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913645">
        <w:rPr>
          <w:rFonts w:ascii="Palatino Linotype" w:eastAsia="Times New Roman" w:hAnsi="Palatino Linotype" w:cs="Arial"/>
          <w:color w:val="000000"/>
          <w:sz w:val="24"/>
          <w:szCs w:val="24"/>
          <w:lang w:eastAsia="es-MX"/>
        </w:rPr>
        <w:t>dos de junio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1624E8" w:rsidRDefault="00A15E74"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p>
    <w:p w:rsidR="00F2498E" w:rsidRPr="004530F6" w:rsidRDefault="00F2498E" w:rsidP="001624E8">
      <w:pPr>
        <w:tabs>
          <w:tab w:val="left" w:pos="1701"/>
        </w:tabs>
        <w:spacing w:after="0" w:line="360" w:lineRule="auto"/>
        <w:jc w:val="both"/>
        <w:rPr>
          <w:rFonts w:ascii="Palatino Linotype" w:hAnsi="Palatino Linotype" w:cs="Arial"/>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627FF9">
        <w:rPr>
          <w:rFonts w:ascii="Palatino Linotype" w:hAnsi="Palatino Linotype" w:cs="Arial"/>
          <w:b/>
          <w:bCs/>
          <w:sz w:val="24"/>
          <w:lang w:eastAsia="es-MX"/>
        </w:rPr>
        <w:t>1035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0A110B">
        <w:rPr>
          <w:rFonts w:ascii="Palatino Linotype" w:hAnsi="Palatino Linotype" w:cs="Arial"/>
          <w:sz w:val="24"/>
        </w:rPr>
        <w:t xml:space="preserve">el C. </w:t>
      </w:r>
      <w:r w:rsidR="00FA28E0">
        <w:rPr>
          <w:rFonts w:ascii="Palatino Linotype" w:hAnsi="Palatino Linotype" w:cs="Arial"/>
          <w:sz w:val="24"/>
        </w:rPr>
        <w:t>xxxxxxxxxxxxxxxxxxxxxxxx</w:t>
      </w:r>
      <w:r w:rsidR="000A110B">
        <w:rPr>
          <w:rFonts w:ascii="Palatino Linotype" w:hAnsi="Palatino Linotype" w:cs="Arial"/>
          <w:sz w:val="24"/>
        </w:rPr>
        <w:t>, que</w:t>
      </w:r>
      <w:r w:rsidR="00891CFC">
        <w:rPr>
          <w:rFonts w:ascii="Palatino Linotype" w:hAnsi="Palatino Linotype" w:cs="Arial"/>
          <w:sz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w:t>
      </w:r>
      <w:bookmarkStart w:id="0" w:name="_GoBack"/>
      <w:bookmarkEnd w:id="0"/>
      <w:r w:rsidRPr="00F63239">
        <w:rPr>
          <w:rFonts w:ascii="Palatino Linotype" w:hAnsi="Palatino Linotype" w:cs="Arial"/>
          <w:sz w:val="24"/>
          <w:szCs w:val="24"/>
        </w:rPr>
        <w:t xml:space="preserve">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w:t>
      </w:r>
      <w:r w:rsidR="000A110B">
        <w:rPr>
          <w:rFonts w:ascii="Palatino Linotype" w:hAnsi="Palatino Linotype" w:cs="Arial"/>
          <w:b/>
        </w:rPr>
        <w:t xml:space="preserve">de </w:t>
      </w:r>
      <w:r w:rsidR="00627FF9">
        <w:rPr>
          <w:rFonts w:ascii="Palatino Linotype" w:hAnsi="Palatino Linotype" w:cs="Arial"/>
          <w:b/>
        </w:rPr>
        <w:t>Tlalnepantla de Baz</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1624E8">
      <w:pPr>
        <w:tabs>
          <w:tab w:val="left" w:pos="1701"/>
        </w:tabs>
        <w:spacing w:after="0" w:line="360" w:lineRule="auto"/>
        <w:jc w:val="both"/>
        <w:rPr>
          <w:rFonts w:ascii="Palatino Linotype" w:hAnsi="Palatino Linotype" w:cs="Arial"/>
          <w:sz w:val="2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4530F6" w:rsidRDefault="001624E8" w:rsidP="001624E8">
      <w:pPr>
        <w:spacing w:after="0" w:line="360" w:lineRule="auto"/>
        <w:jc w:val="center"/>
        <w:rPr>
          <w:rFonts w:ascii="Palatino Linotype" w:hAnsi="Palatino Linotype" w:cs="Arial"/>
          <w:b/>
          <w:sz w:val="20"/>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0A110B">
        <w:rPr>
          <w:rFonts w:ascii="Palatino Linotype" w:hAnsi="Palatino Linotype" w:cs="Arial"/>
          <w:sz w:val="24"/>
          <w:szCs w:val="24"/>
        </w:rPr>
        <w:t>cinco</w:t>
      </w:r>
      <w:r w:rsidR="00891CFC">
        <w:rPr>
          <w:rFonts w:ascii="Palatino Linotype" w:hAnsi="Palatino Linotype" w:cs="Arial"/>
          <w:sz w:val="24"/>
          <w:szCs w:val="24"/>
        </w:rPr>
        <w:t xml:space="preserve"> </w:t>
      </w:r>
      <w:r w:rsidR="00696FD6">
        <w:rPr>
          <w:rFonts w:ascii="Palatino Linotype" w:hAnsi="Palatino Linotype" w:cs="Arial"/>
          <w:sz w:val="24"/>
          <w:szCs w:val="24"/>
        </w:rPr>
        <w:t>de febrero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627FF9" w:rsidRPr="00627FF9">
        <w:rPr>
          <w:rFonts w:ascii="Palatino Linotype" w:hAnsi="Palatino Linotype" w:cs="Arial"/>
          <w:b/>
          <w:sz w:val="24"/>
          <w:szCs w:val="24"/>
        </w:rPr>
        <w:t>00061/TLALNEPA/IP/2021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Pr="004530F6" w:rsidRDefault="001624E8" w:rsidP="001624E8">
      <w:pPr>
        <w:spacing w:after="0" w:line="360" w:lineRule="auto"/>
        <w:jc w:val="both"/>
        <w:rPr>
          <w:rFonts w:ascii="Palatino Linotype" w:hAnsi="Palatino Linotype" w:cs="Arial"/>
          <w:szCs w:val="24"/>
        </w:rPr>
      </w:pPr>
    </w:p>
    <w:p w:rsidR="00D71BF7" w:rsidRPr="000A110B" w:rsidRDefault="0023293E" w:rsidP="001624E8">
      <w:pPr>
        <w:spacing w:after="0" w:line="240" w:lineRule="auto"/>
        <w:ind w:left="851" w:right="850"/>
        <w:jc w:val="both"/>
        <w:rPr>
          <w:rFonts w:ascii="Palatino Linotype" w:hAnsi="Palatino Linotype"/>
          <w:i/>
          <w:color w:val="000000"/>
        </w:rPr>
      </w:pPr>
      <w:r w:rsidRPr="000A110B">
        <w:rPr>
          <w:rFonts w:ascii="Palatino Linotype" w:hAnsi="Palatino Linotype"/>
          <w:i/>
          <w:color w:val="000000"/>
        </w:rPr>
        <w:t>“</w:t>
      </w:r>
      <w:r w:rsidR="000A110B" w:rsidRPr="000A110B">
        <w:rPr>
          <w:rFonts w:ascii="Palatino Linotype" w:hAnsi="Palatino Linotype"/>
          <w:i/>
          <w:color w:val="000000"/>
        </w:rPr>
        <w:t xml:space="preserve">Quiero saber 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En caso de que los servidores públicos hubieren impugnado tal determinación, solicito el número de expediente, juzgado y etapa procesal en la que se encuentra la misma. Solicito saber el número de ocasiones en las que se presentaron denuncias, querellas y/o quejas en contra de los oficiales que fueron cesados, inhabilitados, separados del cargo, destituidos, removidos y/o dados de baja, así como copia de la misma y estado </w:t>
      </w:r>
      <w:r w:rsidR="000A110B" w:rsidRPr="000A110B">
        <w:rPr>
          <w:rFonts w:ascii="Palatino Linotype" w:hAnsi="Palatino Linotype"/>
          <w:i/>
          <w:color w:val="000000"/>
        </w:rPr>
        <w:lastRenderedPageBreak/>
        <w:t>procesal en el que se encuentra. Por otra parte, requiero saber el número de ocasiones en las que se han presentado solicitudes de indemnización por responsabilidad patrimonial del Estado en contra del sujeto obligado. Copia de la solicitud y de la resolución recaída. En caso de impugnación, requiero el número de expediente y juzgado de radicación, así como el estado procesal en el que se encuentra. Toda la información comprende un periodo de enero de 2015 a la fecha. Por otra parte, es menester mencionar que la información solicitada, se requiere sea entregada en medio electrónico, específicamente en USB.</w:t>
      </w:r>
      <w:r w:rsidR="002155ED" w:rsidRPr="000A110B">
        <w:rPr>
          <w:rFonts w:ascii="Palatino Linotype" w:hAnsi="Palatino Linotype"/>
          <w:i/>
          <w:color w:val="000000"/>
        </w:rPr>
        <w:t>(Sic).</w:t>
      </w:r>
    </w:p>
    <w:p w:rsidR="001624E8" w:rsidRPr="00793B7C" w:rsidRDefault="001624E8" w:rsidP="001624E8">
      <w:pPr>
        <w:spacing w:after="0" w:line="240" w:lineRule="auto"/>
        <w:ind w:left="851" w:right="850"/>
        <w:jc w:val="both"/>
        <w:rPr>
          <w:rFonts w:ascii="Palatino Linotype" w:hAnsi="Palatino Linotype" w:cs="Arial"/>
          <w:i/>
        </w:rPr>
      </w:pPr>
    </w:p>
    <w:p w:rsidR="00F2498E"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Recurrente</w:t>
      </w:r>
      <w:r w:rsidR="000A110B">
        <w:rPr>
          <w:rFonts w:ascii="Palatino Linotype" w:hAnsi="Palatino Linotype" w:cs="Arial"/>
          <w:sz w:val="24"/>
          <w:szCs w:val="24"/>
        </w:rPr>
        <w:t xml:space="preserve"> no </w:t>
      </w:r>
      <w:r w:rsidRPr="00201765">
        <w:rPr>
          <w:rFonts w:ascii="Palatino Linotype" w:hAnsi="Palatino Linotype" w:cs="Arial"/>
          <w:sz w:val="24"/>
          <w:szCs w:val="24"/>
        </w:rPr>
        <w:t xml:space="preserve">eligió como modalidad de entrega </w:t>
      </w:r>
      <w:r w:rsidR="000A110B">
        <w:rPr>
          <w:rFonts w:ascii="Palatino Linotype" w:hAnsi="Palatino Linotype" w:cs="Arial"/>
          <w:sz w:val="24"/>
          <w:szCs w:val="24"/>
        </w:rPr>
        <w:t xml:space="preserve">algún medio establecido en el formato de acuse, sin embargo del texto de la solicitud se aprecia que el particular requiere la información en </w:t>
      </w:r>
      <w:r w:rsidR="000A110B" w:rsidRPr="000A110B">
        <w:rPr>
          <w:rFonts w:ascii="Palatino Linotype" w:hAnsi="Palatino Linotype" w:cs="Arial"/>
          <w:b/>
          <w:i/>
          <w:sz w:val="24"/>
          <w:szCs w:val="24"/>
        </w:rPr>
        <w:t>“USB</w:t>
      </w:r>
      <w:r w:rsidRPr="000A110B">
        <w:rPr>
          <w:rFonts w:ascii="Palatino Linotype" w:hAnsi="Palatino Linotype" w:cs="Arial"/>
          <w:b/>
          <w:i/>
          <w:sz w:val="24"/>
          <w:szCs w:val="24"/>
        </w:rPr>
        <w:t>”.</w:t>
      </w:r>
    </w:p>
    <w:p w:rsidR="00696FD6" w:rsidRPr="004530F6" w:rsidRDefault="00696FD6" w:rsidP="001624E8">
      <w:pPr>
        <w:spacing w:after="0" w:line="360" w:lineRule="auto"/>
        <w:jc w:val="both"/>
        <w:rPr>
          <w:rFonts w:ascii="Palatino Linotype" w:hAnsi="Palatino Linotype" w:cs="Arial"/>
          <w:sz w:val="20"/>
          <w:szCs w:val="24"/>
        </w:rPr>
      </w:pPr>
    </w:p>
    <w:p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De la </w:t>
      </w:r>
      <w:r>
        <w:rPr>
          <w:rFonts w:ascii="Palatino Linotype" w:hAnsi="Palatino Linotype"/>
          <w:b/>
          <w:sz w:val="24"/>
          <w:szCs w:val="24"/>
        </w:rPr>
        <w:t>prórroga</w:t>
      </w:r>
      <w:r w:rsidRPr="00201765">
        <w:rPr>
          <w:rFonts w:ascii="Palatino Linotype" w:hAnsi="Palatino Linotype"/>
          <w:b/>
          <w:sz w:val="24"/>
          <w:szCs w:val="24"/>
        </w:rPr>
        <w:t>.</w:t>
      </w:r>
    </w:p>
    <w:p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627FF9">
        <w:rPr>
          <w:rFonts w:ascii="Palatino Linotype" w:hAnsi="Palatino Linotype" w:cs="Arial"/>
          <w:sz w:val="24"/>
          <w:szCs w:val="24"/>
        </w:rPr>
        <w:t>veintiséis de febrero</w:t>
      </w:r>
      <w:r>
        <w:rPr>
          <w:rFonts w:ascii="Palatino Linotype" w:hAnsi="Palatino Linotype" w:cs="Arial"/>
          <w:sz w:val="24"/>
          <w:szCs w:val="24"/>
        </w:rPr>
        <w:t xml:space="preserve"> de dos mil veintiuno, </w:t>
      </w:r>
      <w:r w:rsidRPr="00201765">
        <w:rPr>
          <w:rFonts w:ascii="Palatino Linotype" w:hAnsi="Palatino Linotype" w:cs="Arial"/>
          <w:sz w:val="24"/>
          <w:szCs w:val="24"/>
        </w:rPr>
        <w:t xml:space="preserve">el Sujeto Obligado </w:t>
      </w:r>
      <w:r>
        <w:rPr>
          <w:rFonts w:ascii="Palatino Linotype" w:hAnsi="Palatino Linotype" w:cs="Arial"/>
          <w:sz w:val="24"/>
          <w:szCs w:val="24"/>
        </w:rPr>
        <w:t>suscribió prorroga, como a continuación se muestra.</w:t>
      </w:r>
    </w:p>
    <w:p w:rsidR="00D979CF" w:rsidRPr="004530F6" w:rsidRDefault="00D979CF" w:rsidP="000A110B">
      <w:pPr>
        <w:spacing w:after="0" w:line="360" w:lineRule="auto"/>
        <w:jc w:val="both"/>
        <w:rPr>
          <w:rFonts w:ascii="Palatino Linotype" w:hAnsi="Palatino Linotype" w:cs="Arial"/>
          <w:sz w:val="20"/>
          <w:szCs w:val="24"/>
        </w:rPr>
      </w:pPr>
    </w:p>
    <w:p w:rsidR="00D979CF" w:rsidRPr="00627FF9" w:rsidRDefault="00627FF9" w:rsidP="00D979CF">
      <w:pPr>
        <w:spacing w:after="0" w:line="240" w:lineRule="auto"/>
        <w:ind w:left="851" w:right="850"/>
        <w:jc w:val="right"/>
        <w:rPr>
          <w:rFonts w:ascii="Palatino Linotype" w:hAnsi="Palatino Linotype"/>
          <w:i/>
          <w:color w:val="000000"/>
        </w:rPr>
      </w:pPr>
      <w:r w:rsidRPr="00627FF9">
        <w:rPr>
          <w:rFonts w:ascii="Palatino Linotype" w:hAnsi="Palatino Linotype"/>
          <w:i/>
          <w:color w:val="000000"/>
        </w:rPr>
        <w:t>Folio de la solicitud: 00061/TLALNEPA/IP/2021</w:t>
      </w:r>
    </w:p>
    <w:p w:rsidR="00627FF9" w:rsidRPr="00627FF9" w:rsidRDefault="00627FF9" w:rsidP="00D979CF">
      <w:pPr>
        <w:spacing w:after="0" w:line="240" w:lineRule="auto"/>
        <w:ind w:left="851" w:right="850"/>
        <w:jc w:val="right"/>
        <w:rPr>
          <w:rFonts w:ascii="Palatino Linotype" w:hAnsi="Palatino Linotype"/>
          <w:i/>
        </w:rPr>
      </w:pPr>
    </w:p>
    <w:p w:rsid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530F6" w:rsidRPr="00627FF9" w:rsidRDefault="004530F6" w:rsidP="00627FF9">
      <w:pPr>
        <w:spacing w:after="0" w:line="240" w:lineRule="auto"/>
        <w:ind w:left="851" w:right="850"/>
        <w:jc w:val="both"/>
        <w:rPr>
          <w:rFonts w:ascii="Palatino Linotype" w:hAnsi="Palatino Linotype"/>
          <w:i/>
          <w:color w:val="000000"/>
        </w:rPr>
      </w:pP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Mediante acuerdo número 02/CT/02-EXT/2021 de la Segunda Sesión Extraordinaria del Comité de Transparencia, llevada a cabo el día 26 de febrero del presente año, se confirma la ampliación del plazo por 7 días hábiles adicionales para la solicitud de información pública con número de folio 00061/TLALNEPA/IP/2021.</w:t>
      </w:r>
    </w:p>
    <w:p w:rsidR="00627FF9" w:rsidRPr="00627FF9" w:rsidRDefault="00627FF9" w:rsidP="00627FF9">
      <w:pPr>
        <w:spacing w:after="0" w:line="240" w:lineRule="auto"/>
        <w:ind w:left="851" w:right="850"/>
        <w:jc w:val="both"/>
        <w:rPr>
          <w:rFonts w:ascii="Palatino Linotype" w:hAnsi="Palatino Linotype"/>
          <w:i/>
          <w:color w:val="000000"/>
        </w:rPr>
      </w:pP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MTRA. SANDRA MARÍA HERNÁNDEZ LÓPEZ</w:t>
      </w: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b/>
          <w:bCs/>
          <w:i/>
          <w:color w:val="000000"/>
        </w:rPr>
        <w:t>Responsable de la Unidad de Transparencia</w:t>
      </w:r>
    </w:p>
    <w:p w:rsidR="00627FF9" w:rsidRDefault="00627FF9" w:rsidP="00D979CF">
      <w:pPr>
        <w:spacing w:after="0" w:line="240" w:lineRule="auto"/>
        <w:ind w:left="851" w:right="850"/>
        <w:jc w:val="both"/>
        <w:rPr>
          <w:rFonts w:ascii="Palatino Linotype" w:hAnsi="Palatino Linotype"/>
          <w:i/>
          <w:color w:val="000000"/>
        </w:rPr>
      </w:pPr>
    </w:p>
    <w:p w:rsidR="004530F6" w:rsidRDefault="004530F6" w:rsidP="001624E8">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Cabe señalar que el Sujeto Obligado adjunto un archivo denominado </w:t>
      </w:r>
      <w:r>
        <w:rPr>
          <w:rFonts w:ascii="Palatino Linotype" w:hAnsi="Palatino Linotype"/>
          <w:b/>
          <w:color w:val="000000"/>
          <w:sz w:val="24"/>
          <w:szCs w:val="24"/>
        </w:rPr>
        <w:t xml:space="preserve">SAIMEX 00061.zip, </w:t>
      </w:r>
      <w:r>
        <w:rPr>
          <w:rFonts w:ascii="Palatino Linotype" w:hAnsi="Palatino Linotype"/>
          <w:color w:val="000000"/>
          <w:sz w:val="24"/>
          <w:szCs w:val="24"/>
        </w:rPr>
        <w:t xml:space="preserve">el cual contiene el acta de la Segunda sesión extraordinaria en donde se </w:t>
      </w:r>
      <w:r w:rsidR="005D57EA">
        <w:rPr>
          <w:rFonts w:ascii="Palatino Linotype" w:hAnsi="Palatino Linotype"/>
          <w:color w:val="000000"/>
          <w:sz w:val="24"/>
          <w:szCs w:val="24"/>
        </w:rPr>
        <w:t>confirma la ampliación de plazo para dar atención a la solic</w:t>
      </w:r>
      <w:r w:rsidR="00200ACD">
        <w:rPr>
          <w:rFonts w:ascii="Palatino Linotype" w:hAnsi="Palatino Linotype"/>
          <w:color w:val="000000"/>
          <w:sz w:val="24"/>
          <w:szCs w:val="24"/>
        </w:rPr>
        <w:t>itud de información.</w:t>
      </w:r>
    </w:p>
    <w:p w:rsidR="00200ACD" w:rsidRDefault="00200ACD" w:rsidP="001624E8">
      <w:pPr>
        <w:spacing w:after="0" w:line="360" w:lineRule="auto"/>
        <w:jc w:val="both"/>
        <w:rPr>
          <w:rFonts w:ascii="Palatino Linotype" w:hAnsi="Palatino Linotype"/>
          <w:color w:val="000000"/>
          <w:sz w:val="24"/>
          <w:szCs w:val="24"/>
        </w:rPr>
      </w:pPr>
    </w:p>
    <w:p w:rsidR="00200ACD" w:rsidRDefault="00200ACD" w:rsidP="001624E8">
      <w:pPr>
        <w:spacing w:after="0" w:line="360" w:lineRule="auto"/>
        <w:jc w:val="both"/>
        <w:rPr>
          <w:rFonts w:ascii="Palatino Linotype" w:hAnsi="Palatino Linotype"/>
          <w:color w:val="000000"/>
          <w:sz w:val="24"/>
          <w:szCs w:val="24"/>
        </w:rPr>
      </w:pPr>
      <w:r w:rsidRPr="00D734FF">
        <w:rPr>
          <w:rFonts w:ascii="Palatino Linotype" w:hAnsi="Palatino Linotype"/>
          <w:b/>
          <w:color w:val="000000"/>
          <w:sz w:val="24"/>
          <w:szCs w:val="24"/>
        </w:rPr>
        <w:t>Correo SEGUIMIENTO A LA SOLICITUD DE INFROMACIÓN PÚBLICA 00061_TLALNEPA_IP_2021.pdf</w:t>
      </w:r>
      <w:r>
        <w:rPr>
          <w:rFonts w:ascii="Palatino Linotype" w:hAnsi="Palatino Linotype"/>
          <w:color w:val="000000"/>
          <w:sz w:val="24"/>
          <w:szCs w:val="24"/>
        </w:rPr>
        <w:t>, que contiene el documento en donde se le informa al ciudadano que se le remite el acta antes mencionada.</w:t>
      </w:r>
    </w:p>
    <w:p w:rsidR="00200ACD" w:rsidRDefault="00200ACD" w:rsidP="001624E8">
      <w:pPr>
        <w:spacing w:after="0" w:line="360" w:lineRule="auto"/>
        <w:jc w:val="both"/>
        <w:rPr>
          <w:rFonts w:ascii="Palatino Linotype" w:hAnsi="Palatino Linotype"/>
          <w:color w:val="000000"/>
          <w:sz w:val="24"/>
          <w:szCs w:val="24"/>
        </w:rPr>
      </w:pPr>
    </w:p>
    <w:p w:rsidR="00200ACD" w:rsidRPr="004530F6" w:rsidRDefault="00200ACD" w:rsidP="001624E8">
      <w:pPr>
        <w:spacing w:after="0" w:line="360" w:lineRule="auto"/>
        <w:jc w:val="both"/>
        <w:rPr>
          <w:rFonts w:ascii="Palatino Linotype" w:hAnsi="Palatino Linotype"/>
          <w:color w:val="000000"/>
          <w:sz w:val="24"/>
          <w:szCs w:val="24"/>
        </w:rPr>
      </w:pPr>
      <w:r w:rsidRPr="00D734FF">
        <w:rPr>
          <w:rFonts w:ascii="Palatino Linotype" w:hAnsi="Palatino Linotype"/>
          <w:b/>
          <w:color w:val="000000"/>
          <w:sz w:val="24"/>
          <w:szCs w:val="24"/>
        </w:rPr>
        <w:t>RESP_COMISARIA.pdf,</w:t>
      </w:r>
      <w:r>
        <w:rPr>
          <w:rFonts w:ascii="Palatino Linotype" w:hAnsi="Palatino Linotype"/>
          <w:color w:val="000000"/>
          <w:sz w:val="24"/>
          <w:szCs w:val="24"/>
        </w:rPr>
        <w:t xml:space="preserve"> contiene el oficio CGSP/SEM/0246/2021 de fecha veintitrés de febrero de dos mil veintiuno en donde el servidor público habilitado</w:t>
      </w:r>
      <w:r w:rsidR="00D734FF">
        <w:rPr>
          <w:rFonts w:ascii="Palatino Linotype" w:hAnsi="Palatino Linotype"/>
          <w:color w:val="000000"/>
          <w:sz w:val="24"/>
          <w:szCs w:val="24"/>
        </w:rPr>
        <w:t xml:space="preserve"> solicita</w:t>
      </w:r>
      <w:r>
        <w:rPr>
          <w:rFonts w:ascii="Palatino Linotype" w:hAnsi="Palatino Linotype"/>
          <w:color w:val="000000"/>
          <w:sz w:val="24"/>
          <w:szCs w:val="24"/>
        </w:rPr>
        <w:t xml:space="preserve"> a la titular de la Unidad de Transparencia que </w:t>
      </w:r>
      <w:r w:rsidR="00D734FF">
        <w:rPr>
          <w:rFonts w:ascii="Palatino Linotype" w:hAnsi="Palatino Linotype"/>
          <w:color w:val="000000"/>
          <w:sz w:val="24"/>
          <w:szCs w:val="24"/>
        </w:rPr>
        <w:t>se gestione ante el Comité de Transparencia del Sujeto Obligado la ampliación de plazo para dar respuesta a la solicitud de información.}</w:t>
      </w:r>
    </w:p>
    <w:p w:rsidR="000A110B" w:rsidRDefault="000A110B" w:rsidP="001624E8">
      <w:pPr>
        <w:spacing w:after="0" w:line="360" w:lineRule="auto"/>
        <w:jc w:val="both"/>
        <w:rPr>
          <w:rFonts w:ascii="Palatino Linotype" w:hAnsi="Palatino Linotype"/>
          <w:b/>
          <w:sz w:val="28"/>
          <w:szCs w:val="28"/>
        </w:rPr>
      </w:pPr>
    </w:p>
    <w:p w:rsidR="00F2498E" w:rsidRPr="00201765" w:rsidRDefault="00D979CF" w:rsidP="001624E8">
      <w:pPr>
        <w:spacing w:after="0" w:line="360" w:lineRule="auto"/>
        <w:jc w:val="both"/>
        <w:rPr>
          <w:rFonts w:ascii="Palatino Linotype" w:hAnsi="Palatino Linotype" w:cs="Arial"/>
          <w:sz w:val="24"/>
          <w:szCs w:val="24"/>
        </w:rPr>
      </w:pPr>
      <w:r>
        <w:rPr>
          <w:rFonts w:ascii="Palatino Linotype" w:hAnsi="Palatino Linotype"/>
          <w:b/>
          <w:sz w:val="28"/>
          <w:szCs w:val="28"/>
        </w:rPr>
        <w:t>TERCERO</w:t>
      </w:r>
      <w:r w:rsidR="00F2498E" w:rsidRPr="00201765">
        <w:rPr>
          <w:rFonts w:ascii="Palatino Linotype" w:hAnsi="Palatino Linotype"/>
          <w:b/>
          <w:sz w:val="24"/>
          <w:szCs w:val="24"/>
        </w:rPr>
        <w:t>. 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D734FF">
        <w:rPr>
          <w:rFonts w:ascii="Palatino Linotype" w:hAnsi="Palatino Linotype" w:cs="Arial"/>
          <w:sz w:val="24"/>
          <w:szCs w:val="24"/>
        </w:rPr>
        <w:t>diez</w:t>
      </w:r>
      <w:r w:rsidR="002C7329">
        <w:rPr>
          <w:rFonts w:ascii="Palatino Linotype" w:hAnsi="Palatino Linotype" w:cs="Arial"/>
          <w:sz w:val="24"/>
          <w:szCs w:val="24"/>
        </w:rPr>
        <w:t xml:space="preserve"> de marzo </w:t>
      </w:r>
      <w:r w:rsidR="00696FD6">
        <w:rPr>
          <w:rFonts w:ascii="Palatino Linotype" w:hAnsi="Palatino Linotype" w:cs="Arial"/>
          <w:sz w:val="24"/>
          <w:szCs w:val="24"/>
        </w:rPr>
        <w:t>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627FF9" w:rsidRPr="00627FF9" w:rsidRDefault="00627FF9" w:rsidP="00627FF9">
      <w:pPr>
        <w:spacing w:after="0" w:line="240" w:lineRule="auto"/>
        <w:ind w:left="851" w:right="850"/>
        <w:jc w:val="right"/>
        <w:rPr>
          <w:rFonts w:ascii="Palatino Linotype" w:hAnsi="Palatino Linotype"/>
          <w:i/>
          <w:color w:val="000000"/>
        </w:rPr>
      </w:pPr>
      <w:r w:rsidRPr="00627FF9">
        <w:rPr>
          <w:rFonts w:ascii="Palatino Linotype" w:hAnsi="Palatino Linotype"/>
          <w:i/>
          <w:color w:val="000000"/>
        </w:rPr>
        <w:t>Folio de la solicitud: 00061/TLALNEPA/IP/2021</w:t>
      </w:r>
    </w:p>
    <w:p w:rsidR="00627FF9" w:rsidRPr="00627FF9" w:rsidRDefault="00627FF9" w:rsidP="00627FF9">
      <w:pPr>
        <w:spacing w:after="0" w:line="240" w:lineRule="auto"/>
        <w:ind w:left="851" w:right="850"/>
        <w:jc w:val="right"/>
        <w:rPr>
          <w:rFonts w:ascii="Palatino Linotype" w:hAnsi="Palatino Linotype"/>
          <w:i/>
        </w:rPr>
      </w:pP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27FF9" w:rsidRPr="00627FF9" w:rsidRDefault="00627FF9" w:rsidP="00627FF9">
      <w:pPr>
        <w:spacing w:after="0" w:line="240" w:lineRule="auto"/>
        <w:ind w:left="851" w:right="850"/>
        <w:jc w:val="both"/>
        <w:rPr>
          <w:rFonts w:ascii="Palatino Linotype" w:hAnsi="Palatino Linotype"/>
          <w:i/>
          <w:color w:val="000000"/>
        </w:rPr>
      </w:pP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SE ANEXA RESPUESTA RESPECTIVA</w:t>
      </w:r>
    </w:p>
    <w:p w:rsidR="00627FF9" w:rsidRPr="00627FF9" w:rsidRDefault="00627FF9" w:rsidP="00627FF9">
      <w:pPr>
        <w:spacing w:after="0" w:line="240" w:lineRule="auto"/>
        <w:ind w:left="851" w:right="850"/>
        <w:jc w:val="both"/>
        <w:rPr>
          <w:rFonts w:ascii="Palatino Linotype" w:hAnsi="Palatino Linotype"/>
          <w:i/>
          <w:color w:val="000000"/>
        </w:rPr>
      </w:pP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t>ATENTAMENTE</w:t>
      </w:r>
    </w:p>
    <w:p w:rsidR="00627FF9" w:rsidRPr="00627FF9" w:rsidRDefault="00627FF9" w:rsidP="00627FF9">
      <w:pPr>
        <w:spacing w:after="0" w:line="240" w:lineRule="auto"/>
        <w:ind w:left="851" w:right="850"/>
        <w:jc w:val="both"/>
        <w:rPr>
          <w:rFonts w:ascii="Palatino Linotype" w:hAnsi="Palatino Linotype"/>
          <w:i/>
          <w:color w:val="000000"/>
        </w:rPr>
      </w:pPr>
      <w:r w:rsidRPr="00627FF9">
        <w:rPr>
          <w:rFonts w:ascii="Palatino Linotype" w:hAnsi="Palatino Linotype"/>
          <w:i/>
          <w:color w:val="000000"/>
        </w:rPr>
        <w:lastRenderedPageBreak/>
        <w:t>MTRA. SANDRA MARÍA HERNÁNDEZ LÓPEZ</w:t>
      </w:r>
    </w:p>
    <w:p w:rsidR="002C7329" w:rsidRPr="002C7329" w:rsidRDefault="002C7329" w:rsidP="003D5450">
      <w:pPr>
        <w:spacing w:after="0" w:line="360" w:lineRule="auto"/>
        <w:ind w:left="851" w:right="850"/>
        <w:jc w:val="both"/>
        <w:rPr>
          <w:rFonts w:ascii="Palatino Linotype" w:eastAsia="Times New Roman" w:hAnsi="Palatino Linotype" w:cs="Times New Roman"/>
          <w:i/>
          <w:lang w:eastAsia="es-MX"/>
        </w:rPr>
      </w:pPr>
    </w:p>
    <w:p w:rsidR="00781B23" w:rsidRDefault="00891CFC" w:rsidP="00D46E2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Cabe señalar que el</w:t>
      </w:r>
      <w:r w:rsidR="005660D0">
        <w:rPr>
          <w:rFonts w:ascii="Palatino Linotype" w:eastAsia="Times New Roman" w:hAnsi="Palatino Linotype" w:cs="Times New Roman"/>
          <w:sz w:val="24"/>
          <w:szCs w:val="24"/>
          <w:lang w:eastAsia="es-MX"/>
        </w:rPr>
        <w:t xml:space="preserve"> Sujeto Obligado adjunto</w:t>
      </w:r>
      <w:r w:rsidR="00F86C5F">
        <w:rPr>
          <w:rFonts w:ascii="Palatino Linotype" w:eastAsia="Times New Roman" w:hAnsi="Palatino Linotype" w:cs="Times New Roman"/>
          <w:sz w:val="24"/>
          <w:szCs w:val="24"/>
          <w:lang w:eastAsia="es-MX"/>
        </w:rPr>
        <w:t xml:space="preserve"> </w:t>
      </w:r>
      <w:r w:rsidR="00781B23">
        <w:rPr>
          <w:rFonts w:ascii="Palatino Linotype" w:eastAsia="Times New Roman" w:hAnsi="Palatino Linotype" w:cs="Times New Roman"/>
          <w:sz w:val="24"/>
          <w:szCs w:val="24"/>
          <w:lang w:eastAsia="es-MX"/>
        </w:rPr>
        <w:t>tres</w:t>
      </w:r>
      <w:r w:rsidR="005660D0">
        <w:rPr>
          <w:rFonts w:ascii="Palatino Linotype" w:eastAsia="Times New Roman" w:hAnsi="Palatino Linotype" w:cs="Times New Roman"/>
          <w:sz w:val="24"/>
          <w:szCs w:val="24"/>
          <w:lang w:eastAsia="es-MX"/>
        </w:rPr>
        <w:t xml:space="preserve"> archivo</w:t>
      </w:r>
      <w:r w:rsidR="00781B23">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w:t>
      </w:r>
      <w:r w:rsidR="00781B23">
        <w:rPr>
          <w:rFonts w:ascii="Palatino Linotype" w:eastAsia="Times New Roman" w:hAnsi="Palatino Linotype" w:cs="Times New Roman"/>
          <w:sz w:val="24"/>
          <w:szCs w:val="24"/>
          <w:lang w:eastAsia="es-MX"/>
        </w:rPr>
        <w:t xml:space="preserve"> con la siguiente denominación:</w:t>
      </w:r>
      <w:r w:rsidR="00D46E2A">
        <w:rPr>
          <w:rFonts w:ascii="Palatino Linotype" w:eastAsia="Times New Roman" w:hAnsi="Palatino Linotype" w:cs="Times New Roman"/>
          <w:sz w:val="24"/>
          <w:szCs w:val="24"/>
          <w:lang w:eastAsia="es-MX"/>
        </w:rPr>
        <w:t xml:space="preserve"> </w:t>
      </w:r>
      <w:r w:rsidR="00781B23" w:rsidRPr="00781B23">
        <w:rPr>
          <w:rFonts w:ascii="Palatino Linotype" w:eastAsia="Times New Roman" w:hAnsi="Palatino Linotype" w:cs="Times New Roman"/>
          <w:sz w:val="24"/>
          <w:szCs w:val="24"/>
          <w:lang w:eastAsia="es-MX"/>
        </w:rPr>
        <w:t>RESP_COMISARIA_SEGURIDAD_PUBLICA.pdf</w:t>
      </w:r>
      <w:r w:rsidR="00D46E2A">
        <w:rPr>
          <w:rFonts w:ascii="Palatino Linotype" w:eastAsia="Times New Roman" w:hAnsi="Palatino Linotype" w:cs="Times New Roman"/>
          <w:sz w:val="24"/>
          <w:szCs w:val="24"/>
          <w:lang w:eastAsia="es-MX"/>
        </w:rPr>
        <w:t>, R</w:t>
      </w:r>
      <w:r w:rsidR="00781B23" w:rsidRPr="00781B23">
        <w:rPr>
          <w:rFonts w:ascii="Palatino Linotype" w:eastAsia="Times New Roman" w:hAnsi="Palatino Linotype" w:cs="Times New Roman"/>
          <w:sz w:val="24"/>
          <w:szCs w:val="24"/>
          <w:lang w:eastAsia="es-MX"/>
        </w:rPr>
        <w:t>ESP_CONTRALORIA_INTERNA.pdf</w:t>
      </w:r>
      <w:r w:rsidR="00D46E2A">
        <w:rPr>
          <w:rFonts w:ascii="Palatino Linotype" w:eastAsia="Times New Roman" w:hAnsi="Palatino Linotype" w:cs="Times New Roman"/>
          <w:sz w:val="24"/>
          <w:szCs w:val="24"/>
          <w:lang w:eastAsia="es-MX"/>
        </w:rPr>
        <w:t xml:space="preserve">, </w:t>
      </w:r>
      <w:r w:rsidR="00781B23" w:rsidRPr="00781B23">
        <w:rPr>
          <w:rFonts w:ascii="Palatino Linotype" w:eastAsia="Times New Roman" w:hAnsi="Palatino Linotype" w:cs="Times New Roman"/>
          <w:sz w:val="24"/>
          <w:szCs w:val="24"/>
          <w:lang w:eastAsia="es-MX"/>
        </w:rPr>
        <w:t>RESP_OFICIALIA_MAYOR.pdf</w:t>
      </w:r>
      <w:r w:rsidR="00D46E2A">
        <w:rPr>
          <w:rFonts w:ascii="Palatino Linotype" w:eastAsia="Times New Roman" w:hAnsi="Palatino Linotype" w:cs="Times New Roman"/>
          <w:sz w:val="24"/>
          <w:szCs w:val="24"/>
          <w:lang w:eastAsia="es-MX"/>
        </w:rPr>
        <w:t>, información que es del conocimiento de las partes y que será analizado en el estudio de la presente resolución.</w:t>
      </w:r>
    </w:p>
    <w:p w:rsidR="005660D0" w:rsidRPr="0096071A" w:rsidRDefault="005660D0" w:rsidP="00F86C5F">
      <w:pPr>
        <w:spacing w:after="0" w:line="360" w:lineRule="auto"/>
        <w:jc w:val="both"/>
        <w:rPr>
          <w:rFonts w:ascii="Palatino Linotype" w:hAnsi="Palatino Linotype"/>
          <w:b/>
          <w:sz w:val="16"/>
          <w:szCs w:val="28"/>
        </w:rPr>
      </w:pPr>
    </w:p>
    <w:p w:rsidR="00F2498E" w:rsidRPr="00ED5476" w:rsidRDefault="00746DD6"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746DD6">
        <w:rPr>
          <w:rFonts w:ascii="Palatino Linotype" w:hAnsi="Palatino Linotype" w:cs="Arial"/>
          <w:sz w:val="24"/>
          <w:szCs w:val="24"/>
        </w:rPr>
        <w:t xml:space="preserve">diez </w:t>
      </w:r>
      <w:r w:rsidR="00841673">
        <w:rPr>
          <w:rFonts w:ascii="Palatino Linotype" w:hAnsi="Palatino Linotype" w:cs="Arial"/>
          <w:sz w:val="24"/>
          <w:szCs w:val="24"/>
        </w:rPr>
        <w:t>de marzo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D46E2A">
        <w:rPr>
          <w:rFonts w:ascii="Palatino Linotype" w:hAnsi="Palatino Linotype" w:cs="Arial"/>
          <w:b/>
          <w:bCs/>
          <w:sz w:val="24"/>
          <w:szCs w:val="24"/>
          <w:lang w:eastAsia="es-MX"/>
        </w:rPr>
        <w:t>1035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D46E2A" w:rsidRDefault="00841673" w:rsidP="00841673">
      <w:pPr>
        <w:tabs>
          <w:tab w:val="left" w:pos="1405"/>
        </w:tabs>
        <w:spacing w:after="0" w:line="360" w:lineRule="auto"/>
        <w:ind w:left="851" w:right="850"/>
        <w:jc w:val="both"/>
        <w:rPr>
          <w:rFonts w:ascii="Palatino Linotype" w:hAnsi="Palatino Linotype"/>
          <w:i/>
          <w:color w:val="000000"/>
        </w:rPr>
      </w:pPr>
      <w:r w:rsidRPr="00D46E2A">
        <w:rPr>
          <w:rFonts w:ascii="Palatino Linotype" w:hAnsi="Palatino Linotype"/>
          <w:i/>
          <w:color w:val="000000"/>
        </w:rPr>
        <w:t>“</w:t>
      </w:r>
      <w:r w:rsidR="00D46E2A" w:rsidRPr="00D46E2A">
        <w:rPr>
          <w:rFonts w:ascii="Palatino Linotype" w:hAnsi="Palatino Linotype"/>
          <w:i/>
          <w:color w:val="000000"/>
        </w:rPr>
        <w:t>1. Contravención a los Lineamientos Que Establecen Los Procedimientos Internos De Atención A Solicitudes De Acceso A La Información Pública publicado el doce de febrero de dos mil dieciséis en el Diario Oficial de la Federación. 2. La entrega de información incompleta de acuerdo a lo requerido en la solicitud de información pública. 3. La carente e indebida fundamentación y/o motivación en la respuesta. 4. La declaración de inexistencia de información. 5. La clasificación de la información solicitada.</w:t>
      </w:r>
      <w:r w:rsidRPr="00D46E2A">
        <w:rPr>
          <w:rFonts w:ascii="Palatino Linotype" w:hAnsi="Palatino Linotype"/>
          <w:i/>
          <w:color w:val="000000"/>
        </w:rPr>
        <w:t>”(Sic).</w:t>
      </w:r>
    </w:p>
    <w:p w:rsidR="00841673" w:rsidRDefault="00841673" w:rsidP="001624E8">
      <w:pPr>
        <w:spacing w:after="0" w:line="360" w:lineRule="auto"/>
        <w:jc w:val="both"/>
        <w:rPr>
          <w:rFonts w:ascii="Palatino Linotype" w:hAnsi="Palatino Linotype" w:cs="Arial"/>
          <w:b/>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D46E2A" w:rsidRDefault="00296E92" w:rsidP="001624E8">
      <w:pPr>
        <w:tabs>
          <w:tab w:val="left" w:pos="1405"/>
        </w:tabs>
        <w:spacing w:after="0" w:line="360" w:lineRule="auto"/>
        <w:ind w:left="851" w:right="850"/>
        <w:jc w:val="both"/>
        <w:rPr>
          <w:rFonts w:ascii="Palatino Linotype" w:hAnsi="Palatino Linotype"/>
          <w:i/>
          <w:color w:val="000000"/>
        </w:rPr>
      </w:pPr>
      <w:r w:rsidRPr="00D46E2A">
        <w:rPr>
          <w:rFonts w:ascii="Palatino Linotype" w:hAnsi="Palatino Linotype"/>
          <w:i/>
          <w:color w:val="000000"/>
        </w:rPr>
        <w:t>“</w:t>
      </w:r>
      <w:r w:rsidR="00D46E2A" w:rsidRPr="00D46E2A">
        <w:rPr>
          <w:rFonts w:ascii="Palatino Linotype" w:hAnsi="Palatino Linotype"/>
          <w:i/>
          <w:color w:val="000000"/>
        </w:rPr>
        <w:t>Se anexa formato de recurso.</w:t>
      </w:r>
      <w:r w:rsidR="00746DD6" w:rsidRPr="00D46E2A">
        <w:rPr>
          <w:rFonts w:ascii="Palatino Linotype" w:hAnsi="Palatino Linotype"/>
          <w:i/>
          <w:color w:val="000000"/>
        </w:rPr>
        <w:t>.</w:t>
      </w:r>
      <w:r w:rsidRPr="00D46E2A">
        <w:rPr>
          <w:rFonts w:ascii="Palatino Linotype" w:hAnsi="Palatino Linotype"/>
          <w:i/>
          <w:color w:val="000000"/>
        </w:rPr>
        <w:t>”</w:t>
      </w:r>
      <w:r w:rsidR="00B84A8A" w:rsidRPr="00D46E2A">
        <w:rPr>
          <w:rFonts w:ascii="Palatino Linotype" w:hAnsi="Palatino Linotype"/>
          <w:i/>
          <w:color w:val="000000"/>
        </w:rPr>
        <w:t>(Sic).</w:t>
      </w:r>
    </w:p>
    <w:p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rsidR="00B86DB0" w:rsidRDefault="00181A9D" w:rsidP="00181A9D">
      <w:pPr>
        <w:tabs>
          <w:tab w:val="left" w:pos="1405"/>
        </w:tabs>
        <w:spacing w:after="0" w:line="360" w:lineRule="auto"/>
        <w:jc w:val="both"/>
        <w:rPr>
          <w:rFonts w:ascii="Palatino Linotype" w:hAnsi="Palatino Linotype"/>
          <w:color w:val="000000"/>
          <w:sz w:val="24"/>
          <w:szCs w:val="24"/>
        </w:rPr>
      </w:pPr>
      <w:r w:rsidRPr="00181A9D">
        <w:rPr>
          <w:rFonts w:ascii="Palatino Linotype" w:hAnsi="Palatino Linotype"/>
          <w:color w:val="000000"/>
          <w:sz w:val="24"/>
          <w:szCs w:val="24"/>
        </w:rPr>
        <w:lastRenderedPageBreak/>
        <w:t xml:space="preserve">El ahora recurrente anexo un documento denominado </w:t>
      </w:r>
      <w:r w:rsidRPr="00181A9D">
        <w:rPr>
          <w:rFonts w:ascii="Palatino Linotype" w:hAnsi="Palatino Linotype"/>
          <w:b/>
          <w:color w:val="000000"/>
          <w:sz w:val="24"/>
          <w:szCs w:val="24"/>
        </w:rPr>
        <w:t>Recur</w:t>
      </w:r>
      <w:r>
        <w:rPr>
          <w:rFonts w:ascii="Palatino Linotype" w:hAnsi="Palatino Linotype"/>
          <w:b/>
          <w:color w:val="000000"/>
          <w:sz w:val="24"/>
          <w:szCs w:val="24"/>
        </w:rPr>
        <w:t>s</w:t>
      </w:r>
      <w:r w:rsidRPr="00181A9D">
        <w:rPr>
          <w:rFonts w:ascii="Palatino Linotype" w:hAnsi="Palatino Linotype"/>
          <w:b/>
          <w:color w:val="000000"/>
          <w:sz w:val="24"/>
          <w:szCs w:val="24"/>
        </w:rPr>
        <w:t xml:space="preserve">o de </w:t>
      </w:r>
      <w:r w:rsidR="00350B05" w:rsidRPr="00181A9D">
        <w:rPr>
          <w:rFonts w:ascii="Palatino Linotype" w:hAnsi="Palatino Linotype"/>
          <w:b/>
          <w:color w:val="000000"/>
          <w:sz w:val="24"/>
          <w:szCs w:val="24"/>
        </w:rPr>
        <w:t>Revisión</w:t>
      </w:r>
      <w:r w:rsidRPr="00181A9D">
        <w:rPr>
          <w:rFonts w:ascii="Palatino Linotype" w:hAnsi="Palatino Linotype"/>
          <w:b/>
          <w:color w:val="000000"/>
          <w:sz w:val="24"/>
          <w:szCs w:val="24"/>
        </w:rPr>
        <w:t xml:space="preserve"> INFOEM T</w:t>
      </w:r>
      <w:r w:rsidR="00D46E2A">
        <w:rPr>
          <w:rFonts w:ascii="Palatino Linotype" w:hAnsi="Palatino Linotype"/>
          <w:b/>
          <w:color w:val="000000"/>
          <w:sz w:val="24"/>
          <w:szCs w:val="24"/>
        </w:rPr>
        <w:t>lalnepantla</w:t>
      </w:r>
      <w:r w:rsidRPr="00181A9D">
        <w:rPr>
          <w:rFonts w:ascii="Palatino Linotype" w:hAnsi="Palatino Linotype"/>
          <w:b/>
          <w:color w:val="000000"/>
          <w:sz w:val="24"/>
          <w:szCs w:val="24"/>
        </w:rPr>
        <w:t>.pdf</w:t>
      </w:r>
      <w:r>
        <w:rPr>
          <w:rFonts w:ascii="Palatino Linotype" w:hAnsi="Palatino Linotype"/>
          <w:color w:val="000000"/>
          <w:sz w:val="24"/>
          <w:szCs w:val="24"/>
        </w:rPr>
        <w:t xml:space="preserve">, el cual consta  </w:t>
      </w:r>
      <w:r w:rsidR="00345687">
        <w:rPr>
          <w:rFonts w:ascii="Palatino Linotype" w:hAnsi="Palatino Linotype"/>
          <w:color w:val="000000"/>
          <w:sz w:val="24"/>
          <w:szCs w:val="24"/>
        </w:rPr>
        <w:t>de diez páginas, en donde e</w:t>
      </w:r>
      <w:r w:rsidR="00FC5CDF">
        <w:rPr>
          <w:rFonts w:ascii="Palatino Linotype" w:hAnsi="Palatino Linotype"/>
          <w:color w:val="000000"/>
          <w:sz w:val="24"/>
          <w:szCs w:val="24"/>
        </w:rPr>
        <w:t>l</w:t>
      </w:r>
      <w:r w:rsidR="00345687">
        <w:rPr>
          <w:rFonts w:ascii="Palatino Linotype" w:hAnsi="Palatino Linotype"/>
          <w:color w:val="000000"/>
          <w:sz w:val="24"/>
          <w:szCs w:val="24"/>
        </w:rPr>
        <w:t xml:space="preserve"> particular expresa su inconformidad</w:t>
      </w:r>
      <w:r w:rsidR="00FC5CDF">
        <w:rPr>
          <w:rFonts w:ascii="Palatino Linotype" w:hAnsi="Palatino Linotype"/>
          <w:color w:val="000000"/>
          <w:sz w:val="24"/>
          <w:szCs w:val="24"/>
        </w:rPr>
        <w:t xml:space="preserve"> </w:t>
      </w:r>
      <w:r w:rsidR="00B86DB0">
        <w:rPr>
          <w:rFonts w:ascii="Palatino Linotype" w:hAnsi="Palatino Linotype"/>
          <w:color w:val="000000"/>
          <w:sz w:val="24"/>
          <w:szCs w:val="24"/>
        </w:rPr>
        <w:t>recurriendo los siguientes actos:</w:t>
      </w:r>
    </w:p>
    <w:p w:rsidR="00B86DB0" w:rsidRPr="00B86DB0" w:rsidRDefault="00B86DB0" w:rsidP="00181A9D">
      <w:pPr>
        <w:tabs>
          <w:tab w:val="left" w:pos="1405"/>
        </w:tabs>
        <w:spacing w:after="0" w:line="360" w:lineRule="auto"/>
        <w:jc w:val="both"/>
        <w:rPr>
          <w:rFonts w:ascii="Palatino Linotype" w:hAnsi="Palatino Linotype"/>
          <w:sz w:val="24"/>
          <w:szCs w:val="24"/>
        </w:rPr>
      </w:pPr>
      <w:r w:rsidRPr="00B86DB0">
        <w:rPr>
          <w:rFonts w:ascii="Palatino Linotype" w:hAnsi="Palatino Linotype"/>
          <w:sz w:val="24"/>
          <w:szCs w:val="24"/>
        </w:rPr>
        <w:t xml:space="preserve">1. Contravención a los Lineamientos Que Establecen Los Procedimientos Internos De Atención A Solicitudes De Acceso A La Información Pública publicado el doce de febrero de dos mil dieciséis en el Diario Oficial de la Federación. </w:t>
      </w:r>
    </w:p>
    <w:p w:rsidR="00B86DB0" w:rsidRPr="00B86DB0" w:rsidRDefault="00B86DB0" w:rsidP="00181A9D">
      <w:pPr>
        <w:tabs>
          <w:tab w:val="left" w:pos="1405"/>
        </w:tabs>
        <w:spacing w:after="0" w:line="360" w:lineRule="auto"/>
        <w:jc w:val="both"/>
        <w:rPr>
          <w:rFonts w:ascii="Palatino Linotype" w:hAnsi="Palatino Linotype"/>
          <w:sz w:val="24"/>
          <w:szCs w:val="24"/>
        </w:rPr>
      </w:pPr>
      <w:r w:rsidRPr="00B86DB0">
        <w:rPr>
          <w:rFonts w:ascii="Palatino Linotype" w:hAnsi="Palatino Linotype"/>
          <w:sz w:val="24"/>
          <w:szCs w:val="24"/>
        </w:rPr>
        <w:t xml:space="preserve">2. La entrega de información incompleta de acuerdo a lo requerido en la solicitud de información pública. </w:t>
      </w:r>
    </w:p>
    <w:p w:rsidR="00B86DB0" w:rsidRPr="00B86DB0" w:rsidRDefault="00B86DB0" w:rsidP="00181A9D">
      <w:pPr>
        <w:tabs>
          <w:tab w:val="left" w:pos="1405"/>
        </w:tabs>
        <w:spacing w:after="0" w:line="360" w:lineRule="auto"/>
        <w:jc w:val="both"/>
        <w:rPr>
          <w:rFonts w:ascii="Palatino Linotype" w:hAnsi="Palatino Linotype"/>
          <w:sz w:val="24"/>
          <w:szCs w:val="24"/>
        </w:rPr>
      </w:pPr>
      <w:r w:rsidRPr="00B86DB0">
        <w:rPr>
          <w:rFonts w:ascii="Palatino Linotype" w:hAnsi="Palatino Linotype"/>
          <w:sz w:val="24"/>
          <w:szCs w:val="24"/>
        </w:rPr>
        <w:t xml:space="preserve">3. La carente e indebida fundamentación y/o motivación en la respuesta. </w:t>
      </w:r>
    </w:p>
    <w:p w:rsidR="00B86DB0" w:rsidRPr="00B86DB0" w:rsidRDefault="00B86DB0" w:rsidP="00181A9D">
      <w:pPr>
        <w:tabs>
          <w:tab w:val="left" w:pos="1405"/>
        </w:tabs>
        <w:spacing w:after="0" w:line="360" w:lineRule="auto"/>
        <w:jc w:val="both"/>
        <w:rPr>
          <w:rFonts w:ascii="Palatino Linotype" w:hAnsi="Palatino Linotype"/>
          <w:sz w:val="24"/>
          <w:szCs w:val="24"/>
        </w:rPr>
      </w:pPr>
      <w:r w:rsidRPr="00B86DB0">
        <w:rPr>
          <w:rFonts w:ascii="Palatino Linotype" w:hAnsi="Palatino Linotype"/>
          <w:sz w:val="24"/>
          <w:szCs w:val="24"/>
        </w:rPr>
        <w:t xml:space="preserve">4. La declaración de inexistencia de información. </w:t>
      </w:r>
    </w:p>
    <w:p w:rsidR="00B86DB0" w:rsidRPr="00B86DB0" w:rsidRDefault="00B86DB0" w:rsidP="00181A9D">
      <w:pPr>
        <w:tabs>
          <w:tab w:val="left" w:pos="1405"/>
        </w:tabs>
        <w:spacing w:after="0" w:line="360" w:lineRule="auto"/>
        <w:jc w:val="both"/>
        <w:rPr>
          <w:rFonts w:ascii="Palatino Linotype" w:hAnsi="Palatino Linotype"/>
          <w:color w:val="000000"/>
          <w:sz w:val="24"/>
          <w:szCs w:val="24"/>
        </w:rPr>
      </w:pPr>
      <w:r w:rsidRPr="00B86DB0">
        <w:rPr>
          <w:rFonts w:ascii="Palatino Linotype" w:hAnsi="Palatino Linotype"/>
          <w:sz w:val="24"/>
          <w:szCs w:val="24"/>
        </w:rPr>
        <w:t>5. La clasificación de la información solicitada.</w:t>
      </w:r>
    </w:p>
    <w:p w:rsidR="00B86DB0" w:rsidRDefault="00B86DB0" w:rsidP="00181A9D">
      <w:pPr>
        <w:tabs>
          <w:tab w:val="left" w:pos="1405"/>
        </w:tabs>
        <w:spacing w:after="0" w:line="360" w:lineRule="auto"/>
        <w:jc w:val="both"/>
        <w:rPr>
          <w:rFonts w:ascii="Palatino Linotype" w:hAnsi="Palatino Linotype"/>
          <w:color w:val="000000"/>
          <w:sz w:val="24"/>
          <w:szCs w:val="24"/>
        </w:rPr>
      </w:pPr>
    </w:p>
    <w:p w:rsidR="00400915" w:rsidRPr="00AD2A5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FC5CDF">
        <w:rPr>
          <w:rFonts w:ascii="Palatino Linotype" w:hAnsi="Palatino Linotype" w:cs="Arial"/>
          <w:sz w:val="24"/>
          <w:szCs w:val="24"/>
        </w:rPr>
        <w:t xml:space="preserve">diecisiete </w:t>
      </w:r>
      <w:r w:rsidR="00841673">
        <w:rPr>
          <w:rFonts w:ascii="Palatino Linotype" w:hAnsi="Palatino Linotype" w:cs="Arial"/>
          <w:sz w:val="24"/>
          <w:szCs w:val="24"/>
        </w:rPr>
        <w:t>de marzo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B86DB0">
        <w:rPr>
          <w:rFonts w:ascii="Palatino Linotype" w:hAnsi="Palatino Linotype"/>
          <w:b/>
          <w:sz w:val="24"/>
          <w:szCs w:val="24"/>
        </w:rPr>
        <w:t>1035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86C5F">
        <w:rPr>
          <w:rFonts w:ascii="Palatino Linotype" w:hAnsi="Palatino Linotype"/>
          <w:sz w:val="24"/>
          <w:szCs w:val="24"/>
        </w:rPr>
        <w:t>d</w:t>
      </w:r>
      <w:r w:rsidR="00B86DB0">
        <w:rPr>
          <w:rFonts w:ascii="Palatino Linotype" w:hAnsi="Palatino Linotype"/>
          <w:sz w:val="24"/>
          <w:szCs w:val="24"/>
        </w:rPr>
        <w:t>iecisiete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w:t>
      </w:r>
      <w:r w:rsidRPr="00D731D0">
        <w:rPr>
          <w:rFonts w:ascii="Palatino Linotype" w:hAnsi="Palatino Linotype"/>
          <w:sz w:val="24"/>
          <w:szCs w:val="24"/>
        </w:rPr>
        <w:lastRenderedPageBreak/>
        <w:t xml:space="preserve">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1624E8">
      <w:pPr>
        <w:spacing w:after="0" w:line="360" w:lineRule="auto"/>
        <w:jc w:val="both"/>
        <w:rPr>
          <w:rFonts w:ascii="Palatino Linotype" w:hAnsi="Palatino Linotype"/>
          <w:sz w:val="24"/>
          <w:szCs w:val="24"/>
        </w:rPr>
      </w:pPr>
    </w:p>
    <w:p w:rsidR="00B86DB0" w:rsidRDefault="005660D0" w:rsidP="00FC5CDF">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FC5CDF">
        <w:rPr>
          <w:rFonts w:ascii="Palatino Linotype" w:hAnsi="Palatino Linotype" w:cs="Arial"/>
          <w:b/>
          <w:bCs/>
          <w:sz w:val="24"/>
          <w:szCs w:val="24"/>
          <w:lang w:eastAsia="es-MX"/>
        </w:rPr>
        <w:t>103</w:t>
      </w:r>
      <w:r w:rsidR="00B86DB0">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 xml:space="preserve">el Sujeto Obligado </w:t>
      </w:r>
      <w:r w:rsidR="00B86DB0">
        <w:rPr>
          <w:rFonts w:ascii="Palatino Linotype" w:hAnsi="Palatino Linotype" w:cs="Arial"/>
          <w:sz w:val="24"/>
          <w:szCs w:val="24"/>
        </w:rPr>
        <w:t xml:space="preserve">remitió informe justificado en fecha veintiséis de marzo de dos mil veintiuno,  mediante los siguientes archivos: </w:t>
      </w:r>
      <w:r w:rsidR="00B86DB0" w:rsidRPr="00B86DB0">
        <w:rPr>
          <w:rFonts w:ascii="Palatino Linotype" w:hAnsi="Palatino Linotype" w:cs="Arial"/>
          <w:sz w:val="24"/>
          <w:szCs w:val="24"/>
        </w:rPr>
        <w:t>ACTA-10SOCT_16032021.pdf</w:t>
      </w:r>
      <w:r w:rsidR="00B86DB0">
        <w:rPr>
          <w:rFonts w:ascii="Palatino Linotype" w:hAnsi="Palatino Linotype" w:cs="Arial"/>
          <w:sz w:val="24"/>
          <w:szCs w:val="24"/>
        </w:rPr>
        <w:t xml:space="preserve">, </w:t>
      </w:r>
      <w:r w:rsidR="00B86DB0" w:rsidRPr="00B86DB0">
        <w:rPr>
          <w:rFonts w:ascii="Palatino Linotype" w:hAnsi="Palatino Linotype" w:cs="Arial"/>
          <w:sz w:val="24"/>
          <w:szCs w:val="24"/>
        </w:rPr>
        <w:t>ACUSE_ADMISION_CONSEJERIA.pdf</w:t>
      </w:r>
      <w:r w:rsidR="00B86DB0">
        <w:rPr>
          <w:rFonts w:ascii="Palatino Linotype" w:hAnsi="Palatino Linotype" w:cs="Arial"/>
          <w:sz w:val="24"/>
          <w:szCs w:val="24"/>
        </w:rPr>
        <w:t xml:space="preserve">, </w:t>
      </w:r>
      <w:r w:rsidR="00B86DB0" w:rsidRPr="00B86DB0">
        <w:rPr>
          <w:rFonts w:ascii="Palatino Linotype" w:hAnsi="Palatino Linotype" w:cs="Arial"/>
          <w:sz w:val="24"/>
          <w:szCs w:val="24"/>
        </w:rPr>
        <w:t>ACUSE_ADMISION_TESORERIA.pdf</w:t>
      </w:r>
      <w:r w:rsidR="00B86DB0">
        <w:rPr>
          <w:rFonts w:ascii="Palatino Linotype" w:hAnsi="Palatino Linotype" w:cs="Arial"/>
          <w:sz w:val="24"/>
          <w:szCs w:val="24"/>
        </w:rPr>
        <w:t xml:space="preserve">, </w:t>
      </w:r>
      <w:r w:rsidR="00B86DB0" w:rsidRPr="00B86DB0">
        <w:rPr>
          <w:rFonts w:ascii="Palatino Linotype" w:hAnsi="Palatino Linotype" w:cs="Arial"/>
          <w:sz w:val="24"/>
          <w:szCs w:val="24"/>
        </w:rPr>
        <w:t>GGSP_SEM_0383-2021.pdf</w:t>
      </w:r>
      <w:r w:rsidR="00B86DB0">
        <w:rPr>
          <w:rFonts w:ascii="Palatino Linotype" w:hAnsi="Palatino Linotype" w:cs="Arial"/>
          <w:sz w:val="24"/>
          <w:szCs w:val="24"/>
        </w:rPr>
        <w:t xml:space="preserve">, </w:t>
      </w:r>
      <w:r w:rsidR="00B86DB0" w:rsidRPr="00B86DB0">
        <w:rPr>
          <w:rFonts w:ascii="Palatino Linotype" w:hAnsi="Palatino Linotype" w:cs="Arial"/>
          <w:sz w:val="24"/>
          <w:szCs w:val="24"/>
        </w:rPr>
        <w:t>TM_1085_2021.pdf</w:t>
      </w:r>
      <w:r w:rsidR="00B86DB0">
        <w:rPr>
          <w:rFonts w:ascii="Palatino Linotype" w:hAnsi="Palatino Linotype" w:cs="Arial"/>
          <w:sz w:val="24"/>
          <w:szCs w:val="24"/>
        </w:rPr>
        <w:t xml:space="preserve">, </w:t>
      </w:r>
      <w:r w:rsidR="00B86DB0" w:rsidRPr="00B86DB0">
        <w:rPr>
          <w:rFonts w:ascii="Palatino Linotype" w:hAnsi="Palatino Linotype" w:cs="Arial"/>
          <w:sz w:val="24"/>
          <w:szCs w:val="24"/>
        </w:rPr>
        <w:t>UTAIM_0630_2021.pdf</w:t>
      </w:r>
      <w:r w:rsidR="00B86DB0">
        <w:rPr>
          <w:rFonts w:ascii="Palatino Linotype" w:hAnsi="Palatino Linotype" w:cs="Arial"/>
          <w:sz w:val="24"/>
          <w:szCs w:val="24"/>
        </w:rPr>
        <w:t>, Información que fue puesta a la vista del particular en fecha cinco de abril de la presente anualidad y que no se insertan por ser del conocimiento de las partes, sin embargo se abordara su contenido durante el estudio de la presente resolución.</w:t>
      </w:r>
    </w:p>
    <w:p w:rsidR="00B86DB0" w:rsidRDefault="00B86DB0" w:rsidP="00FC5CDF">
      <w:pPr>
        <w:spacing w:after="0" w:line="360" w:lineRule="auto"/>
        <w:jc w:val="both"/>
        <w:rPr>
          <w:rFonts w:ascii="Palatino Linotype" w:hAnsi="Palatino Linotype" w:cs="Arial"/>
          <w:sz w:val="24"/>
          <w:szCs w:val="24"/>
        </w:rPr>
      </w:pPr>
    </w:p>
    <w:p w:rsidR="00FC5CDF" w:rsidRDefault="00B86DB0" w:rsidP="00FC5CD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el </w:t>
      </w:r>
      <w:r w:rsidR="00FC5CDF">
        <w:rPr>
          <w:rFonts w:ascii="Palatino Linotype" w:hAnsi="Palatino Linotype" w:cs="Arial"/>
          <w:sz w:val="24"/>
          <w:szCs w:val="24"/>
        </w:rPr>
        <w:t xml:space="preserve">Recurrente </w:t>
      </w:r>
      <w:r>
        <w:rPr>
          <w:rFonts w:ascii="Palatino Linotype" w:hAnsi="Palatino Linotype" w:cs="Arial"/>
          <w:sz w:val="24"/>
          <w:szCs w:val="24"/>
        </w:rPr>
        <w:t>emitió manifestaciones en fecha seis de abril de dos mil veintiuno</w:t>
      </w:r>
      <w:r w:rsidR="00BD0A14">
        <w:rPr>
          <w:rFonts w:ascii="Palatino Linotype" w:hAnsi="Palatino Linotype" w:cs="Arial"/>
          <w:sz w:val="24"/>
          <w:szCs w:val="24"/>
        </w:rPr>
        <w:t xml:space="preserve"> las cuales se tiene por presentadas.</w:t>
      </w:r>
      <w:r w:rsidR="00BD0A14">
        <w:rPr>
          <w:noProof/>
          <w:lang w:eastAsia="es-MX"/>
        </w:rPr>
        <w:t xml:space="preserve"> </w:t>
      </w:r>
    </w:p>
    <w:p w:rsidR="005660D0" w:rsidRDefault="005660D0" w:rsidP="001624E8">
      <w:pPr>
        <w:spacing w:after="0" w:line="360" w:lineRule="auto"/>
        <w:jc w:val="both"/>
        <w:rPr>
          <w:rFonts w:ascii="Palatino Linotype" w:hAnsi="Palatino Linotype"/>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BD0A14">
        <w:rPr>
          <w:rFonts w:ascii="Palatino Linotype" w:hAnsi="Palatino Linotype" w:cs="Arial"/>
          <w:sz w:val="24"/>
          <w:szCs w:val="24"/>
        </w:rPr>
        <w:t>trece</w:t>
      </w:r>
      <w:r w:rsidR="00F86C5F">
        <w:rPr>
          <w:rFonts w:ascii="Palatino Linotype" w:hAnsi="Palatino Linotype" w:cs="Arial"/>
          <w:sz w:val="24"/>
          <w:szCs w:val="24"/>
        </w:rPr>
        <w:t xml:space="preserve"> 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en términos del artículo 185 Fracción VI de la Ley </w:t>
      </w:r>
      <w:r w:rsidRPr="00AD2A55">
        <w:rPr>
          <w:rFonts w:ascii="Palatino Linotype" w:hAnsi="Palatino Linotype" w:cs="Arial"/>
          <w:sz w:val="24"/>
          <w:szCs w:val="24"/>
        </w:rPr>
        <w:lastRenderedPageBreak/>
        <w:t>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Default="00D26217" w:rsidP="001624E8">
      <w:pPr>
        <w:spacing w:after="0" w:line="360" w:lineRule="auto"/>
        <w:jc w:val="center"/>
        <w:rPr>
          <w:rFonts w:ascii="Palatino Linotype" w:hAnsi="Palatino Linotype" w:cs="Arial"/>
          <w:b/>
          <w:sz w:val="24"/>
        </w:rPr>
      </w:pPr>
    </w:p>
    <w:p w:rsidR="00BD0A14" w:rsidRPr="00A64804" w:rsidRDefault="00BD0A14" w:rsidP="00BD0A14">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4"/>
          <w:szCs w:val="24"/>
        </w:rPr>
        <w:t>De la prórroga para emitir resolución.</w:t>
      </w:r>
    </w:p>
    <w:p w:rsidR="00BD0A14" w:rsidRPr="00A64804" w:rsidRDefault="00BD0A14" w:rsidP="00BD0A14">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 xml:space="preserve">En fecha </w:t>
      </w:r>
      <w:r>
        <w:rPr>
          <w:rFonts w:ascii="Palatino Linotype" w:eastAsiaTheme="minorEastAsia" w:hAnsi="Palatino Linotype"/>
          <w:sz w:val="24"/>
          <w:szCs w:val="24"/>
          <w:lang w:val="es-ES_tradnl" w:eastAsia="es-ES"/>
        </w:rPr>
        <w:t xml:space="preserve">seis de mayo de la presente anualidad, </w:t>
      </w:r>
      <w:r w:rsidRPr="00A64804">
        <w:rPr>
          <w:rFonts w:ascii="Palatino Linotype" w:eastAsiaTheme="minorEastAsia" w:hAnsi="Palatino Linotype"/>
          <w:sz w:val="24"/>
          <w:szCs w:val="24"/>
          <w:lang w:val="es-ES_tradnl" w:eastAsia="es-ES"/>
        </w:rPr>
        <w:t xml:space="preserve">se </w:t>
      </w:r>
      <w:r>
        <w:rPr>
          <w:rFonts w:ascii="Palatino Linotype" w:eastAsiaTheme="minorEastAsia" w:hAnsi="Palatino Linotype"/>
          <w:sz w:val="24"/>
          <w:szCs w:val="24"/>
          <w:lang w:val="es-ES_tradnl" w:eastAsia="es-ES"/>
        </w:rPr>
        <w:t xml:space="preserve">notifica acuerdo de ampliación en donde se </w:t>
      </w:r>
      <w:r w:rsidRPr="00A64804">
        <w:rPr>
          <w:rFonts w:ascii="Palatino Linotype" w:eastAsiaTheme="minorEastAsia" w:hAnsi="Palatino Linotype"/>
          <w:sz w:val="24"/>
          <w:szCs w:val="24"/>
          <w:lang w:val="es-ES_tradnl" w:eastAsia="es-ES"/>
        </w:rPr>
        <w:t>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BD0A14" w:rsidRDefault="00BD0A14" w:rsidP="001624E8">
      <w:pPr>
        <w:spacing w:after="0" w:line="360" w:lineRule="auto"/>
        <w:jc w:val="center"/>
        <w:rPr>
          <w:rFonts w:ascii="Palatino Linotype" w:hAnsi="Palatino Linotype" w:cs="Arial"/>
          <w:b/>
          <w:sz w:val="24"/>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C54558" w:rsidRPr="00AD2A55" w:rsidRDefault="00C54558" w:rsidP="00C54558">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C54558" w:rsidRPr="00AD2A55"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D2A55">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54558" w:rsidRPr="00405687" w:rsidRDefault="00C54558" w:rsidP="00C54558">
      <w:pPr>
        <w:autoSpaceDE w:val="0"/>
        <w:autoSpaceDN w:val="0"/>
        <w:adjustRightInd w:val="0"/>
        <w:spacing w:after="0" w:line="360" w:lineRule="auto"/>
        <w:jc w:val="both"/>
        <w:rPr>
          <w:rFonts w:ascii="Palatino Linotype" w:hAnsi="Palatino Linotype" w:cs="Arial"/>
          <w:sz w:val="18"/>
          <w:szCs w:val="24"/>
        </w:rPr>
      </w:pPr>
    </w:p>
    <w:p w:rsidR="00C54558" w:rsidRPr="00AD2A55" w:rsidRDefault="00C54558" w:rsidP="00C54558">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54558" w:rsidRPr="00AD2A55" w:rsidRDefault="00C54558" w:rsidP="00C54558">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54558" w:rsidRPr="00AD2A55" w:rsidRDefault="00C54558" w:rsidP="00C54558">
      <w:pPr>
        <w:pStyle w:val="Prrafodelista"/>
        <w:autoSpaceDE w:val="0"/>
        <w:autoSpaceDN w:val="0"/>
        <w:adjustRightInd w:val="0"/>
        <w:spacing w:line="360" w:lineRule="auto"/>
        <w:ind w:left="0"/>
        <w:jc w:val="both"/>
        <w:rPr>
          <w:rFonts w:ascii="Palatino Linotype" w:hAnsi="Palatino Linotype" w:cs="Arial"/>
        </w:rPr>
      </w:pPr>
    </w:p>
    <w:p w:rsidR="00C54558" w:rsidRPr="00AD2A55"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C54558" w:rsidRPr="00405687" w:rsidRDefault="00C54558" w:rsidP="00C54558">
      <w:pPr>
        <w:pStyle w:val="Prrafodelista"/>
        <w:autoSpaceDE w:val="0"/>
        <w:autoSpaceDN w:val="0"/>
        <w:adjustRightInd w:val="0"/>
        <w:spacing w:line="360" w:lineRule="auto"/>
        <w:ind w:left="0"/>
        <w:jc w:val="both"/>
        <w:rPr>
          <w:rFonts w:ascii="Palatino Linotype" w:hAnsi="Palatino Linotype" w:cs="Arial"/>
          <w:sz w:val="16"/>
        </w:rPr>
      </w:pP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C54558" w:rsidRPr="00AD2A55" w:rsidRDefault="00C54558" w:rsidP="00C54558">
      <w:pPr>
        <w:pStyle w:val="Prrafodelista"/>
        <w:autoSpaceDE w:val="0"/>
        <w:autoSpaceDN w:val="0"/>
        <w:adjustRightInd w:val="0"/>
        <w:spacing w:line="360" w:lineRule="auto"/>
        <w:ind w:right="850"/>
        <w:jc w:val="both"/>
        <w:rPr>
          <w:rFonts w:ascii="Palatino Linotype" w:hAnsi="Palatino Linotype" w:cs="Arial"/>
          <w:i/>
        </w:rPr>
      </w:pPr>
    </w:p>
    <w:p w:rsidR="00C54558"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C54558" w:rsidRPr="00882B59" w:rsidRDefault="00C54558" w:rsidP="00C54558">
      <w:pPr>
        <w:autoSpaceDE w:val="0"/>
        <w:autoSpaceDN w:val="0"/>
        <w:adjustRightInd w:val="0"/>
        <w:spacing w:after="0" w:line="360" w:lineRule="auto"/>
        <w:jc w:val="both"/>
        <w:rPr>
          <w:rFonts w:ascii="Palatino Linotype" w:hAnsi="Palatino Linotype" w:cs="Arial"/>
          <w:sz w:val="14"/>
          <w:szCs w:val="24"/>
        </w:rPr>
      </w:pPr>
    </w:p>
    <w:p w:rsidR="00C54558" w:rsidRDefault="00C54558" w:rsidP="00C54558">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80185B" w:rsidRPr="00587B1E" w:rsidRDefault="0080185B" w:rsidP="001624E8">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A64804">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350B05">
        <w:rPr>
          <w:rFonts w:ascii="Palatino Linotype" w:hAnsi="Palatino Linotype"/>
          <w:color w:val="000000"/>
          <w:sz w:val="24"/>
          <w:szCs w:val="24"/>
        </w:rPr>
        <w:t>Partamos de la solicitud de información, siendo los requerimientos los siguientes:</w:t>
      </w:r>
    </w:p>
    <w:p w:rsidR="00953B7B" w:rsidRDefault="00953B7B" w:rsidP="001624E8">
      <w:pPr>
        <w:autoSpaceDE w:val="0"/>
        <w:autoSpaceDN w:val="0"/>
        <w:adjustRightInd w:val="0"/>
        <w:spacing w:after="0" w:line="360" w:lineRule="auto"/>
        <w:jc w:val="both"/>
        <w:rPr>
          <w:rFonts w:ascii="Palatino Linotype" w:hAnsi="Palatino Linotype"/>
          <w:i/>
          <w:color w:val="000000"/>
          <w:sz w:val="20"/>
          <w:szCs w:val="24"/>
        </w:rPr>
      </w:pPr>
    </w:p>
    <w:p w:rsidR="00224FEA" w:rsidRDefault="00224FEA" w:rsidP="001624E8">
      <w:pPr>
        <w:autoSpaceDE w:val="0"/>
        <w:autoSpaceDN w:val="0"/>
        <w:adjustRightInd w:val="0"/>
        <w:spacing w:after="0" w:line="360" w:lineRule="auto"/>
        <w:jc w:val="both"/>
        <w:rPr>
          <w:rFonts w:ascii="Palatino Linotype" w:hAnsi="Palatino Linotype"/>
          <w:i/>
          <w:color w:val="000000"/>
          <w:sz w:val="20"/>
          <w:szCs w:val="24"/>
        </w:rPr>
      </w:pPr>
      <w:r>
        <w:rPr>
          <w:rFonts w:ascii="Palatino Linotype" w:hAnsi="Palatino Linotype"/>
          <w:i/>
          <w:color w:val="000000"/>
          <w:sz w:val="20"/>
          <w:szCs w:val="24"/>
        </w:rPr>
        <w:t>Del periodo comprendido del primero de enero de 2015 al 5 de febrero de dos mil veintiuno.</w:t>
      </w:r>
    </w:p>
    <w:p w:rsidR="00224FEA" w:rsidRPr="00587B1E" w:rsidRDefault="00224FEA" w:rsidP="001624E8">
      <w:pPr>
        <w:autoSpaceDE w:val="0"/>
        <w:autoSpaceDN w:val="0"/>
        <w:adjustRightInd w:val="0"/>
        <w:spacing w:after="0" w:line="360" w:lineRule="auto"/>
        <w:jc w:val="both"/>
        <w:rPr>
          <w:rFonts w:ascii="Palatino Linotype" w:hAnsi="Palatino Linotype"/>
          <w:i/>
          <w:color w:val="000000"/>
          <w:sz w:val="20"/>
          <w:szCs w:val="24"/>
        </w:rPr>
      </w:pP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 xml:space="preserve">Quiero saber 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w:t>
      </w:r>
    </w:p>
    <w:p w:rsidR="00224FEA" w:rsidRPr="00EF0813" w:rsidRDefault="00224FEA" w:rsidP="00224FEA">
      <w:pPr>
        <w:pStyle w:val="Prrafodelista"/>
        <w:numPr>
          <w:ilvl w:val="0"/>
          <w:numId w:val="37"/>
        </w:numPr>
        <w:ind w:right="850"/>
        <w:jc w:val="both"/>
        <w:rPr>
          <w:rFonts w:ascii="Palatino Linotype" w:hAnsi="Palatino Linotype"/>
          <w:i/>
        </w:rPr>
      </w:pPr>
      <w:r w:rsidRPr="00EF0813">
        <w:rPr>
          <w:rFonts w:ascii="Palatino Linotype" w:hAnsi="Palatino Linotype"/>
          <w:i/>
        </w:rPr>
        <w:t xml:space="preserve">En caso de que los servidores públicos hubieren impugnado tal determinación, solicito el número de expediente, juzgado y etapa procesal en la que se encuentra la misma. </w:t>
      </w:r>
    </w:p>
    <w:p w:rsidR="00224FEA" w:rsidRPr="00EF0813" w:rsidRDefault="00224FEA" w:rsidP="00224FEA">
      <w:pPr>
        <w:pStyle w:val="Prrafodelista"/>
        <w:numPr>
          <w:ilvl w:val="0"/>
          <w:numId w:val="37"/>
        </w:numPr>
        <w:ind w:right="850"/>
        <w:jc w:val="both"/>
        <w:rPr>
          <w:rFonts w:ascii="Palatino Linotype" w:hAnsi="Palatino Linotype"/>
          <w:i/>
        </w:rPr>
      </w:pPr>
      <w:r w:rsidRPr="00EF0813">
        <w:rPr>
          <w:rFonts w:ascii="Palatino Linotype" w:hAnsi="Palatino Linotype"/>
          <w:i/>
        </w:rPr>
        <w:t>Solicito saber el número de ocasiones en las que se presentaron denuncias, querellas y/o quejas en contra de los oficiales que fueron cesados, inhabilitados, separados del cargo, destituidos, removidos y/o dados de baja, así como copia de la misma y estado procesal en el que se encuentra.</w:t>
      </w:r>
    </w:p>
    <w:p w:rsidR="00224FEA" w:rsidRPr="00EF0813" w:rsidRDefault="00224FEA" w:rsidP="00224FEA">
      <w:pPr>
        <w:pStyle w:val="Prrafodelista"/>
        <w:numPr>
          <w:ilvl w:val="0"/>
          <w:numId w:val="37"/>
        </w:numPr>
        <w:ind w:right="850"/>
        <w:jc w:val="both"/>
        <w:rPr>
          <w:rFonts w:ascii="Palatino Linotype" w:hAnsi="Palatino Linotype"/>
          <w:i/>
        </w:rPr>
      </w:pPr>
      <w:r w:rsidRPr="00EF0813">
        <w:rPr>
          <w:rFonts w:ascii="Palatino Linotype" w:hAnsi="Palatino Linotype"/>
          <w:i/>
        </w:rPr>
        <w:t xml:space="preserve">Por otra parte, requiero saber el número de ocasiones en las que se han presentado solicitudes de indemnización por responsabilidad patrimonial del </w:t>
      </w:r>
      <w:r w:rsidRPr="00EF0813">
        <w:rPr>
          <w:rFonts w:ascii="Palatino Linotype" w:hAnsi="Palatino Linotype"/>
          <w:i/>
        </w:rPr>
        <w:lastRenderedPageBreak/>
        <w:t xml:space="preserve">Estado en contra del sujeto obligado. Copia de la solicitud y de la resolución recaída. </w:t>
      </w: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 xml:space="preserve">En caso de impugnación, requiero el número de expediente y juzgado de radicación, así como el estado procesal en el que se encuentra. </w:t>
      </w:r>
    </w:p>
    <w:p w:rsidR="00224FEA" w:rsidRDefault="00224FEA" w:rsidP="00224FEA">
      <w:pPr>
        <w:spacing w:after="0" w:line="240" w:lineRule="auto"/>
        <w:ind w:right="850"/>
        <w:jc w:val="both"/>
        <w:rPr>
          <w:rFonts w:ascii="Palatino Linotype" w:hAnsi="Palatino Linotype"/>
          <w:i/>
          <w:color w:val="000000"/>
        </w:rPr>
      </w:pPr>
    </w:p>
    <w:p w:rsidR="00C9443B" w:rsidRDefault="00C9443B" w:rsidP="00C9443B"/>
    <w:p w:rsidR="007B4356" w:rsidRDefault="007B4356" w:rsidP="00224FE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w:t>
      </w:r>
      <w:r w:rsidR="00224FEA">
        <w:rPr>
          <w:rFonts w:ascii="Palatino Linotype" w:hAnsi="Palatino Linotype" w:cs="Arial"/>
          <w:sz w:val="24"/>
          <w:szCs w:val="24"/>
          <w:lang w:eastAsia="es-MX"/>
        </w:rPr>
        <w:t xml:space="preserve"> respuesta </w:t>
      </w:r>
      <w:r>
        <w:rPr>
          <w:rFonts w:ascii="Palatino Linotype" w:hAnsi="Palatino Linotype" w:cs="Arial"/>
          <w:sz w:val="24"/>
          <w:szCs w:val="24"/>
          <w:lang w:eastAsia="es-MX"/>
        </w:rPr>
        <w:t>el Sujeto Obligado remitió diversos archivos, los cuales se irán analizando uno a uno, con la finalidad de conocer si colma el derecho de acceso a la información.</w:t>
      </w:r>
    </w:p>
    <w:p w:rsidR="007B4356" w:rsidRDefault="007B4356" w:rsidP="00224FEA">
      <w:pPr>
        <w:spacing w:after="0" w:line="360" w:lineRule="auto"/>
        <w:jc w:val="both"/>
        <w:rPr>
          <w:rFonts w:ascii="Palatino Linotype" w:hAnsi="Palatino Linotype" w:cs="Arial"/>
          <w:sz w:val="24"/>
          <w:szCs w:val="24"/>
          <w:lang w:eastAsia="es-MX"/>
        </w:rPr>
      </w:pPr>
    </w:p>
    <w:p w:rsidR="007B4356" w:rsidRDefault="007B4356" w:rsidP="007B4356">
      <w:pPr>
        <w:spacing w:after="0" w:line="360" w:lineRule="auto"/>
        <w:jc w:val="both"/>
        <w:rPr>
          <w:rFonts w:ascii="Palatino Linotype" w:hAnsi="Palatino Linotype"/>
          <w:color w:val="000000"/>
          <w:sz w:val="24"/>
          <w:szCs w:val="24"/>
        </w:rPr>
      </w:pPr>
      <w:r w:rsidRPr="007B4356">
        <w:rPr>
          <w:rFonts w:ascii="Palatino Linotype" w:hAnsi="Palatino Linotype" w:cs="Arial"/>
          <w:sz w:val="24"/>
          <w:szCs w:val="24"/>
          <w:lang w:eastAsia="es-MX"/>
        </w:rPr>
        <w:t>Respecto del primer requerimiento, el cual versa en obtener “</w:t>
      </w:r>
      <w:r w:rsidRPr="007B4356">
        <w:rPr>
          <w:rFonts w:ascii="Palatino Linotype" w:hAnsi="Palatino Linotype"/>
          <w:i/>
          <w:color w:val="000000"/>
          <w:sz w:val="24"/>
          <w:szCs w:val="24"/>
        </w:rPr>
        <w:t xml:space="preserve">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 (Sic). </w:t>
      </w:r>
      <w:r w:rsidRPr="007B4356">
        <w:rPr>
          <w:rFonts w:ascii="Palatino Linotype" w:hAnsi="Palatino Linotype"/>
          <w:color w:val="000000"/>
          <w:sz w:val="24"/>
          <w:szCs w:val="24"/>
        </w:rPr>
        <w:t>En respuesta el Sujeto Obligado informo que del 2015 al mes de febrero de 2021, se han casado, inhabilitado, separado del cargo, destituido, removido y/o dado de baja un total de 119 Policías Municipales, de la siguiente manera</w:t>
      </w:r>
      <w:r>
        <w:rPr>
          <w:rFonts w:ascii="Palatino Linotype" w:hAnsi="Palatino Linotype"/>
          <w:color w:val="000000"/>
          <w:sz w:val="24"/>
          <w:szCs w:val="24"/>
        </w:rPr>
        <w:t>:</w:t>
      </w:r>
    </w:p>
    <w:p w:rsidR="007B4356" w:rsidRPr="007B4356" w:rsidRDefault="007B4356" w:rsidP="007B4356">
      <w:pPr>
        <w:spacing w:after="0" w:line="360" w:lineRule="auto"/>
        <w:jc w:val="center"/>
        <w:rPr>
          <w:rFonts w:ascii="Palatino Linotype" w:hAnsi="Palatino Linotype" w:cs="Arial"/>
          <w:sz w:val="24"/>
          <w:szCs w:val="24"/>
          <w:lang w:eastAsia="es-MX"/>
        </w:rPr>
      </w:pPr>
      <w:r>
        <w:rPr>
          <w:rFonts w:ascii="Palatino Linotype" w:hAnsi="Palatino Linotype" w:cs="Arial"/>
          <w:noProof/>
          <w:sz w:val="24"/>
          <w:szCs w:val="24"/>
          <w:lang w:eastAsia="es-MX"/>
        </w:rPr>
        <w:drawing>
          <wp:inline distT="0" distB="0" distL="0" distR="0">
            <wp:extent cx="2562269" cy="2286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613" cy="2320209"/>
                    </a:xfrm>
                    <a:prstGeom prst="rect">
                      <a:avLst/>
                    </a:prstGeom>
                    <a:noFill/>
                    <a:ln>
                      <a:noFill/>
                    </a:ln>
                  </pic:spPr>
                </pic:pic>
              </a:graphicData>
            </a:graphic>
          </wp:inline>
        </w:drawing>
      </w:r>
    </w:p>
    <w:p w:rsidR="007B4356" w:rsidRDefault="007B4356" w:rsidP="00224FE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 xml:space="preserve">En relación a los nombre de los </w:t>
      </w:r>
      <w:r w:rsidR="00A33D7C">
        <w:rPr>
          <w:rFonts w:ascii="Palatino Linotype" w:hAnsi="Palatino Linotype" w:cs="Arial"/>
          <w:sz w:val="24"/>
          <w:szCs w:val="24"/>
          <w:lang w:eastAsia="es-MX"/>
        </w:rPr>
        <w:t>Policías</w:t>
      </w:r>
      <w:r>
        <w:rPr>
          <w:rFonts w:ascii="Palatino Linotype" w:hAnsi="Palatino Linotype" w:cs="Arial"/>
          <w:sz w:val="24"/>
          <w:szCs w:val="24"/>
          <w:lang w:eastAsia="es-MX"/>
        </w:rPr>
        <w:t xml:space="preserve"> Municipales, </w:t>
      </w:r>
      <w:r w:rsidR="00A33D7C">
        <w:rPr>
          <w:rFonts w:ascii="Palatino Linotype" w:hAnsi="Palatino Linotype" w:cs="Arial"/>
          <w:sz w:val="24"/>
          <w:szCs w:val="24"/>
          <w:lang w:eastAsia="es-MX"/>
        </w:rPr>
        <w:t xml:space="preserve">menciona que no pueden ser proporcionados toda vez que es información clasificada como reservada y confidencial, al estar encuadrada en el supuesto establecido en los artículo 140 fracciones IV, VI y VIII y 143 fracción I de la Ley de Transparencia Local, así como el criterio 6/09 al tratarse de nombres de servidores públicos dedicados a actividades en materia de seguridad, por lo tanto el hacer público el nombres de estos, pone </w:t>
      </w:r>
      <w:r w:rsidR="00DC2682">
        <w:rPr>
          <w:rFonts w:ascii="Palatino Linotype" w:hAnsi="Palatino Linotype" w:cs="Arial"/>
          <w:sz w:val="24"/>
          <w:szCs w:val="24"/>
          <w:lang w:eastAsia="es-MX"/>
        </w:rPr>
        <w:t>e</w:t>
      </w:r>
      <w:r w:rsidR="00A33D7C">
        <w:rPr>
          <w:rFonts w:ascii="Palatino Linotype" w:hAnsi="Palatino Linotype" w:cs="Arial"/>
          <w:sz w:val="24"/>
          <w:szCs w:val="24"/>
          <w:lang w:eastAsia="es-MX"/>
        </w:rPr>
        <w:t>n riesgo su vida e integridad física, moral y patrimonial, así como la de sus familias, ya que por las actividades que desempeñan s</w:t>
      </w:r>
      <w:r w:rsidR="009130F7">
        <w:rPr>
          <w:rFonts w:ascii="Palatino Linotype" w:hAnsi="Palatino Linotype" w:cs="Arial"/>
          <w:sz w:val="24"/>
          <w:szCs w:val="24"/>
          <w:lang w:eastAsia="es-MX"/>
        </w:rPr>
        <w:t xml:space="preserve">uelen ser objeto de enemistades. Se adjuntó el acta de la 19ª Sesión Extraordinaria de la </w:t>
      </w:r>
      <w:r w:rsidR="00A646DB">
        <w:rPr>
          <w:rFonts w:ascii="Palatino Linotype" w:hAnsi="Palatino Linotype" w:cs="Arial"/>
          <w:sz w:val="24"/>
          <w:szCs w:val="24"/>
          <w:lang w:eastAsia="es-MX"/>
        </w:rPr>
        <w:t>Comisión</w:t>
      </w:r>
      <w:r w:rsidR="009130F7">
        <w:rPr>
          <w:rFonts w:ascii="Palatino Linotype" w:hAnsi="Palatino Linotype" w:cs="Arial"/>
          <w:sz w:val="24"/>
          <w:szCs w:val="24"/>
          <w:lang w:eastAsia="es-MX"/>
        </w:rPr>
        <w:t xml:space="preserve"> de Honor y Justicia de la </w:t>
      </w:r>
      <w:r w:rsidR="00A646DB">
        <w:rPr>
          <w:rFonts w:ascii="Palatino Linotype" w:hAnsi="Palatino Linotype" w:cs="Arial"/>
          <w:sz w:val="24"/>
          <w:szCs w:val="24"/>
          <w:lang w:eastAsia="es-MX"/>
        </w:rPr>
        <w:t>Comisaría</w:t>
      </w:r>
      <w:r w:rsidR="009130F7">
        <w:rPr>
          <w:rFonts w:ascii="Palatino Linotype" w:hAnsi="Palatino Linotype" w:cs="Arial"/>
          <w:sz w:val="24"/>
          <w:szCs w:val="24"/>
          <w:lang w:eastAsia="es-MX"/>
        </w:rPr>
        <w:t xml:space="preserve"> General de Seguridad Pública de Tlalnepantla de Baz, de fecha veintidós de febrero de dos mil veintiuno en </w:t>
      </w:r>
      <w:r w:rsidR="00A646DB">
        <w:rPr>
          <w:rFonts w:ascii="Palatino Linotype" w:hAnsi="Palatino Linotype" w:cs="Arial"/>
          <w:sz w:val="24"/>
          <w:szCs w:val="24"/>
          <w:lang w:eastAsia="es-MX"/>
        </w:rPr>
        <w:t xml:space="preserve">atención al oficio CGSP/SEM/0182/2021, emitido por la Servidora Pública Habilitada de la Comisaría General de Seguridad Pública, mismo que se relaciona con la solicitud de información 000061/TLALNEPA/IP/2021, remitiendo expediente </w:t>
      </w:r>
      <w:r w:rsidR="009130F7">
        <w:rPr>
          <w:rFonts w:ascii="Palatino Linotype" w:hAnsi="Palatino Linotype" w:cs="Arial"/>
          <w:sz w:val="24"/>
          <w:szCs w:val="24"/>
          <w:lang w:eastAsia="es-MX"/>
        </w:rPr>
        <w:t xml:space="preserve"> </w:t>
      </w:r>
      <w:r w:rsidR="00A646DB">
        <w:rPr>
          <w:rFonts w:ascii="Palatino Linotype" w:hAnsi="Palatino Linotype" w:cs="Arial"/>
          <w:sz w:val="24"/>
          <w:szCs w:val="24"/>
          <w:lang w:eastAsia="es-MX"/>
        </w:rPr>
        <w:t>en donde se determinó la separación del cargo, remoción del cargo, de elementos pertenecientes a esa institución de Seguridad Pública del periodo comprendido del 2015 a la fecha, presentando una tabla con numero consecutivo, ejerció fiscal, número de expediente nombre del servidor público (testado) el tipo de determinación, aprobando la clasificación de la información, con la finalidad de emitir la versión pública.</w:t>
      </w:r>
    </w:p>
    <w:p w:rsidR="00A646DB" w:rsidRDefault="00A646DB" w:rsidP="00224FEA">
      <w:pPr>
        <w:spacing w:after="0" w:line="360" w:lineRule="auto"/>
        <w:jc w:val="both"/>
        <w:rPr>
          <w:rFonts w:ascii="Palatino Linotype" w:hAnsi="Palatino Linotype" w:cs="Arial"/>
          <w:sz w:val="24"/>
          <w:szCs w:val="24"/>
          <w:lang w:eastAsia="es-MX"/>
        </w:rPr>
      </w:pPr>
    </w:p>
    <w:p w:rsidR="00DC2682" w:rsidRDefault="000306E5" w:rsidP="00DC2682">
      <w:pPr>
        <w:spacing w:after="0" w:line="360" w:lineRule="auto"/>
        <w:jc w:val="both"/>
        <w:rPr>
          <w:rFonts w:ascii="Palatino Linotype" w:hAnsi="Palatino Linotype"/>
          <w:sz w:val="24"/>
          <w:szCs w:val="24"/>
        </w:rPr>
      </w:pPr>
      <w:r>
        <w:rPr>
          <w:rFonts w:ascii="Palatino Linotype" w:hAnsi="Palatino Linotype" w:cs="Arial"/>
          <w:sz w:val="24"/>
          <w:szCs w:val="24"/>
          <w:lang w:eastAsia="es-MX"/>
        </w:rPr>
        <w:t>Bajo este contexto, es necesario mencionar que</w:t>
      </w:r>
      <w:r w:rsidR="00DC2682">
        <w:rPr>
          <w:rFonts w:ascii="Palatino Linotype" w:hAnsi="Palatino Linotype" w:cs="Arial"/>
          <w:sz w:val="24"/>
          <w:szCs w:val="24"/>
          <w:lang w:eastAsia="es-MX"/>
        </w:rPr>
        <w:t xml:space="preserve"> la clasificación de la información resulta improcedente pues el acuerdo de clasificación </w:t>
      </w:r>
      <w:r w:rsidR="00DC2682" w:rsidRPr="009B1654">
        <w:rPr>
          <w:rFonts w:ascii="Palatino Linotype" w:hAnsi="Palatino Linotype"/>
          <w:sz w:val="24"/>
          <w:szCs w:val="24"/>
        </w:rPr>
        <w:t>no demuestra por que dar a conocer los nombres de los servidores públicos afecta la integridad</w:t>
      </w:r>
      <w:r w:rsidR="00DC2682">
        <w:rPr>
          <w:rFonts w:ascii="Palatino Linotype" w:hAnsi="Palatino Linotype"/>
          <w:sz w:val="24"/>
          <w:szCs w:val="24"/>
        </w:rPr>
        <w:t xml:space="preserve">, seguridad y pone en riesgo la salud, así como también los policías podrían ser víctima de extorsión, amenazas y/o </w:t>
      </w:r>
      <w:r w:rsidR="00DC2682">
        <w:rPr>
          <w:rFonts w:ascii="Palatino Linotype" w:hAnsi="Palatino Linotype"/>
          <w:sz w:val="24"/>
          <w:szCs w:val="24"/>
        </w:rPr>
        <w:lastRenderedPageBreak/>
        <w:t>represalias</w:t>
      </w:r>
      <w:r w:rsidR="00DC2682" w:rsidRPr="009B1654">
        <w:rPr>
          <w:rFonts w:ascii="Palatino Linotype" w:hAnsi="Palatino Linotype"/>
          <w:sz w:val="24"/>
          <w:szCs w:val="24"/>
        </w:rPr>
        <w:t xml:space="preserve">, únicamente se menciona que </w:t>
      </w:r>
      <w:r w:rsidR="00DC2682">
        <w:rPr>
          <w:rFonts w:ascii="Palatino Linotype" w:hAnsi="Palatino Linotype"/>
          <w:sz w:val="24"/>
          <w:szCs w:val="24"/>
        </w:rPr>
        <w:t>al no tener la certeza de la identidad del solicitante y/o los fines de la información, también menciona que en caso de que la información llegue a manos de personas mal intencionadas puedan sentirse amenazadas por las labores o acciones que esa dependencia</w:t>
      </w:r>
      <w:r w:rsidR="008F019D">
        <w:rPr>
          <w:rFonts w:ascii="Palatino Linotype" w:hAnsi="Palatino Linotype"/>
          <w:sz w:val="24"/>
          <w:szCs w:val="24"/>
        </w:rPr>
        <w:t xml:space="preserve"> realiza</w:t>
      </w:r>
      <w:r w:rsidR="00DC2682">
        <w:rPr>
          <w:rFonts w:ascii="Palatino Linotype" w:hAnsi="Palatino Linotype"/>
          <w:sz w:val="24"/>
          <w:szCs w:val="24"/>
        </w:rPr>
        <w:t>, podrían cometer algún acto en contra de ellos.</w:t>
      </w:r>
    </w:p>
    <w:p w:rsidR="008F019D" w:rsidRDefault="008F019D" w:rsidP="00DC2682">
      <w:pPr>
        <w:spacing w:after="0" w:line="360" w:lineRule="auto"/>
        <w:jc w:val="both"/>
        <w:rPr>
          <w:rFonts w:ascii="Palatino Linotype" w:hAnsi="Palatino Linotype"/>
          <w:sz w:val="24"/>
          <w:szCs w:val="24"/>
        </w:rPr>
      </w:pPr>
    </w:p>
    <w:p w:rsidR="008F019D" w:rsidRDefault="008F019D" w:rsidP="008F019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Posterior a ello mediante informe justificado se remitió el acta  de la décima sesión ordinaria del Comité de Transparencia del Municipio de Tlalnepantla de Baz, mediante la cual se manifestó que la clasificación como confidencial no es procedente, toda vez que lo procedente es la reserva de acuerdo al artículo 140 fracciones IV y XI  de la Ley de Transparencia Local, así como el Artículo 110, de la Ley General del Sistema Nacional de Seguridad Pública, el artículo 27 y 81 de la Ley de Seguridad del Estado de México</w:t>
      </w:r>
      <w:r w:rsidR="000E3A7B">
        <w:rPr>
          <w:rFonts w:ascii="Palatino Linotype" w:hAnsi="Palatino Linotype"/>
          <w:color w:val="000000"/>
          <w:sz w:val="24"/>
          <w:szCs w:val="24"/>
        </w:rPr>
        <w:t>, cabe señalar que no se realizó una prueba de daño respecto de este punto en particular.</w:t>
      </w:r>
    </w:p>
    <w:p w:rsidR="000E3A7B" w:rsidRDefault="000E3A7B" w:rsidP="008F019D">
      <w:pPr>
        <w:spacing w:after="0" w:line="360" w:lineRule="auto"/>
        <w:jc w:val="both"/>
        <w:rPr>
          <w:rFonts w:ascii="Palatino Linotype" w:hAnsi="Palatino Linotype"/>
          <w:color w:val="000000"/>
          <w:sz w:val="24"/>
          <w:szCs w:val="24"/>
        </w:rPr>
      </w:pPr>
    </w:p>
    <w:p w:rsidR="00DC2682" w:rsidRPr="009B1654" w:rsidRDefault="00DC2682" w:rsidP="00DC2682">
      <w:pPr>
        <w:spacing w:after="0" w:line="360" w:lineRule="auto"/>
        <w:jc w:val="both"/>
        <w:rPr>
          <w:rFonts w:ascii="Palatino Linotype" w:hAnsi="Palatino Linotype"/>
          <w:color w:val="000000" w:themeColor="text1"/>
          <w:sz w:val="24"/>
          <w:szCs w:val="24"/>
        </w:rPr>
      </w:pPr>
      <w:r>
        <w:rPr>
          <w:rFonts w:ascii="Palatino Linotype" w:hAnsi="Palatino Linotype"/>
          <w:sz w:val="24"/>
          <w:szCs w:val="24"/>
        </w:rPr>
        <w:t>Así mismo es de mencionar que</w:t>
      </w:r>
      <w:r w:rsidRPr="009B1654">
        <w:rPr>
          <w:rFonts w:ascii="Palatino Linotype" w:hAnsi="Palatino Linotype"/>
          <w:sz w:val="24"/>
          <w:szCs w:val="24"/>
        </w:rPr>
        <w:t xml:space="preserve"> el acuerdo de clasificación no se encuentra debidamente fundado y motivado, toda vez que para una</w:t>
      </w:r>
      <w:r w:rsidRPr="009B1654">
        <w:rPr>
          <w:rFonts w:ascii="Palatino Linotype" w:hAnsi="Palatino Linotype"/>
          <w:color w:val="000000" w:themeColor="text1"/>
          <w:sz w:val="24"/>
          <w:szCs w:val="24"/>
        </w:rPr>
        <w:t xml:space="preserve"> correcta</w:t>
      </w:r>
      <w:r>
        <w:rPr>
          <w:rFonts w:ascii="Palatino Linotype" w:hAnsi="Palatino Linotype"/>
          <w:color w:val="000000" w:themeColor="text1"/>
          <w:sz w:val="24"/>
          <w:szCs w:val="24"/>
        </w:rPr>
        <w:t xml:space="preserve"> clasificación</w:t>
      </w:r>
      <w:r w:rsidRPr="009B1654">
        <w:rPr>
          <w:rFonts w:ascii="Palatino Linotype" w:hAnsi="Palatino Linotype"/>
          <w:color w:val="000000" w:themeColor="text1"/>
          <w:sz w:val="24"/>
          <w:szCs w:val="24"/>
        </w:rPr>
        <w:t xml:space="preserve">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C2682" w:rsidRPr="009B1654" w:rsidRDefault="00DC2682" w:rsidP="00DC2682">
      <w:pPr>
        <w:autoSpaceDE w:val="0"/>
        <w:autoSpaceDN w:val="0"/>
        <w:adjustRightInd w:val="0"/>
        <w:spacing w:after="0" w:line="360" w:lineRule="auto"/>
        <w:jc w:val="both"/>
        <w:rPr>
          <w:rFonts w:ascii="Palatino Linotype" w:hAnsi="Palatino Linotype"/>
          <w:color w:val="000000" w:themeColor="text1"/>
          <w:sz w:val="24"/>
          <w:szCs w:val="24"/>
        </w:rPr>
      </w:pPr>
    </w:p>
    <w:p w:rsidR="00DC2682" w:rsidRDefault="00DC2682" w:rsidP="00DC2682">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eastAsia="es-MX"/>
        </w:rPr>
      </w:pPr>
      <w:r w:rsidRPr="009B1654">
        <w:rPr>
          <w:rFonts w:ascii="Palatino Linotype" w:hAnsi="Palatino Linotype"/>
          <w:color w:val="000000" w:themeColor="text1"/>
          <w:sz w:val="24"/>
          <w:szCs w:val="24"/>
        </w:rPr>
        <w:t xml:space="preserve">De acuerdo </w:t>
      </w:r>
      <w:r w:rsidRPr="009B1654">
        <w:rPr>
          <w:rFonts w:ascii="Palatino Linotype" w:eastAsia="Times New Roman" w:hAnsi="Palatino Linotype" w:cs="Arial"/>
          <w:color w:val="000000" w:themeColor="text1"/>
          <w:sz w:val="24"/>
          <w:szCs w:val="24"/>
          <w:lang w:eastAsia="es-MX"/>
        </w:rPr>
        <w:t xml:space="preserve">al principio de legalidad existen estudios cuyo contenido describen la fundamentación como la garantía que impone a las autoridades el deber de precisar </w:t>
      </w:r>
      <w:r w:rsidRPr="009B1654">
        <w:rPr>
          <w:rFonts w:ascii="Palatino Linotype" w:eastAsia="Times New Roman" w:hAnsi="Palatino Linotype" w:cs="Arial"/>
          <w:color w:val="000000" w:themeColor="text1"/>
          <w:sz w:val="24"/>
          <w:szCs w:val="24"/>
          <w:lang w:eastAsia="es-MX"/>
        </w:rPr>
        <w:lastRenderedPageBreak/>
        <w:t xml:space="preserve">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Pr>
          <w:rFonts w:ascii="Palatino Linotype" w:eastAsia="Times New Roman" w:hAnsi="Palatino Linotype" w:cs="Arial"/>
          <w:color w:val="000000" w:themeColor="text1"/>
          <w:sz w:val="24"/>
          <w:szCs w:val="24"/>
          <w:lang w:eastAsia="es-MX"/>
        </w:rPr>
        <w:t>derecho.</w:t>
      </w:r>
    </w:p>
    <w:p w:rsidR="00DC2682" w:rsidRDefault="00DC2682" w:rsidP="00DC2682">
      <w:pPr>
        <w:autoSpaceDE w:val="0"/>
        <w:autoSpaceDN w:val="0"/>
        <w:adjustRightInd w:val="0"/>
        <w:spacing w:after="0" w:line="360" w:lineRule="auto"/>
        <w:jc w:val="both"/>
        <w:rPr>
          <w:rFonts w:ascii="Palatino Linotype" w:eastAsia="Times New Roman" w:hAnsi="Palatino Linotype" w:cs="Arial"/>
          <w:color w:val="000000" w:themeColor="text1"/>
          <w:sz w:val="24"/>
          <w:szCs w:val="24"/>
          <w:lang w:eastAsia="es-MX"/>
        </w:rPr>
      </w:pPr>
    </w:p>
    <w:p w:rsidR="00DC2682" w:rsidRPr="008873BA" w:rsidRDefault="00DC2682" w:rsidP="00DC268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DC2682" w:rsidRPr="008873BA" w:rsidRDefault="00DC2682" w:rsidP="00DC268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DC2682" w:rsidRPr="008873BA" w:rsidRDefault="00DC2682" w:rsidP="00DC268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lastRenderedPageBreak/>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DC2682" w:rsidRPr="00E07DF5" w:rsidRDefault="00DC2682" w:rsidP="00DC2682">
      <w:pPr>
        <w:spacing w:after="0" w:line="240" w:lineRule="auto"/>
        <w:ind w:left="851" w:right="850"/>
        <w:jc w:val="both"/>
        <w:rPr>
          <w:rFonts w:ascii="Palatino Linotype" w:hAnsi="Palatino Linotype" w:cs="Arial"/>
          <w:bCs/>
          <w:i/>
          <w:iCs/>
          <w:sz w:val="16"/>
        </w:rPr>
      </w:pPr>
    </w:p>
    <w:p w:rsidR="00DC2682" w:rsidRPr="009B1654" w:rsidRDefault="00DC2682" w:rsidP="00DC2682">
      <w:pPr>
        <w:autoSpaceDE w:val="0"/>
        <w:autoSpaceDN w:val="0"/>
        <w:adjustRightInd w:val="0"/>
        <w:spacing w:after="0" w:line="360" w:lineRule="auto"/>
        <w:jc w:val="both"/>
        <w:rPr>
          <w:rFonts w:ascii="Palatino Linotype" w:hAnsi="Palatino Linotype"/>
          <w:color w:val="000000" w:themeColor="text1"/>
          <w:sz w:val="24"/>
          <w:szCs w:val="24"/>
        </w:rPr>
      </w:pPr>
    </w:p>
    <w:p w:rsidR="00DC2682" w:rsidRDefault="00DC2682" w:rsidP="00DC2682">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Pr>
          <w:rFonts w:ascii="Palatino Linotype" w:hAnsi="Palatino Linotype" w:cs="Arial"/>
          <w:color w:val="000000" w:themeColor="text1"/>
        </w:rPr>
        <w:t>Ahora bien por lo que respecta a los servidores públicos adscritos a la Dirección General de Seguridad Pública, es criterio de esta Ponencia referir que la información es de naturaleza pública, pues si bien existe un criterio establecido por el Instituto Nacional de Transparencia, Acceso a la Información y Protección de Datos Personales, el cual refiere lo siguiente:</w:t>
      </w:r>
    </w:p>
    <w:p w:rsidR="00DC2682" w:rsidRDefault="00DC2682" w:rsidP="00DC2682">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p>
    <w:p w:rsidR="00DC2682" w:rsidRPr="000C5269" w:rsidRDefault="00DC2682" w:rsidP="00DC2682">
      <w:pPr>
        <w:spacing w:before="70" w:line="240" w:lineRule="auto"/>
        <w:ind w:left="567" w:right="567"/>
        <w:jc w:val="both"/>
        <w:rPr>
          <w:rFonts w:ascii="Palatino Linotype" w:eastAsia="Arial" w:hAnsi="Palatino Linotype" w:cs="Arial"/>
          <w:i/>
        </w:rPr>
      </w:pPr>
      <w:r w:rsidRPr="000C5269">
        <w:rPr>
          <w:rFonts w:ascii="Palatino Linotype" w:eastAsia="Arial" w:hAnsi="Palatino Linotype" w:cs="Arial"/>
          <w:b/>
          <w:i/>
          <w:spacing w:val="-1"/>
        </w:rPr>
        <w:t>N</w:t>
      </w:r>
      <w:r w:rsidRPr="000C5269">
        <w:rPr>
          <w:rFonts w:ascii="Palatino Linotype" w:eastAsia="Arial" w:hAnsi="Palatino Linotype" w:cs="Arial"/>
          <w:b/>
          <w:i/>
        </w:rPr>
        <w:t>ombres</w:t>
      </w:r>
      <w:r w:rsidRPr="000C5269">
        <w:rPr>
          <w:rFonts w:ascii="Palatino Linotype" w:eastAsia="Arial" w:hAnsi="Palatino Linotype" w:cs="Arial"/>
          <w:b/>
          <w:i/>
          <w:spacing w:val="2"/>
        </w:rPr>
        <w:t xml:space="preserve"> </w:t>
      </w:r>
      <w:r w:rsidRPr="000C5269">
        <w:rPr>
          <w:rFonts w:ascii="Palatino Linotype" w:eastAsia="Arial" w:hAnsi="Palatino Linotype" w:cs="Arial"/>
          <w:b/>
          <w:i/>
        </w:rPr>
        <w:t>de</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s</w:t>
      </w:r>
      <w:r w:rsidRPr="000C5269">
        <w:rPr>
          <w:rFonts w:ascii="Palatino Linotype" w:eastAsia="Arial" w:hAnsi="Palatino Linotype" w:cs="Arial"/>
          <w:b/>
          <w:i/>
          <w:spacing w:val="-3"/>
        </w:rPr>
        <w:t>e</w:t>
      </w:r>
      <w:r w:rsidRPr="000C5269">
        <w:rPr>
          <w:rFonts w:ascii="Palatino Linotype" w:eastAsia="Arial" w:hAnsi="Palatino Linotype" w:cs="Arial"/>
          <w:b/>
          <w:i/>
        </w:rPr>
        <w:t>r</w:t>
      </w:r>
      <w:r w:rsidRPr="000C5269">
        <w:rPr>
          <w:rFonts w:ascii="Palatino Linotype" w:eastAsia="Arial" w:hAnsi="Palatino Linotype" w:cs="Arial"/>
          <w:b/>
          <w:i/>
          <w:spacing w:val="-2"/>
        </w:rPr>
        <w:t>v</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o</w:t>
      </w:r>
      <w:r w:rsidRPr="000C5269">
        <w:rPr>
          <w:rFonts w:ascii="Palatino Linotype" w:eastAsia="Arial" w:hAnsi="Palatino Linotype" w:cs="Arial"/>
          <w:b/>
          <w:i/>
        </w:rPr>
        <w:t>r</w:t>
      </w:r>
      <w:r w:rsidRPr="000C5269">
        <w:rPr>
          <w:rFonts w:ascii="Palatino Linotype" w:eastAsia="Arial" w:hAnsi="Palatino Linotype" w:cs="Arial"/>
          <w:b/>
          <w:i/>
          <w:spacing w:val="-2"/>
        </w:rPr>
        <w:t>e</w:t>
      </w:r>
      <w:r w:rsidRPr="000C5269">
        <w:rPr>
          <w:rFonts w:ascii="Palatino Linotype" w:eastAsia="Arial" w:hAnsi="Palatino Linotype" w:cs="Arial"/>
          <w:b/>
          <w:i/>
        </w:rPr>
        <w:t>s</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p</w:t>
      </w:r>
      <w:r w:rsidRPr="000C5269">
        <w:rPr>
          <w:rFonts w:ascii="Palatino Linotype" w:eastAsia="Arial" w:hAnsi="Palatino Linotype" w:cs="Arial"/>
          <w:b/>
          <w:i/>
          <w:spacing w:val="-1"/>
        </w:rPr>
        <w:t>ú</w:t>
      </w:r>
      <w:r w:rsidRPr="000C5269">
        <w:rPr>
          <w:rFonts w:ascii="Palatino Linotype" w:eastAsia="Arial" w:hAnsi="Palatino Linotype" w:cs="Arial"/>
          <w:b/>
          <w:i/>
        </w:rPr>
        <w:t>b</w:t>
      </w:r>
      <w:r w:rsidRPr="000C5269">
        <w:rPr>
          <w:rFonts w:ascii="Palatino Linotype" w:eastAsia="Arial" w:hAnsi="Palatino Linotype" w:cs="Arial"/>
          <w:b/>
          <w:i/>
          <w:spacing w:val="-2"/>
        </w:rPr>
        <w:t>l</w:t>
      </w:r>
      <w:r w:rsidRPr="000C5269">
        <w:rPr>
          <w:rFonts w:ascii="Palatino Linotype" w:eastAsia="Arial" w:hAnsi="Palatino Linotype" w:cs="Arial"/>
          <w:b/>
          <w:i/>
          <w:spacing w:val="1"/>
        </w:rPr>
        <w:t>i</w:t>
      </w:r>
      <w:r w:rsidRPr="000C5269">
        <w:rPr>
          <w:rFonts w:ascii="Palatino Linotype" w:eastAsia="Arial" w:hAnsi="Palatino Linotype" w:cs="Arial"/>
          <w:b/>
          <w:i/>
        </w:rPr>
        <w:t>c</w:t>
      </w:r>
      <w:r w:rsidRPr="000C5269">
        <w:rPr>
          <w:rFonts w:ascii="Palatino Linotype" w:eastAsia="Arial" w:hAnsi="Palatino Linotype" w:cs="Arial"/>
          <w:b/>
          <w:i/>
          <w:spacing w:val="-1"/>
        </w:rPr>
        <w:t>o</w:t>
      </w:r>
      <w:r w:rsidRPr="000C5269">
        <w:rPr>
          <w:rFonts w:ascii="Palatino Linotype" w:eastAsia="Arial" w:hAnsi="Palatino Linotype" w:cs="Arial"/>
          <w:b/>
          <w:i/>
        </w:rPr>
        <w:t>s</w:t>
      </w:r>
      <w:r w:rsidRPr="000C5269">
        <w:rPr>
          <w:rFonts w:ascii="Palatino Linotype" w:eastAsia="Arial" w:hAnsi="Palatino Linotype" w:cs="Arial"/>
          <w:b/>
          <w:i/>
          <w:spacing w:val="3"/>
        </w:rPr>
        <w:t xml:space="preserve"> </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dica</w:t>
      </w:r>
      <w:r w:rsidRPr="000C5269">
        <w:rPr>
          <w:rFonts w:ascii="Palatino Linotype" w:eastAsia="Arial" w:hAnsi="Palatino Linotype" w:cs="Arial"/>
          <w:b/>
          <w:i/>
          <w:spacing w:val="-1"/>
        </w:rPr>
        <w:t>d</w:t>
      </w:r>
      <w:r w:rsidRPr="000C5269">
        <w:rPr>
          <w:rFonts w:ascii="Palatino Linotype" w:eastAsia="Arial" w:hAnsi="Palatino Linotype" w:cs="Arial"/>
          <w:b/>
          <w:i/>
        </w:rPr>
        <w:t>os a</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a</w:t>
      </w:r>
      <w:r w:rsidRPr="000C5269">
        <w:rPr>
          <w:rFonts w:ascii="Palatino Linotype" w:eastAsia="Arial" w:hAnsi="Palatino Linotype" w:cs="Arial"/>
          <w:b/>
          <w:i/>
          <w:spacing w:val="-1"/>
        </w:rPr>
        <w:t>c</w:t>
      </w:r>
      <w:r w:rsidRPr="000C5269">
        <w:rPr>
          <w:rFonts w:ascii="Palatino Linotype" w:eastAsia="Arial" w:hAnsi="Palatino Linotype" w:cs="Arial"/>
          <w:b/>
          <w:i/>
          <w:spacing w:val="-2"/>
        </w:rPr>
        <w:t>t</w:t>
      </w:r>
      <w:r w:rsidRPr="000C5269">
        <w:rPr>
          <w:rFonts w:ascii="Palatino Linotype" w:eastAsia="Arial" w:hAnsi="Palatino Linotype" w:cs="Arial"/>
          <w:b/>
          <w:i/>
          <w:spacing w:val="1"/>
        </w:rPr>
        <w:t>i</w:t>
      </w:r>
      <w:r w:rsidRPr="000C5269">
        <w:rPr>
          <w:rFonts w:ascii="Palatino Linotype" w:eastAsia="Arial" w:hAnsi="Palatino Linotype" w:cs="Arial"/>
          <w:b/>
          <w:i/>
          <w:spacing w:val="-3"/>
        </w:rPr>
        <w:t>v</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a</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s</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en ma</w:t>
      </w:r>
      <w:r w:rsidRPr="000C5269">
        <w:rPr>
          <w:rFonts w:ascii="Palatino Linotype" w:eastAsia="Arial" w:hAnsi="Palatino Linotype" w:cs="Arial"/>
          <w:b/>
          <w:i/>
          <w:spacing w:val="1"/>
        </w:rPr>
        <w:t>t</w:t>
      </w:r>
      <w:r w:rsidRPr="000C5269">
        <w:rPr>
          <w:rFonts w:ascii="Palatino Linotype" w:eastAsia="Arial" w:hAnsi="Palatino Linotype" w:cs="Arial"/>
          <w:b/>
          <w:i/>
          <w:spacing w:val="-3"/>
        </w:rPr>
        <w:t>e</w:t>
      </w:r>
      <w:r w:rsidRPr="000C5269">
        <w:rPr>
          <w:rFonts w:ascii="Palatino Linotype" w:eastAsia="Arial" w:hAnsi="Palatino Linotype" w:cs="Arial"/>
          <w:b/>
          <w:i/>
          <w:spacing w:val="-2"/>
        </w:rPr>
        <w:t>r</w:t>
      </w:r>
      <w:r w:rsidRPr="000C5269">
        <w:rPr>
          <w:rFonts w:ascii="Palatino Linotype" w:eastAsia="Arial" w:hAnsi="Palatino Linotype" w:cs="Arial"/>
          <w:b/>
          <w:i/>
          <w:spacing w:val="1"/>
        </w:rPr>
        <w:t>i</w:t>
      </w:r>
      <w:r w:rsidRPr="000C5269">
        <w:rPr>
          <w:rFonts w:ascii="Palatino Linotype" w:eastAsia="Arial" w:hAnsi="Palatino Linotype" w:cs="Arial"/>
          <w:b/>
          <w:i/>
        </w:rPr>
        <w:t>a</w:t>
      </w:r>
      <w:r w:rsidRPr="000C5269">
        <w:rPr>
          <w:rFonts w:ascii="Palatino Linotype" w:eastAsia="Arial" w:hAnsi="Palatino Linotype" w:cs="Arial"/>
          <w:b/>
          <w:i/>
          <w:spacing w:val="5"/>
        </w:rPr>
        <w:t xml:space="preserve"> </w:t>
      </w:r>
      <w:r w:rsidRPr="000C5269">
        <w:rPr>
          <w:rFonts w:ascii="Palatino Linotype" w:eastAsia="Arial" w:hAnsi="Palatino Linotype" w:cs="Arial"/>
          <w:b/>
          <w:i/>
        </w:rPr>
        <w:t>de</w:t>
      </w:r>
      <w:r w:rsidRPr="000C5269">
        <w:rPr>
          <w:rFonts w:ascii="Palatino Linotype" w:eastAsia="Arial" w:hAnsi="Palatino Linotype" w:cs="Arial"/>
          <w:b/>
          <w:i/>
          <w:spacing w:val="2"/>
        </w:rPr>
        <w:t xml:space="preserve"> </w:t>
      </w:r>
      <w:r w:rsidRPr="000C5269">
        <w:rPr>
          <w:rFonts w:ascii="Palatino Linotype" w:eastAsia="Arial" w:hAnsi="Palatino Linotype" w:cs="Arial"/>
          <w:b/>
          <w:i/>
        </w:rPr>
        <w:t>s</w:t>
      </w:r>
      <w:r w:rsidRPr="000C5269">
        <w:rPr>
          <w:rFonts w:ascii="Palatino Linotype" w:eastAsia="Arial" w:hAnsi="Palatino Linotype" w:cs="Arial"/>
          <w:b/>
          <w:i/>
          <w:spacing w:val="-1"/>
        </w:rPr>
        <w:t>e</w:t>
      </w:r>
      <w:r w:rsidRPr="000C5269">
        <w:rPr>
          <w:rFonts w:ascii="Palatino Linotype" w:eastAsia="Arial" w:hAnsi="Palatino Linotype" w:cs="Arial"/>
          <w:b/>
          <w:i/>
        </w:rPr>
        <w:t>g</w:t>
      </w:r>
      <w:r w:rsidRPr="000C5269">
        <w:rPr>
          <w:rFonts w:ascii="Palatino Linotype" w:eastAsia="Arial" w:hAnsi="Palatino Linotype" w:cs="Arial"/>
          <w:b/>
          <w:i/>
          <w:spacing w:val="-3"/>
        </w:rPr>
        <w:t>u</w:t>
      </w:r>
      <w:r w:rsidRPr="000C5269">
        <w:rPr>
          <w:rFonts w:ascii="Palatino Linotype" w:eastAsia="Arial" w:hAnsi="Palatino Linotype" w:cs="Arial"/>
          <w:b/>
          <w:i/>
        </w:rPr>
        <w:t>r</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a</w:t>
      </w:r>
      <w:r w:rsidRPr="000C5269">
        <w:rPr>
          <w:rFonts w:ascii="Palatino Linotype" w:eastAsia="Arial" w:hAnsi="Palatino Linotype" w:cs="Arial"/>
          <w:b/>
          <w:i/>
          <w:spacing w:val="-3"/>
        </w:rPr>
        <w:t>d</w:t>
      </w:r>
      <w:r w:rsidRPr="000C5269">
        <w:rPr>
          <w:rFonts w:ascii="Palatino Linotype" w:eastAsia="Arial" w:hAnsi="Palatino Linotype" w:cs="Arial"/>
          <w:b/>
          <w:i/>
        </w:rPr>
        <w:t>, p</w:t>
      </w:r>
      <w:r w:rsidRPr="000C5269">
        <w:rPr>
          <w:rFonts w:ascii="Palatino Linotype" w:eastAsia="Arial" w:hAnsi="Palatino Linotype" w:cs="Arial"/>
          <w:b/>
          <w:i/>
          <w:spacing w:val="-1"/>
        </w:rPr>
        <w:t>o</w:t>
      </w:r>
      <w:r w:rsidRPr="000C5269">
        <w:rPr>
          <w:rFonts w:ascii="Palatino Linotype" w:eastAsia="Arial" w:hAnsi="Palatino Linotype" w:cs="Arial"/>
          <w:b/>
          <w:i/>
        </w:rPr>
        <w:t>r</w:t>
      </w:r>
      <w:r w:rsidRPr="000C5269">
        <w:rPr>
          <w:rFonts w:ascii="Palatino Linotype" w:eastAsia="Arial" w:hAnsi="Palatino Linotype" w:cs="Arial"/>
          <w:b/>
          <w:i/>
          <w:spacing w:val="11"/>
        </w:rPr>
        <w:t xml:space="preserve"> </w:t>
      </w:r>
      <w:r w:rsidRPr="000C5269">
        <w:rPr>
          <w:rFonts w:ascii="Palatino Linotype" w:eastAsia="Arial" w:hAnsi="Palatino Linotype" w:cs="Arial"/>
          <w:b/>
          <w:i/>
        </w:rPr>
        <w:t>e</w:t>
      </w:r>
      <w:r w:rsidRPr="000C5269">
        <w:rPr>
          <w:rFonts w:ascii="Palatino Linotype" w:eastAsia="Arial" w:hAnsi="Palatino Linotype" w:cs="Arial"/>
          <w:b/>
          <w:i/>
          <w:spacing w:val="-1"/>
        </w:rPr>
        <w:t>x</w:t>
      </w:r>
      <w:r w:rsidRPr="000C5269">
        <w:rPr>
          <w:rFonts w:ascii="Palatino Linotype" w:eastAsia="Arial" w:hAnsi="Palatino Linotype" w:cs="Arial"/>
          <w:b/>
          <w:i/>
        </w:rPr>
        <w:t>c</w:t>
      </w:r>
      <w:r w:rsidRPr="000C5269">
        <w:rPr>
          <w:rFonts w:ascii="Palatino Linotype" w:eastAsia="Arial" w:hAnsi="Palatino Linotype" w:cs="Arial"/>
          <w:b/>
          <w:i/>
          <w:spacing w:val="-1"/>
        </w:rPr>
        <w:t>e</w:t>
      </w:r>
      <w:r w:rsidRPr="000C5269">
        <w:rPr>
          <w:rFonts w:ascii="Palatino Linotype" w:eastAsia="Arial" w:hAnsi="Palatino Linotype" w:cs="Arial"/>
          <w:b/>
          <w:i/>
        </w:rPr>
        <w:t>p</w:t>
      </w:r>
      <w:r w:rsidRPr="000C5269">
        <w:rPr>
          <w:rFonts w:ascii="Palatino Linotype" w:eastAsia="Arial" w:hAnsi="Palatino Linotype" w:cs="Arial"/>
          <w:b/>
          <w:i/>
          <w:spacing w:val="-1"/>
        </w:rPr>
        <w:t>c</w:t>
      </w:r>
      <w:r w:rsidRPr="000C5269">
        <w:rPr>
          <w:rFonts w:ascii="Palatino Linotype" w:eastAsia="Arial" w:hAnsi="Palatino Linotype" w:cs="Arial"/>
          <w:b/>
          <w:i/>
          <w:spacing w:val="1"/>
        </w:rPr>
        <w:t>i</w:t>
      </w:r>
      <w:r w:rsidRPr="000C5269">
        <w:rPr>
          <w:rFonts w:ascii="Palatino Linotype" w:eastAsia="Arial" w:hAnsi="Palatino Linotype" w:cs="Arial"/>
          <w:b/>
          <w:i/>
        </w:rPr>
        <w:t>ón</w:t>
      </w:r>
      <w:r w:rsidRPr="000C5269">
        <w:rPr>
          <w:rFonts w:ascii="Palatino Linotype" w:eastAsia="Arial" w:hAnsi="Palatino Linotype" w:cs="Arial"/>
          <w:b/>
          <w:i/>
          <w:spacing w:val="10"/>
        </w:rPr>
        <w:t xml:space="preserve"> </w:t>
      </w:r>
      <w:r w:rsidRPr="000C5269">
        <w:rPr>
          <w:rFonts w:ascii="Palatino Linotype" w:eastAsia="Arial" w:hAnsi="Palatino Linotype" w:cs="Arial"/>
          <w:b/>
          <w:i/>
        </w:rPr>
        <w:t>p</w:t>
      </w:r>
      <w:r w:rsidRPr="000C5269">
        <w:rPr>
          <w:rFonts w:ascii="Palatino Linotype" w:eastAsia="Arial" w:hAnsi="Palatino Linotype" w:cs="Arial"/>
          <w:b/>
          <w:i/>
          <w:spacing w:val="-1"/>
        </w:rPr>
        <w:t>u</w:t>
      </w:r>
      <w:r w:rsidRPr="000C5269">
        <w:rPr>
          <w:rFonts w:ascii="Palatino Linotype" w:eastAsia="Arial" w:hAnsi="Palatino Linotype" w:cs="Arial"/>
          <w:b/>
          <w:i/>
        </w:rPr>
        <w:t>e</w:t>
      </w:r>
      <w:r w:rsidRPr="000C5269">
        <w:rPr>
          <w:rFonts w:ascii="Palatino Linotype" w:eastAsia="Arial" w:hAnsi="Palatino Linotype" w:cs="Arial"/>
          <w:b/>
          <w:i/>
          <w:spacing w:val="-1"/>
        </w:rPr>
        <w:t>d</w:t>
      </w:r>
      <w:r w:rsidRPr="000C5269">
        <w:rPr>
          <w:rFonts w:ascii="Palatino Linotype" w:eastAsia="Arial" w:hAnsi="Palatino Linotype" w:cs="Arial"/>
          <w:b/>
          <w:i/>
        </w:rPr>
        <w:t>en</w:t>
      </w:r>
      <w:r w:rsidRPr="000C5269">
        <w:rPr>
          <w:rFonts w:ascii="Palatino Linotype" w:eastAsia="Arial" w:hAnsi="Palatino Linotype" w:cs="Arial"/>
          <w:b/>
          <w:i/>
          <w:spacing w:val="7"/>
        </w:rPr>
        <w:t xml:space="preserve"> </w:t>
      </w:r>
      <w:r w:rsidRPr="000C5269">
        <w:rPr>
          <w:rFonts w:ascii="Palatino Linotype" w:eastAsia="Arial" w:hAnsi="Palatino Linotype" w:cs="Arial"/>
          <w:b/>
          <w:i/>
        </w:rPr>
        <w:t>c</w:t>
      </w:r>
      <w:r w:rsidRPr="000C5269">
        <w:rPr>
          <w:rFonts w:ascii="Palatino Linotype" w:eastAsia="Arial" w:hAnsi="Palatino Linotype" w:cs="Arial"/>
          <w:b/>
          <w:i/>
          <w:spacing w:val="-1"/>
        </w:rPr>
        <w:t>o</w:t>
      </w:r>
      <w:r w:rsidRPr="000C5269">
        <w:rPr>
          <w:rFonts w:ascii="Palatino Linotype" w:eastAsia="Arial" w:hAnsi="Palatino Linotype" w:cs="Arial"/>
          <w:b/>
          <w:i/>
        </w:rPr>
        <w:t>n</w:t>
      </w:r>
      <w:r w:rsidRPr="000C5269">
        <w:rPr>
          <w:rFonts w:ascii="Palatino Linotype" w:eastAsia="Arial" w:hAnsi="Palatino Linotype" w:cs="Arial"/>
          <w:b/>
          <w:i/>
          <w:spacing w:val="-1"/>
        </w:rPr>
        <w:t>s</w:t>
      </w:r>
      <w:r w:rsidRPr="000C5269">
        <w:rPr>
          <w:rFonts w:ascii="Palatino Linotype" w:eastAsia="Arial" w:hAnsi="Palatino Linotype" w:cs="Arial"/>
          <w:b/>
          <w:i/>
          <w:spacing w:val="1"/>
        </w:rPr>
        <w:t>i</w:t>
      </w:r>
      <w:r w:rsidRPr="000C5269">
        <w:rPr>
          <w:rFonts w:ascii="Palatino Linotype" w:eastAsia="Arial" w:hAnsi="Palatino Linotype" w:cs="Arial"/>
          <w:b/>
          <w:i/>
        </w:rPr>
        <w:t>d</w:t>
      </w:r>
      <w:r w:rsidRPr="000C5269">
        <w:rPr>
          <w:rFonts w:ascii="Palatino Linotype" w:eastAsia="Arial" w:hAnsi="Palatino Linotype" w:cs="Arial"/>
          <w:b/>
          <w:i/>
          <w:spacing w:val="-1"/>
        </w:rPr>
        <w:t>e</w:t>
      </w:r>
      <w:r w:rsidRPr="000C5269">
        <w:rPr>
          <w:rFonts w:ascii="Palatino Linotype" w:eastAsia="Arial" w:hAnsi="Palatino Linotype" w:cs="Arial"/>
          <w:b/>
          <w:i/>
        </w:rPr>
        <w:t>rarse</w:t>
      </w:r>
      <w:r w:rsidRPr="000C5269">
        <w:rPr>
          <w:rFonts w:ascii="Palatino Linotype" w:eastAsia="Arial" w:hAnsi="Palatino Linotype" w:cs="Arial"/>
          <w:b/>
          <w:i/>
          <w:spacing w:val="8"/>
        </w:rPr>
        <w:t xml:space="preserve"> </w:t>
      </w:r>
      <w:r w:rsidRPr="000C5269">
        <w:rPr>
          <w:rFonts w:ascii="Palatino Linotype" w:eastAsia="Arial" w:hAnsi="Palatino Linotype" w:cs="Arial"/>
          <w:b/>
          <w:i/>
          <w:spacing w:val="1"/>
        </w:rPr>
        <w:t>i</w:t>
      </w:r>
      <w:r w:rsidRPr="000C5269">
        <w:rPr>
          <w:rFonts w:ascii="Palatino Linotype" w:eastAsia="Arial" w:hAnsi="Palatino Linotype" w:cs="Arial"/>
          <w:b/>
          <w:i/>
          <w:spacing w:val="-3"/>
        </w:rPr>
        <w:t>n</w:t>
      </w:r>
      <w:r w:rsidRPr="000C5269">
        <w:rPr>
          <w:rFonts w:ascii="Palatino Linotype" w:eastAsia="Arial" w:hAnsi="Palatino Linotype" w:cs="Arial"/>
          <w:b/>
          <w:i/>
          <w:spacing w:val="1"/>
        </w:rPr>
        <w:t>f</w:t>
      </w:r>
      <w:r w:rsidRPr="000C5269">
        <w:rPr>
          <w:rFonts w:ascii="Palatino Linotype" w:eastAsia="Arial" w:hAnsi="Palatino Linotype" w:cs="Arial"/>
          <w:b/>
          <w:i/>
        </w:rPr>
        <w:t>orm</w:t>
      </w:r>
      <w:r w:rsidRPr="000C5269">
        <w:rPr>
          <w:rFonts w:ascii="Palatino Linotype" w:eastAsia="Arial" w:hAnsi="Palatino Linotype" w:cs="Arial"/>
          <w:b/>
          <w:i/>
          <w:spacing w:val="-2"/>
        </w:rPr>
        <w:t>a</w:t>
      </w:r>
      <w:r w:rsidRPr="000C5269">
        <w:rPr>
          <w:rFonts w:ascii="Palatino Linotype" w:eastAsia="Arial" w:hAnsi="Palatino Linotype" w:cs="Arial"/>
          <w:b/>
          <w:i/>
        </w:rPr>
        <w:t>ción</w:t>
      </w:r>
      <w:r w:rsidRPr="000C5269">
        <w:rPr>
          <w:rFonts w:ascii="Palatino Linotype" w:eastAsia="Arial" w:hAnsi="Palatino Linotype" w:cs="Arial"/>
          <w:b/>
          <w:i/>
          <w:spacing w:val="10"/>
        </w:rPr>
        <w:t xml:space="preserve"> </w:t>
      </w:r>
      <w:r w:rsidRPr="000C5269">
        <w:rPr>
          <w:rFonts w:ascii="Palatino Linotype" w:eastAsia="Arial" w:hAnsi="Palatino Linotype" w:cs="Arial"/>
          <w:b/>
          <w:i/>
        </w:rPr>
        <w:t>reser</w:t>
      </w:r>
      <w:r w:rsidRPr="000C5269">
        <w:rPr>
          <w:rFonts w:ascii="Palatino Linotype" w:eastAsia="Arial" w:hAnsi="Palatino Linotype" w:cs="Arial"/>
          <w:b/>
          <w:i/>
          <w:spacing w:val="-3"/>
        </w:rPr>
        <w:t>v</w:t>
      </w:r>
      <w:r w:rsidRPr="000C5269">
        <w:rPr>
          <w:rFonts w:ascii="Palatino Linotype" w:eastAsia="Arial" w:hAnsi="Palatino Linotype" w:cs="Arial"/>
          <w:b/>
          <w:i/>
        </w:rPr>
        <w:t>a</w:t>
      </w:r>
      <w:r w:rsidRPr="000C5269">
        <w:rPr>
          <w:rFonts w:ascii="Palatino Linotype" w:eastAsia="Arial" w:hAnsi="Palatino Linotype" w:cs="Arial"/>
          <w:b/>
          <w:i/>
          <w:spacing w:val="-1"/>
        </w:rPr>
        <w:t>d</w:t>
      </w:r>
      <w:r w:rsidRPr="000C5269">
        <w:rPr>
          <w:rFonts w:ascii="Palatino Linotype" w:eastAsia="Arial" w:hAnsi="Palatino Linotype" w:cs="Arial"/>
          <w:b/>
          <w:i/>
        </w:rPr>
        <w:t>a.</w:t>
      </w:r>
      <w:r w:rsidRPr="000C5269">
        <w:rPr>
          <w:rFonts w:ascii="Palatino Linotype" w:eastAsia="Arial" w:hAnsi="Palatino Linotype" w:cs="Arial"/>
          <w:b/>
          <w:i/>
          <w:spacing w:val="14"/>
        </w:rPr>
        <w:t xml:space="preserve"> </w:t>
      </w:r>
      <w:r w:rsidRPr="000C5269">
        <w:rPr>
          <w:rFonts w:ascii="Palatino Linotype" w:eastAsia="Arial" w:hAnsi="Palatino Linotype" w:cs="Arial"/>
          <w:i/>
          <w:spacing w:val="-1"/>
        </w:rPr>
        <w:t>D</w:t>
      </w:r>
      <w:r w:rsidRPr="000C5269">
        <w:rPr>
          <w:rFonts w:ascii="Palatino Linotype" w:eastAsia="Arial" w:hAnsi="Palatino Linotype" w:cs="Arial"/>
          <w:i/>
        </w:rPr>
        <w:t>e</w:t>
      </w:r>
      <w:r w:rsidRPr="000C5269">
        <w:rPr>
          <w:rFonts w:ascii="Palatino Linotype" w:eastAsia="Arial" w:hAnsi="Palatino Linotype" w:cs="Arial"/>
          <w:i/>
          <w:spacing w:val="1"/>
        </w:rPr>
        <w:t xml:space="preserve"> </w:t>
      </w:r>
      <w:r w:rsidRPr="000C5269">
        <w:rPr>
          <w:rFonts w:ascii="Palatino Linotype" w:eastAsia="Arial" w:hAnsi="Palatino Linotype" w:cs="Arial"/>
          <w:i/>
        </w:rPr>
        <w:t>c</w:t>
      </w:r>
      <w:r w:rsidRPr="000C5269">
        <w:rPr>
          <w:rFonts w:ascii="Palatino Linotype" w:eastAsia="Arial" w:hAnsi="Palatino Linotype" w:cs="Arial"/>
          <w:i/>
          <w:spacing w:val="-3"/>
        </w:rPr>
        <w:t>on</w:t>
      </w:r>
      <w:r w:rsidRPr="000C5269">
        <w:rPr>
          <w:rFonts w:ascii="Palatino Linotype" w:eastAsia="Arial" w:hAnsi="Palatino Linotype" w:cs="Arial"/>
          <w:i/>
          <w:spacing w:val="3"/>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3"/>
        </w:rPr>
        <w:t xml:space="preserve"> </w:t>
      </w:r>
      <w:r w:rsidRPr="000C5269">
        <w:rPr>
          <w:rFonts w:ascii="Palatino Linotype" w:eastAsia="Arial" w:hAnsi="Palatino Linotype" w:cs="Arial"/>
          <w:i/>
        </w:rPr>
        <w:t>con el ar</w:t>
      </w:r>
      <w:r w:rsidRPr="000C5269">
        <w:rPr>
          <w:rFonts w:ascii="Palatino Linotype" w:eastAsia="Arial" w:hAnsi="Palatino Linotype" w:cs="Arial"/>
          <w:i/>
          <w:spacing w:val="1"/>
        </w:rPr>
        <w:t>t</w:t>
      </w:r>
      <w:r w:rsidRPr="000C5269">
        <w:rPr>
          <w:rFonts w:ascii="Palatino Linotype" w:eastAsia="Arial" w:hAnsi="Palatino Linotype" w:cs="Arial"/>
          <w:i/>
          <w:spacing w:val="-4"/>
        </w:rPr>
        <w:t>í</w:t>
      </w:r>
      <w:r w:rsidRPr="000C5269">
        <w:rPr>
          <w:rFonts w:ascii="Palatino Linotype" w:eastAsia="Arial" w:hAnsi="Palatino Linotype" w:cs="Arial"/>
          <w:i/>
        </w:rPr>
        <w:t>cu</w:t>
      </w:r>
      <w:r w:rsidRPr="000C5269">
        <w:rPr>
          <w:rFonts w:ascii="Palatino Linotype" w:eastAsia="Arial" w:hAnsi="Palatino Linotype" w:cs="Arial"/>
          <w:i/>
          <w:spacing w:val="-1"/>
        </w:rPr>
        <w:t>l</w:t>
      </w:r>
      <w:r w:rsidRPr="000C5269">
        <w:rPr>
          <w:rFonts w:ascii="Palatino Linotype" w:eastAsia="Arial" w:hAnsi="Palatino Linotype" w:cs="Arial"/>
          <w:i/>
        </w:rPr>
        <w:t>o</w:t>
      </w:r>
      <w:r w:rsidRPr="000C5269">
        <w:rPr>
          <w:rFonts w:ascii="Palatino Linotype" w:eastAsia="Arial" w:hAnsi="Palatino Linotype" w:cs="Arial"/>
          <w:i/>
          <w:spacing w:val="5"/>
        </w:rPr>
        <w:t xml:space="preserve"> </w:t>
      </w:r>
      <w:r w:rsidRPr="000C5269">
        <w:rPr>
          <w:rFonts w:ascii="Palatino Linotype" w:eastAsia="Arial" w:hAnsi="Palatino Linotype" w:cs="Arial"/>
          <w:i/>
        </w:rPr>
        <w:t>7,</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fr</w:t>
      </w:r>
      <w:r w:rsidRPr="000C5269">
        <w:rPr>
          <w:rFonts w:ascii="Palatino Linotype" w:eastAsia="Arial" w:hAnsi="Palatino Linotype" w:cs="Arial"/>
          <w:i/>
        </w:rPr>
        <w:t>acc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rPr>
        <w:t>I</w:t>
      </w:r>
      <w:r w:rsidRPr="000C5269">
        <w:rPr>
          <w:rFonts w:ascii="Palatino Linotype" w:eastAsia="Arial" w:hAnsi="Palatino Linotype" w:cs="Arial"/>
          <w:i/>
          <w:spacing w:val="7"/>
        </w:rPr>
        <w:t xml:space="preserve"> </w:t>
      </w:r>
      <w:r w:rsidRPr="000C5269">
        <w:rPr>
          <w:rFonts w:ascii="Palatino Linotype" w:eastAsia="Arial" w:hAnsi="Palatino Linotype" w:cs="Arial"/>
          <w:i/>
        </w:rPr>
        <w:t>y</w:t>
      </w:r>
      <w:r w:rsidRPr="000C5269">
        <w:rPr>
          <w:rFonts w:ascii="Palatino Linotype" w:eastAsia="Arial" w:hAnsi="Palatino Linotype" w:cs="Arial"/>
          <w:i/>
          <w:spacing w:val="1"/>
        </w:rPr>
        <w:t xml:space="preserve"> I</w:t>
      </w:r>
      <w:r w:rsidRPr="000C5269">
        <w:rPr>
          <w:rFonts w:ascii="Palatino Linotype" w:eastAsia="Arial" w:hAnsi="Palatino Linotype" w:cs="Arial"/>
          <w:i/>
          <w:spacing w:val="-1"/>
        </w:rPr>
        <w:t>I</w:t>
      </w:r>
      <w:r w:rsidRPr="000C5269">
        <w:rPr>
          <w:rFonts w:ascii="Palatino Linotype" w:eastAsia="Arial" w:hAnsi="Palatino Linotype" w:cs="Arial"/>
          <w:i/>
        </w:rPr>
        <w:t>I</w:t>
      </w:r>
      <w:r w:rsidRPr="000C5269">
        <w:rPr>
          <w:rFonts w:ascii="Palatino Linotype" w:eastAsia="Arial" w:hAnsi="Palatino Linotype" w:cs="Arial"/>
          <w:i/>
          <w:spacing w:val="7"/>
        </w:rPr>
        <w:t xml:space="preserve"> </w:t>
      </w:r>
      <w:r w:rsidRPr="000C5269">
        <w:rPr>
          <w:rFonts w:ascii="Palatino Linotype" w:eastAsia="Arial" w:hAnsi="Palatino Linotype" w:cs="Arial"/>
          <w:i/>
        </w:rPr>
        <w:t>de</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L</w:t>
      </w:r>
      <w:r w:rsidRPr="000C5269">
        <w:rPr>
          <w:rFonts w:ascii="Palatino Linotype" w:eastAsia="Arial" w:hAnsi="Palatino Linotype" w:cs="Arial"/>
          <w:i/>
          <w:spacing w:val="-1"/>
        </w:rPr>
        <w:t>e</w:t>
      </w:r>
      <w:r w:rsidRPr="000C5269">
        <w:rPr>
          <w:rFonts w:ascii="Palatino Linotype" w:eastAsia="Arial" w:hAnsi="Palatino Linotype" w:cs="Arial"/>
          <w:i/>
        </w:rPr>
        <w:t>y</w:t>
      </w:r>
      <w:r w:rsidRPr="000C5269">
        <w:rPr>
          <w:rFonts w:ascii="Palatino Linotype" w:eastAsia="Arial" w:hAnsi="Palatino Linotype" w:cs="Arial"/>
          <w:i/>
          <w:spacing w:val="3"/>
        </w:rPr>
        <w:t xml:space="preserve"> </w:t>
      </w:r>
      <w:r w:rsidRPr="000C5269">
        <w:rPr>
          <w:rFonts w:ascii="Palatino Linotype" w:eastAsia="Arial" w:hAnsi="Palatino Linotype" w:cs="Arial"/>
          <w:i/>
        </w:rPr>
        <w:t>F</w:t>
      </w:r>
      <w:r w:rsidRPr="000C5269">
        <w:rPr>
          <w:rFonts w:ascii="Palatino Linotype" w:eastAsia="Arial" w:hAnsi="Palatino Linotype" w:cs="Arial"/>
          <w:i/>
          <w:spacing w:val="-1"/>
        </w:rPr>
        <w:t>e</w:t>
      </w:r>
      <w:r w:rsidRPr="000C5269">
        <w:rPr>
          <w:rFonts w:ascii="Palatino Linotype" w:eastAsia="Arial" w:hAnsi="Palatino Linotype" w:cs="Arial"/>
          <w:i/>
        </w:rPr>
        <w:t>d</w:t>
      </w:r>
      <w:r w:rsidRPr="000C5269">
        <w:rPr>
          <w:rFonts w:ascii="Palatino Linotype" w:eastAsia="Arial" w:hAnsi="Palatino Linotype" w:cs="Arial"/>
          <w:i/>
          <w:spacing w:val="-1"/>
        </w:rPr>
        <w:t>e</w:t>
      </w:r>
      <w:r w:rsidRPr="000C5269">
        <w:rPr>
          <w:rFonts w:ascii="Palatino Linotype" w:eastAsia="Arial" w:hAnsi="Palatino Linotype" w:cs="Arial"/>
          <w:i/>
          <w:spacing w:val="1"/>
        </w:rPr>
        <w:t>r</w:t>
      </w:r>
      <w:r w:rsidRPr="000C5269">
        <w:rPr>
          <w:rFonts w:ascii="Palatino Linotype" w:eastAsia="Arial" w:hAnsi="Palatino Linotype" w:cs="Arial"/>
          <w:i/>
        </w:rPr>
        <w:t>al</w:t>
      </w:r>
      <w:r w:rsidRPr="000C5269">
        <w:rPr>
          <w:rFonts w:ascii="Palatino Linotype" w:eastAsia="Arial" w:hAnsi="Palatino Linotype" w:cs="Arial"/>
          <w:i/>
          <w:spacing w:val="4"/>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2"/>
        </w:rPr>
        <w:t>T</w:t>
      </w:r>
      <w:r w:rsidRPr="000C5269">
        <w:rPr>
          <w:rFonts w:ascii="Palatino Linotype" w:eastAsia="Arial" w:hAnsi="Palatino Linotype" w:cs="Arial"/>
          <w:i/>
          <w:spacing w:val="1"/>
        </w:rPr>
        <w:t>r</w:t>
      </w:r>
      <w:r w:rsidRPr="000C5269">
        <w:rPr>
          <w:rFonts w:ascii="Palatino Linotype" w:eastAsia="Arial" w:hAnsi="Palatino Linotype" w:cs="Arial"/>
          <w:i/>
          <w:spacing w:val="-3"/>
        </w:rPr>
        <w:t>a</w:t>
      </w:r>
      <w:r w:rsidRPr="000C5269">
        <w:rPr>
          <w:rFonts w:ascii="Palatino Linotype" w:eastAsia="Arial" w:hAnsi="Palatino Linotype" w:cs="Arial"/>
          <w:i/>
        </w:rPr>
        <w:t>ns</w:t>
      </w:r>
      <w:r w:rsidRPr="000C5269">
        <w:rPr>
          <w:rFonts w:ascii="Palatino Linotype" w:eastAsia="Arial" w:hAnsi="Palatino Linotype" w:cs="Arial"/>
          <w:i/>
          <w:spacing w:val="-1"/>
        </w:rPr>
        <w:t>p</w:t>
      </w:r>
      <w:r w:rsidRPr="000C5269">
        <w:rPr>
          <w:rFonts w:ascii="Palatino Linotype" w:eastAsia="Arial" w:hAnsi="Palatino Linotype" w:cs="Arial"/>
          <w:i/>
        </w:rPr>
        <w:t>arenc</w:t>
      </w:r>
      <w:r w:rsidRPr="000C5269">
        <w:rPr>
          <w:rFonts w:ascii="Palatino Linotype" w:eastAsia="Arial" w:hAnsi="Palatino Linotype" w:cs="Arial"/>
          <w:i/>
          <w:spacing w:val="-1"/>
        </w:rPr>
        <w:t>i</w:t>
      </w:r>
      <w:r w:rsidRPr="000C5269">
        <w:rPr>
          <w:rFonts w:ascii="Palatino Linotype" w:eastAsia="Arial" w:hAnsi="Palatino Linotype" w:cs="Arial"/>
          <w:i/>
        </w:rPr>
        <w:t>a</w:t>
      </w:r>
      <w:r w:rsidRPr="000C5269">
        <w:rPr>
          <w:rFonts w:ascii="Palatino Linotype" w:eastAsia="Arial" w:hAnsi="Palatino Linotype" w:cs="Arial"/>
          <w:i/>
          <w:spacing w:val="5"/>
        </w:rPr>
        <w:t xml:space="preserve"> </w:t>
      </w:r>
      <w:r w:rsidRPr="000C5269">
        <w:rPr>
          <w:rFonts w:ascii="Palatino Linotype" w:eastAsia="Arial" w:hAnsi="Palatino Linotype" w:cs="Arial"/>
          <w:i/>
        </w:rPr>
        <w:t>y</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A</w:t>
      </w:r>
      <w:r w:rsidRPr="000C5269">
        <w:rPr>
          <w:rFonts w:ascii="Palatino Linotype" w:eastAsia="Arial" w:hAnsi="Palatino Linotype" w:cs="Arial"/>
          <w:i/>
        </w:rPr>
        <w:t>cceso a</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5"/>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1"/>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rPr>
        <w:t>ac</w:t>
      </w:r>
      <w:r w:rsidRPr="000C5269">
        <w:rPr>
          <w:rFonts w:ascii="Palatino Linotype" w:eastAsia="Arial" w:hAnsi="Palatino Linotype" w:cs="Arial"/>
          <w:i/>
          <w:spacing w:val="-1"/>
        </w:rPr>
        <w:t>i</w:t>
      </w:r>
      <w:r w:rsidRPr="000C5269">
        <w:rPr>
          <w:rFonts w:ascii="Palatino Linotype" w:eastAsia="Arial" w:hAnsi="Palatino Linotype" w:cs="Arial"/>
          <w:i/>
        </w:rPr>
        <w:t xml:space="preserve">ón </w:t>
      </w:r>
      <w:r w:rsidRPr="000C5269">
        <w:rPr>
          <w:rFonts w:ascii="Palatino Linotype" w:eastAsia="Arial" w:hAnsi="Palatino Linotype" w:cs="Arial"/>
          <w:i/>
          <w:spacing w:val="-1"/>
        </w:rPr>
        <w:t>P</w:t>
      </w:r>
      <w:r w:rsidRPr="000C5269">
        <w:rPr>
          <w:rFonts w:ascii="Palatino Linotype" w:eastAsia="Arial" w:hAnsi="Palatino Linotype" w:cs="Arial"/>
          <w:i/>
        </w:rPr>
        <w:t>ú</w:t>
      </w:r>
      <w:r w:rsidRPr="000C5269">
        <w:rPr>
          <w:rFonts w:ascii="Palatino Linotype" w:eastAsia="Arial" w:hAnsi="Palatino Linotype" w:cs="Arial"/>
          <w:i/>
          <w:spacing w:val="-1"/>
        </w:rPr>
        <w:t>bli</w:t>
      </w:r>
      <w:r w:rsidRPr="000C5269">
        <w:rPr>
          <w:rFonts w:ascii="Palatino Linotype" w:eastAsia="Arial" w:hAnsi="Palatino Linotype" w:cs="Arial"/>
          <w:i/>
        </w:rPr>
        <w:t>ca</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G</w:t>
      </w:r>
      <w:r w:rsidRPr="000C5269">
        <w:rPr>
          <w:rFonts w:ascii="Palatino Linotype" w:eastAsia="Arial" w:hAnsi="Palatino Linotype" w:cs="Arial"/>
          <w:i/>
        </w:rPr>
        <w:t>u</w:t>
      </w:r>
      <w:r w:rsidRPr="000C5269">
        <w:rPr>
          <w:rFonts w:ascii="Palatino Linotype" w:eastAsia="Arial" w:hAnsi="Palatino Linotype" w:cs="Arial"/>
          <w:i/>
          <w:spacing w:val="-1"/>
        </w:rPr>
        <w:t>b</w:t>
      </w:r>
      <w:r w:rsidRPr="000C5269">
        <w:rPr>
          <w:rFonts w:ascii="Palatino Linotype" w:eastAsia="Arial" w:hAnsi="Palatino Linotype" w:cs="Arial"/>
          <w:i/>
        </w:rPr>
        <w:t>ern</w:t>
      </w:r>
      <w:r w:rsidRPr="000C5269">
        <w:rPr>
          <w:rFonts w:ascii="Palatino Linotype" w:eastAsia="Arial" w:hAnsi="Palatino Linotype" w:cs="Arial"/>
          <w:i/>
          <w:spacing w:val="-3"/>
        </w:rPr>
        <w:t>a</w:t>
      </w:r>
      <w:r w:rsidRPr="000C5269">
        <w:rPr>
          <w:rFonts w:ascii="Palatino Linotype" w:eastAsia="Arial" w:hAnsi="Palatino Linotype" w:cs="Arial"/>
          <w:i/>
          <w:spacing w:val="1"/>
        </w:rPr>
        <w:t>m</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al</w:t>
      </w:r>
      <w:r w:rsidRPr="000C5269">
        <w:rPr>
          <w:rFonts w:ascii="Palatino Linotype" w:eastAsia="Arial" w:hAnsi="Palatino Linotype" w:cs="Arial"/>
          <w:i/>
          <w:spacing w:val="-2"/>
        </w:rPr>
        <w:t xml:space="preserve"> </w:t>
      </w:r>
      <w:r w:rsidRPr="000C5269">
        <w:rPr>
          <w:rFonts w:ascii="Palatino Linotype" w:eastAsia="Arial" w:hAnsi="Palatino Linotype" w:cs="Arial"/>
          <w:i/>
        </w:rPr>
        <w:t>el</w:t>
      </w:r>
      <w:r w:rsidRPr="000C5269">
        <w:rPr>
          <w:rFonts w:ascii="Palatino Linotype" w:eastAsia="Arial" w:hAnsi="Palatino Linotype" w:cs="Arial"/>
          <w:i/>
          <w:spacing w:val="2"/>
        </w:rPr>
        <w:t xml:space="preserve"> </w:t>
      </w:r>
      <w:r w:rsidRPr="000C5269">
        <w:rPr>
          <w:rFonts w:ascii="Palatino Linotype" w:eastAsia="Arial" w:hAnsi="Palatino Linotype" w:cs="Arial"/>
          <w:i/>
        </w:rPr>
        <w:t>n</w:t>
      </w:r>
      <w:r w:rsidRPr="000C5269">
        <w:rPr>
          <w:rFonts w:ascii="Palatino Linotype" w:eastAsia="Arial" w:hAnsi="Palatino Linotype" w:cs="Arial"/>
          <w:i/>
          <w:spacing w:val="-1"/>
        </w:rPr>
        <w:t>o</w:t>
      </w:r>
      <w:r w:rsidRPr="000C5269">
        <w:rPr>
          <w:rFonts w:ascii="Palatino Linotype" w:eastAsia="Arial" w:hAnsi="Palatino Linotype" w:cs="Arial"/>
          <w:i/>
          <w:spacing w:val="1"/>
        </w:rPr>
        <w:t>m</w:t>
      </w:r>
      <w:r w:rsidRPr="000C5269">
        <w:rPr>
          <w:rFonts w:ascii="Palatino Linotype" w:eastAsia="Arial" w:hAnsi="Palatino Linotype" w:cs="Arial"/>
          <w:i/>
        </w:rPr>
        <w:t>bre</w:t>
      </w:r>
      <w:r w:rsidRPr="000C5269">
        <w:rPr>
          <w:rFonts w:ascii="Palatino Linotype" w:eastAsia="Arial" w:hAnsi="Palatino Linotype" w:cs="Arial"/>
          <w:i/>
          <w:spacing w:val="1"/>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1"/>
        </w:rPr>
        <w:t>r</w:t>
      </w:r>
      <w:r w:rsidRPr="000C5269">
        <w:rPr>
          <w:rFonts w:ascii="Palatino Linotype" w:eastAsia="Arial" w:hAnsi="Palatino Linotype" w:cs="Arial"/>
          <w:i/>
          <w:spacing w:val="-2"/>
        </w:rPr>
        <w:t>v</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o</w:t>
      </w:r>
      <w:r w:rsidRPr="000C5269">
        <w:rPr>
          <w:rFonts w:ascii="Palatino Linotype" w:eastAsia="Arial" w:hAnsi="Palatino Linotype" w:cs="Arial"/>
          <w:i/>
          <w:spacing w:val="1"/>
        </w:rPr>
        <w:t>r</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cos</w:t>
      </w:r>
      <w:r w:rsidRPr="000C5269">
        <w:rPr>
          <w:rFonts w:ascii="Palatino Linotype" w:eastAsia="Arial" w:hAnsi="Palatino Linotype" w:cs="Arial"/>
          <w:i/>
          <w:spacing w:val="1"/>
        </w:rPr>
        <w:t xml:space="preserve"> </w:t>
      </w:r>
      <w:r w:rsidRPr="000C5269">
        <w:rPr>
          <w:rFonts w:ascii="Palatino Linotype" w:eastAsia="Arial" w:hAnsi="Palatino Linotype" w:cs="Arial"/>
          <w:i/>
        </w:rPr>
        <w:t>es</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1"/>
        </w:rPr>
        <w:t>f</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spacing w:val="1"/>
        </w:rPr>
        <w:t>m</w:t>
      </w:r>
      <w:r w:rsidRPr="000C5269">
        <w:rPr>
          <w:rFonts w:ascii="Palatino Linotype" w:eastAsia="Arial" w:hAnsi="Palatino Linotype" w:cs="Arial"/>
          <w:i/>
        </w:rPr>
        <w:t>ac</w:t>
      </w:r>
      <w:r w:rsidRPr="000C5269">
        <w:rPr>
          <w:rFonts w:ascii="Palatino Linotype" w:eastAsia="Arial" w:hAnsi="Palatino Linotype" w:cs="Arial"/>
          <w:i/>
          <w:spacing w:val="-4"/>
        </w:rPr>
        <w:t>i</w:t>
      </w:r>
      <w:r w:rsidRPr="000C5269">
        <w:rPr>
          <w:rFonts w:ascii="Palatino Linotype" w:eastAsia="Arial" w:hAnsi="Palatino Linotype" w:cs="Arial"/>
          <w:i/>
        </w:rPr>
        <w:t>ón</w:t>
      </w:r>
      <w:r w:rsidRPr="000C5269">
        <w:rPr>
          <w:rFonts w:ascii="Palatino Linotype" w:eastAsia="Arial" w:hAnsi="Palatino Linotype" w:cs="Arial"/>
          <w:i/>
          <w:spacing w:val="3"/>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rPr>
        <w:t>n</w:t>
      </w:r>
      <w:r w:rsidRPr="000C5269">
        <w:rPr>
          <w:rFonts w:ascii="Palatino Linotype" w:eastAsia="Arial" w:hAnsi="Palatino Linotype" w:cs="Arial"/>
          <w:i/>
          <w:spacing w:val="-3"/>
        </w:rPr>
        <w:t>a</w:t>
      </w:r>
      <w:r w:rsidRPr="000C5269">
        <w:rPr>
          <w:rFonts w:ascii="Palatino Linotype" w:eastAsia="Arial" w:hAnsi="Palatino Linotype" w:cs="Arial"/>
          <w:i/>
          <w:spacing w:val="1"/>
        </w:rPr>
        <w:t>t</w:t>
      </w:r>
      <w:r w:rsidRPr="000C5269">
        <w:rPr>
          <w:rFonts w:ascii="Palatino Linotype" w:eastAsia="Arial" w:hAnsi="Palatino Linotype" w:cs="Arial"/>
          <w:i/>
        </w:rPr>
        <w:t>ura</w:t>
      </w:r>
      <w:r w:rsidRPr="000C5269">
        <w:rPr>
          <w:rFonts w:ascii="Palatino Linotype" w:eastAsia="Arial" w:hAnsi="Palatino Linotype" w:cs="Arial"/>
          <w:i/>
          <w:spacing w:val="-1"/>
        </w:rPr>
        <w:t>l</w:t>
      </w:r>
      <w:r w:rsidRPr="000C5269">
        <w:rPr>
          <w:rFonts w:ascii="Palatino Linotype" w:eastAsia="Arial" w:hAnsi="Palatino Linotype" w:cs="Arial"/>
          <w:i/>
        </w:rPr>
        <w:t>e</w:t>
      </w:r>
      <w:r w:rsidRPr="000C5269">
        <w:rPr>
          <w:rFonts w:ascii="Palatino Linotype" w:eastAsia="Arial" w:hAnsi="Palatino Linotype" w:cs="Arial"/>
          <w:i/>
          <w:spacing w:val="-3"/>
        </w:rPr>
        <w:t>z</w:t>
      </w:r>
      <w:r w:rsidRPr="000C5269">
        <w:rPr>
          <w:rFonts w:ascii="Palatino Linotype" w:eastAsia="Arial" w:hAnsi="Palatino Linotype" w:cs="Arial"/>
          <w:i/>
        </w:rPr>
        <w:t>a 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ca.</w:t>
      </w:r>
      <w:r w:rsidRPr="000C5269">
        <w:rPr>
          <w:rFonts w:ascii="Palatino Linotype" w:eastAsia="Arial" w:hAnsi="Palatino Linotype" w:cs="Arial"/>
          <w:i/>
          <w:spacing w:val="7"/>
        </w:rPr>
        <w:t xml:space="preserve"> </w:t>
      </w:r>
      <w:r w:rsidRPr="000C5269">
        <w:rPr>
          <w:rFonts w:ascii="Palatino Linotype" w:eastAsia="Arial" w:hAnsi="Palatino Linotype" w:cs="Arial"/>
          <w:i/>
          <w:spacing w:val="-1"/>
        </w:rPr>
        <w:t>N</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o</w:t>
      </w:r>
      <w:r w:rsidRPr="000C5269">
        <w:rPr>
          <w:rFonts w:ascii="Palatino Linotype" w:eastAsia="Arial" w:hAnsi="Palatino Linotype" w:cs="Arial"/>
          <w:i/>
          <w:spacing w:val="-1"/>
        </w:rPr>
        <w:t>b</w:t>
      </w:r>
      <w:r w:rsidRPr="000C5269">
        <w:rPr>
          <w:rFonts w:ascii="Palatino Linotype" w:eastAsia="Arial" w:hAnsi="Palatino Linotype" w:cs="Arial"/>
          <w:i/>
          <w:spacing w:val="-2"/>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3"/>
        </w:rPr>
        <w:t>a</w:t>
      </w:r>
      <w:r w:rsidRPr="000C5269">
        <w:rPr>
          <w:rFonts w:ascii="Palatino Linotype" w:eastAsia="Arial" w:hAnsi="Palatino Linotype" w:cs="Arial"/>
          <w:i/>
        </w:rPr>
        <w:t>nte</w:t>
      </w:r>
      <w:r w:rsidRPr="000C5269">
        <w:rPr>
          <w:rFonts w:ascii="Palatino Linotype" w:eastAsia="Arial" w:hAnsi="Palatino Linotype" w:cs="Arial"/>
          <w:i/>
          <w:spacing w:val="1"/>
        </w:rPr>
        <w:t>r</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2"/>
        </w:rPr>
        <w:t>r</w:t>
      </w:r>
      <w:r w:rsidRPr="000C5269">
        <w:rPr>
          <w:rFonts w:ascii="Palatino Linotype" w:eastAsia="Arial" w:hAnsi="Palatino Linotype" w:cs="Arial"/>
          <w:i/>
        </w:rPr>
        <w:t>,</w:t>
      </w:r>
      <w:r w:rsidRPr="000C5269">
        <w:rPr>
          <w:rFonts w:ascii="Palatino Linotype" w:eastAsia="Arial" w:hAnsi="Palatino Linotype" w:cs="Arial"/>
          <w:i/>
          <w:spacing w:val="5"/>
        </w:rPr>
        <w:t xml:space="preserve"> </w:t>
      </w:r>
      <w:r w:rsidRPr="000C5269">
        <w:rPr>
          <w:rFonts w:ascii="Palatino Linotype" w:eastAsia="Arial" w:hAnsi="Palatino Linotype" w:cs="Arial"/>
          <w:i/>
        </w:rPr>
        <w:t>el</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m</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m</w:t>
      </w:r>
      <w:r w:rsidRPr="000C5269">
        <w:rPr>
          <w:rFonts w:ascii="Palatino Linotype" w:eastAsia="Arial" w:hAnsi="Palatino Linotype" w:cs="Arial"/>
          <w:i/>
        </w:rPr>
        <w:t>o</w:t>
      </w:r>
      <w:r w:rsidRPr="000C5269">
        <w:rPr>
          <w:rFonts w:ascii="Palatino Linotype" w:eastAsia="Arial" w:hAnsi="Palatino Linotype" w:cs="Arial"/>
          <w:i/>
          <w:spacing w:val="1"/>
        </w:rPr>
        <w:t xml:space="preserve"> </w:t>
      </w:r>
      <w:r w:rsidRPr="000C5269">
        <w:rPr>
          <w:rFonts w:ascii="Palatino Linotype" w:eastAsia="Arial" w:hAnsi="Palatino Linotype" w:cs="Arial"/>
          <w:i/>
        </w:rPr>
        <w:t>prece</w:t>
      </w:r>
      <w:r w:rsidRPr="000C5269">
        <w:rPr>
          <w:rFonts w:ascii="Palatino Linotype" w:eastAsia="Arial" w:hAnsi="Palatino Linotype" w:cs="Arial"/>
          <w:i/>
          <w:spacing w:val="-3"/>
        </w:rPr>
        <w:t>p</w:t>
      </w:r>
      <w:r w:rsidRPr="000C5269">
        <w:rPr>
          <w:rFonts w:ascii="Palatino Linotype" w:eastAsia="Arial" w:hAnsi="Palatino Linotype" w:cs="Arial"/>
          <w:i/>
          <w:spacing w:val="-1"/>
        </w:rPr>
        <w:t>t</w:t>
      </w:r>
      <w:r w:rsidRPr="000C5269">
        <w:rPr>
          <w:rFonts w:ascii="Palatino Linotype" w:eastAsia="Arial" w:hAnsi="Palatino Linotype" w:cs="Arial"/>
          <w:i/>
        </w:rPr>
        <w:t>o</w:t>
      </w:r>
      <w:r w:rsidRPr="000C5269">
        <w:rPr>
          <w:rFonts w:ascii="Palatino Linotype" w:eastAsia="Arial" w:hAnsi="Palatino Linotype" w:cs="Arial"/>
          <w:i/>
          <w:spacing w:val="6"/>
        </w:rPr>
        <w:t xml:space="preserve"> </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bl</w:t>
      </w:r>
      <w:r w:rsidRPr="000C5269">
        <w:rPr>
          <w:rFonts w:ascii="Palatino Linotype" w:eastAsia="Arial" w:hAnsi="Palatino Linotype" w:cs="Arial"/>
          <w:i/>
        </w:rPr>
        <w:t>ece</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6"/>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o</w:t>
      </w:r>
      <w:r w:rsidRPr="000C5269">
        <w:rPr>
          <w:rFonts w:ascii="Palatino Linotype" w:eastAsia="Arial" w:hAnsi="Palatino Linotype" w:cs="Arial"/>
          <w:i/>
        </w:rPr>
        <w:t>s</w:t>
      </w:r>
      <w:r w:rsidRPr="000C5269">
        <w:rPr>
          <w:rFonts w:ascii="Palatino Linotype" w:eastAsia="Arial" w:hAnsi="Palatino Linotype" w:cs="Arial"/>
          <w:i/>
          <w:spacing w:val="-1"/>
        </w:rPr>
        <w:t>i</w:t>
      </w:r>
      <w:r w:rsidRPr="000C5269">
        <w:rPr>
          <w:rFonts w:ascii="Palatino Linotype" w:eastAsia="Arial" w:hAnsi="Palatino Linotype" w:cs="Arial"/>
          <w:i/>
        </w:rPr>
        <w:t>b</w:t>
      </w:r>
      <w:r w:rsidRPr="000C5269">
        <w:rPr>
          <w:rFonts w:ascii="Palatino Linotype" w:eastAsia="Arial" w:hAnsi="Palatino Linotype" w:cs="Arial"/>
          <w:i/>
          <w:spacing w:val="-1"/>
        </w:rPr>
        <w:t>ili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6"/>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2"/>
        </w:rPr>
        <w:t>q</w:t>
      </w:r>
      <w:r w:rsidRPr="000C5269">
        <w:rPr>
          <w:rFonts w:ascii="Palatino Linotype" w:eastAsia="Arial" w:hAnsi="Palatino Linotype" w:cs="Arial"/>
          <w:i/>
        </w:rPr>
        <w:t>ue</w:t>
      </w:r>
      <w:r w:rsidRPr="000C5269">
        <w:rPr>
          <w:rFonts w:ascii="Palatino Linotype" w:eastAsia="Arial" w:hAnsi="Palatino Linotype" w:cs="Arial"/>
          <w:i/>
          <w:spacing w:val="3"/>
        </w:rPr>
        <w:t xml:space="preserve"> </w:t>
      </w:r>
      <w:r w:rsidRPr="000C5269">
        <w:rPr>
          <w:rFonts w:ascii="Palatino Linotype" w:eastAsia="Arial" w:hAnsi="Palatino Linotype" w:cs="Arial"/>
          <w:i/>
        </w:rPr>
        <w:t>e</w:t>
      </w:r>
      <w:r w:rsidRPr="000C5269">
        <w:rPr>
          <w:rFonts w:ascii="Palatino Linotype" w:eastAsia="Arial" w:hAnsi="Palatino Linotype" w:cs="Arial"/>
          <w:i/>
          <w:spacing w:val="-3"/>
        </w:rPr>
        <w:t>x</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an e</w:t>
      </w:r>
      <w:r w:rsidRPr="000C5269">
        <w:rPr>
          <w:rFonts w:ascii="Palatino Linotype" w:eastAsia="Arial" w:hAnsi="Palatino Linotype" w:cs="Arial"/>
          <w:i/>
          <w:spacing w:val="-3"/>
        </w:rPr>
        <w:t>x</w:t>
      </w:r>
      <w:r w:rsidRPr="000C5269">
        <w:rPr>
          <w:rFonts w:ascii="Palatino Linotype" w:eastAsia="Arial" w:hAnsi="Palatino Linotype" w:cs="Arial"/>
          <w:i/>
        </w:rPr>
        <w:t>ce</w:t>
      </w:r>
      <w:r w:rsidRPr="000C5269">
        <w:rPr>
          <w:rFonts w:ascii="Palatino Linotype" w:eastAsia="Arial" w:hAnsi="Palatino Linotype" w:cs="Arial"/>
          <w:i/>
          <w:spacing w:val="-1"/>
        </w:rPr>
        <w:t>p</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20"/>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as</w:t>
      </w:r>
      <w:r w:rsidRPr="000C5269">
        <w:rPr>
          <w:rFonts w:ascii="Palatino Linotype" w:eastAsia="Arial" w:hAnsi="Palatino Linotype" w:cs="Arial"/>
          <w:i/>
          <w:spacing w:val="18"/>
        </w:rPr>
        <w:t xml:space="preserve"> </w:t>
      </w:r>
      <w:r w:rsidRPr="000C5269">
        <w:rPr>
          <w:rFonts w:ascii="Palatino Linotype" w:eastAsia="Arial" w:hAnsi="Palatino Linotype" w:cs="Arial"/>
          <w:i/>
        </w:rPr>
        <w:t>o</w:t>
      </w:r>
      <w:r w:rsidRPr="000C5269">
        <w:rPr>
          <w:rFonts w:ascii="Palatino Linotype" w:eastAsia="Arial" w:hAnsi="Palatino Linotype" w:cs="Arial"/>
          <w:i/>
          <w:spacing w:val="-1"/>
        </w:rPr>
        <w:t>bli</w:t>
      </w:r>
      <w:r w:rsidRPr="000C5269">
        <w:rPr>
          <w:rFonts w:ascii="Palatino Linotype" w:eastAsia="Arial" w:hAnsi="Palatino Linotype" w:cs="Arial"/>
          <w:i/>
          <w:spacing w:val="2"/>
        </w:rPr>
        <w:t>g</w:t>
      </w:r>
      <w:r w:rsidRPr="000C5269">
        <w:rPr>
          <w:rFonts w:ascii="Palatino Linotype" w:eastAsia="Arial" w:hAnsi="Palatino Linotype" w:cs="Arial"/>
          <w:i/>
          <w:spacing w:val="-3"/>
        </w:rPr>
        <w:t>a</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es</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1"/>
        </w:rPr>
        <w:t>h</w:t>
      </w:r>
      <w:r w:rsidRPr="000C5269">
        <w:rPr>
          <w:rFonts w:ascii="Palatino Linotype" w:eastAsia="Arial" w:hAnsi="Palatino Linotype" w:cs="Arial"/>
          <w:i/>
        </w:rPr>
        <w:t>í</w:t>
      </w:r>
      <w:r w:rsidRPr="000C5269">
        <w:rPr>
          <w:rFonts w:ascii="Palatino Linotype" w:eastAsia="Arial" w:hAnsi="Palatino Linotype" w:cs="Arial"/>
          <w:i/>
          <w:spacing w:val="17"/>
        </w:rPr>
        <w:t xml:space="preserve"> </w:t>
      </w:r>
      <w:r w:rsidRPr="000C5269">
        <w:rPr>
          <w:rFonts w:ascii="Palatino Linotype" w:eastAsia="Arial" w:hAnsi="Palatino Linotype" w:cs="Arial"/>
          <w:i/>
        </w:rPr>
        <w:t>estab</w:t>
      </w:r>
      <w:r w:rsidRPr="000C5269">
        <w:rPr>
          <w:rFonts w:ascii="Palatino Linotype" w:eastAsia="Arial" w:hAnsi="Palatino Linotype" w:cs="Arial"/>
          <w:i/>
          <w:spacing w:val="-1"/>
        </w:rPr>
        <w:t>l</w:t>
      </w:r>
      <w:r w:rsidRPr="000C5269">
        <w:rPr>
          <w:rFonts w:ascii="Palatino Linotype" w:eastAsia="Arial" w:hAnsi="Palatino Linotype" w:cs="Arial"/>
          <w:i/>
        </w:rPr>
        <w:t>ec</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s</w:t>
      </w:r>
      <w:r w:rsidRPr="000C5269">
        <w:rPr>
          <w:rFonts w:ascii="Palatino Linotype" w:eastAsia="Arial" w:hAnsi="Palatino Linotype" w:cs="Arial"/>
          <w:i/>
          <w:spacing w:val="16"/>
        </w:rPr>
        <w:t xml:space="preserve"> </w:t>
      </w:r>
      <w:r w:rsidRPr="000C5269">
        <w:rPr>
          <w:rFonts w:ascii="Palatino Linotype" w:eastAsia="Arial" w:hAnsi="Palatino Linotype" w:cs="Arial"/>
          <w:i/>
        </w:rPr>
        <w:t>cu</w:t>
      </w:r>
      <w:r w:rsidRPr="000C5269">
        <w:rPr>
          <w:rFonts w:ascii="Palatino Linotype" w:eastAsia="Arial" w:hAnsi="Palatino Linotype" w:cs="Arial"/>
          <w:i/>
          <w:spacing w:val="-1"/>
        </w:rPr>
        <w:t>a</w:t>
      </w:r>
      <w:r w:rsidRPr="000C5269">
        <w:rPr>
          <w:rFonts w:ascii="Palatino Linotype" w:eastAsia="Arial" w:hAnsi="Palatino Linotype" w:cs="Arial"/>
          <w:i/>
        </w:rPr>
        <w:t>n</w:t>
      </w:r>
      <w:r w:rsidRPr="000C5269">
        <w:rPr>
          <w:rFonts w:ascii="Palatino Linotype" w:eastAsia="Arial" w:hAnsi="Palatino Linotype" w:cs="Arial"/>
          <w:i/>
          <w:spacing w:val="-1"/>
        </w:rPr>
        <w:t>d</w:t>
      </w:r>
      <w:r w:rsidRPr="000C5269">
        <w:rPr>
          <w:rFonts w:ascii="Palatino Linotype" w:eastAsia="Arial" w:hAnsi="Palatino Linotype" w:cs="Arial"/>
          <w:i/>
        </w:rPr>
        <w:t>o</w:t>
      </w:r>
      <w:r w:rsidRPr="000C5269">
        <w:rPr>
          <w:rFonts w:ascii="Palatino Linotype" w:eastAsia="Arial" w:hAnsi="Palatino Linotype" w:cs="Arial"/>
          <w:i/>
          <w:spacing w:val="20"/>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18"/>
        </w:rPr>
        <w:t xml:space="preserve"> </w:t>
      </w:r>
      <w:r w:rsidRPr="000C5269">
        <w:rPr>
          <w:rFonts w:ascii="Palatino Linotype" w:eastAsia="Arial" w:hAnsi="Palatino Linotype" w:cs="Arial"/>
          <w:i/>
          <w:spacing w:val="-1"/>
        </w:rPr>
        <w:t>i</w:t>
      </w:r>
      <w:r w:rsidRPr="000C5269">
        <w:rPr>
          <w:rFonts w:ascii="Palatino Linotype" w:eastAsia="Arial" w:hAnsi="Palatino Linotype" w:cs="Arial"/>
          <w:i/>
          <w:spacing w:val="-3"/>
        </w:rPr>
        <w:t>n</w:t>
      </w:r>
      <w:r w:rsidRPr="000C5269">
        <w:rPr>
          <w:rFonts w:ascii="Palatino Linotype" w:eastAsia="Arial" w:hAnsi="Palatino Linotype" w:cs="Arial"/>
          <w:i/>
          <w:spacing w:val="3"/>
        </w:rPr>
        <w:t>f</w:t>
      </w:r>
      <w:r w:rsidRPr="000C5269">
        <w:rPr>
          <w:rFonts w:ascii="Palatino Linotype" w:eastAsia="Arial" w:hAnsi="Palatino Linotype" w:cs="Arial"/>
          <w:i/>
          <w:spacing w:val="-3"/>
        </w:rPr>
        <w:t>o</w:t>
      </w:r>
      <w:r w:rsidRPr="000C5269">
        <w:rPr>
          <w:rFonts w:ascii="Palatino Linotype" w:eastAsia="Arial" w:hAnsi="Palatino Linotype" w:cs="Arial"/>
          <w:i/>
          <w:spacing w:val="1"/>
        </w:rPr>
        <w:t>rm</w:t>
      </w:r>
      <w:r w:rsidRPr="000C5269">
        <w:rPr>
          <w:rFonts w:ascii="Palatino Linotype" w:eastAsia="Arial" w:hAnsi="Palatino Linotype" w:cs="Arial"/>
          <w:i/>
        </w:rPr>
        <w:t>ac</w:t>
      </w:r>
      <w:r w:rsidRPr="000C5269">
        <w:rPr>
          <w:rFonts w:ascii="Palatino Linotype" w:eastAsia="Arial" w:hAnsi="Palatino Linotype" w:cs="Arial"/>
          <w:i/>
          <w:spacing w:val="-1"/>
        </w:rPr>
        <w:t>i</w:t>
      </w:r>
      <w:r w:rsidRPr="000C5269">
        <w:rPr>
          <w:rFonts w:ascii="Palatino Linotype" w:eastAsia="Arial" w:hAnsi="Palatino Linotype" w:cs="Arial"/>
          <w:i/>
        </w:rPr>
        <w:t>ón</w:t>
      </w:r>
      <w:r w:rsidRPr="000C5269">
        <w:rPr>
          <w:rFonts w:ascii="Palatino Linotype" w:eastAsia="Arial" w:hAnsi="Palatino Linotype" w:cs="Arial"/>
          <w:i/>
          <w:spacing w:val="17"/>
        </w:rPr>
        <w:t xml:space="preserve"> </w:t>
      </w:r>
      <w:r w:rsidRPr="000C5269">
        <w:rPr>
          <w:rFonts w:ascii="Palatino Linotype" w:eastAsia="Arial" w:hAnsi="Palatino Linotype" w:cs="Arial"/>
          <w:i/>
          <w:spacing w:val="-3"/>
        </w:rPr>
        <w:t>a</w:t>
      </w:r>
      <w:r w:rsidRPr="000C5269">
        <w:rPr>
          <w:rFonts w:ascii="Palatino Linotype" w:eastAsia="Arial" w:hAnsi="Palatino Linotype" w:cs="Arial"/>
          <w:i/>
        </w:rPr>
        <w:t>c</w:t>
      </w:r>
      <w:r w:rsidRPr="000C5269">
        <w:rPr>
          <w:rFonts w:ascii="Palatino Linotype" w:eastAsia="Arial" w:hAnsi="Palatino Linotype" w:cs="Arial"/>
          <w:i/>
          <w:spacing w:val="1"/>
        </w:rPr>
        <w:t>t</w:t>
      </w:r>
      <w:r w:rsidRPr="000C5269">
        <w:rPr>
          <w:rFonts w:ascii="Palatino Linotype" w:eastAsia="Arial" w:hAnsi="Palatino Linotype" w:cs="Arial"/>
          <w:i/>
        </w:rPr>
        <w:t>u</w:t>
      </w:r>
      <w:r w:rsidRPr="000C5269">
        <w:rPr>
          <w:rFonts w:ascii="Palatino Linotype" w:eastAsia="Arial" w:hAnsi="Palatino Linotype" w:cs="Arial"/>
          <w:i/>
          <w:spacing w:val="-1"/>
        </w:rPr>
        <w:t>a</w:t>
      </w:r>
      <w:r w:rsidRPr="000C5269">
        <w:rPr>
          <w:rFonts w:ascii="Palatino Linotype" w:eastAsia="Arial" w:hAnsi="Palatino Linotype" w:cs="Arial"/>
          <w:i/>
          <w:spacing w:val="4"/>
        </w:rPr>
        <w:t>l</w:t>
      </w:r>
      <w:r w:rsidRPr="000C5269">
        <w:rPr>
          <w:rFonts w:ascii="Palatino Linotype" w:eastAsia="Arial" w:hAnsi="Palatino Linotype" w:cs="Arial"/>
          <w:i/>
          <w:spacing w:val="-1"/>
        </w:rPr>
        <w:t>i</w:t>
      </w:r>
      <w:r w:rsidRPr="000C5269">
        <w:rPr>
          <w:rFonts w:ascii="Palatino Linotype" w:eastAsia="Arial" w:hAnsi="Palatino Linotype" w:cs="Arial"/>
          <w:i/>
        </w:rPr>
        <w:t>ce</w:t>
      </w:r>
      <w:r w:rsidRPr="000C5269">
        <w:rPr>
          <w:rFonts w:ascii="Palatino Linotype" w:eastAsia="Arial" w:hAnsi="Palatino Linotype" w:cs="Arial"/>
          <w:i/>
          <w:spacing w:val="20"/>
        </w:rPr>
        <w:t xml:space="preserve"> </w:t>
      </w:r>
      <w:r w:rsidRPr="000C5269">
        <w:rPr>
          <w:rFonts w:ascii="Palatino Linotype" w:eastAsia="Arial" w:hAnsi="Palatino Linotype" w:cs="Arial"/>
          <w:i/>
        </w:rPr>
        <w:t>a</w:t>
      </w:r>
      <w:r w:rsidRPr="000C5269">
        <w:rPr>
          <w:rFonts w:ascii="Palatino Linotype" w:eastAsia="Arial" w:hAnsi="Palatino Linotype" w:cs="Arial"/>
          <w:i/>
          <w:spacing w:val="-4"/>
        </w:rPr>
        <w:t>l</w:t>
      </w:r>
      <w:r w:rsidRPr="000C5269">
        <w:rPr>
          <w:rFonts w:ascii="Palatino Linotype" w:eastAsia="Arial" w:hAnsi="Palatino Linotype" w:cs="Arial"/>
          <w:i/>
          <w:spacing w:val="2"/>
        </w:rPr>
        <w:t>g</w:t>
      </w:r>
      <w:r w:rsidRPr="000C5269">
        <w:rPr>
          <w:rFonts w:ascii="Palatino Linotype" w:eastAsia="Arial" w:hAnsi="Palatino Linotype" w:cs="Arial"/>
          <w:i/>
        </w:rPr>
        <w:t>u</w:t>
      </w:r>
      <w:r w:rsidRPr="000C5269">
        <w:rPr>
          <w:rFonts w:ascii="Palatino Linotype" w:eastAsia="Arial" w:hAnsi="Palatino Linotype" w:cs="Arial"/>
          <w:i/>
          <w:spacing w:val="-1"/>
        </w:rPr>
        <w:t>n</w:t>
      </w:r>
      <w:r w:rsidRPr="000C5269">
        <w:rPr>
          <w:rFonts w:ascii="Palatino Linotype" w:eastAsia="Arial" w:hAnsi="Palatino Linotype" w:cs="Arial"/>
          <w:i/>
          <w:spacing w:val="-3"/>
        </w:rPr>
        <w:t>o</w:t>
      </w:r>
      <w:r w:rsidRPr="000C5269">
        <w:rPr>
          <w:rFonts w:ascii="Palatino Linotype" w:eastAsia="Arial" w:hAnsi="Palatino Linotype" w:cs="Arial"/>
          <w:i/>
        </w:rPr>
        <w:t>s 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su</w:t>
      </w:r>
      <w:r w:rsidRPr="000C5269">
        <w:rPr>
          <w:rFonts w:ascii="Palatino Linotype" w:eastAsia="Arial" w:hAnsi="Palatino Linotype" w:cs="Arial"/>
          <w:i/>
          <w:spacing w:val="-1"/>
        </w:rPr>
        <w:t>p</w:t>
      </w:r>
      <w:r w:rsidRPr="000C5269">
        <w:rPr>
          <w:rFonts w:ascii="Palatino Linotype" w:eastAsia="Arial" w:hAnsi="Palatino Linotype" w:cs="Arial"/>
          <w:i/>
        </w:rPr>
        <w:t>u</w:t>
      </w:r>
      <w:r w:rsidRPr="000C5269">
        <w:rPr>
          <w:rFonts w:ascii="Palatino Linotype" w:eastAsia="Arial" w:hAnsi="Palatino Linotype" w:cs="Arial"/>
          <w:i/>
          <w:spacing w:val="-1"/>
        </w:rPr>
        <w:t>e</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 xml:space="preserve">de </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rPr>
        <w:t>er</w:t>
      </w:r>
      <w:r w:rsidRPr="000C5269">
        <w:rPr>
          <w:rFonts w:ascii="Palatino Linotype" w:eastAsia="Arial" w:hAnsi="Palatino Linotype" w:cs="Arial"/>
          <w:i/>
          <w:spacing w:val="-2"/>
        </w:rPr>
        <w:t>v</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co</w:t>
      </w:r>
      <w:r w:rsidRPr="000C5269">
        <w:rPr>
          <w:rFonts w:ascii="Palatino Linotype" w:eastAsia="Arial" w:hAnsi="Palatino Linotype" w:cs="Arial"/>
          <w:i/>
          <w:spacing w:val="-1"/>
        </w:rPr>
        <w:t>n</w:t>
      </w:r>
      <w:r w:rsidRPr="000C5269">
        <w:rPr>
          <w:rFonts w:ascii="Palatino Linotype" w:eastAsia="Arial" w:hAnsi="Palatino Linotype" w:cs="Arial"/>
          <w:i/>
          <w:spacing w:val="3"/>
        </w:rPr>
        <w:t>f</w:t>
      </w:r>
      <w:r w:rsidRPr="000C5269">
        <w:rPr>
          <w:rFonts w:ascii="Palatino Linotype" w:eastAsia="Arial" w:hAnsi="Palatino Linotype" w:cs="Arial"/>
          <w:i/>
          <w:spacing w:val="-1"/>
        </w:rPr>
        <w:t>i</w:t>
      </w:r>
      <w:r w:rsidRPr="000C5269">
        <w:rPr>
          <w:rFonts w:ascii="Palatino Linotype" w:eastAsia="Arial" w:hAnsi="Palatino Linotype" w:cs="Arial"/>
          <w:i/>
        </w:rPr>
        <w:t>d</w:t>
      </w:r>
      <w:r w:rsidRPr="000C5269">
        <w:rPr>
          <w:rFonts w:ascii="Palatino Linotype" w:eastAsia="Arial" w:hAnsi="Palatino Linotype" w:cs="Arial"/>
          <w:i/>
          <w:spacing w:val="-1"/>
        </w:rPr>
        <w:t>e</w:t>
      </w:r>
      <w:r w:rsidRPr="000C5269">
        <w:rPr>
          <w:rFonts w:ascii="Palatino Linotype" w:eastAsia="Arial" w:hAnsi="Palatino Linotype" w:cs="Arial"/>
          <w:i/>
        </w:rPr>
        <w:t>nc</w:t>
      </w:r>
      <w:r w:rsidRPr="000C5269">
        <w:rPr>
          <w:rFonts w:ascii="Palatino Linotype" w:eastAsia="Arial" w:hAnsi="Palatino Linotype" w:cs="Arial"/>
          <w:i/>
          <w:spacing w:val="-1"/>
        </w:rPr>
        <w:t>i</w:t>
      </w:r>
      <w:r w:rsidRPr="000C5269">
        <w:rPr>
          <w:rFonts w:ascii="Palatino Linotype" w:eastAsia="Arial" w:hAnsi="Palatino Linotype" w:cs="Arial"/>
          <w:i/>
        </w:rPr>
        <w:t>a</w:t>
      </w:r>
      <w:r w:rsidRPr="000C5269">
        <w:rPr>
          <w:rFonts w:ascii="Palatino Linotype" w:eastAsia="Arial" w:hAnsi="Palatino Linotype" w:cs="Arial"/>
          <w:i/>
          <w:spacing w:val="-1"/>
        </w:rPr>
        <w:t>li</w:t>
      </w:r>
      <w:r w:rsidRPr="000C5269">
        <w:rPr>
          <w:rFonts w:ascii="Palatino Linotype" w:eastAsia="Arial" w:hAnsi="Palatino Linotype" w:cs="Arial"/>
          <w:i/>
        </w:rPr>
        <w:t>d</w:t>
      </w:r>
      <w:r w:rsidRPr="000C5269">
        <w:rPr>
          <w:rFonts w:ascii="Palatino Linotype" w:eastAsia="Arial" w:hAnsi="Palatino Linotype" w:cs="Arial"/>
          <w:i/>
          <w:spacing w:val="-1"/>
        </w:rPr>
        <w:t>a</w:t>
      </w:r>
      <w:r w:rsidRPr="000C5269">
        <w:rPr>
          <w:rFonts w:ascii="Palatino Linotype" w:eastAsia="Arial" w:hAnsi="Palatino Linotype" w:cs="Arial"/>
          <w:i/>
        </w:rPr>
        <w:t>d</w:t>
      </w:r>
      <w:r w:rsidRPr="000C5269">
        <w:rPr>
          <w:rFonts w:ascii="Palatino Linotype" w:eastAsia="Arial" w:hAnsi="Palatino Linotype" w:cs="Arial"/>
          <w:i/>
          <w:spacing w:val="3"/>
        </w:rPr>
        <w:t xml:space="preserve"> </w:t>
      </w:r>
      <w:r w:rsidRPr="000C5269">
        <w:rPr>
          <w:rFonts w:ascii="Palatino Linotype" w:eastAsia="Arial" w:hAnsi="Palatino Linotype" w:cs="Arial"/>
          <w:i/>
        </w:rPr>
        <w:t>pre</w:t>
      </w:r>
      <w:r w:rsidRPr="000C5269">
        <w:rPr>
          <w:rFonts w:ascii="Palatino Linotype" w:eastAsia="Arial" w:hAnsi="Palatino Linotype" w:cs="Arial"/>
          <w:i/>
          <w:spacing w:val="-2"/>
        </w:rPr>
        <w:t>v</w:t>
      </w:r>
      <w:r w:rsidRPr="000C5269">
        <w:rPr>
          <w:rFonts w:ascii="Palatino Linotype" w:eastAsia="Arial" w:hAnsi="Palatino Linotype" w:cs="Arial"/>
          <w:i/>
          <w:spacing w:val="-1"/>
        </w:rPr>
        <w:t>i</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ar</w:t>
      </w:r>
      <w:r w:rsidRPr="000C5269">
        <w:rPr>
          <w:rFonts w:ascii="Palatino Linotype" w:eastAsia="Arial" w:hAnsi="Palatino Linotype" w:cs="Arial"/>
          <w:i/>
          <w:spacing w:val="1"/>
        </w:rPr>
        <w:t>t</w:t>
      </w:r>
      <w:r w:rsidRPr="000C5269">
        <w:rPr>
          <w:rFonts w:ascii="Palatino Linotype" w:eastAsia="Arial" w:hAnsi="Palatino Linotype" w:cs="Arial"/>
          <w:i/>
          <w:spacing w:val="-4"/>
        </w:rPr>
        <w:t>í</w:t>
      </w:r>
      <w:r w:rsidRPr="000C5269">
        <w:rPr>
          <w:rFonts w:ascii="Palatino Linotype" w:eastAsia="Arial" w:hAnsi="Palatino Linotype" w:cs="Arial"/>
          <w:i/>
        </w:rPr>
        <w:t>cu</w:t>
      </w:r>
      <w:r w:rsidRPr="000C5269">
        <w:rPr>
          <w:rFonts w:ascii="Palatino Linotype" w:eastAsia="Arial" w:hAnsi="Palatino Linotype" w:cs="Arial"/>
          <w:i/>
          <w:spacing w:val="-1"/>
        </w:rPr>
        <w:t>l</w:t>
      </w:r>
      <w:r w:rsidRPr="000C5269">
        <w:rPr>
          <w:rFonts w:ascii="Palatino Linotype" w:eastAsia="Arial" w:hAnsi="Palatino Linotype" w:cs="Arial"/>
          <w:i/>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1</w:t>
      </w:r>
      <w:r w:rsidRPr="000C5269">
        <w:rPr>
          <w:rFonts w:ascii="Palatino Linotype" w:eastAsia="Arial" w:hAnsi="Palatino Linotype" w:cs="Arial"/>
          <w:i/>
          <w:spacing w:val="-1"/>
        </w:rPr>
        <w:t>3</w:t>
      </w:r>
      <w:r w:rsidRPr="000C5269">
        <w:rPr>
          <w:rFonts w:ascii="Palatino Linotype" w:eastAsia="Arial" w:hAnsi="Palatino Linotype" w:cs="Arial"/>
          <w:i/>
        </w:rPr>
        <w:t>,</w:t>
      </w:r>
      <w:r w:rsidRPr="000C5269">
        <w:rPr>
          <w:rFonts w:ascii="Palatino Linotype" w:eastAsia="Arial" w:hAnsi="Palatino Linotype" w:cs="Arial"/>
          <w:i/>
          <w:spacing w:val="4"/>
        </w:rPr>
        <w:t xml:space="preserve"> </w:t>
      </w:r>
      <w:r w:rsidRPr="000C5269">
        <w:rPr>
          <w:rFonts w:ascii="Palatino Linotype" w:eastAsia="Arial" w:hAnsi="Palatino Linotype" w:cs="Arial"/>
          <w:i/>
        </w:rPr>
        <w:t>14</w:t>
      </w:r>
      <w:r w:rsidRPr="000C5269">
        <w:rPr>
          <w:rFonts w:ascii="Palatino Linotype" w:eastAsia="Arial" w:hAnsi="Palatino Linotype" w:cs="Arial"/>
          <w:i/>
          <w:spacing w:val="2"/>
        </w:rPr>
        <w:t xml:space="preserve"> </w:t>
      </w:r>
      <w:r w:rsidRPr="000C5269">
        <w:rPr>
          <w:rFonts w:ascii="Palatino Linotype" w:eastAsia="Arial" w:hAnsi="Palatino Linotype" w:cs="Arial"/>
          <w:i/>
        </w:rPr>
        <w:t>y</w:t>
      </w:r>
      <w:r w:rsidRPr="000C5269">
        <w:rPr>
          <w:rFonts w:ascii="Palatino Linotype" w:eastAsia="Arial" w:hAnsi="Palatino Linotype" w:cs="Arial"/>
          <w:i/>
          <w:spacing w:val="1"/>
        </w:rPr>
        <w:t xml:space="preserve"> </w:t>
      </w:r>
      <w:r w:rsidRPr="000C5269">
        <w:rPr>
          <w:rFonts w:ascii="Palatino Linotype" w:eastAsia="Arial" w:hAnsi="Palatino Linotype" w:cs="Arial"/>
          <w:i/>
        </w:rPr>
        <w:t>18</w:t>
      </w:r>
      <w:r w:rsidRPr="000C5269">
        <w:rPr>
          <w:rFonts w:ascii="Palatino Linotype" w:eastAsia="Arial" w:hAnsi="Palatino Linotype" w:cs="Arial"/>
          <w:i/>
          <w:spacing w:val="2"/>
        </w:rPr>
        <w:t xml:space="preserve"> </w:t>
      </w:r>
      <w:r w:rsidRPr="000C5269">
        <w:rPr>
          <w:rFonts w:ascii="Palatino Linotype" w:eastAsia="Arial" w:hAnsi="Palatino Linotype" w:cs="Arial"/>
          <w:i/>
        </w:rPr>
        <w:t>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 c</w:t>
      </w:r>
      <w:r w:rsidRPr="000C5269">
        <w:rPr>
          <w:rFonts w:ascii="Palatino Linotype" w:eastAsia="Arial" w:hAnsi="Palatino Linotype" w:cs="Arial"/>
          <w:i/>
          <w:spacing w:val="-1"/>
        </w:rPr>
        <w:t>i</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d</w:t>
      </w:r>
      <w:r w:rsidRPr="000C5269">
        <w:rPr>
          <w:rFonts w:ascii="Palatino Linotype" w:eastAsia="Arial" w:hAnsi="Palatino Linotype" w:cs="Arial"/>
          <w:i/>
        </w:rPr>
        <w:t>a</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e</w:t>
      </w:r>
      <w:r w:rsidRPr="000C5269">
        <w:rPr>
          <w:rFonts w:ascii="Palatino Linotype" w:eastAsia="Arial" w:hAnsi="Palatino Linotype" w:cs="Arial"/>
          <w:i/>
          <w:spacing w:val="-3"/>
        </w:rPr>
        <w:t>y</w:t>
      </w:r>
      <w:r w:rsidRPr="000C5269">
        <w:rPr>
          <w:rFonts w:ascii="Palatino Linotype" w:eastAsia="Arial" w:hAnsi="Palatino Linotype" w:cs="Arial"/>
          <w:i/>
        </w:rPr>
        <w:t>.</w:t>
      </w:r>
      <w:r w:rsidRPr="000C5269">
        <w:rPr>
          <w:rFonts w:ascii="Palatino Linotype" w:eastAsia="Arial" w:hAnsi="Palatino Linotype" w:cs="Arial"/>
          <w:i/>
          <w:spacing w:val="4"/>
        </w:rPr>
        <w:t xml:space="preserve"> </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este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3"/>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be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ñ</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e</w:t>
      </w:r>
      <w:r w:rsidRPr="000C5269">
        <w:rPr>
          <w:rFonts w:ascii="Palatino Linotype" w:eastAsia="Arial" w:hAnsi="Palatino Linotype" w:cs="Arial"/>
          <w:b/>
          <w:i/>
          <w:spacing w:val="-3"/>
          <w:u w:val="single"/>
        </w:rPr>
        <w:t>x</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2"/>
          <w:u w:val="single"/>
        </w:rPr>
        <w:t>g</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g</w:t>
      </w:r>
      <w:r w:rsidRPr="000C5269">
        <w:rPr>
          <w:rFonts w:ascii="Palatino Linotype" w:eastAsia="Arial" w:hAnsi="Palatino Linotype" w:cs="Arial"/>
          <w:b/>
          <w:i/>
          <w:spacing w:val="-1"/>
          <w:u w:val="single"/>
        </w:rPr>
        <w:t>a</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era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r</w:t>
      </w:r>
      <w:r w:rsidRPr="000C5269">
        <w:rPr>
          <w:rFonts w:ascii="Palatino Linotype" w:eastAsia="Arial" w:hAnsi="Palatino Linotype" w:cs="Arial"/>
          <w:b/>
          <w:i/>
          <w:u w:val="single"/>
        </w:rPr>
        <w:t>ecta</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l</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ca,</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a </w:t>
      </w:r>
      <w:r w:rsidRPr="000C5269">
        <w:rPr>
          <w:rFonts w:ascii="Palatino Linotype" w:eastAsia="Arial" w:hAnsi="Palatino Linotype" w:cs="Arial"/>
          <w:b/>
          <w:i/>
          <w:spacing w:val="1"/>
          <w:u w:val="single"/>
        </w:rPr>
        <w:t>tr</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és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c</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pre</w:t>
      </w:r>
      <w:r w:rsidRPr="000C5269">
        <w:rPr>
          <w:rFonts w:ascii="Palatino Linotype" w:eastAsia="Arial" w:hAnsi="Palatino Linotype" w:cs="Arial"/>
          <w:b/>
          <w:i/>
          <w:spacing w:val="-5"/>
          <w:u w:val="single"/>
        </w:rPr>
        <w:t>v</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v</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cor</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ecti</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2"/>
          <w:u w:val="single"/>
        </w:rPr>
        <w:t>c</w:t>
      </w:r>
      <w:r w:rsidRPr="000C5269">
        <w:rPr>
          <w:rFonts w:ascii="Palatino Linotype" w:eastAsia="Arial" w:hAnsi="Palatino Linotype" w:cs="Arial"/>
          <w:b/>
          <w:i/>
          <w:u w:val="single"/>
        </w:rPr>
        <w:t>ami</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 comb</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a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eli</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en sus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4"/>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ere</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 xml:space="preserve">es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es</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e</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se</w:t>
      </w:r>
      <w:r w:rsidRPr="000C5269">
        <w:rPr>
          <w:rFonts w:ascii="Palatino Linotype" w:eastAsia="Arial" w:hAnsi="Palatino Linotype" w:cs="Arial"/>
          <w:b/>
          <w:i/>
          <w:spacing w:val="-1"/>
          <w:u w:val="single"/>
        </w:rPr>
        <w:t>ñ</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en el</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ar</w:t>
      </w:r>
      <w:r w:rsidRPr="000C5269">
        <w:rPr>
          <w:rFonts w:ascii="Palatino Linotype" w:eastAsia="Arial" w:hAnsi="Palatino Linotype" w:cs="Arial"/>
          <w:b/>
          <w:i/>
          <w:spacing w:val="1"/>
          <w:u w:val="single"/>
        </w:rPr>
        <w:t>t</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cu</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1</w:t>
      </w:r>
      <w:r w:rsidRPr="000C5269">
        <w:rPr>
          <w:rFonts w:ascii="Palatino Linotype" w:eastAsia="Arial" w:hAnsi="Palatino Linotype" w:cs="Arial"/>
          <w:b/>
          <w:i/>
          <w:spacing w:val="-1"/>
          <w:u w:val="single"/>
        </w:rPr>
        <w:t>3</w:t>
      </w:r>
      <w:r w:rsidRPr="000C5269">
        <w:rPr>
          <w:rFonts w:ascii="Palatino Linotype" w:eastAsia="Arial" w:hAnsi="Palatino Linotype" w:cs="Arial"/>
          <w:b/>
          <w:i/>
          <w:u w:val="single"/>
        </w:rPr>
        <w:t>,</w:t>
      </w:r>
      <w:r w:rsidRPr="000C5269">
        <w:rPr>
          <w:rFonts w:ascii="Palatino Linotype" w:eastAsia="Arial" w:hAnsi="Palatino Linotype" w:cs="Arial"/>
          <w:b/>
          <w:i/>
          <w:spacing w:val="1"/>
          <w:u w:val="single"/>
        </w:rPr>
        <w:t xml:space="preserve"> fr</w:t>
      </w:r>
      <w:r w:rsidRPr="000C5269">
        <w:rPr>
          <w:rFonts w:ascii="Palatino Linotype" w:eastAsia="Arial" w:hAnsi="Palatino Linotype" w:cs="Arial"/>
          <w:b/>
          <w:i/>
          <w:u w:val="single"/>
        </w:rPr>
        <w:t>acc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 I 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 xml:space="preserve">ey de </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f</w:t>
      </w:r>
      <w:r w:rsidRPr="000C5269">
        <w:rPr>
          <w:rFonts w:ascii="Palatino Linotype" w:eastAsia="Arial" w:hAnsi="Palatino Linotype" w:cs="Arial"/>
          <w:b/>
          <w:i/>
          <w:u w:val="single"/>
        </w:rPr>
        <w:t>erenc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 se 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bl</w:t>
      </w:r>
      <w:r w:rsidRPr="000C5269">
        <w:rPr>
          <w:rFonts w:ascii="Palatino Linotype" w:eastAsia="Arial" w:hAnsi="Palatino Linotype" w:cs="Arial"/>
          <w:b/>
          <w:i/>
          <w:u w:val="single"/>
        </w:rPr>
        <w:t xml:space="preserve">ece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p</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3"/>
          <w:u w:val="single"/>
        </w:rPr>
        <w:t>d</w:t>
      </w:r>
      <w:r w:rsidRPr="000C5269">
        <w:rPr>
          <w:rFonts w:ascii="Palatino Linotype" w:eastAsia="Arial" w:hAnsi="Palatino Linotype" w:cs="Arial"/>
          <w:b/>
          <w:i/>
          <w:spacing w:val="-2"/>
          <w:u w:val="single"/>
        </w:rPr>
        <w:t>r</w:t>
      </w:r>
      <w:r w:rsidRPr="000C5269">
        <w:rPr>
          <w:rFonts w:ascii="Palatino Linotype" w:eastAsia="Arial" w:hAnsi="Palatino Linotype" w:cs="Arial"/>
          <w:b/>
          <w:i/>
          <w:u w:val="single"/>
        </w:rPr>
        <w:t>á</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4"/>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carse</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ell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f</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cu</w:t>
      </w:r>
      <w:r w:rsidRPr="000C5269">
        <w:rPr>
          <w:rFonts w:ascii="Palatino Linotype" w:eastAsia="Arial" w:hAnsi="Palatino Linotype" w:cs="Arial"/>
          <w:b/>
          <w:i/>
          <w:spacing w:val="-3"/>
          <w:u w:val="single"/>
        </w:rPr>
        <w:t>y</w:t>
      </w:r>
      <w:r w:rsidRPr="000C5269">
        <w:rPr>
          <w:rFonts w:ascii="Palatino Linotype" w:eastAsia="Arial" w:hAnsi="Palatino Linotype" w:cs="Arial"/>
          <w:b/>
          <w:i/>
          <w:u w:val="single"/>
        </w:rPr>
        <w:t>a d</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us</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o</w:t>
      </w:r>
      <w:r w:rsidRPr="000C5269">
        <w:rPr>
          <w:rFonts w:ascii="Palatino Linotype" w:eastAsia="Arial" w:hAnsi="Palatino Linotype" w:cs="Arial"/>
          <w:b/>
          <w:i/>
          <w:spacing w:val="1"/>
          <w:u w:val="single"/>
        </w:rPr>
        <w:t>m</w:t>
      </w:r>
      <w:r w:rsidRPr="000C5269">
        <w:rPr>
          <w:rFonts w:ascii="Palatino Linotype" w:eastAsia="Arial" w:hAnsi="Palatino Linotype" w:cs="Arial"/>
          <w:b/>
          <w:i/>
          <w:spacing w:val="-3"/>
          <w:u w:val="single"/>
        </w:rPr>
        <w:t>p</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m</w:t>
      </w:r>
      <w:r w:rsidRPr="000C5269">
        <w:rPr>
          <w:rFonts w:ascii="Palatino Linotype" w:eastAsia="Arial" w:hAnsi="Palatino Linotype" w:cs="Arial"/>
          <w:b/>
          <w:i/>
          <w:u w:val="single"/>
        </w:rPr>
        <w:t>eter</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al</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y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este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or</w:t>
      </w:r>
      <w:r w:rsidRPr="000C5269">
        <w:rPr>
          <w:rFonts w:ascii="Palatino Linotype" w:eastAsia="Arial" w:hAnsi="Palatino Linotype" w:cs="Arial"/>
          <w:b/>
          <w:i/>
          <w:spacing w:val="-2"/>
          <w:u w:val="single"/>
        </w:rPr>
        <w:t>d</w:t>
      </w:r>
      <w:r w:rsidRPr="000C5269">
        <w:rPr>
          <w:rFonts w:ascii="Palatino Linotype" w:eastAsia="Arial" w:hAnsi="Palatino Linotype" w:cs="Arial"/>
          <w:b/>
          <w:i/>
          <w:u w:val="single"/>
        </w:rPr>
        <w:t>en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u</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a de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r</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as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en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eli</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u</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ll</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g</w:t>
      </w:r>
      <w:r w:rsidRPr="000C5269">
        <w:rPr>
          <w:rFonts w:ascii="Palatino Linotype" w:eastAsia="Arial" w:hAnsi="Palatino Linotype" w:cs="Arial"/>
          <w:b/>
          <w:i/>
          <w:u w:val="single"/>
        </w:rPr>
        <w:t>ar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n</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r</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 xml:space="preserve">en </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s</w:t>
      </w:r>
      <w:r w:rsidRPr="000C5269">
        <w:rPr>
          <w:rFonts w:ascii="Palatino Linotype" w:eastAsia="Arial" w:hAnsi="Palatino Linotype" w:cs="Arial"/>
          <w:b/>
          <w:i/>
          <w:spacing w:val="2"/>
          <w:u w:val="single"/>
        </w:rPr>
        <w:t>g</w:t>
      </w:r>
      <w:r w:rsidRPr="000C5269">
        <w:rPr>
          <w:rFonts w:ascii="Palatino Linotype" w:eastAsia="Arial" w:hAnsi="Palatino Linotype" w:cs="Arial"/>
          <w:b/>
          <w:i/>
          <w:u w:val="single"/>
        </w:rPr>
        <w:t>o</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2"/>
          <w:u w:val="single"/>
        </w:rPr>
        <w:t>g</w:t>
      </w:r>
      <w:r w:rsidRPr="000C5269">
        <w:rPr>
          <w:rFonts w:ascii="Palatino Linotype" w:eastAsia="Arial" w:hAnsi="Palatino Linotype" w:cs="Arial"/>
          <w:b/>
          <w:i/>
          <w:spacing w:val="-3"/>
          <w:u w:val="single"/>
        </w:rPr>
        <w:t>u</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d</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l</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a</w:t>
      </w:r>
      <w:r w:rsidRPr="000C5269">
        <w:rPr>
          <w:rFonts w:ascii="Palatino Linotype" w:eastAsia="Arial" w:hAnsi="Palatino Linotype" w:cs="Arial"/>
          <w:b/>
          <w:i/>
          <w:spacing w:val="-4"/>
          <w:u w:val="single"/>
        </w:rPr>
        <w:t>í</w:t>
      </w:r>
      <w:r w:rsidRPr="000C5269">
        <w:rPr>
          <w:rFonts w:ascii="Palatino Linotype" w:eastAsia="Arial" w:hAnsi="Palatino Linotype" w:cs="Arial"/>
          <w:b/>
          <w:i/>
          <w:u w:val="single"/>
        </w:rPr>
        <w:t>s es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pr</w:t>
      </w:r>
      <w:r w:rsidRPr="000C5269">
        <w:rPr>
          <w:rFonts w:ascii="Palatino Linotype" w:eastAsia="Arial" w:hAnsi="Palatino Linotype" w:cs="Arial"/>
          <w:b/>
          <w:i/>
          <w:spacing w:val="-2"/>
          <w:u w:val="single"/>
        </w:rPr>
        <w:t>e</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same</w:t>
      </w:r>
      <w:r w:rsidRPr="000C5269">
        <w:rPr>
          <w:rFonts w:ascii="Palatino Linotype" w:eastAsia="Arial" w:hAnsi="Palatino Linotype" w:cs="Arial"/>
          <w:b/>
          <w:i/>
          <w:spacing w:val="-3"/>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3"/>
          <w:u w:val="single"/>
        </w:rPr>
        <w:t>i</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u w:val="single"/>
        </w:rPr>
        <w:t>u o</w:t>
      </w:r>
      <w:r w:rsidRPr="000C5269">
        <w:rPr>
          <w:rFonts w:ascii="Palatino Linotype" w:eastAsia="Arial" w:hAnsi="Palatino Linotype" w:cs="Arial"/>
          <w:b/>
          <w:i/>
          <w:spacing w:val="-1"/>
          <w:u w:val="single"/>
        </w:rPr>
        <w:t>b</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t</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2"/>
          <w:u w:val="single"/>
        </w:rPr>
        <w:t>c</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do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actu</w:t>
      </w:r>
      <w:r w:rsidRPr="000C5269">
        <w:rPr>
          <w:rFonts w:ascii="Palatino Linotype" w:eastAsia="Arial" w:hAnsi="Palatino Linotype" w:cs="Arial"/>
          <w:b/>
          <w:i/>
          <w:spacing w:val="-2"/>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ón</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3"/>
          <w:u w:val="single"/>
        </w:rPr>
        <w:t>d</w:t>
      </w:r>
      <w:r w:rsidRPr="000C5269">
        <w:rPr>
          <w:rFonts w:ascii="Palatino Linotype" w:eastAsia="Arial" w:hAnsi="Palatino Linotype" w:cs="Arial"/>
          <w:b/>
          <w:i/>
          <w:u w:val="single"/>
        </w:rPr>
        <w:t>e</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 ser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o</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 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w:t>
      </w:r>
      <w:r w:rsidRPr="000C5269">
        <w:rPr>
          <w:rFonts w:ascii="Palatino Linotype" w:eastAsia="Arial" w:hAnsi="Palatino Linotype" w:cs="Arial"/>
          <w:b/>
          <w:i/>
          <w:spacing w:val="1"/>
          <w:u w:val="single"/>
        </w:rPr>
        <w:t xml:space="preserve"> r</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ali</w:t>
      </w:r>
      <w:r w:rsidRPr="000C5269">
        <w:rPr>
          <w:rFonts w:ascii="Palatino Linotype" w:eastAsia="Arial" w:hAnsi="Palatino Linotype" w:cs="Arial"/>
          <w:b/>
          <w:i/>
          <w:spacing w:val="-2"/>
          <w:u w:val="single"/>
        </w:rPr>
        <w:t>z</w:t>
      </w:r>
      <w:r w:rsidRPr="000C5269">
        <w:rPr>
          <w:rFonts w:ascii="Palatino Linotype" w:eastAsia="Arial" w:hAnsi="Palatino Linotype" w:cs="Arial"/>
          <w:b/>
          <w:i/>
          <w:u w:val="single"/>
        </w:rPr>
        <w:t>an</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spacing w:val="-3"/>
          <w:u w:val="single"/>
        </w:rPr>
        <w:t>u</w:t>
      </w:r>
      <w:r w:rsidRPr="000C5269">
        <w:rPr>
          <w:rFonts w:ascii="Palatino Linotype" w:eastAsia="Arial" w:hAnsi="Palatino Linotype" w:cs="Arial"/>
          <w:b/>
          <w:i/>
          <w:u w:val="single"/>
        </w:rPr>
        <w:t>nc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es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c</w:t>
      </w:r>
      <w:r w:rsidRPr="000C5269">
        <w:rPr>
          <w:rFonts w:ascii="Palatino Linotype" w:eastAsia="Arial" w:hAnsi="Palatino Linotype" w:cs="Arial"/>
          <w:b/>
          <w:i/>
          <w:spacing w:val="-3"/>
          <w:u w:val="single"/>
        </w:rPr>
        <w:t>a</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áct</w:t>
      </w:r>
      <w:r w:rsidRPr="000C5269">
        <w:rPr>
          <w:rFonts w:ascii="Palatino Linotype" w:eastAsia="Arial" w:hAnsi="Palatino Linotype" w:cs="Arial"/>
          <w:b/>
          <w:i/>
          <w:spacing w:val="-2"/>
          <w:u w:val="single"/>
        </w:rPr>
        <w:t>e</w:t>
      </w:r>
      <w:r w:rsidRPr="000C5269">
        <w:rPr>
          <w:rFonts w:ascii="Palatino Linotype" w:eastAsia="Arial" w:hAnsi="Palatino Linotype" w:cs="Arial"/>
          <w:b/>
          <w:i/>
          <w:u w:val="single"/>
        </w:rPr>
        <w:t>r</w:t>
      </w:r>
      <w:r w:rsidRPr="000C5269">
        <w:rPr>
          <w:rFonts w:ascii="Palatino Linotype" w:eastAsia="Arial" w:hAnsi="Palatino Linotype" w:cs="Arial"/>
          <w:b/>
          <w:i/>
          <w:spacing w:val="5"/>
          <w:u w:val="single"/>
        </w:rPr>
        <w:t xml:space="preserve"> </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p</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ati</w:t>
      </w:r>
      <w:r w:rsidRPr="000C5269">
        <w:rPr>
          <w:rFonts w:ascii="Palatino Linotype" w:eastAsia="Arial" w:hAnsi="Palatino Linotype" w:cs="Arial"/>
          <w:b/>
          <w:i/>
          <w:spacing w:val="-3"/>
          <w:u w:val="single"/>
        </w:rPr>
        <w:t>v</w:t>
      </w:r>
      <w:r w:rsidRPr="000C5269">
        <w:rPr>
          <w:rFonts w:ascii="Palatino Linotype" w:eastAsia="Arial" w:hAnsi="Palatino Linotype" w:cs="Arial"/>
          <w:b/>
          <w:i/>
          <w:u w:val="single"/>
        </w:rPr>
        <w:t>o,</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di</w:t>
      </w:r>
      <w:r w:rsidRPr="000C5269">
        <w:rPr>
          <w:rFonts w:ascii="Palatino Linotype" w:eastAsia="Arial" w:hAnsi="Palatino Linotype" w:cs="Arial"/>
          <w:b/>
          <w:i/>
          <w:u w:val="single"/>
        </w:rPr>
        <w:t>a</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e</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el co</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1"/>
          <w:u w:val="single"/>
        </w:rPr>
        <w:t>m</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n</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o</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de</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d</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cha s</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u</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ó</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3"/>
          <w:u w:val="single"/>
        </w:rPr>
        <w:t>o</w:t>
      </w:r>
      <w:r w:rsidRPr="000C5269">
        <w:rPr>
          <w:rFonts w:ascii="Palatino Linotype" w:eastAsia="Arial" w:hAnsi="Palatino Linotype" w:cs="Arial"/>
          <w:b/>
          <w:i/>
          <w:u w:val="single"/>
        </w:rPr>
        <w:t>r</w:t>
      </w:r>
      <w:r w:rsidRPr="000C5269">
        <w:rPr>
          <w:rFonts w:ascii="Palatino Linotype" w:eastAsia="Arial" w:hAnsi="Palatino Linotype" w:cs="Arial"/>
          <w:b/>
          <w:i/>
          <w:spacing w:val="2"/>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 xml:space="preserve">o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 xml:space="preserve">ue </w:t>
      </w:r>
      <w:r w:rsidRPr="000C5269">
        <w:rPr>
          <w:rFonts w:ascii="Palatino Linotype" w:eastAsia="Arial" w:hAnsi="Palatino Linotype" w:cs="Arial"/>
          <w:b/>
          <w:i/>
          <w:spacing w:val="-3"/>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r</w:t>
      </w:r>
      <w:r w:rsidRPr="000C5269">
        <w:rPr>
          <w:rFonts w:ascii="Palatino Linotype" w:eastAsia="Arial" w:hAnsi="Palatino Linotype" w:cs="Arial"/>
          <w:b/>
          <w:i/>
          <w:u w:val="single"/>
        </w:rPr>
        <w:t>e</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ac</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3"/>
          <w:u w:val="single"/>
        </w:rPr>
        <w:t>ó</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 xml:space="preserve">de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o</w:t>
      </w:r>
      <w:r w:rsidRPr="000C5269">
        <w:rPr>
          <w:rFonts w:ascii="Palatino Linotype" w:eastAsia="Arial" w:hAnsi="Palatino Linotype" w:cs="Arial"/>
          <w:b/>
          <w:i/>
          <w:spacing w:val="1"/>
          <w:u w:val="single"/>
        </w:rPr>
        <w:t>m</w:t>
      </w:r>
      <w:r w:rsidRPr="000C5269">
        <w:rPr>
          <w:rFonts w:ascii="Palatino Linotype" w:eastAsia="Arial" w:hAnsi="Palatino Linotype" w:cs="Arial"/>
          <w:b/>
          <w:i/>
          <w:u w:val="single"/>
        </w:rPr>
        <w:t>bres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u w:val="single"/>
        </w:rPr>
        <w:t>y</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spacing w:val="-3"/>
          <w:u w:val="single"/>
        </w:rPr>
        <w:t>a</w:t>
      </w:r>
      <w:r w:rsidRPr="000C5269">
        <w:rPr>
          <w:rFonts w:ascii="Palatino Linotype" w:eastAsia="Arial" w:hAnsi="Palatino Linotype" w:cs="Arial"/>
          <w:b/>
          <w:i/>
          <w:u w:val="single"/>
        </w:rPr>
        <w:t>s</w:t>
      </w:r>
      <w:r w:rsidRPr="000C5269">
        <w:rPr>
          <w:rFonts w:ascii="Palatino Linotype" w:eastAsia="Arial" w:hAnsi="Palatino Linotype" w:cs="Arial"/>
          <w:b/>
          <w:i/>
          <w:spacing w:val="1"/>
          <w:u w:val="single"/>
        </w:rPr>
        <w:t xml:space="preserve"> </w:t>
      </w:r>
      <w:r w:rsidRPr="000C5269">
        <w:rPr>
          <w:rFonts w:ascii="Palatino Linotype" w:eastAsia="Arial" w:hAnsi="Palatino Linotype" w:cs="Arial"/>
          <w:b/>
          <w:i/>
          <w:spacing w:val="3"/>
          <w:u w:val="single"/>
        </w:rPr>
        <w:t>f</w:t>
      </w:r>
      <w:r w:rsidRPr="000C5269">
        <w:rPr>
          <w:rFonts w:ascii="Palatino Linotype" w:eastAsia="Arial" w:hAnsi="Palatino Linotype" w:cs="Arial"/>
          <w:b/>
          <w:i/>
          <w:u w:val="single"/>
        </w:rPr>
        <w:t>u</w:t>
      </w:r>
      <w:r w:rsidRPr="000C5269">
        <w:rPr>
          <w:rFonts w:ascii="Palatino Linotype" w:eastAsia="Arial" w:hAnsi="Palatino Linotype" w:cs="Arial"/>
          <w:b/>
          <w:i/>
          <w:spacing w:val="-3"/>
          <w:u w:val="single"/>
        </w:rPr>
        <w:t>n</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w:t>
      </w:r>
      <w:r w:rsidRPr="000C5269">
        <w:rPr>
          <w:rFonts w:ascii="Palatino Linotype" w:eastAsia="Arial" w:hAnsi="Palatino Linotype" w:cs="Arial"/>
          <w:b/>
          <w:i/>
          <w:spacing w:val="-1"/>
          <w:u w:val="single"/>
        </w:rPr>
        <w:t>n</w:t>
      </w:r>
      <w:r w:rsidRPr="000C5269">
        <w:rPr>
          <w:rFonts w:ascii="Palatino Linotype" w:eastAsia="Arial" w:hAnsi="Palatino Linotype" w:cs="Arial"/>
          <w:b/>
          <w:i/>
          <w:u w:val="single"/>
        </w:rPr>
        <w:t xml:space="preserve">es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d</w:t>
      </w:r>
      <w:r w:rsidRPr="000C5269">
        <w:rPr>
          <w:rFonts w:ascii="Palatino Linotype" w:eastAsia="Arial" w:hAnsi="Palatino Linotype" w:cs="Arial"/>
          <w:b/>
          <w:i/>
          <w:spacing w:val="-1"/>
          <w:u w:val="single"/>
        </w:rPr>
        <w:t>e</w:t>
      </w:r>
      <w:r w:rsidRPr="000C5269">
        <w:rPr>
          <w:rFonts w:ascii="Palatino Linotype" w:eastAsia="Arial" w:hAnsi="Palatino Linotype" w:cs="Arial"/>
          <w:b/>
          <w:i/>
          <w:u w:val="single"/>
        </w:rPr>
        <w:t>sempeñ</w:t>
      </w:r>
      <w:r w:rsidRPr="000C5269">
        <w:rPr>
          <w:rFonts w:ascii="Palatino Linotype" w:eastAsia="Arial" w:hAnsi="Palatino Linotype" w:cs="Arial"/>
          <w:b/>
          <w:i/>
          <w:spacing w:val="-1"/>
          <w:u w:val="single"/>
        </w:rPr>
        <w:t>a</w:t>
      </w:r>
      <w:r w:rsidRPr="000C5269">
        <w:rPr>
          <w:rFonts w:ascii="Palatino Linotype" w:eastAsia="Arial" w:hAnsi="Palatino Linotype" w:cs="Arial"/>
          <w:b/>
          <w:i/>
          <w:u w:val="single"/>
        </w:rPr>
        <w:t>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1"/>
          <w:u w:val="single"/>
        </w:rPr>
        <w:t>l</w:t>
      </w:r>
      <w:r w:rsidRPr="000C5269">
        <w:rPr>
          <w:rFonts w:ascii="Palatino Linotype" w:eastAsia="Arial" w:hAnsi="Palatino Linotype" w:cs="Arial"/>
          <w:b/>
          <w:i/>
          <w:u w:val="single"/>
        </w:rPr>
        <w:t>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w:t>
      </w:r>
      <w:r w:rsidRPr="000C5269">
        <w:rPr>
          <w:rFonts w:ascii="Palatino Linotype" w:eastAsia="Arial" w:hAnsi="Palatino Linotype" w:cs="Arial"/>
          <w:b/>
          <w:i/>
          <w:spacing w:val="-3"/>
          <w:u w:val="single"/>
        </w:rPr>
        <w:t>e</w:t>
      </w:r>
      <w:r w:rsidRPr="000C5269">
        <w:rPr>
          <w:rFonts w:ascii="Palatino Linotype" w:eastAsia="Arial" w:hAnsi="Palatino Linotype" w:cs="Arial"/>
          <w:b/>
          <w:i/>
          <w:spacing w:val="1"/>
          <w:u w:val="single"/>
        </w:rPr>
        <w:t>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spacing w:val="2"/>
          <w:u w:val="single"/>
        </w:rPr>
        <w:t>d</w:t>
      </w:r>
      <w:r w:rsidRPr="000C5269">
        <w:rPr>
          <w:rFonts w:ascii="Palatino Linotype" w:eastAsia="Arial" w:hAnsi="Palatino Linotype" w:cs="Arial"/>
          <w:b/>
          <w:i/>
          <w:u w:val="single"/>
        </w:rPr>
        <w:t>ores</w:t>
      </w:r>
      <w:r w:rsidRPr="000C5269">
        <w:rPr>
          <w:rFonts w:ascii="Palatino Linotype" w:eastAsia="Arial" w:hAnsi="Palatino Linotype" w:cs="Arial"/>
          <w:b/>
          <w:i/>
          <w:spacing w:val="4"/>
          <w:u w:val="single"/>
        </w:rPr>
        <w:t xml:space="preserve"> </w:t>
      </w:r>
      <w:r w:rsidRPr="000C5269">
        <w:rPr>
          <w:rFonts w:ascii="Palatino Linotype" w:eastAsia="Arial" w:hAnsi="Palatino Linotype" w:cs="Arial"/>
          <w:b/>
          <w:i/>
          <w:u w:val="single"/>
        </w:rPr>
        <w:t>p</w:t>
      </w:r>
      <w:r w:rsidRPr="000C5269">
        <w:rPr>
          <w:rFonts w:ascii="Palatino Linotype" w:eastAsia="Arial" w:hAnsi="Palatino Linotype" w:cs="Arial"/>
          <w:b/>
          <w:i/>
          <w:spacing w:val="-1"/>
          <w:u w:val="single"/>
        </w:rPr>
        <w:t>ú</w:t>
      </w:r>
      <w:r w:rsidRPr="000C5269">
        <w:rPr>
          <w:rFonts w:ascii="Palatino Linotype" w:eastAsia="Arial" w:hAnsi="Palatino Linotype" w:cs="Arial"/>
          <w:b/>
          <w:i/>
          <w:u w:val="single"/>
        </w:rPr>
        <w:t>b</w:t>
      </w:r>
      <w:r w:rsidRPr="000C5269">
        <w:rPr>
          <w:rFonts w:ascii="Palatino Linotype" w:eastAsia="Arial" w:hAnsi="Palatino Linotype" w:cs="Arial"/>
          <w:b/>
          <w:i/>
          <w:spacing w:val="-1"/>
          <w:u w:val="single"/>
        </w:rPr>
        <w:t>li</w:t>
      </w:r>
      <w:r w:rsidRPr="000C5269">
        <w:rPr>
          <w:rFonts w:ascii="Palatino Linotype" w:eastAsia="Arial" w:hAnsi="Palatino Linotype" w:cs="Arial"/>
          <w:b/>
          <w:i/>
          <w:u w:val="single"/>
        </w:rPr>
        <w:t>cos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spacing w:val="2"/>
          <w:u w:val="single"/>
        </w:rPr>
        <w:t>q</w:t>
      </w:r>
      <w:r w:rsidRPr="000C5269">
        <w:rPr>
          <w:rFonts w:ascii="Palatino Linotype" w:eastAsia="Arial" w:hAnsi="Palatino Linotype" w:cs="Arial"/>
          <w:b/>
          <w:i/>
          <w:u w:val="single"/>
        </w:rPr>
        <w:t>ue pr</w:t>
      </w:r>
      <w:r w:rsidRPr="000C5269">
        <w:rPr>
          <w:rFonts w:ascii="Palatino Linotype" w:eastAsia="Arial" w:hAnsi="Palatino Linotype" w:cs="Arial"/>
          <w:b/>
          <w:i/>
          <w:spacing w:val="2"/>
          <w:u w:val="single"/>
        </w:rPr>
        <w:t>e</w:t>
      </w:r>
      <w:r w:rsidRPr="000C5269">
        <w:rPr>
          <w:rFonts w:ascii="Palatino Linotype" w:eastAsia="Arial" w:hAnsi="Palatino Linotype" w:cs="Arial"/>
          <w:b/>
          <w:i/>
          <w:spacing w:val="-2"/>
          <w:u w:val="single"/>
        </w:rPr>
        <w:t>s</w:t>
      </w:r>
      <w:r w:rsidRPr="000C5269">
        <w:rPr>
          <w:rFonts w:ascii="Palatino Linotype" w:eastAsia="Arial" w:hAnsi="Palatino Linotype" w:cs="Arial"/>
          <w:b/>
          <w:i/>
          <w:spacing w:val="-1"/>
          <w:u w:val="single"/>
        </w:rPr>
        <w:t>t</w:t>
      </w:r>
      <w:r w:rsidRPr="000C5269">
        <w:rPr>
          <w:rFonts w:ascii="Palatino Linotype" w:eastAsia="Arial" w:hAnsi="Palatino Linotype" w:cs="Arial"/>
          <w:b/>
          <w:i/>
          <w:u w:val="single"/>
        </w:rPr>
        <w:t>an</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sus</w:t>
      </w:r>
      <w:r w:rsidRPr="000C5269">
        <w:rPr>
          <w:rFonts w:ascii="Palatino Linotype" w:eastAsia="Arial" w:hAnsi="Palatino Linotype" w:cs="Arial"/>
          <w:b/>
          <w:i/>
          <w:spacing w:val="3"/>
          <w:u w:val="single"/>
        </w:rPr>
        <w:t xml:space="preserve"> </w:t>
      </w:r>
      <w:r w:rsidRPr="000C5269">
        <w:rPr>
          <w:rFonts w:ascii="Palatino Linotype" w:eastAsia="Arial" w:hAnsi="Palatino Linotype" w:cs="Arial"/>
          <w:b/>
          <w:i/>
          <w:u w:val="single"/>
        </w:rPr>
        <w:t>ser</w:t>
      </w:r>
      <w:r w:rsidRPr="000C5269">
        <w:rPr>
          <w:rFonts w:ascii="Palatino Linotype" w:eastAsia="Arial" w:hAnsi="Palatino Linotype" w:cs="Arial"/>
          <w:b/>
          <w:i/>
          <w:spacing w:val="-2"/>
          <w:u w:val="single"/>
        </w:rPr>
        <w:t>v</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c</w:t>
      </w:r>
      <w:r w:rsidRPr="000C5269">
        <w:rPr>
          <w:rFonts w:ascii="Palatino Linotype" w:eastAsia="Arial" w:hAnsi="Palatino Linotype" w:cs="Arial"/>
          <w:b/>
          <w:i/>
          <w:spacing w:val="-1"/>
          <w:u w:val="single"/>
        </w:rPr>
        <w:t>i</w:t>
      </w:r>
      <w:r w:rsidRPr="000C5269">
        <w:rPr>
          <w:rFonts w:ascii="Palatino Linotype" w:eastAsia="Arial" w:hAnsi="Palatino Linotype" w:cs="Arial"/>
          <w:b/>
          <w:i/>
          <w:u w:val="single"/>
        </w:rPr>
        <w:t>os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3"/>
        </w:rPr>
        <w:t xml:space="preserve"> </w:t>
      </w:r>
      <w:r w:rsidRPr="000C5269">
        <w:rPr>
          <w:rFonts w:ascii="Palatino Linotype" w:eastAsia="Arial" w:hAnsi="Palatino Linotype" w:cs="Arial"/>
          <w:i/>
        </w:rPr>
        <w:t>ár</w:t>
      </w:r>
      <w:r w:rsidRPr="000C5269">
        <w:rPr>
          <w:rFonts w:ascii="Palatino Linotype" w:eastAsia="Arial" w:hAnsi="Palatino Linotype" w:cs="Arial"/>
          <w:i/>
          <w:spacing w:val="-2"/>
        </w:rPr>
        <w:t>e</w:t>
      </w:r>
      <w:r w:rsidRPr="000C5269">
        <w:rPr>
          <w:rFonts w:ascii="Palatino Linotype" w:eastAsia="Arial" w:hAnsi="Palatino Linotype" w:cs="Arial"/>
          <w:i/>
        </w:rPr>
        <w:t>as</w:t>
      </w:r>
      <w:r w:rsidRPr="000C5269">
        <w:rPr>
          <w:rFonts w:ascii="Palatino Linotype" w:eastAsia="Arial" w:hAnsi="Palatino Linotype" w:cs="Arial"/>
          <w:i/>
          <w:spacing w:val="3"/>
        </w:rPr>
        <w:t xml:space="preserve"> </w:t>
      </w:r>
      <w:r w:rsidRPr="000C5269">
        <w:rPr>
          <w:rFonts w:ascii="Palatino Linotype" w:eastAsia="Arial" w:hAnsi="Palatino Linotype" w:cs="Arial"/>
          <w:i/>
        </w:rPr>
        <w:t>de</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2"/>
        </w:rPr>
        <w:t>g</w:t>
      </w:r>
      <w:r w:rsidRPr="000C5269">
        <w:rPr>
          <w:rFonts w:ascii="Palatino Linotype" w:eastAsia="Arial" w:hAnsi="Palatino Linotype" w:cs="Arial"/>
          <w:i/>
        </w:rPr>
        <w:t>uri</w:t>
      </w:r>
      <w:r w:rsidRPr="000C5269">
        <w:rPr>
          <w:rFonts w:ascii="Palatino Linotype" w:eastAsia="Arial" w:hAnsi="Palatino Linotype" w:cs="Arial"/>
          <w:i/>
          <w:spacing w:val="-1"/>
        </w:rPr>
        <w:t>d</w:t>
      </w:r>
      <w:r w:rsidRPr="000C5269">
        <w:rPr>
          <w:rFonts w:ascii="Palatino Linotype" w:eastAsia="Arial" w:hAnsi="Palatino Linotype" w:cs="Arial"/>
          <w:i/>
        </w:rPr>
        <w:t>ad n</w:t>
      </w:r>
      <w:r w:rsidRPr="000C5269">
        <w:rPr>
          <w:rFonts w:ascii="Palatino Linotype" w:eastAsia="Arial" w:hAnsi="Palatino Linotype" w:cs="Arial"/>
          <w:i/>
          <w:spacing w:val="-1"/>
        </w:rPr>
        <w:t>a</w:t>
      </w:r>
      <w:r w:rsidRPr="000C5269">
        <w:rPr>
          <w:rFonts w:ascii="Palatino Linotype" w:eastAsia="Arial" w:hAnsi="Palatino Linotype" w:cs="Arial"/>
          <w:i/>
        </w:rPr>
        <w:t>c</w:t>
      </w:r>
      <w:r w:rsidRPr="000C5269">
        <w:rPr>
          <w:rFonts w:ascii="Palatino Linotype" w:eastAsia="Arial" w:hAnsi="Palatino Linotype" w:cs="Arial"/>
          <w:i/>
          <w:spacing w:val="-1"/>
        </w:rPr>
        <w:t>i</w:t>
      </w:r>
      <w:r w:rsidRPr="000C5269">
        <w:rPr>
          <w:rFonts w:ascii="Palatino Linotype" w:eastAsia="Arial" w:hAnsi="Palatino Linotype" w:cs="Arial"/>
          <w:i/>
        </w:rPr>
        <w:t>o</w:t>
      </w:r>
      <w:r w:rsidRPr="000C5269">
        <w:rPr>
          <w:rFonts w:ascii="Palatino Linotype" w:eastAsia="Arial" w:hAnsi="Palatino Linotype" w:cs="Arial"/>
          <w:i/>
          <w:spacing w:val="-1"/>
        </w:rPr>
        <w:t>n</w:t>
      </w:r>
      <w:r w:rsidRPr="000C5269">
        <w:rPr>
          <w:rFonts w:ascii="Palatino Linotype" w:eastAsia="Arial" w:hAnsi="Palatino Linotype" w:cs="Arial"/>
          <w:i/>
        </w:rPr>
        <w:t>al</w:t>
      </w:r>
      <w:r w:rsidRPr="000C5269">
        <w:rPr>
          <w:rFonts w:ascii="Palatino Linotype" w:eastAsia="Arial" w:hAnsi="Palatino Linotype" w:cs="Arial"/>
          <w:i/>
          <w:spacing w:val="1"/>
        </w:rPr>
        <w:t xml:space="preserve"> </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ú</w:t>
      </w:r>
      <w:r w:rsidRPr="000C5269">
        <w:rPr>
          <w:rFonts w:ascii="Palatino Linotype" w:eastAsia="Arial" w:hAnsi="Palatino Linotype" w:cs="Arial"/>
          <w:i/>
        </w:rPr>
        <w:t>b</w:t>
      </w:r>
      <w:r w:rsidRPr="000C5269">
        <w:rPr>
          <w:rFonts w:ascii="Palatino Linotype" w:eastAsia="Arial" w:hAnsi="Palatino Linotype" w:cs="Arial"/>
          <w:i/>
          <w:spacing w:val="-1"/>
        </w:rPr>
        <w:t>li</w:t>
      </w:r>
      <w:r w:rsidRPr="000C5269">
        <w:rPr>
          <w:rFonts w:ascii="Palatino Linotype" w:eastAsia="Arial" w:hAnsi="Palatino Linotype" w:cs="Arial"/>
          <w:i/>
        </w:rPr>
        <w:t>ca,</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u</w:t>
      </w:r>
      <w:r w:rsidRPr="000C5269">
        <w:rPr>
          <w:rFonts w:ascii="Palatino Linotype" w:eastAsia="Arial" w:hAnsi="Palatino Linotype" w:cs="Arial"/>
          <w:i/>
          <w:spacing w:val="-3"/>
        </w:rPr>
        <w:t>e</w:t>
      </w:r>
      <w:r w:rsidRPr="000C5269">
        <w:rPr>
          <w:rFonts w:ascii="Palatino Linotype" w:eastAsia="Arial" w:hAnsi="Palatino Linotype" w:cs="Arial"/>
          <w:i/>
        </w:rPr>
        <w:t>de</w:t>
      </w:r>
      <w:r w:rsidRPr="000C5269">
        <w:rPr>
          <w:rFonts w:ascii="Palatino Linotype" w:eastAsia="Arial" w:hAnsi="Palatino Linotype" w:cs="Arial"/>
          <w:i/>
          <w:spacing w:val="2"/>
        </w:rPr>
        <w:t xml:space="preserve"> </w:t>
      </w:r>
      <w:r w:rsidRPr="000C5269">
        <w:rPr>
          <w:rFonts w:ascii="Palatino Linotype" w:eastAsia="Arial" w:hAnsi="Palatino Linotype" w:cs="Arial"/>
          <w:i/>
          <w:spacing w:val="-1"/>
        </w:rPr>
        <w:t>ll</w:t>
      </w:r>
      <w:r w:rsidRPr="000C5269">
        <w:rPr>
          <w:rFonts w:ascii="Palatino Linotype" w:eastAsia="Arial" w:hAnsi="Palatino Linotype" w:cs="Arial"/>
          <w:i/>
        </w:rPr>
        <w:t>e</w:t>
      </w:r>
      <w:r w:rsidRPr="000C5269">
        <w:rPr>
          <w:rFonts w:ascii="Palatino Linotype" w:eastAsia="Arial" w:hAnsi="Palatino Linotype" w:cs="Arial"/>
          <w:i/>
          <w:spacing w:val="1"/>
        </w:rPr>
        <w:t>g</w:t>
      </w:r>
      <w:r w:rsidRPr="000C5269">
        <w:rPr>
          <w:rFonts w:ascii="Palatino Linotype" w:eastAsia="Arial" w:hAnsi="Palatino Linotype" w:cs="Arial"/>
          <w:i/>
        </w:rPr>
        <w:t>ar</w:t>
      </w:r>
      <w:r w:rsidRPr="000C5269">
        <w:rPr>
          <w:rFonts w:ascii="Palatino Linotype" w:eastAsia="Arial" w:hAnsi="Palatino Linotype" w:cs="Arial"/>
          <w:i/>
          <w:spacing w:val="1"/>
        </w:rPr>
        <w:t xml:space="preserve"> </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co</w:t>
      </w:r>
      <w:r w:rsidRPr="000C5269">
        <w:rPr>
          <w:rFonts w:ascii="Palatino Linotype" w:eastAsia="Arial" w:hAnsi="Palatino Linotype" w:cs="Arial"/>
          <w:i/>
          <w:spacing w:val="-1"/>
        </w:rPr>
        <w:t>n</w:t>
      </w:r>
      <w:r w:rsidRPr="000C5269">
        <w:rPr>
          <w:rFonts w:ascii="Palatino Linotype" w:eastAsia="Arial" w:hAnsi="Palatino Linotype" w:cs="Arial"/>
          <w:i/>
          <w:spacing w:val="-2"/>
        </w:rPr>
        <w:t>s</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spacing w:val="1"/>
        </w:rPr>
        <w:t>t</w:t>
      </w:r>
      <w:r w:rsidRPr="000C5269">
        <w:rPr>
          <w:rFonts w:ascii="Palatino Linotype" w:eastAsia="Arial" w:hAnsi="Palatino Linotype" w:cs="Arial"/>
          <w:i/>
        </w:rPr>
        <w:t>u</w:t>
      </w:r>
      <w:r w:rsidRPr="000C5269">
        <w:rPr>
          <w:rFonts w:ascii="Palatino Linotype" w:eastAsia="Arial" w:hAnsi="Palatino Linotype" w:cs="Arial"/>
          <w:i/>
          <w:spacing w:val="-1"/>
        </w:rPr>
        <w:t>i</w:t>
      </w:r>
      <w:r w:rsidRPr="000C5269">
        <w:rPr>
          <w:rFonts w:ascii="Palatino Linotype" w:eastAsia="Arial" w:hAnsi="Palatino Linotype" w:cs="Arial"/>
          <w:i/>
          <w:spacing w:val="1"/>
        </w:rPr>
        <w:t>r</w:t>
      </w:r>
      <w:r w:rsidRPr="000C5269">
        <w:rPr>
          <w:rFonts w:ascii="Palatino Linotype" w:eastAsia="Arial" w:hAnsi="Palatino Linotype" w:cs="Arial"/>
          <w:i/>
        </w:rPr>
        <w:t>se en</w:t>
      </w:r>
      <w:r w:rsidRPr="000C5269">
        <w:rPr>
          <w:rFonts w:ascii="Palatino Linotype" w:eastAsia="Arial" w:hAnsi="Palatino Linotype" w:cs="Arial"/>
          <w:i/>
          <w:spacing w:val="2"/>
        </w:rPr>
        <w:t xml:space="preserve"> </w:t>
      </w:r>
      <w:r w:rsidRPr="000C5269">
        <w:rPr>
          <w:rFonts w:ascii="Palatino Linotype" w:eastAsia="Arial" w:hAnsi="Palatino Linotype" w:cs="Arial"/>
          <w:i/>
        </w:rPr>
        <w:t>un</w:t>
      </w:r>
      <w:r w:rsidRPr="000C5269">
        <w:rPr>
          <w:rFonts w:ascii="Palatino Linotype" w:eastAsia="Arial" w:hAnsi="Palatino Linotype" w:cs="Arial"/>
          <w:i/>
          <w:spacing w:val="2"/>
        </w:rPr>
        <w:t xml:space="preserve"> </w:t>
      </w:r>
      <w:r w:rsidRPr="000C5269">
        <w:rPr>
          <w:rFonts w:ascii="Palatino Linotype" w:eastAsia="Arial" w:hAnsi="Palatino Linotype" w:cs="Arial"/>
          <w:i/>
        </w:rPr>
        <w:t>c</w:t>
      </w:r>
      <w:r w:rsidRPr="000C5269">
        <w:rPr>
          <w:rFonts w:ascii="Palatino Linotype" w:eastAsia="Arial" w:hAnsi="Palatino Linotype" w:cs="Arial"/>
          <w:i/>
          <w:spacing w:val="-3"/>
        </w:rPr>
        <w:t>o</w:t>
      </w:r>
      <w:r w:rsidRPr="000C5269">
        <w:rPr>
          <w:rFonts w:ascii="Palatino Linotype" w:eastAsia="Arial" w:hAnsi="Palatino Linotype" w:cs="Arial"/>
          <w:i/>
          <w:spacing w:val="1"/>
        </w:rPr>
        <w:t>m</w:t>
      </w:r>
      <w:r w:rsidRPr="000C5269">
        <w:rPr>
          <w:rFonts w:ascii="Palatino Linotype" w:eastAsia="Arial" w:hAnsi="Palatino Linotype" w:cs="Arial"/>
          <w:i/>
        </w:rPr>
        <w:t>p</w:t>
      </w:r>
      <w:r w:rsidRPr="000C5269">
        <w:rPr>
          <w:rFonts w:ascii="Palatino Linotype" w:eastAsia="Arial" w:hAnsi="Palatino Linotype" w:cs="Arial"/>
          <w:i/>
          <w:spacing w:val="-1"/>
        </w:rPr>
        <w:t>o</w:t>
      </w:r>
      <w:r w:rsidRPr="000C5269">
        <w:rPr>
          <w:rFonts w:ascii="Palatino Linotype" w:eastAsia="Arial" w:hAnsi="Palatino Linotype" w:cs="Arial"/>
          <w:i/>
        </w:rPr>
        <w:t>n</w:t>
      </w:r>
      <w:r w:rsidRPr="000C5269">
        <w:rPr>
          <w:rFonts w:ascii="Palatino Linotype" w:eastAsia="Arial" w:hAnsi="Palatino Linotype" w:cs="Arial"/>
          <w:i/>
          <w:spacing w:val="-1"/>
        </w:rPr>
        <w:t>e</w:t>
      </w:r>
      <w:r w:rsidRPr="000C5269">
        <w:rPr>
          <w:rFonts w:ascii="Palatino Linotype" w:eastAsia="Arial" w:hAnsi="Palatino Linotype" w:cs="Arial"/>
          <w:i/>
          <w:spacing w:val="-3"/>
        </w:rPr>
        <w:t>n</w:t>
      </w:r>
      <w:r w:rsidRPr="000C5269">
        <w:rPr>
          <w:rFonts w:ascii="Palatino Linotype" w:eastAsia="Arial" w:hAnsi="Palatino Linotype" w:cs="Arial"/>
          <w:i/>
          <w:spacing w:val="1"/>
        </w:rPr>
        <w:t>t</w:t>
      </w:r>
      <w:r w:rsidRPr="000C5269">
        <w:rPr>
          <w:rFonts w:ascii="Palatino Linotype" w:eastAsia="Arial" w:hAnsi="Palatino Linotype" w:cs="Arial"/>
          <w:i/>
        </w:rPr>
        <w:t xml:space="preserve">e </w:t>
      </w:r>
      <w:r w:rsidRPr="000C5269">
        <w:rPr>
          <w:rFonts w:ascii="Palatino Linotype" w:eastAsia="Arial" w:hAnsi="Palatino Linotype" w:cs="Arial"/>
          <w:i/>
          <w:spacing w:val="1"/>
        </w:rPr>
        <w:t>f</w:t>
      </w:r>
      <w:r w:rsidRPr="000C5269">
        <w:rPr>
          <w:rFonts w:ascii="Palatino Linotype" w:eastAsia="Arial" w:hAnsi="Palatino Linotype" w:cs="Arial"/>
          <w:i/>
          <w:spacing w:val="-3"/>
        </w:rPr>
        <w:t>u</w:t>
      </w:r>
      <w:r w:rsidRPr="000C5269">
        <w:rPr>
          <w:rFonts w:ascii="Palatino Linotype" w:eastAsia="Arial" w:hAnsi="Palatino Linotype" w:cs="Arial"/>
          <w:i/>
        </w:rPr>
        <w:t>n</w:t>
      </w:r>
      <w:r w:rsidRPr="000C5269">
        <w:rPr>
          <w:rFonts w:ascii="Palatino Linotype" w:eastAsia="Arial" w:hAnsi="Palatino Linotype" w:cs="Arial"/>
          <w:i/>
          <w:spacing w:val="-1"/>
        </w:rPr>
        <w:t>d</w:t>
      </w:r>
      <w:r w:rsidRPr="000C5269">
        <w:rPr>
          <w:rFonts w:ascii="Palatino Linotype" w:eastAsia="Arial" w:hAnsi="Palatino Linotype" w:cs="Arial"/>
          <w:i/>
        </w:rPr>
        <w:t>amen</w:t>
      </w:r>
      <w:r w:rsidRPr="000C5269">
        <w:rPr>
          <w:rFonts w:ascii="Palatino Linotype" w:eastAsia="Arial" w:hAnsi="Palatino Linotype" w:cs="Arial"/>
          <w:i/>
          <w:spacing w:val="1"/>
        </w:rPr>
        <w:t>t</w:t>
      </w:r>
      <w:r w:rsidRPr="000C5269">
        <w:rPr>
          <w:rFonts w:ascii="Palatino Linotype" w:eastAsia="Arial" w:hAnsi="Palatino Linotype" w:cs="Arial"/>
          <w:i/>
        </w:rPr>
        <w:t>al</w:t>
      </w:r>
      <w:r w:rsidRPr="000C5269">
        <w:rPr>
          <w:rFonts w:ascii="Palatino Linotype" w:eastAsia="Arial" w:hAnsi="Palatino Linotype" w:cs="Arial"/>
          <w:i/>
          <w:spacing w:val="1"/>
        </w:rPr>
        <w:t xml:space="preserve"> </w:t>
      </w:r>
      <w:r w:rsidRPr="000C5269">
        <w:rPr>
          <w:rFonts w:ascii="Palatino Linotype" w:eastAsia="Arial" w:hAnsi="Palatino Linotype" w:cs="Arial"/>
          <w:i/>
        </w:rPr>
        <w:t>en el e</w:t>
      </w:r>
      <w:r w:rsidRPr="000C5269">
        <w:rPr>
          <w:rFonts w:ascii="Palatino Linotype" w:eastAsia="Arial" w:hAnsi="Palatino Linotype" w:cs="Arial"/>
          <w:i/>
          <w:spacing w:val="-3"/>
        </w:rPr>
        <w:t>s</w:t>
      </w:r>
      <w:r w:rsidRPr="000C5269">
        <w:rPr>
          <w:rFonts w:ascii="Palatino Linotype" w:eastAsia="Arial" w:hAnsi="Palatino Linotype" w:cs="Arial"/>
          <w:i/>
          <w:spacing w:val="3"/>
        </w:rPr>
        <w:t>f</w:t>
      </w:r>
      <w:r w:rsidRPr="000C5269">
        <w:rPr>
          <w:rFonts w:ascii="Palatino Linotype" w:eastAsia="Arial" w:hAnsi="Palatino Linotype" w:cs="Arial"/>
          <w:i/>
        </w:rPr>
        <w:t>u</w:t>
      </w:r>
      <w:r w:rsidRPr="000C5269">
        <w:rPr>
          <w:rFonts w:ascii="Palatino Linotype" w:eastAsia="Arial" w:hAnsi="Palatino Linotype" w:cs="Arial"/>
          <w:i/>
          <w:spacing w:val="-1"/>
        </w:rPr>
        <w:t>e</w:t>
      </w:r>
      <w:r w:rsidRPr="000C5269">
        <w:rPr>
          <w:rFonts w:ascii="Palatino Linotype" w:eastAsia="Arial" w:hAnsi="Palatino Linotype" w:cs="Arial"/>
          <w:i/>
          <w:spacing w:val="1"/>
        </w:rPr>
        <w:t>r</w:t>
      </w:r>
      <w:r w:rsidRPr="000C5269">
        <w:rPr>
          <w:rFonts w:ascii="Palatino Linotype" w:eastAsia="Arial" w:hAnsi="Palatino Linotype" w:cs="Arial"/>
          <w:i/>
          <w:spacing w:val="-2"/>
        </w:rPr>
        <w:t>z</w:t>
      </w:r>
      <w:r w:rsidRPr="000C5269">
        <w:rPr>
          <w:rFonts w:ascii="Palatino Linotype" w:eastAsia="Arial" w:hAnsi="Palatino Linotype" w:cs="Arial"/>
          <w:i/>
        </w:rPr>
        <w:t xml:space="preserve">o </w:t>
      </w:r>
      <w:r w:rsidRPr="000C5269">
        <w:rPr>
          <w:rFonts w:ascii="Palatino Linotype" w:eastAsia="Arial" w:hAnsi="Palatino Linotype" w:cs="Arial"/>
          <w:i/>
          <w:spacing w:val="2"/>
        </w:rPr>
        <w:t>q</w:t>
      </w:r>
      <w:r w:rsidRPr="000C5269">
        <w:rPr>
          <w:rFonts w:ascii="Palatino Linotype" w:eastAsia="Arial" w:hAnsi="Palatino Linotype" w:cs="Arial"/>
          <w:i/>
        </w:rPr>
        <w:t xml:space="preserve">ue </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1"/>
        </w:rPr>
        <w:t>ali</w:t>
      </w:r>
      <w:r w:rsidRPr="000C5269">
        <w:rPr>
          <w:rFonts w:ascii="Palatino Linotype" w:eastAsia="Arial" w:hAnsi="Palatino Linotype" w:cs="Arial"/>
          <w:i/>
          <w:spacing w:val="-2"/>
        </w:rPr>
        <w:t>z</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el</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E</w:t>
      </w:r>
      <w:r w:rsidRPr="000C5269">
        <w:rPr>
          <w:rFonts w:ascii="Palatino Linotype" w:eastAsia="Arial" w:hAnsi="Palatino Linotype" w:cs="Arial"/>
          <w:i/>
        </w:rPr>
        <w:t>s</w:t>
      </w:r>
      <w:r w:rsidRPr="000C5269">
        <w:rPr>
          <w:rFonts w:ascii="Palatino Linotype" w:eastAsia="Arial" w:hAnsi="Palatino Linotype" w:cs="Arial"/>
          <w:i/>
          <w:spacing w:val="1"/>
        </w:rPr>
        <w:t>t</w:t>
      </w:r>
      <w:r w:rsidRPr="000C5269">
        <w:rPr>
          <w:rFonts w:ascii="Palatino Linotype" w:eastAsia="Arial" w:hAnsi="Palatino Linotype" w:cs="Arial"/>
          <w:i/>
        </w:rPr>
        <w:t>a</w:t>
      </w:r>
      <w:r w:rsidRPr="000C5269">
        <w:rPr>
          <w:rFonts w:ascii="Palatino Linotype" w:eastAsia="Arial" w:hAnsi="Palatino Linotype" w:cs="Arial"/>
          <w:i/>
          <w:spacing w:val="-1"/>
        </w:rPr>
        <w:t>d</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spacing w:val="-4"/>
        </w:rPr>
        <w:t>M</w:t>
      </w:r>
      <w:r w:rsidRPr="000C5269">
        <w:rPr>
          <w:rFonts w:ascii="Palatino Linotype" w:eastAsia="Arial" w:hAnsi="Palatino Linotype" w:cs="Arial"/>
          <w:i/>
        </w:rPr>
        <w:t>ex</w:t>
      </w:r>
      <w:r w:rsidRPr="000C5269">
        <w:rPr>
          <w:rFonts w:ascii="Palatino Linotype" w:eastAsia="Arial" w:hAnsi="Palatino Linotype" w:cs="Arial"/>
          <w:i/>
          <w:spacing w:val="-1"/>
        </w:rPr>
        <w:t>i</w:t>
      </w:r>
      <w:r w:rsidRPr="000C5269">
        <w:rPr>
          <w:rFonts w:ascii="Palatino Linotype" w:eastAsia="Arial" w:hAnsi="Palatino Linotype" w:cs="Arial"/>
          <w:i/>
        </w:rPr>
        <w:t>ca</w:t>
      </w:r>
      <w:r w:rsidRPr="000C5269">
        <w:rPr>
          <w:rFonts w:ascii="Palatino Linotype" w:eastAsia="Arial" w:hAnsi="Palatino Linotype" w:cs="Arial"/>
          <w:i/>
          <w:spacing w:val="-1"/>
        </w:rPr>
        <w:t>n</w:t>
      </w:r>
      <w:r w:rsidRPr="000C5269">
        <w:rPr>
          <w:rFonts w:ascii="Palatino Linotype" w:eastAsia="Arial" w:hAnsi="Palatino Linotype" w:cs="Arial"/>
          <w:i/>
        </w:rPr>
        <w:t>o</w:t>
      </w:r>
      <w:r w:rsidRPr="000C5269">
        <w:rPr>
          <w:rFonts w:ascii="Palatino Linotype" w:eastAsia="Arial" w:hAnsi="Palatino Linotype" w:cs="Arial"/>
          <w:i/>
          <w:spacing w:val="3"/>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a</w:t>
      </w:r>
      <w:r w:rsidRPr="000C5269">
        <w:rPr>
          <w:rFonts w:ascii="Palatino Linotype" w:eastAsia="Arial" w:hAnsi="Palatino Linotype" w:cs="Arial"/>
          <w:i/>
          <w:spacing w:val="1"/>
        </w:rPr>
        <w:t>r</w:t>
      </w:r>
      <w:r w:rsidRPr="000C5269">
        <w:rPr>
          <w:rFonts w:ascii="Palatino Linotype" w:eastAsia="Arial" w:hAnsi="Palatino Linotype" w:cs="Arial"/>
          <w:i/>
        </w:rPr>
        <w:t xml:space="preserve">a </w:t>
      </w:r>
      <w:r w:rsidRPr="000C5269">
        <w:rPr>
          <w:rFonts w:ascii="Palatino Linotype" w:eastAsia="Arial" w:hAnsi="Palatino Linotype" w:cs="Arial"/>
          <w:i/>
          <w:spacing w:val="2"/>
        </w:rPr>
        <w:t>g</w:t>
      </w:r>
      <w:r w:rsidRPr="000C5269">
        <w:rPr>
          <w:rFonts w:ascii="Palatino Linotype" w:eastAsia="Arial" w:hAnsi="Palatino Linotype" w:cs="Arial"/>
          <w:i/>
          <w:spacing w:val="-3"/>
        </w:rPr>
        <w:t>a</w:t>
      </w:r>
      <w:r w:rsidRPr="000C5269">
        <w:rPr>
          <w:rFonts w:ascii="Palatino Linotype" w:eastAsia="Arial" w:hAnsi="Palatino Linotype" w:cs="Arial"/>
          <w:i/>
          <w:spacing w:val="1"/>
        </w:rPr>
        <w:t>r</w:t>
      </w:r>
      <w:r w:rsidRPr="000C5269">
        <w:rPr>
          <w:rFonts w:ascii="Palatino Linotype" w:eastAsia="Arial" w:hAnsi="Palatino Linotype" w:cs="Arial"/>
          <w:i/>
        </w:rPr>
        <w:t>a</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spacing w:val="-2"/>
        </w:rPr>
        <w:t>z</w:t>
      </w:r>
      <w:r w:rsidRPr="000C5269">
        <w:rPr>
          <w:rFonts w:ascii="Palatino Linotype" w:eastAsia="Arial" w:hAnsi="Palatino Linotype" w:cs="Arial"/>
          <w:i/>
        </w:rPr>
        <w:t>ar</w:t>
      </w:r>
      <w:r w:rsidRPr="000C5269">
        <w:rPr>
          <w:rFonts w:ascii="Palatino Linotype" w:eastAsia="Arial" w:hAnsi="Palatino Linotype" w:cs="Arial"/>
          <w:i/>
          <w:spacing w:val="4"/>
        </w:rPr>
        <w:t xml:space="preserve"> </w:t>
      </w:r>
      <w:r w:rsidRPr="000C5269">
        <w:rPr>
          <w:rFonts w:ascii="Palatino Linotype" w:eastAsia="Arial" w:hAnsi="Palatino Linotype" w:cs="Arial"/>
          <w:i/>
          <w:spacing w:val="-1"/>
        </w:rPr>
        <w:t>l</w:t>
      </w:r>
      <w:r w:rsidRPr="000C5269">
        <w:rPr>
          <w:rFonts w:ascii="Palatino Linotype" w:eastAsia="Arial" w:hAnsi="Palatino Linotype" w:cs="Arial"/>
          <w:i/>
        </w:rPr>
        <w:t>a</w:t>
      </w:r>
      <w:r w:rsidRPr="000C5269">
        <w:rPr>
          <w:rFonts w:ascii="Palatino Linotype" w:eastAsia="Arial" w:hAnsi="Palatino Linotype" w:cs="Arial"/>
          <w:i/>
          <w:spacing w:val="3"/>
        </w:rPr>
        <w:t xml:space="preserve"> </w:t>
      </w:r>
      <w:r w:rsidRPr="000C5269">
        <w:rPr>
          <w:rFonts w:ascii="Palatino Linotype" w:eastAsia="Arial" w:hAnsi="Palatino Linotype" w:cs="Arial"/>
          <w:i/>
        </w:rPr>
        <w:t>s</w:t>
      </w:r>
      <w:r w:rsidRPr="000C5269">
        <w:rPr>
          <w:rFonts w:ascii="Palatino Linotype" w:eastAsia="Arial" w:hAnsi="Palatino Linotype" w:cs="Arial"/>
          <w:i/>
          <w:spacing w:val="-3"/>
        </w:rPr>
        <w:t>e</w:t>
      </w:r>
      <w:r w:rsidRPr="000C5269">
        <w:rPr>
          <w:rFonts w:ascii="Palatino Linotype" w:eastAsia="Arial" w:hAnsi="Palatino Linotype" w:cs="Arial"/>
          <w:i/>
          <w:spacing w:val="2"/>
        </w:rPr>
        <w:t>g</w:t>
      </w:r>
      <w:r w:rsidRPr="000C5269">
        <w:rPr>
          <w:rFonts w:ascii="Palatino Linotype" w:eastAsia="Arial" w:hAnsi="Palatino Linotype" w:cs="Arial"/>
          <w:i/>
        </w:rPr>
        <w:t>uri</w:t>
      </w:r>
      <w:r w:rsidRPr="000C5269">
        <w:rPr>
          <w:rFonts w:ascii="Palatino Linotype" w:eastAsia="Arial" w:hAnsi="Palatino Linotype" w:cs="Arial"/>
          <w:i/>
          <w:spacing w:val="-1"/>
        </w:rPr>
        <w:t>d</w:t>
      </w:r>
      <w:r w:rsidRPr="000C5269">
        <w:rPr>
          <w:rFonts w:ascii="Palatino Linotype" w:eastAsia="Arial" w:hAnsi="Palatino Linotype" w:cs="Arial"/>
          <w:i/>
        </w:rPr>
        <w:t>ad d</w:t>
      </w:r>
      <w:r w:rsidRPr="000C5269">
        <w:rPr>
          <w:rFonts w:ascii="Palatino Linotype" w:eastAsia="Arial" w:hAnsi="Palatino Linotype" w:cs="Arial"/>
          <w:i/>
          <w:spacing w:val="-1"/>
        </w:rPr>
        <w:t>e</w:t>
      </w:r>
      <w:r w:rsidRPr="000C5269">
        <w:rPr>
          <w:rFonts w:ascii="Palatino Linotype" w:eastAsia="Arial" w:hAnsi="Palatino Linotype" w:cs="Arial"/>
          <w:i/>
        </w:rPr>
        <w:t>l</w:t>
      </w:r>
      <w:r w:rsidRPr="000C5269">
        <w:rPr>
          <w:rFonts w:ascii="Palatino Linotype" w:eastAsia="Arial" w:hAnsi="Palatino Linotype" w:cs="Arial"/>
          <w:i/>
          <w:spacing w:val="2"/>
        </w:rPr>
        <w:t xml:space="preserve"> </w:t>
      </w:r>
      <w:r w:rsidRPr="000C5269">
        <w:rPr>
          <w:rFonts w:ascii="Palatino Linotype" w:eastAsia="Arial" w:hAnsi="Palatino Linotype" w:cs="Arial"/>
          <w:i/>
        </w:rPr>
        <w:t>p</w:t>
      </w:r>
      <w:r w:rsidRPr="000C5269">
        <w:rPr>
          <w:rFonts w:ascii="Palatino Linotype" w:eastAsia="Arial" w:hAnsi="Palatino Linotype" w:cs="Arial"/>
          <w:i/>
          <w:spacing w:val="-1"/>
        </w:rPr>
        <w:t>a</w:t>
      </w:r>
      <w:r w:rsidRPr="000C5269">
        <w:rPr>
          <w:rFonts w:ascii="Palatino Linotype" w:eastAsia="Arial" w:hAnsi="Palatino Linotype" w:cs="Arial"/>
          <w:i/>
          <w:spacing w:val="-4"/>
        </w:rPr>
        <w:t>í</w:t>
      </w:r>
      <w:r w:rsidRPr="000C5269">
        <w:rPr>
          <w:rFonts w:ascii="Palatino Linotype" w:eastAsia="Arial" w:hAnsi="Palatino Linotype" w:cs="Arial"/>
          <w:i/>
        </w:rPr>
        <w:t>s</w:t>
      </w:r>
      <w:r w:rsidRPr="000C5269">
        <w:rPr>
          <w:rFonts w:ascii="Palatino Linotype" w:eastAsia="Arial" w:hAnsi="Palatino Linotype" w:cs="Arial"/>
          <w:i/>
          <w:spacing w:val="3"/>
        </w:rPr>
        <w:t xml:space="preserve"> </w:t>
      </w:r>
      <w:r w:rsidRPr="000C5269">
        <w:rPr>
          <w:rFonts w:ascii="Palatino Linotype" w:eastAsia="Arial" w:hAnsi="Palatino Linotype" w:cs="Arial"/>
          <w:i/>
        </w:rPr>
        <w:t>en</w:t>
      </w:r>
      <w:r w:rsidRPr="000C5269">
        <w:rPr>
          <w:rFonts w:ascii="Palatino Linotype" w:eastAsia="Arial" w:hAnsi="Palatino Linotype" w:cs="Arial"/>
          <w:i/>
          <w:spacing w:val="2"/>
        </w:rPr>
        <w:t xml:space="preserve"> </w:t>
      </w:r>
      <w:r w:rsidRPr="000C5269">
        <w:rPr>
          <w:rFonts w:ascii="Palatino Linotype" w:eastAsia="Arial" w:hAnsi="Palatino Linotype" w:cs="Arial"/>
          <w:i/>
        </w:rPr>
        <w:t>sus d</w:t>
      </w:r>
      <w:r w:rsidRPr="000C5269">
        <w:rPr>
          <w:rFonts w:ascii="Palatino Linotype" w:eastAsia="Arial" w:hAnsi="Palatino Linotype" w:cs="Arial"/>
          <w:i/>
          <w:spacing w:val="-1"/>
        </w:rPr>
        <w:t>i</w:t>
      </w:r>
      <w:r w:rsidRPr="000C5269">
        <w:rPr>
          <w:rFonts w:ascii="Palatino Linotype" w:eastAsia="Arial" w:hAnsi="Palatino Linotype" w:cs="Arial"/>
          <w:i/>
          <w:spacing w:val="3"/>
        </w:rPr>
        <w:t>f</w:t>
      </w:r>
      <w:r w:rsidRPr="000C5269">
        <w:rPr>
          <w:rFonts w:ascii="Palatino Linotype" w:eastAsia="Arial" w:hAnsi="Palatino Linotype" w:cs="Arial"/>
          <w:i/>
          <w:spacing w:val="-3"/>
        </w:rPr>
        <w:t>e</w:t>
      </w:r>
      <w:r w:rsidRPr="000C5269">
        <w:rPr>
          <w:rFonts w:ascii="Palatino Linotype" w:eastAsia="Arial" w:hAnsi="Palatino Linotype" w:cs="Arial"/>
          <w:i/>
          <w:spacing w:val="1"/>
        </w:rPr>
        <w:t>r</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es</w:t>
      </w:r>
      <w:r w:rsidRPr="000C5269">
        <w:rPr>
          <w:rFonts w:ascii="Palatino Linotype" w:eastAsia="Arial" w:hAnsi="Palatino Linotype" w:cs="Arial"/>
          <w:i/>
          <w:spacing w:val="-2"/>
        </w:rPr>
        <w:t xml:space="preserve"> v</w:t>
      </w:r>
      <w:r w:rsidRPr="000C5269">
        <w:rPr>
          <w:rFonts w:ascii="Palatino Linotype" w:eastAsia="Arial" w:hAnsi="Palatino Linotype" w:cs="Arial"/>
          <w:i/>
        </w:rPr>
        <w:t>er</w:t>
      </w:r>
      <w:r w:rsidRPr="000C5269">
        <w:rPr>
          <w:rFonts w:ascii="Palatino Linotype" w:eastAsia="Arial" w:hAnsi="Palatino Linotype" w:cs="Arial"/>
          <w:i/>
          <w:spacing w:val="1"/>
        </w:rPr>
        <w:t>t</w:t>
      </w:r>
      <w:r w:rsidRPr="000C5269">
        <w:rPr>
          <w:rFonts w:ascii="Palatino Linotype" w:eastAsia="Arial" w:hAnsi="Palatino Linotype" w:cs="Arial"/>
          <w:i/>
          <w:spacing w:val="-1"/>
        </w:rPr>
        <w:t>i</w:t>
      </w:r>
      <w:r w:rsidRPr="000C5269">
        <w:rPr>
          <w:rFonts w:ascii="Palatino Linotype" w:eastAsia="Arial" w:hAnsi="Palatino Linotype" w:cs="Arial"/>
          <w:i/>
        </w:rPr>
        <w:t>e</w:t>
      </w:r>
      <w:r w:rsidRPr="000C5269">
        <w:rPr>
          <w:rFonts w:ascii="Palatino Linotype" w:eastAsia="Arial" w:hAnsi="Palatino Linotype" w:cs="Arial"/>
          <w:i/>
          <w:spacing w:val="-1"/>
        </w:rPr>
        <w:t>n</w:t>
      </w:r>
      <w:r w:rsidRPr="000C5269">
        <w:rPr>
          <w:rFonts w:ascii="Palatino Linotype" w:eastAsia="Arial" w:hAnsi="Palatino Linotype" w:cs="Arial"/>
          <w:i/>
          <w:spacing w:val="1"/>
        </w:rPr>
        <w:t>t</w:t>
      </w:r>
      <w:r w:rsidRPr="000C5269">
        <w:rPr>
          <w:rFonts w:ascii="Palatino Linotype" w:eastAsia="Arial" w:hAnsi="Palatino Linotype" w:cs="Arial"/>
          <w:i/>
        </w:rPr>
        <w:t>e</w:t>
      </w:r>
      <w:r w:rsidRPr="000C5269">
        <w:rPr>
          <w:rFonts w:ascii="Palatino Linotype" w:eastAsia="Arial" w:hAnsi="Palatino Linotype" w:cs="Arial"/>
          <w:i/>
          <w:spacing w:val="-3"/>
        </w:rPr>
        <w:t>s</w:t>
      </w:r>
      <w:r w:rsidRPr="000C5269">
        <w:rPr>
          <w:rFonts w:ascii="Palatino Linotype" w:eastAsia="Arial" w:hAnsi="Palatino Linotype" w:cs="Arial"/>
          <w:i/>
        </w:rPr>
        <w:t>.</w:t>
      </w:r>
    </w:p>
    <w:p w:rsidR="00DC2682" w:rsidRPr="000C5269" w:rsidRDefault="00DC2682" w:rsidP="00DC2682">
      <w:pPr>
        <w:spacing w:line="360" w:lineRule="auto"/>
        <w:jc w:val="both"/>
        <w:rPr>
          <w:rFonts w:ascii="Palatino Linotype" w:hAnsi="Palatino Linotype"/>
          <w:sz w:val="24"/>
          <w:szCs w:val="24"/>
        </w:rPr>
      </w:pPr>
      <w:r>
        <w:rPr>
          <w:rFonts w:ascii="Palatino Linotype" w:hAnsi="Palatino Linotype"/>
          <w:sz w:val="24"/>
          <w:szCs w:val="24"/>
        </w:rPr>
        <w:lastRenderedPageBreak/>
        <w:t xml:space="preserve">Es claro que se establece la reserva, siempre y cuando los actos se refieran a garantizar de manera directa la seguridad nacional y pública, por lo que no se debe relacionar los nombres con las funciones que desempeñan, pero en el caso concreto no es aplicable la </w:t>
      </w:r>
      <w:r w:rsidR="002437F6">
        <w:rPr>
          <w:rFonts w:ascii="Palatino Linotype" w:hAnsi="Palatino Linotype"/>
          <w:sz w:val="24"/>
          <w:szCs w:val="24"/>
        </w:rPr>
        <w:t>clasificación</w:t>
      </w:r>
      <w:r>
        <w:rPr>
          <w:rFonts w:ascii="Palatino Linotype" w:hAnsi="Palatino Linotype"/>
          <w:sz w:val="24"/>
          <w:szCs w:val="24"/>
        </w:rPr>
        <w:t>, pues únicamente se solicita el nombre de los servidores públicos, por ende el Sujeto Obligado debe proporcionar la información solicitada.</w:t>
      </w:r>
    </w:p>
    <w:p w:rsidR="00DC2682" w:rsidRDefault="00DC2682" w:rsidP="001624E8">
      <w:pPr>
        <w:spacing w:after="0" w:line="360" w:lineRule="auto"/>
        <w:jc w:val="both"/>
        <w:rPr>
          <w:rFonts w:ascii="Palatino Linotype" w:hAnsi="Palatino Linotype" w:cs="Arial"/>
          <w:sz w:val="24"/>
          <w:szCs w:val="24"/>
          <w:lang w:eastAsia="es-MX"/>
        </w:rPr>
      </w:pPr>
    </w:p>
    <w:p w:rsidR="0008505A" w:rsidRDefault="002437F6" w:rsidP="001624E8">
      <w:pPr>
        <w:spacing w:after="0" w:line="360" w:lineRule="auto"/>
        <w:jc w:val="both"/>
        <w:rPr>
          <w:rFonts w:ascii="Palatino Linotype" w:hAnsi="Palatino Linotype"/>
          <w:color w:val="000000"/>
          <w:sz w:val="24"/>
          <w:szCs w:val="24"/>
        </w:rPr>
      </w:pPr>
      <w:r w:rsidRPr="002437F6">
        <w:rPr>
          <w:rFonts w:ascii="Palatino Linotype" w:hAnsi="Palatino Linotype" w:cs="Arial"/>
          <w:sz w:val="24"/>
          <w:szCs w:val="24"/>
          <w:lang w:eastAsia="es-MX"/>
        </w:rPr>
        <w:t xml:space="preserve">Por lo que respecta a los </w:t>
      </w:r>
      <w:r w:rsidRPr="002437F6">
        <w:rPr>
          <w:rFonts w:ascii="Palatino Linotype" w:hAnsi="Palatino Linotype"/>
          <w:color w:val="000000"/>
          <w:sz w:val="24"/>
          <w:szCs w:val="24"/>
        </w:rPr>
        <w:t>documentos que acrediten tal determinación</w:t>
      </w:r>
      <w:r>
        <w:rPr>
          <w:rFonts w:ascii="Palatino Linotype" w:hAnsi="Palatino Linotype"/>
          <w:color w:val="000000"/>
          <w:sz w:val="24"/>
          <w:szCs w:val="24"/>
        </w:rPr>
        <w:t xml:space="preserve">, el Sujeto Obligado </w:t>
      </w:r>
      <w:r w:rsidR="0008505A">
        <w:rPr>
          <w:rFonts w:ascii="Palatino Linotype" w:hAnsi="Palatino Linotype"/>
          <w:color w:val="000000"/>
          <w:sz w:val="24"/>
          <w:szCs w:val="24"/>
        </w:rPr>
        <w:t>a través del oficio OM/SCH/0409/2021 de fecha doce de febrero de dos mil veintiuno, la Subdirectora de Capital Humano informa que no es de su competencia la información solicitada:</w:t>
      </w:r>
    </w:p>
    <w:p w:rsidR="0008505A" w:rsidRDefault="0008505A" w:rsidP="001624E8">
      <w:pPr>
        <w:spacing w:after="0" w:line="360" w:lineRule="auto"/>
        <w:jc w:val="both"/>
        <w:rPr>
          <w:rFonts w:ascii="Palatino Linotype" w:hAnsi="Palatino Linotype"/>
          <w:color w:val="000000"/>
          <w:sz w:val="24"/>
          <w:szCs w:val="24"/>
        </w:rPr>
      </w:pPr>
      <w:r>
        <w:rPr>
          <w:noProof/>
          <w:lang w:eastAsia="es-MX"/>
        </w:rPr>
        <w:drawing>
          <wp:inline distT="0" distB="0" distL="0" distR="0" wp14:anchorId="77269C5D" wp14:editId="7FD33968">
            <wp:extent cx="5160243" cy="3190875"/>
            <wp:effectExtent l="190500" t="190500" r="19304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85" t="17049" r="17163" b="7701"/>
                    <a:stretch/>
                  </pic:blipFill>
                  <pic:spPr bwMode="auto">
                    <a:xfrm>
                      <a:off x="0" y="0"/>
                      <a:ext cx="5171234" cy="31976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8505A" w:rsidRDefault="0008505A" w:rsidP="001624E8">
      <w:pPr>
        <w:spacing w:after="0" w:line="360" w:lineRule="auto"/>
        <w:jc w:val="both"/>
        <w:rPr>
          <w:rFonts w:ascii="Palatino Linotype" w:hAnsi="Palatino Linotype"/>
          <w:color w:val="000000"/>
          <w:sz w:val="24"/>
          <w:szCs w:val="24"/>
        </w:rPr>
      </w:pPr>
    </w:p>
    <w:p w:rsidR="008F019D" w:rsidRDefault="0008505A" w:rsidP="001624E8">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Sin embargo del mismo precepto que cita la servidora pública en donde manifiesta  que las atribuciones corresponden al Departamento de Recursos Humanos de la Subdirección de Administración Policial, sin embargo no se advierte que se haya turnado la solicitud de información a esa área.</w:t>
      </w:r>
    </w:p>
    <w:p w:rsidR="0008505A" w:rsidRDefault="0008505A" w:rsidP="001624E8">
      <w:pPr>
        <w:spacing w:after="0" w:line="360" w:lineRule="auto"/>
        <w:jc w:val="both"/>
        <w:rPr>
          <w:rFonts w:ascii="Palatino Linotype" w:hAnsi="Palatino Linotype"/>
          <w:color w:val="000000"/>
          <w:sz w:val="24"/>
          <w:szCs w:val="24"/>
        </w:rPr>
      </w:pPr>
    </w:p>
    <w:p w:rsidR="0008505A" w:rsidRPr="0008505A" w:rsidRDefault="0008505A" w:rsidP="0008505A">
      <w:pPr>
        <w:spacing w:before="100" w:beforeAutospacing="1" w:after="100" w:afterAutospacing="1" w:line="360" w:lineRule="auto"/>
        <w:contextualSpacing/>
        <w:jc w:val="both"/>
        <w:rPr>
          <w:rFonts w:ascii="Palatino Linotype" w:hAnsi="Palatino Linotype" w:cs="Arial"/>
          <w:sz w:val="24"/>
          <w:szCs w:val="24"/>
          <w:lang w:val="es-ES"/>
        </w:rPr>
      </w:pPr>
      <w:r w:rsidRPr="0008505A">
        <w:rPr>
          <w:rFonts w:ascii="Palatino Linotype" w:hAnsi="Palatino Linotype" w:cs="Arial"/>
          <w:sz w:val="24"/>
          <w:szCs w:val="24"/>
          <w:lang w:val="es-ES"/>
        </w:rPr>
        <w:t xml:space="preserve">De lo anterior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rsidR="0008505A" w:rsidRPr="0008505A" w:rsidRDefault="0008505A" w:rsidP="0008505A">
      <w:pPr>
        <w:spacing w:before="100" w:beforeAutospacing="1" w:after="100" w:afterAutospacing="1" w:line="360" w:lineRule="auto"/>
        <w:ind w:right="51"/>
        <w:contextualSpacing/>
        <w:jc w:val="both"/>
        <w:rPr>
          <w:rFonts w:ascii="Palatino Linotype" w:hAnsi="Palatino Linotype" w:cs="Arial"/>
          <w:sz w:val="24"/>
          <w:szCs w:val="24"/>
          <w:lang w:val="es-ES"/>
        </w:rPr>
      </w:pPr>
    </w:p>
    <w:p w:rsidR="0008505A" w:rsidRPr="0008505A" w:rsidRDefault="0008505A" w:rsidP="0008505A">
      <w:pPr>
        <w:spacing w:before="100" w:beforeAutospacing="1" w:after="100" w:afterAutospacing="1" w:line="360" w:lineRule="auto"/>
        <w:ind w:right="51"/>
        <w:contextualSpacing/>
        <w:jc w:val="both"/>
        <w:rPr>
          <w:rFonts w:ascii="Palatino Linotype" w:hAnsi="Palatino Linotype" w:cs="Arial"/>
          <w:sz w:val="24"/>
          <w:szCs w:val="24"/>
          <w:lang w:val="es-ES"/>
        </w:rPr>
      </w:pPr>
      <w:r w:rsidRPr="0008505A">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rsidR="0008505A" w:rsidRPr="000662CA" w:rsidRDefault="0008505A" w:rsidP="0008505A">
      <w:pPr>
        <w:spacing w:before="100" w:beforeAutospacing="1" w:after="100" w:afterAutospacing="1"/>
        <w:ind w:right="51"/>
        <w:contextualSpacing/>
        <w:jc w:val="both"/>
        <w:rPr>
          <w:rFonts w:ascii="Palatino Linotype" w:hAnsi="Palatino Linotype" w:cs="Arial"/>
          <w:lang w:val="es-ES"/>
        </w:rPr>
      </w:pP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rsidR="0008505A" w:rsidRPr="000662CA" w:rsidRDefault="0008505A" w:rsidP="0008505A">
      <w:pPr>
        <w:spacing w:before="100" w:beforeAutospacing="1" w:after="100" w:afterAutospacing="1"/>
        <w:ind w:left="567" w:right="618"/>
        <w:contextualSpacing/>
        <w:jc w:val="both"/>
        <w:rPr>
          <w:rFonts w:ascii="Palatino Linotype" w:hAnsi="Palatino Linotype"/>
          <w:i/>
          <w:lang w:val="es-ES"/>
        </w:rPr>
      </w:pP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8505A" w:rsidRPr="000662CA" w:rsidRDefault="0008505A" w:rsidP="0008505A">
      <w:pPr>
        <w:spacing w:before="100" w:beforeAutospacing="1" w:after="100" w:afterAutospacing="1"/>
        <w:ind w:left="567" w:right="618"/>
        <w:contextualSpacing/>
        <w:jc w:val="both"/>
        <w:rPr>
          <w:rFonts w:ascii="Palatino Linotype" w:hAnsi="Palatino Linotype"/>
          <w:i/>
          <w:lang w:val="es-ES"/>
        </w:rPr>
      </w:pP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rsidR="0008505A" w:rsidRPr="000662CA" w:rsidRDefault="0008505A" w:rsidP="0008505A">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Los sujetos obligados deberán implementar a través de las unidades de transparencia, progresivamente y conforme a sus previsiones, las medidas </w:t>
      </w:r>
      <w:r w:rsidRPr="000662CA">
        <w:rPr>
          <w:rFonts w:ascii="Palatino Linotype" w:hAnsi="Palatino Linotype"/>
          <w:i/>
          <w:lang w:val="es-ES"/>
        </w:rPr>
        <w:lastRenderedPageBreak/>
        <w:t>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8505A" w:rsidRPr="000662CA" w:rsidRDefault="0008505A" w:rsidP="0008505A">
      <w:pPr>
        <w:spacing w:before="100" w:beforeAutospacing="1" w:after="100" w:afterAutospacing="1"/>
        <w:ind w:left="567" w:right="618"/>
        <w:contextualSpacing/>
        <w:jc w:val="both"/>
        <w:rPr>
          <w:rFonts w:ascii="Palatino Linotype" w:hAnsi="Palatino Linotype"/>
          <w:i/>
          <w:lang w:val="es-ES"/>
        </w:rPr>
      </w:pP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rsidR="0008505A" w:rsidRPr="000662CA" w:rsidRDefault="0008505A" w:rsidP="0008505A">
      <w:pPr>
        <w:spacing w:before="100" w:beforeAutospacing="1" w:after="100" w:afterAutospacing="1"/>
        <w:ind w:left="567" w:right="618"/>
        <w:contextualSpacing/>
        <w:jc w:val="both"/>
        <w:rPr>
          <w:rFonts w:ascii="Palatino Linotype" w:hAnsi="Palatino Linotype"/>
          <w:i/>
          <w:lang w:val="es-ES"/>
        </w:rPr>
      </w:pP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08505A" w:rsidRPr="000662CA" w:rsidRDefault="0008505A" w:rsidP="0008505A">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rsidR="0008505A" w:rsidRPr="000662CA" w:rsidRDefault="0008505A" w:rsidP="0008505A">
      <w:pPr>
        <w:spacing w:before="100" w:beforeAutospacing="1" w:after="100" w:afterAutospacing="1"/>
        <w:contextualSpacing/>
        <w:jc w:val="both"/>
        <w:rPr>
          <w:rFonts w:ascii="Palatino Linotype" w:hAnsi="Palatino Linotype" w:cs="Arial"/>
          <w:lang w:val="es-ES"/>
        </w:rPr>
      </w:pPr>
    </w:p>
    <w:p w:rsidR="0008505A" w:rsidRPr="0008505A" w:rsidRDefault="0008505A" w:rsidP="00EF0813">
      <w:pPr>
        <w:spacing w:after="0" w:line="360" w:lineRule="auto"/>
        <w:contextualSpacing/>
        <w:jc w:val="both"/>
        <w:rPr>
          <w:rFonts w:ascii="Palatino Linotype" w:eastAsia="Calibri" w:hAnsi="Palatino Linotype"/>
          <w:sz w:val="24"/>
          <w:szCs w:val="24"/>
          <w:lang w:val="es-ES"/>
        </w:rPr>
      </w:pPr>
      <w:r w:rsidRPr="0008505A">
        <w:rPr>
          <w:rFonts w:ascii="Palatino Linotype" w:eastAsia="Calibri" w:hAnsi="Palatino Linotype"/>
          <w:sz w:val="24"/>
          <w:szCs w:val="24"/>
          <w:lang w:val="es-ES"/>
        </w:rPr>
        <w:t xml:space="preserve">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w:t>
      </w:r>
      <w:r w:rsidRPr="0008505A">
        <w:rPr>
          <w:rFonts w:ascii="Palatino Linotype" w:eastAsia="Calibri" w:hAnsi="Palatino Linotype"/>
          <w:sz w:val="24"/>
          <w:szCs w:val="24"/>
          <w:lang w:val="es-ES"/>
        </w:rPr>
        <w:lastRenderedPageBreak/>
        <w:t>ya que tienen bajo su responsabilidad el tramitar internamente la solicitud de información.</w:t>
      </w:r>
    </w:p>
    <w:p w:rsidR="0008505A" w:rsidRPr="0008505A" w:rsidRDefault="0008505A" w:rsidP="00EF0813">
      <w:pPr>
        <w:spacing w:after="0" w:line="360" w:lineRule="auto"/>
        <w:ind w:left="426"/>
        <w:contextualSpacing/>
        <w:jc w:val="both"/>
        <w:rPr>
          <w:rFonts w:ascii="Palatino Linotype" w:eastAsia="Calibri" w:hAnsi="Palatino Linotype"/>
          <w:sz w:val="24"/>
          <w:szCs w:val="24"/>
          <w:lang w:val="es-ES"/>
        </w:rPr>
      </w:pPr>
    </w:p>
    <w:p w:rsidR="0008505A" w:rsidRPr="0008505A" w:rsidRDefault="0008505A" w:rsidP="00EF0813">
      <w:pPr>
        <w:spacing w:after="0" w:line="360" w:lineRule="auto"/>
        <w:contextualSpacing/>
        <w:jc w:val="both"/>
        <w:rPr>
          <w:rFonts w:ascii="Palatino Linotype" w:eastAsia="Calibri" w:hAnsi="Palatino Linotype"/>
          <w:sz w:val="24"/>
          <w:szCs w:val="24"/>
          <w:lang w:val="es-ES"/>
        </w:rPr>
      </w:pPr>
      <w:r w:rsidRPr="0008505A">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rsidR="0008505A" w:rsidRPr="0008505A" w:rsidRDefault="0008505A" w:rsidP="00EF0813">
      <w:pPr>
        <w:spacing w:after="0" w:line="360" w:lineRule="auto"/>
        <w:contextualSpacing/>
        <w:jc w:val="both"/>
        <w:rPr>
          <w:rFonts w:ascii="Palatino Linotype" w:eastAsia="Calibri" w:hAnsi="Palatino Linotype"/>
          <w:sz w:val="24"/>
          <w:szCs w:val="24"/>
          <w:lang w:val="es-ES"/>
        </w:rPr>
      </w:pPr>
    </w:p>
    <w:p w:rsidR="005B108D" w:rsidRPr="00BC4B4C" w:rsidRDefault="0008505A" w:rsidP="00EF0813">
      <w:pPr>
        <w:pStyle w:val="Prrafodelista"/>
        <w:widowControl w:val="0"/>
        <w:autoSpaceDE w:val="0"/>
        <w:autoSpaceDN w:val="0"/>
        <w:adjustRightInd w:val="0"/>
        <w:spacing w:line="360" w:lineRule="auto"/>
        <w:ind w:left="0"/>
        <w:jc w:val="both"/>
        <w:rPr>
          <w:rFonts w:ascii="Palatino Linotype" w:hAnsi="Palatino Linotype"/>
          <w:bCs/>
        </w:rPr>
      </w:pPr>
      <w:r w:rsidRPr="00BC4B4C">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w:t>
      </w:r>
      <w:r w:rsidR="005B108D" w:rsidRPr="00BC4B4C">
        <w:rPr>
          <w:rFonts w:ascii="Palatino Linotype" w:eastAsia="Calibri" w:hAnsi="Palatino Linotype"/>
        </w:rPr>
        <w:t xml:space="preserve">tiva y razonable de la misma, ordenando a que se entregue </w:t>
      </w:r>
      <w:r w:rsidR="005B108D" w:rsidRPr="00BC4B4C">
        <w:rPr>
          <w:rFonts w:ascii="Palatino Linotype" w:hAnsi="Palatino Linotype" w:cs="Arial"/>
        </w:rPr>
        <w:t xml:space="preserve">el documento o documentos que acrediten el motivo y las causas por las cuales </w:t>
      </w:r>
      <w:r w:rsidR="005B108D" w:rsidRPr="00BC4B4C">
        <w:rPr>
          <w:rFonts w:ascii="Palatino Linotype" w:eastAsia="Calibri" w:hAnsi="Palatino Linotype" w:cs="Tahoma"/>
          <w:bCs/>
          <w:lang w:eastAsia="en-US"/>
        </w:rPr>
        <w:t xml:space="preserve">fueron </w:t>
      </w:r>
      <w:r w:rsidR="005B108D" w:rsidRPr="00BC4B4C">
        <w:rPr>
          <w:rFonts w:ascii="Palatino Linotype" w:hAnsi="Palatino Linotype"/>
          <w:bCs/>
        </w:rPr>
        <w:t>cesados, inhabilitados, separados del cargo, destituidos, removidos y/o dados de baja de los 119 oficiales señalados en respuesta.</w:t>
      </w:r>
    </w:p>
    <w:p w:rsidR="00BC4B4C" w:rsidRPr="00BC4B4C" w:rsidRDefault="00BC4B4C" w:rsidP="00EF0813">
      <w:pPr>
        <w:spacing w:after="0" w:line="360" w:lineRule="auto"/>
        <w:jc w:val="both"/>
        <w:rPr>
          <w:rFonts w:ascii="Palatino Linotype" w:eastAsia="Calibri" w:hAnsi="Palatino Linotype" w:cs="Tahoma"/>
          <w:iCs/>
          <w:sz w:val="24"/>
          <w:szCs w:val="24"/>
          <w:lang w:val="es-ES" w:eastAsia="es-ES_tradnl"/>
        </w:rPr>
      </w:pPr>
      <w:r w:rsidRPr="00BC4B4C">
        <w:rPr>
          <w:rFonts w:ascii="Palatino Linotype" w:eastAsia="Calibri" w:hAnsi="Palatino Linotype" w:cs="Tahoma"/>
          <w:iCs/>
          <w:sz w:val="24"/>
          <w:szCs w:val="24"/>
          <w:lang w:val="es-ES" w:eastAsia="es-ES_tradnl"/>
        </w:rPr>
        <w:t>Observando  si es procedente la clasificación del nombre de servidores públicos, en procedimientos de responsabilidades, de conformidad con el artículo 143, fracción I, de la Ley de Transparencia y Acceso a la Información Pública del Estado de México y Municipios.</w:t>
      </w:r>
    </w:p>
    <w:p w:rsidR="00BC4B4C" w:rsidRPr="00BC4B4C" w:rsidRDefault="00BC4B4C" w:rsidP="00EF0813">
      <w:pPr>
        <w:spacing w:after="0" w:line="360" w:lineRule="auto"/>
        <w:jc w:val="both"/>
        <w:rPr>
          <w:rFonts w:ascii="Palatino Linotype" w:eastAsia="Calibri" w:hAnsi="Palatino Linotype" w:cs="Tahoma"/>
          <w:iCs/>
          <w:sz w:val="24"/>
          <w:szCs w:val="24"/>
          <w:lang w:val="es-ES" w:eastAsia="es-ES_tradnl"/>
        </w:rPr>
      </w:pPr>
    </w:p>
    <w:p w:rsidR="00DE30B4" w:rsidRDefault="00ED1C83" w:rsidP="00815A46">
      <w:pPr>
        <w:spacing w:after="0" w:line="360" w:lineRule="auto"/>
        <w:jc w:val="both"/>
        <w:rPr>
          <w:rFonts w:ascii="Palatino Linotype" w:eastAsia="Calibri" w:hAnsi="Palatino Linotype" w:cs="Tahoma"/>
          <w:bCs/>
          <w:sz w:val="24"/>
          <w:szCs w:val="24"/>
        </w:rPr>
      </w:pPr>
      <w:r>
        <w:rPr>
          <w:rFonts w:ascii="Palatino Linotype" w:eastAsia="Batang" w:hAnsi="Palatino Linotype" w:cs="Arial"/>
          <w:sz w:val="24"/>
          <w:szCs w:val="24"/>
        </w:rPr>
        <w:t>Por otro lado debemos analizas lo que atribuciones se refiere a</w:t>
      </w:r>
      <w:r w:rsidR="00DE30B4" w:rsidRPr="00DE30B4">
        <w:rPr>
          <w:rFonts w:ascii="Palatino Linotype" w:eastAsia="Batang" w:hAnsi="Palatino Linotype" w:cs="Arial"/>
          <w:sz w:val="24"/>
          <w:szCs w:val="24"/>
        </w:rPr>
        <w:t xml:space="preserve"> </w:t>
      </w:r>
      <w:r w:rsidR="00DE30B4" w:rsidRPr="00DE30B4">
        <w:rPr>
          <w:rFonts w:ascii="Palatino Linotype" w:eastAsia="Calibri" w:hAnsi="Palatino Linotype" w:cs="Tahoma"/>
          <w:bCs/>
          <w:sz w:val="24"/>
          <w:szCs w:val="24"/>
        </w:rPr>
        <w:t>la Comisión de Honor y Justicia,  la</w:t>
      </w:r>
      <w:r>
        <w:rPr>
          <w:rFonts w:ascii="Palatino Linotype" w:eastAsia="Calibri" w:hAnsi="Palatino Linotype" w:cs="Tahoma"/>
          <w:bCs/>
          <w:sz w:val="24"/>
          <w:szCs w:val="24"/>
        </w:rPr>
        <w:t xml:space="preserve"> cual se</w:t>
      </w:r>
      <w:r w:rsidR="00DE30B4" w:rsidRPr="00DE30B4">
        <w:rPr>
          <w:rFonts w:ascii="Palatino Linotype" w:eastAsia="Calibri" w:hAnsi="Palatino Linotype" w:cs="Tahoma"/>
          <w:bCs/>
          <w:sz w:val="24"/>
          <w:szCs w:val="24"/>
        </w:rPr>
        <w:t xml:space="preserve"> encargada de llevar a cabo los procedimientos en contra de los </w:t>
      </w:r>
      <w:r w:rsidR="00DE30B4" w:rsidRPr="00DE30B4">
        <w:rPr>
          <w:rFonts w:ascii="Palatino Linotype" w:eastAsia="Calibri" w:hAnsi="Palatino Linotype" w:cs="Tahoma"/>
          <w:bCs/>
          <w:sz w:val="24"/>
          <w:szCs w:val="24"/>
        </w:rPr>
        <w:lastRenderedPageBreak/>
        <w:t xml:space="preserve">miembros de las instituciones policiales, por haber incumplido el régimen disciplinario; en ese contexto, dicho órgano colegiado estará conformado por diversos servidores públicos, entre los cuales, se encuentra el Titular de la Dirección Jurídica, que ocupará el cargo de Secretario, para mayor referencia se insertan los siguientes artículos de la Ley de Seguridad del Estado de México, la cual dispone: </w:t>
      </w:r>
    </w:p>
    <w:p w:rsidR="00815A46" w:rsidRPr="00DE30B4" w:rsidRDefault="00815A46" w:rsidP="00815A46">
      <w:pPr>
        <w:spacing w:after="0" w:line="360" w:lineRule="auto"/>
        <w:jc w:val="both"/>
        <w:rPr>
          <w:rFonts w:ascii="Palatino Linotype" w:eastAsia="Calibri" w:hAnsi="Palatino Linotype" w:cs="Tahoma"/>
          <w:bCs/>
          <w:sz w:val="24"/>
          <w:szCs w:val="24"/>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w:t>
      </w:r>
      <w:r w:rsidRPr="008D1106">
        <w:rPr>
          <w:rFonts w:ascii="Palatino Linotype" w:eastAsiaTheme="minorEastAsia" w:hAnsi="Palatino Linotype" w:cs="Arial"/>
          <w:b/>
          <w:i/>
          <w:lang w:val="es-ES_tradnl" w:eastAsia="gl-ES"/>
        </w:rPr>
        <w:t>Artículo 160.-</w:t>
      </w:r>
      <w:r w:rsidRPr="008D1106">
        <w:rPr>
          <w:rFonts w:ascii="Palatino Linotype" w:eastAsiaTheme="minorEastAsia" w:hAnsi="Palatino Linotype" w:cs="Arial"/>
          <w:i/>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rsidR="00DE30B4" w:rsidRPr="00042AFC" w:rsidRDefault="00DE30B4" w:rsidP="00DE30B4">
      <w:pPr>
        <w:spacing w:line="360" w:lineRule="auto"/>
        <w:jc w:val="both"/>
        <w:rPr>
          <w:rFonts w:ascii="Palatino Linotype" w:eastAsia="Calibri" w:hAnsi="Palatino Linotype" w:cs="Tahoma"/>
          <w:bCs/>
          <w:sz w:val="10"/>
        </w:rPr>
      </w:pPr>
      <w:r w:rsidRPr="008D1106">
        <w:rPr>
          <w:rFonts w:ascii="Palatino Linotype" w:eastAsia="Calibri" w:hAnsi="Palatino Linotype" w:cs="Tahoma"/>
          <w:bCs/>
        </w:rPr>
        <w:t xml:space="preserve"> </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t>I</w:t>
      </w:r>
      <w:r w:rsidRPr="008D1106">
        <w:rPr>
          <w:rFonts w:ascii="Palatino Linotype" w:eastAsiaTheme="minorEastAsia" w:hAnsi="Palatino Linotype" w:cs="Arial"/>
          <w:i/>
          <w:lang w:val="es-ES_tradnl" w:eastAsia="gl-ES"/>
        </w:rPr>
        <w:t xml:space="preserve">. Con los requisitos de permanencia que se establecen en la Ley General, esta Ley y demás disposiciones legales aplicables; </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Con las obligaciones establecidas en la Ley General, esta Ley y los ordenamientos jurídicos internos que rigen su actuar; y </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 </w:t>
      </w:r>
    </w:p>
    <w:p w:rsidR="00DE30B4" w:rsidRPr="00042AFC" w:rsidRDefault="00DE30B4" w:rsidP="00DE30B4">
      <w:pPr>
        <w:ind w:left="851" w:right="901"/>
        <w:jc w:val="both"/>
        <w:rPr>
          <w:rFonts w:ascii="Palatino Linotype" w:eastAsiaTheme="minorEastAsia" w:hAnsi="Palatino Linotype" w:cs="Arial"/>
          <w:i/>
          <w:sz w:val="18"/>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Artículo 161.-</w:t>
      </w:r>
      <w:r w:rsidRPr="008D1106">
        <w:rPr>
          <w:rFonts w:ascii="Palatino Linotype" w:eastAsiaTheme="minorEastAsia" w:hAnsi="Palatino Linotype" w:cs="Arial"/>
          <w:i/>
          <w:lang w:val="es-ES_tradnl" w:eastAsia="gl-ES"/>
        </w:rPr>
        <w:t xml:space="preserve"> Las Instituciones Policiales establecerán una Comisión de Honor y Justicia, que estará integrada por: </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 Un presidente que tendrá voto de calidad;</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Un secretario que será el titular del jurídico de la Institución y contará con voz y voto; y </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III. Un representante de la unidad operativa de investigación, prevención o reacción según sea el caso. El presidente y el representante serán designados por el titular de la dependencia.</w:t>
      </w:r>
    </w:p>
    <w:p w:rsidR="00DE30B4" w:rsidRPr="00042AFC" w:rsidRDefault="00DE30B4" w:rsidP="00DE30B4">
      <w:pPr>
        <w:ind w:left="851" w:right="901"/>
        <w:jc w:val="both"/>
        <w:rPr>
          <w:rFonts w:ascii="Palatino Linotype" w:eastAsiaTheme="minorEastAsia" w:hAnsi="Palatino Linotype" w:cs="Arial"/>
          <w:i/>
          <w:sz w:val="16"/>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 xml:space="preserve">Artículo 180. </w:t>
      </w:r>
      <w:r w:rsidRPr="008D1106">
        <w:rPr>
          <w:rFonts w:ascii="Palatino Linotype" w:eastAsiaTheme="minorEastAsia" w:hAnsi="Palatino Linotype" w:cs="Arial"/>
          <w:i/>
          <w:lang w:val="es-ES_tradnl" w:eastAsia="gl-ES"/>
        </w:rPr>
        <w:t>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rsidR="00DE30B4" w:rsidRPr="00042AFC" w:rsidRDefault="00DE30B4" w:rsidP="00DE30B4">
      <w:pPr>
        <w:ind w:left="851" w:right="901"/>
        <w:jc w:val="both"/>
        <w:rPr>
          <w:rFonts w:ascii="Palatino Linotype" w:eastAsiaTheme="minorEastAsia" w:hAnsi="Palatino Linotype" w:cs="Arial"/>
          <w:i/>
          <w:sz w:val="16"/>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Artículo 181.-</w:t>
      </w:r>
      <w:r w:rsidRPr="008D1106">
        <w:rPr>
          <w:rFonts w:ascii="Palatino Linotype" w:eastAsiaTheme="minorEastAsia" w:hAnsi="Palatino Linotype" w:cs="Arial"/>
          <w:i/>
          <w:lang w:val="es-ES_tradnl" w:eastAsia="gl-ES"/>
        </w:rPr>
        <w:t xml:space="preserve"> Es improcedente la reinstalación o restitución de los integrantes de las Instituciones Policiales separados de su cargo por resolución de remoción, baja o cese, cualquiera que sea el resultado del juicio o medio de defensa que hubiere promovido y, en su caso, sólo procederá la indemnización. </w:t>
      </w:r>
    </w:p>
    <w:p w:rsidR="00DE30B4" w:rsidRPr="00042AFC" w:rsidRDefault="00DE30B4" w:rsidP="00DE30B4">
      <w:pPr>
        <w:ind w:left="851" w:right="901"/>
        <w:jc w:val="both"/>
        <w:rPr>
          <w:rFonts w:ascii="Palatino Linotype" w:eastAsiaTheme="minorEastAsia" w:hAnsi="Palatino Linotype" w:cs="Arial"/>
          <w:i/>
          <w:sz w:val="12"/>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En caso de que los órganos jurisdiccionales determinen que la resolución por la que se impone la separación o remoción es injustificada, las Instituciones Policiales solo estarán obligadas a la indemnización de tres meses de sueldo y al pago de prestaciones de ley, estas, por el último año en que prestó sus servicios. </w:t>
      </w:r>
    </w:p>
    <w:p w:rsidR="00DE30B4" w:rsidRPr="00042AFC" w:rsidRDefault="00DE30B4" w:rsidP="00DE30B4">
      <w:pPr>
        <w:ind w:left="851" w:right="901"/>
        <w:jc w:val="both"/>
        <w:rPr>
          <w:rFonts w:ascii="Palatino Linotype" w:eastAsiaTheme="minorEastAsia" w:hAnsi="Palatino Linotype" w:cs="Arial"/>
          <w:i/>
          <w:sz w:val="20"/>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La determinación que resultare injustificada por los órganos jurisdiccionales deberá anotarse en el o registros correspondientes. </w:t>
      </w:r>
    </w:p>
    <w:p w:rsidR="00DE30B4" w:rsidRPr="00042AFC" w:rsidRDefault="00DE30B4" w:rsidP="00DE30B4">
      <w:pPr>
        <w:ind w:left="851" w:right="901"/>
        <w:jc w:val="both"/>
        <w:rPr>
          <w:rFonts w:ascii="Palatino Linotype" w:eastAsiaTheme="minorEastAsia" w:hAnsi="Palatino Linotype" w:cs="Arial"/>
          <w:i/>
          <w:sz w:val="16"/>
          <w:lang w:val="es-ES_tradnl" w:eastAsia="gl-ES"/>
        </w:rPr>
      </w:pP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El pago previsto en el párrafo anterior se hará con base al tabulador vigente de la fecha en que se exhiba.”</w:t>
      </w:r>
    </w:p>
    <w:p w:rsidR="00DE30B4" w:rsidRPr="008D1106" w:rsidRDefault="00DE30B4" w:rsidP="00DE30B4">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(Énfasis añadido)</w:t>
      </w:r>
    </w:p>
    <w:p w:rsidR="00AC7378" w:rsidRDefault="00DE30B4" w:rsidP="00EF0813">
      <w:pPr>
        <w:spacing w:after="0" w:line="360" w:lineRule="auto"/>
        <w:jc w:val="both"/>
        <w:rPr>
          <w:rFonts w:ascii="Palatino Linotype" w:hAnsi="Palatino Linotype"/>
          <w:i/>
          <w:color w:val="000000"/>
        </w:rPr>
      </w:pPr>
      <w:r w:rsidRPr="00DE30B4">
        <w:rPr>
          <w:rFonts w:ascii="Palatino Linotype" w:eastAsia="Calibri" w:hAnsi="Palatino Linotype" w:cs="Tahoma"/>
          <w:bCs/>
          <w:sz w:val="24"/>
          <w:szCs w:val="24"/>
        </w:rPr>
        <w:t xml:space="preserve">Por lo anterior, se  advierte que el Sujeto Obligado, cuenta con áreas específicas para conocer de la solicitud de información, a saber, la </w:t>
      </w:r>
      <w:r w:rsidRPr="00DE30B4">
        <w:rPr>
          <w:rFonts w:ascii="Palatino Linotype" w:hAnsi="Palatino Linotype" w:cs="Arial"/>
          <w:sz w:val="24"/>
          <w:szCs w:val="24"/>
        </w:rPr>
        <w:t xml:space="preserve">Secretaría del Ayuntamiento (área responsable del archivo municipal), </w:t>
      </w:r>
      <w:r w:rsidRPr="00DE30B4">
        <w:rPr>
          <w:rFonts w:ascii="Palatino Linotype" w:eastAsia="Calibri" w:hAnsi="Palatino Linotype" w:cs="Tahoma"/>
          <w:bCs/>
          <w:sz w:val="24"/>
          <w:szCs w:val="24"/>
        </w:rPr>
        <w:t xml:space="preserve">Contraloría Interna Municipal y la </w:t>
      </w:r>
      <w:r w:rsidRPr="00DE30B4">
        <w:rPr>
          <w:rFonts w:ascii="Palatino Linotype" w:hAnsi="Palatino Linotype" w:cs="Arial"/>
          <w:sz w:val="24"/>
          <w:szCs w:val="24"/>
        </w:rPr>
        <w:t xml:space="preserve">Dirección Jurídica; </w:t>
      </w:r>
      <w:r w:rsidRPr="00DE30B4">
        <w:rPr>
          <w:rFonts w:ascii="Palatino Linotype" w:eastAsia="Calibri" w:hAnsi="Palatino Linotype" w:cs="Tahoma"/>
          <w:sz w:val="24"/>
          <w:szCs w:val="24"/>
        </w:rPr>
        <w:t>al ver los procedimientos disciplinarios en contra de los policías municipales</w:t>
      </w:r>
      <w:r w:rsidRPr="00DE30B4">
        <w:rPr>
          <w:rFonts w:ascii="Palatino Linotype" w:eastAsia="Calibri" w:hAnsi="Palatino Linotype" w:cs="Tahoma"/>
          <w:bCs/>
          <w:sz w:val="24"/>
          <w:szCs w:val="24"/>
        </w:rPr>
        <w:t xml:space="preserve">; </w:t>
      </w:r>
      <w:r w:rsidRPr="00DE30B4">
        <w:rPr>
          <w:rFonts w:ascii="Palatino Linotype" w:eastAsia="Calibri" w:hAnsi="Palatino Linotype" w:cs="Tahoma"/>
          <w:bCs/>
          <w:sz w:val="24"/>
          <w:szCs w:val="24"/>
        </w:rPr>
        <w:lastRenderedPageBreak/>
        <w:t xml:space="preserve">es así que, al haber pronunciándose respecto de la información que de acuerdo a sus funciones y atribuciones le corresponde no se puede tener por atendida la solicitud realizada por el particular, </w:t>
      </w:r>
      <w:r w:rsidR="00ED1C83">
        <w:rPr>
          <w:rFonts w:ascii="Palatino Linotype" w:eastAsia="Calibri" w:hAnsi="Palatino Linotype" w:cs="Tahoma"/>
          <w:bCs/>
          <w:sz w:val="24"/>
          <w:szCs w:val="24"/>
        </w:rPr>
        <w:t xml:space="preserve"> ya que no se proporcionó el nombre de los servidores que </w:t>
      </w:r>
      <w:r w:rsidR="00ED1C83" w:rsidRPr="00042AFC">
        <w:rPr>
          <w:rFonts w:ascii="Palatino Linotype" w:eastAsia="Calibri" w:hAnsi="Palatino Linotype" w:cs="Tahoma"/>
          <w:bCs/>
          <w:sz w:val="24"/>
          <w:szCs w:val="24"/>
        </w:rPr>
        <w:t>fueron</w:t>
      </w:r>
      <w:r w:rsidR="00BC4B4C" w:rsidRPr="00042AFC">
        <w:rPr>
          <w:rFonts w:ascii="Palatino Linotype" w:hAnsi="Palatino Linotype" w:cs="Arial"/>
          <w:sz w:val="24"/>
          <w:szCs w:val="24"/>
        </w:rPr>
        <w:t xml:space="preserve"> </w:t>
      </w:r>
      <w:r w:rsidR="00ED1C83" w:rsidRPr="00042AFC">
        <w:rPr>
          <w:rFonts w:ascii="Palatino Linotype" w:hAnsi="Palatino Linotype"/>
          <w:color w:val="000000"/>
          <w:sz w:val="24"/>
          <w:szCs w:val="24"/>
        </w:rPr>
        <w:t xml:space="preserve">cesados, inhabilitados, separados del cargo, destituidos, removidos y/o dados de baja, </w:t>
      </w:r>
      <w:r w:rsidR="00042AFC" w:rsidRPr="00042AFC">
        <w:rPr>
          <w:rFonts w:ascii="Palatino Linotype" w:hAnsi="Palatino Linotype"/>
          <w:color w:val="000000"/>
          <w:sz w:val="24"/>
          <w:szCs w:val="24"/>
        </w:rPr>
        <w:t>así como también los documentos que acrediten tal determinación</w:t>
      </w:r>
    </w:p>
    <w:p w:rsidR="00ED1C83" w:rsidRPr="00042AFC" w:rsidRDefault="00ED1C83" w:rsidP="00EF0813">
      <w:pPr>
        <w:spacing w:after="0" w:line="360" w:lineRule="auto"/>
        <w:jc w:val="both"/>
        <w:rPr>
          <w:rFonts w:ascii="Palatino Linotype" w:hAnsi="Palatino Linotype" w:cs="Arial"/>
          <w:sz w:val="20"/>
          <w:szCs w:val="24"/>
        </w:rPr>
      </w:pPr>
    </w:p>
    <w:p w:rsidR="00042AFC" w:rsidRDefault="00C030FF" w:rsidP="00EF0813">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bCs/>
        </w:rPr>
        <w:t xml:space="preserve">En relación al punto </w:t>
      </w:r>
      <w:r w:rsidR="00042AFC">
        <w:rPr>
          <w:rFonts w:ascii="Palatino Linotype" w:hAnsi="Palatino Linotype"/>
          <w:bCs/>
        </w:rPr>
        <w:t xml:space="preserve">2, 3 y 4 </w:t>
      </w:r>
      <w:r>
        <w:rPr>
          <w:rFonts w:ascii="Palatino Linotype" w:hAnsi="Palatino Linotype"/>
          <w:bCs/>
        </w:rPr>
        <w:t xml:space="preserve">de la solicitud de información </w:t>
      </w:r>
      <w:r w:rsidR="00042AFC">
        <w:rPr>
          <w:rFonts w:ascii="Palatino Linotype" w:hAnsi="Palatino Linotype"/>
          <w:bCs/>
        </w:rPr>
        <w:t>tenemos que:</w:t>
      </w:r>
    </w:p>
    <w:p w:rsidR="001C1F36" w:rsidRDefault="00042AFC" w:rsidP="00EF081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bCs/>
        </w:rPr>
        <w:t xml:space="preserve">2.- </w:t>
      </w:r>
      <w:r w:rsidR="001F3EEA" w:rsidRPr="001F3EEA">
        <w:rPr>
          <w:rFonts w:ascii="Palatino Linotype" w:hAnsi="Palatino Linotype"/>
          <w:i/>
        </w:rPr>
        <w:t xml:space="preserve">En caso de que los servidores públicos hubieren impugnado tal determinación, solicito el número de expediente, juzgado y etapa procesal en la que se encuentra la misma. </w:t>
      </w:r>
      <w:r w:rsidR="001F3EEA">
        <w:rPr>
          <w:rFonts w:ascii="Palatino Linotype" w:hAnsi="Palatino Linotype"/>
        </w:rPr>
        <w:t>El Sujeto Obligado mediante</w:t>
      </w:r>
      <w:r w:rsidR="009F6525">
        <w:rPr>
          <w:rFonts w:ascii="Palatino Linotype" w:hAnsi="Palatino Linotype"/>
        </w:rPr>
        <w:t xml:space="preserve"> respuesta </w:t>
      </w:r>
      <w:r w:rsidR="001F3EEA">
        <w:rPr>
          <w:rFonts w:ascii="Palatino Linotype" w:hAnsi="Palatino Linotype"/>
        </w:rPr>
        <w:t xml:space="preserve"> </w:t>
      </w:r>
      <w:r w:rsidR="001C1F36">
        <w:rPr>
          <w:rFonts w:ascii="Palatino Linotype" w:hAnsi="Palatino Linotype"/>
        </w:rPr>
        <w:t>a través del oficio CGSP/SEM/0311/2021, la Servidor Pública Habilitada de la Comisaria de Seguridad Pública informó respecto de</w:t>
      </w:r>
      <w:r w:rsidR="005C0F71">
        <w:rPr>
          <w:rFonts w:ascii="Palatino Linotype" w:hAnsi="Palatino Linotype"/>
        </w:rPr>
        <w:t xml:space="preserve"> este</w:t>
      </w:r>
      <w:r w:rsidR="001C1F36">
        <w:rPr>
          <w:rFonts w:ascii="Palatino Linotype" w:hAnsi="Palatino Linotype"/>
        </w:rPr>
        <w:t xml:space="preserve"> punto </w:t>
      </w:r>
      <w:r w:rsidR="005C0F71">
        <w:rPr>
          <w:rFonts w:ascii="Palatino Linotype" w:hAnsi="Palatino Linotype"/>
        </w:rPr>
        <w:t>hace del conocimiento</w:t>
      </w:r>
      <w:r w:rsidR="001C1F36">
        <w:rPr>
          <w:rFonts w:ascii="Palatino Linotype" w:hAnsi="Palatino Linotype"/>
        </w:rPr>
        <w:t xml:space="preserve"> que esta no puede ser proporcionada, ya que </w:t>
      </w:r>
      <w:r w:rsidR="00EC4E6D">
        <w:rPr>
          <w:rFonts w:ascii="Palatino Linotype" w:hAnsi="Palatino Linotype"/>
        </w:rPr>
        <w:t>encuadra</w:t>
      </w:r>
      <w:r w:rsidR="001C1F36">
        <w:rPr>
          <w:rFonts w:ascii="Palatino Linotype" w:hAnsi="Palatino Linotype"/>
        </w:rPr>
        <w:t xml:space="preserve"> </w:t>
      </w:r>
      <w:r w:rsidR="00EC4E6D">
        <w:rPr>
          <w:rFonts w:ascii="Palatino Linotype" w:hAnsi="Palatino Linotype"/>
        </w:rPr>
        <w:t>en los supuestos establecidos en el artículo 140 fracciones VI y VIII de la Ley de Transparencia Local, ya que todos los expedientes en lo que la Comisaria General de Seguridad Pública de Tlalnepantla de Baz es parte aún no se encuentran concluidos, no han quedado firmes o se encuentran en termino de impugnación, adjuntando documento CGSP/SEM/0247/2021 de fecha diez de marzo de 2021, mismo que contiene la prueba de daño.</w:t>
      </w:r>
    </w:p>
    <w:p w:rsidR="001107B1" w:rsidRPr="00042AFC" w:rsidRDefault="001107B1" w:rsidP="00EF0813">
      <w:pPr>
        <w:pStyle w:val="Prrafodelista"/>
        <w:widowControl w:val="0"/>
        <w:autoSpaceDE w:val="0"/>
        <w:autoSpaceDN w:val="0"/>
        <w:adjustRightInd w:val="0"/>
        <w:spacing w:line="360" w:lineRule="auto"/>
        <w:ind w:left="0"/>
        <w:jc w:val="both"/>
        <w:rPr>
          <w:rFonts w:ascii="Palatino Linotype" w:hAnsi="Palatino Linotype"/>
          <w:sz w:val="20"/>
        </w:rPr>
      </w:pPr>
    </w:p>
    <w:p w:rsidR="005C0F71" w:rsidRPr="005C0F71" w:rsidRDefault="005C0F71" w:rsidP="00EF081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relación al punto </w:t>
      </w:r>
      <w:r w:rsidR="00042AFC">
        <w:rPr>
          <w:rFonts w:ascii="Palatino Linotype" w:hAnsi="Palatino Linotype"/>
        </w:rPr>
        <w:t>3</w:t>
      </w:r>
      <w:r>
        <w:rPr>
          <w:rFonts w:ascii="Palatino Linotype" w:hAnsi="Palatino Linotype"/>
        </w:rPr>
        <w:t xml:space="preserve"> en donde el particular </w:t>
      </w:r>
      <w:r w:rsidRPr="001F3EEA">
        <w:rPr>
          <w:rFonts w:ascii="Palatino Linotype" w:hAnsi="Palatino Linotype"/>
          <w:i/>
        </w:rPr>
        <w:t>Solicit</w:t>
      </w:r>
      <w:r>
        <w:rPr>
          <w:rFonts w:ascii="Palatino Linotype" w:hAnsi="Palatino Linotype"/>
          <w:i/>
        </w:rPr>
        <w:t>a</w:t>
      </w:r>
      <w:r w:rsidRPr="001F3EEA">
        <w:rPr>
          <w:rFonts w:ascii="Palatino Linotype" w:hAnsi="Palatino Linotype"/>
          <w:i/>
        </w:rPr>
        <w:t xml:space="preserve"> saber el número de ocasiones en las que se presentaron denuncias, querellas y/o quejas en contra de los oficiales que fueron cesados, inhabilitados, separados del cargo, destituidos, removidos y/o dados de baja, así como copia de la misma y estado </w:t>
      </w:r>
      <w:r>
        <w:rPr>
          <w:rFonts w:ascii="Palatino Linotype" w:hAnsi="Palatino Linotype"/>
          <w:i/>
        </w:rPr>
        <w:t>procesal en el que se enuentra.</w:t>
      </w:r>
      <w:r>
        <w:rPr>
          <w:rFonts w:ascii="Palatino Linotype" w:hAnsi="Palatino Linotype"/>
        </w:rPr>
        <w:t xml:space="preserve"> En respuesta el Sujeto Obligado informa que en estricto sentido cuando es interpuesta una queja o denuncia ante la </w:t>
      </w:r>
      <w:r w:rsidR="00033045">
        <w:rPr>
          <w:rFonts w:ascii="Palatino Linotype" w:hAnsi="Palatino Linotype"/>
        </w:rPr>
        <w:lastRenderedPageBreak/>
        <w:t>Coordinación</w:t>
      </w:r>
      <w:r>
        <w:rPr>
          <w:rFonts w:ascii="Palatino Linotype" w:hAnsi="Palatino Linotype"/>
        </w:rPr>
        <w:t xml:space="preserve"> de Asuntos Internos de la </w:t>
      </w:r>
      <w:r w:rsidR="00033045">
        <w:rPr>
          <w:rFonts w:ascii="Palatino Linotype" w:hAnsi="Palatino Linotype"/>
        </w:rPr>
        <w:t>Comisaría</w:t>
      </w:r>
      <w:r>
        <w:rPr>
          <w:rFonts w:ascii="Palatino Linotype" w:hAnsi="Palatino Linotype"/>
        </w:rPr>
        <w:t xml:space="preserve"> General de Seguridad Pública del Municipios, </w:t>
      </w:r>
      <w:r w:rsidR="00033045">
        <w:rPr>
          <w:rFonts w:ascii="Palatino Linotype" w:hAnsi="Palatino Linotype"/>
        </w:rPr>
        <w:t>está</w:t>
      </w:r>
      <w:r>
        <w:rPr>
          <w:rFonts w:ascii="Palatino Linotype" w:hAnsi="Palatino Linotype"/>
        </w:rPr>
        <w:t xml:space="preserve"> dentro de sus facultades </w:t>
      </w:r>
      <w:r w:rsidR="00033045">
        <w:rPr>
          <w:rFonts w:ascii="Palatino Linotype" w:hAnsi="Palatino Linotype"/>
        </w:rPr>
        <w:t>iniciar</w:t>
      </w:r>
      <w:r>
        <w:rPr>
          <w:rFonts w:ascii="Palatino Linotype" w:hAnsi="Palatino Linotype"/>
        </w:rPr>
        <w:t xml:space="preserve"> un proceso de investigación a la </w:t>
      </w:r>
      <w:r w:rsidR="00033045">
        <w:rPr>
          <w:rFonts w:ascii="Palatino Linotype" w:hAnsi="Palatino Linotype"/>
        </w:rPr>
        <w:t>Comisión</w:t>
      </w:r>
      <w:r>
        <w:rPr>
          <w:rFonts w:ascii="Palatino Linotype" w:hAnsi="Palatino Linotype"/>
        </w:rPr>
        <w:t xml:space="preserve"> de Honor y Justicia, misma que dentro de sus facultades </w:t>
      </w:r>
      <w:r w:rsidR="00033045">
        <w:rPr>
          <w:rFonts w:ascii="Palatino Linotype" w:hAnsi="Palatino Linotype"/>
        </w:rPr>
        <w:t>está</w:t>
      </w:r>
      <w:r>
        <w:rPr>
          <w:rFonts w:ascii="Palatino Linotype" w:hAnsi="Palatino Linotype"/>
        </w:rPr>
        <w:t xml:space="preserve"> el </w:t>
      </w:r>
      <w:r w:rsidR="00033045">
        <w:rPr>
          <w:rFonts w:ascii="Palatino Linotype" w:hAnsi="Palatino Linotype"/>
        </w:rPr>
        <w:t>determinar</w:t>
      </w:r>
      <w:r>
        <w:rPr>
          <w:rFonts w:ascii="Palatino Linotype" w:hAnsi="Palatino Linotype"/>
        </w:rPr>
        <w:t xml:space="preserve"> si existen elementos que puedan acreditar la falta imputada al o los elementos involucrados </w:t>
      </w:r>
      <w:r w:rsidR="00033045">
        <w:rPr>
          <w:rFonts w:ascii="Palatino Linotype" w:hAnsi="Palatino Linotype"/>
        </w:rPr>
        <w:t>y en caso de ser afirmativo dar inicio al procedimiento administrativo disciplinario, p</w:t>
      </w:r>
      <w:r w:rsidR="001107B1">
        <w:rPr>
          <w:rFonts w:ascii="Palatino Linotype" w:hAnsi="Palatino Linotype"/>
        </w:rPr>
        <w:t>ara el caso de que un po</w:t>
      </w:r>
      <w:r w:rsidR="00033045">
        <w:rPr>
          <w:rFonts w:ascii="Palatino Linotype" w:hAnsi="Palatino Linotype"/>
        </w:rPr>
        <w:t xml:space="preserve">licía municipal </w:t>
      </w:r>
      <w:r w:rsidR="001107B1">
        <w:rPr>
          <w:rFonts w:ascii="Palatino Linotype" w:hAnsi="Palatino Linotype"/>
        </w:rPr>
        <w:t>sea</w:t>
      </w:r>
      <w:r w:rsidR="00033045">
        <w:rPr>
          <w:rFonts w:ascii="Palatino Linotype" w:hAnsi="Palatino Linotype"/>
        </w:rPr>
        <w:t xml:space="preserve"> removido de su cargo,</w:t>
      </w:r>
      <w:r w:rsidR="001107B1">
        <w:rPr>
          <w:rFonts w:ascii="Palatino Linotype" w:hAnsi="Palatino Linotype"/>
        </w:rPr>
        <w:t xml:space="preserve"> pudo haber sido por u</w:t>
      </w:r>
      <w:r w:rsidR="00033045">
        <w:rPr>
          <w:rFonts w:ascii="Palatino Linotype" w:hAnsi="Palatino Linotype"/>
        </w:rPr>
        <w:t xml:space="preserve">na queja o denuncia que fue interpuesta en su momento. De esta manera no se puede entregar copia de la misma ya que se protege la identidad del denunciante y toda vez que no se encuentra concluido </w:t>
      </w:r>
      <w:r w:rsidR="00AC7378">
        <w:rPr>
          <w:rFonts w:ascii="Palatino Linotype" w:hAnsi="Palatino Linotype"/>
        </w:rPr>
        <w:t>se encuentra en el supuesto de artículo 140 fracción VI de la Ley de Transparencia Local.</w:t>
      </w:r>
    </w:p>
    <w:p w:rsidR="005C0F71" w:rsidRDefault="005C0F71" w:rsidP="00EF0813">
      <w:pPr>
        <w:pStyle w:val="Prrafodelista"/>
        <w:widowControl w:val="0"/>
        <w:autoSpaceDE w:val="0"/>
        <w:autoSpaceDN w:val="0"/>
        <w:adjustRightInd w:val="0"/>
        <w:spacing w:line="360" w:lineRule="auto"/>
        <w:ind w:left="0"/>
        <w:jc w:val="both"/>
        <w:rPr>
          <w:rFonts w:ascii="Palatino Linotype" w:hAnsi="Palatino Linotype"/>
          <w:i/>
        </w:rPr>
      </w:pPr>
    </w:p>
    <w:p w:rsidR="005C0F71" w:rsidRDefault="00AC7378" w:rsidP="00EF0813">
      <w:pPr>
        <w:pStyle w:val="Prrafodelista"/>
        <w:widowControl w:val="0"/>
        <w:autoSpaceDE w:val="0"/>
        <w:autoSpaceDN w:val="0"/>
        <w:adjustRightInd w:val="0"/>
        <w:spacing w:line="360" w:lineRule="auto"/>
        <w:ind w:left="0"/>
        <w:jc w:val="both"/>
        <w:rPr>
          <w:rFonts w:ascii="Palatino Linotype" w:hAnsi="Palatino Linotype"/>
        </w:rPr>
      </w:pPr>
      <w:r w:rsidRPr="00AC7378">
        <w:rPr>
          <w:rFonts w:ascii="Palatino Linotype" w:hAnsi="Palatino Linotype"/>
        </w:rPr>
        <w:t xml:space="preserve">Por lo que respecta al punto </w:t>
      </w:r>
      <w:r w:rsidR="00042AFC">
        <w:rPr>
          <w:rFonts w:ascii="Palatino Linotype" w:hAnsi="Palatino Linotype"/>
        </w:rPr>
        <w:t>4</w:t>
      </w:r>
      <w:r w:rsidRPr="00AC7378">
        <w:rPr>
          <w:rFonts w:ascii="Palatino Linotype" w:hAnsi="Palatino Linotype"/>
        </w:rPr>
        <w:t xml:space="preserve"> de la solicitud de información en donde se solicita</w:t>
      </w:r>
      <w:r w:rsidR="005C0F71" w:rsidRPr="001F3EEA">
        <w:rPr>
          <w:rFonts w:ascii="Palatino Linotype" w:hAnsi="Palatino Linotype"/>
          <w:i/>
        </w:rPr>
        <w:t xml:space="preserve"> saber el número de ocasiones en las que se han presentado solicitudes de indemnización por responsabilidad patrimonial del Estado en contra del sujeto obligado. Copia de la solici</w:t>
      </w:r>
      <w:r w:rsidR="005C0F71">
        <w:rPr>
          <w:rFonts w:ascii="Palatino Linotype" w:hAnsi="Palatino Linotype"/>
          <w:i/>
        </w:rPr>
        <w:t>tud y de la resolución recaída.</w:t>
      </w:r>
      <w:r>
        <w:rPr>
          <w:rFonts w:ascii="Palatino Linotype" w:hAnsi="Palatino Linotype"/>
        </w:rPr>
        <w:t xml:space="preserve"> En respuesta el Sujeto Obligado menciona que se cuenta con una solicitud ingresada a la Comisaria General de Seguridad Pública de Tlalnepantla de Baz, la cual se encuentra en trámite por lo que no se puede emitirse copia de la misma de acuerdo con el contenido del artículo 140 fracción VI de la Ley de Transparencia.</w:t>
      </w:r>
    </w:p>
    <w:p w:rsidR="00AC7378" w:rsidRDefault="00AC7378" w:rsidP="005C0F71">
      <w:pPr>
        <w:pStyle w:val="Prrafodelista"/>
        <w:widowControl w:val="0"/>
        <w:autoSpaceDE w:val="0"/>
        <w:autoSpaceDN w:val="0"/>
        <w:adjustRightInd w:val="0"/>
        <w:spacing w:before="360" w:after="240" w:line="360" w:lineRule="auto"/>
        <w:ind w:left="0"/>
        <w:jc w:val="both"/>
        <w:rPr>
          <w:rFonts w:ascii="Palatino Linotype" w:hAnsi="Palatino Linotype"/>
        </w:rPr>
      </w:pPr>
      <w:r>
        <w:rPr>
          <w:rFonts w:ascii="Palatino Linotype" w:hAnsi="Palatino Linotype"/>
        </w:rPr>
        <w:t>El Sujeto Obligado adjunto el acuerdo correspondiente, mismo que se muestra a continuación:</w:t>
      </w:r>
    </w:p>
    <w:p w:rsidR="001F3EEA" w:rsidRDefault="001F3EEA" w:rsidP="001F3EEA">
      <w:pPr>
        <w:pStyle w:val="Prrafodelista"/>
        <w:widowControl w:val="0"/>
        <w:autoSpaceDE w:val="0"/>
        <w:autoSpaceDN w:val="0"/>
        <w:adjustRightInd w:val="0"/>
        <w:spacing w:before="360" w:after="240" w:line="360" w:lineRule="auto"/>
        <w:ind w:left="0"/>
        <w:jc w:val="both"/>
        <w:rPr>
          <w:rFonts w:ascii="Palatino Linotype" w:hAnsi="Palatino Linotype"/>
        </w:rPr>
      </w:pPr>
      <w:r>
        <w:rPr>
          <w:noProof/>
          <w:lang w:val="es-MX" w:eastAsia="es-MX"/>
        </w:rPr>
        <w:lastRenderedPageBreak/>
        <w:drawing>
          <wp:inline distT="0" distB="0" distL="0" distR="0" wp14:anchorId="1EB96A84" wp14:editId="20B39A1D">
            <wp:extent cx="5295900" cy="7006034"/>
            <wp:effectExtent l="190500" t="190500" r="190500" b="1949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42" t="17343" r="36012" b="7995"/>
                    <a:stretch/>
                  </pic:blipFill>
                  <pic:spPr bwMode="auto">
                    <a:xfrm>
                      <a:off x="0" y="0"/>
                      <a:ext cx="5305798" cy="70191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3EEA" w:rsidRDefault="001F3EEA" w:rsidP="001F3EEA">
      <w:pPr>
        <w:pStyle w:val="Prrafodelista"/>
        <w:widowControl w:val="0"/>
        <w:autoSpaceDE w:val="0"/>
        <w:autoSpaceDN w:val="0"/>
        <w:adjustRightInd w:val="0"/>
        <w:spacing w:before="360" w:after="240" w:line="360" w:lineRule="auto"/>
        <w:ind w:left="0"/>
        <w:jc w:val="both"/>
        <w:rPr>
          <w:rFonts w:ascii="Palatino Linotype" w:hAnsi="Palatino Linotype"/>
        </w:rPr>
      </w:pPr>
      <w:r>
        <w:rPr>
          <w:noProof/>
          <w:lang w:val="es-MX" w:eastAsia="es-MX"/>
        </w:rPr>
        <w:lastRenderedPageBreak/>
        <w:drawing>
          <wp:inline distT="0" distB="0" distL="0" distR="0" wp14:anchorId="23B98CE8" wp14:editId="185C4903">
            <wp:extent cx="5219700" cy="7399355"/>
            <wp:effectExtent l="190500" t="190500" r="190500" b="1828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65" t="16755" r="36342" b="7407"/>
                    <a:stretch/>
                  </pic:blipFill>
                  <pic:spPr bwMode="auto">
                    <a:xfrm>
                      <a:off x="0" y="0"/>
                      <a:ext cx="5223258" cy="74043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3EEA" w:rsidRDefault="001F3EEA" w:rsidP="001F3EEA">
      <w:pPr>
        <w:pStyle w:val="Prrafodelista"/>
        <w:widowControl w:val="0"/>
        <w:autoSpaceDE w:val="0"/>
        <w:autoSpaceDN w:val="0"/>
        <w:adjustRightInd w:val="0"/>
        <w:spacing w:before="360" w:after="240" w:line="360" w:lineRule="auto"/>
        <w:ind w:left="0"/>
        <w:jc w:val="both"/>
        <w:rPr>
          <w:rFonts w:ascii="Palatino Linotype" w:hAnsi="Palatino Linotype"/>
        </w:rPr>
      </w:pPr>
      <w:r>
        <w:rPr>
          <w:noProof/>
          <w:lang w:val="es-MX" w:eastAsia="es-MX"/>
        </w:rPr>
        <w:lastRenderedPageBreak/>
        <w:drawing>
          <wp:inline distT="0" distB="0" distL="0" distR="0" wp14:anchorId="47C8E32A" wp14:editId="775A8256">
            <wp:extent cx="5076825" cy="7136565"/>
            <wp:effectExtent l="190500" t="190500" r="180975" b="1981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61" t="12933" r="37003" b="14756"/>
                    <a:stretch/>
                  </pic:blipFill>
                  <pic:spPr bwMode="auto">
                    <a:xfrm>
                      <a:off x="0" y="0"/>
                      <a:ext cx="5078474" cy="71388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3EEA" w:rsidRDefault="001F3EEA" w:rsidP="001F3EEA">
      <w:pPr>
        <w:pStyle w:val="Prrafodelista"/>
        <w:widowControl w:val="0"/>
        <w:autoSpaceDE w:val="0"/>
        <w:autoSpaceDN w:val="0"/>
        <w:adjustRightInd w:val="0"/>
        <w:spacing w:before="360" w:after="240" w:line="360" w:lineRule="auto"/>
        <w:ind w:left="0"/>
        <w:jc w:val="both"/>
        <w:rPr>
          <w:rFonts w:ascii="Palatino Linotype" w:hAnsi="Palatino Linotype"/>
        </w:rPr>
      </w:pPr>
      <w:r>
        <w:rPr>
          <w:noProof/>
          <w:lang w:val="es-MX" w:eastAsia="es-MX"/>
        </w:rPr>
        <w:lastRenderedPageBreak/>
        <w:drawing>
          <wp:inline distT="0" distB="0" distL="0" distR="0" wp14:anchorId="433D31BE" wp14:editId="472F28F8">
            <wp:extent cx="5095875" cy="5667861"/>
            <wp:effectExtent l="190500" t="190500" r="180975" b="2000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73" t="22928" r="35020" b="12992"/>
                    <a:stretch/>
                  </pic:blipFill>
                  <pic:spPr bwMode="auto">
                    <a:xfrm>
                      <a:off x="0" y="0"/>
                      <a:ext cx="5099036" cy="56713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3EEA" w:rsidRDefault="00AC7378"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Ahora bien, mediante informe justificado el Sujeto Obligado adjunto el acuerdo 02/CT/10-ORD/2021 en donde se clasifica la información respecto del </w:t>
      </w:r>
      <w:r w:rsidR="00707392">
        <w:rPr>
          <w:rFonts w:ascii="Palatino Linotype" w:hAnsi="Palatino Linotype"/>
        </w:rPr>
        <w:t>número</w:t>
      </w:r>
      <w:r>
        <w:rPr>
          <w:rFonts w:ascii="Palatino Linotype" w:hAnsi="Palatino Linotype"/>
        </w:rPr>
        <w:t xml:space="preserve"> de expediente, juzgado y etapa procesal de la impugnación sobre el cese, inhabilitación, separación del cargo, destitución, remoción y/o baja de los policías del Municipio, así </w:t>
      </w:r>
      <w:r>
        <w:rPr>
          <w:rFonts w:ascii="Palatino Linotype" w:hAnsi="Palatino Linotype"/>
        </w:rPr>
        <w:lastRenderedPageBreak/>
        <w:t xml:space="preserve">como las copias de las </w:t>
      </w:r>
      <w:r w:rsidR="00707392">
        <w:rPr>
          <w:rFonts w:ascii="Palatino Linotype" w:hAnsi="Palatino Linotype"/>
        </w:rPr>
        <w:t>denuncias</w:t>
      </w:r>
      <w:r>
        <w:rPr>
          <w:rFonts w:ascii="Palatino Linotype" w:hAnsi="Palatino Linotype"/>
        </w:rPr>
        <w:t xml:space="preserve">, querellas y/o quejas en contra de los mismos y copia de las solicitudes de indemnización con responsabilidad patrimonial del Estado en contra del Sujeto Obligado y las solicitudes </w:t>
      </w:r>
      <w:r w:rsidR="005B21E3">
        <w:rPr>
          <w:rFonts w:ascii="Palatino Linotype" w:hAnsi="Palatino Linotype"/>
        </w:rPr>
        <w:t xml:space="preserve">de </w:t>
      </w:r>
      <w:r w:rsidR="00707392">
        <w:rPr>
          <w:rFonts w:ascii="Palatino Linotype" w:hAnsi="Palatino Linotype"/>
        </w:rPr>
        <w:t>indemnización</w:t>
      </w:r>
      <w:r w:rsidR="005B21E3">
        <w:rPr>
          <w:rFonts w:ascii="Palatino Linotype" w:hAnsi="Palatino Linotype"/>
        </w:rPr>
        <w:t xml:space="preserve"> por responsabilidad </w:t>
      </w:r>
      <w:r w:rsidR="00707392">
        <w:rPr>
          <w:rFonts w:ascii="Palatino Linotype" w:hAnsi="Palatino Linotype"/>
        </w:rPr>
        <w:t xml:space="preserve">patrimonial del estado en contra del sujeto Obligado </w:t>
      </w:r>
      <w:r w:rsidR="00FA73FC">
        <w:rPr>
          <w:rFonts w:ascii="Palatino Linotype" w:hAnsi="Palatino Linotype"/>
        </w:rPr>
        <w:t>que es los mismos términos del que se remitió en respuesta, por lo cual se omite su inserción.</w:t>
      </w:r>
    </w:p>
    <w:p w:rsidR="0089221B" w:rsidRDefault="0089221B" w:rsidP="0089221B">
      <w:pPr>
        <w:pStyle w:val="Prrafodelista"/>
        <w:widowControl w:val="0"/>
        <w:autoSpaceDE w:val="0"/>
        <w:autoSpaceDN w:val="0"/>
        <w:adjustRightInd w:val="0"/>
        <w:spacing w:line="360" w:lineRule="auto"/>
        <w:ind w:left="0"/>
        <w:jc w:val="both"/>
        <w:rPr>
          <w:rFonts w:ascii="Palatino Linotype" w:hAnsi="Palatino Linotype"/>
        </w:rPr>
      </w:pPr>
    </w:p>
    <w:p w:rsidR="00E40A82" w:rsidRDefault="00FA73FC"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Bajo estas consideraciones es necesario recordar que la información solicitada versa en </w:t>
      </w:r>
      <w:r w:rsidR="00D824F0">
        <w:rPr>
          <w:rFonts w:ascii="Palatino Linotype" w:hAnsi="Palatino Linotype"/>
        </w:rPr>
        <w:t>obtener</w:t>
      </w:r>
      <w:r>
        <w:rPr>
          <w:rFonts w:ascii="Palatino Linotype" w:hAnsi="Palatino Linotype"/>
        </w:rPr>
        <w:t>:</w:t>
      </w:r>
      <w:r w:rsidR="00D824F0">
        <w:rPr>
          <w:rFonts w:ascii="Palatino Linotype" w:hAnsi="Palatino Linotype"/>
        </w:rPr>
        <w:t xml:space="preserve"> el documento en </w:t>
      </w:r>
      <w:r w:rsidR="00D824F0" w:rsidRPr="00C8315C">
        <w:rPr>
          <w:rFonts w:ascii="Palatino Linotype" w:hAnsi="Palatino Linotype"/>
        </w:rPr>
        <w:t xml:space="preserve">donde conste: </w:t>
      </w:r>
      <w:r w:rsidR="00D824F0" w:rsidRPr="00C8315C">
        <w:rPr>
          <w:rFonts w:ascii="Palatino Linotype" w:hAnsi="Palatino Linotype"/>
          <w:b/>
        </w:rPr>
        <w:t>el número de expediente, juzgado y etapa procesal</w:t>
      </w:r>
      <w:r w:rsidR="00483BE7" w:rsidRPr="00C8315C">
        <w:rPr>
          <w:rFonts w:ascii="Palatino Linotype" w:hAnsi="Palatino Linotype"/>
        </w:rPr>
        <w:t xml:space="preserve"> en la que se encuentra las determinación </w:t>
      </w:r>
      <w:r w:rsidR="00C8315C" w:rsidRPr="00C8315C">
        <w:rPr>
          <w:rFonts w:ascii="Palatino Linotype" w:hAnsi="Palatino Linotype"/>
        </w:rPr>
        <w:t xml:space="preserve">en caso de que los Policías Municipales hayan sido cesados, </w:t>
      </w:r>
      <w:r w:rsidR="00C8315C" w:rsidRPr="00C8315C">
        <w:rPr>
          <w:rFonts w:ascii="Palatino Linotype" w:hAnsi="Palatino Linotype"/>
          <w:color w:val="000000"/>
        </w:rPr>
        <w:t>inhabilitados, separados del cargo, destituidos, removidos y/o dados de baja</w:t>
      </w:r>
      <w:r w:rsidR="00C8315C">
        <w:rPr>
          <w:rFonts w:ascii="Palatino Linotype" w:hAnsi="Palatino Linotype"/>
        </w:rPr>
        <w:t>, al clasificarse como reservado</w:t>
      </w:r>
      <w:r w:rsidR="007A6CDD">
        <w:rPr>
          <w:rFonts w:ascii="Palatino Linotype" w:hAnsi="Palatino Linotype"/>
        </w:rPr>
        <w:t xml:space="preserve"> se menciona que se encuentran relacionados con actuaciones, diligencias o constancias relacionadas con procedimientos administrativos, penales y/o arbitrales, recursos administrativos de inconformidad, sin embargo, esta Ponencia </w:t>
      </w:r>
      <w:r w:rsidR="001C6002">
        <w:rPr>
          <w:rFonts w:ascii="Palatino Linotype" w:hAnsi="Palatino Linotype"/>
        </w:rPr>
        <w:t xml:space="preserve">considera que la información solicitada no encuadra en el supuesto de reserva, toda vez que el número de expediente, no se relaciona directamente con alguna actuación que se lleve a cabo en el procedimiento, únicamente es el número de identificación del expediente, es decir no porque se dé a conocer el </w:t>
      </w:r>
      <w:r w:rsidR="00E40A82">
        <w:rPr>
          <w:rFonts w:ascii="Palatino Linotype" w:hAnsi="Palatino Linotype"/>
        </w:rPr>
        <w:t>número</w:t>
      </w:r>
      <w:r w:rsidR="001C6002">
        <w:rPr>
          <w:rFonts w:ascii="Palatino Linotype" w:hAnsi="Palatino Linotype"/>
        </w:rPr>
        <w:t xml:space="preserve"> de expediente,  este </w:t>
      </w:r>
      <w:r w:rsidR="00E40A82">
        <w:rPr>
          <w:rFonts w:ascii="Palatino Linotype" w:hAnsi="Palatino Linotype"/>
        </w:rPr>
        <w:t>número</w:t>
      </w:r>
      <w:r w:rsidR="001C6002">
        <w:rPr>
          <w:rFonts w:ascii="Palatino Linotype" w:hAnsi="Palatino Linotype"/>
        </w:rPr>
        <w:t xml:space="preserve"> </w:t>
      </w:r>
      <w:r w:rsidR="00E40A82">
        <w:rPr>
          <w:rFonts w:ascii="Palatino Linotype" w:hAnsi="Palatino Linotype"/>
        </w:rPr>
        <w:t>nos proporcionará</w:t>
      </w:r>
      <w:r w:rsidR="001C6002">
        <w:rPr>
          <w:rFonts w:ascii="Palatino Linotype" w:hAnsi="Palatino Linotype"/>
        </w:rPr>
        <w:t xml:space="preserve"> información que </w:t>
      </w:r>
      <w:r w:rsidR="00E40A82">
        <w:rPr>
          <w:rFonts w:ascii="Palatino Linotype" w:hAnsi="Palatino Linotype"/>
        </w:rPr>
        <w:t>afecte el procedimiento, es únicamente un dato estadístico</w:t>
      </w:r>
      <w:r w:rsidR="0089221B">
        <w:rPr>
          <w:rFonts w:ascii="Palatino Linotype" w:hAnsi="Palatino Linotype"/>
        </w:rPr>
        <w:t>.</w:t>
      </w:r>
    </w:p>
    <w:p w:rsidR="0089221B" w:rsidRDefault="0089221B" w:rsidP="0089221B">
      <w:pPr>
        <w:pStyle w:val="Prrafodelista"/>
        <w:widowControl w:val="0"/>
        <w:autoSpaceDE w:val="0"/>
        <w:autoSpaceDN w:val="0"/>
        <w:adjustRightInd w:val="0"/>
        <w:spacing w:line="360" w:lineRule="auto"/>
        <w:ind w:left="0"/>
        <w:jc w:val="both"/>
        <w:rPr>
          <w:rFonts w:ascii="Palatino Linotype" w:hAnsi="Palatino Linotype"/>
        </w:rPr>
      </w:pPr>
    </w:p>
    <w:p w:rsidR="00E40A82" w:rsidRDefault="00E40A82"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Por otro lado el juzgado en donde se radique este expediente no afecta el procedimiento, ya que como s</w:t>
      </w:r>
      <w:r w:rsidR="00042AFC">
        <w:rPr>
          <w:rFonts w:ascii="Palatino Linotype" w:hAnsi="Palatino Linotype"/>
        </w:rPr>
        <w:t xml:space="preserve">e mencionó en líneas anteriores, </w:t>
      </w:r>
      <w:r>
        <w:rPr>
          <w:rFonts w:ascii="Palatino Linotype" w:hAnsi="Palatino Linotype"/>
        </w:rPr>
        <w:t xml:space="preserve">si el solicítate fuera parte del procedimiento podría conocer el contenido del expediente, pero en el caso de que no, no cuenta con las facultades para conocer el contenido, por lo que esta </w:t>
      </w:r>
      <w:r>
        <w:rPr>
          <w:rFonts w:ascii="Palatino Linotype" w:hAnsi="Palatino Linotype"/>
        </w:rPr>
        <w:lastRenderedPageBreak/>
        <w:t xml:space="preserve">Ponencia no </w:t>
      </w:r>
      <w:r w:rsidR="00F341A0">
        <w:rPr>
          <w:rFonts w:ascii="Palatino Linotype" w:hAnsi="Palatino Linotype"/>
        </w:rPr>
        <w:t>conside</w:t>
      </w:r>
      <w:r>
        <w:rPr>
          <w:rFonts w:ascii="Palatino Linotype" w:hAnsi="Palatino Linotype"/>
        </w:rPr>
        <w:t xml:space="preserve">ra que afecte el procedimiento que se </w:t>
      </w:r>
      <w:r w:rsidR="00042AFC">
        <w:rPr>
          <w:rFonts w:ascii="Palatino Linotype" w:hAnsi="Palatino Linotype"/>
        </w:rPr>
        <w:t>esté</w:t>
      </w:r>
      <w:r>
        <w:rPr>
          <w:rFonts w:ascii="Palatino Linotype" w:hAnsi="Palatino Linotype"/>
        </w:rPr>
        <w:t xml:space="preserve"> llevando a cabo.</w:t>
      </w:r>
    </w:p>
    <w:p w:rsidR="00F341A0" w:rsidRPr="003E07AD" w:rsidRDefault="00E40A82" w:rsidP="00C8315C">
      <w:pPr>
        <w:pStyle w:val="Prrafodelista"/>
        <w:widowControl w:val="0"/>
        <w:autoSpaceDE w:val="0"/>
        <w:autoSpaceDN w:val="0"/>
        <w:adjustRightInd w:val="0"/>
        <w:spacing w:before="360" w:after="240" w:line="360" w:lineRule="auto"/>
        <w:ind w:left="0"/>
        <w:jc w:val="both"/>
        <w:rPr>
          <w:rFonts w:ascii="Palatino Linotype" w:hAnsi="Palatino Linotype"/>
        </w:rPr>
      </w:pPr>
      <w:r>
        <w:rPr>
          <w:rFonts w:ascii="Palatino Linotype" w:hAnsi="Palatino Linotype"/>
        </w:rPr>
        <w:t xml:space="preserve">De la misma </w:t>
      </w:r>
      <w:r w:rsidRPr="00042AFC">
        <w:rPr>
          <w:rFonts w:ascii="Palatino Linotype" w:hAnsi="Palatino Linotype"/>
        </w:rPr>
        <w:t xml:space="preserve">manera la etapa procesal, </w:t>
      </w:r>
      <w:r w:rsidR="00F341A0" w:rsidRPr="00042AFC">
        <w:rPr>
          <w:rFonts w:ascii="Palatino Linotype" w:hAnsi="Palatino Linotype"/>
        </w:rPr>
        <w:t>en que el procedimiento se encuentre no afecta el debido proceso, por ello es necesario señalar que, respecto a las formalidades esenciales del procedimiento,</w:t>
      </w:r>
      <w:r w:rsidR="00F341A0" w:rsidRPr="003E07AD">
        <w:rPr>
          <w:rFonts w:ascii="Palatino Linotype" w:hAnsi="Palatino Linotype"/>
        </w:rPr>
        <w:t xml:space="preserve"> el Pleno de la Suprema de Corte de Justicia de la Nación mediante tesis jurisprudencial P./J.47/95, publicada en el Semanario Judicial de la Federación y su Gaceta, novena época, t. II, diciembre de 1995, página 133; ha sostenido:</w:t>
      </w:r>
    </w:p>
    <w:p w:rsidR="00F341A0" w:rsidRPr="003E07AD" w:rsidRDefault="00F341A0" w:rsidP="003E07AD">
      <w:pPr>
        <w:pStyle w:val="Prrafodelista"/>
        <w:widowControl w:val="0"/>
        <w:autoSpaceDE w:val="0"/>
        <w:autoSpaceDN w:val="0"/>
        <w:adjustRightInd w:val="0"/>
        <w:spacing w:before="360" w:after="240" w:line="276" w:lineRule="auto"/>
        <w:ind w:left="851" w:right="850"/>
        <w:jc w:val="both"/>
        <w:rPr>
          <w:rFonts w:ascii="Palatino Linotype" w:hAnsi="Palatino Linotype"/>
          <w:i/>
        </w:rPr>
      </w:pPr>
      <w:r w:rsidRPr="003E07AD">
        <w:rPr>
          <w:rFonts w:ascii="Palatino Linotype" w:hAnsi="Palatino Linotype"/>
          <w:b/>
          <w:i/>
        </w:rPr>
        <w:t xml:space="preserve"> “FORMALIDADES ESENCIALES DEL PROCEDIMIENTO. SON LAS QUE GARANTIZAN UNA ADECUADA Y OPORTUNA DEFENSA PREVIA AL ACTO PRIVATIVO</w:t>
      </w:r>
      <w:r w:rsidRPr="003E07AD">
        <w:rPr>
          <w:rFonts w:ascii="Palatino Linotype" w:hAnsi="Palatino Linotype"/>
          <w:i/>
        </w:rPr>
        <w:t>. La garantía de audiencia establecida por el artículo 14 constitucional consiste en otorgar al gobernado la oportunidad de defensa previamente al acto privativo de la vida, libertad, propiedad, posesiones o derechos, y su debido 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rsidR="00F341A0" w:rsidRDefault="00F341A0" w:rsidP="0089221B">
      <w:pPr>
        <w:pStyle w:val="Prrafodelista"/>
        <w:widowControl w:val="0"/>
        <w:autoSpaceDE w:val="0"/>
        <w:autoSpaceDN w:val="0"/>
        <w:adjustRightInd w:val="0"/>
        <w:spacing w:line="360" w:lineRule="auto"/>
        <w:ind w:left="0"/>
        <w:jc w:val="both"/>
        <w:rPr>
          <w:rFonts w:ascii="Palatino Linotype" w:hAnsi="Palatino Linotype"/>
        </w:rPr>
      </w:pPr>
      <w:r w:rsidRPr="003E07AD">
        <w:rPr>
          <w:rFonts w:ascii="Palatino Linotype" w:hAnsi="Palatino Linotype"/>
        </w:rPr>
        <w:t xml:space="preserve">Del criterio jurisprudencial citado, se desprende que las formalidades esenciales del procedimiento que exige el párrafo segundo del artículo 14 de la Constitución Política de los Estados Unidos Mexicanos para que se respete la garantía de audiencia, son las </w:t>
      </w:r>
      <w:r w:rsidRPr="003E07AD">
        <w:rPr>
          <w:rFonts w:ascii="Palatino Linotype" w:hAnsi="Palatino Linotype"/>
        </w:rPr>
        <w:lastRenderedPageBreak/>
        <w:t xml:space="preserve">que resultan necesarias para garantizar la defensa adecuada antes del acto de privación y que, de manera genérica, se traducen en los siguientes requisitos: </w:t>
      </w:r>
    </w:p>
    <w:p w:rsidR="0089221B" w:rsidRPr="003E07AD" w:rsidRDefault="0089221B" w:rsidP="0089221B">
      <w:pPr>
        <w:pStyle w:val="Prrafodelista"/>
        <w:widowControl w:val="0"/>
        <w:autoSpaceDE w:val="0"/>
        <w:autoSpaceDN w:val="0"/>
        <w:adjustRightInd w:val="0"/>
        <w:spacing w:line="360" w:lineRule="auto"/>
        <w:ind w:left="0"/>
        <w:jc w:val="both"/>
        <w:rPr>
          <w:rFonts w:ascii="Palatino Linotype" w:hAnsi="Palatino Linotype"/>
        </w:rPr>
      </w:pPr>
    </w:p>
    <w:p w:rsidR="00F341A0" w:rsidRPr="003E07AD" w:rsidRDefault="00F341A0" w:rsidP="0089221B">
      <w:pPr>
        <w:pStyle w:val="Prrafodelista"/>
        <w:widowControl w:val="0"/>
        <w:autoSpaceDE w:val="0"/>
        <w:autoSpaceDN w:val="0"/>
        <w:adjustRightInd w:val="0"/>
        <w:spacing w:line="360" w:lineRule="auto"/>
        <w:ind w:left="851" w:right="850"/>
        <w:rPr>
          <w:rFonts w:ascii="Palatino Linotype" w:hAnsi="Palatino Linotype"/>
        </w:rPr>
      </w:pPr>
      <w:r w:rsidRPr="003E07AD">
        <w:rPr>
          <w:rFonts w:ascii="Palatino Linotype" w:hAnsi="Palatino Linotype"/>
        </w:rPr>
        <w:t>i) La notificación del inicio del procedimiento y sus consecuencias;</w:t>
      </w:r>
    </w:p>
    <w:p w:rsidR="00F341A0" w:rsidRPr="003E07AD" w:rsidRDefault="00F341A0" w:rsidP="0089221B">
      <w:pPr>
        <w:pStyle w:val="Prrafodelista"/>
        <w:widowControl w:val="0"/>
        <w:autoSpaceDE w:val="0"/>
        <w:autoSpaceDN w:val="0"/>
        <w:adjustRightInd w:val="0"/>
        <w:spacing w:line="360" w:lineRule="auto"/>
        <w:ind w:left="851" w:right="850"/>
        <w:rPr>
          <w:rFonts w:ascii="Palatino Linotype" w:hAnsi="Palatino Linotype"/>
        </w:rPr>
      </w:pPr>
      <w:r w:rsidRPr="003E07AD">
        <w:rPr>
          <w:rFonts w:ascii="Palatino Linotype" w:hAnsi="Palatino Linotype"/>
        </w:rPr>
        <w:t>ii) La oportunidad de ofrecer y desahogar pruebas;</w:t>
      </w:r>
    </w:p>
    <w:p w:rsidR="00F341A0" w:rsidRPr="003E07AD" w:rsidRDefault="00F341A0" w:rsidP="0089221B">
      <w:pPr>
        <w:pStyle w:val="Prrafodelista"/>
        <w:widowControl w:val="0"/>
        <w:autoSpaceDE w:val="0"/>
        <w:autoSpaceDN w:val="0"/>
        <w:adjustRightInd w:val="0"/>
        <w:spacing w:line="360" w:lineRule="auto"/>
        <w:ind w:left="851" w:right="850"/>
        <w:rPr>
          <w:rFonts w:ascii="Palatino Linotype" w:hAnsi="Palatino Linotype"/>
        </w:rPr>
      </w:pPr>
      <w:r w:rsidRPr="003E07AD">
        <w:rPr>
          <w:rFonts w:ascii="Palatino Linotype" w:hAnsi="Palatino Linotype"/>
        </w:rPr>
        <w:t>iii) La oportunidad de alegar; y</w:t>
      </w:r>
    </w:p>
    <w:p w:rsidR="00F341A0" w:rsidRDefault="00F341A0" w:rsidP="0089221B">
      <w:pPr>
        <w:pStyle w:val="Prrafodelista"/>
        <w:widowControl w:val="0"/>
        <w:autoSpaceDE w:val="0"/>
        <w:autoSpaceDN w:val="0"/>
        <w:adjustRightInd w:val="0"/>
        <w:spacing w:line="360" w:lineRule="auto"/>
        <w:ind w:left="851" w:right="850"/>
        <w:rPr>
          <w:rFonts w:ascii="Palatino Linotype" w:hAnsi="Palatino Linotype"/>
        </w:rPr>
      </w:pPr>
      <w:r w:rsidRPr="003E07AD">
        <w:rPr>
          <w:rFonts w:ascii="Palatino Linotype" w:hAnsi="Palatino Linotype"/>
        </w:rPr>
        <w:t>iv) El dictado de una resolución que dirima las cuestiones debatidas.</w:t>
      </w:r>
    </w:p>
    <w:p w:rsidR="0089221B" w:rsidRPr="003E07AD" w:rsidRDefault="0089221B" w:rsidP="0089221B">
      <w:pPr>
        <w:pStyle w:val="Prrafodelista"/>
        <w:widowControl w:val="0"/>
        <w:autoSpaceDE w:val="0"/>
        <w:autoSpaceDN w:val="0"/>
        <w:adjustRightInd w:val="0"/>
        <w:spacing w:line="360" w:lineRule="auto"/>
        <w:ind w:left="851" w:right="850"/>
        <w:rPr>
          <w:rFonts w:ascii="Palatino Linotype" w:hAnsi="Palatino Linotype"/>
        </w:rPr>
      </w:pPr>
    </w:p>
    <w:p w:rsidR="00E40A82" w:rsidRDefault="00F341A0" w:rsidP="0089221B">
      <w:pPr>
        <w:pStyle w:val="Prrafodelista"/>
        <w:widowControl w:val="0"/>
        <w:autoSpaceDE w:val="0"/>
        <w:autoSpaceDN w:val="0"/>
        <w:adjustRightInd w:val="0"/>
        <w:spacing w:line="360" w:lineRule="auto"/>
        <w:ind w:left="0"/>
        <w:jc w:val="both"/>
        <w:rPr>
          <w:rFonts w:ascii="Palatino Linotype" w:hAnsi="Palatino Linotype"/>
        </w:rPr>
      </w:pPr>
      <w:r w:rsidRPr="003E07AD">
        <w:rPr>
          <w:rFonts w:ascii="Palatino Linotype" w:hAnsi="Palatino Linotype"/>
        </w:rPr>
        <w:t>Por lo que hace a la notificación del inicio del procedimiento y sus consecuencias, es la etapa en la que se hace del concomimiento de una de las partes que se ha instaurado un procedimiento en su contra; por otra parte, la oportunidad de ofrecer y desahogar pruebas, es la instancia en la que se da a las partes de presentar aquellos elementos de convicción que acrediten sus pretensiones; en relación con la fase de alegar, es aquella del proceso en que las partes presentan las manifestaciones que a su derecho convenga, y finalmente, por lo que hace al dictado de la resolución, versa en la determinación de la autoridad competente de las cuestiones debatidas</w:t>
      </w:r>
      <w:r w:rsidR="003E07AD">
        <w:rPr>
          <w:rFonts w:ascii="Palatino Linotype" w:hAnsi="Palatino Linotype"/>
        </w:rPr>
        <w:t>.</w:t>
      </w:r>
    </w:p>
    <w:p w:rsidR="0089221B" w:rsidRDefault="0089221B" w:rsidP="0089221B">
      <w:pPr>
        <w:pStyle w:val="Prrafodelista"/>
        <w:widowControl w:val="0"/>
        <w:autoSpaceDE w:val="0"/>
        <w:autoSpaceDN w:val="0"/>
        <w:adjustRightInd w:val="0"/>
        <w:spacing w:line="360" w:lineRule="auto"/>
        <w:ind w:left="0"/>
        <w:jc w:val="both"/>
        <w:rPr>
          <w:rFonts w:ascii="Palatino Linotype" w:hAnsi="Palatino Linotype"/>
        </w:rPr>
      </w:pPr>
    </w:p>
    <w:p w:rsidR="003E07AD" w:rsidRDefault="003E07AD"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Luego entonces no es procedente la reserva de la información pues el dar a conocer en </w:t>
      </w:r>
      <w:r w:rsidR="00A45BAC">
        <w:rPr>
          <w:rFonts w:ascii="Palatino Linotype" w:hAnsi="Palatino Linotype"/>
        </w:rPr>
        <w:t>qué</w:t>
      </w:r>
      <w:r>
        <w:rPr>
          <w:rFonts w:ascii="Palatino Linotype" w:hAnsi="Palatino Linotype"/>
        </w:rPr>
        <w:t xml:space="preserve"> etapa del procedimiento </w:t>
      </w:r>
      <w:r w:rsidR="00A45BAC">
        <w:rPr>
          <w:rFonts w:ascii="Palatino Linotype" w:hAnsi="Palatino Linotype"/>
        </w:rPr>
        <w:t>se encuentra este, no afecta la sustanciación del proceso.</w:t>
      </w:r>
    </w:p>
    <w:p w:rsidR="00A45BAC" w:rsidRDefault="00A45BAC" w:rsidP="0089221B">
      <w:pPr>
        <w:pStyle w:val="Prrafodelista"/>
        <w:widowControl w:val="0"/>
        <w:autoSpaceDE w:val="0"/>
        <w:autoSpaceDN w:val="0"/>
        <w:adjustRightInd w:val="0"/>
        <w:spacing w:line="360" w:lineRule="auto"/>
        <w:ind w:left="0"/>
        <w:jc w:val="both"/>
        <w:rPr>
          <w:rFonts w:ascii="Palatino Linotype" w:hAnsi="Palatino Linotype"/>
          <w:color w:val="000000"/>
        </w:rPr>
      </w:pPr>
      <w:r>
        <w:rPr>
          <w:rFonts w:ascii="Palatino Linotype" w:hAnsi="Palatino Linotype"/>
        </w:rPr>
        <w:t xml:space="preserve">Bajo estos argumentos, resulta improcedente la clasificación de la información, por ende y toda vez que el Sujeto Obligado acepta contar con la información requerida es necesario que se </w:t>
      </w:r>
      <w:r w:rsidRPr="00A265D6">
        <w:rPr>
          <w:rFonts w:ascii="Palatino Linotype" w:hAnsi="Palatino Linotype"/>
        </w:rPr>
        <w:t xml:space="preserve">entregue el o los documentos en donde conste el número del expediente juzgado y etapa procesal, en los casos en que los Policías Municipales hayan impugnado la determinación de haber sido cesados, </w:t>
      </w:r>
      <w:r w:rsidRPr="00A265D6">
        <w:rPr>
          <w:rFonts w:ascii="Palatino Linotype" w:hAnsi="Palatino Linotype"/>
          <w:color w:val="000000"/>
        </w:rPr>
        <w:t xml:space="preserve">inhabilitados, separados </w:t>
      </w:r>
      <w:r w:rsidRPr="00A265D6">
        <w:rPr>
          <w:rFonts w:ascii="Palatino Linotype" w:hAnsi="Palatino Linotype"/>
          <w:color w:val="000000"/>
        </w:rPr>
        <w:lastRenderedPageBreak/>
        <w:t>del cargo, destituidos, removidos y/o dados de baja.</w:t>
      </w:r>
    </w:p>
    <w:p w:rsidR="004777B5" w:rsidRDefault="004777B5" w:rsidP="0089221B">
      <w:pPr>
        <w:pStyle w:val="Prrafodelista"/>
        <w:widowControl w:val="0"/>
        <w:autoSpaceDE w:val="0"/>
        <w:autoSpaceDN w:val="0"/>
        <w:adjustRightInd w:val="0"/>
        <w:spacing w:line="360" w:lineRule="auto"/>
        <w:ind w:left="0"/>
        <w:jc w:val="both"/>
        <w:rPr>
          <w:rFonts w:ascii="Palatino Linotype" w:hAnsi="Palatino Linotype"/>
          <w:color w:val="000000"/>
        </w:rPr>
      </w:pPr>
    </w:p>
    <w:p w:rsidR="00B80039" w:rsidRDefault="0088586B" w:rsidP="0089221B">
      <w:pPr>
        <w:pStyle w:val="Prrafodelista"/>
        <w:widowControl w:val="0"/>
        <w:autoSpaceDE w:val="0"/>
        <w:autoSpaceDN w:val="0"/>
        <w:adjustRightInd w:val="0"/>
        <w:spacing w:line="360" w:lineRule="auto"/>
        <w:ind w:left="0"/>
        <w:jc w:val="both"/>
        <w:rPr>
          <w:rFonts w:ascii="Palatino Linotype" w:hAnsi="Palatino Linotype"/>
        </w:rPr>
      </w:pPr>
      <w:r w:rsidRPr="0089221B">
        <w:rPr>
          <w:rFonts w:ascii="Palatino Linotype" w:hAnsi="Palatino Linotype"/>
        </w:rPr>
        <w:t xml:space="preserve">Del punto tres de la solicitud de información referente </w:t>
      </w:r>
      <w:r w:rsidRPr="0089221B">
        <w:rPr>
          <w:rFonts w:ascii="Palatino Linotype" w:hAnsi="Palatino Linotype"/>
          <w:i/>
        </w:rPr>
        <w:t>el número de ocasiones en las que se presentaron denuncias, querellas y/o quejas en contra de los oficiales que fueron cesados, inhabilitados, separados del cargo, destituidos, removidos y/o dados de baja, así como copia de la misma y estado procesal en el que se en</w:t>
      </w:r>
      <w:r w:rsidR="00B80039">
        <w:rPr>
          <w:rFonts w:ascii="Palatino Linotype" w:hAnsi="Palatino Linotype"/>
          <w:i/>
        </w:rPr>
        <w:t>c</w:t>
      </w:r>
      <w:r w:rsidRPr="0089221B">
        <w:rPr>
          <w:rFonts w:ascii="Palatino Linotype" w:hAnsi="Palatino Linotype"/>
          <w:i/>
        </w:rPr>
        <w:t>uentra</w:t>
      </w:r>
      <w:r w:rsidR="0089221B" w:rsidRPr="0089221B">
        <w:rPr>
          <w:rFonts w:ascii="Palatino Linotype" w:hAnsi="Palatino Linotype"/>
          <w:i/>
        </w:rPr>
        <w:t xml:space="preserve">, </w:t>
      </w:r>
      <w:r w:rsidR="00B80039" w:rsidRPr="00B80039">
        <w:rPr>
          <w:rFonts w:ascii="Palatino Linotype" w:hAnsi="Palatino Linotype"/>
        </w:rPr>
        <w:t>en respuesta la Servidora Pública Habilitada de la Contraloría Interna Municipal, informa que en la contraloría Interna Municipal, ya que de acuerdo con sus funciones, únicamente tiene a su cargo a los servidores públicos adscritos al Municipio de Tlalnepantla de Baz, adicionalmente menciona que los cuerpos de seguridad pública puede ser sujetos a sanción de acuerdo con las reglas y procedimientos</w:t>
      </w:r>
      <w:r w:rsidR="00B80039">
        <w:rPr>
          <w:rFonts w:ascii="Palatino Linotype" w:hAnsi="Palatino Linotype"/>
          <w:i/>
        </w:rPr>
        <w:t xml:space="preserve"> </w:t>
      </w:r>
      <w:r w:rsidR="0089221B" w:rsidRPr="0089221B">
        <w:rPr>
          <w:rFonts w:ascii="Palatino Linotype" w:hAnsi="Palatino Linotype"/>
        </w:rPr>
        <w:t xml:space="preserve"> </w:t>
      </w:r>
      <w:r w:rsidR="00B80039">
        <w:rPr>
          <w:rFonts w:ascii="Palatino Linotype" w:hAnsi="Palatino Linotype"/>
        </w:rPr>
        <w:t>establecidos en la Ley de Seguridad del Estado de México, el Reglamento de servicio profesional de carrera policial de la Comisaría General de Seguridad Pública, informando que dentro del municipio el área correspondiente debe ser la Comisión de Honor y Justicia del Municipio.</w:t>
      </w:r>
    </w:p>
    <w:p w:rsidR="00B80039" w:rsidRDefault="00B80039" w:rsidP="0089221B">
      <w:pPr>
        <w:pStyle w:val="Prrafodelista"/>
        <w:widowControl w:val="0"/>
        <w:autoSpaceDE w:val="0"/>
        <w:autoSpaceDN w:val="0"/>
        <w:adjustRightInd w:val="0"/>
        <w:spacing w:line="360" w:lineRule="auto"/>
        <w:ind w:left="0"/>
        <w:jc w:val="both"/>
        <w:rPr>
          <w:rFonts w:ascii="Palatino Linotype" w:hAnsi="Palatino Linotype"/>
        </w:rPr>
      </w:pPr>
    </w:p>
    <w:p w:rsidR="00B80039" w:rsidRDefault="00B80039"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Así mismo mediante acuerdo 02/CT10-ORD/2021, se clasificó la información como reservada pues el Sujeto Obligado argumenta que en tanto no hayan quedado firmes, afectara la administración de justicia o la seguridad del denunciante, querellante o testigo así como a sus familias.</w:t>
      </w:r>
    </w:p>
    <w:p w:rsidR="00B80039" w:rsidRDefault="00B80039" w:rsidP="0089221B">
      <w:pPr>
        <w:pStyle w:val="Prrafodelista"/>
        <w:widowControl w:val="0"/>
        <w:autoSpaceDE w:val="0"/>
        <w:autoSpaceDN w:val="0"/>
        <w:adjustRightInd w:val="0"/>
        <w:spacing w:line="360" w:lineRule="auto"/>
        <w:ind w:left="0"/>
        <w:jc w:val="both"/>
        <w:rPr>
          <w:rFonts w:ascii="Palatino Linotype" w:hAnsi="Palatino Linotype"/>
        </w:rPr>
      </w:pPr>
    </w:p>
    <w:p w:rsidR="003E07AD" w:rsidRDefault="001F3F06" w:rsidP="0089221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primer término </w:t>
      </w:r>
      <w:r w:rsidR="0089221B" w:rsidRPr="0089221B">
        <w:rPr>
          <w:rFonts w:ascii="Palatino Linotype" w:hAnsi="Palatino Linotype"/>
        </w:rPr>
        <w:t xml:space="preserve">en relación al estado procesal en que se encuentran los procedimientos presentados, es aplicable lo establecido en párrafos anteriores, toda vez que el otorgar la etapa procesal en la que se encuentra no afecta de </w:t>
      </w:r>
      <w:r>
        <w:rPr>
          <w:rFonts w:ascii="Palatino Linotype" w:hAnsi="Palatino Linotype"/>
        </w:rPr>
        <w:t>ninguna manera el procedimiento, por lo que es necesario se entregue la información requerida.</w:t>
      </w:r>
    </w:p>
    <w:p w:rsidR="0089221B" w:rsidRPr="0089221B" w:rsidRDefault="0089221B" w:rsidP="0089221B">
      <w:pPr>
        <w:spacing w:after="0" w:line="360" w:lineRule="auto"/>
        <w:jc w:val="both"/>
        <w:rPr>
          <w:rFonts w:ascii="Palatino Linotype" w:eastAsia="Calibri" w:hAnsi="Palatino Linotype" w:cs="Tahoma"/>
          <w:bCs/>
          <w:sz w:val="24"/>
          <w:szCs w:val="24"/>
        </w:rPr>
      </w:pPr>
      <w:r w:rsidRPr="0089221B">
        <w:rPr>
          <w:rFonts w:ascii="Palatino Linotype" w:hAnsi="Palatino Linotype" w:cs="Arial"/>
          <w:sz w:val="24"/>
          <w:szCs w:val="24"/>
          <w:lang w:val="es-ES"/>
        </w:rPr>
        <w:lastRenderedPageBreak/>
        <w:t xml:space="preserve">Así mismo es </w:t>
      </w:r>
      <w:r w:rsidRPr="0089221B">
        <w:rPr>
          <w:rFonts w:ascii="Palatino Linotype" w:eastAsia="Calibri" w:hAnsi="Palatino Linotype" w:cs="Tahoma"/>
          <w:bCs/>
          <w:sz w:val="24"/>
          <w:szCs w:val="24"/>
        </w:rPr>
        <w:t>importante destacar que la Contraloría Municipal, conforme al artículo 112 de la Ley Orgánica de la Administración Pública Municipal del Estado de México, es la encargada de establecer y operar el sistema de atención, de quejas, denuncias y sugerencias; así como, planear, programar, organizar y coordinar el sistema de control y evaluación municipal.</w:t>
      </w:r>
    </w:p>
    <w:p w:rsidR="0089221B" w:rsidRPr="0089221B" w:rsidRDefault="0089221B" w:rsidP="0089221B">
      <w:pPr>
        <w:spacing w:after="0" w:line="360" w:lineRule="auto"/>
        <w:jc w:val="both"/>
        <w:rPr>
          <w:rFonts w:ascii="Palatino Linotype" w:eastAsia="Calibri" w:hAnsi="Palatino Linotype" w:cs="Tahoma"/>
          <w:bCs/>
          <w:sz w:val="24"/>
          <w:szCs w:val="24"/>
        </w:rPr>
      </w:pPr>
    </w:p>
    <w:p w:rsidR="0089221B" w:rsidRPr="0089221B" w:rsidRDefault="0089221B" w:rsidP="0089221B">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Por su parte</w:t>
      </w:r>
      <w:r w:rsidRPr="0089221B">
        <w:rPr>
          <w:rFonts w:ascii="Palatino Linotype" w:eastAsia="Calibri" w:hAnsi="Palatino Linotype" w:cs="Tahoma"/>
          <w:bCs/>
          <w:sz w:val="24"/>
          <w:szCs w:val="24"/>
        </w:rPr>
        <w:t xml:space="preserve"> la Comisión de Honor y Justicia, es la encargada de llevar a cabo los procedimientos en contra de los miembros de las instituciones policiales, por haber incumplido el régimen disciplinario; por lo que implementará una base de datos en la que se registrarán las sanciones impuestas a los integrantes de las Instituciones Policiales, tal y como se muestra a continuación: </w:t>
      </w:r>
    </w:p>
    <w:p w:rsidR="0089221B" w:rsidRPr="008D1106" w:rsidRDefault="0089221B" w:rsidP="0089221B">
      <w:pPr>
        <w:spacing w:line="360" w:lineRule="auto"/>
        <w:jc w:val="both"/>
        <w:rPr>
          <w:rFonts w:ascii="Palatino Linotype" w:eastAsia="Calibri" w:hAnsi="Palatino Linotype" w:cs="Tahoma"/>
          <w:bCs/>
        </w:rPr>
      </w:pPr>
    </w:p>
    <w:p w:rsidR="0089221B" w:rsidRPr="008D1106" w:rsidRDefault="0089221B" w:rsidP="0089221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w:t>
      </w:r>
      <w:r w:rsidRPr="008D1106">
        <w:rPr>
          <w:rFonts w:ascii="Palatino Linotype" w:eastAsiaTheme="minorEastAsia" w:hAnsi="Palatino Linotype" w:cs="Arial"/>
          <w:b/>
          <w:i/>
          <w:lang w:val="es-ES_tradnl" w:eastAsia="gl-ES"/>
        </w:rPr>
        <w:t>Artículo 160.-</w:t>
      </w:r>
      <w:r w:rsidRPr="008D1106">
        <w:rPr>
          <w:rFonts w:ascii="Palatino Linotype" w:eastAsiaTheme="minorEastAsia" w:hAnsi="Palatino Linotype" w:cs="Arial"/>
          <w:i/>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rsidR="0089221B" w:rsidRPr="008D1106" w:rsidRDefault="0089221B" w:rsidP="0089221B">
      <w:pPr>
        <w:ind w:left="851" w:right="901"/>
        <w:jc w:val="both"/>
        <w:rPr>
          <w:rFonts w:ascii="Palatino Linotype" w:eastAsiaTheme="minorEastAsia" w:hAnsi="Palatino Linotype" w:cs="Arial"/>
          <w:i/>
          <w:lang w:val="es-ES_tradnl" w:eastAsia="gl-ES"/>
        </w:rPr>
      </w:pPr>
    </w:p>
    <w:p w:rsidR="0089221B" w:rsidRPr="008D1106" w:rsidRDefault="0089221B" w:rsidP="0089221B">
      <w:pPr>
        <w:ind w:left="851" w:right="901"/>
        <w:jc w:val="both"/>
        <w:rPr>
          <w:rFonts w:ascii="Palatino Linotype" w:eastAsiaTheme="minorEastAsia" w:hAnsi="Palatino Linotype" w:cs="Arial"/>
          <w:i/>
          <w:lang w:val="es-ES_tradnl" w:eastAsia="gl-ES"/>
        </w:rPr>
      </w:pPr>
      <w:r w:rsidRPr="008D1106">
        <w:t>I</w:t>
      </w:r>
      <w:r w:rsidRPr="008D1106">
        <w:rPr>
          <w:rFonts w:ascii="Palatino Linotype" w:eastAsiaTheme="minorEastAsia" w:hAnsi="Palatino Linotype" w:cs="Arial"/>
          <w:i/>
          <w:lang w:val="es-ES_tradnl" w:eastAsia="gl-ES"/>
        </w:rPr>
        <w:t xml:space="preserve">. Con los requisitos de permanencia que se establecen en la Ley General, esta Ley y demás disposiciones legales aplicables; </w:t>
      </w:r>
    </w:p>
    <w:p w:rsidR="0089221B" w:rsidRPr="008D1106" w:rsidRDefault="0089221B" w:rsidP="0089221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Con las obligaciones establecidas en la Ley General, esta Ley y los ordenamientos jurídicos internos que rigen su actuar; y </w:t>
      </w:r>
    </w:p>
    <w:p w:rsidR="0089221B" w:rsidRPr="008D1106" w:rsidRDefault="0089221B" w:rsidP="0089221B">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Policiales“(Sic) </w:t>
      </w:r>
    </w:p>
    <w:p w:rsidR="0089221B" w:rsidRPr="008D1106" w:rsidRDefault="0089221B" w:rsidP="0089221B">
      <w:pPr>
        <w:ind w:left="851" w:right="901"/>
        <w:jc w:val="both"/>
        <w:rPr>
          <w:rFonts w:ascii="Palatino Linotype" w:eastAsiaTheme="minorEastAsia" w:hAnsi="Palatino Linotype" w:cs="Arial"/>
          <w:i/>
          <w:lang w:val="es-ES_tradnl" w:eastAsia="gl-ES"/>
        </w:rPr>
      </w:pPr>
    </w:p>
    <w:p w:rsidR="001F3F06" w:rsidRDefault="0089221B" w:rsidP="0089221B">
      <w:pPr>
        <w:spacing w:line="360" w:lineRule="auto"/>
        <w:jc w:val="both"/>
        <w:rPr>
          <w:rFonts w:ascii="Palatino Linotype" w:hAnsi="Palatino Linotype" w:cs="Arial"/>
          <w:sz w:val="24"/>
          <w:szCs w:val="24"/>
        </w:rPr>
      </w:pPr>
      <w:r>
        <w:rPr>
          <w:rFonts w:ascii="Palatino Linotype" w:eastAsia="Calibri" w:hAnsi="Palatino Linotype" w:cs="Tahoma"/>
          <w:bCs/>
          <w:sz w:val="24"/>
          <w:szCs w:val="24"/>
        </w:rPr>
        <w:lastRenderedPageBreak/>
        <w:t>De los preceptos legales en cita, se advierte</w:t>
      </w:r>
      <w:r w:rsidRPr="0089221B">
        <w:rPr>
          <w:rFonts w:ascii="Palatino Linotype" w:eastAsia="Calibri" w:hAnsi="Palatino Linotype" w:cs="Tahoma"/>
          <w:bCs/>
          <w:sz w:val="24"/>
          <w:szCs w:val="24"/>
        </w:rPr>
        <w:t xml:space="preserve"> que el Sujeto Obligado, cuenta con un área específica para conocer de la solicitud de información, a saber, la Contraloría Interna Municipal</w:t>
      </w:r>
      <w:r w:rsidR="001F3F06">
        <w:rPr>
          <w:rFonts w:ascii="Palatino Linotype" w:hAnsi="Palatino Linotype" w:cs="Arial"/>
          <w:sz w:val="24"/>
          <w:szCs w:val="24"/>
        </w:rPr>
        <w:t xml:space="preserve"> </w:t>
      </w:r>
      <w:r w:rsidR="001F3F06" w:rsidRPr="0089221B">
        <w:rPr>
          <w:rFonts w:ascii="Palatino Linotype" w:eastAsia="Calibri" w:hAnsi="Palatino Linotype" w:cs="Tahoma"/>
          <w:sz w:val="24"/>
          <w:szCs w:val="24"/>
        </w:rPr>
        <w:t>al ser</w:t>
      </w:r>
      <w:r w:rsidR="001F3F06" w:rsidRPr="0089221B">
        <w:rPr>
          <w:rFonts w:ascii="Palatino Linotype" w:eastAsia="Calibri" w:hAnsi="Palatino Linotype" w:cs="Tahoma"/>
          <w:bCs/>
          <w:sz w:val="24"/>
          <w:szCs w:val="24"/>
        </w:rPr>
        <w:t xml:space="preserve"> la encargada de establecer y operar el sistema de atención, de quejas, denuncias y sugerencias</w:t>
      </w:r>
      <w:r w:rsidR="001F3F06" w:rsidRPr="0089221B">
        <w:rPr>
          <w:rFonts w:ascii="Palatino Linotype" w:eastAsia="Calibri" w:hAnsi="Palatino Linotype" w:cs="Tahoma"/>
          <w:sz w:val="24"/>
          <w:szCs w:val="24"/>
        </w:rPr>
        <w:t xml:space="preserve"> en contra de los policías municipales</w:t>
      </w:r>
      <w:r w:rsidR="001F3F06">
        <w:rPr>
          <w:rFonts w:ascii="Palatino Linotype" w:hAnsi="Palatino Linotype" w:cs="Arial"/>
          <w:sz w:val="24"/>
          <w:szCs w:val="24"/>
        </w:rPr>
        <w:t xml:space="preserve"> o bien la Comisión de Honor y Justicia del Municipio área que no se pronunció, pero que sin embargo de acuerdo al artículo 160</w:t>
      </w:r>
      <w:r w:rsidR="001F3F06">
        <w:rPr>
          <w:rStyle w:val="Refdenotaalpie"/>
          <w:rFonts w:ascii="Palatino Linotype" w:hAnsi="Palatino Linotype" w:cs="Arial"/>
          <w:sz w:val="24"/>
          <w:szCs w:val="24"/>
        </w:rPr>
        <w:footnoteReference w:id="1"/>
      </w:r>
      <w:r w:rsidR="001F3F06">
        <w:rPr>
          <w:rFonts w:ascii="Palatino Linotype" w:hAnsi="Palatino Linotype" w:cs="Arial"/>
          <w:sz w:val="24"/>
          <w:szCs w:val="24"/>
        </w:rPr>
        <w:t xml:space="preserve"> </w:t>
      </w:r>
      <w:r w:rsidR="001F3F06" w:rsidRPr="00DE30B4">
        <w:rPr>
          <w:rFonts w:ascii="Palatino Linotype" w:eastAsia="Calibri" w:hAnsi="Palatino Linotype" w:cs="Tahoma"/>
          <w:bCs/>
          <w:sz w:val="24"/>
          <w:szCs w:val="24"/>
        </w:rPr>
        <w:t>de la Ley de Seguridad del Estado de México</w:t>
      </w:r>
      <w:r w:rsidR="001F3F06">
        <w:rPr>
          <w:rFonts w:ascii="Palatino Linotype" w:eastAsia="Calibri" w:hAnsi="Palatino Linotype" w:cs="Tahoma"/>
          <w:bCs/>
          <w:sz w:val="24"/>
          <w:szCs w:val="24"/>
        </w:rPr>
        <w:t>, esta comisión es un órgano colegiado que se encarga de llevar a cabo los procedimientos en los que se resuelva la suspensión temporal, separación, remoción, baja, cese o cualquier forma de terminación del servicio de los elementos policiales.</w:t>
      </w:r>
    </w:p>
    <w:p w:rsidR="001F3F06" w:rsidRDefault="001F3F06" w:rsidP="0089221B">
      <w:pPr>
        <w:spacing w:line="360" w:lineRule="auto"/>
        <w:jc w:val="both"/>
        <w:rPr>
          <w:rFonts w:ascii="Palatino Linotype" w:hAnsi="Palatino Linotype" w:cs="Arial"/>
          <w:sz w:val="24"/>
          <w:szCs w:val="24"/>
        </w:rPr>
      </w:pPr>
    </w:p>
    <w:p w:rsidR="00B250CC" w:rsidRDefault="00FD3CBE" w:rsidP="00B250CC">
      <w:pPr>
        <w:spacing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B250CC">
        <w:rPr>
          <w:rFonts w:ascii="Palatino Linotype" w:hAnsi="Palatino Linotype" w:cs="Arial"/>
          <w:sz w:val="24"/>
          <w:szCs w:val="24"/>
        </w:rPr>
        <w:t xml:space="preserve">la información solicitada puede ser entregada en versión pública ya que a decir del Sujeto Obligado pondría en riesgo la seguridad tanto de los policías como de los denunciantes, ahora bien, dichos documentos pueden ser entregados en versión pública testando los datos referente a los nombres tanto de los elementos policiacos como de los denunciantes, y en su caso de cualquier dato que pueda identificar a cualquiera de las partes, por tal motivo es dable ordenar </w:t>
      </w:r>
      <w:r w:rsidR="00B250CC" w:rsidRPr="00533FF8">
        <w:rPr>
          <w:rFonts w:ascii="Palatino Linotype" w:hAnsi="Palatino Linotype" w:cs="Arial"/>
          <w:sz w:val="24"/>
          <w:szCs w:val="24"/>
        </w:rPr>
        <w:t xml:space="preserve">el documento en donde conste el número de ocasiones en las que se presentaron denuncias, querellas y/o quejas en contra de los oficiales que fueron cesados, inhabilitados, separados del cargo, </w:t>
      </w:r>
      <w:r w:rsidR="00B250CC" w:rsidRPr="00533FF8">
        <w:rPr>
          <w:rFonts w:ascii="Palatino Linotype" w:hAnsi="Palatino Linotype" w:cs="Arial"/>
          <w:sz w:val="24"/>
          <w:szCs w:val="24"/>
        </w:rPr>
        <w:lastRenderedPageBreak/>
        <w:t>destituidos, removidos y/o dados de baja, así como copia de la misma y estado procesal en el que se encuentra.</w:t>
      </w:r>
    </w:p>
    <w:p w:rsidR="00B250CC" w:rsidRPr="003E07AD" w:rsidRDefault="00B250CC" w:rsidP="00B250CC">
      <w:pPr>
        <w:spacing w:line="360" w:lineRule="auto"/>
        <w:jc w:val="both"/>
        <w:rPr>
          <w:rFonts w:ascii="Palatino Linotype" w:hAnsi="Palatino Linotype"/>
        </w:rPr>
      </w:pPr>
    </w:p>
    <w:p w:rsidR="00EB33E2" w:rsidRDefault="00B250CC" w:rsidP="001D4060">
      <w:pPr>
        <w:spacing w:line="360" w:lineRule="auto"/>
        <w:jc w:val="both"/>
        <w:rPr>
          <w:rFonts w:ascii="Palatino Linotype" w:hAnsi="Palatino Linotype"/>
          <w:sz w:val="24"/>
          <w:szCs w:val="24"/>
        </w:rPr>
      </w:pPr>
      <w:r w:rsidRPr="00815A46">
        <w:rPr>
          <w:rFonts w:ascii="Palatino Linotype" w:hAnsi="Palatino Linotype" w:cs="Arial"/>
          <w:sz w:val="24"/>
          <w:szCs w:val="24"/>
        </w:rPr>
        <w:t xml:space="preserve">En relación al punto cuatro de la solicitud de información referente a </w:t>
      </w:r>
      <w:r w:rsidR="00D824F0" w:rsidRPr="00815A46">
        <w:rPr>
          <w:rFonts w:ascii="Palatino Linotype" w:hAnsi="Palatino Linotype"/>
          <w:sz w:val="24"/>
          <w:szCs w:val="24"/>
        </w:rPr>
        <w:t>saber el número de ocasiones en las que se han presentado solicitudes de indemnización por responsabilidad patrimonial del Estado en contra del sujeto obligado</w:t>
      </w:r>
      <w:r w:rsidR="00CF76A9" w:rsidRPr="00815A46">
        <w:rPr>
          <w:rFonts w:ascii="Palatino Linotype" w:hAnsi="Palatino Linotype"/>
          <w:sz w:val="24"/>
          <w:szCs w:val="24"/>
        </w:rPr>
        <w:t>, así como la c</w:t>
      </w:r>
      <w:r w:rsidR="00D824F0" w:rsidRPr="00815A46">
        <w:rPr>
          <w:rFonts w:ascii="Palatino Linotype" w:hAnsi="Palatino Linotype"/>
          <w:sz w:val="24"/>
          <w:szCs w:val="24"/>
        </w:rPr>
        <w:t>opia de la solici</w:t>
      </w:r>
      <w:r w:rsidR="001D4060" w:rsidRPr="00815A46">
        <w:rPr>
          <w:rFonts w:ascii="Palatino Linotype" w:hAnsi="Palatino Linotype"/>
          <w:sz w:val="24"/>
          <w:szCs w:val="24"/>
        </w:rPr>
        <w:t>tud y de la resolución recaída</w:t>
      </w:r>
      <w:r w:rsidR="00221422" w:rsidRPr="00815A46">
        <w:rPr>
          <w:rFonts w:ascii="Palatino Linotype" w:hAnsi="Palatino Linotype"/>
          <w:sz w:val="24"/>
          <w:szCs w:val="24"/>
        </w:rPr>
        <w:t>, en</w:t>
      </w:r>
      <w:r w:rsidR="00221422">
        <w:rPr>
          <w:rFonts w:ascii="Palatino Linotype" w:hAnsi="Palatino Linotype"/>
          <w:sz w:val="24"/>
          <w:szCs w:val="24"/>
        </w:rPr>
        <w:t xml:space="preserve"> respuesta el Sujeto Obligado, a través de la servidora pública habilitada de la Comisaría General de Seguridad Pública informa lo siguiente:</w:t>
      </w:r>
    </w:p>
    <w:p w:rsidR="00221422" w:rsidRDefault="00221422" w:rsidP="001D4060">
      <w:pPr>
        <w:spacing w:line="360" w:lineRule="auto"/>
        <w:jc w:val="both"/>
        <w:rPr>
          <w:rFonts w:ascii="Palatino Linotype" w:hAnsi="Palatino Linotype"/>
          <w:sz w:val="24"/>
          <w:szCs w:val="24"/>
        </w:rPr>
      </w:pPr>
      <w:r>
        <w:rPr>
          <w:noProof/>
          <w:lang w:eastAsia="es-MX"/>
        </w:rPr>
        <w:drawing>
          <wp:inline distT="0" distB="0" distL="0" distR="0" wp14:anchorId="58B2ACA1" wp14:editId="04B7D5E6">
            <wp:extent cx="5442509" cy="1994940"/>
            <wp:effectExtent l="190500" t="190500" r="196850" b="1962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68" t="19189" r="14653" b="34298"/>
                    <a:stretch/>
                  </pic:blipFill>
                  <pic:spPr bwMode="auto">
                    <a:xfrm>
                      <a:off x="0" y="0"/>
                      <a:ext cx="5454071" cy="19991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5345E" w:rsidRDefault="00221422" w:rsidP="00815A46">
      <w:pPr>
        <w:spacing w:after="0" w:line="360" w:lineRule="auto"/>
        <w:jc w:val="both"/>
        <w:rPr>
          <w:rFonts w:ascii="Palatino Linotype" w:hAnsi="Palatino Linotype"/>
          <w:sz w:val="24"/>
          <w:szCs w:val="24"/>
        </w:rPr>
      </w:pPr>
      <w:r>
        <w:rPr>
          <w:rFonts w:ascii="Palatino Linotype" w:hAnsi="Palatino Linotype"/>
          <w:sz w:val="24"/>
          <w:szCs w:val="24"/>
        </w:rPr>
        <w:t xml:space="preserve">Primeramente debemos señalar que el Sujeto Obligado menciona que existe una solicitud por indemnización ingresada a la Comisaria, y que esta se encuentra en trámite, </w:t>
      </w:r>
      <w:r w:rsidR="00D5345E">
        <w:rPr>
          <w:rFonts w:ascii="Palatino Linotype" w:hAnsi="Palatino Linotype"/>
          <w:sz w:val="24"/>
          <w:szCs w:val="24"/>
        </w:rPr>
        <w:t xml:space="preserve">emitiendo acuerdo de clasificación. Si bien en el acuerdo de clasificación se </w:t>
      </w:r>
      <w:r w:rsidR="006C5F3D">
        <w:rPr>
          <w:rFonts w:ascii="Palatino Linotype" w:hAnsi="Palatino Linotype"/>
          <w:sz w:val="24"/>
          <w:szCs w:val="24"/>
        </w:rPr>
        <w:t xml:space="preserve">realiza la </w:t>
      </w:r>
      <w:r w:rsidR="00633078">
        <w:rPr>
          <w:rFonts w:ascii="Palatino Linotype" w:hAnsi="Palatino Linotype"/>
          <w:sz w:val="24"/>
          <w:szCs w:val="24"/>
        </w:rPr>
        <w:t>prueba</w:t>
      </w:r>
      <w:r w:rsidR="006C5F3D">
        <w:rPr>
          <w:rFonts w:ascii="Palatino Linotype" w:hAnsi="Palatino Linotype"/>
          <w:sz w:val="24"/>
          <w:szCs w:val="24"/>
        </w:rPr>
        <w:t xml:space="preserve"> de daño, en la cual se encuadra e</w:t>
      </w:r>
      <w:r w:rsidR="00633078">
        <w:rPr>
          <w:rFonts w:ascii="Palatino Linotype" w:hAnsi="Palatino Linotype"/>
          <w:sz w:val="24"/>
          <w:szCs w:val="24"/>
        </w:rPr>
        <w:t>n</w:t>
      </w:r>
      <w:r w:rsidR="006C5F3D">
        <w:rPr>
          <w:rFonts w:ascii="Palatino Linotype" w:hAnsi="Palatino Linotype"/>
          <w:sz w:val="24"/>
          <w:szCs w:val="24"/>
        </w:rPr>
        <w:t xml:space="preserve"> los supuestos del </w:t>
      </w:r>
      <w:r w:rsidR="00633078">
        <w:rPr>
          <w:rFonts w:ascii="Palatino Linotype" w:hAnsi="Palatino Linotype"/>
          <w:sz w:val="24"/>
          <w:szCs w:val="24"/>
        </w:rPr>
        <w:t>artículo</w:t>
      </w:r>
      <w:r w:rsidR="006C5F3D">
        <w:rPr>
          <w:rFonts w:ascii="Palatino Linotype" w:hAnsi="Palatino Linotype"/>
          <w:sz w:val="24"/>
          <w:szCs w:val="24"/>
        </w:rPr>
        <w:t xml:space="preserve"> 113 de la Ley </w:t>
      </w:r>
      <w:r w:rsidR="00633078">
        <w:rPr>
          <w:rFonts w:ascii="Palatino Linotype" w:hAnsi="Palatino Linotype"/>
          <w:sz w:val="24"/>
          <w:szCs w:val="24"/>
        </w:rPr>
        <w:t>General, argumentando</w:t>
      </w:r>
      <w:r w:rsidR="006C5F3D">
        <w:rPr>
          <w:rFonts w:ascii="Palatino Linotype" w:hAnsi="Palatino Linotype"/>
          <w:sz w:val="24"/>
          <w:szCs w:val="24"/>
        </w:rPr>
        <w:t xml:space="preserve"> que el entregar la información obstruiría los </w:t>
      </w:r>
      <w:r w:rsidR="00633078">
        <w:rPr>
          <w:rFonts w:ascii="Palatino Linotype" w:hAnsi="Palatino Linotype"/>
          <w:sz w:val="24"/>
          <w:szCs w:val="24"/>
        </w:rPr>
        <w:t>procedimientos</w:t>
      </w:r>
      <w:r w:rsidR="006C5F3D">
        <w:rPr>
          <w:rFonts w:ascii="Palatino Linotype" w:hAnsi="Palatino Linotype"/>
          <w:sz w:val="24"/>
          <w:szCs w:val="24"/>
        </w:rPr>
        <w:t xml:space="preserve"> para </w:t>
      </w:r>
      <w:r w:rsidR="00633078">
        <w:rPr>
          <w:rFonts w:ascii="Palatino Linotype" w:hAnsi="Palatino Linotype"/>
          <w:sz w:val="24"/>
          <w:szCs w:val="24"/>
        </w:rPr>
        <w:t>fincar</w:t>
      </w:r>
      <w:r w:rsidR="006C5F3D">
        <w:rPr>
          <w:rFonts w:ascii="Palatino Linotype" w:hAnsi="Palatino Linotype"/>
          <w:sz w:val="24"/>
          <w:szCs w:val="24"/>
        </w:rPr>
        <w:t xml:space="preserve"> responsabilidades a los servidores públicos en tanto no </w:t>
      </w:r>
      <w:r w:rsidR="006C5F3D">
        <w:rPr>
          <w:rFonts w:ascii="Palatino Linotype" w:hAnsi="Palatino Linotype"/>
          <w:sz w:val="24"/>
          <w:szCs w:val="24"/>
        </w:rPr>
        <w:lastRenderedPageBreak/>
        <w:t>haya dictado la resolución correspondiente, también se pretende realiza una ponderación entre el riego de perjuicio que generaría su difusión y el interés público, sin embargo este no se realiza debidamente ya que menciona que la información expuesta a ser clasificada es aquella que puede ser utilizada para vulnerar el éxito de una investigación que pueda potenciar una amenaza a la seguridad o que pueda obstaculizar la generación de inteligencia o combate a la delincuencia y también menciona el riesgo que corren los elementos policiacos a</w:t>
      </w:r>
      <w:r w:rsidR="00633078">
        <w:rPr>
          <w:rFonts w:ascii="Palatino Linotype" w:hAnsi="Palatino Linotype"/>
          <w:sz w:val="24"/>
          <w:szCs w:val="24"/>
        </w:rPr>
        <w:t>l</w:t>
      </w:r>
      <w:r w:rsidR="006C5F3D">
        <w:rPr>
          <w:rFonts w:ascii="Palatino Linotype" w:hAnsi="Palatino Linotype"/>
          <w:sz w:val="24"/>
          <w:szCs w:val="24"/>
        </w:rPr>
        <w:t xml:space="preserve"> revelar su identidad y que la información únicamente puede ser conocida por las autoridades competentes, sin embargo no se estableció la ponderación con el interés público de proporcionar la información</w:t>
      </w:r>
    </w:p>
    <w:p w:rsidR="00D5345E" w:rsidRDefault="00D5345E" w:rsidP="00815A46">
      <w:pPr>
        <w:spacing w:after="0" w:line="360" w:lineRule="auto"/>
        <w:jc w:val="both"/>
        <w:rPr>
          <w:rFonts w:ascii="Palatino Linotype" w:hAnsi="Palatino Linotype"/>
          <w:sz w:val="24"/>
          <w:szCs w:val="24"/>
        </w:rPr>
      </w:pPr>
    </w:p>
    <w:p w:rsidR="00633078" w:rsidRDefault="00633078" w:rsidP="00815A46">
      <w:pPr>
        <w:spacing w:after="0" w:line="360" w:lineRule="auto"/>
        <w:jc w:val="both"/>
        <w:rPr>
          <w:rFonts w:ascii="Palatino Linotype" w:hAnsi="Palatino Linotype" w:cs="Arial"/>
          <w:sz w:val="24"/>
          <w:szCs w:val="24"/>
          <w:lang w:val="es-ES_tradnl"/>
        </w:rPr>
      </w:pPr>
      <w:r w:rsidRPr="00633078">
        <w:rPr>
          <w:rFonts w:ascii="Palatino Linotype" w:hAnsi="Palatino Linotype"/>
          <w:sz w:val="24"/>
          <w:szCs w:val="24"/>
        </w:rPr>
        <w:t xml:space="preserve">Así mismo no se observó lo que establece los </w:t>
      </w:r>
      <w:r w:rsidRPr="00633078">
        <w:rPr>
          <w:rFonts w:ascii="Palatino Linotype" w:hAnsi="Palatino Linotype" w:cs="Arial"/>
          <w:sz w:val="24"/>
          <w:szCs w:val="24"/>
          <w:lang w:val="es-ES_tradnl"/>
        </w:rPr>
        <w:t>Lineamientos Generales en materia de Clasificación y Desclasificación de la Información, así como para la elaboración de Versiones Públicas, que literalmente expresan:</w:t>
      </w:r>
    </w:p>
    <w:p w:rsidR="00815A46" w:rsidRPr="00633078" w:rsidRDefault="00815A46" w:rsidP="00815A46">
      <w:pPr>
        <w:spacing w:after="0" w:line="360" w:lineRule="auto"/>
        <w:jc w:val="both"/>
        <w:rPr>
          <w:rFonts w:ascii="Palatino Linotype" w:hAnsi="Palatino Linotype" w:cs="Arial"/>
          <w:sz w:val="24"/>
          <w:szCs w:val="24"/>
          <w:lang w:val="es-ES_tradnl"/>
        </w:rPr>
      </w:pPr>
    </w:p>
    <w:p w:rsidR="00633078" w:rsidRPr="008D1106" w:rsidRDefault="00633078" w:rsidP="00633078">
      <w:pPr>
        <w:ind w:left="709" w:right="709"/>
        <w:jc w:val="center"/>
        <w:rPr>
          <w:rFonts w:ascii="Palatino Linotype" w:hAnsi="Palatino Linotype" w:cs="Arial"/>
          <w:b/>
          <w:i/>
        </w:rPr>
      </w:pPr>
      <w:r w:rsidRPr="008D1106">
        <w:rPr>
          <w:rFonts w:ascii="Palatino Linotype" w:hAnsi="Palatino Linotype" w:cs="Arial"/>
          <w:b/>
          <w:i/>
        </w:rPr>
        <w:t>Ley de Transparencia y Acceso a la Información Pública del Estado de México y Municipios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w:t>
      </w:r>
      <w:r w:rsidRPr="008D1106">
        <w:rPr>
          <w:rFonts w:ascii="Palatino Linotype" w:hAnsi="Palatino Linotype" w:cs="Arial"/>
          <w:b/>
          <w:i/>
          <w:lang w:eastAsia="es-MX"/>
        </w:rPr>
        <w:t xml:space="preserve">Artículo 49. </w:t>
      </w:r>
      <w:r w:rsidRPr="008D1106">
        <w:rPr>
          <w:rFonts w:ascii="Palatino Linotype" w:hAnsi="Palatino Linotype" w:cs="Arial"/>
          <w:i/>
          <w:lang w:eastAsia="es-MX"/>
        </w:rPr>
        <w:t xml:space="preserve">Los </w:t>
      </w:r>
      <w:r w:rsidRPr="008D1106">
        <w:rPr>
          <w:rFonts w:ascii="Palatino Linotype" w:hAnsi="Palatino Linotype" w:cs="Arial"/>
          <w:i/>
        </w:rPr>
        <w:t>Comités</w:t>
      </w:r>
      <w:r w:rsidRPr="008D1106">
        <w:rPr>
          <w:rFonts w:ascii="Palatino Linotype" w:hAnsi="Palatino Linotype" w:cs="Arial"/>
          <w:i/>
          <w:lang w:eastAsia="es-MX"/>
        </w:rPr>
        <w:t xml:space="preserve"> de Transparencia </w:t>
      </w:r>
      <w:r w:rsidRPr="008D1106">
        <w:rPr>
          <w:rFonts w:ascii="Palatino Linotype" w:hAnsi="Palatino Linotype"/>
          <w:i/>
        </w:rPr>
        <w:t>tendrán</w:t>
      </w:r>
      <w:r w:rsidRPr="008D1106">
        <w:rPr>
          <w:rFonts w:ascii="Palatino Linotype" w:hAnsi="Palatino Linotype" w:cs="Arial"/>
          <w:i/>
          <w:lang w:eastAsia="es-MX"/>
        </w:rPr>
        <w:t xml:space="preserve"> las siguientes atribuciones: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VIII.</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Aprobar</w:t>
      </w:r>
      <w:r w:rsidRPr="008D1106">
        <w:rPr>
          <w:rFonts w:ascii="Palatino Linotype" w:hAnsi="Palatino Linotype" w:cs="Arial"/>
          <w:i/>
          <w:lang w:eastAsia="es-MX"/>
        </w:rPr>
        <w:t xml:space="preserve">, </w:t>
      </w:r>
      <w:r w:rsidRPr="008D1106">
        <w:rPr>
          <w:rFonts w:ascii="Palatino Linotype" w:hAnsi="Palatino Linotype" w:cs="Arial"/>
          <w:i/>
        </w:rPr>
        <w:t>modificar</w:t>
      </w:r>
      <w:r w:rsidRPr="008D1106">
        <w:rPr>
          <w:rFonts w:ascii="Palatino Linotype" w:hAnsi="Palatino Linotype" w:cs="Arial"/>
          <w:i/>
          <w:lang w:eastAsia="es-MX"/>
        </w:rPr>
        <w:t xml:space="preserve"> o revocar </w:t>
      </w:r>
      <w:r w:rsidRPr="008D1106">
        <w:rPr>
          <w:rFonts w:ascii="Palatino Linotype" w:hAnsi="Palatino Linotype" w:cs="Arial"/>
          <w:b/>
          <w:i/>
          <w:u w:val="single"/>
          <w:lang w:eastAsia="es-MX"/>
        </w:rPr>
        <w:t>la clasificación de la información</w:t>
      </w:r>
      <w:r w:rsidRPr="008D1106">
        <w:rPr>
          <w:rFonts w:ascii="Palatino Linotype" w:hAnsi="Palatino Linotype" w:cs="Arial"/>
          <w:i/>
          <w:lang w:eastAsia="es-MX"/>
        </w:rPr>
        <w:t>;</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Artículo 132.</w:t>
      </w:r>
      <w:r w:rsidRPr="008D1106">
        <w:rPr>
          <w:rFonts w:ascii="Palatino Linotype" w:hAnsi="Palatino Linotype" w:cs="Arial"/>
          <w:i/>
          <w:lang w:eastAsia="es-MX"/>
        </w:rPr>
        <w:t xml:space="preserve"> La clasificación de la información se llevará a cabo en el momento en que:</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II.</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Se determine mediante resolución de autoridad competente</w:t>
      </w:r>
      <w:r w:rsidRPr="008D1106">
        <w:rPr>
          <w:rFonts w:ascii="Palatino Linotype" w:hAnsi="Palatino Linotype" w:cs="Arial"/>
          <w:i/>
          <w:lang w:eastAsia="es-MX"/>
        </w:rPr>
        <w:t>; o</w:t>
      </w:r>
    </w:p>
    <w:p w:rsidR="00633078" w:rsidRPr="008D1106" w:rsidRDefault="00633078" w:rsidP="00633078">
      <w:pPr>
        <w:ind w:left="709" w:right="709"/>
        <w:jc w:val="center"/>
        <w:rPr>
          <w:rFonts w:ascii="Palatino Linotype" w:hAnsi="Palatino Linotype" w:cs="Arial"/>
          <w:b/>
          <w:i/>
          <w:lang w:eastAsia="es-MX"/>
        </w:rPr>
      </w:pPr>
      <w:r w:rsidRPr="008D1106">
        <w:rPr>
          <w:rFonts w:ascii="Palatino Linotype" w:hAnsi="Palatino Linotype" w:cs="Arial"/>
          <w:b/>
          <w:i/>
          <w:lang w:eastAsia="es-MX"/>
        </w:rPr>
        <w:t xml:space="preserve">Lineamientos Generales en materia de Clasificación y Desclasificación de la </w:t>
      </w:r>
      <w:r w:rsidRPr="008D1106">
        <w:rPr>
          <w:rFonts w:ascii="Palatino Linotype" w:hAnsi="Palatino Linotype" w:cs="Arial"/>
          <w:b/>
          <w:i/>
        </w:rPr>
        <w:t>Información, así como para la elaboración de Versiones Públicas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lastRenderedPageBreak/>
        <w:t>“</w:t>
      </w:r>
      <w:r w:rsidRPr="008D1106">
        <w:rPr>
          <w:rFonts w:ascii="Palatino Linotype" w:hAnsi="Palatino Linotype" w:cs="Arial"/>
          <w:b/>
          <w:i/>
          <w:lang w:eastAsia="es-MX"/>
        </w:rPr>
        <w:t>Cuarto.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Para clasificar la información como</w:t>
      </w:r>
      <w:r w:rsidRPr="008D1106">
        <w:rPr>
          <w:rFonts w:ascii="Palatino Linotype" w:hAnsi="Palatino Linotype" w:cs="Arial"/>
          <w:i/>
          <w:lang w:eastAsia="es-MX"/>
        </w:rPr>
        <w:t xml:space="preserve"> reservada o </w:t>
      </w:r>
      <w:r w:rsidRPr="008D1106">
        <w:rPr>
          <w:rFonts w:ascii="Palatino Linotype" w:hAnsi="Palatino Linotype" w:cs="Arial"/>
          <w:b/>
          <w:i/>
          <w:u w:val="single"/>
          <w:lang w:eastAsia="es-MX"/>
        </w:rPr>
        <w:t>confidencial, de manera total</w:t>
      </w:r>
      <w:r w:rsidRPr="008D1106">
        <w:rPr>
          <w:rFonts w:ascii="Palatino Linotype" w:hAnsi="Palatino Linotype" w:cs="Arial"/>
          <w:i/>
          <w:lang w:eastAsia="es-MX"/>
        </w:rPr>
        <w:t xml:space="preserve"> o parcial, </w:t>
      </w:r>
      <w:r w:rsidRPr="008D1106">
        <w:rPr>
          <w:rFonts w:ascii="Palatino Linotype" w:hAnsi="Palatino Linotype" w:cs="Arial"/>
          <w:b/>
          <w:i/>
          <w:u w:val="single"/>
          <w:lang w:eastAsia="es-MX"/>
        </w:rPr>
        <w:t xml:space="preserve">el titular del </w:t>
      </w:r>
      <w:r w:rsidRPr="008D1106">
        <w:rPr>
          <w:rFonts w:ascii="Palatino Linotype" w:hAnsi="Palatino Linotype" w:cs="Arial"/>
          <w:b/>
          <w:bCs/>
          <w:i/>
          <w:noProof/>
          <w:u w:val="single"/>
        </w:rPr>
        <w:t>área</w:t>
      </w:r>
      <w:r w:rsidRPr="008D1106">
        <w:rPr>
          <w:rFonts w:ascii="Palatino Linotype" w:hAnsi="Palatino Linotype" w:cs="Arial"/>
          <w:b/>
          <w:i/>
          <w:u w:val="single"/>
          <w:lang w:eastAsia="es-MX"/>
        </w:rPr>
        <w:t xml:space="preserve"> del sujeto </w:t>
      </w:r>
      <w:r w:rsidRPr="008D1106">
        <w:rPr>
          <w:rFonts w:ascii="Palatino Linotype" w:hAnsi="Palatino Linotype" w:cs="Arial"/>
          <w:b/>
          <w:i/>
          <w:u w:val="single"/>
        </w:rPr>
        <w:t>obligado</w:t>
      </w:r>
      <w:r w:rsidRPr="008D1106">
        <w:rPr>
          <w:rFonts w:ascii="Palatino Linotype" w:hAnsi="Palatino Linotype" w:cs="Arial"/>
          <w:b/>
          <w:i/>
          <w:u w:val="single"/>
          <w:lang w:eastAsia="es-MX"/>
        </w:rPr>
        <w:t xml:space="preserve"> deberá atender lo dispuesto por el Título Sexto de la Ley General, en relación con las disposiciones contenidas en los presentes lineamientos</w:t>
      </w:r>
      <w:r w:rsidRPr="008D1106">
        <w:rPr>
          <w:rFonts w:ascii="Palatino Linotype" w:hAnsi="Palatino Linotype" w:cs="Arial"/>
          <w:i/>
          <w:lang w:eastAsia="es-MX"/>
        </w:rPr>
        <w:t>, así como en aquellas disposiciones legales aplicables a la materia en el ámbito de sus respectivas competencias, en tanto estas últimas no contravengan lo dispuesto en la Ley General.</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 xml:space="preserve">Los sujetos obligados deberán aplicar, de manera estricta, las excepciones al derecho de acceso a la </w:t>
      </w:r>
      <w:r w:rsidRPr="008D1106">
        <w:rPr>
          <w:rFonts w:ascii="Palatino Linotype" w:hAnsi="Palatino Linotype" w:cs="Arial"/>
          <w:bCs/>
          <w:i/>
          <w:noProof/>
        </w:rPr>
        <w:t>información</w:t>
      </w:r>
      <w:r w:rsidRPr="008D1106">
        <w:rPr>
          <w:rFonts w:ascii="Palatino Linotype" w:hAnsi="Palatino Linotype" w:cs="Arial"/>
          <w:i/>
          <w:lang w:eastAsia="es-MX"/>
        </w:rPr>
        <w:t xml:space="preserve"> y sólo </w:t>
      </w:r>
      <w:r w:rsidRPr="008D1106">
        <w:rPr>
          <w:rFonts w:ascii="Palatino Linotype" w:hAnsi="Palatino Linotype" w:cs="Arial"/>
          <w:i/>
        </w:rPr>
        <w:t>podrán</w:t>
      </w:r>
      <w:r w:rsidRPr="008D1106">
        <w:rPr>
          <w:rFonts w:ascii="Palatino Linotype" w:hAnsi="Palatino Linotype" w:cs="Arial"/>
          <w:i/>
          <w:lang w:eastAsia="es-MX"/>
        </w:rPr>
        <w:t xml:space="preserve"> invocarlas cuando acrediten su procedencia.</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Quinto.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La carga de la prueba para justificar toda negativa de acceso a la información, por actualizarse cualquiera de los supuestos de clasificación previstos en</w:t>
      </w:r>
      <w:r w:rsidRPr="008D1106">
        <w:rPr>
          <w:rFonts w:ascii="Palatino Linotype" w:hAnsi="Palatino Linotype" w:cs="Arial"/>
          <w:i/>
          <w:lang w:eastAsia="es-MX"/>
        </w:rPr>
        <w:t xml:space="preserve"> la Ley General, la Ley Federal y </w:t>
      </w:r>
      <w:r w:rsidRPr="008D1106">
        <w:rPr>
          <w:rFonts w:ascii="Palatino Linotype" w:hAnsi="Palatino Linotype" w:cs="Arial"/>
          <w:b/>
          <w:i/>
          <w:u w:val="single"/>
          <w:lang w:eastAsia="es-MX"/>
        </w:rPr>
        <w:t xml:space="preserve">leyes estatales, </w:t>
      </w:r>
      <w:r w:rsidRPr="008D1106">
        <w:rPr>
          <w:rFonts w:ascii="Palatino Linotype" w:hAnsi="Palatino Linotype" w:cs="Arial"/>
          <w:b/>
          <w:i/>
          <w:u w:val="single"/>
        </w:rPr>
        <w:t>corresponderá</w:t>
      </w:r>
      <w:r w:rsidRPr="008D1106">
        <w:rPr>
          <w:rFonts w:ascii="Palatino Linotype" w:hAnsi="Palatino Linotype" w:cs="Arial"/>
          <w:b/>
          <w:i/>
          <w:u w:val="single"/>
          <w:lang w:eastAsia="es-MX"/>
        </w:rPr>
        <w:t xml:space="preserve"> a los sujetos obligados, por lo que deberán fundar y motivar debidamente la clasificación de la información ante una solicitud de acceso</w:t>
      </w:r>
      <w:r w:rsidRPr="008D1106">
        <w:rPr>
          <w:rFonts w:ascii="Palatino Linotype" w:hAnsi="Palatino Linotype" w:cs="Arial"/>
          <w:i/>
          <w:lang w:eastAsia="es-MX"/>
        </w:rPr>
        <w:t xml:space="preserve"> o al momento en que generen versiones públicas para dar cumplimiento a las obligaciones de transparencia, observando lo dispuesto en la Ley General y las demás disposiciones aplicables en la materia.</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Sexto.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Los sujetos obligados no podrán emitir acuerdos de carácter general</w:t>
      </w:r>
      <w:r w:rsidRPr="008D1106">
        <w:rPr>
          <w:rFonts w:ascii="Palatino Linotype" w:hAnsi="Palatino Linotype" w:cs="Arial"/>
          <w:i/>
          <w:lang w:eastAsia="es-MX"/>
        </w:rPr>
        <w:t xml:space="preserve"> ni particular que clasifiquen </w:t>
      </w:r>
      <w:r w:rsidRPr="008D1106">
        <w:rPr>
          <w:rFonts w:ascii="Palatino Linotype" w:hAnsi="Palatino Linotype" w:cs="Arial"/>
          <w:bCs/>
          <w:i/>
          <w:noProof/>
        </w:rPr>
        <w:t>documentos</w:t>
      </w:r>
      <w:r w:rsidRPr="008D1106">
        <w:rPr>
          <w:rFonts w:ascii="Palatino Linotype" w:hAnsi="Palatino Linotype" w:cs="Arial"/>
          <w:i/>
          <w:lang w:eastAsia="es-MX"/>
        </w:rPr>
        <w:t xml:space="preserve"> o expedientes como reservados, ni clasificar documentos antes de que se genere la información o cuando éstos no obren en sus archivos.</w:t>
      </w:r>
    </w:p>
    <w:p w:rsidR="00633078" w:rsidRPr="008D1106" w:rsidRDefault="00633078" w:rsidP="00633078">
      <w:pPr>
        <w:ind w:left="709" w:right="709"/>
        <w:jc w:val="both"/>
        <w:rPr>
          <w:rFonts w:ascii="Palatino Linotype" w:hAnsi="Palatino Linotype" w:cs="Arial"/>
          <w:i/>
          <w:lang w:eastAsia="es-MX"/>
        </w:rPr>
      </w:pPr>
      <w:r w:rsidRPr="008D1106">
        <w:rPr>
          <w:rFonts w:ascii="Palatino Linotype" w:hAnsi="Palatino Linotype" w:cs="Arial"/>
          <w:b/>
          <w:i/>
          <w:u w:val="single"/>
          <w:lang w:eastAsia="es-MX"/>
        </w:rPr>
        <w:t xml:space="preserve">La clasificación de </w:t>
      </w:r>
      <w:r w:rsidRPr="008D1106">
        <w:rPr>
          <w:rFonts w:ascii="Palatino Linotype" w:hAnsi="Palatino Linotype" w:cs="Arial"/>
          <w:b/>
          <w:i/>
          <w:u w:val="single"/>
        </w:rPr>
        <w:t>información</w:t>
      </w:r>
      <w:r w:rsidRPr="008D1106">
        <w:rPr>
          <w:rFonts w:ascii="Palatino Linotype" w:hAnsi="Palatino Linotype" w:cs="Arial"/>
          <w:b/>
          <w:i/>
          <w:u w:val="single"/>
          <w:lang w:eastAsia="es-MX"/>
        </w:rPr>
        <w:t xml:space="preserve"> se realizará conforme a un análisis caso por caso</w:t>
      </w:r>
      <w:r w:rsidRPr="008D1106">
        <w:rPr>
          <w:rFonts w:ascii="Palatino Linotype" w:hAnsi="Palatino Linotype" w:cs="Arial"/>
          <w:i/>
          <w:lang w:eastAsia="es-MX"/>
        </w:rPr>
        <w:t xml:space="preserve">, mediante la aplicación </w:t>
      </w:r>
      <w:r w:rsidRPr="008D1106">
        <w:rPr>
          <w:rFonts w:ascii="Palatino Linotype" w:hAnsi="Palatino Linotype" w:cs="Arial"/>
          <w:bCs/>
          <w:i/>
          <w:noProof/>
        </w:rPr>
        <w:t>de</w:t>
      </w:r>
      <w:r w:rsidRPr="008D1106">
        <w:rPr>
          <w:rFonts w:ascii="Palatino Linotype" w:hAnsi="Palatino Linotype" w:cs="Arial"/>
          <w:i/>
          <w:lang w:eastAsia="es-MX"/>
        </w:rPr>
        <w:t xml:space="preserve"> la prueba de daño y de interés público.</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Séptimo.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 xml:space="preserve">La clasificación </w:t>
      </w:r>
      <w:r w:rsidRPr="008D1106">
        <w:rPr>
          <w:rFonts w:ascii="Palatino Linotype" w:hAnsi="Palatino Linotype" w:cs="Arial"/>
          <w:b/>
          <w:bCs/>
          <w:i/>
          <w:noProof/>
          <w:u w:val="single"/>
        </w:rPr>
        <w:t>de</w:t>
      </w:r>
      <w:r w:rsidRPr="008D1106">
        <w:rPr>
          <w:rFonts w:ascii="Palatino Linotype" w:hAnsi="Palatino Linotype" w:cs="Arial"/>
          <w:b/>
          <w:i/>
          <w:u w:val="single"/>
          <w:lang w:eastAsia="es-MX"/>
        </w:rPr>
        <w:t xml:space="preserve"> la </w:t>
      </w:r>
      <w:r w:rsidRPr="008D1106">
        <w:rPr>
          <w:rFonts w:ascii="Palatino Linotype" w:hAnsi="Palatino Linotype" w:cs="Arial"/>
          <w:b/>
          <w:i/>
          <w:u w:val="single"/>
        </w:rPr>
        <w:t>información</w:t>
      </w:r>
      <w:r w:rsidRPr="008D1106">
        <w:rPr>
          <w:rFonts w:ascii="Palatino Linotype" w:hAnsi="Palatino Linotype" w:cs="Arial"/>
          <w:b/>
          <w:i/>
          <w:u w:val="single"/>
          <w:lang w:eastAsia="es-MX"/>
        </w:rPr>
        <w:t xml:space="preserve"> se llevará a cabo en el momento en que</w:t>
      </w:r>
      <w:r w:rsidRPr="008D1106">
        <w:rPr>
          <w:rFonts w:ascii="Palatino Linotype" w:hAnsi="Palatino Linotype" w:cs="Arial"/>
          <w:i/>
          <w:lang w:eastAsia="es-MX"/>
        </w:rPr>
        <w:t>:</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I.</w:t>
      </w:r>
      <w:r w:rsidRPr="008D1106">
        <w:rPr>
          <w:rFonts w:ascii="Palatino Linotype" w:hAnsi="Palatino Linotype" w:cs="Arial"/>
          <w:i/>
          <w:lang w:eastAsia="es-MX"/>
        </w:rPr>
        <w:t xml:space="preserve"> Se reciba una solicitud de acceso a la información;</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II.</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 xml:space="preserve">Se determine </w:t>
      </w:r>
      <w:r w:rsidRPr="008D1106">
        <w:rPr>
          <w:rFonts w:ascii="Palatino Linotype" w:hAnsi="Palatino Linotype" w:cs="Arial"/>
          <w:b/>
          <w:bCs/>
          <w:i/>
          <w:noProof/>
          <w:u w:val="single"/>
        </w:rPr>
        <w:t>mediante</w:t>
      </w:r>
      <w:r w:rsidRPr="008D1106">
        <w:rPr>
          <w:rFonts w:ascii="Palatino Linotype" w:hAnsi="Palatino Linotype" w:cs="Arial"/>
          <w:b/>
          <w:i/>
          <w:u w:val="single"/>
          <w:lang w:eastAsia="es-MX"/>
        </w:rPr>
        <w:t xml:space="preserve"> resolución de autoridad competente</w:t>
      </w:r>
      <w:r w:rsidRPr="008D1106">
        <w:rPr>
          <w:rFonts w:ascii="Palatino Linotype" w:hAnsi="Palatino Linotype" w:cs="Arial"/>
          <w:i/>
          <w:lang w:eastAsia="es-MX"/>
        </w:rPr>
        <w:t>, o</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III.</w:t>
      </w:r>
      <w:r w:rsidRPr="008D1106">
        <w:rPr>
          <w:rFonts w:ascii="Palatino Linotype" w:hAnsi="Palatino Linotype" w:cs="Arial"/>
          <w:i/>
          <w:lang w:eastAsia="es-MX"/>
        </w:rPr>
        <w:t xml:space="preserve"> Se generen </w:t>
      </w:r>
      <w:r w:rsidRPr="008D1106">
        <w:rPr>
          <w:rFonts w:ascii="Palatino Linotype" w:hAnsi="Palatino Linotype" w:cs="Arial"/>
          <w:bCs/>
          <w:i/>
          <w:noProof/>
        </w:rPr>
        <w:t>versiones</w:t>
      </w:r>
      <w:r w:rsidRPr="008D110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 xml:space="preserve">Los titulares de las áreas deberán revisar la clasificación al momento de la recepción de una solicitud de </w:t>
      </w:r>
      <w:r w:rsidRPr="008D1106">
        <w:rPr>
          <w:rFonts w:ascii="Palatino Linotype" w:hAnsi="Palatino Linotype" w:cs="Arial"/>
          <w:bCs/>
          <w:i/>
          <w:noProof/>
        </w:rPr>
        <w:t>acceso</w:t>
      </w:r>
      <w:r w:rsidRPr="008D1106">
        <w:rPr>
          <w:rFonts w:ascii="Palatino Linotype" w:hAnsi="Palatino Linotype" w:cs="Arial"/>
          <w:i/>
          <w:lang w:eastAsia="es-MX"/>
        </w:rPr>
        <w:t xml:space="preserve"> a la información, para verificar si encuadra en una causal de reserva o de confidencialidad.</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lastRenderedPageBreak/>
        <w:t>Octavo.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 xml:space="preserve">Para fundar la clasificación de la información se debe señalar el artículo, fracción, inciso, párrafo o numeral de la ley o tratado internacional suscrito por el Estado mexicano que </w:t>
      </w:r>
      <w:r w:rsidRPr="008D1106">
        <w:rPr>
          <w:rFonts w:ascii="Palatino Linotype" w:hAnsi="Palatino Linotype" w:cs="Arial"/>
          <w:b/>
          <w:bCs/>
          <w:i/>
          <w:noProof/>
          <w:u w:val="single"/>
        </w:rPr>
        <w:t>expresamente</w:t>
      </w:r>
      <w:r w:rsidRPr="008D1106">
        <w:rPr>
          <w:rFonts w:ascii="Palatino Linotype" w:hAnsi="Palatino Linotype" w:cs="Arial"/>
          <w:b/>
          <w:i/>
          <w:u w:val="single"/>
          <w:lang w:eastAsia="es-MX"/>
        </w:rPr>
        <w:t xml:space="preserve"> le otorga el carácter de</w:t>
      </w:r>
      <w:r w:rsidRPr="008D1106">
        <w:rPr>
          <w:rFonts w:ascii="Palatino Linotype" w:hAnsi="Palatino Linotype" w:cs="Arial"/>
          <w:i/>
          <w:lang w:eastAsia="es-MX"/>
        </w:rPr>
        <w:t xml:space="preserve"> reservada o </w:t>
      </w:r>
      <w:r w:rsidRPr="008D1106">
        <w:rPr>
          <w:rFonts w:ascii="Palatino Linotype" w:hAnsi="Palatino Linotype" w:cs="Arial"/>
          <w:b/>
          <w:i/>
          <w:u w:val="single"/>
          <w:lang w:eastAsia="es-MX"/>
        </w:rPr>
        <w:t>confidencial</w:t>
      </w:r>
      <w:r w:rsidRPr="008D1106">
        <w:rPr>
          <w:rFonts w:ascii="Palatino Linotype" w:hAnsi="Palatino Linotype" w:cs="Arial"/>
          <w:i/>
          <w:lang w:eastAsia="es-MX"/>
        </w:rPr>
        <w:t>.</w:t>
      </w:r>
    </w:p>
    <w:p w:rsidR="00633078" w:rsidRPr="008D1106" w:rsidRDefault="00633078" w:rsidP="00633078">
      <w:pPr>
        <w:autoSpaceDE w:val="0"/>
        <w:autoSpaceDN w:val="0"/>
        <w:adjustRightInd w:val="0"/>
        <w:ind w:left="709" w:right="709"/>
        <w:jc w:val="both"/>
        <w:rPr>
          <w:rFonts w:ascii="Palatino Linotype" w:hAnsi="Palatino Linotype" w:cs="Arial"/>
          <w:bCs/>
          <w:i/>
          <w:noProof/>
        </w:rPr>
      </w:pPr>
      <w:r w:rsidRPr="008D1106">
        <w:rPr>
          <w:rFonts w:ascii="Palatino Linotype" w:hAnsi="Palatino Linotype" w:cs="Arial"/>
          <w:b/>
          <w:i/>
          <w:u w:val="single"/>
          <w:lang w:eastAsia="es-MX"/>
        </w:rPr>
        <w:t xml:space="preserve">Para </w:t>
      </w:r>
      <w:r w:rsidRPr="008D1106">
        <w:rPr>
          <w:rFonts w:ascii="Palatino Linotype" w:hAnsi="Palatino Linotype" w:cs="Arial"/>
          <w:b/>
          <w:bCs/>
          <w:i/>
          <w:noProof/>
          <w:u w:val="single"/>
        </w:rPr>
        <w:t xml:space="preserve">motivar la clasificación se deberán señalar las razones o circunstancias especiales que lo </w:t>
      </w:r>
      <w:r w:rsidRPr="008D1106">
        <w:rPr>
          <w:rFonts w:ascii="Palatino Linotype" w:hAnsi="Palatino Linotype" w:cs="Arial"/>
          <w:b/>
          <w:i/>
          <w:u w:val="single"/>
          <w:lang w:eastAsia="es-MX"/>
        </w:rPr>
        <w:t>llevaron</w:t>
      </w:r>
      <w:r w:rsidRPr="008D1106">
        <w:rPr>
          <w:rFonts w:ascii="Palatino Linotype" w:hAnsi="Palatino Linotype" w:cs="Arial"/>
          <w:b/>
          <w:bCs/>
          <w:i/>
          <w:noProof/>
          <w:u w:val="single"/>
        </w:rPr>
        <w:t xml:space="preserve"> a concluir que el caso particular se ajusta al supuesto previsto por la norma legal invocada </w:t>
      </w:r>
      <w:r w:rsidRPr="008D1106">
        <w:rPr>
          <w:rFonts w:ascii="Palatino Linotype" w:hAnsi="Palatino Linotype" w:cs="Arial"/>
          <w:bCs/>
          <w:i/>
          <w:noProof/>
        </w:rPr>
        <w:t>como fundamento.</w:t>
      </w:r>
    </w:p>
    <w:p w:rsidR="00633078" w:rsidRPr="008D1106" w:rsidRDefault="00633078" w:rsidP="00633078">
      <w:pPr>
        <w:autoSpaceDE w:val="0"/>
        <w:autoSpaceDN w:val="0"/>
        <w:adjustRightInd w:val="0"/>
        <w:ind w:left="709" w:right="709"/>
        <w:jc w:val="both"/>
        <w:rPr>
          <w:rFonts w:ascii="Palatino Linotype" w:hAnsi="Palatino Linotype" w:cs="Arial"/>
          <w:bCs/>
          <w:i/>
          <w:noProof/>
        </w:rPr>
      </w:pPr>
      <w:r w:rsidRPr="008D110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8D1106">
        <w:rPr>
          <w:rFonts w:ascii="Palatino Linotype" w:hAnsi="Palatino Linotype" w:cs="Arial"/>
          <w:i/>
          <w:lang w:eastAsia="es-MX"/>
        </w:rPr>
        <w:t>de</w:t>
      </w:r>
      <w:r w:rsidRPr="008D1106">
        <w:rPr>
          <w:rFonts w:ascii="Palatino Linotype" w:hAnsi="Palatino Linotype" w:cs="Arial"/>
          <w:bCs/>
          <w:i/>
          <w:noProof/>
        </w:rPr>
        <w:t xml:space="preserve"> </w:t>
      </w:r>
      <w:r w:rsidRPr="008D1106">
        <w:rPr>
          <w:rFonts w:ascii="Palatino Linotype" w:hAnsi="Palatino Linotype" w:cs="Arial"/>
          <w:i/>
          <w:lang w:eastAsia="es-MX"/>
        </w:rPr>
        <w:t>reserva</w:t>
      </w:r>
      <w:r w:rsidRPr="008D1106">
        <w:rPr>
          <w:rFonts w:ascii="Palatino Linotype" w:hAnsi="Palatino Linotype" w:cs="Arial"/>
          <w:bCs/>
          <w:i/>
          <w:noProof/>
        </w:rPr>
        <w:t>.</w:t>
      </w:r>
    </w:p>
    <w:p w:rsidR="00633078" w:rsidRPr="008D1106" w:rsidRDefault="00633078" w:rsidP="00633078">
      <w:pPr>
        <w:autoSpaceDE w:val="0"/>
        <w:autoSpaceDN w:val="0"/>
        <w:adjustRightInd w:val="0"/>
        <w:ind w:left="709" w:right="709"/>
        <w:jc w:val="both"/>
        <w:rPr>
          <w:rFonts w:ascii="Palatino Linotype" w:hAnsi="Palatino Linotype" w:cs="Arial"/>
          <w:bCs/>
          <w:i/>
          <w:noProof/>
        </w:rPr>
      </w:pPr>
      <w:r w:rsidRPr="008D1106">
        <w:rPr>
          <w:rFonts w:ascii="Palatino Linotype" w:hAnsi="Palatino Linotype" w:cs="Arial"/>
          <w:i/>
          <w:lang w:eastAsia="es-MX"/>
        </w:rPr>
        <w:t>Tratándose</w:t>
      </w:r>
      <w:r w:rsidRPr="008D1106">
        <w:rPr>
          <w:rFonts w:ascii="Palatino Linotype" w:hAnsi="Palatino Linotype" w:cs="Arial"/>
          <w:bCs/>
          <w:i/>
          <w:noProof/>
        </w:rPr>
        <w:t xml:space="preserve"> de información clasificada como confidencial respecto de la cual se haya </w:t>
      </w:r>
      <w:r w:rsidRPr="008D1106">
        <w:rPr>
          <w:rFonts w:ascii="Palatino Linotype" w:hAnsi="Palatino Linotype" w:cs="Arial"/>
          <w:i/>
          <w:lang w:eastAsia="es-MX"/>
        </w:rPr>
        <w:t>determinado</w:t>
      </w:r>
      <w:r w:rsidRPr="008D1106">
        <w:rPr>
          <w:rFonts w:ascii="Palatino Linotype" w:hAnsi="Palatino Linotype" w:cs="Arial"/>
          <w:bCs/>
          <w:i/>
          <w:noProof/>
        </w:rPr>
        <w:t xml:space="preserve"> </w:t>
      </w:r>
      <w:r w:rsidRPr="008D1106">
        <w:rPr>
          <w:rFonts w:ascii="Palatino Linotype" w:hAnsi="Palatino Linotype" w:cs="Arial"/>
          <w:i/>
          <w:lang w:eastAsia="es-MX"/>
        </w:rPr>
        <w:t>su</w:t>
      </w:r>
      <w:r w:rsidRPr="008D110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Cs/>
          <w:i/>
          <w:noProof/>
        </w:rPr>
        <w:t>Los documentos contenidos</w:t>
      </w:r>
      <w:r w:rsidRPr="008D1106">
        <w:rPr>
          <w:rFonts w:ascii="Palatino Linotype" w:hAnsi="Palatino Linotype" w:cs="Arial"/>
          <w:i/>
          <w:lang w:eastAsia="es-MX"/>
        </w:rPr>
        <w:t xml:space="preserve"> en los archivos históricos y los identificados como históricos confidenciales no serán susceptibles de clasificación como reservados.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Décimo.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 xml:space="preserve">Los titulares de las áreas, deberán tener conocimiento y llevar un registro del personal que, por la naturaleza de sus atribuciones, tenga acceso a los </w:t>
      </w:r>
      <w:r w:rsidRPr="008D1106">
        <w:rPr>
          <w:rFonts w:ascii="Palatino Linotype" w:hAnsi="Palatino Linotype" w:cs="Arial"/>
          <w:b/>
          <w:i/>
          <w:u w:val="single"/>
        </w:rPr>
        <w:t>documentos</w:t>
      </w:r>
      <w:r w:rsidRPr="008D1106">
        <w:rPr>
          <w:rFonts w:ascii="Palatino Linotype" w:hAnsi="Palatino Linotype" w:cs="Arial"/>
          <w:b/>
          <w:i/>
          <w:u w:val="single"/>
          <w:lang w:eastAsia="es-MX"/>
        </w:rPr>
        <w:t xml:space="preserve"> clasificados</w:t>
      </w:r>
      <w:r w:rsidRPr="008D1106">
        <w:rPr>
          <w:rFonts w:ascii="Palatino Linotype" w:hAnsi="Palatino Linotype" w:cs="Arial"/>
          <w:i/>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8D1106">
        <w:rPr>
          <w:rFonts w:ascii="Palatino Linotype" w:hAnsi="Palatino Linotype" w:cs="Arial"/>
          <w:i/>
        </w:rPr>
        <w:t>que</w:t>
      </w:r>
      <w:r w:rsidRPr="008D1106">
        <w:rPr>
          <w:rFonts w:ascii="Palatino Linotype" w:hAnsi="Palatino Linotype" w:cs="Arial"/>
          <w:i/>
          <w:lang w:eastAsia="es-MX"/>
        </w:rPr>
        <w:t xml:space="preserve"> rija la actuación del sujeto obligado.</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b/>
          <w:i/>
          <w:lang w:eastAsia="es-MX"/>
        </w:rPr>
        <w:t>Décimo primero.</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En el intercambio de información entre sujetos obligados para el ejercicio de sus atribuciones, los documentos que se encuentren clasificados deberán llevar la leyenda correspondiente</w:t>
      </w:r>
      <w:r w:rsidRPr="008D1106">
        <w:rPr>
          <w:rFonts w:ascii="Palatino Linotype" w:hAnsi="Palatino Linotype" w:cs="Arial"/>
          <w:i/>
          <w:lang w:eastAsia="es-MX"/>
        </w:rPr>
        <w:t xml:space="preserve"> de conformidad con lo dispuesto en el Capítulo VIII de los presentes lineamientos.</w:t>
      </w:r>
    </w:p>
    <w:p w:rsidR="00633078" w:rsidRPr="008D1106" w:rsidRDefault="00633078" w:rsidP="00633078">
      <w:pPr>
        <w:autoSpaceDE w:val="0"/>
        <w:autoSpaceDN w:val="0"/>
        <w:adjustRightInd w:val="0"/>
        <w:ind w:left="709" w:right="709"/>
        <w:jc w:val="both"/>
        <w:rPr>
          <w:rFonts w:ascii="Palatino Linotype" w:hAnsi="Palatino Linotype" w:cs="Arial"/>
          <w:i/>
          <w:lang w:eastAsia="es-MX"/>
        </w:rPr>
      </w:pPr>
      <w:r w:rsidRPr="008D1106">
        <w:rPr>
          <w:rFonts w:ascii="Palatino Linotype" w:hAnsi="Palatino Linotype" w:cs="Arial"/>
          <w:i/>
          <w:lang w:eastAsia="es-MX"/>
        </w:rPr>
        <w:t>[…]</w:t>
      </w:r>
    </w:p>
    <w:p w:rsidR="00633078" w:rsidRPr="008D1106" w:rsidRDefault="00633078" w:rsidP="00633078">
      <w:pPr>
        <w:ind w:left="709" w:right="709"/>
        <w:jc w:val="center"/>
        <w:rPr>
          <w:rFonts w:ascii="Palatino Linotype" w:hAnsi="Palatino Linotype" w:cs="Arial"/>
          <w:b/>
          <w:i/>
          <w:lang w:eastAsia="es-MX"/>
        </w:rPr>
      </w:pPr>
      <w:r w:rsidRPr="008D1106">
        <w:rPr>
          <w:rFonts w:ascii="Palatino Linotype" w:hAnsi="Palatino Linotype" w:cs="Arial"/>
          <w:b/>
          <w:i/>
          <w:lang w:eastAsia="es-MX"/>
        </w:rPr>
        <w:t>CAPÍTULO VIII</w:t>
      </w:r>
    </w:p>
    <w:p w:rsidR="00633078" w:rsidRPr="008D1106" w:rsidRDefault="00633078" w:rsidP="00633078">
      <w:pPr>
        <w:ind w:left="709" w:right="709"/>
        <w:jc w:val="center"/>
        <w:rPr>
          <w:rFonts w:ascii="Palatino Linotype" w:hAnsi="Palatino Linotype" w:cs="Arial"/>
          <w:b/>
          <w:i/>
          <w:lang w:eastAsia="es-MX"/>
        </w:rPr>
      </w:pPr>
      <w:r w:rsidRPr="008D1106">
        <w:rPr>
          <w:rFonts w:ascii="Palatino Linotype" w:hAnsi="Palatino Linotype" w:cs="Arial"/>
          <w:b/>
          <w:i/>
          <w:lang w:eastAsia="es-MX"/>
        </w:rPr>
        <w:t>DE LA LEYENDA DE CLASIFICACIÓN</w:t>
      </w:r>
    </w:p>
    <w:p w:rsidR="00633078" w:rsidRPr="008D1106" w:rsidRDefault="00633078" w:rsidP="00633078">
      <w:pPr>
        <w:ind w:left="709" w:right="709"/>
        <w:jc w:val="both"/>
        <w:rPr>
          <w:rFonts w:ascii="Palatino Linotype" w:hAnsi="Palatino Linotype" w:cs="Arial"/>
          <w:i/>
          <w:lang w:eastAsia="es-MX"/>
        </w:rPr>
      </w:pPr>
      <w:r w:rsidRPr="008D1106">
        <w:rPr>
          <w:rFonts w:ascii="Palatino Linotype" w:hAnsi="Palatino Linotype" w:cs="Arial"/>
          <w:b/>
          <w:i/>
          <w:lang w:eastAsia="es-MX"/>
        </w:rPr>
        <w:lastRenderedPageBreak/>
        <w:t xml:space="preserve">Quincuagésimo. </w:t>
      </w:r>
      <w:r w:rsidRPr="008D1106">
        <w:rPr>
          <w:rFonts w:ascii="Palatino Linotype" w:hAnsi="Palatino Linotype" w:cs="Arial"/>
          <w:b/>
          <w:i/>
          <w:u w:val="single"/>
          <w:lang w:eastAsia="es-MX"/>
        </w:rPr>
        <w:t>Los titulares de las áreas de los sujetos obligados podrán utilizar los formatos contenidos en el presente Capítulo como modelo</w:t>
      </w:r>
      <w:r w:rsidRPr="008D1106">
        <w:rPr>
          <w:rFonts w:ascii="Palatino Linotype" w:hAnsi="Palatino Linotype" w:cs="Arial"/>
          <w:i/>
          <w:lang w:eastAsia="es-MX"/>
        </w:rPr>
        <w:t xml:space="preserve"> para señalar la clasificación de documentos o expedientes, sin perjuicio de que establezcan los propios.</w:t>
      </w:r>
    </w:p>
    <w:p w:rsidR="00633078" w:rsidRPr="008D1106" w:rsidRDefault="00633078" w:rsidP="00633078">
      <w:pPr>
        <w:ind w:left="709" w:right="709"/>
        <w:jc w:val="both"/>
        <w:rPr>
          <w:rFonts w:ascii="Palatino Linotype" w:hAnsi="Palatino Linotype" w:cs="Arial"/>
          <w:i/>
          <w:lang w:eastAsia="es-MX"/>
        </w:rPr>
      </w:pPr>
      <w:r w:rsidRPr="008D1106">
        <w:rPr>
          <w:rFonts w:ascii="Palatino Linotype" w:hAnsi="Palatino Linotype" w:cs="Arial"/>
          <w:i/>
          <w:lang w:eastAsia="es-MX"/>
        </w:rPr>
        <w:t>[…]</w:t>
      </w:r>
    </w:p>
    <w:p w:rsidR="00633078" w:rsidRPr="008D1106" w:rsidRDefault="00633078" w:rsidP="00633078">
      <w:pPr>
        <w:ind w:left="709" w:right="709"/>
        <w:jc w:val="both"/>
        <w:rPr>
          <w:rFonts w:ascii="Palatino Linotype" w:hAnsi="Palatino Linotype" w:cs="Arial"/>
          <w:i/>
          <w:lang w:eastAsia="es-MX"/>
        </w:rPr>
      </w:pPr>
      <w:r w:rsidRPr="008D1106">
        <w:rPr>
          <w:rFonts w:ascii="Palatino Linotype" w:hAnsi="Palatino Linotype" w:cs="Arial"/>
          <w:b/>
          <w:i/>
          <w:lang w:eastAsia="es-MX"/>
        </w:rPr>
        <w:t xml:space="preserve">Quincuagésimo tercero. </w:t>
      </w:r>
      <w:r w:rsidRPr="008D1106">
        <w:rPr>
          <w:rFonts w:ascii="Palatino Linotype" w:hAnsi="Palatino Linotype" w:cs="Arial"/>
          <w:b/>
          <w:i/>
          <w:u w:val="single"/>
          <w:lang w:eastAsia="es-MX"/>
        </w:rPr>
        <w:t>El formato para señalar la clasificación parcial de un documento</w:t>
      </w:r>
      <w:r w:rsidRPr="008D1106">
        <w:rPr>
          <w:rFonts w:ascii="Palatino Linotype" w:hAnsi="Palatino Linotype" w:cs="Arial"/>
          <w:i/>
          <w:lang w:eastAsia="es-MX"/>
        </w:rPr>
        <w:t>, es el siguiente:</w:t>
      </w:r>
    </w:p>
    <w:tbl>
      <w:tblPr>
        <w:tblStyle w:val="Tablaconcuadrcula113"/>
        <w:tblW w:w="0" w:type="auto"/>
        <w:jc w:val="center"/>
        <w:tblLook w:val="04A0" w:firstRow="1" w:lastRow="0" w:firstColumn="1" w:lastColumn="0" w:noHBand="0" w:noVBand="1"/>
      </w:tblPr>
      <w:tblGrid>
        <w:gridCol w:w="1129"/>
        <w:gridCol w:w="1990"/>
        <w:gridCol w:w="4531"/>
      </w:tblGrid>
      <w:tr w:rsidR="00633078" w:rsidRPr="008D1106" w:rsidTr="00D9250F">
        <w:trPr>
          <w:jc w:val="center"/>
        </w:trPr>
        <w:tc>
          <w:tcPr>
            <w:tcW w:w="1129" w:type="dxa"/>
            <w:tcBorders>
              <w:top w:val="nil"/>
              <w:left w:val="nil"/>
              <w:bottom w:val="single" w:sz="4" w:space="0" w:color="auto"/>
              <w:right w:val="single" w:sz="4" w:space="0" w:color="auto"/>
            </w:tcBorders>
          </w:tcPr>
          <w:p w:rsidR="00633078" w:rsidRPr="008D1106" w:rsidRDefault="00633078" w:rsidP="00D9250F">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b/>
                <w:i/>
              </w:rPr>
            </w:pPr>
            <w:r w:rsidRPr="008D1106">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b/>
                <w:i/>
              </w:rPr>
            </w:pPr>
            <w:r w:rsidRPr="008D1106">
              <w:rPr>
                <w:rFonts w:ascii="Palatino Linotype" w:hAnsi="Palatino Linotype"/>
                <w:b/>
                <w:i/>
              </w:rPr>
              <w:t>Dónde:</w:t>
            </w:r>
          </w:p>
        </w:tc>
      </w:tr>
      <w:tr w:rsidR="00633078" w:rsidRPr="008D1106" w:rsidTr="00D9250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jc w:val="center"/>
              <w:rPr>
                <w:rFonts w:ascii="Palatino Linotype" w:hAnsi="Palatino Linotype" w:cs="Arial"/>
                <w:b/>
                <w:i/>
                <w:lang w:eastAsia="es-MX"/>
              </w:rPr>
            </w:pPr>
            <w:r w:rsidRPr="008D1106">
              <w:rPr>
                <w:rFonts w:ascii="Palatino Linotype" w:hAnsi="Palatino Linotype" w:cs="Arial"/>
                <w:b/>
                <w:i/>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anotará la fecha en la que el Comité de Transparencia confirmó la clasificación del documento, en su caso.</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señalará el nombre del área del cual es titular quien clasifica.</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anotará el número de años o meses por los que se mantendrá el documento o las partes del mismo como reservado.</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señalará el nombre del ordenamiento, el o los artículos, fracción(es), párrafo(s) con base en los cuales se sustente la reserva.</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b/>
                <w:i/>
                <w:u w:val="single"/>
                <w:lang w:eastAsia="es-MX"/>
              </w:rPr>
            </w:pPr>
            <w:r w:rsidRPr="008D1106">
              <w:rPr>
                <w:rFonts w:ascii="Palatino Linotype"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 xml:space="preserve">Se indicarán, en su caso, </w:t>
            </w:r>
            <w:r w:rsidRPr="008D1106">
              <w:rPr>
                <w:rFonts w:ascii="Palatino Linotype" w:hAnsi="Palatino Linotype" w:cs="Arial"/>
                <w:b/>
                <w:i/>
                <w:u w:val="single"/>
                <w:lang w:eastAsia="es-MX"/>
              </w:rPr>
              <w:t>las partes o páginas del documento que se clasifica como confidencial</w:t>
            </w:r>
            <w:r w:rsidRPr="008D1106">
              <w:rPr>
                <w:rFonts w:ascii="Palatino Linotype" w:hAnsi="Palatino Linotype" w:cs="Arial"/>
                <w:i/>
                <w:lang w:eastAsia="es-MX"/>
              </w:rPr>
              <w:t xml:space="preserve">. </w:t>
            </w:r>
            <w:r w:rsidRPr="008D1106">
              <w:rPr>
                <w:rFonts w:ascii="Palatino Linotype" w:hAnsi="Palatino Linotype" w:cs="Arial"/>
                <w:b/>
                <w:i/>
                <w:u w:val="single"/>
                <w:lang w:eastAsia="es-MX"/>
              </w:rPr>
              <w:t>Si el documento fuera confidencial en su totalidad, se anotarán todas las páginas que lo conforman</w:t>
            </w:r>
            <w:r w:rsidRPr="008D1106">
              <w:rPr>
                <w:rFonts w:ascii="Palatino Linotype" w:hAnsi="Palatino Linotype" w:cs="Arial"/>
                <w:i/>
                <w:lang w:eastAsia="es-MX"/>
              </w:rPr>
              <w:t>. Si el documento no contiene información confidencial, se tachará este apartado.</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señalará el nombre del ordenamiento, el o los artículos, fracción(es), párrafo(s) con base en los cuales se sustente la confidencialidad.</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Rúbrica autógrafa de quien clasifica.</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Se anotará la fecha en que se desclasifica el documento.</w:t>
            </w:r>
          </w:p>
        </w:tc>
      </w:tr>
      <w:tr w:rsidR="00633078" w:rsidRPr="008D1106" w:rsidTr="00D9250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33078" w:rsidRPr="008D1106" w:rsidRDefault="00633078" w:rsidP="00D9250F">
            <w:pPr>
              <w:jc w:val="center"/>
              <w:rPr>
                <w:rFonts w:ascii="Palatino Linotype" w:hAnsi="Palatino Linotype" w:cs="Arial"/>
                <w:i/>
                <w:lang w:eastAsia="es-MX"/>
              </w:rPr>
            </w:pPr>
            <w:r w:rsidRPr="008D1106">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633078" w:rsidRPr="008D1106" w:rsidRDefault="00633078" w:rsidP="00D9250F">
            <w:pPr>
              <w:rPr>
                <w:rFonts w:ascii="Palatino Linotype" w:hAnsi="Palatino Linotype" w:cs="Arial"/>
                <w:i/>
                <w:lang w:eastAsia="es-MX"/>
              </w:rPr>
            </w:pPr>
            <w:r w:rsidRPr="008D1106">
              <w:rPr>
                <w:rFonts w:ascii="Palatino Linotype" w:hAnsi="Palatino Linotype" w:cs="Arial"/>
                <w:i/>
                <w:lang w:eastAsia="es-MX"/>
              </w:rPr>
              <w:t>Rúbrica autógrafa de quien desclasifica.</w:t>
            </w:r>
          </w:p>
        </w:tc>
      </w:tr>
    </w:tbl>
    <w:p w:rsidR="00633078" w:rsidRPr="008D1106" w:rsidRDefault="00633078" w:rsidP="00633078">
      <w:pPr>
        <w:ind w:left="709" w:right="709"/>
        <w:jc w:val="both"/>
        <w:rPr>
          <w:rFonts w:ascii="Palatino Linotype" w:hAnsi="Palatino Linotype" w:cs="Arial"/>
          <w:i/>
          <w:lang w:eastAsia="es-MX"/>
        </w:rPr>
      </w:pPr>
      <w:r w:rsidRPr="008D1106">
        <w:rPr>
          <w:rFonts w:ascii="Palatino Linotype" w:hAnsi="Palatino Linotype" w:cs="Arial"/>
          <w:i/>
          <w:lang w:eastAsia="es-MX"/>
        </w:rPr>
        <w:t>…”</w:t>
      </w:r>
    </w:p>
    <w:p w:rsidR="00633078" w:rsidRPr="008D1106" w:rsidRDefault="00633078" w:rsidP="00633078">
      <w:pPr>
        <w:ind w:left="709" w:right="709"/>
        <w:jc w:val="both"/>
        <w:rPr>
          <w:rFonts w:ascii="Palatino Linotype" w:hAnsi="Palatino Linotype" w:cs="Arial"/>
          <w:lang w:eastAsia="es-MX"/>
        </w:rPr>
      </w:pPr>
      <w:r w:rsidRPr="008D1106">
        <w:rPr>
          <w:rFonts w:ascii="Palatino Linotype" w:hAnsi="Palatino Linotype" w:cs="Arial"/>
          <w:lang w:eastAsia="es-MX"/>
        </w:rPr>
        <w:t>(Énfasis Añadido)</w:t>
      </w:r>
    </w:p>
    <w:p w:rsidR="00633078" w:rsidRDefault="00633078" w:rsidP="00815A46">
      <w:pPr>
        <w:spacing w:after="0" w:line="360" w:lineRule="auto"/>
        <w:jc w:val="both"/>
        <w:rPr>
          <w:rFonts w:ascii="Palatino Linotype" w:hAnsi="Palatino Linotype" w:cs="Arial"/>
          <w:sz w:val="24"/>
          <w:szCs w:val="24"/>
        </w:rPr>
      </w:pPr>
      <w:r w:rsidRPr="00815A46">
        <w:rPr>
          <w:rFonts w:ascii="Palatino Linotype" w:hAnsi="Palatino Linotype" w:cs="Arial"/>
          <w:sz w:val="24"/>
          <w:szCs w:val="24"/>
        </w:rPr>
        <w:t>Por lo tanto,</w:t>
      </w:r>
      <w:r w:rsidRPr="00815A46">
        <w:rPr>
          <w:rFonts w:ascii="Palatino Linotype" w:hAnsi="Palatino Linotype"/>
          <w:sz w:val="24"/>
          <w:szCs w:val="24"/>
        </w:rPr>
        <w:t xml:space="preserve"> es importante referir que el Sujeto Obligado deberá seguir el procedimiento legal establecido para su </w:t>
      </w:r>
      <w:r w:rsidRPr="00815A46">
        <w:rPr>
          <w:rFonts w:ascii="Palatino Linotype" w:hAnsi="Palatino Linotype"/>
          <w:sz w:val="24"/>
          <w:szCs w:val="24"/>
          <w:lang w:eastAsia="es-MX"/>
        </w:rPr>
        <w:t>clasificación</w:t>
      </w:r>
      <w:r w:rsidRPr="00815A46">
        <w:rPr>
          <w:rFonts w:ascii="Palatino Linotype" w:hAnsi="Palatino Linotype"/>
          <w:sz w:val="24"/>
          <w:szCs w:val="24"/>
        </w:rPr>
        <w:t>, esto es, que su Comité de</w:t>
      </w:r>
      <w:r w:rsidRPr="00815A46">
        <w:rPr>
          <w:rFonts w:ascii="Palatino Linotype" w:hAnsi="Palatino Linotype" w:cs="Arial"/>
          <w:sz w:val="24"/>
          <w:szCs w:val="24"/>
        </w:rPr>
        <w:t xml:space="preserve"> Transparencia emita </w:t>
      </w:r>
      <w:r w:rsidRPr="00815A46">
        <w:rPr>
          <w:rFonts w:ascii="Palatino Linotype" w:hAnsi="Palatino Linotype" w:cs="Arial"/>
          <w:sz w:val="24"/>
          <w:szCs w:val="24"/>
          <w:lang w:val="es-ES_tradnl"/>
        </w:rPr>
        <w:t>un</w:t>
      </w:r>
      <w:r w:rsidRPr="00815A46">
        <w:rPr>
          <w:rFonts w:ascii="Palatino Linotype" w:hAnsi="Palatino Linotype" w:cs="Arial"/>
          <w:sz w:val="24"/>
          <w:szCs w:val="24"/>
        </w:rPr>
        <w:t xml:space="preserve"> Acuerdo de Clasificación que cumpla con las formalidades antes citadas</w:t>
      </w:r>
      <w:r w:rsidRPr="00815A46">
        <w:rPr>
          <w:rFonts w:ascii="Palatino Linotype" w:hAnsi="Palatino Linotype" w:cs="Arial"/>
          <w:b/>
          <w:sz w:val="24"/>
          <w:szCs w:val="24"/>
        </w:rPr>
        <w:t xml:space="preserve"> </w:t>
      </w:r>
      <w:r w:rsidRPr="00815A46">
        <w:rPr>
          <w:rFonts w:ascii="Palatino Linotype" w:hAnsi="Palatino Linotype" w:cs="Arial"/>
          <w:sz w:val="24"/>
          <w:szCs w:val="24"/>
        </w:rPr>
        <w:t xml:space="preserve">que la sustente, en el </w:t>
      </w:r>
      <w:r w:rsidRPr="00815A46">
        <w:rPr>
          <w:rFonts w:ascii="Palatino Linotype" w:hAnsi="Palatino Linotype" w:cs="Arial"/>
          <w:sz w:val="24"/>
          <w:szCs w:val="24"/>
          <w:lang w:eastAsia="es-MX"/>
        </w:rPr>
        <w:t>que</w:t>
      </w:r>
      <w:r w:rsidRPr="00815A46">
        <w:rPr>
          <w:rFonts w:ascii="Palatino Linotype" w:hAnsi="Palatino Linotype" w:cs="Arial"/>
          <w:sz w:val="24"/>
          <w:szCs w:val="24"/>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15A46" w:rsidRPr="00815A46" w:rsidRDefault="00815A46" w:rsidP="00815A46">
      <w:pPr>
        <w:spacing w:after="0" w:line="360" w:lineRule="auto"/>
        <w:jc w:val="both"/>
        <w:rPr>
          <w:rFonts w:ascii="Palatino Linotype" w:hAnsi="Palatino Linotype" w:cs="Arial"/>
          <w:sz w:val="24"/>
          <w:szCs w:val="24"/>
        </w:rPr>
      </w:pPr>
    </w:p>
    <w:p w:rsidR="00815A46" w:rsidRPr="00224FEA" w:rsidRDefault="00633078" w:rsidP="00815A46">
      <w:pPr>
        <w:spacing w:after="0" w:line="360" w:lineRule="auto"/>
        <w:jc w:val="both"/>
        <w:rPr>
          <w:rFonts w:ascii="Palatino Linotype" w:hAnsi="Palatino Linotype"/>
          <w:i/>
          <w:color w:val="000000"/>
        </w:rPr>
      </w:pPr>
      <w:r w:rsidRPr="00815A46">
        <w:rPr>
          <w:rFonts w:ascii="Palatino Linotype" w:hAnsi="Palatino Linotype"/>
          <w:sz w:val="24"/>
          <w:szCs w:val="24"/>
        </w:rPr>
        <w:t xml:space="preserve">Ahora bien por lo que respecta a la resolución </w:t>
      </w:r>
      <w:r w:rsidR="00815A46" w:rsidRPr="00815A46">
        <w:rPr>
          <w:rFonts w:ascii="Palatino Linotype" w:hAnsi="Palatino Linotype"/>
          <w:sz w:val="24"/>
          <w:szCs w:val="24"/>
        </w:rPr>
        <w:t>recaída</w:t>
      </w:r>
      <w:r w:rsidRPr="00815A46">
        <w:rPr>
          <w:rFonts w:ascii="Palatino Linotype" w:hAnsi="Palatino Linotype"/>
          <w:sz w:val="24"/>
          <w:szCs w:val="24"/>
        </w:rPr>
        <w:t xml:space="preserve"> </w:t>
      </w:r>
      <w:r w:rsidR="00815A46">
        <w:rPr>
          <w:rFonts w:ascii="Palatino Linotype" w:hAnsi="Palatino Linotype"/>
          <w:sz w:val="24"/>
          <w:szCs w:val="24"/>
        </w:rPr>
        <w:t xml:space="preserve">y el punto cinco de la solicitud de información referente a </w:t>
      </w:r>
      <w:r w:rsidR="00815A46" w:rsidRPr="00815A46">
        <w:rPr>
          <w:rFonts w:ascii="Palatino Linotype" w:hAnsi="Palatino Linotype"/>
          <w:sz w:val="24"/>
          <w:szCs w:val="24"/>
        </w:rPr>
        <w:t>“</w:t>
      </w:r>
      <w:r w:rsidR="00815A46" w:rsidRPr="00815A46">
        <w:rPr>
          <w:rFonts w:ascii="Palatino Linotype" w:hAnsi="Palatino Linotype"/>
          <w:i/>
          <w:color w:val="000000"/>
          <w:sz w:val="24"/>
          <w:szCs w:val="24"/>
        </w:rPr>
        <w:t>En caso de impugnación, requiero el número de expediente y juzgado de radicación, así como el estado procesal en el que se encuentra.” (Sic).</w:t>
      </w:r>
      <w:r w:rsidR="00815A46" w:rsidRPr="00224FEA">
        <w:rPr>
          <w:rFonts w:ascii="Palatino Linotype" w:hAnsi="Palatino Linotype"/>
          <w:i/>
          <w:color w:val="000000"/>
        </w:rPr>
        <w:t xml:space="preserve"> </w:t>
      </w:r>
    </w:p>
    <w:p w:rsidR="00815A46" w:rsidRDefault="00815A46" w:rsidP="00815A46">
      <w:pPr>
        <w:spacing w:after="0" w:line="240" w:lineRule="auto"/>
        <w:ind w:right="850"/>
        <w:jc w:val="both"/>
        <w:rPr>
          <w:rFonts w:ascii="Palatino Linotype" w:hAnsi="Palatino Linotype"/>
          <w:i/>
          <w:color w:val="000000"/>
        </w:rPr>
      </w:pPr>
    </w:p>
    <w:p w:rsidR="00815A46" w:rsidRDefault="00815A46" w:rsidP="00815A46">
      <w:pPr>
        <w:spacing w:after="0" w:line="360" w:lineRule="auto"/>
        <w:jc w:val="both"/>
        <w:rPr>
          <w:rFonts w:ascii="Palatino Linotype" w:hAnsi="Palatino Linotype"/>
          <w:sz w:val="24"/>
          <w:szCs w:val="24"/>
        </w:rPr>
      </w:pPr>
    </w:p>
    <w:p w:rsidR="00A96989" w:rsidRDefault="00633078" w:rsidP="00815A46">
      <w:pPr>
        <w:spacing w:after="0" w:line="360" w:lineRule="auto"/>
        <w:jc w:val="both"/>
        <w:rPr>
          <w:rFonts w:ascii="Palatino Linotype" w:hAnsi="Palatino Linotype"/>
          <w:sz w:val="24"/>
          <w:szCs w:val="24"/>
        </w:rPr>
      </w:pPr>
      <w:r w:rsidRPr="00815A46">
        <w:rPr>
          <w:rFonts w:ascii="Palatino Linotype" w:hAnsi="Palatino Linotype"/>
          <w:sz w:val="24"/>
          <w:szCs w:val="24"/>
        </w:rPr>
        <w:lastRenderedPageBreak/>
        <w:t xml:space="preserve">el Sujeto Obligado menciona que como </w:t>
      </w:r>
      <w:r w:rsidR="00815A46" w:rsidRPr="00815A46">
        <w:rPr>
          <w:rFonts w:ascii="Palatino Linotype" w:hAnsi="Palatino Linotype"/>
          <w:sz w:val="24"/>
          <w:szCs w:val="24"/>
        </w:rPr>
        <w:t>aún</w:t>
      </w:r>
      <w:r w:rsidRPr="00815A46">
        <w:rPr>
          <w:rFonts w:ascii="Palatino Linotype" w:hAnsi="Palatino Linotype"/>
          <w:sz w:val="24"/>
          <w:szCs w:val="24"/>
        </w:rPr>
        <w:t xml:space="preserve"> no hay un se encuentra en </w:t>
      </w:r>
      <w:r w:rsidR="00815A46" w:rsidRPr="00815A46">
        <w:rPr>
          <w:rFonts w:ascii="Palatino Linotype" w:hAnsi="Palatino Linotype"/>
          <w:sz w:val="24"/>
          <w:szCs w:val="24"/>
        </w:rPr>
        <w:t>trámite</w:t>
      </w:r>
      <w:r w:rsidRPr="00815A46">
        <w:rPr>
          <w:rFonts w:ascii="Palatino Linotype" w:hAnsi="Palatino Linotype"/>
          <w:sz w:val="24"/>
          <w:szCs w:val="24"/>
        </w:rPr>
        <w:t xml:space="preserve"> no existe una resoluci</w:t>
      </w:r>
      <w:r w:rsidR="00815A46">
        <w:rPr>
          <w:rFonts w:ascii="Palatino Linotype" w:hAnsi="Palatino Linotype"/>
          <w:sz w:val="24"/>
          <w:szCs w:val="24"/>
        </w:rPr>
        <w:t xml:space="preserve">ón emitida y por lo tanto no hay materia para impugnación, </w:t>
      </w:r>
      <w:r w:rsidRPr="00815A46">
        <w:rPr>
          <w:rFonts w:ascii="Palatino Linotype" w:hAnsi="Palatino Linotype"/>
          <w:sz w:val="24"/>
          <w:szCs w:val="24"/>
        </w:rPr>
        <w:t xml:space="preserve"> por lo tanto nos enc</w:t>
      </w:r>
      <w:r w:rsidR="00A96989" w:rsidRPr="00815A46">
        <w:rPr>
          <w:rFonts w:ascii="Palatino Linotype" w:hAnsi="Palatino Linotype"/>
          <w:sz w:val="24"/>
          <w:szCs w:val="24"/>
        </w:rPr>
        <w:t>ontramos ante un hecho negativo.</w:t>
      </w:r>
    </w:p>
    <w:p w:rsidR="00815A46" w:rsidRPr="00815A46" w:rsidRDefault="00815A46" w:rsidP="00815A46">
      <w:pPr>
        <w:spacing w:after="0" w:line="360" w:lineRule="auto"/>
        <w:jc w:val="both"/>
        <w:rPr>
          <w:rFonts w:ascii="Palatino Linotype" w:hAnsi="Palatino Linotype"/>
          <w:sz w:val="24"/>
          <w:szCs w:val="24"/>
        </w:rPr>
      </w:pP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r w:rsidRPr="00815A46">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r w:rsidRPr="00815A46">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r w:rsidRPr="00815A46">
        <w:rPr>
          <w:rFonts w:ascii="Palatino Linotype" w:hAnsi="Palatino Linotype" w:cs="Arial"/>
          <w:sz w:val="24"/>
          <w:szCs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815A46">
        <w:rPr>
          <w:rFonts w:ascii="Palatino Linotype" w:hAnsi="Palatino Linotype" w:cs="Arial"/>
          <w:i/>
          <w:sz w:val="24"/>
          <w:szCs w:val="24"/>
        </w:rPr>
        <w:t>contrario sensu</w:t>
      </w:r>
      <w:r w:rsidRPr="00815A46">
        <w:rPr>
          <w:rFonts w:ascii="Palatino Linotype" w:hAnsi="Palatino Linotype" w:cs="Arial"/>
          <w:sz w:val="24"/>
          <w:szCs w:val="24"/>
        </w:rPr>
        <w:t xml:space="preserve"> significa que no se está obligado a proporcionar lo que no obre en sus archivos.</w:t>
      </w: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p>
    <w:p w:rsidR="00A96989" w:rsidRPr="00815A46" w:rsidRDefault="00A96989" w:rsidP="00815A46">
      <w:pPr>
        <w:widowControl w:val="0"/>
        <w:autoSpaceDE w:val="0"/>
        <w:autoSpaceDN w:val="0"/>
        <w:adjustRightInd w:val="0"/>
        <w:spacing w:after="0" w:line="360" w:lineRule="auto"/>
        <w:jc w:val="both"/>
        <w:rPr>
          <w:rFonts w:ascii="Palatino Linotype" w:hAnsi="Palatino Linotype" w:cs="Arial"/>
          <w:sz w:val="24"/>
          <w:szCs w:val="24"/>
        </w:rPr>
      </w:pPr>
      <w:r w:rsidRPr="00815A46">
        <w:rPr>
          <w:rFonts w:ascii="Palatino Linotype" w:hAnsi="Palatino Linotype" w:cs="Arial"/>
          <w:sz w:val="24"/>
          <w:szCs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rsidR="00A96989" w:rsidRPr="00F6526D" w:rsidRDefault="00A96989" w:rsidP="00A96989">
      <w:pPr>
        <w:widowControl w:val="0"/>
        <w:autoSpaceDE w:val="0"/>
        <w:autoSpaceDN w:val="0"/>
        <w:adjustRightInd w:val="0"/>
        <w:spacing w:line="360" w:lineRule="auto"/>
        <w:jc w:val="both"/>
        <w:rPr>
          <w:rFonts w:ascii="Palatino Linotype" w:hAnsi="Palatino Linotype" w:cs="Arial"/>
        </w:rPr>
      </w:pPr>
    </w:p>
    <w:p w:rsidR="00A96989" w:rsidRPr="00F6526D" w:rsidRDefault="00A96989" w:rsidP="00A96989">
      <w:pPr>
        <w:widowControl w:val="0"/>
        <w:autoSpaceDE w:val="0"/>
        <w:autoSpaceDN w:val="0"/>
        <w:adjustRightInd w:val="0"/>
        <w:ind w:left="709" w:right="757"/>
        <w:jc w:val="both"/>
        <w:rPr>
          <w:rFonts w:ascii="Palatino Linotype" w:hAnsi="Palatino Linotype" w:cs="Arial"/>
          <w:i/>
        </w:rPr>
      </w:pPr>
      <w:r w:rsidRPr="00F6526D">
        <w:rPr>
          <w:rFonts w:ascii="Palatino Linotype" w:hAnsi="Palatino Linotype" w:cs="Arial"/>
          <w:b/>
          <w:i/>
        </w:rPr>
        <w:lastRenderedPageBreak/>
        <w:t xml:space="preserve">“HECHOS NEGATIVOS, NO SON SUSCEPTIBLES DE DEMOSTRACIÓN. </w:t>
      </w:r>
      <w:r w:rsidRPr="00F6526D">
        <w:rPr>
          <w:rFonts w:ascii="Palatino Linotype" w:hAnsi="Palatino Linotype" w:cs="Arial"/>
          <w:i/>
        </w:rPr>
        <w:t>Tratándose de un hecho negativo, el Juez no tiene por que invocar prueba alguna de la que se desprenda, ya que es bien sabido que esta clase de hechos no son susceptibles de demostración.</w:t>
      </w:r>
    </w:p>
    <w:p w:rsidR="00A96989" w:rsidRPr="00F6526D" w:rsidRDefault="00A96989" w:rsidP="00A96989">
      <w:pPr>
        <w:widowControl w:val="0"/>
        <w:autoSpaceDE w:val="0"/>
        <w:autoSpaceDN w:val="0"/>
        <w:adjustRightInd w:val="0"/>
        <w:ind w:left="709" w:right="757"/>
        <w:jc w:val="both"/>
        <w:rPr>
          <w:rFonts w:ascii="Palatino Linotype" w:hAnsi="Palatino Linotype" w:cs="Arial"/>
          <w:i/>
        </w:rPr>
      </w:pPr>
    </w:p>
    <w:p w:rsidR="00A96989" w:rsidRPr="00F6526D" w:rsidRDefault="00A96989" w:rsidP="00A96989">
      <w:pPr>
        <w:widowControl w:val="0"/>
        <w:autoSpaceDE w:val="0"/>
        <w:autoSpaceDN w:val="0"/>
        <w:adjustRightInd w:val="0"/>
        <w:ind w:left="709" w:right="757"/>
        <w:jc w:val="both"/>
        <w:rPr>
          <w:rFonts w:ascii="Palatino Linotype" w:hAnsi="Palatino Linotype" w:cs="Arial"/>
          <w:i/>
        </w:rPr>
      </w:pPr>
      <w:r w:rsidRPr="00F6526D">
        <w:rPr>
          <w:rFonts w:ascii="Palatino Linotype" w:hAnsi="Palatino Linotype" w:cs="Arial"/>
          <w:i/>
        </w:rPr>
        <w:t>Amparo en revisión 2022/61. José García Florín (Menor). 9 de octubre de 1961. Cinco votos. Ponente: José Rivera Pérez Campos.”</w:t>
      </w:r>
    </w:p>
    <w:p w:rsidR="00A96989" w:rsidRPr="00F6526D" w:rsidRDefault="00A96989" w:rsidP="00A96989">
      <w:pPr>
        <w:widowControl w:val="0"/>
        <w:autoSpaceDE w:val="0"/>
        <w:autoSpaceDN w:val="0"/>
        <w:adjustRightInd w:val="0"/>
        <w:spacing w:line="360" w:lineRule="auto"/>
        <w:jc w:val="both"/>
        <w:rPr>
          <w:rFonts w:ascii="Palatino Linotype" w:hAnsi="Palatino Linotype" w:cs="Arial"/>
        </w:rPr>
      </w:pPr>
    </w:p>
    <w:p w:rsidR="00A96989" w:rsidRPr="004777B5" w:rsidRDefault="00A96989" w:rsidP="00A96989">
      <w:pPr>
        <w:widowControl w:val="0"/>
        <w:autoSpaceDE w:val="0"/>
        <w:autoSpaceDN w:val="0"/>
        <w:adjustRightInd w:val="0"/>
        <w:spacing w:line="360" w:lineRule="auto"/>
        <w:jc w:val="both"/>
        <w:rPr>
          <w:rFonts w:ascii="Palatino Linotype" w:hAnsi="Palatino Linotype" w:cs="Arial"/>
          <w:sz w:val="24"/>
          <w:szCs w:val="24"/>
        </w:rPr>
      </w:pPr>
      <w:r w:rsidRPr="004777B5">
        <w:rPr>
          <w:rFonts w:ascii="Palatino Linotype" w:hAnsi="Palatino Linotype" w:cs="Arial"/>
          <w:sz w:val="24"/>
          <w:szCs w:val="24"/>
        </w:rPr>
        <w:t>Aquí, debe dejarse en claro que al haber existido un pronunciamiento por parte del</w:t>
      </w:r>
      <w:r w:rsidRPr="004777B5">
        <w:rPr>
          <w:rFonts w:ascii="Palatino Linotype" w:hAnsi="Palatino Linotype" w:cs="Arial"/>
          <w:b/>
          <w:sz w:val="24"/>
          <w:szCs w:val="24"/>
        </w:rPr>
        <w:t xml:space="preserve"> </w:t>
      </w:r>
      <w:r w:rsidRPr="004777B5">
        <w:rPr>
          <w:rFonts w:ascii="Palatino Linotype" w:hAnsi="Palatino Linotype" w:cs="Arial"/>
          <w:sz w:val="24"/>
          <w:szCs w:val="24"/>
        </w:rPr>
        <w:t>Sujeto</w:t>
      </w:r>
      <w:r w:rsidRPr="004777B5">
        <w:rPr>
          <w:rFonts w:ascii="Palatino Linotype" w:hAnsi="Palatino Linotype" w:cs="Arial"/>
          <w:b/>
          <w:sz w:val="24"/>
          <w:szCs w:val="24"/>
        </w:rPr>
        <w:t xml:space="preserve"> </w:t>
      </w:r>
      <w:r w:rsidRPr="004777B5">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rsidR="00A96989" w:rsidRPr="00F6526D" w:rsidRDefault="00A96989" w:rsidP="00A96989">
      <w:pPr>
        <w:widowControl w:val="0"/>
        <w:autoSpaceDE w:val="0"/>
        <w:autoSpaceDN w:val="0"/>
        <w:adjustRightInd w:val="0"/>
        <w:spacing w:line="360" w:lineRule="auto"/>
        <w:jc w:val="both"/>
        <w:rPr>
          <w:rFonts w:ascii="Palatino Linotype" w:hAnsi="Palatino Linotype" w:cs="Arial"/>
        </w:rPr>
      </w:pPr>
    </w:p>
    <w:p w:rsidR="00A96989" w:rsidRPr="00F6526D" w:rsidRDefault="00A96989" w:rsidP="00A96989">
      <w:pPr>
        <w:widowControl w:val="0"/>
        <w:autoSpaceDE w:val="0"/>
        <w:autoSpaceDN w:val="0"/>
        <w:adjustRightInd w:val="0"/>
        <w:ind w:left="709" w:right="757"/>
        <w:jc w:val="both"/>
        <w:rPr>
          <w:rFonts w:ascii="Palatino Linotype" w:hAnsi="Palatino Linotype" w:cs="Arial"/>
          <w:i/>
        </w:rPr>
      </w:pPr>
      <w:r w:rsidRPr="00F6526D">
        <w:rPr>
          <w:rFonts w:ascii="Palatino Linotype" w:hAnsi="Palatino Linotype" w:cs="Arial"/>
          <w:i/>
        </w:rPr>
        <w:t>“</w:t>
      </w:r>
      <w:r w:rsidRPr="00F6526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F6526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w:t>
      </w:r>
      <w:r w:rsidRPr="00F6526D">
        <w:rPr>
          <w:rFonts w:ascii="Palatino Linotype" w:hAnsi="Palatino Linotype" w:cs="Arial"/>
          <w:i/>
        </w:rPr>
        <w:lastRenderedPageBreak/>
        <w:t>al respecto.”</w:t>
      </w:r>
    </w:p>
    <w:p w:rsidR="00A96989" w:rsidRDefault="00A96989" w:rsidP="00A96989"/>
    <w:p w:rsidR="00A96989" w:rsidRDefault="00A96989" w:rsidP="001D4060">
      <w:pPr>
        <w:spacing w:line="360" w:lineRule="auto"/>
        <w:jc w:val="both"/>
        <w:rPr>
          <w:rFonts w:ascii="Palatino Linotype" w:hAnsi="Palatino Linotype"/>
          <w:sz w:val="24"/>
          <w:szCs w:val="24"/>
        </w:rPr>
      </w:pPr>
      <w:r w:rsidRPr="00533FF8">
        <w:rPr>
          <w:rFonts w:ascii="Palatino Linotype" w:hAnsi="Palatino Linotype"/>
          <w:sz w:val="24"/>
          <w:szCs w:val="24"/>
        </w:rPr>
        <w:t>Para el presente requerimiento será necesario que entregue la solicitud de indemnización por responsabilidad patrimonial del Estado en contra del sujeto obligado, en versión pública.</w:t>
      </w:r>
    </w:p>
    <w:p w:rsidR="001107B1" w:rsidRDefault="001107B1" w:rsidP="001D4060">
      <w:pPr>
        <w:spacing w:line="360" w:lineRule="auto"/>
        <w:jc w:val="both"/>
        <w:rPr>
          <w:rFonts w:ascii="Palatino Linotype" w:hAnsi="Palatino Linotype"/>
          <w:sz w:val="24"/>
          <w:szCs w:val="24"/>
        </w:rPr>
      </w:pPr>
    </w:p>
    <w:p w:rsidR="002820F2" w:rsidRDefault="001107B1" w:rsidP="002820F2">
      <w:pPr>
        <w:spacing w:line="360" w:lineRule="auto"/>
        <w:jc w:val="both"/>
        <w:rPr>
          <w:rFonts w:ascii="Palatino Linotype" w:hAnsi="Palatino Linotype"/>
          <w:bCs/>
          <w:sz w:val="24"/>
          <w:szCs w:val="24"/>
        </w:rPr>
      </w:pPr>
      <w:r>
        <w:rPr>
          <w:rFonts w:ascii="Palatino Linotype" w:hAnsi="Palatino Linotype"/>
          <w:sz w:val="24"/>
          <w:szCs w:val="24"/>
        </w:rPr>
        <w:t xml:space="preserve">Por </w:t>
      </w:r>
      <w:r w:rsidR="008C47C4">
        <w:rPr>
          <w:rFonts w:ascii="Palatino Linotype" w:hAnsi="Palatino Linotype"/>
          <w:sz w:val="24"/>
          <w:szCs w:val="24"/>
        </w:rPr>
        <w:t>último</w:t>
      </w:r>
      <w:r>
        <w:rPr>
          <w:rFonts w:ascii="Palatino Linotype" w:hAnsi="Palatino Linotype"/>
          <w:sz w:val="24"/>
          <w:szCs w:val="24"/>
        </w:rPr>
        <w:t xml:space="preserve"> y no menos importante </w:t>
      </w:r>
      <w:r w:rsidRPr="002820F2">
        <w:rPr>
          <w:rFonts w:ascii="Palatino Linotype" w:hAnsi="Palatino Linotype"/>
          <w:sz w:val="24"/>
          <w:szCs w:val="24"/>
        </w:rPr>
        <w:t xml:space="preserve">es necesario manifestar, que de ser el caso que la información referente al documento </w:t>
      </w:r>
      <w:r w:rsidR="002820F2" w:rsidRPr="002820F2">
        <w:rPr>
          <w:rFonts w:ascii="Palatino Linotype" w:hAnsi="Palatino Linotype"/>
          <w:sz w:val="24"/>
          <w:szCs w:val="24"/>
        </w:rPr>
        <w:t xml:space="preserve">en donde conste la determinación referente a los </w:t>
      </w:r>
      <w:r w:rsidR="002820F2" w:rsidRPr="002820F2">
        <w:rPr>
          <w:rFonts w:ascii="Palatino Linotype" w:hAnsi="Palatino Linotype"/>
          <w:color w:val="000000"/>
          <w:sz w:val="24"/>
          <w:szCs w:val="24"/>
        </w:rPr>
        <w:t>policías municipales que fueron cesados, inhabilitados, separados del cargo, destituidos, removidos y/o dados de baja, el documento en donde c</w:t>
      </w:r>
      <w:r w:rsidRPr="002820F2">
        <w:rPr>
          <w:rFonts w:ascii="Palatino Linotype" w:hAnsi="Palatino Linotype"/>
          <w:sz w:val="24"/>
          <w:szCs w:val="24"/>
        </w:rPr>
        <w:t>onste</w:t>
      </w:r>
      <w:r w:rsidR="002820F2" w:rsidRPr="002820F2">
        <w:rPr>
          <w:rFonts w:ascii="Palatino Linotype" w:hAnsi="Palatino Linotype"/>
          <w:sz w:val="24"/>
          <w:szCs w:val="24"/>
        </w:rPr>
        <w:t>n</w:t>
      </w:r>
      <w:r w:rsidRPr="002820F2">
        <w:rPr>
          <w:rFonts w:ascii="Palatino Linotype" w:hAnsi="Palatino Linotype"/>
          <w:sz w:val="24"/>
          <w:szCs w:val="24"/>
        </w:rPr>
        <w:t xml:space="preserve"> las </w:t>
      </w:r>
      <w:r w:rsidR="008C47C4" w:rsidRPr="002820F2">
        <w:rPr>
          <w:rFonts w:ascii="Palatino Linotype" w:hAnsi="Palatino Linotype"/>
          <w:sz w:val="24"/>
          <w:szCs w:val="24"/>
        </w:rPr>
        <w:t>denuncias</w:t>
      </w:r>
      <w:r w:rsidRPr="002820F2">
        <w:rPr>
          <w:rFonts w:ascii="Palatino Linotype" w:hAnsi="Palatino Linotype"/>
          <w:sz w:val="24"/>
          <w:szCs w:val="24"/>
        </w:rPr>
        <w:t xml:space="preserve"> querellas o quejas, así como la solicitud de indemnización por responsabilidad</w:t>
      </w:r>
      <w:r>
        <w:rPr>
          <w:rFonts w:ascii="Palatino Linotype" w:hAnsi="Palatino Linotype"/>
          <w:sz w:val="24"/>
          <w:szCs w:val="24"/>
        </w:rPr>
        <w:t xml:space="preserve"> patrimonial del Estado en</w:t>
      </w:r>
      <w:r w:rsidR="002820F2">
        <w:rPr>
          <w:rFonts w:ascii="Palatino Linotype" w:hAnsi="Palatino Linotype"/>
          <w:sz w:val="24"/>
          <w:szCs w:val="24"/>
        </w:rPr>
        <w:t xml:space="preserve"> contra del Sujeto obligado </w:t>
      </w:r>
      <w:r w:rsidR="002820F2" w:rsidRPr="00673E76">
        <w:rPr>
          <w:rFonts w:ascii="Palatino Linotype" w:hAnsi="Palatino Linotype"/>
          <w:sz w:val="24"/>
          <w:szCs w:val="24"/>
        </w:rPr>
        <w:t xml:space="preserve">se encuentre en procedimiento y la entrega de esta afecte su </w:t>
      </w:r>
      <w:r w:rsidR="002820F2" w:rsidRPr="00673E76">
        <w:rPr>
          <w:rFonts w:ascii="Palatino Linotype" w:eastAsia="Calibri" w:hAnsi="Palatino Linotype" w:cs="Tahoma"/>
          <w:bCs/>
          <w:sz w:val="24"/>
          <w:szCs w:val="24"/>
        </w:rPr>
        <w:t xml:space="preserve">trámite y </w:t>
      </w:r>
      <w:r w:rsidR="002820F2" w:rsidRPr="00673E76">
        <w:rPr>
          <w:rFonts w:ascii="Palatino Linotype" w:hAnsi="Palatino Linotype"/>
          <w:sz w:val="24"/>
          <w:szCs w:val="24"/>
        </w:rPr>
        <w:t>actualicen la causal de reserva, establecida en el artículo 140, fracción VI,</w:t>
      </w:r>
      <w:r w:rsidR="002820F2" w:rsidRPr="00673E76">
        <w:rPr>
          <w:rFonts w:ascii="Palatino Linotype" w:hAnsi="Palatino Linotype" w:cs="Tahoma"/>
          <w:bCs/>
          <w:sz w:val="24"/>
          <w:szCs w:val="24"/>
        </w:rPr>
        <w:t xml:space="preserve"> </w:t>
      </w:r>
      <w:r w:rsidR="002820F2" w:rsidRPr="00673E76">
        <w:rPr>
          <w:rFonts w:ascii="Palatino Linotype" w:hAnsi="Palatino Linotype"/>
          <w:bCs/>
          <w:sz w:val="24"/>
          <w:szCs w:val="24"/>
        </w:rPr>
        <w:t>de la Ley de Transparencia y Acceso a la Información Pública del Estado de México y Municipios, pues se trata de un procedimiento administrativo, que aún no ha quedado firme</w:t>
      </w:r>
      <w:r w:rsidR="002820F2">
        <w:rPr>
          <w:rFonts w:ascii="Palatino Linotype" w:hAnsi="Palatino Linotype"/>
          <w:bCs/>
          <w:sz w:val="24"/>
          <w:szCs w:val="24"/>
        </w:rPr>
        <w:t>.</w:t>
      </w:r>
    </w:p>
    <w:p w:rsidR="002820F2" w:rsidRPr="002820F2" w:rsidRDefault="002820F2" w:rsidP="002820F2">
      <w:pPr>
        <w:spacing w:line="360" w:lineRule="auto"/>
        <w:jc w:val="both"/>
        <w:rPr>
          <w:rFonts w:ascii="Palatino Linotype" w:hAnsi="Palatino Linotype"/>
          <w:bCs/>
          <w:sz w:val="16"/>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En este sentido conforme a lo anterior, debemos señalar que existen tres etapas en los procedimientos en los que se resuelva la suspensión temporal, separación, remoción, baja, cese o cualquier otra forma de terminación del servicio de los elementos policiales para determinar la falta en la que haya incurrido, a saber: investigación, sustanciación y resolución.</w:t>
      </w:r>
    </w:p>
    <w:p w:rsidR="002820F2" w:rsidRPr="004554F5" w:rsidRDefault="002820F2" w:rsidP="002820F2">
      <w:pPr>
        <w:pStyle w:val="Prrafodelista"/>
        <w:spacing w:line="360" w:lineRule="auto"/>
        <w:ind w:left="993"/>
        <w:jc w:val="both"/>
        <w:rPr>
          <w:rFonts w:ascii="Palatino Linotype" w:hAnsi="Palatino Linotype" w:cs="Tahoma"/>
          <w:b/>
          <w:bCs/>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lastRenderedPageBreak/>
        <w:t xml:space="preserve">Así, se desprende que de haber </w:t>
      </w:r>
      <w:r w:rsidRPr="004554F5">
        <w:rPr>
          <w:rFonts w:ascii="Palatino Linotype" w:eastAsia="Calibri" w:hAnsi="Palatino Linotype" w:cs="Tahoma"/>
          <w:bCs/>
          <w:sz w:val="24"/>
          <w:szCs w:val="24"/>
        </w:rPr>
        <w:t>denuncias, querellas y/o quejas en contra de los oficiales que fueron cesados, inhabilitados, separados del cargo, destituidos, removidos y/o dados de baja en trámite</w:t>
      </w:r>
      <w:r w:rsidRPr="004554F5">
        <w:rPr>
          <w:rFonts w:ascii="Palatino Linotype" w:eastAsia="Calibri" w:hAnsi="Palatino Linotype" w:cs="Tahoma"/>
          <w:iCs/>
          <w:sz w:val="24"/>
          <w:szCs w:val="24"/>
          <w:lang w:eastAsia="es-ES_tradnl"/>
        </w:rPr>
        <w:t>,</w:t>
      </w:r>
      <w:r w:rsidRPr="004554F5">
        <w:rPr>
          <w:rFonts w:ascii="Palatino Linotype" w:hAnsi="Palatino Linotype" w:cs="Tahoma"/>
          <w:bCs/>
          <w:sz w:val="24"/>
          <w:szCs w:val="24"/>
        </w:rPr>
        <w:t xml:space="preserve"> cuentan con las características de procedimientos en los que se resuelva la suspensión temporal, separación, remoción, baja, cese o cualquier otra forma de terminación del servicio de los elementos policiales, o bien procedimientos administrativos, por lo que, se procede a analizar cada uno de los requisitos señalados en los Lineamientos Generales en materia de clasificación y desclasificación de la información, con la finalidad de verificar si se configura la hipótesis de reserva en estudio:</w:t>
      </w:r>
    </w:p>
    <w:p w:rsidR="002820F2" w:rsidRPr="004554F5" w:rsidRDefault="002820F2" w:rsidP="002820F2">
      <w:pPr>
        <w:tabs>
          <w:tab w:val="left" w:pos="8222"/>
        </w:tabs>
        <w:spacing w:line="360" w:lineRule="auto"/>
        <w:ind w:right="397"/>
        <w:jc w:val="both"/>
        <w:rPr>
          <w:rFonts w:ascii="Palatino Linotype" w:hAnsi="Palatino Linotype" w:cs="Tahoma"/>
          <w:bCs/>
          <w:sz w:val="24"/>
          <w:szCs w:val="24"/>
        </w:rPr>
      </w:pPr>
    </w:p>
    <w:p w:rsidR="002820F2" w:rsidRPr="004554F5" w:rsidRDefault="002820F2" w:rsidP="002820F2">
      <w:pPr>
        <w:pStyle w:val="Prrafodelista"/>
        <w:numPr>
          <w:ilvl w:val="0"/>
          <w:numId w:val="46"/>
        </w:numPr>
        <w:tabs>
          <w:tab w:val="left" w:pos="8222"/>
        </w:tabs>
        <w:spacing w:line="360" w:lineRule="auto"/>
        <w:ind w:right="397"/>
        <w:contextualSpacing/>
        <w:jc w:val="both"/>
        <w:rPr>
          <w:rFonts w:ascii="Palatino Linotype" w:hAnsi="Palatino Linotype" w:cs="Tahoma"/>
          <w:bCs/>
        </w:rPr>
      </w:pPr>
      <w:r w:rsidRPr="004554F5">
        <w:rPr>
          <w:rFonts w:ascii="Palatino Linotype" w:hAnsi="Palatino Linotype" w:cs="Tahoma"/>
          <w:bCs/>
        </w:rPr>
        <w:t>La existencia de un procedimiento administrativo, que se encuentre en trámite.</w:t>
      </w: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 xml:space="preserve">Cabe precisar que de haber </w:t>
      </w:r>
      <w:r w:rsidRPr="004554F5">
        <w:rPr>
          <w:rFonts w:ascii="Palatino Linotype" w:eastAsia="Calibri" w:hAnsi="Palatino Linotype" w:cs="Tahoma"/>
          <w:bCs/>
          <w:sz w:val="24"/>
          <w:szCs w:val="24"/>
        </w:rPr>
        <w:t xml:space="preserve">denuncias, querellas y/o quejas en contra de los oficiales que fueron cesados, inhabilitados, separados del cargo, destituidos, removidos y/o dados de baja en trámite y de encontrarse </w:t>
      </w:r>
      <w:r w:rsidRPr="004554F5">
        <w:rPr>
          <w:rFonts w:ascii="Palatino Linotype" w:hAnsi="Palatino Linotype" w:cs="Tahoma"/>
          <w:bCs/>
          <w:sz w:val="24"/>
          <w:szCs w:val="24"/>
        </w:rPr>
        <w:t>en la etapa de integración y/o substanciación, se estaría en la existencia de los procedimientos administrativos.</w:t>
      </w:r>
    </w:p>
    <w:p w:rsidR="002820F2" w:rsidRPr="004554F5" w:rsidRDefault="002820F2" w:rsidP="002820F2">
      <w:pPr>
        <w:tabs>
          <w:tab w:val="left" w:pos="8222"/>
        </w:tabs>
        <w:spacing w:line="360" w:lineRule="auto"/>
        <w:ind w:right="397"/>
        <w:jc w:val="both"/>
        <w:rPr>
          <w:rFonts w:ascii="Palatino Linotype" w:hAnsi="Palatino Linotype" w:cs="Tahoma"/>
          <w:bCs/>
          <w:sz w:val="24"/>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Así, se acreditaría el primero de los requisitos establecidos en los Lineamientos Generales para acreditar la reserva en cuestión.</w:t>
      </w:r>
    </w:p>
    <w:p w:rsidR="002820F2" w:rsidRPr="004554F5" w:rsidRDefault="002820F2" w:rsidP="002820F2">
      <w:pPr>
        <w:tabs>
          <w:tab w:val="left" w:pos="8222"/>
        </w:tabs>
        <w:spacing w:line="360" w:lineRule="auto"/>
        <w:ind w:right="397"/>
        <w:jc w:val="both"/>
        <w:rPr>
          <w:rFonts w:ascii="Palatino Linotype" w:hAnsi="Palatino Linotype" w:cs="Tahoma"/>
          <w:bCs/>
          <w:sz w:val="24"/>
          <w:szCs w:val="24"/>
        </w:rPr>
      </w:pPr>
    </w:p>
    <w:p w:rsidR="002820F2" w:rsidRPr="004554F5" w:rsidRDefault="002820F2" w:rsidP="002820F2">
      <w:pPr>
        <w:pStyle w:val="Prrafodelista"/>
        <w:numPr>
          <w:ilvl w:val="0"/>
          <w:numId w:val="46"/>
        </w:numPr>
        <w:tabs>
          <w:tab w:val="left" w:pos="8222"/>
        </w:tabs>
        <w:spacing w:line="360" w:lineRule="auto"/>
        <w:ind w:right="397"/>
        <w:contextualSpacing/>
        <w:jc w:val="both"/>
        <w:rPr>
          <w:rFonts w:ascii="Palatino Linotype" w:hAnsi="Palatino Linotype" w:cs="Tahoma"/>
          <w:bCs/>
        </w:rPr>
      </w:pPr>
      <w:r w:rsidRPr="004554F5">
        <w:rPr>
          <w:rFonts w:ascii="Palatino Linotype" w:hAnsi="Palatino Linotype" w:cs="Tahoma"/>
          <w:bCs/>
        </w:rPr>
        <w:t xml:space="preserve">Que la información se refiera a actuaciones, diligencias y constancias propias del procedimiento de responsabilidad. </w:t>
      </w:r>
    </w:p>
    <w:p w:rsidR="002820F2" w:rsidRPr="004554F5" w:rsidRDefault="002820F2" w:rsidP="002820F2">
      <w:pPr>
        <w:tabs>
          <w:tab w:val="left" w:pos="8222"/>
        </w:tabs>
        <w:spacing w:line="360" w:lineRule="auto"/>
        <w:ind w:right="397"/>
        <w:jc w:val="both"/>
        <w:rPr>
          <w:rFonts w:ascii="Palatino Linotype" w:hAnsi="Palatino Linotype" w:cs="Tahoma"/>
          <w:b/>
          <w:bCs/>
          <w:sz w:val="24"/>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lastRenderedPageBreak/>
        <w:t xml:space="preserve">Al respecto, de contar con </w:t>
      </w:r>
      <w:r w:rsidRPr="004554F5">
        <w:rPr>
          <w:rFonts w:ascii="Palatino Linotype" w:eastAsia="Calibri" w:hAnsi="Palatino Linotype" w:cs="Tahoma"/>
          <w:bCs/>
          <w:sz w:val="24"/>
          <w:szCs w:val="24"/>
        </w:rPr>
        <w:t xml:space="preserve">denuncias, querellas y/o quejas en contra de los oficiales que </w:t>
      </w:r>
      <w:r w:rsidRPr="004554F5">
        <w:rPr>
          <w:rFonts w:ascii="Palatino Linotype" w:hAnsi="Palatino Linotype" w:cs="Tahoma"/>
          <w:bCs/>
          <w:sz w:val="24"/>
          <w:szCs w:val="24"/>
        </w:rPr>
        <w:t>fueron</w:t>
      </w:r>
      <w:r w:rsidRPr="004554F5">
        <w:rPr>
          <w:rFonts w:ascii="Palatino Linotype" w:eastAsia="Calibri" w:hAnsi="Palatino Linotype" w:cs="Tahoma"/>
          <w:bCs/>
          <w:sz w:val="24"/>
          <w:szCs w:val="24"/>
        </w:rPr>
        <w:t xml:space="preserve"> cesados, inhabilitados, separados del cargo, destituidos, removidos y/o dados de baja en trámite</w:t>
      </w:r>
      <w:r w:rsidRPr="004554F5">
        <w:rPr>
          <w:rFonts w:ascii="Palatino Linotype" w:hAnsi="Palatino Linotype" w:cs="Tahoma"/>
          <w:bCs/>
          <w:sz w:val="24"/>
          <w:szCs w:val="24"/>
        </w:rPr>
        <w:t>, se trata de la investigación para determinar la responsabilidad de elementos de seguridad, en la cual se analiza la gravedad de las faltas de estos, en las que incluso pueden ser destituidos.</w:t>
      </w:r>
    </w:p>
    <w:p w:rsidR="002820F2" w:rsidRPr="004554F5" w:rsidRDefault="002820F2" w:rsidP="002820F2">
      <w:pPr>
        <w:tabs>
          <w:tab w:val="left" w:pos="8222"/>
        </w:tabs>
        <w:spacing w:line="360" w:lineRule="auto"/>
        <w:ind w:right="-28"/>
        <w:jc w:val="both"/>
        <w:rPr>
          <w:rFonts w:ascii="Palatino Linotype" w:hAnsi="Palatino Linotype" w:cs="Tahoma"/>
          <w:bCs/>
          <w:sz w:val="24"/>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Por lo que, se advierte que de contar con estos documentos en trámite correspondería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acreditaría el Segundo de los requisitos establecidos en los Lineamientos Generales.</w:t>
      </w:r>
    </w:p>
    <w:p w:rsidR="002820F2" w:rsidRPr="00913645" w:rsidRDefault="002820F2" w:rsidP="002820F2">
      <w:pPr>
        <w:tabs>
          <w:tab w:val="left" w:pos="8222"/>
        </w:tabs>
        <w:spacing w:line="360" w:lineRule="auto"/>
        <w:ind w:right="-28"/>
        <w:jc w:val="both"/>
        <w:rPr>
          <w:rFonts w:ascii="Palatino Linotype" w:hAnsi="Palatino Linotype" w:cs="Tahoma"/>
          <w:bCs/>
          <w:sz w:val="16"/>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No pasa desapercibido citar lo que el artículo 141 de la Ley de la materia, establece respecto de las causales de reserva, estas se deberán fundar y motivar, a través de la aplicación de la prueba de daño establecida en el artículo 129 de dicho ordenamiento, que se debe justificar de la siguiente manera:</w:t>
      </w:r>
    </w:p>
    <w:p w:rsidR="002820F2" w:rsidRPr="00913645" w:rsidRDefault="002820F2" w:rsidP="002820F2">
      <w:pPr>
        <w:tabs>
          <w:tab w:val="left" w:pos="8222"/>
        </w:tabs>
        <w:spacing w:line="360" w:lineRule="auto"/>
        <w:ind w:right="-28"/>
        <w:jc w:val="both"/>
        <w:rPr>
          <w:rFonts w:ascii="Palatino Linotype" w:hAnsi="Palatino Linotype" w:cs="Tahoma"/>
          <w:bCs/>
          <w:sz w:val="16"/>
          <w:szCs w:val="24"/>
        </w:rPr>
      </w:pPr>
    </w:p>
    <w:p w:rsidR="002820F2" w:rsidRPr="004554F5" w:rsidRDefault="002820F2" w:rsidP="002820F2">
      <w:pPr>
        <w:pStyle w:val="Prrafodelista"/>
        <w:numPr>
          <w:ilvl w:val="0"/>
          <w:numId w:val="47"/>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t>La divulgación de la información representa un riesgo real, demostrable e identificable de perjuicio significativo al interés público o a la seguridad nacional.</w:t>
      </w:r>
    </w:p>
    <w:p w:rsidR="002820F2" w:rsidRPr="004554F5" w:rsidRDefault="002820F2" w:rsidP="002820F2">
      <w:pPr>
        <w:pStyle w:val="Prrafodelista"/>
        <w:numPr>
          <w:ilvl w:val="0"/>
          <w:numId w:val="47"/>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t>El riesgo de perjuicio supera el interés público general de que se difunda.</w:t>
      </w:r>
    </w:p>
    <w:p w:rsidR="002820F2" w:rsidRPr="004554F5" w:rsidRDefault="002820F2" w:rsidP="002820F2">
      <w:pPr>
        <w:pStyle w:val="Prrafodelista"/>
        <w:numPr>
          <w:ilvl w:val="0"/>
          <w:numId w:val="47"/>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t>Que la limitación se adecua al principio de proporcionalidad y representa el medio menos restrictivo disponible para evitar el perjuicio.</w:t>
      </w: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lastRenderedPageBreak/>
        <w:t>En ese sentido, al caso concreto, se desprende lo siguiente:</w:t>
      </w:r>
    </w:p>
    <w:p w:rsidR="002820F2" w:rsidRPr="00913645" w:rsidRDefault="002820F2" w:rsidP="002820F2">
      <w:pPr>
        <w:tabs>
          <w:tab w:val="left" w:pos="8222"/>
        </w:tabs>
        <w:spacing w:line="360" w:lineRule="auto"/>
        <w:ind w:right="-28"/>
        <w:jc w:val="both"/>
        <w:rPr>
          <w:rFonts w:ascii="Palatino Linotype" w:hAnsi="Palatino Linotype" w:cs="Tahoma"/>
          <w:bCs/>
          <w:sz w:val="16"/>
          <w:szCs w:val="24"/>
        </w:rPr>
      </w:pPr>
    </w:p>
    <w:p w:rsidR="002820F2" w:rsidRPr="004554F5" w:rsidRDefault="002820F2" w:rsidP="002820F2">
      <w:pPr>
        <w:pStyle w:val="Prrafodelista"/>
        <w:numPr>
          <w:ilvl w:val="1"/>
          <w:numId w:val="47"/>
        </w:numPr>
        <w:tabs>
          <w:tab w:val="left" w:pos="8222"/>
        </w:tabs>
        <w:spacing w:line="360" w:lineRule="auto"/>
        <w:ind w:left="426" w:right="-28"/>
        <w:contextualSpacing/>
        <w:jc w:val="both"/>
        <w:rPr>
          <w:rFonts w:ascii="Palatino Linotype" w:hAnsi="Palatino Linotype" w:cs="Tahoma"/>
          <w:bCs/>
        </w:rPr>
      </w:pPr>
      <w:r w:rsidRPr="004554F5">
        <w:rPr>
          <w:rFonts w:ascii="Palatino Linotype" w:eastAsia="Calibri" w:hAnsi="Palatino Linotype" w:cs="Tahoma"/>
          <w:bCs/>
          <w:lang w:eastAsia="en-US"/>
        </w:rPr>
        <w:t>De existir denuncias, querellas y/o quejas en contra de los oficiales que fueron cesados, inhabilitados, separados del cargo, destituidos, removidos y/o dados de baja en trámite</w:t>
      </w:r>
      <w:r w:rsidRPr="004554F5">
        <w:rPr>
          <w:rFonts w:ascii="Palatino Linotype" w:hAnsi="Palatino Linotype" w:cs="Tahoma"/>
          <w:bCs/>
        </w:rPr>
        <w:t xml:space="preserve"> hay un riesgo real, demostrable e identificable, toda vez que dar a conocer a terceros la información que se encuentra en los expedientes, podría propiciar que la investigación se vea alterada y por lo tanto el resto del procedimiento ya que se pueden perder pruebas esenciales que permitan demostrar el tipo de falta realizada por el o los servidores públicos o la inexistencia de esta.</w:t>
      </w:r>
    </w:p>
    <w:p w:rsidR="002820F2" w:rsidRPr="00913645" w:rsidRDefault="002820F2" w:rsidP="002820F2">
      <w:pPr>
        <w:tabs>
          <w:tab w:val="left" w:pos="8222"/>
        </w:tabs>
        <w:spacing w:line="360" w:lineRule="auto"/>
        <w:ind w:right="-28"/>
        <w:jc w:val="both"/>
        <w:rPr>
          <w:rFonts w:ascii="Palatino Linotype" w:hAnsi="Palatino Linotype" w:cs="Tahoma"/>
          <w:bCs/>
          <w:sz w:val="18"/>
          <w:szCs w:val="24"/>
        </w:rPr>
      </w:pPr>
    </w:p>
    <w:p w:rsidR="002820F2" w:rsidRPr="004554F5" w:rsidRDefault="002820F2" w:rsidP="002820F2">
      <w:pPr>
        <w:pStyle w:val="Prrafodelista"/>
        <w:numPr>
          <w:ilvl w:val="1"/>
          <w:numId w:val="47"/>
        </w:numPr>
        <w:tabs>
          <w:tab w:val="left" w:pos="8222"/>
        </w:tabs>
        <w:spacing w:line="360" w:lineRule="auto"/>
        <w:ind w:left="426" w:right="-28"/>
        <w:contextualSpacing/>
        <w:jc w:val="both"/>
        <w:rPr>
          <w:rFonts w:ascii="Palatino Linotype" w:eastAsia="Calibri" w:hAnsi="Palatino Linotype" w:cs="Tahoma"/>
          <w:b/>
          <w:bCs/>
          <w:lang w:eastAsia="en-US"/>
        </w:rPr>
      </w:pPr>
      <w:r w:rsidRPr="004554F5">
        <w:rPr>
          <w:rFonts w:ascii="Palatino Linotype" w:hAnsi="Palatino Linotype" w:cs="Tahoma"/>
          <w:bCs/>
        </w:rPr>
        <w:t xml:space="preserve">Que el riesgo de perjuicio que supone la divulgación de la información supera el interés público general; </w:t>
      </w:r>
      <w:r w:rsidRPr="004554F5">
        <w:rPr>
          <w:rFonts w:ascii="Palatino Linotype" w:eastAsia="Calibri" w:hAnsi="Palatino Linotype" w:cs="Tahoma"/>
          <w:bCs/>
          <w:lang w:eastAsia="en-US"/>
        </w:rPr>
        <w:t>pues con dicha documentación, se daría a conocer la estrategia procesal de las partes, así como de la información que se allegó el Sujeto Obligado, al realizar la investigación correspondiente, lo cual podría alterar el derecho al debido proceso de la parte denunciada.</w:t>
      </w:r>
    </w:p>
    <w:p w:rsidR="002820F2" w:rsidRPr="00913645" w:rsidRDefault="002820F2" w:rsidP="002820F2">
      <w:pPr>
        <w:pStyle w:val="Prrafodelista"/>
        <w:tabs>
          <w:tab w:val="left" w:pos="8222"/>
        </w:tabs>
        <w:spacing w:line="360" w:lineRule="auto"/>
        <w:ind w:left="426" w:right="-28"/>
        <w:jc w:val="both"/>
        <w:rPr>
          <w:rFonts w:ascii="Palatino Linotype" w:hAnsi="Palatino Linotype" w:cs="Tahoma"/>
          <w:bCs/>
          <w:sz w:val="22"/>
        </w:rPr>
      </w:pPr>
    </w:p>
    <w:p w:rsidR="002820F2" w:rsidRPr="004554F5" w:rsidRDefault="002820F2" w:rsidP="002820F2">
      <w:pPr>
        <w:pStyle w:val="Prrafodelista"/>
        <w:numPr>
          <w:ilvl w:val="1"/>
          <w:numId w:val="47"/>
        </w:numPr>
        <w:tabs>
          <w:tab w:val="left" w:pos="8222"/>
        </w:tabs>
        <w:spacing w:line="360" w:lineRule="auto"/>
        <w:ind w:left="426" w:right="-28"/>
        <w:contextualSpacing/>
        <w:jc w:val="both"/>
        <w:rPr>
          <w:rFonts w:ascii="Palatino Linotype" w:hAnsi="Palatino Linotype" w:cs="Tahoma"/>
          <w:bCs/>
        </w:rPr>
      </w:pPr>
      <w:r w:rsidRPr="004554F5">
        <w:rPr>
          <w:rFonts w:ascii="Palatino Linotype" w:hAnsi="Palatino Linotype" w:cs="Tahoma"/>
          <w:bCs/>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w:t>
      </w:r>
    </w:p>
    <w:p w:rsidR="002820F2" w:rsidRPr="004554F5" w:rsidRDefault="002820F2" w:rsidP="002820F2">
      <w:pPr>
        <w:tabs>
          <w:tab w:val="left" w:pos="8222"/>
        </w:tabs>
        <w:spacing w:line="360" w:lineRule="auto"/>
        <w:ind w:right="-28"/>
        <w:jc w:val="both"/>
        <w:rPr>
          <w:rFonts w:ascii="Palatino Linotype" w:hAnsi="Palatino Linotype" w:cs="Tahoma"/>
          <w:bCs/>
          <w:sz w:val="24"/>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lastRenderedPageBreak/>
        <w:t>Conforme a lo anterior, resulta procedente la reserva invocada, en términos del artículo 140, fracción VI, de la Ley de Transparencia y Acceso a la Información Pública del Estado de México y Municipios.</w:t>
      </w:r>
    </w:p>
    <w:p w:rsidR="002820F2" w:rsidRPr="00913645" w:rsidRDefault="002820F2" w:rsidP="002820F2">
      <w:pPr>
        <w:spacing w:line="360" w:lineRule="auto"/>
        <w:contextualSpacing/>
        <w:jc w:val="both"/>
        <w:rPr>
          <w:rFonts w:ascii="Palatino Linotype" w:hAnsi="Palatino Linotype" w:cs="Tahoma"/>
          <w:bCs/>
          <w:szCs w:val="24"/>
        </w:rPr>
      </w:pPr>
    </w:p>
    <w:p w:rsidR="002820F2" w:rsidRPr="004554F5" w:rsidRDefault="002820F2" w:rsidP="002820F2">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 o bien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2820F2" w:rsidRPr="00913645" w:rsidRDefault="002820F2" w:rsidP="002820F2">
      <w:pPr>
        <w:spacing w:line="360" w:lineRule="auto"/>
        <w:jc w:val="both"/>
        <w:rPr>
          <w:rFonts w:ascii="Palatino Linotype" w:hAnsi="Palatino Linotype"/>
          <w:bCs/>
          <w:sz w:val="20"/>
          <w:szCs w:val="24"/>
        </w:rPr>
      </w:pPr>
    </w:p>
    <w:p w:rsidR="002820F2" w:rsidRPr="004554F5" w:rsidRDefault="002820F2" w:rsidP="002820F2">
      <w:pPr>
        <w:spacing w:line="360" w:lineRule="auto"/>
        <w:jc w:val="both"/>
        <w:rPr>
          <w:rFonts w:ascii="Palatino Linotype" w:hAnsi="Palatino Linotype"/>
          <w:bCs/>
          <w:sz w:val="24"/>
          <w:szCs w:val="24"/>
        </w:rPr>
      </w:pPr>
      <w:r w:rsidRPr="004554F5">
        <w:rPr>
          <w:rFonts w:ascii="Palatino Linotype" w:hAnsi="Palatino Linotype" w:cs="Tahoma"/>
          <w:bCs/>
          <w:sz w:val="24"/>
          <w:szCs w:val="24"/>
        </w:rPr>
        <w:t xml:space="preserve">En este sentido para el caso de que la información solicitada encuadre en alguno de las hipótesis jurídicas citadas se deberá emitir el Acuerdo del Comité de Transparencia, donde clasifique de manera fundada y motivada </w:t>
      </w:r>
      <w:r w:rsidRPr="004554F5">
        <w:rPr>
          <w:rFonts w:ascii="Palatino Linotype" w:eastAsia="Calibri" w:hAnsi="Palatino Linotype" w:cs="Tahoma"/>
          <w:iCs/>
          <w:sz w:val="24"/>
          <w:szCs w:val="24"/>
          <w:lang w:eastAsia="es-ES_tradnl"/>
        </w:rPr>
        <w:t xml:space="preserve">los documentos donde se consten </w:t>
      </w:r>
      <w:r w:rsidRPr="004554F5">
        <w:rPr>
          <w:rFonts w:ascii="Palatino Linotype" w:eastAsia="Calibri" w:hAnsi="Palatino Linotype" w:cs="Tahoma"/>
          <w:bCs/>
          <w:sz w:val="24"/>
          <w:szCs w:val="24"/>
        </w:rPr>
        <w:t xml:space="preserve">las denuncias, querellas y/o quejas en contra de los oficiales que fueron cesados, inhabilitados, separados del cargo, destituidos, removidos y/o dados de baja que se encuentren en trámite </w:t>
      </w:r>
      <w:r w:rsidRPr="004554F5">
        <w:rPr>
          <w:rFonts w:ascii="Palatino Linotype" w:hAnsi="Palatino Linotype" w:cs="Tahoma"/>
          <w:bCs/>
          <w:sz w:val="24"/>
          <w:szCs w:val="24"/>
        </w:rPr>
        <w:t>en términos de los artículos 49, fracciones II y VIII, 140, fracción VI y 141 de la Ley de Transparencia y Acceso a la Información Pública del Estado de México y Municipios</w:t>
      </w:r>
    </w:p>
    <w:p w:rsidR="00A265D6" w:rsidRPr="000177F8" w:rsidRDefault="00A265D6" w:rsidP="00A265D6">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A265D6" w:rsidRPr="00E07DF5" w:rsidRDefault="00A265D6" w:rsidP="00A265D6">
      <w:pPr>
        <w:spacing w:line="360" w:lineRule="auto"/>
        <w:ind w:left="709" w:right="141"/>
        <w:jc w:val="both"/>
        <w:rPr>
          <w:rFonts w:ascii="Palatino Linotype" w:hAnsi="Palatino Linotype"/>
          <w:b/>
          <w:i/>
          <w:color w:val="000000"/>
          <w:sz w:val="2"/>
        </w:rPr>
      </w:pPr>
    </w:p>
    <w:p w:rsidR="00A265D6" w:rsidRDefault="00A265D6" w:rsidP="00A265D6">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A265D6" w:rsidRPr="000177F8" w:rsidRDefault="00A265D6" w:rsidP="00A265D6">
      <w:pPr>
        <w:spacing w:after="0" w:line="360" w:lineRule="auto"/>
        <w:jc w:val="both"/>
        <w:rPr>
          <w:rFonts w:ascii="Palatino Linotype" w:hAnsi="Palatino Linotype" w:cs="Arial"/>
          <w:sz w:val="18"/>
          <w:szCs w:val="24"/>
        </w:rPr>
      </w:pP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szCs w:val="24"/>
        </w:rPr>
      </w:pPr>
    </w:p>
    <w:p w:rsidR="00A265D6" w:rsidRPr="008873BA" w:rsidRDefault="00A265D6" w:rsidP="00A265D6">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A265D6" w:rsidRPr="00E07DF5" w:rsidRDefault="00A265D6" w:rsidP="00A265D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A265D6" w:rsidRPr="00E07DF5" w:rsidRDefault="00A265D6" w:rsidP="00A265D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A265D6" w:rsidRPr="00E07DF5" w:rsidRDefault="00A265D6" w:rsidP="00A265D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lastRenderedPageBreak/>
        <w:t>Artículo 132</w:t>
      </w:r>
      <w:r w:rsidRPr="00E07DF5">
        <w:rPr>
          <w:rFonts w:ascii="Palatino Linotype" w:hAnsi="Palatino Linotype" w:cs="Arial"/>
          <w:i/>
        </w:rPr>
        <w:t>. La clasificación de la información se llevará a cabo en el momento en que:</w:t>
      </w:r>
    </w:p>
    <w:p w:rsidR="00A265D6" w:rsidRPr="00E07DF5" w:rsidRDefault="00A265D6" w:rsidP="00A265D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A265D6" w:rsidRPr="00E07DF5" w:rsidRDefault="00A265D6" w:rsidP="00A265D6">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A265D6" w:rsidRPr="00E07DF5" w:rsidRDefault="00A265D6" w:rsidP="00A265D6">
      <w:pPr>
        <w:autoSpaceDE w:val="0"/>
        <w:autoSpaceDN w:val="0"/>
        <w:adjustRightInd w:val="0"/>
        <w:spacing w:after="0" w:line="360" w:lineRule="auto"/>
        <w:jc w:val="both"/>
        <w:rPr>
          <w:rFonts w:ascii="Palatino Linotype" w:hAnsi="Palatino Linotype" w:cs="Arial"/>
        </w:rPr>
      </w:pPr>
    </w:p>
    <w:p w:rsidR="00A265D6" w:rsidRPr="00E07DF5" w:rsidRDefault="00A265D6" w:rsidP="00A265D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265D6" w:rsidRPr="00E07DF5" w:rsidRDefault="00A265D6" w:rsidP="00A265D6">
      <w:pPr>
        <w:autoSpaceDE w:val="0"/>
        <w:autoSpaceDN w:val="0"/>
        <w:adjustRightInd w:val="0"/>
        <w:spacing w:after="0" w:line="240" w:lineRule="auto"/>
        <w:ind w:left="567" w:right="284"/>
        <w:jc w:val="both"/>
        <w:rPr>
          <w:rFonts w:ascii="Palatino Linotype" w:hAnsi="Palatino Linotype" w:cs="Arial"/>
          <w:i/>
        </w:rPr>
      </w:pPr>
    </w:p>
    <w:p w:rsidR="00A265D6" w:rsidRPr="00E07DF5" w:rsidRDefault="00A265D6" w:rsidP="00A265D6">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A265D6" w:rsidRPr="00E07DF5" w:rsidRDefault="00A265D6" w:rsidP="00A265D6">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A265D6" w:rsidRPr="00E07DF5" w:rsidRDefault="00A265D6" w:rsidP="00A265D6">
      <w:pPr>
        <w:pStyle w:val="Prrafodelista"/>
        <w:autoSpaceDE w:val="0"/>
        <w:autoSpaceDN w:val="0"/>
        <w:adjustRightInd w:val="0"/>
        <w:ind w:left="1287" w:right="284"/>
        <w:jc w:val="both"/>
        <w:rPr>
          <w:rFonts w:ascii="Palatino Linotype" w:hAnsi="Palatino Linotype" w:cs="Arial"/>
          <w:i/>
        </w:rPr>
      </w:pPr>
    </w:p>
    <w:p w:rsidR="00A265D6" w:rsidRPr="008873BA" w:rsidRDefault="00A265D6" w:rsidP="00A265D6">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A265D6" w:rsidRPr="00E07DF5" w:rsidRDefault="00A265D6" w:rsidP="00A265D6">
      <w:pPr>
        <w:rPr>
          <w:sz w:val="14"/>
          <w:lang w:val="es-ES" w:eastAsia="es-ES"/>
        </w:rPr>
      </w:pP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 xml:space="preserve">previstos en la Ley General, la Ley Federal y leyes estatales, corresponderá a los sujetos obligados, por lo que deberán fundar y motivar debidamente la clasificación de la información ante una solicitud de acceso o al momento en que generen versiones </w:t>
      </w:r>
      <w:r w:rsidRPr="008873BA">
        <w:rPr>
          <w:rFonts w:ascii="Palatino Linotype" w:eastAsia="Times New Roman" w:hAnsi="Palatino Linotype" w:cs="Arial"/>
          <w:i/>
          <w:iCs/>
          <w:color w:val="222222"/>
          <w:u w:val="single"/>
          <w:lang w:eastAsia="es-MX"/>
        </w:rPr>
        <w:lastRenderedPageBreak/>
        <w:t>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A265D6" w:rsidRPr="008873BA" w:rsidRDefault="00A265D6" w:rsidP="00A265D6">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A265D6" w:rsidRPr="008873BA" w:rsidRDefault="00A265D6" w:rsidP="00A265D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A265D6" w:rsidRPr="008873BA" w:rsidRDefault="00A265D6" w:rsidP="00A265D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A265D6" w:rsidRPr="008873BA" w:rsidRDefault="00A265D6" w:rsidP="00A265D6">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A265D6" w:rsidRPr="008873BA" w:rsidRDefault="00A265D6" w:rsidP="00A265D6">
      <w:pPr>
        <w:shd w:val="clear" w:color="auto" w:fill="FFFFFF"/>
        <w:spacing w:after="0" w:line="240" w:lineRule="auto"/>
        <w:ind w:left="851" w:right="851"/>
        <w:jc w:val="both"/>
        <w:rPr>
          <w:rFonts w:ascii="Palatino Linotype" w:eastAsia="Times New Roman" w:hAnsi="Palatino Linotype" w:cs="Arial"/>
          <w:lang w:eastAsia="es-MX"/>
        </w:rPr>
      </w:pPr>
    </w:p>
    <w:p w:rsidR="00A265D6" w:rsidRDefault="00A265D6" w:rsidP="00A265D6">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A265D6" w:rsidRDefault="00A265D6" w:rsidP="00A265D6">
      <w:pPr>
        <w:autoSpaceDE w:val="0"/>
        <w:autoSpaceDN w:val="0"/>
        <w:adjustRightInd w:val="0"/>
        <w:spacing w:after="0" w:line="360" w:lineRule="auto"/>
        <w:jc w:val="both"/>
        <w:rPr>
          <w:rFonts w:ascii="Palatino Linotype" w:hAnsi="Palatino Linotype"/>
          <w:sz w:val="24"/>
          <w:szCs w:val="24"/>
        </w:rPr>
      </w:pPr>
    </w:p>
    <w:p w:rsidR="00A265D6" w:rsidRDefault="00A265D6" w:rsidP="00A265D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A265D6" w:rsidRPr="00481AA8" w:rsidRDefault="00A265D6" w:rsidP="00A265D6">
      <w:pPr>
        <w:autoSpaceDE w:val="0"/>
        <w:autoSpaceDN w:val="0"/>
        <w:adjustRightInd w:val="0"/>
        <w:spacing w:after="0" w:line="360" w:lineRule="auto"/>
        <w:jc w:val="both"/>
        <w:rPr>
          <w:rFonts w:ascii="Palatino Linotype" w:hAnsi="Palatino Linotype" w:cs="Arial"/>
          <w:bCs/>
          <w:sz w:val="18"/>
          <w:szCs w:val="24"/>
        </w:rPr>
      </w:pPr>
    </w:p>
    <w:p w:rsidR="00A265D6" w:rsidRPr="008873BA" w:rsidRDefault="00A265D6" w:rsidP="00A265D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A265D6" w:rsidRPr="00E07DF5" w:rsidRDefault="00A265D6" w:rsidP="00A265D6">
      <w:pPr>
        <w:spacing w:after="0" w:line="360" w:lineRule="auto"/>
        <w:jc w:val="both"/>
        <w:rPr>
          <w:rFonts w:ascii="Palatino Linotype" w:hAnsi="Palatino Linotype" w:cs="Arial"/>
          <w:bCs/>
          <w:sz w:val="14"/>
          <w:szCs w:val="24"/>
        </w:rPr>
      </w:pPr>
    </w:p>
    <w:p w:rsidR="00A265D6" w:rsidRPr="008873BA" w:rsidRDefault="00A265D6" w:rsidP="00A265D6">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A265D6" w:rsidRPr="008873BA" w:rsidRDefault="00A265D6" w:rsidP="00A265D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xml:space="preserve"> del que se deduzca </w:t>
      </w:r>
      <w:r w:rsidRPr="008873BA">
        <w:rPr>
          <w:rFonts w:ascii="Palatino Linotype" w:hAnsi="Palatino Linotype" w:cs="Arial"/>
          <w:bCs/>
          <w:i/>
          <w:iCs/>
        </w:rPr>
        <w:lastRenderedPageBreak/>
        <w:t>la relación de pertenencia lógica de los hechos al derecho invocado, que es la subsunción.”</w:t>
      </w:r>
    </w:p>
    <w:p w:rsidR="00A265D6" w:rsidRPr="008873BA" w:rsidRDefault="00A265D6" w:rsidP="00A265D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A265D6" w:rsidRPr="00E07DF5" w:rsidRDefault="00A265D6" w:rsidP="00A265D6">
      <w:pPr>
        <w:spacing w:after="0" w:line="240" w:lineRule="auto"/>
        <w:ind w:left="851" w:right="850"/>
        <w:jc w:val="both"/>
        <w:rPr>
          <w:rFonts w:ascii="Palatino Linotype" w:hAnsi="Palatino Linotype" w:cs="Arial"/>
          <w:bCs/>
          <w:i/>
          <w:iCs/>
          <w:sz w:val="16"/>
        </w:rPr>
      </w:pPr>
    </w:p>
    <w:p w:rsidR="00A265D6" w:rsidRPr="008873BA" w:rsidRDefault="00A265D6" w:rsidP="00A265D6">
      <w:pPr>
        <w:spacing w:after="0" w:line="240" w:lineRule="auto"/>
        <w:ind w:left="851" w:right="850"/>
        <w:jc w:val="both"/>
        <w:rPr>
          <w:rFonts w:ascii="Palatino Linotype" w:hAnsi="Palatino Linotype" w:cs="Arial"/>
          <w:bCs/>
          <w:i/>
          <w:iCs/>
        </w:rPr>
      </w:pPr>
    </w:p>
    <w:p w:rsidR="00A265D6" w:rsidRDefault="00A265D6" w:rsidP="00A265D6">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A265D6" w:rsidRDefault="00A265D6" w:rsidP="00A265D6"/>
    <w:p w:rsidR="00A265D6" w:rsidRPr="00BE346A" w:rsidRDefault="00A265D6" w:rsidP="00A265D6">
      <w:pPr>
        <w:pStyle w:val="Prrafodelista"/>
        <w:numPr>
          <w:ilvl w:val="0"/>
          <w:numId w:val="31"/>
        </w:numPr>
        <w:rPr>
          <w:rFonts w:eastAsia="Calibri"/>
          <w:b/>
        </w:rPr>
      </w:pPr>
      <w:r w:rsidRPr="00BE346A">
        <w:rPr>
          <w:rFonts w:eastAsia="Calibri"/>
          <w:b/>
          <w:i/>
        </w:rPr>
        <w:t>Modalidad de entrega</w:t>
      </w:r>
    </w:p>
    <w:p w:rsidR="00A265D6" w:rsidRDefault="00A265D6" w:rsidP="00A265D6">
      <w:pPr>
        <w:rPr>
          <w:rFonts w:eastAsia="Calibri"/>
          <w:b/>
        </w:rPr>
      </w:pPr>
    </w:p>
    <w:p w:rsidR="00A265D6" w:rsidRPr="00BE346A" w:rsidRDefault="00A265D6" w:rsidP="00A265D6">
      <w:pPr>
        <w:tabs>
          <w:tab w:val="left" w:pos="709"/>
        </w:tabs>
        <w:spacing w:before="240" w:line="360" w:lineRule="auto"/>
        <w:jc w:val="both"/>
        <w:rPr>
          <w:rFonts w:ascii="Palatino Linotype" w:hAnsi="Palatino Linotype"/>
          <w:b/>
          <w:sz w:val="24"/>
          <w:szCs w:val="24"/>
        </w:rPr>
      </w:pPr>
      <w:r w:rsidRPr="00BE346A">
        <w:rPr>
          <w:rFonts w:ascii="Palatino Linotype" w:hAnsi="Palatino Linotype" w:cs="Arial"/>
          <w:sz w:val="24"/>
          <w:szCs w:val="24"/>
          <w:lang w:eastAsia="es-MX"/>
        </w:rPr>
        <w:t>Ahora bien, para la entrega de la información en la modalidad solicitada por el particular en el asunto que nos ocupa (Usb), los L</w:t>
      </w:r>
      <w:r w:rsidRPr="00BE346A">
        <w:rPr>
          <w:rFonts w:ascii="Palatino Linotype" w:hAnsi="Palatino Linotype"/>
          <w:sz w:val="24"/>
          <w:szCs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su reproducción y entrega,</w:t>
      </w:r>
      <w:r w:rsidRPr="00BE346A">
        <w:rPr>
          <w:rFonts w:ascii="Palatino Linotype" w:hAnsi="Palatino Linotype"/>
          <w:b/>
          <w:sz w:val="24"/>
          <w:szCs w:val="24"/>
        </w:rPr>
        <w:t xml:space="preserve"> se deberá informar al particular el lugar y procedimiento y los horarios en los cuales estará a su disposición la información solicitada. </w:t>
      </w:r>
    </w:p>
    <w:p w:rsidR="00A265D6" w:rsidRDefault="00A265D6" w:rsidP="00A265D6">
      <w:pPr>
        <w:spacing w:after="0" w:line="360" w:lineRule="auto"/>
        <w:jc w:val="both"/>
        <w:rPr>
          <w:rFonts w:ascii="Palatino Linotype" w:hAnsi="Palatino Linotype" w:cs="Arial"/>
          <w:sz w:val="24"/>
          <w:szCs w:val="24"/>
          <w:lang w:eastAsia="es-MX"/>
        </w:rPr>
      </w:pPr>
    </w:p>
    <w:p w:rsidR="00AB26D5"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lastRenderedPageBreak/>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w:t>
      </w:r>
      <w:r w:rsidR="00A265D6">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A265D6" w:rsidRPr="00627FF9">
        <w:rPr>
          <w:rFonts w:ascii="Palatino Linotype" w:hAnsi="Palatino Linotype" w:cs="Arial"/>
          <w:b/>
          <w:sz w:val="24"/>
          <w:szCs w:val="24"/>
        </w:rPr>
        <w:t>00061/TLALNEPA/IP/2021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533FF8" w:rsidRPr="00A64804" w:rsidRDefault="00533FF8" w:rsidP="001624E8">
      <w:pPr>
        <w:spacing w:after="0" w:line="360" w:lineRule="auto"/>
        <w:jc w:val="both"/>
        <w:rPr>
          <w:rFonts w:ascii="Palatino Linotype" w:hAnsi="Palatino Linotype"/>
          <w:sz w:val="24"/>
          <w:szCs w:val="24"/>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21627B">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A265D6" w:rsidRPr="00627FF9">
        <w:rPr>
          <w:rFonts w:ascii="Palatino Linotype" w:hAnsi="Palatino Linotype" w:cs="Arial"/>
          <w:b/>
          <w:sz w:val="24"/>
          <w:szCs w:val="24"/>
        </w:rPr>
        <w:t>00061/TLALNEPA/IP/2021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21627B">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1624E8" w:rsidRDefault="00AB26D5" w:rsidP="007E3C2E">
      <w:pPr>
        <w:spacing w:after="0" w:line="360" w:lineRule="auto"/>
        <w:jc w:val="both"/>
        <w:rPr>
          <w:rFonts w:ascii="Palatino Linotype" w:hAnsi="Palatino Linotype" w:cs="Arial"/>
          <w:sz w:val="24"/>
          <w:szCs w:val="24"/>
        </w:rPr>
      </w:pPr>
    </w:p>
    <w:p w:rsidR="00A67EF4" w:rsidRDefault="00AB26D5" w:rsidP="007E3C2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sidR="00A265D6">
        <w:rPr>
          <w:rFonts w:ascii="Palatino Linotype" w:hAnsi="Palatino Linotype" w:cs="Arial"/>
          <w:sz w:val="24"/>
          <w:szCs w:val="24"/>
        </w:rPr>
        <w:t>, en caso de ser procedente en versión pública</w:t>
      </w:r>
      <w:r w:rsidR="001D3563">
        <w:rPr>
          <w:rFonts w:ascii="Palatino Linotype" w:hAnsi="Palatino Linotype" w:cs="Arial"/>
          <w:sz w:val="24"/>
          <w:szCs w:val="24"/>
        </w:rPr>
        <w:t xml:space="preserve"> </w:t>
      </w:r>
      <w:r w:rsidR="005B3A2D">
        <w:rPr>
          <w:rFonts w:ascii="Palatino Linotype" w:hAnsi="Palatino Linotype" w:cs="Arial"/>
          <w:sz w:val="24"/>
          <w:szCs w:val="24"/>
        </w:rPr>
        <w:t>y a través de un dispositivo USB,</w:t>
      </w:r>
      <w:r w:rsidR="002B40FF">
        <w:rPr>
          <w:rFonts w:ascii="Palatino Linotype" w:hAnsi="Palatino Linotype" w:cs="Arial"/>
          <w:sz w:val="24"/>
          <w:szCs w:val="24"/>
        </w:rPr>
        <w:t xml:space="preserve"> </w:t>
      </w:r>
      <w:r w:rsidR="001D3563">
        <w:rPr>
          <w:rFonts w:ascii="Palatino Linotype" w:hAnsi="Palatino Linotype" w:cs="Arial"/>
          <w:sz w:val="24"/>
          <w:szCs w:val="24"/>
        </w:rPr>
        <w:t>de</w:t>
      </w:r>
      <w:r w:rsidR="00A67EF4">
        <w:rPr>
          <w:rFonts w:ascii="Palatino Linotype" w:hAnsi="Palatino Linotype" w:cs="Arial"/>
          <w:sz w:val="24"/>
          <w:szCs w:val="24"/>
        </w:rPr>
        <w:t xml:space="preserve"> </w:t>
      </w:r>
      <w:r w:rsidRPr="00A64804">
        <w:rPr>
          <w:rFonts w:ascii="Palatino Linotype" w:hAnsi="Palatino Linotype" w:cs="Arial"/>
          <w:sz w:val="24"/>
          <w:szCs w:val="24"/>
        </w:rPr>
        <w:t>lo</w:t>
      </w:r>
      <w:r w:rsidR="00A67EF4">
        <w:rPr>
          <w:rFonts w:ascii="Palatino Linotype" w:hAnsi="Palatino Linotype" w:cs="Arial"/>
          <w:sz w:val="24"/>
          <w:szCs w:val="24"/>
        </w:rPr>
        <w:t xml:space="preserve"> siguiente:</w:t>
      </w:r>
    </w:p>
    <w:p w:rsidR="00A67EF4" w:rsidRDefault="00A67EF4" w:rsidP="007E3C2E">
      <w:pPr>
        <w:spacing w:after="0" w:line="360" w:lineRule="auto"/>
        <w:jc w:val="both"/>
        <w:rPr>
          <w:rFonts w:ascii="Palatino Linotype" w:hAnsi="Palatino Linotype" w:cs="Arial"/>
          <w:sz w:val="24"/>
          <w:szCs w:val="24"/>
        </w:rPr>
      </w:pPr>
    </w:p>
    <w:p w:rsidR="00A67EF4" w:rsidRDefault="00A67EF4" w:rsidP="007E3C2E">
      <w:pPr>
        <w:spacing w:after="0" w:line="360" w:lineRule="auto"/>
        <w:jc w:val="both"/>
        <w:rPr>
          <w:rFonts w:ascii="Palatino Linotype" w:hAnsi="Palatino Linotype" w:cs="Arial"/>
          <w:i/>
          <w:sz w:val="24"/>
          <w:szCs w:val="24"/>
        </w:rPr>
      </w:pPr>
      <w:r w:rsidRPr="007E6B8E">
        <w:rPr>
          <w:rFonts w:ascii="Palatino Linotype" w:hAnsi="Palatino Linotype" w:cs="Arial"/>
          <w:i/>
          <w:sz w:val="24"/>
          <w:szCs w:val="24"/>
        </w:rPr>
        <w:t xml:space="preserve"> Del periodo del primero de enero de dos mil quince al cinco de febrero de dos mil veintiuno</w:t>
      </w:r>
      <w:r w:rsidR="007E6B8E">
        <w:rPr>
          <w:rFonts w:ascii="Palatino Linotype" w:hAnsi="Palatino Linotype" w:cs="Arial"/>
          <w:i/>
          <w:sz w:val="24"/>
          <w:szCs w:val="24"/>
        </w:rPr>
        <w:t>.</w:t>
      </w:r>
    </w:p>
    <w:p w:rsidR="007E6B8E" w:rsidRPr="007E6B8E" w:rsidRDefault="007E6B8E" w:rsidP="007E3C2E">
      <w:pPr>
        <w:spacing w:after="0" w:line="360" w:lineRule="auto"/>
        <w:jc w:val="both"/>
        <w:rPr>
          <w:rFonts w:ascii="Palatino Linotype" w:hAnsi="Palatino Linotype" w:cs="Arial"/>
          <w:i/>
          <w:sz w:val="14"/>
          <w:szCs w:val="24"/>
        </w:rPr>
      </w:pPr>
    </w:p>
    <w:p w:rsidR="00A265D6" w:rsidRPr="00456373" w:rsidRDefault="00A67EF4" w:rsidP="007E3C2E">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6373">
        <w:rPr>
          <w:rFonts w:ascii="Palatino Linotype" w:hAnsi="Palatino Linotype"/>
          <w:i/>
          <w:color w:val="000000"/>
        </w:rPr>
        <w:t xml:space="preserve">Documento en donde conste </w:t>
      </w:r>
      <w:r w:rsidR="00BE718D" w:rsidRPr="00456373">
        <w:rPr>
          <w:rFonts w:ascii="Palatino Linotype" w:hAnsi="Palatino Linotype"/>
          <w:i/>
          <w:color w:val="000000"/>
        </w:rPr>
        <w:t>el nombre de los oficiales (policías municipales) que han sido cesados, inhabilitados, separados del cargo, destituidos, removidos y/o dados de baja</w:t>
      </w:r>
      <w:r w:rsidRPr="00456373">
        <w:rPr>
          <w:rFonts w:ascii="Palatino Linotype" w:hAnsi="Palatino Linotype"/>
          <w:i/>
          <w:color w:val="000000"/>
        </w:rPr>
        <w:t xml:space="preserve"> </w:t>
      </w:r>
    </w:p>
    <w:p w:rsidR="002820F2" w:rsidRPr="00456373" w:rsidRDefault="002820F2" w:rsidP="002820F2">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6373">
        <w:rPr>
          <w:rFonts w:ascii="Palatino Linotype" w:hAnsi="Palatino Linotype"/>
          <w:i/>
          <w:color w:val="000000"/>
        </w:rPr>
        <w:t>En relación al numeral anterior, el documento en donde conste tal determinación y que esta haya quedado firme.</w:t>
      </w:r>
    </w:p>
    <w:p w:rsidR="00533FF8" w:rsidRPr="00456373" w:rsidRDefault="00533FF8" w:rsidP="00533FF8">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6373">
        <w:rPr>
          <w:rFonts w:ascii="Palatino Linotype" w:hAnsi="Palatino Linotype"/>
          <w:i/>
        </w:rPr>
        <w:t xml:space="preserve">El </w:t>
      </w:r>
      <w:r w:rsidR="00A265D6" w:rsidRPr="00456373">
        <w:rPr>
          <w:rFonts w:ascii="Palatino Linotype" w:hAnsi="Palatino Linotype"/>
          <w:i/>
        </w:rPr>
        <w:t xml:space="preserve">o los documentos en donde conste el número del expediente juzgado y etapa procesal, en los casos en que los Policías Municipales hayan impugnado la determinación de haber </w:t>
      </w:r>
      <w:r w:rsidR="00A265D6" w:rsidRPr="00456373">
        <w:rPr>
          <w:rFonts w:ascii="Palatino Linotype" w:hAnsi="Palatino Linotype"/>
          <w:i/>
        </w:rPr>
        <w:lastRenderedPageBreak/>
        <w:t xml:space="preserve">sido cesados, </w:t>
      </w:r>
      <w:r w:rsidR="00A265D6" w:rsidRPr="00456373">
        <w:rPr>
          <w:rFonts w:ascii="Palatino Linotype" w:hAnsi="Palatino Linotype"/>
          <w:i/>
          <w:color w:val="000000"/>
        </w:rPr>
        <w:t>inhabilitados, separados del cargo, destituidos, removidos y/o dados de baja.</w:t>
      </w:r>
    </w:p>
    <w:p w:rsidR="00533FF8" w:rsidRPr="00456373" w:rsidRDefault="00533FF8" w:rsidP="007E3C2E">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6373">
        <w:rPr>
          <w:rFonts w:ascii="Palatino Linotype" w:hAnsi="Palatino Linotype" w:cs="Arial"/>
          <w:i/>
        </w:rPr>
        <w:t xml:space="preserve">El </w:t>
      </w:r>
      <w:r w:rsidR="00A265D6" w:rsidRPr="00456373">
        <w:rPr>
          <w:rFonts w:ascii="Palatino Linotype" w:hAnsi="Palatino Linotype" w:cs="Arial"/>
          <w:i/>
        </w:rPr>
        <w:t>documento en donde conste el número de ocasiones en las que se presentaron denuncias, querellas y/o quejas en contra de los oficiales que fueron cesados, inhabilitados, separados del cargo, destituidos, removidos y/o dados de baja, así como copia de la</w:t>
      </w:r>
      <w:r w:rsidRPr="00456373">
        <w:rPr>
          <w:rFonts w:ascii="Palatino Linotype" w:hAnsi="Palatino Linotype" w:cs="Arial"/>
          <w:i/>
        </w:rPr>
        <w:t>s</w:t>
      </w:r>
      <w:r w:rsidR="00A265D6" w:rsidRPr="00456373">
        <w:rPr>
          <w:rFonts w:ascii="Palatino Linotype" w:hAnsi="Palatino Linotype" w:cs="Arial"/>
          <w:i/>
        </w:rPr>
        <w:t xml:space="preserve"> misma</w:t>
      </w:r>
      <w:r w:rsidRPr="00456373">
        <w:rPr>
          <w:rFonts w:ascii="Palatino Linotype" w:hAnsi="Palatino Linotype" w:cs="Arial"/>
          <w:i/>
        </w:rPr>
        <w:t>s</w:t>
      </w:r>
      <w:r w:rsidR="00A265D6" w:rsidRPr="00456373">
        <w:rPr>
          <w:rFonts w:ascii="Palatino Linotype" w:hAnsi="Palatino Linotype" w:cs="Arial"/>
          <w:i/>
        </w:rPr>
        <w:t xml:space="preserve"> </w:t>
      </w:r>
      <w:r w:rsidR="00264A2B" w:rsidRPr="00456373">
        <w:rPr>
          <w:rFonts w:ascii="Palatino Linotype" w:hAnsi="Palatino Linotype"/>
          <w:i/>
          <w:color w:val="000000"/>
        </w:rPr>
        <w:t xml:space="preserve">(siempre y cuando estos hayan quedado firmes) </w:t>
      </w:r>
      <w:r w:rsidR="00A265D6" w:rsidRPr="00456373">
        <w:rPr>
          <w:rFonts w:ascii="Palatino Linotype" w:hAnsi="Palatino Linotype" w:cs="Arial"/>
          <w:i/>
        </w:rPr>
        <w:t>y estado procesal en el que se encuentra.</w:t>
      </w:r>
    </w:p>
    <w:p w:rsidR="00A67EF4" w:rsidRPr="00456373" w:rsidRDefault="00533FF8" w:rsidP="00533FF8">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6373">
        <w:rPr>
          <w:rFonts w:ascii="Palatino Linotype" w:hAnsi="Palatino Linotype"/>
          <w:i/>
        </w:rPr>
        <w:t>La solicitud de indemnización por responsabilidad patrimonial del Estado en contra del sujeto obligado referido en la respuesta proporcionada</w:t>
      </w:r>
    </w:p>
    <w:p w:rsidR="00533FF8" w:rsidRPr="00533FF8" w:rsidRDefault="00533FF8" w:rsidP="00533FF8">
      <w:pPr>
        <w:autoSpaceDE w:val="0"/>
        <w:autoSpaceDN w:val="0"/>
        <w:adjustRightInd w:val="0"/>
        <w:spacing w:after="0" w:line="360" w:lineRule="auto"/>
        <w:jc w:val="both"/>
        <w:rPr>
          <w:rFonts w:ascii="Palatino Linotype" w:hAnsi="Palatino Linotype"/>
          <w:i/>
          <w:color w:val="000000"/>
          <w:sz w:val="24"/>
          <w:szCs w:val="24"/>
        </w:rPr>
      </w:pPr>
    </w:p>
    <w:p w:rsidR="007F5C41" w:rsidRDefault="007F5C41" w:rsidP="00533FF8">
      <w:pPr>
        <w:spacing w:after="0" w:line="360" w:lineRule="auto"/>
        <w:jc w:val="both"/>
        <w:rPr>
          <w:rFonts w:ascii="Palatino Linotype" w:hAnsi="Palatino Linotype" w:cs="Arial"/>
          <w:i/>
          <w:sz w:val="24"/>
          <w:szCs w:val="24"/>
        </w:rPr>
      </w:pPr>
      <w:r w:rsidRPr="00533FF8">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4270DF" w:rsidRPr="00533FF8" w:rsidRDefault="004270DF" w:rsidP="00533FF8">
      <w:pPr>
        <w:spacing w:after="0" w:line="360" w:lineRule="auto"/>
        <w:jc w:val="both"/>
        <w:rPr>
          <w:rFonts w:ascii="Palatino Linotype" w:hAnsi="Palatino Linotype" w:cs="Arial"/>
          <w:i/>
          <w:sz w:val="24"/>
          <w:szCs w:val="24"/>
        </w:rPr>
      </w:pPr>
    </w:p>
    <w:p w:rsidR="00264A2B" w:rsidRPr="004270DF" w:rsidRDefault="00264A2B" w:rsidP="00264A2B">
      <w:pPr>
        <w:spacing w:after="0" w:line="360" w:lineRule="auto"/>
        <w:jc w:val="both"/>
        <w:rPr>
          <w:rFonts w:ascii="Palatino Linotype" w:hAnsi="Palatino Linotype" w:cs="Arial"/>
          <w:i/>
          <w:sz w:val="24"/>
          <w:szCs w:val="24"/>
        </w:rPr>
      </w:pPr>
      <w:r w:rsidRPr="00A71F9B">
        <w:rPr>
          <w:rFonts w:ascii="Palatino Linotype" w:hAnsi="Palatino Linotype" w:cs="Arial"/>
          <w:i/>
          <w:sz w:val="24"/>
          <w:szCs w:val="24"/>
        </w:rPr>
        <w:t xml:space="preserve">Para el caso de que el Sujeto Obligado determine que la información ordenada en los </w:t>
      </w:r>
      <w:r>
        <w:rPr>
          <w:rFonts w:ascii="Palatino Linotype" w:hAnsi="Palatino Linotype" w:cs="Arial"/>
          <w:i/>
          <w:sz w:val="24"/>
          <w:szCs w:val="24"/>
        </w:rPr>
        <w:t>numerales 2, 4 y 5</w:t>
      </w:r>
      <w:r w:rsidRPr="00A71F9B">
        <w:rPr>
          <w:rFonts w:ascii="Palatino Linotype" w:hAnsi="Palatino Linotype" w:cs="Arial"/>
          <w:i/>
          <w:sz w:val="24"/>
          <w:szCs w:val="24"/>
        </w:rPr>
        <w:t xml:space="preserve"> encuadra con alguna causal de clasificación como reservada, deberá emitir el Acuerdo de Clasificación a través de su Comité de Transparencia y notificarlo vía SAIMEX al Recurrente en términos de los ordinales 49, fracción VIII, 129, 140 y 141 de la Ley de Transparencia y Acceso a la Información pública del Estado de México y Municipios.</w:t>
      </w:r>
    </w:p>
    <w:p w:rsidR="00BE346A" w:rsidRPr="00BE346A" w:rsidRDefault="00BE346A" w:rsidP="00BE346A">
      <w:pPr>
        <w:spacing w:line="360" w:lineRule="auto"/>
        <w:jc w:val="both"/>
        <w:rPr>
          <w:rFonts w:ascii="Palatino Linotype" w:hAnsi="Palatino Linotype" w:cs="Arial"/>
          <w:i/>
          <w:sz w:val="24"/>
          <w:szCs w:val="24"/>
        </w:rPr>
      </w:pPr>
      <w:r w:rsidRPr="00BE346A">
        <w:rPr>
          <w:rFonts w:ascii="Palatino Linotype" w:hAnsi="Palatino Linotype" w:cs="Arial"/>
          <w:i/>
          <w:sz w:val="24"/>
          <w:szCs w:val="24"/>
        </w:rPr>
        <w:t>Así mismo se deberá informar al Recurrente, a través del SAIMEX</w:t>
      </w:r>
      <w:r w:rsidRPr="00BE346A">
        <w:rPr>
          <w:rFonts w:ascii="Palatino Linotype" w:hAnsi="Palatino Linotype" w:cs="Arial"/>
          <w:b/>
          <w:i/>
          <w:sz w:val="24"/>
          <w:szCs w:val="24"/>
        </w:rPr>
        <w:t>,</w:t>
      </w:r>
      <w:r w:rsidRPr="00BE346A">
        <w:rPr>
          <w:rFonts w:ascii="Palatino Linotype" w:hAnsi="Palatino Linotype" w:cs="Arial"/>
          <w:i/>
          <w:sz w:val="24"/>
          <w:szCs w:val="24"/>
        </w:rPr>
        <w:t xml:space="preserve"> el procedimiento para la entrega de la información (USB) en el que se establezca: el nombre del o los servidores públicos que lo atenderán, el o los lugares a acudir a realizar el trámite, días y horarios en que puede acudir a recoger la información.</w:t>
      </w:r>
    </w:p>
    <w:p w:rsidR="007E6B8E" w:rsidRPr="007E6B8E" w:rsidRDefault="007E6B8E" w:rsidP="007E3C2E">
      <w:pPr>
        <w:autoSpaceDE w:val="0"/>
        <w:autoSpaceDN w:val="0"/>
        <w:adjustRightInd w:val="0"/>
        <w:spacing w:after="0" w:line="360" w:lineRule="auto"/>
        <w:jc w:val="both"/>
        <w:rPr>
          <w:rFonts w:ascii="Palatino Linotype" w:hAnsi="Palatino Linotype" w:cs="Arial"/>
          <w:b/>
          <w:sz w:val="16"/>
          <w:szCs w:val="28"/>
        </w:rPr>
      </w:pPr>
    </w:p>
    <w:p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Pr="001624E8" w:rsidRDefault="00777372" w:rsidP="007E3C2E">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1107B1">
      <w:pPr>
        <w:autoSpaceDE w:val="0"/>
        <w:autoSpaceDN w:val="0"/>
        <w:adjustRightInd w:val="0"/>
        <w:spacing w:after="0" w:line="360" w:lineRule="auto"/>
        <w:ind w:left="708" w:hanging="708"/>
        <w:jc w:val="both"/>
        <w:rPr>
          <w:rFonts w:ascii="Palatino Linotype" w:hAnsi="Palatino Linotype" w:cs="Arial"/>
          <w:sz w:val="24"/>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913645"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LO RESUELVE, POR </w:t>
      </w:r>
      <w:r w:rsidR="007E4CC3">
        <w:rPr>
          <w:rFonts w:ascii="Palatino Linotype" w:hAnsi="Palatino Linotype" w:cs="Arial"/>
          <w:sz w:val="24"/>
          <w:szCs w:val="24"/>
        </w:rPr>
        <w:t>INANIMIDAD</w:t>
      </w:r>
      <w:r>
        <w:rPr>
          <w:rFonts w:ascii="Palatino Linotype" w:hAnsi="Palatino Linotype" w:cs="Arial"/>
          <w:sz w:val="24"/>
          <w:szCs w:val="24"/>
        </w:rPr>
        <w:t xml:space="preserve">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EMITIENDO VOTO EN CONTRA CON </w:t>
      </w:r>
      <w:r>
        <w:rPr>
          <w:rFonts w:ascii="Palatino Linotype" w:hAnsi="Palatino Linotype" w:cs="Arial"/>
          <w:sz w:val="24"/>
          <w:szCs w:val="24"/>
        </w:rPr>
        <w:lastRenderedPageBreak/>
        <w:t>VOTO DISIDENTE, JAVIER MARTÍNEZ CRUZ, EMITIENDO VOTO PARTICULAR Y LUIS GUSTAVO PARRA NORIEGA, EMITIENDO VOTO PARTICULAR, EN LA VIGÉSIMA NOVENA SESIÓN ORDINARIA CELEBRADA EL DOS DE JUNIO DE DOS MIL VEINTIUNO ANTE EL SECRETARIO TÉCNICO DEL PLENO, ALEXIS TAPIA RAMÍREZ</w:t>
      </w:r>
      <w:r w:rsidR="002729A0">
        <w:rPr>
          <w:rFonts w:ascii="Palatino Linotype" w:hAnsi="Palatino Linotype" w:cs="Arial"/>
          <w:sz w:val="24"/>
          <w:szCs w:val="24"/>
        </w:rPr>
        <w:t xml:space="preserve">.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533FF8">
        <w:rPr>
          <w:rFonts w:ascii="Palatino Linotype" w:hAnsi="Palatino Linotype" w:cs="Arial"/>
          <w:sz w:val="24"/>
          <w:szCs w:val="24"/>
        </w:rPr>
        <w:t>--------------------------------------------------------------------------------------------------------------------------------------------------------------------------------------------------------------------------------------------------------------------------------------------------------------------------------------------------------------------------------------------------------------------------------------------------------------------------------------------------------------------------------------------------------------------------------------------------------------------------------------------------------------------------------------------------------------------------------------------------------------------------------------------------------</w:t>
      </w:r>
      <w:r>
        <w:rPr>
          <w:rFonts w:ascii="Palatino Linotype" w:hAnsi="Palatino Linotype" w:cs="Arial"/>
          <w:sz w:val="24"/>
          <w:szCs w:val="24"/>
        </w:rPr>
        <w:t>---------------------------------------------------------------------------------------------------------------------------------------------------------------------------------------------------------------------------------------------------------------------------------------------------------------------------------------------------------------------------------------------------------------------------------------------------------------------------------------------------------------------------------------------------------------------------------------------------------------------------------------------------------------------------------------------------------------------------------------------------------------------------------------------------------------------------------------------------------------------------------------------------------------------------------------------------------------------------------------------------------------------------------------------------------------------------------</w:t>
      </w:r>
      <w:r w:rsidR="00533FF8">
        <w:rPr>
          <w:rFonts w:ascii="Palatino Linotype" w:hAnsi="Palatino Linotype" w:cs="Arial"/>
          <w:sz w:val="24"/>
          <w:szCs w:val="24"/>
        </w:rPr>
        <w:t>------------------------------------------------------------------------------------------------------------------------------------------------------------------------------------------</w:t>
      </w:r>
      <w:r w:rsidR="001624E8">
        <w:rPr>
          <w:rFonts w:ascii="Palatino Linotype" w:hAnsi="Palatino Linotype" w:cs="Arial"/>
          <w:sz w:val="24"/>
          <w:szCs w:val="24"/>
        </w:rPr>
        <w:t>OSAM/MOC.</w:t>
      </w:r>
    </w:p>
    <w:p w:rsidR="00913645" w:rsidRDefault="00913645" w:rsidP="001624E8">
      <w:pPr>
        <w:spacing w:after="0" w:line="360" w:lineRule="auto"/>
        <w:jc w:val="both"/>
        <w:rPr>
          <w:rFonts w:ascii="Palatino Linotype" w:hAnsi="Palatino Linotype"/>
        </w:rPr>
      </w:pPr>
    </w:p>
    <w:p w:rsidR="00E320D0" w:rsidRDefault="00E320D0" w:rsidP="001624E8">
      <w:pPr>
        <w:spacing w:after="0" w:line="360" w:lineRule="auto"/>
        <w:jc w:val="both"/>
        <w:rPr>
          <w:rFonts w:ascii="Palatino Linotype" w:hAnsi="Palatino Linotype"/>
        </w:rPr>
      </w:pPr>
    </w:p>
    <w:p w:rsidR="00E320D0" w:rsidRDefault="00E320D0" w:rsidP="001624E8">
      <w:pPr>
        <w:spacing w:after="0" w:line="360" w:lineRule="auto"/>
        <w:jc w:val="both"/>
        <w:rPr>
          <w:rFonts w:ascii="Palatino Linotype" w:hAnsi="Palatino Linotype"/>
        </w:rPr>
      </w:pPr>
    </w:p>
    <w:p w:rsidR="00E320D0" w:rsidRPr="00152075" w:rsidRDefault="00E320D0" w:rsidP="001624E8">
      <w:pPr>
        <w:spacing w:after="0" w:line="360" w:lineRule="auto"/>
        <w:jc w:val="both"/>
        <w:rPr>
          <w:rFonts w:ascii="Palatino Linotype" w:hAnsi="Palatino Linotype"/>
        </w:rPr>
      </w:pPr>
    </w:p>
    <w:sectPr w:rsidR="00E320D0" w:rsidRPr="00152075" w:rsidSect="00DF6006">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B40" w:rsidRDefault="00552B40" w:rsidP="00F2498E">
      <w:pPr>
        <w:spacing w:after="0" w:line="240" w:lineRule="auto"/>
      </w:pPr>
      <w:r>
        <w:separator/>
      </w:r>
    </w:p>
  </w:endnote>
  <w:endnote w:type="continuationSeparator" w:id="0">
    <w:p w:rsidR="00552B40" w:rsidRDefault="00552B4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E0" w:rsidRPr="000B69FA" w:rsidRDefault="00FA28E0"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1993">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1993">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E0" w:rsidRPr="000B69FA" w:rsidRDefault="00FA28E0"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19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F1993">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B40" w:rsidRDefault="00552B40" w:rsidP="00F2498E">
      <w:pPr>
        <w:spacing w:after="0" w:line="240" w:lineRule="auto"/>
      </w:pPr>
      <w:r>
        <w:separator/>
      </w:r>
    </w:p>
  </w:footnote>
  <w:footnote w:type="continuationSeparator" w:id="0">
    <w:p w:rsidR="00552B40" w:rsidRDefault="00552B40" w:rsidP="00F2498E">
      <w:pPr>
        <w:spacing w:after="0" w:line="240" w:lineRule="auto"/>
      </w:pPr>
      <w:r>
        <w:continuationSeparator/>
      </w:r>
    </w:p>
  </w:footnote>
  <w:footnote w:id="1">
    <w:p w:rsidR="00FA28E0" w:rsidRPr="001F3F06" w:rsidRDefault="00FA28E0" w:rsidP="001F3F06">
      <w:pPr>
        <w:spacing w:line="240" w:lineRule="auto"/>
        <w:jc w:val="both"/>
        <w:rPr>
          <w:rFonts w:ascii="Palatino Linotype" w:eastAsiaTheme="minorEastAsia" w:hAnsi="Palatino Linotype" w:cs="Arial"/>
          <w:sz w:val="18"/>
          <w:szCs w:val="18"/>
          <w:lang w:val="es-ES_tradnl" w:eastAsia="gl-ES"/>
        </w:rPr>
      </w:pPr>
      <w:r w:rsidRPr="001F3F06">
        <w:rPr>
          <w:rStyle w:val="Refdenotaalpie"/>
          <w:rFonts w:ascii="Palatino Linotype" w:hAnsi="Palatino Linotype"/>
          <w:sz w:val="18"/>
          <w:szCs w:val="18"/>
        </w:rPr>
        <w:footnoteRef/>
      </w:r>
      <w:r w:rsidRPr="001F3F06">
        <w:rPr>
          <w:rFonts w:ascii="Palatino Linotype" w:hAnsi="Palatino Linotype"/>
          <w:sz w:val="18"/>
          <w:szCs w:val="18"/>
        </w:rPr>
        <w:t xml:space="preserve"> </w:t>
      </w:r>
      <w:r w:rsidRPr="001F3F06">
        <w:rPr>
          <w:rFonts w:ascii="Palatino Linotype" w:eastAsiaTheme="minorEastAsia" w:hAnsi="Palatino Linotype" w:cs="Arial"/>
          <w:sz w:val="18"/>
          <w:szCs w:val="18"/>
          <w:lang w:val="es-ES_tradnl" w:eastAsia="gl-ES"/>
        </w:rPr>
        <w:t>“</w:t>
      </w:r>
      <w:r w:rsidRPr="001F3F06">
        <w:rPr>
          <w:rFonts w:ascii="Palatino Linotype" w:eastAsiaTheme="minorEastAsia" w:hAnsi="Palatino Linotype" w:cs="Arial"/>
          <w:b/>
          <w:sz w:val="18"/>
          <w:szCs w:val="18"/>
          <w:lang w:val="es-ES_tradnl" w:eastAsia="gl-ES"/>
        </w:rPr>
        <w:t>Artículo 160.-</w:t>
      </w:r>
      <w:r w:rsidRPr="001F3F06">
        <w:rPr>
          <w:rFonts w:ascii="Palatino Linotype" w:eastAsiaTheme="minorEastAsia" w:hAnsi="Palatino Linotype" w:cs="Arial"/>
          <w:sz w:val="18"/>
          <w:szCs w:val="18"/>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rsidR="00FA28E0" w:rsidRPr="001F3F06" w:rsidRDefault="00FA28E0" w:rsidP="001F3F06">
      <w:pPr>
        <w:pStyle w:val="Textonotapie"/>
        <w:rPr>
          <w:rFonts w:ascii="Palatino Linotype" w:hAnsi="Palatino Linotype"/>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E0" w:rsidRDefault="00FA28E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467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E0" w:rsidRDefault="00FA28E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4670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FA28E0" w:rsidRPr="00B17577" w:rsidTr="00C36B0D">
      <w:trPr>
        <w:trHeight w:val="227"/>
      </w:trPr>
      <w:tc>
        <w:tcPr>
          <w:tcW w:w="5529" w:type="dxa"/>
          <w:hideMark/>
        </w:tcPr>
        <w:p w:rsidR="00FA28E0" w:rsidRDefault="00FA28E0"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FA28E0" w:rsidRPr="00B17577" w:rsidRDefault="00FA28E0" w:rsidP="00627FF9">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1035/INFOEM/IP/RR/2021</w:t>
          </w:r>
        </w:p>
      </w:tc>
    </w:tr>
    <w:tr w:rsidR="00FA28E0" w:rsidTr="00C36B0D">
      <w:trPr>
        <w:trHeight w:val="242"/>
      </w:trPr>
      <w:tc>
        <w:tcPr>
          <w:tcW w:w="5529" w:type="dxa"/>
          <w:vAlign w:val="center"/>
          <w:hideMark/>
        </w:tcPr>
        <w:p w:rsidR="00FA28E0" w:rsidRDefault="00FA28E0"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FA28E0" w:rsidRPr="00F63239" w:rsidRDefault="00FA28E0" w:rsidP="00891CFC">
          <w:pPr>
            <w:jc w:val="right"/>
            <w:rPr>
              <w:rFonts w:ascii="Palatino Linotype" w:hAnsi="Palatino Linotype" w:cs="Arial"/>
              <w:b/>
            </w:rPr>
          </w:pPr>
          <w:r>
            <w:rPr>
              <w:rFonts w:ascii="Palatino Linotype" w:hAnsi="Palatino Linotype" w:cs="Arial"/>
              <w:b/>
            </w:rPr>
            <w:t>Ayuntamiento de Tlalnepantla de Baz</w:t>
          </w:r>
        </w:p>
      </w:tc>
    </w:tr>
    <w:tr w:rsidR="00FA28E0" w:rsidRPr="00F63239" w:rsidTr="00C36B0D">
      <w:trPr>
        <w:trHeight w:val="342"/>
      </w:trPr>
      <w:tc>
        <w:tcPr>
          <w:tcW w:w="5529" w:type="dxa"/>
          <w:hideMark/>
        </w:tcPr>
        <w:p w:rsidR="00FA28E0" w:rsidRDefault="00FA28E0"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FA28E0" w:rsidRPr="00F63239" w:rsidRDefault="00FA28E0"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FA28E0" w:rsidRDefault="00FA28E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FA28E0" w:rsidTr="000C2D59">
      <w:trPr>
        <w:trHeight w:val="227"/>
      </w:trPr>
      <w:tc>
        <w:tcPr>
          <w:tcW w:w="5949" w:type="dxa"/>
          <w:hideMark/>
        </w:tcPr>
        <w:p w:rsidR="00FA28E0" w:rsidRDefault="00FA28E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FA28E0" w:rsidRPr="00F63239" w:rsidRDefault="00FA28E0" w:rsidP="00627FF9">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1035/INFOEM/IP/RR/2021</w:t>
          </w:r>
        </w:p>
      </w:tc>
    </w:tr>
    <w:tr w:rsidR="00FA28E0" w:rsidTr="000C2D59">
      <w:trPr>
        <w:trHeight w:val="196"/>
      </w:trPr>
      <w:tc>
        <w:tcPr>
          <w:tcW w:w="5949" w:type="dxa"/>
          <w:hideMark/>
        </w:tcPr>
        <w:p w:rsidR="00FA28E0" w:rsidRDefault="00FA28E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FA28E0" w:rsidRPr="00F63239" w:rsidRDefault="00FA28E0" w:rsidP="00996BCA">
          <w:pPr>
            <w:spacing w:after="120" w:line="256" w:lineRule="auto"/>
            <w:ind w:left="-486" w:firstLine="486"/>
            <w:jc w:val="right"/>
            <w:rPr>
              <w:rFonts w:ascii="Palatino Linotype" w:hAnsi="Palatino Linotype" w:cs="Arial"/>
              <w:b/>
            </w:rPr>
          </w:pPr>
          <w:r>
            <w:rPr>
              <w:rFonts w:ascii="Palatino Linotype" w:hAnsi="Palatino Linotype" w:cs="Arial"/>
              <w:b/>
            </w:rPr>
            <w:t>xxxxxxxxxxxxxxxxxxxxxxxx</w:t>
          </w:r>
        </w:p>
      </w:tc>
    </w:tr>
    <w:tr w:rsidR="00FA28E0" w:rsidTr="000C2D59">
      <w:trPr>
        <w:trHeight w:val="242"/>
      </w:trPr>
      <w:tc>
        <w:tcPr>
          <w:tcW w:w="5949" w:type="dxa"/>
          <w:vAlign w:val="center"/>
          <w:hideMark/>
        </w:tcPr>
        <w:p w:rsidR="00FA28E0" w:rsidRDefault="00FA28E0"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FA28E0" w:rsidRPr="00F63239" w:rsidRDefault="00FA28E0" w:rsidP="00627FF9">
          <w:pPr>
            <w:jc w:val="right"/>
            <w:rPr>
              <w:rFonts w:ascii="Palatino Linotype" w:hAnsi="Palatino Linotype" w:cs="Arial"/>
              <w:b/>
            </w:rPr>
          </w:pPr>
          <w:r>
            <w:rPr>
              <w:rFonts w:ascii="Palatino Linotype" w:hAnsi="Palatino Linotype" w:cs="Arial"/>
              <w:b/>
            </w:rPr>
            <w:t>Ayuntamiento de Tlalnepantla de Baz</w:t>
          </w:r>
        </w:p>
      </w:tc>
    </w:tr>
    <w:tr w:rsidR="00FA28E0" w:rsidTr="000C2D59">
      <w:trPr>
        <w:trHeight w:val="342"/>
      </w:trPr>
      <w:tc>
        <w:tcPr>
          <w:tcW w:w="5949" w:type="dxa"/>
          <w:hideMark/>
        </w:tcPr>
        <w:p w:rsidR="00FA28E0" w:rsidRDefault="00FA28E0"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FA28E0" w:rsidRPr="00F63239" w:rsidRDefault="00FA28E0"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FA28E0" w:rsidRDefault="00FA28E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4670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D6E20"/>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0FD506CC"/>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2D52351"/>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3935F0"/>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CF25E3"/>
    <w:multiLevelType w:val="hybridMultilevel"/>
    <w:tmpl w:val="8A742BA4"/>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8">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5F271A"/>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38"/>
  </w:num>
  <w:num w:numId="3">
    <w:abstractNumId w:val="31"/>
  </w:num>
  <w:num w:numId="4">
    <w:abstractNumId w:val="1"/>
  </w:num>
  <w:num w:numId="5">
    <w:abstractNumId w:val="21"/>
  </w:num>
  <w:num w:numId="6">
    <w:abstractNumId w:val="22"/>
  </w:num>
  <w:num w:numId="7">
    <w:abstractNumId w:val="42"/>
  </w:num>
  <w:num w:numId="8">
    <w:abstractNumId w:val="33"/>
  </w:num>
  <w:num w:numId="9">
    <w:abstractNumId w:val="28"/>
  </w:num>
  <w:num w:numId="10">
    <w:abstractNumId w:val="18"/>
  </w:num>
  <w:num w:numId="11">
    <w:abstractNumId w:val="24"/>
  </w:num>
  <w:num w:numId="12">
    <w:abstractNumId w:val="19"/>
  </w:num>
  <w:num w:numId="13">
    <w:abstractNumId w:val="40"/>
  </w:num>
  <w:num w:numId="14">
    <w:abstractNumId w:val="41"/>
  </w:num>
  <w:num w:numId="15">
    <w:abstractNumId w:val="37"/>
  </w:num>
  <w:num w:numId="16">
    <w:abstractNumId w:val="32"/>
  </w:num>
  <w:num w:numId="17">
    <w:abstractNumId w:val="45"/>
  </w:num>
  <w:num w:numId="18">
    <w:abstractNumId w:val="11"/>
  </w:num>
  <w:num w:numId="19">
    <w:abstractNumId w:val="29"/>
  </w:num>
  <w:num w:numId="20">
    <w:abstractNumId w:val="8"/>
  </w:num>
  <w:num w:numId="21">
    <w:abstractNumId w:val="46"/>
  </w:num>
  <w:num w:numId="22">
    <w:abstractNumId w:val="12"/>
  </w:num>
  <w:num w:numId="23">
    <w:abstractNumId w:val="4"/>
  </w:num>
  <w:num w:numId="24">
    <w:abstractNumId w:val="27"/>
  </w:num>
  <w:num w:numId="25">
    <w:abstractNumId w:val="20"/>
  </w:num>
  <w:num w:numId="26">
    <w:abstractNumId w:val="34"/>
  </w:num>
  <w:num w:numId="27">
    <w:abstractNumId w:val="14"/>
  </w:num>
  <w:num w:numId="28">
    <w:abstractNumId w:val="15"/>
  </w:num>
  <w:num w:numId="29">
    <w:abstractNumId w:val="39"/>
  </w:num>
  <w:num w:numId="30">
    <w:abstractNumId w:val="5"/>
  </w:num>
  <w:num w:numId="31">
    <w:abstractNumId w:val="44"/>
  </w:num>
  <w:num w:numId="32">
    <w:abstractNumId w:val="17"/>
  </w:num>
  <w:num w:numId="33">
    <w:abstractNumId w:val="26"/>
  </w:num>
  <w:num w:numId="34">
    <w:abstractNumId w:val="30"/>
  </w:num>
  <w:num w:numId="35">
    <w:abstractNumId w:val="16"/>
  </w:num>
  <w:num w:numId="36">
    <w:abstractNumId w:val="3"/>
  </w:num>
  <w:num w:numId="37">
    <w:abstractNumId w:val="2"/>
  </w:num>
  <w:num w:numId="38">
    <w:abstractNumId w:val="7"/>
  </w:num>
  <w:num w:numId="39">
    <w:abstractNumId w:val="23"/>
  </w:num>
  <w:num w:numId="40">
    <w:abstractNumId w:val="10"/>
  </w:num>
  <w:num w:numId="41">
    <w:abstractNumId w:val="0"/>
  </w:num>
  <w:num w:numId="42">
    <w:abstractNumId w:val="9"/>
  </w:num>
  <w:num w:numId="43">
    <w:abstractNumId w:val="6"/>
  </w:num>
  <w:num w:numId="44">
    <w:abstractNumId w:val="35"/>
  </w:num>
  <w:num w:numId="45">
    <w:abstractNumId w:val="43"/>
  </w:num>
  <w:num w:numId="46">
    <w:abstractNumId w:val="25"/>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06E5"/>
    <w:rsid w:val="00031BA3"/>
    <w:rsid w:val="00033045"/>
    <w:rsid w:val="00033562"/>
    <w:rsid w:val="00036D5F"/>
    <w:rsid w:val="00041670"/>
    <w:rsid w:val="00042AFC"/>
    <w:rsid w:val="00042C95"/>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3498"/>
    <w:rsid w:val="0008496A"/>
    <w:rsid w:val="0008505A"/>
    <w:rsid w:val="00086E4F"/>
    <w:rsid w:val="0008737D"/>
    <w:rsid w:val="00092D82"/>
    <w:rsid w:val="0009609D"/>
    <w:rsid w:val="000A110B"/>
    <w:rsid w:val="000A3F41"/>
    <w:rsid w:val="000B4460"/>
    <w:rsid w:val="000B5608"/>
    <w:rsid w:val="000C2D59"/>
    <w:rsid w:val="000C51AF"/>
    <w:rsid w:val="000C7F8F"/>
    <w:rsid w:val="000D14DA"/>
    <w:rsid w:val="000D5634"/>
    <w:rsid w:val="000D772A"/>
    <w:rsid w:val="000E1FD4"/>
    <w:rsid w:val="000E3A7B"/>
    <w:rsid w:val="000F114E"/>
    <w:rsid w:val="001050A9"/>
    <w:rsid w:val="001077F2"/>
    <w:rsid w:val="001107B1"/>
    <w:rsid w:val="001116B7"/>
    <w:rsid w:val="00115495"/>
    <w:rsid w:val="00116F6B"/>
    <w:rsid w:val="00123D0B"/>
    <w:rsid w:val="00131F2D"/>
    <w:rsid w:val="00136A94"/>
    <w:rsid w:val="00142D35"/>
    <w:rsid w:val="00144BA8"/>
    <w:rsid w:val="001509C0"/>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1F36"/>
    <w:rsid w:val="001C2C72"/>
    <w:rsid w:val="001C6002"/>
    <w:rsid w:val="001C7697"/>
    <w:rsid w:val="001D3563"/>
    <w:rsid w:val="001D3EE2"/>
    <w:rsid w:val="001D4060"/>
    <w:rsid w:val="001E5453"/>
    <w:rsid w:val="001E678B"/>
    <w:rsid w:val="001F1993"/>
    <w:rsid w:val="001F3EEA"/>
    <w:rsid w:val="001F3F06"/>
    <w:rsid w:val="001F408E"/>
    <w:rsid w:val="001F7890"/>
    <w:rsid w:val="00200ACD"/>
    <w:rsid w:val="00201765"/>
    <w:rsid w:val="00205FAC"/>
    <w:rsid w:val="00210714"/>
    <w:rsid w:val="0021327B"/>
    <w:rsid w:val="002155ED"/>
    <w:rsid w:val="0021627B"/>
    <w:rsid w:val="00221422"/>
    <w:rsid w:val="00224FEA"/>
    <w:rsid w:val="00227DBC"/>
    <w:rsid w:val="0023118D"/>
    <w:rsid w:val="0023293E"/>
    <w:rsid w:val="00232A7A"/>
    <w:rsid w:val="00232C52"/>
    <w:rsid w:val="0023573F"/>
    <w:rsid w:val="00236B9A"/>
    <w:rsid w:val="00240046"/>
    <w:rsid w:val="0024206C"/>
    <w:rsid w:val="002432E1"/>
    <w:rsid w:val="002437F6"/>
    <w:rsid w:val="00256CE0"/>
    <w:rsid w:val="00264A2B"/>
    <w:rsid w:val="0026506A"/>
    <w:rsid w:val="002710B5"/>
    <w:rsid w:val="002729A0"/>
    <w:rsid w:val="00273F7C"/>
    <w:rsid w:val="0027555F"/>
    <w:rsid w:val="002820F2"/>
    <w:rsid w:val="00282431"/>
    <w:rsid w:val="00283D5E"/>
    <w:rsid w:val="00284245"/>
    <w:rsid w:val="002913C5"/>
    <w:rsid w:val="00293F85"/>
    <w:rsid w:val="00296E92"/>
    <w:rsid w:val="002A5ADD"/>
    <w:rsid w:val="002A6FCE"/>
    <w:rsid w:val="002A7501"/>
    <w:rsid w:val="002B317E"/>
    <w:rsid w:val="002B40FF"/>
    <w:rsid w:val="002C26CD"/>
    <w:rsid w:val="002C2F08"/>
    <w:rsid w:val="002C4718"/>
    <w:rsid w:val="002C58FA"/>
    <w:rsid w:val="002C6010"/>
    <w:rsid w:val="002C7329"/>
    <w:rsid w:val="002C7EC4"/>
    <w:rsid w:val="002D4953"/>
    <w:rsid w:val="002E1484"/>
    <w:rsid w:val="002E40AD"/>
    <w:rsid w:val="002E72F0"/>
    <w:rsid w:val="002F368E"/>
    <w:rsid w:val="002F40FF"/>
    <w:rsid w:val="00302BF3"/>
    <w:rsid w:val="00303F92"/>
    <w:rsid w:val="00315AE3"/>
    <w:rsid w:val="00316A7B"/>
    <w:rsid w:val="00324F09"/>
    <w:rsid w:val="00331513"/>
    <w:rsid w:val="0033491A"/>
    <w:rsid w:val="00341178"/>
    <w:rsid w:val="00344766"/>
    <w:rsid w:val="00344AD3"/>
    <w:rsid w:val="00345687"/>
    <w:rsid w:val="00345708"/>
    <w:rsid w:val="003467CD"/>
    <w:rsid w:val="00350B05"/>
    <w:rsid w:val="00350B8B"/>
    <w:rsid w:val="0036188D"/>
    <w:rsid w:val="0037526D"/>
    <w:rsid w:val="003839F9"/>
    <w:rsid w:val="00392022"/>
    <w:rsid w:val="0039214E"/>
    <w:rsid w:val="003A0B24"/>
    <w:rsid w:val="003A3A32"/>
    <w:rsid w:val="003A59A6"/>
    <w:rsid w:val="003B1752"/>
    <w:rsid w:val="003D0AE2"/>
    <w:rsid w:val="003D5450"/>
    <w:rsid w:val="003E07AD"/>
    <w:rsid w:val="003E468A"/>
    <w:rsid w:val="003E6E17"/>
    <w:rsid w:val="003F2491"/>
    <w:rsid w:val="003F5D5C"/>
    <w:rsid w:val="00400915"/>
    <w:rsid w:val="00414020"/>
    <w:rsid w:val="004176BF"/>
    <w:rsid w:val="004204D0"/>
    <w:rsid w:val="004232C6"/>
    <w:rsid w:val="00426124"/>
    <w:rsid w:val="004270DF"/>
    <w:rsid w:val="00433E65"/>
    <w:rsid w:val="00434C3F"/>
    <w:rsid w:val="00444E7F"/>
    <w:rsid w:val="00445853"/>
    <w:rsid w:val="00447748"/>
    <w:rsid w:val="00447A90"/>
    <w:rsid w:val="004530F6"/>
    <w:rsid w:val="00453687"/>
    <w:rsid w:val="00456373"/>
    <w:rsid w:val="0046281E"/>
    <w:rsid w:val="00464D58"/>
    <w:rsid w:val="004728C4"/>
    <w:rsid w:val="00473C7A"/>
    <w:rsid w:val="00474C35"/>
    <w:rsid w:val="004750A1"/>
    <w:rsid w:val="004769A4"/>
    <w:rsid w:val="004777B5"/>
    <w:rsid w:val="00480212"/>
    <w:rsid w:val="00480D99"/>
    <w:rsid w:val="00483BE7"/>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3FF8"/>
    <w:rsid w:val="00535912"/>
    <w:rsid w:val="005367E7"/>
    <w:rsid w:val="00542CDB"/>
    <w:rsid w:val="005449D0"/>
    <w:rsid w:val="00552B40"/>
    <w:rsid w:val="00553B9B"/>
    <w:rsid w:val="0055603D"/>
    <w:rsid w:val="00562117"/>
    <w:rsid w:val="0056402C"/>
    <w:rsid w:val="00564DDB"/>
    <w:rsid w:val="005660D0"/>
    <w:rsid w:val="00566380"/>
    <w:rsid w:val="005701EF"/>
    <w:rsid w:val="00571527"/>
    <w:rsid w:val="005727FC"/>
    <w:rsid w:val="00572C2A"/>
    <w:rsid w:val="00573B96"/>
    <w:rsid w:val="00584C51"/>
    <w:rsid w:val="00587B1E"/>
    <w:rsid w:val="00587E84"/>
    <w:rsid w:val="005964D7"/>
    <w:rsid w:val="00597018"/>
    <w:rsid w:val="005A2F92"/>
    <w:rsid w:val="005A7E33"/>
    <w:rsid w:val="005B108D"/>
    <w:rsid w:val="005B10CC"/>
    <w:rsid w:val="005B21E3"/>
    <w:rsid w:val="005B3A2D"/>
    <w:rsid w:val="005B6FFD"/>
    <w:rsid w:val="005C0F71"/>
    <w:rsid w:val="005C5501"/>
    <w:rsid w:val="005C7AFE"/>
    <w:rsid w:val="005D10B3"/>
    <w:rsid w:val="005D158D"/>
    <w:rsid w:val="005D57EA"/>
    <w:rsid w:val="005E1AEC"/>
    <w:rsid w:val="005E24C2"/>
    <w:rsid w:val="005E35AB"/>
    <w:rsid w:val="005F4D3D"/>
    <w:rsid w:val="005F5B10"/>
    <w:rsid w:val="0060244C"/>
    <w:rsid w:val="00610A95"/>
    <w:rsid w:val="00613401"/>
    <w:rsid w:val="006168EB"/>
    <w:rsid w:val="00616DEB"/>
    <w:rsid w:val="00624E9E"/>
    <w:rsid w:val="006263D3"/>
    <w:rsid w:val="0062694E"/>
    <w:rsid w:val="00627FF9"/>
    <w:rsid w:val="00630030"/>
    <w:rsid w:val="00633078"/>
    <w:rsid w:val="00636EB3"/>
    <w:rsid w:val="00640E61"/>
    <w:rsid w:val="00642A8B"/>
    <w:rsid w:val="006468ED"/>
    <w:rsid w:val="006512F6"/>
    <w:rsid w:val="00653B0F"/>
    <w:rsid w:val="0066148E"/>
    <w:rsid w:val="00665A8F"/>
    <w:rsid w:val="00667860"/>
    <w:rsid w:val="0067157E"/>
    <w:rsid w:val="00676D1D"/>
    <w:rsid w:val="00680D15"/>
    <w:rsid w:val="006818D9"/>
    <w:rsid w:val="006838C7"/>
    <w:rsid w:val="00690405"/>
    <w:rsid w:val="006914D2"/>
    <w:rsid w:val="00691C06"/>
    <w:rsid w:val="00696FD6"/>
    <w:rsid w:val="006A585F"/>
    <w:rsid w:val="006A7CE2"/>
    <w:rsid w:val="006B4CA4"/>
    <w:rsid w:val="006B6498"/>
    <w:rsid w:val="006B64AA"/>
    <w:rsid w:val="006C52D3"/>
    <w:rsid w:val="006C55C2"/>
    <w:rsid w:val="006C5F3D"/>
    <w:rsid w:val="006C6C41"/>
    <w:rsid w:val="006D1EC8"/>
    <w:rsid w:val="006D3F59"/>
    <w:rsid w:val="006D7DF3"/>
    <w:rsid w:val="006E15A2"/>
    <w:rsid w:val="006E20F9"/>
    <w:rsid w:val="006E6076"/>
    <w:rsid w:val="006F04A3"/>
    <w:rsid w:val="006F1A99"/>
    <w:rsid w:val="00700C90"/>
    <w:rsid w:val="00704693"/>
    <w:rsid w:val="007054D8"/>
    <w:rsid w:val="00707392"/>
    <w:rsid w:val="0071601C"/>
    <w:rsid w:val="007214D9"/>
    <w:rsid w:val="00723C6D"/>
    <w:rsid w:val="007264EA"/>
    <w:rsid w:val="00732AB3"/>
    <w:rsid w:val="007332CF"/>
    <w:rsid w:val="00736F47"/>
    <w:rsid w:val="00740DFE"/>
    <w:rsid w:val="007410C2"/>
    <w:rsid w:val="00741401"/>
    <w:rsid w:val="00746DD6"/>
    <w:rsid w:val="00752886"/>
    <w:rsid w:val="007550BD"/>
    <w:rsid w:val="0075799A"/>
    <w:rsid w:val="0076064B"/>
    <w:rsid w:val="00762151"/>
    <w:rsid w:val="0076215F"/>
    <w:rsid w:val="00764010"/>
    <w:rsid w:val="00764368"/>
    <w:rsid w:val="0077455A"/>
    <w:rsid w:val="00777372"/>
    <w:rsid w:val="00781849"/>
    <w:rsid w:val="00781B23"/>
    <w:rsid w:val="00781B6F"/>
    <w:rsid w:val="00783B56"/>
    <w:rsid w:val="00791C7A"/>
    <w:rsid w:val="00791D59"/>
    <w:rsid w:val="007938AE"/>
    <w:rsid w:val="00793B7C"/>
    <w:rsid w:val="007A2D52"/>
    <w:rsid w:val="007A550A"/>
    <w:rsid w:val="007A5B2E"/>
    <w:rsid w:val="007A6CDD"/>
    <w:rsid w:val="007B4356"/>
    <w:rsid w:val="007B46BF"/>
    <w:rsid w:val="007C05DC"/>
    <w:rsid w:val="007C0FF7"/>
    <w:rsid w:val="007C14EE"/>
    <w:rsid w:val="007D07B3"/>
    <w:rsid w:val="007D1B1E"/>
    <w:rsid w:val="007E3C2E"/>
    <w:rsid w:val="007E4CC3"/>
    <w:rsid w:val="007E6B8E"/>
    <w:rsid w:val="007E781F"/>
    <w:rsid w:val="007F1538"/>
    <w:rsid w:val="007F5C41"/>
    <w:rsid w:val="007F5E4F"/>
    <w:rsid w:val="007F7965"/>
    <w:rsid w:val="00800EF1"/>
    <w:rsid w:val="008017D6"/>
    <w:rsid w:val="0080185B"/>
    <w:rsid w:val="00802AC9"/>
    <w:rsid w:val="00805156"/>
    <w:rsid w:val="00810E97"/>
    <w:rsid w:val="00815A46"/>
    <w:rsid w:val="00816C5A"/>
    <w:rsid w:val="0082049D"/>
    <w:rsid w:val="008217BC"/>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8586B"/>
    <w:rsid w:val="00891CFC"/>
    <w:rsid w:val="0089221B"/>
    <w:rsid w:val="00892240"/>
    <w:rsid w:val="00895187"/>
    <w:rsid w:val="008A0C9F"/>
    <w:rsid w:val="008A1645"/>
    <w:rsid w:val="008A7EF2"/>
    <w:rsid w:val="008B70C4"/>
    <w:rsid w:val="008B7F11"/>
    <w:rsid w:val="008C442E"/>
    <w:rsid w:val="008C47C4"/>
    <w:rsid w:val="008C4943"/>
    <w:rsid w:val="008C5658"/>
    <w:rsid w:val="008D346A"/>
    <w:rsid w:val="008D41FC"/>
    <w:rsid w:val="008E2654"/>
    <w:rsid w:val="008F019D"/>
    <w:rsid w:val="008F1C22"/>
    <w:rsid w:val="008F47DC"/>
    <w:rsid w:val="009130F7"/>
    <w:rsid w:val="00913645"/>
    <w:rsid w:val="00914986"/>
    <w:rsid w:val="00914DFE"/>
    <w:rsid w:val="0092131F"/>
    <w:rsid w:val="009300CD"/>
    <w:rsid w:val="00933540"/>
    <w:rsid w:val="00935439"/>
    <w:rsid w:val="00941D0E"/>
    <w:rsid w:val="00946522"/>
    <w:rsid w:val="0095183B"/>
    <w:rsid w:val="00951E1D"/>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82494"/>
    <w:rsid w:val="009845F3"/>
    <w:rsid w:val="00990935"/>
    <w:rsid w:val="0099552D"/>
    <w:rsid w:val="00996BCA"/>
    <w:rsid w:val="009A3604"/>
    <w:rsid w:val="009A473C"/>
    <w:rsid w:val="009A640D"/>
    <w:rsid w:val="009A7F00"/>
    <w:rsid w:val="009B41F0"/>
    <w:rsid w:val="009B7FFD"/>
    <w:rsid w:val="009C4284"/>
    <w:rsid w:val="009C5DC4"/>
    <w:rsid w:val="009D0BC2"/>
    <w:rsid w:val="009D2B6A"/>
    <w:rsid w:val="009D5B2E"/>
    <w:rsid w:val="009D7D83"/>
    <w:rsid w:val="009E439C"/>
    <w:rsid w:val="009E620D"/>
    <w:rsid w:val="009E7F49"/>
    <w:rsid w:val="009F0B98"/>
    <w:rsid w:val="009F6525"/>
    <w:rsid w:val="00A14320"/>
    <w:rsid w:val="00A15E74"/>
    <w:rsid w:val="00A164FB"/>
    <w:rsid w:val="00A175E5"/>
    <w:rsid w:val="00A24F60"/>
    <w:rsid w:val="00A265D6"/>
    <w:rsid w:val="00A31101"/>
    <w:rsid w:val="00A33D7C"/>
    <w:rsid w:val="00A34451"/>
    <w:rsid w:val="00A35D0A"/>
    <w:rsid w:val="00A42629"/>
    <w:rsid w:val="00A4524B"/>
    <w:rsid w:val="00A45454"/>
    <w:rsid w:val="00A45BAC"/>
    <w:rsid w:val="00A50EE4"/>
    <w:rsid w:val="00A53511"/>
    <w:rsid w:val="00A60841"/>
    <w:rsid w:val="00A63700"/>
    <w:rsid w:val="00A646DB"/>
    <w:rsid w:val="00A66202"/>
    <w:rsid w:val="00A67625"/>
    <w:rsid w:val="00A67EF4"/>
    <w:rsid w:val="00A73EF9"/>
    <w:rsid w:val="00A80BB6"/>
    <w:rsid w:val="00A80C68"/>
    <w:rsid w:val="00A855BE"/>
    <w:rsid w:val="00A9222E"/>
    <w:rsid w:val="00A92DD2"/>
    <w:rsid w:val="00A93911"/>
    <w:rsid w:val="00A9454C"/>
    <w:rsid w:val="00A94751"/>
    <w:rsid w:val="00A95B2A"/>
    <w:rsid w:val="00A96989"/>
    <w:rsid w:val="00AA1BBB"/>
    <w:rsid w:val="00AA7316"/>
    <w:rsid w:val="00AB0C12"/>
    <w:rsid w:val="00AB26D5"/>
    <w:rsid w:val="00AB5F3B"/>
    <w:rsid w:val="00AB622C"/>
    <w:rsid w:val="00AC6797"/>
    <w:rsid w:val="00AC7378"/>
    <w:rsid w:val="00AD1EAE"/>
    <w:rsid w:val="00AD2280"/>
    <w:rsid w:val="00AD76EF"/>
    <w:rsid w:val="00AE19D1"/>
    <w:rsid w:val="00AE5D09"/>
    <w:rsid w:val="00AF4EE4"/>
    <w:rsid w:val="00B0036F"/>
    <w:rsid w:val="00B04F50"/>
    <w:rsid w:val="00B1073D"/>
    <w:rsid w:val="00B11CD7"/>
    <w:rsid w:val="00B17577"/>
    <w:rsid w:val="00B23256"/>
    <w:rsid w:val="00B24CF5"/>
    <w:rsid w:val="00B250CC"/>
    <w:rsid w:val="00B269CE"/>
    <w:rsid w:val="00B32B21"/>
    <w:rsid w:val="00B40DF9"/>
    <w:rsid w:val="00B435F8"/>
    <w:rsid w:val="00B57348"/>
    <w:rsid w:val="00B61E5E"/>
    <w:rsid w:val="00B63807"/>
    <w:rsid w:val="00B66649"/>
    <w:rsid w:val="00B67741"/>
    <w:rsid w:val="00B75683"/>
    <w:rsid w:val="00B7667D"/>
    <w:rsid w:val="00B80039"/>
    <w:rsid w:val="00B8179C"/>
    <w:rsid w:val="00B84A8A"/>
    <w:rsid w:val="00B86DB0"/>
    <w:rsid w:val="00B934BE"/>
    <w:rsid w:val="00B962BB"/>
    <w:rsid w:val="00BA6707"/>
    <w:rsid w:val="00BA7C0B"/>
    <w:rsid w:val="00BB1940"/>
    <w:rsid w:val="00BB5301"/>
    <w:rsid w:val="00BB7349"/>
    <w:rsid w:val="00BC0367"/>
    <w:rsid w:val="00BC219A"/>
    <w:rsid w:val="00BC4B4C"/>
    <w:rsid w:val="00BD034D"/>
    <w:rsid w:val="00BD0A14"/>
    <w:rsid w:val="00BD780A"/>
    <w:rsid w:val="00BE346A"/>
    <w:rsid w:val="00BE635E"/>
    <w:rsid w:val="00BE6364"/>
    <w:rsid w:val="00BE718D"/>
    <w:rsid w:val="00BE7A12"/>
    <w:rsid w:val="00BF6362"/>
    <w:rsid w:val="00C030FF"/>
    <w:rsid w:val="00C056BE"/>
    <w:rsid w:val="00C06182"/>
    <w:rsid w:val="00C06249"/>
    <w:rsid w:val="00C07B7F"/>
    <w:rsid w:val="00C07EC8"/>
    <w:rsid w:val="00C13C38"/>
    <w:rsid w:val="00C14933"/>
    <w:rsid w:val="00C235D5"/>
    <w:rsid w:val="00C238FB"/>
    <w:rsid w:val="00C25B3F"/>
    <w:rsid w:val="00C2627B"/>
    <w:rsid w:val="00C32F37"/>
    <w:rsid w:val="00C33352"/>
    <w:rsid w:val="00C34DB4"/>
    <w:rsid w:val="00C35A64"/>
    <w:rsid w:val="00C36B0D"/>
    <w:rsid w:val="00C5347F"/>
    <w:rsid w:val="00C536D2"/>
    <w:rsid w:val="00C54558"/>
    <w:rsid w:val="00C559CD"/>
    <w:rsid w:val="00C61FEC"/>
    <w:rsid w:val="00C65918"/>
    <w:rsid w:val="00C72F35"/>
    <w:rsid w:val="00C76CD4"/>
    <w:rsid w:val="00C77686"/>
    <w:rsid w:val="00C80B05"/>
    <w:rsid w:val="00C8315C"/>
    <w:rsid w:val="00C84348"/>
    <w:rsid w:val="00C9115F"/>
    <w:rsid w:val="00C9443B"/>
    <w:rsid w:val="00CA39B7"/>
    <w:rsid w:val="00CB2149"/>
    <w:rsid w:val="00CB4BBD"/>
    <w:rsid w:val="00CB5B7B"/>
    <w:rsid w:val="00CD19DB"/>
    <w:rsid w:val="00CD30FC"/>
    <w:rsid w:val="00CD4B87"/>
    <w:rsid w:val="00CE4450"/>
    <w:rsid w:val="00CE49B6"/>
    <w:rsid w:val="00CE4A28"/>
    <w:rsid w:val="00CF0AE0"/>
    <w:rsid w:val="00CF31B4"/>
    <w:rsid w:val="00CF4CEF"/>
    <w:rsid w:val="00CF6431"/>
    <w:rsid w:val="00CF76A9"/>
    <w:rsid w:val="00D01DCF"/>
    <w:rsid w:val="00D20EF6"/>
    <w:rsid w:val="00D219AA"/>
    <w:rsid w:val="00D2237A"/>
    <w:rsid w:val="00D24BD1"/>
    <w:rsid w:val="00D2588A"/>
    <w:rsid w:val="00D26217"/>
    <w:rsid w:val="00D278F0"/>
    <w:rsid w:val="00D338DB"/>
    <w:rsid w:val="00D3511F"/>
    <w:rsid w:val="00D3542C"/>
    <w:rsid w:val="00D4515E"/>
    <w:rsid w:val="00D46E2A"/>
    <w:rsid w:val="00D52933"/>
    <w:rsid w:val="00D52FF0"/>
    <w:rsid w:val="00D5345E"/>
    <w:rsid w:val="00D56683"/>
    <w:rsid w:val="00D61E4F"/>
    <w:rsid w:val="00D65159"/>
    <w:rsid w:val="00D65C56"/>
    <w:rsid w:val="00D66CBB"/>
    <w:rsid w:val="00D70514"/>
    <w:rsid w:val="00D71305"/>
    <w:rsid w:val="00D71BF7"/>
    <w:rsid w:val="00D731D0"/>
    <w:rsid w:val="00D734FF"/>
    <w:rsid w:val="00D738D2"/>
    <w:rsid w:val="00D766B4"/>
    <w:rsid w:val="00D81B85"/>
    <w:rsid w:val="00D824F0"/>
    <w:rsid w:val="00D90C1B"/>
    <w:rsid w:val="00D9250F"/>
    <w:rsid w:val="00D925D1"/>
    <w:rsid w:val="00D92668"/>
    <w:rsid w:val="00D94F27"/>
    <w:rsid w:val="00D95B37"/>
    <w:rsid w:val="00D979CF"/>
    <w:rsid w:val="00DA1F2A"/>
    <w:rsid w:val="00DB0D6D"/>
    <w:rsid w:val="00DB1035"/>
    <w:rsid w:val="00DC0C9F"/>
    <w:rsid w:val="00DC2682"/>
    <w:rsid w:val="00DC4957"/>
    <w:rsid w:val="00DC63B3"/>
    <w:rsid w:val="00DD7FD2"/>
    <w:rsid w:val="00DE0F3E"/>
    <w:rsid w:val="00DE1DEE"/>
    <w:rsid w:val="00DE30B4"/>
    <w:rsid w:val="00DE3218"/>
    <w:rsid w:val="00DF011D"/>
    <w:rsid w:val="00DF06C4"/>
    <w:rsid w:val="00DF1173"/>
    <w:rsid w:val="00DF2CB0"/>
    <w:rsid w:val="00DF451B"/>
    <w:rsid w:val="00DF6006"/>
    <w:rsid w:val="00DF6955"/>
    <w:rsid w:val="00DF7B01"/>
    <w:rsid w:val="00E120FC"/>
    <w:rsid w:val="00E14BA9"/>
    <w:rsid w:val="00E1701F"/>
    <w:rsid w:val="00E245A1"/>
    <w:rsid w:val="00E24831"/>
    <w:rsid w:val="00E320D0"/>
    <w:rsid w:val="00E34A4E"/>
    <w:rsid w:val="00E40A82"/>
    <w:rsid w:val="00E41D0D"/>
    <w:rsid w:val="00E46685"/>
    <w:rsid w:val="00E50A06"/>
    <w:rsid w:val="00E53990"/>
    <w:rsid w:val="00E55EA0"/>
    <w:rsid w:val="00E701AC"/>
    <w:rsid w:val="00E730F3"/>
    <w:rsid w:val="00E75386"/>
    <w:rsid w:val="00E758A1"/>
    <w:rsid w:val="00E77015"/>
    <w:rsid w:val="00E77AD9"/>
    <w:rsid w:val="00E807E8"/>
    <w:rsid w:val="00E8267D"/>
    <w:rsid w:val="00E8653F"/>
    <w:rsid w:val="00E86C05"/>
    <w:rsid w:val="00E91006"/>
    <w:rsid w:val="00E92204"/>
    <w:rsid w:val="00E93F35"/>
    <w:rsid w:val="00EA4C1F"/>
    <w:rsid w:val="00EB2BE8"/>
    <w:rsid w:val="00EB33E2"/>
    <w:rsid w:val="00EB4897"/>
    <w:rsid w:val="00EB5F05"/>
    <w:rsid w:val="00EC1362"/>
    <w:rsid w:val="00EC291E"/>
    <w:rsid w:val="00EC2EEA"/>
    <w:rsid w:val="00EC4E6D"/>
    <w:rsid w:val="00EC6ABB"/>
    <w:rsid w:val="00ED10D9"/>
    <w:rsid w:val="00ED1C83"/>
    <w:rsid w:val="00ED28F4"/>
    <w:rsid w:val="00ED30A9"/>
    <w:rsid w:val="00ED43C6"/>
    <w:rsid w:val="00ED5476"/>
    <w:rsid w:val="00EE1465"/>
    <w:rsid w:val="00EE2C69"/>
    <w:rsid w:val="00EE34DD"/>
    <w:rsid w:val="00EE47C6"/>
    <w:rsid w:val="00EE4D84"/>
    <w:rsid w:val="00EF0813"/>
    <w:rsid w:val="00EF0F59"/>
    <w:rsid w:val="00EF1196"/>
    <w:rsid w:val="00EF2B23"/>
    <w:rsid w:val="00EF6F58"/>
    <w:rsid w:val="00EF7935"/>
    <w:rsid w:val="00F01526"/>
    <w:rsid w:val="00F04A95"/>
    <w:rsid w:val="00F12FB0"/>
    <w:rsid w:val="00F16039"/>
    <w:rsid w:val="00F20DCF"/>
    <w:rsid w:val="00F2498E"/>
    <w:rsid w:val="00F34068"/>
    <w:rsid w:val="00F341A0"/>
    <w:rsid w:val="00F3421F"/>
    <w:rsid w:val="00F43916"/>
    <w:rsid w:val="00F51CC4"/>
    <w:rsid w:val="00F51EAB"/>
    <w:rsid w:val="00F55B3B"/>
    <w:rsid w:val="00F56426"/>
    <w:rsid w:val="00F63239"/>
    <w:rsid w:val="00F74FB9"/>
    <w:rsid w:val="00F77D38"/>
    <w:rsid w:val="00F86C5F"/>
    <w:rsid w:val="00F914C6"/>
    <w:rsid w:val="00F97289"/>
    <w:rsid w:val="00F97B3C"/>
    <w:rsid w:val="00F97DE7"/>
    <w:rsid w:val="00FA00A8"/>
    <w:rsid w:val="00FA1F4B"/>
    <w:rsid w:val="00FA28E0"/>
    <w:rsid w:val="00FA4DC7"/>
    <w:rsid w:val="00FA5D15"/>
    <w:rsid w:val="00FA73FC"/>
    <w:rsid w:val="00FC54A4"/>
    <w:rsid w:val="00FC5CDF"/>
    <w:rsid w:val="00FD0A58"/>
    <w:rsid w:val="00FD160B"/>
    <w:rsid w:val="00FD39C9"/>
    <w:rsid w:val="00FD3CBE"/>
    <w:rsid w:val="00FD4378"/>
    <w:rsid w:val="00FE1867"/>
    <w:rsid w:val="00FE26EC"/>
    <w:rsid w:val="00FE2DFF"/>
    <w:rsid w:val="00FF299D"/>
    <w:rsid w:val="00FF32F4"/>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table" w:customStyle="1" w:styleId="Tablaconcuadrcula113">
    <w:name w:val="Tabla con cuadrícula113"/>
    <w:basedOn w:val="Tablanormal"/>
    <w:next w:val="Tablaconcuadrcula"/>
    <w:uiPriority w:val="39"/>
    <w:rsid w:val="00633078"/>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FF803-3458-421B-AC5C-67C0F06BD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6711</TotalTime>
  <Pages>58</Pages>
  <Words>13939</Words>
  <Characters>76669</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104</cp:revision>
  <cp:lastPrinted>2019-06-13T15:30:00Z</cp:lastPrinted>
  <dcterms:created xsi:type="dcterms:W3CDTF">2020-10-04T14:04:00Z</dcterms:created>
  <dcterms:modified xsi:type="dcterms:W3CDTF">2021-08-04T22:50:00Z</dcterms:modified>
</cp:coreProperties>
</file>