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66F94" w14:textId="17873E92" w:rsidR="00E6758A" w:rsidRPr="00073731" w:rsidRDefault="00E6758A" w:rsidP="00F667D7">
      <w:pPr>
        <w:spacing w:before="100" w:beforeAutospacing="1" w:after="100" w:afterAutospacing="1" w:line="360" w:lineRule="auto"/>
        <w:contextualSpacing/>
        <w:jc w:val="both"/>
        <w:rPr>
          <w:rFonts w:ascii="Palatino Linotype" w:hAnsi="Palatino Linotype"/>
        </w:rPr>
      </w:pPr>
      <w:r w:rsidRPr="00E6758A">
        <w:rPr>
          <w:rFonts w:ascii="Palatino Linotype" w:hAnsi="Palatino Linotype"/>
        </w:rPr>
        <w:t xml:space="preserve"> </w:t>
      </w:r>
      <w:r w:rsidRPr="0007373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C622E" w:rsidRPr="00073731">
        <w:rPr>
          <w:rFonts w:ascii="Palatino Linotype" w:hAnsi="Palatino Linotype"/>
        </w:rPr>
        <w:t>cuatro</w:t>
      </w:r>
      <w:r w:rsidRPr="00073731">
        <w:rPr>
          <w:rFonts w:ascii="Palatino Linotype" w:hAnsi="Palatino Linotype"/>
        </w:rPr>
        <w:t xml:space="preserve"> de </w:t>
      </w:r>
      <w:r w:rsidR="00AC622E" w:rsidRPr="00073731">
        <w:rPr>
          <w:rFonts w:ascii="Palatino Linotype" w:hAnsi="Palatino Linotype"/>
        </w:rPr>
        <w:t xml:space="preserve">marzo </w:t>
      </w:r>
      <w:r w:rsidRPr="00073731">
        <w:rPr>
          <w:rFonts w:ascii="Palatino Linotype" w:hAnsi="Palatino Linotype"/>
        </w:rPr>
        <w:t>de dos mil veintiuno.</w:t>
      </w:r>
    </w:p>
    <w:p w14:paraId="76034B2B" w14:textId="77777777" w:rsidR="00E6758A" w:rsidRPr="00073731" w:rsidRDefault="00E6758A" w:rsidP="00F667D7">
      <w:pPr>
        <w:spacing w:before="100" w:beforeAutospacing="1" w:after="100" w:afterAutospacing="1" w:line="360" w:lineRule="auto"/>
        <w:contextualSpacing/>
        <w:jc w:val="both"/>
        <w:rPr>
          <w:rFonts w:ascii="Palatino Linotype" w:hAnsi="Palatino Linotype"/>
        </w:rPr>
      </w:pPr>
    </w:p>
    <w:p w14:paraId="7767989E" w14:textId="77777777" w:rsidR="00E6758A" w:rsidRPr="00073731" w:rsidRDefault="00E6758A" w:rsidP="00F667D7">
      <w:pPr>
        <w:spacing w:before="100" w:beforeAutospacing="1" w:after="100" w:afterAutospacing="1" w:line="360" w:lineRule="auto"/>
        <w:contextualSpacing/>
        <w:jc w:val="both"/>
        <w:rPr>
          <w:rFonts w:ascii="Palatino Linotype" w:hAnsi="Palatino Linotype"/>
          <w:b/>
          <w:bCs/>
        </w:rPr>
      </w:pPr>
      <w:r w:rsidRPr="00073731">
        <w:rPr>
          <w:rFonts w:ascii="Palatino Linotype" w:hAnsi="Palatino Linotype"/>
          <w:b/>
        </w:rPr>
        <w:t>VISTOS</w:t>
      </w:r>
      <w:r w:rsidRPr="00073731">
        <w:rPr>
          <w:rFonts w:ascii="Palatino Linotype" w:hAnsi="Palatino Linotype"/>
        </w:rPr>
        <w:t xml:space="preserve"> los expedientes formados con motivo de los Recursos de Revisión </w:t>
      </w:r>
      <w:r w:rsidRPr="00073731">
        <w:rPr>
          <w:rFonts w:ascii="Palatino Linotype" w:hAnsi="Palatino Linotype"/>
          <w:b/>
        </w:rPr>
        <w:t>06082/INFOEM/IP/RR/2020 y 06083/INFOEM/IP/RR/2020 acumulados</w:t>
      </w:r>
      <w:r w:rsidRPr="00073731">
        <w:rPr>
          <w:rFonts w:ascii="Palatino Linotype" w:hAnsi="Palatino Linotype"/>
        </w:rPr>
        <w:t>, promovidos por una persona de manera anónima</w:t>
      </w:r>
      <w:r w:rsidRPr="00073731">
        <w:rPr>
          <w:rFonts w:ascii="Palatino Linotype" w:hAnsi="Palatino Linotype" w:cs="Arial"/>
        </w:rPr>
        <w:t>, en lo sucesivo</w:t>
      </w:r>
      <w:r w:rsidRPr="00073731">
        <w:rPr>
          <w:rFonts w:ascii="Palatino Linotype" w:hAnsi="Palatino Linotype" w:cs="Arial"/>
          <w:b/>
        </w:rPr>
        <w:t xml:space="preserve"> EL RECURRENTE</w:t>
      </w:r>
      <w:r w:rsidRPr="00073731">
        <w:rPr>
          <w:rFonts w:ascii="Palatino Linotype" w:hAnsi="Palatino Linotype"/>
        </w:rPr>
        <w:t xml:space="preserve">, en contra de las respuestas de la </w:t>
      </w:r>
      <w:r w:rsidRPr="00073731">
        <w:rPr>
          <w:rFonts w:ascii="Palatino Linotype" w:hAnsi="Palatino Linotype"/>
          <w:b/>
          <w:bCs/>
        </w:rPr>
        <w:t xml:space="preserve">Comisión de Conciliación y Arbitraje Médico del Estado de México </w:t>
      </w:r>
      <w:r w:rsidRPr="00073731">
        <w:rPr>
          <w:rFonts w:ascii="Palatino Linotype" w:hAnsi="Palatino Linotype"/>
        </w:rPr>
        <w:t xml:space="preserve">en lo sucesivo </w:t>
      </w:r>
      <w:r w:rsidRPr="00073731">
        <w:rPr>
          <w:rFonts w:ascii="Palatino Linotype" w:hAnsi="Palatino Linotype"/>
          <w:b/>
        </w:rPr>
        <w:t>EL SUJETO OBLIGADO</w:t>
      </w:r>
      <w:r w:rsidRPr="00073731">
        <w:rPr>
          <w:rFonts w:ascii="Palatino Linotype" w:hAnsi="Palatino Linotype"/>
        </w:rPr>
        <w:t xml:space="preserve">, se procede a dictar la presente resolución con base en lo siguiente: </w:t>
      </w:r>
    </w:p>
    <w:p w14:paraId="5C56EA18" w14:textId="77777777" w:rsidR="00E6758A" w:rsidRPr="00073731" w:rsidRDefault="00E6758A" w:rsidP="00F667D7">
      <w:pPr>
        <w:spacing w:before="100" w:beforeAutospacing="1" w:after="100" w:afterAutospacing="1" w:line="360" w:lineRule="auto"/>
        <w:contextualSpacing/>
        <w:jc w:val="center"/>
        <w:rPr>
          <w:rFonts w:ascii="Palatino Linotype" w:hAnsi="Palatino Linotype"/>
          <w:b/>
          <w:bCs/>
          <w:spacing w:val="60"/>
          <w:sz w:val="28"/>
        </w:rPr>
      </w:pPr>
      <w:r w:rsidRPr="00073731">
        <w:rPr>
          <w:rFonts w:ascii="Palatino Linotype" w:hAnsi="Palatino Linotype"/>
          <w:b/>
          <w:bCs/>
          <w:spacing w:val="60"/>
          <w:sz w:val="28"/>
        </w:rPr>
        <w:t>RESULTANDO</w:t>
      </w:r>
    </w:p>
    <w:p w14:paraId="0D5F8EF0" w14:textId="77777777" w:rsidR="00E6758A" w:rsidRPr="00073731" w:rsidRDefault="00E6758A" w:rsidP="00F667D7">
      <w:pPr>
        <w:pStyle w:val="Prrafodelista"/>
        <w:numPr>
          <w:ilvl w:val="0"/>
          <w:numId w:val="3"/>
        </w:numPr>
        <w:tabs>
          <w:tab w:val="left" w:pos="709"/>
        </w:tabs>
        <w:spacing w:before="100" w:beforeAutospacing="1" w:after="100" w:afterAutospacing="1" w:line="360" w:lineRule="auto"/>
        <w:ind w:left="0" w:firstLine="0"/>
        <w:contextualSpacing/>
        <w:jc w:val="both"/>
        <w:rPr>
          <w:rFonts w:ascii="Palatino Linotype" w:hAnsi="Palatino Linotype" w:cs="Arial"/>
        </w:rPr>
      </w:pPr>
      <w:r w:rsidRPr="00073731">
        <w:rPr>
          <w:rFonts w:ascii="Palatino Linotype" w:hAnsi="Palatino Linotype"/>
        </w:rPr>
        <w:t xml:space="preserve">En </w:t>
      </w:r>
      <w:r w:rsidRPr="00073731">
        <w:rPr>
          <w:rFonts w:ascii="Palatino Linotype" w:hAnsi="Palatino Linotype" w:cs="Arial"/>
        </w:rPr>
        <w:t>fecha</w:t>
      </w:r>
      <w:r w:rsidRPr="00073731">
        <w:rPr>
          <w:rFonts w:ascii="Palatino Linotype" w:hAnsi="Palatino Linotype"/>
        </w:rPr>
        <w:t xml:space="preserve"> doce de noviembre de dos mil veinte, </w:t>
      </w:r>
      <w:r w:rsidRPr="00073731">
        <w:rPr>
          <w:rFonts w:ascii="Palatino Linotype" w:hAnsi="Palatino Linotype" w:cs="Arial"/>
        </w:rPr>
        <w:t>el ahora</w:t>
      </w:r>
      <w:r w:rsidRPr="00073731">
        <w:rPr>
          <w:rFonts w:ascii="Palatino Linotype" w:hAnsi="Palatino Linotype" w:cs="Arial"/>
          <w:b/>
        </w:rPr>
        <w:t xml:space="preserve"> RECURRENTE</w:t>
      </w:r>
      <w:r w:rsidRPr="00073731">
        <w:rPr>
          <w:rFonts w:ascii="Palatino Linotype" w:hAnsi="Palatino Linotype"/>
        </w:rPr>
        <w:t xml:space="preserve"> presentó a través del </w:t>
      </w:r>
      <w:r w:rsidRPr="00073731">
        <w:rPr>
          <w:rFonts w:ascii="Palatino Linotype" w:hAnsi="Palatino Linotype" w:cs="Arial"/>
        </w:rPr>
        <w:t>Sistema</w:t>
      </w:r>
      <w:r w:rsidRPr="00073731">
        <w:rPr>
          <w:rFonts w:ascii="Palatino Linotype" w:hAnsi="Palatino Linotype"/>
        </w:rPr>
        <w:t xml:space="preserve"> de Acceso a la Información Mexiquense, en</w:t>
      </w:r>
      <w:bookmarkStart w:id="0" w:name="_GoBack"/>
      <w:bookmarkEnd w:id="0"/>
      <w:r w:rsidRPr="00073731">
        <w:rPr>
          <w:rFonts w:ascii="Palatino Linotype" w:hAnsi="Palatino Linotype"/>
        </w:rPr>
        <w:t xml:space="preserve"> lo subsecuente </w:t>
      </w:r>
      <w:r w:rsidRPr="00073731">
        <w:rPr>
          <w:rFonts w:ascii="Palatino Linotype" w:hAnsi="Palatino Linotype"/>
          <w:b/>
        </w:rPr>
        <w:t>EL SAIMEX</w:t>
      </w:r>
      <w:r w:rsidRPr="00073731">
        <w:rPr>
          <w:rFonts w:ascii="Palatino Linotype" w:hAnsi="Palatino Linotype"/>
        </w:rPr>
        <w:t xml:space="preserve"> ante </w:t>
      </w:r>
      <w:r w:rsidRPr="00073731">
        <w:rPr>
          <w:rFonts w:ascii="Palatino Linotype" w:hAnsi="Palatino Linotype"/>
          <w:b/>
        </w:rPr>
        <w:t>EL SUJETO OBLIGADO</w:t>
      </w:r>
      <w:r w:rsidRPr="00073731">
        <w:rPr>
          <w:rFonts w:ascii="Palatino Linotype" w:hAnsi="Palatino Linotype"/>
        </w:rPr>
        <w:t xml:space="preserve">, las solicitudes de acceso a la información pública, a las que se le asignó el número </w:t>
      </w:r>
      <w:r w:rsidRPr="00073731">
        <w:rPr>
          <w:rFonts w:ascii="Palatino Linotype" w:hAnsi="Palatino Linotype"/>
          <w:b/>
          <w:bCs/>
        </w:rPr>
        <w:t xml:space="preserve">00040/CAMEM/IP/2020 </w:t>
      </w:r>
      <w:r w:rsidRPr="00073731">
        <w:rPr>
          <w:rFonts w:ascii="Palatino Linotype" w:hAnsi="Palatino Linotype"/>
          <w:bCs/>
        </w:rPr>
        <w:t xml:space="preserve">y </w:t>
      </w:r>
      <w:r w:rsidRPr="00073731">
        <w:rPr>
          <w:rFonts w:ascii="Palatino Linotype" w:hAnsi="Palatino Linotype"/>
          <w:b/>
          <w:bCs/>
        </w:rPr>
        <w:t xml:space="preserve">00041/CAMEM/IP/2020 </w:t>
      </w:r>
      <w:r w:rsidRPr="00073731">
        <w:rPr>
          <w:rFonts w:ascii="Palatino Linotype" w:hAnsi="Palatino Linotype"/>
          <w:bCs/>
        </w:rPr>
        <w:t>respectivamente</w:t>
      </w:r>
      <w:r w:rsidRPr="00073731">
        <w:rPr>
          <w:rFonts w:ascii="Palatino Linotype" w:hAnsi="Palatino Linotype"/>
        </w:rPr>
        <w:t xml:space="preserve">, mediante la cual requirió vía </w:t>
      </w:r>
      <w:r w:rsidRPr="00073731">
        <w:rPr>
          <w:rFonts w:ascii="Palatino Linotype" w:hAnsi="Palatino Linotype"/>
          <w:b/>
        </w:rPr>
        <w:t>SAIMEX</w:t>
      </w:r>
      <w:r w:rsidRPr="00073731">
        <w:rPr>
          <w:rFonts w:ascii="Palatino Linotype" w:hAnsi="Palatino Linotype"/>
        </w:rPr>
        <w:t>, lo siguiente:</w:t>
      </w:r>
    </w:p>
    <w:p w14:paraId="25FB361A"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i/>
          <w:sz w:val="22"/>
          <w:szCs w:val="22"/>
        </w:rPr>
        <w:t>“</w:t>
      </w:r>
      <w:r w:rsidRPr="00073731">
        <w:rPr>
          <w:rFonts w:ascii="Palatino Linotype" w:hAnsi="Palatino Linotype" w:cs="Arial"/>
          <w:b/>
          <w:i/>
          <w:sz w:val="22"/>
          <w:szCs w:val="22"/>
        </w:rPr>
        <w:t>00040/CAMEM/IP/2020</w:t>
      </w:r>
    </w:p>
    <w:p w14:paraId="31573DAA"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Quiero saber cuántas quejas se han presentado en contra del Dr. Armando Tarello de Paz.</w:t>
      </w:r>
    </w:p>
    <w:p w14:paraId="7AE581C3"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cs="Arial"/>
          <w:i/>
          <w:sz w:val="22"/>
          <w:szCs w:val="22"/>
        </w:rPr>
      </w:pPr>
    </w:p>
    <w:p w14:paraId="51B02254"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00041/CAMEM/IP/2020</w:t>
      </w:r>
    </w:p>
    <w:p w14:paraId="6D21E088"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cs="Arial"/>
          <w:i/>
          <w:sz w:val="22"/>
          <w:szCs w:val="22"/>
        </w:rPr>
      </w:pPr>
    </w:p>
    <w:p w14:paraId="47AFB073" w14:textId="77777777" w:rsidR="00E6758A" w:rsidRPr="00073731" w:rsidRDefault="00E6758A" w:rsidP="00F667D7">
      <w:pPr>
        <w:spacing w:before="100" w:beforeAutospacing="1" w:after="100" w:afterAutospacing="1"/>
        <w:ind w:left="851" w:right="902"/>
        <w:contextualSpacing/>
        <w:jc w:val="both"/>
        <w:rPr>
          <w:rFonts w:ascii="Palatino Linotype" w:hAnsi="Palatino Linotype"/>
          <w:sz w:val="22"/>
          <w:szCs w:val="22"/>
        </w:rPr>
      </w:pPr>
      <w:r w:rsidRPr="00073731">
        <w:rPr>
          <w:rFonts w:ascii="Palatino Linotype" w:hAnsi="Palatino Linotype" w:cs="Arial"/>
          <w:i/>
          <w:sz w:val="22"/>
          <w:szCs w:val="22"/>
        </w:rPr>
        <w:lastRenderedPageBreak/>
        <w:t xml:space="preserve">Deseo saber cuántas quejas se han presentado durante los ultimo 10 años en contra del Dr. Francisco Javier Franco González y de ser posible quiero conocer las razones de las quejas y la versión pública de los expedientes.” </w:t>
      </w:r>
      <w:r w:rsidRPr="00073731">
        <w:rPr>
          <w:rFonts w:ascii="Palatino Linotype" w:hAnsi="Palatino Linotype"/>
          <w:i/>
          <w:sz w:val="22"/>
          <w:szCs w:val="22"/>
        </w:rPr>
        <w:t>(Sic)</w:t>
      </w:r>
    </w:p>
    <w:p w14:paraId="3A110D1C" w14:textId="77777777" w:rsidR="00E6758A" w:rsidRPr="00073731" w:rsidRDefault="00E6758A" w:rsidP="00F667D7">
      <w:pPr>
        <w:pStyle w:val="Prrafodelista"/>
        <w:numPr>
          <w:ilvl w:val="0"/>
          <w:numId w:val="5"/>
        </w:numPr>
        <w:spacing w:before="100" w:beforeAutospacing="1" w:after="100" w:afterAutospacing="1" w:line="360" w:lineRule="auto"/>
        <w:ind w:left="0" w:firstLine="0"/>
        <w:contextualSpacing/>
        <w:jc w:val="both"/>
        <w:rPr>
          <w:rFonts w:ascii="Palatino Linotype" w:hAnsi="Palatino Linotype" w:cs="Arial"/>
        </w:rPr>
      </w:pPr>
      <w:bookmarkStart w:id="1" w:name="_Ref516764469"/>
      <w:bookmarkStart w:id="2" w:name="_Ref531692384"/>
      <w:r w:rsidRPr="00073731">
        <w:rPr>
          <w:rFonts w:ascii="Palatino Linotype" w:hAnsi="Palatino Linotype"/>
          <w:bCs/>
          <w:lang w:val="es-ES"/>
        </w:rPr>
        <w:t>:</w:t>
      </w:r>
      <w:r w:rsidRPr="00073731">
        <w:rPr>
          <w:rFonts w:ascii="Palatino Linotype" w:hAnsi="Palatino Linotype" w:cs="Arial"/>
        </w:rPr>
        <w:t xml:space="preserve"> De las constancias que obran en los expedientes electrónicos del </w:t>
      </w:r>
      <w:r w:rsidRPr="00073731">
        <w:rPr>
          <w:rFonts w:ascii="Palatino Linotype" w:hAnsi="Palatino Linotype" w:cs="Arial"/>
          <w:b/>
        </w:rPr>
        <w:t>SAIMEX,</w:t>
      </w:r>
      <w:r w:rsidRPr="00073731">
        <w:rPr>
          <w:rFonts w:ascii="Palatino Linotype" w:hAnsi="Palatino Linotype" w:cs="Arial"/>
        </w:rPr>
        <w:t xml:space="preserve"> se advierte que, en fecha uno de diciembre de dos mil veinte, </w:t>
      </w:r>
      <w:r w:rsidRPr="00073731">
        <w:rPr>
          <w:rFonts w:ascii="Palatino Linotype" w:hAnsi="Palatino Linotype" w:cs="Arial"/>
          <w:b/>
        </w:rPr>
        <w:t>EL SUJETO OBLIGADO</w:t>
      </w:r>
      <w:r w:rsidRPr="00073731">
        <w:rPr>
          <w:rFonts w:ascii="Palatino Linotype" w:hAnsi="Palatino Linotype" w:cs="Arial"/>
        </w:rPr>
        <w:t xml:space="preserve"> dio respuestas a las solicitudes de acceso a la información, en los términos siguientes:</w:t>
      </w:r>
    </w:p>
    <w:p w14:paraId="3B30C323" w14:textId="77777777" w:rsidR="00E6758A" w:rsidRPr="00073731" w:rsidRDefault="00E6758A"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t>“</w:t>
      </w:r>
      <w:r w:rsidRPr="00073731">
        <w:rPr>
          <w:rFonts w:ascii="Palatino Linotype" w:hAnsi="Palatino Linotype" w:cs="Arial"/>
          <w:b/>
          <w:i/>
          <w:sz w:val="22"/>
          <w:szCs w:val="22"/>
        </w:rPr>
        <w:t>00040/CAMEM/IP/2020</w:t>
      </w:r>
    </w:p>
    <w:p w14:paraId="58BAF8FE" w14:textId="77777777" w:rsidR="00E6758A" w:rsidRPr="00073731" w:rsidRDefault="00E6758A" w:rsidP="00F667D7">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 xml:space="preserve">zadas por En atención a su solicitud de información con folio 00040/CAMEM/IP/2020, estipulada a través del Sistema de Acceso a la Información Mexiquense (SAIMEX), que a la letra dice: “Quiero saber cuántas quejas se han presentado en contra del Dr. Armando Tarello de Paz.” Al respecto le comento que: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Que la Comisión de Conciliación y Arbitraje Médico del Estado de México a través de la Subcomisión de Recepción y Seguimiento de Quejas, de la Subcomisión de Conciliación y Arbitraje, y de las Delegaciones en Naucalpan de Juárez, Ixtapan de la Sal y Texcoco de Juárez; y de conformidad con lo establecido en el artículo 30 de la Ley de Protección de Datos Personales en Posesión de Sujetos Obligados del Estado de México y Municipios, y con el objeto de que conozca la manera en que protegemos los datos de usuarios y/o representantes, así como de prestadores de servicios de salud y los derechos con que cuenta en torno a esta materia dirige, el aviso de privacidad en versiones simplificada e integral, mediante el cual se específica los datos personales que serán sometidos a tratamiento, identificando los que son sensibles, así como las finalidades principales y secundarias del tratamiento. Es importante apuntar que los datos personales se consideran información confidencial, de conformidad con lo dispuesto por el artículo 143 fracción I de la Ley de Transparencia y Acceso a la Información Pública del Estado de México y Municipios, y se considera información sensible cuando se encuentre en el supuesto del artículo 4 fracción XII de la Ley, de tal forma que no se transfiere a ningún tercero, salvo que se encontrará </w:t>
      </w:r>
      <w:r w:rsidRPr="00073731">
        <w:rPr>
          <w:rFonts w:ascii="Palatino Linotype" w:hAnsi="Palatino Linotype" w:cs="Arial"/>
          <w:i/>
          <w:sz w:val="22"/>
          <w:szCs w:val="22"/>
          <w:lang w:eastAsia="es-MX"/>
        </w:rPr>
        <w:lastRenderedPageBreak/>
        <w:t>dentro de lo establecido en el artículo 66 de la Ley; es decir, para cumplir las obligaciones legales competentes, realizadas por autoridades de seguridad pública y órganos que se encargan de impartir justicia. Asimismo, la información personal que usuarios, representantes y prestadores de servicios de salud proporcionen son susceptible de ser utilizada para fines estadísticos y de control, para lo cual, de manera previa, se disociará la mayor cantidad de datos que pudieran hacer identificable a su titular, a fin de evitar una afectación con la publicación y/o difusión de los datos. En virtud de todo lo anterior, no es posible entregarle la información bajo los términos en que la solicita, puesto que los registros estadísticos que obran en este Sujeto Obligado no contienen datos de identificación para el usuario, su representante y prestador del servicio de salud y su representante en los trámites de Recepción Inicial de Queja, Garantía de Audiencia o Comparecencia y Arbitraje, cómo son: nombre completo, edad, sexo, domicilio, colonia, municipio, código postal, nacionalidad, teléfono, documento de afiliación y documento de identificación, estado civil, trayectoria educativa, títulos, cédula profesional, expediente clínico, resumen clínico, informe detallado, curriculum vite, así como la documentación relacionada con la atención médica, o en su caso datos sensibles, es decir, historia o expediente clínico, resumen clínico, estado de salud, lugar de residencia, la documentación relacionada con la atención médica, así como los que se encuentren en el supuesto del artículo 4 fracción XII de la Ley, información de nivel de seguridad alto. Cabe mencionar que toda vulnerabilidad o afectación en la confidencialidad de dichos datos es reportada ante el responsable del sistema de datos personales, a fin de que se establezcan alternativas de solución, ya sean de carácter preventivo o correctivo. Finalmente hago de su conocimiento que por motivos de la contingencia sanitaria nuestros servicios de asesoría, orientación y gestión inmediata también se están brindando vía telefónica en el número 7222383398, o la interposición de una queja mediante la liga http://salud.edomex.gob.mx/ccamem/atencion_inconformidades .</w:t>
      </w:r>
    </w:p>
    <w:p w14:paraId="17EF1BF7" w14:textId="77777777" w:rsidR="00E6758A" w:rsidRPr="00073731" w:rsidRDefault="00E6758A" w:rsidP="00F667D7">
      <w:pPr>
        <w:spacing w:before="100" w:beforeAutospacing="1" w:after="100" w:afterAutospacing="1"/>
        <w:ind w:left="709" w:right="709"/>
        <w:contextualSpacing/>
        <w:jc w:val="both"/>
        <w:rPr>
          <w:rFonts w:ascii="Palatino Linotype" w:hAnsi="Palatino Linotype" w:cs="Arial"/>
          <w:i/>
          <w:sz w:val="22"/>
          <w:szCs w:val="22"/>
          <w:lang w:eastAsia="es-MX"/>
        </w:rPr>
      </w:pPr>
    </w:p>
    <w:p w14:paraId="4B109797"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ATENTAMENTE</w:t>
      </w:r>
    </w:p>
    <w:p w14:paraId="569452EC"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Maestra Silvia Santana Montero “(Sic)</w:t>
      </w:r>
    </w:p>
    <w:p w14:paraId="133E0420"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szCs w:val="22"/>
          <w:lang w:eastAsia="es-MX"/>
        </w:rPr>
      </w:pPr>
    </w:p>
    <w:p w14:paraId="4D30F1AD"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00041/CAMEM/IP/2020</w:t>
      </w:r>
    </w:p>
    <w:p w14:paraId="69B46092"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szCs w:val="22"/>
          <w:lang w:eastAsia="es-MX"/>
        </w:rPr>
      </w:pPr>
    </w:p>
    <w:p w14:paraId="47E9C25D"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szCs w:val="22"/>
          <w:lang w:eastAsia="es-MX"/>
        </w:rPr>
        <w:t xml:space="preserve">zadas por En atención a su solicitud de información con folio 00041/CAMEM/IP/2020, estipulada a través del Sistema de Acceso a la Información Mexiquense (SAIMEX), que a la letra dice: “Deseo saber cuantas </w:t>
      </w:r>
      <w:r w:rsidRPr="00073731">
        <w:rPr>
          <w:rFonts w:ascii="Palatino Linotype" w:hAnsi="Palatino Linotype" w:cs="Arial"/>
          <w:i/>
          <w:sz w:val="22"/>
          <w:szCs w:val="22"/>
          <w:lang w:eastAsia="es-MX"/>
        </w:rPr>
        <w:lastRenderedPageBreak/>
        <w:t xml:space="preserve">quejas se han presentado durante los ultimo 10 años en contra del Dr. Francisco Javier Franco González y de ser posible quiero conocer las razones de las quejas y la versión pública de los expedientes.” Al respecto le comento que: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Que la Comisión de Conciliación y Arbitraje Médico del Estado de México a través de la Subcomisión de Recepción y Seguimiento de Quejas, de la Subcomisión de Conciliación y Arbitraje, y de las Delegaciones en Naucalpan de Juárez, Ixtapan de la Sal y Texcoco de Juárez; y de conformidad con lo establecido en el artículo 30 de la Ley de Protección de Datos Personales en Posesión de Sujetos Obligados del Estado de México y Municipios, y con el objeto de que conozca la manera en que protegemos los datos de usuarios y/o representantes, así como de prestadores de servicios de salud y los derechos con que cuenta en torno a esta materia, dirige el aviso de privacidad en versiones simplificada e integral, que es el documento físico, electrónico o en cualquier formato generado por el responsable que es puesto a disposición del Titular con el objeto de informarle los propósitos del tratamiento al que serán sometidos sus datos personales. A través de dicho aviso, el responsable tiene la obligación de informar de modo expreso, preciso e inequívoco a las y los titulares, la información que se reciba de ellos y con qué fines, la existencia y características principales del tratamiento al que serán sometidos sus datos personales, a fin de que puedan tomar decisiones informadas al respecto, que se considera dato personal a cualquier “…información concerniente a una persona física o jurídica colectiva identificada o identificable, establecida en cualquier formato o modalidad, y que esté almacenada en los sistemas y bases de datos…” que un dato personal sensible son los datos personales referentes a “…la esfera de su titular cuya utilización indebida pueda dar origen a discriminación o conllevar un riesgo grave para éste. Asimismo, le comento que los datos personales son sometidos a tratamiento, identificando los que son sensibles. Con el objeto de cumplir la finalidad establecida en el sistema se podrá llevar a cabo el uso de los siguientes datos personales de manera enunciativa, más no limitativa: 1.Datos de identificación para el usuario, su representante y prestador del servicio de salud en los trámites de Asesoría, Orientación y Gestión Inmediata: Nombre completo y apellidos, sexo, edad, lugar de atención, colonia, </w:t>
      </w:r>
      <w:r w:rsidRPr="00073731">
        <w:rPr>
          <w:rFonts w:ascii="Palatino Linotype" w:hAnsi="Palatino Linotype" w:cs="Arial"/>
          <w:i/>
          <w:sz w:val="22"/>
          <w:szCs w:val="22"/>
          <w:lang w:eastAsia="es-MX"/>
        </w:rPr>
        <w:lastRenderedPageBreak/>
        <w:t xml:space="preserve">municipio, código postal, nacionalidad, teléfono, documento de afiliación en caso de contar con él y documento de identificación (de la cual se utilizarán fotografía, nombre completo, domicilio, código postal, folio y firma). 2. Datos de identificación para el usuario, su representante y prestador del servicio de salud y su representante en los trámites de Recepción Inicial de Queja, Garantía de Audiencia o Comparecencia y Arbitraje: nombre completo, edad, sexo, domicilio, colonia, municipio, código postal, nacionalidad, teléfono, documento de afiliación y documento de identificación (de la cual se utilizarán fotografía, nombre completo, domicilio, código postal, folio y firma), estado civil, trayectoria educativa, títulos, cédula profesional, expediente clínico, resumen clínico, informe detallado, curriculum vite, así como la documentación relacionada con la atención médica. 3. Datos sensibles: Historia o expediente clínico, resumen clínico, estado de salud, lugar de residencia, la documentación relacionada con la atención médica, así como los que se encuentren en el supuesto del artículo 4 fracción XII de la Ley, información de nivel de seguridad alto. Es importante apuntar que los datos personales se consideran información confidencial, de conformidad con lo dispuesto por el artículo 143 fracción I de la Ley de Transparencia y Acceso a la Información Pública del Estado de México y Municipios, y se considera información sensible cuando se encuentre en el supuesto del artículo 4 fracción XII de la Ley, de tal forma que no se transfiere a ningún tercero, salvo que se encontrará dentro de lo establecido en el artículo 66 de la Ley; es decir, para cumplir las obligaciones legales competentes, realizadas por autoridades de seguridad pública y órganos que se encargan de impartir justicia. Asimismo, la información personal que usuarios, representantes y prestadores de servicios de salud proporcionen son susceptible de ser utilizada para fines estadísticos y de control, para lo cual, de manera previa, se disociará la mayor cantidad de datos que pudieran hacer identificable a su titular, a fin de evitar una afectación con la publicación y/o difusión de los datos. En virtud de todo lo anterior, no es posible entregarle la información bajo los términos en que la solicita, puesto que los registros estadísticos que obran en este Sujeto Obligado no contienen datos de identificación para el usuario, su representante y prestador del servicio de salud y su representante en los trámites de esta Comisión. Cabe mencionar que toda vulnerabilidad o afectación en la confidencialidad de dichos datos es reportada ante el responsable del sistema de datos personales, a fin de que se establezcan alternativas de solución, ya sean de carácter preventivo o correctivo. Finalmente hago de su conocimiento que por motivos de la contingencia sanitaria nuestros servicios de asesoría, orientación y gestión inmediata también se están </w:t>
      </w:r>
      <w:r w:rsidRPr="00073731">
        <w:rPr>
          <w:rFonts w:ascii="Palatino Linotype" w:hAnsi="Palatino Linotype" w:cs="Arial"/>
          <w:i/>
          <w:sz w:val="22"/>
          <w:szCs w:val="22"/>
          <w:lang w:eastAsia="es-MX"/>
        </w:rPr>
        <w:lastRenderedPageBreak/>
        <w:t>brindando vía telefónica en el número 7222383398, o la interposición de una queja mediante la liga http://salud.edomex.gob.mx/ccamem/atencion_inconformidades</w:t>
      </w:r>
      <w:r w:rsidRPr="00073731">
        <w:rPr>
          <w:rFonts w:ascii="Palatino Linotype" w:hAnsi="Palatino Linotype" w:cs="Arial"/>
          <w:i/>
          <w:sz w:val="22"/>
        </w:rPr>
        <w:t>..</w:t>
      </w:r>
    </w:p>
    <w:p w14:paraId="6DD25741"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p>
    <w:p w14:paraId="396A40EA"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ATENTAMENTE</w:t>
      </w:r>
    </w:p>
    <w:p w14:paraId="3C4924DA"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Maestra Silvia Santana Montero “(Sic)</w:t>
      </w:r>
    </w:p>
    <w:p w14:paraId="5D17A2D9" w14:textId="77777777" w:rsidR="00E6758A" w:rsidRPr="00073731" w:rsidRDefault="00E6758A" w:rsidP="00383CAE">
      <w:pPr>
        <w:pStyle w:val="Prrafodelista"/>
        <w:widowControl w:val="0"/>
        <w:numPr>
          <w:ilvl w:val="0"/>
          <w:numId w:val="5"/>
        </w:numPr>
        <w:tabs>
          <w:tab w:val="left" w:pos="0"/>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3" w:name="_Ref507070922"/>
      <w:bookmarkEnd w:id="1"/>
      <w:bookmarkEnd w:id="2"/>
      <w:r w:rsidRPr="00073731">
        <w:rPr>
          <w:rFonts w:ascii="Palatino Linotype" w:hAnsi="Palatino Linotype"/>
        </w:rPr>
        <w:t xml:space="preserve">Inconforme con las respuestas del </w:t>
      </w:r>
      <w:r w:rsidRPr="00073731">
        <w:rPr>
          <w:rFonts w:ascii="Palatino Linotype" w:hAnsi="Palatino Linotype"/>
          <w:b/>
        </w:rPr>
        <w:t>SUJETO OBLIGADO</w:t>
      </w:r>
      <w:r w:rsidRPr="00073731">
        <w:rPr>
          <w:rFonts w:ascii="Palatino Linotype" w:hAnsi="Palatino Linotype"/>
        </w:rPr>
        <w:t xml:space="preserve">, en fecha nueve de diciembre de dos mil veinte, </w:t>
      </w:r>
      <w:r w:rsidRPr="00073731">
        <w:rPr>
          <w:rFonts w:ascii="Palatino Linotype" w:hAnsi="Palatino Linotype" w:cs="Arial"/>
          <w:b/>
        </w:rPr>
        <w:t>EL RECURRENTE</w:t>
      </w:r>
      <w:r w:rsidRPr="00073731">
        <w:rPr>
          <w:rFonts w:ascii="Palatino Linotype" w:hAnsi="Palatino Linotype"/>
        </w:rPr>
        <w:t>, a través del</w:t>
      </w:r>
      <w:r w:rsidRPr="00073731">
        <w:rPr>
          <w:rFonts w:ascii="Palatino Linotype" w:hAnsi="Palatino Linotype"/>
          <w:b/>
        </w:rPr>
        <w:t xml:space="preserve"> SAIMEX, </w:t>
      </w:r>
      <w:r w:rsidRPr="00073731">
        <w:rPr>
          <w:rFonts w:ascii="Palatino Linotype" w:hAnsi="Palatino Linotype"/>
        </w:rPr>
        <w:t xml:space="preserve">interpuso los recursos de revisión objeto del </w:t>
      </w:r>
      <w:r w:rsidRPr="00073731">
        <w:rPr>
          <w:rFonts w:ascii="Palatino Linotype" w:hAnsi="Palatino Linotype" w:cs="Arial"/>
        </w:rPr>
        <w:t>presente</w:t>
      </w:r>
      <w:r w:rsidRPr="00073731">
        <w:rPr>
          <w:rFonts w:ascii="Palatino Linotype" w:hAnsi="Palatino Linotype"/>
        </w:rPr>
        <w:t xml:space="preserve"> estudio, a los que se le asignó el </w:t>
      </w:r>
      <w:r w:rsidRPr="00073731">
        <w:rPr>
          <w:rFonts w:ascii="Palatino Linotype" w:hAnsi="Palatino Linotype" w:cs="Arial"/>
        </w:rPr>
        <w:t>número al rubro citado, en el que señaló como acto impugnado, lo siguiente:</w:t>
      </w:r>
      <w:bookmarkEnd w:id="3"/>
    </w:p>
    <w:p w14:paraId="6ECF4EF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w:t>
      </w:r>
      <w:r w:rsidRPr="00073731">
        <w:rPr>
          <w:rFonts w:ascii="Palatino Linotype" w:hAnsi="Palatino Linotype" w:cs="Arial"/>
          <w:b/>
          <w:i/>
          <w:sz w:val="22"/>
          <w:szCs w:val="22"/>
          <w:lang w:eastAsia="es-MX"/>
        </w:rPr>
        <w:t>06082/INFOEM/IP/RR/2020</w:t>
      </w:r>
    </w:p>
    <w:p w14:paraId="2216899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La respuesta entregada por el sujeto obligado</w:t>
      </w:r>
    </w:p>
    <w:p w14:paraId="55AA4B56"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01191363"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b/>
          <w:i/>
          <w:sz w:val="22"/>
          <w:szCs w:val="22"/>
          <w:lang w:val="es-ES_tradnl"/>
        </w:rPr>
        <w:t>06083/INFOEM/IP/RR/2020</w:t>
      </w:r>
    </w:p>
    <w:p w14:paraId="3A097B15"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18C39E5D"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 xml:space="preserve">La respuesta a la solicitud”. </w:t>
      </w:r>
      <w:r w:rsidRPr="00073731">
        <w:rPr>
          <w:rFonts w:ascii="Palatino Linotype" w:hAnsi="Palatino Linotype" w:cs="Arial"/>
          <w:sz w:val="22"/>
          <w:szCs w:val="22"/>
          <w:lang w:eastAsia="es-MX"/>
        </w:rPr>
        <w:t>(Sic)</w:t>
      </w:r>
    </w:p>
    <w:p w14:paraId="239F0A89"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p>
    <w:p w14:paraId="2763FED1"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rPr>
      </w:pPr>
      <w:r w:rsidRPr="00073731">
        <w:rPr>
          <w:rFonts w:ascii="Palatino Linotype" w:hAnsi="Palatino Linotype" w:cs="Arial"/>
        </w:rPr>
        <w:t>Asimismo</w:t>
      </w:r>
      <w:r w:rsidRPr="00073731">
        <w:rPr>
          <w:rFonts w:ascii="Palatino Linotype" w:hAnsi="Palatino Linotype"/>
        </w:rPr>
        <w:t xml:space="preserve">, </w:t>
      </w:r>
      <w:r w:rsidRPr="00073731">
        <w:rPr>
          <w:rFonts w:ascii="Palatino Linotype" w:hAnsi="Palatino Linotype" w:cs="Arial"/>
          <w:b/>
        </w:rPr>
        <w:t xml:space="preserve">EL RECURRENTE </w:t>
      </w:r>
      <w:r w:rsidRPr="00073731">
        <w:rPr>
          <w:rFonts w:ascii="Palatino Linotype" w:hAnsi="Palatino Linotype"/>
        </w:rPr>
        <w:t>indicó como razones o motivos de inconformidad:</w:t>
      </w:r>
    </w:p>
    <w:p w14:paraId="4233519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w:t>
      </w:r>
      <w:r w:rsidRPr="00073731">
        <w:rPr>
          <w:rFonts w:ascii="Palatino Linotype" w:hAnsi="Palatino Linotype"/>
          <w:b/>
          <w:i/>
          <w:sz w:val="22"/>
          <w:szCs w:val="22"/>
          <w:lang w:val="es-ES_tradnl"/>
        </w:rPr>
        <w:t>06082/INFOEM/IP/RR/2020</w:t>
      </w:r>
    </w:p>
    <w:p w14:paraId="45CF155B"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No se me proporciona la información solicitada, además de que refiere que la misma es información sensible al respecto me permito manifestar que se solicitó la información estadística la cual no debe ser clasificada como información confidencial además de ello en el supuesto de que cualquiera de los puntos de mi solicitud se tratara de información confidencial tampoco se adjunta el acuerdo de clasificación correspondiente del comité de transparencia. Y con el objeto de que no se tengan por consentidos ninguno de los puntos relativos a mi solicitud y a la respuesta correspondiente, solicito atentamente al Instituto de Transparencia resuelva la procedencia de la entrega de la totalidad de la información solicitada.</w:t>
      </w:r>
    </w:p>
    <w:p w14:paraId="347320AC"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3FB92D71"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b/>
          <w:i/>
          <w:sz w:val="22"/>
          <w:szCs w:val="22"/>
          <w:lang w:val="es-ES_tradnl"/>
        </w:rPr>
        <w:t>06083/INFOEM/IP/RR/2020</w:t>
      </w:r>
    </w:p>
    <w:p w14:paraId="3E11226A"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32621899"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lastRenderedPageBreak/>
        <w:t xml:space="preserve">No se proporciona la información solicitada” </w:t>
      </w:r>
      <w:r w:rsidRPr="00073731">
        <w:rPr>
          <w:rFonts w:ascii="Palatino Linotype" w:hAnsi="Palatino Linotype" w:cs="Arial"/>
          <w:sz w:val="22"/>
          <w:szCs w:val="22"/>
          <w:lang w:eastAsia="es-MX"/>
        </w:rPr>
        <w:t>(Sic)</w:t>
      </w:r>
    </w:p>
    <w:p w14:paraId="7856621F"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p>
    <w:p w14:paraId="24FF367A" w14:textId="77777777" w:rsidR="00E6758A" w:rsidRPr="00073731" w:rsidRDefault="00E6758A" w:rsidP="00383CAE">
      <w:pPr>
        <w:pStyle w:val="Prrafodelista"/>
        <w:numPr>
          <w:ilvl w:val="0"/>
          <w:numId w:val="5"/>
        </w:numPr>
        <w:spacing w:before="100" w:beforeAutospacing="1" w:after="100" w:afterAutospacing="1" w:line="360" w:lineRule="auto"/>
        <w:ind w:left="0" w:firstLine="0"/>
        <w:contextualSpacing/>
        <w:jc w:val="both"/>
      </w:pPr>
      <w:r w:rsidRPr="00073731">
        <w:rPr>
          <w:rFonts w:ascii="Palatino Linotype" w:hAnsi="Palatino Linotype" w:cs="Arial"/>
        </w:rPr>
        <w:t xml:space="preserve">En fecha nueve de diciembre </w:t>
      </w:r>
      <w:r w:rsidRPr="00073731">
        <w:rPr>
          <w:rFonts w:ascii="Palatino Linotype" w:hAnsi="Palatino Linotype"/>
        </w:rPr>
        <w:t>de dos mil veinte</w:t>
      </w:r>
      <w:r w:rsidRPr="00073731">
        <w:rPr>
          <w:rFonts w:ascii="Palatino Linotype" w:hAnsi="Palatino Linotype" w:cs="Arial"/>
        </w:rPr>
        <w:t>, los recursos de que se tratan se enviaron electrónicamente al Instituto de Transparencia, Acceso a la Información Pública</w:t>
      </w:r>
      <w:r w:rsidRPr="00073731">
        <w:rPr>
          <w:rFonts w:ascii="Palatino Linotype" w:hAnsi="Palatino Linotype" w:cs="Arial"/>
          <w:lang w:val="es-ES_tradnl"/>
        </w:rPr>
        <w:t xml:space="preserve"> y </w:t>
      </w:r>
      <w:r w:rsidRPr="00073731">
        <w:rPr>
          <w:rFonts w:ascii="Palatino Linotype" w:hAnsi="Palatino Linotype" w:cs="Arial"/>
        </w:rPr>
        <w:t>Protección</w:t>
      </w:r>
      <w:r w:rsidRPr="00073731">
        <w:rPr>
          <w:rFonts w:ascii="Palatino Linotype" w:hAnsi="Palatino Linotype" w:cs="Arial"/>
          <w:lang w:val="es-ES_tradnl"/>
        </w:rPr>
        <w:t xml:space="preserve"> </w:t>
      </w:r>
      <w:r w:rsidRPr="00073731">
        <w:rPr>
          <w:rFonts w:ascii="Palatino Linotype" w:hAnsi="Palatino Linotype" w:cs="Arial"/>
        </w:rPr>
        <w:t>de</w:t>
      </w:r>
      <w:r w:rsidRPr="00073731">
        <w:rPr>
          <w:rFonts w:ascii="Palatino Linotype" w:hAnsi="Palatino Linotype" w:cs="Arial"/>
          <w:lang w:val="es-ES_tradnl"/>
        </w:rPr>
        <w:t xml:space="preserve"> </w:t>
      </w:r>
      <w:r w:rsidRPr="00073731">
        <w:rPr>
          <w:rFonts w:ascii="Palatino Linotype" w:hAnsi="Palatino Linotype"/>
        </w:rPr>
        <w:t>Datos</w:t>
      </w:r>
      <w:r w:rsidRPr="00073731">
        <w:rPr>
          <w:rFonts w:ascii="Palatino Linotype" w:hAnsi="Palatino Linotype" w:cs="Arial"/>
          <w:lang w:val="es-ES_tradnl"/>
        </w:rPr>
        <w:t xml:space="preserve"> </w:t>
      </w:r>
      <w:r w:rsidRPr="00073731">
        <w:rPr>
          <w:rFonts w:ascii="Palatino Linotype" w:hAnsi="Palatino Linotype" w:cs="Arial"/>
        </w:rPr>
        <w:t>Personales</w:t>
      </w:r>
      <w:r w:rsidRPr="00073731">
        <w:rPr>
          <w:rFonts w:ascii="Palatino Linotype" w:hAnsi="Palatino Linotype" w:cs="Arial"/>
          <w:lang w:val="es-ES_tradnl"/>
        </w:rPr>
        <w:t xml:space="preserve"> </w:t>
      </w:r>
      <w:r w:rsidRPr="00073731">
        <w:rPr>
          <w:rFonts w:ascii="Palatino Linotype" w:hAnsi="Palatino Linotype" w:cs="Arial"/>
        </w:rPr>
        <w:t>del</w:t>
      </w:r>
      <w:r w:rsidRPr="00073731">
        <w:rPr>
          <w:rFonts w:ascii="Palatino Linotype" w:hAnsi="Palatino Linotype" w:cs="Arial"/>
          <w:lang w:val="es-ES_tradnl"/>
        </w:rPr>
        <w:t xml:space="preserve"> </w:t>
      </w:r>
      <w:r w:rsidRPr="00073731">
        <w:rPr>
          <w:rFonts w:ascii="Palatino Linotype" w:hAnsi="Palatino Linotype"/>
        </w:rPr>
        <w:t>Estado</w:t>
      </w:r>
      <w:r w:rsidRPr="00073731">
        <w:rPr>
          <w:rFonts w:ascii="Palatino Linotype" w:hAnsi="Palatino Linotype" w:cs="Arial"/>
          <w:lang w:val="es-ES_tradnl"/>
        </w:rPr>
        <w:t xml:space="preserve"> de México y Municipios y con fundamento en el </w:t>
      </w:r>
      <w:r w:rsidRPr="00073731">
        <w:rPr>
          <w:rFonts w:ascii="Palatino Linotype" w:hAnsi="Palatino Linotype" w:cs="Arial"/>
        </w:rPr>
        <w:t>artículo</w:t>
      </w:r>
      <w:r w:rsidRPr="00073731">
        <w:rPr>
          <w:rFonts w:ascii="Palatino Linotype" w:hAnsi="Palatino Linotype" w:cs="Arial"/>
          <w:lang w:val="es-ES_tradnl"/>
        </w:rPr>
        <w:t xml:space="preserve"> 185, </w:t>
      </w:r>
      <w:r w:rsidRPr="00073731">
        <w:rPr>
          <w:rFonts w:ascii="Palatino Linotype" w:hAnsi="Palatino Linotype" w:cs="Arial"/>
        </w:rPr>
        <w:t>fracción</w:t>
      </w:r>
      <w:r w:rsidRPr="00073731">
        <w:rPr>
          <w:rFonts w:ascii="Palatino Linotype" w:hAnsi="Palatino Linotype" w:cs="Arial"/>
          <w:lang w:val="es-ES_tradnl"/>
        </w:rPr>
        <w:t xml:space="preserve"> I de la </w:t>
      </w:r>
      <w:r w:rsidRPr="00073731">
        <w:rPr>
          <w:rFonts w:ascii="Palatino Linotype" w:hAnsi="Palatino Linotype"/>
        </w:rPr>
        <w:t>Ley de Transparencia y Acceso a la Información Pública del Estado de México y Municipios</w:t>
      </w:r>
      <w:r w:rsidRPr="00073731">
        <w:rPr>
          <w:rFonts w:ascii="Palatino Linotype" w:hAnsi="Palatino Linotype" w:cs="Arial"/>
          <w:lang w:val="es-ES_tradnl"/>
        </w:rPr>
        <w:t>, se turnó, a través del</w:t>
      </w:r>
      <w:r w:rsidRPr="00073731">
        <w:rPr>
          <w:rFonts w:ascii="Palatino Linotype" w:eastAsia="Arial Unicode MS" w:hAnsi="Palatino Linotype" w:cs="Arial"/>
          <w:lang w:val="es-ES_tradnl"/>
        </w:rPr>
        <w:t xml:space="preserve"> </w:t>
      </w:r>
      <w:r w:rsidRPr="00073731">
        <w:rPr>
          <w:rFonts w:ascii="Palatino Linotype" w:eastAsia="Arial Unicode MS" w:hAnsi="Palatino Linotype" w:cs="Arial"/>
          <w:b/>
          <w:lang w:val="es-ES_tradnl"/>
        </w:rPr>
        <w:t xml:space="preserve">SAIMEX </w:t>
      </w:r>
      <w:r w:rsidRPr="00073731">
        <w:rPr>
          <w:rFonts w:ascii="Palatino Linotype" w:eastAsia="Arial Unicode MS" w:hAnsi="Palatino Linotype" w:cs="Arial"/>
          <w:lang w:val="es-ES_tradnl"/>
        </w:rPr>
        <w:t>el</w:t>
      </w:r>
      <w:r w:rsidRPr="00073731">
        <w:rPr>
          <w:rFonts w:ascii="Palatino Linotype" w:hAnsi="Palatino Linotype"/>
        </w:rPr>
        <w:t xml:space="preserve"> recursos </w:t>
      </w:r>
      <w:r w:rsidRPr="00073731">
        <w:rPr>
          <w:rFonts w:ascii="Palatino Linotype" w:hAnsi="Palatino Linotype" w:cs="Arial"/>
          <w:b/>
        </w:rPr>
        <w:t xml:space="preserve">06082/INFOEM/IP/RR/2020 </w:t>
      </w:r>
      <w:r w:rsidRPr="00073731">
        <w:rPr>
          <w:rFonts w:ascii="Palatino Linotype" w:hAnsi="Palatino Linotype" w:cs="Arial"/>
        </w:rPr>
        <w:t>a la</w:t>
      </w:r>
      <w:r w:rsidRPr="00073731">
        <w:rPr>
          <w:rFonts w:ascii="Palatino Linotype" w:hAnsi="Palatino Linotype" w:cs="Arial"/>
          <w:b/>
        </w:rPr>
        <w:t xml:space="preserve"> </w:t>
      </w:r>
      <w:r w:rsidRPr="00073731">
        <w:rPr>
          <w:rFonts w:ascii="Palatino Linotype" w:hAnsi="Palatino Linotype" w:cs="Arial"/>
        </w:rPr>
        <w:t>Comisionada</w:t>
      </w:r>
      <w:r w:rsidRPr="00073731">
        <w:rPr>
          <w:rFonts w:ascii="Palatino Linotype" w:hAnsi="Palatino Linotype" w:cs="Arial"/>
          <w:b/>
        </w:rPr>
        <w:t xml:space="preserve"> EVA ABAID YAPUR; 06083/INFOEM/IP/RR/2020 </w:t>
      </w:r>
      <w:r w:rsidRPr="00073731">
        <w:rPr>
          <w:rFonts w:ascii="Palatino Linotype" w:hAnsi="Palatino Linotype" w:cs="Arial"/>
        </w:rPr>
        <w:t xml:space="preserve">al Comisionado </w:t>
      </w:r>
      <w:r w:rsidRPr="00073731">
        <w:rPr>
          <w:rFonts w:ascii="Palatino Linotype" w:hAnsi="Palatino Linotype" w:cs="Arial"/>
          <w:b/>
        </w:rPr>
        <w:t xml:space="preserve">JOSÉ GUADALUPE LUNA HERNÁNDEZ; </w:t>
      </w:r>
      <w:r w:rsidRPr="00073731">
        <w:rPr>
          <w:rFonts w:ascii="Palatino Linotype" w:hAnsi="Palatino Linotype" w:cs="Arial"/>
          <w:lang w:val="es-ES_tradnl"/>
        </w:rPr>
        <w:t xml:space="preserve">a </w:t>
      </w:r>
      <w:r w:rsidRPr="00073731">
        <w:rPr>
          <w:rFonts w:ascii="Palatino Linotype" w:hAnsi="Palatino Linotype"/>
        </w:rPr>
        <w:t>efecto</w:t>
      </w:r>
      <w:r w:rsidRPr="00073731">
        <w:rPr>
          <w:rFonts w:ascii="Palatino Linotype" w:hAnsi="Palatino Linotype" w:cs="Arial"/>
          <w:lang w:val="es-ES_tradnl"/>
        </w:rPr>
        <w:t xml:space="preserve"> de que decretaran su admisión o desechamiento.</w:t>
      </w:r>
    </w:p>
    <w:p w14:paraId="6DD9997E" w14:textId="77777777" w:rsidR="00E6758A" w:rsidRPr="00073731" w:rsidRDefault="00E6758A" w:rsidP="00383CAE">
      <w:pPr>
        <w:pStyle w:val="Prrafodelista"/>
        <w:spacing w:before="100" w:beforeAutospacing="1" w:after="100" w:afterAutospacing="1" w:line="360" w:lineRule="auto"/>
        <w:ind w:left="0"/>
        <w:contextualSpacing/>
        <w:jc w:val="both"/>
      </w:pPr>
    </w:p>
    <w:p w14:paraId="4FE2794C" w14:textId="77777777" w:rsidR="00E6758A" w:rsidRPr="00073731" w:rsidRDefault="00E6758A" w:rsidP="00383CAE">
      <w:pPr>
        <w:pStyle w:val="Prrafodelista"/>
        <w:numPr>
          <w:ilvl w:val="0"/>
          <w:numId w:val="5"/>
        </w:numPr>
        <w:spacing w:before="100" w:beforeAutospacing="1" w:after="100" w:afterAutospacing="1" w:line="360" w:lineRule="auto"/>
        <w:ind w:left="0" w:firstLine="0"/>
        <w:contextualSpacing/>
        <w:jc w:val="both"/>
        <w:rPr>
          <w:rFonts w:ascii="Palatino Linotype" w:hAnsi="Palatino Linotype" w:cs="Arial"/>
        </w:rPr>
      </w:pPr>
      <w:r w:rsidRPr="00073731">
        <w:rPr>
          <w:rFonts w:ascii="Palatino Linotype" w:hAnsi="Palatino Linotype" w:cs="Arial"/>
        </w:rPr>
        <w:t xml:space="preserve">El quince de diciembre de dos mil veinte, los Comisionados referidos, atendiendo a lo dispuesto en el </w:t>
      </w:r>
      <w:r w:rsidRPr="00073731">
        <w:rPr>
          <w:rFonts w:ascii="Palatino Linotype" w:hAnsi="Palatino Linotype" w:cs="Arial"/>
          <w:lang w:val="es-ES_tradnl"/>
        </w:rPr>
        <w:t>artículo</w:t>
      </w:r>
      <w:r w:rsidRPr="00073731">
        <w:rPr>
          <w:rFonts w:ascii="Palatino Linotype" w:hAnsi="Palatino Linotype" w:cs="Arial"/>
        </w:rPr>
        <w:t xml:space="preserve"> 185 fracciones I, II y IV </w:t>
      </w:r>
      <w:r w:rsidRPr="00073731">
        <w:rPr>
          <w:rFonts w:ascii="Palatino Linotype" w:hAnsi="Palatino Linotype" w:cs="Arial"/>
          <w:lang w:val="es-ES_tradnl"/>
        </w:rPr>
        <w:t xml:space="preserve">de la </w:t>
      </w:r>
      <w:r w:rsidRPr="00073731">
        <w:rPr>
          <w:rFonts w:ascii="Palatino Linotype" w:hAnsi="Palatino Linotype"/>
        </w:rPr>
        <w:t>Ley de Transparencia y Acceso a la Información Pública del Estado de México y Municipios, a</w:t>
      </w:r>
      <w:r w:rsidRPr="00073731">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realizaran manifestaciones y ofrecieran las pruebas y alegatos que a su derecho convinieran o exhibieran sus informes justificados, según fuera el caso.</w:t>
      </w:r>
    </w:p>
    <w:p w14:paraId="3E5442A2"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p>
    <w:p w14:paraId="418D1B84" w14:textId="77777777" w:rsidR="00E6758A" w:rsidRPr="00073731" w:rsidRDefault="00E6758A" w:rsidP="00383CAE">
      <w:pPr>
        <w:pStyle w:val="Prrafodelista"/>
        <w:numPr>
          <w:ilvl w:val="0"/>
          <w:numId w:val="5"/>
        </w:numPr>
        <w:spacing w:before="100" w:beforeAutospacing="1" w:after="100" w:afterAutospacing="1" w:line="360" w:lineRule="auto"/>
        <w:ind w:left="0" w:firstLine="0"/>
        <w:contextualSpacing/>
        <w:jc w:val="both"/>
        <w:rPr>
          <w:rFonts w:ascii="Palatino Linotype" w:hAnsi="Palatino Linotype" w:cs="Arial"/>
        </w:rPr>
      </w:pPr>
      <w:r w:rsidRPr="00073731">
        <w:rPr>
          <w:rFonts w:ascii="Palatino Linotype" w:eastAsia="Arial Unicode MS" w:hAnsi="Palatino Linotype" w:cs="Arial"/>
        </w:rPr>
        <w:t xml:space="preserve">Conforme a las constancias del </w:t>
      </w:r>
      <w:r w:rsidRPr="00073731">
        <w:rPr>
          <w:rFonts w:ascii="Palatino Linotype" w:eastAsia="Arial Unicode MS" w:hAnsi="Palatino Linotype" w:cs="Arial"/>
          <w:b/>
        </w:rPr>
        <w:t>SAIMEX</w:t>
      </w:r>
      <w:r w:rsidRPr="00073731">
        <w:rPr>
          <w:rFonts w:ascii="Palatino Linotype" w:eastAsia="Arial Unicode MS" w:hAnsi="Palatino Linotype" w:cs="Arial"/>
        </w:rPr>
        <w:t xml:space="preserve"> se desprende que atento a lo dispuesto en el artículo 185 de la Ley de Transparencia y Acceso a la Información </w:t>
      </w:r>
      <w:r w:rsidRPr="00073731">
        <w:rPr>
          <w:rFonts w:ascii="Palatino Linotype" w:eastAsia="Arial Unicode MS" w:hAnsi="Palatino Linotype" w:cs="Arial"/>
        </w:rPr>
        <w:lastRenderedPageBreak/>
        <w:t xml:space="preserve">Pública del Estado de México y Municipios, dentro del término legalmente concedido </w:t>
      </w:r>
      <w:r w:rsidRPr="00073731">
        <w:rPr>
          <w:rFonts w:ascii="Palatino Linotype" w:eastAsia="Arial Unicode MS" w:hAnsi="Palatino Linotype" w:cs="Arial"/>
          <w:b/>
          <w:color w:val="000000"/>
          <w:lang w:eastAsia="es-MX"/>
        </w:rPr>
        <w:t xml:space="preserve">EL SUJETO OBLIGADO </w:t>
      </w:r>
      <w:r w:rsidRPr="00073731">
        <w:rPr>
          <w:rFonts w:ascii="Palatino Linotype" w:eastAsia="Arial Unicode MS" w:hAnsi="Palatino Linotype" w:cs="Arial"/>
          <w:color w:val="000000"/>
          <w:lang w:eastAsia="es-MX"/>
        </w:rPr>
        <w:t>fue omiso en rendir sus informes justificados</w:t>
      </w:r>
      <w:r w:rsidRPr="00073731">
        <w:rPr>
          <w:rFonts w:ascii="Palatino Linotype" w:eastAsia="Arial Unicode MS" w:hAnsi="Palatino Linotype" w:cs="Arial"/>
        </w:rPr>
        <w:t xml:space="preserve">, por su parte </w:t>
      </w:r>
      <w:r w:rsidRPr="00073731">
        <w:rPr>
          <w:rFonts w:ascii="Palatino Linotype" w:eastAsia="Arial Unicode MS" w:hAnsi="Palatino Linotype" w:cs="Arial"/>
          <w:b/>
        </w:rPr>
        <w:t xml:space="preserve">EL RECURRENTE </w:t>
      </w:r>
      <w:r w:rsidRPr="00073731">
        <w:rPr>
          <w:rFonts w:ascii="Palatino Linotype" w:eastAsia="Arial Unicode MS" w:hAnsi="Palatino Linotype" w:cs="Arial"/>
        </w:rPr>
        <w:t>no realizó manifestación alguna, ni presentó pruebas o alegatos como se muestra a continuación</w:t>
      </w:r>
      <w:r w:rsidRPr="00073731">
        <w:rPr>
          <w:rFonts w:ascii="Palatino Linotype" w:hAnsi="Palatino Linotype" w:cs="Arial"/>
          <w:lang w:val="es-ES_tradnl"/>
        </w:rPr>
        <w:t>:</w:t>
      </w:r>
      <w:r w:rsidRPr="00073731">
        <w:rPr>
          <w:rFonts w:ascii="Palatino Linotype" w:hAnsi="Palatino Linotype" w:cs="Arial"/>
        </w:rPr>
        <w:br/>
      </w:r>
    </w:p>
    <w:p w14:paraId="5D65688C"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r w:rsidRPr="00073731">
        <w:rPr>
          <w:noProof/>
          <w:lang w:eastAsia="es-MX"/>
        </w:rPr>
        <w:drawing>
          <wp:inline distT="0" distB="0" distL="0" distR="0" wp14:anchorId="76AFDDAD" wp14:editId="53D837D9">
            <wp:extent cx="5810250" cy="2371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143" t="37127" r="14154" b="33054"/>
                    <a:stretch/>
                  </pic:blipFill>
                  <pic:spPr bwMode="auto">
                    <a:xfrm>
                      <a:off x="0" y="0"/>
                      <a:ext cx="5810250" cy="23717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68BBA6"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p>
    <w:p w14:paraId="4AF37B4A"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r w:rsidRPr="00073731">
        <w:rPr>
          <w:noProof/>
          <w:lang w:eastAsia="es-MX"/>
        </w:rPr>
        <w:drawing>
          <wp:inline distT="0" distB="0" distL="0" distR="0" wp14:anchorId="28E35F5E" wp14:editId="35CE6354">
            <wp:extent cx="5762625" cy="194310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485" t="37712" r="14154" b="30423"/>
                    <a:stretch/>
                  </pic:blipFill>
                  <pic:spPr bwMode="auto">
                    <a:xfrm>
                      <a:off x="0" y="0"/>
                      <a:ext cx="5762625" cy="19431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9CD9142" w14:textId="77777777" w:rsidR="00E6758A" w:rsidRPr="00073731" w:rsidRDefault="00E6758A" w:rsidP="00383CAE">
      <w:pPr>
        <w:pStyle w:val="Prrafodelista"/>
        <w:numPr>
          <w:ilvl w:val="0"/>
          <w:numId w:val="3"/>
        </w:numPr>
        <w:spacing w:before="100" w:beforeAutospacing="1" w:after="100" w:afterAutospacing="1" w:line="360" w:lineRule="auto"/>
        <w:ind w:left="0" w:firstLine="0"/>
        <w:contextualSpacing/>
        <w:jc w:val="both"/>
        <w:rPr>
          <w:rFonts w:ascii="Palatino Linotype" w:hAnsi="Palatino Linotype" w:cs="Arial"/>
          <w:b/>
          <w:spacing w:val="-20"/>
        </w:rPr>
      </w:pPr>
      <w:r w:rsidRPr="00073731">
        <w:rPr>
          <w:rFonts w:ascii="Palatino Linotype" w:hAnsi="Palatino Linotype"/>
          <w:b/>
          <w:sz w:val="28"/>
          <w:szCs w:val="28"/>
        </w:rPr>
        <w:t xml:space="preserve">. </w:t>
      </w:r>
      <w:r w:rsidRPr="00073731">
        <w:rPr>
          <w:rFonts w:ascii="Palatino Linotype" w:hAnsi="Palatino Linotype" w:cs="Arial"/>
          <w:lang w:val="es-ES_tradnl"/>
        </w:rPr>
        <w:t xml:space="preserve">Por economía procesal y </w:t>
      </w:r>
      <w:r w:rsidRPr="00073731">
        <w:rPr>
          <w:rFonts w:ascii="Palatino Linotype" w:hAnsi="Palatino Linotype" w:cs="Arial"/>
        </w:rPr>
        <w:t>con la finalidad de evitar resoluciones contradictorias, e</w:t>
      </w:r>
      <w:r w:rsidRPr="00073731">
        <w:rPr>
          <w:rFonts w:ascii="Palatino Linotype" w:hAnsi="Palatino Linotype" w:cs="Arial"/>
          <w:lang w:val="es-ES_tradnl"/>
        </w:rPr>
        <w:t xml:space="preserve">l Pleno de este Instituto, en la Trigésima Primera Sesión Ordinaria, </w:t>
      </w:r>
      <w:r w:rsidRPr="00073731">
        <w:rPr>
          <w:rFonts w:ascii="Palatino Linotype" w:hAnsi="Palatino Linotype" w:cs="Arial"/>
          <w:lang w:val="es-ES_tradnl"/>
        </w:rPr>
        <w:lastRenderedPageBreak/>
        <w:t xml:space="preserve">de fecha dieciséis de diciembre de dos mil veinte se aprobó la acumulación de los expedientes </w:t>
      </w:r>
      <w:r w:rsidRPr="00073731">
        <w:rPr>
          <w:rFonts w:ascii="Palatino Linotype" w:hAnsi="Palatino Linotype" w:cs="Arial"/>
          <w:b/>
          <w:spacing w:val="-20"/>
        </w:rPr>
        <w:t>06082/INFOEM/IP/RR/2020  y 06083/INFOEM/IP/RR/2020</w:t>
      </w:r>
      <w:r w:rsidRPr="00073731">
        <w:rPr>
          <w:rFonts w:ascii="Palatino Linotype" w:hAnsi="Palatino Linotype" w:cs="Arial"/>
          <w:spacing w:val="-20"/>
        </w:rPr>
        <w:t>,</w:t>
      </w:r>
      <w:r w:rsidRPr="00073731">
        <w:rPr>
          <w:rFonts w:ascii="Palatino Linotype" w:hAnsi="Palatino Linotype" w:cs="Arial"/>
          <w:lang w:val="es-ES_tradnl"/>
        </w:rPr>
        <w:t xml:space="preserve"> </w:t>
      </w:r>
      <w:r w:rsidRPr="00073731">
        <w:rPr>
          <w:rFonts w:ascii="Palatino Linotype" w:hAnsi="Palatino Linotype"/>
        </w:rPr>
        <w:t xml:space="preserve">acordando que la Comisionada </w:t>
      </w:r>
      <w:r w:rsidRPr="00073731">
        <w:rPr>
          <w:rFonts w:ascii="Palatino Linotype" w:hAnsi="Palatino Linotype"/>
          <w:b/>
        </w:rPr>
        <w:t>EVA ABAID YAPUR</w:t>
      </w:r>
      <w:r w:rsidRPr="00073731">
        <w:rPr>
          <w:rFonts w:ascii="Palatino Linotype" w:hAnsi="Palatino Linotype"/>
        </w:rPr>
        <w:t xml:space="preserve">, </w:t>
      </w:r>
      <w:r w:rsidRPr="00073731">
        <w:rPr>
          <w:rFonts w:ascii="Palatino Linotype" w:hAnsi="Palatino Linotype" w:cs="Arial"/>
          <w:lang w:val="es-ES_tradnl"/>
        </w:rPr>
        <w:t xml:space="preserve">formulara y presentara el proyecto de resolución correspondiente, esto </w:t>
      </w:r>
      <w:r w:rsidRPr="00073731">
        <w:rPr>
          <w:rFonts w:ascii="Palatino Linotype" w:hAnsi="Palatino Linotype" w:cs="Arial"/>
        </w:rPr>
        <w:t xml:space="preserve">de conformidad con el numeral ONCE inciso c) de los </w:t>
      </w:r>
      <w:r w:rsidRPr="00073731">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073731">
        <w:rPr>
          <w:rFonts w:ascii="Palatino Linotype" w:hAnsi="Palatino Linotype" w:cs="Arial"/>
        </w:rPr>
        <w:t>que señalan:</w:t>
      </w:r>
    </w:p>
    <w:p w14:paraId="5E4A86D6"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b/>
          <w:spacing w:val="-20"/>
        </w:rPr>
      </w:pPr>
    </w:p>
    <w:p w14:paraId="6C23B54D" w14:textId="77777777" w:rsidR="00E6758A" w:rsidRPr="00073731" w:rsidRDefault="00E6758A" w:rsidP="00383CAE">
      <w:pPr>
        <w:pStyle w:val="Prrafodelista"/>
        <w:autoSpaceDE w:val="0"/>
        <w:autoSpaceDN w:val="0"/>
        <w:adjustRightInd w:val="0"/>
        <w:spacing w:before="100" w:beforeAutospacing="1" w:after="100" w:afterAutospacing="1"/>
        <w:ind w:left="644" w:right="899"/>
        <w:contextualSpacing/>
        <w:jc w:val="both"/>
        <w:rPr>
          <w:rFonts w:ascii="Palatino Linotype" w:hAnsi="Palatino Linotype" w:cs="Arial"/>
          <w:i/>
          <w:sz w:val="22"/>
          <w:szCs w:val="20"/>
        </w:rPr>
      </w:pPr>
      <w:r w:rsidRPr="00073731">
        <w:rPr>
          <w:rFonts w:ascii="Palatino Linotype" w:hAnsi="Palatino Linotype" w:cs="Arial"/>
          <w:b/>
          <w:i/>
          <w:sz w:val="22"/>
          <w:szCs w:val="20"/>
        </w:rPr>
        <w:t>“ONCE.</w:t>
      </w:r>
      <w:r w:rsidRPr="00073731">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30EF4AF4" w14:textId="77777777" w:rsidR="00E6758A" w:rsidRPr="00073731" w:rsidRDefault="00E6758A" w:rsidP="00383CAE">
      <w:pPr>
        <w:pStyle w:val="Prrafodelista"/>
        <w:autoSpaceDE w:val="0"/>
        <w:autoSpaceDN w:val="0"/>
        <w:adjustRightInd w:val="0"/>
        <w:spacing w:before="100" w:beforeAutospacing="1" w:after="100" w:afterAutospacing="1"/>
        <w:ind w:left="644" w:right="899"/>
        <w:contextualSpacing/>
        <w:jc w:val="both"/>
        <w:rPr>
          <w:rFonts w:ascii="Palatino Linotype" w:hAnsi="Palatino Linotype" w:cs="Arial"/>
          <w:i/>
          <w:sz w:val="22"/>
          <w:szCs w:val="20"/>
        </w:rPr>
      </w:pPr>
      <w:r w:rsidRPr="00073731">
        <w:rPr>
          <w:rFonts w:ascii="Palatino Linotype" w:hAnsi="Palatino Linotype" w:cs="Arial"/>
          <w:i/>
          <w:sz w:val="22"/>
          <w:szCs w:val="20"/>
        </w:rPr>
        <w:t>…</w:t>
      </w:r>
    </w:p>
    <w:p w14:paraId="671B2F68" w14:textId="77777777" w:rsidR="00E6758A" w:rsidRPr="00073731" w:rsidRDefault="00E6758A" w:rsidP="00383CAE">
      <w:pPr>
        <w:pStyle w:val="Prrafodelista"/>
        <w:autoSpaceDE w:val="0"/>
        <w:autoSpaceDN w:val="0"/>
        <w:adjustRightInd w:val="0"/>
        <w:spacing w:before="100" w:beforeAutospacing="1" w:after="100" w:afterAutospacing="1"/>
        <w:ind w:left="644" w:right="899"/>
        <w:contextualSpacing/>
        <w:jc w:val="both"/>
        <w:rPr>
          <w:rFonts w:ascii="Palatino Linotype" w:hAnsi="Palatino Linotype" w:cs="Arial"/>
          <w:b/>
          <w:i/>
          <w:sz w:val="22"/>
          <w:szCs w:val="20"/>
          <w:u w:val="single"/>
        </w:rPr>
      </w:pPr>
      <w:r w:rsidRPr="00073731">
        <w:rPr>
          <w:rFonts w:ascii="Palatino Linotype" w:hAnsi="Palatino Linotype" w:cs="Arial"/>
          <w:i/>
          <w:sz w:val="22"/>
          <w:szCs w:val="20"/>
          <w:u w:val="single"/>
        </w:rPr>
        <w:t>c) Cuando se trate del mismo solicitante, el mismo SUJETO OBLIGADO, aunque se trate de solicitudes diversas;</w:t>
      </w:r>
      <w:r w:rsidRPr="00073731">
        <w:rPr>
          <w:rFonts w:ascii="Palatino Linotype" w:hAnsi="Palatino Linotype" w:cs="Arial"/>
          <w:b/>
          <w:i/>
          <w:sz w:val="22"/>
          <w:szCs w:val="20"/>
          <w:u w:val="single"/>
        </w:rPr>
        <w:t>”</w:t>
      </w:r>
    </w:p>
    <w:p w14:paraId="18F68E89" w14:textId="77777777" w:rsidR="00E6758A" w:rsidRPr="00073731" w:rsidRDefault="00E6758A" w:rsidP="00383CAE">
      <w:pPr>
        <w:pStyle w:val="Prrafodelista"/>
        <w:autoSpaceDE w:val="0"/>
        <w:autoSpaceDN w:val="0"/>
        <w:adjustRightInd w:val="0"/>
        <w:spacing w:before="100" w:beforeAutospacing="1" w:after="100" w:afterAutospacing="1"/>
        <w:ind w:left="644" w:right="-29"/>
        <w:contextualSpacing/>
        <w:jc w:val="both"/>
        <w:rPr>
          <w:rFonts w:ascii="Palatino Linotype" w:hAnsi="Palatino Linotype" w:cs="Arial"/>
          <w:i/>
          <w:sz w:val="22"/>
          <w:szCs w:val="22"/>
        </w:rPr>
      </w:pPr>
      <w:r w:rsidRPr="00073731">
        <w:rPr>
          <w:rFonts w:ascii="Palatino Linotype" w:hAnsi="Palatino Linotype" w:cs="Arial"/>
          <w:i/>
          <w:sz w:val="22"/>
          <w:szCs w:val="22"/>
        </w:rPr>
        <w:t>(Énfasis añadido)</w:t>
      </w:r>
    </w:p>
    <w:p w14:paraId="45C6EADF" w14:textId="77777777" w:rsidR="00E6758A" w:rsidRPr="00073731" w:rsidRDefault="00E6758A" w:rsidP="00383CAE">
      <w:pPr>
        <w:pStyle w:val="Prrafodelista"/>
        <w:spacing w:before="100" w:beforeAutospacing="1" w:after="100" w:afterAutospacing="1" w:line="360" w:lineRule="auto"/>
        <w:ind w:left="644"/>
        <w:contextualSpacing/>
        <w:jc w:val="both"/>
        <w:rPr>
          <w:rFonts w:ascii="Palatino Linotype" w:hAnsi="Palatino Linotype" w:cs="Arial"/>
          <w:lang w:val="es-ES_tradnl"/>
        </w:rPr>
      </w:pPr>
    </w:p>
    <w:p w14:paraId="7B2D4353" w14:textId="77777777" w:rsidR="00E6758A" w:rsidRPr="00073731" w:rsidRDefault="00E6758A" w:rsidP="00383CAE">
      <w:pPr>
        <w:pStyle w:val="Prrafodelista"/>
        <w:spacing w:before="100" w:beforeAutospacing="1" w:after="100" w:afterAutospacing="1" w:line="360" w:lineRule="auto"/>
        <w:ind w:left="644"/>
        <w:contextualSpacing/>
        <w:jc w:val="both"/>
        <w:rPr>
          <w:rFonts w:ascii="Palatino Linotype" w:hAnsi="Palatino Linotype" w:cs="Arial"/>
          <w:lang w:val="es-ES_tradnl"/>
        </w:rPr>
      </w:pPr>
      <w:r w:rsidRPr="00073731">
        <w:rPr>
          <w:rFonts w:ascii="Palatino Linotype" w:hAnsi="Palatino Linotype" w:cs="Arial"/>
          <w:lang w:val="es-ES_tradnl"/>
        </w:rPr>
        <w:t xml:space="preserve">Asimismo, es de señalar que, los recursos de referencia fueron presentados por el mismo </w:t>
      </w:r>
      <w:r w:rsidRPr="00073731">
        <w:rPr>
          <w:rFonts w:ascii="Palatino Linotype" w:hAnsi="Palatino Linotype" w:cs="Arial"/>
          <w:b/>
          <w:lang w:val="es-ES_tradnl"/>
        </w:rPr>
        <w:t>RECURRENTE</w:t>
      </w:r>
      <w:r w:rsidRPr="00073731">
        <w:rPr>
          <w:rFonts w:ascii="Palatino Linotype" w:hAnsi="Palatino Linotype" w:cs="Arial"/>
          <w:lang w:val="es-ES_tradnl"/>
        </w:rPr>
        <w:t xml:space="preserve"> ante el mismo </w:t>
      </w:r>
      <w:r w:rsidRPr="00073731">
        <w:rPr>
          <w:rFonts w:ascii="Palatino Linotype" w:hAnsi="Palatino Linotype" w:cs="Arial"/>
          <w:b/>
          <w:lang w:val="es-ES_tradnl"/>
        </w:rPr>
        <w:t>SUJETO OBLIGADO</w:t>
      </w:r>
      <w:r w:rsidRPr="00073731">
        <w:rPr>
          <w:rFonts w:ascii="Palatino Linotype" w:hAnsi="Palatino Linotype" w:cs="Arial"/>
          <w:lang w:val="es-ES_tradnl"/>
        </w:rPr>
        <w:t xml:space="preserve">,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w:t>
      </w:r>
      <w:r w:rsidRPr="00073731">
        <w:rPr>
          <w:rFonts w:ascii="Palatino Linotype" w:hAnsi="Palatino Linotype" w:cs="Arial"/>
          <w:lang w:val="es-ES_tradnl"/>
        </w:rPr>
        <w:lastRenderedPageBreak/>
        <w:t>Transparencia y Acceso a la Información Pública del Estado de México y Municipios, que a la letra señalan:</w:t>
      </w:r>
    </w:p>
    <w:p w14:paraId="127CD0F3" w14:textId="77777777" w:rsidR="00E6758A" w:rsidRPr="00073731" w:rsidRDefault="00E6758A" w:rsidP="00383CAE">
      <w:pPr>
        <w:pStyle w:val="Prrafodelista"/>
        <w:spacing w:before="100" w:beforeAutospacing="1" w:after="100" w:afterAutospacing="1"/>
        <w:ind w:left="644" w:right="899"/>
        <w:contextualSpacing/>
        <w:rPr>
          <w:rFonts w:ascii="Palatino Linotype" w:hAnsi="Palatino Linotype" w:cs="Arial"/>
          <w:b/>
          <w:i/>
          <w:sz w:val="22"/>
          <w:szCs w:val="22"/>
          <w:lang w:val="es-ES_tradnl"/>
        </w:rPr>
      </w:pPr>
    </w:p>
    <w:p w14:paraId="5968AF40" w14:textId="77777777" w:rsidR="00E6758A" w:rsidRPr="00073731" w:rsidRDefault="00E6758A" w:rsidP="00383CAE">
      <w:pPr>
        <w:pStyle w:val="Prrafodelista"/>
        <w:spacing w:before="100" w:beforeAutospacing="1" w:after="100" w:afterAutospacing="1"/>
        <w:ind w:left="644" w:right="899"/>
        <w:contextualSpacing/>
        <w:rPr>
          <w:rFonts w:ascii="Palatino Linotype" w:hAnsi="Palatino Linotype" w:cs="Arial"/>
          <w:b/>
          <w:i/>
          <w:sz w:val="22"/>
          <w:szCs w:val="22"/>
          <w:lang w:val="es-ES_tradnl"/>
        </w:rPr>
      </w:pPr>
      <w:r w:rsidRPr="00073731">
        <w:rPr>
          <w:rFonts w:ascii="Palatino Linotype" w:hAnsi="Palatino Linotype" w:cs="Arial"/>
          <w:b/>
          <w:i/>
          <w:sz w:val="22"/>
          <w:szCs w:val="22"/>
          <w:lang w:val="es-ES_tradnl"/>
        </w:rPr>
        <w:t>Código de Procedimientos Administrativos del Estado de México</w:t>
      </w:r>
    </w:p>
    <w:p w14:paraId="20181433" w14:textId="77777777" w:rsidR="00E6758A" w:rsidRPr="00073731" w:rsidRDefault="00E6758A" w:rsidP="00383CAE">
      <w:pPr>
        <w:pStyle w:val="Prrafodelista"/>
        <w:spacing w:before="100" w:beforeAutospacing="1" w:after="100" w:afterAutospacing="1"/>
        <w:ind w:left="644" w:right="899"/>
        <w:contextualSpacing/>
        <w:jc w:val="both"/>
        <w:rPr>
          <w:rFonts w:ascii="Palatino Linotype" w:hAnsi="Palatino Linotype" w:cs="Arial"/>
          <w:b/>
          <w:i/>
          <w:sz w:val="22"/>
          <w:szCs w:val="22"/>
          <w:lang w:val="es-ES_tradnl"/>
        </w:rPr>
      </w:pPr>
    </w:p>
    <w:p w14:paraId="56CBBC39" w14:textId="77777777" w:rsidR="00E6758A" w:rsidRPr="00073731" w:rsidRDefault="00E6758A" w:rsidP="00383CAE">
      <w:pPr>
        <w:pStyle w:val="Prrafodelista"/>
        <w:spacing w:before="100" w:beforeAutospacing="1" w:after="100" w:afterAutospacing="1"/>
        <w:ind w:left="644" w:right="899"/>
        <w:contextualSpacing/>
        <w:jc w:val="both"/>
        <w:rPr>
          <w:rFonts w:ascii="Palatino Linotype" w:hAnsi="Palatino Linotype" w:cs="Arial"/>
          <w:i/>
          <w:sz w:val="22"/>
          <w:szCs w:val="22"/>
          <w:lang w:val="es-ES_tradnl"/>
        </w:rPr>
      </w:pPr>
      <w:r w:rsidRPr="00073731">
        <w:rPr>
          <w:rFonts w:ascii="Palatino Linotype" w:hAnsi="Palatino Linotype" w:cs="Arial"/>
          <w:b/>
          <w:i/>
          <w:sz w:val="22"/>
          <w:szCs w:val="22"/>
          <w:lang w:val="es-ES_tradnl"/>
        </w:rPr>
        <w:t>“Artículo 18.-</w:t>
      </w:r>
      <w:r w:rsidRPr="00073731">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100AC6C" w14:textId="77777777" w:rsidR="00E6758A" w:rsidRPr="00073731" w:rsidRDefault="00E6758A" w:rsidP="00383CAE">
      <w:pPr>
        <w:pStyle w:val="Prrafodelista"/>
        <w:spacing w:before="100" w:beforeAutospacing="1" w:after="100" w:afterAutospacing="1"/>
        <w:ind w:left="644" w:right="899"/>
        <w:contextualSpacing/>
        <w:jc w:val="both"/>
        <w:rPr>
          <w:rFonts w:ascii="Palatino Linotype" w:hAnsi="Palatino Linotype" w:cs="Arial"/>
          <w:i/>
          <w:sz w:val="22"/>
          <w:szCs w:val="22"/>
          <w:lang w:val="es-ES_tradnl"/>
        </w:rPr>
      </w:pPr>
      <w:r w:rsidRPr="00073731">
        <w:rPr>
          <w:rFonts w:ascii="Palatino Linotype" w:hAnsi="Palatino Linotype" w:cs="Arial"/>
          <w:i/>
          <w:sz w:val="22"/>
          <w:szCs w:val="22"/>
          <w:lang w:val="es-ES_tradnl"/>
        </w:rPr>
        <w:t>Ley de Transparencia y Acceso a la Información Pública del Estado de México y Municipios</w:t>
      </w:r>
    </w:p>
    <w:p w14:paraId="71E3A3A4" w14:textId="77777777" w:rsidR="00E6758A" w:rsidRPr="00073731" w:rsidRDefault="00E6758A" w:rsidP="00383CAE">
      <w:pPr>
        <w:pStyle w:val="Prrafodelista"/>
        <w:spacing w:before="100" w:beforeAutospacing="1" w:after="100" w:afterAutospacing="1"/>
        <w:ind w:left="644" w:right="899"/>
        <w:contextualSpacing/>
        <w:jc w:val="both"/>
        <w:rPr>
          <w:rFonts w:ascii="Palatino Linotype" w:hAnsi="Palatino Linotype" w:cs="Arial"/>
          <w:i/>
          <w:sz w:val="22"/>
          <w:szCs w:val="22"/>
          <w:lang w:val="es-ES_tradnl"/>
        </w:rPr>
      </w:pPr>
      <w:r w:rsidRPr="00073731">
        <w:rPr>
          <w:rFonts w:ascii="Palatino Linotype" w:hAnsi="Palatino Linotype" w:cs="Arial"/>
          <w:b/>
          <w:i/>
          <w:sz w:val="22"/>
          <w:szCs w:val="22"/>
          <w:lang w:val="es-ES_tradnl"/>
        </w:rPr>
        <w:t>Artículo 195.</w:t>
      </w:r>
      <w:r w:rsidRPr="00073731">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4509C6CF"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lang w:val="es-ES_tradnl"/>
        </w:rPr>
      </w:pPr>
      <w:r w:rsidRPr="00073731">
        <w:rPr>
          <w:rFonts w:ascii="Palatino Linotype" w:hAnsi="Palatino Linotype" w:cs="Arial"/>
          <w:lang w:val="es-ES_tradnl"/>
        </w:rPr>
        <w:t>(Énfasis añadido)</w:t>
      </w:r>
    </w:p>
    <w:p w14:paraId="231CD356"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lang w:val="es-ES_tradnl"/>
        </w:rPr>
      </w:pPr>
      <w:r w:rsidRPr="00073731">
        <w:rPr>
          <w:rFonts w:ascii="Palatino Linotype" w:hAnsi="Palatino Linotype" w:cs="Arial"/>
          <w:lang w:val="es-ES_tradnl"/>
        </w:rPr>
        <w:t>De lo dispuesto en la normativa anterior, dicha acumulación procede cuando:</w:t>
      </w:r>
    </w:p>
    <w:p w14:paraId="23E43F71"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lang w:val="es-ES_tradnl"/>
        </w:rPr>
      </w:pPr>
      <w:r w:rsidRPr="00073731">
        <w:rPr>
          <w:rFonts w:ascii="Palatino Linotype" w:hAnsi="Palatino Linotype" w:cs="Arial"/>
          <w:lang w:val="es-ES_tradnl"/>
        </w:rPr>
        <w:t>a)</w:t>
      </w:r>
      <w:r w:rsidRPr="00073731">
        <w:rPr>
          <w:rFonts w:ascii="Palatino Linotype" w:hAnsi="Palatino Linotype" w:cs="Arial"/>
          <w:lang w:val="es-ES_tradnl"/>
        </w:rPr>
        <w:tab/>
        <w:t>El solicitante y la información referida sean las mismas;</w:t>
      </w:r>
    </w:p>
    <w:p w14:paraId="0662AA8C"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lang w:val="es-ES_tradnl"/>
        </w:rPr>
      </w:pPr>
      <w:r w:rsidRPr="00073731">
        <w:rPr>
          <w:rFonts w:ascii="Palatino Linotype" w:hAnsi="Palatino Linotype" w:cs="Arial"/>
          <w:lang w:val="es-ES_tradnl"/>
        </w:rPr>
        <w:t>b)</w:t>
      </w:r>
      <w:r w:rsidRPr="00073731">
        <w:rPr>
          <w:rFonts w:ascii="Palatino Linotype" w:hAnsi="Palatino Linotype" w:cs="Arial"/>
          <w:lang w:val="es-ES_tradnl"/>
        </w:rPr>
        <w:tab/>
        <w:t>Las partes o los actos impugnados sean iguales;</w:t>
      </w:r>
    </w:p>
    <w:p w14:paraId="12355DD5"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lang w:val="es-ES_tradnl"/>
        </w:rPr>
      </w:pPr>
      <w:r w:rsidRPr="00073731">
        <w:rPr>
          <w:rFonts w:ascii="Palatino Linotype" w:hAnsi="Palatino Linotype" w:cs="Arial"/>
          <w:lang w:val="es-ES_tradnl"/>
        </w:rPr>
        <w:t>c)</w:t>
      </w:r>
      <w:r w:rsidRPr="00073731">
        <w:rPr>
          <w:rFonts w:ascii="Palatino Linotype" w:hAnsi="Palatino Linotype" w:cs="Arial"/>
          <w:lang w:val="es-ES_tradnl"/>
        </w:rPr>
        <w:tab/>
        <w:t>Cuando se trate del mismo solicitante, el mismo Sujeto Obligado, aunque se trate de solicitudes diversas; y</w:t>
      </w:r>
    </w:p>
    <w:p w14:paraId="245D64DC" w14:textId="77777777" w:rsidR="00E6758A" w:rsidRPr="00073731" w:rsidRDefault="00E6758A" w:rsidP="00383CAE">
      <w:pPr>
        <w:pStyle w:val="Prrafodelista"/>
        <w:spacing w:before="100" w:beforeAutospacing="1" w:after="100" w:afterAutospacing="1" w:line="360" w:lineRule="auto"/>
        <w:ind w:left="644" w:right="899"/>
        <w:contextualSpacing/>
        <w:jc w:val="both"/>
        <w:rPr>
          <w:rFonts w:ascii="Palatino Linotype" w:hAnsi="Palatino Linotype" w:cs="Arial"/>
          <w:b/>
          <w:lang w:val="es-ES_tradnl"/>
        </w:rPr>
      </w:pPr>
      <w:r w:rsidRPr="00073731">
        <w:rPr>
          <w:rFonts w:ascii="Palatino Linotype" w:hAnsi="Palatino Linotype" w:cs="Arial"/>
          <w:lang w:val="es-ES_tradnl"/>
        </w:rPr>
        <w:t>d)</w:t>
      </w:r>
      <w:r w:rsidRPr="00073731">
        <w:rPr>
          <w:rFonts w:ascii="Palatino Linotype" w:hAnsi="Palatino Linotype" w:cs="Arial"/>
          <w:lang w:val="es-ES_tradnl"/>
        </w:rPr>
        <w:tab/>
        <w:t>Resulte conveniente la resolución unificada de los asuntos.</w:t>
      </w:r>
    </w:p>
    <w:p w14:paraId="2DF31368" w14:textId="77777777" w:rsidR="00E6758A" w:rsidRPr="00073731" w:rsidRDefault="00E6758A" w:rsidP="00383CAE">
      <w:pPr>
        <w:pStyle w:val="Prrafodelista"/>
        <w:spacing w:before="100" w:beforeAutospacing="1" w:after="100" w:afterAutospacing="1" w:line="360" w:lineRule="auto"/>
        <w:ind w:left="644"/>
        <w:contextualSpacing/>
        <w:jc w:val="both"/>
        <w:rPr>
          <w:rFonts w:ascii="Palatino Linotype" w:hAnsi="Palatino Linotype" w:cs="Arial"/>
          <w:lang w:val="es-ES_tradnl"/>
        </w:rPr>
      </w:pPr>
    </w:p>
    <w:p w14:paraId="613C3B32"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lang w:val="es-ES_tradnl"/>
        </w:rPr>
      </w:pPr>
      <w:r w:rsidRPr="00073731">
        <w:rPr>
          <w:rFonts w:ascii="Palatino Linotype" w:hAnsi="Palatino Linotype" w:cs="Arial"/>
          <w:lang w:val="es-ES_tradnl"/>
        </w:rPr>
        <w:t xml:space="preserve">Tal y como se mencionó anteriormente, los recursos de revisión que nos ocupan fueron interpuestos por el mismo </w:t>
      </w:r>
      <w:r w:rsidRPr="00073731">
        <w:rPr>
          <w:rFonts w:ascii="Palatino Linotype" w:hAnsi="Palatino Linotype" w:cs="Arial"/>
          <w:b/>
          <w:lang w:val="es-ES_tradnl"/>
        </w:rPr>
        <w:t>RECURRENTE</w:t>
      </w:r>
      <w:r w:rsidRPr="00073731">
        <w:rPr>
          <w:rFonts w:ascii="Palatino Linotype" w:hAnsi="Palatino Linotype" w:cs="Arial"/>
          <w:lang w:val="es-ES_tradnl"/>
        </w:rPr>
        <w:t xml:space="preserve"> ante el mismo </w:t>
      </w:r>
      <w:r w:rsidRPr="00073731">
        <w:rPr>
          <w:rFonts w:ascii="Palatino Linotype" w:hAnsi="Palatino Linotype" w:cs="Arial"/>
          <w:b/>
          <w:lang w:val="es-ES_tradnl"/>
        </w:rPr>
        <w:t>SUJETO OBLIGADO</w:t>
      </w:r>
      <w:r w:rsidRPr="00073731">
        <w:rPr>
          <w:rFonts w:ascii="Palatino Linotype" w:hAnsi="Palatino Linotype" w:cs="Arial"/>
          <w:lang w:val="es-ES_tradnl"/>
        </w:rPr>
        <w:t xml:space="preserve">, además de que la información solicitada es prácticamente la misma, </w:t>
      </w:r>
      <w:r w:rsidRPr="00073731">
        <w:rPr>
          <w:rFonts w:ascii="Palatino Linotype" w:hAnsi="Palatino Linotype" w:cs="Arial"/>
          <w:lang w:val="es-ES_tradnl"/>
        </w:rPr>
        <w:lastRenderedPageBreak/>
        <w:t>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5EB7D2C4"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rPr>
      </w:pPr>
    </w:p>
    <w:p w14:paraId="4D1D8EBB" w14:textId="77777777" w:rsidR="00E6758A" w:rsidRPr="00073731" w:rsidRDefault="00E6758A" w:rsidP="00383CAE">
      <w:pPr>
        <w:pStyle w:val="Prrafodelista"/>
        <w:numPr>
          <w:ilvl w:val="0"/>
          <w:numId w:val="3"/>
        </w:numPr>
        <w:spacing w:before="100" w:beforeAutospacing="1" w:after="100" w:afterAutospacing="1" w:line="360" w:lineRule="auto"/>
        <w:ind w:left="0" w:firstLine="0"/>
        <w:contextualSpacing/>
        <w:jc w:val="both"/>
        <w:rPr>
          <w:rFonts w:ascii="Palatino Linotype" w:hAnsi="Palatino Linotype"/>
        </w:rPr>
      </w:pPr>
      <w:r w:rsidRPr="00073731">
        <w:rPr>
          <w:rFonts w:ascii="Palatino Linotype" w:hAnsi="Palatino Linotype" w:cs="Arial"/>
        </w:rPr>
        <w:t xml:space="preserve">Una vez </w:t>
      </w:r>
      <w:r w:rsidRPr="00073731">
        <w:rPr>
          <w:rFonts w:ascii="Palatino Linotype" w:hAnsi="Palatino Linotype" w:cs="Arial"/>
          <w:color w:val="000000" w:themeColor="text1"/>
        </w:rPr>
        <w:t>analizado</w:t>
      </w:r>
      <w:r w:rsidRPr="00073731">
        <w:rPr>
          <w:rFonts w:ascii="Palatino Linotype" w:hAnsi="Palatino Linotype" w:cs="Arial"/>
        </w:rPr>
        <w:t xml:space="preserve"> el estado procesal que guardaba el expediente, en fechas veintinueve de enero y cinco de febrero de dos mil veintiuno, la Comisionada Ponente acordó el cierre de instrucción; así </w:t>
      </w:r>
      <w:r w:rsidRPr="00073731">
        <w:rPr>
          <w:rFonts w:ascii="Palatino Linotype" w:hAnsi="Palatino Linotype" w:cs="Arial"/>
          <w:lang w:val="es-ES_tradnl"/>
        </w:rPr>
        <w:t>como,</w:t>
      </w:r>
      <w:r w:rsidRPr="00073731">
        <w:rPr>
          <w:rFonts w:ascii="Palatino Linotype" w:hAnsi="Palatino Linotype" w:cs="Arial"/>
        </w:rPr>
        <w:t xml:space="preserve"> la remisión del mismo a efecto </w:t>
      </w:r>
      <w:r w:rsidRPr="00073731">
        <w:rPr>
          <w:rFonts w:ascii="Palatino Linotype" w:hAnsi="Palatino Linotype" w:cs="Arial"/>
          <w:lang w:val="es-ES_tradnl"/>
        </w:rPr>
        <w:t>de</w:t>
      </w:r>
      <w:r w:rsidRPr="0007373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1F97A7F"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rPr>
      </w:pPr>
    </w:p>
    <w:p w14:paraId="5ADD1674" w14:textId="77777777" w:rsidR="00E6758A" w:rsidRPr="00073731" w:rsidRDefault="00E6758A" w:rsidP="00383CAE">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r w:rsidRPr="00073731">
        <w:rPr>
          <w:rFonts w:ascii="Palatino Linotype" w:hAnsi="Palatino Linotype"/>
          <w:b/>
          <w:bCs/>
          <w:spacing w:val="60"/>
          <w:sz w:val="28"/>
        </w:rPr>
        <w:t>CONSIDERANDO</w:t>
      </w:r>
    </w:p>
    <w:p w14:paraId="6EB34272" w14:textId="77777777" w:rsidR="00E6758A" w:rsidRPr="00073731" w:rsidRDefault="00E6758A" w:rsidP="00383CAE">
      <w:pPr>
        <w:pStyle w:val="Prrafodelista"/>
        <w:tabs>
          <w:tab w:val="left" w:pos="709"/>
        </w:tabs>
        <w:spacing w:before="100" w:beforeAutospacing="1" w:after="100" w:afterAutospacing="1" w:line="360" w:lineRule="auto"/>
        <w:ind w:left="0"/>
        <w:contextualSpacing/>
        <w:jc w:val="center"/>
        <w:rPr>
          <w:rFonts w:ascii="Palatino Linotype" w:hAnsi="Palatino Linotype"/>
          <w:b/>
          <w:bCs/>
          <w:spacing w:val="60"/>
          <w:sz w:val="28"/>
        </w:rPr>
      </w:pPr>
    </w:p>
    <w:p w14:paraId="6E090C3E" w14:textId="77777777" w:rsidR="00E6758A" w:rsidRPr="00073731" w:rsidRDefault="00E6758A" w:rsidP="00383CAE">
      <w:pPr>
        <w:pStyle w:val="Prrafodelista"/>
        <w:tabs>
          <w:tab w:val="left" w:pos="709"/>
        </w:tabs>
        <w:spacing w:before="100" w:beforeAutospacing="1" w:after="100" w:afterAutospacing="1" w:line="360" w:lineRule="auto"/>
        <w:ind w:left="0"/>
        <w:contextualSpacing/>
        <w:jc w:val="both"/>
      </w:pPr>
      <w:r w:rsidRPr="00073731">
        <w:rPr>
          <w:rFonts w:ascii="Palatino Linotype" w:hAnsi="Palatino Linotype" w:cs="Arial"/>
          <w:b/>
          <w:sz w:val="28"/>
          <w:szCs w:val="28"/>
        </w:rPr>
        <w:t>PRIMERO</w:t>
      </w:r>
      <w:r w:rsidRPr="00073731">
        <w:rPr>
          <w:rFonts w:ascii="Palatino Linotype" w:hAnsi="Palatino Linotype" w:cs="Arial"/>
        </w:rPr>
        <w:t xml:space="preserve">. </w:t>
      </w:r>
      <w:r w:rsidRPr="00073731">
        <w:rPr>
          <w:rFonts w:ascii="Palatino Linotype" w:hAnsi="Palatino Linotype"/>
          <w:b/>
        </w:rPr>
        <w:t>Competencia.</w:t>
      </w:r>
      <w:r w:rsidRPr="00073731">
        <w:rPr>
          <w:rFonts w:ascii="Palatino Linotype" w:hAnsi="Palatino Linotype"/>
        </w:rPr>
        <w:t xml:space="preserve"> 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w:t>
      </w:r>
      <w:r w:rsidRPr="00073731">
        <w:rPr>
          <w:rFonts w:ascii="Palatino Linotype" w:hAnsi="Palatino Linotype"/>
        </w:rPr>
        <w:lastRenderedPageBreak/>
        <w:t>Municipios; y 9, fracciones I y XXIV y 11 del Reglamento Interior del Instituto de Transparencia, Acceso a la Información Pública y Protección de Datos Personales del Estado de México y Municipios.</w:t>
      </w:r>
    </w:p>
    <w:p w14:paraId="6C27980A" w14:textId="77777777" w:rsidR="00E6758A" w:rsidRPr="00073731" w:rsidRDefault="00E6758A" w:rsidP="00383CA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rPr>
      </w:pPr>
    </w:p>
    <w:p w14:paraId="460098AA" w14:textId="77777777" w:rsidR="00E6758A" w:rsidRPr="00073731" w:rsidRDefault="00E6758A" w:rsidP="00383CA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rPr>
      </w:pPr>
      <w:r w:rsidRPr="0007373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FED944A" w14:textId="77777777" w:rsidR="00E6758A" w:rsidRPr="00073731" w:rsidRDefault="00E6758A" w:rsidP="00383CA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b/>
        </w:rPr>
      </w:pPr>
    </w:p>
    <w:p w14:paraId="785EAF40" w14:textId="77777777" w:rsidR="00E6758A" w:rsidRPr="00073731" w:rsidRDefault="00E6758A" w:rsidP="00383CAE">
      <w:pPr>
        <w:pStyle w:val="Prrafodelista"/>
        <w:widowControl w:val="0"/>
        <w:tabs>
          <w:tab w:val="left" w:pos="1701"/>
          <w:tab w:val="left" w:pos="1843"/>
        </w:tabs>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r w:rsidRPr="00073731">
        <w:rPr>
          <w:rFonts w:ascii="Palatino Linotype" w:hAnsi="Palatino Linotype" w:cs="Arial"/>
          <w:b/>
          <w:sz w:val="28"/>
          <w:szCs w:val="28"/>
        </w:rPr>
        <w:t>SEGUNDO</w:t>
      </w:r>
      <w:r w:rsidRPr="00073731">
        <w:rPr>
          <w:rFonts w:ascii="Palatino Linotype" w:hAnsi="Palatino Linotype" w:cs="Arial"/>
        </w:rPr>
        <w:t>.</w:t>
      </w:r>
      <w:r w:rsidRPr="00073731">
        <w:rPr>
          <w:rFonts w:ascii="Palatino Linotype" w:hAnsi="Palatino Linotype" w:cs="Arial"/>
          <w:b/>
        </w:rPr>
        <w:t xml:space="preserve"> Interés. </w:t>
      </w:r>
      <w:r w:rsidRPr="00073731">
        <w:rPr>
          <w:rFonts w:ascii="Palatino Linotype" w:hAnsi="Palatino Linotype" w:cs="Arial"/>
          <w:bCs/>
        </w:rPr>
        <w:t xml:space="preserve">Los recursos de revisión fueron interpuestos por la parte legítima, en atención a que se presentó por </w:t>
      </w:r>
      <w:r w:rsidRPr="00073731">
        <w:rPr>
          <w:rFonts w:ascii="Palatino Linotype" w:hAnsi="Palatino Linotype" w:cs="Arial"/>
          <w:b/>
          <w:bCs/>
        </w:rPr>
        <w:t>EL RECURRENTE,</w:t>
      </w:r>
      <w:r w:rsidRPr="00073731">
        <w:rPr>
          <w:rFonts w:ascii="Palatino Linotype" w:hAnsi="Palatino Linotype" w:cs="Arial"/>
          <w:bCs/>
        </w:rPr>
        <w:t xml:space="preserve"> quien es la misma persona que formuló las solicitudes de acceso a la información pública número </w:t>
      </w:r>
      <w:r w:rsidRPr="00073731">
        <w:rPr>
          <w:rFonts w:ascii="Palatino Linotype" w:hAnsi="Palatino Linotype" w:cs="Arial"/>
          <w:b/>
        </w:rPr>
        <w:t xml:space="preserve">00040/CAMEM/IP/2020 </w:t>
      </w:r>
      <w:r w:rsidRPr="00073731">
        <w:rPr>
          <w:rFonts w:ascii="Palatino Linotype" w:hAnsi="Palatino Linotype" w:cs="Arial"/>
        </w:rPr>
        <w:t xml:space="preserve">y </w:t>
      </w:r>
      <w:r w:rsidRPr="00073731">
        <w:rPr>
          <w:rFonts w:ascii="Palatino Linotype" w:hAnsi="Palatino Linotype" w:cs="Arial"/>
          <w:b/>
        </w:rPr>
        <w:t>00041/CAMEM/IP/2020</w:t>
      </w:r>
      <w:r w:rsidRPr="00073731">
        <w:rPr>
          <w:rFonts w:ascii="Palatino Linotype" w:hAnsi="Palatino Linotype" w:cs="Arial"/>
          <w:b/>
          <w:bCs/>
        </w:rPr>
        <w:t>.</w:t>
      </w:r>
    </w:p>
    <w:p w14:paraId="63761851" w14:textId="77777777" w:rsidR="00E6758A" w:rsidRPr="00073731" w:rsidRDefault="00E6758A">
      <w:pPr>
        <w:widowControl w:val="0"/>
        <w:tabs>
          <w:tab w:val="left" w:pos="993"/>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b/>
          <w:sz w:val="28"/>
          <w:szCs w:val="28"/>
        </w:rPr>
        <w:t>TERCERO</w:t>
      </w:r>
      <w:r w:rsidRPr="00073731">
        <w:rPr>
          <w:rFonts w:ascii="Palatino Linotype" w:hAnsi="Palatino Linotype" w:cs="Arial"/>
        </w:rPr>
        <w:t xml:space="preserve">. </w:t>
      </w:r>
      <w:r w:rsidRPr="00073731">
        <w:rPr>
          <w:rFonts w:ascii="Palatino Linotype" w:hAnsi="Palatino Linotype" w:cs="Arial"/>
          <w:b/>
          <w:color w:val="000000"/>
        </w:rPr>
        <w:t>Oportunidad.</w:t>
      </w:r>
      <w:r w:rsidRPr="00073731">
        <w:rPr>
          <w:rFonts w:ascii="Palatino Linotype" w:hAnsi="Palatino Linotype" w:cs="Arial"/>
          <w:color w:val="000000"/>
        </w:rPr>
        <w:t xml:space="preserve"> </w:t>
      </w:r>
      <w:r w:rsidRPr="00073731">
        <w:rPr>
          <w:rFonts w:ascii="Palatino Linotype" w:hAnsi="Palatino Linotype" w:cs="Arial"/>
        </w:rPr>
        <w:t xml:space="preserve">El recurso de revisión fue interpuesto dentro del plazo de quince días hábiles, contados a partir del día siguiente al en que </w:t>
      </w:r>
      <w:r w:rsidRPr="00073731">
        <w:rPr>
          <w:rFonts w:ascii="Palatino Linotype" w:hAnsi="Palatino Linotype" w:cs="Arial"/>
          <w:b/>
        </w:rPr>
        <w:t xml:space="preserve">EL RECURRENTE </w:t>
      </w:r>
      <w:r w:rsidRPr="0007373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48FD52F" w14:textId="77777777" w:rsidR="00E6758A" w:rsidRPr="00073731" w:rsidRDefault="00E6758A">
      <w:pPr>
        <w:widowControl w:val="0"/>
        <w:tabs>
          <w:tab w:val="left" w:pos="993"/>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CF24C48" w14:textId="77777777" w:rsidR="00E6758A" w:rsidRPr="00073731" w:rsidRDefault="00E6758A">
      <w:pPr>
        <w:spacing w:before="100" w:beforeAutospacing="1" w:after="100" w:afterAutospacing="1"/>
        <w:ind w:left="720" w:right="709"/>
        <w:contextualSpacing/>
        <w:jc w:val="both"/>
        <w:rPr>
          <w:rFonts w:ascii="Palatino Linotype" w:hAnsi="Palatino Linotype" w:cs="Arial"/>
          <w:i/>
          <w:sz w:val="22"/>
        </w:rPr>
      </w:pPr>
      <w:r w:rsidRPr="00073731">
        <w:rPr>
          <w:rFonts w:ascii="Palatino Linotype" w:hAnsi="Palatino Linotype" w:cs="Arial"/>
          <w:i/>
          <w:sz w:val="22"/>
        </w:rPr>
        <w:t>“</w:t>
      </w:r>
      <w:r w:rsidRPr="00073731">
        <w:rPr>
          <w:rFonts w:ascii="Palatino Linotype" w:hAnsi="Palatino Linotype" w:cs="Arial"/>
          <w:b/>
          <w:i/>
          <w:sz w:val="22"/>
        </w:rPr>
        <w:t>Artículo 178.</w:t>
      </w:r>
      <w:r w:rsidRPr="0007373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66548B0" w14:textId="77777777" w:rsidR="00E6758A" w:rsidRPr="00073731" w:rsidRDefault="00E6758A">
      <w:pPr>
        <w:spacing w:before="100" w:beforeAutospacing="1" w:after="100" w:afterAutospacing="1"/>
        <w:ind w:left="720" w:right="709"/>
        <w:contextualSpacing/>
        <w:jc w:val="both"/>
        <w:rPr>
          <w:rFonts w:ascii="Palatino Linotype" w:hAnsi="Palatino Linotype" w:cs="Arial"/>
          <w:i/>
          <w:sz w:val="22"/>
        </w:rPr>
      </w:pPr>
      <w:r w:rsidRPr="0007373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6A25C50" w14:textId="77777777" w:rsidR="00E6758A" w:rsidRPr="00073731" w:rsidRDefault="00E6758A">
      <w:pPr>
        <w:spacing w:before="100" w:beforeAutospacing="1" w:after="100" w:afterAutospacing="1"/>
        <w:ind w:left="720" w:right="709"/>
        <w:contextualSpacing/>
        <w:jc w:val="both"/>
        <w:rPr>
          <w:rFonts w:ascii="Palatino Linotype" w:hAnsi="Palatino Linotype" w:cs="Arial"/>
          <w:i/>
          <w:sz w:val="22"/>
        </w:rPr>
      </w:pPr>
      <w:r w:rsidRPr="00073731">
        <w:rPr>
          <w:rFonts w:ascii="Palatino Linotype" w:hAnsi="Palatino Linotype" w:cs="Arial"/>
          <w:i/>
          <w:sz w:val="22"/>
        </w:rPr>
        <w:t xml:space="preserve">En el caso de que se interponga ante la Unidad de Transparencia, ésta deberá remitir el recurso de revisión al Instituto a más tardar al día </w:t>
      </w:r>
      <w:r w:rsidRPr="00073731">
        <w:rPr>
          <w:rFonts w:ascii="Palatino Linotype" w:hAnsi="Palatino Linotype" w:cs="Arial"/>
          <w:i/>
          <w:sz w:val="22"/>
          <w:lang w:eastAsia="es-MX"/>
        </w:rPr>
        <w:t>siguiente</w:t>
      </w:r>
      <w:r w:rsidRPr="00073731">
        <w:rPr>
          <w:rFonts w:ascii="Palatino Linotype" w:hAnsi="Palatino Linotype" w:cs="Arial"/>
          <w:i/>
          <w:sz w:val="22"/>
        </w:rPr>
        <w:t xml:space="preserve"> de haberlo recibido.”</w:t>
      </w:r>
    </w:p>
    <w:p w14:paraId="1DBC0A68"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p>
    <w:p w14:paraId="51E80B1A"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En esa tesitura, atendiendo a que </w:t>
      </w:r>
      <w:r w:rsidRPr="00073731">
        <w:rPr>
          <w:rFonts w:ascii="Palatino Linotype" w:hAnsi="Palatino Linotype" w:cs="Arial"/>
          <w:b/>
        </w:rPr>
        <w:t>EL SUJETO OBLIGADO</w:t>
      </w:r>
      <w:r w:rsidRPr="00073731">
        <w:rPr>
          <w:rFonts w:ascii="Palatino Linotype" w:hAnsi="Palatino Linotype" w:cs="Arial"/>
        </w:rPr>
        <w:t xml:space="preserve"> notificó las respuestas a las solicitudes de acceso a la información pública el día</w:t>
      </w:r>
      <w:r w:rsidRPr="00073731">
        <w:rPr>
          <w:rFonts w:ascii="Palatino Linotype" w:hAnsi="Palatino Linotype" w:cs="Arial"/>
          <w:b/>
        </w:rPr>
        <w:t xml:space="preserve"> uno de diciembre de dos mil veinte</w:t>
      </w:r>
      <w:r w:rsidRPr="00073731">
        <w:rPr>
          <w:rFonts w:ascii="Palatino Linotype" w:hAnsi="Palatino Linotype" w:cs="Arial"/>
        </w:rPr>
        <w:t xml:space="preserve">; así, el plazo de quince días hábiles que el artículo 178 de la Ley de la materia otorga a </w:t>
      </w:r>
      <w:r w:rsidRPr="00073731">
        <w:rPr>
          <w:rFonts w:ascii="Palatino Linotype" w:hAnsi="Palatino Linotype" w:cs="Arial"/>
          <w:b/>
        </w:rPr>
        <w:t>EL RECURRENTE</w:t>
      </w:r>
      <w:r w:rsidRPr="00073731">
        <w:rPr>
          <w:rFonts w:ascii="Palatino Linotype" w:hAnsi="Palatino Linotype" w:cs="Arial"/>
        </w:rPr>
        <w:t xml:space="preserve"> para presentar el respectivo recurso de revisión, transcurrió del </w:t>
      </w:r>
      <w:r w:rsidRPr="00073731">
        <w:rPr>
          <w:rFonts w:ascii="Palatino Linotype" w:hAnsi="Palatino Linotype" w:cs="Arial"/>
          <w:b/>
        </w:rPr>
        <w:t>dos de diciembre de dos mil veinte al veinte de enero de dos mil veintiuno</w:t>
      </w:r>
      <w:r w:rsidRPr="00073731">
        <w:rPr>
          <w:rFonts w:ascii="Palatino Linotype" w:hAnsi="Palatino Linotype" w:cs="Arial"/>
        </w:rPr>
        <w:t xml:space="preserve">, sin contemplar en el cómputo los días veinticuatro, veinticinco y  treinta y uno de octubre, asimismo, uno, siete, ocho, catorce y quince, de noviembre de dos mil veinte; por corresponder a sábados y domingos, considerados como días inhábiles, en términos del artículo 3, fracción X de la </w:t>
      </w:r>
      <w:r w:rsidRPr="00073731">
        <w:rPr>
          <w:rFonts w:ascii="Palatino Linotype" w:hAnsi="Palatino Linotype"/>
        </w:rPr>
        <w:t>Ley de Transparencia y Acceso a la Información Pública del Estado de México y Municipios,</w:t>
      </w:r>
      <w:r w:rsidRPr="00073731">
        <w:rPr>
          <w:rFonts w:ascii="Palatino Linotype" w:hAnsi="Palatino Linotype" w:cs="Arial"/>
        </w:rPr>
        <w:t xml:space="preserve"> de conformidad con el Calendario Oficial en Materia de Transparencia, Acceso a la Información Pública y Protección de Datos Personales del Estado de México y Municipios, asimismo, el día dos y dieciséis noviembre de dos mil veinte, por ser considerados como día inhábiles por suspensión de labores, en términos del Calendario Oficial en Materia de Transparencia, Acceso a la Información Pública y Protección de Datos Personales del </w:t>
      </w:r>
      <w:r w:rsidRPr="00073731">
        <w:rPr>
          <w:rFonts w:ascii="Palatino Linotype" w:hAnsi="Palatino Linotype" w:cs="Arial"/>
        </w:rPr>
        <w:lastRenderedPageBreak/>
        <w:t xml:space="preserve">Estado de México y Municipios; </w:t>
      </w:r>
      <w:r w:rsidRPr="00073731">
        <w:rPr>
          <w:rFonts w:ascii="Palatino Linotype" w:eastAsiaTheme="minorEastAsia" w:hAnsi="Palatino Linotype" w:cs="Arial"/>
          <w:lang w:val="es-ES_tradnl"/>
        </w:rPr>
        <w:t>así como, del siete al quince de enero de dos mil veintiuno; por ser considerados como suspensión de plazos, de conformidad con los Acuerdos de Pleno, de fecha dieciséis de diciembre de dos mil veinte; asimismo, del escrito de fecha ocho de enero de dos mil veintiuno, por el que se acordó que los días siete, ocho, once, doce, trece, catorce y quince de enero de dos mil veintiuno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veintiuno y enero dos mil veintidós, aprobado por el Pleno de este Instituto, el dieciséis de diciembre de dos mil veinte.</w:t>
      </w:r>
    </w:p>
    <w:p w14:paraId="4DFEBDAF"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p>
    <w:p w14:paraId="40BFC93A"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En ese tenor, si los recursos de revisión que nos ocupan, se interpusieron el</w:t>
      </w:r>
      <w:r w:rsidRPr="00073731">
        <w:rPr>
          <w:rFonts w:ascii="Palatino Linotype" w:hAnsi="Palatino Linotype" w:cs="Arial"/>
          <w:b/>
        </w:rPr>
        <w:t xml:space="preserve"> </w:t>
      </w:r>
      <w:r w:rsidRPr="00073731">
        <w:rPr>
          <w:rFonts w:ascii="Palatino Linotype" w:hAnsi="Palatino Linotype" w:cs="Arial"/>
          <w:b/>
          <w:u w:val="single"/>
        </w:rPr>
        <w:t>nueve de diciembre de dos mil veinte</w:t>
      </w:r>
      <w:r w:rsidRPr="00073731">
        <w:rPr>
          <w:rFonts w:ascii="Palatino Linotype" w:hAnsi="Palatino Linotype" w:cs="Arial"/>
        </w:rPr>
        <w:t>, éste se encuentra dentro de los márgenes temporales previstos en el precepto legal citado en el párrafo anterior y, por tanto, su interposición se considera oportuna.</w:t>
      </w:r>
    </w:p>
    <w:p w14:paraId="18978A11" w14:textId="77777777" w:rsidR="00E6758A" w:rsidRPr="00073731" w:rsidRDefault="00E6758A">
      <w:pPr>
        <w:spacing w:before="100" w:beforeAutospacing="1" w:after="100" w:afterAutospacing="1" w:line="360" w:lineRule="auto"/>
        <w:contextualSpacing/>
        <w:jc w:val="both"/>
        <w:rPr>
          <w:rFonts w:ascii="Palatino Linotype" w:hAnsi="Palatino Linotype" w:cs="Arial"/>
          <w:b/>
          <w:u w:val="single"/>
        </w:rPr>
      </w:pPr>
    </w:p>
    <w:p w14:paraId="08987968" w14:textId="77777777" w:rsidR="00E6758A" w:rsidRPr="00073731" w:rsidRDefault="00E6758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lang w:val="es-ES"/>
        </w:rPr>
      </w:pPr>
      <w:r w:rsidRPr="00073731">
        <w:rPr>
          <w:rFonts w:ascii="Palatino Linotype" w:hAnsi="Palatino Linotype" w:cs="Arial"/>
          <w:b/>
          <w:sz w:val="28"/>
          <w:szCs w:val="28"/>
        </w:rPr>
        <w:t>CUARTO</w:t>
      </w:r>
      <w:r w:rsidRPr="00073731">
        <w:rPr>
          <w:rFonts w:ascii="Palatino Linotype" w:hAnsi="Palatino Linotype" w:cs="Arial"/>
        </w:rPr>
        <w:t xml:space="preserve">. </w:t>
      </w:r>
      <w:r w:rsidRPr="00073731">
        <w:rPr>
          <w:rFonts w:ascii="Palatino Linotype" w:hAnsi="Palatino Linotype" w:cs="Arial"/>
          <w:b/>
        </w:rPr>
        <w:t xml:space="preserve">Procedibilidad. </w:t>
      </w:r>
      <w:r w:rsidRPr="00073731">
        <w:rPr>
          <w:rFonts w:ascii="Palatino Linotype" w:hAnsi="Palatino Linotype" w:cs="Arial"/>
        </w:rPr>
        <w:t xml:space="preserve">Del análisis efectuado, se advierte la procedibilidad del presente recurso de revisión, en razón de acreditación </w:t>
      </w:r>
      <w:r w:rsidRPr="00073731">
        <w:rPr>
          <w:rFonts w:ascii="Palatino Linotype" w:hAnsi="Palatino Linotype" w:cs="Arial"/>
          <w:snapToGrid w:val="0"/>
        </w:rPr>
        <w:t>plena</w:t>
      </w:r>
      <w:r w:rsidRPr="00073731">
        <w:rPr>
          <w:rFonts w:ascii="Palatino Linotype" w:hAnsi="Palatino Linotype" w:cs="Arial"/>
        </w:rPr>
        <w:t xml:space="preserve"> de todos y cada uno de los elementos formales exigidos por el artículo 180 de la Ley de Transparencia y </w:t>
      </w:r>
      <w:r w:rsidRPr="00073731">
        <w:rPr>
          <w:rFonts w:ascii="Palatino Linotype" w:hAnsi="Palatino Linotype" w:cs="Arial"/>
        </w:rPr>
        <w:lastRenderedPageBreak/>
        <w:t>Acceso a la Información Pública</w:t>
      </w:r>
      <w:r w:rsidRPr="00073731">
        <w:rPr>
          <w:rFonts w:ascii="Palatino Linotype" w:hAnsi="Palatino Linotype"/>
        </w:rPr>
        <w:t xml:space="preserve"> </w:t>
      </w:r>
      <w:r w:rsidRPr="00073731">
        <w:rPr>
          <w:rFonts w:ascii="Palatino Linotype" w:hAnsi="Palatino Linotype" w:cs="Arial"/>
        </w:rPr>
        <w:t>del</w:t>
      </w:r>
      <w:r w:rsidRPr="00073731">
        <w:rPr>
          <w:rFonts w:ascii="Palatino Linotype" w:hAnsi="Palatino Linotype"/>
        </w:rPr>
        <w:t xml:space="preserve"> </w:t>
      </w:r>
      <w:r w:rsidRPr="00073731">
        <w:rPr>
          <w:rFonts w:ascii="Palatino Linotype" w:hAnsi="Palatino Linotype" w:cs="Arial"/>
        </w:rPr>
        <w:t>Estado</w:t>
      </w:r>
      <w:r w:rsidRPr="00073731">
        <w:rPr>
          <w:rFonts w:ascii="Palatino Linotype" w:hAnsi="Palatino Linotype"/>
        </w:rPr>
        <w:t xml:space="preserve"> de México y Municipios, en atención a que fue presentado mediante el formato visible en </w:t>
      </w:r>
      <w:r w:rsidRPr="00073731">
        <w:rPr>
          <w:rFonts w:ascii="Palatino Linotype" w:hAnsi="Palatino Linotype"/>
          <w:b/>
        </w:rPr>
        <w:t>EL SAIMEX</w:t>
      </w:r>
      <w:r w:rsidRPr="00073731">
        <w:rPr>
          <w:rFonts w:ascii="Palatino Linotype" w:hAnsi="Palatino Linotype"/>
        </w:rPr>
        <w:t>.</w:t>
      </w:r>
    </w:p>
    <w:p w14:paraId="5C764C58" w14:textId="77777777" w:rsidR="00E6758A" w:rsidRPr="00073731" w:rsidRDefault="00E6758A">
      <w:pPr>
        <w:widowControl w:val="0"/>
        <w:tabs>
          <w:tab w:val="left" w:pos="1276"/>
        </w:tabs>
        <w:autoSpaceDE w:val="0"/>
        <w:autoSpaceDN w:val="0"/>
        <w:adjustRightInd w:val="0"/>
        <w:spacing w:before="100" w:beforeAutospacing="1" w:after="100" w:afterAutospacing="1" w:line="360" w:lineRule="auto"/>
        <w:ind w:right="49"/>
        <w:contextualSpacing/>
        <w:jc w:val="both"/>
        <w:textAlignment w:val="baseline"/>
        <w:rPr>
          <w:rFonts w:ascii="Palatino Linotype" w:hAnsi="Palatino Linotype" w:cs="Arial"/>
          <w:b/>
          <w:sz w:val="28"/>
          <w:szCs w:val="28"/>
        </w:rPr>
      </w:pPr>
    </w:p>
    <w:p w14:paraId="415BA356" w14:textId="77777777" w:rsidR="00E6758A" w:rsidRPr="00073731" w:rsidRDefault="00E6758A">
      <w:pPr>
        <w:widowControl w:val="0"/>
        <w:tabs>
          <w:tab w:val="left" w:pos="1276"/>
        </w:tabs>
        <w:autoSpaceDE w:val="0"/>
        <w:autoSpaceDN w:val="0"/>
        <w:adjustRightInd w:val="0"/>
        <w:spacing w:before="100" w:beforeAutospacing="1" w:after="100" w:afterAutospacing="1" w:line="360" w:lineRule="auto"/>
        <w:ind w:right="49"/>
        <w:contextualSpacing/>
        <w:jc w:val="both"/>
        <w:textAlignment w:val="baseline"/>
        <w:rPr>
          <w:rFonts w:ascii="Palatino Linotype" w:hAnsi="Palatino Linotype" w:cs="Arial"/>
        </w:rPr>
      </w:pPr>
      <w:r w:rsidRPr="00073731">
        <w:rPr>
          <w:rFonts w:ascii="Palatino Linotype" w:hAnsi="Palatino Linotype" w:cs="Arial"/>
          <w:b/>
          <w:sz w:val="28"/>
          <w:szCs w:val="28"/>
        </w:rPr>
        <w:t>QUINTO</w:t>
      </w:r>
      <w:r w:rsidRPr="00073731">
        <w:rPr>
          <w:rFonts w:ascii="Palatino Linotype" w:hAnsi="Palatino Linotype" w:cs="Arial"/>
        </w:rPr>
        <w:t xml:space="preserve">. </w:t>
      </w:r>
      <w:r w:rsidRPr="00073731">
        <w:rPr>
          <w:rFonts w:ascii="Palatino Linotype" w:hAnsi="Palatino Linotype" w:cs="Arial"/>
          <w:b/>
        </w:rPr>
        <w:t>Estudio y resolución del asunto.</w:t>
      </w:r>
      <w:r w:rsidRPr="00073731">
        <w:rPr>
          <w:rFonts w:ascii="Palatino Linotype" w:hAnsi="Palatino Linotype" w:cs="Arial"/>
        </w:rPr>
        <w:t xml:space="preserve"> </w:t>
      </w:r>
      <w:r w:rsidRPr="00073731">
        <w:rPr>
          <w:rFonts w:ascii="Palatino Linotype" w:hAnsi="Palatino Linotype"/>
        </w:rPr>
        <w:t xml:space="preserve">Una vez determinada la vía sobre la que versará el presente recurso y previa revisión del expediente electrónico formado en </w:t>
      </w:r>
      <w:r w:rsidRPr="00073731">
        <w:rPr>
          <w:rFonts w:ascii="Palatino Linotype" w:hAnsi="Palatino Linotype"/>
          <w:b/>
        </w:rPr>
        <w:t>EL SAIMEX</w:t>
      </w:r>
      <w:r w:rsidRPr="00073731">
        <w:rPr>
          <w:rFonts w:ascii="Palatino Linotype" w:hAnsi="Palatino Linotype"/>
        </w:rPr>
        <w:t xml:space="preserve"> motivo de las solicitudes de información se precisa que </w:t>
      </w:r>
      <w:r w:rsidRPr="00073731">
        <w:rPr>
          <w:rFonts w:ascii="Palatino Linotype" w:hAnsi="Palatino Linotype"/>
          <w:b/>
        </w:rPr>
        <w:t>EL RECURRENTE</w:t>
      </w:r>
      <w:r w:rsidRPr="00073731">
        <w:rPr>
          <w:rFonts w:ascii="Palatino Linotype" w:hAnsi="Palatino Linotype"/>
        </w:rPr>
        <w:t xml:space="preserve"> solicitó al </w:t>
      </w:r>
      <w:r w:rsidRPr="00073731">
        <w:rPr>
          <w:rFonts w:ascii="Palatino Linotype" w:hAnsi="Palatino Linotype" w:cs="Arial"/>
          <w:b/>
        </w:rPr>
        <w:t>SUJETO OBLIGADO</w:t>
      </w:r>
      <w:r w:rsidRPr="00073731">
        <w:rPr>
          <w:rFonts w:ascii="Palatino Linotype" w:hAnsi="Palatino Linotype"/>
        </w:rPr>
        <w:t xml:space="preserve"> le proporcionara la información que a continuación se desagrega:</w:t>
      </w:r>
    </w:p>
    <w:p w14:paraId="7395EC23" w14:textId="77777777" w:rsidR="00E6758A" w:rsidRPr="00073731" w:rsidRDefault="00E6758A">
      <w:pPr>
        <w:widowControl w:val="0"/>
        <w:tabs>
          <w:tab w:val="left" w:pos="1276"/>
        </w:tabs>
        <w:autoSpaceDE w:val="0"/>
        <w:autoSpaceDN w:val="0"/>
        <w:adjustRightInd w:val="0"/>
        <w:spacing w:before="100" w:beforeAutospacing="1" w:after="100" w:afterAutospacing="1" w:line="360" w:lineRule="auto"/>
        <w:ind w:right="49"/>
        <w:contextualSpacing/>
        <w:jc w:val="both"/>
        <w:textAlignment w:val="baseline"/>
        <w:rPr>
          <w:rFonts w:ascii="Palatino Linotype" w:hAnsi="Palatino Linotype" w:cs="Arial"/>
        </w:rPr>
      </w:pPr>
    </w:p>
    <w:p w14:paraId="5990E902"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i/>
          <w:sz w:val="22"/>
          <w:szCs w:val="22"/>
        </w:rPr>
        <w:t>“</w:t>
      </w:r>
      <w:r w:rsidRPr="00073731">
        <w:rPr>
          <w:rFonts w:ascii="Palatino Linotype" w:hAnsi="Palatino Linotype" w:cs="Arial"/>
          <w:b/>
          <w:i/>
          <w:sz w:val="22"/>
          <w:szCs w:val="22"/>
        </w:rPr>
        <w:t>00040/CAMEM/IP/2020</w:t>
      </w:r>
    </w:p>
    <w:p w14:paraId="2747D9F4"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Quiero saber cuántas quejas se han presentado en contra del Dr. Armando Tarello de Paz.</w:t>
      </w:r>
    </w:p>
    <w:p w14:paraId="0A813285"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p>
    <w:p w14:paraId="197BD9BB"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00041/CAMEM/IP/2020</w:t>
      </w:r>
    </w:p>
    <w:p w14:paraId="3F5CA45D"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p>
    <w:p w14:paraId="601A5DEC" w14:textId="77777777" w:rsidR="00E6758A" w:rsidRPr="00073731" w:rsidRDefault="00E6758A">
      <w:pPr>
        <w:spacing w:before="100" w:beforeAutospacing="1" w:after="100" w:afterAutospacing="1"/>
        <w:ind w:left="851" w:right="902"/>
        <w:contextualSpacing/>
        <w:jc w:val="both"/>
        <w:rPr>
          <w:rFonts w:ascii="Palatino Linotype" w:hAnsi="Palatino Linotype"/>
          <w:sz w:val="22"/>
          <w:szCs w:val="22"/>
        </w:rPr>
      </w:pPr>
      <w:r w:rsidRPr="00073731">
        <w:rPr>
          <w:rFonts w:ascii="Palatino Linotype" w:hAnsi="Palatino Linotype" w:cs="Arial"/>
          <w:i/>
          <w:sz w:val="22"/>
          <w:szCs w:val="22"/>
        </w:rPr>
        <w:t xml:space="preserve">Deseo saber cuántas quejas se han presentado durante los ultimo 10 años en contra del Dr. Francisco Javier Franco González y de ser posible quiero conocer las razones de las quejas y la versión pública de los expedientes.” </w:t>
      </w:r>
      <w:r w:rsidRPr="00073731">
        <w:rPr>
          <w:rFonts w:ascii="Palatino Linotype" w:hAnsi="Palatino Linotype"/>
          <w:i/>
          <w:sz w:val="22"/>
          <w:szCs w:val="22"/>
        </w:rPr>
        <w:t>(Sic)</w:t>
      </w:r>
    </w:p>
    <w:p w14:paraId="6E921447" w14:textId="77777777" w:rsidR="00E6758A" w:rsidRPr="00073731" w:rsidRDefault="00E6758A">
      <w:pPr>
        <w:spacing w:before="100" w:beforeAutospacing="1" w:after="100" w:afterAutospacing="1" w:line="360" w:lineRule="auto"/>
        <w:ind w:right="49"/>
        <w:contextualSpacing/>
        <w:jc w:val="both"/>
        <w:rPr>
          <w:rFonts w:ascii="Palatino Linotype" w:hAnsi="Palatino Linotype" w:cs="Arial"/>
          <w:i/>
          <w:sz w:val="22"/>
          <w:szCs w:val="22"/>
          <w:lang w:eastAsia="es-MX"/>
        </w:rPr>
      </w:pPr>
    </w:p>
    <w:p w14:paraId="7520D70F"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Así, como se indicó en el Resultando III de la presente Resolución, </w:t>
      </w:r>
      <w:r w:rsidRPr="00073731">
        <w:rPr>
          <w:rFonts w:ascii="Palatino Linotype" w:hAnsi="Palatino Linotype" w:cs="Arial"/>
          <w:b/>
        </w:rPr>
        <w:t>EL SUJETO OBLIGADO</w:t>
      </w:r>
      <w:r w:rsidRPr="00073731">
        <w:rPr>
          <w:rFonts w:ascii="Palatino Linotype" w:hAnsi="Palatino Linotype" w:cs="Arial"/>
        </w:rPr>
        <w:t xml:space="preserve"> remitió sus respuestas a las solicitudes de acceso a información pública en los siguientes términos:</w:t>
      </w:r>
    </w:p>
    <w:p w14:paraId="07E7509D" w14:textId="77777777" w:rsidR="00E6758A" w:rsidRPr="00073731" w:rsidRDefault="00E6758A">
      <w:pPr>
        <w:spacing w:before="100" w:beforeAutospacing="1" w:after="100" w:afterAutospacing="1" w:line="360" w:lineRule="auto"/>
        <w:ind w:right="49"/>
        <w:contextualSpacing/>
        <w:jc w:val="both"/>
        <w:rPr>
          <w:noProof/>
          <w:lang w:eastAsia="es-MX"/>
        </w:rPr>
      </w:pPr>
    </w:p>
    <w:p w14:paraId="500C5BBE"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t>“</w:t>
      </w:r>
      <w:r w:rsidRPr="00073731">
        <w:rPr>
          <w:rFonts w:ascii="Palatino Linotype" w:hAnsi="Palatino Linotype" w:cs="Arial"/>
          <w:b/>
          <w:i/>
          <w:sz w:val="22"/>
          <w:szCs w:val="22"/>
        </w:rPr>
        <w:t>00040/CAMEM/IP/2020</w:t>
      </w:r>
    </w:p>
    <w:p w14:paraId="05287785"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 xml:space="preserve">zadas por En atención a su solicitud de información con folio 00040/CAMEM/IP/2020, estipulada a través del Sistema de Acceso a la Información Mexiquense (SAIMEX), que a la letra dice: “Quiero saber cuántas quejas se han presentado en contra del Dr. Armando Tarello de Paz.” Al respecto le comento que: </w:t>
      </w:r>
      <w:r w:rsidRPr="00073731">
        <w:rPr>
          <w:rFonts w:ascii="Palatino Linotype" w:hAnsi="Palatino Linotype" w:cs="Arial"/>
          <w:i/>
          <w:sz w:val="22"/>
          <w:szCs w:val="22"/>
          <w:lang w:eastAsia="es-MX"/>
        </w:rPr>
        <w:lastRenderedPageBreak/>
        <w:t xml:space="preserve">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Que la Comisión de Conciliación y Arbitraje Médico del Estado de México a través de la Subcomisión de Recepción y Seguimiento de Quejas, de la Subcomisión de Conciliación y Arbitraje, y de las Delegaciones en Naucalpan de Juárez, Ixtapan de la Sal y Texcoco de Juárez; y de conformidad con lo establecido en el artículo 30 de la Ley de Protección de Datos Personales en Posesión de Sujetos Obligados del Estado de México y Municipios, y con el objeto de que conozca la manera en que protegemos los datos de usuarios y/o representantes, así como de prestadores de servicios de salud y los derechos con que cuenta en torno a esta materia dirige, el aviso de privacidad en versiones simplificada e integral, mediante el cual se específica los datos personales que serán sometidos a tratamiento, identificando los que son sensibles, así como las finalidades principales y secundarias del tratamiento. Es importante apuntar que los datos personales se consideran información confidencial, de conformidad con lo dispuesto por el artículo 143 fracción I de la Ley de Transparencia y Acceso a la Información Pública del Estado de México y Municipios, y se considera información sensible cuando se encuentre en el supuesto del artículo 4 fracción XII de la Ley, de tal forma que no se transfiere a ningún tercero, salvo que se encontrará dentro de lo establecido en el artículo 66 de la Ley; es decir, para cumplir las obligaciones legales competentes, realizadas por autoridades de seguridad pública y órganos que se encargan de impartir justicia. Asimismo, la información personal que usuarios, representantes y prestadores de servicios de salud proporcionen son susceptible de ser utilizada para fines estadísticos y de control, para lo cual, de manera previa, se disociará la mayor cantidad de datos que pudieran hacer identificable a su titular, a fin de evitar una afectación con la publicación y/o difusión de los datos. En virtud de todo lo anterior, no es posible entregarle la información bajo los términos en que la solicita, puesto que los registros estadísticos que obran en este Sujeto Obligado no contienen datos de identificación para el usuario, su representante y prestador del servicio de salud y su representante en los trámites de Recepción Inicial de Queja, Garantía de Audiencia o Comparecencia y Arbitraje, cómo son: nombre completo, edad, sexo, domicilio, colonia, municipio, código postal, nacionalidad, teléfono, documento de afiliación y documento de identificación, estado civil, trayectoria educativa, títulos, cédula profesional, expediente clínico, resumen clínico, informe detallado, curriculum </w:t>
      </w:r>
      <w:r w:rsidRPr="00073731">
        <w:rPr>
          <w:rFonts w:ascii="Palatino Linotype" w:hAnsi="Palatino Linotype" w:cs="Arial"/>
          <w:i/>
          <w:sz w:val="22"/>
          <w:szCs w:val="22"/>
          <w:lang w:eastAsia="es-MX"/>
        </w:rPr>
        <w:lastRenderedPageBreak/>
        <w:t>vite, así como la documentación relacionada con la atención médica, o en su caso datos sensibles, es decir, historia o expediente clínico, resumen clínico, estado de salud, lugar de residencia, la documentación relacionada con la atención médica, así como los que se encuentren en el supuesto del artículo 4 fracción XII de la Ley, información de nivel de seguridad alto. Cabe mencionar que toda vulnerabilidad o afectación en la confidencialidad de dichos datos es reportada ante el responsable del sistema de datos personales, a fin de que se establezcan alternativas de solución, ya sean de carácter preventivo o correctivo. Finalmente hago de su conocimiento que por motivos de la contingencia sanitaria nuestros servicios de asesoría, orientación y gestión inmediata también se están brindando vía telefónica en el número 7222383398, o la interposición de una queja mediante la liga http://salud.edomex.gob.mx/ccamem/atencion_inconformidades .</w:t>
      </w:r>
    </w:p>
    <w:p w14:paraId="7C7DE794"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052A16CD"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ATENTAMENTE</w:t>
      </w:r>
    </w:p>
    <w:p w14:paraId="3AB957AB"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Maestra Silvia Santana Montero “(Sic)</w:t>
      </w:r>
    </w:p>
    <w:p w14:paraId="73650080"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szCs w:val="22"/>
          <w:lang w:eastAsia="es-MX"/>
        </w:rPr>
      </w:pPr>
    </w:p>
    <w:p w14:paraId="04D13659"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00041/CAMEM/IP/2020</w:t>
      </w:r>
    </w:p>
    <w:p w14:paraId="691EB3F2"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szCs w:val="22"/>
          <w:lang w:eastAsia="es-MX"/>
        </w:rPr>
      </w:pPr>
    </w:p>
    <w:p w14:paraId="59EA2CEB"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szCs w:val="22"/>
          <w:lang w:eastAsia="es-MX"/>
        </w:rPr>
        <w:t xml:space="preserve">zadas por En atención a su solicitud de información con folio 00041/CAMEM/IP/2020, estipulada a través del Sistema de Acceso a la Información Mexiquense (SAIMEX), que a la letra dice: “Deseo saber cuantas quejas se han presentado durante los ultimo 10 años en contra del Dr. Francisco Javier Franco González y de ser posible quiero conocer las razones de las quejas y la versión pública de los expedientes.” Al respecto le comento que: Con fundamento en el artículo 12 segundo párrafo de la Ley de Transparencia y Acceso a la Información Pública del Estado de México y Municipios que señala: “Los sujetos obligados sólo proporcionarán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Que la Comisión de Conciliación y Arbitraje Médico del Estado de México a través de la Subcomisión de Recepción y Seguimiento de Quejas, de la Subcomisión de Conciliación y Arbitraje, y de las Delegaciones en Naucalpan de Juárez, Ixtapan de la Sal y Texcoco de Juárez; y de conformidad con lo establecido en el artículo 30 de la Ley de Protección de Datos Personales en Posesión de Sujetos Obligados del Estado de México y Municipios, y </w:t>
      </w:r>
      <w:r w:rsidRPr="00073731">
        <w:rPr>
          <w:rFonts w:ascii="Palatino Linotype" w:hAnsi="Palatino Linotype" w:cs="Arial"/>
          <w:i/>
          <w:sz w:val="22"/>
          <w:szCs w:val="22"/>
          <w:lang w:eastAsia="es-MX"/>
        </w:rPr>
        <w:lastRenderedPageBreak/>
        <w:t xml:space="preserve">con el objeto de que conozca la manera en que protegemos los datos de usuarios y/o representantes, así como de prestadores de servicios de salud y los derechos con que cuenta en torno a esta materia, dirige el aviso de privacidad en versiones simplificada e integral, que es el documento físico, electrónico o en cualquier formato generado por el responsable que es puesto a disposición del Titular con el objeto de informarle los propósitos del tratamiento al que serán sometidos sus datos personales. A través de dicho aviso, el responsable tiene la obligación de informar de modo expreso, preciso e inequívoco a las y los titulares, la información que se reciba de ellos y con qué fines, la existencia y características principales del tratamiento al que serán sometidos sus datos personales, a fin de que puedan tomar decisiones informadas al respecto, que se considera dato personal a cualquier “…información concerniente a una persona física o jurídica colectiva identificada o identificable, establecida en cualquier formato o modalidad, y que esté almacenada en los sistemas y bases de datos…” que un dato personal sensible son los datos personales referentes a “…la esfera de su titular cuya utilización indebida pueda dar origen a discriminación o conllevar un riesgo grave para éste. Asimismo, le comento que los datos personales son sometidos a tratamiento, identificando los que son sensibles. Con el objeto de cumplir la finalidad establecida en el sistema se podrá llevar a cabo el uso de los siguientes datos personales de manera enunciativa, más no limitativa: 1.Datos de identificación para el usuario, su representante y prestador del servicio de salud en los trámites de Asesoría, Orientación y Gestión Inmediata: Nombre completo y apellidos, sexo, edad, lugar de atención, colonia, municipio, código postal, nacionalidad, teléfono, documento de afiliación en caso de contar con él y documento de identificación (de la cual se utilizarán fotografía, nombre completo, domicilio, código postal, folio y firma). 2. Datos de identificación para el usuario, su representante y prestador del servicio de salud y su representante en los trámites de Recepción Inicial de Queja, Garantía de Audiencia o Comparecencia y Arbitraje: nombre completo, edad, sexo, domicilio, colonia, municipio, código postal, nacionalidad, teléfono, documento de afiliación y documento de identificación (de la cual se utilizarán fotografía, nombre completo, domicilio, código postal, folio y firma), estado civil, trayectoria educativa, títulos, cédula profesional, expediente clínico, resumen clínico, informe detallado, curriculum vite, así como la documentación relacionada con la atención médica. 3. Datos sensibles: Historia o expediente clínico, resumen clínico, estado de salud, lugar de residencia, la documentación relacionada con la atención médica, así como los que se encuentren en el supuesto del artículo 4 fracción XII de la Ley, información de nivel de seguridad alto. Es importante apuntar que los datos </w:t>
      </w:r>
      <w:r w:rsidRPr="00073731">
        <w:rPr>
          <w:rFonts w:ascii="Palatino Linotype" w:hAnsi="Palatino Linotype" w:cs="Arial"/>
          <w:i/>
          <w:sz w:val="22"/>
          <w:szCs w:val="22"/>
          <w:lang w:eastAsia="es-MX"/>
        </w:rPr>
        <w:lastRenderedPageBreak/>
        <w:t>personales se consideran información confidencial, de conformidad con lo dispuesto por el artículo 143 fracción I de la Ley de Transparencia y Acceso a la Información Pública del Estado de México y Municipios, y se considera información sensible cuando se encuentre en el supuesto del artículo 4 fracción XII de la Ley, de tal forma que no se transfiere a ningún tercero, salvo que se encontrará dentro de lo establecido en el artículo 66 de la Ley; es decir, para cumplir las obligaciones legales competentes, realizadas por autoridades de seguridad pública y órganos que se encargan de impartir justicia. Asimismo, la información personal que usuarios, representantes y prestadores de servicios de salud proporcionen son susceptible de ser utilizada para fines estadísticos y de control, para lo cual, de manera previa, se disociará la mayor cantidad de datos que pudieran hacer identificable a su titular, a fin de evitar una afectación con la publicación y/o difusión de los datos. En virtud de todo lo anterior, no es posible entregarle la información bajo los términos en que la solicita, puesto que los registros estadísticos que obran en este Sujeto Obligado no contienen datos de identificación para el usuario, su representante y prestador del servicio de salud y su representante en los trámites de esta Comisión. Cabe mencionar que toda vulnerabilidad o afectación en la confidencialidad de dichos datos es reportada ante el responsable del sistema de datos personales, a fin de que se establezcan alternativas de solución, ya sean de carácter preventivo o correctivo. Finalmente hago de su conocimiento que por motivos de la contingencia sanitaria nuestros servicios de asesoría, orientación y gestión inmediata también se están brindando vía telefónica en el número 7222383398, o la interposición de una queja mediante la liga http://salud.edomex.gob.mx/ccamem/atencion_inconformidades</w:t>
      </w:r>
      <w:r w:rsidRPr="00073731">
        <w:rPr>
          <w:rFonts w:ascii="Palatino Linotype" w:hAnsi="Palatino Linotype" w:cs="Arial"/>
          <w:i/>
          <w:sz w:val="22"/>
        </w:rPr>
        <w:t>..</w:t>
      </w:r>
    </w:p>
    <w:p w14:paraId="07CA23B1"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p>
    <w:p w14:paraId="70C7FB7D"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ATENTAMENTE</w:t>
      </w:r>
    </w:p>
    <w:p w14:paraId="4307E179" w14:textId="77777777" w:rsidR="00E6758A" w:rsidRPr="00073731" w:rsidRDefault="00E6758A" w:rsidP="00383CAE">
      <w:pPr>
        <w:pStyle w:val="Prrafodelista"/>
        <w:spacing w:before="100" w:beforeAutospacing="1" w:after="100" w:afterAutospacing="1"/>
        <w:ind w:left="851" w:right="902"/>
        <w:contextualSpacing/>
        <w:jc w:val="both"/>
        <w:rPr>
          <w:rFonts w:ascii="Palatino Linotype" w:hAnsi="Palatino Linotype" w:cs="Arial"/>
          <w:i/>
          <w:sz w:val="22"/>
        </w:rPr>
      </w:pPr>
      <w:r w:rsidRPr="00073731">
        <w:rPr>
          <w:rFonts w:ascii="Palatino Linotype" w:hAnsi="Palatino Linotype" w:cs="Arial"/>
          <w:i/>
          <w:sz w:val="22"/>
        </w:rPr>
        <w:t>Maestra Silvia Santana Montero “(Sic)</w:t>
      </w:r>
    </w:p>
    <w:p w14:paraId="2061AA90"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Inconforme con las respuestas del </w:t>
      </w:r>
      <w:r w:rsidRPr="00073731">
        <w:rPr>
          <w:rFonts w:ascii="Palatino Linotype" w:hAnsi="Palatino Linotype" w:cs="Arial"/>
          <w:b/>
        </w:rPr>
        <w:t>SUJETO OBLIGADO</w:t>
      </w:r>
      <w:r w:rsidRPr="00073731">
        <w:rPr>
          <w:rFonts w:ascii="Palatino Linotype" w:hAnsi="Palatino Linotype" w:cs="Arial"/>
        </w:rPr>
        <w:t xml:space="preserve"> el particular interpuso los recursos de revisión en los que señaló como acto impugnado: </w:t>
      </w:r>
    </w:p>
    <w:p w14:paraId="5DD9145A" w14:textId="77777777" w:rsidR="00E6758A" w:rsidRPr="00073731" w:rsidRDefault="00E6758A">
      <w:pPr>
        <w:spacing w:before="100" w:beforeAutospacing="1" w:after="100" w:afterAutospacing="1"/>
        <w:ind w:left="709" w:right="709"/>
        <w:contextualSpacing/>
        <w:jc w:val="both"/>
        <w:rPr>
          <w:rFonts w:ascii="Palatino Linotype" w:hAnsi="Palatino Linotype" w:cs="Arial"/>
          <w:b/>
          <w:i/>
          <w:sz w:val="22"/>
          <w:szCs w:val="22"/>
          <w:lang w:eastAsia="es-MX"/>
        </w:rPr>
      </w:pPr>
      <w:r w:rsidRPr="00073731">
        <w:rPr>
          <w:rFonts w:ascii="Palatino Linotype" w:hAnsi="Palatino Linotype" w:cs="Arial"/>
          <w:i/>
          <w:sz w:val="22"/>
          <w:szCs w:val="22"/>
          <w:lang w:eastAsia="es-MX"/>
        </w:rPr>
        <w:t>“</w:t>
      </w:r>
      <w:r w:rsidRPr="00073731">
        <w:rPr>
          <w:rFonts w:ascii="Palatino Linotype" w:hAnsi="Palatino Linotype" w:cs="Arial"/>
          <w:b/>
          <w:i/>
          <w:sz w:val="22"/>
          <w:szCs w:val="22"/>
          <w:lang w:eastAsia="es-MX"/>
        </w:rPr>
        <w:t>06082/INFOEM/IP/RR/2020</w:t>
      </w:r>
    </w:p>
    <w:p w14:paraId="6BEEA9D1"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3DF5B10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La respuesta entregada por el sujeto obligado</w:t>
      </w:r>
    </w:p>
    <w:p w14:paraId="1596694A"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4651F162"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b/>
          <w:i/>
          <w:sz w:val="22"/>
          <w:szCs w:val="22"/>
          <w:lang w:val="es-ES_tradnl"/>
        </w:rPr>
        <w:t>06083/INFOEM/IP/RR/2020</w:t>
      </w:r>
    </w:p>
    <w:p w14:paraId="50A60A9A"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0CF19329"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 xml:space="preserve">La respuesta a la solicitud”. </w:t>
      </w:r>
      <w:r w:rsidRPr="00073731">
        <w:rPr>
          <w:rFonts w:ascii="Palatino Linotype" w:hAnsi="Palatino Linotype" w:cs="Arial"/>
          <w:sz w:val="22"/>
          <w:szCs w:val="22"/>
          <w:lang w:eastAsia="es-MX"/>
        </w:rPr>
        <w:t>(Sic)</w:t>
      </w:r>
    </w:p>
    <w:p w14:paraId="2AA73DE0"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cs="Arial"/>
        </w:rPr>
      </w:pPr>
    </w:p>
    <w:p w14:paraId="6CFD73C5" w14:textId="77777777" w:rsidR="00E6758A" w:rsidRPr="00073731" w:rsidRDefault="00E6758A" w:rsidP="00383CAE">
      <w:pPr>
        <w:pStyle w:val="Prrafodelista"/>
        <w:spacing w:before="100" w:beforeAutospacing="1" w:after="100" w:afterAutospacing="1" w:line="360" w:lineRule="auto"/>
        <w:ind w:left="0"/>
        <w:contextualSpacing/>
        <w:jc w:val="both"/>
        <w:rPr>
          <w:rFonts w:ascii="Palatino Linotype" w:hAnsi="Palatino Linotype"/>
        </w:rPr>
      </w:pPr>
      <w:r w:rsidRPr="00073731">
        <w:rPr>
          <w:rFonts w:ascii="Palatino Linotype" w:hAnsi="Palatino Linotype" w:cs="Arial"/>
        </w:rPr>
        <w:t>Asimismo</w:t>
      </w:r>
      <w:r w:rsidRPr="00073731">
        <w:rPr>
          <w:rFonts w:ascii="Palatino Linotype" w:hAnsi="Palatino Linotype"/>
        </w:rPr>
        <w:t xml:space="preserve">, </w:t>
      </w:r>
      <w:r w:rsidRPr="00073731">
        <w:rPr>
          <w:rFonts w:ascii="Palatino Linotype" w:hAnsi="Palatino Linotype" w:cs="Arial"/>
          <w:b/>
        </w:rPr>
        <w:t xml:space="preserve">EL RECURRENTE </w:t>
      </w:r>
      <w:r w:rsidRPr="00073731">
        <w:rPr>
          <w:rFonts w:ascii="Palatino Linotype" w:hAnsi="Palatino Linotype"/>
        </w:rPr>
        <w:t>indicó como razones o motivos de inconformidad:</w:t>
      </w:r>
    </w:p>
    <w:p w14:paraId="524F2BA6" w14:textId="77777777" w:rsidR="00E6758A" w:rsidRPr="00073731" w:rsidRDefault="00E6758A">
      <w:pPr>
        <w:spacing w:before="100" w:beforeAutospacing="1" w:after="100" w:afterAutospacing="1"/>
        <w:ind w:left="709" w:right="709"/>
        <w:contextualSpacing/>
        <w:jc w:val="both"/>
        <w:rPr>
          <w:rFonts w:ascii="Palatino Linotype" w:hAnsi="Palatino Linotype"/>
          <w:b/>
          <w:i/>
          <w:sz w:val="22"/>
          <w:szCs w:val="22"/>
          <w:lang w:val="es-ES_tradnl"/>
        </w:rPr>
      </w:pPr>
      <w:r w:rsidRPr="00073731">
        <w:rPr>
          <w:rFonts w:ascii="Palatino Linotype" w:hAnsi="Palatino Linotype" w:cs="Arial"/>
          <w:i/>
          <w:sz w:val="22"/>
          <w:szCs w:val="22"/>
          <w:lang w:eastAsia="es-MX"/>
        </w:rPr>
        <w:t>“</w:t>
      </w:r>
      <w:r w:rsidRPr="00073731">
        <w:rPr>
          <w:rFonts w:ascii="Palatino Linotype" w:hAnsi="Palatino Linotype"/>
          <w:b/>
          <w:i/>
          <w:sz w:val="22"/>
          <w:szCs w:val="22"/>
          <w:lang w:val="es-ES_tradnl"/>
        </w:rPr>
        <w:t>06082/INFOEM/IP/RR/2020</w:t>
      </w:r>
    </w:p>
    <w:p w14:paraId="424A6C7A"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3C3050B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No se me proporciona la información solicitada, además de que refiere que la misma es información sensible al respecto me permito manifestar que se solicitó la información estadística la cual no debe ser clasificada como información confidencial además de ello en el supuesto de que cualquiera de los puntos de mi solicitud se tratara de información confidencial tampoco se adjunta el acuerdo de clasificación correspondiente del comité de transparencia. Y con el objeto de que no se tengan por consentidos ninguno de los puntos relativos a mi solicitud y a la respuesta correspondiente, solicito atentamente al Instituto de Transparencia resuelva la procedencia de la entrega de la totalidad de la información solicitada.</w:t>
      </w:r>
    </w:p>
    <w:p w14:paraId="249693B8"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3FADB5A3"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b/>
          <w:i/>
          <w:sz w:val="22"/>
          <w:szCs w:val="22"/>
          <w:lang w:val="es-ES_tradnl"/>
        </w:rPr>
        <w:t>06083/INFOEM/IP/RR/2020</w:t>
      </w:r>
    </w:p>
    <w:p w14:paraId="061E061C"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p>
    <w:p w14:paraId="48DD161F" w14:textId="77777777" w:rsidR="00E6758A" w:rsidRPr="00073731" w:rsidRDefault="00E6758A">
      <w:pPr>
        <w:spacing w:before="100" w:beforeAutospacing="1" w:after="100" w:afterAutospacing="1"/>
        <w:ind w:left="709" w:right="709"/>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 xml:space="preserve">No se proporciona la información solicitada” </w:t>
      </w:r>
      <w:r w:rsidRPr="00073731">
        <w:rPr>
          <w:rFonts w:ascii="Palatino Linotype" w:hAnsi="Palatino Linotype" w:cs="Arial"/>
          <w:sz w:val="22"/>
          <w:szCs w:val="22"/>
          <w:lang w:eastAsia="es-MX"/>
        </w:rPr>
        <w:t>(Sic)</w:t>
      </w:r>
    </w:p>
    <w:p w14:paraId="64A674B5"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p>
    <w:p w14:paraId="60D82E9A"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Asimismo, en el presente recurso </w:t>
      </w:r>
      <w:r w:rsidRPr="00073731">
        <w:rPr>
          <w:rFonts w:ascii="Palatino Linotype" w:hAnsi="Palatino Linotype" w:cs="Arial"/>
          <w:b/>
        </w:rPr>
        <w:t>EL RECURRENTE</w:t>
      </w:r>
      <w:r w:rsidRPr="00073731">
        <w:rPr>
          <w:rFonts w:ascii="Palatino Linotype" w:hAnsi="Palatino Linotype" w:cs="Arial"/>
        </w:rPr>
        <w:t xml:space="preserve"> fue omiso en verter sus manifestaciones y presentar los alegatos que a su derecho convinieran, por su parte </w:t>
      </w:r>
      <w:r w:rsidRPr="00073731">
        <w:rPr>
          <w:rFonts w:ascii="Palatino Linotype" w:hAnsi="Palatino Linotype" w:cs="Arial"/>
          <w:b/>
        </w:rPr>
        <w:t xml:space="preserve">EL SUJETO OBLIGADO </w:t>
      </w:r>
      <w:r w:rsidRPr="00073731">
        <w:rPr>
          <w:rFonts w:ascii="Palatino Linotype" w:hAnsi="Palatino Linotype" w:cs="Arial"/>
        </w:rPr>
        <w:t>fue omiso</w:t>
      </w:r>
      <w:r w:rsidRPr="00073731">
        <w:rPr>
          <w:rFonts w:ascii="Palatino Linotype" w:hAnsi="Palatino Linotype" w:cs="Arial"/>
          <w:b/>
        </w:rPr>
        <w:t xml:space="preserve"> </w:t>
      </w:r>
      <w:r w:rsidRPr="00073731">
        <w:rPr>
          <w:rFonts w:ascii="Palatino Linotype" w:hAnsi="Palatino Linotype" w:cs="Arial"/>
        </w:rPr>
        <w:t>al momento de rendir su informe justificado.</w:t>
      </w:r>
    </w:p>
    <w:p w14:paraId="6080A488" w14:textId="77777777" w:rsidR="00E6758A" w:rsidRPr="00073731" w:rsidRDefault="00E6758A">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p>
    <w:p w14:paraId="06A2B06B" w14:textId="77777777" w:rsidR="00624133" w:rsidRPr="00073731" w:rsidRDefault="00624133">
      <w:pPr>
        <w:spacing w:before="100" w:beforeAutospacing="1" w:after="100" w:afterAutospacing="1" w:line="360" w:lineRule="auto"/>
        <w:ind w:right="49"/>
        <w:contextualSpacing/>
        <w:jc w:val="both"/>
        <w:rPr>
          <w:rFonts w:ascii="Palatino Linotype" w:eastAsiaTheme="minorEastAsia" w:hAnsi="Palatino Linotype" w:cstheme="minorBidi"/>
          <w:lang w:val="es-ES_tradnl"/>
        </w:rPr>
      </w:pPr>
      <w:r w:rsidRPr="00073731">
        <w:rPr>
          <w:rFonts w:ascii="Palatino Linotype" w:eastAsiaTheme="minorEastAsia" w:hAnsi="Palatino Linotype" w:cstheme="minorBidi"/>
          <w:lang w:val="es-ES_tradnl"/>
        </w:rPr>
        <w:t xml:space="preserve">En ese sentido, no se omite comentar que al haber existido un pronunciamiento por parte del </w:t>
      </w:r>
      <w:r w:rsidRPr="00073731">
        <w:rPr>
          <w:rFonts w:ascii="Palatino Linotype" w:eastAsiaTheme="minorEastAsia" w:hAnsi="Palatino Linotype" w:cstheme="minorBidi"/>
          <w:b/>
          <w:lang w:val="es-ES_tradnl"/>
        </w:rPr>
        <w:t>SUJETO OBLIGADO</w:t>
      </w:r>
      <w:r w:rsidRPr="00073731">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A56AAC6" w14:textId="77777777" w:rsidR="00624133" w:rsidRPr="00073731" w:rsidRDefault="00624133">
      <w:pPr>
        <w:spacing w:before="100" w:beforeAutospacing="1" w:after="100" w:afterAutospacing="1" w:line="360" w:lineRule="auto"/>
        <w:contextualSpacing/>
        <w:jc w:val="both"/>
        <w:rPr>
          <w:rFonts w:ascii="Palatino Linotype" w:eastAsiaTheme="minorEastAsia" w:hAnsi="Palatino Linotype" w:cs="Arial"/>
          <w:sz w:val="20"/>
          <w:szCs w:val="20"/>
          <w:lang w:val="es-ES_tradnl"/>
        </w:rPr>
      </w:pPr>
    </w:p>
    <w:p w14:paraId="59E246B8" w14:textId="77777777" w:rsidR="00624133" w:rsidRPr="00073731" w:rsidRDefault="00624133">
      <w:pPr>
        <w:spacing w:before="100" w:beforeAutospacing="1" w:after="100" w:afterAutospacing="1" w:line="360" w:lineRule="auto"/>
        <w:contextualSpacing/>
        <w:jc w:val="both"/>
        <w:rPr>
          <w:rFonts w:ascii="Palatino Linotype" w:eastAsiaTheme="minorEastAsia" w:hAnsi="Palatino Linotype" w:cs="Arial"/>
          <w:lang w:val="es-ES_tradnl"/>
        </w:rPr>
      </w:pPr>
      <w:r w:rsidRPr="0007373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8BFE40C" w14:textId="77777777" w:rsidR="00624133" w:rsidRPr="00073731" w:rsidRDefault="00624133">
      <w:pPr>
        <w:spacing w:before="100" w:beforeAutospacing="1" w:after="100" w:afterAutospacing="1"/>
        <w:contextualSpacing/>
        <w:jc w:val="both"/>
        <w:rPr>
          <w:rFonts w:ascii="Palatino Linotype" w:eastAsiaTheme="minorEastAsia" w:hAnsi="Palatino Linotype" w:cs="Arial"/>
          <w:sz w:val="20"/>
          <w:szCs w:val="20"/>
          <w:lang w:val="es-ES_tradnl"/>
        </w:rPr>
      </w:pPr>
    </w:p>
    <w:p w14:paraId="549C8D14" w14:textId="77777777" w:rsidR="00624133" w:rsidRPr="00073731" w:rsidRDefault="00624133">
      <w:pPr>
        <w:spacing w:before="100" w:beforeAutospacing="1" w:after="100" w:afterAutospacing="1"/>
        <w:ind w:left="709" w:right="757"/>
        <w:contextualSpacing/>
        <w:jc w:val="both"/>
        <w:rPr>
          <w:rFonts w:ascii="Palatino Linotype" w:eastAsiaTheme="minorEastAsia" w:hAnsi="Palatino Linotype" w:cs="Arial"/>
          <w:i/>
          <w:sz w:val="22"/>
          <w:szCs w:val="20"/>
          <w:lang w:val="es-ES_tradnl"/>
        </w:rPr>
      </w:pPr>
      <w:r w:rsidRPr="0007373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7373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14DD279D" w14:textId="77777777" w:rsidR="00624133" w:rsidRPr="00073731" w:rsidRDefault="00624133">
      <w:pPr>
        <w:spacing w:before="100" w:beforeAutospacing="1" w:after="100" w:afterAutospacing="1"/>
        <w:ind w:left="709" w:right="757"/>
        <w:contextualSpacing/>
        <w:jc w:val="both"/>
        <w:rPr>
          <w:rFonts w:ascii="Palatino Linotype" w:eastAsiaTheme="minorEastAsia" w:hAnsi="Palatino Linotype" w:cs="Arial"/>
          <w:b/>
          <w:i/>
          <w:sz w:val="22"/>
          <w:szCs w:val="20"/>
          <w:lang w:val="es-ES_tradnl"/>
        </w:rPr>
      </w:pPr>
      <w:r w:rsidRPr="00073731">
        <w:rPr>
          <w:rFonts w:ascii="Palatino Linotype" w:eastAsiaTheme="minorEastAsia" w:hAnsi="Palatino Linotype" w:cs="Arial"/>
          <w:i/>
          <w:sz w:val="22"/>
          <w:szCs w:val="20"/>
          <w:lang w:val="es-ES_tradnl"/>
        </w:rPr>
        <w:t>Criterio 31/10</w:t>
      </w:r>
      <w:r w:rsidRPr="00073731">
        <w:rPr>
          <w:rFonts w:ascii="Palatino Linotype" w:eastAsiaTheme="minorEastAsia" w:hAnsi="Palatino Linotype" w:cs="Arial"/>
          <w:b/>
          <w:i/>
          <w:sz w:val="22"/>
          <w:szCs w:val="20"/>
          <w:lang w:val="es-ES_tradnl"/>
        </w:rPr>
        <w:t>”</w:t>
      </w:r>
      <w:r w:rsidRPr="00073731">
        <w:rPr>
          <w:rFonts w:ascii="Palatino Linotype" w:eastAsiaTheme="minorEastAsia" w:hAnsi="Palatino Linotype" w:cs="Arial"/>
          <w:i/>
          <w:sz w:val="22"/>
          <w:szCs w:val="20"/>
          <w:lang w:val="es-ES_tradnl"/>
        </w:rPr>
        <w:t xml:space="preserve"> (sic)</w:t>
      </w:r>
    </w:p>
    <w:p w14:paraId="0345625E" w14:textId="77777777" w:rsidR="00624133" w:rsidRPr="00073731" w:rsidRDefault="00624133">
      <w:pPr>
        <w:spacing w:before="100" w:beforeAutospacing="1" w:after="100" w:afterAutospacing="1" w:line="360" w:lineRule="auto"/>
        <w:contextualSpacing/>
        <w:jc w:val="both"/>
        <w:rPr>
          <w:rFonts w:ascii="Palatino Linotype" w:eastAsiaTheme="minorEastAsia" w:hAnsi="Palatino Linotype" w:cs="Arial"/>
          <w:b/>
          <w:i/>
          <w:sz w:val="22"/>
          <w:szCs w:val="20"/>
          <w:lang w:val="es-ES_tradnl"/>
        </w:rPr>
      </w:pPr>
    </w:p>
    <w:p w14:paraId="0A0E3841" w14:textId="25C3D6AB" w:rsidR="004D6A11" w:rsidRPr="00073731" w:rsidRDefault="00624133"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color w:val="000000"/>
        </w:rPr>
      </w:pPr>
      <w:r w:rsidRPr="00073731">
        <w:rPr>
          <w:rFonts w:ascii="Palatino Linotype" w:eastAsia="Arial Unicode MS" w:hAnsi="Palatino Linotype" w:cs="Arial"/>
        </w:rPr>
        <w:t xml:space="preserve">Ahora bien, por lo que respecta del recurso de revisión </w:t>
      </w:r>
      <w:r w:rsidRPr="00073731">
        <w:rPr>
          <w:rFonts w:ascii="Palatino Linotype" w:hAnsi="Palatino Linotype"/>
          <w:b/>
          <w:lang w:val="es-ES_tradnl"/>
        </w:rPr>
        <w:t>06082/INFOEM/IP/RR/2021</w:t>
      </w:r>
      <w:r w:rsidR="004D6A11" w:rsidRPr="00073731">
        <w:rPr>
          <w:rFonts w:ascii="Palatino Linotype" w:hAnsi="Palatino Linotype"/>
          <w:b/>
          <w:lang w:val="es-ES_tradnl"/>
        </w:rPr>
        <w:t xml:space="preserve">; </w:t>
      </w:r>
      <w:r w:rsidR="004D6A11" w:rsidRPr="00073731">
        <w:rPr>
          <w:rFonts w:ascii="Palatino Linotype" w:hAnsi="Palatino Linotype"/>
          <w:lang w:val="es-ES_tradnl"/>
        </w:rPr>
        <w:t>se observa</w:t>
      </w:r>
      <w:r w:rsidR="004D6A11" w:rsidRPr="00073731">
        <w:rPr>
          <w:rFonts w:ascii="Palatino Linotype" w:hAnsi="Palatino Linotype"/>
          <w:b/>
          <w:lang w:val="es-ES_tradnl"/>
        </w:rPr>
        <w:t xml:space="preserve"> </w:t>
      </w:r>
      <w:r w:rsidR="004D6A11" w:rsidRPr="00073731">
        <w:rPr>
          <w:rFonts w:ascii="Palatino Linotype" w:hAnsi="Palatino Linotype"/>
          <w:lang w:val="es-ES_tradnl"/>
        </w:rPr>
        <w:t>que</w:t>
      </w:r>
      <w:r w:rsidR="004D6A11" w:rsidRPr="00073731">
        <w:rPr>
          <w:rFonts w:ascii="Palatino Linotype" w:hAnsi="Palatino Linotype"/>
          <w:b/>
          <w:lang w:val="es-ES_tradnl"/>
        </w:rPr>
        <w:t xml:space="preserve"> EL SUJETO OBLIGADO </w:t>
      </w:r>
      <w:r w:rsidR="004D6A11" w:rsidRPr="00073731">
        <w:rPr>
          <w:rFonts w:ascii="Palatino Linotype" w:hAnsi="Palatino Linotype"/>
          <w:lang w:val="es-ES_tradnl"/>
        </w:rPr>
        <w:t xml:space="preserve">manifestó medularmente que las quejas no proceden; asimismo, que no hay una estadística con la que se pueda determinar dichos datos, así, </w:t>
      </w:r>
      <w:r w:rsidR="004D6A11" w:rsidRPr="00073731">
        <w:rPr>
          <w:rFonts w:ascii="Palatino Linotype" w:hAnsi="Palatino Linotype" w:cs="Arial"/>
        </w:rPr>
        <w:t>resulta</w:t>
      </w:r>
      <w:r w:rsidR="004D6A11" w:rsidRPr="00073731">
        <w:rPr>
          <w:rFonts w:ascii="Palatino Linotype" w:hAnsi="Palatino Linotype" w:cs="Arial"/>
          <w:color w:val="000000"/>
        </w:rPr>
        <w:t xml:space="preserve"> importante traer a contexto el contenido de los artículos 4 y 12 de la </w:t>
      </w:r>
      <w:r w:rsidR="004D6A11" w:rsidRPr="00073731">
        <w:rPr>
          <w:rFonts w:ascii="Palatino Linotype" w:hAnsi="Palatino Linotype" w:cs="Arial"/>
        </w:rPr>
        <w:t xml:space="preserve">de la Ley de Transparencia y Acceso a la Información Pública del Estado de </w:t>
      </w:r>
      <w:r w:rsidR="004D6A11" w:rsidRPr="00073731">
        <w:rPr>
          <w:rFonts w:ascii="Palatino Linotype" w:hAnsi="Palatino Linotype" w:cs="Arial"/>
        </w:rPr>
        <w:lastRenderedPageBreak/>
        <w:t>México y Municipios, que son del tenor siguiente:</w:t>
      </w:r>
    </w:p>
    <w:p w14:paraId="5E90CEA2"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i/>
          <w:sz w:val="22"/>
          <w:szCs w:val="22"/>
        </w:rPr>
      </w:pPr>
      <w:r w:rsidRPr="00073731">
        <w:rPr>
          <w:rFonts w:ascii="Palatino Linotype" w:hAnsi="Palatino Linotype" w:cs="Arial"/>
          <w:i/>
          <w:sz w:val="22"/>
          <w:szCs w:val="22"/>
        </w:rPr>
        <w:t>“</w:t>
      </w:r>
      <w:r w:rsidRPr="00073731">
        <w:rPr>
          <w:rFonts w:ascii="Palatino Linotype" w:hAnsi="Palatino Linotype" w:cs="Arial"/>
          <w:b/>
          <w:i/>
          <w:sz w:val="22"/>
          <w:szCs w:val="22"/>
        </w:rPr>
        <w:t>Artículo 4.</w:t>
      </w:r>
      <w:r w:rsidRPr="0007373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453FF74"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i/>
          <w:sz w:val="22"/>
          <w:szCs w:val="22"/>
        </w:rPr>
      </w:pPr>
      <w:r w:rsidRPr="0007373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7373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7C06D7"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i/>
          <w:sz w:val="22"/>
          <w:szCs w:val="22"/>
        </w:rPr>
      </w:pPr>
      <w:r w:rsidRPr="0007373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1F5022"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i/>
          <w:sz w:val="22"/>
          <w:szCs w:val="22"/>
        </w:rPr>
      </w:pPr>
      <w:r w:rsidRPr="00073731">
        <w:rPr>
          <w:rFonts w:ascii="Palatino Linotype" w:hAnsi="Palatino Linotype" w:cs="Arial"/>
          <w:b/>
          <w:i/>
          <w:sz w:val="22"/>
          <w:szCs w:val="22"/>
        </w:rPr>
        <w:t>Artículo 12.</w:t>
      </w:r>
      <w:r w:rsidRPr="0007373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651DCA7"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i/>
          <w:sz w:val="22"/>
          <w:szCs w:val="22"/>
        </w:rPr>
      </w:pPr>
      <w:r w:rsidRPr="00073731">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073731">
        <w:rPr>
          <w:rFonts w:ascii="Palatino Linotype" w:hAnsi="Palatino Linotype" w:cs="Arial"/>
          <w:i/>
          <w:sz w:val="22"/>
          <w:szCs w:val="22"/>
        </w:rPr>
        <w:t>; no estarán obligados a generarla, resumirla, efectuar cálculos o practicar investigaciones.”</w:t>
      </w:r>
    </w:p>
    <w:p w14:paraId="1D8AC444" w14:textId="77777777" w:rsidR="004D6A11" w:rsidRPr="00073731" w:rsidRDefault="004D6A11" w:rsidP="00383CAE">
      <w:pPr>
        <w:spacing w:before="100" w:beforeAutospacing="1" w:after="100" w:afterAutospacing="1"/>
        <w:ind w:left="709" w:right="709"/>
        <w:contextualSpacing/>
        <w:jc w:val="both"/>
        <w:rPr>
          <w:rFonts w:ascii="Palatino Linotype" w:hAnsi="Palatino Linotype" w:cs="Arial"/>
          <w:sz w:val="22"/>
          <w:szCs w:val="22"/>
        </w:rPr>
      </w:pPr>
      <w:r w:rsidRPr="00073731">
        <w:rPr>
          <w:rFonts w:ascii="Palatino Linotype" w:hAnsi="Palatino Linotype" w:cs="Arial"/>
          <w:sz w:val="22"/>
          <w:szCs w:val="22"/>
        </w:rPr>
        <w:t>(Énfasis añadido)</w:t>
      </w:r>
    </w:p>
    <w:p w14:paraId="57A123EC"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rPr>
      </w:pPr>
    </w:p>
    <w:p w14:paraId="6F98371F" w14:textId="77777777" w:rsidR="004D6A11" w:rsidRPr="00073731" w:rsidRDefault="004D6A11" w:rsidP="00383CAE">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Los preceptos legales transcritos establecen </w:t>
      </w:r>
      <w:r w:rsidRPr="00073731">
        <w:rPr>
          <w:rFonts w:ascii="Palatino Linotype" w:hAnsi="Palatino Linotype" w:cs="Arial"/>
          <w:b/>
          <w:u w:val="single"/>
        </w:rPr>
        <w:t>la obligación de los Sujetos Obligados de entregar la información pública solicitada por los particulares</w:t>
      </w:r>
      <w:r w:rsidRPr="00073731">
        <w:rPr>
          <w:rFonts w:ascii="Palatino Linotype" w:hAnsi="Palatino Linotype" w:cs="Arial"/>
        </w:rPr>
        <w:t xml:space="preserve">, que obren en sus archivos, siendo ésta la generada o en su posesión, </w:t>
      </w:r>
      <w:r w:rsidRPr="00073731">
        <w:rPr>
          <w:rFonts w:ascii="Palatino Linotype" w:hAnsi="Palatino Linotype" w:cs="Arial"/>
          <w:b/>
          <w:u w:val="single"/>
        </w:rPr>
        <w:t>privilegiando el principio de máxima publicidad, sin procesarla</w:t>
      </w:r>
      <w:r w:rsidRPr="00073731">
        <w:rPr>
          <w:rFonts w:ascii="Palatino Linotype" w:hAnsi="Palatino Linotype" w:cs="Arial"/>
        </w:rPr>
        <w:t xml:space="preserve">, resumirla, ni efectuar cálculos </w:t>
      </w:r>
      <w:r w:rsidRPr="00073731">
        <w:rPr>
          <w:rFonts w:ascii="Palatino Linotype" w:hAnsi="Palatino Linotype" w:cs="Arial"/>
          <w:b/>
          <w:u w:val="single"/>
        </w:rPr>
        <w:t>ni investigaciones</w:t>
      </w:r>
      <w:r w:rsidRPr="00073731">
        <w:rPr>
          <w:rFonts w:ascii="Palatino Linotype" w:hAnsi="Palatino Linotype" w:cs="Arial"/>
        </w:rPr>
        <w:t xml:space="preserve">. </w:t>
      </w:r>
    </w:p>
    <w:p w14:paraId="3D8798F9"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r w:rsidRPr="00073731">
        <w:rPr>
          <w:rFonts w:ascii="Palatino Linotype" w:hAnsi="Palatino Linotype" w:cs="Arial"/>
          <w:lang w:eastAsia="es-MX"/>
        </w:rPr>
        <w:lastRenderedPageBreak/>
        <w:t xml:space="preserve">En esa tesitura, para que los Sujetos Obligados hagan efectivo este derecho deben poner a disposición de los particulares los documentos </w:t>
      </w:r>
      <w:r w:rsidRPr="00073731">
        <w:rPr>
          <w:rFonts w:ascii="Palatino Linotype" w:hAnsi="Palatino Linotype" w:cs="Arial"/>
        </w:rPr>
        <w:t>en</w:t>
      </w:r>
      <w:r w:rsidRPr="00073731">
        <w:rPr>
          <w:rFonts w:ascii="Palatino Linotype" w:hAnsi="Palatino Linotype" w:cs="Arial"/>
          <w:lang w:eastAsia="es-MX"/>
        </w:rPr>
        <w:t xml:space="preserve"> los que conste el ejercicio de sus atribuciones legales o que </w:t>
      </w:r>
      <w:r w:rsidRPr="00073731">
        <w:rPr>
          <w:rFonts w:ascii="Palatino Linotype" w:eastAsiaTheme="minorHAnsi" w:hAnsi="Palatino Linotype" w:cs="Arial"/>
          <w:lang w:eastAsia="es-MX"/>
        </w:rPr>
        <w:t>por</w:t>
      </w:r>
      <w:r w:rsidRPr="00073731">
        <w:rPr>
          <w:rFonts w:ascii="Palatino Linotype" w:hAnsi="Palatino Linotype" w:cs="Arial"/>
          <w:lang w:eastAsia="es-MX"/>
        </w:rPr>
        <w:t xml:space="preserve"> cualquier circunstancia </w:t>
      </w:r>
      <w:r w:rsidRPr="00073731">
        <w:rPr>
          <w:rFonts w:ascii="Palatino Linotype" w:hAnsi="Palatino Linotype" w:cs="Arial"/>
          <w:b/>
          <w:u w:val="single"/>
          <w:lang w:eastAsia="es-MX"/>
        </w:rPr>
        <w:t>obre en sus archivos</w:t>
      </w:r>
      <w:r w:rsidRPr="00073731">
        <w:rPr>
          <w:rFonts w:ascii="Palatino Linotype" w:hAnsi="Palatino Linotype" w:cs="Arial"/>
          <w:lang w:eastAsia="es-MX"/>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w:t>
      </w:r>
      <w:r w:rsidRPr="00073731">
        <w:rPr>
          <w:rFonts w:ascii="Palatino Linotype" w:eastAsiaTheme="minorEastAsia" w:hAnsi="Palatino Linotype"/>
          <w:color w:val="222222"/>
          <w:lang w:eastAsia="es-ES_tradnl"/>
        </w:rPr>
        <w:t>de la Ley de Transparencia y Acceso a la Información Pública del Estado de México y Municipios</w:t>
      </w:r>
      <w:r w:rsidRPr="00073731">
        <w:rPr>
          <w:rFonts w:ascii="Palatino Linotype" w:hAnsi="Palatino Linotype" w:cs="Arial"/>
          <w:lang w:eastAsia="es-MX"/>
        </w:rPr>
        <w:t xml:space="preserve"> y demás disposiciones de la materia, privilegiando el principio de máxima publicidad de la información. </w:t>
      </w:r>
    </w:p>
    <w:p w14:paraId="70326031"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14:paraId="160453EA"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r w:rsidRPr="00073731">
        <w:rPr>
          <w:rFonts w:ascii="Palatino Linotype" w:hAnsi="Palatino Linotype" w:cs="Arial"/>
          <w:lang w:eastAsia="es-MX"/>
        </w:rPr>
        <w:t xml:space="preserve">En esa tesitura, los Sujetos Obligados deben poner en práctica, políticas y programas de acceso a la información </w:t>
      </w:r>
      <w:r w:rsidRPr="00073731">
        <w:rPr>
          <w:rFonts w:ascii="Palatino Linotype" w:eastAsiaTheme="minorHAnsi" w:hAnsi="Palatino Linotype" w:cs="Arial"/>
          <w:lang w:eastAsia="es-MX"/>
        </w:rPr>
        <w:t>que</w:t>
      </w:r>
      <w:r w:rsidRPr="00073731">
        <w:rPr>
          <w:rFonts w:ascii="Palatino Linotype" w:hAnsi="Palatino Linotype" w:cs="Arial"/>
          <w:lang w:eastAsia="es-MX"/>
        </w:rPr>
        <w:t xml:space="preserve"> se apeguen a criterios de publicidad, veracidad, oportunidad, precisión y suficiencia en beneficio de los solicitantes. Lo anterior, tiene sustento </w:t>
      </w:r>
      <w:r w:rsidRPr="00073731">
        <w:rPr>
          <w:rFonts w:ascii="Palatino Linotype" w:eastAsiaTheme="minorHAnsi" w:hAnsi="Palatino Linotype" w:cs="Arial"/>
          <w:lang w:eastAsia="es-MX"/>
        </w:rPr>
        <w:t>en</w:t>
      </w:r>
      <w:r w:rsidRPr="00073731">
        <w:rPr>
          <w:rFonts w:ascii="Palatino Linotype" w:hAnsi="Palatino Linotype" w:cs="Arial"/>
          <w:lang w:eastAsia="es-MX"/>
        </w:rPr>
        <w:t xml:space="preserve"> los artículos 3, fracciones XI y 11, de la Ley de Transparencia y Acceso a la Información Pública del Estado de México y Municipios:</w:t>
      </w:r>
    </w:p>
    <w:p w14:paraId="3F13E81D" w14:textId="77777777" w:rsidR="004D6A11" w:rsidRPr="00073731" w:rsidRDefault="004D6A11" w:rsidP="00383C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073731">
        <w:rPr>
          <w:rFonts w:ascii="Palatino Linotype" w:hAnsi="Palatino Linotype" w:cs="Arial"/>
          <w:bCs/>
          <w:i/>
          <w:noProof/>
          <w:sz w:val="22"/>
        </w:rPr>
        <w:t>“</w:t>
      </w:r>
      <w:r w:rsidRPr="00073731">
        <w:rPr>
          <w:rFonts w:ascii="Palatino Linotype" w:hAnsi="Palatino Linotype" w:cs="Arial"/>
          <w:b/>
          <w:bCs/>
          <w:i/>
          <w:noProof/>
          <w:sz w:val="22"/>
        </w:rPr>
        <w:t xml:space="preserve">Artículo 3. </w:t>
      </w:r>
      <w:r w:rsidRPr="00073731">
        <w:rPr>
          <w:rFonts w:ascii="Palatino Linotype" w:hAnsi="Palatino Linotype" w:cs="Arial"/>
          <w:b/>
          <w:bCs/>
          <w:i/>
          <w:noProof/>
          <w:sz w:val="22"/>
          <w:u w:val="single"/>
        </w:rPr>
        <w:t xml:space="preserve">Para los efectos </w:t>
      </w:r>
      <w:r w:rsidRPr="00073731">
        <w:rPr>
          <w:rFonts w:ascii="Palatino Linotype" w:hAnsi="Palatino Linotype" w:cs="Arial"/>
          <w:b/>
          <w:i/>
          <w:sz w:val="22"/>
          <w:szCs w:val="22"/>
          <w:u w:val="single"/>
        </w:rPr>
        <w:t>de</w:t>
      </w:r>
      <w:r w:rsidRPr="00073731">
        <w:rPr>
          <w:rFonts w:ascii="Palatino Linotype" w:hAnsi="Palatino Linotype" w:cs="Arial"/>
          <w:b/>
          <w:bCs/>
          <w:i/>
          <w:noProof/>
          <w:sz w:val="22"/>
          <w:u w:val="single"/>
        </w:rPr>
        <w:t xml:space="preserve"> la presente Ley se entenderá por</w:t>
      </w:r>
      <w:r w:rsidRPr="00073731">
        <w:rPr>
          <w:rFonts w:ascii="Palatino Linotype" w:hAnsi="Palatino Linotype" w:cs="Arial"/>
          <w:b/>
          <w:bCs/>
          <w:i/>
          <w:noProof/>
          <w:sz w:val="22"/>
        </w:rPr>
        <w:t xml:space="preserve">: </w:t>
      </w:r>
    </w:p>
    <w:p w14:paraId="79BC6B89" w14:textId="77777777" w:rsidR="004D6A11" w:rsidRPr="00073731" w:rsidRDefault="004D6A11" w:rsidP="00383C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073731">
        <w:rPr>
          <w:rFonts w:ascii="Palatino Linotype" w:hAnsi="Palatino Linotype" w:cs="Arial"/>
          <w:bCs/>
          <w:i/>
          <w:noProof/>
          <w:sz w:val="22"/>
        </w:rPr>
        <w:t>[…]</w:t>
      </w:r>
    </w:p>
    <w:p w14:paraId="4C766027" w14:textId="77777777" w:rsidR="004D6A11" w:rsidRPr="00073731" w:rsidRDefault="004D6A11" w:rsidP="00383C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073731">
        <w:rPr>
          <w:rFonts w:ascii="Palatino Linotype" w:hAnsi="Palatino Linotype" w:cs="Arial"/>
          <w:b/>
          <w:bCs/>
          <w:i/>
          <w:noProof/>
          <w:sz w:val="22"/>
        </w:rPr>
        <w:t>XI. Documento:</w:t>
      </w:r>
      <w:r w:rsidRPr="00073731">
        <w:rPr>
          <w:rFonts w:ascii="Palatino Linotype" w:hAnsi="Palatino Linotype" w:cs="Arial"/>
          <w:bCs/>
          <w:i/>
          <w:noProof/>
          <w:sz w:val="22"/>
        </w:rPr>
        <w:t xml:space="preserve"> Los expedientes, reportes, estudios, actas, resoluciones, oficios, correspondencia, acuerdos, directivas, </w:t>
      </w:r>
      <w:r w:rsidRPr="00073731">
        <w:rPr>
          <w:rFonts w:ascii="Palatino Linotype" w:hAnsi="Palatino Linotype"/>
          <w:i/>
          <w:sz w:val="22"/>
        </w:rPr>
        <w:t>directrices</w:t>
      </w:r>
      <w:r w:rsidRPr="00073731">
        <w:rPr>
          <w:rFonts w:ascii="Palatino Linotype" w:hAnsi="Palatino Linotype" w:cs="Arial"/>
          <w:bCs/>
          <w:i/>
          <w:noProof/>
          <w:sz w:val="22"/>
        </w:rPr>
        <w:t xml:space="preserve">, circulares, contratos, convenios, instructivos, notas, memorandos, estadísticas o bien, cualquier otro registro que documente el ejercicio de las facultades, funciones y competencias de los sujetos obligados, sus </w:t>
      </w:r>
      <w:r w:rsidRPr="00073731">
        <w:rPr>
          <w:rFonts w:ascii="Palatino Linotype" w:hAnsi="Palatino Linotype" w:cs="Arial"/>
          <w:i/>
          <w:color w:val="000000"/>
          <w:sz w:val="22"/>
          <w:szCs w:val="22"/>
        </w:rPr>
        <w:t>servidores</w:t>
      </w:r>
      <w:r w:rsidRPr="00073731">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74539BE5" w14:textId="77777777" w:rsidR="004D6A11" w:rsidRPr="00073731" w:rsidRDefault="004D6A11" w:rsidP="00383C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rPr>
      </w:pPr>
      <w:r w:rsidRPr="00073731">
        <w:rPr>
          <w:rFonts w:ascii="Palatino Linotype" w:hAnsi="Palatino Linotype" w:cs="Arial"/>
          <w:b/>
          <w:bCs/>
          <w:i/>
          <w:noProof/>
          <w:sz w:val="22"/>
        </w:rPr>
        <w:lastRenderedPageBreak/>
        <w:t>Artículo 11.-</w:t>
      </w:r>
      <w:r w:rsidRPr="00073731">
        <w:rPr>
          <w:rFonts w:ascii="Palatino Linotype" w:hAnsi="Palatino Linotype" w:cs="Arial"/>
          <w:bCs/>
          <w:i/>
          <w:noProof/>
          <w:sz w:val="22"/>
        </w:rPr>
        <w:t xml:space="preserve"> </w:t>
      </w:r>
      <w:r w:rsidRPr="00073731">
        <w:rPr>
          <w:rFonts w:ascii="Palatino Linotype" w:hAnsi="Palatino Linotype" w:cs="Arial"/>
          <w:b/>
          <w:bCs/>
          <w:i/>
          <w:noProof/>
          <w:sz w:val="22"/>
          <w:u w:val="single"/>
        </w:rPr>
        <w:t>Los Sujetos Obligados sólo proporcionarán la información que generen en el ejercicio de sus atribuciones</w:t>
      </w:r>
      <w:r w:rsidRPr="00073731">
        <w:rPr>
          <w:rFonts w:ascii="Palatino Linotype" w:hAnsi="Palatino Linotype" w:cs="Arial"/>
          <w:bCs/>
          <w:i/>
          <w:noProof/>
          <w:sz w:val="22"/>
        </w:rPr>
        <w:t>.”</w:t>
      </w:r>
    </w:p>
    <w:p w14:paraId="46909754" w14:textId="77777777" w:rsidR="004D6A11" w:rsidRPr="00073731" w:rsidRDefault="004D6A11" w:rsidP="00383CAE">
      <w:pPr>
        <w:autoSpaceDE w:val="0"/>
        <w:autoSpaceDN w:val="0"/>
        <w:adjustRightInd w:val="0"/>
        <w:spacing w:before="100" w:beforeAutospacing="1" w:after="100" w:afterAutospacing="1"/>
        <w:ind w:left="709" w:right="709"/>
        <w:contextualSpacing/>
        <w:jc w:val="both"/>
        <w:rPr>
          <w:rFonts w:ascii="Palatino Linotype" w:hAnsi="Palatino Linotype" w:cs="Arial"/>
          <w:color w:val="000000"/>
          <w:sz w:val="22"/>
          <w:szCs w:val="22"/>
        </w:rPr>
      </w:pPr>
      <w:r w:rsidRPr="00073731">
        <w:rPr>
          <w:rFonts w:ascii="Palatino Linotype" w:hAnsi="Palatino Linotype" w:cs="Arial"/>
          <w:color w:val="000000"/>
          <w:sz w:val="22"/>
          <w:szCs w:val="22"/>
        </w:rPr>
        <w:t>(Énfasis añadido)</w:t>
      </w:r>
    </w:p>
    <w:p w14:paraId="21D47FAA"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14:paraId="340A442A"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r w:rsidRPr="00073731">
        <w:rPr>
          <w:rFonts w:ascii="Palatino Linotype" w:hAnsi="Palatino Linotype" w:cs="Arial"/>
          <w:lang w:eastAsia="es-MX"/>
        </w:rPr>
        <w:t xml:space="preserve">De una interpretación armónica de los artículos anteriores, se puede deducir que el ejercicio del derecho de acceso a la información pública se centra en la potestad de los particulares para </w:t>
      </w:r>
      <w:r w:rsidRPr="00073731">
        <w:rPr>
          <w:rFonts w:ascii="Palatino Linotype" w:hAnsi="Palatino Linotype" w:cs="Arial"/>
          <w:b/>
          <w:lang w:eastAsia="es-MX"/>
        </w:rPr>
        <w:t xml:space="preserve">conocer el </w:t>
      </w:r>
      <w:r w:rsidRPr="00073731">
        <w:rPr>
          <w:rFonts w:ascii="Palatino Linotype" w:eastAsiaTheme="minorHAnsi" w:hAnsi="Palatino Linotype" w:cs="Arial"/>
          <w:b/>
          <w:lang w:eastAsia="es-MX"/>
        </w:rPr>
        <w:t>contenido</w:t>
      </w:r>
      <w:r w:rsidRPr="00073731">
        <w:rPr>
          <w:rFonts w:ascii="Palatino Linotype" w:hAnsi="Palatino Linotype" w:cs="Arial"/>
          <w:b/>
          <w:lang w:eastAsia="es-MX"/>
        </w:rPr>
        <w:t xml:space="preserve"> de los documentos que obren en los archivos de los Sujetos Obligados</w:t>
      </w:r>
      <w:r w:rsidRPr="00073731">
        <w:rPr>
          <w:rFonts w:ascii="Palatino Linotype" w:hAnsi="Palatino Linotype" w:cs="Arial"/>
          <w:lang w:eastAsia="es-MX"/>
        </w:rPr>
        <w:t>, ya sea porque los generen en el uso de sus atribuciones, los administren o simplemente los posean.</w:t>
      </w:r>
    </w:p>
    <w:p w14:paraId="658B0891"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14:paraId="08E5C026"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r w:rsidRPr="00073731">
        <w:rPr>
          <w:rFonts w:ascii="Palatino Linotype" w:hAnsi="Palatino Linotype" w:cs="Arial"/>
          <w:lang w:eastAsia="es-MX"/>
        </w:rPr>
        <w:t xml:space="preserve">Para ello, la Ley de la </w:t>
      </w:r>
      <w:r w:rsidRPr="00073731">
        <w:rPr>
          <w:rFonts w:ascii="Palatino Linotype" w:eastAsiaTheme="minorHAnsi" w:hAnsi="Palatino Linotype" w:cs="Arial"/>
          <w:lang w:eastAsia="es-MX"/>
        </w:rPr>
        <w:t>materia</w:t>
      </w:r>
      <w:r w:rsidRPr="00073731">
        <w:rPr>
          <w:rFonts w:ascii="Palatino Linotype" w:hAnsi="Palatino Linotype" w:cs="Arial"/>
          <w:lang w:eastAsia="es-MX"/>
        </w:rPr>
        <w:t xml:space="preserve">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5066F7"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14:paraId="710930D1"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r w:rsidRPr="00073731">
        <w:rPr>
          <w:rFonts w:ascii="Palatino Linotype" w:hAnsi="Palatino Linotype" w:cs="Arial"/>
          <w:lang w:eastAsia="es-MX"/>
        </w:rPr>
        <w:t xml:space="preserve">Por otro lado, así como la Constitución Local y la </w:t>
      </w:r>
      <w:r w:rsidRPr="00073731">
        <w:rPr>
          <w:rFonts w:ascii="Palatino Linotype" w:eastAsiaTheme="minorEastAsia" w:hAnsi="Palatino Linotype"/>
          <w:color w:val="222222"/>
          <w:lang w:eastAsia="es-ES_tradnl"/>
        </w:rPr>
        <w:t>Ley de Transparencia y Acceso a la Información Pública del Estado de México y Municipios,</w:t>
      </w:r>
      <w:r w:rsidRPr="00073731">
        <w:rPr>
          <w:rFonts w:ascii="Palatino Linotype" w:hAnsi="Palatino Linotype" w:cs="Arial"/>
          <w:lang w:eastAsia="es-MX"/>
        </w:rPr>
        <w:t xml:space="preserve"> otorgan a los particulares el derecho de acceder a los documentos generados o en posesión de las autoridades; también lo es que, la obligación de proporcionar información no comprende el </w:t>
      </w:r>
      <w:r w:rsidRPr="00073731">
        <w:rPr>
          <w:rFonts w:ascii="Palatino Linotype" w:hAnsi="Palatino Linotype" w:cs="Arial"/>
          <w:lang w:eastAsia="es-MX"/>
        </w:rPr>
        <w:lastRenderedPageBreak/>
        <w:t>procesamiento de la misma, ni el presentarla conforme al interés de los solicitantes, puesto que no están constreñidos a generarla, resumirla, efectuar cálculos o practicar investigaciones.</w:t>
      </w:r>
    </w:p>
    <w:p w14:paraId="12DD7EA6"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eastAsia="es-MX"/>
        </w:rPr>
      </w:pPr>
    </w:p>
    <w:p w14:paraId="08A2B8EA"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073731">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toda vez que los Sujetos </w:t>
      </w:r>
      <w:r w:rsidRPr="00073731">
        <w:rPr>
          <w:rFonts w:ascii="Palatino Linotype" w:eastAsiaTheme="minorHAnsi" w:hAnsi="Palatino Linotype" w:cs="Arial"/>
          <w:lang w:eastAsia="es-MX"/>
        </w:rPr>
        <w:t>Obligados</w:t>
      </w:r>
      <w:r w:rsidRPr="00073731">
        <w:rPr>
          <w:rFonts w:ascii="Palatino Linotype" w:hAnsi="Palatino Linotype" w:cs="Arial"/>
          <w:lang w:eastAsia="es-MX"/>
        </w:rPr>
        <w:t xml:space="preserve"> </w:t>
      </w:r>
      <w:r w:rsidRPr="00073731">
        <w:rPr>
          <w:rFonts w:ascii="Palatino Linotype" w:hAnsi="Palatino Linotype" w:cs="Arial"/>
          <w:b/>
          <w:u w:val="single"/>
          <w:lang w:eastAsia="es-MX"/>
        </w:rPr>
        <w:t>no tienen el deber d</w:t>
      </w:r>
      <w:r w:rsidRPr="00073731">
        <w:rPr>
          <w:rFonts w:ascii="Palatino Linotype" w:hAnsi="Palatino Linotype" w:cs="Arial"/>
          <w:b/>
          <w:u w:val="single"/>
        </w:rPr>
        <w:t>e generar, poseer o administrar la información pública con el grado de detalle que se señala en la solicitud</w:t>
      </w:r>
      <w:r w:rsidRPr="00073731">
        <w:rPr>
          <w:rFonts w:ascii="Palatino Linotype" w:hAnsi="Palatino Linotype" w:cs="Arial"/>
        </w:rPr>
        <w:t xml:space="preserve"> de información pública; esto es, que no tienen el deber de generar un documento </w:t>
      </w:r>
      <w:r w:rsidRPr="00073731">
        <w:rPr>
          <w:rFonts w:ascii="Palatino Linotype" w:hAnsi="Palatino Linotype" w:cs="Arial"/>
          <w:b/>
          <w:i/>
        </w:rPr>
        <w:t>ad hoc</w:t>
      </w:r>
      <w:r w:rsidRPr="00073731">
        <w:rPr>
          <w:rFonts w:ascii="Palatino Linotype" w:hAnsi="Palatino Linotype" w:cs="Arial"/>
        </w:rPr>
        <w:t>, para satisfacer el derecho de acceso a la información pública.</w:t>
      </w:r>
    </w:p>
    <w:p w14:paraId="5BEBF2C5"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659CAD91" w14:textId="77777777" w:rsidR="004D6A11" w:rsidRPr="00073731" w:rsidRDefault="004D6A11"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073731">
        <w:rPr>
          <w:rFonts w:ascii="Palatino Linotype" w:hAnsi="Palatino Linotype" w:cs="Arial"/>
        </w:rPr>
        <w:t xml:space="preserve">Lo anterior se traduce en que, no subsiste la </w:t>
      </w:r>
      <w:r w:rsidRPr="00073731">
        <w:rPr>
          <w:rFonts w:ascii="Palatino Linotype" w:eastAsiaTheme="minorHAnsi" w:hAnsi="Palatino Linotype" w:cs="Arial"/>
          <w:lang w:eastAsia="es-MX"/>
        </w:rPr>
        <w:t>obligación</w:t>
      </w:r>
      <w:r w:rsidRPr="00073731">
        <w:rPr>
          <w:rFonts w:ascii="Palatino Linotype" w:hAnsi="Palatino Linotype" w:cs="Arial"/>
        </w:rPr>
        <w:t xml:space="preserve"> para </w:t>
      </w:r>
      <w:r w:rsidRPr="00073731">
        <w:rPr>
          <w:rFonts w:ascii="Palatino Linotype" w:hAnsi="Palatino Linotype" w:cs="Arial"/>
          <w:b/>
        </w:rPr>
        <w:t>EL SUJETO OBLIGADO</w:t>
      </w:r>
      <w:r w:rsidRPr="00073731">
        <w:rPr>
          <w:rFonts w:ascii="Palatino Linotype" w:hAnsi="Palatino Linotype" w:cs="Arial"/>
        </w:rPr>
        <w:t xml:space="preserve"> de generar </w:t>
      </w:r>
      <w:r w:rsidRPr="00073731">
        <w:rPr>
          <w:rFonts w:ascii="Palatino Linotype" w:hAnsi="Palatino Linotype" w:cs="Arial"/>
          <w:lang w:eastAsia="es-MX"/>
        </w:rPr>
        <w:t>un</w:t>
      </w:r>
      <w:r w:rsidRPr="00073731">
        <w:rPr>
          <w:rFonts w:ascii="Palatino Linotype" w:hAnsi="Palatino Linotype" w:cs="Arial"/>
        </w:rPr>
        <w:t xml:space="preserve"> documento </w:t>
      </w:r>
      <w:r w:rsidRPr="00073731">
        <w:rPr>
          <w:rFonts w:ascii="Palatino Linotype" w:hAnsi="Palatino Linotype" w:cs="Arial"/>
          <w:i/>
        </w:rPr>
        <w:t>ad hoc</w:t>
      </w:r>
      <w:r w:rsidRPr="00073731">
        <w:rPr>
          <w:rFonts w:ascii="Palatino Linotype" w:hAnsi="Palatino Linotype" w:cs="Arial"/>
        </w:rPr>
        <w:t xml:space="preserve">, para satisfacer lo requerido por </w:t>
      </w:r>
      <w:r w:rsidRPr="00073731">
        <w:rPr>
          <w:rFonts w:ascii="Palatino Linotype" w:hAnsi="Palatino Linotype" w:cs="Arial"/>
          <w:b/>
        </w:rPr>
        <w:t>EL</w:t>
      </w:r>
      <w:r w:rsidRPr="00073731">
        <w:rPr>
          <w:rFonts w:ascii="Palatino Linotype" w:hAnsi="Palatino Linotype" w:cs="Arial"/>
        </w:rPr>
        <w:t xml:space="preserve"> </w:t>
      </w:r>
      <w:r w:rsidRPr="00073731">
        <w:rPr>
          <w:rFonts w:ascii="Palatino Linotype" w:hAnsi="Palatino Linotype" w:cs="Arial"/>
          <w:b/>
        </w:rPr>
        <w:t>RECURRENTE</w:t>
      </w:r>
      <w:r w:rsidRPr="00073731">
        <w:rPr>
          <w:rFonts w:ascii="Palatino Linotype" w:hAnsi="Palatino Linotype" w:cs="Arial"/>
        </w:rPr>
        <w:t xml:space="preserve">, a través del ejercicio del derecho de acceso a la información pública, puesto que </w:t>
      </w:r>
      <w:r w:rsidRPr="00073731">
        <w:rPr>
          <w:rFonts w:ascii="Palatino Linotype" w:hAnsi="Palatino Linotype" w:cs="Arial"/>
          <w:b/>
        </w:rPr>
        <w:t>sólo existe fuente obligacional de entregar a los particulares de los documentos posea o administre en sus archivos</w:t>
      </w:r>
      <w:r w:rsidRPr="00073731">
        <w:rPr>
          <w:rFonts w:ascii="Palatino Linotype" w:hAnsi="Palatino Linotype" w:cs="Arial"/>
        </w:rPr>
        <w:t xml:space="preserve">, algún documento o documentos, que colme lo solicitado, sin que deba generar reportes, estudios, actas, resoluciones, oficios, acuerdos, directivas, directrices, entre otros, con el objeto, de colmar inquietudes de los mismos, puesto que, para tales efectos, la Constitución Federal, le otorga a la ciudadanía la potestad de ejercer el derecho de petición, antes mencionado. </w:t>
      </w:r>
    </w:p>
    <w:p w14:paraId="40D31B6B"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22C4D198"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lastRenderedPageBreak/>
        <w:t xml:space="preserve">Así, considerando que los Sujetos Obligados sólo deben proporcionar la </w:t>
      </w:r>
      <w:r w:rsidRPr="00073731">
        <w:rPr>
          <w:rFonts w:ascii="Palatino Linotype" w:hAnsi="Palatino Linotype"/>
        </w:rPr>
        <w:t>información</w:t>
      </w:r>
      <w:r w:rsidRPr="00073731">
        <w:rPr>
          <w:rFonts w:ascii="Palatino Linotype" w:hAnsi="Palatino Linotype" w:cs="Arial"/>
        </w:rPr>
        <w:t xml:space="preserve"> que se les requiera y </w:t>
      </w:r>
      <w:r w:rsidRPr="00073731">
        <w:rPr>
          <w:rFonts w:ascii="Palatino Linotype" w:hAnsi="Palatino Linotype" w:cs="Arial"/>
          <w:b/>
          <w:u w:val="single"/>
        </w:rPr>
        <w:t>que obre en sus archivos</w:t>
      </w:r>
      <w:r w:rsidRPr="00073731">
        <w:rPr>
          <w:rFonts w:ascii="Palatino Linotype" w:hAnsi="Palatino Linotype" w:cs="Arial"/>
        </w:rPr>
        <w:t xml:space="preserve">, lo que a </w:t>
      </w:r>
      <w:r w:rsidRPr="00073731">
        <w:rPr>
          <w:rFonts w:ascii="Palatino Linotype" w:hAnsi="Palatino Linotype" w:cs="Arial"/>
          <w:i/>
        </w:rPr>
        <w:t>contrario sensu</w:t>
      </w:r>
      <w:r w:rsidRPr="00073731">
        <w:rPr>
          <w:rFonts w:ascii="Palatino Linotype" w:hAnsi="Palatino Linotype" w:cs="Arial"/>
        </w:rPr>
        <w:t xml:space="preserve"> significa que, </w:t>
      </w:r>
      <w:r w:rsidRPr="00073731">
        <w:rPr>
          <w:rFonts w:ascii="Palatino Linotype" w:hAnsi="Palatino Linotype" w:cs="Arial"/>
          <w:b/>
          <w:u w:val="single"/>
        </w:rPr>
        <w:t>no se está obligado a proporcionar lo que no obre en sus archivos</w:t>
      </w:r>
      <w:r w:rsidRPr="00073731">
        <w:rPr>
          <w:rFonts w:ascii="Palatino Linotype" w:hAnsi="Palatino Linotype" w:cs="Arial"/>
        </w:rPr>
        <w:t>; por ende, tampoco resultaría necesaria una declaratoria de inexistencia en términos de los artículos 19, 169 y 170 de la Ley de Transparencia y Acceso a la Información Pública del Estado de México y Municipios.</w:t>
      </w:r>
    </w:p>
    <w:p w14:paraId="11B2C934"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rPr>
      </w:pPr>
    </w:p>
    <w:p w14:paraId="73A97FAB"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Sirve de apoyo a lo anterior, la Tesis Aislada con número de registro </w:t>
      </w:r>
      <w:r w:rsidRPr="00073731">
        <w:rPr>
          <w:rFonts w:ascii="Palatino Linotype" w:hAnsi="Palatino Linotype" w:cs="Arial"/>
          <w:lang w:val="es-ES_tradnl"/>
        </w:rPr>
        <w:t xml:space="preserve">267287, </w:t>
      </w:r>
      <w:r w:rsidRPr="00073731">
        <w:rPr>
          <w:rFonts w:ascii="Palatino Linotype" w:hAnsi="Palatino Linotype"/>
        </w:rPr>
        <w:t xml:space="preserve">de la Sexta Época de la </w:t>
      </w:r>
      <w:r w:rsidRPr="00073731">
        <w:rPr>
          <w:rFonts w:ascii="Palatino Linotype" w:hAnsi="Palatino Linotype" w:cs="Arial"/>
          <w:lang w:val="es-ES_tradnl"/>
        </w:rPr>
        <w:t xml:space="preserve">Segunda </w:t>
      </w:r>
      <w:r w:rsidRPr="00073731">
        <w:rPr>
          <w:rFonts w:ascii="Palatino Linotype" w:hAnsi="Palatino Linotype"/>
        </w:rPr>
        <w:t xml:space="preserve">Sala de la Suprema Corte de Justicia de la Nación, publicada en la página 101 del Volumen LII, Tercera Parte del Semanario Judicial de la Federación, que es del tenor literal siguiente: </w:t>
      </w:r>
    </w:p>
    <w:p w14:paraId="51D5C9FD"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bCs/>
          <w:i/>
          <w:iCs/>
          <w:sz w:val="22"/>
          <w:szCs w:val="22"/>
          <w:lang w:eastAsia="es-MX"/>
        </w:rPr>
      </w:pPr>
    </w:p>
    <w:p w14:paraId="4893BFF4" w14:textId="77777777" w:rsidR="00F667D7" w:rsidRPr="00073731" w:rsidRDefault="00F667D7" w:rsidP="00383CAE">
      <w:pPr>
        <w:spacing w:before="100" w:beforeAutospacing="1" w:after="100" w:afterAutospacing="1"/>
        <w:ind w:left="709" w:right="709"/>
        <w:contextualSpacing/>
        <w:jc w:val="both"/>
        <w:rPr>
          <w:rFonts w:ascii="Arial" w:hAnsi="Arial" w:cs="Arial"/>
          <w:sz w:val="22"/>
          <w:szCs w:val="22"/>
          <w:lang w:eastAsia="es-MX"/>
        </w:rPr>
      </w:pPr>
      <w:r w:rsidRPr="00073731">
        <w:rPr>
          <w:rFonts w:ascii="Palatino Linotype" w:hAnsi="Palatino Linotype" w:cs="Arial"/>
          <w:bCs/>
          <w:i/>
          <w:iCs/>
          <w:sz w:val="22"/>
          <w:szCs w:val="22"/>
          <w:lang w:eastAsia="es-MX"/>
        </w:rPr>
        <w:t>“</w:t>
      </w:r>
      <w:r w:rsidRPr="00073731">
        <w:rPr>
          <w:rFonts w:ascii="Palatino Linotype" w:hAnsi="Palatino Linotype" w:cs="Arial"/>
          <w:b/>
          <w:bCs/>
          <w:i/>
          <w:iCs/>
          <w:sz w:val="22"/>
          <w:szCs w:val="22"/>
          <w:lang w:eastAsia="es-MX"/>
        </w:rPr>
        <w:t>HECHOS NEGATIVOS, NO SON SUSCEPTIBLES DE DEMOSTRACION.</w:t>
      </w:r>
    </w:p>
    <w:p w14:paraId="6737BECB"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i/>
          <w:iCs/>
          <w:sz w:val="22"/>
          <w:szCs w:val="22"/>
          <w:lang w:eastAsia="es-MX"/>
        </w:rPr>
      </w:pPr>
      <w:r w:rsidRPr="00073731">
        <w:rPr>
          <w:rFonts w:ascii="Palatino Linotype" w:hAnsi="Palatino Linotype" w:cs="Arial"/>
          <w:b/>
          <w:i/>
          <w:iCs/>
          <w:sz w:val="22"/>
          <w:szCs w:val="22"/>
          <w:u w:val="single"/>
          <w:lang w:eastAsia="es-MX"/>
        </w:rPr>
        <w:t xml:space="preserve">Tratándose de un hecho negativo, el Juez no tiene por qué </w:t>
      </w:r>
      <w:r w:rsidRPr="00073731">
        <w:rPr>
          <w:rFonts w:ascii="Palatino Linotype" w:hAnsi="Palatino Linotype"/>
          <w:b/>
          <w:i/>
          <w:sz w:val="22"/>
          <w:szCs w:val="22"/>
          <w:u w:val="single"/>
        </w:rPr>
        <w:t>invocar</w:t>
      </w:r>
      <w:r w:rsidRPr="00073731">
        <w:rPr>
          <w:rFonts w:ascii="Palatino Linotype" w:hAnsi="Palatino Linotype" w:cs="Arial"/>
          <w:b/>
          <w:i/>
          <w:iCs/>
          <w:sz w:val="22"/>
          <w:szCs w:val="22"/>
          <w:u w:val="single"/>
          <w:lang w:eastAsia="es-MX"/>
        </w:rPr>
        <w:t xml:space="preserve"> prueba alguna</w:t>
      </w:r>
      <w:r w:rsidRPr="00073731">
        <w:rPr>
          <w:rFonts w:ascii="Palatino Linotype" w:hAnsi="Palatino Linotype" w:cs="Arial"/>
          <w:i/>
          <w:iCs/>
          <w:sz w:val="22"/>
          <w:szCs w:val="22"/>
          <w:lang w:eastAsia="es-MX"/>
        </w:rPr>
        <w:t xml:space="preserve"> de la que se desprenda, </w:t>
      </w:r>
      <w:r w:rsidRPr="00073731">
        <w:rPr>
          <w:rFonts w:ascii="Palatino Linotype" w:hAnsi="Palatino Linotype" w:cs="Arial"/>
          <w:b/>
          <w:i/>
          <w:iCs/>
          <w:sz w:val="22"/>
          <w:szCs w:val="22"/>
          <w:u w:val="single"/>
          <w:lang w:eastAsia="es-MX"/>
        </w:rPr>
        <w:t>ya que</w:t>
      </w:r>
      <w:r w:rsidRPr="00073731">
        <w:rPr>
          <w:rFonts w:ascii="Palatino Linotype" w:hAnsi="Palatino Linotype" w:cs="Arial"/>
          <w:i/>
          <w:iCs/>
          <w:sz w:val="22"/>
          <w:szCs w:val="22"/>
          <w:lang w:eastAsia="es-MX"/>
        </w:rPr>
        <w:t xml:space="preserve"> es bien sabido que esta clase de hechos </w:t>
      </w:r>
      <w:r w:rsidRPr="00073731">
        <w:rPr>
          <w:rFonts w:ascii="Palatino Linotype" w:hAnsi="Palatino Linotype" w:cs="Arial"/>
          <w:b/>
          <w:i/>
          <w:iCs/>
          <w:sz w:val="22"/>
          <w:szCs w:val="22"/>
          <w:u w:val="single"/>
          <w:lang w:eastAsia="es-MX"/>
        </w:rPr>
        <w:t>no son susceptibles de demostración</w:t>
      </w:r>
      <w:r w:rsidRPr="00073731">
        <w:rPr>
          <w:rFonts w:ascii="Palatino Linotype" w:hAnsi="Palatino Linotype" w:cs="Arial"/>
          <w:i/>
          <w:iCs/>
          <w:sz w:val="22"/>
          <w:szCs w:val="22"/>
          <w:lang w:eastAsia="es-MX"/>
        </w:rPr>
        <w:t>.</w:t>
      </w:r>
    </w:p>
    <w:p w14:paraId="609F52B4"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i/>
          <w:iCs/>
          <w:sz w:val="22"/>
          <w:szCs w:val="22"/>
          <w:lang w:eastAsia="es-MX"/>
        </w:rPr>
      </w:pPr>
      <w:r w:rsidRPr="00073731">
        <w:rPr>
          <w:rFonts w:ascii="Palatino Linotype" w:hAnsi="Palatino Linotype" w:cs="Arial"/>
          <w:i/>
          <w:iCs/>
          <w:sz w:val="22"/>
          <w:szCs w:val="22"/>
          <w:lang w:eastAsia="es-MX"/>
        </w:rPr>
        <w:t>Amparo en revisión 2022/61. José García Florín (Menor). 9 de octubre de 1961. Cinco votos. Ponente: José Rivera Pérez Campos.”</w:t>
      </w:r>
    </w:p>
    <w:p w14:paraId="5B349EE0"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sz w:val="22"/>
          <w:szCs w:val="22"/>
          <w:lang w:eastAsia="es-MX"/>
        </w:rPr>
      </w:pPr>
      <w:r w:rsidRPr="00073731">
        <w:rPr>
          <w:rFonts w:ascii="Palatino Linotype" w:hAnsi="Palatino Linotype" w:cs="Arial"/>
          <w:sz w:val="22"/>
          <w:szCs w:val="22"/>
          <w:lang w:eastAsia="es-MX"/>
        </w:rPr>
        <w:t>(Énfasis añadido)</w:t>
      </w:r>
    </w:p>
    <w:p w14:paraId="05CD47D6"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shd w:val="clear" w:color="auto" w:fill="FFFFFF"/>
        </w:rPr>
      </w:pPr>
    </w:p>
    <w:p w14:paraId="7D38DAE2" w14:textId="77777777" w:rsidR="00F667D7" w:rsidRPr="00073731" w:rsidRDefault="00F667D7" w:rsidP="00F667D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073731">
        <w:rPr>
          <w:rFonts w:ascii="Palatino Linotype" w:hAnsi="Palatino Linotype" w:cs="Arial"/>
        </w:rPr>
        <w:t xml:space="preserve">Así, la información pública que requieran los particulares, podrá ser entregada, tal y como haya sido generada por </w:t>
      </w:r>
      <w:r w:rsidRPr="00073731">
        <w:rPr>
          <w:rFonts w:ascii="Palatino Linotype" w:hAnsi="Palatino Linotype" w:cs="Arial"/>
          <w:b/>
        </w:rPr>
        <w:t>EL SUJETO OBLIGADO</w:t>
      </w:r>
      <w:r w:rsidRPr="00073731">
        <w:rPr>
          <w:rFonts w:ascii="Palatino Linotype" w:hAnsi="Palatino Linotype" w:cs="Arial"/>
        </w:rPr>
        <w:t xml:space="preserve">, sin que subsista la obligación para éste último de generar un documento </w:t>
      </w:r>
      <w:r w:rsidRPr="00073731">
        <w:rPr>
          <w:rFonts w:ascii="Palatino Linotype" w:hAnsi="Palatino Linotype" w:cs="Arial"/>
          <w:i/>
        </w:rPr>
        <w:t>ad hoc</w:t>
      </w:r>
      <w:r w:rsidRPr="00073731">
        <w:rPr>
          <w:rFonts w:ascii="Palatino Linotype" w:hAnsi="Palatino Linotype" w:cs="Arial"/>
        </w:rPr>
        <w:t>, para satisfacer el derecho de acceso a la información pública del</w:t>
      </w:r>
      <w:r w:rsidRPr="00073731">
        <w:rPr>
          <w:rFonts w:ascii="Palatino Linotype" w:hAnsi="Palatino Linotype"/>
          <w:b/>
        </w:rPr>
        <w:t xml:space="preserve"> RECURRENTE</w:t>
      </w:r>
      <w:r w:rsidRPr="00073731">
        <w:rPr>
          <w:rFonts w:ascii="Palatino Linotype" w:hAnsi="Palatino Linotype" w:cs="Arial"/>
        </w:rPr>
        <w:t xml:space="preserve">. </w:t>
      </w:r>
      <w:r w:rsidRPr="00073731">
        <w:rPr>
          <w:rFonts w:ascii="Palatino Linotype" w:hAnsi="Palatino Linotype"/>
          <w:szCs w:val="20"/>
        </w:rPr>
        <w:t xml:space="preserve">Lo anterior, en términos del artículo 202 segundo párrafo de </w:t>
      </w:r>
      <w:r w:rsidRPr="00073731">
        <w:rPr>
          <w:rFonts w:ascii="Palatino Linotype" w:hAnsi="Palatino Linotype"/>
          <w:szCs w:val="17"/>
          <w:lang w:eastAsia="es-ES_tradnl"/>
        </w:rPr>
        <w:t xml:space="preserve">la Ley de Transparencia y Acceso a la </w:t>
      </w:r>
      <w:r w:rsidRPr="00073731">
        <w:rPr>
          <w:rFonts w:ascii="Palatino Linotype" w:hAnsi="Palatino Linotype"/>
          <w:szCs w:val="17"/>
          <w:lang w:eastAsia="es-ES_tradnl"/>
        </w:rPr>
        <w:lastRenderedPageBreak/>
        <w:t xml:space="preserve">Información Pública del </w:t>
      </w:r>
      <w:r w:rsidRPr="00073731">
        <w:rPr>
          <w:rFonts w:ascii="Palatino Linotype" w:hAnsi="Palatino Linotype"/>
        </w:rPr>
        <w:t>Estado</w:t>
      </w:r>
      <w:r w:rsidRPr="00073731">
        <w:rPr>
          <w:rFonts w:ascii="Palatino Linotype" w:hAnsi="Palatino Linotype"/>
          <w:szCs w:val="17"/>
          <w:lang w:eastAsia="es-ES_tradnl"/>
        </w:rPr>
        <w:t xml:space="preserve"> de México y Municipios</w:t>
      </w:r>
      <w:r w:rsidRPr="00073731">
        <w:rPr>
          <w:rStyle w:val="Refdenotaalpie"/>
          <w:rFonts w:ascii="Palatino Linotype" w:hAnsi="Palatino Linotype"/>
          <w:szCs w:val="17"/>
          <w:lang w:eastAsia="es-ES_tradnl"/>
        </w:rPr>
        <w:footnoteReference w:id="1"/>
      </w:r>
      <w:r w:rsidRPr="00073731">
        <w:rPr>
          <w:rFonts w:ascii="Palatino Linotype" w:hAnsi="Palatino Linotype"/>
          <w:szCs w:val="17"/>
          <w:lang w:eastAsia="es-ES_tradnl"/>
        </w:rPr>
        <w:t>,</w:t>
      </w:r>
      <w:r w:rsidRPr="00073731">
        <w:rPr>
          <w:rFonts w:ascii="Palatino Linotype" w:hAnsi="Palatino Linotype"/>
          <w:szCs w:val="20"/>
        </w:rPr>
        <w:t xml:space="preserve"> y el criterio orientador 03/17 </w:t>
      </w:r>
      <w:r w:rsidRPr="00073731">
        <w:rPr>
          <w:rFonts w:ascii="Palatino Linotype" w:hAnsi="Palatino Linotype" w:cs="Arial"/>
        </w:rPr>
        <w:t>de la Segunda Época, emitido por el Pleno del Instituto Nacional de Transparencia, Acceso a la Información y Protección de Datos Personales</w:t>
      </w:r>
      <w:r w:rsidRPr="00073731">
        <w:rPr>
          <w:rFonts w:ascii="Palatino Linotype" w:hAnsi="Palatino Linotype"/>
          <w:szCs w:val="20"/>
        </w:rPr>
        <w:t>, que a la letra dice:</w:t>
      </w:r>
    </w:p>
    <w:p w14:paraId="0931F9D4"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color w:val="000000"/>
          <w:sz w:val="22"/>
          <w:szCs w:val="22"/>
        </w:rPr>
        <w:t>“</w:t>
      </w:r>
      <w:r w:rsidRPr="00073731">
        <w:rPr>
          <w:rFonts w:ascii="Palatino Linotype" w:hAnsi="Palatino Linotype" w:cs="Arial"/>
          <w:b/>
          <w:i/>
          <w:color w:val="000000"/>
          <w:sz w:val="22"/>
          <w:szCs w:val="22"/>
        </w:rPr>
        <w:t>No existe obligación de elaborar documentos ad hoc para atender las solicitudes de acceso a la información.</w:t>
      </w:r>
      <w:r w:rsidRPr="00073731">
        <w:rPr>
          <w:rFonts w:ascii="Palatino Linotype" w:hAnsi="Palatino Linotype" w:cs="Arial"/>
          <w:i/>
          <w:color w:val="000000"/>
          <w:sz w:val="22"/>
          <w:szCs w:val="22"/>
        </w:rPr>
        <w:t xml:space="preserve"> Los artículos 129 de la Ley General de </w:t>
      </w:r>
      <w:r w:rsidRPr="00073731">
        <w:rPr>
          <w:rFonts w:ascii="Palatino Linotype" w:hAnsi="Palatino Linotype" w:cs="Arial"/>
          <w:i/>
          <w:sz w:val="22"/>
        </w:rPr>
        <w:t xml:space="preserve">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073731">
        <w:rPr>
          <w:rFonts w:ascii="Palatino Linotype" w:hAnsi="Palatino Linotype" w:cs="Arial"/>
          <w:b/>
          <w:i/>
          <w:sz w:val="22"/>
          <w:u w:val="single"/>
        </w:rPr>
        <w:t>los sujetos obligados deben garantizar el derecho de acceso a la información del particular</w:t>
      </w:r>
      <w:r w:rsidRPr="00073731">
        <w:rPr>
          <w:rFonts w:ascii="Palatino Linotype" w:hAnsi="Palatino Linotype" w:cs="Arial"/>
          <w:i/>
          <w:sz w:val="22"/>
        </w:rPr>
        <w:t xml:space="preserve">, proporcionando la información con la que cuentan en el formato en que la misma obre en sus archivos; </w:t>
      </w:r>
      <w:r w:rsidRPr="00073731">
        <w:rPr>
          <w:rFonts w:ascii="Palatino Linotype" w:hAnsi="Palatino Linotype" w:cs="Arial"/>
          <w:b/>
          <w:i/>
          <w:sz w:val="22"/>
          <w:u w:val="single"/>
        </w:rPr>
        <w:t>sin necesidad de elaborar documentos ad hoc para atender las solicitudes de información</w:t>
      </w:r>
      <w:r w:rsidRPr="00073731">
        <w:rPr>
          <w:rFonts w:ascii="Palatino Linotype" w:hAnsi="Palatino Linotype" w:cs="Arial"/>
          <w:i/>
          <w:sz w:val="22"/>
        </w:rPr>
        <w:t>.</w:t>
      </w:r>
    </w:p>
    <w:p w14:paraId="5D49F8E1"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t xml:space="preserve">Resoluciones: </w:t>
      </w:r>
    </w:p>
    <w:p w14:paraId="79DDB8C9"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sym w:font="Symbol" w:char="F0B7"/>
      </w:r>
      <w:r w:rsidRPr="00073731">
        <w:rPr>
          <w:rFonts w:ascii="Palatino Linotype" w:hAnsi="Palatino Linotype" w:cs="Arial"/>
          <w:i/>
          <w:sz w:val="22"/>
        </w:rPr>
        <w:t xml:space="preserve"> RRA 0050/16. Instituto Nacional para la Evaluación de la Educación. 13 julio de 2016. Por unanimidad. Comisionado Ponente: Francisco Javier Acuña Llamas.</w:t>
      </w:r>
    </w:p>
    <w:p w14:paraId="4A06EA2F"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sym w:font="Symbol" w:char="F0B7"/>
      </w:r>
      <w:r w:rsidRPr="00073731">
        <w:rPr>
          <w:rFonts w:ascii="Palatino Linotype" w:hAnsi="Palatino Linotype" w:cs="Arial"/>
          <w:i/>
          <w:sz w:val="22"/>
        </w:rPr>
        <w:t xml:space="preserve"> RRA 0310/16. Instituto Nacional de Transparencia, Acceso a la Información y Protección de Datos Personales. 10 de agosto de 2016. Por unanimidad. Comisionada Ponente. Areli Cano Guadiana. </w:t>
      </w:r>
    </w:p>
    <w:p w14:paraId="0652EDF6"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sym w:font="Symbol" w:char="F0B7"/>
      </w:r>
      <w:r w:rsidRPr="00073731">
        <w:rPr>
          <w:rFonts w:ascii="Palatino Linotype" w:hAnsi="Palatino Linotype" w:cs="Arial"/>
          <w:i/>
          <w:sz w:val="22"/>
        </w:rPr>
        <w:t xml:space="preserve"> RRA 1889/16. Secretaría de Hacienda y Crédito Público. 05 de octubre de 2016. Por unanimidad. Comisionada Ponente. Ximena Puente de la Mora.”</w:t>
      </w:r>
    </w:p>
    <w:p w14:paraId="367FA486" w14:textId="77777777" w:rsidR="00F667D7" w:rsidRPr="00073731" w:rsidRDefault="00F667D7" w:rsidP="00F667D7">
      <w:pPr>
        <w:spacing w:before="100" w:beforeAutospacing="1" w:after="100" w:afterAutospacing="1"/>
        <w:ind w:left="709" w:right="709"/>
        <w:contextualSpacing/>
        <w:jc w:val="both"/>
        <w:rPr>
          <w:rFonts w:ascii="Palatino Linotype" w:hAnsi="Palatino Linotype" w:cs="Arial"/>
          <w:sz w:val="22"/>
          <w:szCs w:val="22"/>
        </w:rPr>
      </w:pPr>
      <w:r w:rsidRPr="00073731">
        <w:rPr>
          <w:rFonts w:ascii="Palatino Linotype" w:hAnsi="Palatino Linotype" w:cs="Arial"/>
          <w:sz w:val="22"/>
          <w:szCs w:val="22"/>
        </w:rPr>
        <w:t>(Énfasis añadido)</w:t>
      </w:r>
    </w:p>
    <w:p w14:paraId="59D77E52" w14:textId="77777777" w:rsidR="00F667D7" w:rsidRPr="00073731" w:rsidRDefault="00F667D7" w:rsidP="00F667D7">
      <w:pPr>
        <w:spacing w:before="100" w:beforeAutospacing="1" w:after="100" w:afterAutospacing="1" w:line="360" w:lineRule="auto"/>
        <w:contextualSpacing/>
        <w:jc w:val="both"/>
        <w:rPr>
          <w:rFonts w:ascii="Palatino Linotype" w:hAnsi="Palatino Linotype"/>
        </w:rPr>
      </w:pPr>
    </w:p>
    <w:p w14:paraId="3B16013B" w14:textId="77777777" w:rsidR="00F667D7" w:rsidRPr="00073731" w:rsidRDefault="00F667D7" w:rsidP="00F667D7">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lastRenderedPageBreak/>
        <w:t xml:space="preserve">Por tanto, se reitera que los </w:t>
      </w:r>
      <w:r w:rsidRPr="00073731">
        <w:rPr>
          <w:rFonts w:ascii="Palatino Linotype" w:hAnsi="Palatino Linotype" w:cs="Arial"/>
        </w:rPr>
        <w:t>Sujetos</w:t>
      </w:r>
      <w:r w:rsidRPr="00073731">
        <w:rPr>
          <w:rFonts w:ascii="Palatino Linotype" w:hAnsi="Palatino Linotype"/>
        </w:rPr>
        <w:t xml:space="preserve"> Obligados, no están constreñidos a generar documentos </w:t>
      </w:r>
      <w:r w:rsidRPr="00073731">
        <w:rPr>
          <w:rFonts w:ascii="Palatino Linotype" w:hAnsi="Palatino Linotype"/>
          <w:i/>
        </w:rPr>
        <w:t>ad hoc</w:t>
      </w:r>
      <w:r w:rsidRPr="00073731">
        <w:rPr>
          <w:rFonts w:ascii="Palatino Linotype" w:hAnsi="Palatino Linotype"/>
        </w:rPr>
        <w:t xml:space="preserve">, para </w:t>
      </w:r>
      <w:r w:rsidRPr="00073731">
        <w:rPr>
          <w:rFonts w:ascii="Palatino Linotype" w:hAnsi="Palatino Linotype" w:cs="Arial"/>
        </w:rPr>
        <w:t>responder</w:t>
      </w:r>
      <w:r w:rsidRPr="00073731">
        <w:rPr>
          <w:rFonts w:ascii="Palatino Linotype" w:hAnsi="Palatino Linotype"/>
        </w:rPr>
        <w:t xml:space="preserve"> a las solicitudes de información que les sean formuladas, más aun, cuando se </w:t>
      </w:r>
      <w:r w:rsidRPr="00073731">
        <w:rPr>
          <w:rFonts w:ascii="Palatino Linotype" w:hAnsi="Palatino Linotype" w:cs="Arial"/>
        </w:rPr>
        <w:t>formulen</w:t>
      </w:r>
      <w:r w:rsidRPr="00073731">
        <w:rPr>
          <w:rFonts w:ascii="Palatino Linotype" w:hAnsi="Palatino Linotype"/>
        </w:rPr>
        <w:t xml:space="preserve"> a manera de cuestionamientos.</w:t>
      </w:r>
    </w:p>
    <w:p w14:paraId="351D36FF" w14:textId="77777777" w:rsidR="00F667D7" w:rsidRPr="00073731" w:rsidRDefault="00F667D7" w:rsidP="00F667D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p>
    <w:p w14:paraId="563A0E6C" w14:textId="77777777" w:rsidR="00F667D7" w:rsidRPr="00073731" w:rsidRDefault="00F667D7" w:rsidP="00F667D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Corolario a lo anterior, la Tesis Aislada, con número de registro 2011611, de la Décima Época, sustentada por la Segunda Sala de la Suprema Corte de Justicia de la Nación, precisa lo siguiente:</w:t>
      </w:r>
    </w:p>
    <w:p w14:paraId="2ADE8190" w14:textId="77777777" w:rsidR="00F667D7" w:rsidRPr="00073731" w:rsidRDefault="00F667D7" w:rsidP="00F667D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eastAsia="es-MX"/>
        </w:rPr>
      </w:pPr>
    </w:p>
    <w:p w14:paraId="0C4824D9" w14:textId="77777777" w:rsidR="00F667D7" w:rsidRPr="00073731" w:rsidRDefault="00F667D7" w:rsidP="00F667D7">
      <w:pPr>
        <w:autoSpaceDE w:val="0"/>
        <w:autoSpaceDN w:val="0"/>
        <w:adjustRightInd w:val="0"/>
        <w:spacing w:before="100" w:beforeAutospacing="1" w:after="100" w:afterAutospacing="1"/>
        <w:ind w:left="709" w:right="709"/>
        <w:contextualSpacing/>
        <w:jc w:val="both"/>
        <w:rPr>
          <w:rFonts w:ascii="Palatino Linotype" w:eastAsiaTheme="minorHAnsi" w:hAnsi="Palatino Linotype" w:cs="Bookman Old Style"/>
          <w:i/>
          <w:sz w:val="22"/>
          <w:szCs w:val="20"/>
          <w:lang w:eastAsia="en-US"/>
        </w:rPr>
      </w:pPr>
      <w:r w:rsidRPr="00073731">
        <w:rPr>
          <w:rFonts w:ascii="Palatino Linotype" w:eastAsiaTheme="minorHAnsi" w:hAnsi="Palatino Linotype" w:cs="Bookman Old Style"/>
          <w:i/>
          <w:sz w:val="22"/>
          <w:szCs w:val="20"/>
          <w:lang w:eastAsia="en-US"/>
        </w:rPr>
        <w:t>“</w:t>
      </w:r>
      <w:r w:rsidRPr="00073731">
        <w:rPr>
          <w:rFonts w:ascii="Palatino Linotype" w:eastAsiaTheme="minorHAnsi" w:hAnsi="Palatino Linotype" w:cs="Bookman Old Style"/>
          <w:b/>
          <w:i/>
          <w:sz w:val="22"/>
          <w:szCs w:val="20"/>
          <w:lang w:eastAsia="en-US"/>
        </w:rPr>
        <w:t xml:space="preserve">DERECHO DE PETICIÓN. SU DIFERENCIA CON RESPECTO AL RECURSO ADMINISTRATIVO. </w:t>
      </w:r>
      <w:r w:rsidRPr="00073731">
        <w:rPr>
          <w:rFonts w:ascii="Palatino Linotype" w:eastAsiaTheme="minorHAnsi" w:hAnsi="Palatino Linotype" w:cs="Bookman Old Style"/>
          <w:b/>
          <w:i/>
          <w:sz w:val="22"/>
          <w:szCs w:val="20"/>
          <w:u w:val="single"/>
          <w:lang w:eastAsia="en-US"/>
        </w:rPr>
        <w:t>El</w:t>
      </w:r>
      <w:r w:rsidRPr="00073731">
        <w:rPr>
          <w:rFonts w:ascii="Palatino Linotype" w:eastAsiaTheme="minorHAnsi" w:hAnsi="Palatino Linotype" w:cs="Bookman Old Style"/>
          <w:i/>
          <w:sz w:val="22"/>
          <w:szCs w:val="20"/>
          <w:u w:val="single"/>
          <w:lang w:eastAsia="en-US"/>
        </w:rPr>
        <w:t xml:space="preserve"> </w:t>
      </w:r>
      <w:r w:rsidRPr="00073731">
        <w:rPr>
          <w:rFonts w:ascii="Palatino Linotype" w:eastAsiaTheme="minorHAnsi" w:hAnsi="Palatino Linotype" w:cs="Bookman Old Style"/>
          <w:b/>
          <w:i/>
          <w:sz w:val="22"/>
          <w:szCs w:val="20"/>
          <w:u w:val="single"/>
          <w:lang w:eastAsia="en-US"/>
        </w:rPr>
        <w:t>derecho de petición busca la respuesta de la autoridad a un planteamiento específico, mientras que el recurso administrativo, la nulidad o modificación de un acto</w:t>
      </w:r>
      <w:r w:rsidRPr="00073731">
        <w:rPr>
          <w:rFonts w:ascii="Palatino Linotype" w:eastAsiaTheme="minorHAnsi" w:hAnsi="Palatino Linotype" w:cs="Bookman Old Style"/>
          <w:i/>
          <w:sz w:val="22"/>
          <w:szCs w:val="20"/>
          <w:lang w:eastAsia="en-US"/>
        </w:rPr>
        <w:t xml:space="preserve">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14:paraId="46BA439E" w14:textId="77777777" w:rsidR="00F667D7" w:rsidRPr="00073731" w:rsidRDefault="00F667D7" w:rsidP="00F667D7">
      <w:pPr>
        <w:autoSpaceDE w:val="0"/>
        <w:autoSpaceDN w:val="0"/>
        <w:adjustRightInd w:val="0"/>
        <w:spacing w:before="100" w:beforeAutospacing="1" w:after="100" w:afterAutospacing="1"/>
        <w:ind w:left="709" w:right="709"/>
        <w:contextualSpacing/>
        <w:jc w:val="both"/>
        <w:rPr>
          <w:rFonts w:ascii="Palatino Linotype" w:eastAsiaTheme="minorHAnsi" w:hAnsi="Palatino Linotype" w:cs="Bookman Old Style"/>
          <w:i/>
          <w:sz w:val="22"/>
          <w:szCs w:val="20"/>
          <w:lang w:eastAsia="en-US"/>
        </w:rPr>
      </w:pPr>
      <w:r w:rsidRPr="00073731">
        <w:rPr>
          <w:rFonts w:ascii="Palatino Linotype" w:eastAsiaTheme="minorHAnsi" w:hAnsi="Palatino Linotype" w:cs="Bookman Old Style"/>
          <w:i/>
          <w:sz w:val="22"/>
          <w:szCs w:val="20"/>
          <w:lang w:eastAsia="en-US"/>
        </w:rPr>
        <w:t>Amparo directo en revisión 2768/2015. Inmobiliaria Portuaria de Altamira, S.A. de C.V. 6 de abril de 2016. Mayoría de cuatro votos de los Ministros Eduardo Medina Mora I., Javier Laynez Potisek, José Fernando Franco González Salas y Alberto Pérez Dayán; votó con reserva José Fernando Franco González Salas. Disidente: Margarita Beatriz Luna Ramos. Ponente: Eduardo Medina Mora I. Secretarios: Etienne Maximilien Alexandre Luquet Farías y Miguel Ángel Burguete García.”</w:t>
      </w:r>
    </w:p>
    <w:p w14:paraId="72C0D35F" w14:textId="77777777" w:rsidR="00F667D7" w:rsidRPr="00073731" w:rsidRDefault="00F667D7" w:rsidP="00F667D7">
      <w:pPr>
        <w:spacing w:before="100" w:beforeAutospacing="1" w:after="100" w:afterAutospacing="1"/>
        <w:ind w:left="709" w:right="709"/>
        <w:contextualSpacing/>
        <w:jc w:val="both"/>
        <w:rPr>
          <w:rFonts w:ascii="Palatino Linotype" w:eastAsia="Arial Unicode MS" w:hAnsi="Palatino Linotype" w:cs="Arial"/>
          <w:sz w:val="22"/>
          <w:szCs w:val="22"/>
          <w:lang w:eastAsia="es-MX"/>
        </w:rPr>
      </w:pPr>
      <w:r w:rsidRPr="00073731">
        <w:rPr>
          <w:rFonts w:ascii="Palatino Linotype" w:eastAsia="Arial Unicode MS" w:hAnsi="Palatino Linotype" w:cs="Arial"/>
          <w:sz w:val="22"/>
          <w:szCs w:val="22"/>
          <w:lang w:eastAsia="es-MX"/>
        </w:rPr>
        <w:t>(Énfasis añadido)</w:t>
      </w:r>
    </w:p>
    <w:p w14:paraId="6A79CE95" w14:textId="77777777" w:rsidR="00F667D7" w:rsidRPr="00073731" w:rsidRDefault="00F667D7" w:rsidP="00F667D7">
      <w:pPr>
        <w:spacing w:before="100" w:beforeAutospacing="1" w:after="100" w:afterAutospacing="1"/>
        <w:ind w:left="709" w:right="709"/>
        <w:contextualSpacing/>
        <w:jc w:val="both"/>
        <w:rPr>
          <w:rFonts w:ascii="Palatino Linotype" w:eastAsia="Arial Unicode MS" w:hAnsi="Palatino Linotype" w:cs="Arial"/>
          <w:sz w:val="22"/>
          <w:szCs w:val="22"/>
          <w:lang w:eastAsia="es-MX"/>
        </w:rPr>
      </w:pPr>
    </w:p>
    <w:p w14:paraId="5DF719B2" w14:textId="79D26050" w:rsidR="00F667D7" w:rsidRPr="00073731" w:rsidRDefault="00F667D7" w:rsidP="00F667D7">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073731">
        <w:rPr>
          <w:rFonts w:ascii="Palatino Linotype" w:hAnsi="Palatino Linotype"/>
        </w:rPr>
        <w:t xml:space="preserve">No obstante lo anterior, si bien es cierto los Sujetos Obligados no se encuentran supeditados a generar un documento para dar respuesta a aquellos cuestionamientos </w:t>
      </w:r>
      <w:r w:rsidRPr="00073731">
        <w:rPr>
          <w:rFonts w:ascii="Palatino Linotype" w:hAnsi="Palatino Linotype"/>
        </w:rPr>
        <w:lastRenderedPageBreak/>
        <w:t xml:space="preserve">que se formulen a través de una solicitud de acceso a información pública, también lo es que, este Instituto Autónomo cuenta con la facultad de </w:t>
      </w:r>
      <w:r w:rsidRPr="00073731">
        <w:rPr>
          <w:rFonts w:ascii="Palatino Linotype" w:hAnsi="Palatino Linotype" w:cs="Arial"/>
          <w:shd w:val="clear" w:color="auto" w:fill="FFFFFF"/>
        </w:rPr>
        <w:t>suplir a los particulares en esta instancia, de conformidad con lo establecido en los artículos 13</w:t>
      </w:r>
      <w:r w:rsidRPr="00073731">
        <w:rPr>
          <w:rStyle w:val="Refdenotaalpie"/>
          <w:rFonts w:ascii="Palatino Linotype" w:hAnsi="Palatino Linotype" w:cs="Arial"/>
          <w:shd w:val="clear" w:color="auto" w:fill="FFFFFF"/>
        </w:rPr>
        <w:footnoteReference w:id="2"/>
      </w:r>
      <w:r w:rsidRPr="00073731">
        <w:rPr>
          <w:rFonts w:ascii="Palatino Linotype" w:hAnsi="Palatino Linotype" w:cs="Arial"/>
          <w:shd w:val="clear" w:color="auto" w:fill="FFFFFF"/>
        </w:rPr>
        <w:t xml:space="preserve"> y 181, cuarto párrafo</w:t>
      </w:r>
      <w:r w:rsidRPr="00073731">
        <w:rPr>
          <w:rStyle w:val="Refdenotaalpie"/>
          <w:rFonts w:ascii="Palatino Linotype" w:hAnsi="Palatino Linotype" w:cs="Arial"/>
          <w:shd w:val="clear" w:color="auto" w:fill="FFFFFF"/>
        </w:rPr>
        <w:footnoteReference w:id="3"/>
      </w:r>
      <w:r w:rsidRPr="00073731">
        <w:rPr>
          <w:rFonts w:ascii="Palatino Linotype" w:hAnsi="Palatino Linotype" w:cs="Arial"/>
          <w:shd w:val="clear" w:color="auto" w:fill="FFFFFF"/>
        </w:rPr>
        <w:t xml:space="preserve">, de la Ley de </w:t>
      </w:r>
      <w:r w:rsidRPr="00073731">
        <w:rPr>
          <w:rFonts w:ascii="Palatino Linotype" w:hAnsi="Palatino Linotype"/>
        </w:rPr>
        <w:t>Transparencia</w:t>
      </w:r>
      <w:r w:rsidRPr="00073731">
        <w:rPr>
          <w:rFonts w:ascii="Palatino Linotype" w:hAnsi="Palatino Linotype" w:cs="Arial"/>
          <w:shd w:val="clear" w:color="auto" w:fill="FFFFFF"/>
        </w:rPr>
        <w:t xml:space="preserve"> y Acceso a la </w:t>
      </w:r>
      <w:r w:rsidRPr="00073731">
        <w:rPr>
          <w:rFonts w:ascii="Palatino Linotype" w:hAnsi="Palatino Linotype"/>
        </w:rPr>
        <w:t>Información</w:t>
      </w:r>
      <w:r w:rsidRPr="00073731">
        <w:rPr>
          <w:rFonts w:ascii="Palatino Linotype" w:hAnsi="Palatino Linotype" w:cs="Arial"/>
          <w:shd w:val="clear" w:color="auto" w:fill="FFFFFF"/>
        </w:rPr>
        <w:t xml:space="preserve"> Pública del Estado de México y Municipios, por lo que en ejercicio de dicha atribución, y</w:t>
      </w:r>
      <w:r w:rsidRPr="00073731">
        <w:rPr>
          <w:rFonts w:ascii="Palatino Linotype" w:hAnsi="Palatino Linotype"/>
        </w:rPr>
        <w:t xml:space="preserve"> </w:t>
      </w:r>
      <w:r w:rsidRPr="00073731">
        <w:rPr>
          <w:rFonts w:ascii="Palatino Linotype" w:hAnsi="Palatino Linotype"/>
          <w:b/>
        </w:rPr>
        <w:t>en aras de privilegiar el principio de máxima publicidad</w:t>
      </w:r>
      <w:r w:rsidR="005C68DA" w:rsidRPr="00073731">
        <w:rPr>
          <w:rFonts w:ascii="Palatino Linotype" w:hAnsi="Palatino Linotype"/>
          <w:b/>
        </w:rPr>
        <w:t>.</w:t>
      </w:r>
    </w:p>
    <w:p w14:paraId="04459A30"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shd w:val="clear" w:color="auto" w:fill="FFFFFF"/>
        </w:rPr>
      </w:pPr>
    </w:p>
    <w:p w14:paraId="5E7A385C" w14:textId="378FE7FA" w:rsidR="00F667D7" w:rsidRPr="00073731" w:rsidRDefault="00DE1B11" w:rsidP="00383CAE">
      <w:pPr>
        <w:spacing w:before="100" w:beforeAutospacing="1" w:after="100" w:afterAutospacing="1" w:line="360" w:lineRule="auto"/>
        <w:contextualSpacing/>
        <w:jc w:val="both"/>
        <w:rPr>
          <w:rFonts w:ascii="Palatino Linotype" w:hAnsi="Palatino Linotype" w:cs="Arial"/>
          <w:lang w:val="es-ES_tradnl"/>
        </w:rPr>
      </w:pPr>
      <w:r w:rsidRPr="00073731">
        <w:rPr>
          <w:rFonts w:ascii="Palatino Linotype" w:hAnsi="Palatino Linotype" w:cs="Arial"/>
          <w:lang w:val="es-ES_tradnl"/>
        </w:rPr>
        <w:t xml:space="preserve">Atento a </w:t>
      </w:r>
      <w:r w:rsidR="00E553DB" w:rsidRPr="00073731">
        <w:rPr>
          <w:rFonts w:ascii="Palatino Linotype" w:hAnsi="Palatino Linotype" w:cs="Arial"/>
          <w:lang w:val="es-ES_tradnl"/>
        </w:rPr>
        <w:t>l</w:t>
      </w:r>
      <w:r w:rsidRPr="00073731">
        <w:rPr>
          <w:rFonts w:ascii="Palatino Linotype" w:hAnsi="Palatino Linotype" w:cs="Arial"/>
          <w:lang w:val="es-ES_tradnl"/>
        </w:rPr>
        <w:t xml:space="preserve">o anterior se advierte que mediante la respuesta </w:t>
      </w:r>
      <w:r w:rsidRPr="00073731">
        <w:rPr>
          <w:rFonts w:ascii="Palatino Linotype" w:hAnsi="Palatino Linotype" w:cs="Arial"/>
          <w:b/>
          <w:lang w:val="es-ES_tradnl"/>
        </w:rPr>
        <w:t xml:space="preserve">EL SUJETO OBLIGADO </w:t>
      </w:r>
      <w:r w:rsidR="00F4628B" w:rsidRPr="00073731">
        <w:rPr>
          <w:rFonts w:ascii="Palatino Linotype" w:hAnsi="Palatino Linotype" w:cs="Arial"/>
          <w:lang w:val="es-ES_tradnl"/>
        </w:rPr>
        <w:t>manifestó lo siguiente</w:t>
      </w:r>
      <w:r w:rsidRPr="00073731">
        <w:rPr>
          <w:rFonts w:ascii="Palatino Linotype" w:hAnsi="Palatino Linotype" w:cs="Arial"/>
          <w:lang w:val="es-ES_tradnl"/>
        </w:rPr>
        <w:t xml:space="preserve"> </w:t>
      </w:r>
      <w:r w:rsidR="00F4628B" w:rsidRPr="00073731">
        <w:rPr>
          <w:rFonts w:ascii="Palatino Linotype" w:hAnsi="Palatino Linotype" w:cs="Arial"/>
          <w:i/>
          <w:lang w:eastAsia="es-MX"/>
        </w:rPr>
        <w:t xml:space="preserve">… los registros estadísticos que obran en este Sujeto Obligado </w:t>
      </w:r>
      <w:r w:rsidR="00F4628B" w:rsidRPr="00073731">
        <w:rPr>
          <w:rFonts w:ascii="Palatino Linotype" w:hAnsi="Palatino Linotype" w:cs="Arial"/>
          <w:i/>
          <w:u w:val="single"/>
          <w:lang w:eastAsia="es-MX"/>
        </w:rPr>
        <w:t>no contienen datos de identificación para el usuario</w:t>
      </w:r>
      <w:r w:rsidR="00F4628B" w:rsidRPr="00073731">
        <w:rPr>
          <w:rFonts w:ascii="Palatino Linotype" w:hAnsi="Palatino Linotype" w:cs="Arial"/>
          <w:i/>
          <w:lang w:eastAsia="es-MX"/>
        </w:rPr>
        <w:t xml:space="preserve">, su representante y prestador del servicio de salud y su representante en los trámites de Recepción Inicial de Queja, Garantía de Audiencia o Comparecencia y Arbitraje, cómo son: nombre completo, edad, sexo, domicilio, colonia, municipio, código postal, nacionalidad, teléfono, documento de afiliación y documento de identificación, estado civil, trayectoria educativa, títulos, cédula profesional, expediente clínico, resumen clínico, informe detallado, curriculum vite, así como la documentación relacionada con la atención médica, o en su caso datos sensibles, es decir, historia o expediente clínico, resumen clínico, estado de salud, lugar de residencia, la documentación relacionada </w:t>
      </w:r>
      <w:r w:rsidR="00F4628B" w:rsidRPr="00073731">
        <w:rPr>
          <w:rFonts w:ascii="Palatino Linotype" w:hAnsi="Palatino Linotype" w:cs="Arial"/>
          <w:i/>
          <w:lang w:eastAsia="es-MX"/>
        </w:rPr>
        <w:lastRenderedPageBreak/>
        <w:t>con la atención médica…</w:t>
      </w:r>
      <w:r w:rsidR="00F4628B" w:rsidRPr="00073731">
        <w:rPr>
          <w:rFonts w:ascii="Palatino Linotype" w:hAnsi="Palatino Linotype" w:cs="Arial"/>
          <w:lang w:eastAsia="es-MX"/>
        </w:rPr>
        <w:t>así se advierte tácitamente que este no puede contar con la información en virtud que no la genera</w:t>
      </w:r>
      <w:r w:rsidR="00957054" w:rsidRPr="00073731">
        <w:rPr>
          <w:rFonts w:ascii="Palatino Linotype" w:hAnsi="Palatino Linotype" w:cs="Arial"/>
          <w:lang w:eastAsia="es-MX"/>
        </w:rPr>
        <w:t>, es decir, no es posible identificar el número de quejas en contra de dicho doctor</w:t>
      </w:r>
      <w:r w:rsidR="00F4628B" w:rsidRPr="00073731">
        <w:rPr>
          <w:rFonts w:ascii="Palatino Linotype" w:hAnsi="Palatino Linotype" w:cs="Arial"/>
          <w:lang w:eastAsia="es-MX"/>
        </w:rPr>
        <w:t>.</w:t>
      </w:r>
    </w:p>
    <w:p w14:paraId="4D519701" w14:textId="77777777" w:rsidR="00F4628B" w:rsidRPr="00073731" w:rsidRDefault="00F4628B" w:rsidP="00383CAE">
      <w:pPr>
        <w:spacing w:before="100" w:beforeAutospacing="1" w:after="100" w:afterAutospacing="1" w:line="360" w:lineRule="auto"/>
        <w:contextualSpacing/>
        <w:jc w:val="both"/>
        <w:rPr>
          <w:rFonts w:ascii="Palatino Linotype" w:hAnsi="Palatino Linotype" w:cs="Arial"/>
          <w:lang w:val="es-ES_tradnl"/>
        </w:rPr>
      </w:pPr>
    </w:p>
    <w:p w14:paraId="37463B9A" w14:textId="0A48AAC3" w:rsidR="00F667D7" w:rsidRPr="00073731" w:rsidRDefault="00F667D7" w:rsidP="00383CAE">
      <w:pPr>
        <w:spacing w:before="100" w:beforeAutospacing="1" w:after="100" w:afterAutospacing="1" w:line="360" w:lineRule="auto"/>
        <w:contextualSpacing/>
        <w:jc w:val="both"/>
        <w:rPr>
          <w:rFonts w:ascii="Palatino Linotype" w:hAnsi="Palatino Linotype"/>
          <w:color w:val="000000" w:themeColor="text1"/>
        </w:rPr>
      </w:pPr>
      <w:r w:rsidRPr="00073731">
        <w:rPr>
          <w:rFonts w:ascii="Palatino Linotype" w:hAnsi="Palatino Linotype" w:cs="Arial"/>
          <w:lang w:val="es-ES_tradnl"/>
        </w:rPr>
        <w:t>En atención a las consideraciones anteriores, esta Ponencia Resolutora</w:t>
      </w:r>
      <w:r w:rsidRPr="00073731">
        <w:rPr>
          <w:rFonts w:ascii="Palatino Linotype" w:hAnsi="Palatino Linotype"/>
          <w:color w:val="000000" w:themeColor="text1"/>
        </w:rPr>
        <w:t xml:space="preserve"> advierte que en el presente caso, se actualizan las hipótesis previstas en </w:t>
      </w:r>
      <w:r w:rsidRPr="00073731">
        <w:rPr>
          <w:rFonts w:ascii="Palatino Linotype" w:hAnsi="Palatino Linotype" w:cs="Arial"/>
          <w:lang w:val="es-ES_tradnl"/>
        </w:rPr>
        <w:t xml:space="preserve">el </w:t>
      </w:r>
      <w:r w:rsidRPr="00073731">
        <w:rPr>
          <w:rFonts w:ascii="Palatino Linotype" w:hAnsi="Palatino Linotype"/>
          <w:color w:val="000000" w:themeColor="text1"/>
        </w:rPr>
        <w:t>artículo 192, fracción V, de</w:t>
      </w:r>
      <w:r w:rsidRPr="00073731">
        <w:rPr>
          <w:rFonts w:ascii="Palatino Linotype" w:hAnsi="Palatino Linotype" w:cs="Arial"/>
          <w:lang w:val="es-ES_tradnl"/>
        </w:rPr>
        <w:t xml:space="preserve"> la </w:t>
      </w:r>
      <w:r w:rsidRPr="00073731">
        <w:rPr>
          <w:rFonts w:ascii="Palatino Linotype" w:hAnsi="Palatino Linotype"/>
        </w:rPr>
        <w:t xml:space="preserve">Ley de Transparencia y Acceso a la Información Pública del Estado de México y Municipios, </w:t>
      </w:r>
      <w:r w:rsidRPr="00073731">
        <w:rPr>
          <w:rFonts w:ascii="Palatino Linotype" w:hAnsi="Palatino Linotype"/>
          <w:color w:val="000000" w:themeColor="text1"/>
        </w:rPr>
        <w:t xml:space="preserve">que disponen lo siguiente: </w:t>
      </w:r>
    </w:p>
    <w:p w14:paraId="11D117BD" w14:textId="77777777" w:rsidR="00F667D7" w:rsidRPr="00073731" w:rsidRDefault="00F667D7" w:rsidP="00383CAE">
      <w:pPr>
        <w:spacing w:before="100" w:beforeAutospacing="1" w:after="100" w:afterAutospacing="1" w:line="360" w:lineRule="auto"/>
        <w:contextualSpacing/>
        <w:jc w:val="both"/>
        <w:rPr>
          <w:rFonts w:ascii="Palatino Linotype" w:hAnsi="Palatino Linotype" w:cs="Arial"/>
          <w:lang w:val="es-ES_tradnl"/>
        </w:rPr>
      </w:pPr>
    </w:p>
    <w:p w14:paraId="1C6953DF"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t>“</w:t>
      </w:r>
      <w:r w:rsidRPr="00073731">
        <w:rPr>
          <w:rFonts w:ascii="Palatino Linotype" w:hAnsi="Palatino Linotype" w:cs="Arial"/>
          <w:b/>
          <w:i/>
          <w:sz w:val="22"/>
        </w:rPr>
        <w:t>Artículo 192.</w:t>
      </w:r>
      <w:r w:rsidRPr="00073731">
        <w:rPr>
          <w:rFonts w:ascii="Palatino Linotype" w:hAnsi="Palatino Linotype" w:cs="Arial"/>
          <w:i/>
          <w:sz w:val="22"/>
        </w:rPr>
        <w:t xml:space="preserve"> </w:t>
      </w:r>
      <w:r w:rsidRPr="00073731">
        <w:rPr>
          <w:rFonts w:ascii="Palatino Linotype" w:hAnsi="Palatino Linotype" w:cs="Arial"/>
          <w:b/>
          <w:i/>
          <w:sz w:val="22"/>
          <w:u w:val="single"/>
        </w:rPr>
        <w:t>El recurso será sobreseído</w:t>
      </w:r>
      <w:r w:rsidRPr="00073731">
        <w:rPr>
          <w:rFonts w:ascii="Palatino Linotype" w:hAnsi="Palatino Linotype" w:cs="Arial"/>
          <w:i/>
          <w:sz w:val="22"/>
        </w:rPr>
        <w:t xml:space="preserve">, en todo o en parte, </w:t>
      </w:r>
      <w:r w:rsidRPr="00073731">
        <w:rPr>
          <w:rFonts w:ascii="Palatino Linotype" w:hAnsi="Palatino Linotype" w:cs="Arial"/>
          <w:b/>
          <w:i/>
          <w:sz w:val="22"/>
          <w:u w:val="single"/>
        </w:rPr>
        <w:t>cuando una vez admitido</w:t>
      </w:r>
      <w:r w:rsidRPr="00073731">
        <w:rPr>
          <w:rFonts w:ascii="Palatino Linotype" w:hAnsi="Palatino Linotype" w:cs="Arial"/>
          <w:i/>
          <w:sz w:val="22"/>
        </w:rPr>
        <w:t>, se actualicen alguno de los siguientes supuestos:</w:t>
      </w:r>
    </w:p>
    <w:p w14:paraId="0FC34C16"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i/>
          <w:sz w:val="22"/>
        </w:rPr>
        <w:t>[…]</w:t>
      </w:r>
    </w:p>
    <w:p w14:paraId="7789D0E2"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i/>
          <w:sz w:val="22"/>
        </w:rPr>
      </w:pPr>
      <w:r w:rsidRPr="00073731">
        <w:rPr>
          <w:rFonts w:ascii="Palatino Linotype" w:hAnsi="Palatino Linotype" w:cs="Arial"/>
          <w:b/>
          <w:i/>
          <w:sz w:val="22"/>
        </w:rPr>
        <w:t>V.</w:t>
      </w:r>
      <w:r w:rsidRPr="00073731">
        <w:rPr>
          <w:rFonts w:ascii="Palatino Linotype" w:hAnsi="Palatino Linotype" w:cs="Arial"/>
          <w:i/>
          <w:sz w:val="22"/>
        </w:rPr>
        <w:t xml:space="preserve"> </w:t>
      </w:r>
      <w:r w:rsidRPr="00073731">
        <w:rPr>
          <w:rFonts w:ascii="Palatino Linotype" w:hAnsi="Palatino Linotype" w:cs="Arial"/>
          <w:b/>
          <w:i/>
          <w:sz w:val="22"/>
          <w:u w:val="single"/>
        </w:rPr>
        <w:t>Cuando por cualquier motivo quede sin materia el recurso</w:t>
      </w:r>
      <w:r w:rsidRPr="00073731">
        <w:rPr>
          <w:rFonts w:ascii="Palatino Linotype" w:hAnsi="Palatino Linotype" w:cs="Arial"/>
          <w:i/>
          <w:sz w:val="22"/>
        </w:rPr>
        <w:t>.</w:t>
      </w:r>
    </w:p>
    <w:p w14:paraId="7D1F5D38" w14:textId="77777777" w:rsidR="00F667D7" w:rsidRPr="00073731" w:rsidRDefault="00F667D7" w:rsidP="00383CAE">
      <w:pPr>
        <w:spacing w:before="100" w:beforeAutospacing="1" w:after="100" w:afterAutospacing="1"/>
        <w:ind w:left="709" w:right="709"/>
        <w:contextualSpacing/>
        <w:jc w:val="both"/>
        <w:rPr>
          <w:rFonts w:ascii="Palatino Linotype" w:hAnsi="Palatino Linotype" w:cs="Arial"/>
          <w:sz w:val="22"/>
        </w:rPr>
      </w:pPr>
      <w:r w:rsidRPr="00073731">
        <w:rPr>
          <w:rFonts w:ascii="Palatino Linotype" w:hAnsi="Palatino Linotype" w:cs="Arial"/>
          <w:sz w:val="22"/>
        </w:rPr>
        <w:t>(Énfasis añadido)</w:t>
      </w:r>
    </w:p>
    <w:p w14:paraId="3EF141DC" w14:textId="5F5B23C8"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r w:rsidRPr="00073731">
        <w:rPr>
          <w:rFonts w:ascii="Palatino Linotype" w:hAnsi="Palatino Linotype"/>
          <w:color w:val="000000"/>
        </w:rPr>
        <w:t xml:space="preserve">En consecuencia, </w:t>
      </w:r>
      <w:r w:rsidRPr="00073731">
        <w:rPr>
          <w:rFonts w:ascii="Palatino Linotype" w:hAnsi="Palatino Linotype"/>
        </w:rPr>
        <w:t xml:space="preserve">se </w:t>
      </w:r>
      <w:r w:rsidRPr="00073731">
        <w:rPr>
          <w:rFonts w:ascii="Palatino Linotype" w:hAnsi="Palatino Linotype" w:cs="Arial"/>
          <w:lang w:val="es-ES_tradnl"/>
        </w:rPr>
        <w:t xml:space="preserve">determina </w:t>
      </w:r>
      <w:r w:rsidRPr="00073731">
        <w:rPr>
          <w:rFonts w:ascii="Palatino Linotype" w:hAnsi="Palatino Linotype" w:cs="Arial"/>
          <w:b/>
          <w:lang w:val="es-ES_tradnl"/>
        </w:rPr>
        <w:t>SOBRESEER</w:t>
      </w:r>
      <w:r w:rsidRPr="00073731">
        <w:rPr>
          <w:rFonts w:ascii="Palatino Linotype" w:hAnsi="Palatino Linotype" w:cs="Arial"/>
          <w:lang w:val="es-ES_tradnl"/>
        </w:rPr>
        <w:t xml:space="preserve"> el recurso de revisión </w:t>
      </w:r>
      <w:r w:rsidRPr="00073731">
        <w:rPr>
          <w:rFonts w:ascii="Palatino Linotype" w:hAnsi="Palatino Linotype"/>
          <w:b/>
          <w:lang w:val="es-ES_tradnl"/>
        </w:rPr>
        <w:t>06082/INFOEM/IP/RR/202</w:t>
      </w:r>
      <w:r w:rsidR="00957054" w:rsidRPr="00073731">
        <w:rPr>
          <w:rFonts w:ascii="Palatino Linotype" w:hAnsi="Palatino Linotype"/>
          <w:b/>
          <w:lang w:val="es-ES_tradnl"/>
        </w:rPr>
        <w:t>0</w:t>
      </w:r>
      <w:r w:rsidRPr="00073731">
        <w:rPr>
          <w:rFonts w:ascii="Palatino Linotype" w:hAnsi="Palatino Linotype" w:cs="Arial"/>
          <w:lang w:val="es-ES_tradnl"/>
        </w:rPr>
        <w:t xml:space="preserve">, en </w:t>
      </w:r>
      <w:r w:rsidRPr="00073731">
        <w:rPr>
          <w:rFonts w:ascii="Palatino Linotype" w:hAnsi="Palatino Linotype"/>
          <w:bCs/>
        </w:rPr>
        <w:t>términos</w:t>
      </w:r>
      <w:r w:rsidRPr="00073731">
        <w:rPr>
          <w:rFonts w:ascii="Palatino Linotype" w:hAnsi="Palatino Linotype" w:cs="Arial"/>
          <w:lang w:val="es-ES_tradnl"/>
        </w:rPr>
        <w:t xml:space="preserve"> del artículo 186, fracción I, de la </w:t>
      </w:r>
      <w:r w:rsidRPr="00073731">
        <w:rPr>
          <w:rFonts w:ascii="Palatino Linotype" w:eastAsia="Calibri" w:hAnsi="Palatino Linotype" w:cs="Arial"/>
        </w:rPr>
        <w:t>Ley de Transparencia y Acceso a la Información Pública del Estado de México y Municipios.</w:t>
      </w:r>
    </w:p>
    <w:p w14:paraId="48786AB7" w14:textId="77777777" w:rsidR="00F667D7" w:rsidRPr="00073731" w:rsidRDefault="00F667D7" w:rsidP="00383CA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eastAsia="Calibri" w:hAnsi="Palatino Linotype" w:cs="Arial"/>
        </w:rPr>
      </w:pPr>
    </w:p>
    <w:p w14:paraId="0277AD9A" w14:textId="0CF9A9EA" w:rsidR="00E6758A" w:rsidRPr="00073731" w:rsidRDefault="00F667D7" w:rsidP="00383CAE">
      <w:pPr>
        <w:pStyle w:val="Prrafodelista"/>
        <w:spacing w:line="360" w:lineRule="auto"/>
        <w:ind w:left="0"/>
        <w:jc w:val="both"/>
        <w:rPr>
          <w:rFonts w:ascii="Palatino Linotype" w:hAnsi="Palatino Linotype" w:cs="Arial"/>
        </w:rPr>
      </w:pPr>
      <w:r w:rsidRPr="00073731">
        <w:rPr>
          <w:rFonts w:ascii="Palatino Linotype" w:hAnsi="Palatino Linotype" w:cs="Arial"/>
        </w:rPr>
        <w:t xml:space="preserve">Ahora bien por los que respecta del recurso de revisión </w:t>
      </w:r>
      <w:r w:rsidR="00D93B3F" w:rsidRPr="00073731">
        <w:rPr>
          <w:rFonts w:ascii="Palatino Linotype" w:hAnsi="Palatino Linotype"/>
          <w:b/>
          <w:lang w:val="es-ES_tradnl"/>
        </w:rPr>
        <w:t>06083</w:t>
      </w:r>
      <w:r w:rsidRPr="00073731">
        <w:rPr>
          <w:rFonts w:ascii="Palatino Linotype" w:hAnsi="Palatino Linotype"/>
          <w:b/>
          <w:lang w:val="es-ES_tradnl"/>
        </w:rPr>
        <w:t>/INFOEM/IP/RR/202</w:t>
      </w:r>
      <w:r w:rsidR="0087190D" w:rsidRPr="00073731">
        <w:rPr>
          <w:rFonts w:ascii="Palatino Linotype" w:hAnsi="Palatino Linotype"/>
          <w:b/>
          <w:lang w:val="es-ES_tradnl"/>
        </w:rPr>
        <w:t>0</w:t>
      </w:r>
      <w:r w:rsidR="00E6758A" w:rsidRPr="00073731">
        <w:rPr>
          <w:rFonts w:ascii="Palatino Linotype" w:hAnsi="Palatino Linotype" w:cs="Arial"/>
        </w:rPr>
        <w:t>, resulta importante traer a contexto lo establecido en el Reglamento Interior de la Comisión de Conciliación y Arbitraje Médico del Estado de México en sus numerales 18, 19, 22 y 23 Bis que a la letra señalan:</w:t>
      </w:r>
    </w:p>
    <w:p w14:paraId="444B988E" w14:textId="77777777" w:rsidR="00E6758A" w:rsidRPr="00073731" w:rsidRDefault="00E6758A">
      <w:pPr>
        <w:spacing w:before="100" w:beforeAutospacing="1" w:after="100" w:afterAutospacing="1" w:line="360" w:lineRule="auto"/>
        <w:ind w:right="49"/>
        <w:contextualSpacing/>
        <w:jc w:val="both"/>
        <w:rPr>
          <w:rFonts w:ascii="Palatino Linotype" w:hAnsi="Palatino Linotype" w:cs="Arial"/>
        </w:rPr>
      </w:pPr>
    </w:p>
    <w:p w14:paraId="23284E7D"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b/>
          <w:i/>
          <w:sz w:val="22"/>
          <w:szCs w:val="22"/>
        </w:rPr>
        <w:lastRenderedPageBreak/>
        <w:t>Artículo 18.- Corresponde a la Subcomisión de Recepción y Seguimiento de Quejas</w:t>
      </w:r>
      <w:r w:rsidRPr="00073731">
        <w:rPr>
          <w:rFonts w:ascii="Palatino Linotype" w:hAnsi="Palatino Linotype"/>
          <w:i/>
          <w:sz w:val="22"/>
          <w:szCs w:val="22"/>
        </w:rPr>
        <w:t>:</w:t>
      </w:r>
    </w:p>
    <w:p w14:paraId="5C57E627"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i/>
          <w:sz w:val="22"/>
          <w:szCs w:val="22"/>
        </w:rPr>
        <w:t xml:space="preserve"> I. Asesorar e informar a los usuarios y prestadores de servicios médicos sobre sus derechos y obligaciones. </w:t>
      </w:r>
    </w:p>
    <w:p w14:paraId="332550B8" w14:textId="77777777" w:rsidR="00E6758A" w:rsidRPr="00073731" w:rsidRDefault="00E6758A">
      <w:pPr>
        <w:spacing w:before="100" w:beforeAutospacing="1" w:after="100" w:afterAutospacing="1"/>
        <w:ind w:left="851" w:right="902"/>
        <w:contextualSpacing/>
        <w:jc w:val="both"/>
        <w:rPr>
          <w:rFonts w:ascii="Palatino Linotype" w:hAnsi="Palatino Linotype"/>
          <w:b/>
          <w:i/>
          <w:sz w:val="22"/>
          <w:szCs w:val="22"/>
        </w:rPr>
      </w:pPr>
      <w:r w:rsidRPr="00073731">
        <w:rPr>
          <w:rFonts w:ascii="Palatino Linotype" w:hAnsi="Palatino Linotype"/>
          <w:b/>
          <w:i/>
          <w:sz w:val="22"/>
          <w:szCs w:val="22"/>
        </w:rPr>
        <w:t xml:space="preserve">II. Recibir, admitir o rechazar las quejas presentadas por los usuarios de los servicios médicos, respecto de la presunta irregularidad o negativa en la prestación de servicios de salud. </w:t>
      </w:r>
    </w:p>
    <w:p w14:paraId="3996618F" w14:textId="77777777" w:rsidR="00E6758A" w:rsidRPr="00073731" w:rsidRDefault="00E6758A">
      <w:pPr>
        <w:spacing w:before="100" w:beforeAutospacing="1" w:after="100" w:afterAutospacing="1"/>
        <w:ind w:left="851" w:right="902"/>
        <w:contextualSpacing/>
        <w:jc w:val="both"/>
        <w:rPr>
          <w:rFonts w:ascii="Palatino Linotype" w:hAnsi="Palatino Linotype"/>
          <w:b/>
          <w:i/>
          <w:sz w:val="22"/>
          <w:szCs w:val="22"/>
        </w:rPr>
      </w:pPr>
      <w:r w:rsidRPr="00073731">
        <w:rPr>
          <w:rFonts w:ascii="Palatino Linotype" w:hAnsi="Palatino Linotype"/>
          <w:b/>
          <w:i/>
          <w:sz w:val="22"/>
          <w:szCs w:val="22"/>
        </w:rPr>
        <w:t xml:space="preserve">III. Investigar en materia de su competencia los hechos presumiblemente atribuidos a los prestadores de servicios médicos, en los términos de las quejas presentadas. </w:t>
      </w:r>
    </w:p>
    <w:p w14:paraId="59298610"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i/>
          <w:sz w:val="22"/>
          <w:szCs w:val="22"/>
        </w:rPr>
        <w:t xml:space="preserve">IV. Dar seguimiento, en el ámbito de su competencia, a los acuerdos, laudos, dictámenes o peritajes que emita la Comisión. </w:t>
      </w:r>
    </w:p>
    <w:p w14:paraId="2908E8DC"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i/>
          <w:sz w:val="22"/>
          <w:szCs w:val="22"/>
        </w:rPr>
        <w:t>V. Participar en la difusión de los acuerdos, laudos, dictámenes y peritajes que emita la Comisión.</w:t>
      </w:r>
    </w:p>
    <w:p w14:paraId="55D9F99E"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p>
    <w:p w14:paraId="2649F6FF"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 xml:space="preserve">VI. </w:t>
      </w:r>
      <w:r w:rsidRPr="00073731">
        <w:rPr>
          <w:rFonts w:ascii="Palatino Linotype" w:hAnsi="Palatino Linotype" w:cs="Arial"/>
          <w:b/>
          <w:i/>
          <w:sz w:val="22"/>
          <w:szCs w:val="22"/>
        </w:rPr>
        <w:t>Remitir al Subcomisionado de Conciliación y Arbitraje las quejas sometidas a la Comisión, para la iniciación del procedimiento de conciliación o de arbitraje</w:t>
      </w:r>
    </w:p>
    <w:p w14:paraId="7E954AE2" w14:textId="77777777" w:rsidR="00E6758A" w:rsidRPr="00073731" w:rsidRDefault="00E6758A">
      <w:pPr>
        <w:spacing w:before="100" w:beforeAutospacing="1" w:after="100" w:afterAutospacing="1"/>
        <w:ind w:left="851" w:right="902"/>
        <w:contextualSpacing/>
        <w:jc w:val="both"/>
        <w:rPr>
          <w:rFonts w:ascii="Palatino Linotype" w:hAnsi="Palatino Linotype" w:cs="Arial"/>
          <w:sz w:val="22"/>
          <w:szCs w:val="22"/>
        </w:rPr>
      </w:pPr>
    </w:p>
    <w:p w14:paraId="4066AD6C"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Artículo 19.- Corresponde a la Subcomisión de Conciliación y Arbitraje:</w:t>
      </w:r>
    </w:p>
    <w:p w14:paraId="3E17E2AC"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p>
    <w:p w14:paraId="355FC38A"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I. Investigar, en materia de su competencia, los hechos presumiblemente atribuidos a los prestadores de servicios médicos, en los términos de las quejas presentadas.</w:t>
      </w:r>
    </w:p>
    <w:p w14:paraId="35DD63EB"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II. Instar a las partes involucradas en la queja a llegar a la conciliación</w:t>
      </w:r>
      <w:r w:rsidRPr="00073731">
        <w:rPr>
          <w:rFonts w:ascii="Palatino Linotype" w:hAnsi="Palatino Linotype" w:cs="Arial"/>
          <w:i/>
          <w:sz w:val="22"/>
          <w:szCs w:val="22"/>
        </w:rPr>
        <w:t>.</w:t>
      </w:r>
    </w:p>
    <w:p w14:paraId="094EFF99"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III. Proponer a las partes el arbitraje de la Comisión, como medida para dirimir los conflictos o controversias materia de la queja.</w:t>
      </w:r>
    </w:p>
    <w:p w14:paraId="36B0402A"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w:t>
      </w:r>
    </w:p>
    <w:p w14:paraId="229A4BD9"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VII. Elaborar los proyectos de manuales administrativos y de procedimientos en materia de orientación, recepción y valoración de quejas, conciliación y arbitraje, y cometerlos a consideración del Comisionado.</w:t>
      </w:r>
    </w:p>
    <w:p w14:paraId="145C8D57"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p>
    <w:p w14:paraId="3DA6FD5A" w14:textId="77777777" w:rsidR="00E6758A" w:rsidRPr="00073731" w:rsidRDefault="00E6758A">
      <w:pPr>
        <w:spacing w:before="100" w:beforeAutospacing="1" w:after="100" w:afterAutospacing="1"/>
        <w:ind w:left="851" w:right="902"/>
        <w:contextualSpacing/>
        <w:jc w:val="both"/>
        <w:rPr>
          <w:rFonts w:ascii="Palatino Linotype" w:hAnsi="Palatino Linotype" w:cs="Arial"/>
          <w:b/>
          <w:sz w:val="22"/>
          <w:szCs w:val="22"/>
        </w:rPr>
      </w:pPr>
      <w:r w:rsidRPr="00073731">
        <w:rPr>
          <w:rFonts w:ascii="Palatino Linotype" w:hAnsi="Palatino Linotype" w:cs="Arial"/>
          <w:b/>
          <w:i/>
          <w:sz w:val="22"/>
          <w:szCs w:val="22"/>
        </w:rPr>
        <w:t>VIII. Establecer las relaciones institucionales del caso, con las autoridades encargadas de la procuración e impartición de justicia, con relación a los dictámenes o peritajes médicos que le sean solicitados a la Comisión</w:t>
      </w:r>
      <w:r w:rsidRPr="00073731">
        <w:rPr>
          <w:rFonts w:ascii="Palatino Linotype" w:hAnsi="Palatino Linotype" w:cs="Arial"/>
          <w:b/>
          <w:sz w:val="22"/>
          <w:szCs w:val="22"/>
        </w:rPr>
        <w:t>.</w:t>
      </w:r>
    </w:p>
    <w:p w14:paraId="4A5228C1" w14:textId="77777777" w:rsidR="00E6758A" w:rsidRPr="00073731" w:rsidRDefault="00E6758A">
      <w:pPr>
        <w:spacing w:before="100" w:beforeAutospacing="1" w:after="100" w:afterAutospacing="1"/>
        <w:ind w:left="851" w:right="902"/>
        <w:contextualSpacing/>
        <w:jc w:val="both"/>
        <w:rPr>
          <w:rFonts w:ascii="Palatino Linotype" w:hAnsi="Palatino Linotype" w:cs="Arial"/>
          <w:b/>
          <w:sz w:val="22"/>
          <w:szCs w:val="22"/>
        </w:rPr>
      </w:pPr>
    </w:p>
    <w:p w14:paraId="4CF263C2" w14:textId="77777777" w:rsidR="00E6758A" w:rsidRPr="00073731" w:rsidRDefault="00E6758A">
      <w:pPr>
        <w:spacing w:before="100" w:beforeAutospacing="1" w:after="100" w:afterAutospacing="1"/>
        <w:ind w:left="851" w:right="902"/>
        <w:contextualSpacing/>
        <w:jc w:val="both"/>
        <w:rPr>
          <w:rFonts w:ascii="Palatino Linotype" w:hAnsi="Palatino Linotype" w:cs="Arial"/>
          <w:b/>
          <w:sz w:val="22"/>
          <w:szCs w:val="22"/>
        </w:rPr>
      </w:pPr>
      <w:r w:rsidRPr="00073731">
        <w:rPr>
          <w:rFonts w:ascii="Palatino Linotype" w:hAnsi="Palatino Linotype" w:cs="Arial"/>
          <w:b/>
          <w:sz w:val="22"/>
          <w:szCs w:val="22"/>
        </w:rPr>
        <w:lastRenderedPageBreak/>
        <w:t>…</w:t>
      </w:r>
    </w:p>
    <w:p w14:paraId="09E9D5AF"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Artículo 22.- Corresponde a la Delegación Valle de México:</w:t>
      </w:r>
    </w:p>
    <w:p w14:paraId="6AB743A2"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p>
    <w:p w14:paraId="13AA8C60"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II. Recibir o rechazar las quejas presentadas por los usuarios de los servicios médicos, respecto de la presunta irregularidad o negativa en la presentación de servicios de salud.</w:t>
      </w:r>
    </w:p>
    <w:p w14:paraId="10D7EF48"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w:t>
      </w:r>
    </w:p>
    <w:p w14:paraId="47035DAB"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VI. Registrar las quejas presentadas ante la Delegación, realizar su seguimiento y determinar su trámite.</w:t>
      </w:r>
    </w:p>
    <w:p w14:paraId="672D5205"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p>
    <w:p w14:paraId="50B06F0B"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w:t>
      </w:r>
    </w:p>
    <w:p w14:paraId="1BA0E20C"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Artículo 23 bis.- Corresponde a la Contraloría Interna:</w:t>
      </w:r>
    </w:p>
    <w:p w14:paraId="060CB32A"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b/>
          <w:i/>
          <w:sz w:val="22"/>
          <w:szCs w:val="22"/>
        </w:rPr>
        <w:t>…</w:t>
      </w:r>
    </w:p>
    <w:p w14:paraId="30420CB4"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i/>
          <w:sz w:val="22"/>
          <w:szCs w:val="22"/>
        </w:rPr>
        <w:t>XIII</w:t>
      </w:r>
      <w:r w:rsidRPr="00073731">
        <w:rPr>
          <w:rFonts w:ascii="Palatino Linotype" w:hAnsi="Palatino Linotype"/>
          <w:b/>
          <w:i/>
          <w:sz w:val="22"/>
          <w:szCs w:val="22"/>
        </w:rPr>
        <w:t>. Atender y tramitar las quejas y denuncias que se interpongan en contra de los servidores públicos de la Comisión, por probable responsabilidad administrativa, en términos de la ley en la materia.</w:t>
      </w:r>
    </w:p>
    <w:p w14:paraId="70EE22F0" w14:textId="77777777" w:rsidR="00E6758A" w:rsidRPr="00073731" w:rsidRDefault="00E6758A">
      <w:pPr>
        <w:spacing w:before="100" w:beforeAutospacing="1" w:after="100" w:afterAutospacing="1" w:line="360" w:lineRule="auto"/>
        <w:ind w:right="49"/>
        <w:contextualSpacing/>
        <w:jc w:val="both"/>
        <w:rPr>
          <w:rFonts w:ascii="Palatino Linotype" w:hAnsi="Palatino Linotype" w:cs="Arial"/>
        </w:rPr>
      </w:pPr>
    </w:p>
    <w:p w14:paraId="1CDD8F6B" w14:textId="77777777" w:rsidR="001A49D1" w:rsidRPr="00073731" w:rsidRDefault="0087190D">
      <w:pPr>
        <w:spacing w:before="100" w:beforeAutospacing="1" w:after="100" w:afterAutospacing="1" w:line="360" w:lineRule="auto"/>
        <w:ind w:right="49"/>
        <w:contextualSpacing/>
        <w:jc w:val="both"/>
        <w:rPr>
          <w:rFonts w:ascii="Palatino Linotype" w:hAnsi="Palatino Linotype"/>
          <w:sz w:val="22"/>
          <w:szCs w:val="22"/>
        </w:rPr>
      </w:pPr>
      <w:r w:rsidRPr="00073731">
        <w:rPr>
          <w:rFonts w:ascii="Palatino Linotype" w:hAnsi="Palatino Linotype" w:cs="Arial"/>
        </w:rPr>
        <w:t xml:space="preserve">En virtud de lo anterior, se advierte </w:t>
      </w:r>
      <w:r w:rsidR="00F4628B" w:rsidRPr="00073731">
        <w:rPr>
          <w:rFonts w:ascii="Palatino Linotype" w:hAnsi="Palatino Linotype" w:cs="Arial"/>
        </w:rPr>
        <w:t xml:space="preserve">que </w:t>
      </w:r>
      <w:r w:rsidR="00F4628B" w:rsidRPr="00073731">
        <w:rPr>
          <w:rFonts w:ascii="Palatino Linotype" w:hAnsi="Palatino Linotype" w:cs="Arial"/>
          <w:b/>
        </w:rPr>
        <w:t xml:space="preserve">EL SUJETO OBLIGADO </w:t>
      </w:r>
      <w:r w:rsidR="00F4628B" w:rsidRPr="00073731">
        <w:rPr>
          <w:rFonts w:ascii="Palatino Linotype" w:hAnsi="Palatino Linotype" w:cs="Arial"/>
        </w:rPr>
        <w:t xml:space="preserve">deberá contar con los expedientes formados en relación a los laudos respecto </w:t>
      </w:r>
      <w:r w:rsidR="00F4628B" w:rsidRPr="00073731">
        <w:rPr>
          <w:rFonts w:ascii="Palatino Linotype" w:hAnsi="Palatino Linotype"/>
        </w:rPr>
        <w:t>de las presuntas irregularidades o negativas en la prestación de servicios de salud</w:t>
      </w:r>
      <w:r w:rsidR="001A49D1" w:rsidRPr="00073731">
        <w:rPr>
          <w:rFonts w:ascii="Palatino Linotype" w:hAnsi="Palatino Linotype"/>
        </w:rPr>
        <w:t>; así deberá hacer la entrega de ser procedente en versión pública de los laudos condenatorios que hayan quedado firmes en contra del servidor público señalado en la solicitud de acceso a información pública</w:t>
      </w:r>
      <w:r w:rsidR="00F4628B" w:rsidRPr="00073731">
        <w:rPr>
          <w:rFonts w:ascii="Palatino Linotype" w:hAnsi="Palatino Linotype"/>
          <w:sz w:val="22"/>
          <w:szCs w:val="22"/>
        </w:rPr>
        <w:t>.</w:t>
      </w:r>
    </w:p>
    <w:p w14:paraId="60F83386" w14:textId="7AD3B723" w:rsidR="0087190D" w:rsidRPr="00073731" w:rsidRDefault="00F4628B">
      <w:pPr>
        <w:spacing w:before="100" w:beforeAutospacing="1" w:after="100" w:afterAutospacing="1" w:line="360" w:lineRule="auto"/>
        <w:ind w:right="49"/>
        <w:contextualSpacing/>
        <w:jc w:val="both"/>
        <w:rPr>
          <w:rFonts w:ascii="Palatino Linotype" w:hAnsi="Palatino Linotype" w:cs="Arial"/>
        </w:rPr>
      </w:pPr>
      <w:r w:rsidRPr="00073731">
        <w:rPr>
          <w:rFonts w:ascii="Palatino Linotype" w:hAnsi="Palatino Linotype"/>
          <w:sz w:val="22"/>
          <w:szCs w:val="22"/>
        </w:rPr>
        <w:t xml:space="preserve"> </w:t>
      </w:r>
      <w:r w:rsidRPr="00073731">
        <w:rPr>
          <w:rFonts w:ascii="Palatino Linotype" w:hAnsi="Palatino Linotype" w:cs="Arial"/>
        </w:rPr>
        <w:t xml:space="preserve"> </w:t>
      </w:r>
    </w:p>
    <w:p w14:paraId="7ABF5150" w14:textId="77777777" w:rsidR="00E6758A" w:rsidRPr="00073731" w:rsidRDefault="00E6758A">
      <w:pPr>
        <w:spacing w:before="100" w:beforeAutospacing="1" w:after="100" w:afterAutospacing="1" w:line="360" w:lineRule="auto"/>
        <w:contextualSpacing/>
        <w:jc w:val="both"/>
        <w:rPr>
          <w:rFonts w:ascii="Palatino Linotype" w:hAnsi="Palatino Linotype" w:cs="Arial"/>
          <w:bCs/>
        </w:rPr>
      </w:pPr>
      <w:r w:rsidRPr="00073731">
        <w:rPr>
          <w:rFonts w:ascii="Palatino Linotype" w:hAnsi="Palatino Linotype" w:cs="Arial"/>
        </w:rPr>
        <w:t xml:space="preserve">Por otro lado, no se omite comentar que para el caso de que los documentos de los cuales se ordena su entrega, contengan datos personales susceptibles de ser testados, deberán ser entregados en </w:t>
      </w:r>
      <w:r w:rsidRPr="00073731">
        <w:rPr>
          <w:rFonts w:ascii="Palatino Linotype" w:hAnsi="Palatino Linotype" w:cs="Arial"/>
          <w:b/>
        </w:rPr>
        <w:t>versión pública</w:t>
      </w:r>
      <w:r w:rsidRPr="00073731">
        <w:rPr>
          <w:rFonts w:ascii="Palatino Linotype" w:hAnsi="Palatino Linotype" w:cs="Arial"/>
        </w:rPr>
        <w:t>; pues, el</w:t>
      </w:r>
      <w:r w:rsidRPr="0007373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w:t>
      </w:r>
      <w:r w:rsidRPr="00073731">
        <w:rPr>
          <w:rFonts w:ascii="Palatino Linotype" w:hAnsi="Palatino Linotype" w:cs="Arial"/>
          <w:bCs/>
        </w:rPr>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FAE9893" w14:textId="77777777" w:rsidR="00F667D7" w:rsidRPr="00073731" w:rsidRDefault="00F667D7">
      <w:pPr>
        <w:spacing w:before="100" w:beforeAutospacing="1" w:after="100" w:afterAutospacing="1" w:line="360" w:lineRule="auto"/>
        <w:contextualSpacing/>
        <w:jc w:val="both"/>
        <w:rPr>
          <w:rFonts w:ascii="Palatino Linotype" w:hAnsi="Palatino Linotype" w:cs="Arial"/>
          <w:bCs/>
        </w:rPr>
      </w:pPr>
    </w:p>
    <w:p w14:paraId="189F5B48" w14:textId="77777777" w:rsidR="00E6758A" w:rsidRPr="00073731" w:rsidRDefault="00E6758A">
      <w:pPr>
        <w:spacing w:before="100" w:beforeAutospacing="1" w:after="100" w:afterAutospacing="1" w:line="360" w:lineRule="auto"/>
        <w:contextualSpacing/>
        <w:jc w:val="both"/>
        <w:rPr>
          <w:rFonts w:ascii="Palatino Linotype" w:hAnsi="Palatino Linotype" w:cs="Arial"/>
          <w:bCs/>
        </w:rPr>
      </w:pPr>
      <w:r w:rsidRPr="0007373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3D78DAB" w14:textId="77777777" w:rsidR="00624133" w:rsidRPr="00073731" w:rsidRDefault="00624133">
      <w:pPr>
        <w:spacing w:before="100" w:beforeAutospacing="1" w:after="100" w:afterAutospacing="1" w:line="360" w:lineRule="auto"/>
        <w:contextualSpacing/>
        <w:jc w:val="both"/>
        <w:rPr>
          <w:rFonts w:ascii="Palatino Linotype" w:hAnsi="Palatino Linotype" w:cs="Arial"/>
          <w:bCs/>
        </w:rPr>
      </w:pPr>
    </w:p>
    <w:p w14:paraId="347D9E51" w14:textId="77777777" w:rsidR="00E6758A" w:rsidRPr="00073731" w:rsidRDefault="00E6758A">
      <w:pPr>
        <w:spacing w:before="100" w:beforeAutospacing="1" w:after="100" w:afterAutospacing="1"/>
        <w:ind w:left="851" w:right="901"/>
        <w:contextualSpacing/>
        <w:jc w:val="both"/>
        <w:rPr>
          <w:rFonts w:ascii="Palatino Linotype" w:hAnsi="Palatino Linotype"/>
          <w:i/>
          <w:sz w:val="22"/>
          <w:szCs w:val="22"/>
        </w:rPr>
      </w:pPr>
      <w:r w:rsidRPr="00073731">
        <w:rPr>
          <w:rFonts w:ascii="Palatino Linotype" w:hAnsi="Palatino Linotype" w:cs="Arial"/>
          <w:b/>
          <w:bCs/>
          <w:i/>
          <w:noProof/>
          <w:sz w:val="22"/>
          <w:szCs w:val="22"/>
        </w:rPr>
        <w:t>“</w:t>
      </w:r>
      <w:r w:rsidRPr="00073731">
        <w:rPr>
          <w:rFonts w:ascii="Palatino Linotype" w:hAnsi="Palatino Linotype" w:cs="Arial"/>
          <w:b/>
          <w:bCs/>
          <w:i/>
          <w:sz w:val="22"/>
          <w:szCs w:val="22"/>
        </w:rPr>
        <w:t xml:space="preserve">Artículo 3. </w:t>
      </w:r>
      <w:r w:rsidRPr="00073731">
        <w:rPr>
          <w:rFonts w:ascii="Palatino Linotype" w:hAnsi="Palatino Linotype"/>
          <w:i/>
          <w:sz w:val="22"/>
          <w:szCs w:val="22"/>
        </w:rPr>
        <w:t xml:space="preserve">Para los efectos de la presente Ley se entenderá por: </w:t>
      </w:r>
    </w:p>
    <w:p w14:paraId="522F5600"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r w:rsidRPr="00073731">
        <w:rPr>
          <w:rFonts w:ascii="Palatino Linotype" w:hAnsi="Palatino Linotype" w:cs="Arial"/>
          <w:b/>
          <w:i/>
          <w:sz w:val="22"/>
          <w:szCs w:val="22"/>
        </w:rPr>
        <w:t>IX.</w:t>
      </w:r>
      <w:r w:rsidRPr="00073731">
        <w:rPr>
          <w:rFonts w:ascii="Palatino Linotype" w:hAnsi="Palatino Linotype" w:cs="Arial"/>
          <w:i/>
          <w:sz w:val="22"/>
          <w:szCs w:val="22"/>
        </w:rPr>
        <w:t xml:space="preserve"> </w:t>
      </w:r>
      <w:r w:rsidRPr="00073731">
        <w:rPr>
          <w:rFonts w:ascii="Palatino Linotype" w:hAnsi="Palatino Linotype" w:cs="Arial"/>
          <w:b/>
          <w:i/>
          <w:sz w:val="22"/>
          <w:szCs w:val="22"/>
        </w:rPr>
        <w:t xml:space="preserve">Datos personales: </w:t>
      </w:r>
      <w:r w:rsidRPr="00073731">
        <w:rPr>
          <w:rFonts w:ascii="Palatino Linotype" w:hAnsi="Palatino Linotype" w:cs="Arial"/>
          <w:i/>
          <w:sz w:val="22"/>
          <w:szCs w:val="22"/>
        </w:rPr>
        <w:t xml:space="preserve">La información concerniente a una persona, identificada o identificable según lo dispuesto por la Ley de </w:t>
      </w:r>
      <w:r w:rsidRPr="00073731">
        <w:rPr>
          <w:rFonts w:ascii="Palatino Linotype" w:hAnsi="Palatino Linotype"/>
          <w:i/>
          <w:sz w:val="22"/>
          <w:szCs w:val="22"/>
        </w:rPr>
        <w:t>Protección</w:t>
      </w:r>
      <w:r w:rsidRPr="00073731">
        <w:rPr>
          <w:rFonts w:ascii="Palatino Linotype" w:hAnsi="Palatino Linotype" w:cs="Arial"/>
          <w:i/>
          <w:sz w:val="22"/>
          <w:szCs w:val="22"/>
        </w:rPr>
        <w:t xml:space="preserve"> de Datos Personales del Estado de México; </w:t>
      </w:r>
    </w:p>
    <w:p w14:paraId="7D033043"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r w:rsidRPr="00073731">
        <w:rPr>
          <w:rFonts w:ascii="Palatino Linotype" w:hAnsi="Palatino Linotype" w:cs="Arial"/>
          <w:b/>
          <w:i/>
          <w:sz w:val="22"/>
          <w:szCs w:val="22"/>
        </w:rPr>
        <w:t>XX.</w:t>
      </w:r>
      <w:r w:rsidRPr="00073731">
        <w:rPr>
          <w:rFonts w:ascii="Palatino Linotype" w:hAnsi="Palatino Linotype" w:cs="Arial"/>
          <w:i/>
          <w:sz w:val="22"/>
          <w:szCs w:val="22"/>
        </w:rPr>
        <w:t xml:space="preserve"> </w:t>
      </w:r>
      <w:r w:rsidRPr="00073731">
        <w:rPr>
          <w:rFonts w:ascii="Palatino Linotype" w:hAnsi="Palatino Linotype" w:cs="Arial"/>
          <w:b/>
          <w:i/>
          <w:sz w:val="22"/>
          <w:szCs w:val="22"/>
        </w:rPr>
        <w:t>Información clasificada:</w:t>
      </w:r>
      <w:r w:rsidRPr="00073731">
        <w:rPr>
          <w:rFonts w:ascii="Palatino Linotype" w:hAnsi="Palatino Linotype" w:cs="Arial"/>
          <w:i/>
          <w:sz w:val="22"/>
          <w:szCs w:val="22"/>
        </w:rPr>
        <w:t xml:space="preserve"> Aquella considerada por la presente Ley como reservada o confidencial; </w:t>
      </w:r>
    </w:p>
    <w:p w14:paraId="7E5F7A9D"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r w:rsidRPr="00073731">
        <w:rPr>
          <w:rFonts w:ascii="Palatino Linotype" w:hAnsi="Palatino Linotype" w:cs="Arial"/>
          <w:b/>
          <w:i/>
          <w:sz w:val="22"/>
          <w:szCs w:val="22"/>
        </w:rPr>
        <w:t>XXI.</w:t>
      </w:r>
      <w:r w:rsidRPr="00073731">
        <w:rPr>
          <w:rFonts w:ascii="Palatino Linotype" w:hAnsi="Palatino Linotype" w:cs="Arial"/>
          <w:i/>
          <w:sz w:val="22"/>
          <w:szCs w:val="22"/>
        </w:rPr>
        <w:t xml:space="preserve"> </w:t>
      </w:r>
      <w:r w:rsidRPr="00073731">
        <w:rPr>
          <w:rFonts w:ascii="Palatino Linotype" w:hAnsi="Palatino Linotype" w:cs="Arial"/>
          <w:b/>
          <w:i/>
          <w:sz w:val="22"/>
          <w:szCs w:val="22"/>
        </w:rPr>
        <w:t>Información confidencial</w:t>
      </w:r>
      <w:r w:rsidRPr="0007373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FEFD80A"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r w:rsidRPr="00073731">
        <w:rPr>
          <w:rFonts w:ascii="Palatino Linotype" w:hAnsi="Palatino Linotype" w:cs="Arial"/>
          <w:b/>
          <w:i/>
          <w:sz w:val="22"/>
          <w:szCs w:val="22"/>
        </w:rPr>
        <w:t>XLV. Versión pública:</w:t>
      </w:r>
      <w:r w:rsidRPr="00073731">
        <w:rPr>
          <w:rFonts w:ascii="Palatino Linotype" w:hAnsi="Palatino Linotype" w:cs="Arial"/>
          <w:i/>
          <w:sz w:val="22"/>
          <w:szCs w:val="22"/>
        </w:rPr>
        <w:t xml:space="preserve"> Documento en el que se elimine, suprime o borra la información clasificada como reservada o confidencial para permitir su acceso. </w:t>
      </w:r>
    </w:p>
    <w:p w14:paraId="1F3FCCFA"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r w:rsidRPr="00073731">
        <w:rPr>
          <w:rFonts w:ascii="Palatino Linotype" w:hAnsi="Palatino Linotype" w:cs="Arial"/>
          <w:b/>
          <w:i/>
          <w:sz w:val="22"/>
          <w:szCs w:val="22"/>
        </w:rPr>
        <w:t>Artículo 51.</w:t>
      </w:r>
      <w:r w:rsidRPr="0007373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73731">
        <w:rPr>
          <w:rFonts w:ascii="Palatino Linotype" w:hAnsi="Palatino Linotype" w:cs="Arial"/>
          <w:b/>
          <w:i/>
          <w:sz w:val="22"/>
          <w:szCs w:val="22"/>
        </w:rPr>
        <w:t xml:space="preserve">y tendrá la responsabilidad de verificar en cada caso que la misma no sea confidencial o reservada. </w:t>
      </w:r>
      <w:r w:rsidRPr="0007373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DA76863" w14:textId="77777777" w:rsidR="00E6758A" w:rsidRPr="00073731" w:rsidRDefault="00E6758A">
      <w:pPr>
        <w:spacing w:before="100" w:beforeAutospacing="1" w:after="100" w:afterAutospacing="1"/>
        <w:ind w:left="851" w:right="899"/>
        <w:contextualSpacing/>
        <w:jc w:val="both"/>
        <w:rPr>
          <w:rFonts w:ascii="Palatino Linotype" w:hAnsi="Palatino Linotype" w:cs="Arial"/>
          <w:bCs/>
          <w:i/>
          <w:noProof/>
          <w:sz w:val="22"/>
          <w:szCs w:val="22"/>
        </w:rPr>
      </w:pPr>
      <w:r w:rsidRPr="00073731">
        <w:rPr>
          <w:rFonts w:ascii="Palatino Linotype" w:hAnsi="Palatino Linotype" w:cs="Arial"/>
          <w:b/>
          <w:i/>
          <w:sz w:val="22"/>
          <w:szCs w:val="22"/>
        </w:rPr>
        <w:lastRenderedPageBreak/>
        <w:t>Artículo 52.</w:t>
      </w:r>
      <w:r w:rsidRPr="00073731">
        <w:rPr>
          <w:rFonts w:ascii="Palatino Linotype" w:hAnsi="Palatino Linotype" w:cs="Arial"/>
          <w:i/>
          <w:sz w:val="22"/>
          <w:szCs w:val="22"/>
        </w:rPr>
        <w:t xml:space="preserve"> Las solicitudes de acceso a la información y las respuestas que se les dé, incluyendo, en su caso, </w:t>
      </w:r>
      <w:r w:rsidRPr="00073731">
        <w:rPr>
          <w:rFonts w:ascii="Palatino Linotype" w:hAnsi="Palatino Linotype" w:cs="Arial"/>
          <w:b/>
          <w:i/>
          <w:sz w:val="22"/>
          <w:szCs w:val="22"/>
        </w:rPr>
        <w:t>la información entregada, así como las resoluciones a los recursos que en su caso se promuevan serán públicas, y de ser el caso que contenga datos personales que deban ser protegidos se podrá dar su acceso en su versión pública,</w:t>
      </w:r>
      <w:r w:rsidRPr="00073731">
        <w:rPr>
          <w:rFonts w:ascii="Palatino Linotype" w:hAnsi="Palatino Linotype" w:cs="Arial"/>
          <w:i/>
          <w:sz w:val="22"/>
          <w:szCs w:val="22"/>
        </w:rPr>
        <w:t xml:space="preserve"> siempre y cuando la resolución de referencia se someta a un proceso de disociación, es decir, no haga identificable al titular de tales datos personales.</w:t>
      </w:r>
      <w:r w:rsidRPr="00073731">
        <w:rPr>
          <w:rFonts w:ascii="Palatino Linotype" w:hAnsi="Palatino Linotype" w:cs="Arial"/>
          <w:bCs/>
          <w:i/>
          <w:noProof/>
          <w:sz w:val="22"/>
          <w:szCs w:val="22"/>
        </w:rPr>
        <w:t>”</w:t>
      </w:r>
    </w:p>
    <w:p w14:paraId="4A5C8870" w14:textId="77777777" w:rsidR="00E6758A" w:rsidRPr="00073731" w:rsidRDefault="00E6758A">
      <w:pPr>
        <w:spacing w:before="100" w:beforeAutospacing="1" w:after="100" w:afterAutospacing="1"/>
        <w:ind w:left="851" w:right="899"/>
        <w:contextualSpacing/>
        <w:jc w:val="both"/>
        <w:rPr>
          <w:rFonts w:ascii="Palatino Linotype" w:hAnsi="Palatino Linotype" w:cs="Arial"/>
          <w:i/>
          <w:sz w:val="22"/>
          <w:szCs w:val="22"/>
        </w:rPr>
      </w:pPr>
    </w:p>
    <w:p w14:paraId="5AEB0EDF" w14:textId="77777777" w:rsidR="00E6758A" w:rsidRPr="00073731" w:rsidRDefault="00E6758A">
      <w:pPr>
        <w:spacing w:before="100" w:beforeAutospacing="1" w:after="100" w:afterAutospacing="1"/>
        <w:ind w:right="899" w:firstLine="708"/>
        <w:contextualSpacing/>
        <w:jc w:val="both"/>
        <w:rPr>
          <w:rFonts w:ascii="Palatino Linotype" w:hAnsi="Palatino Linotype" w:cs="Arial"/>
          <w:sz w:val="22"/>
          <w:szCs w:val="22"/>
        </w:rPr>
      </w:pPr>
      <w:r w:rsidRPr="00073731">
        <w:rPr>
          <w:rFonts w:ascii="Palatino Linotype" w:hAnsi="Palatino Linotype" w:cs="Arial"/>
          <w:sz w:val="22"/>
          <w:szCs w:val="22"/>
        </w:rPr>
        <w:t>(Énfasis añadido)</w:t>
      </w:r>
    </w:p>
    <w:p w14:paraId="43E85A28"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06A66738"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619B959" w14:textId="77777777" w:rsidR="00624133" w:rsidRPr="00073731" w:rsidRDefault="00624133">
      <w:pPr>
        <w:spacing w:before="100" w:beforeAutospacing="1" w:after="100" w:afterAutospacing="1"/>
        <w:ind w:left="851" w:right="902"/>
        <w:contextualSpacing/>
        <w:jc w:val="both"/>
        <w:rPr>
          <w:rFonts w:ascii="Palatino Linotype" w:eastAsia="Arial Unicode MS" w:hAnsi="Palatino Linotype" w:cs="Arial"/>
          <w:b/>
          <w:i/>
          <w:sz w:val="22"/>
          <w:szCs w:val="22"/>
        </w:rPr>
      </w:pPr>
    </w:p>
    <w:p w14:paraId="38D27987" w14:textId="77777777" w:rsidR="00E6758A" w:rsidRPr="00073731" w:rsidRDefault="00E6758A">
      <w:pPr>
        <w:spacing w:before="100" w:beforeAutospacing="1" w:after="100" w:afterAutospacing="1"/>
        <w:ind w:left="851" w:right="902"/>
        <w:contextualSpacing/>
        <w:jc w:val="both"/>
        <w:rPr>
          <w:rFonts w:ascii="Palatino Linotype" w:eastAsia="Arial Unicode MS" w:hAnsi="Palatino Linotype" w:cs="Arial"/>
          <w:i/>
          <w:sz w:val="22"/>
          <w:szCs w:val="22"/>
        </w:rPr>
      </w:pPr>
      <w:r w:rsidRPr="00073731">
        <w:rPr>
          <w:rFonts w:ascii="Palatino Linotype" w:eastAsia="Arial Unicode MS" w:hAnsi="Palatino Linotype" w:cs="Arial"/>
          <w:b/>
          <w:i/>
          <w:sz w:val="22"/>
          <w:szCs w:val="22"/>
        </w:rPr>
        <w:t>“Artículo 22.</w:t>
      </w:r>
      <w:r w:rsidRPr="0007373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D8D13FE" w14:textId="77777777" w:rsidR="00E6758A" w:rsidRPr="00073731" w:rsidRDefault="00E6758A">
      <w:pPr>
        <w:spacing w:before="100" w:beforeAutospacing="1" w:after="100" w:afterAutospacing="1"/>
        <w:ind w:left="851" w:right="902"/>
        <w:contextualSpacing/>
        <w:jc w:val="both"/>
        <w:rPr>
          <w:rFonts w:ascii="Palatino Linotype" w:eastAsia="Arial Unicode MS" w:hAnsi="Palatino Linotype" w:cs="Arial"/>
          <w:i/>
          <w:sz w:val="22"/>
          <w:szCs w:val="22"/>
        </w:rPr>
      </w:pPr>
      <w:r w:rsidRPr="00073731">
        <w:rPr>
          <w:rFonts w:ascii="Palatino Linotype" w:eastAsia="Arial Unicode MS" w:hAnsi="Palatino Linotype" w:cs="Arial"/>
          <w:b/>
          <w:i/>
          <w:sz w:val="22"/>
          <w:szCs w:val="22"/>
        </w:rPr>
        <w:t>Artículo 38.</w:t>
      </w:r>
      <w:r w:rsidRPr="0007373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73731">
        <w:rPr>
          <w:rFonts w:ascii="Palatino Linotype" w:eastAsia="Arial Unicode MS" w:hAnsi="Palatino Linotype" w:cs="Arial"/>
          <w:b/>
          <w:i/>
          <w:sz w:val="22"/>
          <w:szCs w:val="22"/>
        </w:rPr>
        <w:t>”</w:t>
      </w:r>
      <w:r w:rsidRPr="00073731">
        <w:rPr>
          <w:rFonts w:ascii="Palatino Linotype" w:eastAsia="Arial Unicode MS" w:hAnsi="Palatino Linotype" w:cs="Arial"/>
          <w:i/>
          <w:sz w:val="22"/>
          <w:szCs w:val="22"/>
        </w:rPr>
        <w:t xml:space="preserve"> (Sic)</w:t>
      </w:r>
    </w:p>
    <w:p w14:paraId="0F4D5DF2"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28450351"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C17FCE4"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7A9D00A1"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Se consideran datos personales susceptibles de ser clasificados de manera general, los referentes a: el nombre, domicilio y teléfono particulares, Clave Única de Registro de Población (CURP), Registro Federal de Contribuyentes (RFC), origen étnico o racial, características físicas, morales, emocionales, vida afectiva y familiar, correo electrónico, patrimonio, ideología, opiniones políticas, creencias, convicciones religiosas y filosóficas, estado de salud, huella digital o cualquier otro dato que ponga en riesgo grave al titular de los datos, los cuales constituyen datos personales que hacen identificable a la persona; por lo que, son susceptibles de ser testados con el objeto protegerlos, en términos del artículo 4, fracción XI de la Ley de Protección de Datos Personales en Posesión de Sujetos Obligados del Estado de México y Municipios.</w:t>
      </w:r>
    </w:p>
    <w:p w14:paraId="4D493235"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742E2841" w14:textId="27F5C7E2"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cs="Arial"/>
          <w:lang w:eastAsia="es-MX"/>
        </w:rPr>
        <w:t xml:space="preserve">Por cuanto hace al </w:t>
      </w:r>
      <w:r w:rsidRPr="00073731">
        <w:rPr>
          <w:rFonts w:ascii="Palatino Linotype" w:hAnsi="Palatino Linotype" w:cs="Arial"/>
          <w:b/>
          <w:lang w:eastAsia="es-MX"/>
        </w:rPr>
        <w:t>RFC de las personas físicas</w:t>
      </w:r>
      <w:r w:rsidRPr="00073731">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w:t>
      </w:r>
      <w:r w:rsidRPr="00073731">
        <w:rPr>
          <w:rFonts w:ascii="Palatino Linotype" w:hAnsi="Palatino Linotype" w:cs="Arial"/>
        </w:rPr>
        <w:t>cada</w:t>
      </w:r>
      <w:r w:rsidRPr="00073731">
        <w:rPr>
          <w:rFonts w:ascii="Palatino Linotype" w:hAnsi="Palatino Linotype" w:cs="Arial"/>
          <w:lang w:eastAsia="es-MX"/>
        </w:rPr>
        <w:t xml:space="preserve"> persona; es decir la primera letra </w:t>
      </w:r>
      <w:r w:rsidRPr="00073731">
        <w:rPr>
          <w:rFonts w:ascii="Palatino Linotype" w:hAnsi="Palatino Linotype" w:cs="Arial"/>
        </w:rPr>
        <w:t>del</w:t>
      </w:r>
      <w:r w:rsidRPr="00073731">
        <w:rPr>
          <w:rFonts w:ascii="Palatino Linotype" w:hAnsi="Palatino Linotype" w:cs="Arial"/>
          <w:lang w:eastAsia="es-MX"/>
        </w:rPr>
        <w:t xml:space="preserve"> apellido paterno; seguida de la primera letra Vocal del primer apellido; </w:t>
      </w:r>
      <w:r w:rsidRPr="00073731">
        <w:rPr>
          <w:rFonts w:ascii="Palatino Linotype" w:hAnsi="Palatino Linotype" w:cs="Arial"/>
          <w:lang w:eastAsia="es-MX"/>
        </w:rPr>
        <w:lastRenderedPageBreak/>
        <w:t>seguida de la primera letra del segundo apellido y por último la primera letra del nombre, posterior la fecha de nacimiento año/mes/día</w:t>
      </w:r>
      <w:r w:rsidRPr="00073731">
        <w:rPr>
          <w:rFonts w:ascii="Palatino Linotype" w:hAnsi="Palatino Linotype"/>
        </w:rPr>
        <w:t xml:space="preserve"> y finalmente la homoclave; la cual, para su obtención es necesario acreditar personalidad, fecha de nacimiento entre otros con documentos oficiales.</w:t>
      </w:r>
    </w:p>
    <w:p w14:paraId="758FC7ED" w14:textId="77777777" w:rsidR="00624133" w:rsidRPr="00073731" w:rsidRDefault="00624133">
      <w:pPr>
        <w:spacing w:before="100" w:beforeAutospacing="1" w:after="100" w:afterAutospacing="1" w:line="360" w:lineRule="auto"/>
        <w:contextualSpacing/>
        <w:jc w:val="both"/>
        <w:rPr>
          <w:rFonts w:ascii="Palatino Linotype" w:hAnsi="Palatino Linotype" w:cs="Arial"/>
          <w:lang w:eastAsia="es-MX"/>
        </w:rPr>
      </w:pPr>
    </w:p>
    <w:p w14:paraId="29CB4AEA" w14:textId="77777777" w:rsidR="00E6758A" w:rsidRPr="00073731" w:rsidRDefault="00E6758A">
      <w:pPr>
        <w:spacing w:before="100" w:beforeAutospacing="1" w:after="100" w:afterAutospacing="1" w:line="360" w:lineRule="auto"/>
        <w:contextualSpacing/>
        <w:jc w:val="both"/>
        <w:rPr>
          <w:rFonts w:ascii="Palatino Linotype" w:hAnsi="Palatino Linotype"/>
          <w:b/>
          <w:bCs/>
          <w:color w:val="000000"/>
        </w:rPr>
      </w:pPr>
      <w:r w:rsidRPr="00073731">
        <w:rPr>
          <w:rFonts w:ascii="Palatino Linotype" w:hAnsi="Palatino Linotype" w:cs="Arial"/>
          <w:lang w:eastAsia="es-MX"/>
        </w:rPr>
        <w:t xml:space="preserve">Al respecto, </w:t>
      </w:r>
      <w:r w:rsidRPr="00073731">
        <w:rPr>
          <w:rFonts w:ascii="Palatino Linotype" w:hAnsi="Palatino Linotype" w:cs="Arial"/>
          <w:color w:val="000000"/>
        </w:rPr>
        <w:t xml:space="preserve">es aplicable el Criterio 19/17 de la Segunda Época, emitido por </w:t>
      </w:r>
      <w:r w:rsidRPr="00073731">
        <w:rPr>
          <w:rFonts w:ascii="Palatino Linotype" w:eastAsia="Arial Unicode MS" w:hAnsi="Palatino Linotype" w:cs="Arial"/>
          <w:color w:val="000000"/>
        </w:rPr>
        <w:t xml:space="preserve">el Instituto Nacional de </w:t>
      </w:r>
      <w:r w:rsidRPr="00073731">
        <w:rPr>
          <w:rFonts w:ascii="Palatino Linotype" w:hAnsi="Palatino Linotype"/>
          <w:bCs/>
        </w:rPr>
        <w:t>Transparencia</w:t>
      </w:r>
      <w:r w:rsidRPr="00073731">
        <w:rPr>
          <w:rFonts w:ascii="Palatino Linotype" w:eastAsia="Arial Unicode MS" w:hAnsi="Palatino Linotype" w:cs="Arial"/>
          <w:color w:val="000000"/>
        </w:rPr>
        <w:t xml:space="preserve">, Acceso a la </w:t>
      </w:r>
      <w:r w:rsidRPr="00073731">
        <w:rPr>
          <w:rFonts w:ascii="Palatino Linotype" w:hAnsi="Palatino Linotype" w:cs="Arial"/>
        </w:rPr>
        <w:t>Información</w:t>
      </w:r>
      <w:r w:rsidRPr="00073731">
        <w:rPr>
          <w:rFonts w:ascii="Palatino Linotype" w:eastAsia="Arial Unicode MS" w:hAnsi="Palatino Linotype" w:cs="Arial"/>
          <w:color w:val="000000"/>
        </w:rPr>
        <w:t xml:space="preserve"> y Protección de Datos Personales,</w:t>
      </w:r>
      <w:r w:rsidRPr="00073731">
        <w:rPr>
          <w:rFonts w:ascii="Palatino Linotype" w:hAnsi="Palatino Linotype"/>
          <w:bCs/>
          <w:color w:val="000000"/>
        </w:rPr>
        <w:t xml:space="preserve"> que dice:</w:t>
      </w:r>
      <w:r w:rsidRPr="00073731">
        <w:rPr>
          <w:rFonts w:ascii="Palatino Linotype" w:hAnsi="Palatino Linotype"/>
          <w:b/>
          <w:bCs/>
          <w:color w:val="000000"/>
        </w:rPr>
        <w:t xml:space="preserve"> </w:t>
      </w:r>
    </w:p>
    <w:p w14:paraId="3DB22059" w14:textId="77777777" w:rsidR="00624133" w:rsidRPr="00073731" w:rsidRDefault="00624133">
      <w:pPr>
        <w:spacing w:before="100" w:beforeAutospacing="1" w:after="100" w:afterAutospacing="1" w:line="360" w:lineRule="auto"/>
        <w:contextualSpacing/>
        <w:jc w:val="both"/>
        <w:rPr>
          <w:rFonts w:ascii="Palatino Linotype" w:hAnsi="Palatino Linotype"/>
          <w:b/>
          <w:bCs/>
          <w:color w:val="000000"/>
        </w:rPr>
      </w:pPr>
    </w:p>
    <w:p w14:paraId="7705ABE0"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Cs/>
          <w:i/>
          <w:sz w:val="22"/>
          <w:szCs w:val="22"/>
        </w:rPr>
        <w:t>“</w:t>
      </w:r>
      <w:r w:rsidRPr="00073731">
        <w:rPr>
          <w:rFonts w:ascii="Palatino Linotype" w:hAnsi="Palatino Linotype" w:cs="Arial"/>
          <w:b/>
          <w:bCs/>
          <w:i/>
          <w:sz w:val="22"/>
          <w:szCs w:val="22"/>
        </w:rPr>
        <w:t>Registro Federal de Contribuyentes (RFC) de personas físicas. El RFC es una clave</w:t>
      </w:r>
      <w:r w:rsidRPr="00073731">
        <w:rPr>
          <w:rFonts w:ascii="Palatino Linotype" w:hAnsi="Palatino Linotype" w:cs="Arial"/>
          <w:bCs/>
          <w:i/>
          <w:sz w:val="22"/>
          <w:szCs w:val="22"/>
        </w:rPr>
        <w:t xml:space="preserve"> de carácter fiscal, única e irrepetible, </w:t>
      </w:r>
      <w:r w:rsidRPr="00073731">
        <w:rPr>
          <w:rFonts w:ascii="Palatino Linotype" w:hAnsi="Palatino Linotype" w:cs="Arial"/>
          <w:b/>
          <w:bCs/>
          <w:i/>
          <w:sz w:val="22"/>
          <w:szCs w:val="22"/>
        </w:rPr>
        <w:t>que permite identificar al titular, su edad y fecha de nacimiento</w:t>
      </w:r>
      <w:r w:rsidRPr="00073731">
        <w:rPr>
          <w:rFonts w:ascii="Palatino Linotype" w:hAnsi="Palatino Linotype" w:cs="Arial"/>
          <w:bCs/>
          <w:i/>
          <w:sz w:val="22"/>
          <w:szCs w:val="22"/>
        </w:rPr>
        <w:t xml:space="preserve">, </w:t>
      </w:r>
      <w:r w:rsidRPr="00073731">
        <w:rPr>
          <w:rFonts w:ascii="Palatino Linotype" w:hAnsi="Palatino Linotype" w:cs="Arial"/>
          <w:i/>
          <w:sz w:val="22"/>
          <w:szCs w:val="22"/>
          <w:lang w:eastAsia="es-MX"/>
        </w:rPr>
        <w:t>por</w:t>
      </w:r>
      <w:r w:rsidRPr="00073731">
        <w:rPr>
          <w:rFonts w:ascii="Palatino Linotype" w:hAnsi="Palatino Linotype" w:cs="Arial"/>
          <w:bCs/>
          <w:i/>
          <w:sz w:val="22"/>
          <w:szCs w:val="22"/>
        </w:rPr>
        <w:t xml:space="preserve"> lo que </w:t>
      </w:r>
      <w:r w:rsidRPr="00073731">
        <w:rPr>
          <w:rFonts w:ascii="Palatino Linotype" w:hAnsi="Palatino Linotype" w:cs="Arial"/>
          <w:b/>
          <w:bCs/>
          <w:i/>
          <w:sz w:val="22"/>
          <w:szCs w:val="22"/>
        </w:rPr>
        <w:t>es un dato personal de carácter confidencial</w:t>
      </w:r>
      <w:r w:rsidRPr="00073731">
        <w:rPr>
          <w:rFonts w:ascii="Palatino Linotype" w:hAnsi="Palatino Linotype" w:cs="Arial"/>
          <w:i/>
          <w:sz w:val="22"/>
          <w:szCs w:val="22"/>
        </w:rPr>
        <w:t>.</w:t>
      </w:r>
    </w:p>
    <w:p w14:paraId="2F9FAB69"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n-US"/>
        </w:rPr>
      </w:pPr>
    </w:p>
    <w:p w14:paraId="1B7F9883"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073731">
        <w:rPr>
          <w:rFonts w:ascii="Palatino Linotype" w:hAnsi="Palatino Linotype" w:cs="Arial"/>
          <w:bCs/>
          <w:i/>
          <w:sz w:val="22"/>
          <w:szCs w:val="22"/>
        </w:rPr>
        <w:t>Resoluciones:</w:t>
      </w:r>
    </w:p>
    <w:p w14:paraId="090AAA5E"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073731">
        <w:rPr>
          <w:rFonts w:ascii="Palatino Linotype" w:hAnsi="Palatino Linotype" w:cs="Arial"/>
          <w:bCs/>
          <w:i/>
          <w:sz w:val="22"/>
          <w:szCs w:val="22"/>
        </w:rPr>
        <w:t>• RRA 0189/</w:t>
      </w:r>
      <w:r w:rsidRPr="00073731">
        <w:rPr>
          <w:rFonts w:ascii="Palatino Linotype" w:hAnsi="Palatino Linotype" w:cs="Arial"/>
          <w:i/>
          <w:sz w:val="22"/>
          <w:szCs w:val="22"/>
          <w:lang w:eastAsia="es-MX"/>
        </w:rPr>
        <w:t>17</w:t>
      </w:r>
      <w:r w:rsidRPr="00073731">
        <w:rPr>
          <w:rFonts w:ascii="Palatino Linotype" w:hAnsi="Palatino Linotype" w:cs="Arial"/>
          <w:bCs/>
          <w:i/>
          <w:sz w:val="22"/>
          <w:szCs w:val="22"/>
        </w:rPr>
        <w:t>. Morena. 08 de febrero de 2017. Por unanimidad. Comisionado Ponente Joel Salas Suárez.</w:t>
      </w:r>
    </w:p>
    <w:p w14:paraId="79368447"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073731">
        <w:rPr>
          <w:rFonts w:ascii="Palatino Linotype" w:hAnsi="Palatino Linotype" w:cs="Arial"/>
          <w:bCs/>
          <w:i/>
          <w:sz w:val="22"/>
          <w:szCs w:val="22"/>
        </w:rPr>
        <w:t xml:space="preserve">• RRA 0677/17. Universidad Nacional Autónoma de México. 08 de marzo de 2017. Por unanimidad. Comisionado Ponente Rosendoevgueni Monterrey Chepov. </w:t>
      </w:r>
    </w:p>
    <w:p w14:paraId="3B7D9779"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Cs/>
          <w:i/>
          <w:sz w:val="22"/>
          <w:szCs w:val="22"/>
        </w:rPr>
        <w:t xml:space="preserve">• RRA 1564/17. Tribunal Electoral del Poder Judicial de la Federación. 26 de abril de 2017. Por </w:t>
      </w:r>
      <w:r w:rsidRPr="00073731">
        <w:rPr>
          <w:rFonts w:ascii="Palatino Linotype" w:hAnsi="Palatino Linotype" w:cs="Arial"/>
          <w:i/>
          <w:sz w:val="22"/>
          <w:szCs w:val="22"/>
          <w:lang w:eastAsia="es-MX"/>
        </w:rPr>
        <w:t>unanimidad</w:t>
      </w:r>
      <w:r w:rsidRPr="00073731">
        <w:rPr>
          <w:rFonts w:ascii="Palatino Linotype" w:hAnsi="Palatino Linotype" w:cs="Arial"/>
          <w:bCs/>
          <w:i/>
          <w:sz w:val="22"/>
          <w:szCs w:val="22"/>
        </w:rPr>
        <w:t>. Comisionado Ponente Oscar Mauricio Guerra Ford.</w:t>
      </w:r>
      <w:r w:rsidRPr="00073731">
        <w:rPr>
          <w:rFonts w:ascii="Palatino Linotype" w:hAnsi="Palatino Linotype" w:cs="Arial"/>
          <w:i/>
          <w:sz w:val="22"/>
          <w:szCs w:val="22"/>
        </w:rPr>
        <w:t xml:space="preserve">” </w:t>
      </w:r>
    </w:p>
    <w:p w14:paraId="5C28C436"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22FC41DB"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(Énfasis añadido)</w:t>
      </w:r>
    </w:p>
    <w:p w14:paraId="5122C37B" w14:textId="77777777" w:rsidR="00624133" w:rsidRPr="00073731" w:rsidRDefault="0062413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p>
    <w:p w14:paraId="42773A29"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lang w:eastAsia="es-MX"/>
        </w:rPr>
        <w:t xml:space="preserve">De lo anterior, se desprende que el RFC se vincula al nombre de su </w:t>
      </w:r>
      <w:r w:rsidRPr="00073731">
        <w:rPr>
          <w:rFonts w:ascii="Palatino Linotype" w:hAnsi="Palatino Linotype"/>
          <w:bCs/>
        </w:rPr>
        <w:t>titular</w:t>
      </w:r>
      <w:r w:rsidRPr="00073731">
        <w:rPr>
          <w:rFonts w:ascii="Palatino Linotype" w:hAnsi="Palatino Linotype" w:cs="Arial"/>
          <w:lang w:eastAsia="es-MX"/>
        </w:rPr>
        <w:t xml:space="preserve">, permitiendo identificar la edad de la persona y fecha de nacimiento, determinando </w:t>
      </w:r>
      <w:r w:rsidRPr="00073731">
        <w:rPr>
          <w:rFonts w:ascii="Palatino Linotype" w:hAnsi="Palatino Linotype" w:cs="Arial"/>
        </w:rPr>
        <w:t>la</w:t>
      </w:r>
      <w:r w:rsidRPr="00073731">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w:t>
      </w:r>
      <w:r w:rsidRPr="00073731">
        <w:rPr>
          <w:rFonts w:ascii="Palatino Linotype" w:hAnsi="Palatino Linotype" w:cs="Arial"/>
          <w:lang w:eastAsia="es-MX"/>
        </w:rPr>
        <w:lastRenderedPageBreak/>
        <w:t xml:space="preserve">Información Pública del Estado de México y </w:t>
      </w:r>
      <w:r w:rsidRPr="00073731">
        <w:rPr>
          <w:rFonts w:ascii="Palatino Linotype" w:hAnsi="Palatino Linotype"/>
          <w:lang w:eastAsia="es-MX"/>
        </w:rPr>
        <w:t>Municipios</w:t>
      </w:r>
      <w:r w:rsidRPr="00073731">
        <w:rPr>
          <w:rFonts w:ascii="Palatino Linotype" w:hAnsi="Palatino Linotype" w:cs="Arial"/>
          <w:lang w:eastAsia="es-MX"/>
        </w:rPr>
        <w:t xml:space="preserve"> y </w:t>
      </w:r>
      <w:r w:rsidRPr="00073731">
        <w:rPr>
          <w:rFonts w:ascii="Palatino Linotype" w:hAnsi="Palatino Linotype" w:cs="Arial"/>
        </w:rPr>
        <w:t>4, fracción XI</w:t>
      </w:r>
      <w:r w:rsidRPr="00073731">
        <w:rPr>
          <w:rFonts w:ascii="Palatino Linotype" w:hAnsi="Palatino Linotype" w:cs="Arial"/>
          <w:lang w:eastAsia="es-MX"/>
        </w:rPr>
        <w:t xml:space="preserve"> </w:t>
      </w:r>
      <w:r w:rsidRPr="00073731">
        <w:rPr>
          <w:rFonts w:ascii="Palatino Linotype" w:hAnsi="Palatino Linotype" w:cs="Arial"/>
        </w:rPr>
        <w:t>de la Ley de Protección de Datos Personales en Posesión de Sujetos Obligados del Estado de México y Municipios.</w:t>
      </w:r>
    </w:p>
    <w:p w14:paraId="2E781DFA"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72FF1B4C" w14:textId="77777777" w:rsidR="00E6758A" w:rsidRPr="00073731" w:rsidRDefault="00E6758A">
      <w:pPr>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 xml:space="preserve">Por cuanto hace a la </w:t>
      </w:r>
      <w:r w:rsidRPr="00073731">
        <w:rPr>
          <w:rFonts w:ascii="Palatino Linotype" w:hAnsi="Palatino Linotype" w:cs="Arial"/>
          <w:b/>
        </w:rPr>
        <w:t xml:space="preserve">CURP, </w:t>
      </w:r>
      <w:r w:rsidRPr="00073731">
        <w:rPr>
          <w:rFonts w:ascii="Palatino Linotype" w:hAnsi="Palatino Linotype" w:cs="Arial"/>
          <w:lang w:eastAsia="es-MX"/>
        </w:rPr>
        <w:t xml:space="preserve">constituye un dato personal, ya que </w:t>
      </w:r>
      <w:r w:rsidRPr="00073731">
        <w:rPr>
          <w:rFonts w:ascii="Palatino Linotype" w:hAnsi="Palatino Linotype"/>
          <w:lang w:eastAsia="es-MX"/>
        </w:rPr>
        <w:t>tiene</w:t>
      </w:r>
      <w:r w:rsidRPr="00073731">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B9A6DEE" w14:textId="77777777" w:rsidR="00624133" w:rsidRPr="00073731" w:rsidRDefault="00624133">
      <w:pPr>
        <w:spacing w:before="100" w:beforeAutospacing="1" w:after="100" w:afterAutospacing="1" w:line="360" w:lineRule="auto"/>
        <w:contextualSpacing/>
        <w:jc w:val="both"/>
        <w:rPr>
          <w:rFonts w:ascii="Palatino Linotype" w:hAnsi="Palatino Linotype" w:cs="Arial"/>
          <w:lang w:eastAsia="es-MX"/>
        </w:rPr>
      </w:pPr>
    </w:p>
    <w:p w14:paraId="3FC71BBC" w14:textId="77777777" w:rsidR="00E6758A" w:rsidRPr="00073731" w:rsidRDefault="00E6758A">
      <w:pPr>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 xml:space="preserve">Lo </w:t>
      </w:r>
      <w:r w:rsidRPr="00073731">
        <w:rPr>
          <w:rFonts w:ascii="Palatino Linotype" w:hAnsi="Palatino Linotype"/>
          <w:lang w:eastAsia="es-MX"/>
        </w:rPr>
        <w:t>anterior</w:t>
      </w:r>
      <w:r w:rsidRPr="00073731">
        <w:rPr>
          <w:rFonts w:ascii="Palatino Linotype" w:hAnsi="Palatino Linotype" w:cs="Arial"/>
          <w:lang w:eastAsia="es-MX"/>
        </w:rPr>
        <w:t xml:space="preserve">, </w:t>
      </w:r>
      <w:r w:rsidRPr="00073731">
        <w:rPr>
          <w:rFonts w:ascii="Palatino Linotype" w:hAnsi="Palatino Linotype" w:cs="Arial"/>
        </w:rPr>
        <w:t>tiene</w:t>
      </w:r>
      <w:r w:rsidRPr="00073731">
        <w:rPr>
          <w:rFonts w:ascii="Palatino Linotype" w:hAnsi="Palatino Linotype" w:cs="Arial"/>
          <w:lang w:eastAsia="es-MX"/>
        </w:rPr>
        <w:t xml:space="preserve"> sustento en los artículos 86 y 91 de la Ley General de Población, la cual señala lo siguiente:</w:t>
      </w:r>
    </w:p>
    <w:p w14:paraId="32E2A32B" w14:textId="77777777" w:rsidR="00624133" w:rsidRPr="00073731" w:rsidRDefault="00624133">
      <w:pPr>
        <w:spacing w:before="100" w:beforeAutospacing="1" w:after="100" w:afterAutospacing="1" w:line="360" w:lineRule="auto"/>
        <w:contextualSpacing/>
        <w:jc w:val="both"/>
        <w:rPr>
          <w:rFonts w:ascii="Palatino Linotype" w:hAnsi="Palatino Linotype" w:cs="Arial"/>
          <w:lang w:eastAsia="es-MX"/>
        </w:rPr>
      </w:pPr>
    </w:p>
    <w:p w14:paraId="547FCF24"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073731">
        <w:rPr>
          <w:rFonts w:ascii="Palatino Linotype" w:hAnsi="Palatino Linotype" w:cs="Arial,Bold"/>
          <w:bCs/>
          <w:i/>
          <w:sz w:val="22"/>
          <w:szCs w:val="22"/>
          <w:lang w:eastAsia="es-MX"/>
        </w:rPr>
        <w:t>“</w:t>
      </w:r>
      <w:r w:rsidRPr="00073731">
        <w:rPr>
          <w:rFonts w:ascii="Palatino Linotype" w:hAnsi="Palatino Linotype" w:cs="Arial,Bold"/>
          <w:b/>
          <w:bCs/>
          <w:i/>
          <w:sz w:val="22"/>
          <w:szCs w:val="22"/>
          <w:lang w:eastAsia="es-MX"/>
        </w:rPr>
        <w:t xml:space="preserve">Artículo 86. </w:t>
      </w:r>
      <w:r w:rsidRPr="0007373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463A7BBC"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073731">
        <w:rPr>
          <w:rFonts w:ascii="Palatino Linotype" w:hAnsi="Palatino Linotype" w:cs="Arial,Bold"/>
          <w:b/>
          <w:bCs/>
          <w:i/>
          <w:sz w:val="22"/>
          <w:szCs w:val="22"/>
          <w:lang w:eastAsia="es-MX"/>
        </w:rPr>
        <w:t xml:space="preserve">Artículo 91. </w:t>
      </w:r>
      <w:r w:rsidRPr="00073731">
        <w:rPr>
          <w:rFonts w:ascii="Palatino Linotype" w:hAnsi="Palatino Linotype" w:cs="Arial"/>
          <w:b/>
          <w:i/>
          <w:sz w:val="22"/>
          <w:szCs w:val="22"/>
          <w:lang w:eastAsia="es-MX"/>
        </w:rPr>
        <w:t>Al incorporar a una persona en el Registro Nacional de Población</w:t>
      </w:r>
      <w:r w:rsidRPr="00073731">
        <w:rPr>
          <w:rFonts w:ascii="Palatino Linotype" w:hAnsi="Palatino Linotype" w:cs="Arial"/>
          <w:i/>
          <w:sz w:val="22"/>
          <w:szCs w:val="22"/>
          <w:lang w:eastAsia="es-MX"/>
        </w:rPr>
        <w:t xml:space="preserve">, se le asignará una clave </w:t>
      </w:r>
      <w:r w:rsidRPr="00073731">
        <w:rPr>
          <w:rFonts w:ascii="Palatino Linotype" w:hAnsi="Palatino Linotype" w:cs="Arial"/>
          <w:b/>
          <w:i/>
          <w:sz w:val="22"/>
          <w:szCs w:val="22"/>
          <w:lang w:eastAsia="es-MX"/>
        </w:rPr>
        <w:t>que se denominará Clave Única de Registro de Población</w:t>
      </w:r>
      <w:r w:rsidRPr="00073731">
        <w:rPr>
          <w:rFonts w:ascii="Palatino Linotype" w:hAnsi="Palatino Linotype" w:cs="Arial"/>
          <w:i/>
          <w:sz w:val="22"/>
          <w:szCs w:val="22"/>
          <w:lang w:eastAsia="es-MX"/>
        </w:rPr>
        <w:t xml:space="preserve">. </w:t>
      </w:r>
      <w:r w:rsidRPr="00073731">
        <w:rPr>
          <w:rFonts w:ascii="Palatino Linotype" w:hAnsi="Palatino Linotype" w:cs="Arial"/>
          <w:b/>
          <w:i/>
          <w:sz w:val="22"/>
          <w:szCs w:val="22"/>
          <w:lang w:eastAsia="es-MX"/>
        </w:rPr>
        <w:t>Esta servirá para</w:t>
      </w:r>
      <w:r w:rsidRPr="00073731">
        <w:rPr>
          <w:rFonts w:ascii="Palatino Linotype" w:hAnsi="Palatino Linotype" w:cs="Arial"/>
          <w:i/>
          <w:sz w:val="22"/>
          <w:szCs w:val="22"/>
          <w:lang w:eastAsia="es-MX"/>
        </w:rPr>
        <w:t xml:space="preserve"> registrarla e </w:t>
      </w:r>
      <w:r w:rsidRPr="00073731">
        <w:rPr>
          <w:rFonts w:ascii="Palatino Linotype" w:hAnsi="Palatino Linotype" w:cs="Arial"/>
          <w:b/>
          <w:i/>
          <w:sz w:val="22"/>
          <w:szCs w:val="22"/>
          <w:lang w:eastAsia="es-MX"/>
        </w:rPr>
        <w:t>identificarla en forma individual</w:t>
      </w:r>
      <w:r w:rsidRPr="00073731">
        <w:rPr>
          <w:rFonts w:ascii="Palatino Linotype" w:hAnsi="Palatino Linotype" w:cs="Arial"/>
          <w:i/>
          <w:sz w:val="22"/>
          <w:szCs w:val="22"/>
          <w:lang w:eastAsia="es-MX"/>
        </w:rPr>
        <w:t xml:space="preserve">.” </w:t>
      </w:r>
    </w:p>
    <w:p w14:paraId="4CA9A51A"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073731">
        <w:rPr>
          <w:rFonts w:ascii="Palatino Linotype" w:hAnsi="Palatino Linotype" w:cs="Arial"/>
          <w:sz w:val="22"/>
          <w:szCs w:val="22"/>
        </w:rPr>
        <w:t>(Énfasis añadido)</w:t>
      </w:r>
    </w:p>
    <w:p w14:paraId="6332E75C" w14:textId="77777777" w:rsidR="00624133" w:rsidRPr="00073731" w:rsidRDefault="00624133">
      <w:pPr>
        <w:spacing w:before="100" w:beforeAutospacing="1" w:after="100" w:afterAutospacing="1" w:line="360" w:lineRule="auto"/>
        <w:contextualSpacing/>
        <w:jc w:val="both"/>
        <w:rPr>
          <w:rFonts w:ascii="Palatino Linotype" w:hAnsi="Palatino Linotype"/>
          <w:lang w:eastAsia="es-MX"/>
        </w:rPr>
      </w:pPr>
    </w:p>
    <w:p w14:paraId="232FAD11" w14:textId="77777777" w:rsidR="00E6758A" w:rsidRPr="00073731" w:rsidRDefault="00E6758A">
      <w:pPr>
        <w:spacing w:before="100" w:beforeAutospacing="1" w:after="100" w:afterAutospacing="1" w:line="360" w:lineRule="auto"/>
        <w:contextualSpacing/>
        <w:jc w:val="both"/>
        <w:rPr>
          <w:rFonts w:ascii="Palatino Linotype" w:hAnsi="Palatino Linotype"/>
          <w:lang w:eastAsia="es-MX"/>
        </w:rPr>
      </w:pPr>
      <w:r w:rsidRPr="00073731">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073731">
        <w:rPr>
          <w:rFonts w:ascii="Palatino Linotype" w:hAnsi="Palatino Linotype"/>
          <w:bCs/>
        </w:rPr>
        <w:t>identidad</w:t>
      </w:r>
      <w:r w:rsidRPr="00073731">
        <w:rPr>
          <w:rFonts w:ascii="Palatino Linotype" w:hAnsi="Palatino Linotype"/>
          <w:lang w:eastAsia="es-MX"/>
        </w:rPr>
        <w:t xml:space="preserve"> (acta de nacimiento, carta de naturalización o documento migratorio), la </w:t>
      </w:r>
      <w:r w:rsidRPr="00073731">
        <w:rPr>
          <w:rFonts w:ascii="Palatino Linotype" w:hAnsi="Palatino Linotype" w:cs="Arial"/>
        </w:rPr>
        <w:t>cual</w:t>
      </w:r>
      <w:r w:rsidRPr="00073731">
        <w:rPr>
          <w:rFonts w:ascii="Palatino Linotype" w:hAnsi="Palatino Linotype"/>
          <w:lang w:eastAsia="es-MX"/>
        </w:rPr>
        <w:t xml:space="preserve"> se integra de</w:t>
      </w:r>
      <w:r w:rsidRPr="00073731">
        <w:rPr>
          <w:rFonts w:ascii="Palatino Linotype" w:hAnsi="Palatino Linotype" w:cs="Arial"/>
          <w:lang w:eastAsia="es-MX"/>
        </w:rPr>
        <w:t xml:space="preserve"> la primera letra del apellido paterno; seguida de la primera letra Vocal del primer apellido; seguida de la primera letra del segundo </w:t>
      </w:r>
      <w:r w:rsidRPr="00073731">
        <w:rPr>
          <w:rFonts w:ascii="Palatino Linotype" w:hAnsi="Palatino Linotype" w:cs="Arial"/>
          <w:lang w:eastAsia="es-MX"/>
        </w:rPr>
        <w:lastRenderedPageBreak/>
        <w:t>apellido y por último la primera letra del nombre; fecha de nacimiento año/mes/día</w:t>
      </w:r>
      <w:r w:rsidRPr="00073731">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770F17C0" w14:textId="740D0530" w:rsidR="00E6758A" w:rsidRPr="00073731" w:rsidRDefault="00E6758A">
      <w:pPr>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 xml:space="preserve">Al respecto, el </w:t>
      </w:r>
      <w:r w:rsidRPr="00073731">
        <w:rPr>
          <w:rFonts w:ascii="Palatino Linotype" w:eastAsia="Arial Unicode MS" w:hAnsi="Palatino Linotype" w:cs="Arial"/>
        </w:rPr>
        <w:t>Instituto Nacional de Transparencia, Acceso a la Información y Protección de Datos Personales (INAI),</w:t>
      </w:r>
      <w:r w:rsidRPr="00073731">
        <w:rPr>
          <w:rFonts w:ascii="Palatino Linotype" w:hAnsi="Palatino Linotype" w:cs="Arial"/>
          <w:lang w:eastAsia="es-MX"/>
        </w:rPr>
        <w:t xml:space="preserve"> a través del Criterio 18/17 de la Segunda Época, señala literalmente lo siguiente:</w:t>
      </w:r>
    </w:p>
    <w:p w14:paraId="328CEB7D" w14:textId="77777777" w:rsidR="00624133" w:rsidRPr="00073731" w:rsidRDefault="00624133">
      <w:pPr>
        <w:spacing w:before="100" w:beforeAutospacing="1" w:after="100" w:afterAutospacing="1" w:line="360" w:lineRule="auto"/>
        <w:contextualSpacing/>
        <w:jc w:val="both"/>
        <w:rPr>
          <w:rFonts w:ascii="Palatino Linotype" w:hAnsi="Palatino Linotype" w:cs="Arial"/>
          <w:lang w:eastAsia="es-MX"/>
        </w:rPr>
      </w:pPr>
    </w:p>
    <w:p w14:paraId="190F11E5"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073731">
        <w:rPr>
          <w:rFonts w:ascii="Palatino Linotype" w:hAnsi="Palatino Linotype" w:cs="Arial"/>
          <w:i/>
          <w:sz w:val="22"/>
          <w:szCs w:val="22"/>
          <w:lang w:eastAsia="es-MX"/>
        </w:rPr>
        <w:t>“</w:t>
      </w:r>
      <w:r w:rsidRPr="00073731">
        <w:rPr>
          <w:rFonts w:ascii="Palatino Linotype" w:hAnsi="Palatino Linotype" w:cs="Arial"/>
          <w:b/>
          <w:i/>
          <w:sz w:val="22"/>
          <w:szCs w:val="22"/>
          <w:lang w:eastAsia="es-MX"/>
        </w:rPr>
        <w:t>Clave Única de Registro de Población (CURP).</w:t>
      </w:r>
      <w:r w:rsidRPr="00073731">
        <w:rPr>
          <w:rFonts w:ascii="Palatino Linotype" w:hAnsi="Palatino Linotype" w:cs="Arial"/>
          <w:i/>
          <w:sz w:val="22"/>
          <w:szCs w:val="22"/>
          <w:lang w:eastAsia="es-MX"/>
        </w:rPr>
        <w:t xml:space="preserve"> </w:t>
      </w:r>
      <w:r w:rsidRPr="00073731">
        <w:rPr>
          <w:rFonts w:ascii="Palatino Linotype" w:hAnsi="Palatino Linotype" w:cs="Arial"/>
          <w:b/>
          <w:i/>
          <w:sz w:val="22"/>
          <w:szCs w:val="22"/>
          <w:lang w:eastAsia="es-MX"/>
        </w:rPr>
        <w:t>La Clave Única de Registro de Población se integra por datos personales que sólo conciernen al particular titular</w:t>
      </w:r>
      <w:r w:rsidRPr="00073731">
        <w:rPr>
          <w:rFonts w:ascii="Palatino Linotype" w:hAnsi="Palatino Linotype" w:cs="Arial"/>
          <w:i/>
          <w:sz w:val="22"/>
          <w:szCs w:val="22"/>
          <w:lang w:eastAsia="es-MX"/>
        </w:rPr>
        <w:t xml:space="preserve"> de la misma, </w:t>
      </w:r>
      <w:r w:rsidRPr="00073731">
        <w:rPr>
          <w:rFonts w:ascii="Palatino Linotype" w:hAnsi="Palatino Linotype" w:cs="Arial"/>
          <w:b/>
          <w:i/>
          <w:sz w:val="22"/>
          <w:szCs w:val="22"/>
          <w:lang w:eastAsia="es-MX"/>
        </w:rPr>
        <w:t>como lo son su nombre, apellidos, fecha de nacimiento, lugar de nacimiento y sexo</w:t>
      </w:r>
      <w:r w:rsidRPr="0007373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073731">
        <w:rPr>
          <w:rFonts w:ascii="Palatino Linotype" w:hAnsi="Palatino Linotype" w:cs="Arial"/>
          <w:b/>
          <w:i/>
          <w:sz w:val="22"/>
          <w:szCs w:val="22"/>
          <w:lang w:eastAsia="es-MX"/>
        </w:rPr>
        <w:t>por lo que la CURP está considerada como información confidencial</w:t>
      </w:r>
      <w:r w:rsidRPr="00073731">
        <w:rPr>
          <w:rFonts w:ascii="Palatino Linotype" w:hAnsi="Palatino Linotype" w:cs="Arial"/>
          <w:i/>
          <w:sz w:val="22"/>
          <w:szCs w:val="22"/>
          <w:lang w:eastAsia="es-MX"/>
        </w:rPr>
        <w:t xml:space="preserve">. </w:t>
      </w:r>
    </w:p>
    <w:p w14:paraId="722E3C74"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2D22C2B"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073731">
        <w:rPr>
          <w:rFonts w:ascii="Palatino Linotype" w:hAnsi="Palatino Linotype" w:cs="Arial"/>
          <w:bCs/>
          <w:i/>
          <w:sz w:val="22"/>
          <w:szCs w:val="22"/>
          <w:lang w:eastAsia="es-MX"/>
        </w:rPr>
        <w:t>Resoluciones:</w:t>
      </w:r>
    </w:p>
    <w:p w14:paraId="03F55B8B"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073731">
        <w:rPr>
          <w:rFonts w:ascii="Palatino Linotype" w:hAnsi="Palatino Linotype" w:cs="Arial"/>
          <w:bCs/>
          <w:i/>
          <w:sz w:val="22"/>
          <w:szCs w:val="22"/>
          <w:lang w:eastAsia="es-MX"/>
        </w:rPr>
        <w:t>• RRA 3995/16. Secretaría de la Defensa Nacional. 1 de febrero de 2017. Por unanimidad. Comisionado Ponente Rosendoevgueni Monterrey Chepov.</w:t>
      </w:r>
    </w:p>
    <w:p w14:paraId="76C5A8F4"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073731">
        <w:rPr>
          <w:rFonts w:ascii="Palatino Linotype" w:hAnsi="Palatino Linotype" w:cs="Arial"/>
          <w:bCs/>
          <w:i/>
          <w:sz w:val="22"/>
          <w:szCs w:val="22"/>
          <w:lang w:eastAsia="es-MX"/>
        </w:rPr>
        <w:t xml:space="preserve">• RRA 0937/17. Senado de la República. 15 de marzo de 2017. Por unanimidad. Comisionada Ponente </w:t>
      </w:r>
      <w:r w:rsidRPr="00073731">
        <w:rPr>
          <w:rFonts w:ascii="Palatino Linotype" w:hAnsi="Palatino Linotype" w:cs="Arial"/>
          <w:i/>
          <w:sz w:val="22"/>
          <w:szCs w:val="22"/>
          <w:lang w:eastAsia="es-MX"/>
        </w:rPr>
        <w:t>Ximena</w:t>
      </w:r>
      <w:r w:rsidRPr="00073731">
        <w:rPr>
          <w:rFonts w:ascii="Palatino Linotype" w:hAnsi="Palatino Linotype" w:cs="Arial"/>
          <w:bCs/>
          <w:i/>
          <w:sz w:val="22"/>
          <w:szCs w:val="22"/>
          <w:lang w:eastAsia="es-MX"/>
        </w:rPr>
        <w:t xml:space="preserve"> Puente de la Mora. </w:t>
      </w:r>
    </w:p>
    <w:p w14:paraId="17EF8118"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073731">
        <w:rPr>
          <w:rFonts w:ascii="Palatino Linotype" w:hAnsi="Palatino Linotype" w:cs="Arial"/>
          <w:bCs/>
          <w:i/>
          <w:sz w:val="22"/>
          <w:szCs w:val="22"/>
          <w:lang w:eastAsia="es-MX"/>
        </w:rPr>
        <w:t xml:space="preserve">• RRA 0478/17. Secretaría de Relaciones Exteriores. 26 de abril de 2017. Por unanimidad. </w:t>
      </w:r>
      <w:r w:rsidRPr="00073731">
        <w:rPr>
          <w:rFonts w:ascii="Palatino Linotype" w:hAnsi="Palatino Linotype" w:cs="Arial"/>
          <w:i/>
          <w:sz w:val="22"/>
          <w:szCs w:val="22"/>
          <w:lang w:eastAsia="es-MX"/>
        </w:rPr>
        <w:t>Comisionada</w:t>
      </w:r>
      <w:r w:rsidRPr="00073731">
        <w:rPr>
          <w:rFonts w:ascii="Palatino Linotype" w:hAnsi="Palatino Linotype" w:cs="Arial"/>
          <w:bCs/>
          <w:i/>
          <w:sz w:val="22"/>
          <w:szCs w:val="22"/>
          <w:lang w:eastAsia="es-MX"/>
        </w:rPr>
        <w:t xml:space="preserve"> Ponente Areli Cano Guadiana.</w:t>
      </w:r>
      <w:r w:rsidRPr="00073731">
        <w:rPr>
          <w:rFonts w:ascii="Palatino Linotype" w:hAnsi="Palatino Linotype" w:cs="Arial"/>
          <w:i/>
          <w:sz w:val="22"/>
          <w:szCs w:val="22"/>
          <w:lang w:eastAsia="es-MX"/>
        </w:rPr>
        <w:t xml:space="preserve">” </w:t>
      </w:r>
      <w:r w:rsidRPr="00073731">
        <w:rPr>
          <w:rFonts w:ascii="Palatino Linotype" w:hAnsi="Palatino Linotype" w:cs="Arial"/>
          <w:i/>
          <w:sz w:val="22"/>
          <w:szCs w:val="22"/>
        </w:rPr>
        <w:t>(Sic)</w:t>
      </w:r>
    </w:p>
    <w:p w14:paraId="5A383149" w14:textId="77777777" w:rsidR="00E6758A" w:rsidRPr="00073731" w:rsidRDefault="00E6758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(Énfasis añadido)</w:t>
      </w:r>
    </w:p>
    <w:p w14:paraId="0B53FE75" w14:textId="77777777" w:rsidR="00624133" w:rsidRPr="00073731" w:rsidRDefault="00624133">
      <w:pPr>
        <w:spacing w:before="100" w:beforeAutospacing="1" w:after="100" w:afterAutospacing="1" w:line="360" w:lineRule="auto"/>
        <w:contextualSpacing/>
        <w:jc w:val="both"/>
        <w:rPr>
          <w:rFonts w:ascii="Palatino Linotype" w:hAnsi="Palatino Linotype" w:cs="Arial"/>
          <w:lang w:eastAsia="es-MX"/>
        </w:rPr>
      </w:pPr>
    </w:p>
    <w:p w14:paraId="38C7A6DF" w14:textId="77777777" w:rsidR="00E6758A" w:rsidRPr="00073731" w:rsidRDefault="00E6758A">
      <w:pPr>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 xml:space="preserve">De lo anterior, se desprende que la </w:t>
      </w:r>
      <w:r w:rsidRPr="00073731">
        <w:rPr>
          <w:rFonts w:ascii="Palatino Linotype" w:hAnsi="Palatino Linotype"/>
          <w:lang w:eastAsia="es-MX"/>
        </w:rPr>
        <w:t xml:space="preserve">CURP </w:t>
      </w:r>
      <w:r w:rsidRPr="00073731">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073731">
        <w:rPr>
          <w:rFonts w:ascii="Palatino Linotype" w:hAnsi="Palatino Linotype"/>
          <w:bCs/>
        </w:rPr>
        <w:t>personal</w:t>
      </w:r>
      <w:r w:rsidRPr="00073731">
        <w:rPr>
          <w:rFonts w:ascii="Palatino Linotype" w:hAnsi="Palatino Linotype" w:cs="Arial"/>
          <w:lang w:eastAsia="es-MX"/>
        </w:rPr>
        <w:t xml:space="preserve"> que concierne a una persona física identificada e identificable en términos de los artículos 2, fracción II de la Ley de Transparencia y Acceso a la </w:t>
      </w:r>
      <w:r w:rsidRPr="00073731">
        <w:rPr>
          <w:rFonts w:ascii="Palatino Linotype" w:hAnsi="Palatino Linotype" w:cs="Arial"/>
          <w:lang w:eastAsia="es-MX"/>
        </w:rPr>
        <w:lastRenderedPageBreak/>
        <w:t xml:space="preserve">Información Pública del Estado de México y Municipios y </w:t>
      </w:r>
      <w:r w:rsidRPr="00073731">
        <w:rPr>
          <w:rFonts w:ascii="Palatino Linotype" w:hAnsi="Palatino Linotype" w:cs="Arial"/>
        </w:rPr>
        <w:t>4, fracción XI</w:t>
      </w:r>
      <w:r w:rsidRPr="00073731">
        <w:rPr>
          <w:rFonts w:ascii="Palatino Linotype" w:hAnsi="Palatino Linotype" w:cs="Arial"/>
          <w:lang w:eastAsia="es-MX"/>
        </w:rPr>
        <w:t xml:space="preserve"> </w:t>
      </w:r>
      <w:r w:rsidRPr="00073731">
        <w:rPr>
          <w:rFonts w:ascii="Palatino Linotype" w:hAnsi="Palatino Linotype" w:cs="Arial"/>
        </w:rPr>
        <w:t>de la Ley de Protección de Datos Personales en Posesión de Sujetos Obligados del Estado de México y Municipios</w:t>
      </w:r>
      <w:r w:rsidRPr="00073731">
        <w:rPr>
          <w:rFonts w:ascii="Palatino Linotype" w:hAnsi="Palatino Linotype" w:cs="Arial"/>
          <w:lang w:eastAsia="es-MX"/>
        </w:rPr>
        <w:t>.</w:t>
      </w:r>
    </w:p>
    <w:p w14:paraId="7FEE5419" w14:textId="77777777" w:rsidR="00E553DB" w:rsidRPr="00073731" w:rsidRDefault="00E553DB">
      <w:pPr>
        <w:spacing w:before="100" w:beforeAutospacing="1" w:after="100" w:afterAutospacing="1" w:line="360" w:lineRule="auto"/>
        <w:contextualSpacing/>
        <w:jc w:val="both"/>
        <w:rPr>
          <w:rFonts w:ascii="Palatino Linotype" w:hAnsi="Palatino Linotype" w:cs="Arial"/>
          <w:lang w:eastAsia="es-MX"/>
        </w:rPr>
      </w:pPr>
    </w:p>
    <w:p w14:paraId="00F86A39"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r w:rsidRPr="00073731">
        <w:rPr>
          <w:rFonts w:ascii="Palatino Linotype" w:hAnsi="Palatino Linotype"/>
        </w:rPr>
        <w:t xml:space="preserve">En </w:t>
      </w:r>
      <w:r w:rsidRPr="00073731">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073731">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073731">
        <w:rPr>
          <w:rFonts w:ascii="Palatino Linotype" w:hAnsi="Palatino Linotype" w:cs="Arial"/>
          <w:lang w:eastAsia="es-MX"/>
        </w:rPr>
        <w:t>”</w:t>
      </w:r>
    </w:p>
    <w:p w14:paraId="550FBDEF"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p>
    <w:p w14:paraId="57F660A0"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r w:rsidRPr="00073731">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14:paraId="21E5C786"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p>
    <w:p w14:paraId="07241AA7"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r w:rsidRPr="00073731">
        <w:rPr>
          <w:rFonts w:ascii="Palatino Linotype" w:hAnsi="Palatino Linotype" w:cs="Arial"/>
          <w:lang w:eastAsia="es-MX"/>
        </w:rPr>
        <w:t>Los componentes que integran el Domicilio Geográfico son:</w:t>
      </w:r>
    </w:p>
    <w:tbl>
      <w:tblPr>
        <w:tblStyle w:val="Tablaconcuadrcula19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3380"/>
        <w:gridCol w:w="3832"/>
      </w:tblGrid>
      <w:tr w:rsidR="00E553DB" w:rsidRPr="00073731" w14:paraId="48512B41" w14:textId="77777777" w:rsidTr="00885885">
        <w:trPr>
          <w:jc w:val="center"/>
        </w:trPr>
        <w:tc>
          <w:tcPr>
            <w:tcW w:w="1856" w:type="dxa"/>
            <w:vAlign w:val="center"/>
          </w:tcPr>
          <w:p w14:paraId="0F1F2A46" w14:textId="77777777" w:rsidR="00E553DB" w:rsidRPr="00073731" w:rsidRDefault="00E553DB" w:rsidP="00885885">
            <w:pPr>
              <w:spacing w:before="100" w:beforeAutospacing="1" w:after="100" w:afterAutospacing="1"/>
              <w:ind w:right="-91"/>
              <w:contextualSpacing/>
              <w:jc w:val="center"/>
              <w:rPr>
                <w:rFonts w:ascii="Palatino Linotype" w:hAnsi="Palatino Linotype"/>
                <w:b/>
              </w:rPr>
            </w:pPr>
            <w:r w:rsidRPr="00073731">
              <w:rPr>
                <w:rFonts w:ascii="Palatino Linotype" w:hAnsi="Palatino Linotype"/>
                <w:b/>
              </w:rPr>
              <w:t>ESPACIALES</w:t>
            </w:r>
          </w:p>
        </w:tc>
        <w:tc>
          <w:tcPr>
            <w:tcW w:w="3399" w:type="dxa"/>
            <w:vAlign w:val="center"/>
          </w:tcPr>
          <w:p w14:paraId="39A57C59" w14:textId="77777777" w:rsidR="00E553DB" w:rsidRPr="00073731" w:rsidRDefault="00E553DB" w:rsidP="00885885">
            <w:pPr>
              <w:spacing w:before="100" w:beforeAutospacing="1" w:after="100" w:afterAutospacing="1"/>
              <w:ind w:right="-91"/>
              <w:contextualSpacing/>
              <w:jc w:val="center"/>
              <w:rPr>
                <w:rFonts w:ascii="Palatino Linotype" w:hAnsi="Palatino Linotype"/>
                <w:b/>
              </w:rPr>
            </w:pPr>
            <w:r w:rsidRPr="00073731">
              <w:rPr>
                <w:rFonts w:ascii="Palatino Linotype" w:hAnsi="Palatino Linotype"/>
                <w:b/>
              </w:rPr>
              <w:t>DE REFERENCIA</w:t>
            </w:r>
          </w:p>
        </w:tc>
        <w:tc>
          <w:tcPr>
            <w:tcW w:w="3866" w:type="dxa"/>
            <w:vAlign w:val="center"/>
          </w:tcPr>
          <w:p w14:paraId="1CA02FA9" w14:textId="77777777" w:rsidR="00E553DB" w:rsidRPr="00073731" w:rsidRDefault="00E553DB" w:rsidP="00885885">
            <w:pPr>
              <w:spacing w:before="100" w:beforeAutospacing="1" w:after="100" w:afterAutospacing="1"/>
              <w:ind w:right="-91"/>
              <w:contextualSpacing/>
              <w:jc w:val="center"/>
              <w:rPr>
                <w:rFonts w:ascii="Palatino Linotype" w:hAnsi="Palatino Linotype"/>
                <w:b/>
              </w:rPr>
            </w:pPr>
            <w:r w:rsidRPr="00073731">
              <w:rPr>
                <w:rFonts w:ascii="Palatino Linotype" w:hAnsi="Palatino Linotype"/>
                <w:b/>
              </w:rPr>
              <w:t>GEOESTADÍSTICOS</w:t>
            </w:r>
          </w:p>
        </w:tc>
      </w:tr>
      <w:tr w:rsidR="00E553DB" w:rsidRPr="00073731" w14:paraId="6119343B" w14:textId="77777777" w:rsidTr="00885885">
        <w:trPr>
          <w:jc w:val="center"/>
        </w:trPr>
        <w:tc>
          <w:tcPr>
            <w:tcW w:w="1856" w:type="dxa"/>
            <w:vAlign w:val="center"/>
          </w:tcPr>
          <w:p w14:paraId="6CF533AD"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Vialidad</w:t>
            </w:r>
          </w:p>
        </w:tc>
        <w:tc>
          <w:tcPr>
            <w:tcW w:w="3399" w:type="dxa"/>
            <w:vAlign w:val="center"/>
          </w:tcPr>
          <w:p w14:paraId="15CC769A"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Número Exterior</w:t>
            </w:r>
          </w:p>
        </w:tc>
        <w:tc>
          <w:tcPr>
            <w:tcW w:w="3866" w:type="dxa"/>
            <w:vAlign w:val="center"/>
          </w:tcPr>
          <w:p w14:paraId="5FEEA412"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Área Geoestadística Estatal</w:t>
            </w:r>
          </w:p>
        </w:tc>
      </w:tr>
      <w:tr w:rsidR="00E553DB" w:rsidRPr="00073731" w14:paraId="32FDB5AD" w14:textId="77777777" w:rsidTr="00885885">
        <w:trPr>
          <w:jc w:val="center"/>
        </w:trPr>
        <w:tc>
          <w:tcPr>
            <w:tcW w:w="1856" w:type="dxa"/>
            <w:vAlign w:val="center"/>
          </w:tcPr>
          <w:p w14:paraId="1EF5B8A4"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Carretera</w:t>
            </w:r>
          </w:p>
        </w:tc>
        <w:tc>
          <w:tcPr>
            <w:tcW w:w="3399" w:type="dxa"/>
            <w:vAlign w:val="center"/>
          </w:tcPr>
          <w:p w14:paraId="53B9330F"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Número Interior</w:t>
            </w:r>
          </w:p>
        </w:tc>
        <w:tc>
          <w:tcPr>
            <w:tcW w:w="3866" w:type="dxa"/>
            <w:vAlign w:val="center"/>
          </w:tcPr>
          <w:p w14:paraId="02E8AB3B"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Área Geoestadística Municipal</w:t>
            </w:r>
          </w:p>
        </w:tc>
      </w:tr>
      <w:tr w:rsidR="00E553DB" w:rsidRPr="00073731" w14:paraId="297DD64A" w14:textId="77777777" w:rsidTr="00885885">
        <w:trPr>
          <w:jc w:val="center"/>
        </w:trPr>
        <w:tc>
          <w:tcPr>
            <w:tcW w:w="1856" w:type="dxa"/>
            <w:vAlign w:val="center"/>
          </w:tcPr>
          <w:p w14:paraId="4A2F6D04"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Camino</w:t>
            </w:r>
          </w:p>
        </w:tc>
        <w:tc>
          <w:tcPr>
            <w:tcW w:w="3399" w:type="dxa"/>
            <w:vAlign w:val="center"/>
          </w:tcPr>
          <w:p w14:paraId="187601A8"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Asentamiento Humano</w:t>
            </w:r>
          </w:p>
        </w:tc>
        <w:tc>
          <w:tcPr>
            <w:tcW w:w="3866" w:type="dxa"/>
            <w:vAlign w:val="center"/>
          </w:tcPr>
          <w:p w14:paraId="022A3D49"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Localidad</w:t>
            </w:r>
          </w:p>
        </w:tc>
      </w:tr>
      <w:tr w:rsidR="00E553DB" w:rsidRPr="00073731" w14:paraId="193C9213" w14:textId="77777777" w:rsidTr="00885885">
        <w:trPr>
          <w:jc w:val="center"/>
        </w:trPr>
        <w:tc>
          <w:tcPr>
            <w:tcW w:w="1856" w:type="dxa"/>
            <w:vAlign w:val="center"/>
          </w:tcPr>
          <w:p w14:paraId="5B929446" w14:textId="77777777" w:rsidR="00E553DB" w:rsidRPr="00073731" w:rsidRDefault="00E553DB" w:rsidP="00885885">
            <w:pPr>
              <w:spacing w:before="100" w:beforeAutospacing="1" w:after="100" w:afterAutospacing="1"/>
              <w:ind w:left="720" w:right="-91"/>
              <w:contextualSpacing/>
              <w:jc w:val="both"/>
              <w:rPr>
                <w:rFonts w:ascii="Palatino Linotype" w:hAnsi="Palatino Linotype"/>
              </w:rPr>
            </w:pPr>
          </w:p>
        </w:tc>
        <w:tc>
          <w:tcPr>
            <w:tcW w:w="3399" w:type="dxa"/>
            <w:vAlign w:val="center"/>
          </w:tcPr>
          <w:p w14:paraId="214F2589"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rPr>
            </w:pPr>
            <w:r w:rsidRPr="00073731">
              <w:rPr>
                <w:rFonts w:ascii="Palatino Linotype" w:hAnsi="Palatino Linotype"/>
              </w:rPr>
              <w:t>Código Postal</w:t>
            </w:r>
          </w:p>
        </w:tc>
        <w:tc>
          <w:tcPr>
            <w:tcW w:w="3866" w:type="dxa"/>
            <w:vAlign w:val="center"/>
          </w:tcPr>
          <w:p w14:paraId="745FC605" w14:textId="77777777" w:rsidR="00E553DB" w:rsidRPr="00073731" w:rsidRDefault="00E553DB" w:rsidP="00885885">
            <w:pPr>
              <w:spacing w:before="100" w:beforeAutospacing="1" w:after="100" w:afterAutospacing="1"/>
              <w:ind w:left="720" w:right="-91"/>
              <w:contextualSpacing/>
              <w:jc w:val="both"/>
              <w:rPr>
                <w:rFonts w:ascii="Palatino Linotype" w:hAnsi="Palatino Linotype"/>
              </w:rPr>
            </w:pPr>
          </w:p>
        </w:tc>
      </w:tr>
      <w:tr w:rsidR="00E553DB" w:rsidRPr="00073731" w14:paraId="3E41378D" w14:textId="77777777" w:rsidTr="00885885">
        <w:trPr>
          <w:jc w:val="center"/>
        </w:trPr>
        <w:tc>
          <w:tcPr>
            <w:tcW w:w="1856" w:type="dxa"/>
            <w:vAlign w:val="center"/>
          </w:tcPr>
          <w:p w14:paraId="43BC97E0" w14:textId="77777777" w:rsidR="00E553DB" w:rsidRPr="00073731" w:rsidRDefault="00E553DB" w:rsidP="00885885">
            <w:pPr>
              <w:spacing w:before="100" w:beforeAutospacing="1" w:after="100" w:afterAutospacing="1"/>
              <w:ind w:left="720" w:right="-91"/>
              <w:contextualSpacing/>
              <w:jc w:val="both"/>
              <w:rPr>
                <w:rFonts w:ascii="Palatino Linotype" w:hAnsi="Palatino Linotype"/>
              </w:rPr>
            </w:pPr>
          </w:p>
        </w:tc>
        <w:tc>
          <w:tcPr>
            <w:tcW w:w="3399" w:type="dxa"/>
            <w:vAlign w:val="center"/>
          </w:tcPr>
          <w:p w14:paraId="351B5653" w14:textId="77777777" w:rsidR="00E553DB" w:rsidRPr="00073731" w:rsidRDefault="00E553DB" w:rsidP="00E553DB">
            <w:pPr>
              <w:numPr>
                <w:ilvl w:val="0"/>
                <w:numId w:val="13"/>
              </w:numPr>
              <w:spacing w:before="100" w:beforeAutospacing="1" w:after="100" w:afterAutospacing="1"/>
              <w:ind w:right="-91"/>
              <w:contextualSpacing/>
              <w:jc w:val="both"/>
              <w:rPr>
                <w:rFonts w:ascii="Palatino Linotype" w:hAnsi="Palatino Linotype" w:cs="Arial"/>
                <w:lang w:eastAsia="es-MX"/>
              </w:rPr>
            </w:pPr>
            <w:r w:rsidRPr="00073731">
              <w:rPr>
                <w:rFonts w:ascii="Palatino Linotype" w:hAnsi="Palatino Linotype"/>
              </w:rPr>
              <w:t>Descripción de Ubicación</w:t>
            </w:r>
          </w:p>
        </w:tc>
        <w:tc>
          <w:tcPr>
            <w:tcW w:w="3866" w:type="dxa"/>
            <w:vAlign w:val="center"/>
          </w:tcPr>
          <w:p w14:paraId="74CB81D8" w14:textId="77777777" w:rsidR="00E553DB" w:rsidRPr="00073731" w:rsidRDefault="00E553DB" w:rsidP="00885885">
            <w:pPr>
              <w:spacing w:before="100" w:beforeAutospacing="1" w:after="100" w:afterAutospacing="1"/>
              <w:ind w:left="720" w:right="-91"/>
              <w:contextualSpacing/>
              <w:jc w:val="both"/>
              <w:rPr>
                <w:rFonts w:ascii="Palatino Linotype" w:hAnsi="Palatino Linotype"/>
              </w:rPr>
            </w:pPr>
          </w:p>
        </w:tc>
      </w:tr>
    </w:tbl>
    <w:p w14:paraId="66FCEE44"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p>
    <w:p w14:paraId="104DA2F0" w14:textId="77777777" w:rsidR="00E553DB" w:rsidRPr="00073731" w:rsidRDefault="00E553DB" w:rsidP="00E553DB">
      <w:pPr>
        <w:spacing w:before="100" w:beforeAutospacing="1" w:after="100" w:afterAutospacing="1" w:line="360" w:lineRule="auto"/>
        <w:ind w:right="-93"/>
        <w:contextualSpacing/>
        <w:jc w:val="both"/>
        <w:rPr>
          <w:rFonts w:ascii="Palatino Linotype" w:hAnsi="Palatino Linotype" w:cs="Arial"/>
          <w:lang w:eastAsia="es-MX"/>
        </w:rPr>
      </w:pPr>
      <w:r w:rsidRPr="00073731">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751D52A5" w14:textId="77777777" w:rsidR="00E553DB" w:rsidRPr="00073731" w:rsidRDefault="00E553DB">
      <w:pPr>
        <w:spacing w:before="100" w:beforeAutospacing="1" w:after="100" w:afterAutospacing="1" w:line="360" w:lineRule="auto"/>
        <w:contextualSpacing/>
        <w:jc w:val="both"/>
        <w:rPr>
          <w:rFonts w:ascii="Palatino Linotype" w:hAnsi="Palatino Linotype" w:cs="Arial"/>
          <w:lang w:eastAsia="es-MX"/>
        </w:rPr>
      </w:pPr>
    </w:p>
    <w:p w14:paraId="5855FFBE" w14:textId="77777777" w:rsidR="00E553DB" w:rsidRPr="00073731" w:rsidRDefault="00E553DB" w:rsidP="00E553DB">
      <w:pPr>
        <w:spacing w:before="100" w:beforeAutospacing="1" w:after="100" w:afterAutospacing="1" w:line="360" w:lineRule="auto"/>
        <w:contextualSpacing/>
        <w:jc w:val="both"/>
        <w:rPr>
          <w:rFonts w:ascii="Palatino Linotype" w:hAnsi="Palatino Linotype" w:cs="Arial"/>
          <w:lang w:eastAsia="es-MX"/>
        </w:rPr>
      </w:pPr>
      <w:r w:rsidRPr="00073731">
        <w:rPr>
          <w:rFonts w:ascii="Palatino Linotype" w:hAnsi="Palatino Linotype" w:cs="Arial"/>
          <w:lang w:eastAsia="es-MX"/>
        </w:rPr>
        <w:t xml:space="preserve">Por cuanto hace a la </w:t>
      </w:r>
      <w:r w:rsidRPr="00073731">
        <w:rPr>
          <w:rFonts w:ascii="Palatino Linotype" w:hAnsi="Palatino Linotype" w:cs="Arial"/>
        </w:rPr>
        <w:t xml:space="preserve">Clave de cualquier tipo de seguridad social (ISSEMyM, u otros), está integrado por una </w:t>
      </w:r>
      <w:r w:rsidRPr="00073731">
        <w:rPr>
          <w:rFonts w:ascii="Palatino Linotype" w:hAnsi="Palatino Linotype" w:cs="Arial"/>
          <w:bCs/>
          <w:lang w:eastAsia="es-MX"/>
        </w:rPr>
        <w:t xml:space="preserve">secuencia de números con los que se identifica a los trabajadores que </w:t>
      </w:r>
      <w:r w:rsidRPr="00073731">
        <w:rPr>
          <w:rFonts w:ascii="Palatino Linotype" w:hAnsi="Palatino Linotype"/>
          <w:lang w:eastAsia="es-MX"/>
        </w:rPr>
        <w:t>cubren</w:t>
      </w:r>
      <w:r w:rsidRPr="00073731">
        <w:rPr>
          <w:rFonts w:ascii="Palatino Linotype" w:hAnsi="Palatino Linotype" w:cs="Arial"/>
          <w:bCs/>
          <w:lang w:eastAsia="es-MX"/>
        </w:rPr>
        <w:t xml:space="preserve"> las cuotas respectivas, asimismo, lo identifica con la fuente de trabajo; por lo que al ser una clave de </w:t>
      </w:r>
      <w:r w:rsidRPr="00073731">
        <w:rPr>
          <w:rFonts w:ascii="Palatino Linotype" w:hAnsi="Palatino Linotype" w:cs="Arial"/>
        </w:rPr>
        <w:t>identificación</w:t>
      </w:r>
      <w:r w:rsidRPr="00073731">
        <w:rPr>
          <w:rFonts w:ascii="Palatino Linotype" w:hAnsi="Palatino Linotype" w:cs="Arial"/>
          <w:bCs/>
          <w:lang w:eastAsia="es-MX"/>
        </w:rPr>
        <w:t xml:space="preserve"> de los trabajadores, constituye información confidencial, </w:t>
      </w:r>
      <w:r w:rsidRPr="00073731">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73731">
        <w:rPr>
          <w:rFonts w:ascii="Palatino Linotype" w:hAnsi="Palatino Linotype" w:cs="Arial"/>
        </w:rPr>
        <w:t>4, fracción XI</w:t>
      </w:r>
      <w:r w:rsidRPr="00073731">
        <w:rPr>
          <w:rFonts w:ascii="Palatino Linotype" w:hAnsi="Palatino Linotype" w:cs="Arial"/>
          <w:lang w:eastAsia="es-MX"/>
        </w:rPr>
        <w:t xml:space="preserve"> </w:t>
      </w:r>
      <w:r w:rsidRPr="00073731">
        <w:rPr>
          <w:rFonts w:ascii="Palatino Linotype" w:hAnsi="Palatino Linotype" w:cs="Arial"/>
        </w:rPr>
        <w:t>de la Ley de Protección de Datos Personales en Posesión de Sujetos Obligados del Estado de México y Municipios</w:t>
      </w:r>
      <w:r w:rsidRPr="00073731">
        <w:rPr>
          <w:rFonts w:ascii="Palatino Linotype" w:hAnsi="Palatino Linotype" w:cs="Arial"/>
          <w:lang w:eastAsia="es-MX"/>
        </w:rPr>
        <w:t>.</w:t>
      </w:r>
    </w:p>
    <w:p w14:paraId="5F94538C" w14:textId="77777777" w:rsidR="00E553DB" w:rsidRPr="00073731" w:rsidRDefault="00E553DB">
      <w:pPr>
        <w:spacing w:before="100" w:beforeAutospacing="1" w:after="100" w:afterAutospacing="1" w:line="360" w:lineRule="auto"/>
        <w:contextualSpacing/>
        <w:jc w:val="both"/>
        <w:rPr>
          <w:rFonts w:ascii="Palatino Linotype" w:hAnsi="Palatino Linotype" w:cs="Arial"/>
          <w:lang w:eastAsia="es-MX"/>
        </w:rPr>
      </w:pPr>
    </w:p>
    <w:p w14:paraId="5E597B52"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 xml:space="preserve">Es así que, la finalidad de la versión pública de la información, es salvaguardar la vida, integridad, seguridad, patrimonio y privacidad de las personas; de tal manera que todo aquello que no tenga por objeto proteger lo anterior, es susceptible de ser </w:t>
      </w:r>
      <w:r w:rsidRPr="00073731">
        <w:rPr>
          <w:rFonts w:ascii="Palatino Linotype" w:hAnsi="Palatino Linotype" w:cs="Arial"/>
        </w:rPr>
        <w:lastRenderedPageBreak/>
        <w:t>entregado; en otras palabras, la protección de datos personales, entre ellos el del patrimonio y su confidencialidad, es una derivación del derecho a la intimidad.</w:t>
      </w:r>
    </w:p>
    <w:p w14:paraId="374E1D9B"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29DCEF7A"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AD292BB" w14:textId="77777777" w:rsidR="00624133" w:rsidRPr="00073731" w:rsidRDefault="00624133">
      <w:pPr>
        <w:spacing w:before="100" w:beforeAutospacing="1" w:after="100" w:afterAutospacing="1"/>
        <w:ind w:left="851" w:right="902"/>
        <w:contextualSpacing/>
        <w:jc w:val="both"/>
        <w:rPr>
          <w:rFonts w:ascii="Palatino Linotype" w:hAnsi="Palatino Linotype" w:cs="Arial"/>
          <w:b/>
          <w:i/>
          <w:sz w:val="22"/>
          <w:szCs w:val="22"/>
        </w:rPr>
      </w:pPr>
    </w:p>
    <w:p w14:paraId="1BDBEA5F"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 xml:space="preserve">“Artículo 49. </w:t>
      </w:r>
      <w:r w:rsidRPr="00073731">
        <w:rPr>
          <w:rFonts w:ascii="Palatino Linotype" w:hAnsi="Palatino Linotype" w:cs="Arial"/>
          <w:i/>
          <w:sz w:val="22"/>
          <w:szCs w:val="22"/>
        </w:rPr>
        <w:t>Los Comités de Transparencia tendrán las siguientes atribuciones:</w:t>
      </w:r>
    </w:p>
    <w:p w14:paraId="5EBB0A30"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VIII.</w:t>
      </w:r>
      <w:r w:rsidRPr="00073731">
        <w:rPr>
          <w:rFonts w:ascii="Palatino Linotype" w:hAnsi="Palatino Linotype" w:cs="Arial"/>
          <w:i/>
          <w:sz w:val="22"/>
          <w:szCs w:val="22"/>
        </w:rPr>
        <w:t xml:space="preserve"> Aprobar, modificar o revocar la clasificación de la información;</w:t>
      </w:r>
    </w:p>
    <w:p w14:paraId="4882BECF"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Artículo 132.</w:t>
      </w:r>
      <w:r w:rsidRPr="00073731">
        <w:rPr>
          <w:rFonts w:ascii="Palatino Linotype" w:hAnsi="Palatino Linotype" w:cs="Arial"/>
          <w:i/>
          <w:sz w:val="22"/>
          <w:szCs w:val="22"/>
        </w:rPr>
        <w:t xml:space="preserve"> La clasificación de la información se llevará a cabo en el momento en que:</w:t>
      </w:r>
    </w:p>
    <w:p w14:paraId="5ADEF034"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w:t>
      </w:r>
      <w:r w:rsidRPr="00073731">
        <w:rPr>
          <w:rFonts w:ascii="Palatino Linotype" w:hAnsi="Palatino Linotype" w:cs="Arial"/>
          <w:i/>
          <w:sz w:val="22"/>
          <w:szCs w:val="22"/>
        </w:rPr>
        <w:t xml:space="preserve"> Se reciba una solicitud de acceso a la información;</w:t>
      </w:r>
    </w:p>
    <w:p w14:paraId="35B1CF09"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II.</w:t>
      </w:r>
      <w:r w:rsidRPr="00073731">
        <w:rPr>
          <w:rFonts w:ascii="Palatino Linotype" w:hAnsi="Palatino Linotype" w:cs="Arial"/>
          <w:i/>
          <w:sz w:val="22"/>
          <w:szCs w:val="22"/>
        </w:rPr>
        <w:t xml:space="preserve"> Se determine mediante resolución de autoridad competente; o</w:t>
      </w:r>
    </w:p>
    <w:p w14:paraId="01606570" w14:textId="77777777" w:rsidR="00E6758A" w:rsidRPr="00073731" w:rsidRDefault="00E6758A">
      <w:pPr>
        <w:spacing w:before="100" w:beforeAutospacing="1" w:after="100" w:afterAutospacing="1"/>
        <w:ind w:left="851" w:right="902"/>
        <w:contextualSpacing/>
        <w:jc w:val="both"/>
        <w:rPr>
          <w:rFonts w:ascii="Palatino Linotype" w:hAnsi="Palatino Linotype" w:cs="Arial"/>
          <w:b/>
          <w:i/>
          <w:sz w:val="22"/>
          <w:szCs w:val="22"/>
        </w:rPr>
      </w:pPr>
      <w:r w:rsidRPr="00073731">
        <w:rPr>
          <w:rFonts w:ascii="Palatino Linotype" w:hAnsi="Palatino Linotype" w:cs="Arial"/>
          <w:i/>
          <w:sz w:val="22"/>
          <w:szCs w:val="22"/>
        </w:rPr>
        <w:t>III. Se generen versiones públicas para dar cumplimiento a las obligaciones de transparencia previstas en esta Ley.</w:t>
      </w:r>
      <w:r w:rsidRPr="00073731">
        <w:rPr>
          <w:rFonts w:ascii="Palatino Linotype" w:hAnsi="Palatino Linotype" w:cs="Arial"/>
          <w:b/>
          <w:i/>
          <w:sz w:val="22"/>
          <w:szCs w:val="22"/>
        </w:rPr>
        <w:t>”</w:t>
      </w:r>
    </w:p>
    <w:p w14:paraId="6A203301"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“Segundo.-</w:t>
      </w:r>
      <w:r w:rsidRPr="00073731">
        <w:rPr>
          <w:rFonts w:ascii="Palatino Linotype" w:hAnsi="Palatino Linotype" w:cs="Arial"/>
          <w:i/>
          <w:sz w:val="22"/>
          <w:szCs w:val="22"/>
        </w:rPr>
        <w:t xml:space="preserve"> Para efectos de los presentes Lineamientos Generales, se entenderá por:</w:t>
      </w:r>
    </w:p>
    <w:p w14:paraId="7051ABD7"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XVIII.</w:t>
      </w:r>
      <w:r w:rsidRPr="00073731">
        <w:rPr>
          <w:rFonts w:ascii="Palatino Linotype" w:hAnsi="Palatino Linotype" w:cs="Arial"/>
          <w:i/>
          <w:sz w:val="22"/>
          <w:szCs w:val="22"/>
        </w:rPr>
        <w:t xml:space="preserve">  </w:t>
      </w:r>
      <w:r w:rsidRPr="00073731">
        <w:rPr>
          <w:rFonts w:ascii="Palatino Linotype" w:hAnsi="Palatino Linotype" w:cs="Arial"/>
          <w:b/>
          <w:i/>
          <w:sz w:val="22"/>
          <w:szCs w:val="22"/>
        </w:rPr>
        <w:t>Versión pública:</w:t>
      </w:r>
      <w:r w:rsidRPr="0007373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83A53CA"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lastRenderedPageBreak/>
        <w:t>Cuarto.</w:t>
      </w:r>
      <w:r w:rsidRPr="0007373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AD2973"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E1BFC0A"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Quinto.</w:t>
      </w:r>
      <w:r w:rsidRPr="0007373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A0EE9D"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Sexto.</w:t>
      </w:r>
      <w:r w:rsidRPr="0007373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2EED4DB"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F688489"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Séptimo.</w:t>
      </w:r>
      <w:r w:rsidRPr="00073731">
        <w:rPr>
          <w:rFonts w:ascii="Palatino Linotype" w:hAnsi="Palatino Linotype" w:cs="Arial"/>
          <w:i/>
          <w:sz w:val="22"/>
          <w:szCs w:val="22"/>
        </w:rPr>
        <w:t xml:space="preserve"> La clasificación de la información se llevará a cabo en el momento en que:</w:t>
      </w:r>
    </w:p>
    <w:p w14:paraId="17B177B4"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w:t>
      </w:r>
      <w:r w:rsidRPr="00073731">
        <w:rPr>
          <w:rFonts w:ascii="Palatino Linotype" w:hAnsi="Palatino Linotype" w:cs="Arial"/>
          <w:i/>
          <w:sz w:val="22"/>
          <w:szCs w:val="22"/>
        </w:rPr>
        <w:t xml:space="preserve">        Se reciba una solicitud de acceso a la información;</w:t>
      </w:r>
    </w:p>
    <w:p w14:paraId="0E49F8A7"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II.</w:t>
      </w:r>
      <w:r w:rsidRPr="00073731">
        <w:rPr>
          <w:rFonts w:ascii="Palatino Linotype" w:hAnsi="Palatino Linotype" w:cs="Arial"/>
          <w:i/>
          <w:sz w:val="22"/>
          <w:szCs w:val="22"/>
        </w:rPr>
        <w:t xml:space="preserve">       Se determine mediante resolución de autoridad competente, o</w:t>
      </w:r>
    </w:p>
    <w:p w14:paraId="46D4E45A"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III.</w:t>
      </w:r>
      <w:r w:rsidRPr="0007373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04927AF"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184605B"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Octavo.</w:t>
      </w:r>
      <w:r w:rsidRPr="0007373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715F99"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E6D3092"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2DED2F86"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450363"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59FF9C2"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Noveno.</w:t>
      </w:r>
      <w:r w:rsidRPr="0007373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3D46A4"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b/>
          <w:i/>
          <w:sz w:val="22"/>
          <w:szCs w:val="22"/>
        </w:rPr>
        <w:t>Décimo.</w:t>
      </w:r>
      <w:r w:rsidRPr="0007373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ACBE024" w14:textId="77777777"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A628165" w14:textId="77777777" w:rsidR="00E6758A" w:rsidRPr="00073731" w:rsidRDefault="00E6758A">
      <w:pPr>
        <w:spacing w:before="100" w:beforeAutospacing="1" w:after="100" w:afterAutospacing="1"/>
        <w:ind w:left="851" w:right="899"/>
        <w:contextualSpacing/>
        <w:jc w:val="both"/>
        <w:rPr>
          <w:rFonts w:ascii="Palatino Linotype" w:hAnsi="Palatino Linotype" w:cs="Arial"/>
          <w:b/>
          <w:i/>
          <w:sz w:val="22"/>
          <w:szCs w:val="22"/>
        </w:rPr>
      </w:pPr>
      <w:r w:rsidRPr="00073731">
        <w:rPr>
          <w:rFonts w:ascii="Palatino Linotype" w:hAnsi="Palatino Linotype" w:cs="Arial"/>
          <w:b/>
          <w:i/>
          <w:sz w:val="22"/>
          <w:szCs w:val="22"/>
        </w:rPr>
        <w:t>Décimo primero.</w:t>
      </w:r>
      <w:r w:rsidRPr="0007373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73731">
        <w:rPr>
          <w:rFonts w:ascii="Palatino Linotype" w:hAnsi="Palatino Linotype" w:cs="Arial"/>
          <w:b/>
          <w:i/>
          <w:sz w:val="22"/>
          <w:szCs w:val="22"/>
        </w:rPr>
        <w:t>”</w:t>
      </w:r>
    </w:p>
    <w:p w14:paraId="5E4FD292"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400AE1FF"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18A3C7" w14:textId="77777777" w:rsidR="00624133" w:rsidRPr="00073731" w:rsidRDefault="00624133">
      <w:pPr>
        <w:autoSpaceDE w:val="0"/>
        <w:autoSpaceDN w:val="0"/>
        <w:adjustRightInd w:val="0"/>
        <w:spacing w:before="100" w:beforeAutospacing="1" w:after="100" w:afterAutospacing="1" w:line="360" w:lineRule="auto"/>
        <w:ind w:right="-91"/>
        <w:contextualSpacing/>
        <w:jc w:val="both"/>
        <w:rPr>
          <w:rFonts w:ascii="Palatino Linotype" w:hAnsi="Palatino Linotype" w:cs="Arial"/>
        </w:rPr>
      </w:pPr>
    </w:p>
    <w:p w14:paraId="7C8CD976" w14:textId="77777777" w:rsidR="00E6758A" w:rsidRPr="00073731" w:rsidRDefault="00E6758A">
      <w:pPr>
        <w:autoSpaceDE w:val="0"/>
        <w:autoSpaceDN w:val="0"/>
        <w:adjustRightInd w:val="0"/>
        <w:spacing w:before="100" w:beforeAutospacing="1" w:after="100" w:afterAutospacing="1" w:line="360" w:lineRule="auto"/>
        <w:ind w:right="-91"/>
        <w:contextualSpacing/>
        <w:jc w:val="both"/>
        <w:rPr>
          <w:rFonts w:ascii="Palatino Linotype" w:hAnsi="Palatino Linotype" w:cs="Arial"/>
          <w:lang w:eastAsia="es-CO"/>
        </w:rPr>
      </w:pPr>
      <w:r w:rsidRPr="00073731">
        <w:rPr>
          <w:rFonts w:ascii="Palatino Linotype" w:hAnsi="Palatino Linotype" w:cs="Arial"/>
        </w:rPr>
        <w:lastRenderedPageBreak/>
        <w:t xml:space="preserve">Consecuentemente, se destaca que la versión pública que elabore </w:t>
      </w:r>
      <w:r w:rsidRPr="00073731">
        <w:rPr>
          <w:rFonts w:ascii="Palatino Linotype" w:hAnsi="Palatino Linotype" w:cs="Arial"/>
          <w:b/>
        </w:rPr>
        <w:t>EL SUJETO OBLIGADO</w:t>
      </w:r>
      <w:r w:rsidRPr="00073731">
        <w:rPr>
          <w:rFonts w:ascii="Palatino Linotype" w:hAnsi="Palatino Linotype" w:cs="Arial"/>
        </w:rPr>
        <w:t xml:space="preserve"> debe cumplir con las formalidades exigidas en la Ley; por lo que, para tal efecto emitirá el </w:t>
      </w:r>
      <w:r w:rsidRPr="00073731">
        <w:rPr>
          <w:rFonts w:ascii="Palatino Linotype" w:hAnsi="Palatino Linotype" w:cs="Arial"/>
          <w:b/>
        </w:rPr>
        <w:t>Acuerdo del Comité de Transparencia,</w:t>
      </w:r>
      <w:r w:rsidRPr="0007373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7373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330A22" w14:textId="77777777" w:rsidR="00624133" w:rsidRPr="00073731" w:rsidRDefault="00624133">
      <w:pPr>
        <w:spacing w:before="100" w:beforeAutospacing="1" w:after="100" w:afterAutospacing="1" w:line="360" w:lineRule="auto"/>
        <w:contextualSpacing/>
        <w:jc w:val="both"/>
        <w:rPr>
          <w:rFonts w:ascii="Palatino Linotype" w:hAnsi="Palatino Linotype" w:cs="Arial"/>
        </w:rPr>
      </w:pPr>
    </w:p>
    <w:p w14:paraId="427F7E4D" w14:textId="76410CB6"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Ahora bien, por cuanto hace a las quejas, denuncias y procedimientos administrativos que aún no hubieran causado estado en contra de</w:t>
      </w:r>
      <w:r w:rsidR="00861C48" w:rsidRPr="00073731">
        <w:rPr>
          <w:rFonts w:ascii="Palatino Linotype" w:hAnsi="Palatino Linotype" w:cs="Arial"/>
        </w:rPr>
        <w:t>l servidor público referido en la solicitud de acceso a información pública</w:t>
      </w:r>
      <w:r w:rsidR="00D93B3F" w:rsidRPr="00073731">
        <w:rPr>
          <w:rFonts w:ascii="Palatino Linotype" w:hAnsi="Palatino Linotype" w:cs="Arial"/>
        </w:rPr>
        <w:t xml:space="preserve"> número </w:t>
      </w:r>
      <w:r w:rsidR="00D93B3F" w:rsidRPr="00073731">
        <w:rPr>
          <w:rFonts w:ascii="Palatino Linotype" w:hAnsi="Palatino Linotype" w:cs="Arial"/>
          <w:b/>
          <w:i/>
        </w:rPr>
        <w:t>00041/CAMEM/IP/2020</w:t>
      </w:r>
      <w:r w:rsidRPr="00073731">
        <w:rPr>
          <w:rFonts w:ascii="Palatino Linotype" w:hAnsi="Palatino Linotype" w:cs="Arial"/>
        </w:rPr>
        <w:t xml:space="preserve">, se determina ordenar al </w:t>
      </w:r>
      <w:r w:rsidRPr="00073731">
        <w:rPr>
          <w:rFonts w:ascii="Palatino Linotype" w:hAnsi="Palatino Linotype" w:cs="Arial"/>
          <w:b/>
        </w:rPr>
        <w:t xml:space="preserve">SUJETO OBLIGADO </w:t>
      </w:r>
      <w:r w:rsidRPr="00073731">
        <w:rPr>
          <w:rFonts w:ascii="Palatino Linotype" w:hAnsi="Palatino Linotype" w:cs="Arial"/>
        </w:rPr>
        <w:t>la entrega del Acuerdo de Clasificación de la información como reservada.</w:t>
      </w:r>
    </w:p>
    <w:p w14:paraId="44174EB3" w14:textId="77777777" w:rsidR="00624133" w:rsidRPr="00073731" w:rsidRDefault="00624133">
      <w:pPr>
        <w:spacing w:before="100" w:beforeAutospacing="1" w:after="100" w:afterAutospacing="1" w:line="360" w:lineRule="auto"/>
        <w:contextualSpacing/>
        <w:jc w:val="both"/>
        <w:rPr>
          <w:rFonts w:ascii="Palatino Linotype" w:eastAsia="Calibri" w:hAnsi="Palatino Linotype" w:cs="Arial"/>
          <w:lang w:eastAsia="es-CO"/>
        </w:rPr>
      </w:pPr>
    </w:p>
    <w:p w14:paraId="301D2252"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eastAsia="Calibri" w:hAnsi="Palatino Linotype" w:cs="Arial"/>
          <w:lang w:eastAsia="es-CO"/>
        </w:rPr>
        <w:t xml:space="preserve">Dicho lo anterior, es de señalar, que respecto a la información clasificada como reservada el </w:t>
      </w:r>
      <w:r w:rsidRPr="00073731">
        <w:rPr>
          <w:rFonts w:ascii="Palatino Linotype" w:eastAsia="Calibri" w:hAnsi="Palatino Linotype" w:cs="Arial"/>
        </w:rPr>
        <w:t xml:space="preserve">artículo 140 de la Ley de Transparencia y Acceso a la Información </w:t>
      </w:r>
      <w:r w:rsidRPr="00073731">
        <w:rPr>
          <w:rFonts w:ascii="Palatino Linotype" w:eastAsia="Calibri" w:hAnsi="Palatino Linotype" w:cs="Arial"/>
        </w:rPr>
        <w:lastRenderedPageBreak/>
        <w:t>Pública del Estado de México y Municipios, establece una serie de hipótesis en las cuales radica la posibilidad de tal clasificación de información, que son:</w:t>
      </w:r>
    </w:p>
    <w:p w14:paraId="22FFA2DA" w14:textId="77777777" w:rsidR="00624133" w:rsidRPr="00073731" w:rsidRDefault="00624133">
      <w:pPr>
        <w:spacing w:before="100" w:beforeAutospacing="1" w:after="100" w:afterAutospacing="1"/>
        <w:ind w:left="851" w:right="902"/>
        <w:contextualSpacing/>
        <w:jc w:val="both"/>
        <w:rPr>
          <w:rFonts w:ascii="Palatino Linotype" w:eastAsia="Calibri" w:hAnsi="Palatino Linotype"/>
          <w:b/>
          <w:i/>
          <w:sz w:val="22"/>
          <w:szCs w:val="22"/>
        </w:rPr>
      </w:pPr>
    </w:p>
    <w:p w14:paraId="68BA6F2A"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“Artículo 140.</w:t>
      </w:r>
      <w:r w:rsidRPr="00073731">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5347941F"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I.</w:t>
      </w:r>
      <w:r w:rsidRPr="00073731">
        <w:rPr>
          <w:rFonts w:ascii="Palatino Linotype" w:eastAsia="Calibri" w:hAnsi="Palatino Linotype"/>
          <w:i/>
          <w:sz w:val="22"/>
          <w:szCs w:val="22"/>
        </w:rPr>
        <w:t xml:space="preserve"> Comprometa la seguridad pública y cuente con un propósito genuino y un efecto demostrable; </w:t>
      </w:r>
    </w:p>
    <w:p w14:paraId="7C0A3862"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II.</w:t>
      </w:r>
      <w:r w:rsidRPr="00073731">
        <w:rPr>
          <w:rFonts w:ascii="Palatino Linotype" w:eastAsia="Calibri" w:hAnsi="Palatino Linotype"/>
          <w:i/>
          <w:sz w:val="22"/>
          <w:szCs w:val="22"/>
        </w:rPr>
        <w:t xml:space="preserve"> Pueda menoscabar la conducción de las negociaciones y relaciones internacionales; </w:t>
      </w:r>
    </w:p>
    <w:p w14:paraId="2F22009D"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III.</w:t>
      </w:r>
      <w:r w:rsidRPr="00073731">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467E47FF"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IV.</w:t>
      </w:r>
      <w:r w:rsidRPr="00073731">
        <w:rPr>
          <w:rFonts w:ascii="Palatino Linotype" w:eastAsia="Calibri" w:hAnsi="Palatino Linotype"/>
          <w:i/>
          <w:sz w:val="22"/>
          <w:szCs w:val="22"/>
        </w:rPr>
        <w:t xml:space="preserve"> Ponga en riesgo la vida, la seguridad o la salud de una persona física; </w:t>
      </w:r>
    </w:p>
    <w:p w14:paraId="759CEDFB"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V.</w:t>
      </w:r>
      <w:r w:rsidRPr="00073731">
        <w:rPr>
          <w:rFonts w:ascii="Palatino Linotype" w:eastAsia="Calibri" w:hAnsi="Palatino Linotype"/>
          <w:i/>
          <w:sz w:val="22"/>
          <w:szCs w:val="22"/>
        </w:rPr>
        <w:t xml:space="preserve"> Aquella cuya divulgación obstruya o pueda causar un serio perjuicio a: </w:t>
      </w:r>
    </w:p>
    <w:p w14:paraId="2062A90D"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1.</w:t>
      </w:r>
      <w:r w:rsidRPr="00073731">
        <w:rPr>
          <w:rFonts w:ascii="Palatino Linotype" w:eastAsia="Calibri" w:hAnsi="Palatino Linotype"/>
          <w:i/>
          <w:sz w:val="22"/>
          <w:szCs w:val="22"/>
        </w:rPr>
        <w:t xml:space="preserve"> Las actividades de fiscalización, verificación, inspección, comprobación y auditoría sobre el cumplimiento de las Leyes; o </w:t>
      </w:r>
    </w:p>
    <w:p w14:paraId="03FC1CBC"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2.</w:t>
      </w:r>
      <w:r w:rsidRPr="00073731">
        <w:rPr>
          <w:rFonts w:ascii="Palatino Linotype" w:eastAsia="Calibri" w:hAnsi="Palatino Linotype"/>
          <w:i/>
          <w:sz w:val="22"/>
          <w:szCs w:val="22"/>
        </w:rPr>
        <w:t xml:space="preserve"> La recaudación de las contribuciones. </w:t>
      </w:r>
    </w:p>
    <w:p w14:paraId="79E716EF"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b/>
          <w:i/>
          <w:sz w:val="22"/>
          <w:szCs w:val="22"/>
        </w:rPr>
      </w:pPr>
      <w:r w:rsidRPr="00073731">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167C955"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VII.</w:t>
      </w:r>
      <w:r w:rsidRPr="00073731">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75A39B1E"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b/>
          <w:i/>
          <w:sz w:val="22"/>
          <w:szCs w:val="22"/>
        </w:rPr>
      </w:pPr>
      <w:r w:rsidRPr="00073731">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2082B48D"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t>IX.</w:t>
      </w:r>
      <w:r w:rsidRPr="00073731">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5155595E"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b/>
          <w:i/>
          <w:sz w:val="22"/>
          <w:szCs w:val="22"/>
        </w:rPr>
        <w:lastRenderedPageBreak/>
        <w:t>X.</w:t>
      </w:r>
      <w:r w:rsidRPr="00073731">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2524450"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i/>
          <w:sz w:val="22"/>
          <w:szCs w:val="22"/>
        </w:rPr>
      </w:pPr>
      <w:r w:rsidRPr="00073731">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91390BF"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b/>
          <w:i/>
          <w:sz w:val="22"/>
          <w:szCs w:val="22"/>
        </w:rPr>
      </w:pPr>
      <w:r w:rsidRPr="00073731">
        <w:rPr>
          <w:rFonts w:ascii="Palatino Linotype" w:eastAsia="Calibri" w:hAnsi="Palatino Linotype"/>
          <w:b/>
          <w:i/>
          <w:sz w:val="22"/>
          <w:szCs w:val="22"/>
        </w:rPr>
        <w:t>XI.</w:t>
      </w:r>
      <w:r w:rsidRPr="00073731">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073731">
        <w:rPr>
          <w:rFonts w:ascii="Palatino Linotype" w:eastAsia="Calibri" w:hAnsi="Palatino Linotype"/>
          <w:b/>
          <w:i/>
          <w:sz w:val="22"/>
          <w:szCs w:val="22"/>
        </w:rPr>
        <w:t>”</w:t>
      </w:r>
    </w:p>
    <w:p w14:paraId="3EA4C781" w14:textId="77777777" w:rsidR="00E6758A" w:rsidRPr="00073731" w:rsidRDefault="00E6758A">
      <w:pPr>
        <w:spacing w:before="100" w:beforeAutospacing="1" w:after="100" w:afterAutospacing="1"/>
        <w:ind w:left="851" w:right="902"/>
        <w:contextualSpacing/>
        <w:jc w:val="both"/>
        <w:rPr>
          <w:rFonts w:ascii="Palatino Linotype" w:eastAsia="Calibri" w:hAnsi="Palatino Linotype"/>
        </w:rPr>
      </w:pPr>
      <w:r w:rsidRPr="00073731">
        <w:rPr>
          <w:rFonts w:ascii="Palatino Linotype" w:eastAsia="Calibri" w:hAnsi="Palatino Linotype"/>
          <w:i/>
          <w:sz w:val="22"/>
          <w:szCs w:val="22"/>
        </w:rPr>
        <w:t>(Énfasis añadido)</w:t>
      </w:r>
    </w:p>
    <w:p w14:paraId="335D7288" w14:textId="77777777" w:rsidR="00624133" w:rsidRPr="00073731" w:rsidRDefault="00624133">
      <w:pPr>
        <w:spacing w:before="100" w:beforeAutospacing="1" w:after="100" w:afterAutospacing="1" w:line="360" w:lineRule="auto"/>
        <w:contextualSpacing/>
        <w:jc w:val="both"/>
        <w:rPr>
          <w:rFonts w:ascii="Palatino Linotype" w:hAnsi="Palatino Linotype"/>
        </w:rPr>
      </w:pPr>
    </w:p>
    <w:p w14:paraId="52866AB7"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 xml:space="preserve">Así, el reservar la información, implica el reconocimiento por parte del </w:t>
      </w:r>
      <w:r w:rsidRPr="00073731">
        <w:rPr>
          <w:rFonts w:ascii="Palatino Linotype" w:hAnsi="Palatino Linotype" w:cs="Arial"/>
          <w:b/>
        </w:rPr>
        <w:t>SUJETO OBLIGADO</w:t>
      </w:r>
      <w:r w:rsidRPr="00073731">
        <w:rPr>
          <w:rFonts w:ascii="Palatino Linotype" w:hAnsi="Palatino Linotype"/>
        </w:rPr>
        <w:t xml:space="preserve"> de que lo solicitado tiene el carácter de público y sí es susceptible de entregarse, es decir, de transparentarse; sin embargo, advierte que existen causas presentes que impiden la publicidad de la información durante cierto periodo de tiempo. Siendo pertinente aclarar que, la información que se clasifica bajo la premisa de reservada, no pierde el carácter de pública, sino que se reserva temporalmente del conocimiento público, ya que, se conservará y custodiará la información de manera especial, y una vez transcurrido el plazo de reserva, el documento podrá divulgarse.</w:t>
      </w:r>
    </w:p>
    <w:p w14:paraId="09B8D9EE" w14:textId="77777777" w:rsidR="00E6758A" w:rsidRPr="00073731" w:rsidRDefault="00E6758A">
      <w:pPr>
        <w:spacing w:before="100" w:beforeAutospacing="1" w:after="100" w:afterAutospacing="1" w:line="360" w:lineRule="auto"/>
        <w:contextualSpacing/>
        <w:jc w:val="both"/>
        <w:rPr>
          <w:rFonts w:ascii="Palatino Linotype" w:hAnsi="Palatino Linotype"/>
          <w:bCs/>
        </w:rPr>
      </w:pPr>
      <w:r w:rsidRPr="00073731">
        <w:rPr>
          <w:rFonts w:ascii="Palatino Linotype" w:hAnsi="Palatino Linotype"/>
          <w:bCs/>
        </w:rPr>
        <w:t xml:space="preserve">Por ello, la reserva de la información implica una clasificación, la cual debe entenderse como el proceso mediante el cual </w:t>
      </w:r>
      <w:r w:rsidRPr="00073731">
        <w:rPr>
          <w:rFonts w:ascii="Palatino Linotype" w:hAnsi="Palatino Linotype"/>
          <w:b/>
          <w:bCs/>
        </w:rPr>
        <w:t>EL SUJETO OBLIGADO</w:t>
      </w:r>
      <w:r w:rsidRPr="00073731">
        <w:rPr>
          <w:rFonts w:ascii="Palatino Linotype" w:hAnsi="Palatino Linotype"/>
          <w:bCs/>
        </w:rPr>
        <w:t xml:space="preserve"> determina que la información en su poder actualizó alguno de los supuestos de reserva o confidencialidad, de conformidad con las normas aplicables.</w:t>
      </w:r>
    </w:p>
    <w:p w14:paraId="138D4513"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2D9F9390"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lastRenderedPageBreak/>
        <w:t xml:space="preserve">En términos generales, las Leyes de la materia disponen que para proceder a realizar la reserva de la información, no basta que la información se refiera a alguno de los supuestos que enmarque, en el caso concreto, el artículo 140 de la </w:t>
      </w:r>
      <w:r w:rsidRPr="00073731">
        <w:rPr>
          <w:rFonts w:ascii="Palatino Linotype" w:hAnsi="Palatino Linotype" w:cs="Arial"/>
        </w:rPr>
        <w:t>Ley de Transparencia y Acceso a la Información Pública del Estado de México y Municipios</w:t>
      </w:r>
      <w:r w:rsidRPr="00073731">
        <w:rPr>
          <w:rFonts w:ascii="Palatino Linotype" w:hAnsi="Palatino Linotype"/>
        </w:rPr>
        <w:t>, sino que, es necesario que la autoridad demuestre que la divulgación de la información en el caso concreto, puede causar un daño al interés público protegido.</w:t>
      </w:r>
    </w:p>
    <w:p w14:paraId="76A6A341" w14:textId="77777777" w:rsidR="00E553DB" w:rsidRPr="00073731" w:rsidRDefault="00E553DB">
      <w:pPr>
        <w:spacing w:before="100" w:beforeAutospacing="1" w:after="100" w:afterAutospacing="1" w:line="360" w:lineRule="auto"/>
        <w:contextualSpacing/>
        <w:jc w:val="both"/>
        <w:rPr>
          <w:rFonts w:ascii="Palatino Linotype" w:hAnsi="Palatino Linotype"/>
        </w:rPr>
      </w:pPr>
    </w:p>
    <w:p w14:paraId="5DECD4DA"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 xml:space="preserve">Dicha valoración, debe realizarse caso por caso, a través de lo que se conoce como la llamada </w:t>
      </w:r>
      <w:r w:rsidRPr="00073731">
        <w:rPr>
          <w:rFonts w:ascii="Palatino Linotype" w:hAnsi="Palatino Linotype"/>
          <w:i/>
        </w:rPr>
        <w:t>“prueba de daño”</w:t>
      </w:r>
      <w:r w:rsidRPr="00073731">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61AE8B5B"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00250BF0"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Sirviendo de sustento, lo que al respecto establece el Lineamiento Segundo, fracción XIII de los Lineamientos Generales en Materia de Clasificación y Desclasificación de la Información, así como para la elaboración de Versiones Públicas, que a la letra dice:</w:t>
      </w:r>
    </w:p>
    <w:p w14:paraId="6E2E8C32" w14:textId="77777777" w:rsidR="00553A66" w:rsidRPr="00073731" w:rsidRDefault="00553A66">
      <w:pPr>
        <w:spacing w:before="100" w:beforeAutospacing="1" w:after="100" w:afterAutospacing="1" w:line="360" w:lineRule="auto"/>
        <w:contextualSpacing/>
        <w:jc w:val="both"/>
        <w:rPr>
          <w:rFonts w:ascii="Palatino Linotype" w:hAnsi="Palatino Linotype"/>
        </w:rPr>
      </w:pPr>
    </w:p>
    <w:p w14:paraId="28479C8D"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b/>
          <w:i/>
          <w:sz w:val="22"/>
          <w:szCs w:val="22"/>
        </w:rPr>
        <w:t>“Segundo.</w:t>
      </w:r>
      <w:r w:rsidRPr="00073731">
        <w:rPr>
          <w:rFonts w:ascii="Palatino Linotype" w:hAnsi="Palatino Linotype"/>
          <w:i/>
          <w:sz w:val="22"/>
          <w:szCs w:val="22"/>
        </w:rPr>
        <w:t xml:space="preserve"> Para efectos de los presentes Lineamientos Generales, se entenderá por: </w:t>
      </w:r>
    </w:p>
    <w:p w14:paraId="5E4DA710"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b/>
          <w:i/>
          <w:sz w:val="22"/>
          <w:szCs w:val="22"/>
        </w:rPr>
        <w:lastRenderedPageBreak/>
        <w:t>XIII.</w:t>
      </w:r>
      <w:r w:rsidRPr="00073731">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073731">
        <w:rPr>
          <w:rFonts w:ascii="Palatino Linotype" w:hAnsi="Palatino Linotype"/>
          <w:b/>
          <w:i/>
          <w:sz w:val="22"/>
          <w:szCs w:val="22"/>
        </w:rPr>
        <w:t xml:space="preserve">” </w:t>
      </w:r>
      <w:r w:rsidRPr="00073731">
        <w:rPr>
          <w:rFonts w:ascii="Palatino Linotype" w:hAnsi="Palatino Linotype"/>
          <w:i/>
          <w:sz w:val="22"/>
          <w:szCs w:val="22"/>
        </w:rPr>
        <w:t>(Sic)</w:t>
      </w:r>
    </w:p>
    <w:p w14:paraId="640EF0DE"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2C3B6F9B"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 xml:space="preserve">En tal virtud, conforme al artículo 49, fracción VIII, de la </w:t>
      </w:r>
      <w:r w:rsidRPr="00073731">
        <w:rPr>
          <w:rFonts w:ascii="Palatino Linotype" w:hAnsi="Palatino Linotype" w:cs="Arial"/>
        </w:rPr>
        <w:t>Ley de Transparencia y Acceso a la Información Pública del Estado de México y Municipios</w:t>
      </w:r>
      <w:r w:rsidRPr="0007373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73731">
        <w:rPr>
          <w:rFonts w:ascii="Palatino Linotype" w:hAnsi="Palatino Linotype"/>
          <w:b/>
        </w:rPr>
        <w:t>SUJETO OBLIGADO</w:t>
      </w:r>
      <w:r w:rsidRPr="00073731">
        <w:rPr>
          <w:rFonts w:ascii="Palatino Linotype" w:hAnsi="Palatino Linotype"/>
        </w:rPr>
        <w:t xml:space="preserve"> a concluir que el caso particular se ajusta al supuesto previsto por la norma legal invocada como fundamento; siendo que, además, </w:t>
      </w:r>
      <w:r w:rsidRPr="00073731">
        <w:rPr>
          <w:rFonts w:ascii="Palatino Linotype" w:hAnsi="Palatino Linotype"/>
          <w:b/>
        </w:rPr>
        <w:t>EL SUJETO OBLIGADO</w:t>
      </w:r>
      <w:r w:rsidRPr="00073731">
        <w:rPr>
          <w:rFonts w:ascii="Palatino Linotype" w:hAnsi="Palatino Linotype"/>
        </w:rPr>
        <w:t xml:space="preserve"> debe, en todo momento, aplicar una prueba de daño.</w:t>
      </w:r>
    </w:p>
    <w:p w14:paraId="7F3569EB"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3F2D49B1"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Una vez precisado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14:paraId="4770E5BD"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512A66B7"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B35943"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157456EE" w14:textId="77777777" w:rsidR="00E6758A" w:rsidRPr="00073731" w:rsidRDefault="00E6758A">
      <w:pPr>
        <w:numPr>
          <w:ilvl w:val="0"/>
          <w:numId w:val="6"/>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t>Se reciba una solicitud de acceso a la información.</w:t>
      </w:r>
    </w:p>
    <w:p w14:paraId="2B37980B" w14:textId="77777777" w:rsidR="00E6758A" w:rsidRPr="00073731" w:rsidRDefault="00E6758A">
      <w:pPr>
        <w:numPr>
          <w:ilvl w:val="0"/>
          <w:numId w:val="6"/>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t>Se determine mediante resolución de autoridad competente.</w:t>
      </w:r>
    </w:p>
    <w:p w14:paraId="0ED09E96" w14:textId="77777777" w:rsidR="00E6758A" w:rsidRPr="00073731" w:rsidRDefault="00E6758A">
      <w:pPr>
        <w:numPr>
          <w:ilvl w:val="0"/>
          <w:numId w:val="6"/>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t>Se generen versiones públicas para dar cumplimiento a las obligaciones de transparencia previstas en la Ley.</w:t>
      </w:r>
    </w:p>
    <w:p w14:paraId="7460A9FE"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3B667CBF"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 xml:space="preserve">Situación que se robustece con el artículo 141 de la misma Ley, que señala que las causales de reserva previstas, se deberán fundar y motivar, a través de la aplicación de la prueba de daño. 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5CC6E72" w14:textId="77777777" w:rsidR="00E6758A" w:rsidRPr="00073731" w:rsidRDefault="00E6758A">
      <w:pPr>
        <w:pStyle w:val="Prrafodelista"/>
        <w:numPr>
          <w:ilvl w:val="0"/>
          <w:numId w:val="4"/>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lastRenderedPageBreak/>
        <w:t>La divulgación de la información representa un riesgo real, demostrable e identificable del perjuicio significativo al interés público o a la seguridad pública;</w:t>
      </w:r>
    </w:p>
    <w:p w14:paraId="6EB5FB0E" w14:textId="77777777" w:rsidR="00E6758A" w:rsidRPr="00073731" w:rsidRDefault="00E6758A">
      <w:pPr>
        <w:pStyle w:val="Prrafodelista"/>
        <w:numPr>
          <w:ilvl w:val="0"/>
          <w:numId w:val="4"/>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t>El riesgo de perjuicio que supondría la divulgación supera el interés público general de que se difunda; y</w:t>
      </w:r>
    </w:p>
    <w:p w14:paraId="566D3AA6" w14:textId="77777777" w:rsidR="00E6758A" w:rsidRPr="00073731" w:rsidRDefault="00E6758A">
      <w:pPr>
        <w:pStyle w:val="Prrafodelista"/>
        <w:numPr>
          <w:ilvl w:val="0"/>
          <w:numId w:val="4"/>
        </w:numPr>
        <w:spacing w:before="100" w:beforeAutospacing="1" w:after="100" w:afterAutospacing="1" w:line="360" w:lineRule="auto"/>
        <w:ind w:left="1429"/>
        <w:contextualSpacing/>
        <w:jc w:val="both"/>
        <w:rPr>
          <w:rFonts w:ascii="Palatino Linotype" w:hAnsi="Palatino Linotype"/>
        </w:rPr>
      </w:pPr>
      <w:r w:rsidRPr="00073731">
        <w:rPr>
          <w:rFonts w:ascii="Palatino Linotype" w:hAnsi="Palatino Linotype"/>
        </w:rPr>
        <w:t xml:space="preserve">La limitación se adecua al principio de proporcionalidad y representa el medio menos restrictivo disponible para evitar el perjuicio. </w:t>
      </w:r>
    </w:p>
    <w:p w14:paraId="376FE82B"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5B2A88BE"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bCs/>
          <w:color w:val="000000"/>
        </w:rPr>
      </w:pPr>
      <w:r w:rsidRPr="0007373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073731">
        <w:rPr>
          <w:rFonts w:ascii="Palatino Linotype" w:eastAsia="Arial Unicode MS" w:hAnsi="Palatino Linotype" w:cs="Arial"/>
          <w:color w:val="000000"/>
        </w:rPr>
        <w:t>,</w:t>
      </w:r>
      <w:r w:rsidRPr="00073731">
        <w:rPr>
          <w:rFonts w:ascii="Palatino Linotype" w:eastAsia="Calibri" w:hAnsi="Palatino Linotype" w:cs="Arial"/>
          <w:bCs/>
          <w:color w:val="000000"/>
        </w:rPr>
        <w:t xml:space="preserve"> que literalmente señala:</w:t>
      </w:r>
    </w:p>
    <w:p w14:paraId="09CCDA09"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p>
    <w:p w14:paraId="12D54C29" w14:textId="77777777" w:rsidR="00E6758A" w:rsidRPr="00073731" w:rsidRDefault="00E6758A">
      <w:pPr>
        <w:spacing w:before="100" w:beforeAutospacing="1" w:after="100" w:afterAutospacing="1"/>
        <w:ind w:left="851" w:right="899"/>
        <w:contextualSpacing/>
        <w:jc w:val="both"/>
        <w:rPr>
          <w:rFonts w:ascii="Palatino Linotype" w:eastAsia="Calibri" w:hAnsi="Palatino Linotype" w:cs="Arial"/>
          <w:i/>
          <w:sz w:val="22"/>
          <w:szCs w:val="22"/>
        </w:rPr>
      </w:pPr>
      <w:r w:rsidRPr="00073731">
        <w:rPr>
          <w:rFonts w:ascii="Palatino Linotype" w:eastAsia="Calibri" w:hAnsi="Palatino Linotype"/>
          <w:i/>
          <w:sz w:val="22"/>
          <w:szCs w:val="22"/>
        </w:rPr>
        <w:t>“</w:t>
      </w:r>
      <w:r w:rsidRPr="0007373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7373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w:t>
      </w:r>
      <w:r w:rsidRPr="00073731">
        <w:rPr>
          <w:rFonts w:ascii="Palatino Linotype" w:eastAsia="Calibri" w:hAnsi="Palatino Linotype"/>
          <w:i/>
          <w:sz w:val="22"/>
          <w:szCs w:val="22"/>
        </w:rPr>
        <w:lastRenderedPageBreak/>
        <w:t>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BD77FE9"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3552DE45" w14:textId="77777777" w:rsidR="00E6758A" w:rsidRPr="00073731" w:rsidRDefault="00E6758A">
      <w:pPr>
        <w:spacing w:before="100" w:beforeAutospacing="1" w:after="100" w:afterAutospacing="1" w:line="360" w:lineRule="auto"/>
        <w:contextualSpacing/>
        <w:jc w:val="both"/>
        <w:rPr>
          <w:rFonts w:ascii="Palatino Linotype" w:hAnsi="Palatino Linotype"/>
          <w:b/>
        </w:rPr>
      </w:pPr>
      <w:r w:rsidRPr="00073731">
        <w:rPr>
          <w:rFonts w:ascii="Palatino Linotype" w:hAnsi="Palatino Linotype"/>
        </w:rPr>
        <w:t xml:space="preserve">Prueba de daño, que cobra relevancia puesto que sí ésta </w:t>
      </w:r>
      <w:r w:rsidRPr="00073731">
        <w:rPr>
          <w:rFonts w:ascii="Palatino Linotype" w:hAnsi="Palatino Linotype"/>
          <w:b/>
        </w:rPr>
        <w:t>no arroja resultados contundentes sobre un posible peligro, deberá de publicarse la información.</w:t>
      </w:r>
    </w:p>
    <w:p w14:paraId="4725C1A0"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Por ello,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E81F8AF"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5E978A6F" w14:textId="77777777" w:rsidR="00E553DB" w:rsidRPr="00073731" w:rsidRDefault="00E553DB">
      <w:pPr>
        <w:spacing w:before="100" w:beforeAutospacing="1" w:after="100" w:afterAutospacing="1" w:line="360" w:lineRule="auto"/>
        <w:contextualSpacing/>
        <w:jc w:val="both"/>
        <w:rPr>
          <w:rFonts w:ascii="Palatino Linotype" w:hAnsi="Palatino Linotype"/>
        </w:rPr>
      </w:pPr>
    </w:p>
    <w:p w14:paraId="2B2E1815"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 xml:space="preserve">De este modo, es necesario que </w:t>
      </w:r>
      <w:r w:rsidRPr="00073731">
        <w:rPr>
          <w:rFonts w:ascii="Palatino Linotype" w:hAnsi="Palatino Linotype"/>
          <w:b/>
        </w:rPr>
        <w:t>EL SUJETO OBLIGADO</w:t>
      </w:r>
      <w:r w:rsidRPr="00073731">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w:t>
      </w:r>
      <w:r w:rsidRPr="00073731">
        <w:rPr>
          <w:rFonts w:ascii="Palatino Linotype" w:hAnsi="Palatino Linotype"/>
        </w:rPr>
        <w:lastRenderedPageBreak/>
        <w:t>prueba, con el propósito de obtener, una versión pública o acuerdo conforme a lo solicitado.</w:t>
      </w:r>
    </w:p>
    <w:p w14:paraId="225EB48C"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26412D50"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D74105C" w14:textId="77777777" w:rsidR="00E6758A" w:rsidRPr="00073731" w:rsidRDefault="00E6758A">
      <w:pPr>
        <w:spacing w:before="100" w:beforeAutospacing="1" w:after="100" w:afterAutospacing="1" w:line="360" w:lineRule="auto"/>
        <w:contextualSpacing/>
        <w:jc w:val="both"/>
        <w:rPr>
          <w:rFonts w:ascii="Palatino Linotype" w:hAnsi="Palatino Linotype"/>
        </w:rPr>
      </w:pPr>
    </w:p>
    <w:p w14:paraId="58A45909" w14:textId="77777777" w:rsidR="00E6758A" w:rsidRPr="00073731" w:rsidRDefault="00E6758A">
      <w:pPr>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 en los términos referidos al inicio del presente estudio.</w:t>
      </w:r>
    </w:p>
    <w:p w14:paraId="6DDD8D8E" w14:textId="77777777" w:rsidR="00E6758A" w:rsidRPr="00073731" w:rsidRDefault="00E6758A">
      <w:pPr>
        <w:tabs>
          <w:tab w:val="left" w:pos="709"/>
        </w:tabs>
        <w:spacing w:before="100" w:beforeAutospacing="1" w:after="100" w:afterAutospacing="1" w:line="360" w:lineRule="auto"/>
        <w:contextualSpacing/>
        <w:jc w:val="both"/>
        <w:rPr>
          <w:rFonts w:ascii="Palatino Linotype" w:hAnsi="Palatino Linotype"/>
        </w:rPr>
      </w:pPr>
    </w:p>
    <w:p w14:paraId="678C77CB" w14:textId="77777777" w:rsidR="00E6758A" w:rsidRPr="00073731" w:rsidRDefault="00E6758A">
      <w:pPr>
        <w:tabs>
          <w:tab w:val="left" w:pos="709"/>
        </w:tabs>
        <w:spacing w:before="100" w:beforeAutospacing="1" w:after="100" w:afterAutospacing="1" w:line="360" w:lineRule="auto"/>
        <w:contextualSpacing/>
        <w:jc w:val="both"/>
        <w:rPr>
          <w:rFonts w:ascii="Palatino Linotype" w:hAnsi="Palatino Linotype"/>
        </w:rPr>
      </w:pPr>
      <w:r w:rsidRPr="00073731">
        <w:rPr>
          <w:rFonts w:ascii="Palatino Linotype" w:hAnsi="Palatino Linotype"/>
        </w:rPr>
        <w:t>Lo anterior, en virtud de que la declaratoria de inexistencia debe realizarse conforme a lo establecido en lo dispuesto por los artículos 19, 49, fracciones II y XIII, 169 y 170 de la Ley de Transparencia y Acceso a la Información Pública del Estado de México y Municipios, que literalmente establecen:</w:t>
      </w:r>
    </w:p>
    <w:p w14:paraId="12DCA6A7" w14:textId="77777777" w:rsidR="00E6758A" w:rsidRPr="00073731" w:rsidRDefault="00E6758A">
      <w:pPr>
        <w:tabs>
          <w:tab w:val="left" w:pos="709"/>
        </w:tabs>
        <w:spacing w:before="100" w:beforeAutospacing="1" w:after="100" w:afterAutospacing="1"/>
        <w:contextualSpacing/>
        <w:jc w:val="both"/>
        <w:rPr>
          <w:rFonts w:ascii="Palatino Linotype" w:hAnsi="Palatino Linotype"/>
        </w:rPr>
      </w:pPr>
    </w:p>
    <w:p w14:paraId="35F20A78"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bCs/>
          <w:i/>
          <w:iCs/>
          <w:sz w:val="22"/>
          <w:szCs w:val="22"/>
        </w:rPr>
        <w:lastRenderedPageBreak/>
        <w:t xml:space="preserve">“Artículo 19. </w:t>
      </w:r>
      <w:r w:rsidRPr="00073731">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2188611B"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iCs/>
          <w:sz w:val="22"/>
          <w:szCs w:val="22"/>
        </w:rPr>
        <w:t>…</w:t>
      </w:r>
    </w:p>
    <w:p w14:paraId="0802158A"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iCs/>
          <w:sz w:val="22"/>
          <w:szCs w:val="22"/>
        </w:rPr>
        <w:t xml:space="preserve">Si el sujeto obligado, en el ejercicio de sus atribuciones, debía generar, poseer o administrar la información, pero ésta no se encuentra, </w:t>
      </w:r>
      <w:r w:rsidRPr="00073731">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5301029C"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bCs/>
          <w:i/>
          <w:iCs/>
          <w:sz w:val="22"/>
          <w:szCs w:val="22"/>
        </w:rPr>
        <w:t>Artículo 49.</w:t>
      </w:r>
      <w:r w:rsidRPr="00073731">
        <w:rPr>
          <w:rFonts w:ascii="Palatino Linotype" w:hAnsi="Palatino Linotype"/>
          <w:i/>
          <w:iCs/>
          <w:sz w:val="22"/>
          <w:szCs w:val="22"/>
        </w:rPr>
        <w:t xml:space="preserve"> Los </w:t>
      </w:r>
      <w:r w:rsidRPr="00073731">
        <w:rPr>
          <w:rFonts w:ascii="Palatino Linotype" w:hAnsi="Palatino Linotype"/>
          <w:i/>
          <w:iCs/>
          <w:sz w:val="22"/>
          <w:szCs w:val="22"/>
          <w:u w:val="single"/>
        </w:rPr>
        <w:t xml:space="preserve">Comités de Transparencia </w:t>
      </w:r>
      <w:r w:rsidRPr="00073731">
        <w:rPr>
          <w:rFonts w:ascii="Palatino Linotype" w:hAnsi="Palatino Linotype"/>
          <w:i/>
          <w:iCs/>
          <w:sz w:val="22"/>
          <w:szCs w:val="22"/>
        </w:rPr>
        <w:t>tendrán las siguientes atribuciones:</w:t>
      </w:r>
    </w:p>
    <w:p w14:paraId="68CDEC57"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sz w:val="22"/>
          <w:szCs w:val="22"/>
        </w:rPr>
        <w:t>II. Confirmar, modificar o revocar las determinaciones que en materia de ampliación del plazo de respuesta, clasificación de la información</w:t>
      </w:r>
      <w:r w:rsidRPr="00073731">
        <w:rPr>
          <w:rFonts w:ascii="Palatino Linotype" w:hAnsi="Palatino Linotype"/>
          <w:i/>
          <w:sz w:val="22"/>
          <w:szCs w:val="22"/>
          <w:u w:val="single"/>
        </w:rPr>
        <w:t xml:space="preserve"> y declaración de inexistencia </w:t>
      </w:r>
      <w:r w:rsidRPr="00073731">
        <w:rPr>
          <w:rFonts w:ascii="Palatino Linotype" w:hAnsi="Palatino Linotype"/>
          <w:i/>
          <w:sz w:val="22"/>
          <w:szCs w:val="22"/>
        </w:rPr>
        <w:t>o de incompetencia realicen los titulares de las áreas de los sujetos obligados;</w:t>
      </w:r>
    </w:p>
    <w:p w14:paraId="3EF0C55C"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sz w:val="22"/>
          <w:szCs w:val="22"/>
        </w:rPr>
        <w:t xml:space="preserve">XIII. </w:t>
      </w:r>
      <w:r w:rsidRPr="00073731">
        <w:rPr>
          <w:rFonts w:ascii="Palatino Linotype" w:hAnsi="Palatino Linotype"/>
          <w:i/>
          <w:sz w:val="22"/>
          <w:szCs w:val="22"/>
          <w:u w:val="single"/>
        </w:rPr>
        <w:t>Dictaminar las declaratorias de inexistencia de la información que les remitan las unidades administrativas y resolver en consecuencia</w:t>
      </w:r>
      <w:r w:rsidRPr="00073731">
        <w:rPr>
          <w:rFonts w:ascii="Palatino Linotype" w:hAnsi="Palatino Linotype"/>
          <w:i/>
          <w:sz w:val="22"/>
          <w:szCs w:val="22"/>
        </w:rPr>
        <w:t>;</w:t>
      </w:r>
    </w:p>
    <w:p w14:paraId="35D028A6"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b/>
          <w:i/>
          <w:sz w:val="22"/>
          <w:szCs w:val="22"/>
        </w:rPr>
      </w:pPr>
      <w:r w:rsidRPr="00073731">
        <w:rPr>
          <w:rFonts w:ascii="Palatino Linotype" w:hAnsi="Palatino Linotype"/>
          <w:b/>
          <w:bCs/>
          <w:i/>
          <w:sz w:val="22"/>
          <w:szCs w:val="22"/>
        </w:rPr>
        <w:t xml:space="preserve">I. </w:t>
      </w:r>
      <w:r w:rsidRPr="00073731">
        <w:rPr>
          <w:rFonts w:ascii="Palatino Linotype" w:hAnsi="Palatino Linotype"/>
          <w:i/>
          <w:sz w:val="22"/>
          <w:szCs w:val="22"/>
          <w:u w:val="single"/>
        </w:rPr>
        <w:t>Analizará el caso y tomará las medidas necesarias para localizar la información;</w:t>
      </w:r>
    </w:p>
    <w:p w14:paraId="0DB43410"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b/>
          <w:i/>
          <w:sz w:val="22"/>
          <w:szCs w:val="22"/>
        </w:rPr>
      </w:pPr>
      <w:r w:rsidRPr="00073731">
        <w:rPr>
          <w:rFonts w:ascii="Palatino Linotype" w:hAnsi="Palatino Linotype"/>
          <w:b/>
          <w:bCs/>
          <w:i/>
          <w:sz w:val="22"/>
          <w:szCs w:val="22"/>
        </w:rPr>
        <w:t xml:space="preserve">II. </w:t>
      </w:r>
      <w:r w:rsidRPr="00073731">
        <w:rPr>
          <w:rFonts w:ascii="Palatino Linotype" w:hAnsi="Palatino Linotype"/>
          <w:i/>
          <w:sz w:val="22"/>
          <w:szCs w:val="22"/>
          <w:u w:val="single"/>
        </w:rPr>
        <w:t>Expedirá una resolución que confirme la inexistencia del documento;</w:t>
      </w:r>
    </w:p>
    <w:p w14:paraId="553DEF6D"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b/>
          <w:i/>
          <w:sz w:val="22"/>
          <w:szCs w:val="22"/>
        </w:rPr>
      </w:pPr>
      <w:r w:rsidRPr="00073731">
        <w:rPr>
          <w:rFonts w:ascii="Palatino Linotype" w:hAnsi="Palatino Linotype"/>
          <w:b/>
          <w:bCs/>
          <w:i/>
          <w:sz w:val="22"/>
          <w:szCs w:val="22"/>
        </w:rPr>
        <w:t xml:space="preserve">III. </w:t>
      </w:r>
      <w:r w:rsidRPr="00073731">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417097B"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u w:val="single"/>
        </w:rPr>
      </w:pPr>
      <w:r w:rsidRPr="00073731">
        <w:rPr>
          <w:rFonts w:ascii="Palatino Linotype" w:hAnsi="Palatino Linotype"/>
          <w:b/>
          <w:bCs/>
          <w:i/>
          <w:sz w:val="22"/>
          <w:szCs w:val="22"/>
        </w:rPr>
        <w:t xml:space="preserve">IV. </w:t>
      </w:r>
      <w:r w:rsidRPr="00073731">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42D38834"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u w:val="single"/>
        </w:rPr>
      </w:pPr>
      <w:r w:rsidRPr="00073731">
        <w:rPr>
          <w:rFonts w:ascii="Palatino Linotype" w:hAnsi="Palatino Linotype"/>
          <w:i/>
          <w:sz w:val="22"/>
          <w:szCs w:val="22"/>
          <w:u w:val="single"/>
        </w:rPr>
        <w:t>La Unidad de Transparencia deberá notificarlo al solicitante por escrito, en un plazo que no exceda de quince días hábiles contados a partir del día siguiente a la presentación de la solicitud.</w:t>
      </w:r>
    </w:p>
    <w:p w14:paraId="481D0889"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u w:val="single"/>
        </w:rPr>
      </w:pPr>
      <w:r w:rsidRPr="00073731">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1CDD3ADA"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i/>
          <w:sz w:val="22"/>
          <w:szCs w:val="22"/>
        </w:rPr>
        <w:t>Artículo 169.</w:t>
      </w:r>
      <w:r w:rsidRPr="00073731">
        <w:rPr>
          <w:rFonts w:ascii="Palatino Linotype" w:hAnsi="Palatino Linotype"/>
          <w:i/>
          <w:sz w:val="22"/>
          <w:szCs w:val="22"/>
        </w:rPr>
        <w:t xml:space="preserve"> Cuando la información no se encuentre en los archivos del sujeto obligado, el Comité de Transparencia:</w:t>
      </w:r>
    </w:p>
    <w:p w14:paraId="6E2770D2"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i/>
          <w:sz w:val="22"/>
          <w:szCs w:val="22"/>
        </w:rPr>
        <w:t>I.</w:t>
      </w:r>
      <w:r w:rsidRPr="00073731">
        <w:rPr>
          <w:rFonts w:ascii="Palatino Linotype" w:hAnsi="Palatino Linotype"/>
          <w:i/>
          <w:sz w:val="22"/>
          <w:szCs w:val="22"/>
        </w:rPr>
        <w:t xml:space="preserve"> Analizará el caso y tomará las medidas necesarias para localizar la información;</w:t>
      </w:r>
    </w:p>
    <w:p w14:paraId="7A2007E5"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i/>
          <w:sz w:val="22"/>
          <w:szCs w:val="22"/>
        </w:rPr>
        <w:t>II.</w:t>
      </w:r>
      <w:r w:rsidRPr="00073731">
        <w:rPr>
          <w:rFonts w:ascii="Palatino Linotype" w:hAnsi="Palatino Linotype"/>
          <w:i/>
          <w:sz w:val="22"/>
          <w:szCs w:val="22"/>
        </w:rPr>
        <w:t xml:space="preserve"> Expedirá una resolución que confirme la inexistencia del documento;</w:t>
      </w:r>
    </w:p>
    <w:p w14:paraId="39DBD3B4"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i/>
          <w:sz w:val="22"/>
          <w:szCs w:val="22"/>
        </w:rPr>
        <w:t>III.</w:t>
      </w:r>
      <w:r w:rsidRPr="00073731">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w:t>
      </w:r>
      <w:r w:rsidRPr="00073731">
        <w:rPr>
          <w:rFonts w:ascii="Palatino Linotype" w:hAnsi="Palatino Linotype"/>
          <w:i/>
          <w:sz w:val="22"/>
          <w:szCs w:val="22"/>
        </w:rPr>
        <w:lastRenderedPageBreak/>
        <w:t>imposibilidad de su generación, exponga de forma fundada y motivada, las razones por las cuales en el caso particular no ejerció dichas facultades, competencias o funciones, lo cual notificará al solicitante a través de la Unidad de Transparencia; y</w:t>
      </w:r>
    </w:p>
    <w:p w14:paraId="41556F71"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b/>
          <w:i/>
          <w:sz w:val="22"/>
          <w:szCs w:val="22"/>
        </w:rPr>
        <w:t>IV.</w:t>
      </w:r>
      <w:r w:rsidRPr="00073731">
        <w:rPr>
          <w:rFonts w:ascii="Palatino Linotype" w:hAnsi="Palatino Linotype"/>
          <w:i/>
          <w:sz w:val="22"/>
          <w:szCs w:val="22"/>
        </w:rPr>
        <w:t xml:space="preserve"> Notificará al órgano interno de control o equivalente del sujeto obligado quien, en su caso, deberá iniciar el procedimiento de responsabilidad administrativa que corresponda.</w:t>
      </w:r>
    </w:p>
    <w:p w14:paraId="05A10DBB"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0E9883F2"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i/>
          <w:sz w:val="22"/>
          <w:szCs w:val="22"/>
        </w:rPr>
      </w:pPr>
      <w:r w:rsidRPr="00073731">
        <w:rPr>
          <w:rFonts w:ascii="Palatino Linotype" w:hAnsi="Palatino Linotype"/>
          <w:i/>
          <w:sz w:val="22"/>
          <w:szCs w:val="22"/>
        </w:rPr>
        <w:t>Este plazo podrá ampliarse hasta por otros siete días hábiles, siempre que existan razones para ello, debiendo notificarse por escrito al solicitante.</w:t>
      </w:r>
    </w:p>
    <w:p w14:paraId="0C0A998F"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b/>
          <w:i/>
          <w:iCs/>
          <w:sz w:val="22"/>
          <w:szCs w:val="22"/>
        </w:rPr>
      </w:pPr>
      <w:r w:rsidRPr="00073731">
        <w:rPr>
          <w:rFonts w:ascii="Palatino Linotype" w:hAnsi="Palatino Linotype"/>
          <w:b/>
          <w:i/>
          <w:sz w:val="22"/>
          <w:szCs w:val="22"/>
        </w:rPr>
        <w:t>Artículo 170</w:t>
      </w:r>
      <w:r w:rsidRPr="00073731">
        <w:rPr>
          <w:rFonts w:ascii="Palatino Linotype" w:hAnsi="Palatino Linotype"/>
          <w:b/>
          <w:bCs/>
          <w:i/>
          <w:iCs/>
          <w:sz w:val="22"/>
          <w:szCs w:val="22"/>
        </w:rPr>
        <w:t>.</w:t>
      </w:r>
      <w:r w:rsidRPr="00073731">
        <w:rPr>
          <w:rFonts w:ascii="Palatino Linotype" w:hAnsi="Palatino Linotype"/>
          <w:i/>
          <w:iCs/>
          <w:sz w:val="22"/>
          <w:szCs w:val="22"/>
        </w:rPr>
        <w:t xml:space="preserve"> </w:t>
      </w:r>
      <w:r w:rsidRPr="00073731">
        <w:rPr>
          <w:rFonts w:ascii="Palatino Linotype" w:hAnsi="Palatino Linotype"/>
          <w:i/>
          <w:iCs/>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073731">
        <w:rPr>
          <w:rFonts w:ascii="Palatino Linotype" w:hAnsi="Palatino Linotype"/>
          <w:i/>
          <w:iCs/>
          <w:sz w:val="22"/>
          <w:szCs w:val="22"/>
        </w:rPr>
        <w:t xml:space="preserve">” </w:t>
      </w:r>
      <w:r w:rsidRPr="00073731">
        <w:rPr>
          <w:rFonts w:ascii="Palatino Linotype" w:hAnsi="Palatino Linotype"/>
          <w:b/>
          <w:i/>
          <w:iCs/>
          <w:sz w:val="22"/>
          <w:szCs w:val="22"/>
        </w:rPr>
        <w:t>[Sic]</w:t>
      </w:r>
    </w:p>
    <w:p w14:paraId="0DB1B0BC" w14:textId="77777777" w:rsidR="00E6758A" w:rsidRPr="00073731" w:rsidRDefault="00E6758A">
      <w:pPr>
        <w:tabs>
          <w:tab w:val="left" w:pos="709"/>
        </w:tabs>
        <w:spacing w:before="100" w:beforeAutospacing="1" w:after="100" w:afterAutospacing="1"/>
        <w:ind w:left="851" w:right="851"/>
        <w:contextualSpacing/>
        <w:jc w:val="both"/>
        <w:rPr>
          <w:rFonts w:ascii="Palatino Linotype" w:hAnsi="Palatino Linotype"/>
          <w:b/>
          <w:i/>
          <w:iCs/>
          <w:sz w:val="22"/>
        </w:rPr>
      </w:pPr>
    </w:p>
    <w:p w14:paraId="74D5CF18" w14:textId="77777777" w:rsidR="00E6758A" w:rsidRPr="00073731" w:rsidRDefault="00E6758A">
      <w:pPr>
        <w:tabs>
          <w:tab w:val="left" w:pos="709"/>
        </w:tabs>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4976D1C4" w14:textId="77777777" w:rsidR="00E6758A" w:rsidRPr="00073731" w:rsidRDefault="00E6758A">
      <w:pPr>
        <w:spacing w:before="100" w:beforeAutospacing="1" w:after="100" w:afterAutospacing="1" w:line="360" w:lineRule="auto"/>
        <w:contextualSpacing/>
        <w:jc w:val="both"/>
        <w:rPr>
          <w:rFonts w:ascii="Palatino Linotype" w:eastAsiaTheme="minorEastAsia" w:hAnsi="Palatino Linotype" w:cs="Arial"/>
          <w:color w:val="000000"/>
          <w:lang w:val="es-ES_tradnl"/>
        </w:rPr>
      </w:pPr>
    </w:p>
    <w:p w14:paraId="39B9F67F" w14:textId="0A8890F1"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hAnsi="Palatino Linotype"/>
        </w:rPr>
        <w:t>De lo hasta aquí expuesto, y,</w:t>
      </w:r>
      <w:r w:rsidRPr="00073731">
        <w:rPr>
          <w:rFonts w:ascii="Palatino Linotype" w:hAnsi="Palatino Linotype" w:cs="Arial"/>
        </w:rPr>
        <w:t xml:space="preserve"> en términos de los artículos 179, fracción I y 186, fracción III de la Ley de Transparencia y Acceso a la Información Pública del Estado de México y Municipios, determina que las razones o motivos de inconformidad hechas valer por </w:t>
      </w:r>
      <w:r w:rsidRPr="00073731">
        <w:rPr>
          <w:rFonts w:ascii="Palatino Linotype" w:hAnsi="Palatino Linotype" w:cs="Arial"/>
          <w:b/>
        </w:rPr>
        <w:t xml:space="preserve">EL RECURRENTE </w:t>
      </w:r>
      <w:r w:rsidRPr="00073731">
        <w:rPr>
          <w:rFonts w:ascii="Palatino Linotype" w:hAnsi="Palatino Linotype" w:cs="Arial"/>
        </w:rPr>
        <w:t xml:space="preserve">devienen </w:t>
      </w:r>
      <w:r w:rsidRPr="00073731">
        <w:rPr>
          <w:rFonts w:ascii="Palatino Linotype" w:hAnsi="Palatino Linotype" w:cs="Arial"/>
          <w:b/>
        </w:rPr>
        <w:t>fundadas</w:t>
      </w:r>
      <w:r w:rsidRPr="00073731">
        <w:rPr>
          <w:rFonts w:ascii="Palatino Linotype" w:hAnsi="Palatino Linotype" w:cs="Arial"/>
        </w:rPr>
        <w:t xml:space="preserve">; por lo que, se </w:t>
      </w:r>
      <w:r w:rsidRPr="00073731">
        <w:rPr>
          <w:rFonts w:ascii="Palatino Linotype" w:hAnsi="Palatino Linotype"/>
          <w:b/>
        </w:rPr>
        <w:t xml:space="preserve">REVOCA </w:t>
      </w:r>
      <w:r w:rsidRPr="00073731">
        <w:rPr>
          <w:rFonts w:ascii="Palatino Linotype" w:hAnsi="Palatino Linotype" w:cs="Arial"/>
        </w:rPr>
        <w:t xml:space="preserve">la </w:t>
      </w:r>
      <w:r w:rsidRPr="00073731">
        <w:rPr>
          <w:rFonts w:ascii="Palatino Linotype" w:hAnsi="Palatino Linotype" w:cs="Arial"/>
        </w:rPr>
        <w:lastRenderedPageBreak/>
        <w:t>respuesta</w:t>
      </w:r>
      <w:r w:rsidR="00D93B3F" w:rsidRPr="00073731">
        <w:rPr>
          <w:rFonts w:ascii="Palatino Linotype" w:hAnsi="Palatino Linotype" w:cs="Arial"/>
        </w:rPr>
        <w:t xml:space="preserve"> </w:t>
      </w:r>
      <w:r w:rsidRPr="00073731">
        <w:rPr>
          <w:rFonts w:ascii="Palatino Linotype" w:hAnsi="Palatino Linotype"/>
          <w:b/>
          <w:bCs/>
        </w:rPr>
        <w:t xml:space="preserve">00041/CAMEM/IP/2020 </w:t>
      </w:r>
      <w:r w:rsidRPr="00073731">
        <w:rPr>
          <w:rFonts w:ascii="Palatino Linotype" w:hAnsi="Palatino Linotype" w:cs="Arial"/>
        </w:rPr>
        <w:t xml:space="preserve">y se ordena haga entrega al </w:t>
      </w:r>
      <w:r w:rsidRPr="00073731">
        <w:rPr>
          <w:rFonts w:ascii="Palatino Linotype" w:hAnsi="Palatino Linotype" w:cs="Arial"/>
          <w:b/>
        </w:rPr>
        <w:t>RECURRENTE</w:t>
      </w:r>
      <w:r w:rsidRPr="00073731">
        <w:rPr>
          <w:rFonts w:ascii="Palatino Linotype" w:hAnsi="Palatino Linotype" w:cs="Arial"/>
        </w:rPr>
        <w:t xml:space="preserve"> de la información que ha quedado precisada en el presente considerando.</w:t>
      </w:r>
    </w:p>
    <w:p w14:paraId="2E32333D"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p>
    <w:p w14:paraId="56E4817A" w14:textId="77777777" w:rsidR="00E6758A" w:rsidRPr="00073731" w:rsidRDefault="00E6758A">
      <w:pPr>
        <w:spacing w:before="100" w:beforeAutospacing="1" w:after="100" w:afterAutospacing="1" w:line="360" w:lineRule="auto"/>
        <w:contextualSpacing/>
        <w:jc w:val="both"/>
        <w:rPr>
          <w:rFonts w:ascii="Palatino Linotype" w:hAnsi="Palatino Linotype" w:cs="Arial"/>
        </w:rPr>
      </w:pPr>
      <w:r w:rsidRPr="00073731">
        <w:rPr>
          <w:rFonts w:ascii="Palatino Linotype" w:eastAsia="Calibri" w:hAnsi="Palatino Linotype" w:cs="Arial"/>
        </w:rPr>
        <w:t>Así, con fundamento en lo prescrito en los artículos 5, párrafos vigésimo noveno, trigésimo y trigésimo primero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74808C1"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p>
    <w:p w14:paraId="41848903" w14:textId="77777777" w:rsidR="00E6758A" w:rsidRPr="00073731" w:rsidRDefault="00E6758A">
      <w:pPr>
        <w:spacing w:before="100" w:beforeAutospacing="1" w:after="100" w:afterAutospacing="1" w:line="360" w:lineRule="auto"/>
        <w:contextualSpacing/>
        <w:jc w:val="center"/>
        <w:rPr>
          <w:rFonts w:ascii="Palatino Linotype" w:eastAsia="Calibri" w:hAnsi="Palatino Linotype" w:cs="Arial"/>
          <w:b/>
          <w:sz w:val="28"/>
        </w:rPr>
      </w:pPr>
      <w:r w:rsidRPr="00073731">
        <w:rPr>
          <w:rFonts w:ascii="Palatino Linotype" w:eastAsia="Calibri" w:hAnsi="Palatino Linotype" w:cs="Arial"/>
          <w:b/>
          <w:sz w:val="28"/>
        </w:rPr>
        <w:t>R E S U E L V E</w:t>
      </w:r>
    </w:p>
    <w:p w14:paraId="0942AB5C" w14:textId="549C1EA1" w:rsidR="00D93B3F" w:rsidRPr="00073731" w:rsidRDefault="00E6758A" w:rsidP="00D93B3F">
      <w:pPr>
        <w:spacing w:line="360" w:lineRule="auto"/>
        <w:jc w:val="both"/>
        <w:rPr>
          <w:rFonts w:ascii="Palatino Linotype" w:hAnsi="Palatino Linotype" w:cs="Arial"/>
          <w:b/>
        </w:rPr>
      </w:pPr>
      <w:r w:rsidRPr="00073731">
        <w:rPr>
          <w:rFonts w:ascii="Palatino Linotype" w:eastAsia="Calibri" w:hAnsi="Palatino Linotype" w:cs="Arial"/>
          <w:b/>
          <w:sz w:val="28"/>
        </w:rPr>
        <w:t>PRIMERO</w:t>
      </w:r>
      <w:r w:rsidRPr="00073731">
        <w:rPr>
          <w:rFonts w:ascii="Palatino Linotype" w:eastAsia="Calibri" w:hAnsi="Palatino Linotype" w:cs="Arial"/>
        </w:rPr>
        <w:t>.</w:t>
      </w:r>
      <w:r w:rsidR="00D93B3F" w:rsidRPr="00073731">
        <w:rPr>
          <w:rFonts w:ascii="Palatino Linotype" w:hAnsi="Palatino Linotype" w:cs="Arial"/>
        </w:rPr>
        <w:t xml:space="preserve"> Se</w:t>
      </w:r>
      <w:r w:rsidR="00D93B3F" w:rsidRPr="00073731">
        <w:rPr>
          <w:rFonts w:ascii="Palatino Linotype" w:hAnsi="Palatino Linotype" w:cs="Arial"/>
          <w:b/>
        </w:rPr>
        <w:t xml:space="preserve"> SOBRESEE </w:t>
      </w:r>
      <w:r w:rsidR="00D93B3F" w:rsidRPr="00073731">
        <w:rPr>
          <w:rFonts w:ascii="Palatino Linotype" w:hAnsi="Palatino Linotype" w:cs="Arial"/>
        </w:rPr>
        <w:t xml:space="preserve">el recurso de revisión número </w:t>
      </w:r>
      <w:r w:rsidR="00D93B3F" w:rsidRPr="00073731">
        <w:rPr>
          <w:rFonts w:ascii="Palatino Linotype" w:hAnsi="Palatino Linotype" w:cs="Arial"/>
          <w:b/>
        </w:rPr>
        <w:t>06082/INFOEM/IP/RR/2020,</w:t>
      </w:r>
      <w:r w:rsidR="00E553DB" w:rsidRPr="00073731">
        <w:rPr>
          <w:rFonts w:ascii="Palatino Linotype" w:hAnsi="Palatino Linotype" w:cs="Arial"/>
          <w:b/>
        </w:rPr>
        <w:t xml:space="preserve"> </w:t>
      </w:r>
      <w:r w:rsidR="005C68DA" w:rsidRPr="00073731">
        <w:rPr>
          <w:rFonts w:ascii="Palatino Linotype" w:hAnsi="Palatino Linotype" w:cs="Arial"/>
          <w:b/>
        </w:rPr>
        <w:t>p</w:t>
      </w:r>
      <w:r w:rsidR="00E553DB" w:rsidRPr="00073731">
        <w:rPr>
          <w:rFonts w:ascii="Palatino Linotype" w:hAnsi="Palatino Linotype" w:cs="Arial"/>
          <w:b/>
        </w:rPr>
        <w:t>o</w:t>
      </w:r>
      <w:r w:rsidR="005C68DA" w:rsidRPr="00073731">
        <w:rPr>
          <w:rFonts w:ascii="Palatino Linotype" w:hAnsi="Palatino Linotype" w:cs="Arial"/>
          <w:b/>
        </w:rPr>
        <w:t xml:space="preserve">r quedarse sin materia </w:t>
      </w:r>
      <w:r w:rsidR="005C68DA" w:rsidRPr="00073731">
        <w:rPr>
          <w:rFonts w:ascii="Palatino Linotype" w:hAnsi="Palatino Linotype" w:cs="Arial"/>
        </w:rPr>
        <w:t xml:space="preserve">en términos del considerando </w:t>
      </w:r>
      <w:r w:rsidR="005C68DA" w:rsidRPr="00073731">
        <w:rPr>
          <w:rFonts w:ascii="Palatino Linotype" w:hAnsi="Palatino Linotype" w:cs="Arial"/>
          <w:b/>
        </w:rPr>
        <w:t xml:space="preserve">QUINTO </w:t>
      </w:r>
      <w:r w:rsidR="005C68DA" w:rsidRPr="00073731">
        <w:rPr>
          <w:rFonts w:ascii="Palatino Linotype" w:hAnsi="Palatino Linotype" w:cs="Arial"/>
        </w:rPr>
        <w:t>de la presente resolución</w:t>
      </w:r>
      <w:r w:rsidR="00D93B3F" w:rsidRPr="00073731">
        <w:rPr>
          <w:rFonts w:ascii="Palatino Linotype" w:hAnsi="Palatino Linotype" w:cs="Arial"/>
        </w:rPr>
        <w:t>.</w:t>
      </w:r>
    </w:p>
    <w:p w14:paraId="2A27A2D7" w14:textId="77777777" w:rsidR="00D93B3F" w:rsidRPr="00073731" w:rsidRDefault="00D93B3F">
      <w:pPr>
        <w:spacing w:before="100" w:beforeAutospacing="1" w:after="100" w:afterAutospacing="1" w:line="360" w:lineRule="auto"/>
        <w:contextualSpacing/>
        <w:jc w:val="both"/>
        <w:rPr>
          <w:rFonts w:ascii="Palatino Linotype" w:eastAsia="Calibri" w:hAnsi="Palatino Linotype" w:cs="Arial"/>
        </w:rPr>
      </w:pPr>
    </w:p>
    <w:p w14:paraId="3BD0CD67" w14:textId="2555DD6F" w:rsidR="00E6758A" w:rsidRPr="00073731" w:rsidRDefault="00D93B3F">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eastAsia="Calibri" w:hAnsi="Palatino Linotype" w:cs="Arial"/>
          <w:b/>
          <w:sz w:val="28"/>
        </w:rPr>
        <w:t>SEGUNDO.</w:t>
      </w:r>
      <w:r w:rsidR="00E6758A" w:rsidRPr="00073731">
        <w:rPr>
          <w:rFonts w:ascii="Palatino Linotype" w:eastAsia="Calibri" w:hAnsi="Palatino Linotype" w:cs="Arial"/>
        </w:rPr>
        <w:t xml:space="preserve"> </w:t>
      </w:r>
      <w:r w:rsidR="00E6758A" w:rsidRPr="00073731">
        <w:rPr>
          <w:rFonts w:ascii="Palatino Linotype" w:hAnsi="Palatino Linotype"/>
          <w:color w:val="222222"/>
          <w:lang w:eastAsia="es-MX"/>
        </w:rPr>
        <w:t xml:space="preserve">Resultan </w:t>
      </w:r>
      <w:r w:rsidR="00E6758A" w:rsidRPr="00073731">
        <w:rPr>
          <w:rFonts w:ascii="Palatino Linotype" w:hAnsi="Palatino Linotype"/>
          <w:b/>
          <w:bCs/>
          <w:color w:val="222222"/>
          <w:lang w:eastAsia="es-MX"/>
        </w:rPr>
        <w:t>fundadas</w:t>
      </w:r>
      <w:r w:rsidR="00E6758A" w:rsidRPr="00073731">
        <w:rPr>
          <w:rFonts w:ascii="Palatino Linotype" w:hAnsi="Palatino Linotype"/>
          <w:color w:val="222222"/>
          <w:lang w:eastAsia="es-MX"/>
        </w:rPr>
        <w:t xml:space="preserve"> las razones o motivos de inconformidad planteadas por </w:t>
      </w:r>
      <w:r w:rsidR="00E6758A" w:rsidRPr="00073731">
        <w:rPr>
          <w:rFonts w:ascii="Palatino Linotype" w:hAnsi="Palatino Linotype"/>
          <w:b/>
          <w:bCs/>
          <w:color w:val="222222"/>
          <w:lang w:eastAsia="es-MX"/>
        </w:rPr>
        <w:t>EL RECURRENTE</w:t>
      </w:r>
      <w:r w:rsidRPr="00073731">
        <w:rPr>
          <w:rFonts w:ascii="Palatino Linotype" w:hAnsi="Palatino Linotype"/>
          <w:b/>
          <w:bCs/>
          <w:color w:val="222222"/>
          <w:lang w:eastAsia="es-MX"/>
        </w:rPr>
        <w:t xml:space="preserve"> </w:t>
      </w:r>
      <w:r w:rsidRPr="00073731">
        <w:rPr>
          <w:rFonts w:ascii="Palatino Linotype" w:hAnsi="Palatino Linotype"/>
          <w:bCs/>
          <w:color w:val="222222"/>
          <w:lang w:eastAsia="es-MX"/>
        </w:rPr>
        <w:t xml:space="preserve">en el recurso de revisión </w:t>
      </w:r>
      <w:r w:rsidRPr="00073731">
        <w:rPr>
          <w:rFonts w:ascii="Palatino Linotype" w:eastAsia="Calibri" w:hAnsi="Palatino Linotype" w:cs="Arial"/>
          <w:b/>
        </w:rPr>
        <w:t>06083/INFOEM/IP/RR/2020</w:t>
      </w:r>
      <w:r w:rsidR="00E6758A" w:rsidRPr="00073731">
        <w:rPr>
          <w:rFonts w:ascii="Palatino Linotype" w:hAnsi="Palatino Linotype"/>
          <w:b/>
          <w:bCs/>
          <w:color w:val="222222"/>
          <w:lang w:eastAsia="es-MX"/>
        </w:rPr>
        <w:t>,</w:t>
      </w:r>
      <w:r w:rsidR="00E6758A" w:rsidRPr="00073731">
        <w:rPr>
          <w:rFonts w:ascii="Palatino Linotype" w:hAnsi="Palatino Linotype"/>
          <w:color w:val="222222"/>
          <w:lang w:eastAsia="es-MX"/>
        </w:rPr>
        <w:t xml:space="preserve"> en términos del Considerando </w:t>
      </w:r>
      <w:r w:rsidR="00E6758A" w:rsidRPr="00073731">
        <w:rPr>
          <w:rFonts w:ascii="Palatino Linotype" w:hAnsi="Palatino Linotype"/>
          <w:b/>
          <w:bCs/>
          <w:color w:val="222222"/>
          <w:lang w:eastAsia="es-MX"/>
        </w:rPr>
        <w:t>QUINTO</w:t>
      </w:r>
      <w:r w:rsidR="00E6758A" w:rsidRPr="00073731">
        <w:rPr>
          <w:rFonts w:ascii="Palatino Linotype" w:hAnsi="Palatino Linotype"/>
          <w:color w:val="222222"/>
          <w:lang w:eastAsia="es-MX"/>
        </w:rPr>
        <w:t xml:space="preserve"> de esta Resolución</w:t>
      </w:r>
      <w:r w:rsidR="003B02B9" w:rsidRPr="00073731">
        <w:rPr>
          <w:rFonts w:ascii="Palatino Linotype" w:hAnsi="Palatino Linotype"/>
          <w:color w:val="222222"/>
          <w:lang w:eastAsia="es-MX"/>
        </w:rPr>
        <w:t xml:space="preserve">, por lo que se </w:t>
      </w:r>
      <w:r w:rsidR="005C68DA" w:rsidRPr="00073731">
        <w:rPr>
          <w:rFonts w:ascii="Palatino Linotype" w:hAnsi="Palatino Linotype"/>
          <w:b/>
          <w:bCs/>
          <w:color w:val="222222"/>
          <w:lang w:eastAsia="es-MX"/>
        </w:rPr>
        <w:t xml:space="preserve">MODIFICA </w:t>
      </w:r>
      <w:r w:rsidR="00E6758A" w:rsidRPr="00073731">
        <w:rPr>
          <w:rFonts w:ascii="Palatino Linotype" w:eastAsia="Calibri" w:hAnsi="Palatino Linotype" w:cs="Arial"/>
        </w:rPr>
        <w:t xml:space="preserve">la respuesta otorgada por </w:t>
      </w:r>
      <w:r w:rsidR="00E6758A" w:rsidRPr="00073731">
        <w:rPr>
          <w:rFonts w:ascii="Palatino Linotype" w:eastAsia="Calibri" w:hAnsi="Palatino Linotype" w:cs="Arial"/>
          <w:b/>
        </w:rPr>
        <w:t>EL SUJETO OBLIGADO</w:t>
      </w:r>
      <w:r w:rsidR="00E6758A" w:rsidRPr="00073731">
        <w:rPr>
          <w:rFonts w:ascii="Palatino Linotype" w:eastAsia="Calibri" w:hAnsi="Palatino Linotype" w:cs="Arial"/>
        </w:rPr>
        <w:t xml:space="preserve"> a la solicitud de información y se le ordena entregue al </w:t>
      </w:r>
      <w:r w:rsidR="00E6758A" w:rsidRPr="00073731">
        <w:rPr>
          <w:rFonts w:ascii="Palatino Linotype" w:eastAsia="Calibri" w:hAnsi="Palatino Linotype" w:cs="Arial"/>
          <w:b/>
        </w:rPr>
        <w:t>RECURRENTE</w:t>
      </w:r>
      <w:r w:rsidR="00E6758A" w:rsidRPr="00073731">
        <w:rPr>
          <w:rFonts w:ascii="Palatino Linotype" w:eastAsia="Calibri" w:hAnsi="Palatino Linotype" w:cs="Arial"/>
        </w:rPr>
        <w:t xml:space="preserve">, vía </w:t>
      </w:r>
      <w:r w:rsidR="00E6758A" w:rsidRPr="00073731">
        <w:rPr>
          <w:rFonts w:ascii="Palatino Linotype" w:eastAsia="Calibri" w:hAnsi="Palatino Linotype" w:cs="Arial"/>
          <w:b/>
        </w:rPr>
        <w:t xml:space="preserve">SAIMEX </w:t>
      </w:r>
      <w:r w:rsidR="00E6758A" w:rsidRPr="00073731">
        <w:rPr>
          <w:rFonts w:ascii="Palatino Linotype" w:eastAsia="Calibri" w:hAnsi="Palatino Linotype" w:cs="Arial"/>
        </w:rPr>
        <w:t xml:space="preserve">de ser procedente en </w:t>
      </w:r>
      <w:r w:rsidR="00E6758A" w:rsidRPr="00073731">
        <w:rPr>
          <w:rFonts w:ascii="Palatino Linotype" w:eastAsia="Calibri" w:hAnsi="Palatino Linotype" w:cs="Arial"/>
          <w:b/>
        </w:rPr>
        <w:t>versión</w:t>
      </w:r>
      <w:r w:rsidR="00E6758A" w:rsidRPr="00073731">
        <w:rPr>
          <w:rFonts w:ascii="Palatino Linotype" w:eastAsia="Calibri" w:hAnsi="Palatino Linotype" w:cs="Arial"/>
        </w:rPr>
        <w:t xml:space="preserve"> </w:t>
      </w:r>
      <w:r w:rsidR="00E6758A" w:rsidRPr="00073731">
        <w:rPr>
          <w:rFonts w:ascii="Palatino Linotype" w:eastAsia="Calibri" w:hAnsi="Palatino Linotype" w:cs="Arial"/>
          <w:b/>
        </w:rPr>
        <w:t xml:space="preserve">pública </w:t>
      </w:r>
      <w:r w:rsidR="00E6758A" w:rsidRPr="00073731">
        <w:rPr>
          <w:rFonts w:ascii="Palatino Linotype" w:eastAsia="Calibri" w:hAnsi="Palatino Linotype" w:cs="Arial"/>
        </w:rPr>
        <w:t>de ser procedente, lo siguiente:</w:t>
      </w:r>
    </w:p>
    <w:p w14:paraId="2C0242F8" w14:textId="77777777" w:rsidR="00861C48" w:rsidRPr="00073731" w:rsidRDefault="00861C48">
      <w:pPr>
        <w:spacing w:before="100" w:beforeAutospacing="1" w:after="100" w:afterAutospacing="1"/>
        <w:ind w:left="851" w:right="902"/>
        <w:contextualSpacing/>
        <w:jc w:val="both"/>
        <w:rPr>
          <w:rFonts w:ascii="Palatino Linotype" w:hAnsi="Palatino Linotype"/>
          <w:i/>
          <w:sz w:val="22"/>
          <w:szCs w:val="22"/>
        </w:rPr>
      </w:pPr>
    </w:p>
    <w:p w14:paraId="1632A2D2" w14:textId="3E4C3219" w:rsidR="00E6758A" w:rsidRPr="00073731" w:rsidRDefault="00E6758A">
      <w:pPr>
        <w:spacing w:before="100" w:beforeAutospacing="1" w:after="100" w:afterAutospacing="1"/>
        <w:ind w:left="851" w:right="902"/>
        <w:contextualSpacing/>
        <w:jc w:val="both"/>
        <w:rPr>
          <w:rFonts w:ascii="Palatino Linotype" w:hAnsi="Palatino Linotype" w:cs="Arial"/>
          <w:i/>
          <w:sz w:val="22"/>
          <w:szCs w:val="22"/>
        </w:rPr>
      </w:pPr>
      <w:r w:rsidRPr="00073731">
        <w:rPr>
          <w:rFonts w:ascii="Palatino Linotype" w:hAnsi="Palatino Linotype"/>
          <w:i/>
          <w:sz w:val="22"/>
          <w:szCs w:val="22"/>
        </w:rPr>
        <w:lastRenderedPageBreak/>
        <w:t>“</w:t>
      </w:r>
      <w:r w:rsidR="00BA313B" w:rsidRPr="00073731">
        <w:rPr>
          <w:rFonts w:ascii="Palatino Linotype" w:hAnsi="Palatino Linotype"/>
          <w:i/>
          <w:sz w:val="22"/>
          <w:szCs w:val="22"/>
        </w:rPr>
        <w:t>Los</w:t>
      </w:r>
      <w:r w:rsidRPr="00073731">
        <w:rPr>
          <w:rFonts w:ascii="Palatino Linotype" w:hAnsi="Palatino Linotype"/>
          <w:i/>
          <w:sz w:val="22"/>
          <w:szCs w:val="22"/>
        </w:rPr>
        <w:t xml:space="preserve"> documentos </w:t>
      </w:r>
      <w:r w:rsidR="00BA313B" w:rsidRPr="00073731">
        <w:rPr>
          <w:rFonts w:ascii="Palatino Linotype" w:hAnsi="Palatino Linotype"/>
          <w:i/>
          <w:sz w:val="22"/>
          <w:szCs w:val="22"/>
        </w:rPr>
        <w:t xml:space="preserve">que integran los expedientes que derivaron en laudos firmes en contra del médico referido en la solicitud de información 00041/CAMEM/IP/2020 </w:t>
      </w:r>
      <w:r w:rsidRPr="00073731">
        <w:rPr>
          <w:rFonts w:ascii="Palatino Linotype" w:hAnsi="Palatino Linotype" w:cs="Arial"/>
          <w:i/>
          <w:sz w:val="22"/>
          <w:szCs w:val="22"/>
        </w:rPr>
        <w:t>del 2 de noviembre de 2010 al 2 de noviembre de 2020</w:t>
      </w:r>
      <w:r w:rsidR="00BA313B" w:rsidRPr="00073731">
        <w:rPr>
          <w:rFonts w:ascii="Palatino Linotype" w:hAnsi="Palatino Linotype" w:cs="Arial"/>
          <w:i/>
          <w:sz w:val="22"/>
          <w:szCs w:val="22"/>
        </w:rPr>
        <w:t>.</w:t>
      </w:r>
    </w:p>
    <w:p w14:paraId="2F9D0B89" w14:textId="77777777" w:rsidR="00E6758A" w:rsidRPr="00073731" w:rsidRDefault="00E6758A">
      <w:pPr>
        <w:spacing w:before="100" w:beforeAutospacing="1" w:after="100" w:afterAutospacing="1"/>
        <w:ind w:left="851" w:right="902"/>
        <w:contextualSpacing/>
        <w:jc w:val="both"/>
        <w:rPr>
          <w:rFonts w:ascii="Palatino Linotype" w:hAnsi="Palatino Linotype"/>
          <w:i/>
          <w:sz w:val="22"/>
          <w:szCs w:val="22"/>
        </w:rPr>
      </w:pPr>
    </w:p>
    <w:p w14:paraId="5446AD20" w14:textId="77777777" w:rsidR="00BA313B" w:rsidRPr="00073731" w:rsidRDefault="00E6758A">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i/>
          <w:sz w:val="22"/>
          <w:szCs w:val="22"/>
        </w:rPr>
        <w:t xml:space="preserve">Debiendo notificar al </w:t>
      </w:r>
      <w:r w:rsidRPr="00073731">
        <w:rPr>
          <w:rFonts w:ascii="Palatino Linotype" w:hAnsi="Palatino Linotype"/>
          <w:b/>
          <w:i/>
          <w:sz w:val="22"/>
          <w:szCs w:val="22"/>
        </w:rPr>
        <w:t>RECURRENTE</w:t>
      </w:r>
      <w:r w:rsidRPr="00073731">
        <w:rPr>
          <w:rFonts w:ascii="Palatino Linotype" w:hAnsi="Palatino Linotype"/>
          <w:i/>
          <w:sz w:val="22"/>
          <w:szCs w:val="22"/>
        </w:rPr>
        <w:t xml:space="preserve"> el Acuerdo de Clasificación de la información que emita el Comité de Transparencia, con motivo de la versión pública”</w:t>
      </w:r>
    </w:p>
    <w:p w14:paraId="7B0B8F19" w14:textId="77777777" w:rsidR="00BA313B" w:rsidRPr="00073731" w:rsidRDefault="00BA313B">
      <w:pPr>
        <w:spacing w:before="100" w:beforeAutospacing="1" w:after="100" w:afterAutospacing="1"/>
        <w:ind w:left="851" w:right="902"/>
        <w:contextualSpacing/>
        <w:jc w:val="both"/>
        <w:rPr>
          <w:rFonts w:ascii="Palatino Linotype" w:hAnsi="Palatino Linotype"/>
          <w:i/>
          <w:sz w:val="22"/>
          <w:szCs w:val="22"/>
        </w:rPr>
      </w:pPr>
    </w:p>
    <w:p w14:paraId="36D057EB" w14:textId="0C2ABD28" w:rsidR="00E6758A" w:rsidRPr="00073731" w:rsidRDefault="00BA313B">
      <w:pPr>
        <w:spacing w:before="100" w:beforeAutospacing="1" w:after="100" w:afterAutospacing="1"/>
        <w:ind w:left="851" w:right="902"/>
        <w:contextualSpacing/>
        <w:jc w:val="both"/>
        <w:rPr>
          <w:rFonts w:ascii="Palatino Linotype" w:hAnsi="Palatino Linotype"/>
          <w:i/>
          <w:sz w:val="22"/>
          <w:szCs w:val="22"/>
        </w:rPr>
      </w:pPr>
      <w:r w:rsidRPr="00073731">
        <w:rPr>
          <w:rFonts w:ascii="Palatino Linotype" w:hAnsi="Palatino Linotype"/>
          <w:i/>
          <w:sz w:val="22"/>
          <w:szCs w:val="22"/>
        </w:rPr>
        <w:t xml:space="preserve">Asimismo, para el caso de actas, expedientes, quejas y laudos que no hayan quedado firmes deberá emitir el Acuerdo de Clasificación de la información en términos del ordinal </w:t>
      </w:r>
      <w:r w:rsidR="003B02B9" w:rsidRPr="00073731">
        <w:rPr>
          <w:rFonts w:ascii="Palatino Linotype" w:hAnsi="Palatino Linotype"/>
          <w:i/>
          <w:sz w:val="22"/>
          <w:szCs w:val="22"/>
        </w:rPr>
        <w:t>49 de la Ley de Transparencia y Acceso a la información Pública del Estado de México y Municipios</w:t>
      </w:r>
      <w:r w:rsidR="00957054" w:rsidRPr="00073731">
        <w:rPr>
          <w:rFonts w:ascii="Palatino Linotype" w:hAnsi="Palatino Linotype"/>
          <w:i/>
          <w:sz w:val="22"/>
          <w:szCs w:val="22"/>
        </w:rPr>
        <w:t>. “</w:t>
      </w:r>
    </w:p>
    <w:p w14:paraId="71C9A158"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i/>
          <w:sz w:val="22"/>
        </w:rPr>
      </w:pPr>
    </w:p>
    <w:p w14:paraId="5F3F980A" w14:textId="4C73B958" w:rsidR="00E6758A" w:rsidRPr="00073731" w:rsidRDefault="00957054">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eastAsia="Calibri" w:hAnsi="Palatino Linotype" w:cs="Arial"/>
          <w:b/>
          <w:sz w:val="28"/>
        </w:rPr>
        <w:t>TERCERO</w:t>
      </w:r>
      <w:r w:rsidR="00E6758A" w:rsidRPr="00073731">
        <w:rPr>
          <w:rFonts w:ascii="Palatino Linotype" w:eastAsia="Calibri" w:hAnsi="Palatino Linotype" w:cs="Arial"/>
          <w:b/>
          <w:sz w:val="28"/>
        </w:rPr>
        <w:t xml:space="preserve">. </w:t>
      </w:r>
      <w:r w:rsidR="00E6758A" w:rsidRPr="00073731">
        <w:rPr>
          <w:rFonts w:ascii="Palatino Linotype" w:eastAsia="Calibri" w:hAnsi="Palatino Linotype" w:cs="Arial"/>
          <w:b/>
        </w:rPr>
        <w:t>Notifíquese</w:t>
      </w:r>
      <w:r w:rsidR="00E6758A" w:rsidRPr="00073731">
        <w:rPr>
          <w:rFonts w:ascii="Palatino Linotype" w:eastAsia="Calibri" w:hAnsi="Palatino Linotype" w:cs="Arial"/>
        </w:rPr>
        <w:t xml:space="preserve"> a la Titular de la Unidad de Transparencia del </w:t>
      </w:r>
      <w:r w:rsidR="00E6758A" w:rsidRPr="00073731">
        <w:rPr>
          <w:rFonts w:ascii="Palatino Linotype" w:eastAsia="Calibri" w:hAnsi="Palatino Linotype" w:cs="Arial"/>
          <w:b/>
        </w:rPr>
        <w:t>SUJETO OBLIGADO</w:t>
      </w:r>
      <w:r w:rsidR="00E6758A" w:rsidRPr="00073731">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25B8A734"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b/>
          <w:sz w:val="28"/>
        </w:rPr>
      </w:pPr>
    </w:p>
    <w:p w14:paraId="37F33B20" w14:textId="0E9A3D50" w:rsidR="00E6758A" w:rsidRPr="00073731" w:rsidRDefault="00957054">
      <w:pPr>
        <w:spacing w:before="100" w:beforeAutospacing="1" w:after="100" w:afterAutospacing="1" w:line="360" w:lineRule="auto"/>
        <w:contextualSpacing/>
        <w:jc w:val="both"/>
        <w:rPr>
          <w:rFonts w:ascii="Palatino Linotype" w:hAnsi="Palatino Linotype"/>
          <w:szCs w:val="17"/>
          <w:lang w:eastAsia="es-ES_tradnl"/>
        </w:rPr>
      </w:pPr>
      <w:r w:rsidRPr="00073731">
        <w:rPr>
          <w:rFonts w:ascii="Palatino Linotype" w:eastAsia="Calibri" w:hAnsi="Palatino Linotype" w:cs="Arial"/>
          <w:b/>
          <w:sz w:val="28"/>
        </w:rPr>
        <w:t>CUARTO</w:t>
      </w:r>
      <w:r w:rsidR="00E6758A" w:rsidRPr="00073731">
        <w:rPr>
          <w:rFonts w:ascii="Palatino Linotype" w:eastAsia="Calibri" w:hAnsi="Palatino Linotype" w:cs="Arial"/>
          <w:b/>
          <w:sz w:val="28"/>
        </w:rPr>
        <w:t xml:space="preserve">. </w:t>
      </w:r>
      <w:r w:rsidR="00E6758A" w:rsidRPr="00073731">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E6758A" w:rsidRPr="00073731">
        <w:rPr>
          <w:rFonts w:ascii="Palatino Linotype" w:hAnsi="Palatino Linotype"/>
          <w:b/>
          <w:szCs w:val="17"/>
          <w:lang w:eastAsia="es-ES_tradnl"/>
        </w:rPr>
        <w:t>SUJETO OBLIGADO</w:t>
      </w:r>
      <w:r w:rsidR="00E6758A" w:rsidRPr="0007373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9300E2C"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b/>
          <w:sz w:val="28"/>
        </w:rPr>
      </w:pPr>
    </w:p>
    <w:p w14:paraId="139C75C5" w14:textId="4E2EDF75" w:rsidR="00E6758A" w:rsidRPr="00073731" w:rsidRDefault="00957054">
      <w:pPr>
        <w:spacing w:before="100" w:beforeAutospacing="1" w:after="100" w:afterAutospacing="1" w:line="360" w:lineRule="auto"/>
        <w:contextualSpacing/>
        <w:jc w:val="both"/>
        <w:rPr>
          <w:rFonts w:ascii="Palatino Linotype" w:eastAsia="Calibri" w:hAnsi="Palatino Linotype" w:cs="Arial"/>
          <w:b/>
          <w:sz w:val="28"/>
        </w:rPr>
      </w:pPr>
      <w:r w:rsidRPr="00073731">
        <w:rPr>
          <w:rFonts w:ascii="Palatino Linotype" w:eastAsia="Calibri" w:hAnsi="Palatino Linotype" w:cs="Arial"/>
          <w:b/>
          <w:sz w:val="28"/>
        </w:rPr>
        <w:t>QUINTO</w:t>
      </w:r>
      <w:r w:rsidR="00D93B3F" w:rsidRPr="00073731">
        <w:rPr>
          <w:rFonts w:ascii="Palatino Linotype" w:eastAsia="Calibri" w:hAnsi="Palatino Linotype" w:cs="Arial"/>
          <w:b/>
          <w:sz w:val="28"/>
        </w:rPr>
        <w:t xml:space="preserve">. </w:t>
      </w:r>
      <w:r w:rsidR="00E6758A" w:rsidRPr="00073731">
        <w:rPr>
          <w:rFonts w:ascii="Palatino Linotype" w:eastAsia="Calibri" w:hAnsi="Palatino Linotype" w:cs="Arial"/>
          <w:b/>
        </w:rPr>
        <w:t>Notifíques</w:t>
      </w:r>
      <w:r w:rsidR="00E6758A" w:rsidRPr="00073731">
        <w:rPr>
          <w:rFonts w:ascii="Palatino Linotype" w:eastAsia="Calibri" w:hAnsi="Palatino Linotype" w:cs="Arial"/>
        </w:rPr>
        <w:t xml:space="preserve">e al </w:t>
      </w:r>
      <w:r w:rsidR="00E6758A" w:rsidRPr="00073731">
        <w:rPr>
          <w:rFonts w:ascii="Palatino Linotype" w:eastAsia="Calibri" w:hAnsi="Palatino Linotype" w:cs="Arial"/>
          <w:b/>
        </w:rPr>
        <w:t>RECURRENTE</w:t>
      </w:r>
      <w:r w:rsidR="00E6758A" w:rsidRPr="00073731">
        <w:rPr>
          <w:rFonts w:ascii="Palatino Linotype" w:eastAsia="Calibri" w:hAnsi="Palatino Linotype" w:cs="Arial"/>
        </w:rPr>
        <w:t xml:space="preserve"> la presente resolución.</w:t>
      </w:r>
    </w:p>
    <w:p w14:paraId="745EBA7D"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b/>
          <w:sz w:val="28"/>
        </w:rPr>
      </w:pPr>
    </w:p>
    <w:p w14:paraId="712548E4" w14:textId="773F6A96" w:rsidR="00E6758A" w:rsidRPr="00073731" w:rsidRDefault="00957054">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eastAsia="Calibri" w:hAnsi="Palatino Linotype" w:cs="Arial"/>
          <w:b/>
          <w:sz w:val="28"/>
        </w:rPr>
        <w:t>SEXTO</w:t>
      </w:r>
      <w:r w:rsidR="00D93B3F" w:rsidRPr="00073731">
        <w:rPr>
          <w:rFonts w:ascii="Palatino Linotype" w:eastAsia="Calibri" w:hAnsi="Palatino Linotype" w:cs="Arial"/>
          <w:b/>
          <w:sz w:val="28"/>
        </w:rPr>
        <w:t xml:space="preserve">. </w:t>
      </w:r>
      <w:r w:rsidR="00E6758A" w:rsidRPr="00073731">
        <w:rPr>
          <w:rFonts w:ascii="Palatino Linotype" w:eastAsia="Calibri" w:hAnsi="Palatino Linotype" w:cs="Arial"/>
          <w:b/>
        </w:rPr>
        <w:t xml:space="preserve">Hágase del conocimiento </w:t>
      </w:r>
      <w:r w:rsidR="00E6758A" w:rsidRPr="00073731">
        <w:rPr>
          <w:rFonts w:ascii="Palatino Linotype" w:eastAsia="Calibri" w:hAnsi="Palatino Linotype" w:cs="Arial"/>
        </w:rPr>
        <w:t xml:space="preserve">del </w:t>
      </w:r>
      <w:r w:rsidR="00E6758A" w:rsidRPr="00073731">
        <w:rPr>
          <w:rFonts w:ascii="Palatino Linotype" w:eastAsia="Calibri" w:hAnsi="Palatino Linotype" w:cs="Arial"/>
          <w:b/>
        </w:rPr>
        <w:t xml:space="preserve">RECURRENTE </w:t>
      </w:r>
      <w:r w:rsidR="00E6758A" w:rsidRPr="00073731">
        <w:rPr>
          <w:rFonts w:ascii="Palatino Linotype" w:eastAsia="Calibri"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r w:rsidR="00E6758A" w:rsidRPr="00073731" w:rsidDel="005420D9">
        <w:rPr>
          <w:rFonts w:ascii="Palatino Linotype" w:eastAsia="Calibri" w:hAnsi="Palatino Linotype" w:cs="Arial"/>
        </w:rPr>
        <w:t xml:space="preserve"> </w:t>
      </w:r>
    </w:p>
    <w:p w14:paraId="3E6A39DB"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p>
    <w:p w14:paraId="0C3A571C" w14:textId="04A9BB47" w:rsidR="00E6758A" w:rsidRPr="00073731" w:rsidRDefault="00957054">
      <w:pPr>
        <w:spacing w:before="100" w:beforeAutospacing="1" w:after="100" w:afterAutospacing="1" w:line="360" w:lineRule="auto"/>
        <w:contextualSpacing/>
        <w:jc w:val="both"/>
        <w:rPr>
          <w:rFonts w:ascii="Palatino Linotype" w:hAnsi="Palatino Linotype"/>
          <w:szCs w:val="17"/>
          <w:lang w:eastAsia="es-ES_tradnl"/>
        </w:rPr>
      </w:pPr>
      <w:r w:rsidRPr="00073731">
        <w:rPr>
          <w:rFonts w:ascii="Palatino Linotype" w:eastAsia="Calibri" w:hAnsi="Palatino Linotype" w:cs="Arial"/>
          <w:b/>
          <w:sz w:val="28"/>
        </w:rPr>
        <w:t>SÉPTIMO</w:t>
      </w:r>
      <w:r w:rsidR="00D93B3F" w:rsidRPr="00073731">
        <w:rPr>
          <w:rFonts w:ascii="Palatino Linotype" w:eastAsia="Calibri" w:hAnsi="Palatino Linotype" w:cs="Arial"/>
          <w:b/>
          <w:sz w:val="28"/>
        </w:rPr>
        <w:t xml:space="preserve">. </w:t>
      </w:r>
      <w:r w:rsidR="00E6758A" w:rsidRPr="00073731">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352C8AC4" w14:textId="77777777"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p>
    <w:p w14:paraId="08D44085" w14:textId="27F0B7B0" w:rsidR="00E6758A" w:rsidRPr="00073731" w:rsidRDefault="00E6758A">
      <w:pPr>
        <w:spacing w:before="100" w:beforeAutospacing="1" w:after="100" w:afterAutospacing="1" w:line="360" w:lineRule="auto"/>
        <w:contextualSpacing/>
        <w:jc w:val="both"/>
        <w:rPr>
          <w:rFonts w:ascii="Palatino Linotype" w:eastAsia="Calibri" w:hAnsi="Palatino Linotype" w:cs="Arial"/>
        </w:rPr>
      </w:pPr>
      <w:r w:rsidRPr="00073731">
        <w:rPr>
          <w:rFonts w:ascii="Palatino Linotype" w:hAnsi="Palatino Linotype" w:cs="Arial"/>
        </w:rPr>
        <w:t>ASÍ LO RESUELVE, POR UNANIMIDAD DE VOTOS, EL PLENO DEL</w:t>
      </w:r>
      <w:r w:rsidRPr="00073731">
        <w:rPr>
          <w:rFonts w:ascii="Palatino Linotype" w:eastAsia="Arial Unicode MS" w:hAnsi="Palatino Linotype" w:cs="Arial"/>
        </w:rPr>
        <w:t xml:space="preserve"> INSTITUTO DE </w:t>
      </w:r>
      <w:r w:rsidRPr="00073731">
        <w:rPr>
          <w:rFonts w:ascii="Palatino Linotype" w:hAnsi="Palatino Linotype"/>
          <w:lang w:eastAsia="en-US"/>
        </w:rPr>
        <w:t>TRANSPARENCIA</w:t>
      </w:r>
      <w:r w:rsidRPr="00073731">
        <w:rPr>
          <w:rFonts w:ascii="Palatino Linotype" w:eastAsia="Arial Unicode MS" w:hAnsi="Palatino Linotype" w:cs="Arial"/>
        </w:rPr>
        <w:t>, ACCESO A LA INFORMACIÓN PÚBLICA Y PROTECCIÓN DE DATOS PERSONALES DEL ESTADO DE MÉXICO Y MUNICIPIOS</w:t>
      </w:r>
      <w:r w:rsidRPr="00073731">
        <w:rPr>
          <w:rFonts w:ascii="Palatino Linotype" w:hAnsi="Palatino Linotype" w:cs="Arial"/>
        </w:rPr>
        <w:t>, CONFORMADO POR LOS COMISIONADOS ZULEMA MARTÍNEZ SÁNCHEZ; EVA ABAID YAPUR; JOSÉ GUADALUPE LUNA HERNÁNDEZ</w:t>
      </w:r>
      <w:r w:rsidR="00073731">
        <w:rPr>
          <w:rFonts w:ascii="Palatino Linotype" w:hAnsi="Palatino Linotype" w:cs="Arial"/>
        </w:rPr>
        <w:t xml:space="preserve"> EMITIENDO VOTO PARTICULAR</w:t>
      </w:r>
      <w:r w:rsidRPr="00073731">
        <w:rPr>
          <w:rFonts w:ascii="Palatino Linotype" w:hAnsi="Palatino Linotype" w:cs="Arial"/>
        </w:rPr>
        <w:t>, JAVIER MARTÍNEZ CRUZ Y LUIS GUSTAVO PARRA NORIEGA</w:t>
      </w:r>
      <w:r w:rsidR="00073731">
        <w:rPr>
          <w:rFonts w:ascii="Palatino Linotype" w:hAnsi="Palatino Linotype" w:cs="Arial"/>
        </w:rPr>
        <w:t xml:space="preserve"> EMITIENDO VOTO PARTICULAR</w:t>
      </w:r>
      <w:r w:rsidRPr="00073731">
        <w:rPr>
          <w:rFonts w:ascii="Palatino Linotype" w:hAnsi="Palatino Linotype" w:cs="Arial"/>
        </w:rPr>
        <w:t xml:space="preserve">; </w:t>
      </w:r>
      <w:r w:rsidRPr="00073731">
        <w:rPr>
          <w:rFonts w:ascii="Palatino Linotype" w:hAnsi="Palatino Linotype" w:cs="Arial"/>
          <w:shd w:val="clear" w:color="auto" w:fill="FFFFFF" w:themeFill="background1"/>
        </w:rPr>
        <w:t xml:space="preserve">EN LA </w:t>
      </w:r>
      <w:r w:rsidR="00073731">
        <w:rPr>
          <w:rFonts w:ascii="Palatino Linotype" w:hAnsi="Palatino Linotype" w:cs="Arial"/>
        </w:rPr>
        <w:t xml:space="preserve">SÉPTIMA </w:t>
      </w:r>
      <w:r w:rsidRPr="00073731">
        <w:rPr>
          <w:rFonts w:ascii="Palatino Linotype" w:hAnsi="Palatino Linotype" w:cs="Arial"/>
        </w:rPr>
        <w:t xml:space="preserve">SESIÓN ORDINARIA CELEBRADA EL </w:t>
      </w:r>
      <w:r w:rsidR="00073731">
        <w:rPr>
          <w:rFonts w:ascii="Palatino Linotype" w:hAnsi="Palatino Linotype" w:cs="Arial"/>
        </w:rPr>
        <w:t>CUATRO DE MARZO</w:t>
      </w:r>
      <w:r w:rsidRPr="00073731">
        <w:rPr>
          <w:rFonts w:ascii="Palatino Linotype" w:hAnsi="Palatino Linotype" w:cs="Arial"/>
        </w:rPr>
        <w:t xml:space="preserve"> DE DOS MIL VEINTIUNO, ANTE EL SECRETARIO TÉCNICO DEL PLENO, </w:t>
      </w:r>
      <w:r w:rsidRPr="00073731">
        <w:rPr>
          <w:rFonts w:ascii="Palatino Linotype" w:eastAsia="Arial Unicode MS" w:hAnsi="Palatino Linotype" w:cs="Arial"/>
        </w:rPr>
        <w:t>ALEXIS</w:t>
      </w:r>
      <w:r w:rsidRPr="00073731">
        <w:rPr>
          <w:rFonts w:ascii="Palatino Linotype" w:hAnsi="Palatino Linotype" w:cs="Arial"/>
        </w:rPr>
        <w:t xml:space="preserve"> TAPIA RAMÍREZ.</w:t>
      </w:r>
    </w:p>
    <w:p w14:paraId="447C1D1A" w14:textId="77777777" w:rsidR="008B1223" w:rsidRPr="00073731" w:rsidRDefault="008B1223">
      <w:pPr>
        <w:spacing w:before="100" w:beforeAutospacing="1" w:after="100" w:afterAutospacing="1"/>
        <w:contextualSpacing/>
        <w:jc w:val="both"/>
        <w:rPr>
          <w:rFonts w:ascii="Palatino Linotype" w:hAnsi="Palatino Linotype" w:cs="Arial"/>
        </w:rPr>
      </w:pPr>
    </w:p>
    <w:p w14:paraId="1AAF030B" w14:textId="5779B143" w:rsidR="00073731" w:rsidRDefault="00E6758A">
      <w:pPr>
        <w:spacing w:before="100" w:beforeAutospacing="1" w:after="100" w:afterAutospacing="1"/>
        <w:contextualSpacing/>
        <w:jc w:val="both"/>
        <w:rPr>
          <w:rFonts w:ascii="Palatino Linotype" w:hAnsi="Palatino Linotype" w:cs="Arial"/>
          <w:sz w:val="22"/>
        </w:rPr>
      </w:pPr>
      <w:r w:rsidRPr="00073731">
        <w:rPr>
          <w:rFonts w:ascii="Palatino Linotype" w:hAnsi="Palatino Linotype" w:cs="Arial"/>
          <w:sz w:val="22"/>
        </w:rPr>
        <w:t>YSM/LGMJ</w:t>
      </w:r>
    </w:p>
    <w:p w14:paraId="7589187C" w14:textId="1B54B270" w:rsidR="00073731" w:rsidRDefault="00073731">
      <w:pPr>
        <w:rPr>
          <w:rFonts w:ascii="Palatino Linotype" w:hAnsi="Palatino Linotype" w:cs="Arial"/>
          <w:sz w:val="22"/>
        </w:rPr>
      </w:pPr>
      <w:r>
        <w:rPr>
          <w:rFonts w:ascii="Palatino Linotype" w:hAnsi="Palatino Linotype" w:cs="Arial"/>
          <w:sz w:val="22"/>
        </w:rPr>
        <w:br w:type="page"/>
      </w:r>
    </w:p>
    <w:p w14:paraId="1B4E3633" w14:textId="77777777" w:rsidR="00741AF3" w:rsidRPr="00073731" w:rsidRDefault="00741AF3" w:rsidP="00073731">
      <w:pPr>
        <w:rPr>
          <w:rFonts w:ascii="Palatino Linotype" w:hAnsi="Palatino Linotype" w:cs="Arial"/>
          <w:sz w:val="22"/>
        </w:rPr>
      </w:pPr>
    </w:p>
    <w:sectPr w:rsidR="00741AF3" w:rsidRPr="0007373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69EB3" w14:textId="77777777" w:rsidR="00554F2F" w:rsidRDefault="00554F2F" w:rsidP="00C80F8C">
      <w:r>
        <w:separator/>
      </w:r>
    </w:p>
  </w:endnote>
  <w:endnote w:type="continuationSeparator" w:id="0">
    <w:p w14:paraId="237490B1" w14:textId="77777777" w:rsidR="00554F2F" w:rsidRDefault="00554F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85885" w:rsidRPr="0010196A" w:rsidRDefault="0088588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623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6232">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85885" w:rsidRPr="0010196A" w:rsidRDefault="0088588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62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6232">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E0910" w14:textId="77777777" w:rsidR="00554F2F" w:rsidRDefault="00554F2F" w:rsidP="00C80F8C">
      <w:r>
        <w:separator/>
      </w:r>
    </w:p>
  </w:footnote>
  <w:footnote w:type="continuationSeparator" w:id="0">
    <w:p w14:paraId="140CEC96" w14:textId="77777777" w:rsidR="00554F2F" w:rsidRDefault="00554F2F" w:rsidP="00C80F8C">
      <w:r>
        <w:continuationSeparator/>
      </w:r>
    </w:p>
  </w:footnote>
  <w:footnote w:id="1">
    <w:p w14:paraId="6BA1AD42" w14:textId="77777777" w:rsidR="00885885" w:rsidRPr="00D83E40" w:rsidRDefault="00885885" w:rsidP="00F667D7">
      <w:pPr>
        <w:pStyle w:val="Textonotapie"/>
        <w:spacing w:before="80" w:after="8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3480B6E3" w14:textId="77777777" w:rsidR="00885885" w:rsidRPr="006B060A" w:rsidRDefault="00885885" w:rsidP="00F667D7">
      <w:pPr>
        <w:pStyle w:val="Textonotapie"/>
        <w:spacing w:before="80" w:after="8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2">
    <w:p w14:paraId="48F4EA52" w14:textId="77777777" w:rsidR="00885885" w:rsidRPr="000E33CE" w:rsidRDefault="00885885" w:rsidP="00F667D7">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footnote>
  <w:footnote w:id="3">
    <w:p w14:paraId="76CE2D0B" w14:textId="77777777" w:rsidR="00885885" w:rsidRPr="000E33CE" w:rsidRDefault="00885885" w:rsidP="00F667D7">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181</w:t>
      </w:r>
      <w:r w:rsidRPr="000E33CE">
        <w:rPr>
          <w:rFonts w:ascii="Palatino Linotype" w:hAnsi="Palatino Linotype"/>
          <w:sz w:val="16"/>
        </w:rPr>
        <w:t xml:space="preserve">. </w:t>
      </w:r>
    </w:p>
    <w:p w14:paraId="5EA2F65B" w14:textId="77777777" w:rsidR="00885885" w:rsidRPr="000E33CE" w:rsidRDefault="00885885" w:rsidP="00F667D7">
      <w:pPr>
        <w:pStyle w:val="Textonotapie"/>
        <w:spacing w:before="60" w:after="60"/>
        <w:jc w:val="both"/>
        <w:rPr>
          <w:rFonts w:ascii="Palatino Linotype" w:hAnsi="Palatino Linotype"/>
          <w:sz w:val="16"/>
        </w:rPr>
      </w:pPr>
      <w:r>
        <w:rPr>
          <w:rFonts w:ascii="Palatino Linotype" w:hAnsi="Palatino Linotype"/>
          <w:sz w:val="16"/>
        </w:rPr>
        <w:t>[…]</w:t>
      </w:r>
    </w:p>
    <w:p w14:paraId="2CD1E889" w14:textId="77777777" w:rsidR="00885885" w:rsidRPr="000E33CE" w:rsidRDefault="00885885" w:rsidP="00F667D7">
      <w:pPr>
        <w:pStyle w:val="Textonotapie"/>
        <w:spacing w:before="60" w:after="6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14:paraId="0BD2A3B1" w14:textId="77777777" w:rsidR="00885885" w:rsidRPr="000E33CE" w:rsidRDefault="00885885" w:rsidP="00F667D7">
      <w:pPr>
        <w:pStyle w:val="Textonotapie"/>
        <w:spacing w:before="60" w:after="6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85885" w:rsidRDefault="00554F2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85885" w:rsidRPr="0010196A" w:rsidRDefault="00554F2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85885" w:rsidRPr="008F2CCC" w14:paraId="1F097D8A" w14:textId="77777777" w:rsidTr="00625FD4">
      <w:tc>
        <w:tcPr>
          <w:tcW w:w="3261" w:type="dxa"/>
          <w:vMerge w:val="restart"/>
        </w:tcPr>
        <w:p w14:paraId="1F780A0C" w14:textId="1EFF25F4" w:rsidR="00885885" w:rsidRPr="008F2CCC" w:rsidRDefault="0088588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885885" w:rsidRPr="00664658" w:rsidRDefault="0088588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F39479D" w:rsidR="00885885" w:rsidRPr="00664658" w:rsidRDefault="00885885" w:rsidP="00E07977">
          <w:pPr>
            <w:jc w:val="both"/>
            <w:rPr>
              <w:rFonts w:ascii="Palatino Linotype" w:hAnsi="Palatino Linotype"/>
              <w:b/>
              <w:sz w:val="22"/>
              <w:szCs w:val="22"/>
              <w:lang w:val="es-ES_tradnl"/>
            </w:rPr>
          </w:pPr>
          <w:r>
            <w:rPr>
              <w:rFonts w:ascii="Palatino Linotype" w:hAnsi="Palatino Linotype"/>
              <w:b/>
              <w:sz w:val="22"/>
              <w:szCs w:val="22"/>
              <w:lang w:val="es-ES_tradnl"/>
            </w:rPr>
            <w:t>06082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885885" w:rsidRPr="008F2CCC" w14:paraId="049677A3" w14:textId="77777777" w:rsidTr="00625FD4">
      <w:tc>
        <w:tcPr>
          <w:tcW w:w="3261" w:type="dxa"/>
          <w:vMerge/>
        </w:tcPr>
        <w:p w14:paraId="4A21EAC1" w14:textId="5C1F145E" w:rsidR="00885885" w:rsidRPr="008F2CCC" w:rsidRDefault="00885885" w:rsidP="00D41D47">
          <w:pPr>
            <w:rPr>
              <w:rFonts w:ascii="Palatino Linotype" w:hAnsi="Palatino Linotype"/>
              <w:b/>
              <w:sz w:val="22"/>
              <w:szCs w:val="22"/>
              <w:lang w:val="es-ES_tradnl"/>
            </w:rPr>
          </w:pPr>
        </w:p>
      </w:tc>
      <w:tc>
        <w:tcPr>
          <w:tcW w:w="2551" w:type="dxa"/>
          <w:shd w:val="clear" w:color="auto" w:fill="auto"/>
        </w:tcPr>
        <w:p w14:paraId="1237BCDE" w14:textId="77777777" w:rsidR="00885885" w:rsidRPr="00664658" w:rsidRDefault="0088588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37D4C8B" w:rsidR="00885885" w:rsidRPr="00D41D47" w:rsidRDefault="00885885" w:rsidP="00FA1F6E">
          <w:pPr>
            <w:jc w:val="both"/>
            <w:rPr>
              <w:rFonts w:ascii="Palatino Linotype" w:hAnsi="Palatino Linotype"/>
              <w:b/>
              <w:sz w:val="22"/>
              <w:szCs w:val="22"/>
              <w:lang w:val="es-ES_tradnl"/>
            </w:rPr>
          </w:pPr>
          <w:r w:rsidRPr="000E3E26">
            <w:rPr>
              <w:rFonts w:ascii="Palatino Linotype" w:hAnsi="Palatino Linotype"/>
              <w:b/>
              <w:bCs/>
            </w:rPr>
            <w:t>Comisión de Conciliación y Arbitraje Médico del Estado de México</w:t>
          </w:r>
        </w:p>
      </w:tc>
    </w:tr>
    <w:tr w:rsidR="00885885" w:rsidRPr="008F2CCC" w14:paraId="72CD087D" w14:textId="77777777" w:rsidTr="00625FD4">
      <w:trPr>
        <w:trHeight w:val="228"/>
      </w:trPr>
      <w:tc>
        <w:tcPr>
          <w:tcW w:w="3261" w:type="dxa"/>
          <w:vMerge/>
        </w:tcPr>
        <w:p w14:paraId="1B78656F" w14:textId="01E6F6F6" w:rsidR="00885885" w:rsidRPr="008F2CCC" w:rsidRDefault="00885885" w:rsidP="00070856">
          <w:pPr>
            <w:rPr>
              <w:rFonts w:ascii="Palatino Linotype" w:hAnsi="Palatino Linotype"/>
              <w:b/>
              <w:sz w:val="22"/>
              <w:szCs w:val="22"/>
              <w:lang w:val="es-ES_tradnl"/>
            </w:rPr>
          </w:pPr>
        </w:p>
      </w:tc>
      <w:tc>
        <w:tcPr>
          <w:tcW w:w="2551" w:type="dxa"/>
          <w:shd w:val="clear" w:color="auto" w:fill="auto"/>
        </w:tcPr>
        <w:p w14:paraId="74D81628" w14:textId="77777777" w:rsidR="00885885" w:rsidRPr="00664658" w:rsidRDefault="0088588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885885" w:rsidRPr="00664658" w:rsidRDefault="0088588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885885" w:rsidRPr="0010196A" w:rsidRDefault="0088588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85885" w:rsidRPr="0010196A" w:rsidRDefault="0088588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885885" w:rsidRPr="008F2CCC" w14:paraId="6ABABA57" w14:textId="77777777" w:rsidTr="00905693">
      <w:tc>
        <w:tcPr>
          <w:tcW w:w="4253" w:type="dxa"/>
          <w:vMerge w:val="restart"/>
          <w:shd w:val="clear" w:color="auto" w:fill="auto"/>
        </w:tcPr>
        <w:p w14:paraId="6AA376CC" w14:textId="1E62217E" w:rsidR="00885885" w:rsidRPr="008F2CCC" w:rsidRDefault="0088588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885885" w:rsidRPr="008F2CCC" w:rsidRDefault="0088588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8EE49BD" w:rsidR="00885885" w:rsidRPr="008F2CCC" w:rsidRDefault="00885885" w:rsidP="00E07977">
          <w:pPr>
            <w:jc w:val="both"/>
            <w:rPr>
              <w:rFonts w:ascii="Palatino Linotype" w:hAnsi="Palatino Linotype"/>
              <w:b/>
              <w:sz w:val="22"/>
              <w:szCs w:val="22"/>
              <w:lang w:val="es-ES_tradnl"/>
            </w:rPr>
          </w:pPr>
          <w:r>
            <w:rPr>
              <w:rFonts w:ascii="Palatino Linotype" w:hAnsi="Palatino Linotype"/>
              <w:b/>
              <w:sz w:val="22"/>
              <w:szCs w:val="22"/>
              <w:lang w:val="es-ES_tradnl"/>
            </w:rPr>
            <w:t>06082/INFOEM/IP/RR/2020 y acumulado</w:t>
          </w:r>
        </w:p>
      </w:tc>
    </w:tr>
    <w:tr w:rsidR="00885885" w:rsidRPr="008F2CCC" w14:paraId="3B45FB53" w14:textId="77777777" w:rsidTr="00905693">
      <w:tc>
        <w:tcPr>
          <w:tcW w:w="4253" w:type="dxa"/>
          <w:vMerge/>
          <w:shd w:val="clear" w:color="auto" w:fill="auto"/>
        </w:tcPr>
        <w:p w14:paraId="188B82EF" w14:textId="77777777" w:rsidR="00885885" w:rsidRPr="008F2CCC" w:rsidRDefault="00885885" w:rsidP="00A2780F">
          <w:pPr>
            <w:rPr>
              <w:rFonts w:ascii="Palatino Linotype" w:hAnsi="Palatino Linotype"/>
              <w:b/>
              <w:sz w:val="22"/>
              <w:szCs w:val="22"/>
              <w:lang w:val="es-ES_tradnl"/>
            </w:rPr>
          </w:pPr>
        </w:p>
      </w:tc>
      <w:tc>
        <w:tcPr>
          <w:tcW w:w="2552" w:type="dxa"/>
          <w:shd w:val="clear" w:color="auto" w:fill="auto"/>
        </w:tcPr>
        <w:p w14:paraId="3B2AD0CF" w14:textId="77777777" w:rsidR="00885885" w:rsidRPr="008F2CCC" w:rsidRDefault="0088588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F199AF1" w:rsidR="00885885" w:rsidRPr="008F2CCC" w:rsidRDefault="00885885" w:rsidP="0016149A">
          <w:pPr>
            <w:jc w:val="both"/>
            <w:rPr>
              <w:rFonts w:ascii="Palatino Linotype" w:hAnsi="Palatino Linotype"/>
              <w:b/>
              <w:sz w:val="22"/>
              <w:szCs w:val="22"/>
              <w:lang w:val="es-ES_tradnl"/>
            </w:rPr>
          </w:pPr>
        </w:p>
      </w:tc>
    </w:tr>
    <w:tr w:rsidR="00885885" w:rsidRPr="008F2CCC" w14:paraId="28A493EB" w14:textId="77777777" w:rsidTr="00905693">
      <w:trPr>
        <w:trHeight w:val="228"/>
      </w:trPr>
      <w:tc>
        <w:tcPr>
          <w:tcW w:w="4253" w:type="dxa"/>
          <w:vMerge/>
          <w:shd w:val="clear" w:color="auto" w:fill="auto"/>
        </w:tcPr>
        <w:p w14:paraId="06C77D31" w14:textId="77777777" w:rsidR="00885885" w:rsidRPr="008F2CCC" w:rsidRDefault="00885885" w:rsidP="00E37C88">
          <w:pPr>
            <w:rPr>
              <w:rFonts w:ascii="Palatino Linotype" w:hAnsi="Palatino Linotype"/>
              <w:b/>
              <w:sz w:val="22"/>
              <w:szCs w:val="22"/>
              <w:lang w:val="es-ES_tradnl"/>
            </w:rPr>
          </w:pPr>
        </w:p>
      </w:tc>
      <w:tc>
        <w:tcPr>
          <w:tcW w:w="2552" w:type="dxa"/>
          <w:shd w:val="clear" w:color="auto" w:fill="auto"/>
        </w:tcPr>
        <w:p w14:paraId="2E1A72B4" w14:textId="77777777" w:rsidR="00885885" w:rsidRPr="008F2CCC" w:rsidRDefault="0088588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88F97F3" w:rsidR="00885885" w:rsidRPr="00DC41C8" w:rsidRDefault="00885885" w:rsidP="00BF08B5">
          <w:pPr>
            <w:jc w:val="both"/>
            <w:rPr>
              <w:rFonts w:ascii="Palatino Linotype" w:hAnsi="Palatino Linotype"/>
              <w:b/>
              <w:sz w:val="22"/>
              <w:szCs w:val="22"/>
            </w:rPr>
          </w:pPr>
          <w:r w:rsidRPr="000E3E26">
            <w:rPr>
              <w:rFonts w:ascii="Palatino Linotype" w:hAnsi="Palatino Linotype"/>
              <w:b/>
              <w:bCs/>
            </w:rPr>
            <w:t>Comisión de Conciliación y Arbitraje Médico del Estado de México</w:t>
          </w:r>
          <w:r>
            <w:rPr>
              <w:rFonts w:ascii="Palatino Linotype" w:hAnsi="Palatino Linotype"/>
              <w:b/>
              <w:sz w:val="22"/>
              <w:szCs w:val="22"/>
              <w:lang w:val="es-ES_tradnl"/>
            </w:rPr>
            <w:t>.</w:t>
          </w:r>
        </w:p>
      </w:tc>
    </w:tr>
    <w:tr w:rsidR="00885885" w:rsidRPr="008F2CCC" w14:paraId="0F114FF0" w14:textId="77777777" w:rsidTr="00905693">
      <w:tc>
        <w:tcPr>
          <w:tcW w:w="4253" w:type="dxa"/>
          <w:vMerge/>
          <w:shd w:val="clear" w:color="auto" w:fill="auto"/>
        </w:tcPr>
        <w:p w14:paraId="4CCB64BA" w14:textId="77777777" w:rsidR="00885885" w:rsidRPr="008F2CCC" w:rsidRDefault="00885885" w:rsidP="00A2780F">
          <w:pPr>
            <w:rPr>
              <w:rFonts w:ascii="Palatino Linotype" w:hAnsi="Palatino Linotype"/>
              <w:b/>
              <w:sz w:val="22"/>
              <w:szCs w:val="22"/>
              <w:lang w:val="es-ES_tradnl"/>
            </w:rPr>
          </w:pPr>
        </w:p>
      </w:tc>
      <w:tc>
        <w:tcPr>
          <w:tcW w:w="2552" w:type="dxa"/>
          <w:shd w:val="clear" w:color="auto" w:fill="auto"/>
        </w:tcPr>
        <w:p w14:paraId="31E422EA" w14:textId="77777777" w:rsidR="00885885" w:rsidRPr="008F2CCC" w:rsidRDefault="0088588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885885" w:rsidRPr="008F2CCC" w:rsidRDefault="0088588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885885" w:rsidRPr="0010196A" w:rsidRDefault="00554F2F"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B4F62D8"/>
    <w:multiLevelType w:val="multilevel"/>
    <w:tmpl w:val="71ECE9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133"/>
    <w:rsid w:val="00010155"/>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8B"/>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1E1F"/>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731"/>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353"/>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11B2"/>
    <w:rsid w:val="000B126F"/>
    <w:rsid w:val="000B17C5"/>
    <w:rsid w:val="000B17FD"/>
    <w:rsid w:val="000B20AC"/>
    <w:rsid w:val="000B248B"/>
    <w:rsid w:val="000B2F55"/>
    <w:rsid w:val="000B301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16"/>
    <w:rsid w:val="000C69D0"/>
    <w:rsid w:val="000C6AF9"/>
    <w:rsid w:val="000C774E"/>
    <w:rsid w:val="000C7771"/>
    <w:rsid w:val="000C7AF9"/>
    <w:rsid w:val="000C7D67"/>
    <w:rsid w:val="000C7F3D"/>
    <w:rsid w:val="000D075B"/>
    <w:rsid w:val="000D0DA0"/>
    <w:rsid w:val="000D1437"/>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C1"/>
    <w:rsid w:val="001027DA"/>
    <w:rsid w:val="001028C2"/>
    <w:rsid w:val="00102BE0"/>
    <w:rsid w:val="001030D5"/>
    <w:rsid w:val="00104BFE"/>
    <w:rsid w:val="00104E56"/>
    <w:rsid w:val="0010513B"/>
    <w:rsid w:val="0010553A"/>
    <w:rsid w:val="00106268"/>
    <w:rsid w:val="001063BB"/>
    <w:rsid w:val="00106A20"/>
    <w:rsid w:val="00106B41"/>
    <w:rsid w:val="00106FBF"/>
    <w:rsid w:val="00107FBF"/>
    <w:rsid w:val="00111746"/>
    <w:rsid w:val="00111DBB"/>
    <w:rsid w:val="00111F07"/>
    <w:rsid w:val="00112988"/>
    <w:rsid w:val="00113015"/>
    <w:rsid w:val="001131FD"/>
    <w:rsid w:val="00113575"/>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8F8"/>
    <w:rsid w:val="00127E98"/>
    <w:rsid w:val="00130303"/>
    <w:rsid w:val="00130665"/>
    <w:rsid w:val="00131065"/>
    <w:rsid w:val="00131466"/>
    <w:rsid w:val="00131979"/>
    <w:rsid w:val="00131ABC"/>
    <w:rsid w:val="00132178"/>
    <w:rsid w:val="001322D3"/>
    <w:rsid w:val="001323DC"/>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530"/>
    <w:rsid w:val="00160AB4"/>
    <w:rsid w:val="00160B0E"/>
    <w:rsid w:val="00160C20"/>
    <w:rsid w:val="00161318"/>
    <w:rsid w:val="0016149A"/>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6F7A"/>
    <w:rsid w:val="0016735C"/>
    <w:rsid w:val="00167677"/>
    <w:rsid w:val="001676B7"/>
    <w:rsid w:val="00167D9D"/>
    <w:rsid w:val="00170043"/>
    <w:rsid w:val="001701E7"/>
    <w:rsid w:val="00170DE2"/>
    <w:rsid w:val="00170E3A"/>
    <w:rsid w:val="0017174F"/>
    <w:rsid w:val="00171E23"/>
    <w:rsid w:val="00172612"/>
    <w:rsid w:val="00172EC4"/>
    <w:rsid w:val="001737DF"/>
    <w:rsid w:val="0017397C"/>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3D"/>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9D1"/>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12A"/>
    <w:rsid w:val="001B3698"/>
    <w:rsid w:val="001B3C5C"/>
    <w:rsid w:val="001B449C"/>
    <w:rsid w:val="001B47B3"/>
    <w:rsid w:val="001B4E78"/>
    <w:rsid w:val="001B522E"/>
    <w:rsid w:val="001B5A4E"/>
    <w:rsid w:val="001B5CF1"/>
    <w:rsid w:val="001B626B"/>
    <w:rsid w:val="001B6521"/>
    <w:rsid w:val="001B6EFE"/>
    <w:rsid w:val="001C02EC"/>
    <w:rsid w:val="001C0774"/>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31A"/>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00"/>
    <w:rsid w:val="001E1485"/>
    <w:rsid w:val="001E1DDD"/>
    <w:rsid w:val="001E1F64"/>
    <w:rsid w:val="001E1FBA"/>
    <w:rsid w:val="001E2104"/>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9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B98"/>
    <w:rsid w:val="00207C4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6E6"/>
    <w:rsid w:val="002228CE"/>
    <w:rsid w:val="00222DA0"/>
    <w:rsid w:val="00222E6E"/>
    <w:rsid w:val="00222E7B"/>
    <w:rsid w:val="002235D2"/>
    <w:rsid w:val="00223E52"/>
    <w:rsid w:val="002248D9"/>
    <w:rsid w:val="00224B13"/>
    <w:rsid w:val="00224F53"/>
    <w:rsid w:val="0022532E"/>
    <w:rsid w:val="002255E0"/>
    <w:rsid w:val="00225A03"/>
    <w:rsid w:val="00226145"/>
    <w:rsid w:val="00226CD8"/>
    <w:rsid w:val="00227335"/>
    <w:rsid w:val="0022780C"/>
    <w:rsid w:val="00227F49"/>
    <w:rsid w:val="00227FFD"/>
    <w:rsid w:val="00230127"/>
    <w:rsid w:val="00230439"/>
    <w:rsid w:val="00230597"/>
    <w:rsid w:val="0023067F"/>
    <w:rsid w:val="0023085B"/>
    <w:rsid w:val="00230CB8"/>
    <w:rsid w:val="00231113"/>
    <w:rsid w:val="00232332"/>
    <w:rsid w:val="0023279B"/>
    <w:rsid w:val="00232BCF"/>
    <w:rsid w:val="0023377D"/>
    <w:rsid w:val="00233ECF"/>
    <w:rsid w:val="00233F58"/>
    <w:rsid w:val="002341CE"/>
    <w:rsid w:val="002345DC"/>
    <w:rsid w:val="00234622"/>
    <w:rsid w:val="0023487A"/>
    <w:rsid w:val="0023574C"/>
    <w:rsid w:val="00235E84"/>
    <w:rsid w:val="00235F9D"/>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6B1"/>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7F1"/>
    <w:rsid w:val="00256CEB"/>
    <w:rsid w:val="00257594"/>
    <w:rsid w:val="0025785D"/>
    <w:rsid w:val="00257FDC"/>
    <w:rsid w:val="00260C82"/>
    <w:rsid w:val="002610E1"/>
    <w:rsid w:val="00261AD7"/>
    <w:rsid w:val="002622B8"/>
    <w:rsid w:val="00263BFE"/>
    <w:rsid w:val="00264FE5"/>
    <w:rsid w:val="002653BD"/>
    <w:rsid w:val="002655E8"/>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7A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1E"/>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187"/>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92C"/>
    <w:rsid w:val="002C1C07"/>
    <w:rsid w:val="002C2724"/>
    <w:rsid w:val="002C34F0"/>
    <w:rsid w:val="002C3662"/>
    <w:rsid w:val="002C3A41"/>
    <w:rsid w:val="002C3B01"/>
    <w:rsid w:val="002C451D"/>
    <w:rsid w:val="002C4863"/>
    <w:rsid w:val="002C4987"/>
    <w:rsid w:val="002C6CE9"/>
    <w:rsid w:val="002C742B"/>
    <w:rsid w:val="002C783E"/>
    <w:rsid w:val="002C787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4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31"/>
    <w:rsid w:val="002F45BC"/>
    <w:rsid w:val="002F5860"/>
    <w:rsid w:val="002F59FA"/>
    <w:rsid w:val="002F5CE4"/>
    <w:rsid w:val="002F60DF"/>
    <w:rsid w:val="002F6259"/>
    <w:rsid w:val="002F65FF"/>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81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C1"/>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9F0"/>
    <w:rsid w:val="00355D55"/>
    <w:rsid w:val="003561CB"/>
    <w:rsid w:val="003564AE"/>
    <w:rsid w:val="0035677A"/>
    <w:rsid w:val="003567C7"/>
    <w:rsid w:val="00356E5D"/>
    <w:rsid w:val="00357421"/>
    <w:rsid w:val="003576E8"/>
    <w:rsid w:val="00357994"/>
    <w:rsid w:val="0036004B"/>
    <w:rsid w:val="003604BD"/>
    <w:rsid w:val="003604F7"/>
    <w:rsid w:val="003605BA"/>
    <w:rsid w:val="00360675"/>
    <w:rsid w:val="00360AA1"/>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8C6"/>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3CAE"/>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6FCF"/>
    <w:rsid w:val="003A71DD"/>
    <w:rsid w:val="003A73F9"/>
    <w:rsid w:val="003A79AE"/>
    <w:rsid w:val="003A7A3C"/>
    <w:rsid w:val="003A7F6E"/>
    <w:rsid w:val="003B0016"/>
    <w:rsid w:val="003B02B9"/>
    <w:rsid w:val="003B0C64"/>
    <w:rsid w:val="003B211C"/>
    <w:rsid w:val="003B2660"/>
    <w:rsid w:val="003B28B7"/>
    <w:rsid w:val="003B3B43"/>
    <w:rsid w:val="003B40CF"/>
    <w:rsid w:val="003B443B"/>
    <w:rsid w:val="003B4977"/>
    <w:rsid w:val="003B4C16"/>
    <w:rsid w:val="003B5491"/>
    <w:rsid w:val="003B5504"/>
    <w:rsid w:val="003B5716"/>
    <w:rsid w:val="003B59E4"/>
    <w:rsid w:val="003B5C9D"/>
    <w:rsid w:val="003B6B5F"/>
    <w:rsid w:val="003B7AA0"/>
    <w:rsid w:val="003C0396"/>
    <w:rsid w:val="003C04E5"/>
    <w:rsid w:val="003C0544"/>
    <w:rsid w:val="003C0C03"/>
    <w:rsid w:val="003C0C4B"/>
    <w:rsid w:val="003C0F0A"/>
    <w:rsid w:val="003C20B9"/>
    <w:rsid w:val="003C22CD"/>
    <w:rsid w:val="003C2568"/>
    <w:rsid w:val="003C25BF"/>
    <w:rsid w:val="003C287D"/>
    <w:rsid w:val="003C3640"/>
    <w:rsid w:val="003C3ACE"/>
    <w:rsid w:val="003C3D09"/>
    <w:rsid w:val="003C454A"/>
    <w:rsid w:val="003C492A"/>
    <w:rsid w:val="003C549A"/>
    <w:rsid w:val="003C582F"/>
    <w:rsid w:val="003C5AD5"/>
    <w:rsid w:val="003C5BE8"/>
    <w:rsid w:val="003C5FA2"/>
    <w:rsid w:val="003C653B"/>
    <w:rsid w:val="003C65F0"/>
    <w:rsid w:val="003C687A"/>
    <w:rsid w:val="003C6FF4"/>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611"/>
    <w:rsid w:val="003F1D20"/>
    <w:rsid w:val="003F1D4C"/>
    <w:rsid w:val="003F1FF7"/>
    <w:rsid w:val="003F216F"/>
    <w:rsid w:val="003F2B44"/>
    <w:rsid w:val="003F2D21"/>
    <w:rsid w:val="003F38D6"/>
    <w:rsid w:val="003F4BAB"/>
    <w:rsid w:val="003F4DDF"/>
    <w:rsid w:val="003F4F0B"/>
    <w:rsid w:val="003F5208"/>
    <w:rsid w:val="003F614E"/>
    <w:rsid w:val="003F623D"/>
    <w:rsid w:val="003F6CF0"/>
    <w:rsid w:val="003F7A46"/>
    <w:rsid w:val="00400224"/>
    <w:rsid w:val="00400574"/>
    <w:rsid w:val="004005B5"/>
    <w:rsid w:val="00400CE2"/>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6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813"/>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0F24"/>
    <w:rsid w:val="004718FD"/>
    <w:rsid w:val="00471B5E"/>
    <w:rsid w:val="00471C89"/>
    <w:rsid w:val="00472203"/>
    <w:rsid w:val="00472B2F"/>
    <w:rsid w:val="00472EEC"/>
    <w:rsid w:val="00473992"/>
    <w:rsid w:val="00473C99"/>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9A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AB"/>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0922"/>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66"/>
    <w:rsid w:val="004B7AE7"/>
    <w:rsid w:val="004B7EDD"/>
    <w:rsid w:val="004C060B"/>
    <w:rsid w:val="004C0779"/>
    <w:rsid w:val="004C0BA0"/>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1AE0"/>
    <w:rsid w:val="004D220E"/>
    <w:rsid w:val="004D227C"/>
    <w:rsid w:val="004D22AD"/>
    <w:rsid w:val="004D251F"/>
    <w:rsid w:val="004D2AAD"/>
    <w:rsid w:val="004D44C8"/>
    <w:rsid w:val="004D4829"/>
    <w:rsid w:val="004D4EEC"/>
    <w:rsid w:val="004D546C"/>
    <w:rsid w:val="004D5B01"/>
    <w:rsid w:val="004D5D80"/>
    <w:rsid w:val="004D5EF3"/>
    <w:rsid w:val="004D6483"/>
    <w:rsid w:val="004D6A11"/>
    <w:rsid w:val="004D6B55"/>
    <w:rsid w:val="004E0611"/>
    <w:rsid w:val="004E1194"/>
    <w:rsid w:val="004E2E1D"/>
    <w:rsid w:val="004E2FC6"/>
    <w:rsid w:val="004E3429"/>
    <w:rsid w:val="004E34E5"/>
    <w:rsid w:val="004E35E4"/>
    <w:rsid w:val="004E382B"/>
    <w:rsid w:val="004E38AF"/>
    <w:rsid w:val="004E3F97"/>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B68"/>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791"/>
    <w:rsid w:val="0051686F"/>
    <w:rsid w:val="00517BB6"/>
    <w:rsid w:val="00517D4E"/>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9DD"/>
    <w:rsid w:val="00532F8D"/>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6"/>
    <w:rsid w:val="00553A6B"/>
    <w:rsid w:val="00553FB2"/>
    <w:rsid w:val="00554CAC"/>
    <w:rsid w:val="00554CDC"/>
    <w:rsid w:val="00554F2F"/>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A11"/>
    <w:rsid w:val="00564311"/>
    <w:rsid w:val="005644E3"/>
    <w:rsid w:val="00564773"/>
    <w:rsid w:val="0056486B"/>
    <w:rsid w:val="00564BED"/>
    <w:rsid w:val="00564CD8"/>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56F"/>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8C2"/>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6BE"/>
    <w:rsid w:val="005B331F"/>
    <w:rsid w:val="005B3BD4"/>
    <w:rsid w:val="005B442E"/>
    <w:rsid w:val="005B6571"/>
    <w:rsid w:val="005B6945"/>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8DA"/>
    <w:rsid w:val="005C6980"/>
    <w:rsid w:val="005C6CB1"/>
    <w:rsid w:val="005C6D2D"/>
    <w:rsid w:val="005C71FF"/>
    <w:rsid w:val="005C7459"/>
    <w:rsid w:val="005C748D"/>
    <w:rsid w:val="005C7B8A"/>
    <w:rsid w:val="005C7BF6"/>
    <w:rsid w:val="005C7E19"/>
    <w:rsid w:val="005C7F2A"/>
    <w:rsid w:val="005D0128"/>
    <w:rsid w:val="005D0DCB"/>
    <w:rsid w:val="005D0FD8"/>
    <w:rsid w:val="005D1149"/>
    <w:rsid w:val="005D169A"/>
    <w:rsid w:val="005D175D"/>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EA"/>
    <w:rsid w:val="005F02F1"/>
    <w:rsid w:val="005F0962"/>
    <w:rsid w:val="005F09E6"/>
    <w:rsid w:val="005F0E0A"/>
    <w:rsid w:val="005F1C83"/>
    <w:rsid w:val="005F1E1A"/>
    <w:rsid w:val="005F2534"/>
    <w:rsid w:val="005F28D3"/>
    <w:rsid w:val="005F2A5D"/>
    <w:rsid w:val="005F2BC1"/>
    <w:rsid w:val="005F2BDA"/>
    <w:rsid w:val="005F2D53"/>
    <w:rsid w:val="005F3421"/>
    <w:rsid w:val="005F4830"/>
    <w:rsid w:val="005F48A8"/>
    <w:rsid w:val="005F4A88"/>
    <w:rsid w:val="005F50D7"/>
    <w:rsid w:val="005F5143"/>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B99"/>
    <w:rsid w:val="00611C39"/>
    <w:rsid w:val="00612329"/>
    <w:rsid w:val="00612635"/>
    <w:rsid w:val="006126BE"/>
    <w:rsid w:val="00612762"/>
    <w:rsid w:val="00612BD9"/>
    <w:rsid w:val="00612E97"/>
    <w:rsid w:val="00613633"/>
    <w:rsid w:val="006138A9"/>
    <w:rsid w:val="00613AB3"/>
    <w:rsid w:val="00613DEA"/>
    <w:rsid w:val="00613E66"/>
    <w:rsid w:val="00613E98"/>
    <w:rsid w:val="00614A3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133"/>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5E7"/>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23"/>
    <w:rsid w:val="00656EB8"/>
    <w:rsid w:val="00657406"/>
    <w:rsid w:val="006578F2"/>
    <w:rsid w:val="00660118"/>
    <w:rsid w:val="00660136"/>
    <w:rsid w:val="0066098F"/>
    <w:rsid w:val="0066224A"/>
    <w:rsid w:val="006628D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1D6E"/>
    <w:rsid w:val="00692F31"/>
    <w:rsid w:val="00692F64"/>
    <w:rsid w:val="006930D5"/>
    <w:rsid w:val="00693490"/>
    <w:rsid w:val="00693878"/>
    <w:rsid w:val="00693A79"/>
    <w:rsid w:val="00693E86"/>
    <w:rsid w:val="00694012"/>
    <w:rsid w:val="0069473D"/>
    <w:rsid w:val="006957B1"/>
    <w:rsid w:val="00696111"/>
    <w:rsid w:val="0069611A"/>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A9C"/>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9DA"/>
    <w:rsid w:val="006C140F"/>
    <w:rsid w:val="006C1A39"/>
    <w:rsid w:val="006C1B12"/>
    <w:rsid w:val="006C20EC"/>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C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4ED3"/>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266"/>
    <w:rsid w:val="00732777"/>
    <w:rsid w:val="007328BA"/>
    <w:rsid w:val="00732FA0"/>
    <w:rsid w:val="007330C3"/>
    <w:rsid w:val="0073311C"/>
    <w:rsid w:val="007344E5"/>
    <w:rsid w:val="007347F5"/>
    <w:rsid w:val="0073525E"/>
    <w:rsid w:val="007353F0"/>
    <w:rsid w:val="007353F7"/>
    <w:rsid w:val="00735930"/>
    <w:rsid w:val="00735F72"/>
    <w:rsid w:val="00736B73"/>
    <w:rsid w:val="00736C06"/>
    <w:rsid w:val="00736CE0"/>
    <w:rsid w:val="00736EB9"/>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57EC6"/>
    <w:rsid w:val="007602FC"/>
    <w:rsid w:val="007615FB"/>
    <w:rsid w:val="00761A77"/>
    <w:rsid w:val="007626AB"/>
    <w:rsid w:val="00762EBE"/>
    <w:rsid w:val="007631BF"/>
    <w:rsid w:val="007631D9"/>
    <w:rsid w:val="007636B4"/>
    <w:rsid w:val="007637A7"/>
    <w:rsid w:val="00763C13"/>
    <w:rsid w:val="00763F67"/>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38"/>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43D"/>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42"/>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103"/>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1ED"/>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8D6"/>
    <w:rsid w:val="007D0F53"/>
    <w:rsid w:val="007D11ED"/>
    <w:rsid w:val="007D1283"/>
    <w:rsid w:val="007D151C"/>
    <w:rsid w:val="007D1D94"/>
    <w:rsid w:val="007D2170"/>
    <w:rsid w:val="007D2616"/>
    <w:rsid w:val="007D2BC3"/>
    <w:rsid w:val="007D3437"/>
    <w:rsid w:val="007D382E"/>
    <w:rsid w:val="007D3CE4"/>
    <w:rsid w:val="007D44BA"/>
    <w:rsid w:val="007D46F7"/>
    <w:rsid w:val="007D4F99"/>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625"/>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410"/>
    <w:rsid w:val="008465C6"/>
    <w:rsid w:val="008467B8"/>
    <w:rsid w:val="008469EE"/>
    <w:rsid w:val="008471A5"/>
    <w:rsid w:val="00847359"/>
    <w:rsid w:val="00847A4A"/>
    <w:rsid w:val="00850321"/>
    <w:rsid w:val="008503F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5FF"/>
    <w:rsid w:val="00861605"/>
    <w:rsid w:val="0086186F"/>
    <w:rsid w:val="00861C48"/>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5E9"/>
    <w:rsid w:val="00870DC0"/>
    <w:rsid w:val="00871372"/>
    <w:rsid w:val="008716B7"/>
    <w:rsid w:val="0087187C"/>
    <w:rsid w:val="008718F3"/>
    <w:rsid w:val="0087190D"/>
    <w:rsid w:val="00871A0A"/>
    <w:rsid w:val="00872A08"/>
    <w:rsid w:val="0087324A"/>
    <w:rsid w:val="008741A6"/>
    <w:rsid w:val="00874368"/>
    <w:rsid w:val="008744AE"/>
    <w:rsid w:val="00874CC7"/>
    <w:rsid w:val="008765F6"/>
    <w:rsid w:val="00876B6F"/>
    <w:rsid w:val="00876E10"/>
    <w:rsid w:val="00876E5C"/>
    <w:rsid w:val="00877DA5"/>
    <w:rsid w:val="00877F14"/>
    <w:rsid w:val="00880852"/>
    <w:rsid w:val="00880D23"/>
    <w:rsid w:val="00881598"/>
    <w:rsid w:val="00881F95"/>
    <w:rsid w:val="00882F26"/>
    <w:rsid w:val="008831C0"/>
    <w:rsid w:val="0088335C"/>
    <w:rsid w:val="00883602"/>
    <w:rsid w:val="008838AA"/>
    <w:rsid w:val="00883C9C"/>
    <w:rsid w:val="008842F0"/>
    <w:rsid w:val="008851BF"/>
    <w:rsid w:val="0088574B"/>
    <w:rsid w:val="00885885"/>
    <w:rsid w:val="0088594E"/>
    <w:rsid w:val="0088649D"/>
    <w:rsid w:val="0088649F"/>
    <w:rsid w:val="00886768"/>
    <w:rsid w:val="00886E26"/>
    <w:rsid w:val="008875A6"/>
    <w:rsid w:val="008876FD"/>
    <w:rsid w:val="00887A19"/>
    <w:rsid w:val="00890136"/>
    <w:rsid w:val="00890917"/>
    <w:rsid w:val="00890CB2"/>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2B4"/>
    <w:rsid w:val="008A1390"/>
    <w:rsid w:val="008A1FD4"/>
    <w:rsid w:val="008A2086"/>
    <w:rsid w:val="008A2762"/>
    <w:rsid w:val="008A29B1"/>
    <w:rsid w:val="008A29CE"/>
    <w:rsid w:val="008A2C94"/>
    <w:rsid w:val="008A3331"/>
    <w:rsid w:val="008A353E"/>
    <w:rsid w:val="008A3B8A"/>
    <w:rsid w:val="008A3E74"/>
    <w:rsid w:val="008A3FF9"/>
    <w:rsid w:val="008A4488"/>
    <w:rsid w:val="008A4873"/>
    <w:rsid w:val="008A5B0A"/>
    <w:rsid w:val="008A6084"/>
    <w:rsid w:val="008A622A"/>
    <w:rsid w:val="008A6446"/>
    <w:rsid w:val="008A78C5"/>
    <w:rsid w:val="008B0019"/>
    <w:rsid w:val="008B00B8"/>
    <w:rsid w:val="008B0908"/>
    <w:rsid w:val="008B11CC"/>
    <w:rsid w:val="008B1223"/>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50A"/>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BE"/>
    <w:rsid w:val="00931194"/>
    <w:rsid w:val="0093124D"/>
    <w:rsid w:val="009314FE"/>
    <w:rsid w:val="009317DB"/>
    <w:rsid w:val="0093204F"/>
    <w:rsid w:val="00932878"/>
    <w:rsid w:val="009332D9"/>
    <w:rsid w:val="00933F8F"/>
    <w:rsid w:val="00934200"/>
    <w:rsid w:val="0093427C"/>
    <w:rsid w:val="009348FC"/>
    <w:rsid w:val="0093517B"/>
    <w:rsid w:val="00935943"/>
    <w:rsid w:val="00936631"/>
    <w:rsid w:val="00936A6F"/>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032"/>
    <w:rsid w:val="00957054"/>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06"/>
    <w:rsid w:val="00990BC0"/>
    <w:rsid w:val="00990E33"/>
    <w:rsid w:val="00990FB1"/>
    <w:rsid w:val="00991261"/>
    <w:rsid w:val="0099157D"/>
    <w:rsid w:val="009916C4"/>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0A"/>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162"/>
    <w:rsid w:val="009E2354"/>
    <w:rsid w:val="009E23CA"/>
    <w:rsid w:val="009E29D0"/>
    <w:rsid w:val="009E2D79"/>
    <w:rsid w:val="009E37B2"/>
    <w:rsid w:val="009E3AFE"/>
    <w:rsid w:val="009E3EB1"/>
    <w:rsid w:val="009E44AB"/>
    <w:rsid w:val="009E4748"/>
    <w:rsid w:val="009E4E1F"/>
    <w:rsid w:val="009E4FDB"/>
    <w:rsid w:val="009E5A74"/>
    <w:rsid w:val="009E5B2F"/>
    <w:rsid w:val="009E6232"/>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ADE"/>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4DE"/>
    <w:rsid w:val="00A04476"/>
    <w:rsid w:val="00A04CFA"/>
    <w:rsid w:val="00A04FF3"/>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3AA3"/>
    <w:rsid w:val="00A1493B"/>
    <w:rsid w:val="00A14A4E"/>
    <w:rsid w:val="00A15EE5"/>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8EB"/>
    <w:rsid w:val="00A50948"/>
    <w:rsid w:val="00A51621"/>
    <w:rsid w:val="00A51681"/>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B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80F"/>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1022"/>
    <w:rsid w:val="00AA140F"/>
    <w:rsid w:val="00AA1743"/>
    <w:rsid w:val="00AA1ED9"/>
    <w:rsid w:val="00AA1F9E"/>
    <w:rsid w:val="00AA28EA"/>
    <w:rsid w:val="00AA2E0D"/>
    <w:rsid w:val="00AA339E"/>
    <w:rsid w:val="00AA390E"/>
    <w:rsid w:val="00AA3C87"/>
    <w:rsid w:val="00AA44D3"/>
    <w:rsid w:val="00AA48A5"/>
    <w:rsid w:val="00AA4926"/>
    <w:rsid w:val="00AA535F"/>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22E"/>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58E"/>
    <w:rsid w:val="00AF1159"/>
    <w:rsid w:val="00AF156F"/>
    <w:rsid w:val="00AF1B03"/>
    <w:rsid w:val="00AF2340"/>
    <w:rsid w:val="00AF2575"/>
    <w:rsid w:val="00AF2BAE"/>
    <w:rsid w:val="00AF320B"/>
    <w:rsid w:val="00AF42BB"/>
    <w:rsid w:val="00AF5032"/>
    <w:rsid w:val="00AF5780"/>
    <w:rsid w:val="00AF5801"/>
    <w:rsid w:val="00AF5EF6"/>
    <w:rsid w:val="00AF6B00"/>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B37"/>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F18"/>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0CD8"/>
    <w:rsid w:val="00B2226C"/>
    <w:rsid w:val="00B2247C"/>
    <w:rsid w:val="00B2286E"/>
    <w:rsid w:val="00B23010"/>
    <w:rsid w:val="00B240D0"/>
    <w:rsid w:val="00B244BD"/>
    <w:rsid w:val="00B24606"/>
    <w:rsid w:val="00B24AD5"/>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4E82"/>
    <w:rsid w:val="00B35A38"/>
    <w:rsid w:val="00B35AE6"/>
    <w:rsid w:val="00B36189"/>
    <w:rsid w:val="00B36708"/>
    <w:rsid w:val="00B36DCE"/>
    <w:rsid w:val="00B3703F"/>
    <w:rsid w:val="00B37745"/>
    <w:rsid w:val="00B403B0"/>
    <w:rsid w:val="00B40B8E"/>
    <w:rsid w:val="00B40B99"/>
    <w:rsid w:val="00B41D98"/>
    <w:rsid w:val="00B41F2A"/>
    <w:rsid w:val="00B4208D"/>
    <w:rsid w:val="00B422AF"/>
    <w:rsid w:val="00B424CE"/>
    <w:rsid w:val="00B4296F"/>
    <w:rsid w:val="00B42EEC"/>
    <w:rsid w:val="00B43263"/>
    <w:rsid w:val="00B4329E"/>
    <w:rsid w:val="00B43884"/>
    <w:rsid w:val="00B444BC"/>
    <w:rsid w:val="00B45204"/>
    <w:rsid w:val="00B4520E"/>
    <w:rsid w:val="00B454C4"/>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783"/>
    <w:rsid w:val="00B70BE2"/>
    <w:rsid w:val="00B70D5D"/>
    <w:rsid w:val="00B70F43"/>
    <w:rsid w:val="00B7136F"/>
    <w:rsid w:val="00B71772"/>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AE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13B"/>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2DA"/>
    <w:rsid w:val="00BC770A"/>
    <w:rsid w:val="00BD0542"/>
    <w:rsid w:val="00BD05CA"/>
    <w:rsid w:val="00BD0F19"/>
    <w:rsid w:val="00BD13F2"/>
    <w:rsid w:val="00BD1E82"/>
    <w:rsid w:val="00BD2183"/>
    <w:rsid w:val="00BD23E1"/>
    <w:rsid w:val="00BD2733"/>
    <w:rsid w:val="00BD2AE7"/>
    <w:rsid w:val="00BD3A1B"/>
    <w:rsid w:val="00BD3D97"/>
    <w:rsid w:val="00BD44FE"/>
    <w:rsid w:val="00BD4B33"/>
    <w:rsid w:val="00BD4F5C"/>
    <w:rsid w:val="00BD535A"/>
    <w:rsid w:val="00BD5937"/>
    <w:rsid w:val="00BD5B6A"/>
    <w:rsid w:val="00BD5D75"/>
    <w:rsid w:val="00BD6296"/>
    <w:rsid w:val="00BD66FC"/>
    <w:rsid w:val="00BD6B3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B5"/>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4B07"/>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761"/>
    <w:rsid w:val="00C30DCA"/>
    <w:rsid w:val="00C32263"/>
    <w:rsid w:val="00C32CA7"/>
    <w:rsid w:val="00C3378D"/>
    <w:rsid w:val="00C33CC0"/>
    <w:rsid w:val="00C34458"/>
    <w:rsid w:val="00C34D8B"/>
    <w:rsid w:val="00C34EC6"/>
    <w:rsid w:val="00C34EFF"/>
    <w:rsid w:val="00C350D4"/>
    <w:rsid w:val="00C351AC"/>
    <w:rsid w:val="00C355C2"/>
    <w:rsid w:val="00C355F5"/>
    <w:rsid w:val="00C36ABA"/>
    <w:rsid w:val="00C36E55"/>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90F"/>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19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00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BCA"/>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1DEE"/>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5FF"/>
    <w:rsid w:val="00CE1C3C"/>
    <w:rsid w:val="00CE1D27"/>
    <w:rsid w:val="00CE2884"/>
    <w:rsid w:val="00CE343F"/>
    <w:rsid w:val="00CE37E4"/>
    <w:rsid w:val="00CE3CAA"/>
    <w:rsid w:val="00CE495A"/>
    <w:rsid w:val="00CE4C7F"/>
    <w:rsid w:val="00CE4ED8"/>
    <w:rsid w:val="00CE560D"/>
    <w:rsid w:val="00CE577F"/>
    <w:rsid w:val="00CE587F"/>
    <w:rsid w:val="00CE5CFC"/>
    <w:rsid w:val="00CE6C0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A"/>
    <w:rsid w:val="00CF30B2"/>
    <w:rsid w:val="00CF3BA6"/>
    <w:rsid w:val="00CF3C1A"/>
    <w:rsid w:val="00CF56F0"/>
    <w:rsid w:val="00CF5A72"/>
    <w:rsid w:val="00CF5B6A"/>
    <w:rsid w:val="00CF6421"/>
    <w:rsid w:val="00CF7515"/>
    <w:rsid w:val="00D00664"/>
    <w:rsid w:val="00D00A64"/>
    <w:rsid w:val="00D00B6E"/>
    <w:rsid w:val="00D014AE"/>
    <w:rsid w:val="00D01D8E"/>
    <w:rsid w:val="00D023BF"/>
    <w:rsid w:val="00D0320A"/>
    <w:rsid w:val="00D034AE"/>
    <w:rsid w:val="00D03D86"/>
    <w:rsid w:val="00D03F29"/>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6A"/>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27BF9"/>
    <w:rsid w:val="00D30461"/>
    <w:rsid w:val="00D30561"/>
    <w:rsid w:val="00D30DB1"/>
    <w:rsid w:val="00D31634"/>
    <w:rsid w:val="00D31BB0"/>
    <w:rsid w:val="00D31DB2"/>
    <w:rsid w:val="00D32EE1"/>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B3F"/>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2DF8"/>
    <w:rsid w:val="00DB33F8"/>
    <w:rsid w:val="00DB38FF"/>
    <w:rsid w:val="00DB3DDC"/>
    <w:rsid w:val="00DB4197"/>
    <w:rsid w:val="00DB4FA7"/>
    <w:rsid w:val="00DB5E99"/>
    <w:rsid w:val="00DB5EC6"/>
    <w:rsid w:val="00DB63E0"/>
    <w:rsid w:val="00DB63FB"/>
    <w:rsid w:val="00DB6554"/>
    <w:rsid w:val="00DB70F1"/>
    <w:rsid w:val="00DB7976"/>
    <w:rsid w:val="00DB7A1A"/>
    <w:rsid w:val="00DB7B10"/>
    <w:rsid w:val="00DC038A"/>
    <w:rsid w:val="00DC03BB"/>
    <w:rsid w:val="00DC08F2"/>
    <w:rsid w:val="00DC09C5"/>
    <w:rsid w:val="00DC0A73"/>
    <w:rsid w:val="00DC141D"/>
    <w:rsid w:val="00DC1A69"/>
    <w:rsid w:val="00DC1D35"/>
    <w:rsid w:val="00DC27BD"/>
    <w:rsid w:val="00DC29EE"/>
    <w:rsid w:val="00DC2F57"/>
    <w:rsid w:val="00DC31DF"/>
    <w:rsid w:val="00DC3223"/>
    <w:rsid w:val="00DC32D0"/>
    <w:rsid w:val="00DC373B"/>
    <w:rsid w:val="00DC3B5E"/>
    <w:rsid w:val="00DC40D8"/>
    <w:rsid w:val="00DC41C8"/>
    <w:rsid w:val="00DC489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628"/>
    <w:rsid w:val="00DE1B11"/>
    <w:rsid w:val="00DE1D5C"/>
    <w:rsid w:val="00DE3177"/>
    <w:rsid w:val="00DE3A77"/>
    <w:rsid w:val="00DE3E34"/>
    <w:rsid w:val="00DE3FAE"/>
    <w:rsid w:val="00DE406F"/>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7"/>
    <w:rsid w:val="00E10CC9"/>
    <w:rsid w:val="00E110F8"/>
    <w:rsid w:val="00E120FD"/>
    <w:rsid w:val="00E12B9D"/>
    <w:rsid w:val="00E13674"/>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103"/>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3DB"/>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58A"/>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0C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97E8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2F18"/>
    <w:rsid w:val="00EC3861"/>
    <w:rsid w:val="00EC4AE8"/>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FE"/>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1FDF"/>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528"/>
    <w:rsid w:val="00F456AB"/>
    <w:rsid w:val="00F45780"/>
    <w:rsid w:val="00F4628B"/>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60E"/>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7D7"/>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BA"/>
    <w:rsid w:val="00F930EF"/>
    <w:rsid w:val="00F9402A"/>
    <w:rsid w:val="00F9454F"/>
    <w:rsid w:val="00F94593"/>
    <w:rsid w:val="00F9477D"/>
    <w:rsid w:val="00F95E33"/>
    <w:rsid w:val="00F95E56"/>
    <w:rsid w:val="00F960EC"/>
    <w:rsid w:val="00F96981"/>
    <w:rsid w:val="00F969DB"/>
    <w:rsid w:val="00F96A5D"/>
    <w:rsid w:val="00F96C31"/>
    <w:rsid w:val="00F96E7D"/>
    <w:rsid w:val="00F96EF1"/>
    <w:rsid w:val="00F97398"/>
    <w:rsid w:val="00FA041E"/>
    <w:rsid w:val="00FA0690"/>
    <w:rsid w:val="00FA06CA"/>
    <w:rsid w:val="00FA1A30"/>
    <w:rsid w:val="00FA1B03"/>
    <w:rsid w:val="00FA1F6E"/>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8A2"/>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9A5"/>
    <w:rsid w:val="00FF40E7"/>
    <w:rsid w:val="00FF48B2"/>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5FA8A5C3-5A57-4C4D-AB33-F1D0F237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AF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E6758A"/>
    <w:rPr>
      <w:rFonts w:ascii="Times New Roman" w:eastAsia="Times New Roman" w:hAnsi="Times New Roman" w:cs="Times New Roman"/>
      <w:sz w:val="20"/>
      <w:szCs w:val="20"/>
      <w:lang w:eastAsia="es-ES"/>
    </w:rPr>
  </w:style>
  <w:style w:type="table" w:customStyle="1" w:styleId="Tabladecuadrcula1clara-nfasis11">
    <w:name w:val="Tabla de cuadrícula 1 clara - Énfasis 11"/>
    <w:basedOn w:val="Tablanormal"/>
    <w:uiPriority w:val="46"/>
    <w:rsid w:val="00E6758A"/>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91">
    <w:name w:val="Tabla con cuadrícula191"/>
    <w:basedOn w:val="Tablanormal"/>
    <w:next w:val="Tablaconcuadrcula"/>
    <w:uiPriority w:val="39"/>
    <w:rsid w:val="00E553D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349972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42840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58357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8960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35925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9188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784486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1163">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6368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8882981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236646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373842">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84122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643FF-0A6B-401F-AFD4-68064F7F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15748</Words>
  <Characters>86614</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2</cp:revision>
  <cp:lastPrinted>2021-03-05T18:12:00Z</cp:lastPrinted>
  <dcterms:created xsi:type="dcterms:W3CDTF">2021-04-20T16:13:00Z</dcterms:created>
  <dcterms:modified xsi:type="dcterms:W3CDTF">2021-04-20T16:13:00Z</dcterms:modified>
</cp:coreProperties>
</file>