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29863" w14:textId="303566BD" w:rsidR="00BC22CD" w:rsidRPr="00E80E26" w:rsidRDefault="00BC22CD" w:rsidP="00FB3FB7">
      <w:pPr>
        <w:spacing w:after="240" w:line="360" w:lineRule="auto"/>
        <w:jc w:val="center"/>
        <w:rPr>
          <w:rFonts w:ascii="Palatino Linotype" w:eastAsia="Times New Roman" w:hAnsi="Palatino Linotype"/>
          <w:color w:val="000000" w:themeColor="text1"/>
        </w:rPr>
      </w:pPr>
      <w:r w:rsidRPr="00E80E26">
        <w:rPr>
          <w:rFonts w:ascii="Palatino Linotype" w:eastAsia="Times New Roman" w:hAnsi="Palatino Linotype"/>
          <w:b/>
          <w:bCs/>
          <w:color w:val="000000" w:themeColor="text1"/>
        </w:rPr>
        <w:t>SÍNTESIS</w:t>
      </w:r>
    </w:p>
    <w:p w14:paraId="24224A7F" w14:textId="6681F245" w:rsidR="00BC22CD" w:rsidRPr="00E80E26" w:rsidRDefault="00BC22CD" w:rsidP="00FB3FB7">
      <w:pPr>
        <w:spacing w:after="240" w:line="360" w:lineRule="auto"/>
        <w:jc w:val="both"/>
        <w:rPr>
          <w:rFonts w:ascii="Palatino Linotype" w:eastAsia="Times New Roman" w:hAnsi="Palatino Linotype"/>
          <w:color w:val="000000" w:themeColor="text1"/>
        </w:rPr>
      </w:pPr>
      <w:r w:rsidRPr="00E80E26">
        <w:rPr>
          <w:rFonts w:ascii="Palatino Linotype" w:eastAsia="Times New Roman" w:hAnsi="Palatino Linotype"/>
          <w:b/>
          <w:bCs/>
          <w:color w:val="000000" w:themeColor="text1"/>
        </w:rPr>
        <w:t>Tema:</w:t>
      </w:r>
      <w:r w:rsidRPr="00E80E26">
        <w:rPr>
          <w:rFonts w:ascii="Palatino Linotype" w:eastAsia="Times New Roman" w:hAnsi="Palatino Linotype"/>
          <w:color w:val="000000" w:themeColor="text1"/>
        </w:rPr>
        <w:t xml:space="preserve"> </w:t>
      </w:r>
      <w:r w:rsidR="00E6628E" w:rsidRPr="00E80E26">
        <w:rPr>
          <w:rFonts w:ascii="Palatino Linotype" w:eastAsia="Times New Roman" w:hAnsi="Palatino Linotype"/>
          <w:color w:val="000000" w:themeColor="text1"/>
        </w:rPr>
        <w:t>Clasificación y entrega de información incompleta</w:t>
      </w:r>
      <w:r w:rsidRPr="00E80E26">
        <w:rPr>
          <w:rFonts w:ascii="Palatino Linotype" w:eastAsia="Times New Roman" w:hAnsi="Palatino Linotype"/>
          <w:color w:val="000000" w:themeColor="text1"/>
        </w:rPr>
        <w:t>.</w:t>
      </w:r>
    </w:p>
    <w:p w14:paraId="7CAAC719" w14:textId="4411C2B5" w:rsidR="00BC22CD" w:rsidRPr="00E80E26" w:rsidRDefault="00BC22CD" w:rsidP="00FB3FB7">
      <w:pPr>
        <w:spacing w:after="240" w:line="360" w:lineRule="auto"/>
        <w:jc w:val="both"/>
        <w:rPr>
          <w:rFonts w:ascii="Palatino Linotype" w:eastAsia="Times New Roman" w:hAnsi="Palatino Linotype"/>
          <w:color w:val="000000" w:themeColor="text1"/>
        </w:rPr>
      </w:pPr>
      <w:r w:rsidRPr="00E80E26">
        <w:rPr>
          <w:rFonts w:ascii="Palatino Linotype" w:eastAsia="Times New Roman" w:hAnsi="Palatino Linotype"/>
          <w:b/>
          <w:bCs/>
          <w:color w:val="000000" w:themeColor="text1"/>
        </w:rPr>
        <w:t>El caso</w:t>
      </w:r>
    </w:p>
    <w:p w14:paraId="44917CE9" w14:textId="77777777" w:rsidR="00E6628E" w:rsidRPr="00E80E26" w:rsidRDefault="00E6628E" w:rsidP="00E6628E">
      <w:pPr>
        <w:spacing w:after="240" w:line="360" w:lineRule="auto"/>
        <w:jc w:val="both"/>
        <w:rPr>
          <w:rFonts w:ascii="Palatino Linotype" w:eastAsia="Times New Roman" w:hAnsi="Palatino Linotype"/>
          <w:color w:val="000000" w:themeColor="text1"/>
        </w:rPr>
      </w:pPr>
      <w:r w:rsidRPr="00E80E26">
        <w:rPr>
          <w:rFonts w:ascii="Palatino Linotype" w:eastAsia="Times New Roman" w:hAnsi="Palatino Linotype"/>
          <w:color w:val="000000" w:themeColor="text1"/>
        </w:rPr>
        <w:t xml:space="preserve">De los ejercicios 2018 al 2020, se requirió la siguiente información: a) el monto para actividades ordinarias y para la mujer; b) el programa anual de trabajo ordinario y para la mujer presentados al Instituto Nacional Electoral; y, c) los cursos para mujeres, así como su fecha de celebración, proveedor contratado y número de asistentes, identificados por hombres y mujeres. En su respuesta, el </w:t>
      </w:r>
      <w:r w:rsidRPr="00E80E26">
        <w:rPr>
          <w:rFonts w:ascii="Palatino Linotype" w:eastAsia="Times New Roman" w:hAnsi="Palatino Linotype"/>
          <w:b/>
          <w:bCs/>
          <w:color w:val="000000" w:themeColor="text1"/>
        </w:rPr>
        <w:t>SUJETO OBLIGADO</w:t>
      </w:r>
      <w:r w:rsidRPr="00E80E26">
        <w:rPr>
          <w:rFonts w:ascii="Palatino Linotype" w:eastAsia="Times New Roman" w:hAnsi="Palatino Linotype"/>
          <w:color w:val="000000" w:themeColor="text1"/>
        </w:rPr>
        <w:t xml:space="preserve"> ofreció tres enlaces electrónicos para consultar los Acuerdos de Financiamiento, aprobados por el Instituto Electoral del Estado de México, de los ejercicios 2018 al 2020; informó que no existía un financiamiento específico para mujeres; y, entregó cinco listas de asistencia, en versión pública, de los cursos y talleres para mujeres llevados a cabo durante el periodo de 2018 al 2020.</w:t>
      </w:r>
    </w:p>
    <w:p w14:paraId="1C71DBE0" w14:textId="282D6EA4" w:rsidR="00E6628E" w:rsidRPr="00E80E26" w:rsidRDefault="00E6628E" w:rsidP="00E6628E">
      <w:pPr>
        <w:spacing w:after="240" w:line="360" w:lineRule="auto"/>
        <w:jc w:val="both"/>
        <w:rPr>
          <w:rFonts w:ascii="Palatino Linotype" w:eastAsia="Times New Roman" w:hAnsi="Palatino Linotype"/>
          <w:color w:val="000000" w:themeColor="text1"/>
        </w:rPr>
      </w:pPr>
      <w:r w:rsidRPr="00E80E26">
        <w:rPr>
          <w:rFonts w:ascii="Palatino Linotype" w:eastAsia="Times New Roman" w:hAnsi="Palatino Linotype"/>
          <w:color w:val="000000" w:themeColor="text1"/>
        </w:rPr>
        <w:t xml:space="preserve">El </w:t>
      </w:r>
      <w:r w:rsidRPr="00E80E26">
        <w:rPr>
          <w:rFonts w:ascii="Palatino Linotype" w:eastAsia="Times New Roman" w:hAnsi="Palatino Linotype"/>
          <w:b/>
          <w:bCs/>
          <w:color w:val="000000" w:themeColor="text1"/>
        </w:rPr>
        <w:t>RECURRENTE</w:t>
      </w:r>
      <w:r w:rsidRPr="00E80E26">
        <w:rPr>
          <w:rFonts w:ascii="Palatino Linotype" w:eastAsia="Times New Roman" w:hAnsi="Palatino Linotype"/>
          <w:color w:val="000000" w:themeColor="text1"/>
        </w:rPr>
        <w:t xml:space="preserve"> impugnó la respuesta mediante recurso de revisión, donde señaló por agravios, que el </w:t>
      </w:r>
      <w:r w:rsidRPr="00E80E26">
        <w:rPr>
          <w:rFonts w:ascii="Palatino Linotype" w:eastAsia="Times New Roman" w:hAnsi="Palatino Linotype"/>
          <w:b/>
          <w:bCs/>
          <w:color w:val="000000" w:themeColor="text1"/>
        </w:rPr>
        <w:t>SUJETO OBLIGADO</w:t>
      </w:r>
      <w:r w:rsidRPr="00E80E26">
        <w:rPr>
          <w:rFonts w:ascii="Palatino Linotype" w:eastAsia="Times New Roman" w:hAnsi="Palatino Linotype"/>
          <w:color w:val="000000" w:themeColor="text1"/>
        </w:rPr>
        <w:t xml:space="preserve"> no había adjuntado el Acta de Clasificación pertinente y que la versión pública de los documentos no cumplía con lo que establece la ley. Posteriormente, a manera de informe justificado, el </w:t>
      </w:r>
      <w:r w:rsidRPr="00E80E26">
        <w:rPr>
          <w:rFonts w:ascii="Palatino Linotype" w:eastAsia="Times New Roman" w:hAnsi="Palatino Linotype"/>
          <w:b/>
          <w:bCs/>
          <w:color w:val="000000" w:themeColor="text1"/>
        </w:rPr>
        <w:t>SUJETO OBLIGADO</w:t>
      </w:r>
      <w:r w:rsidRPr="00E80E26">
        <w:rPr>
          <w:rFonts w:ascii="Palatino Linotype" w:eastAsia="Times New Roman" w:hAnsi="Palatino Linotype"/>
          <w:color w:val="000000" w:themeColor="text1"/>
        </w:rPr>
        <w:t xml:space="preserve"> entregó el Acta de Clasificación, así como los cuadros de clasificación de cada una de las listas de asistencia exhibidas en la respuesta.</w:t>
      </w:r>
    </w:p>
    <w:p w14:paraId="67380288" w14:textId="384FAD4D" w:rsidR="00D65BBD" w:rsidRPr="00E80E26" w:rsidRDefault="00D65BBD" w:rsidP="00FB3FB7">
      <w:pPr>
        <w:spacing w:after="240" w:line="360" w:lineRule="auto"/>
        <w:jc w:val="both"/>
        <w:rPr>
          <w:rFonts w:ascii="Palatino Linotype" w:eastAsia="Times New Roman" w:hAnsi="Palatino Linotype"/>
          <w:color w:val="000000" w:themeColor="text1"/>
        </w:rPr>
      </w:pPr>
      <w:r w:rsidRPr="00E80E26">
        <w:rPr>
          <w:rFonts w:ascii="Palatino Linotype" w:eastAsia="Times New Roman" w:hAnsi="Palatino Linotype"/>
          <w:b/>
          <w:bCs/>
          <w:color w:val="000000" w:themeColor="text1"/>
        </w:rPr>
        <w:t>Propuesta</w:t>
      </w:r>
    </w:p>
    <w:p w14:paraId="74D4C1A7" w14:textId="0F00AE5A" w:rsidR="00E6628E" w:rsidRPr="00E80E26" w:rsidRDefault="00E6628E" w:rsidP="00E6628E">
      <w:pPr>
        <w:spacing w:after="240" w:line="360" w:lineRule="auto"/>
        <w:jc w:val="both"/>
        <w:rPr>
          <w:rFonts w:ascii="Palatino Linotype" w:eastAsia="Times New Roman" w:hAnsi="Palatino Linotype"/>
          <w:color w:val="000000" w:themeColor="text1"/>
        </w:rPr>
      </w:pPr>
      <w:r w:rsidRPr="00E80E26">
        <w:rPr>
          <w:rFonts w:ascii="Palatino Linotype" w:eastAsia="Times New Roman" w:hAnsi="Palatino Linotype"/>
          <w:color w:val="000000" w:themeColor="text1"/>
        </w:rPr>
        <w:lastRenderedPageBreak/>
        <w:t>Luego de analizar los Acuerdos de Financiamiento aprobados por el Consejo General del Instituto Electoral del Estado de México,</w:t>
      </w:r>
      <w:r w:rsidR="00011BB9" w:rsidRPr="00E80E26">
        <w:rPr>
          <w:rFonts w:ascii="Palatino Linotype" w:eastAsia="Times New Roman" w:hAnsi="Palatino Linotype"/>
          <w:color w:val="000000" w:themeColor="text1"/>
        </w:rPr>
        <w:t xml:space="preserve"> así como el enlace a su portal IPOMEX, se estableció que el </w:t>
      </w:r>
      <w:r w:rsidR="00011BB9" w:rsidRPr="00E80E26">
        <w:rPr>
          <w:rFonts w:ascii="Palatino Linotype" w:eastAsia="Times New Roman" w:hAnsi="Palatino Linotype"/>
          <w:b/>
          <w:bCs/>
          <w:color w:val="000000" w:themeColor="text1"/>
        </w:rPr>
        <w:t>SUJETO OBLIGADO</w:t>
      </w:r>
      <w:r w:rsidRPr="00E80E26">
        <w:rPr>
          <w:rFonts w:ascii="Palatino Linotype" w:eastAsia="Times New Roman" w:hAnsi="Palatino Linotype"/>
          <w:color w:val="000000" w:themeColor="text1"/>
        </w:rPr>
        <w:t xml:space="preserve"> </w:t>
      </w:r>
      <w:r w:rsidR="00011BB9" w:rsidRPr="00E80E26">
        <w:rPr>
          <w:rFonts w:ascii="Palatino Linotype" w:eastAsia="Times New Roman" w:hAnsi="Palatino Linotype"/>
          <w:color w:val="000000" w:themeColor="text1"/>
        </w:rPr>
        <w:t>atendió el requerimiento relacionado con el monto aprobado para actividades ordinarias y las relacionadas con la promoción del liderazgo político de las mujeres</w:t>
      </w:r>
      <w:r w:rsidRPr="00E80E26">
        <w:rPr>
          <w:rFonts w:ascii="Palatino Linotype" w:eastAsia="Times New Roman" w:hAnsi="Palatino Linotype"/>
          <w:color w:val="000000" w:themeColor="text1"/>
        </w:rPr>
        <w:t>. Luego, se demostró la competencia y obligación del Partido del Trabajo para contar con un Programa Anual de Trabajo, por lo que se ordenó su entrega, ya que en su respuesta omitió pronunciarse al respecto.</w:t>
      </w:r>
    </w:p>
    <w:p w14:paraId="21161BB5" w14:textId="77777777" w:rsidR="00E6628E" w:rsidRPr="00E80E26" w:rsidRDefault="00E6628E" w:rsidP="00E6628E">
      <w:pPr>
        <w:spacing w:after="240" w:line="360" w:lineRule="auto"/>
        <w:jc w:val="both"/>
        <w:rPr>
          <w:rFonts w:ascii="Palatino Linotype" w:eastAsia="Times New Roman" w:hAnsi="Palatino Linotype"/>
          <w:color w:val="000000" w:themeColor="text1"/>
        </w:rPr>
      </w:pPr>
      <w:r w:rsidRPr="00E80E26">
        <w:rPr>
          <w:rFonts w:ascii="Palatino Linotype" w:eastAsia="Times New Roman" w:hAnsi="Palatino Linotype"/>
          <w:color w:val="000000" w:themeColor="text1"/>
        </w:rPr>
        <w:t xml:space="preserve">Por último, del análisis realizado al Acta de Clasificación y los cuadros individuales de clasificación entregados vía Informe Justificado, se concluyó que el </w:t>
      </w:r>
      <w:r w:rsidRPr="00E80E26">
        <w:rPr>
          <w:rFonts w:ascii="Palatino Linotype" w:eastAsia="Times New Roman" w:hAnsi="Palatino Linotype"/>
          <w:b/>
          <w:bCs/>
          <w:color w:val="000000" w:themeColor="text1"/>
        </w:rPr>
        <w:t>SUJETO OBLIGADO</w:t>
      </w:r>
      <w:r w:rsidRPr="00E80E26">
        <w:rPr>
          <w:rFonts w:ascii="Palatino Linotype" w:eastAsia="Times New Roman" w:hAnsi="Palatino Linotype"/>
          <w:color w:val="000000" w:themeColor="text1"/>
        </w:rPr>
        <w:t xml:space="preserve"> había perfeccionado la fundamentación y motivación de la clasificación de las listas de asistencia, ya que su contenido atendía el proceso de clasificación de la información establecido en la Ley de Transparencia y Acceso a la Información Pública del Estado de México y Municipios.</w:t>
      </w:r>
    </w:p>
    <w:p w14:paraId="2BC7F782" w14:textId="6ED77F9D" w:rsidR="000622ED" w:rsidRPr="00E80E26" w:rsidRDefault="000622ED" w:rsidP="00FB3FB7">
      <w:pPr>
        <w:spacing w:after="240" w:line="360" w:lineRule="auto"/>
        <w:jc w:val="both"/>
        <w:rPr>
          <w:rFonts w:ascii="Palatino Linotype" w:eastAsia="Times New Roman" w:hAnsi="Palatino Linotype"/>
          <w:color w:val="000000" w:themeColor="text1"/>
        </w:rPr>
      </w:pPr>
      <w:r w:rsidRPr="00E80E26">
        <w:rPr>
          <w:rFonts w:ascii="Palatino Linotype" w:eastAsia="Times New Roman" w:hAnsi="Palatino Linotype"/>
          <w:b/>
          <w:bCs/>
          <w:color w:val="000000" w:themeColor="text1"/>
        </w:rPr>
        <w:t>Líneas argumentativas.</w:t>
      </w:r>
    </w:p>
    <w:p w14:paraId="1E25FA94" w14:textId="77777777" w:rsidR="000622ED" w:rsidRPr="00E80E26" w:rsidRDefault="000622ED" w:rsidP="00CD5036">
      <w:pPr>
        <w:pStyle w:val="Prrafodelista"/>
        <w:numPr>
          <w:ilvl w:val="0"/>
          <w:numId w:val="31"/>
        </w:numPr>
        <w:spacing w:after="240" w:line="360" w:lineRule="auto"/>
        <w:ind w:left="426"/>
        <w:jc w:val="both"/>
        <w:rPr>
          <w:rFonts w:ascii="Palatino Linotype" w:eastAsia="Calibri" w:hAnsi="Palatino Linotype" w:cs="Times New Roman"/>
          <w:sz w:val="22"/>
          <w:szCs w:val="22"/>
        </w:rPr>
      </w:pPr>
      <w:r w:rsidRPr="00E80E26">
        <w:rPr>
          <w:rFonts w:ascii="Palatino Linotype" w:eastAsia="Calibri" w:hAnsi="Palatino Linotype" w:cs="Times New Roman"/>
          <w:b/>
          <w:sz w:val="22"/>
          <w:szCs w:val="22"/>
        </w:rPr>
        <w:t xml:space="preserve">DEBERES DE LAS AUTORIDADES. </w:t>
      </w:r>
      <w:r w:rsidRPr="00E80E26">
        <w:rPr>
          <w:rFonts w:ascii="Palatino Linotype" w:eastAsia="Calibri" w:hAnsi="Palatino Linotype" w:cs="Times New Roman"/>
          <w:bCs/>
          <w:sz w:val="22"/>
          <w:szCs w:val="22"/>
        </w:rPr>
        <w:t>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C267222" w14:textId="53E84164" w:rsidR="007A0A0E" w:rsidRPr="00E80E26" w:rsidRDefault="000622ED" w:rsidP="00E6628E">
      <w:pPr>
        <w:pStyle w:val="Prrafodelista"/>
        <w:numPr>
          <w:ilvl w:val="0"/>
          <w:numId w:val="31"/>
        </w:numPr>
        <w:spacing w:line="360" w:lineRule="auto"/>
        <w:ind w:left="426"/>
        <w:jc w:val="both"/>
        <w:rPr>
          <w:rFonts w:ascii="Palatino Linotype" w:eastAsia="Calibri" w:hAnsi="Palatino Linotype" w:cs="Times New Roman"/>
        </w:rPr>
      </w:pPr>
      <w:r w:rsidRPr="00E80E26">
        <w:rPr>
          <w:rFonts w:ascii="Palatino Linotype" w:eastAsia="Calibri" w:hAnsi="Palatino Linotype" w:cs="Times New Roman"/>
          <w:b/>
          <w:sz w:val="22"/>
          <w:szCs w:val="22"/>
        </w:rPr>
        <w:t>RESPUESTAS IMPRECISAS O INCOMPLETAS, DEBER DE REPARACIÓN.</w:t>
      </w:r>
      <w:r w:rsidRPr="00E80E26">
        <w:rPr>
          <w:rFonts w:ascii="Palatino Linotype" w:eastAsia="Calibri" w:hAnsi="Palatino Linotype" w:cs="Times New Roman"/>
          <w:sz w:val="22"/>
          <w:szCs w:val="22"/>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31137936" w14:textId="302D1D0F" w:rsidR="00BC61B2" w:rsidRPr="00E80E26" w:rsidRDefault="00A20B1F" w:rsidP="001E74A5">
      <w:pPr>
        <w:spacing w:line="360" w:lineRule="auto"/>
        <w:jc w:val="center"/>
        <w:rPr>
          <w:rFonts w:ascii="Palatino Linotype" w:eastAsia="Times New Roman" w:hAnsi="Palatino Linotype" w:cs="Times New Roman"/>
          <w:b/>
          <w:color w:val="000000" w:themeColor="text1"/>
          <w:u w:val="single"/>
        </w:rPr>
      </w:pPr>
      <w:r w:rsidRPr="00E80E26">
        <w:rPr>
          <w:rFonts w:ascii="Palatino Linotype" w:eastAsia="Times New Roman" w:hAnsi="Palatino Linotype" w:cs="Times New Roman"/>
          <w:b/>
          <w:color w:val="000000" w:themeColor="text1"/>
          <w:u w:val="single"/>
        </w:rPr>
        <w:lastRenderedPageBreak/>
        <w:t>ÍNDICE</w:t>
      </w:r>
    </w:p>
    <w:sdt>
      <w:sdtPr>
        <w:rPr>
          <w:rFonts w:asciiTheme="minorHAnsi" w:eastAsiaTheme="minorEastAsia" w:hAnsiTheme="minorHAnsi" w:cstheme="minorBidi"/>
          <w:b/>
          <w:bCs/>
          <w:color w:val="000000" w:themeColor="text1"/>
          <w:szCs w:val="24"/>
          <w:lang w:val="es-ES" w:eastAsia="es-ES"/>
        </w:rPr>
        <w:id w:val="-1245946457"/>
        <w:docPartObj>
          <w:docPartGallery w:val="Table of Contents"/>
          <w:docPartUnique/>
        </w:docPartObj>
      </w:sdtPr>
      <w:sdtEndPr>
        <w:rPr>
          <w:sz w:val="22"/>
          <w:szCs w:val="22"/>
        </w:rPr>
      </w:sdtEndPr>
      <w:sdtContent>
        <w:p w14:paraId="79CB4F2F" w14:textId="37302309" w:rsidR="00DA7E2F" w:rsidRPr="00E80E26" w:rsidRDefault="00DA7E2F" w:rsidP="00011BB9">
          <w:pPr>
            <w:pStyle w:val="TtuloTDC"/>
            <w:spacing w:before="0" w:line="276" w:lineRule="auto"/>
            <w:ind w:right="333"/>
            <w:jc w:val="both"/>
            <w:rPr>
              <w:b/>
              <w:bCs/>
              <w:color w:val="000000" w:themeColor="text1"/>
              <w:szCs w:val="24"/>
            </w:rPr>
          </w:pPr>
        </w:p>
        <w:p w14:paraId="60383ECF" w14:textId="1EFF51B9" w:rsidR="00011BB9" w:rsidRPr="00E80E26" w:rsidRDefault="00DA7E2F" w:rsidP="00011BB9">
          <w:pPr>
            <w:pStyle w:val="TDC1"/>
            <w:spacing w:line="276" w:lineRule="auto"/>
            <w:rPr>
              <w:rFonts w:ascii="Palatino Linotype" w:hAnsi="Palatino Linotype"/>
              <w:b/>
              <w:bCs/>
              <w:noProof/>
              <w:lang w:val="es-MX" w:eastAsia="es-MX"/>
            </w:rPr>
          </w:pPr>
          <w:r w:rsidRPr="00E80E26">
            <w:rPr>
              <w:rFonts w:ascii="Palatino Linotype" w:hAnsi="Palatino Linotype"/>
              <w:b/>
              <w:bCs/>
              <w:color w:val="000000" w:themeColor="text1"/>
            </w:rPr>
            <w:fldChar w:fldCharType="begin"/>
          </w:r>
          <w:r w:rsidRPr="00E80E26">
            <w:rPr>
              <w:rFonts w:ascii="Palatino Linotype" w:hAnsi="Palatino Linotype"/>
              <w:b/>
              <w:bCs/>
              <w:color w:val="000000" w:themeColor="text1"/>
            </w:rPr>
            <w:instrText xml:space="preserve"> TOC \o "1-3" \h \z \u </w:instrText>
          </w:r>
          <w:r w:rsidRPr="00E80E26">
            <w:rPr>
              <w:rFonts w:ascii="Palatino Linotype" w:hAnsi="Palatino Linotype"/>
              <w:b/>
              <w:bCs/>
              <w:color w:val="000000" w:themeColor="text1"/>
            </w:rPr>
            <w:fldChar w:fldCharType="separate"/>
          </w:r>
          <w:hyperlink w:anchor="_Toc73717919" w:history="1">
            <w:r w:rsidR="00011BB9" w:rsidRPr="00E80E26">
              <w:rPr>
                <w:rStyle w:val="Hipervnculo"/>
                <w:rFonts w:ascii="Palatino Linotype" w:hAnsi="Palatino Linotype"/>
                <w:b/>
                <w:bCs/>
                <w:noProof/>
              </w:rPr>
              <w:t>ANTECEDENTES</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_Toc73717919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4</w:t>
            </w:r>
            <w:r w:rsidR="00011BB9" w:rsidRPr="00E80E26">
              <w:rPr>
                <w:rFonts w:ascii="Palatino Linotype" w:hAnsi="Palatino Linotype"/>
                <w:b/>
                <w:bCs/>
                <w:noProof/>
                <w:webHidden/>
              </w:rPr>
              <w:fldChar w:fldCharType="end"/>
            </w:r>
          </w:hyperlink>
        </w:p>
        <w:p w14:paraId="68CE749F" w14:textId="04F7A224" w:rsidR="00011BB9" w:rsidRPr="00E80E26" w:rsidRDefault="00504E5F" w:rsidP="00011BB9">
          <w:pPr>
            <w:pStyle w:val="TDC1"/>
            <w:spacing w:line="276" w:lineRule="auto"/>
            <w:rPr>
              <w:rFonts w:ascii="Palatino Linotype" w:hAnsi="Palatino Linotype"/>
              <w:b/>
              <w:bCs/>
              <w:noProof/>
              <w:lang w:val="es-MX" w:eastAsia="es-MX"/>
            </w:rPr>
          </w:pPr>
          <w:hyperlink w:anchor="_Toc73717920" w:history="1">
            <w:r w:rsidR="00011BB9" w:rsidRPr="00E80E26">
              <w:rPr>
                <w:rStyle w:val="Hipervnculo"/>
                <w:rFonts w:ascii="Palatino Linotype" w:hAnsi="Palatino Linotype"/>
                <w:b/>
                <w:bCs/>
                <w:noProof/>
              </w:rPr>
              <w:t>CONSIDERANDO</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_Toc73717920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11</w:t>
            </w:r>
            <w:r w:rsidR="00011BB9" w:rsidRPr="00E80E26">
              <w:rPr>
                <w:rFonts w:ascii="Palatino Linotype" w:hAnsi="Palatino Linotype"/>
                <w:b/>
                <w:bCs/>
                <w:noProof/>
                <w:webHidden/>
              </w:rPr>
              <w:fldChar w:fldCharType="end"/>
            </w:r>
          </w:hyperlink>
        </w:p>
        <w:p w14:paraId="535CE767" w14:textId="3E7F8E9B" w:rsidR="00011BB9" w:rsidRPr="00E80E26" w:rsidRDefault="00504E5F" w:rsidP="00011BB9">
          <w:pPr>
            <w:pStyle w:val="TDC2"/>
            <w:spacing w:line="276" w:lineRule="auto"/>
            <w:rPr>
              <w:rFonts w:ascii="Palatino Linotype" w:hAnsi="Palatino Linotype"/>
              <w:b/>
              <w:bCs/>
              <w:noProof/>
              <w:lang w:val="es-MX" w:eastAsia="es-MX"/>
            </w:rPr>
          </w:pPr>
          <w:hyperlink w:anchor="_Toc73717921" w:history="1">
            <w:r w:rsidR="00011BB9" w:rsidRPr="00E80E26">
              <w:rPr>
                <w:rStyle w:val="Hipervnculo"/>
                <w:rFonts w:ascii="Palatino Linotype" w:hAnsi="Palatino Linotype"/>
                <w:b/>
                <w:bCs/>
                <w:noProof/>
              </w:rPr>
              <w:t>PRIMERO. De la competencia</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_Toc73717921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11</w:t>
            </w:r>
            <w:r w:rsidR="00011BB9" w:rsidRPr="00E80E26">
              <w:rPr>
                <w:rFonts w:ascii="Palatino Linotype" w:hAnsi="Palatino Linotype"/>
                <w:b/>
                <w:bCs/>
                <w:noProof/>
                <w:webHidden/>
              </w:rPr>
              <w:fldChar w:fldCharType="end"/>
            </w:r>
          </w:hyperlink>
        </w:p>
        <w:p w14:paraId="2E264CFC" w14:textId="6F9910EB" w:rsidR="00011BB9" w:rsidRPr="00E80E26" w:rsidRDefault="00504E5F" w:rsidP="00011BB9">
          <w:pPr>
            <w:pStyle w:val="TDC2"/>
            <w:spacing w:line="276" w:lineRule="auto"/>
            <w:rPr>
              <w:rFonts w:ascii="Palatino Linotype" w:hAnsi="Palatino Linotype"/>
              <w:b/>
              <w:bCs/>
              <w:noProof/>
              <w:lang w:val="es-MX" w:eastAsia="es-MX"/>
            </w:rPr>
          </w:pPr>
          <w:hyperlink w:anchor="_Toc73717922" w:history="1">
            <w:r w:rsidR="00011BB9" w:rsidRPr="00E80E26">
              <w:rPr>
                <w:rStyle w:val="Hipervnculo"/>
                <w:rFonts w:ascii="Palatino Linotype" w:hAnsi="Palatino Linotype"/>
                <w:b/>
                <w:bCs/>
                <w:noProof/>
              </w:rPr>
              <w:t>SEGUNDO. De la oportunidad y procedencia.</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_Toc73717922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11</w:t>
            </w:r>
            <w:r w:rsidR="00011BB9" w:rsidRPr="00E80E26">
              <w:rPr>
                <w:rFonts w:ascii="Palatino Linotype" w:hAnsi="Palatino Linotype"/>
                <w:b/>
                <w:bCs/>
                <w:noProof/>
                <w:webHidden/>
              </w:rPr>
              <w:fldChar w:fldCharType="end"/>
            </w:r>
          </w:hyperlink>
        </w:p>
        <w:p w14:paraId="0E642EF9" w14:textId="08879020" w:rsidR="00011BB9" w:rsidRPr="00E80E26" w:rsidRDefault="00504E5F" w:rsidP="00011BB9">
          <w:pPr>
            <w:pStyle w:val="TDC2"/>
            <w:spacing w:line="276" w:lineRule="auto"/>
            <w:rPr>
              <w:rFonts w:ascii="Palatino Linotype" w:hAnsi="Palatino Linotype"/>
              <w:b/>
              <w:bCs/>
              <w:noProof/>
              <w:lang w:val="es-MX" w:eastAsia="es-MX"/>
            </w:rPr>
          </w:pPr>
          <w:hyperlink w:anchor="_Toc73717923" w:history="1">
            <w:r w:rsidR="00011BB9" w:rsidRPr="00E80E26">
              <w:rPr>
                <w:rStyle w:val="Hipervnculo"/>
                <w:rFonts w:ascii="Palatino Linotype" w:hAnsi="Palatino Linotype"/>
                <w:b/>
                <w:bCs/>
                <w:noProof/>
              </w:rPr>
              <w:t>TERCERO. Cuestiones de previo y especial pronunciamiento.</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_Toc73717923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14</w:t>
            </w:r>
            <w:r w:rsidR="00011BB9" w:rsidRPr="00E80E26">
              <w:rPr>
                <w:rFonts w:ascii="Palatino Linotype" w:hAnsi="Palatino Linotype"/>
                <w:b/>
                <w:bCs/>
                <w:noProof/>
                <w:webHidden/>
              </w:rPr>
              <w:fldChar w:fldCharType="end"/>
            </w:r>
          </w:hyperlink>
        </w:p>
        <w:p w14:paraId="346ACE9D" w14:textId="26D9271A" w:rsidR="00011BB9" w:rsidRPr="00E80E26" w:rsidRDefault="00504E5F" w:rsidP="00011BB9">
          <w:pPr>
            <w:pStyle w:val="TDC3"/>
            <w:tabs>
              <w:tab w:val="right" w:leader="dot" w:pos="8828"/>
            </w:tabs>
            <w:spacing w:line="276" w:lineRule="auto"/>
            <w:rPr>
              <w:rFonts w:ascii="Palatino Linotype" w:hAnsi="Palatino Linotype"/>
              <w:b/>
              <w:bCs/>
              <w:noProof/>
              <w:lang w:val="es-MX" w:eastAsia="es-MX"/>
            </w:rPr>
          </w:pPr>
          <w:hyperlink w:anchor="_Toc73717924" w:history="1">
            <w:r w:rsidR="00011BB9" w:rsidRPr="00E80E26">
              <w:rPr>
                <w:rStyle w:val="Hipervnculo"/>
                <w:rFonts w:ascii="Palatino Linotype" w:hAnsi="Palatino Linotype"/>
                <w:b/>
                <w:bCs/>
                <w:noProof/>
              </w:rPr>
              <w:t>I. De las medidas adoptadas por el Instituto de cara a la pandemia provocada por el virus COVID-19</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_Toc73717924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14</w:t>
            </w:r>
            <w:r w:rsidR="00011BB9" w:rsidRPr="00E80E26">
              <w:rPr>
                <w:rFonts w:ascii="Palatino Linotype" w:hAnsi="Palatino Linotype"/>
                <w:b/>
                <w:bCs/>
                <w:noProof/>
                <w:webHidden/>
              </w:rPr>
              <w:fldChar w:fldCharType="end"/>
            </w:r>
          </w:hyperlink>
        </w:p>
        <w:p w14:paraId="008533CE" w14:textId="1C3B4845" w:rsidR="00011BB9" w:rsidRPr="00E80E26" w:rsidRDefault="00504E5F" w:rsidP="00011BB9">
          <w:pPr>
            <w:pStyle w:val="TDC2"/>
            <w:spacing w:line="276" w:lineRule="auto"/>
            <w:rPr>
              <w:rFonts w:ascii="Palatino Linotype" w:hAnsi="Palatino Linotype"/>
              <w:b/>
              <w:bCs/>
              <w:noProof/>
              <w:lang w:val="es-MX" w:eastAsia="es-MX"/>
            </w:rPr>
          </w:pPr>
          <w:hyperlink w:anchor="_Toc73717925" w:history="1">
            <w:r w:rsidR="00011BB9" w:rsidRPr="00E80E26">
              <w:rPr>
                <w:rStyle w:val="Hipervnculo"/>
                <w:rFonts w:ascii="Palatino Linotype" w:hAnsi="Palatino Linotype"/>
                <w:b/>
                <w:bCs/>
                <w:noProof/>
              </w:rPr>
              <w:t xml:space="preserve">CUARTO. Del planteamiento de la </w:t>
            </w:r>
            <w:r w:rsidR="00011BB9" w:rsidRPr="00E80E26">
              <w:rPr>
                <w:rStyle w:val="Hipervnculo"/>
                <w:rFonts w:ascii="Palatino Linotype" w:hAnsi="Palatino Linotype"/>
                <w:b/>
                <w:bCs/>
                <w:i/>
                <w:noProof/>
              </w:rPr>
              <w:t>Litis</w:t>
            </w:r>
            <w:r w:rsidR="00011BB9" w:rsidRPr="00E80E26">
              <w:rPr>
                <w:rStyle w:val="Hipervnculo"/>
                <w:rFonts w:ascii="Palatino Linotype" w:hAnsi="Palatino Linotype"/>
                <w:b/>
                <w:bCs/>
                <w:noProof/>
              </w:rPr>
              <w:t>.</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_Toc73717925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20</w:t>
            </w:r>
            <w:r w:rsidR="00011BB9" w:rsidRPr="00E80E26">
              <w:rPr>
                <w:rFonts w:ascii="Palatino Linotype" w:hAnsi="Palatino Linotype"/>
                <w:b/>
                <w:bCs/>
                <w:noProof/>
                <w:webHidden/>
              </w:rPr>
              <w:fldChar w:fldCharType="end"/>
            </w:r>
          </w:hyperlink>
        </w:p>
        <w:p w14:paraId="1121265A" w14:textId="3859C4E0" w:rsidR="00011BB9" w:rsidRPr="00E80E26" w:rsidRDefault="00504E5F" w:rsidP="00011BB9">
          <w:pPr>
            <w:pStyle w:val="TDC2"/>
            <w:spacing w:line="276" w:lineRule="auto"/>
            <w:rPr>
              <w:rFonts w:ascii="Palatino Linotype" w:hAnsi="Palatino Linotype"/>
              <w:b/>
              <w:bCs/>
              <w:noProof/>
              <w:lang w:val="es-MX" w:eastAsia="es-MX"/>
            </w:rPr>
          </w:pPr>
          <w:hyperlink w:anchor="_Toc73717926" w:history="1">
            <w:r w:rsidR="00011BB9" w:rsidRPr="00E80E26">
              <w:rPr>
                <w:rStyle w:val="Hipervnculo"/>
                <w:rFonts w:ascii="Palatino Linotype" w:hAnsi="Palatino Linotype" w:cs="Arial"/>
                <w:b/>
                <w:bCs/>
                <w:noProof/>
              </w:rPr>
              <w:t>QUINTO. Estudio y Resolución del asunto.</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_Toc73717926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21</w:t>
            </w:r>
            <w:r w:rsidR="00011BB9" w:rsidRPr="00E80E26">
              <w:rPr>
                <w:rFonts w:ascii="Palatino Linotype" w:hAnsi="Palatino Linotype"/>
                <w:b/>
                <w:bCs/>
                <w:noProof/>
                <w:webHidden/>
              </w:rPr>
              <w:fldChar w:fldCharType="end"/>
            </w:r>
          </w:hyperlink>
        </w:p>
        <w:p w14:paraId="3FC90D3C" w14:textId="0B89D64F" w:rsidR="00011BB9" w:rsidRPr="00E80E26" w:rsidRDefault="00504E5F" w:rsidP="00011BB9">
          <w:pPr>
            <w:pStyle w:val="TDC3"/>
            <w:tabs>
              <w:tab w:val="right" w:leader="dot" w:pos="8828"/>
            </w:tabs>
            <w:spacing w:line="276" w:lineRule="auto"/>
            <w:rPr>
              <w:rFonts w:ascii="Palatino Linotype" w:hAnsi="Palatino Linotype"/>
              <w:b/>
              <w:bCs/>
              <w:noProof/>
              <w:lang w:val="es-MX" w:eastAsia="es-MX"/>
            </w:rPr>
          </w:pPr>
          <w:hyperlink w:anchor="_Toc73717927" w:history="1">
            <w:r w:rsidR="00011BB9" w:rsidRPr="00E80E26">
              <w:rPr>
                <w:rStyle w:val="Hipervnculo"/>
                <w:rFonts w:ascii="Palatino Linotype" w:hAnsi="Palatino Linotype"/>
                <w:b/>
                <w:bCs/>
                <w:noProof/>
              </w:rPr>
              <w:t>I. De la competencia del SUJETO OBLIGADO para poseer, generar o administrar la información.</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_Toc73717927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25</w:t>
            </w:r>
            <w:r w:rsidR="00011BB9" w:rsidRPr="00E80E26">
              <w:rPr>
                <w:rFonts w:ascii="Palatino Linotype" w:hAnsi="Palatino Linotype"/>
                <w:b/>
                <w:bCs/>
                <w:noProof/>
                <w:webHidden/>
              </w:rPr>
              <w:fldChar w:fldCharType="end"/>
            </w:r>
          </w:hyperlink>
        </w:p>
        <w:p w14:paraId="1F0D812A" w14:textId="0BBA7968" w:rsidR="00011BB9" w:rsidRPr="00E80E26" w:rsidRDefault="00504E5F" w:rsidP="00011BB9">
          <w:pPr>
            <w:pStyle w:val="TDC3"/>
            <w:tabs>
              <w:tab w:val="right" w:leader="dot" w:pos="8828"/>
            </w:tabs>
            <w:spacing w:line="276" w:lineRule="auto"/>
            <w:rPr>
              <w:rFonts w:ascii="Palatino Linotype" w:hAnsi="Palatino Linotype"/>
              <w:b/>
              <w:bCs/>
              <w:noProof/>
              <w:lang w:val="es-MX" w:eastAsia="es-MX"/>
            </w:rPr>
          </w:pPr>
          <w:hyperlink w:anchor="_Toc73717928" w:history="1">
            <w:r w:rsidR="00011BB9" w:rsidRPr="00E80E26">
              <w:rPr>
                <w:rStyle w:val="Hipervnculo"/>
                <w:rFonts w:ascii="Palatino Linotype" w:hAnsi="Palatino Linotype"/>
                <w:b/>
                <w:bCs/>
                <w:noProof/>
              </w:rPr>
              <w:t xml:space="preserve">I.I De los ingresos obtenidos para actividades ordinarias y </w:t>
            </w:r>
            <w:r w:rsidR="00011BB9" w:rsidRPr="00E80E26">
              <w:rPr>
                <w:rStyle w:val="Hipervnculo"/>
                <w:rFonts w:ascii="Palatino Linotype" w:hAnsi="Palatino Linotype"/>
                <w:b/>
                <w:bCs/>
                <w:i/>
                <w:iCs/>
                <w:noProof/>
              </w:rPr>
              <w:t>mujer</w:t>
            </w:r>
            <w:r w:rsidR="00011BB9" w:rsidRPr="00E80E26">
              <w:rPr>
                <w:rStyle w:val="Hipervnculo"/>
                <w:rFonts w:ascii="Palatino Linotype" w:hAnsi="Palatino Linotype"/>
                <w:b/>
                <w:bCs/>
                <w:noProof/>
              </w:rPr>
              <w:t>.</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_Toc73717928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27</w:t>
            </w:r>
            <w:r w:rsidR="00011BB9" w:rsidRPr="00E80E26">
              <w:rPr>
                <w:rFonts w:ascii="Palatino Linotype" w:hAnsi="Palatino Linotype"/>
                <w:b/>
                <w:bCs/>
                <w:noProof/>
                <w:webHidden/>
              </w:rPr>
              <w:fldChar w:fldCharType="end"/>
            </w:r>
          </w:hyperlink>
        </w:p>
        <w:p w14:paraId="6420F9A1" w14:textId="3361C4A9" w:rsidR="00011BB9" w:rsidRPr="00E80E26" w:rsidRDefault="00504E5F" w:rsidP="00011BB9">
          <w:pPr>
            <w:pStyle w:val="TDC3"/>
            <w:tabs>
              <w:tab w:val="right" w:leader="dot" w:pos="8828"/>
            </w:tabs>
            <w:spacing w:line="276" w:lineRule="auto"/>
            <w:rPr>
              <w:rFonts w:ascii="Palatino Linotype" w:hAnsi="Palatino Linotype"/>
              <w:b/>
              <w:bCs/>
              <w:noProof/>
              <w:lang w:val="es-MX" w:eastAsia="es-MX"/>
            </w:rPr>
          </w:pPr>
          <w:hyperlink w:anchor="_Toc73717929" w:history="1">
            <w:r w:rsidR="00011BB9" w:rsidRPr="00E80E26">
              <w:rPr>
                <w:rStyle w:val="Hipervnculo"/>
                <w:rFonts w:ascii="Palatino Linotype" w:hAnsi="Palatino Linotype"/>
                <w:b/>
                <w:bCs/>
                <w:noProof/>
              </w:rPr>
              <w:t>I.II. De los Programas Anuales de Trabajo.</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_Toc73717929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36</w:t>
            </w:r>
            <w:r w:rsidR="00011BB9" w:rsidRPr="00E80E26">
              <w:rPr>
                <w:rFonts w:ascii="Palatino Linotype" w:hAnsi="Palatino Linotype"/>
                <w:b/>
                <w:bCs/>
                <w:noProof/>
                <w:webHidden/>
              </w:rPr>
              <w:fldChar w:fldCharType="end"/>
            </w:r>
          </w:hyperlink>
        </w:p>
        <w:p w14:paraId="6015795E" w14:textId="0367E7C5" w:rsidR="00011BB9" w:rsidRPr="00E80E26" w:rsidRDefault="00504E5F" w:rsidP="00011BB9">
          <w:pPr>
            <w:pStyle w:val="TDC3"/>
            <w:tabs>
              <w:tab w:val="right" w:leader="dot" w:pos="8828"/>
            </w:tabs>
            <w:spacing w:line="276" w:lineRule="auto"/>
            <w:rPr>
              <w:rFonts w:ascii="Palatino Linotype" w:hAnsi="Palatino Linotype"/>
              <w:b/>
              <w:bCs/>
              <w:noProof/>
              <w:lang w:val="es-MX" w:eastAsia="es-MX"/>
            </w:rPr>
          </w:pPr>
          <w:hyperlink w:anchor="_Toc73717930" w:history="1">
            <w:r w:rsidR="00011BB9" w:rsidRPr="00E80E26">
              <w:rPr>
                <w:rStyle w:val="Hipervnculo"/>
                <w:rFonts w:ascii="Palatino Linotype" w:hAnsi="Palatino Linotype"/>
                <w:b/>
                <w:bCs/>
                <w:noProof/>
              </w:rPr>
              <w:t>I.III De los cursos, talleres y capacitaciones relacionadas con el desarrollo del liderazgo político de las mujeres.</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_Toc73717930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41</w:t>
            </w:r>
            <w:r w:rsidR="00011BB9" w:rsidRPr="00E80E26">
              <w:rPr>
                <w:rFonts w:ascii="Palatino Linotype" w:hAnsi="Palatino Linotype"/>
                <w:b/>
                <w:bCs/>
                <w:noProof/>
                <w:webHidden/>
              </w:rPr>
              <w:fldChar w:fldCharType="end"/>
            </w:r>
          </w:hyperlink>
        </w:p>
        <w:p w14:paraId="32DDE9DC" w14:textId="4E808D73" w:rsidR="00011BB9" w:rsidRPr="00E80E26" w:rsidRDefault="00504E5F" w:rsidP="00011BB9">
          <w:pPr>
            <w:pStyle w:val="TDC2"/>
            <w:spacing w:line="276" w:lineRule="auto"/>
            <w:rPr>
              <w:rFonts w:ascii="Palatino Linotype" w:hAnsi="Palatino Linotype"/>
              <w:b/>
              <w:bCs/>
              <w:noProof/>
              <w:lang w:val="es-MX" w:eastAsia="es-MX"/>
            </w:rPr>
          </w:pPr>
          <w:hyperlink w:anchor="_Toc73717931" w:history="1">
            <w:r w:rsidR="00011BB9" w:rsidRPr="00E80E26">
              <w:rPr>
                <w:rStyle w:val="Hipervnculo"/>
                <w:rFonts w:ascii="Palatino Linotype" w:hAnsi="Palatino Linotype"/>
                <w:b/>
                <w:bCs/>
                <w:noProof/>
              </w:rPr>
              <w:t>SEXTO. De la versión pública.</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_Toc73717931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57</w:t>
            </w:r>
            <w:r w:rsidR="00011BB9" w:rsidRPr="00E80E26">
              <w:rPr>
                <w:rFonts w:ascii="Palatino Linotype" w:hAnsi="Palatino Linotype"/>
                <w:b/>
                <w:bCs/>
                <w:noProof/>
                <w:webHidden/>
              </w:rPr>
              <w:fldChar w:fldCharType="end"/>
            </w:r>
          </w:hyperlink>
        </w:p>
        <w:p w14:paraId="0661672E" w14:textId="331C2276" w:rsidR="00011BB9" w:rsidRPr="00E80E26" w:rsidRDefault="00504E5F" w:rsidP="00011BB9">
          <w:pPr>
            <w:pStyle w:val="TDC3"/>
            <w:tabs>
              <w:tab w:val="right" w:leader="dot" w:pos="8828"/>
            </w:tabs>
            <w:spacing w:line="276" w:lineRule="auto"/>
            <w:rPr>
              <w:rFonts w:ascii="Palatino Linotype" w:hAnsi="Palatino Linotype"/>
              <w:b/>
              <w:bCs/>
              <w:noProof/>
              <w:lang w:val="es-MX" w:eastAsia="es-MX"/>
            </w:rPr>
          </w:pPr>
          <w:hyperlink w:anchor="_Toc73717932" w:history="1">
            <w:r w:rsidR="00011BB9" w:rsidRPr="00E80E26">
              <w:rPr>
                <w:rStyle w:val="Hipervnculo"/>
                <w:rFonts w:ascii="Palatino Linotype" w:hAnsi="Palatino Linotype"/>
                <w:b/>
                <w:bCs/>
                <w:noProof/>
              </w:rPr>
              <w:t>I. Requisitos previos.</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_Toc73717932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59</w:t>
            </w:r>
            <w:r w:rsidR="00011BB9" w:rsidRPr="00E80E26">
              <w:rPr>
                <w:rFonts w:ascii="Palatino Linotype" w:hAnsi="Palatino Linotype"/>
                <w:b/>
                <w:bCs/>
                <w:noProof/>
                <w:webHidden/>
              </w:rPr>
              <w:fldChar w:fldCharType="end"/>
            </w:r>
          </w:hyperlink>
        </w:p>
        <w:p w14:paraId="61C00369" w14:textId="48001C96" w:rsidR="00011BB9" w:rsidRPr="00E80E26" w:rsidRDefault="00504E5F" w:rsidP="00011BB9">
          <w:pPr>
            <w:pStyle w:val="TDC3"/>
            <w:tabs>
              <w:tab w:val="right" w:leader="dot" w:pos="8828"/>
            </w:tabs>
            <w:spacing w:line="276" w:lineRule="auto"/>
            <w:rPr>
              <w:rFonts w:ascii="Palatino Linotype" w:hAnsi="Palatino Linotype"/>
              <w:b/>
              <w:bCs/>
              <w:noProof/>
              <w:lang w:val="es-MX" w:eastAsia="es-MX"/>
            </w:rPr>
          </w:pPr>
          <w:hyperlink w:anchor="_Toc73717933" w:history="1">
            <w:r w:rsidR="00011BB9" w:rsidRPr="00E80E26">
              <w:rPr>
                <w:rStyle w:val="Hipervnculo"/>
                <w:rFonts w:ascii="Palatino Linotype" w:hAnsi="Palatino Linotype"/>
                <w:b/>
                <w:bCs/>
                <w:noProof/>
              </w:rPr>
              <w:t>II. Supuestos de clasificación.</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_Toc73717933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60</w:t>
            </w:r>
            <w:r w:rsidR="00011BB9" w:rsidRPr="00E80E26">
              <w:rPr>
                <w:rFonts w:ascii="Palatino Linotype" w:hAnsi="Palatino Linotype"/>
                <w:b/>
                <w:bCs/>
                <w:noProof/>
                <w:webHidden/>
              </w:rPr>
              <w:fldChar w:fldCharType="end"/>
            </w:r>
          </w:hyperlink>
        </w:p>
        <w:p w14:paraId="1E4FB9B9" w14:textId="2689F4A0" w:rsidR="00011BB9" w:rsidRPr="00E80E26" w:rsidRDefault="00504E5F" w:rsidP="00011BB9">
          <w:pPr>
            <w:pStyle w:val="TDC3"/>
            <w:tabs>
              <w:tab w:val="right" w:leader="dot" w:pos="8828"/>
            </w:tabs>
            <w:spacing w:line="276" w:lineRule="auto"/>
            <w:rPr>
              <w:rFonts w:ascii="Palatino Linotype" w:hAnsi="Palatino Linotype"/>
              <w:b/>
              <w:bCs/>
              <w:noProof/>
              <w:lang w:val="es-MX" w:eastAsia="es-MX"/>
            </w:rPr>
          </w:pPr>
          <w:hyperlink w:anchor="_Toc73717934" w:history="1">
            <w:r w:rsidR="00011BB9" w:rsidRPr="00E80E26">
              <w:rPr>
                <w:rStyle w:val="Hipervnculo"/>
                <w:rFonts w:ascii="Palatino Linotype" w:hAnsi="Palatino Linotype"/>
                <w:b/>
                <w:bCs/>
                <w:noProof/>
              </w:rPr>
              <w:t>III. La intervención del Comité de Transparencia.</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_Toc73717934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63</w:t>
            </w:r>
            <w:r w:rsidR="00011BB9" w:rsidRPr="00E80E26">
              <w:rPr>
                <w:rFonts w:ascii="Palatino Linotype" w:hAnsi="Palatino Linotype"/>
                <w:b/>
                <w:bCs/>
                <w:noProof/>
                <w:webHidden/>
              </w:rPr>
              <w:fldChar w:fldCharType="end"/>
            </w:r>
          </w:hyperlink>
        </w:p>
        <w:p w14:paraId="7394BB3B" w14:textId="66CB17BE" w:rsidR="00011BB9" w:rsidRPr="00E80E26" w:rsidRDefault="00504E5F" w:rsidP="00011BB9">
          <w:pPr>
            <w:pStyle w:val="TDC2"/>
            <w:spacing w:line="276" w:lineRule="auto"/>
            <w:rPr>
              <w:rFonts w:ascii="Palatino Linotype" w:hAnsi="Palatino Linotype"/>
              <w:b/>
              <w:bCs/>
              <w:noProof/>
              <w:lang w:val="es-MX" w:eastAsia="es-MX"/>
            </w:rPr>
          </w:pPr>
          <w:hyperlink w:anchor="_Toc73717935" w:history="1">
            <w:r w:rsidR="00011BB9" w:rsidRPr="00E80E26">
              <w:rPr>
                <w:rStyle w:val="Hipervnculo"/>
                <w:rFonts w:ascii="Palatino Linotype" w:hAnsi="Palatino Linotype"/>
                <w:b/>
                <w:bCs/>
                <w:noProof/>
              </w:rPr>
              <w:t>SÉPTIMO. Decisión</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_Toc73717935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67</w:t>
            </w:r>
            <w:r w:rsidR="00011BB9" w:rsidRPr="00E80E26">
              <w:rPr>
                <w:rFonts w:ascii="Palatino Linotype" w:hAnsi="Palatino Linotype"/>
                <w:b/>
                <w:bCs/>
                <w:noProof/>
                <w:webHidden/>
              </w:rPr>
              <w:fldChar w:fldCharType="end"/>
            </w:r>
          </w:hyperlink>
        </w:p>
        <w:p w14:paraId="2BDFBC26" w14:textId="348AFE20" w:rsidR="00011BB9" w:rsidRPr="00E80E26" w:rsidRDefault="00504E5F" w:rsidP="00011BB9">
          <w:pPr>
            <w:pStyle w:val="TDC1"/>
            <w:spacing w:line="276" w:lineRule="auto"/>
            <w:rPr>
              <w:rFonts w:ascii="Palatino Linotype" w:hAnsi="Palatino Linotype"/>
              <w:b/>
              <w:bCs/>
              <w:noProof/>
              <w:lang w:val="es-MX" w:eastAsia="es-MX"/>
            </w:rPr>
          </w:pPr>
          <w:hyperlink w:anchor="_Toc73717936" w:history="1">
            <w:r w:rsidR="00011BB9" w:rsidRPr="00E80E26">
              <w:rPr>
                <w:rStyle w:val="Hipervnculo"/>
                <w:rFonts w:ascii="Palatino Linotype" w:hAnsi="Palatino Linotype"/>
                <w:b/>
                <w:bCs/>
                <w:noProof/>
              </w:rPr>
              <w:t>R E S O L U T I V O S</w:t>
            </w:r>
            <w:r w:rsidR="00011BB9" w:rsidRPr="00E80E26">
              <w:rPr>
                <w:rFonts w:ascii="Palatino Linotype" w:hAnsi="Palatino Linotype"/>
                <w:b/>
                <w:bCs/>
                <w:noProof/>
                <w:webHidden/>
              </w:rPr>
              <w:tab/>
            </w:r>
            <w:r w:rsidR="00011BB9" w:rsidRPr="00E80E26">
              <w:rPr>
                <w:rFonts w:ascii="Palatino Linotype" w:hAnsi="Palatino Linotype"/>
                <w:b/>
                <w:bCs/>
                <w:noProof/>
                <w:webHidden/>
              </w:rPr>
              <w:fldChar w:fldCharType="begin"/>
            </w:r>
            <w:r w:rsidR="00011BB9" w:rsidRPr="00E80E26">
              <w:rPr>
                <w:rFonts w:ascii="Palatino Linotype" w:hAnsi="Palatino Linotype"/>
                <w:b/>
                <w:bCs/>
                <w:noProof/>
                <w:webHidden/>
              </w:rPr>
              <w:instrText xml:space="preserve"> PAGEREF _Toc73717936 \h </w:instrText>
            </w:r>
            <w:r w:rsidR="00011BB9" w:rsidRPr="00E80E26">
              <w:rPr>
                <w:rFonts w:ascii="Palatino Linotype" w:hAnsi="Palatino Linotype"/>
                <w:b/>
                <w:bCs/>
                <w:noProof/>
                <w:webHidden/>
              </w:rPr>
            </w:r>
            <w:r w:rsidR="00011BB9" w:rsidRPr="00E80E26">
              <w:rPr>
                <w:rFonts w:ascii="Palatino Linotype" w:hAnsi="Palatino Linotype"/>
                <w:b/>
                <w:bCs/>
                <w:noProof/>
                <w:webHidden/>
              </w:rPr>
              <w:fldChar w:fldCharType="separate"/>
            </w:r>
            <w:r w:rsidR="007A1CAA" w:rsidRPr="00E80E26">
              <w:rPr>
                <w:rFonts w:ascii="Palatino Linotype" w:hAnsi="Palatino Linotype"/>
                <w:b/>
                <w:bCs/>
                <w:noProof/>
                <w:webHidden/>
              </w:rPr>
              <w:t>69</w:t>
            </w:r>
            <w:r w:rsidR="00011BB9" w:rsidRPr="00E80E26">
              <w:rPr>
                <w:rFonts w:ascii="Palatino Linotype" w:hAnsi="Palatino Linotype"/>
                <w:b/>
                <w:bCs/>
                <w:noProof/>
                <w:webHidden/>
              </w:rPr>
              <w:fldChar w:fldCharType="end"/>
            </w:r>
          </w:hyperlink>
        </w:p>
        <w:p w14:paraId="07A9A973" w14:textId="4141BF11" w:rsidR="00DA7E2F" w:rsidRPr="00E80E26" w:rsidRDefault="00DA7E2F" w:rsidP="00011BB9">
          <w:pPr>
            <w:tabs>
              <w:tab w:val="left" w:pos="2350"/>
            </w:tabs>
            <w:spacing w:line="276" w:lineRule="auto"/>
            <w:ind w:right="333"/>
            <w:jc w:val="both"/>
            <w:rPr>
              <w:rFonts w:ascii="Palatino Linotype" w:hAnsi="Palatino Linotype"/>
              <w:b/>
              <w:bCs/>
              <w:color w:val="000000" w:themeColor="text1"/>
              <w:sz w:val="22"/>
              <w:szCs w:val="22"/>
            </w:rPr>
          </w:pPr>
          <w:r w:rsidRPr="00E80E26">
            <w:rPr>
              <w:rFonts w:ascii="Palatino Linotype" w:hAnsi="Palatino Linotype"/>
              <w:b/>
              <w:bCs/>
              <w:color w:val="000000" w:themeColor="text1"/>
              <w:lang w:val="es-ES"/>
            </w:rPr>
            <w:fldChar w:fldCharType="end"/>
          </w:r>
        </w:p>
      </w:sdtContent>
    </w:sdt>
    <w:p w14:paraId="12FC464F" w14:textId="1CC57202" w:rsidR="007A0A0E" w:rsidRPr="00E80E26" w:rsidRDefault="007A0A0E">
      <w:pPr>
        <w:rPr>
          <w:rFonts w:ascii="Palatino Linotype" w:hAnsi="Palatino Linotype"/>
          <w:b/>
          <w:color w:val="000000" w:themeColor="text1"/>
        </w:rPr>
      </w:pPr>
      <w:r w:rsidRPr="00E80E26">
        <w:rPr>
          <w:rFonts w:ascii="Palatino Linotype" w:hAnsi="Palatino Linotype"/>
          <w:b/>
          <w:color w:val="000000" w:themeColor="text1"/>
        </w:rPr>
        <w:br w:type="page"/>
      </w:r>
    </w:p>
    <w:p w14:paraId="73F7F940" w14:textId="2D502431" w:rsidR="00662C69" w:rsidRPr="00E80E26" w:rsidRDefault="009B11D6" w:rsidP="00B31E90">
      <w:pPr>
        <w:tabs>
          <w:tab w:val="left" w:pos="3465"/>
        </w:tabs>
        <w:spacing w:line="360" w:lineRule="auto"/>
        <w:jc w:val="both"/>
        <w:rPr>
          <w:rFonts w:ascii="Palatino Linotype" w:hAnsi="Palatino Linotype"/>
          <w:color w:val="000000" w:themeColor="text1"/>
        </w:rPr>
      </w:pPr>
      <w:r w:rsidRPr="00E80E26">
        <w:rPr>
          <w:rFonts w:ascii="Palatino Linotype" w:hAnsi="Palatino Linotype"/>
          <w:color w:val="000000" w:themeColor="text1"/>
        </w:rPr>
        <w:lastRenderedPageBreak/>
        <w:t>R</w:t>
      </w:r>
      <w:r w:rsidR="00662C69" w:rsidRPr="00E80E26">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E80E26">
        <w:rPr>
          <w:rFonts w:ascii="Palatino Linotype" w:hAnsi="Palatino Linotype"/>
          <w:color w:val="000000" w:themeColor="text1"/>
        </w:rPr>
        <w:t>icipios, con</w:t>
      </w:r>
      <w:r w:rsidR="00662C69" w:rsidRPr="00E80E26">
        <w:rPr>
          <w:rFonts w:ascii="Palatino Linotype" w:hAnsi="Palatino Linotype"/>
          <w:color w:val="000000" w:themeColor="text1"/>
        </w:rPr>
        <w:t xml:space="preserve"> </w:t>
      </w:r>
      <w:r w:rsidR="00485DB6" w:rsidRPr="00E80E26">
        <w:rPr>
          <w:rFonts w:ascii="Palatino Linotype" w:hAnsi="Palatino Linotype"/>
          <w:color w:val="000000" w:themeColor="text1"/>
        </w:rPr>
        <w:t xml:space="preserve">domicilio </w:t>
      </w:r>
      <w:r w:rsidR="00662C69" w:rsidRPr="00E80E26">
        <w:rPr>
          <w:rFonts w:ascii="Palatino Linotype" w:hAnsi="Palatino Linotype"/>
          <w:color w:val="000000" w:themeColor="text1"/>
        </w:rPr>
        <w:t>en Metepec, Estado de México; de</w:t>
      </w:r>
      <w:r w:rsidR="00E80E26">
        <w:rPr>
          <w:rFonts w:ascii="Palatino Linotype" w:hAnsi="Palatino Linotype"/>
          <w:color w:val="000000" w:themeColor="text1"/>
        </w:rPr>
        <w:t xml:space="preserve"> fecha</w:t>
      </w:r>
      <w:r w:rsidR="00662C69" w:rsidRPr="00E80E26">
        <w:rPr>
          <w:rFonts w:ascii="Palatino Linotype" w:hAnsi="Palatino Linotype"/>
          <w:color w:val="000000" w:themeColor="text1"/>
        </w:rPr>
        <w:t xml:space="preserve"> </w:t>
      </w:r>
      <w:r w:rsidR="00E6628E" w:rsidRPr="00E80E26">
        <w:rPr>
          <w:rFonts w:ascii="Palatino Linotype" w:hAnsi="Palatino Linotype"/>
          <w:color w:val="000000" w:themeColor="text1"/>
          <w:lang w:val="es-MX"/>
        </w:rPr>
        <w:t xml:space="preserve">nueve (09) de junio </w:t>
      </w:r>
      <w:r w:rsidR="002D1AA7" w:rsidRPr="00E80E26">
        <w:rPr>
          <w:rFonts w:ascii="Palatino Linotype" w:hAnsi="Palatino Linotype"/>
          <w:color w:val="000000" w:themeColor="text1"/>
          <w:lang w:val="es-MX"/>
        </w:rPr>
        <w:t>de dos mil veintiuno</w:t>
      </w:r>
      <w:r w:rsidR="00662C69" w:rsidRPr="00E80E26">
        <w:rPr>
          <w:rFonts w:ascii="Palatino Linotype" w:hAnsi="Palatino Linotype"/>
          <w:color w:val="000000" w:themeColor="text1"/>
        </w:rPr>
        <w:t>.</w:t>
      </w:r>
    </w:p>
    <w:p w14:paraId="1181C59D" w14:textId="77777777" w:rsidR="00B31E90" w:rsidRPr="00E80E26" w:rsidRDefault="00B31E90" w:rsidP="00B31E90">
      <w:pPr>
        <w:tabs>
          <w:tab w:val="left" w:pos="3465"/>
        </w:tabs>
        <w:spacing w:line="360" w:lineRule="auto"/>
        <w:jc w:val="both"/>
        <w:rPr>
          <w:rFonts w:ascii="Palatino Linotype" w:hAnsi="Palatino Linotype"/>
          <w:color w:val="000000" w:themeColor="text1"/>
        </w:rPr>
      </w:pPr>
    </w:p>
    <w:p w14:paraId="04F87235" w14:textId="321BD2E1" w:rsidR="005F0007" w:rsidRPr="00E80E26" w:rsidRDefault="00662C69" w:rsidP="00B31E90">
      <w:pPr>
        <w:spacing w:line="360" w:lineRule="auto"/>
        <w:jc w:val="both"/>
        <w:rPr>
          <w:rFonts w:ascii="Palatino Linotype" w:eastAsia="Times New Roman" w:hAnsi="Palatino Linotype" w:cs="Times New Roman"/>
          <w:color w:val="000000" w:themeColor="text1"/>
        </w:rPr>
      </w:pPr>
      <w:r w:rsidRPr="00E80E26">
        <w:rPr>
          <w:rFonts w:ascii="Palatino Linotype" w:hAnsi="Palatino Linotype"/>
          <w:b/>
          <w:color w:val="000000" w:themeColor="text1"/>
        </w:rPr>
        <w:t>VISTO</w:t>
      </w:r>
      <w:r w:rsidRPr="00E80E26">
        <w:rPr>
          <w:rFonts w:ascii="Palatino Linotype" w:hAnsi="Palatino Linotype"/>
          <w:color w:val="000000" w:themeColor="text1"/>
        </w:rPr>
        <w:t xml:space="preserve"> el expediente electrónico for</w:t>
      </w:r>
      <w:r w:rsidR="00D37494" w:rsidRPr="00E80E26">
        <w:rPr>
          <w:rFonts w:ascii="Palatino Linotype" w:hAnsi="Palatino Linotype"/>
          <w:color w:val="000000" w:themeColor="text1"/>
        </w:rPr>
        <w:t>mado con motivo del</w:t>
      </w:r>
      <w:r w:rsidRPr="00E80E26">
        <w:rPr>
          <w:rFonts w:ascii="Palatino Linotype" w:hAnsi="Palatino Linotype"/>
          <w:color w:val="000000" w:themeColor="text1"/>
        </w:rPr>
        <w:t xml:space="preserve"> recurso de revisión </w:t>
      </w:r>
      <w:r w:rsidR="00E6628E" w:rsidRPr="00E80E26">
        <w:rPr>
          <w:rFonts w:ascii="Palatino Linotype" w:hAnsi="Palatino Linotype"/>
          <w:b/>
          <w:bCs/>
          <w:color w:val="000000" w:themeColor="text1"/>
        </w:rPr>
        <w:t>01588/INFOEM/IP/RR/2021</w:t>
      </w:r>
      <w:r w:rsidR="005F1362" w:rsidRPr="00E80E26">
        <w:rPr>
          <w:rFonts w:ascii="Palatino Linotype" w:eastAsia="Times New Roman" w:hAnsi="Palatino Linotype" w:cs="Arial"/>
          <w:bCs/>
          <w:color w:val="000000" w:themeColor="text1"/>
        </w:rPr>
        <w:t xml:space="preserve">, </w:t>
      </w:r>
      <w:r w:rsidR="005F1362" w:rsidRPr="00E80E26">
        <w:rPr>
          <w:rFonts w:ascii="Palatino Linotype" w:eastAsia="Times New Roman" w:hAnsi="Palatino Linotype" w:cs="Times New Roman"/>
          <w:color w:val="000000" w:themeColor="text1"/>
        </w:rPr>
        <w:t>promovido por</w:t>
      </w:r>
      <w:r w:rsidR="00E6628E" w:rsidRPr="00E80E26">
        <w:rPr>
          <w:rFonts w:ascii="Palatino Linotype" w:eastAsia="Times New Roman" w:hAnsi="Palatino Linotype" w:cs="Times New Roman"/>
          <w:color w:val="000000" w:themeColor="text1"/>
        </w:rPr>
        <w:t xml:space="preserve"> </w:t>
      </w:r>
      <w:r w:rsidR="00173A07" w:rsidRPr="00173A07">
        <w:rPr>
          <w:rFonts w:ascii="Palatino Linotype" w:eastAsia="Times New Roman" w:hAnsi="Palatino Linotype" w:cs="Times New Roman"/>
          <w:b/>
          <w:bCs/>
          <w:color w:val="000000" w:themeColor="text1"/>
          <w:highlight w:val="black"/>
        </w:rPr>
        <w:t>------------------</w:t>
      </w:r>
      <w:r w:rsidR="005F1362" w:rsidRPr="00E80E26">
        <w:rPr>
          <w:rFonts w:ascii="Palatino Linotype" w:eastAsia="Times New Roman" w:hAnsi="Palatino Linotype" w:cs="Times New Roman"/>
          <w:color w:val="000000" w:themeColor="text1"/>
        </w:rPr>
        <w:t xml:space="preserve"> </w:t>
      </w:r>
      <w:r w:rsidR="00E6628E" w:rsidRPr="00E80E26">
        <w:rPr>
          <w:rFonts w:ascii="Palatino Linotype" w:hAnsi="Palatino Linotype"/>
        </w:rPr>
        <w:t>en su calidad de</w:t>
      </w:r>
      <w:r w:rsidR="00B31E90" w:rsidRPr="00E80E26">
        <w:rPr>
          <w:rFonts w:ascii="Palatino Linotype" w:hAnsi="Palatino Linotype"/>
        </w:rPr>
        <w:t xml:space="preserve"> </w:t>
      </w:r>
      <w:r w:rsidR="00B31E90" w:rsidRPr="00E80E26">
        <w:rPr>
          <w:rFonts w:ascii="Palatino Linotype" w:hAnsi="Palatino Linotype"/>
          <w:b/>
          <w:bCs/>
        </w:rPr>
        <w:t>RECURRENTE</w:t>
      </w:r>
      <w:r w:rsidR="005F1362" w:rsidRPr="00E80E26">
        <w:rPr>
          <w:rFonts w:ascii="Palatino Linotype" w:eastAsia="Times New Roman" w:hAnsi="Palatino Linotype" w:cs="Arial"/>
          <w:color w:val="000000" w:themeColor="text1"/>
        </w:rPr>
        <w:t>, en contra de la respuesta del</w:t>
      </w:r>
      <w:r w:rsidR="002C1007" w:rsidRPr="00E80E26">
        <w:rPr>
          <w:rFonts w:ascii="Palatino Linotype" w:eastAsia="Times New Roman" w:hAnsi="Palatino Linotype" w:cs="Arial"/>
          <w:color w:val="000000" w:themeColor="text1"/>
        </w:rPr>
        <w:t xml:space="preserve"> </w:t>
      </w:r>
      <w:r w:rsidR="00E6628E" w:rsidRPr="00E80E26">
        <w:rPr>
          <w:rFonts w:ascii="Palatino Linotype" w:eastAsia="Times New Roman" w:hAnsi="Palatino Linotype" w:cs="Arial"/>
          <w:b/>
          <w:color w:val="000000" w:themeColor="text1"/>
        </w:rPr>
        <w:t>Partido del Trabajo</w:t>
      </w:r>
      <w:r w:rsidR="009572EE" w:rsidRPr="00E80E26">
        <w:rPr>
          <w:rFonts w:ascii="Palatino Linotype" w:eastAsia="Calibri" w:hAnsi="Palatino Linotype" w:cs="Arial"/>
          <w:color w:val="000000" w:themeColor="text1"/>
          <w:lang w:val="es-ES"/>
        </w:rPr>
        <w:t>,</w:t>
      </w:r>
      <w:r w:rsidR="005F1362" w:rsidRPr="00E80E26">
        <w:rPr>
          <w:rFonts w:ascii="Palatino Linotype" w:eastAsia="Calibri" w:hAnsi="Palatino Linotype" w:cs="Arial"/>
          <w:color w:val="000000" w:themeColor="text1"/>
          <w:lang w:val="es-ES"/>
        </w:rPr>
        <w:t xml:space="preserve"> </w:t>
      </w:r>
      <w:r w:rsidR="005F1362" w:rsidRPr="00E80E26">
        <w:rPr>
          <w:rFonts w:ascii="Palatino Linotype" w:eastAsia="Times New Roman" w:hAnsi="Palatino Linotype" w:cs="Times New Roman"/>
          <w:color w:val="000000" w:themeColor="text1"/>
        </w:rPr>
        <w:t>en lo sucesivo el</w:t>
      </w:r>
      <w:r w:rsidR="005F1362" w:rsidRPr="00E80E26">
        <w:rPr>
          <w:rFonts w:ascii="Palatino Linotype" w:eastAsia="Times New Roman" w:hAnsi="Palatino Linotype" w:cs="Times New Roman"/>
          <w:b/>
          <w:color w:val="000000" w:themeColor="text1"/>
        </w:rPr>
        <w:t xml:space="preserve"> SUJETO OBLIGADO, </w:t>
      </w:r>
      <w:r w:rsidR="005F1362" w:rsidRPr="00E80E26">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E80E26" w:rsidRDefault="009A593A" w:rsidP="00B31E90">
      <w:pPr>
        <w:spacing w:line="360" w:lineRule="auto"/>
        <w:jc w:val="both"/>
        <w:rPr>
          <w:rFonts w:ascii="Palatino Linotype" w:hAnsi="Palatino Linotype"/>
          <w:b/>
          <w:color w:val="000000" w:themeColor="text1"/>
        </w:rPr>
      </w:pPr>
    </w:p>
    <w:p w14:paraId="769E1410" w14:textId="5740327F" w:rsidR="00587366" w:rsidRPr="00E80E26" w:rsidRDefault="00662C69" w:rsidP="00B31E90">
      <w:pPr>
        <w:pStyle w:val="Ttulo1"/>
        <w:spacing w:before="0" w:line="360" w:lineRule="auto"/>
        <w:jc w:val="center"/>
        <w:rPr>
          <w:b/>
          <w:color w:val="000000" w:themeColor="text1"/>
        </w:rPr>
      </w:pPr>
      <w:bookmarkStart w:id="0" w:name="_Toc461555884"/>
      <w:bookmarkStart w:id="1" w:name="_Toc466371847"/>
      <w:bookmarkStart w:id="2" w:name="_Toc73717919"/>
      <w:r w:rsidRPr="00E80E26">
        <w:rPr>
          <w:b/>
          <w:color w:val="000000" w:themeColor="text1"/>
        </w:rPr>
        <w:t>ANTECEDENTES</w:t>
      </w:r>
      <w:bookmarkEnd w:id="0"/>
      <w:bookmarkEnd w:id="1"/>
      <w:bookmarkEnd w:id="2"/>
    </w:p>
    <w:p w14:paraId="5672105D" w14:textId="77777777" w:rsidR="00B31E90" w:rsidRPr="00E80E26"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59FEBF93" w:rsidR="00D9392E" w:rsidRPr="00E80E26" w:rsidRDefault="005F0007" w:rsidP="00B31E90">
      <w:pPr>
        <w:pStyle w:val="Prrafodelista"/>
        <w:numPr>
          <w:ilvl w:val="0"/>
          <w:numId w:val="4"/>
        </w:numPr>
        <w:tabs>
          <w:tab w:val="left" w:pos="426"/>
        </w:tabs>
        <w:spacing w:line="360" w:lineRule="auto"/>
        <w:jc w:val="both"/>
        <w:rPr>
          <w:rFonts w:ascii="Palatino Linotype" w:eastAsia="Calibri" w:hAnsi="Palatino Linotype" w:cs="Arial"/>
          <w:color w:val="000000" w:themeColor="text1"/>
          <w:lang w:val="es-ES"/>
        </w:rPr>
      </w:pPr>
      <w:r w:rsidRPr="00E80E26">
        <w:rPr>
          <w:rFonts w:ascii="Palatino Linotype" w:eastAsia="Calibri" w:hAnsi="Palatino Linotype" w:cs="Arial"/>
          <w:color w:val="000000" w:themeColor="text1"/>
          <w:lang w:val="es-ES"/>
        </w:rPr>
        <w:t>El</w:t>
      </w:r>
      <w:r w:rsidR="00D9392E" w:rsidRPr="00E80E26">
        <w:rPr>
          <w:rFonts w:ascii="Palatino Linotype" w:eastAsia="Calibri" w:hAnsi="Palatino Linotype" w:cs="Arial"/>
          <w:color w:val="000000" w:themeColor="text1"/>
          <w:lang w:val="es-ES"/>
        </w:rPr>
        <w:t xml:space="preserve"> </w:t>
      </w:r>
      <w:r w:rsidR="00E6628E" w:rsidRPr="00E80E26">
        <w:rPr>
          <w:rFonts w:ascii="Palatino Linotype" w:eastAsia="Calibri" w:hAnsi="Palatino Linotype" w:cs="Arial"/>
          <w:color w:val="000000" w:themeColor="text1"/>
          <w:lang w:val="es-ES"/>
        </w:rPr>
        <w:t>cinco (05) abril</w:t>
      </w:r>
      <w:r w:rsidR="00B31E90" w:rsidRPr="00E80E26">
        <w:rPr>
          <w:rFonts w:ascii="Palatino Linotype" w:eastAsia="Calibri" w:hAnsi="Palatino Linotype" w:cs="Arial"/>
          <w:color w:val="000000" w:themeColor="text1"/>
          <w:lang w:val="es-ES"/>
        </w:rPr>
        <w:t xml:space="preserve"> de dos mil veintiuno</w:t>
      </w:r>
      <w:r w:rsidR="005F1362" w:rsidRPr="00E80E26">
        <w:rPr>
          <w:rFonts w:ascii="Palatino Linotype" w:eastAsia="Calibri" w:hAnsi="Palatino Linotype" w:cs="Arial"/>
          <w:color w:val="000000" w:themeColor="text1"/>
          <w:lang w:val="es-ES"/>
        </w:rPr>
        <w:t xml:space="preserve">, </w:t>
      </w:r>
      <w:r w:rsidR="00B31E90" w:rsidRPr="00E80E26">
        <w:rPr>
          <w:rFonts w:ascii="Palatino Linotype" w:hAnsi="Palatino Linotype"/>
          <w:color w:val="000000" w:themeColor="text1"/>
        </w:rPr>
        <w:t>el particular</w:t>
      </w:r>
      <w:r w:rsidR="005F1362" w:rsidRPr="00E80E26">
        <w:rPr>
          <w:rFonts w:ascii="Palatino Linotype" w:hAnsi="Palatino Linotype"/>
          <w:color w:val="000000" w:themeColor="text1"/>
        </w:rPr>
        <w:t xml:space="preserve"> presentó</w:t>
      </w:r>
      <w:r w:rsidR="005F1362" w:rsidRPr="00E80E26">
        <w:rPr>
          <w:rFonts w:ascii="Palatino Linotype" w:hAnsi="Palatino Linotype"/>
          <w:b/>
          <w:color w:val="000000" w:themeColor="text1"/>
        </w:rPr>
        <w:t xml:space="preserve"> </w:t>
      </w:r>
      <w:r w:rsidR="00127E68" w:rsidRPr="00E80E26">
        <w:rPr>
          <w:rFonts w:ascii="Palatino Linotype" w:hAnsi="Palatino Linotype"/>
          <w:bCs/>
          <w:color w:val="000000" w:themeColor="text1"/>
        </w:rPr>
        <w:t xml:space="preserve">a través </w:t>
      </w:r>
      <w:r w:rsidR="00DE4F75" w:rsidRPr="00E80E26">
        <w:rPr>
          <w:rFonts w:ascii="Palatino Linotype" w:hAnsi="Palatino Linotype"/>
          <w:bCs/>
          <w:color w:val="000000" w:themeColor="text1"/>
        </w:rPr>
        <w:t xml:space="preserve">del </w:t>
      </w:r>
      <w:r w:rsidR="005F1362" w:rsidRPr="00E80E26">
        <w:rPr>
          <w:rFonts w:ascii="Palatino Linotype" w:eastAsia="Calibri" w:hAnsi="Palatino Linotype" w:cs="Arial"/>
          <w:color w:val="000000" w:themeColor="text1"/>
          <w:lang w:val="es-ES"/>
        </w:rPr>
        <w:t xml:space="preserve">Sistema de Acceso a la Información Mexiquense </w:t>
      </w:r>
      <w:r w:rsidR="005F1362" w:rsidRPr="00E80E26">
        <w:rPr>
          <w:rFonts w:ascii="Palatino Linotype" w:eastAsia="Calibri" w:hAnsi="Palatino Linotype" w:cs="Arial"/>
          <w:bCs/>
          <w:color w:val="000000" w:themeColor="text1"/>
          <w:lang w:val="es-ES"/>
        </w:rPr>
        <w:t>(</w:t>
      </w:r>
      <w:r w:rsidR="005F1362" w:rsidRPr="00E80E26">
        <w:rPr>
          <w:rFonts w:ascii="Palatino Linotype" w:eastAsia="Calibri" w:hAnsi="Palatino Linotype" w:cs="Arial"/>
          <w:bCs/>
          <w:i/>
          <w:color w:val="000000" w:themeColor="text1"/>
          <w:lang w:val="es-ES"/>
        </w:rPr>
        <w:t>SAIMEX</w:t>
      </w:r>
      <w:r w:rsidR="005F1362" w:rsidRPr="00E80E26">
        <w:rPr>
          <w:rFonts w:ascii="Palatino Linotype" w:eastAsia="Calibri" w:hAnsi="Palatino Linotype" w:cs="Arial"/>
          <w:bCs/>
          <w:color w:val="000000" w:themeColor="text1"/>
          <w:lang w:val="es-ES"/>
        </w:rPr>
        <w:t>)</w:t>
      </w:r>
      <w:r w:rsidR="005F1362" w:rsidRPr="00E80E26">
        <w:rPr>
          <w:rFonts w:ascii="Palatino Linotype" w:eastAsia="Calibri" w:hAnsi="Palatino Linotype" w:cs="Arial"/>
          <w:color w:val="000000" w:themeColor="text1"/>
          <w:lang w:val="es-ES"/>
        </w:rPr>
        <w:t>, la solicitud de información pública registrada con el número</w:t>
      </w:r>
      <w:r w:rsidR="005F1362" w:rsidRPr="00E80E26">
        <w:rPr>
          <w:rFonts w:ascii="Palatino Linotype" w:hAnsi="Palatino Linotype"/>
          <w:b/>
          <w:bCs/>
          <w:color w:val="000000" w:themeColor="text1"/>
        </w:rPr>
        <w:t xml:space="preserve"> </w:t>
      </w:r>
      <w:r w:rsidR="00E6628E" w:rsidRPr="00E80E26">
        <w:rPr>
          <w:rFonts w:ascii="Palatino Linotype" w:hAnsi="Palatino Linotype"/>
          <w:b/>
          <w:bCs/>
          <w:color w:val="000000" w:themeColor="text1"/>
        </w:rPr>
        <w:t>00011/PT/IP/2021</w:t>
      </w:r>
      <w:r w:rsidR="005F1362" w:rsidRPr="00E80E26">
        <w:rPr>
          <w:rFonts w:ascii="Palatino Linotype" w:hAnsi="Palatino Linotype"/>
          <w:b/>
          <w:bCs/>
          <w:color w:val="000000" w:themeColor="text1"/>
        </w:rPr>
        <w:t>,</w:t>
      </w:r>
      <w:r w:rsidR="005F1362" w:rsidRPr="00E80E26">
        <w:rPr>
          <w:rFonts w:ascii="Palatino Linotype" w:eastAsia="Calibri" w:hAnsi="Palatino Linotype" w:cs="Arial"/>
          <w:color w:val="000000" w:themeColor="text1"/>
          <w:lang w:val="es-ES"/>
        </w:rPr>
        <w:t xml:space="preserve"> mediante la cual requirió:</w:t>
      </w:r>
    </w:p>
    <w:p w14:paraId="76EB7490" w14:textId="77777777" w:rsidR="00B31E90" w:rsidRPr="00E80E26"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48E03711" w:rsidR="0097210F" w:rsidRPr="00E80E26" w:rsidRDefault="005F1362" w:rsidP="00B31E90">
      <w:pPr>
        <w:pStyle w:val="Prrafodelista"/>
        <w:spacing w:line="276" w:lineRule="auto"/>
        <w:ind w:left="567" w:right="567"/>
        <w:jc w:val="both"/>
        <w:rPr>
          <w:rFonts w:ascii="Palatino Linotype" w:hAnsi="Palatino Linotype"/>
          <w:i/>
          <w:color w:val="000000" w:themeColor="text1"/>
          <w:szCs w:val="22"/>
        </w:rPr>
      </w:pPr>
      <w:r w:rsidRPr="00E80E26">
        <w:rPr>
          <w:rFonts w:ascii="Palatino Linotype" w:hAnsi="Palatino Linotype"/>
          <w:i/>
          <w:color w:val="000000" w:themeColor="text1"/>
          <w:sz w:val="22"/>
          <w:szCs w:val="22"/>
        </w:rPr>
        <w:t>“</w:t>
      </w:r>
      <w:r w:rsidR="00E6628E" w:rsidRPr="00E80E26">
        <w:rPr>
          <w:rFonts w:ascii="Palatino Linotype" w:hAnsi="Palatino Linotype"/>
          <w:i/>
          <w:color w:val="000000" w:themeColor="text1"/>
          <w:sz w:val="22"/>
          <w:szCs w:val="22"/>
        </w:rPr>
        <w:t xml:space="preserve">Monto del ingreso que se obtuvo en 2018, 2019 y 2020 para actividades ordinarias y mujer, acuerdo en el que se sustenta el monto de dichos ingresos. PAT y PAT mujeres que se presenta ante la UTF de del INE de los años 2018, 2019 y 2020. De los años 2018, 2019 y 2020 Cuáles son cursos, talleres o cualquier similar </w:t>
      </w:r>
      <w:proofErr w:type="gramStart"/>
      <w:r w:rsidR="00E6628E" w:rsidRPr="00E80E26">
        <w:rPr>
          <w:rFonts w:ascii="Palatino Linotype" w:hAnsi="Palatino Linotype"/>
          <w:i/>
          <w:color w:val="000000" w:themeColor="text1"/>
          <w:sz w:val="22"/>
          <w:szCs w:val="22"/>
        </w:rPr>
        <w:t>que</w:t>
      </w:r>
      <w:proofErr w:type="gramEnd"/>
      <w:r w:rsidR="00E6628E" w:rsidRPr="00E80E26">
        <w:rPr>
          <w:rFonts w:ascii="Palatino Linotype" w:hAnsi="Palatino Linotype"/>
          <w:i/>
          <w:color w:val="000000" w:themeColor="text1"/>
          <w:sz w:val="22"/>
          <w:szCs w:val="22"/>
        </w:rPr>
        <w:t xml:space="preserve"> por motivo a la prerrogativa especial para mujeres, el partido ejerce para este fin, identificarlo con fecha de realización, proveedor que se </w:t>
      </w:r>
      <w:proofErr w:type="spellStart"/>
      <w:r w:rsidR="00E6628E" w:rsidRPr="00E80E26">
        <w:rPr>
          <w:rFonts w:ascii="Palatino Linotype" w:hAnsi="Palatino Linotype"/>
          <w:i/>
          <w:color w:val="000000" w:themeColor="text1"/>
          <w:sz w:val="22"/>
          <w:szCs w:val="22"/>
        </w:rPr>
        <w:t>contrato</w:t>
      </w:r>
      <w:proofErr w:type="spellEnd"/>
      <w:r w:rsidR="00E6628E" w:rsidRPr="00E80E26">
        <w:rPr>
          <w:rFonts w:ascii="Palatino Linotype" w:hAnsi="Palatino Linotype"/>
          <w:i/>
          <w:color w:val="000000" w:themeColor="text1"/>
          <w:sz w:val="22"/>
          <w:szCs w:val="22"/>
        </w:rPr>
        <w:t xml:space="preserve"> para tal fin; y los datos generales que se encuentran en el archivo que se adjunta a la presente solicitud de información; cabe destacar que los datos solicitados no afectan los datos personales de las y los asistentes.</w:t>
      </w:r>
      <w:r w:rsidRPr="00E80E26">
        <w:rPr>
          <w:rFonts w:ascii="Palatino Linotype" w:hAnsi="Palatino Linotype"/>
          <w:i/>
          <w:color w:val="000000" w:themeColor="text1"/>
          <w:sz w:val="22"/>
          <w:szCs w:val="22"/>
        </w:rPr>
        <w:t xml:space="preserve">” </w:t>
      </w:r>
      <w:r w:rsidRPr="00E80E26">
        <w:rPr>
          <w:rFonts w:ascii="Palatino Linotype" w:hAnsi="Palatino Linotype"/>
          <w:color w:val="000000" w:themeColor="text1"/>
          <w:sz w:val="22"/>
          <w:szCs w:val="22"/>
        </w:rPr>
        <w:t>(Sic).</w:t>
      </w:r>
    </w:p>
    <w:p w14:paraId="65A03C8D" w14:textId="77777777" w:rsidR="005F1362" w:rsidRPr="00E80E26" w:rsidRDefault="005F1362" w:rsidP="00B31E90">
      <w:pPr>
        <w:spacing w:line="360" w:lineRule="auto"/>
        <w:ind w:right="333"/>
        <w:jc w:val="both"/>
        <w:rPr>
          <w:rFonts w:ascii="Palatino Linotype" w:hAnsi="Palatino Linotype"/>
          <w:color w:val="000000" w:themeColor="text1"/>
        </w:rPr>
      </w:pPr>
    </w:p>
    <w:p w14:paraId="49C21E77" w14:textId="6D9E593E" w:rsidR="0039142B" w:rsidRPr="00E80E26" w:rsidRDefault="005F1362" w:rsidP="00B31E90">
      <w:pPr>
        <w:pStyle w:val="Prrafodelista"/>
        <w:numPr>
          <w:ilvl w:val="0"/>
          <w:numId w:val="4"/>
        </w:numPr>
        <w:tabs>
          <w:tab w:val="left" w:pos="426"/>
        </w:tabs>
        <w:spacing w:line="360" w:lineRule="auto"/>
        <w:jc w:val="both"/>
        <w:rPr>
          <w:rFonts w:ascii="Palatino Linotype" w:eastAsia="MS Mincho" w:hAnsi="Palatino Linotype" w:cs="Times New Roman"/>
          <w:color w:val="000000" w:themeColor="text1"/>
        </w:rPr>
      </w:pPr>
      <w:r w:rsidRPr="00E80E26">
        <w:rPr>
          <w:rFonts w:ascii="Palatino Linotype" w:hAnsi="Palatino Linotype" w:cs="Arial"/>
          <w:color w:val="000000" w:themeColor="text1"/>
        </w:rPr>
        <w:lastRenderedPageBreak/>
        <w:t xml:space="preserve">Se hace constar que </w:t>
      </w:r>
      <w:r w:rsidR="00025127" w:rsidRPr="00E80E26">
        <w:rPr>
          <w:rFonts w:ascii="Palatino Linotype" w:eastAsia="Times New Roman" w:hAnsi="Palatino Linotype" w:cs="Arial"/>
          <w:color w:val="000000" w:themeColor="text1"/>
          <w:lang w:val="es-ES"/>
        </w:rPr>
        <w:t>el entonces</w:t>
      </w:r>
      <w:r w:rsidR="00FD7996" w:rsidRPr="00E80E26">
        <w:rPr>
          <w:rFonts w:ascii="Palatino Linotype" w:eastAsia="Times New Roman" w:hAnsi="Palatino Linotype" w:cs="Arial"/>
          <w:color w:val="000000" w:themeColor="text1"/>
          <w:lang w:val="es-ES"/>
        </w:rPr>
        <w:t xml:space="preserve"> </w:t>
      </w:r>
      <w:r w:rsidR="00FD7996" w:rsidRPr="00E80E26">
        <w:rPr>
          <w:rFonts w:ascii="Palatino Linotype" w:eastAsia="Times New Roman" w:hAnsi="Palatino Linotype" w:cs="Arial"/>
          <w:b/>
          <w:color w:val="000000" w:themeColor="text1"/>
          <w:lang w:val="es-ES"/>
        </w:rPr>
        <w:t>SOLICITANTE</w:t>
      </w:r>
      <w:r w:rsidRPr="00E80E26">
        <w:rPr>
          <w:rFonts w:ascii="Palatino Linotype" w:eastAsia="Times New Roman" w:hAnsi="Palatino Linotype" w:cs="Arial"/>
          <w:color w:val="000000" w:themeColor="text1"/>
          <w:lang w:val="es-ES"/>
        </w:rPr>
        <w:t xml:space="preserve"> señaló como modalidad de entrega de la información</w:t>
      </w:r>
      <w:r w:rsidRPr="00E80E26">
        <w:rPr>
          <w:rFonts w:ascii="Palatino Linotype" w:eastAsia="Times New Roman" w:hAnsi="Palatino Linotype" w:cs="Arial"/>
          <w:b/>
          <w:color w:val="000000" w:themeColor="text1"/>
          <w:lang w:val="es-ES"/>
        </w:rPr>
        <w:t>:</w:t>
      </w:r>
      <w:r w:rsidRPr="00E80E26">
        <w:rPr>
          <w:rFonts w:ascii="Palatino Linotype" w:eastAsia="Times New Roman" w:hAnsi="Palatino Linotype" w:cs="Arial"/>
          <w:color w:val="000000" w:themeColor="text1"/>
          <w:lang w:val="es-ES"/>
        </w:rPr>
        <w:t xml:space="preserve"> </w:t>
      </w:r>
      <w:r w:rsidRPr="00E80E26">
        <w:rPr>
          <w:rFonts w:ascii="Palatino Linotype" w:eastAsia="Times New Roman" w:hAnsi="Palatino Linotype" w:cs="Arial"/>
          <w:b/>
          <w:i/>
          <w:color w:val="000000" w:themeColor="text1"/>
          <w:lang w:val="es-ES"/>
        </w:rPr>
        <w:t>A través del SAIMEX</w:t>
      </w:r>
      <w:r w:rsidR="0039142B" w:rsidRPr="00E80E26">
        <w:rPr>
          <w:rFonts w:ascii="Palatino Linotype" w:eastAsia="Calibri" w:hAnsi="Palatino Linotype" w:cs="Arial"/>
          <w:i/>
          <w:color w:val="000000" w:themeColor="text1"/>
          <w:lang w:val="es-AR"/>
        </w:rPr>
        <w:t>.</w:t>
      </w:r>
    </w:p>
    <w:p w14:paraId="35BA18A9" w14:textId="77777777" w:rsidR="0039142B" w:rsidRPr="00E80E26"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023BEA75" w14:textId="71B4C02F" w:rsidR="00E6628E" w:rsidRPr="00E80E26" w:rsidRDefault="00E6628E" w:rsidP="00B31E90">
      <w:pPr>
        <w:pStyle w:val="Prrafodelista"/>
        <w:numPr>
          <w:ilvl w:val="0"/>
          <w:numId w:val="4"/>
        </w:numPr>
        <w:tabs>
          <w:tab w:val="left" w:pos="426"/>
        </w:tabs>
        <w:spacing w:line="360" w:lineRule="auto"/>
        <w:jc w:val="both"/>
        <w:rPr>
          <w:rFonts w:ascii="Palatino Linotype" w:eastAsia="MS Mincho" w:hAnsi="Palatino Linotype" w:cs="Times New Roman"/>
          <w:color w:val="000000" w:themeColor="text1"/>
        </w:rPr>
      </w:pPr>
      <w:r w:rsidRPr="00E80E26">
        <w:rPr>
          <w:rFonts w:ascii="Palatino Linotype" w:eastAsia="MS Mincho" w:hAnsi="Palatino Linotype" w:cs="Times New Roman"/>
          <w:color w:val="000000" w:themeColor="text1"/>
        </w:rPr>
        <w:t xml:space="preserve">Asimismo, </w:t>
      </w:r>
      <w:r w:rsidR="004C5523" w:rsidRPr="00E80E26">
        <w:rPr>
          <w:rFonts w:ascii="Palatino Linotype" w:eastAsia="Times New Roman" w:hAnsi="Palatino Linotype" w:cs="Arial"/>
          <w:bCs/>
          <w:lang w:val="es-ES"/>
        </w:rPr>
        <w:t xml:space="preserve">adjunto a su solicitud de acceso a datos personales, el entonces </w:t>
      </w:r>
      <w:r w:rsidR="004C5523" w:rsidRPr="00E80E26">
        <w:rPr>
          <w:rFonts w:ascii="Palatino Linotype" w:eastAsia="Times New Roman" w:hAnsi="Palatino Linotype" w:cs="Arial"/>
          <w:b/>
          <w:lang w:val="es-ES"/>
        </w:rPr>
        <w:t>SOLICITANTE</w:t>
      </w:r>
      <w:r w:rsidR="004C5523" w:rsidRPr="00E80E26">
        <w:rPr>
          <w:rFonts w:ascii="Palatino Linotype" w:eastAsia="Times New Roman" w:hAnsi="Palatino Linotype" w:cs="Arial"/>
          <w:bCs/>
          <w:lang w:val="es-ES"/>
        </w:rPr>
        <w:t xml:space="preserve"> presentó el archivo que se describe a continuación:</w:t>
      </w:r>
    </w:p>
    <w:p w14:paraId="19BD1711" w14:textId="17DC6344" w:rsidR="00E6628E" w:rsidRPr="00E80E26" w:rsidRDefault="00E6628E" w:rsidP="00E6628E">
      <w:pPr>
        <w:pStyle w:val="Prrafodelista"/>
        <w:numPr>
          <w:ilvl w:val="1"/>
          <w:numId w:val="4"/>
        </w:numPr>
        <w:tabs>
          <w:tab w:val="left" w:pos="426"/>
        </w:tabs>
        <w:spacing w:line="360" w:lineRule="auto"/>
        <w:ind w:left="993"/>
        <w:jc w:val="both"/>
        <w:rPr>
          <w:rFonts w:ascii="Palatino Linotype" w:eastAsia="MS Mincho" w:hAnsi="Palatino Linotype" w:cs="Times New Roman"/>
          <w:color w:val="000000" w:themeColor="text1"/>
        </w:rPr>
      </w:pPr>
      <w:r w:rsidRPr="00E80E26">
        <w:rPr>
          <w:rFonts w:ascii="Palatino Linotype" w:eastAsia="MS Mincho" w:hAnsi="Palatino Linotype" w:cs="Times New Roman"/>
          <w:b/>
          <w:bCs/>
          <w:i/>
          <w:iCs/>
          <w:color w:val="000000" w:themeColor="text1"/>
        </w:rPr>
        <w:t>“partida mujeres partidos.xlsx”</w:t>
      </w:r>
      <w:r w:rsidRPr="00E80E26">
        <w:rPr>
          <w:rFonts w:ascii="Palatino Linotype" w:eastAsia="MS Mincho" w:hAnsi="Palatino Linotype" w:cs="Times New Roman"/>
          <w:color w:val="000000" w:themeColor="text1"/>
        </w:rPr>
        <w:t xml:space="preserve">: </w:t>
      </w:r>
      <w:r w:rsidR="004C5523" w:rsidRPr="00E80E26">
        <w:rPr>
          <w:rFonts w:ascii="Palatino Linotype" w:eastAsia="MS Mincho" w:hAnsi="Palatino Linotype" w:cs="Times New Roman"/>
          <w:color w:val="000000" w:themeColor="text1"/>
          <w:lang w:val="es-MX"/>
        </w:rPr>
        <w:t xml:space="preserve">Archivo de Excel que contiene dos listados vacíos relacionados </w:t>
      </w:r>
      <w:r w:rsidR="00837E3A" w:rsidRPr="00E80E26">
        <w:rPr>
          <w:rFonts w:ascii="Palatino Linotype" w:eastAsia="MS Mincho" w:hAnsi="Palatino Linotype" w:cs="Times New Roman"/>
          <w:color w:val="000000" w:themeColor="text1"/>
          <w:lang w:val="es-MX"/>
        </w:rPr>
        <w:t>con la promoción del liderazgo político de las mujeres</w:t>
      </w:r>
      <w:r w:rsidR="004C5523" w:rsidRPr="00E80E26">
        <w:rPr>
          <w:rFonts w:ascii="Palatino Linotype" w:eastAsia="MS Mincho" w:hAnsi="Palatino Linotype" w:cs="Times New Roman"/>
          <w:color w:val="000000" w:themeColor="text1"/>
          <w:lang w:val="es-MX"/>
        </w:rPr>
        <w:t xml:space="preserve">, de los cuales, el particular pretende que sean llenados por el </w:t>
      </w:r>
      <w:r w:rsidR="004C5523" w:rsidRPr="00E80E26">
        <w:rPr>
          <w:rFonts w:ascii="Palatino Linotype" w:eastAsia="MS Mincho" w:hAnsi="Palatino Linotype" w:cs="Times New Roman"/>
          <w:b/>
          <w:bCs/>
          <w:color w:val="000000" w:themeColor="text1"/>
          <w:lang w:val="es-MX"/>
        </w:rPr>
        <w:t>SUJETO OBLIGADO</w:t>
      </w:r>
      <w:r w:rsidR="004C5523" w:rsidRPr="00E80E26">
        <w:rPr>
          <w:rFonts w:ascii="Palatino Linotype" w:eastAsia="MS Mincho" w:hAnsi="Palatino Linotype" w:cs="Times New Roman"/>
          <w:color w:val="000000" w:themeColor="text1"/>
          <w:lang w:val="es-MX"/>
        </w:rPr>
        <w:t>.</w:t>
      </w:r>
    </w:p>
    <w:p w14:paraId="02400A67" w14:textId="77777777" w:rsidR="00E6628E" w:rsidRPr="00E80E26" w:rsidRDefault="00E6628E" w:rsidP="00E6628E">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328A4F3A" w:rsidR="0022448D" w:rsidRPr="00E80E26" w:rsidRDefault="00B31E90" w:rsidP="009D56F0">
      <w:pPr>
        <w:pStyle w:val="Prrafodelista"/>
        <w:numPr>
          <w:ilvl w:val="0"/>
          <w:numId w:val="4"/>
        </w:numPr>
        <w:tabs>
          <w:tab w:val="left" w:pos="426"/>
        </w:tabs>
        <w:spacing w:line="360" w:lineRule="auto"/>
        <w:jc w:val="both"/>
        <w:rPr>
          <w:rFonts w:ascii="Palatino Linotype" w:eastAsia="MS Mincho" w:hAnsi="Palatino Linotype" w:cs="Times New Roman"/>
          <w:color w:val="000000" w:themeColor="text1"/>
        </w:rPr>
      </w:pPr>
      <w:r w:rsidRPr="00E80E26">
        <w:rPr>
          <w:rFonts w:ascii="Palatino Linotype" w:eastAsia="MS Mincho" w:hAnsi="Palatino Linotype" w:cs="Times New Roman"/>
          <w:color w:val="000000" w:themeColor="text1"/>
        </w:rPr>
        <w:t xml:space="preserve">El </w:t>
      </w:r>
      <w:r w:rsidR="004C5523" w:rsidRPr="00E80E26">
        <w:rPr>
          <w:rFonts w:ascii="Palatino Linotype" w:hAnsi="Palatino Linotype"/>
          <w:color w:val="000000" w:themeColor="text1"/>
          <w:szCs w:val="14"/>
        </w:rPr>
        <w:t>ocho (08) de abril</w:t>
      </w:r>
      <w:r w:rsidR="009A593A" w:rsidRPr="00E80E26">
        <w:rPr>
          <w:rFonts w:ascii="Palatino Linotype" w:hAnsi="Palatino Linotype"/>
          <w:color w:val="000000" w:themeColor="text1"/>
          <w:szCs w:val="14"/>
        </w:rPr>
        <w:t xml:space="preserve"> de dos mil veintiuno</w:t>
      </w:r>
      <w:r w:rsidR="005F1362" w:rsidRPr="00E80E26">
        <w:rPr>
          <w:rFonts w:ascii="Palatino Linotype" w:hAnsi="Palatino Linotype"/>
          <w:color w:val="000000" w:themeColor="text1"/>
          <w:szCs w:val="14"/>
        </w:rPr>
        <w:t xml:space="preserve">, el </w:t>
      </w:r>
      <w:r w:rsidR="005F1362" w:rsidRPr="00E80E26">
        <w:rPr>
          <w:rFonts w:ascii="Palatino Linotype" w:hAnsi="Palatino Linotype"/>
          <w:b/>
          <w:color w:val="000000" w:themeColor="text1"/>
          <w:szCs w:val="14"/>
        </w:rPr>
        <w:t>SUJETO OBLIGADO</w:t>
      </w:r>
      <w:r w:rsidR="005F1362" w:rsidRPr="00E80E26">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E80E26" w:rsidRDefault="009A593A" w:rsidP="00B31E90">
      <w:pPr>
        <w:pStyle w:val="Sinespaciado"/>
        <w:ind w:left="567" w:right="567"/>
        <w:jc w:val="right"/>
        <w:rPr>
          <w:rFonts w:ascii="Palatino Linotype" w:hAnsi="Palatino Linotype"/>
          <w:i/>
          <w:noProof/>
          <w:color w:val="000000" w:themeColor="text1"/>
          <w:lang w:eastAsia="es-MX"/>
        </w:rPr>
      </w:pPr>
    </w:p>
    <w:p w14:paraId="11800B97" w14:textId="77777777" w:rsidR="004C5523" w:rsidRPr="00E80E26" w:rsidRDefault="005F1362" w:rsidP="004C5523">
      <w:pPr>
        <w:pStyle w:val="Sinespaciado"/>
        <w:spacing w:line="276" w:lineRule="auto"/>
        <w:ind w:left="567" w:right="567"/>
        <w:jc w:val="right"/>
        <w:rPr>
          <w:rFonts w:ascii="Palatino Linotype" w:hAnsi="Palatino Linotype"/>
          <w:i/>
          <w:noProof/>
          <w:color w:val="000000" w:themeColor="text1"/>
          <w:sz w:val="22"/>
          <w:szCs w:val="22"/>
          <w:lang w:val="es-MX" w:eastAsia="es-MX"/>
        </w:rPr>
      </w:pPr>
      <w:r w:rsidRPr="00E80E26">
        <w:rPr>
          <w:rFonts w:ascii="Palatino Linotype" w:hAnsi="Palatino Linotype"/>
          <w:i/>
          <w:noProof/>
          <w:color w:val="000000" w:themeColor="text1"/>
          <w:sz w:val="22"/>
          <w:szCs w:val="22"/>
          <w:lang w:val="es-MX" w:eastAsia="es-MX"/>
        </w:rPr>
        <w:t>“</w:t>
      </w:r>
      <w:r w:rsidR="004C5523" w:rsidRPr="00E80E26">
        <w:rPr>
          <w:rFonts w:ascii="Palatino Linotype" w:hAnsi="Palatino Linotype"/>
          <w:i/>
          <w:noProof/>
          <w:color w:val="000000" w:themeColor="text1"/>
          <w:sz w:val="22"/>
          <w:szCs w:val="22"/>
          <w:lang w:val="es-MX" w:eastAsia="es-MX"/>
        </w:rPr>
        <w:t>Metepec, México a 08 de Abril de 2021</w:t>
      </w:r>
    </w:p>
    <w:p w14:paraId="784967EF" w14:textId="43AA1900" w:rsidR="004C5523" w:rsidRPr="00E80E26" w:rsidRDefault="004C5523" w:rsidP="004C5523">
      <w:pPr>
        <w:pStyle w:val="Sinespaciado"/>
        <w:spacing w:line="276" w:lineRule="auto"/>
        <w:ind w:left="567" w:right="567"/>
        <w:jc w:val="right"/>
        <w:rPr>
          <w:rFonts w:ascii="Palatino Linotype" w:hAnsi="Palatino Linotype"/>
          <w:i/>
          <w:noProof/>
          <w:color w:val="000000" w:themeColor="text1"/>
          <w:sz w:val="22"/>
          <w:szCs w:val="22"/>
          <w:lang w:val="es-MX" w:eastAsia="es-MX"/>
        </w:rPr>
      </w:pPr>
      <w:r w:rsidRPr="00E80E26">
        <w:rPr>
          <w:rFonts w:ascii="Palatino Linotype" w:hAnsi="Palatino Linotype"/>
          <w:i/>
          <w:noProof/>
          <w:color w:val="000000" w:themeColor="text1"/>
          <w:sz w:val="22"/>
          <w:szCs w:val="22"/>
          <w:lang w:val="es-MX" w:eastAsia="es-MX"/>
        </w:rPr>
        <w:t xml:space="preserve">Nombre del solicitante: </w:t>
      </w:r>
      <w:r w:rsidR="008F46CB" w:rsidRPr="008F46CB">
        <w:rPr>
          <w:rFonts w:ascii="Palatino Linotype" w:hAnsi="Palatino Linotype"/>
          <w:i/>
          <w:noProof/>
          <w:color w:val="000000" w:themeColor="text1"/>
          <w:sz w:val="22"/>
          <w:szCs w:val="22"/>
          <w:highlight w:val="black"/>
          <w:lang w:val="es-MX" w:eastAsia="es-MX"/>
        </w:rPr>
        <w:t>------------------------</w:t>
      </w:r>
    </w:p>
    <w:p w14:paraId="332531FD" w14:textId="77777777" w:rsidR="004C5523" w:rsidRPr="00E80E26" w:rsidRDefault="004C5523" w:rsidP="004C5523">
      <w:pPr>
        <w:pStyle w:val="Sinespaciado"/>
        <w:spacing w:line="276" w:lineRule="auto"/>
        <w:ind w:left="567" w:right="567"/>
        <w:jc w:val="right"/>
        <w:rPr>
          <w:rFonts w:ascii="Palatino Linotype" w:hAnsi="Palatino Linotype"/>
          <w:i/>
          <w:noProof/>
          <w:color w:val="000000" w:themeColor="text1"/>
          <w:sz w:val="22"/>
          <w:szCs w:val="22"/>
          <w:lang w:val="es-MX" w:eastAsia="es-MX"/>
        </w:rPr>
      </w:pPr>
      <w:r w:rsidRPr="00E80E26">
        <w:rPr>
          <w:rFonts w:ascii="Palatino Linotype" w:hAnsi="Palatino Linotype"/>
          <w:i/>
          <w:noProof/>
          <w:color w:val="000000" w:themeColor="text1"/>
          <w:sz w:val="22"/>
          <w:szCs w:val="22"/>
          <w:lang w:val="es-MX" w:eastAsia="es-MX"/>
        </w:rPr>
        <w:t>Folio de la solicitud: 00011/PT/IP/2021</w:t>
      </w:r>
    </w:p>
    <w:p w14:paraId="43C57D8A" w14:textId="77777777" w:rsidR="004C5523" w:rsidRPr="00E80E26" w:rsidRDefault="004C5523" w:rsidP="004C5523">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4FB7B9F" w14:textId="6D6CCB99" w:rsidR="004C5523" w:rsidRPr="00E80E26" w:rsidRDefault="004C5523" w:rsidP="004C5523">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E80E26">
        <w:rPr>
          <w:rFonts w:ascii="Palatino Linotype" w:hAnsi="Palatino Linotype"/>
          <w:i/>
          <w:noProof/>
          <w:color w:val="000000" w:themeColor="text1"/>
          <w:sz w:val="22"/>
          <w:szCs w:val="22"/>
          <w:lang w:val="es-MX" w:eastAsia="es-MX"/>
        </w:rPr>
        <w:t>C. RECURRENTE/</w:t>
      </w:r>
      <w:r w:rsidR="008F46CB">
        <w:rPr>
          <w:rFonts w:ascii="Palatino Linotype" w:hAnsi="Palatino Linotype"/>
          <w:i/>
          <w:noProof/>
          <w:color w:val="000000" w:themeColor="text1"/>
          <w:sz w:val="22"/>
          <w:szCs w:val="22"/>
          <w:lang w:val="es-MX" w:eastAsia="es-MX"/>
        </w:rPr>
        <w:t>----------------</w:t>
      </w:r>
      <w:r w:rsidRPr="00E80E26">
        <w:rPr>
          <w:rFonts w:ascii="Palatino Linotype" w:hAnsi="Palatino Linotype"/>
          <w:i/>
          <w:noProof/>
          <w:color w:val="000000" w:themeColor="text1"/>
          <w:sz w:val="22"/>
          <w:szCs w:val="22"/>
          <w:lang w:val="es-MX" w:eastAsia="es-MX"/>
        </w:rPr>
        <w:t xml:space="preserve"> P R E S E N T E Con fundamento en el artículo 6 de la Constitución Política de los Estados Unidos Mexicanos, articulo 5 de la Constitución Local, artículos 1, 4, 6, 12 y 23 de la Ley General de Transparencia y Acceso a la Información Pública, además del artículo 162 de la Ley de Transparencia y Acceso a la Información Pública del Estado de México y Municipios, así como, del artículo 30 de la Ley General de Partidos Políticos y, después de haber realizado una búsqueda y revisión exhaustiva, amplia, razonable y efectiva en los archivos y registros institucionales del Partido del Trabajo con sede en el Estado de México, nos permitimos darle respuesta a cada planteamiento a su solicitud con folio 00011/PT/IP/2021 de fecha cinco de abril del año en curso, a través de un formato PDF</w:t>
      </w:r>
    </w:p>
    <w:p w14:paraId="39715339" w14:textId="77777777" w:rsidR="004C5523" w:rsidRPr="00E80E26" w:rsidRDefault="004C5523" w:rsidP="004C5523">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2EC24BE5" w14:textId="0A6E02E2" w:rsidR="004C5523" w:rsidRPr="00E80E26" w:rsidRDefault="004C5523" w:rsidP="004C5523">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E80E26">
        <w:rPr>
          <w:rFonts w:ascii="Palatino Linotype" w:hAnsi="Palatino Linotype"/>
          <w:i/>
          <w:noProof/>
          <w:color w:val="000000" w:themeColor="text1"/>
          <w:sz w:val="22"/>
          <w:szCs w:val="22"/>
          <w:lang w:val="es-MX" w:eastAsia="es-MX"/>
        </w:rPr>
        <w:t>ATENTAMENTE</w:t>
      </w:r>
    </w:p>
    <w:p w14:paraId="35A36DE0" w14:textId="6EE64E74" w:rsidR="0039142B" w:rsidRPr="00E80E26" w:rsidRDefault="004C5523" w:rsidP="004C5523">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E80E26">
        <w:rPr>
          <w:rFonts w:ascii="Palatino Linotype" w:hAnsi="Palatino Linotype"/>
          <w:i/>
          <w:noProof/>
          <w:color w:val="000000" w:themeColor="text1"/>
          <w:sz w:val="22"/>
          <w:szCs w:val="22"/>
          <w:lang w:val="es-MX" w:eastAsia="es-MX"/>
        </w:rPr>
        <w:t>TITULAR DE LA UNIDAD DE INFORMACIÓN . .</w:t>
      </w:r>
      <w:r w:rsidR="005F1362" w:rsidRPr="00E80E26">
        <w:rPr>
          <w:rFonts w:ascii="Palatino Linotype" w:hAnsi="Palatino Linotype"/>
          <w:i/>
          <w:noProof/>
          <w:color w:val="000000" w:themeColor="text1"/>
          <w:sz w:val="22"/>
          <w:szCs w:val="22"/>
          <w:lang w:val="es-MX" w:eastAsia="es-MX"/>
        </w:rPr>
        <w:t>”</w:t>
      </w:r>
      <w:r w:rsidR="00EB3DF7" w:rsidRPr="00E80E26">
        <w:rPr>
          <w:rFonts w:ascii="Palatino Linotype" w:hAnsi="Palatino Linotype"/>
          <w:noProof/>
          <w:color w:val="000000" w:themeColor="text1"/>
          <w:sz w:val="22"/>
          <w:szCs w:val="22"/>
          <w:lang w:val="es-MX" w:eastAsia="es-MX"/>
        </w:rPr>
        <w:t xml:space="preserve"> (Sic.)</w:t>
      </w:r>
    </w:p>
    <w:p w14:paraId="2D68519B" w14:textId="77777777" w:rsidR="0097210F" w:rsidRPr="00E80E26" w:rsidRDefault="0097210F" w:rsidP="009A593A">
      <w:pPr>
        <w:pStyle w:val="Sinespaciado"/>
        <w:ind w:right="567"/>
        <w:jc w:val="both"/>
        <w:rPr>
          <w:rFonts w:ascii="Palatino Linotype" w:hAnsi="Palatino Linotype"/>
          <w:noProof/>
          <w:color w:val="000000" w:themeColor="text1"/>
          <w:lang w:val="es-MX" w:eastAsia="es-MX"/>
        </w:rPr>
      </w:pPr>
    </w:p>
    <w:p w14:paraId="4C0F58ED" w14:textId="32141EB4" w:rsidR="004C5523" w:rsidRPr="00E80E26" w:rsidRDefault="004C5523" w:rsidP="00B31E90">
      <w:pPr>
        <w:pStyle w:val="Prrafodelista"/>
        <w:numPr>
          <w:ilvl w:val="0"/>
          <w:numId w:val="4"/>
        </w:numPr>
        <w:tabs>
          <w:tab w:val="left" w:pos="284"/>
          <w:tab w:val="left" w:pos="426"/>
        </w:tabs>
        <w:spacing w:line="360" w:lineRule="auto"/>
        <w:jc w:val="both"/>
        <w:rPr>
          <w:rFonts w:ascii="Palatino Linotype" w:hAnsi="Palatino Linotype"/>
          <w:color w:val="000000" w:themeColor="text1"/>
          <w:szCs w:val="22"/>
        </w:rPr>
      </w:pPr>
      <w:r w:rsidRPr="00E80E26">
        <w:rPr>
          <w:rFonts w:ascii="Palatino Linotype" w:hAnsi="Palatino Linotype"/>
          <w:color w:val="000000" w:themeColor="text1"/>
          <w:szCs w:val="22"/>
        </w:rPr>
        <w:t xml:space="preserve">Adjunto a su acuse de respuesta, el </w:t>
      </w:r>
      <w:r w:rsidRPr="00E80E26">
        <w:rPr>
          <w:rFonts w:ascii="Palatino Linotype" w:hAnsi="Palatino Linotype"/>
          <w:b/>
          <w:bCs/>
          <w:color w:val="000000" w:themeColor="text1"/>
          <w:szCs w:val="22"/>
        </w:rPr>
        <w:t>SUJETO OBLIGADO</w:t>
      </w:r>
      <w:r w:rsidRPr="00E80E26">
        <w:rPr>
          <w:rFonts w:ascii="Palatino Linotype" w:hAnsi="Palatino Linotype"/>
          <w:color w:val="000000" w:themeColor="text1"/>
          <w:szCs w:val="22"/>
        </w:rPr>
        <w:t xml:space="preserve"> entregó al particular los archivos electrónicos cuyo contenido se describe a continuación:</w:t>
      </w:r>
    </w:p>
    <w:p w14:paraId="025742EA" w14:textId="77777777" w:rsidR="004C5523" w:rsidRPr="00E80E26" w:rsidRDefault="004C5523" w:rsidP="004C5523">
      <w:pPr>
        <w:pStyle w:val="Prrafodelista"/>
        <w:numPr>
          <w:ilvl w:val="1"/>
          <w:numId w:val="4"/>
        </w:numPr>
        <w:tabs>
          <w:tab w:val="left" w:pos="284"/>
          <w:tab w:val="left" w:pos="426"/>
        </w:tabs>
        <w:spacing w:line="360" w:lineRule="auto"/>
        <w:ind w:left="993" w:hanging="219"/>
        <w:jc w:val="both"/>
        <w:rPr>
          <w:rFonts w:ascii="Palatino Linotype" w:hAnsi="Palatino Linotype"/>
          <w:color w:val="000000" w:themeColor="text1"/>
          <w:szCs w:val="22"/>
        </w:rPr>
      </w:pPr>
      <w:r w:rsidRPr="00E80E26">
        <w:rPr>
          <w:rFonts w:ascii="Palatino Linotype" w:hAnsi="Palatino Linotype"/>
          <w:b/>
          <w:bCs/>
          <w:i/>
          <w:iCs/>
          <w:color w:val="000000" w:themeColor="text1"/>
          <w:szCs w:val="22"/>
        </w:rPr>
        <w:t>“00011-PT-IP-2021 (1).</w:t>
      </w:r>
      <w:proofErr w:type="spellStart"/>
      <w:r w:rsidRPr="00E80E26">
        <w:rPr>
          <w:rFonts w:ascii="Palatino Linotype" w:hAnsi="Palatino Linotype"/>
          <w:b/>
          <w:bCs/>
          <w:i/>
          <w:iCs/>
          <w:color w:val="000000" w:themeColor="text1"/>
          <w:szCs w:val="22"/>
        </w:rPr>
        <w:t>pdf</w:t>
      </w:r>
      <w:proofErr w:type="spellEnd"/>
      <w:r w:rsidRPr="00E80E26">
        <w:rPr>
          <w:rFonts w:ascii="Palatino Linotype" w:hAnsi="Palatino Linotype"/>
          <w:b/>
          <w:bCs/>
          <w:i/>
          <w:iCs/>
          <w:color w:val="000000" w:themeColor="text1"/>
          <w:szCs w:val="22"/>
        </w:rPr>
        <w:t>”</w:t>
      </w:r>
      <w:r w:rsidRPr="00E80E26">
        <w:rPr>
          <w:rFonts w:ascii="Palatino Linotype" w:hAnsi="Palatino Linotype"/>
          <w:color w:val="000000" w:themeColor="text1"/>
          <w:szCs w:val="22"/>
        </w:rPr>
        <w:t>: Documento de cinco fojas signado por el Titular de la UT por el que informa lo siguiente:</w:t>
      </w:r>
    </w:p>
    <w:p w14:paraId="68AECA78" w14:textId="77777777" w:rsidR="004C5523" w:rsidRPr="00E80E26" w:rsidRDefault="004C5523" w:rsidP="004C5523">
      <w:pPr>
        <w:pStyle w:val="Prrafodelista"/>
        <w:numPr>
          <w:ilvl w:val="2"/>
          <w:numId w:val="4"/>
        </w:numPr>
        <w:tabs>
          <w:tab w:val="left" w:pos="284"/>
          <w:tab w:val="left" w:pos="426"/>
        </w:tabs>
        <w:spacing w:line="360" w:lineRule="auto"/>
        <w:ind w:left="1843"/>
        <w:jc w:val="both"/>
        <w:rPr>
          <w:rFonts w:ascii="Palatino Linotype" w:hAnsi="Palatino Linotype"/>
          <w:color w:val="000000" w:themeColor="text1"/>
          <w:szCs w:val="22"/>
        </w:rPr>
      </w:pPr>
      <w:r w:rsidRPr="00E80E26">
        <w:rPr>
          <w:rFonts w:ascii="Palatino Linotype" w:hAnsi="Palatino Linotype"/>
          <w:color w:val="000000" w:themeColor="text1"/>
          <w:szCs w:val="22"/>
        </w:rPr>
        <w:t>Ofrece los links directos para consultar los Acuerdos de Financiamiento del 2018-2020.</w:t>
      </w:r>
    </w:p>
    <w:p w14:paraId="149A5808" w14:textId="77777777" w:rsidR="004C5523" w:rsidRPr="00E80E26" w:rsidRDefault="004C5523" w:rsidP="004C5523">
      <w:pPr>
        <w:pStyle w:val="Prrafodelista"/>
        <w:numPr>
          <w:ilvl w:val="2"/>
          <w:numId w:val="4"/>
        </w:numPr>
        <w:tabs>
          <w:tab w:val="left" w:pos="284"/>
          <w:tab w:val="left" w:pos="426"/>
        </w:tabs>
        <w:spacing w:line="360" w:lineRule="auto"/>
        <w:ind w:left="1843"/>
        <w:jc w:val="both"/>
        <w:rPr>
          <w:rFonts w:ascii="Palatino Linotype" w:hAnsi="Palatino Linotype"/>
          <w:color w:val="000000" w:themeColor="text1"/>
          <w:szCs w:val="22"/>
        </w:rPr>
      </w:pPr>
      <w:r w:rsidRPr="00E80E26">
        <w:rPr>
          <w:rFonts w:ascii="Palatino Linotype" w:hAnsi="Palatino Linotype"/>
          <w:color w:val="000000" w:themeColor="text1"/>
          <w:szCs w:val="22"/>
        </w:rPr>
        <w:t>Entrega un link para consultar su información relacionada con el “Financiamiento público para el liderazgo político de las mujeres".</w:t>
      </w:r>
    </w:p>
    <w:p w14:paraId="002FEDBF" w14:textId="77777777" w:rsidR="004C5523" w:rsidRPr="00E80E26" w:rsidRDefault="004C5523" w:rsidP="004C5523">
      <w:pPr>
        <w:pStyle w:val="Prrafodelista"/>
        <w:numPr>
          <w:ilvl w:val="2"/>
          <w:numId w:val="4"/>
        </w:numPr>
        <w:tabs>
          <w:tab w:val="left" w:pos="284"/>
          <w:tab w:val="left" w:pos="426"/>
        </w:tabs>
        <w:spacing w:line="360" w:lineRule="auto"/>
        <w:ind w:left="1843"/>
        <w:jc w:val="both"/>
        <w:rPr>
          <w:rFonts w:ascii="Palatino Linotype" w:hAnsi="Palatino Linotype"/>
          <w:color w:val="000000" w:themeColor="text1"/>
          <w:szCs w:val="22"/>
        </w:rPr>
      </w:pPr>
      <w:r w:rsidRPr="00E80E26">
        <w:rPr>
          <w:rFonts w:ascii="Palatino Linotype" w:hAnsi="Palatino Linotype"/>
          <w:color w:val="000000" w:themeColor="text1"/>
          <w:szCs w:val="22"/>
        </w:rPr>
        <w:t>Exhibe una tabla que enlista 5 eventos llevados a cabo durante el periodo 2018-2020 con los rubros año, nombre del curso, número de asistentes hombres, número de asistentes mujeres y fecha.</w:t>
      </w:r>
    </w:p>
    <w:p w14:paraId="49C06CC3" w14:textId="77777777" w:rsidR="004C5523" w:rsidRPr="00E80E26" w:rsidRDefault="004C5523" w:rsidP="004C5523">
      <w:pPr>
        <w:pStyle w:val="Prrafodelista"/>
        <w:numPr>
          <w:ilvl w:val="2"/>
          <w:numId w:val="4"/>
        </w:numPr>
        <w:tabs>
          <w:tab w:val="left" w:pos="284"/>
          <w:tab w:val="left" w:pos="426"/>
        </w:tabs>
        <w:spacing w:line="360" w:lineRule="auto"/>
        <w:ind w:left="1843"/>
        <w:jc w:val="both"/>
        <w:rPr>
          <w:rFonts w:ascii="Palatino Linotype" w:hAnsi="Palatino Linotype"/>
          <w:color w:val="000000" w:themeColor="text1"/>
          <w:szCs w:val="22"/>
        </w:rPr>
      </w:pPr>
      <w:r w:rsidRPr="00E80E26">
        <w:rPr>
          <w:rFonts w:ascii="Palatino Linotype" w:hAnsi="Palatino Linotype"/>
          <w:color w:val="000000" w:themeColor="text1"/>
          <w:szCs w:val="22"/>
        </w:rPr>
        <w:t>Enlista a dos proveedores utilizados durante el periodo 2018-2020, sin embargo, no informa qué eventos cubrieron.</w:t>
      </w:r>
    </w:p>
    <w:p w14:paraId="76194D67" w14:textId="77777777" w:rsidR="004C5523" w:rsidRPr="00E80E26" w:rsidRDefault="004C5523" w:rsidP="004C5523">
      <w:pPr>
        <w:pStyle w:val="Prrafodelista"/>
        <w:numPr>
          <w:ilvl w:val="1"/>
          <w:numId w:val="4"/>
        </w:numPr>
        <w:tabs>
          <w:tab w:val="left" w:pos="284"/>
          <w:tab w:val="left" w:pos="426"/>
        </w:tabs>
        <w:spacing w:line="360" w:lineRule="auto"/>
        <w:ind w:left="993" w:hanging="219"/>
        <w:jc w:val="both"/>
        <w:rPr>
          <w:rFonts w:ascii="Palatino Linotype" w:hAnsi="Palatino Linotype"/>
          <w:color w:val="000000" w:themeColor="text1"/>
          <w:szCs w:val="22"/>
        </w:rPr>
      </w:pPr>
      <w:bookmarkStart w:id="3" w:name="_Hlk73660399"/>
      <w:r w:rsidRPr="00E80E26">
        <w:rPr>
          <w:rFonts w:ascii="Palatino Linotype" w:hAnsi="Palatino Linotype"/>
          <w:b/>
          <w:bCs/>
          <w:i/>
          <w:iCs/>
          <w:color w:val="000000" w:themeColor="text1"/>
          <w:szCs w:val="22"/>
        </w:rPr>
        <w:t>“Lista de Asistencia Conferencia 2018 (1).</w:t>
      </w:r>
      <w:proofErr w:type="spellStart"/>
      <w:r w:rsidRPr="00E80E26">
        <w:rPr>
          <w:rFonts w:ascii="Palatino Linotype" w:hAnsi="Palatino Linotype"/>
          <w:b/>
          <w:bCs/>
          <w:i/>
          <w:iCs/>
          <w:color w:val="000000" w:themeColor="text1"/>
          <w:szCs w:val="22"/>
        </w:rPr>
        <w:t>pdf</w:t>
      </w:r>
      <w:proofErr w:type="spellEnd"/>
      <w:r w:rsidRPr="00E80E26">
        <w:rPr>
          <w:rFonts w:ascii="Palatino Linotype" w:hAnsi="Palatino Linotype"/>
          <w:b/>
          <w:bCs/>
          <w:i/>
          <w:iCs/>
          <w:color w:val="000000" w:themeColor="text1"/>
          <w:szCs w:val="22"/>
        </w:rPr>
        <w:t>”</w:t>
      </w:r>
      <w:r w:rsidRPr="00E80E26">
        <w:rPr>
          <w:rFonts w:ascii="Palatino Linotype" w:hAnsi="Palatino Linotype"/>
          <w:color w:val="000000" w:themeColor="text1"/>
          <w:szCs w:val="22"/>
        </w:rPr>
        <w:t xml:space="preserve">: Documento de 10 fojas consistente en la lista de asistentes de la conferencia </w:t>
      </w:r>
      <w:r w:rsidRPr="00E80E26">
        <w:rPr>
          <w:rFonts w:ascii="Palatino Linotype" w:hAnsi="Palatino Linotype"/>
          <w:i/>
          <w:iCs/>
          <w:color w:val="000000" w:themeColor="text1"/>
          <w:szCs w:val="22"/>
        </w:rPr>
        <w:t>Violencia política con elementos de género</w:t>
      </w:r>
      <w:r w:rsidRPr="00E80E26">
        <w:rPr>
          <w:rFonts w:ascii="Palatino Linotype" w:hAnsi="Palatino Linotype"/>
          <w:color w:val="000000" w:themeColor="text1"/>
          <w:szCs w:val="22"/>
        </w:rPr>
        <w:t>, llevada a cabo el 22/08/2018, en versión pública.</w:t>
      </w:r>
    </w:p>
    <w:p w14:paraId="43BB6B78" w14:textId="77777777" w:rsidR="004C5523" w:rsidRPr="00E80E26" w:rsidRDefault="004C5523" w:rsidP="004C5523">
      <w:pPr>
        <w:pStyle w:val="Prrafodelista"/>
        <w:numPr>
          <w:ilvl w:val="1"/>
          <w:numId w:val="4"/>
        </w:numPr>
        <w:tabs>
          <w:tab w:val="left" w:pos="284"/>
          <w:tab w:val="left" w:pos="426"/>
        </w:tabs>
        <w:spacing w:line="360" w:lineRule="auto"/>
        <w:ind w:left="993" w:hanging="219"/>
        <w:jc w:val="both"/>
        <w:rPr>
          <w:rFonts w:ascii="Palatino Linotype" w:hAnsi="Palatino Linotype"/>
          <w:color w:val="000000" w:themeColor="text1"/>
          <w:szCs w:val="22"/>
        </w:rPr>
      </w:pPr>
      <w:r w:rsidRPr="00E80E26">
        <w:rPr>
          <w:rFonts w:ascii="Palatino Linotype" w:hAnsi="Palatino Linotype"/>
          <w:b/>
          <w:bCs/>
          <w:i/>
          <w:iCs/>
          <w:color w:val="000000" w:themeColor="text1"/>
          <w:szCs w:val="22"/>
        </w:rPr>
        <w:t>“Lista de Asistencia Taller 2018 (2).</w:t>
      </w:r>
      <w:proofErr w:type="spellStart"/>
      <w:r w:rsidRPr="00E80E26">
        <w:rPr>
          <w:rFonts w:ascii="Palatino Linotype" w:hAnsi="Palatino Linotype"/>
          <w:b/>
          <w:bCs/>
          <w:i/>
          <w:iCs/>
          <w:color w:val="000000" w:themeColor="text1"/>
          <w:szCs w:val="22"/>
        </w:rPr>
        <w:t>pdf</w:t>
      </w:r>
      <w:proofErr w:type="spellEnd"/>
      <w:r w:rsidRPr="00E80E26">
        <w:rPr>
          <w:rFonts w:ascii="Palatino Linotype" w:hAnsi="Palatino Linotype"/>
          <w:b/>
          <w:bCs/>
          <w:i/>
          <w:iCs/>
          <w:color w:val="000000" w:themeColor="text1"/>
          <w:szCs w:val="22"/>
        </w:rPr>
        <w:t>”</w:t>
      </w:r>
      <w:r w:rsidRPr="00E80E26">
        <w:rPr>
          <w:rFonts w:ascii="Palatino Linotype" w:hAnsi="Palatino Linotype"/>
          <w:color w:val="000000" w:themeColor="text1"/>
          <w:szCs w:val="22"/>
        </w:rPr>
        <w:t xml:space="preserve">: Documento de 20 fojas consistente en la lista de asistentes del taller </w:t>
      </w:r>
      <w:r w:rsidRPr="00E80E26">
        <w:rPr>
          <w:rFonts w:ascii="Palatino Linotype" w:hAnsi="Palatino Linotype"/>
          <w:i/>
          <w:iCs/>
          <w:color w:val="000000" w:themeColor="text1"/>
          <w:szCs w:val="22"/>
        </w:rPr>
        <w:t>Capacitación política integral</w:t>
      </w:r>
      <w:r w:rsidRPr="00E80E26">
        <w:rPr>
          <w:rFonts w:ascii="Palatino Linotype" w:hAnsi="Palatino Linotype"/>
          <w:color w:val="000000" w:themeColor="text1"/>
          <w:szCs w:val="22"/>
        </w:rPr>
        <w:t>, llevado a cabo el 20/07/2018, en versión pública.</w:t>
      </w:r>
    </w:p>
    <w:p w14:paraId="0816A899" w14:textId="77777777" w:rsidR="004C5523" w:rsidRPr="00E80E26" w:rsidRDefault="004C5523" w:rsidP="004C5523">
      <w:pPr>
        <w:pStyle w:val="Prrafodelista"/>
        <w:numPr>
          <w:ilvl w:val="1"/>
          <w:numId w:val="4"/>
        </w:numPr>
        <w:tabs>
          <w:tab w:val="left" w:pos="284"/>
          <w:tab w:val="left" w:pos="426"/>
        </w:tabs>
        <w:spacing w:line="360" w:lineRule="auto"/>
        <w:ind w:left="993" w:hanging="219"/>
        <w:jc w:val="both"/>
        <w:rPr>
          <w:rFonts w:ascii="Palatino Linotype" w:hAnsi="Palatino Linotype"/>
          <w:color w:val="000000" w:themeColor="text1"/>
          <w:szCs w:val="22"/>
        </w:rPr>
      </w:pPr>
      <w:r w:rsidRPr="00E80E26">
        <w:rPr>
          <w:rFonts w:ascii="Palatino Linotype" w:hAnsi="Palatino Linotype"/>
          <w:b/>
          <w:bCs/>
          <w:i/>
          <w:iCs/>
          <w:color w:val="000000" w:themeColor="text1"/>
          <w:szCs w:val="22"/>
        </w:rPr>
        <w:t>“Lista de Asistencia Capacitación 2019.pdf”</w:t>
      </w:r>
      <w:r w:rsidRPr="00E80E26">
        <w:rPr>
          <w:rFonts w:ascii="Palatino Linotype" w:hAnsi="Palatino Linotype"/>
          <w:color w:val="000000" w:themeColor="text1"/>
          <w:szCs w:val="22"/>
        </w:rPr>
        <w:t xml:space="preserve">: Documento de 20 fojas consistente en la lista de asistentes del curso </w:t>
      </w:r>
      <w:r w:rsidRPr="00E80E26">
        <w:rPr>
          <w:rFonts w:ascii="Palatino Linotype" w:hAnsi="Palatino Linotype"/>
          <w:i/>
          <w:iCs/>
          <w:color w:val="000000" w:themeColor="text1"/>
          <w:szCs w:val="22"/>
        </w:rPr>
        <w:t>Violencia política con perspectiva de género</w:t>
      </w:r>
      <w:r w:rsidRPr="00E80E26">
        <w:rPr>
          <w:rFonts w:ascii="Palatino Linotype" w:hAnsi="Palatino Linotype"/>
          <w:color w:val="000000" w:themeColor="text1"/>
          <w:szCs w:val="22"/>
        </w:rPr>
        <w:t>, celebrado el 13/07/2019, en versión pública.</w:t>
      </w:r>
    </w:p>
    <w:p w14:paraId="48EAAEF7" w14:textId="15981107" w:rsidR="004C5523" w:rsidRPr="00E80E26" w:rsidRDefault="004C5523" w:rsidP="004C5523">
      <w:pPr>
        <w:pStyle w:val="Prrafodelista"/>
        <w:numPr>
          <w:ilvl w:val="1"/>
          <w:numId w:val="4"/>
        </w:numPr>
        <w:tabs>
          <w:tab w:val="left" w:pos="284"/>
          <w:tab w:val="left" w:pos="426"/>
        </w:tabs>
        <w:spacing w:line="360" w:lineRule="auto"/>
        <w:ind w:left="993" w:hanging="219"/>
        <w:jc w:val="both"/>
        <w:rPr>
          <w:rFonts w:ascii="Palatino Linotype" w:hAnsi="Palatino Linotype"/>
          <w:color w:val="000000" w:themeColor="text1"/>
          <w:szCs w:val="22"/>
        </w:rPr>
      </w:pPr>
      <w:r w:rsidRPr="00E80E26">
        <w:rPr>
          <w:rFonts w:ascii="Palatino Linotype" w:hAnsi="Palatino Linotype"/>
          <w:b/>
          <w:bCs/>
          <w:i/>
          <w:iCs/>
          <w:color w:val="000000" w:themeColor="text1"/>
          <w:szCs w:val="22"/>
        </w:rPr>
        <w:t>“Lista de Asistencia Curso 2020 (4).</w:t>
      </w:r>
      <w:proofErr w:type="spellStart"/>
      <w:r w:rsidRPr="00E80E26">
        <w:rPr>
          <w:rFonts w:ascii="Palatino Linotype" w:hAnsi="Palatino Linotype"/>
          <w:b/>
          <w:bCs/>
          <w:i/>
          <w:iCs/>
          <w:color w:val="000000" w:themeColor="text1"/>
          <w:szCs w:val="22"/>
        </w:rPr>
        <w:t>pdf</w:t>
      </w:r>
      <w:proofErr w:type="spellEnd"/>
      <w:r w:rsidRPr="00E80E26">
        <w:rPr>
          <w:rFonts w:ascii="Palatino Linotype" w:hAnsi="Palatino Linotype"/>
          <w:b/>
          <w:bCs/>
          <w:i/>
          <w:iCs/>
          <w:color w:val="000000" w:themeColor="text1"/>
          <w:szCs w:val="22"/>
        </w:rPr>
        <w:t>”</w:t>
      </w:r>
      <w:r w:rsidRPr="00E80E26">
        <w:rPr>
          <w:rFonts w:ascii="Palatino Linotype" w:hAnsi="Palatino Linotype"/>
          <w:color w:val="000000" w:themeColor="text1"/>
          <w:szCs w:val="22"/>
        </w:rPr>
        <w:t xml:space="preserve">: Documento de 20 fojas consistente en la lista de asistentes del curso </w:t>
      </w:r>
      <w:r w:rsidRPr="00E80E26">
        <w:rPr>
          <w:rFonts w:ascii="Palatino Linotype" w:hAnsi="Palatino Linotype"/>
          <w:i/>
          <w:iCs/>
          <w:color w:val="000000" w:themeColor="text1"/>
          <w:szCs w:val="22"/>
        </w:rPr>
        <w:t xml:space="preserve">Marco jurídico nacional e </w:t>
      </w:r>
      <w:r w:rsidRPr="00E80E26">
        <w:rPr>
          <w:rFonts w:ascii="Palatino Linotype" w:hAnsi="Palatino Linotype"/>
          <w:i/>
          <w:iCs/>
          <w:color w:val="000000" w:themeColor="text1"/>
          <w:szCs w:val="22"/>
        </w:rPr>
        <w:lastRenderedPageBreak/>
        <w:t>internacional para la protección de los DDHH de las mujeres</w:t>
      </w:r>
      <w:r w:rsidRPr="00E80E26">
        <w:rPr>
          <w:rFonts w:ascii="Palatino Linotype" w:hAnsi="Palatino Linotype"/>
          <w:color w:val="000000" w:themeColor="text1"/>
          <w:szCs w:val="22"/>
        </w:rPr>
        <w:t>, celebrado el 14/03/2020, en versión pública.</w:t>
      </w:r>
    </w:p>
    <w:bookmarkEnd w:id="3"/>
    <w:p w14:paraId="1433CBFF" w14:textId="77777777" w:rsidR="004C5523" w:rsidRPr="00E80E26" w:rsidRDefault="004C5523" w:rsidP="004C5523">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5A41E411" w:rsidR="000D5A1D" w:rsidRPr="00E80E26" w:rsidRDefault="00FD7996" w:rsidP="00B31E90">
      <w:pPr>
        <w:pStyle w:val="Prrafodelista"/>
        <w:numPr>
          <w:ilvl w:val="0"/>
          <w:numId w:val="4"/>
        </w:numPr>
        <w:tabs>
          <w:tab w:val="left" w:pos="284"/>
          <w:tab w:val="left" w:pos="426"/>
        </w:tabs>
        <w:spacing w:line="360" w:lineRule="auto"/>
        <w:jc w:val="both"/>
        <w:rPr>
          <w:rFonts w:ascii="Palatino Linotype" w:hAnsi="Palatino Linotype"/>
          <w:color w:val="000000" w:themeColor="text1"/>
          <w:szCs w:val="22"/>
        </w:rPr>
      </w:pPr>
      <w:r w:rsidRPr="00E80E26">
        <w:rPr>
          <w:rFonts w:ascii="Palatino Linotype" w:eastAsia="Times New Roman" w:hAnsi="Palatino Linotype" w:cs="Arial"/>
          <w:color w:val="000000" w:themeColor="text1"/>
          <w:lang w:val="es-ES"/>
        </w:rPr>
        <w:t>D</w:t>
      </w:r>
      <w:r w:rsidR="00561ED1" w:rsidRPr="00E80E26">
        <w:rPr>
          <w:rFonts w:ascii="Palatino Linotype" w:eastAsia="Times New Roman" w:hAnsi="Palatino Linotype" w:cs="Arial"/>
          <w:color w:val="000000" w:themeColor="text1"/>
          <w:lang w:val="es-ES"/>
        </w:rPr>
        <w:t xml:space="preserve">erivado de la respuesta emitida por el </w:t>
      </w:r>
      <w:r w:rsidR="00561ED1" w:rsidRPr="00E80E26">
        <w:rPr>
          <w:rFonts w:ascii="Palatino Linotype" w:eastAsia="Times New Roman" w:hAnsi="Palatino Linotype" w:cs="Arial"/>
          <w:b/>
          <w:color w:val="000000" w:themeColor="text1"/>
          <w:lang w:val="es-ES"/>
        </w:rPr>
        <w:t>SUJETO OBLIGADO</w:t>
      </w:r>
      <w:r w:rsidR="00561ED1" w:rsidRPr="00E80E26">
        <w:rPr>
          <w:rFonts w:ascii="Palatino Linotype" w:eastAsia="Times New Roman" w:hAnsi="Palatino Linotype" w:cs="Arial"/>
          <w:color w:val="000000" w:themeColor="text1"/>
          <w:lang w:val="es-ES"/>
        </w:rPr>
        <w:t>, e</w:t>
      </w:r>
      <w:r w:rsidR="00DB4BEF" w:rsidRPr="00E80E26">
        <w:rPr>
          <w:rFonts w:ascii="Palatino Linotype" w:eastAsia="Times New Roman" w:hAnsi="Palatino Linotype" w:cs="Arial"/>
          <w:color w:val="000000" w:themeColor="text1"/>
          <w:lang w:val="es-ES"/>
        </w:rPr>
        <w:t xml:space="preserve">l </w:t>
      </w:r>
      <w:r w:rsidR="004C5523" w:rsidRPr="00E80E26">
        <w:rPr>
          <w:rFonts w:ascii="Palatino Linotype" w:eastAsia="Times New Roman" w:hAnsi="Palatino Linotype" w:cs="Arial"/>
          <w:color w:val="000000" w:themeColor="text1"/>
          <w:lang w:val="es-ES"/>
        </w:rPr>
        <w:t xml:space="preserve">nueve (09) de abril </w:t>
      </w:r>
      <w:r w:rsidR="00613655" w:rsidRPr="00E80E26">
        <w:rPr>
          <w:rFonts w:ascii="Palatino Linotype" w:eastAsia="Times New Roman" w:hAnsi="Palatino Linotype" w:cs="Arial"/>
          <w:color w:val="000000" w:themeColor="text1"/>
          <w:lang w:val="es-ES"/>
        </w:rPr>
        <w:t>de dos mil veintiuno</w:t>
      </w:r>
      <w:r w:rsidR="00FE49E3" w:rsidRPr="00E80E26">
        <w:rPr>
          <w:rFonts w:ascii="Palatino Linotype" w:eastAsia="Times New Roman" w:hAnsi="Palatino Linotype" w:cs="Arial"/>
          <w:color w:val="000000" w:themeColor="text1"/>
          <w:lang w:val="es-ES"/>
        </w:rPr>
        <w:t xml:space="preserve">, </w:t>
      </w:r>
      <w:r w:rsidR="001468E9" w:rsidRPr="00E80E26">
        <w:rPr>
          <w:rFonts w:ascii="Palatino Linotype" w:eastAsia="Times New Roman" w:hAnsi="Palatino Linotype" w:cs="Arial"/>
          <w:color w:val="000000" w:themeColor="text1"/>
          <w:lang w:val="es-ES"/>
        </w:rPr>
        <w:t>el</w:t>
      </w:r>
      <w:r w:rsidR="005F1362" w:rsidRPr="00E80E26">
        <w:rPr>
          <w:rFonts w:ascii="Palatino Linotype" w:eastAsia="Times New Roman" w:hAnsi="Palatino Linotype" w:cs="Arial"/>
          <w:color w:val="000000" w:themeColor="text1"/>
          <w:lang w:val="es-ES"/>
        </w:rPr>
        <w:t xml:space="preserve"> particular</w:t>
      </w:r>
      <w:r w:rsidR="00DB4BEF" w:rsidRPr="00E80E26">
        <w:rPr>
          <w:rFonts w:ascii="Palatino Linotype" w:eastAsia="Times New Roman" w:hAnsi="Palatino Linotype" w:cs="Arial"/>
          <w:color w:val="000000" w:themeColor="text1"/>
          <w:lang w:val="es-ES"/>
        </w:rPr>
        <w:t xml:space="preserve"> interpuso</w:t>
      </w:r>
      <w:r w:rsidR="009316E9" w:rsidRPr="00E80E26">
        <w:rPr>
          <w:rFonts w:ascii="Palatino Linotype" w:eastAsia="Times New Roman" w:hAnsi="Palatino Linotype" w:cs="Arial"/>
          <w:color w:val="000000" w:themeColor="text1"/>
          <w:lang w:val="es-ES"/>
        </w:rPr>
        <w:t xml:space="preserve"> </w:t>
      </w:r>
      <w:r w:rsidR="00102D65" w:rsidRPr="00E80E26">
        <w:rPr>
          <w:rFonts w:ascii="Palatino Linotype" w:eastAsia="Times New Roman" w:hAnsi="Palatino Linotype" w:cs="Arial"/>
          <w:color w:val="000000" w:themeColor="text1"/>
          <w:lang w:val="es-ES"/>
        </w:rPr>
        <w:t>el</w:t>
      </w:r>
      <w:r w:rsidR="004D68F8" w:rsidRPr="00E80E26">
        <w:rPr>
          <w:rFonts w:ascii="Palatino Linotype" w:eastAsia="Times New Roman" w:hAnsi="Palatino Linotype" w:cs="Arial"/>
          <w:color w:val="000000" w:themeColor="text1"/>
          <w:lang w:val="es-ES"/>
        </w:rPr>
        <w:t xml:space="preserve"> recurso de revisión </w:t>
      </w:r>
      <w:r w:rsidR="00E6628E" w:rsidRPr="00E80E26">
        <w:rPr>
          <w:rFonts w:ascii="Palatino Linotype" w:eastAsia="Calibri" w:hAnsi="Palatino Linotype" w:cs="Arial"/>
          <w:b/>
          <w:color w:val="000000" w:themeColor="text1"/>
          <w:lang w:val="es-ES"/>
        </w:rPr>
        <w:t>01588/INFOEM/IP/RR/2021</w:t>
      </w:r>
      <w:r w:rsidR="009A0461" w:rsidRPr="00E80E26">
        <w:rPr>
          <w:rFonts w:ascii="Palatino Linotype" w:eastAsia="Calibri" w:hAnsi="Palatino Linotype" w:cs="Arial"/>
          <w:b/>
          <w:color w:val="000000" w:themeColor="text1"/>
          <w:lang w:val="es-ES"/>
        </w:rPr>
        <w:t>;</w:t>
      </w:r>
      <w:r w:rsidR="00102D65" w:rsidRPr="00E80E26">
        <w:rPr>
          <w:rFonts w:ascii="Palatino Linotype" w:eastAsia="Times New Roman" w:hAnsi="Palatino Linotype" w:cs="Arial"/>
          <w:color w:val="000000" w:themeColor="text1"/>
          <w:lang w:val="es-ES"/>
        </w:rPr>
        <w:t xml:space="preserve"> impugnación</w:t>
      </w:r>
      <w:r w:rsidR="004D68F8" w:rsidRPr="00E80E26">
        <w:rPr>
          <w:rFonts w:ascii="Palatino Linotype" w:eastAsia="Times New Roman" w:hAnsi="Palatino Linotype" w:cs="Arial"/>
          <w:color w:val="000000" w:themeColor="text1"/>
          <w:lang w:val="es-ES"/>
        </w:rPr>
        <w:t xml:space="preserve"> </w:t>
      </w:r>
      <w:r w:rsidR="00A45546" w:rsidRPr="00E80E26">
        <w:rPr>
          <w:rFonts w:ascii="Palatino Linotype" w:eastAsia="Times New Roman" w:hAnsi="Palatino Linotype" w:cs="Arial"/>
          <w:color w:val="000000" w:themeColor="text1"/>
          <w:lang w:val="es-ES"/>
        </w:rPr>
        <w:t xml:space="preserve">en </w:t>
      </w:r>
      <w:r w:rsidR="00977D37" w:rsidRPr="00E80E26">
        <w:rPr>
          <w:rFonts w:ascii="Palatino Linotype" w:eastAsia="Times New Roman" w:hAnsi="Palatino Linotype" w:cs="Arial"/>
          <w:color w:val="000000" w:themeColor="text1"/>
          <w:lang w:val="es-ES"/>
        </w:rPr>
        <w:t>la</w:t>
      </w:r>
      <w:r w:rsidR="00A45546" w:rsidRPr="00E80E26">
        <w:rPr>
          <w:rFonts w:ascii="Palatino Linotype" w:eastAsia="Times New Roman" w:hAnsi="Palatino Linotype" w:cs="Arial"/>
          <w:color w:val="000000" w:themeColor="text1"/>
          <w:lang w:val="es-ES"/>
        </w:rPr>
        <w:t xml:space="preserve"> que refirió </w:t>
      </w:r>
      <w:r w:rsidR="004D68F8" w:rsidRPr="00E80E26">
        <w:rPr>
          <w:rFonts w:ascii="Palatino Linotype" w:eastAsia="Times New Roman" w:hAnsi="Palatino Linotype" w:cs="Arial"/>
          <w:color w:val="000000" w:themeColor="text1"/>
          <w:lang w:val="es-ES"/>
        </w:rPr>
        <w:t>lo siguiente:</w:t>
      </w:r>
    </w:p>
    <w:p w14:paraId="054906C6" w14:textId="77777777" w:rsidR="00E34622" w:rsidRPr="00E80E26"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lang w:val="es-ES"/>
        </w:rPr>
      </w:pPr>
    </w:p>
    <w:p w14:paraId="5D958B88" w14:textId="14544ABE" w:rsidR="00E34622" w:rsidRPr="00E80E26" w:rsidRDefault="00E34622" w:rsidP="00B31E90">
      <w:pPr>
        <w:pStyle w:val="Prrafodelista"/>
        <w:numPr>
          <w:ilvl w:val="0"/>
          <w:numId w:val="27"/>
        </w:numPr>
        <w:tabs>
          <w:tab w:val="left" w:pos="426"/>
        </w:tabs>
        <w:spacing w:line="360" w:lineRule="auto"/>
        <w:jc w:val="both"/>
        <w:rPr>
          <w:rFonts w:ascii="Palatino Linotype" w:eastAsia="Times New Roman" w:hAnsi="Palatino Linotype" w:cs="Arial"/>
          <w:color w:val="000000" w:themeColor="text1"/>
          <w:lang w:val="es-ES"/>
        </w:rPr>
      </w:pPr>
      <w:r w:rsidRPr="00E80E26">
        <w:rPr>
          <w:rFonts w:ascii="Palatino Linotype" w:eastAsia="Times New Roman" w:hAnsi="Palatino Linotype" w:cs="Arial"/>
          <w:b/>
          <w:color w:val="000000" w:themeColor="text1"/>
          <w:lang w:val="es-ES"/>
        </w:rPr>
        <w:t>Acto impugnado:</w:t>
      </w:r>
      <w:r w:rsidRPr="00E80E26">
        <w:rPr>
          <w:rFonts w:ascii="Palatino Linotype" w:eastAsia="Times New Roman" w:hAnsi="Palatino Linotype" w:cs="Arial"/>
          <w:color w:val="000000" w:themeColor="text1"/>
          <w:lang w:val="es-ES"/>
        </w:rPr>
        <w:t xml:space="preserve"> “</w:t>
      </w:r>
      <w:r w:rsidR="004C5523" w:rsidRPr="00E80E26">
        <w:rPr>
          <w:rFonts w:ascii="Palatino Linotype" w:eastAsia="Times New Roman" w:hAnsi="Palatino Linotype" w:cs="Arial"/>
          <w:i/>
          <w:color w:val="000000" w:themeColor="text1"/>
        </w:rPr>
        <w:t xml:space="preserve">El sujeto obligado clasifica la información que es pública de forma indebida; y entrega como respuesta los documentos en versión pública </w:t>
      </w:r>
      <w:proofErr w:type="spellStart"/>
      <w:r w:rsidR="004C5523" w:rsidRPr="00E80E26">
        <w:rPr>
          <w:rFonts w:ascii="Palatino Linotype" w:eastAsia="Times New Roman" w:hAnsi="Palatino Linotype" w:cs="Arial"/>
          <w:i/>
          <w:color w:val="000000" w:themeColor="text1"/>
        </w:rPr>
        <w:t>deforma</w:t>
      </w:r>
      <w:proofErr w:type="spellEnd"/>
      <w:r w:rsidR="004C5523" w:rsidRPr="00E80E26">
        <w:rPr>
          <w:rFonts w:ascii="Palatino Linotype" w:eastAsia="Times New Roman" w:hAnsi="Palatino Linotype" w:cs="Arial"/>
          <w:i/>
          <w:color w:val="000000" w:themeColor="text1"/>
        </w:rPr>
        <w:t xml:space="preserve"> indebida.</w:t>
      </w:r>
      <w:r w:rsidRPr="00E80E26">
        <w:rPr>
          <w:rFonts w:ascii="Palatino Linotype" w:eastAsia="Times New Roman" w:hAnsi="Palatino Linotype" w:cs="Arial"/>
          <w:i/>
          <w:color w:val="000000" w:themeColor="text1"/>
          <w:lang w:val="es-ES"/>
        </w:rPr>
        <w:t>”</w:t>
      </w:r>
      <w:r w:rsidRPr="00E80E26">
        <w:rPr>
          <w:rFonts w:ascii="Palatino Linotype" w:eastAsia="Times New Roman" w:hAnsi="Palatino Linotype" w:cs="Arial"/>
          <w:color w:val="000000" w:themeColor="text1"/>
          <w:lang w:val="es-ES"/>
        </w:rPr>
        <w:t xml:space="preserve"> (Sic).</w:t>
      </w:r>
    </w:p>
    <w:p w14:paraId="38724B8B" w14:textId="77777777" w:rsidR="001468E9" w:rsidRPr="00E80E26"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397BFB9A" w:rsidR="00E34622" w:rsidRPr="00E80E26" w:rsidRDefault="00E34622" w:rsidP="00B31E90">
      <w:pPr>
        <w:pStyle w:val="Prrafodelista"/>
        <w:numPr>
          <w:ilvl w:val="0"/>
          <w:numId w:val="27"/>
        </w:numPr>
        <w:tabs>
          <w:tab w:val="left" w:pos="426"/>
        </w:tabs>
        <w:spacing w:line="360" w:lineRule="auto"/>
        <w:jc w:val="both"/>
        <w:rPr>
          <w:rFonts w:ascii="Palatino Linotype" w:eastAsia="Times New Roman" w:hAnsi="Palatino Linotype" w:cs="Arial"/>
          <w:color w:val="000000" w:themeColor="text1"/>
          <w:lang w:val="es-ES"/>
        </w:rPr>
      </w:pPr>
      <w:r w:rsidRPr="00E80E26">
        <w:rPr>
          <w:rFonts w:ascii="Palatino Linotype" w:eastAsia="Times New Roman" w:hAnsi="Palatino Linotype" w:cs="Arial"/>
          <w:b/>
          <w:color w:val="000000" w:themeColor="text1"/>
          <w:lang w:val="es-ES"/>
        </w:rPr>
        <w:t>Razones o motivos de inconformidad:</w:t>
      </w:r>
      <w:r w:rsidRPr="00E80E26">
        <w:rPr>
          <w:rFonts w:ascii="Palatino Linotype" w:eastAsia="Times New Roman" w:hAnsi="Palatino Linotype" w:cs="Arial"/>
          <w:color w:val="000000" w:themeColor="text1"/>
          <w:lang w:val="es-ES"/>
        </w:rPr>
        <w:t xml:space="preserve"> “</w:t>
      </w:r>
      <w:r w:rsidR="004C5523" w:rsidRPr="00E80E26">
        <w:rPr>
          <w:rFonts w:ascii="Palatino Linotype" w:eastAsia="Times New Roman" w:hAnsi="Palatino Linotype" w:cs="Arial"/>
          <w:i/>
          <w:color w:val="000000" w:themeColor="text1"/>
        </w:rPr>
        <w:t xml:space="preserve">El sujeto obligado no adjunta el acta de sesión del comité de transparencia para determinar la clasificación de la información; además, las versiones públicas que entrega, no cuenta con las características que establece la legislación local (cuadro de clasificación, </w:t>
      </w:r>
      <w:proofErr w:type="spellStart"/>
      <w:r w:rsidR="004C5523" w:rsidRPr="00E80E26">
        <w:rPr>
          <w:rFonts w:ascii="Palatino Linotype" w:eastAsia="Times New Roman" w:hAnsi="Palatino Linotype" w:cs="Arial"/>
          <w:i/>
          <w:color w:val="000000" w:themeColor="text1"/>
        </w:rPr>
        <w:t>etc</w:t>
      </w:r>
      <w:proofErr w:type="spellEnd"/>
      <w:r w:rsidR="004C5523" w:rsidRPr="00E80E26">
        <w:rPr>
          <w:rFonts w:ascii="Palatino Linotype" w:eastAsia="Times New Roman" w:hAnsi="Palatino Linotype" w:cs="Arial"/>
          <w:i/>
          <w:color w:val="000000" w:themeColor="text1"/>
        </w:rPr>
        <w:t>)</w:t>
      </w:r>
      <w:r w:rsidRPr="00E80E26">
        <w:rPr>
          <w:rFonts w:ascii="Palatino Linotype" w:eastAsia="Times New Roman" w:hAnsi="Palatino Linotype" w:cs="Arial"/>
          <w:i/>
          <w:color w:val="000000" w:themeColor="text1"/>
          <w:lang w:val="es-ES"/>
        </w:rPr>
        <w:t>”</w:t>
      </w:r>
      <w:r w:rsidRPr="00E80E26">
        <w:rPr>
          <w:rFonts w:ascii="Palatino Linotype" w:eastAsia="Times New Roman" w:hAnsi="Palatino Linotype" w:cs="Arial"/>
          <w:color w:val="000000" w:themeColor="text1"/>
          <w:lang w:val="es-ES"/>
        </w:rPr>
        <w:t xml:space="preserve"> (Sic).</w:t>
      </w:r>
    </w:p>
    <w:p w14:paraId="4D16C3B0" w14:textId="77777777" w:rsidR="00E34622" w:rsidRPr="00E80E26"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65CB77BE" w14:textId="4BD6516F" w:rsidR="005F1362" w:rsidRPr="00E80E26" w:rsidRDefault="005F1362" w:rsidP="00B31E90">
      <w:pPr>
        <w:pStyle w:val="Prrafodelista"/>
        <w:numPr>
          <w:ilvl w:val="0"/>
          <w:numId w:val="4"/>
        </w:numPr>
        <w:tabs>
          <w:tab w:val="left" w:pos="426"/>
        </w:tabs>
        <w:spacing w:line="360" w:lineRule="auto"/>
        <w:jc w:val="both"/>
        <w:rPr>
          <w:rFonts w:ascii="Palatino Linotype" w:eastAsia="Calibri" w:hAnsi="Palatino Linotype" w:cs="Arial"/>
          <w:color w:val="000000" w:themeColor="text1"/>
          <w:lang w:val="es-ES"/>
        </w:rPr>
      </w:pPr>
      <w:r w:rsidRPr="00E80E26">
        <w:rPr>
          <w:rFonts w:ascii="Palatino Linotype" w:eastAsia="Times New Roman" w:hAnsi="Palatino Linotype" w:cs="Arial"/>
          <w:color w:val="000000" w:themeColor="text1"/>
          <w:lang w:val="es-ES"/>
        </w:rPr>
        <w:t xml:space="preserve">Se registró el recurso de revisión bajo el número de expediente </w:t>
      </w:r>
      <w:r w:rsidR="004F785F" w:rsidRPr="00E80E26">
        <w:rPr>
          <w:rFonts w:ascii="Palatino Linotype" w:hAnsi="Palatino Linotype" w:cs="Arial"/>
          <w:bCs/>
          <w:color w:val="000000" w:themeColor="text1"/>
        </w:rPr>
        <w:t>al rubro indicado, asi</w:t>
      </w:r>
      <w:r w:rsidRPr="00E80E26">
        <w:rPr>
          <w:rFonts w:ascii="Palatino Linotype" w:hAnsi="Palatino Linotype" w:cs="Arial"/>
          <w:bCs/>
          <w:color w:val="000000" w:themeColor="text1"/>
        </w:rPr>
        <w:t xml:space="preserve">mismo, con fundamento en lo dispuesto por el </w:t>
      </w:r>
      <w:r w:rsidRPr="00E80E26">
        <w:rPr>
          <w:rFonts w:ascii="Palatino Linotype" w:eastAsia="Calibri" w:hAnsi="Palatino Linotype" w:cs="Arial"/>
          <w:color w:val="000000" w:themeColor="text1"/>
          <w:lang w:val="es-ES"/>
        </w:rPr>
        <w:t xml:space="preserve">artículo 185 fracción I de la </w:t>
      </w:r>
      <w:r w:rsidRPr="00E80E26">
        <w:rPr>
          <w:rFonts w:ascii="Palatino Linotype" w:eastAsia="Calibri" w:hAnsi="Palatino Linotype" w:cs="Arial"/>
          <w:b/>
          <w:color w:val="000000" w:themeColor="text1"/>
          <w:lang w:val="es-ES"/>
        </w:rPr>
        <w:t xml:space="preserve">Ley de Transparencia y Acceso a la Información Pública del Estado de México y Municipios </w:t>
      </w:r>
      <w:r w:rsidRPr="00E80E26">
        <w:rPr>
          <w:rFonts w:ascii="Palatino Linotype" w:eastAsia="Times New Roman" w:hAnsi="Palatino Linotype" w:cs="Arial"/>
          <w:color w:val="000000" w:themeColor="text1"/>
          <w:lang w:val="es-ES"/>
        </w:rPr>
        <w:t xml:space="preserve">se turnó al </w:t>
      </w:r>
      <w:r w:rsidRPr="00E80E26">
        <w:rPr>
          <w:rFonts w:ascii="Palatino Linotype" w:eastAsia="Times New Roman" w:hAnsi="Palatino Linotype" w:cs="Arial"/>
          <w:b/>
          <w:color w:val="000000" w:themeColor="text1"/>
          <w:lang w:val="es-ES"/>
        </w:rPr>
        <w:t xml:space="preserve">Comisionado José Guadalupe Luna Hernández, </w:t>
      </w:r>
      <w:r w:rsidRPr="00E80E26">
        <w:rPr>
          <w:rFonts w:ascii="Palatino Linotype" w:eastAsia="Times New Roman" w:hAnsi="Palatino Linotype" w:cs="Arial"/>
          <w:color w:val="000000" w:themeColor="text1"/>
          <w:lang w:val="es-ES"/>
        </w:rPr>
        <w:t xml:space="preserve">con el objeto de </w:t>
      </w:r>
      <w:r w:rsidRPr="00E80E26">
        <w:rPr>
          <w:rFonts w:ascii="Palatino Linotype" w:eastAsia="Times New Roman" w:hAnsi="Palatino Linotype" w:cs="Arial"/>
          <w:color w:val="000000" w:themeColor="text1"/>
          <w:lang w:val="es-MX"/>
        </w:rPr>
        <w:t>su análisis.</w:t>
      </w:r>
    </w:p>
    <w:p w14:paraId="2BDE682E" w14:textId="77777777" w:rsidR="005F1362" w:rsidRPr="00E80E26"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19BAF454" w:rsidR="007446C2" w:rsidRPr="00E80E26" w:rsidRDefault="005F1362" w:rsidP="00B31E90">
      <w:pPr>
        <w:pStyle w:val="Prrafodelista"/>
        <w:numPr>
          <w:ilvl w:val="0"/>
          <w:numId w:val="4"/>
        </w:numPr>
        <w:tabs>
          <w:tab w:val="left" w:pos="426"/>
        </w:tabs>
        <w:spacing w:line="360" w:lineRule="auto"/>
        <w:jc w:val="both"/>
        <w:rPr>
          <w:rFonts w:ascii="Palatino Linotype" w:eastAsia="Calibri" w:hAnsi="Palatino Linotype" w:cs="Arial"/>
          <w:color w:val="000000" w:themeColor="text1"/>
          <w:lang w:val="es-ES"/>
        </w:rPr>
      </w:pPr>
      <w:r w:rsidRPr="00E80E26">
        <w:rPr>
          <w:rFonts w:ascii="Palatino Linotype" w:eastAsia="Times New Roman" w:hAnsi="Palatino Linotype" w:cs="Arial"/>
          <w:color w:val="000000" w:themeColor="text1"/>
          <w:lang w:val="es-ES"/>
        </w:rPr>
        <w:t>E</w:t>
      </w:r>
      <w:r w:rsidR="00FE49E3" w:rsidRPr="00E80E26">
        <w:rPr>
          <w:rFonts w:ascii="Palatino Linotype" w:eastAsia="Times New Roman" w:hAnsi="Palatino Linotype" w:cs="Arial"/>
          <w:color w:val="000000" w:themeColor="text1"/>
          <w:lang w:val="es-ES"/>
        </w:rPr>
        <w:t>l</w:t>
      </w:r>
      <w:r w:rsidR="00FE49E3" w:rsidRPr="00E80E26">
        <w:rPr>
          <w:rFonts w:ascii="Palatino Linotype" w:eastAsia="Calibri" w:hAnsi="Palatino Linotype" w:cs="Arial"/>
          <w:color w:val="000000" w:themeColor="text1"/>
          <w:lang w:val="es-ES"/>
        </w:rPr>
        <w:t xml:space="preserve"> </w:t>
      </w:r>
      <w:r w:rsidR="0004686A" w:rsidRPr="00E80E26">
        <w:rPr>
          <w:rFonts w:ascii="Palatino Linotype" w:eastAsia="Calibri" w:hAnsi="Palatino Linotype" w:cs="Arial"/>
          <w:color w:val="000000" w:themeColor="text1"/>
          <w:lang w:val="es-ES"/>
        </w:rPr>
        <w:t xml:space="preserve">Comisionado Ponente con fundamento en lo dispuesto por el artículo 185 fracción II de la </w:t>
      </w:r>
      <w:r w:rsidR="00613655" w:rsidRPr="00E80E26">
        <w:rPr>
          <w:rFonts w:ascii="Palatino Linotype" w:eastAsia="Calibri" w:hAnsi="Palatino Linotype" w:cs="Arial"/>
          <w:color w:val="000000" w:themeColor="text1"/>
          <w:lang w:val="es-ES"/>
        </w:rPr>
        <w:t xml:space="preserve">Ley de Transparencia y Acceso a la Información Pública del Estado </w:t>
      </w:r>
      <w:r w:rsidR="00613655" w:rsidRPr="00E80E26">
        <w:rPr>
          <w:rFonts w:ascii="Palatino Linotype" w:eastAsia="Calibri" w:hAnsi="Palatino Linotype" w:cs="Arial"/>
          <w:color w:val="000000" w:themeColor="text1"/>
          <w:lang w:val="es-ES"/>
        </w:rPr>
        <w:lastRenderedPageBreak/>
        <w:t>de México y Municipios</w:t>
      </w:r>
      <w:r w:rsidR="0004686A" w:rsidRPr="00E80E26">
        <w:rPr>
          <w:rFonts w:ascii="Palatino Linotype" w:eastAsia="Calibri" w:hAnsi="Palatino Linotype" w:cs="Arial"/>
          <w:color w:val="000000" w:themeColor="text1"/>
          <w:lang w:val="es-ES"/>
        </w:rPr>
        <w:t xml:space="preserve">, a través </w:t>
      </w:r>
      <w:r w:rsidR="006E4E2A" w:rsidRPr="00E80E26">
        <w:rPr>
          <w:rFonts w:ascii="Palatino Linotype" w:eastAsia="Calibri" w:hAnsi="Palatino Linotype" w:cs="Arial"/>
          <w:color w:val="000000" w:themeColor="text1"/>
          <w:lang w:val="es-ES"/>
        </w:rPr>
        <w:t>del</w:t>
      </w:r>
      <w:r w:rsidR="0004686A" w:rsidRPr="00E80E26">
        <w:rPr>
          <w:rFonts w:ascii="Palatino Linotype" w:eastAsia="Calibri" w:hAnsi="Palatino Linotype" w:cs="Arial"/>
          <w:color w:val="000000" w:themeColor="text1"/>
          <w:lang w:val="es-ES"/>
        </w:rPr>
        <w:t xml:space="preserve"> </w:t>
      </w:r>
      <w:r w:rsidR="00B81371" w:rsidRPr="00E80E26">
        <w:rPr>
          <w:rFonts w:ascii="Palatino Linotype" w:eastAsia="Calibri" w:hAnsi="Palatino Linotype" w:cs="Arial"/>
          <w:color w:val="000000" w:themeColor="text1"/>
          <w:lang w:val="es-ES"/>
        </w:rPr>
        <w:t xml:space="preserve">acuerdo </w:t>
      </w:r>
      <w:r w:rsidR="00F147C6" w:rsidRPr="00E80E26">
        <w:rPr>
          <w:rFonts w:ascii="Palatino Linotype" w:eastAsia="Calibri" w:hAnsi="Palatino Linotype" w:cs="Arial"/>
          <w:color w:val="000000" w:themeColor="text1"/>
          <w:lang w:val="es-ES"/>
        </w:rPr>
        <w:t xml:space="preserve">de admisión </w:t>
      </w:r>
      <w:r w:rsidR="00B81371" w:rsidRPr="00E80E26">
        <w:rPr>
          <w:rFonts w:ascii="Palatino Linotype" w:eastAsia="Calibri" w:hAnsi="Palatino Linotype" w:cs="Arial"/>
          <w:color w:val="000000" w:themeColor="text1"/>
          <w:lang w:val="es-ES"/>
        </w:rPr>
        <w:t xml:space="preserve">de </w:t>
      </w:r>
      <w:r w:rsidR="004C5523" w:rsidRPr="00E80E26">
        <w:rPr>
          <w:rFonts w:ascii="Palatino Linotype" w:eastAsia="Calibri" w:hAnsi="Palatino Linotype" w:cs="Arial"/>
          <w:color w:val="000000" w:themeColor="text1"/>
          <w:lang w:val="es-ES"/>
        </w:rPr>
        <w:t>doce (12) de abril</w:t>
      </w:r>
      <w:r w:rsidR="00613655" w:rsidRPr="00E80E26">
        <w:rPr>
          <w:rFonts w:ascii="Palatino Linotype" w:eastAsia="Calibri" w:hAnsi="Palatino Linotype" w:cs="Arial"/>
          <w:color w:val="000000" w:themeColor="text1"/>
          <w:lang w:val="es-ES"/>
        </w:rPr>
        <w:t xml:space="preserve"> de dos mil veintiuno</w:t>
      </w:r>
      <w:r w:rsidR="006A1047" w:rsidRPr="00E80E26">
        <w:rPr>
          <w:rFonts w:ascii="Palatino Linotype" w:eastAsia="Calibri" w:hAnsi="Palatino Linotype" w:cs="Arial"/>
          <w:color w:val="000000" w:themeColor="text1"/>
          <w:lang w:val="es-ES"/>
        </w:rPr>
        <w:t xml:space="preserve">, </w:t>
      </w:r>
      <w:r w:rsidR="00B81371" w:rsidRPr="00E80E26">
        <w:rPr>
          <w:rFonts w:ascii="Palatino Linotype" w:eastAsia="Calibri" w:hAnsi="Palatino Linotype" w:cs="Arial"/>
          <w:color w:val="000000" w:themeColor="text1"/>
          <w:lang w:val="es-ES"/>
        </w:rPr>
        <w:t xml:space="preserve">puso a </w:t>
      </w:r>
      <w:r w:rsidR="00875167" w:rsidRPr="00E80E26">
        <w:rPr>
          <w:rFonts w:ascii="Palatino Linotype" w:eastAsia="Calibri" w:hAnsi="Palatino Linotype" w:cs="Arial"/>
          <w:color w:val="000000" w:themeColor="text1"/>
          <w:lang w:val="es-ES"/>
        </w:rPr>
        <w:t>disposición</w:t>
      </w:r>
      <w:r w:rsidR="00B81371" w:rsidRPr="00E80E26">
        <w:rPr>
          <w:rFonts w:ascii="Palatino Linotype" w:eastAsia="Calibri" w:hAnsi="Palatino Linotype" w:cs="Arial"/>
          <w:color w:val="000000" w:themeColor="text1"/>
          <w:lang w:val="es-ES"/>
        </w:rPr>
        <w:t xml:space="preserve"> de las partes el expediente electrónico </w:t>
      </w:r>
      <w:r w:rsidR="00B81371" w:rsidRPr="00E80E26">
        <w:rPr>
          <w:rFonts w:ascii="Palatino Linotype" w:eastAsia="Calibri" w:hAnsi="Palatino Linotype" w:cs="Arial"/>
          <w:color w:val="000000" w:themeColor="text1"/>
        </w:rPr>
        <w:t xml:space="preserve">vía </w:t>
      </w:r>
      <w:r w:rsidR="00B81371" w:rsidRPr="00E80E26">
        <w:rPr>
          <w:rFonts w:ascii="Palatino Linotype" w:eastAsia="Calibri" w:hAnsi="Palatino Linotype" w:cs="Arial"/>
          <w:color w:val="000000" w:themeColor="text1"/>
          <w:lang w:val="es-ES"/>
        </w:rPr>
        <w:t xml:space="preserve">Sistema de Acceso a la Información Mexiquense </w:t>
      </w:r>
      <w:r w:rsidR="001468E9" w:rsidRPr="00E80E26">
        <w:rPr>
          <w:rFonts w:ascii="Palatino Linotype" w:eastAsia="Calibri" w:hAnsi="Palatino Linotype" w:cs="Arial"/>
          <w:color w:val="000000" w:themeColor="text1"/>
          <w:lang w:val="es-ES"/>
        </w:rPr>
        <w:t>(</w:t>
      </w:r>
      <w:r w:rsidR="00B81371" w:rsidRPr="00E80E26">
        <w:rPr>
          <w:rFonts w:ascii="Palatino Linotype" w:eastAsia="Calibri" w:hAnsi="Palatino Linotype" w:cs="Arial"/>
          <w:b/>
          <w:i/>
          <w:color w:val="000000" w:themeColor="text1"/>
          <w:lang w:val="es-ES"/>
        </w:rPr>
        <w:t>SAIMEX</w:t>
      </w:r>
      <w:r w:rsidR="001468E9" w:rsidRPr="00E80E26">
        <w:rPr>
          <w:rFonts w:ascii="Palatino Linotype" w:eastAsia="Calibri" w:hAnsi="Palatino Linotype" w:cs="Arial"/>
          <w:b/>
          <w:i/>
          <w:color w:val="000000" w:themeColor="text1"/>
          <w:lang w:val="es-ES"/>
        </w:rPr>
        <w:t>)</w:t>
      </w:r>
      <w:r w:rsidR="00B81371" w:rsidRPr="00E80E26">
        <w:rPr>
          <w:rFonts w:ascii="Palatino Linotype" w:eastAsia="Calibri" w:hAnsi="Palatino Linotype" w:cs="Arial"/>
          <w:b/>
          <w:color w:val="000000" w:themeColor="text1"/>
          <w:lang w:val="es-ES"/>
        </w:rPr>
        <w:t xml:space="preserve"> </w:t>
      </w:r>
      <w:r w:rsidR="00B81371" w:rsidRPr="00E80E26">
        <w:rPr>
          <w:rFonts w:ascii="Palatino Linotype" w:eastAsia="Calibri" w:hAnsi="Palatino Linotype" w:cs="Arial"/>
          <w:color w:val="000000" w:themeColor="text1"/>
          <w:lang w:val="es-ES"/>
        </w:rPr>
        <w:t xml:space="preserve">a efecto de que en un plazo máximo de siete días </w:t>
      </w:r>
      <w:r w:rsidR="00875167" w:rsidRPr="00E80E26">
        <w:rPr>
          <w:rFonts w:ascii="Palatino Linotype" w:eastAsia="Calibri" w:hAnsi="Palatino Linotype" w:cs="Arial"/>
          <w:color w:val="000000" w:themeColor="text1"/>
          <w:lang w:val="es-ES"/>
        </w:rPr>
        <w:t>manifestaran</w:t>
      </w:r>
      <w:r w:rsidR="00B81371" w:rsidRPr="00E80E26">
        <w:rPr>
          <w:rFonts w:ascii="Palatino Linotype" w:eastAsia="Calibri" w:hAnsi="Palatino Linotype" w:cs="Arial"/>
          <w:color w:val="000000" w:themeColor="text1"/>
          <w:lang w:val="es-ES"/>
        </w:rPr>
        <w:t xml:space="preserve"> lo que a</w:t>
      </w:r>
      <w:r w:rsidR="003A2029" w:rsidRPr="00E80E26">
        <w:rPr>
          <w:rFonts w:ascii="Palatino Linotype" w:eastAsia="Calibri" w:hAnsi="Palatino Linotype" w:cs="Arial"/>
          <w:color w:val="000000" w:themeColor="text1"/>
          <w:lang w:val="es-ES"/>
        </w:rPr>
        <w:t xml:space="preserve"> su</w:t>
      </w:r>
      <w:r w:rsidR="00B81371" w:rsidRPr="00E80E26">
        <w:rPr>
          <w:rFonts w:ascii="Palatino Linotype" w:eastAsia="Calibri" w:hAnsi="Palatino Linotype" w:cs="Arial"/>
          <w:color w:val="000000" w:themeColor="text1"/>
          <w:lang w:val="es-ES"/>
        </w:rPr>
        <w:t xml:space="preserve"> derecho conviniera</w:t>
      </w:r>
      <w:r w:rsidR="00875167" w:rsidRPr="00E80E26">
        <w:rPr>
          <w:rFonts w:ascii="Palatino Linotype" w:eastAsia="Calibri" w:hAnsi="Palatino Linotype" w:cs="Arial"/>
          <w:color w:val="000000" w:themeColor="text1"/>
          <w:lang w:val="es-ES"/>
        </w:rPr>
        <w:t>n</w:t>
      </w:r>
      <w:r w:rsidR="00032493" w:rsidRPr="00E80E26">
        <w:rPr>
          <w:rFonts w:ascii="Palatino Linotype" w:eastAsia="Calibri" w:hAnsi="Palatino Linotype" w:cs="Arial"/>
          <w:color w:val="000000" w:themeColor="text1"/>
          <w:lang w:val="es-ES"/>
        </w:rPr>
        <w:t>,</w:t>
      </w:r>
      <w:r w:rsidR="00B81371" w:rsidRPr="00E80E26">
        <w:rPr>
          <w:rFonts w:ascii="Palatino Linotype" w:eastAsia="Calibri" w:hAnsi="Palatino Linotype" w:cs="Arial"/>
          <w:color w:val="000000" w:themeColor="text1"/>
          <w:lang w:val="es-ES"/>
        </w:rPr>
        <w:t xml:space="preserve"> </w:t>
      </w:r>
      <w:r w:rsidR="00875167" w:rsidRPr="00E80E26">
        <w:rPr>
          <w:rFonts w:ascii="Palatino Linotype" w:eastAsia="Calibri" w:hAnsi="Palatino Linotype" w:cs="Arial"/>
          <w:color w:val="000000" w:themeColor="text1"/>
          <w:lang w:val="es-ES"/>
        </w:rPr>
        <w:t>ofrecieran pruebas y</w:t>
      </w:r>
      <w:r w:rsidR="00132C06" w:rsidRPr="00E80E26">
        <w:rPr>
          <w:rFonts w:ascii="Palatino Linotype" w:eastAsia="Calibri" w:hAnsi="Palatino Linotype" w:cs="Arial"/>
          <w:color w:val="000000" w:themeColor="text1"/>
          <w:lang w:val="es-ES"/>
        </w:rPr>
        <w:t xml:space="preserve"> </w:t>
      </w:r>
      <w:r w:rsidR="00875167" w:rsidRPr="00E80E26">
        <w:rPr>
          <w:rFonts w:ascii="Palatino Linotype" w:eastAsia="Calibri" w:hAnsi="Palatino Linotype" w:cs="Arial"/>
          <w:color w:val="000000" w:themeColor="text1"/>
          <w:lang w:val="es-ES"/>
        </w:rPr>
        <w:t>alegatos según corresponda a</w:t>
      </w:r>
      <w:r w:rsidR="004C20F2" w:rsidRPr="00E80E26">
        <w:rPr>
          <w:rFonts w:ascii="Palatino Linotype" w:eastAsia="Calibri" w:hAnsi="Palatino Linotype" w:cs="Arial"/>
          <w:color w:val="000000" w:themeColor="text1"/>
          <w:lang w:val="es-ES"/>
        </w:rPr>
        <w:t xml:space="preserve"> </w:t>
      </w:r>
      <w:r w:rsidR="00875167" w:rsidRPr="00E80E26">
        <w:rPr>
          <w:rFonts w:ascii="Palatino Linotype" w:eastAsia="Calibri" w:hAnsi="Palatino Linotype" w:cs="Arial"/>
          <w:color w:val="000000" w:themeColor="text1"/>
          <w:lang w:val="es-ES"/>
        </w:rPr>
        <w:t>l</w:t>
      </w:r>
      <w:r w:rsidR="004C20F2" w:rsidRPr="00E80E26">
        <w:rPr>
          <w:rFonts w:ascii="Palatino Linotype" w:eastAsia="Calibri" w:hAnsi="Palatino Linotype" w:cs="Arial"/>
          <w:color w:val="000000" w:themeColor="text1"/>
          <w:lang w:val="es-ES"/>
        </w:rPr>
        <w:t>os</w:t>
      </w:r>
      <w:r w:rsidR="00875167" w:rsidRPr="00E80E26">
        <w:rPr>
          <w:rFonts w:ascii="Palatino Linotype" w:eastAsia="Calibri" w:hAnsi="Palatino Linotype" w:cs="Arial"/>
          <w:color w:val="000000" w:themeColor="text1"/>
          <w:lang w:val="es-ES"/>
        </w:rPr>
        <w:t xml:space="preserve"> caso</w:t>
      </w:r>
      <w:r w:rsidR="004C20F2" w:rsidRPr="00E80E26">
        <w:rPr>
          <w:rFonts w:ascii="Palatino Linotype" w:eastAsia="Calibri" w:hAnsi="Palatino Linotype" w:cs="Arial"/>
          <w:color w:val="000000" w:themeColor="text1"/>
          <w:lang w:val="es-ES"/>
        </w:rPr>
        <w:t>s</w:t>
      </w:r>
      <w:r w:rsidR="00875167" w:rsidRPr="00E80E26">
        <w:rPr>
          <w:rFonts w:ascii="Palatino Linotype" w:eastAsia="Calibri" w:hAnsi="Palatino Linotype" w:cs="Arial"/>
          <w:color w:val="000000" w:themeColor="text1"/>
          <w:lang w:val="es-ES"/>
        </w:rPr>
        <w:t xml:space="preserve"> concreto</w:t>
      </w:r>
      <w:r w:rsidR="004C20F2" w:rsidRPr="00E80E26">
        <w:rPr>
          <w:rFonts w:ascii="Palatino Linotype" w:eastAsia="Calibri" w:hAnsi="Palatino Linotype" w:cs="Arial"/>
          <w:color w:val="000000" w:themeColor="text1"/>
          <w:lang w:val="es-ES"/>
        </w:rPr>
        <w:t>s</w:t>
      </w:r>
      <w:r w:rsidR="00875167" w:rsidRPr="00E80E26">
        <w:rPr>
          <w:rFonts w:ascii="Palatino Linotype" w:eastAsia="Calibri" w:hAnsi="Palatino Linotype" w:cs="Arial"/>
          <w:color w:val="000000" w:themeColor="text1"/>
          <w:lang w:val="es-ES"/>
        </w:rPr>
        <w:t xml:space="preserve">, </w:t>
      </w:r>
      <w:r w:rsidR="00F147C6" w:rsidRPr="00E80E26">
        <w:rPr>
          <w:rFonts w:ascii="Palatino Linotype" w:eastAsia="Calibri" w:hAnsi="Palatino Linotype" w:cs="Arial"/>
          <w:color w:val="000000" w:themeColor="text1"/>
          <w:lang w:val="es-ES"/>
        </w:rPr>
        <w:t>de esta forma</w:t>
      </w:r>
      <w:r w:rsidR="00875167" w:rsidRPr="00E80E26">
        <w:rPr>
          <w:rFonts w:ascii="Palatino Linotype" w:eastAsia="Calibri" w:hAnsi="Palatino Linotype" w:cs="Arial"/>
          <w:color w:val="000000" w:themeColor="text1"/>
          <w:lang w:val="es-ES"/>
        </w:rPr>
        <w:t xml:space="preserve"> para que el </w:t>
      </w:r>
      <w:r w:rsidR="00875167" w:rsidRPr="00E80E26">
        <w:rPr>
          <w:rFonts w:ascii="Palatino Linotype" w:eastAsia="Calibri" w:hAnsi="Palatino Linotype" w:cs="Arial"/>
          <w:b/>
          <w:color w:val="000000" w:themeColor="text1"/>
          <w:lang w:val="es-ES"/>
        </w:rPr>
        <w:t>SUJETO OBLIGADO</w:t>
      </w:r>
      <w:r w:rsidR="00875167" w:rsidRPr="00E80E26">
        <w:rPr>
          <w:rFonts w:ascii="Palatino Linotype" w:eastAsia="Calibri" w:hAnsi="Palatino Linotype" w:cs="Arial"/>
          <w:color w:val="000000" w:themeColor="text1"/>
          <w:lang w:val="es-ES"/>
        </w:rPr>
        <w:t xml:space="preserve"> </w:t>
      </w:r>
      <w:r w:rsidR="00B81371" w:rsidRPr="00E80E26">
        <w:rPr>
          <w:rFonts w:ascii="Palatino Linotype" w:eastAsia="Calibri" w:hAnsi="Palatino Linotype" w:cs="Arial"/>
          <w:color w:val="000000" w:themeColor="text1"/>
          <w:lang w:val="es-ES"/>
        </w:rPr>
        <w:t>presentar</w:t>
      </w:r>
      <w:r w:rsidR="003A03D0" w:rsidRPr="00E80E26">
        <w:rPr>
          <w:rFonts w:ascii="Palatino Linotype" w:eastAsia="Calibri" w:hAnsi="Palatino Linotype" w:cs="Arial"/>
          <w:color w:val="000000" w:themeColor="text1"/>
          <w:lang w:val="es-ES"/>
        </w:rPr>
        <w:t>a</w:t>
      </w:r>
      <w:r w:rsidR="00B81371" w:rsidRPr="00E80E26">
        <w:rPr>
          <w:rFonts w:ascii="Palatino Linotype" w:eastAsia="Calibri" w:hAnsi="Palatino Linotype" w:cs="Arial"/>
          <w:color w:val="000000" w:themeColor="text1"/>
          <w:lang w:val="es-ES"/>
        </w:rPr>
        <w:t xml:space="preserve"> el </w:t>
      </w:r>
      <w:r w:rsidR="00556F72" w:rsidRPr="00E80E26">
        <w:rPr>
          <w:rFonts w:ascii="Palatino Linotype" w:eastAsia="Calibri" w:hAnsi="Palatino Linotype" w:cs="Arial"/>
          <w:color w:val="000000" w:themeColor="text1"/>
          <w:lang w:val="es-ES"/>
        </w:rPr>
        <w:t xml:space="preserve">informe justificado </w:t>
      </w:r>
      <w:r w:rsidR="00875167" w:rsidRPr="00E80E26">
        <w:rPr>
          <w:rFonts w:ascii="Palatino Linotype" w:eastAsia="Calibri" w:hAnsi="Palatino Linotype" w:cs="Arial"/>
          <w:color w:val="000000" w:themeColor="text1"/>
          <w:lang w:val="es-ES"/>
        </w:rPr>
        <w:t>procedente</w:t>
      </w:r>
      <w:r w:rsidR="00787184" w:rsidRPr="00E80E26">
        <w:rPr>
          <w:rFonts w:ascii="Palatino Linotype" w:eastAsia="Calibri" w:hAnsi="Palatino Linotype" w:cs="Arial"/>
          <w:color w:val="000000" w:themeColor="text1"/>
          <w:lang w:val="es-ES"/>
        </w:rPr>
        <w:t>.</w:t>
      </w:r>
    </w:p>
    <w:p w14:paraId="3022AEC6" w14:textId="77777777" w:rsidR="007446C2" w:rsidRPr="00E80E26" w:rsidRDefault="007446C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5ED26B5" w14:textId="1BA90F40" w:rsidR="004C5523" w:rsidRPr="00E80E26" w:rsidRDefault="004C5523" w:rsidP="004C5523">
      <w:pPr>
        <w:pStyle w:val="Prrafodelista"/>
        <w:numPr>
          <w:ilvl w:val="0"/>
          <w:numId w:val="4"/>
        </w:numPr>
        <w:tabs>
          <w:tab w:val="left" w:pos="426"/>
        </w:tabs>
        <w:spacing w:line="360" w:lineRule="auto"/>
        <w:jc w:val="both"/>
        <w:rPr>
          <w:rFonts w:ascii="Palatino Linotype" w:eastAsia="Calibri" w:hAnsi="Palatino Linotype" w:cs="Arial"/>
          <w:color w:val="000000" w:themeColor="text1"/>
          <w:lang w:val="es-ES"/>
        </w:rPr>
      </w:pPr>
      <w:r w:rsidRPr="00E80E26">
        <w:rPr>
          <w:rFonts w:ascii="Palatino Linotype" w:eastAsia="Calibri" w:hAnsi="Palatino Linotype" w:cs="Arial"/>
          <w:color w:val="000000" w:themeColor="text1"/>
          <w:lang w:val="es-ES"/>
        </w:rPr>
        <w:t xml:space="preserve">El </w:t>
      </w:r>
      <w:r w:rsidR="00E318F2" w:rsidRPr="00E80E26">
        <w:rPr>
          <w:rFonts w:ascii="Palatino Linotype" w:eastAsia="Calibri" w:hAnsi="Palatino Linotype" w:cs="Arial"/>
          <w:color w:val="000000" w:themeColor="text1"/>
          <w:lang w:val="es-ES"/>
        </w:rPr>
        <w:t>quince (15) de abril</w:t>
      </w:r>
      <w:r w:rsidRPr="00E80E26">
        <w:rPr>
          <w:rFonts w:ascii="Palatino Linotype" w:eastAsia="Calibri" w:hAnsi="Palatino Linotype" w:cs="Arial"/>
          <w:color w:val="000000" w:themeColor="text1"/>
          <w:lang w:val="es-ES"/>
        </w:rPr>
        <w:t xml:space="preserve"> de dos mil veintiuno, el </w:t>
      </w:r>
      <w:r w:rsidRPr="00E80E26">
        <w:rPr>
          <w:rFonts w:ascii="Palatino Linotype" w:eastAsia="Calibri" w:hAnsi="Palatino Linotype" w:cs="Arial"/>
          <w:b/>
          <w:bCs/>
          <w:color w:val="000000" w:themeColor="text1"/>
          <w:lang w:val="es-ES"/>
        </w:rPr>
        <w:t>SUJETO OBLIGADO</w:t>
      </w:r>
      <w:r w:rsidRPr="00E80E26">
        <w:rPr>
          <w:rFonts w:ascii="Palatino Linotype" w:eastAsia="Calibri" w:hAnsi="Palatino Linotype" w:cs="Arial"/>
          <w:color w:val="000000" w:themeColor="text1"/>
          <w:lang w:val="es-ES"/>
        </w:rPr>
        <w:t xml:space="preserve"> presentó su Informe Justificado mediante </w:t>
      </w:r>
      <w:r w:rsidR="00E318F2" w:rsidRPr="00E80E26">
        <w:rPr>
          <w:rFonts w:ascii="Palatino Linotype" w:eastAsia="Calibri" w:hAnsi="Palatino Linotype" w:cs="Arial"/>
          <w:color w:val="000000" w:themeColor="text1"/>
          <w:lang w:val="es-ES"/>
        </w:rPr>
        <w:t>los</w:t>
      </w:r>
      <w:r w:rsidRPr="00E80E26">
        <w:rPr>
          <w:rFonts w:ascii="Palatino Linotype" w:eastAsia="Calibri" w:hAnsi="Palatino Linotype" w:cs="Arial"/>
          <w:color w:val="000000" w:themeColor="text1"/>
          <w:lang w:val="es-ES"/>
        </w:rPr>
        <w:t xml:space="preserve"> archivo</w:t>
      </w:r>
      <w:r w:rsidR="00E318F2" w:rsidRPr="00E80E26">
        <w:rPr>
          <w:rFonts w:ascii="Palatino Linotype" w:eastAsia="Calibri" w:hAnsi="Palatino Linotype" w:cs="Arial"/>
          <w:color w:val="000000" w:themeColor="text1"/>
          <w:lang w:val="es-ES"/>
        </w:rPr>
        <w:t>s</w:t>
      </w:r>
      <w:r w:rsidRPr="00E80E26">
        <w:rPr>
          <w:rFonts w:ascii="Palatino Linotype" w:eastAsia="Calibri" w:hAnsi="Palatino Linotype" w:cs="Arial"/>
          <w:color w:val="000000" w:themeColor="text1"/>
          <w:lang w:val="es-ES"/>
        </w:rPr>
        <w:t xml:space="preserve"> electrónico</w:t>
      </w:r>
      <w:r w:rsidR="00E318F2" w:rsidRPr="00E80E26">
        <w:rPr>
          <w:rFonts w:ascii="Palatino Linotype" w:eastAsia="Calibri" w:hAnsi="Palatino Linotype" w:cs="Arial"/>
          <w:color w:val="000000" w:themeColor="text1"/>
          <w:lang w:val="es-ES"/>
        </w:rPr>
        <w:t>s</w:t>
      </w:r>
      <w:r w:rsidRPr="00E80E26">
        <w:rPr>
          <w:rFonts w:ascii="Palatino Linotype" w:eastAsia="Calibri" w:hAnsi="Palatino Linotype" w:cs="Arial"/>
          <w:color w:val="000000" w:themeColor="text1"/>
          <w:lang w:val="es-ES"/>
        </w:rPr>
        <w:t xml:space="preserve"> descrito</w:t>
      </w:r>
      <w:r w:rsidR="00E318F2" w:rsidRPr="00E80E26">
        <w:rPr>
          <w:rFonts w:ascii="Palatino Linotype" w:eastAsia="Calibri" w:hAnsi="Palatino Linotype" w:cs="Arial"/>
          <w:color w:val="000000" w:themeColor="text1"/>
          <w:lang w:val="es-ES"/>
        </w:rPr>
        <w:t>s</w:t>
      </w:r>
      <w:r w:rsidRPr="00E80E26">
        <w:rPr>
          <w:rFonts w:ascii="Palatino Linotype" w:eastAsia="Calibri" w:hAnsi="Palatino Linotype" w:cs="Arial"/>
          <w:color w:val="000000" w:themeColor="text1"/>
          <w:lang w:val="es-ES"/>
        </w:rPr>
        <w:t xml:space="preserve"> a continuación:</w:t>
      </w:r>
    </w:p>
    <w:p w14:paraId="0CA80EF3" w14:textId="77777777" w:rsidR="004C5523" w:rsidRPr="00E80E26" w:rsidRDefault="004C5523" w:rsidP="004C5523">
      <w:pPr>
        <w:pStyle w:val="Prrafodelista"/>
        <w:numPr>
          <w:ilvl w:val="0"/>
          <w:numId w:val="33"/>
        </w:numPr>
        <w:spacing w:line="276" w:lineRule="auto"/>
        <w:ind w:left="993" w:hanging="208"/>
        <w:jc w:val="both"/>
        <w:rPr>
          <w:rFonts w:ascii="Palatino Linotype" w:eastAsia="Calibri" w:hAnsi="Palatino Linotype" w:cs="Arial"/>
          <w:lang w:val="es-ES"/>
        </w:rPr>
      </w:pPr>
      <w:r w:rsidRPr="00E80E26">
        <w:rPr>
          <w:rFonts w:ascii="Palatino Linotype" w:eastAsia="Calibri" w:hAnsi="Palatino Linotype" w:cs="Arial"/>
          <w:b/>
          <w:bCs/>
          <w:i/>
          <w:iCs/>
          <w:lang w:val="es-ES"/>
        </w:rPr>
        <w:t>“Manifestación al Recurso de Revisión.pdf”</w:t>
      </w:r>
      <w:r w:rsidRPr="00E80E26">
        <w:rPr>
          <w:rFonts w:ascii="Palatino Linotype" w:eastAsia="Calibri" w:hAnsi="Palatino Linotype" w:cs="Arial"/>
          <w:lang w:val="es-ES"/>
        </w:rPr>
        <w:t>: Documento de 17 fojas emitido por el Titular de la UT por el que presenta su informe justificado, que esencialmente versa en la ratificación de la clasificación de la información.</w:t>
      </w:r>
    </w:p>
    <w:p w14:paraId="265238DA" w14:textId="0D862C2C" w:rsidR="004C5523" w:rsidRPr="00E80E26" w:rsidRDefault="004C5523" w:rsidP="004C5523">
      <w:pPr>
        <w:pStyle w:val="Prrafodelista"/>
        <w:numPr>
          <w:ilvl w:val="0"/>
          <w:numId w:val="33"/>
        </w:numPr>
        <w:spacing w:line="276" w:lineRule="auto"/>
        <w:ind w:left="993" w:hanging="208"/>
        <w:jc w:val="both"/>
        <w:rPr>
          <w:rFonts w:ascii="Palatino Linotype" w:eastAsia="Calibri" w:hAnsi="Palatino Linotype" w:cs="Arial"/>
          <w:lang w:val="es-ES"/>
        </w:rPr>
      </w:pPr>
      <w:r w:rsidRPr="00E80E26">
        <w:rPr>
          <w:rFonts w:ascii="Palatino Linotype" w:eastAsia="Calibri" w:hAnsi="Palatino Linotype" w:cs="Arial"/>
          <w:b/>
          <w:bCs/>
          <w:i/>
          <w:iCs/>
          <w:lang w:val="es-ES"/>
        </w:rPr>
        <w:t>“ACTA DE LA SEGUNDA SESIÓN EXTRAORDINARIA – Datos Personales -</w:t>
      </w:r>
      <w:proofErr w:type="spellStart"/>
      <w:r w:rsidRPr="00E80E26">
        <w:rPr>
          <w:rFonts w:ascii="Palatino Linotype" w:eastAsia="Calibri" w:hAnsi="Palatino Linotype" w:cs="Arial"/>
          <w:b/>
          <w:bCs/>
          <w:i/>
          <w:iCs/>
          <w:lang w:val="es-ES"/>
        </w:rPr>
        <w:t>Version</w:t>
      </w:r>
      <w:proofErr w:type="spellEnd"/>
      <w:r w:rsidRPr="00E80E26">
        <w:rPr>
          <w:rFonts w:ascii="Palatino Linotype" w:eastAsia="Calibri" w:hAnsi="Palatino Linotype" w:cs="Arial"/>
          <w:b/>
          <w:bCs/>
          <w:i/>
          <w:iCs/>
          <w:lang w:val="es-ES"/>
        </w:rPr>
        <w:t xml:space="preserve"> publica.pdf”</w:t>
      </w:r>
      <w:r w:rsidR="00E318F2" w:rsidRPr="00E80E26">
        <w:rPr>
          <w:rFonts w:ascii="Palatino Linotype" w:eastAsia="Calibri" w:hAnsi="Palatino Linotype" w:cs="Arial"/>
          <w:lang w:val="es-ES"/>
        </w:rPr>
        <w:t>:</w:t>
      </w:r>
      <w:r w:rsidRPr="00E80E26">
        <w:rPr>
          <w:rFonts w:ascii="Palatino Linotype" w:eastAsia="Calibri" w:hAnsi="Palatino Linotype" w:cs="Arial"/>
          <w:lang w:val="es-ES"/>
        </w:rPr>
        <w:t xml:space="preserve"> Documento de 12 fojas consistente en el Acta de la Segunda Sesión Extraordinaria del CT, celebrada el 07/04/2021, en la que se acuerda clasificar como </w:t>
      </w:r>
      <w:r w:rsidRPr="00E80E26">
        <w:rPr>
          <w:rFonts w:ascii="Palatino Linotype" w:eastAsia="Calibri" w:hAnsi="Palatino Linotype" w:cs="Arial"/>
          <w:b/>
          <w:bCs/>
          <w:lang w:val="es-ES"/>
        </w:rPr>
        <w:t>confidencial</w:t>
      </w:r>
      <w:r w:rsidRPr="00E80E26">
        <w:rPr>
          <w:rFonts w:ascii="Palatino Linotype" w:eastAsia="Calibri" w:hAnsi="Palatino Linotype" w:cs="Arial"/>
          <w:lang w:val="es-ES"/>
        </w:rPr>
        <w:t xml:space="preserve"> los nombres y firmas contenidos en las listas de asistencia de los cursos y talleres afines a la capacitación, promoción y desarrollo del liderazgo político de las mujeres de 2018-2020.</w:t>
      </w:r>
    </w:p>
    <w:p w14:paraId="3B5BBBFE" w14:textId="05D1FE55" w:rsidR="004C5523" w:rsidRPr="00E80E26" w:rsidRDefault="004C5523" w:rsidP="004C5523">
      <w:pPr>
        <w:pStyle w:val="Prrafodelista"/>
        <w:numPr>
          <w:ilvl w:val="0"/>
          <w:numId w:val="33"/>
        </w:numPr>
        <w:spacing w:line="276" w:lineRule="auto"/>
        <w:ind w:left="993" w:hanging="208"/>
        <w:jc w:val="both"/>
        <w:rPr>
          <w:rFonts w:ascii="Palatino Linotype" w:eastAsia="Calibri" w:hAnsi="Palatino Linotype" w:cs="Arial"/>
          <w:lang w:val="es-ES"/>
        </w:rPr>
      </w:pPr>
      <w:r w:rsidRPr="00E80E26">
        <w:rPr>
          <w:rFonts w:ascii="Palatino Linotype" w:eastAsia="Calibri" w:hAnsi="Palatino Linotype" w:cs="Arial"/>
          <w:b/>
          <w:bCs/>
          <w:i/>
          <w:iCs/>
          <w:lang w:val="es-ES"/>
        </w:rPr>
        <w:t>“</w:t>
      </w:r>
      <w:proofErr w:type="spellStart"/>
      <w:r w:rsidRPr="00E80E26">
        <w:rPr>
          <w:rFonts w:ascii="Palatino Linotype" w:eastAsia="Calibri" w:hAnsi="Palatino Linotype" w:cs="Arial"/>
          <w:b/>
          <w:bCs/>
          <w:i/>
          <w:iCs/>
          <w:lang w:val="es-ES"/>
        </w:rPr>
        <w:t>Info</w:t>
      </w:r>
      <w:proofErr w:type="spellEnd"/>
      <w:r w:rsidRPr="00E80E26">
        <w:rPr>
          <w:rFonts w:ascii="Palatino Linotype" w:eastAsia="Calibri" w:hAnsi="Palatino Linotype" w:cs="Arial"/>
          <w:b/>
          <w:bCs/>
          <w:i/>
          <w:iCs/>
          <w:lang w:val="es-ES"/>
        </w:rPr>
        <w:t xml:space="preserve"> Confidencial Taller 2018.pdf”</w:t>
      </w:r>
      <w:r w:rsidRPr="00E80E26">
        <w:rPr>
          <w:rFonts w:ascii="Palatino Linotype" w:eastAsia="Calibri" w:hAnsi="Palatino Linotype" w:cs="Arial"/>
          <w:lang w:val="es-ES"/>
        </w:rPr>
        <w:t xml:space="preserve">: Documento consistente en el cuadro de clasificación como confidencial del nombre y firma de los asistentes del taller </w:t>
      </w:r>
      <w:r w:rsidRPr="00E80E26">
        <w:rPr>
          <w:rFonts w:ascii="Palatino Linotype" w:eastAsia="Calibri" w:hAnsi="Palatino Linotype" w:cs="Arial"/>
          <w:i/>
          <w:iCs/>
          <w:lang w:val="es-ES"/>
        </w:rPr>
        <w:t>Capacitación política integral</w:t>
      </w:r>
      <w:r w:rsidRPr="00E80E26">
        <w:rPr>
          <w:rFonts w:ascii="Palatino Linotype" w:eastAsia="Calibri" w:hAnsi="Palatino Linotype" w:cs="Arial"/>
          <w:lang w:val="es-ES"/>
        </w:rPr>
        <w:t xml:space="preserve"> de 20/07/2018.</w:t>
      </w:r>
    </w:p>
    <w:p w14:paraId="4947CCF9" w14:textId="6416AC9D" w:rsidR="004C5523" w:rsidRPr="00E80E26" w:rsidRDefault="004C5523" w:rsidP="004C5523">
      <w:pPr>
        <w:pStyle w:val="Prrafodelista"/>
        <w:numPr>
          <w:ilvl w:val="0"/>
          <w:numId w:val="33"/>
        </w:numPr>
        <w:spacing w:line="276" w:lineRule="auto"/>
        <w:ind w:left="993" w:hanging="208"/>
        <w:jc w:val="both"/>
        <w:rPr>
          <w:rFonts w:ascii="Palatino Linotype" w:eastAsia="Calibri" w:hAnsi="Palatino Linotype" w:cs="Arial"/>
          <w:lang w:val="es-ES"/>
        </w:rPr>
      </w:pPr>
      <w:r w:rsidRPr="00E80E26">
        <w:rPr>
          <w:rFonts w:ascii="Palatino Linotype" w:eastAsia="Calibri" w:hAnsi="Palatino Linotype" w:cs="Arial"/>
          <w:b/>
          <w:bCs/>
          <w:i/>
          <w:iCs/>
          <w:lang w:val="es-ES"/>
        </w:rPr>
        <w:t>“</w:t>
      </w:r>
      <w:proofErr w:type="spellStart"/>
      <w:r w:rsidRPr="00E80E26">
        <w:rPr>
          <w:rFonts w:ascii="Palatino Linotype" w:eastAsia="Calibri" w:hAnsi="Palatino Linotype" w:cs="Arial"/>
          <w:b/>
          <w:bCs/>
          <w:i/>
          <w:iCs/>
          <w:lang w:val="es-ES"/>
        </w:rPr>
        <w:t>Info</w:t>
      </w:r>
      <w:proofErr w:type="spellEnd"/>
      <w:r w:rsidRPr="00E80E26">
        <w:rPr>
          <w:rFonts w:ascii="Palatino Linotype" w:eastAsia="Calibri" w:hAnsi="Palatino Linotype" w:cs="Arial"/>
          <w:b/>
          <w:bCs/>
          <w:i/>
          <w:iCs/>
          <w:lang w:val="es-ES"/>
        </w:rPr>
        <w:t xml:space="preserve"> Confidencial Conferencia 2018.pdf”</w:t>
      </w:r>
      <w:r w:rsidRPr="00E80E26">
        <w:rPr>
          <w:rFonts w:ascii="Palatino Linotype" w:eastAsia="Calibri" w:hAnsi="Palatino Linotype" w:cs="Arial"/>
          <w:lang w:val="es-ES"/>
        </w:rPr>
        <w:t xml:space="preserve">: Documento consistente en el cuadro de clasificación como confidencial del nombre y firma de los asistentes de la conferencia </w:t>
      </w:r>
      <w:r w:rsidRPr="00E80E26">
        <w:rPr>
          <w:rFonts w:ascii="Palatino Linotype" w:eastAsia="Calibri" w:hAnsi="Palatino Linotype" w:cs="Arial"/>
          <w:i/>
          <w:iCs/>
          <w:lang w:val="es-ES"/>
        </w:rPr>
        <w:t>Violencia política con elementos de género</w:t>
      </w:r>
      <w:r w:rsidRPr="00E80E26">
        <w:rPr>
          <w:rFonts w:ascii="Palatino Linotype" w:eastAsia="Calibri" w:hAnsi="Palatino Linotype" w:cs="Arial"/>
          <w:lang w:val="es-ES"/>
        </w:rPr>
        <w:t xml:space="preserve"> de 22/08/2018.</w:t>
      </w:r>
    </w:p>
    <w:p w14:paraId="50AB77E8" w14:textId="54E8E38B" w:rsidR="004C5523" w:rsidRPr="00E80E26" w:rsidRDefault="004C5523" w:rsidP="004C5523">
      <w:pPr>
        <w:pStyle w:val="Prrafodelista"/>
        <w:numPr>
          <w:ilvl w:val="0"/>
          <w:numId w:val="33"/>
        </w:numPr>
        <w:spacing w:line="276" w:lineRule="auto"/>
        <w:ind w:left="993" w:hanging="208"/>
        <w:jc w:val="both"/>
        <w:rPr>
          <w:rFonts w:ascii="Palatino Linotype" w:eastAsia="Calibri" w:hAnsi="Palatino Linotype" w:cs="Arial"/>
          <w:lang w:val="es-ES"/>
        </w:rPr>
      </w:pPr>
      <w:r w:rsidRPr="00E80E26">
        <w:rPr>
          <w:rFonts w:ascii="Palatino Linotype" w:eastAsia="Calibri" w:hAnsi="Palatino Linotype" w:cs="Arial"/>
          <w:b/>
          <w:bCs/>
          <w:i/>
          <w:iCs/>
          <w:lang w:val="es-ES"/>
        </w:rPr>
        <w:lastRenderedPageBreak/>
        <w:t>“</w:t>
      </w:r>
      <w:proofErr w:type="spellStart"/>
      <w:r w:rsidRPr="00E80E26">
        <w:rPr>
          <w:rFonts w:ascii="Palatino Linotype" w:eastAsia="Calibri" w:hAnsi="Palatino Linotype" w:cs="Arial"/>
          <w:b/>
          <w:bCs/>
          <w:i/>
          <w:iCs/>
          <w:lang w:val="es-ES"/>
        </w:rPr>
        <w:t>Info</w:t>
      </w:r>
      <w:proofErr w:type="spellEnd"/>
      <w:r w:rsidRPr="00E80E26">
        <w:rPr>
          <w:rFonts w:ascii="Palatino Linotype" w:eastAsia="Calibri" w:hAnsi="Palatino Linotype" w:cs="Arial"/>
          <w:b/>
          <w:bCs/>
          <w:i/>
          <w:iCs/>
          <w:lang w:val="es-ES"/>
        </w:rPr>
        <w:t xml:space="preserve"> Confidencial Curso 2019.pdf”</w:t>
      </w:r>
      <w:r w:rsidRPr="00E80E26">
        <w:rPr>
          <w:rFonts w:ascii="Palatino Linotype" w:eastAsia="Calibri" w:hAnsi="Palatino Linotype" w:cs="Arial"/>
          <w:lang w:val="es-ES"/>
        </w:rPr>
        <w:t xml:space="preserve">: Documento consistente en el cuadro de clasificación como confidencial del nombre y firma de los asistentes del curso </w:t>
      </w:r>
      <w:r w:rsidRPr="00E80E26">
        <w:rPr>
          <w:rFonts w:ascii="Palatino Linotype" w:eastAsia="Calibri" w:hAnsi="Palatino Linotype" w:cs="Arial"/>
          <w:i/>
          <w:iCs/>
          <w:lang w:val="es-ES"/>
        </w:rPr>
        <w:t>Violencia política con perspectiva de género</w:t>
      </w:r>
      <w:r w:rsidRPr="00E80E26">
        <w:rPr>
          <w:rFonts w:ascii="Palatino Linotype" w:eastAsia="Calibri" w:hAnsi="Palatino Linotype" w:cs="Arial"/>
          <w:lang w:val="es-ES"/>
        </w:rPr>
        <w:t xml:space="preserve"> de 13/07/2019.</w:t>
      </w:r>
    </w:p>
    <w:p w14:paraId="537F5B2C" w14:textId="27C0DFB5" w:rsidR="004C5523" w:rsidRPr="00E80E26" w:rsidRDefault="004C5523" w:rsidP="004C5523">
      <w:pPr>
        <w:pStyle w:val="Prrafodelista"/>
        <w:numPr>
          <w:ilvl w:val="0"/>
          <w:numId w:val="33"/>
        </w:numPr>
        <w:spacing w:line="276" w:lineRule="auto"/>
        <w:ind w:left="993" w:hanging="208"/>
        <w:jc w:val="both"/>
        <w:rPr>
          <w:rFonts w:ascii="Palatino Linotype" w:eastAsia="Calibri" w:hAnsi="Palatino Linotype" w:cs="Arial"/>
          <w:lang w:val="es-ES"/>
        </w:rPr>
      </w:pPr>
      <w:r w:rsidRPr="00E80E26">
        <w:rPr>
          <w:rFonts w:ascii="Palatino Linotype" w:eastAsia="Calibri" w:hAnsi="Palatino Linotype" w:cs="Arial"/>
          <w:b/>
          <w:bCs/>
          <w:i/>
          <w:iCs/>
          <w:lang w:val="es-ES"/>
        </w:rPr>
        <w:t>“</w:t>
      </w:r>
      <w:proofErr w:type="spellStart"/>
      <w:r w:rsidRPr="00E80E26">
        <w:rPr>
          <w:rFonts w:ascii="Palatino Linotype" w:eastAsia="Calibri" w:hAnsi="Palatino Linotype" w:cs="Arial"/>
          <w:b/>
          <w:bCs/>
          <w:i/>
          <w:iCs/>
          <w:lang w:val="es-ES"/>
        </w:rPr>
        <w:t>Info</w:t>
      </w:r>
      <w:proofErr w:type="spellEnd"/>
      <w:r w:rsidRPr="00E80E26">
        <w:rPr>
          <w:rFonts w:ascii="Palatino Linotype" w:eastAsia="Calibri" w:hAnsi="Palatino Linotype" w:cs="Arial"/>
          <w:b/>
          <w:bCs/>
          <w:i/>
          <w:iCs/>
          <w:lang w:val="es-ES"/>
        </w:rPr>
        <w:t xml:space="preserve"> Confidencial Curso 2020.pdf”</w:t>
      </w:r>
      <w:r w:rsidRPr="00E80E26">
        <w:rPr>
          <w:rFonts w:ascii="Palatino Linotype" w:eastAsia="Calibri" w:hAnsi="Palatino Linotype" w:cs="Arial"/>
          <w:lang w:val="es-ES"/>
        </w:rPr>
        <w:t xml:space="preserve">: Documento consistente en el cuadro de clasificación como confidencial del nombre y firma de los asistentes del curso </w:t>
      </w:r>
      <w:r w:rsidRPr="00E80E26">
        <w:rPr>
          <w:rFonts w:ascii="Palatino Linotype" w:eastAsia="Calibri" w:hAnsi="Palatino Linotype" w:cs="Arial"/>
          <w:i/>
          <w:iCs/>
          <w:lang w:val="es-ES"/>
        </w:rPr>
        <w:t>Marco jurídico nacional e internacional para la protección de los DDHH de las mujeres</w:t>
      </w:r>
      <w:r w:rsidRPr="00E80E26">
        <w:rPr>
          <w:rFonts w:ascii="Palatino Linotype" w:eastAsia="Calibri" w:hAnsi="Palatino Linotype" w:cs="Arial"/>
          <w:lang w:val="es-ES"/>
        </w:rPr>
        <w:t xml:space="preserve"> de 14/03/2021.</w:t>
      </w:r>
    </w:p>
    <w:p w14:paraId="2D52E19F" w14:textId="01A9BB07" w:rsidR="00E318F2" w:rsidRPr="00E80E26" w:rsidRDefault="00E318F2" w:rsidP="004C5523">
      <w:pPr>
        <w:pStyle w:val="Prrafodelista"/>
        <w:numPr>
          <w:ilvl w:val="0"/>
          <w:numId w:val="33"/>
        </w:numPr>
        <w:spacing w:line="276" w:lineRule="auto"/>
        <w:ind w:left="993" w:hanging="208"/>
        <w:jc w:val="both"/>
        <w:rPr>
          <w:rFonts w:ascii="Palatino Linotype" w:eastAsia="Calibri" w:hAnsi="Palatino Linotype" w:cs="Arial"/>
          <w:lang w:val="es-MX"/>
        </w:rPr>
      </w:pPr>
      <w:r w:rsidRPr="00E80E26">
        <w:rPr>
          <w:rFonts w:ascii="Palatino Linotype" w:eastAsia="Calibri" w:hAnsi="Palatino Linotype" w:cs="Arial"/>
          <w:b/>
          <w:bCs/>
          <w:i/>
          <w:iCs/>
          <w:lang w:val="es-MX"/>
        </w:rPr>
        <w:t>“00011-PT-IP-2021 (1).</w:t>
      </w:r>
      <w:proofErr w:type="spellStart"/>
      <w:r w:rsidRPr="00E80E26">
        <w:rPr>
          <w:rFonts w:ascii="Palatino Linotype" w:eastAsia="Calibri" w:hAnsi="Palatino Linotype" w:cs="Arial"/>
          <w:b/>
          <w:bCs/>
          <w:i/>
          <w:iCs/>
          <w:lang w:val="es-MX"/>
        </w:rPr>
        <w:t>pdf</w:t>
      </w:r>
      <w:proofErr w:type="spellEnd"/>
      <w:r w:rsidRPr="00E80E26">
        <w:rPr>
          <w:rFonts w:ascii="Palatino Linotype" w:eastAsia="Calibri" w:hAnsi="Palatino Linotype" w:cs="Arial"/>
          <w:b/>
          <w:bCs/>
          <w:i/>
          <w:iCs/>
          <w:lang w:val="es-MX"/>
        </w:rPr>
        <w:t>”</w:t>
      </w:r>
      <w:r w:rsidRPr="00E80E26">
        <w:rPr>
          <w:rFonts w:ascii="Palatino Linotype" w:eastAsia="Calibri" w:hAnsi="Palatino Linotype" w:cs="Arial"/>
          <w:lang w:val="es-MX"/>
        </w:rPr>
        <w:t>: Archivo</w:t>
      </w:r>
      <w:r w:rsidR="00DB4967" w:rsidRPr="00E80E26">
        <w:rPr>
          <w:rFonts w:ascii="Palatino Linotype" w:eastAsia="Calibri" w:hAnsi="Palatino Linotype" w:cs="Arial"/>
          <w:lang w:val="es-MX"/>
        </w:rPr>
        <w:t xml:space="preserve"> consistente en el documento de cinco fojas previamente entregado en la respuesta a la solicitud de información.</w:t>
      </w:r>
    </w:p>
    <w:p w14:paraId="0AD02327" w14:textId="1810527C" w:rsidR="00E318F2" w:rsidRPr="00E80E26" w:rsidRDefault="00E318F2" w:rsidP="004C5523">
      <w:pPr>
        <w:pStyle w:val="Prrafodelista"/>
        <w:numPr>
          <w:ilvl w:val="0"/>
          <w:numId w:val="33"/>
        </w:numPr>
        <w:spacing w:line="276" w:lineRule="auto"/>
        <w:ind w:left="993" w:hanging="208"/>
        <w:jc w:val="both"/>
        <w:rPr>
          <w:rFonts w:ascii="Palatino Linotype" w:eastAsia="Calibri" w:hAnsi="Palatino Linotype" w:cs="Arial"/>
          <w:lang w:val="es-ES"/>
        </w:rPr>
      </w:pPr>
      <w:r w:rsidRPr="00E80E26">
        <w:rPr>
          <w:rFonts w:ascii="Palatino Linotype" w:eastAsia="Calibri" w:hAnsi="Palatino Linotype" w:cs="Arial"/>
          <w:b/>
          <w:bCs/>
          <w:i/>
          <w:iCs/>
          <w:lang w:val="es-ES"/>
        </w:rPr>
        <w:t>“Lista de Asistencia Conferencia 2018 (1).</w:t>
      </w:r>
      <w:proofErr w:type="spellStart"/>
      <w:r w:rsidRPr="00E80E26">
        <w:rPr>
          <w:rFonts w:ascii="Palatino Linotype" w:eastAsia="Calibri" w:hAnsi="Palatino Linotype" w:cs="Arial"/>
          <w:b/>
          <w:bCs/>
          <w:i/>
          <w:iCs/>
          <w:lang w:val="es-ES"/>
        </w:rPr>
        <w:t>pdf</w:t>
      </w:r>
      <w:proofErr w:type="spellEnd"/>
      <w:r w:rsidRPr="00E80E26">
        <w:rPr>
          <w:rFonts w:ascii="Palatino Linotype" w:eastAsia="Calibri" w:hAnsi="Palatino Linotype" w:cs="Arial"/>
          <w:b/>
          <w:bCs/>
          <w:i/>
          <w:iCs/>
          <w:lang w:val="es-ES"/>
        </w:rPr>
        <w:t>”</w:t>
      </w:r>
      <w:r w:rsidRPr="00E80E26">
        <w:rPr>
          <w:rFonts w:ascii="Palatino Linotype" w:eastAsia="Calibri" w:hAnsi="Palatino Linotype" w:cs="Arial"/>
          <w:lang w:val="es-ES"/>
        </w:rPr>
        <w:t xml:space="preserve">: </w:t>
      </w:r>
      <w:r w:rsidR="00DB4967" w:rsidRPr="00E80E26">
        <w:rPr>
          <w:rFonts w:ascii="Palatino Linotype" w:eastAsia="Calibri" w:hAnsi="Palatino Linotype" w:cs="Arial"/>
          <w:lang w:val="es-ES"/>
        </w:rPr>
        <w:t xml:space="preserve">Archivo consistente en la lista de asistencia de la conferencia </w:t>
      </w:r>
      <w:r w:rsidR="00DB4967" w:rsidRPr="00E80E26">
        <w:rPr>
          <w:rFonts w:ascii="Palatino Linotype" w:eastAsia="Calibri" w:hAnsi="Palatino Linotype" w:cs="Arial"/>
          <w:i/>
          <w:iCs/>
          <w:lang w:val="es-ES"/>
        </w:rPr>
        <w:t>Violencia política con elementos de género,</w:t>
      </w:r>
      <w:r w:rsidR="00DB4967" w:rsidRPr="00E80E26">
        <w:rPr>
          <w:rFonts w:ascii="Palatino Linotype" w:eastAsia="Calibri" w:hAnsi="Palatino Linotype" w:cs="Arial"/>
          <w:lang w:val="es-ES"/>
        </w:rPr>
        <w:t xml:space="preserve"> entregada originalmente en la respuesta a la solicitud de información.</w:t>
      </w:r>
    </w:p>
    <w:p w14:paraId="5E2DF125" w14:textId="7685C725" w:rsidR="00E318F2" w:rsidRPr="00E80E26" w:rsidRDefault="00E318F2" w:rsidP="004C5523">
      <w:pPr>
        <w:pStyle w:val="Prrafodelista"/>
        <w:numPr>
          <w:ilvl w:val="0"/>
          <w:numId w:val="33"/>
        </w:numPr>
        <w:spacing w:line="276" w:lineRule="auto"/>
        <w:ind w:left="993" w:hanging="208"/>
        <w:jc w:val="both"/>
        <w:rPr>
          <w:rFonts w:ascii="Palatino Linotype" w:eastAsia="Calibri" w:hAnsi="Palatino Linotype" w:cs="Arial"/>
          <w:lang w:val="es-ES"/>
        </w:rPr>
      </w:pPr>
      <w:r w:rsidRPr="00E80E26">
        <w:rPr>
          <w:rFonts w:ascii="Palatino Linotype" w:eastAsia="Calibri" w:hAnsi="Palatino Linotype" w:cs="Arial"/>
          <w:b/>
          <w:bCs/>
          <w:i/>
          <w:iCs/>
          <w:lang w:val="es-ES"/>
        </w:rPr>
        <w:t>“Lista de Asistencia Taller 2018 (2).</w:t>
      </w:r>
      <w:proofErr w:type="spellStart"/>
      <w:r w:rsidRPr="00E80E26">
        <w:rPr>
          <w:rFonts w:ascii="Palatino Linotype" w:eastAsia="Calibri" w:hAnsi="Palatino Linotype" w:cs="Arial"/>
          <w:b/>
          <w:bCs/>
          <w:i/>
          <w:iCs/>
          <w:lang w:val="es-ES"/>
        </w:rPr>
        <w:t>pdf</w:t>
      </w:r>
      <w:proofErr w:type="spellEnd"/>
      <w:r w:rsidRPr="00E80E26">
        <w:rPr>
          <w:rFonts w:ascii="Palatino Linotype" w:eastAsia="Calibri" w:hAnsi="Palatino Linotype" w:cs="Arial"/>
          <w:b/>
          <w:bCs/>
          <w:i/>
          <w:iCs/>
          <w:lang w:val="es-ES"/>
        </w:rPr>
        <w:t>”</w:t>
      </w:r>
      <w:r w:rsidRPr="00E80E26">
        <w:rPr>
          <w:rFonts w:ascii="Palatino Linotype" w:eastAsia="Calibri" w:hAnsi="Palatino Linotype" w:cs="Arial"/>
          <w:lang w:val="es-ES"/>
        </w:rPr>
        <w:t xml:space="preserve">: </w:t>
      </w:r>
      <w:r w:rsidR="00DB4967" w:rsidRPr="00E80E26">
        <w:rPr>
          <w:rFonts w:ascii="Palatino Linotype" w:eastAsia="Calibri" w:hAnsi="Palatino Linotype" w:cs="Arial"/>
          <w:lang w:val="es-ES"/>
        </w:rPr>
        <w:t xml:space="preserve">Archivo consistente en la lista de asistencia del taller </w:t>
      </w:r>
      <w:r w:rsidR="00DB4967" w:rsidRPr="00E80E26">
        <w:rPr>
          <w:rFonts w:ascii="Palatino Linotype" w:eastAsia="Calibri" w:hAnsi="Palatino Linotype" w:cs="Arial"/>
          <w:i/>
          <w:iCs/>
          <w:lang w:val="es-ES"/>
        </w:rPr>
        <w:t>Capacitación política integral,</w:t>
      </w:r>
      <w:r w:rsidR="00DB4967" w:rsidRPr="00E80E26">
        <w:rPr>
          <w:rFonts w:ascii="Palatino Linotype" w:eastAsia="Calibri" w:hAnsi="Palatino Linotype" w:cs="Arial"/>
          <w:lang w:val="es-ES"/>
        </w:rPr>
        <w:t xml:space="preserve"> entregada originalmente en la respuesta a la solicitud de información.</w:t>
      </w:r>
    </w:p>
    <w:p w14:paraId="635522E5" w14:textId="290D852C" w:rsidR="00E318F2" w:rsidRPr="00E80E26" w:rsidRDefault="00E318F2" w:rsidP="004C5523">
      <w:pPr>
        <w:pStyle w:val="Prrafodelista"/>
        <w:numPr>
          <w:ilvl w:val="0"/>
          <w:numId w:val="33"/>
        </w:numPr>
        <w:spacing w:line="276" w:lineRule="auto"/>
        <w:ind w:left="993" w:hanging="208"/>
        <w:jc w:val="both"/>
        <w:rPr>
          <w:rFonts w:ascii="Palatino Linotype" w:eastAsia="Calibri" w:hAnsi="Palatino Linotype" w:cs="Arial"/>
          <w:lang w:val="es-ES"/>
        </w:rPr>
      </w:pPr>
      <w:r w:rsidRPr="00E80E26">
        <w:rPr>
          <w:rFonts w:ascii="Palatino Linotype" w:eastAsia="Calibri" w:hAnsi="Palatino Linotype" w:cs="Arial"/>
          <w:b/>
          <w:bCs/>
          <w:i/>
          <w:iCs/>
          <w:lang w:val="es-ES"/>
        </w:rPr>
        <w:t>“Lista de Asistencia Capacitación 2019.pdf”</w:t>
      </w:r>
      <w:r w:rsidRPr="00E80E26">
        <w:rPr>
          <w:rFonts w:ascii="Palatino Linotype" w:eastAsia="Calibri" w:hAnsi="Palatino Linotype" w:cs="Arial"/>
          <w:lang w:val="es-ES"/>
        </w:rPr>
        <w:t xml:space="preserve">: </w:t>
      </w:r>
      <w:r w:rsidR="00DB4967" w:rsidRPr="00E80E26">
        <w:rPr>
          <w:rFonts w:ascii="Palatino Linotype" w:eastAsia="Calibri" w:hAnsi="Palatino Linotype" w:cs="Arial"/>
          <w:lang w:val="es-ES"/>
        </w:rPr>
        <w:t xml:space="preserve">Archivo consistente en la lista de asistencia del curso </w:t>
      </w:r>
      <w:r w:rsidR="00DB4967" w:rsidRPr="00E80E26">
        <w:rPr>
          <w:rFonts w:ascii="Palatino Linotype" w:eastAsia="Calibri" w:hAnsi="Palatino Linotype" w:cs="Arial"/>
          <w:i/>
          <w:iCs/>
          <w:lang w:val="es-ES"/>
        </w:rPr>
        <w:t>Violencia política con perspectiva de género,</w:t>
      </w:r>
      <w:r w:rsidR="00DB4967" w:rsidRPr="00E80E26">
        <w:rPr>
          <w:rFonts w:ascii="Palatino Linotype" w:eastAsia="Calibri" w:hAnsi="Palatino Linotype" w:cs="Arial"/>
          <w:lang w:val="es-ES"/>
        </w:rPr>
        <w:t xml:space="preserve"> entregada originalmente en la respuesta a la solicitud de información.</w:t>
      </w:r>
    </w:p>
    <w:p w14:paraId="6282EFA9" w14:textId="3152DF17" w:rsidR="00E318F2" w:rsidRPr="00E80E26" w:rsidRDefault="00E318F2" w:rsidP="004C5523">
      <w:pPr>
        <w:pStyle w:val="Prrafodelista"/>
        <w:numPr>
          <w:ilvl w:val="0"/>
          <w:numId w:val="33"/>
        </w:numPr>
        <w:spacing w:line="276" w:lineRule="auto"/>
        <w:ind w:left="993" w:hanging="208"/>
        <w:jc w:val="both"/>
        <w:rPr>
          <w:rFonts w:ascii="Palatino Linotype" w:eastAsia="Calibri" w:hAnsi="Palatino Linotype" w:cs="Arial"/>
          <w:lang w:val="es-ES"/>
        </w:rPr>
      </w:pPr>
      <w:r w:rsidRPr="00E80E26">
        <w:rPr>
          <w:rFonts w:ascii="Palatino Linotype" w:eastAsia="Calibri" w:hAnsi="Palatino Linotype" w:cs="Arial"/>
          <w:b/>
          <w:bCs/>
          <w:i/>
          <w:iCs/>
          <w:lang w:val="es-ES"/>
        </w:rPr>
        <w:t>“Lista de Asistencia Curso 2020 (4).</w:t>
      </w:r>
      <w:proofErr w:type="spellStart"/>
      <w:r w:rsidRPr="00E80E26">
        <w:rPr>
          <w:rFonts w:ascii="Palatino Linotype" w:eastAsia="Calibri" w:hAnsi="Palatino Linotype" w:cs="Arial"/>
          <w:b/>
          <w:bCs/>
          <w:i/>
          <w:iCs/>
          <w:lang w:val="es-ES"/>
        </w:rPr>
        <w:t>pdf</w:t>
      </w:r>
      <w:proofErr w:type="spellEnd"/>
      <w:r w:rsidRPr="00E80E26">
        <w:rPr>
          <w:rFonts w:ascii="Palatino Linotype" w:eastAsia="Calibri" w:hAnsi="Palatino Linotype" w:cs="Arial"/>
          <w:b/>
          <w:bCs/>
          <w:i/>
          <w:iCs/>
          <w:lang w:val="es-ES"/>
        </w:rPr>
        <w:t>”</w:t>
      </w:r>
      <w:r w:rsidRPr="00E80E26">
        <w:rPr>
          <w:rFonts w:ascii="Palatino Linotype" w:eastAsia="Calibri" w:hAnsi="Palatino Linotype" w:cs="Arial"/>
          <w:lang w:val="es-ES"/>
        </w:rPr>
        <w:t xml:space="preserve">: </w:t>
      </w:r>
      <w:r w:rsidR="00DB4967" w:rsidRPr="00E80E26">
        <w:rPr>
          <w:rFonts w:ascii="Palatino Linotype" w:eastAsia="Calibri" w:hAnsi="Palatino Linotype" w:cs="Arial"/>
          <w:lang w:val="es-ES"/>
        </w:rPr>
        <w:t xml:space="preserve">Archivo consistente en la lista de asistencia del curso </w:t>
      </w:r>
      <w:r w:rsidR="00DB4967" w:rsidRPr="00E80E26">
        <w:rPr>
          <w:rFonts w:ascii="Palatino Linotype" w:eastAsia="Calibri" w:hAnsi="Palatino Linotype" w:cs="Arial"/>
          <w:i/>
          <w:iCs/>
          <w:lang w:val="es-ES"/>
        </w:rPr>
        <w:t>Marco jurídico nacional e internacional para la protección de los derechos humanos de las mujeres,</w:t>
      </w:r>
      <w:r w:rsidR="00DB4967" w:rsidRPr="00E80E26">
        <w:rPr>
          <w:rFonts w:ascii="Palatino Linotype" w:eastAsia="Calibri" w:hAnsi="Palatino Linotype" w:cs="Arial"/>
          <w:lang w:val="es-ES"/>
        </w:rPr>
        <w:t xml:space="preserve"> entregada originalmente en la respuesta a la solicitud de información.</w:t>
      </w:r>
    </w:p>
    <w:p w14:paraId="03392E3A" w14:textId="77777777" w:rsidR="004C5523" w:rsidRPr="00E80E26" w:rsidRDefault="004C5523" w:rsidP="004C552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3534E6F" w14:textId="11398D38" w:rsidR="004C5523" w:rsidRPr="00E80E26" w:rsidRDefault="004C5523" w:rsidP="004C5523">
      <w:pPr>
        <w:pStyle w:val="Prrafodelista"/>
        <w:numPr>
          <w:ilvl w:val="0"/>
          <w:numId w:val="4"/>
        </w:numPr>
        <w:tabs>
          <w:tab w:val="left" w:pos="426"/>
        </w:tabs>
        <w:spacing w:line="360" w:lineRule="auto"/>
        <w:jc w:val="both"/>
        <w:rPr>
          <w:rFonts w:ascii="Palatino Linotype" w:eastAsia="Calibri" w:hAnsi="Palatino Linotype" w:cs="Arial"/>
          <w:color w:val="000000" w:themeColor="text1"/>
          <w:lang w:val="es-ES"/>
        </w:rPr>
      </w:pPr>
      <w:r w:rsidRPr="00E80E26">
        <w:rPr>
          <w:rFonts w:ascii="Palatino Linotype" w:eastAsia="Calibri" w:hAnsi="Palatino Linotype" w:cs="Arial"/>
          <w:color w:val="000000" w:themeColor="text1"/>
          <w:lang w:val="es-ES"/>
        </w:rPr>
        <w:t xml:space="preserve">Del análisis </w:t>
      </w:r>
      <w:r w:rsidRPr="00E80E26">
        <w:rPr>
          <w:rFonts w:ascii="Palatino Linotype" w:eastAsia="Calibri" w:hAnsi="Palatino Linotype" w:cs="Arial"/>
          <w:color w:val="000000" w:themeColor="text1"/>
        </w:rPr>
        <w:t>realizado a</w:t>
      </w:r>
      <w:r w:rsidR="00E318F2" w:rsidRPr="00E80E26">
        <w:rPr>
          <w:rFonts w:ascii="Palatino Linotype" w:eastAsia="Calibri" w:hAnsi="Palatino Linotype" w:cs="Arial"/>
          <w:color w:val="000000" w:themeColor="text1"/>
        </w:rPr>
        <w:t xml:space="preserve"> </w:t>
      </w:r>
      <w:r w:rsidRPr="00E80E26">
        <w:rPr>
          <w:rFonts w:ascii="Palatino Linotype" w:eastAsia="Calibri" w:hAnsi="Palatino Linotype" w:cs="Arial"/>
          <w:color w:val="000000" w:themeColor="text1"/>
        </w:rPr>
        <w:t>l</w:t>
      </w:r>
      <w:r w:rsidR="00E318F2" w:rsidRPr="00E80E26">
        <w:rPr>
          <w:rFonts w:ascii="Palatino Linotype" w:eastAsia="Calibri" w:hAnsi="Palatino Linotype" w:cs="Arial"/>
          <w:color w:val="000000" w:themeColor="text1"/>
        </w:rPr>
        <w:t>os</w:t>
      </w:r>
      <w:r w:rsidRPr="00E80E26">
        <w:rPr>
          <w:rFonts w:ascii="Palatino Linotype" w:eastAsia="Calibri" w:hAnsi="Palatino Linotype" w:cs="Arial"/>
          <w:color w:val="000000" w:themeColor="text1"/>
        </w:rPr>
        <w:t xml:space="preserve"> archivo</w:t>
      </w:r>
      <w:r w:rsidR="00E318F2" w:rsidRPr="00E80E26">
        <w:rPr>
          <w:rFonts w:ascii="Palatino Linotype" w:eastAsia="Calibri" w:hAnsi="Palatino Linotype" w:cs="Arial"/>
          <w:color w:val="000000" w:themeColor="text1"/>
        </w:rPr>
        <w:t>s</w:t>
      </w:r>
      <w:r w:rsidRPr="00E80E26">
        <w:rPr>
          <w:rFonts w:ascii="Palatino Linotype" w:eastAsia="Calibri" w:hAnsi="Palatino Linotype" w:cs="Arial"/>
          <w:color w:val="000000" w:themeColor="text1"/>
        </w:rPr>
        <w:t xml:space="preserve"> remitido</w:t>
      </w:r>
      <w:r w:rsidR="00E318F2" w:rsidRPr="00E80E26">
        <w:rPr>
          <w:rFonts w:ascii="Palatino Linotype" w:eastAsia="Calibri" w:hAnsi="Palatino Linotype" w:cs="Arial"/>
          <w:color w:val="000000" w:themeColor="text1"/>
        </w:rPr>
        <w:t>s</w:t>
      </w:r>
      <w:r w:rsidRPr="00E80E26">
        <w:rPr>
          <w:rFonts w:ascii="Palatino Linotype" w:eastAsia="Calibri" w:hAnsi="Palatino Linotype" w:cs="Arial"/>
          <w:color w:val="000000" w:themeColor="text1"/>
        </w:rPr>
        <w:t xml:space="preserve"> por el </w:t>
      </w:r>
      <w:r w:rsidRPr="00E80E26">
        <w:rPr>
          <w:rFonts w:ascii="Palatino Linotype" w:eastAsia="Calibri" w:hAnsi="Palatino Linotype" w:cs="Arial"/>
          <w:b/>
          <w:bCs/>
          <w:color w:val="000000" w:themeColor="text1"/>
        </w:rPr>
        <w:t>SUJETO OBLIGADO</w:t>
      </w:r>
      <w:r w:rsidRPr="00E80E26">
        <w:rPr>
          <w:rFonts w:ascii="Palatino Linotype" w:eastAsia="Calibri" w:hAnsi="Palatino Linotype" w:cs="Arial"/>
          <w:color w:val="000000" w:themeColor="text1"/>
        </w:rPr>
        <w:t xml:space="preserve"> en el apartado de </w:t>
      </w:r>
      <w:r w:rsidRPr="00E80E26">
        <w:rPr>
          <w:rFonts w:ascii="Palatino Linotype" w:eastAsia="Calibri" w:hAnsi="Palatino Linotype" w:cs="Arial"/>
          <w:i/>
          <w:iCs/>
          <w:color w:val="000000" w:themeColor="text1"/>
        </w:rPr>
        <w:t>Manifestaciones</w:t>
      </w:r>
      <w:r w:rsidRPr="00E80E26">
        <w:rPr>
          <w:rFonts w:ascii="Palatino Linotype" w:eastAsia="Calibri" w:hAnsi="Palatino Linotype" w:cs="Arial"/>
          <w:color w:val="000000" w:themeColor="text1"/>
        </w:rPr>
        <w:t xml:space="preserve"> del </w:t>
      </w:r>
      <w:r w:rsidRPr="00E80E26">
        <w:rPr>
          <w:rFonts w:ascii="Palatino Linotype" w:eastAsia="Calibri" w:hAnsi="Palatino Linotype" w:cs="Arial"/>
          <w:b/>
          <w:bCs/>
          <w:color w:val="000000" w:themeColor="text1"/>
        </w:rPr>
        <w:t>SAIMEX</w:t>
      </w:r>
      <w:r w:rsidRPr="00E80E26">
        <w:rPr>
          <w:rFonts w:ascii="Palatino Linotype" w:eastAsia="Calibri" w:hAnsi="Palatino Linotype" w:cs="Arial"/>
          <w:color w:val="000000" w:themeColor="text1"/>
        </w:rPr>
        <w:t xml:space="preserve">, la Ponencia Resolutora concluyó que </w:t>
      </w:r>
      <w:r w:rsidR="00E318F2" w:rsidRPr="00E80E26">
        <w:rPr>
          <w:rFonts w:ascii="Palatino Linotype" w:eastAsia="Calibri" w:hAnsi="Palatino Linotype" w:cs="Arial"/>
          <w:color w:val="000000" w:themeColor="text1"/>
        </w:rPr>
        <w:t xml:space="preserve">los archivos titulados </w:t>
      </w:r>
      <w:r w:rsidR="00E318F2" w:rsidRPr="00E80E26">
        <w:rPr>
          <w:rFonts w:ascii="Palatino Linotype" w:eastAsia="Calibri" w:hAnsi="Palatino Linotype" w:cs="Arial"/>
          <w:b/>
          <w:bCs/>
          <w:i/>
          <w:iCs/>
          <w:lang w:val="es-ES"/>
        </w:rPr>
        <w:t>“Manifestación al Recurso de Revisión.pdf”, “ACTA DE LA SEGUNDA SESIÓN EXTRAORDINARIA – Datos Personales -</w:t>
      </w:r>
      <w:proofErr w:type="spellStart"/>
      <w:r w:rsidR="00E318F2" w:rsidRPr="00E80E26">
        <w:rPr>
          <w:rFonts w:ascii="Palatino Linotype" w:eastAsia="Calibri" w:hAnsi="Palatino Linotype" w:cs="Arial"/>
          <w:b/>
          <w:bCs/>
          <w:i/>
          <w:iCs/>
          <w:lang w:val="es-ES"/>
        </w:rPr>
        <w:t>Version</w:t>
      </w:r>
      <w:proofErr w:type="spellEnd"/>
      <w:r w:rsidR="00E318F2" w:rsidRPr="00E80E26">
        <w:rPr>
          <w:rFonts w:ascii="Palatino Linotype" w:eastAsia="Calibri" w:hAnsi="Palatino Linotype" w:cs="Arial"/>
          <w:b/>
          <w:bCs/>
          <w:i/>
          <w:iCs/>
          <w:lang w:val="es-ES"/>
        </w:rPr>
        <w:t xml:space="preserve"> publica.pdf”, “</w:t>
      </w:r>
      <w:proofErr w:type="spellStart"/>
      <w:r w:rsidR="00E318F2" w:rsidRPr="00E80E26">
        <w:rPr>
          <w:rFonts w:ascii="Palatino Linotype" w:eastAsia="Calibri" w:hAnsi="Palatino Linotype" w:cs="Arial"/>
          <w:b/>
          <w:bCs/>
          <w:i/>
          <w:iCs/>
          <w:lang w:val="es-ES"/>
        </w:rPr>
        <w:t>Info</w:t>
      </w:r>
      <w:proofErr w:type="spellEnd"/>
      <w:r w:rsidR="00E318F2" w:rsidRPr="00E80E26">
        <w:rPr>
          <w:rFonts w:ascii="Palatino Linotype" w:eastAsia="Calibri" w:hAnsi="Palatino Linotype" w:cs="Arial"/>
          <w:b/>
          <w:bCs/>
          <w:i/>
          <w:iCs/>
          <w:lang w:val="es-ES"/>
        </w:rPr>
        <w:t xml:space="preserve"> Confidencial Taller 2018.pdf”, “</w:t>
      </w:r>
      <w:proofErr w:type="spellStart"/>
      <w:r w:rsidR="00E318F2" w:rsidRPr="00E80E26">
        <w:rPr>
          <w:rFonts w:ascii="Palatino Linotype" w:eastAsia="Calibri" w:hAnsi="Palatino Linotype" w:cs="Arial"/>
          <w:b/>
          <w:bCs/>
          <w:i/>
          <w:iCs/>
          <w:lang w:val="es-ES"/>
        </w:rPr>
        <w:t>Info</w:t>
      </w:r>
      <w:proofErr w:type="spellEnd"/>
      <w:r w:rsidR="00E318F2" w:rsidRPr="00E80E26">
        <w:rPr>
          <w:rFonts w:ascii="Palatino Linotype" w:eastAsia="Calibri" w:hAnsi="Palatino Linotype" w:cs="Arial"/>
          <w:b/>
          <w:bCs/>
          <w:i/>
          <w:iCs/>
          <w:lang w:val="es-ES"/>
        </w:rPr>
        <w:t xml:space="preserve"> Confidencial Conferencia 2018.pdf”, “</w:t>
      </w:r>
      <w:proofErr w:type="spellStart"/>
      <w:r w:rsidR="00E318F2" w:rsidRPr="00E80E26">
        <w:rPr>
          <w:rFonts w:ascii="Palatino Linotype" w:eastAsia="Calibri" w:hAnsi="Palatino Linotype" w:cs="Arial"/>
          <w:b/>
          <w:bCs/>
          <w:i/>
          <w:iCs/>
          <w:lang w:val="es-ES"/>
        </w:rPr>
        <w:t>Info</w:t>
      </w:r>
      <w:proofErr w:type="spellEnd"/>
      <w:r w:rsidR="00E318F2" w:rsidRPr="00E80E26">
        <w:rPr>
          <w:rFonts w:ascii="Palatino Linotype" w:eastAsia="Calibri" w:hAnsi="Palatino Linotype" w:cs="Arial"/>
          <w:b/>
          <w:bCs/>
          <w:i/>
          <w:iCs/>
          <w:lang w:val="es-ES"/>
        </w:rPr>
        <w:t xml:space="preserve"> Confidencial Curso 2019.pdf”</w:t>
      </w:r>
      <w:r w:rsidR="00E318F2" w:rsidRPr="00E80E26">
        <w:rPr>
          <w:rFonts w:ascii="Palatino Linotype" w:eastAsia="Calibri" w:hAnsi="Palatino Linotype" w:cs="Arial"/>
          <w:i/>
          <w:iCs/>
          <w:lang w:val="es-ES"/>
        </w:rPr>
        <w:t xml:space="preserve"> </w:t>
      </w:r>
      <w:r w:rsidR="00E318F2" w:rsidRPr="00E80E26">
        <w:rPr>
          <w:rFonts w:ascii="Palatino Linotype" w:eastAsia="Calibri" w:hAnsi="Palatino Linotype" w:cs="Arial"/>
          <w:lang w:val="es-ES"/>
        </w:rPr>
        <w:t xml:space="preserve">y </w:t>
      </w:r>
      <w:r w:rsidR="00E318F2" w:rsidRPr="00E80E26">
        <w:rPr>
          <w:rFonts w:ascii="Palatino Linotype" w:eastAsia="Calibri" w:hAnsi="Palatino Linotype" w:cs="Arial"/>
          <w:b/>
          <w:bCs/>
          <w:i/>
          <w:iCs/>
          <w:lang w:val="es-ES"/>
        </w:rPr>
        <w:t>“</w:t>
      </w:r>
      <w:proofErr w:type="spellStart"/>
      <w:r w:rsidR="00E318F2" w:rsidRPr="00E80E26">
        <w:rPr>
          <w:rFonts w:ascii="Palatino Linotype" w:eastAsia="Calibri" w:hAnsi="Palatino Linotype" w:cs="Arial"/>
          <w:b/>
          <w:bCs/>
          <w:i/>
          <w:iCs/>
          <w:lang w:val="es-ES"/>
        </w:rPr>
        <w:t>Info</w:t>
      </w:r>
      <w:proofErr w:type="spellEnd"/>
      <w:r w:rsidR="00E318F2" w:rsidRPr="00E80E26">
        <w:rPr>
          <w:rFonts w:ascii="Palatino Linotype" w:eastAsia="Calibri" w:hAnsi="Palatino Linotype" w:cs="Arial"/>
          <w:b/>
          <w:bCs/>
          <w:i/>
          <w:iCs/>
          <w:lang w:val="es-ES"/>
        </w:rPr>
        <w:t xml:space="preserve"> Confidencial Curso 2020.pdf”</w:t>
      </w:r>
      <w:r w:rsidRPr="00E80E26">
        <w:rPr>
          <w:rFonts w:ascii="Palatino Linotype" w:eastAsia="Calibri" w:hAnsi="Palatino Linotype" w:cs="Arial"/>
          <w:color w:val="000000" w:themeColor="text1"/>
        </w:rPr>
        <w:t xml:space="preserve"> contenía</w:t>
      </w:r>
      <w:r w:rsidR="00E318F2" w:rsidRPr="00E80E26">
        <w:rPr>
          <w:rFonts w:ascii="Palatino Linotype" w:eastAsia="Calibri" w:hAnsi="Palatino Linotype" w:cs="Arial"/>
          <w:color w:val="000000" w:themeColor="text1"/>
        </w:rPr>
        <w:t>n</w:t>
      </w:r>
      <w:r w:rsidRPr="00E80E26">
        <w:rPr>
          <w:rFonts w:ascii="Palatino Linotype" w:eastAsia="Calibri" w:hAnsi="Palatino Linotype" w:cs="Arial"/>
          <w:color w:val="000000" w:themeColor="text1"/>
        </w:rPr>
        <w:t xml:space="preserve"> información novedosa y de probable interés para el </w:t>
      </w:r>
      <w:r w:rsidRPr="00E80E26">
        <w:rPr>
          <w:rFonts w:ascii="Palatino Linotype" w:eastAsia="Calibri" w:hAnsi="Palatino Linotype" w:cs="Arial"/>
          <w:b/>
          <w:bCs/>
          <w:color w:val="000000" w:themeColor="text1"/>
        </w:rPr>
        <w:t>RECURRENTE</w:t>
      </w:r>
      <w:r w:rsidRPr="00E80E26">
        <w:rPr>
          <w:rFonts w:ascii="Palatino Linotype" w:eastAsia="Calibri" w:hAnsi="Palatino Linotype" w:cs="Arial"/>
          <w:color w:val="000000" w:themeColor="text1"/>
        </w:rPr>
        <w:t xml:space="preserve">, por </w:t>
      </w:r>
      <w:r w:rsidRPr="00E80E26">
        <w:rPr>
          <w:rFonts w:ascii="Palatino Linotype" w:eastAsia="Calibri" w:hAnsi="Palatino Linotype" w:cs="Arial"/>
          <w:color w:val="000000" w:themeColor="text1"/>
        </w:rPr>
        <w:lastRenderedPageBreak/>
        <w:t>lo que fue</w:t>
      </w:r>
      <w:r w:rsidR="00E318F2" w:rsidRPr="00E80E26">
        <w:rPr>
          <w:rFonts w:ascii="Palatino Linotype" w:eastAsia="Calibri" w:hAnsi="Palatino Linotype" w:cs="Arial"/>
          <w:color w:val="000000" w:themeColor="text1"/>
        </w:rPr>
        <w:t>ron</w:t>
      </w:r>
      <w:r w:rsidRPr="00E80E26">
        <w:rPr>
          <w:rFonts w:ascii="Palatino Linotype" w:eastAsia="Calibri" w:hAnsi="Palatino Linotype" w:cs="Arial"/>
          <w:color w:val="000000" w:themeColor="text1"/>
        </w:rPr>
        <w:t xml:space="preserve"> puesto</w:t>
      </w:r>
      <w:r w:rsidR="00E318F2" w:rsidRPr="00E80E26">
        <w:rPr>
          <w:rFonts w:ascii="Palatino Linotype" w:eastAsia="Calibri" w:hAnsi="Palatino Linotype" w:cs="Arial"/>
          <w:color w:val="000000" w:themeColor="text1"/>
        </w:rPr>
        <w:t>s</w:t>
      </w:r>
      <w:r w:rsidRPr="00E80E26">
        <w:rPr>
          <w:rFonts w:ascii="Palatino Linotype" w:eastAsia="Calibri" w:hAnsi="Palatino Linotype" w:cs="Arial"/>
          <w:color w:val="000000" w:themeColor="text1"/>
        </w:rPr>
        <w:t xml:space="preserve"> a la vista del particular el </w:t>
      </w:r>
      <w:r w:rsidR="00E318F2" w:rsidRPr="00E80E26">
        <w:rPr>
          <w:rFonts w:ascii="Palatino Linotype" w:eastAsia="Calibri" w:hAnsi="Palatino Linotype" w:cs="Arial"/>
          <w:color w:val="000000" w:themeColor="text1"/>
        </w:rPr>
        <w:t>veintiocho (28) de abril</w:t>
      </w:r>
      <w:r w:rsidRPr="00E80E26">
        <w:rPr>
          <w:rFonts w:ascii="Palatino Linotype" w:eastAsia="Calibri" w:hAnsi="Palatino Linotype" w:cs="Arial"/>
          <w:color w:val="000000" w:themeColor="text1"/>
        </w:rPr>
        <w:t xml:space="preserve"> de dos mil veintiuno, concediéndole un plazo de tres (03) días para que manifestara lo que a su derecho conviniera, de conformidad con el artículo 185, fracción III, de la Ley de Transparencia y Acceso a la Información Pública del Estado de México y Municipios; no obstante, se hace constar que el </w:t>
      </w:r>
      <w:r w:rsidRPr="00E80E26">
        <w:rPr>
          <w:rFonts w:ascii="Palatino Linotype" w:eastAsia="Calibri" w:hAnsi="Palatino Linotype" w:cs="Arial"/>
          <w:b/>
          <w:bCs/>
          <w:color w:val="000000" w:themeColor="text1"/>
        </w:rPr>
        <w:t>RECURRENTE</w:t>
      </w:r>
      <w:r w:rsidRPr="00E80E26">
        <w:rPr>
          <w:rFonts w:ascii="Palatino Linotype" w:eastAsia="Calibri" w:hAnsi="Palatino Linotype" w:cs="Arial"/>
          <w:color w:val="000000" w:themeColor="text1"/>
        </w:rPr>
        <w:t xml:space="preserve"> no ejerció su derecho de réplica sobre los nuevos contenidos.</w:t>
      </w:r>
    </w:p>
    <w:p w14:paraId="67EB686B" w14:textId="77777777" w:rsidR="00E318F2" w:rsidRPr="00E80E26" w:rsidRDefault="00E318F2" w:rsidP="00E318F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9D058B3" w14:textId="2481F892" w:rsidR="00E318F2" w:rsidRPr="00E80E26" w:rsidRDefault="00E318F2" w:rsidP="004C5523">
      <w:pPr>
        <w:pStyle w:val="Prrafodelista"/>
        <w:numPr>
          <w:ilvl w:val="0"/>
          <w:numId w:val="4"/>
        </w:numPr>
        <w:tabs>
          <w:tab w:val="left" w:pos="426"/>
        </w:tabs>
        <w:spacing w:line="360" w:lineRule="auto"/>
        <w:jc w:val="both"/>
        <w:rPr>
          <w:rFonts w:ascii="Palatino Linotype" w:eastAsia="Calibri" w:hAnsi="Palatino Linotype" w:cs="Arial"/>
          <w:color w:val="000000" w:themeColor="text1"/>
          <w:lang w:val="es-ES"/>
        </w:rPr>
      </w:pPr>
      <w:r w:rsidRPr="00E80E26">
        <w:rPr>
          <w:rFonts w:ascii="Palatino Linotype" w:eastAsia="Calibri" w:hAnsi="Palatino Linotype" w:cs="Arial"/>
          <w:color w:val="000000" w:themeColor="text1"/>
          <w:lang w:val="es-ES"/>
        </w:rPr>
        <w:t xml:space="preserve">Por otro lado, en relación con los archivos electrónicos entregados previamente en la respuesta inicial y que el </w:t>
      </w:r>
      <w:r w:rsidRPr="00E80E26">
        <w:rPr>
          <w:rFonts w:ascii="Palatino Linotype" w:eastAsia="Calibri" w:hAnsi="Palatino Linotype" w:cs="Arial"/>
          <w:b/>
          <w:bCs/>
          <w:color w:val="000000" w:themeColor="text1"/>
          <w:lang w:val="es-ES"/>
        </w:rPr>
        <w:t>SUJETO OBLIGADO</w:t>
      </w:r>
      <w:r w:rsidRPr="00E80E26">
        <w:rPr>
          <w:rFonts w:ascii="Palatino Linotype" w:eastAsia="Calibri" w:hAnsi="Palatino Linotype" w:cs="Arial"/>
          <w:color w:val="000000" w:themeColor="text1"/>
          <w:lang w:val="es-ES"/>
        </w:rPr>
        <w:t xml:space="preserve"> presentó nuevamente en el apartado de </w:t>
      </w:r>
      <w:r w:rsidRPr="00E80E26">
        <w:rPr>
          <w:rFonts w:ascii="Palatino Linotype" w:eastAsia="Calibri" w:hAnsi="Palatino Linotype" w:cs="Arial"/>
          <w:i/>
          <w:iCs/>
          <w:color w:val="000000" w:themeColor="text1"/>
          <w:lang w:val="es-ES"/>
        </w:rPr>
        <w:t>Manifestaciones</w:t>
      </w:r>
      <w:r w:rsidRPr="00E80E26">
        <w:rPr>
          <w:rFonts w:ascii="Palatino Linotype" w:eastAsia="Calibri" w:hAnsi="Palatino Linotype" w:cs="Arial"/>
          <w:color w:val="000000" w:themeColor="text1"/>
          <w:lang w:val="es-ES"/>
        </w:rPr>
        <w:t xml:space="preserve"> del SAIMEX, </w:t>
      </w:r>
      <w:r w:rsidR="00DB4967" w:rsidRPr="00E80E26">
        <w:rPr>
          <w:rFonts w:ascii="Palatino Linotype" w:eastAsia="Calibri" w:hAnsi="Palatino Linotype" w:cs="Arial"/>
          <w:color w:val="000000" w:themeColor="text1"/>
          <w:lang w:val="es-ES"/>
        </w:rPr>
        <w:t xml:space="preserve">al no aportar información novedosa que modificara o revocara la respuesta inicial, esto es, que actualizara alguno de los supuestos contenidos en la fracción III del artículo 185 de la Ley de Transparencia y Acceso a la Información Pública del Estado de México y Municipios, la Ponencia Resolutora determinó no poner los archivos a la vista del hoy </w:t>
      </w:r>
      <w:r w:rsidR="00DB4967" w:rsidRPr="00E80E26">
        <w:rPr>
          <w:rFonts w:ascii="Palatino Linotype" w:eastAsia="Calibri" w:hAnsi="Palatino Linotype" w:cs="Arial"/>
          <w:b/>
          <w:color w:val="000000" w:themeColor="text1"/>
          <w:lang w:val="es-ES"/>
        </w:rPr>
        <w:t>RECURRENTE</w:t>
      </w:r>
      <w:r w:rsidR="00DB4967" w:rsidRPr="00E80E26">
        <w:rPr>
          <w:rFonts w:ascii="Palatino Linotype" w:eastAsia="Calibri" w:hAnsi="Palatino Linotype" w:cs="Arial"/>
          <w:color w:val="000000" w:themeColor="text1"/>
          <w:lang w:val="es-ES"/>
        </w:rPr>
        <w:t>; no obstante, se hace del conocimiento del particular que, con la finalidad de que no exista ninguna opacidad durante la sustanciación del presente asunto, los archivos que contemplan el resto del Informe Justificado le serán puestos a la vista acompañados de la presente resolución.</w:t>
      </w:r>
    </w:p>
    <w:p w14:paraId="6A2D8E4B" w14:textId="33EDE28F" w:rsidR="009A593A" w:rsidRPr="00E80E26" w:rsidRDefault="009A593A" w:rsidP="009A593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FB95849" w14:textId="66EEEE03" w:rsidR="00F2567E" w:rsidRPr="00E80E26" w:rsidRDefault="00861622" w:rsidP="00B31E90">
      <w:pPr>
        <w:pStyle w:val="Prrafodelista"/>
        <w:numPr>
          <w:ilvl w:val="0"/>
          <w:numId w:val="4"/>
        </w:numPr>
        <w:tabs>
          <w:tab w:val="left" w:pos="426"/>
        </w:tabs>
        <w:spacing w:line="360" w:lineRule="auto"/>
        <w:jc w:val="both"/>
        <w:rPr>
          <w:rFonts w:ascii="Palatino Linotype" w:hAnsi="Palatino Linotype"/>
          <w:color w:val="000000" w:themeColor="text1"/>
        </w:rPr>
      </w:pPr>
      <w:r w:rsidRPr="00E80E26">
        <w:rPr>
          <w:rFonts w:ascii="Palatino Linotype" w:eastAsia="Calibri" w:hAnsi="Palatino Linotype" w:cs="Arial"/>
          <w:color w:val="000000" w:themeColor="text1"/>
          <w:lang w:val="es-ES"/>
        </w:rPr>
        <w:t>El</w:t>
      </w:r>
      <w:bookmarkStart w:id="4" w:name="_Toc461555889"/>
      <w:bookmarkStart w:id="5" w:name="_Toc466371858"/>
      <w:r w:rsidR="00B855AA" w:rsidRPr="00E80E26">
        <w:rPr>
          <w:rFonts w:ascii="Palatino Linotype" w:eastAsia="Calibri" w:hAnsi="Palatino Linotype" w:cs="Arial"/>
          <w:color w:val="000000" w:themeColor="text1"/>
          <w:lang w:val="es-ES"/>
        </w:rPr>
        <w:t xml:space="preserve"> </w:t>
      </w:r>
      <w:r w:rsidR="00DB4967" w:rsidRPr="00E80E26">
        <w:rPr>
          <w:rFonts w:ascii="Palatino Linotype" w:eastAsia="Calibri" w:hAnsi="Palatino Linotype" w:cs="Arial"/>
          <w:color w:val="000000" w:themeColor="text1"/>
          <w:lang w:val="es-ES"/>
        </w:rPr>
        <w:t>cuatro (04) de mayo</w:t>
      </w:r>
      <w:r w:rsidR="009917E9" w:rsidRPr="00E80E26">
        <w:rPr>
          <w:rFonts w:ascii="Palatino Linotype" w:eastAsia="Calibri" w:hAnsi="Palatino Linotype" w:cs="Arial"/>
          <w:color w:val="000000" w:themeColor="text1"/>
          <w:lang w:val="es-ES"/>
        </w:rPr>
        <w:t xml:space="preserve"> de dos mil veintiuno</w:t>
      </w:r>
      <w:r w:rsidR="00AD6AC5" w:rsidRPr="00E80E26">
        <w:rPr>
          <w:rFonts w:ascii="Palatino Linotype" w:hAnsi="Palatino Linotype" w:cs="Arial"/>
          <w:color w:val="000000" w:themeColor="text1"/>
        </w:rPr>
        <w:t>, el Comisionado Ponente decretó el cierre del periodo de instrucción, por lo que ordenó turnar el expediente para su resolución, misma que ahora se pronuncia</w:t>
      </w:r>
      <w:r w:rsidR="00F2567E" w:rsidRPr="00E80E26">
        <w:rPr>
          <w:rFonts w:ascii="Palatino Linotype" w:hAnsi="Palatino Linotype" w:cs="Arial"/>
          <w:color w:val="000000" w:themeColor="text1"/>
        </w:rPr>
        <w:t>.</w:t>
      </w:r>
    </w:p>
    <w:p w14:paraId="0EC0D246" w14:textId="77777777" w:rsidR="00F2567E" w:rsidRPr="00E80E26" w:rsidRDefault="00F2567E" w:rsidP="00F2567E">
      <w:pPr>
        <w:pStyle w:val="Prrafodelista"/>
        <w:tabs>
          <w:tab w:val="left" w:pos="426"/>
        </w:tabs>
        <w:spacing w:line="360" w:lineRule="auto"/>
        <w:ind w:left="0"/>
        <w:jc w:val="both"/>
        <w:rPr>
          <w:rFonts w:ascii="Palatino Linotype" w:hAnsi="Palatino Linotype"/>
          <w:color w:val="000000" w:themeColor="text1"/>
        </w:rPr>
      </w:pPr>
    </w:p>
    <w:p w14:paraId="502E9C42" w14:textId="3887B710" w:rsidR="006B004E" w:rsidRPr="00E80E26" w:rsidRDefault="00F2567E" w:rsidP="00B31E90">
      <w:pPr>
        <w:pStyle w:val="Prrafodelista"/>
        <w:numPr>
          <w:ilvl w:val="0"/>
          <w:numId w:val="4"/>
        </w:numPr>
        <w:tabs>
          <w:tab w:val="left" w:pos="426"/>
        </w:tabs>
        <w:spacing w:line="360" w:lineRule="auto"/>
        <w:jc w:val="both"/>
        <w:rPr>
          <w:rFonts w:ascii="Palatino Linotype" w:hAnsi="Palatino Linotype"/>
          <w:color w:val="000000" w:themeColor="text1"/>
        </w:rPr>
      </w:pPr>
      <w:r w:rsidRPr="00E80E26">
        <w:rPr>
          <w:rFonts w:ascii="Palatino Linotype" w:hAnsi="Palatino Linotype" w:cs="Arial"/>
          <w:color w:val="000000" w:themeColor="text1"/>
        </w:rPr>
        <w:lastRenderedPageBreak/>
        <w:t xml:space="preserve">Luego, el </w:t>
      </w:r>
      <w:r w:rsidR="00DB4967" w:rsidRPr="00E80E26">
        <w:rPr>
          <w:rFonts w:ascii="Palatino Linotype" w:hAnsi="Palatino Linotype" w:cs="Arial"/>
          <w:color w:val="000000" w:themeColor="text1"/>
        </w:rPr>
        <w:t>veinte (20) de mayo</w:t>
      </w:r>
      <w:r w:rsidRPr="00E80E26">
        <w:rPr>
          <w:rFonts w:ascii="Palatino Linotype" w:hAnsi="Palatino Linotype" w:cs="Arial"/>
          <w:color w:val="000000" w:themeColor="text1"/>
        </w:rPr>
        <w:t xml:space="preserve"> de dos mil veintiuno, </w:t>
      </w:r>
      <w:r w:rsidRPr="00E80E26">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E80E26">
        <w:rPr>
          <w:rFonts w:ascii="Palatino Linotype" w:hAnsi="Palatino Linotype" w:cs="Arial"/>
          <w:bCs/>
          <w:color w:val="000000" w:themeColor="text1"/>
          <w:lang w:val="es-ES"/>
        </w:rPr>
        <w:t xml:space="preserve"> </w:t>
      </w:r>
      <w:r w:rsidRPr="00E80E26">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r w:rsidRPr="00E80E26">
        <w:rPr>
          <w:rFonts w:ascii="Palatino Linotype" w:hAnsi="Palatino Linotype" w:cs="Arial"/>
          <w:color w:val="000000" w:themeColor="text1"/>
        </w:rPr>
        <w:t xml:space="preserve"> y ---------------------------------------------------------------------</w:t>
      </w:r>
    </w:p>
    <w:p w14:paraId="76723CF0" w14:textId="38915AD5" w:rsidR="009917E9" w:rsidRPr="00E80E26"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3B566443" w14:textId="77777777" w:rsidR="009A593A" w:rsidRPr="00E80E26" w:rsidRDefault="009A593A"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E80E26" w:rsidRDefault="007C0013" w:rsidP="00B31E90">
      <w:pPr>
        <w:pStyle w:val="Ttulo1"/>
        <w:spacing w:before="0"/>
        <w:jc w:val="center"/>
        <w:rPr>
          <w:b/>
          <w:color w:val="000000" w:themeColor="text1"/>
        </w:rPr>
      </w:pPr>
      <w:bookmarkStart w:id="6" w:name="_Toc73717920"/>
      <w:r w:rsidRPr="00E80E26">
        <w:rPr>
          <w:b/>
          <w:color w:val="000000" w:themeColor="text1"/>
        </w:rPr>
        <w:t>CONSIDERANDO</w:t>
      </w:r>
      <w:bookmarkEnd w:id="4"/>
      <w:bookmarkEnd w:id="5"/>
      <w:bookmarkEnd w:id="6"/>
    </w:p>
    <w:p w14:paraId="435CF9A4" w14:textId="77777777" w:rsidR="00FC1DA7" w:rsidRPr="00E80E26" w:rsidRDefault="00FC1DA7" w:rsidP="00B31E90">
      <w:pPr>
        <w:rPr>
          <w:color w:val="000000" w:themeColor="text1"/>
          <w:lang w:val="es-MX" w:eastAsia="en-US"/>
        </w:rPr>
      </w:pPr>
    </w:p>
    <w:p w14:paraId="629A5BE2" w14:textId="56C3E7D5" w:rsidR="007C0013" w:rsidRPr="00E80E26"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73717921"/>
      <w:r w:rsidRPr="00E80E26">
        <w:rPr>
          <w:rFonts w:ascii="Palatino Linotype" w:hAnsi="Palatino Linotype"/>
          <w:b/>
          <w:color w:val="000000" w:themeColor="text1"/>
          <w:sz w:val="24"/>
        </w:rPr>
        <w:t>PRIMERO. De la competencia</w:t>
      </w:r>
      <w:bookmarkEnd w:id="7"/>
      <w:bookmarkEnd w:id="8"/>
      <w:bookmarkEnd w:id="9"/>
    </w:p>
    <w:p w14:paraId="60FBD8C7" w14:textId="77777777" w:rsidR="00FC1DA7" w:rsidRPr="00E80E26" w:rsidRDefault="00FC1DA7" w:rsidP="00B31E90">
      <w:pPr>
        <w:rPr>
          <w:rFonts w:ascii="Palatino Linotype" w:hAnsi="Palatino Linotype"/>
          <w:color w:val="000000" w:themeColor="text1"/>
          <w:lang w:val="es-MX" w:eastAsia="en-US"/>
        </w:rPr>
      </w:pPr>
    </w:p>
    <w:p w14:paraId="0BF52B18" w14:textId="6D19376A" w:rsidR="005A228F" w:rsidRPr="00E80E26" w:rsidRDefault="00A45546" w:rsidP="009A593A">
      <w:pPr>
        <w:pStyle w:val="Prrafodelista"/>
        <w:numPr>
          <w:ilvl w:val="0"/>
          <w:numId w:val="4"/>
        </w:numPr>
        <w:tabs>
          <w:tab w:val="left" w:pos="426"/>
        </w:tabs>
        <w:spacing w:line="360" w:lineRule="auto"/>
        <w:jc w:val="both"/>
        <w:rPr>
          <w:rFonts w:ascii="Palatino Linotype" w:eastAsia="Calibri" w:hAnsi="Palatino Linotype" w:cs="Times New Roman"/>
          <w:b/>
          <w:color w:val="000000" w:themeColor="text1"/>
          <w:lang w:val="es-ES"/>
        </w:rPr>
      </w:pPr>
      <w:r w:rsidRPr="00E80E26">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E80E26">
        <w:rPr>
          <w:rFonts w:ascii="Palatino Linotype" w:eastAsia="Calibri" w:hAnsi="Palatino Linotype" w:cs="Times New Roman"/>
          <w:color w:val="000000" w:themeColor="text1"/>
          <w:lang w:val="es-ES"/>
        </w:rPr>
        <w:t xml:space="preserve">etente para conocer y resolver </w:t>
      </w:r>
      <w:r w:rsidRPr="00E80E26">
        <w:rPr>
          <w:rFonts w:ascii="Palatino Linotype" w:eastAsia="Calibri" w:hAnsi="Palatino Linotype" w:cs="Times New Roman"/>
          <w:color w:val="000000" w:themeColor="text1"/>
          <w:lang w:val="es-ES"/>
        </w:rPr>
        <w:t xml:space="preserve">el presente recurso de conformidad con el artículo: 6, apartado A, fracción IV de la </w:t>
      </w:r>
      <w:r w:rsidRPr="00E80E26">
        <w:rPr>
          <w:rFonts w:ascii="Palatino Linotype" w:eastAsia="Calibri" w:hAnsi="Palatino Linotype" w:cs="Times New Roman"/>
          <w:b/>
          <w:color w:val="000000" w:themeColor="text1"/>
          <w:lang w:val="es-ES"/>
        </w:rPr>
        <w:t>Constitución Política de los Estados Unidos Mexicanos</w:t>
      </w:r>
      <w:r w:rsidRPr="00E80E26">
        <w:rPr>
          <w:rFonts w:ascii="Palatino Linotype" w:eastAsia="Calibri" w:hAnsi="Palatino Linotype" w:cs="Times New Roman"/>
          <w:color w:val="000000" w:themeColor="text1"/>
          <w:lang w:val="es-ES"/>
        </w:rPr>
        <w:t xml:space="preserve">; 5, párrafos </w:t>
      </w:r>
      <w:r w:rsidR="000B7C4F" w:rsidRPr="00E80E26">
        <w:rPr>
          <w:rFonts w:ascii="Palatino Linotype" w:eastAsia="Calibri" w:hAnsi="Palatino Linotype" w:cs="Times New Roman"/>
          <w:color w:val="000000" w:themeColor="text1"/>
          <w:lang w:val="es-ES"/>
        </w:rPr>
        <w:t>trigésimo, trigésimo primero y trigésimo segundo</w:t>
      </w:r>
      <w:r w:rsidR="004F785F" w:rsidRPr="00E80E26">
        <w:rPr>
          <w:rFonts w:ascii="Palatino Linotype" w:eastAsia="Calibri" w:hAnsi="Palatino Linotype" w:cs="Times New Roman"/>
          <w:color w:val="000000" w:themeColor="text1"/>
          <w:lang w:val="es-ES"/>
        </w:rPr>
        <w:t>,</w:t>
      </w:r>
      <w:r w:rsidRPr="00E80E26">
        <w:rPr>
          <w:rFonts w:ascii="Palatino Linotype" w:eastAsia="Calibri" w:hAnsi="Palatino Linotype" w:cs="Times New Roman"/>
          <w:color w:val="000000" w:themeColor="text1"/>
          <w:lang w:val="es-ES"/>
        </w:rPr>
        <w:t xml:space="preserve"> fracciones IV y V</w:t>
      </w:r>
      <w:r w:rsidR="004F785F" w:rsidRPr="00E80E26">
        <w:rPr>
          <w:rFonts w:ascii="Palatino Linotype" w:eastAsia="Calibri" w:hAnsi="Palatino Linotype" w:cs="Times New Roman"/>
          <w:color w:val="000000" w:themeColor="text1"/>
          <w:lang w:val="es-ES"/>
        </w:rPr>
        <w:t>,</w:t>
      </w:r>
      <w:r w:rsidRPr="00E80E26">
        <w:rPr>
          <w:rFonts w:ascii="Palatino Linotype" w:eastAsia="Calibri" w:hAnsi="Palatino Linotype" w:cs="Times New Roman"/>
          <w:color w:val="000000" w:themeColor="text1"/>
          <w:lang w:val="es-ES"/>
        </w:rPr>
        <w:t xml:space="preserve"> de la </w:t>
      </w:r>
      <w:r w:rsidRPr="00E80E26">
        <w:rPr>
          <w:rFonts w:ascii="Palatino Linotype" w:eastAsia="Calibri" w:hAnsi="Palatino Linotype" w:cs="Times New Roman"/>
          <w:b/>
          <w:color w:val="000000" w:themeColor="text1"/>
          <w:lang w:val="es-ES"/>
        </w:rPr>
        <w:t>Constitución Política del Estado Libre y Soberano de México</w:t>
      </w:r>
      <w:r w:rsidRPr="00E80E26">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E80E26">
        <w:rPr>
          <w:rFonts w:ascii="Palatino Linotype" w:eastAsia="Calibri" w:hAnsi="Palatino Linotype" w:cs="Arial"/>
          <w:color w:val="000000" w:themeColor="text1"/>
          <w:lang w:val="es-ES"/>
        </w:rPr>
        <w:t xml:space="preserve">de la </w:t>
      </w:r>
      <w:r w:rsidRPr="00E80E26">
        <w:rPr>
          <w:rFonts w:ascii="Palatino Linotype" w:eastAsia="Calibri" w:hAnsi="Palatino Linotype" w:cs="Arial"/>
          <w:b/>
          <w:color w:val="000000" w:themeColor="text1"/>
          <w:lang w:val="es-ES"/>
        </w:rPr>
        <w:t>Ley de Transparencia y Acceso a la Información Pública del Estado de México y Municipios</w:t>
      </w:r>
      <w:r w:rsidRPr="00E80E26">
        <w:rPr>
          <w:rFonts w:ascii="Palatino Linotype" w:eastAsia="Calibri" w:hAnsi="Palatino Linotype" w:cs="Arial"/>
          <w:color w:val="000000" w:themeColor="text1"/>
          <w:lang w:val="es-ES"/>
        </w:rPr>
        <w:t xml:space="preserve">; y 10, 7, 9 fracciones I y XXIV, y 11 del </w:t>
      </w:r>
      <w:r w:rsidRPr="00E80E26">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84C0B84" w14:textId="77777777" w:rsidR="00EA0CA1" w:rsidRPr="00E80E26" w:rsidRDefault="00EA0CA1" w:rsidP="00B31E90">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E80E26"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73717922"/>
      <w:r w:rsidRPr="00E80E26">
        <w:rPr>
          <w:rFonts w:ascii="Palatino Linotype" w:hAnsi="Palatino Linotype"/>
          <w:b/>
          <w:color w:val="000000" w:themeColor="text1"/>
          <w:sz w:val="24"/>
        </w:rPr>
        <w:t>SEGUNDO. De la oportunidad y proced</w:t>
      </w:r>
      <w:r w:rsidR="00F35C44" w:rsidRPr="00E80E26">
        <w:rPr>
          <w:rFonts w:ascii="Palatino Linotype" w:hAnsi="Palatino Linotype"/>
          <w:b/>
          <w:color w:val="000000" w:themeColor="text1"/>
          <w:sz w:val="24"/>
        </w:rPr>
        <w:t>encia</w:t>
      </w:r>
      <w:r w:rsidRPr="00E80E26">
        <w:rPr>
          <w:rFonts w:ascii="Palatino Linotype" w:hAnsi="Palatino Linotype"/>
          <w:b/>
          <w:color w:val="000000" w:themeColor="text1"/>
          <w:sz w:val="24"/>
        </w:rPr>
        <w:t>.</w:t>
      </w:r>
      <w:bookmarkEnd w:id="10"/>
      <w:bookmarkEnd w:id="11"/>
      <w:bookmarkEnd w:id="12"/>
    </w:p>
    <w:p w14:paraId="18E22450" w14:textId="77777777" w:rsidR="00C6440A" w:rsidRPr="00E80E26" w:rsidRDefault="00C6440A" w:rsidP="00B31E90">
      <w:pPr>
        <w:rPr>
          <w:color w:val="000000" w:themeColor="text1"/>
          <w:lang w:val="es-MX" w:eastAsia="en-US"/>
        </w:rPr>
      </w:pPr>
    </w:p>
    <w:p w14:paraId="63E5A495" w14:textId="40FF2D05" w:rsidR="009E360A" w:rsidRPr="00E80E26" w:rsidRDefault="003E6D0F" w:rsidP="00740BA4">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E80E26">
        <w:rPr>
          <w:rFonts w:ascii="Palatino Linotype" w:eastAsia="Calibri" w:hAnsi="Palatino Linotype" w:cs="Arial"/>
          <w:color w:val="000000" w:themeColor="text1"/>
        </w:rPr>
        <w:lastRenderedPageBreak/>
        <w:t xml:space="preserve">El </w:t>
      </w:r>
      <w:r w:rsidR="00740BA4" w:rsidRPr="00E80E26">
        <w:rPr>
          <w:rFonts w:ascii="Palatino Linotype" w:eastAsia="Calibri" w:hAnsi="Palatino Linotype" w:cs="Arial"/>
          <w:color w:val="000000" w:themeColor="text1"/>
        </w:rPr>
        <w:t xml:space="preserve">medio de impugnación fue presentado a través del </w:t>
      </w:r>
      <w:r w:rsidR="00740BA4" w:rsidRPr="00E80E26">
        <w:rPr>
          <w:rFonts w:ascii="Palatino Linotype" w:eastAsia="Calibri" w:hAnsi="Palatino Linotype" w:cs="Arial"/>
          <w:b/>
          <w:i/>
          <w:color w:val="000000" w:themeColor="text1"/>
        </w:rPr>
        <w:t>SAIMEX</w:t>
      </w:r>
      <w:r w:rsidR="00740BA4" w:rsidRPr="00E80E26">
        <w:rPr>
          <w:rFonts w:ascii="Palatino Linotype" w:eastAsia="Calibri" w:hAnsi="Palatino Linotype" w:cs="Arial"/>
          <w:b/>
          <w:color w:val="000000" w:themeColor="text1"/>
        </w:rPr>
        <w:t>,</w:t>
      </w:r>
      <w:r w:rsidR="00740BA4" w:rsidRPr="00E80E26">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E80E26">
        <w:rPr>
          <w:rFonts w:ascii="Palatino Linotype" w:eastAsia="Calibri" w:hAnsi="Palatino Linotype" w:cs="Arial"/>
          <w:b/>
          <w:color w:val="000000" w:themeColor="text1"/>
        </w:rPr>
        <w:t>SUJETO OBLIGADO</w:t>
      </w:r>
      <w:r w:rsidR="00740BA4" w:rsidRPr="00E80E26">
        <w:rPr>
          <w:rFonts w:ascii="Palatino Linotype" w:eastAsia="Calibri" w:hAnsi="Palatino Linotype" w:cs="Arial"/>
          <w:color w:val="000000" w:themeColor="text1"/>
        </w:rPr>
        <w:t xml:space="preserve"> entregó respuesta el </w:t>
      </w:r>
      <w:r w:rsidR="00DB4967" w:rsidRPr="00E80E26">
        <w:rPr>
          <w:rFonts w:ascii="Palatino Linotype" w:eastAsia="Calibri" w:hAnsi="Palatino Linotype" w:cs="Arial"/>
          <w:color w:val="000000" w:themeColor="text1"/>
        </w:rPr>
        <w:t>ocho (08) de abril</w:t>
      </w:r>
      <w:r w:rsidR="00740BA4" w:rsidRPr="00E80E26">
        <w:rPr>
          <w:rFonts w:ascii="Palatino Linotype" w:eastAsia="Calibri" w:hAnsi="Palatino Linotype" w:cs="Arial"/>
          <w:color w:val="000000" w:themeColor="text1"/>
        </w:rPr>
        <w:t xml:space="preserve"> de dos mil veintiuno, de tal forma que el plazo para interponer el recurso de revisión transcurrió del </w:t>
      </w:r>
      <w:r w:rsidR="00DB4967" w:rsidRPr="00E80E26">
        <w:rPr>
          <w:rFonts w:ascii="Palatino Linotype" w:eastAsia="Calibri" w:hAnsi="Palatino Linotype" w:cs="Arial"/>
          <w:color w:val="000000" w:themeColor="text1"/>
        </w:rPr>
        <w:t>nueve (09) al veintinueve (29) de abril</w:t>
      </w:r>
      <w:r w:rsidR="00740BA4" w:rsidRPr="00E80E26">
        <w:rPr>
          <w:rFonts w:ascii="Palatino Linotype" w:eastAsia="Calibri" w:hAnsi="Palatino Linotype" w:cs="Arial"/>
          <w:color w:val="000000" w:themeColor="text1"/>
        </w:rPr>
        <w:t xml:space="preserve"> de dos mil veintiuno, sin contemplar en el cómputo los días </w:t>
      </w:r>
      <w:r w:rsidR="00DB4967" w:rsidRPr="00E80E26">
        <w:rPr>
          <w:rFonts w:ascii="Palatino Linotype" w:eastAsia="Calibri" w:hAnsi="Palatino Linotype" w:cs="Arial"/>
          <w:color w:val="000000" w:themeColor="text1"/>
        </w:rPr>
        <w:t>diez (10), once (11), diecisiete (17), dieciocho (18), veinticuatro (24) y veinticinco (25) del mes</w:t>
      </w:r>
      <w:r w:rsidR="00740BA4" w:rsidRPr="00E80E26">
        <w:rPr>
          <w:rFonts w:ascii="Palatino Linotype" w:eastAsia="Calibri" w:hAnsi="Palatino Linotype" w:cs="Arial"/>
          <w:color w:val="000000" w:themeColor="text1"/>
        </w:rPr>
        <w:t xml:space="preserve"> por corresponder a sábados</w:t>
      </w:r>
      <w:r w:rsidR="00DB4967" w:rsidRPr="00E80E26">
        <w:rPr>
          <w:rFonts w:ascii="Palatino Linotype" w:eastAsia="Calibri" w:hAnsi="Palatino Linotype" w:cs="Arial"/>
          <w:color w:val="000000" w:themeColor="text1"/>
        </w:rPr>
        <w:t xml:space="preserve"> y</w:t>
      </w:r>
      <w:r w:rsidR="00740BA4" w:rsidRPr="00E80E26">
        <w:rPr>
          <w:rFonts w:ascii="Palatino Linotype" w:eastAsia="Calibri" w:hAnsi="Palatino Linotype" w:cs="Arial"/>
          <w:color w:val="000000" w:themeColor="text1"/>
        </w:rPr>
        <w:t xml:space="preserve"> domingos en términos del artículo 3 fracción X de la Ley de Transparencia y Acceso a la Información Pública del Estado de México y Municipios.</w:t>
      </w:r>
    </w:p>
    <w:p w14:paraId="21903286" w14:textId="77777777" w:rsidR="00740BA4" w:rsidRPr="00E80E26"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2B03E326" w14:textId="1D4E44E4" w:rsidR="005F1BAD" w:rsidRPr="00E80E26" w:rsidRDefault="00DB4967" w:rsidP="00DB4967">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E80E26">
        <w:rPr>
          <w:rFonts w:ascii="Palatino Linotype" w:eastAsia="Calibri" w:hAnsi="Palatino Linotype" w:cs="Arial"/>
          <w:color w:val="000000" w:themeColor="text1"/>
        </w:rPr>
        <w:t>Luego entonces, si el presente recurso de revisión fue interpuesto el nueve (09) de abril de dos mil veintiuno, éste se encuentra dentro de los márgenes temporales previstos en el artículo 178 de la Ley de Transparencia y Acceso a la Información Pública del Estado de México y Municipios</w:t>
      </w:r>
      <w:r w:rsidRPr="00E80E26">
        <w:rPr>
          <w:rFonts w:ascii="Palatino Linotype" w:eastAsia="Calibri" w:hAnsi="Palatino Linotype" w:cs="Arial"/>
          <w:b/>
          <w:color w:val="000000" w:themeColor="text1"/>
        </w:rPr>
        <w:t xml:space="preserve"> </w:t>
      </w:r>
      <w:r w:rsidRPr="00E80E26">
        <w:rPr>
          <w:rFonts w:ascii="Palatino Linotype" w:eastAsia="Calibri" w:hAnsi="Palatino Linotype" w:cs="Arial"/>
          <w:color w:val="000000" w:themeColor="text1"/>
        </w:rPr>
        <w:t>vigente.</w:t>
      </w:r>
    </w:p>
    <w:p w14:paraId="0F75506F" w14:textId="77777777" w:rsidR="00DB4967" w:rsidRPr="00E80E26" w:rsidRDefault="00DB4967" w:rsidP="00DB4967">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7C5433A7" w14:textId="43D88366" w:rsidR="005F1BAD" w:rsidRPr="00E80E26"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E80E26">
        <w:rPr>
          <w:rFonts w:ascii="Palatino Linotype" w:hAnsi="Palatino Linotype" w:cs="Arial"/>
          <w:color w:val="000000" w:themeColor="text1"/>
        </w:rPr>
        <w:t xml:space="preserve">Por </w:t>
      </w:r>
      <w:r w:rsidRPr="00E80E26">
        <w:rPr>
          <w:rFonts w:ascii="Palatino Linotype" w:hAnsi="Palatino Linotype" w:cs="Arial"/>
          <w:color w:val="000000" w:themeColor="text1"/>
          <w:lang w:val="es-ES"/>
        </w:rPr>
        <w:t xml:space="preserve">otro lado, de la revisión al expediente electrónico contenido en el sistema </w:t>
      </w:r>
      <w:r w:rsidRPr="00E80E26">
        <w:rPr>
          <w:rFonts w:ascii="Palatino Linotype" w:hAnsi="Palatino Linotype" w:cs="Arial"/>
          <w:b/>
          <w:color w:val="000000" w:themeColor="text1"/>
          <w:lang w:val="es-ES"/>
        </w:rPr>
        <w:t>SAIMEX,</w:t>
      </w:r>
      <w:r w:rsidRPr="00E80E26">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E80E26">
        <w:rPr>
          <w:rFonts w:ascii="Palatino Linotype" w:hAnsi="Palatino Linotype" w:cs="Arial"/>
          <w:b/>
          <w:color w:val="000000" w:themeColor="text1"/>
          <w:lang w:val="es-ES"/>
        </w:rPr>
        <w:t>no señaló</w:t>
      </w:r>
      <w:r w:rsidR="00D072E6" w:rsidRPr="00E80E26">
        <w:rPr>
          <w:rFonts w:ascii="Palatino Linotype" w:hAnsi="Palatino Linotype" w:cs="Arial"/>
          <w:b/>
          <w:color w:val="000000" w:themeColor="text1"/>
          <w:lang w:val="es-ES"/>
        </w:rPr>
        <w:t xml:space="preserve"> su nombre</w:t>
      </w:r>
      <w:r w:rsidR="00740BA4" w:rsidRPr="00E80E26">
        <w:rPr>
          <w:rFonts w:ascii="Palatino Linotype" w:hAnsi="Palatino Linotype" w:cs="Arial"/>
          <w:b/>
          <w:color w:val="000000" w:themeColor="text1"/>
          <w:lang w:val="es-ES"/>
        </w:rPr>
        <w:t xml:space="preserve"> para ser identificado</w:t>
      </w:r>
      <w:r w:rsidRPr="00E80E26">
        <w:rPr>
          <w:rFonts w:ascii="Palatino Linotype" w:hAnsi="Palatino Linotype" w:cs="Arial"/>
          <w:color w:val="000000" w:themeColor="text1"/>
          <w:lang w:val="es-ES"/>
        </w:rPr>
        <w:t xml:space="preserve">; sin embargo, es importante señalar que </w:t>
      </w:r>
      <w:r w:rsidRPr="00E80E26">
        <w:rPr>
          <w:rFonts w:ascii="Palatino Linotype" w:hAnsi="Palatino Linotype" w:cs="Arial"/>
          <w:color w:val="000000" w:themeColor="text1"/>
          <w:lang w:val="es-MX"/>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045925A" w14:textId="77777777" w:rsidR="005F1BAD" w:rsidRPr="00E80E26"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3A67CF4B" w14:textId="371B40BD" w:rsidR="005F1BAD" w:rsidRPr="00E80E26"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E80E26">
        <w:rPr>
          <w:rFonts w:ascii="Palatino Linotype" w:hAnsi="Palatino Linotype" w:cs="Arial"/>
          <w:color w:val="000000" w:themeColor="text1"/>
        </w:rPr>
        <w:t xml:space="preserve">Esto </w:t>
      </w:r>
      <w:r w:rsidRPr="00E80E26">
        <w:rPr>
          <w:rFonts w:ascii="Palatino Linotype" w:hAnsi="Palatino Linotype" w:cs="Arial"/>
          <w:color w:val="000000" w:themeColor="text1"/>
          <w:lang w:val="es-ES"/>
        </w:rPr>
        <w:t xml:space="preserve">es así, ya que de conformidad con los artículos 6, apartado A, fracciones III y IV de la </w:t>
      </w:r>
      <w:r w:rsidRPr="00E80E26">
        <w:rPr>
          <w:rFonts w:ascii="Palatino Linotype" w:hAnsi="Palatino Linotype" w:cs="Arial"/>
          <w:b/>
          <w:color w:val="000000" w:themeColor="text1"/>
          <w:lang w:val="es-ES"/>
        </w:rPr>
        <w:t>Constitución Política de los Estados Unidos Mexicanos</w:t>
      </w:r>
      <w:r w:rsidRPr="00E80E26">
        <w:rPr>
          <w:rFonts w:ascii="Palatino Linotype" w:hAnsi="Palatino Linotype" w:cs="Arial"/>
          <w:color w:val="000000" w:themeColor="text1"/>
          <w:lang w:val="es-ES"/>
        </w:rPr>
        <w:t xml:space="preserve">; 5, párrafos vigésimo segundo, vigésimo tercero y vigésimo cuarto, fracciones III, IV y V, de la </w:t>
      </w:r>
      <w:r w:rsidRPr="00E80E26">
        <w:rPr>
          <w:rFonts w:ascii="Palatino Linotype" w:hAnsi="Palatino Linotype" w:cs="Arial"/>
          <w:b/>
          <w:color w:val="000000" w:themeColor="text1"/>
          <w:lang w:val="es-ES"/>
        </w:rPr>
        <w:t>Constitución Política del Estado Libre y Soberano de México</w:t>
      </w:r>
      <w:r w:rsidRPr="00E80E26">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DC09ADE" w14:textId="77777777" w:rsidR="005F1BAD" w:rsidRPr="00E80E26"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5DAA649E" w14:textId="7849027B" w:rsidR="005F1BAD" w:rsidRPr="00E80E26"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E80E26">
        <w:rPr>
          <w:rFonts w:ascii="Palatino Linotype" w:hAnsi="Palatino Linotype" w:cs="Arial"/>
          <w:color w:val="000000" w:themeColor="text1"/>
        </w:rPr>
        <w:t xml:space="preserve">Por </w:t>
      </w:r>
      <w:r w:rsidRPr="00E80E26">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27C93EB" w14:textId="77777777" w:rsidR="005F1BAD" w:rsidRPr="00E80E26"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733C8DC3" w14:textId="47BC58E2" w:rsidR="005F1BAD" w:rsidRPr="00E80E26"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E80E26">
        <w:rPr>
          <w:rFonts w:ascii="Palatino Linotype" w:hAnsi="Palatino Linotype" w:cs="Arial"/>
          <w:color w:val="000000" w:themeColor="text1"/>
        </w:rPr>
        <w:t xml:space="preserve">Asimismo, </w:t>
      </w:r>
      <w:r w:rsidRPr="00E80E26">
        <w:rPr>
          <w:rFonts w:ascii="Palatino Linotype" w:eastAsia="Calibri" w:hAnsi="Palatino Linotype" w:cs="Arial"/>
        </w:rPr>
        <w:t xml:space="preserve">como lo establece la Convención Americana en su artículo 13, el derecho de acceso a la información es un derecho humano universal </w:t>
      </w:r>
      <w:proofErr w:type="gramStart"/>
      <w:r w:rsidRPr="00E80E26">
        <w:rPr>
          <w:rFonts w:ascii="Palatino Linotype" w:eastAsia="Calibri" w:hAnsi="Palatino Linotype" w:cs="Arial"/>
        </w:rPr>
        <w:t>y</w:t>
      </w:r>
      <w:proofErr w:type="gramEnd"/>
      <w:r w:rsidRPr="00E80E26">
        <w:rPr>
          <w:rFonts w:ascii="Palatino Linotype" w:eastAsia="Calibri" w:hAnsi="Palatino Linotype" w:cs="Arial"/>
        </w:rPr>
        <w:t xml:space="preserve"> en consecuencia, toda persona tiene derecho a solicitar acceso a la información.</w:t>
      </w:r>
    </w:p>
    <w:p w14:paraId="64BB6011" w14:textId="77777777" w:rsidR="005F1BAD" w:rsidRPr="00E80E26"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3D24C8CB" w14:textId="0854412E" w:rsidR="005F1BAD" w:rsidRPr="00E80E26"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E80E26">
        <w:rPr>
          <w:rFonts w:ascii="Palatino Linotype" w:hAnsi="Palatino Linotype" w:cs="Arial"/>
          <w:color w:val="000000" w:themeColor="text1"/>
        </w:rPr>
        <w:t xml:space="preserve">De </w:t>
      </w:r>
      <w:r w:rsidRPr="00E80E26">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48F83465" w14:textId="77777777" w:rsidR="005F1BAD" w:rsidRPr="00E80E26"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4F34982E" w14:textId="4F9E8601" w:rsidR="005F1BAD" w:rsidRPr="00E80E26"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E80E26">
        <w:rPr>
          <w:rFonts w:ascii="Palatino Linotype" w:hAnsi="Palatino Linotype" w:cs="Arial"/>
          <w:color w:val="000000" w:themeColor="text1"/>
        </w:rPr>
        <w:t xml:space="preserve">Por </w:t>
      </w:r>
      <w:r w:rsidRPr="00E80E26">
        <w:rPr>
          <w:rFonts w:ascii="Palatino Linotype" w:eastAsia="Calibri" w:hAnsi="Palatino Linotype" w:cs="Arial"/>
        </w:rPr>
        <w:t xml:space="preserve">lo tanto, </w:t>
      </w:r>
      <w:r w:rsidRPr="00E80E26">
        <w:rPr>
          <w:rFonts w:ascii="Palatino Linotype" w:eastAsia="Times New Roman" w:hAnsi="Palatino Linotype" w:cs="Arial"/>
          <w:color w:val="000000" w:themeColor="text1"/>
          <w:lang w:val="es-ES" w:eastAsia="es-MX"/>
        </w:rPr>
        <w:t xml:space="preserve">el nombre del </w:t>
      </w:r>
      <w:r w:rsidRPr="00E80E26">
        <w:rPr>
          <w:rFonts w:ascii="Palatino Linotype" w:eastAsia="Times New Roman" w:hAnsi="Palatino Linotype" w:cs="Arial"/>
          <w:b/>
          <w:color w:val="000000" w:themeColor="text1"/>
          <w:lang w:val="es-ES" w:eastAsia="es-MX"/>
        </w:rPr>
        <w:t>SOLICITANTE</w:t>
      </w:r>
      <w:r w:rsidRPr="00E80E26">
        <w:rPr>
          <w:rFonts w:ascii="Palatino Linotype" w:eastAsia="Times New Roman" w:hAnsi="Palatino Linotype" w:cs="Arial"/>
          <w:color w:val="000000" w:themeColor="text1"/>
          <w:lang w:val="es-ES" w:eastAsia="es-MX"/>
        </w:rPr>
        <w:t xml:space="preserve"> y subsecuente </w:t>
      </w:r>
      <w:r w:rsidRPr="00E80E26">
        <w:rPr>
          <w:rFonts w:ascii="Palatino Linotype" w:eastAsia="Times New Roman" w:hAnsi="Palatino Linotype" w:cs="Arial"/>
          <w:b/>
          <w:color w:val="000000" w:themeColor="text1"/>
          <w:lang w:val="es-ES" w:eastAsia="es-MX"/>
        </w:rPr>
        <w:t>RECURRENTE</w:t>
      </w:r>
      <w:r w:rsidRPr="00E80E26">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73BBB343" w14:textId="77777777" w:rsidR="005F1BAD" w:rsidRPr="00E80E26"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52DD5993" w14:textId="38A0B0E5" w:rsidR="005F1362" w:rsidRPr="00E80E26" w:rsidRDefault="00C6440A"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E80E26">
        <w:rPr>
          <w:rFonts w:ascii="Palatino Linotype" w:eastAsia="Calibri" w:hAnsi="Palatino Linotype" w:cs="Arial"/>
          <w:color w:val="000000" w:themeColor="text1"/>
        </w:rPr>
        <w:t xml:space="preserve">Consecuencia de lo anterior, esta Ponencia Resolutora advierte que </w:t>
      </w:r>
      <w:r w:rsidR="00540208" w:rsidRPr="00E80E26">
        <w:rPr>
          <w:rFonts w:ascii="Palatino Linotype" w:eastAsia="Calibri" w:hAnsi="Palatino Linotype" w:cs="Arial"/>
          <w:color w:val="000000" w:themeColor="text1"/>
        </w:rPr>
        <w:t xml:space="preserve">el escrito contiene las formalidades previstas por el artículo 180 último párrafo de la Ley </w:t>
      </w:r>
      <w:r w:rsidR="004911B6" w:rsidRPr="00E80E26">
        <w:rPr>
          <w:rFonts w:ascii="Palatino Linotype" w:eastAsia="Calibri" w:hAnsi="Palatino Linotype" w:cs="Arial"/>
          <w:color w:val="000000" w:themeColor="text1"/>
        </w:rPr>
        <w:t>de Transparencia y Acceso a la Información Pública del Estado de México y Municipios</w:t>
      </w:r>
      <w:r w:rsidR="00540208" w:rsidRPr="00E80E26">
        <w:rPr>
          <w:rFonts w:ascii="Palatino Linotype" w:eastAsia="Calibri" w:hAnsi="Palatino Linotype" w:cs="Arial"/>
          <w:color w:val="000000" w:themeColor="text1"/>
        </w:rPr>
        <w:t xml:space="preserve">, por lo que es procedente que </w:t>
      </w:r>
      <w:r w:rsidR="004911B6" w:rsidRPr="00E80E26">
        <w:rPr>
          <w:rFonts w:ascii="Palatino Linotype" w:eastAsia="Calibri" w:hAnsi="Palatino Linotype" w:cs="Arial"/>
          <w:color w:val="000000" w:themeColor="text1"/>
        </w:rPr>
        <w:t>e</w:t>
      </w:r>
      <w:r w:rsidR="00540208" w:rsidRPr="00E80E26">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2CFA728E" w14:textId="0240BCCD" w:rsidR="005F1BAD" w:rsidRPr="00E80E26"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0897C7E9" w14:textId="28292378" w:rsidR="005F1BAD" w:rsidRPr="00E80E26" w:rsidRDefault="005F1BAD" w:rsidP="00B31E90">
      <w:pPr>
        <w:pStyle w:val="Prrafodelista"/>
        <w:tabs>
          <w:tab w:val="left" w:pos="426"/>
        </w:tabs>
        <w:spacing w:line="360" w:lineRule="auto"/>
        <w:ind w:left="0"/>
        <w:jc w:val="both"/>
        <w:outlineLvl w:val="1"/>
        <w:rPr>
          <w:rFonts w:ascii="Palatino Linotype" w:hAnsi="Palatino Linotype"/>
          <w:b/>
          <w:bCs/>
          <w:color w:val="000000" w:themeColor="text1"/>
        </w:rPr>
      </w:pPr>
      <w:bookmarkStart w:id="13" w:name="_Toc73717923"/>
      <w:r w:rsidRPr="00E80E26">
        <w:rPr>
          <w:rFonts w:ascii="Palatino Linotype" w:hAnsi="Palatino Linotype"/>
          <w:b/>
          <w:bCs/>
          <w:color w:val="000000" w:themeColor="text1"/>
        </w:rPr>
        <w:t>TERCERO. Cuestiones de previo y especial pronunciamiento.</w:t>
      </w:r>
      <w:bookmarkEnd w:id="13"/>
    </w:p>
    <w:p w14:paraId="238E8DEE" w14:textId="6B19D982" w:rsidR="005F1BAD" w:rsidRPr="00E80E26"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59BA499C" w14:textId="077B2A27" w:rsidR="00103662" w:rsidRPr="00E80E26" w:rsidRDefault="00103662" w:rsidP="00103662">
      <w:pPr>
        <w:pStyle w:val="Prrafodelista"/>
        <w:tabs>
          <w:tab w:val="left" w:pos="426"/>
        </w:tabs>
        <w:spacing w:line="360" w:lineRule="auto"/>
        <w:ind w:left="0"/>
        <w:jc w:val="both"/>
        <w:outlineLvl w:val="2"/>
        <w:rPr>
          <w:rFonts w:ascii="Palatino Linotype" w:hAnsi="Palatino Linotype"/>
          <w:b/>
          <w:bCs/>
          <w:color w:val="000000" w:themeColor="text1"/>
        </w:rPr>
      </w:pPr>
      <w:bookmarkStart w:id="14" w:name="_Toc73717924"/>
      <w:r w:rsidRPr="00E80E26">
        <w:rPr>
          <w:rFonts w:ascii="Palatino Linotype" w:hAnsi="Palatino Linotype"/>
          <w:b/>
          <w:bCs/>
          <w:color w:val="000000" w:themeColor="text1"/>
        </w:rPr>
        <w:t>I. De las medidas adoptadas por el Instituto de cara a la pandemia provocada por el virus COVID-19</w:t>
      </w:r>
      <w:bookmarkEnd w:id="14"/>
    </w:p>
    <w:p w14:paraId="4B894531" w14:textId="77777777" w:rsidR="00103662" w:rsidRPr="00E80E26" w:rsidRDefault="00103662" w:rsidP="00B31E90">
      <w:pPr>
        <w:pStyle w:val="Prrafodelista"/>
        <w:tabs>
          <w:tab w:val="left" w:pos="426"/>
        </w:tabs>
        <w:spacing w:line="360" w:lineRule="auto"/>
        <w:ind w:left="0"/>
        <w:jc w:val="both"/>
        <w:rPr>
          <w:rFonts w:ascii="Palatino Linotype" w:hAnsi="Palatino Linotype"/>
          <w:color w:val="000000" w:themeColor="text1"/>
        </w:rPr>
      </w:pPr>
    </w:p>
    <w:p w14:paraId="3439FF9D" w14:textId="06A4BBE3" w:rsidR="005F1BAD" w:rsidRPr="00E80E26"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E80E26">
        <w:rPr>
          <w:rFonts w:ascii="Palatino Linotype" w:eastAsia="Calibri" w:hAnsi="Palatino Linotype" w:cs="Arial"/>
          <w:color w:val="000000" w:themeColor="text1"/>
        </w:rPr>
        <w:lastRenderedPageBreak/>
        <w:t xml:space="preserve">Desde que </w:t>
      </w:r>
      <w:r w:rsidRPr="00E80E26">
        <w:rPr>
          <w:rFonts w:ascii="Palatino Linotype" w:eastAsia="Calibri" w:hAnsi="Palatino Linotype" w:cs="Arial"/>
          <w:color w:val="000000" w:themeColor="text1"/>
          <w:lang w:val="es-ES"/>
        </w:rPr>
        <w:t xml:space="preserve">inició, a finales de dos mil diecinueve, la crisis generada por el virus </w:t>
      </w:r>
      <w:r w:rsidRPr="00E80E26">
        <w:rPr>
          <w:rFonts w:ascii="Palatino Linotype" w:eastAsia="Calibri" w:hAnsi="Palatino Linotype" w:cs="Arial"/>
          <w:b/>
          <w:color w:val="000000" w:themeColor="text1"/>
          <w:lang w:val="es-ES"/>
        </w:rPr>
        <w:t>SARS-Cov-2 - COVID-19</w:t>
      </w:r>
      <w:r w:rsidRPr="00E80E26">
        <w:rPr>
          <w:rFonts w:ascii="Palatino Linotype" w:eastAsia="Calibri" w:hAnsi="Palatino Linotype" w:cs="Arial"/>
          <w:color w:val="000000" w:themeColor="text1"/>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4BC96B2F" w14:textId="77777777" w:rsidR="005F1BAD" w:rsidRPr="00E80E26"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07F6CCB4" w14:textId="3E73F34F" w:rsidR="005F1BAD" w:rsidRPr="00E80E26"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E80E26">
        <w:rPr>
          <w:rFonts w:ascii="Palatino Linotype" w:eastAsia="Calibri" w:hAnsi="Palatino Linotype" w:cs="Arial"/>
          <w:color w:val="000000" w:themeColor="text1"/>
        </w:rPr>
        <w:t xml:space="preserve">Las </w:t>
      </w:r>
      <w:r w:rsidRPr="00E80E26">
        <w:rPr>
          <w:rFonts w:ascii="Palatino Linotype" w:eastAsia="Calibri" w:hAnsi="Palatino Linotype" w:cs="Arial"/>
          <w:lang w:val="es-ES"/>
        </w:rPr>
        <w:t>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6FCD3505" w14:textId="77777777" w:rsidR="005F1BAD" w:rsidRPr="00E80E26"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5B0BD0B0" w14:textId="1B171108" w:rsidR="005F1BAD" w:rsidRPr="00E80E26"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E80E26">
        <w:rPr>
          <w:rFonts w:ascii="Palatino Linotype" w:eastAsia="Calibri" w:hAnsi="Palatino Linotype" w:cs="Arial"/>
          <w:color w:val="000000" w:themeColor="text1"/>
        </w:rPr>
        <w:t xml:space="preserve">Por </w:t>
      </w:r>
      <w:r w:rsidRPr="00E80E26">
        <w:rPr>
          <w:rFonts w:ascii="Palatino Linotype" w:hAnsi="Palatino Linotype"/>
          <w:lang w:val="es-ES"/>
        </w:rPr>
        <w:t>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4D7E268B" w14:textId="77777777" w:rsidR="005F1BAD" w:rsidRPr="00E80E26"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23427DA6" w14:textId="765E16D3" w:rsidR="005F1BAD" w:rsidRPr="00E80E26"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E80E26">
        <w:rPr>
          <w:rFonts w:ascii="Palatino Linotype" w:eastAsia="Calibri" w:hAnsi="Palatino Linotype" w:cs="Arial"/>
          <w:color w:val="000000" w:themeColor="text1"/>
        </w:rPr>
        <w:lastRenderedPageBreak/>
        <w:t xml:space="preserve">Luego, </w:t>
      </w:r>
      <w:r w:rsidRPr="00E80E26">
        <w:rPr>
          <w:rFonts w:ascii="Palatino Linotype" w:hAnsi="Palatino Linotype"/>
          <w:lang w:val="es-ES"/>
        </w:rPr>
        <w:t>del periodo de agosto a diciembre, en el que las condiciones de riesgo bajaron para situar a algunos estados en verde, amarillo y naranja en el semáforo administrado por las autoridades de salud, el cierre de dos mil veinte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4D31FF29" w14:textId="77777777" w:rsidR="005F1BAD" w:rsidRPr="00E80E26"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7C3ECAF4" w14:textId="2EDAC676" w:rsidR="005F1BAD" w:rsidRPr="00E80E26"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E80E26">
        <w:rPr>
          <w:rFonts w:ascii="Palatino Linotype" w:eastAsia="Calibri" w:hAnsi="Palatino Linotype" w:cs="Arial"/>
          <w:color w:val="000000" w:themeColor="text1"/>
        </w:rPr>
        <w:t xml:space="preserve">Sin </w:t>
      </w:r>
      <w:r w:rsidRPr="00E80E26">
        <w:rPr>
          <w:rFonts w:ascii="Palatino Linotype" w:hAnsi="Palatino Linotype"/>
          <w:lang w:val="es-ES"/>
        </w:rPr>
        <w:t>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09027E14" w14:textId="77777777" w:rsidR="005F1BAD" w:rsidRPr="00E80E26"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0F983C88" w14:textId="3C1BF88F" w:rsidR="005F1BAD" w:rsidRPr="00E80E26"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E80E26">
        <w:rPr>
          <w:rFonts w:ascii="Palatino Linotype" w:eastAsia="Calibri" w:hAnsi="Palatino Linotype" w:cs="Arial"/>
          <w:color w:val="000000" w:themeColor="text1"/>
        </w:rPr>
        <w:lastRenderedPageBreak/>
        <w:t xml:space="preserve">El </w:t>
      </w:r>
      <w:r w:rsidRPr="00E80E26">
        <w:rPr>
          <w:rFonts w:ascii="Palatino Linotype" w:hAnsi="Palatino Linotype"/>
          <w:lang w:val="es-ES"/>
        </w:rPr>
        <w:t>Instituto de Transparencia, Acceso a la Información Pública y Protección de Datos Personales del Estado de México y Municipios,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2DC5BF68" w14:textId="77777777" w:rsidR="005F1BAD" w:rsidRPr="00E80E26"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42014C05" w14:textId="448A9435" w:rsidR="005F1BAD" w:rsidRPr="00E80E26"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E80E26">
        <w:rPr>
          <w:rFonts w:ascii="Palatino Linotype" w:eastAsia="Calibri" w:hAnsi="Palatino Linotype" w:cs="Arial"/>
          <w:color w:val="000000" w:themeColor="text1"/>
        </w:rPr>
        <w:t xml:space="preserve">El </w:t>
      </w:r>
      <w:r w:rsidRPr="00E80E26">
        <w:rPr>
          <w:rFonts w:ascii="Palatino Linotype" w:hAnsi="Palatino Linotype"/>
          <w:lang w:val="es-ES"/>
        </w:rPr>
        <w:t>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1B477A4D" w14:textId="77777777" w:rsidR="005F1BAD" w:rsidRPr="00E80E26"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212AE32C" w14:textId="609C252E" w:rsidR="005F1BAD" w:rsidRPr="00E80E26"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E80E26">
        <w:rPr>
          <w:rFonts w:ascii="Palatino Linotype" w:eastAsia="Calibri" w:hAnsi="Palatino Linotype" w:cs="Arial"/>
          <w:color w:val="000000" w:themeColor="text1"/>
        </w:rPr>
        <w:lastRenderedPageBreak/>
        <w:t xml:space="preserve">En </w:t>
      </w:r>
      <w:r w:rsidRPr="00E80E26">
        <w:rPr>
          <w:rFonts w:ascii="Palatino Linotype" w:hAnsi="Palatino Linotype"/>
          <w:lang w:val="es-ES"/>
        </w:rPr>
        <w:t>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423C3FAC" w14:textId="77777777" w:rsidR="005F1BAD" w:rsidRPr="00E80E26"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1205BB38" w14:textId="6E6490A9" w:rsidR="005F1BAD" w:rsidRPr="00E80E26"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E80E26">
        <w:rPr>
          <w:rFonts w:ascii="Palatino Linotype" w:eastAsia="Calibri" w:hAnsi="Palatino Linotype" w:cs="Arial"/>
          <w:color w:val="000000" w:themeColor="text1"/>
        </w:rPr>
        <w:t xml:space="preserve">Si </w:t>
      </w:r>
      <w:r w:rsidRPr="00E80E26">
        <w:rPr>
          <w:rFonts w:ascii="Palatino Linotype" w:hAnsi="Palatino Linotype"/>
          <w:lang w:val="es-ES"/>
        </w:rPr>
        <w:t>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32ABC210" w14:textId="77777777" w:rsidR="005F1BAD" w:rsidRPr="00E80E26"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0FF4F52A" w14:textId="2939B1A8" w:rsidR="005F1BAD" w:rsidRPr="00E80E26"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E80E26">
        <w:rPr>
          <w:rFonts w:ascii="Palatino Linotype" w:eastAsia="Calibri" w:hAnsi="Palatino Linotype" w:cs="Arial"/>
          <w:color w:val="000000" w:themeColor="text1"/>
        </w:rPr>
        <w:t xml:space="preserve">Por </w:t>
      </w:r>
      <w:r w:rsidRPr="00E80E26">
        <w:rPr>
          <w:rFonts w:ascii="Palatino Linotype" w:hAnsi="Palatino Linotype"/>
          <w:lang w:val="es-ES"/>
        </w:rPr>
        <w:t xml:space="preserve">esas razones, y alentados por los esfuerzos emprendidos por los Sujetos Obligados para difundir información relevante en los meses pasados; considerando </w:t>
      </w:r>
      <w:r w:rsidRPr="00E80E26">
        <w:rPr>
          <w:rFonts w:ascii="Palatino Linotype" w:hAnsi="Palatino Linotype"/>
          <w:lang w:val="es-ES"/>
        </w:rPr>
        <w:lastRenderedPageBreak/>
        <w:t>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25614E1A" w14:textId="77777777" w:rsidR="005F1BAD" w:rsidRPr="00E80E26"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1DFC48AA" w14:textId="7972C28B" w:rsidR="005F1BAD" w:rsidRPr="00E80E26"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E80E26">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el dos mil veinte y en lo que va del dos </w:t>
      </w:r>
      <w:proofErr w:type="gramStart"/>
      <w:r w:rsidRPr="00E80E26">
        <w:rPr>
          <w:rFonts w:ascii="Palatino Linotype" w:hAnsi="Palatino Linotype"/>
          <w:lang w:val="es-ES"/>
        </w:rPr>
        <w:t>mil veintiuno</w:t>
      </w:r>
      <w:proofErr w:type="gramEnd"/>
      <w:r w:rsidRPr="00E80E26">
        <w:rPr>
          <w:rFonts w:ascii="Palatino Linotype" w:hAnsi="Palatino Linotype"/>
          <w:lang w:val="es-ES"/>
        </w:rPr>
        <w:t xml:space="preserve">,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w:t>
      </w:r>
      <w:r w:rsidRPr="00E80E26">
        <w:rPr>
          <w:rFonts w:ascii="Palatino Linotype" w:hAnsi="Palatino Linotype"/>
          <w:lang w:val="es-ES"/>
        </w:rPr>
        <w:lastRenderedPageBreak/>
        <w:t>a la adopción de medidas extraordinarias en materia de plazos para el cumplimiento de las resoluciones.</w:t>
      </w:r>
    </w:p>
    <w:p w14:paraId="471F3709" w14:textId="77777777" w:rsidR="00103662" w:rsidRPr="00E80E26" w:rsidRDefault="00103662" w:rsidP="00103662">
      <w:pPr>
        <w:pStyle w:val="Prrafodelista"/>
        <w:tabs>
          <w:tab w:val="left" w:pos="426"/>
        </w:tabs>
        <w:spacing w:line="360" w:lineRule="auto"/>
        <w:ind w:left="0"/>
        <w:jc w:val="both"/>
        <w:rPr>
          <w:rFonts w:ascii="Palatino Linotype" w:hAnsi="Palatino Linotype"/>
          <w:color w:val="000000" w:themeColor="text1"/>
        </w:rPr>
      </w:pPr>
    </w:p>
    <w:p w14:paraId="15661DD9" w14:textId="67B23273" w:rsidR="00540208" w:rsidRPr="00E80E26" w:rsidRDefault="005F1BAD" w:rsidP="00B31E90">
      <w:pPr>
        <w:pStyle w:val="Ttulo2"/>
        <w:spacing w:before="0"/>
        <w:rPr>
          <w:rFonts w:ascii="Palatino Linotype" w:hAnsi="Palatino Linotype"/>
          <w:b/>
          <w:color w:val="000000" w:themeColor="text1"/>
          <w:sz w:val="24"/>
          <w:szCs w:val="24"/>
        </w:rPr>
      </w:pPr>
      <w:bookmarkStart w:id="15" w:name="_Toc500360400"/>
      <w:bookmarkStart w:id="16" w:name="_Toc500786931"/>
      <w:bookmarkStart w:id="17" w:name="_Toc73717925"/>
      <w:bookmarkStart w:id="18" w:name="_Toc495427545"/>
      <w:bookmarkStart w:id="19" w:name="_Toc499296549"/>
      <w:bookmarkStart w:id="20" w:name="_Toc459174366"/>
      <w:bookmarkStart w:id="21" w:name="_Toc459659884"/>
      <w:bookmarkStart w:id="22" w:name="_Toc461687280"/>
      <w:bookmarkStart w:id="23" w:name="_Toc462771051"/>
      <w:bookmarkStart w:id="24" w:name="_Toc464139201"/>
      <w:r w:rsidRPr="00E80E26">
        <w:rPr>
          <w:rFonts w:ascii="Palatino Linotype" w:hAnsi="Palatino Linotype"/>
          <w:b/>
          <w:color w:val="000000" w:themeColor="text1"/>
          <w:sz w:val="24"/>
          <w:szCs w:val="24"/>
        </w:rPr>
        <w:t>CUARTO</w:t>
      </w:r>
      <w:r w:rsidR="00C50A2B" w:rsidRPr="00E80E26">
        <w:rPr>
          <w:rFonts w:ascii="Palatino Linotype" w:hAnsi="Palatino Linotype"/>
          <w:b/>
          <w:color w:val="000000" w:themeColor="text1"/>
          <w:sz w:val="24"/>
          <w:szCs w:val="24"/>
        </w:rPr>
        <w:t>. De</w:t>
      </w:r>
      <w:r w:rsidR="00AD76A1" w:rsidRPr="00E80E26">
        <w:rPr>
          <w:rFonts w:ascii="Palatino Linotype" w:hAnsi="Palatino Linotype"/>
          <w:b/>
          <w:color w:val="000000" w:themeColor="text1"/>
          <w:sz w:val="24"/>
          <w:szCs w:val="24"/>
        </w:rPr>
        <w:t xml:space="preserve">l planteamiento de la </w:t>
      </w:r>
      <w:r w:rsidR="00AD76A1" w:rsidRPr="00E80E26">
        <w:rPr>
          <w:rFonts w:ascii="Palatino Linotype" w:hAnsi="Palatino Linotype"/>
          <w:b/>
          <w:i/>
          <w:color w:val="000000" w:themeColor="text1"/>
          <w:sz w:val="24"/>
          <w:szCs w:val="24"/>
        </w:rPr>
        <w:t>Litis</w:t>
      </w:r>
      <w:r w:rsidR="00C50A2B" w:rsidRPr="00E80E26">
        <w:rPr>
          <w:rFonts w:ascii="Palatino Linotype" w:hAnsi="Palatino Linotype"/>
          <w:b/>
          <w:color w:val="000000" w:themeColor="text1"/>
          <w:sz w:val="24"/>
          <w:szCs w:val="24"/>
        </w:rPr>
        <w:t>.</w:t>
      </w:r>
      <w:bookmarkEnd w:id="15"/>
      <w:bookmarkEnd w:id="16"/>
      <w:bookmarkEnd w:id="17"/>
    </w:p>
    <w:p w14:paraId="4231B8D5" w14:textId="77777777" w:rsidR="00540208" w:rsidRPr="00E80E26" w:rsidRDefault="00540208" w:rsidP="00B31E90">
      <w:pPr>
        <w:rPr>
          <w:rFonts w:ascii="Palatino Linotype" w:hAnsi="Palatino Linotype"/>
          <w:color w:val="000000" w:themeColor="text1"/>
          <w:lang w:val="es-MX" w:eastAsia="en-US"/>
        </w:rPr>
      </w:pPr>
    </w:p>
    <w:bookmarkEnd w:id="18"/>
    <w:bookmarkEnd w:id="19"/>
    <w:p w14:paraId="79BC73CB" w14:textId="77777777" w:rsidR="00D072E6" w:rsidRPr="00E80E26" w:rsidRDefault="00D072E6" w:rsidP="00D072E6">
      <w:pPr>
        <w:pStyle w:val="Prrafodelista"/>
        <w:tabs>
          <w:tab w:val="left" w:pos="426"/>
        </w:tabs>
        <w:spacing w:line="360" w:lineRule="auto"/>
        <w:ind w:left="0" w:right="49"/>
        <w:jc w:val="both"/>
        <w:rPr>
          <w:rFonts w:ascii="Palatino Linotype" w:hAnsi="Palatino Linotype" w:cs="Arial"/>
          <w:color w:val="000000" w:themeColor="text1"/>
        </w:rPr>
      </w:pPr>
    </w:p>
    <w:p w14:paraId="0749FC63" w14:textId="6DF33D1A" w:rsidR="00AD76A1" w:rsidRPr="00E80E26" w:rsidRDefault="00DC0FAC" w:rsidP="009A593A">
      <w:pPr>
        <w:pStyle w:val="Prrafodelista"/>
        <w:numPr>
          <w:ilvl w:val="0"/>
          <w:numId w:val="4"/>
        </w:numPr>
        <w:tabs>
          <w:tab w:val="left" w:pos="426"/>
        </w:tabs>
        <w:spacing w:line="360" w:lineRule="auto"/>
        <w:ind w:right="49"/>
        <w:jc w:val="both"/>
        <w:rPr>
          <w:rFonts w:ascii="Palatino Linotype" w:hAnsi="Palatino Linotype" w:cs="Arial"/>
          <w:color w:val="000000" w:themeColor="text1"/>
        </w:rPr>
      </w:pPr>
      <w:r w:rsidRPr="00E80E26">
        <w:rPr>
          <w:rFonts w:ascii="Palatino Linotype" w:eastAsia="Times New Roman" w:hAnsi="Palatino Linotype"/>
          <w:color w:val="000000" w:themeColor="text1"/>
        </w:rPr>
        <w:t xml:space="preserve">Del ejercicio dos mil dieciocho al dos mil veinte, se requirió acceder a la siguiente información: </w:t>
      </w:r>
      <w:bookmarkStart w:id="25" w:name="_Hlk73700390"/>
      <w:r w:rsidRPr="00E80E26">
        <w:rPr>
          <w:rFonts w:ascii="Palatino Linotype" w:eastAsia="Times New Roman" w:hAnsi="Palatino Linotype"/>
          <w:color w:val="000000" w:themeColor="text1"/>
        </w:rPr>
        <w:t>a) monto para actividades ordinarias y para la mujer; b) programa anual de trabajo ordinario y para la mujer presentados al Instituto Nacional Electoral; y, c) cursos para mujeres, así como su fecha de celebración, proveedor contratado y número de asistentes, identificados por hombres y mujeres</w:t>
      </w:r>
      <w:bookmarkEnd w:id="25"/>
      <w:r w:rsidRPr="00E80E26">
        <w:rPr>
          <w:rFonts w:ascii="Palatino Linotype" w:hAnsi="Palatino Linotype" w:cs="Arial"/>
          <w:color w:val="000000" w:themeColor="text1"/>
        </w:rPr>
        <w:t>.</w:t>
      </w:r>
      <w:r w:rsidR="00826F38" w:rsidRPr="00E80E26">
        <w:rPr>
          <w:rFonts w:ascii="Palatino Linotype" w:hAnsi="Palatino Linotype" w:cs="Arial"/>
          <w:color w:val="000000" w:themeColor="text1"/>
        </w:rPr>
        <w:t xml:space="preserve"> El </w:t>
      </w:r>
      <w:r w:rsidR="00826F38" w:rsidRPr="00E80E26">
        <w:rPr>
          <w:rFonts w:ascii="Palatino Linotype" w:hAnsi="Palatino Linotype" w:cs="Arial"/>
          <w:b/>
          <w:bCs/>
          <w:color w:val="000000" w:themeColor="text1"/>
        </w:rPr>
        <w:t>SUJETO OBLIGADO</w:t>
      </w:r>
      <w:r w:rsidR="00826F38" w:rsidRPr="00E80E26">
        <w:rPr>
          <w:rFonts w:ascii="Palatino Linotype" w:hAnsi="Palatino Linotype" w:cs="Arial"/>
          <w:color w:val="000000" w:themeColor="text1"/>
        </w:rPr>
        <w:t xml:space="preserve"> </w:t>
      </w:r>
      <w:r w:rsidRPr="00E80E26">
        <w:rPr>
          <w:rFonts w:ascii="Palatino Linotype" w:eastAsia="Times New Roman" w:hAnsi="Palatino Linotype"/>
          <w:color w:val="000000" w:themeColor="text1"/>
        </w:rPr>
        <w:t xml:space="preserve">ofreció tres enlaces electrónicos para consultar los Acuerdos de Financiamiento, aprobados por el Instituto Electoral del Estado de México, de los años solicitados; informó que no existía un financiamiento específico para mujeres; y, entregó cinco listas de asistencia, en versión pública, de los cursos y talleres para mujeres llevados a cabo durante el dos mil dieciocho al dos </w:t>
      </w:r>
      <w:proofErr w:type="gramStart"/>
      <w:r w:rsidRPr="00E80E26">
        <w:rPr>
          <w:rFonts w:ascii="Palatino Linotype" w:eastAsia="Times New Roman" w:hAnsi="Palatino Linotype"/>
          <w:color w:val="000000" w:themeColor="text1"/>
        </w:rPr>
        <w:t>mil veintiuno</w:t>
      </w:r>
      <w:proofErr w:type="gramEnd"/>
      <w:r w:rsidR="00826F38" w:rsidRPr="00E80E26">
        <w:rPr>
          <w:rFonts w:ascii="Palatino Linotype" w:hAnsi="Palatino Linotype" w:cs="Arial"/>
          <w:color w:val="000000" w:themeColor="text1"/>
        </w:rPr>
        <w:t xml:space="preserve">. El particular impugnó </w:t>
      </w:r>
      <w:r w:rsidR="006A2EFB" w:rsidRPr="00E80E26">
        <w:rPr>
          <w:rFonts w:ascii="Palatino Linotype" w:hAnsi="Palatino Linotype" w:cs="Arial"/>
          <w:color w:val="000000" w:themeColor="text1"/>
        </w:rPr>
        <w:t>la respuesta</w:t>
      </w:r>
      <w:r w:rsidR="00826F38" w:rsidRPr="00E80E26">
        <w:rPr>
          <w:rFonts w:ascii="Palatino Linotype" w:hAnsi="Palatino Linotype" w:cs="Arial"/>
          <w:color w:val="000000" w:themeColor="text1"/>
        </w:rPr>
        <w:t xml:space="preserve"> mediante recurso de revisión, </w:t>
      </w:r>
      <w:r w:rsidRPr="00E80E26">
        <w:rPr>
          <w:rFonts w:ascii="Palatino Linotype" w:eastAsia="Times New Roman" w:hAnsi="Palatino Linotype"/>
          <w:color w:val="000000" w:themeColor="text1"/>
        </w:rPr>
        <w:t xml:space="preserve">donde señaló por agravios, que el </w:t>
      </w:r>
      <w:r w:rsidRPr="00E80E26">
        <w:rPr>
          <w:rFonts w:ascii="Palatino Linotype" w:eastAsia="Times New Roman" w:hAnsi="Palatino Linotype"/>
          <w:b/>
          <w:bCs/>
          <w:color w:val="000000" w:themeColor="text1"/>
        </w:rPr>
        <w:t>SUJETO OBLIGADO</w:t>
      </w:r>
      <w:r w:rsidRPr="00E80E26">
        <w:rPr>
          <w:rFonts w:ascii="Palatino Linotype" w:eastAsia="Times New Roman" w:hAnsi="Palatino Linotype"/>
          <w:color w:val="000000" w:themeColor="text1"/>
        </w:rPr>
        <w:t xml:space="preserve"> no había adjuntado el Acta de Clasificación pertinente y que la versión pública de los documentos no cumplía con lo que establece la ley</w:t>
      </w:r>
      <w:r w:rsidR="00C51671" w:rsidRPr="00E80E26">
        <w:rPr>
          <w:rFonts w:ascii="Palatino Linotype" w:hAnsi="Palatino Linotype" w:cs="Arial"/>
          <w:color w:val="000000" w:themeColor="text1"/>
        </w:rPr>
        <w:t>.</w:t>
      </w:r>
    </w:p>
    <w:p w14:paraId="2DF4E4C1" w14:textId="13D1721D" w:rsidR="001A032D" w:rsidRPr="00E80E26" w:rsidRDefault="001A032D" w:rsidP="00B31E90">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57EF9F35" w:rsidR="001A032D" w:rsidRPr="00E80E26" w:rsidRDefault="001A032D" w:rsidP="009A593A">
      <w:pPr>
        <w:pStyle w:val="Prrafodelista"/>
        <w:numPr>
          <w:ilvl w:val="0"/>
          <w:numId w:val="4"/>
        </w:numPr>
        <w:tabs>
          <w:tab w:val="left" w:pos="426"/>
        </w:tabs>
        <w:spacing w:line="360" w:lineRule="auto"/>
        <w:ind w:right="49"/>
        <w:jc w:val="both"/>
        <w:rPr>
          <w:rFonts w:ascii="Palatino Linotype" w:hAnsi="Palatino Linotype" w:cs="Arial"/>
          <w:color w:val="000000" w:themeColor="text1"/>
        </w:rPr>
      </w:pPr>
      <w:r w:rsidRPr="00E80E26">
        <w:rPr>
          <w:rFonts w:ascii="Palatino Linotype" w:hAnsi="Palatino Linotype" w:cs="Arial"/>
          <w:color w:val="000000" w:themeColor="text1"/>
        </w:rPr>
        <w:t xml:space="preserve">En ese sentido, </w:t>
      </w:r>
      <w:r w:rsidR="002E160F" w:rsidRPr="00E80E26">
        <w:rPr>
          <w:rFonts w:ascii="Palatino Linotype" w:hAnsi="Palatino Linotype" w:cs="Arial"/>
          <w:color w:val="000000" w:themeColor="text1"/>
        </w:rPr>
        <w:t xml:space="preserve">esta Ponencia Resolutora advierte que las razones o motivos de inconformidad manifestados por el </w:t>
      </w:r>
      <w:r w:rsidRPr="00E80E26">
        <w:rPr>
          <w:rFonts w:ascii="Palatino Linotype" w:hAnsi="Palatino Linotype" w:cs="Arial"/>
          <w:b/>
          <w:bCs/>
          <w:color w:val="000000" w:themeColor="text1"/>
        </w:rPr>
        <w:t>RECURRENTE</w:t>
      </w:r>
      <w:r w:rsidRPr="00E80E26">
        <w:rPr>
          <w:rFonts w:ascii="Palatino Linotype" w:hAnsi="Palatino Linotype" w:cs="Arial"/>
          <w:color w:val="000000" w:themeColor="text1"/>
        </w:rPr>
        <w:t xml:space="preserve"> </w:t>
      </w:r>
      <w:r w:rsidR="002E160F" w:rsidRPr="00E80E26">
        <w:rPr>
          <w:rFonts w:ascii="Palatino Linotype" w:hAnsi="Palatino Linotype" w:cs="Arial"/>
          <w:color w:val="000000" w:themeColor="text1"/>
        </w:rPr>
        <w:t>sugieren que la respuesta proporcionada</w:t>
      </w:r>
      <w:r w:rsidR="00B855AA" w:rsidRPr="00E80E26">
        <w:rPr>
          <w:rFonts w:ascii="Palatino Linotype" w:hAnsi="Palatino Linotype" w:cs="Arial"/>
          <w:color w:val="000000" w:themeColor="text1"/>
        </w:rPr>
        <w:t xml:space="preserve"> por el </w:t>
      </w:r>
      <w:r w:rsidR="00B855AA" w:rsidRPr="00E80E26">
        <w:rPr>
          <w:rFonts w:ascii="Palatino Linotype" w:hAnsi="Palatino Linotype" w:cs="Arial"/>
          <w:b/>
          <w:bCs/>
          <w:color w:val="000000" w:themeColor="text1"/>
        </w:rPr>
        <w:t>SUJETO OBLIGADO</w:t>
      </w:r>
      <w:r w:rsidR="00B855AA" w:rsidRPr="00E80E26">
        <w:rPr>
          <w:rFonts w:ascii="Palatino Linotype" w:hAnsi="Palatino Linotype" w:cs="Arial"/>
          <w:color w:val="000000" w:themeColor="text1"/>
        </w:rPr>
        <w:t xml:space="preserve"> no cumplió con el principio contendido en el artículo 11 de la Ley de Transparencia y Acceso a la Información Pública del </w:t>
      </w:r>
      <w:r w:rsidR="00B855AA" w:rsidRPr="00E80E26">
        <w:rPr>
          <w:rFonts w:ascii="Palatino Linotype" w:hAnsi="Palatino Linotype" w:cs="Arial"/>
          <w:color w:val="000000" w:themeColor="text1"/>
        </w:rPr>
        <w:lastRenderedPageBreak/>
        <w:t xml:space="preserve">Estado de México y Municipios, el cual señala que en la generación, publicación y entrega de información se deberá garantizar que ésta </w:t>
      </w:r>
      <w:r w:rsidR="00DC0FAC" w:rsidRPr="00E80E26">
        <w:rPr>
          <w:rFonts w:ascii="Palatino Linotype" w:hAnsi="Palatino Linotype" w:cs="Arial"/>
          <w:color w:val="000000" w:themeColor="text1"/>
        </w:rPr>
        <w:t>se encuentre</w:t>
      </w:r>
      <w:r w:rsidR="00B855AA" w:rsidRPr="00E80E26">
        <w:rPr>
          <w:rFonts w:ascii="Palatino Linotype" w:hAnsi="Palatino Linotype" w:cs="Arial"/>
          <w:color w:val="000000" w:themeColor="text1"/>
        </w:rPr>
        <w:t xml:space="preserve"> </w:t>
      </w:r>
      <w:r w:rsidR="00DC0FAC" w:rsidRPr="00E80E26">
        <w:rPr>
          <w:rFonts w:ascii="Palatino Linotype" w:hAnsi="Palatino Linotype" w:cs="Arial"/>
          <w:b/>
          <w:bCs/>
          <w:color w:val="000000" w:themeColor="text1"/>
        </w:rPr>
        <w:t>sujeta a un claro régimen limitado de restricciones</w:t>
      </w:r>
      <w:r w:rsidR="00B855AA" w:rsidRPr="00E80E26">
        <w:rPr>
          <w:rFonts w:ascii="Palatino Linotype" w:hAnsi="Palatino Linotype" w:cs="Arial"/>
          <w:color w:val="000000" w:themeColor="text1"/>
        </w:rPr>
        <w:t>.</w:t>
      </w:r>
    </w:p>
    <w:p w14:paraId="026A3A70" w14:textId="77777777" w:rsidR="00197091" w:rsidRPr="00E80E26"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4DFDD431" w:rsidR="00AD76A1" w:rsidRPr="00E80E26" w:rsidRDefault="00BC4307" w:rsidP="009A593A">
      <w:pPr>
        <w:pStyle w:val="Prrafodelista"/>
        <w:numPr>
          <w:ilvl w:val="0"/>
          <w:numId w:val="4"/>
        </w:numPr>
        <w:tabs>
          <w:tab w:val="left" w:pos="426"/>
        </w:tabs>
        <w:spacing w:line="360" w:lineRule="auto"/>
        <w:ind w:right="49"/>
        <w:jc w:val="both"/>
        <w:rPr>
          <w:rFonts w:ascii="Palatino Linotype" w:hAnsi="Palatino Linotype" w:cs="Arial"/>
          <w:color w:val="000000" w:themeColor="text1"/>
        </w:rPr>
      </w:pPr>
      <w:r w:rsidRPr="00E80E26">
        <w:rPr>
          <w:rFonts w:ascii="Palatino Linotype" w:hAnsi="Palatino Linotype" w:cs="Arial"/>
          <w:color w:val="000000" w:themeColor="text1"/>
          <w:szCs w:val="23"/>
        </w:rPr>
        <w:t xml:space="preserve">Por lo anterior, la </w:t>
      </w:r>
      <w:r w:rsidRPr="00E80E26">
        <w:rPr>
          <w:rFonts w:ascii="Palatino Linotype" w:hAnsi="Palatino Linotype" w:cs="Arial"/>
          <w:i/>
          <w:color w:val="000000" w:themeColor="text1"/>
          <w:szCs w:val="23"/>
        </w:rPr>
        <w:t>Litis</w:t>
      </w:r>
      <w:r w:rsidRPr="00E80E26">
        <w:rPr>
          <w:rFonts w:ascii="Palatino Linotype" w:hAnsi="Palatino Linotype" w:cs="Arial"/>
          <w:color w:val="000000" w:themeColor="text1"/>
          <w:szCs w:val="23"/>
        </w:rPr>
        <w:t xml:space="preserve"> a resolver en el presente recurso se circunscribe en determinar si</w:t>
      </w:r>
      <w:r w:rsidR="002C6561" w:rsidRPr="00E80E26">
        <w:rPr>
          <w:rFonts w:ascii="Palatino Linotype" w:hAnsi="Palatino Linotype" w:cs="Arial"/>
          <w:color w:val="000000" w:themeColor="text1"/>
          <w:szCs w:val="23"/>
        </w:rPr>
        <w:t xml:space="preserve"> </w:t>
      </w:r>
      <w:r w:rsidR="004B0EB6" w:rsidRPr="00E80E26">
        <w:rPr>
          <w:rFonts w:ascii="Palatino Linotype" w:hAnsi="Palatino Linotype" w:cs="Arial"/>
          <w:color w:val="000000" w:themeColor="text1"/>
          <w:szCs w:val="23"/>
        </w:rPr>
        <w:t>la respuesta del</w:t>
      </w:r>
      <w:r w:rsidR="002C6561" w:rsidRPr="00E80E26">
        <w:rPr>
          <w:rFonts w:ascii="Palatino Linotype" w:hAnsi="Palatino Linotype" w:cs="Arial"/>
          <w:color w:val="000000" w:themeColor="text1"/>
          <w:szCs w:val="23"/>
        </w:rPr>
        <w:t xml:space="preserve"> </w:t>
      </w:r>
      <w:r w:rsidR="002C6561" w:rsidRPr="00E80E26">
        <w:rPr>
          <w:rFonts w:ascii="Palatino Linotype" w:hAnsi="Palatino Linotype" w:cs="Arial"/>
          <w:b/>
          <w:bCs/>
          <w:color w:val="000000" w:themeColor="text1"/>
          <w:szCs w:val="23"/>
        </w:rPr>
        <w:t>SUJETO OBLIGADO</w:t>
      </w:r>
      <w:r w:rsidR="002C6561" w:rsidRPr="00E80E26">
        <w:rPr>
          <w:rFonts w:ascii="Palatino Linotype" w:hAnsi="Palatino Linotype" w:cs="Arial"/>
          <w:color w:val="000000" w:themeColor="text1"/>
          <w:szCs w:val="23"/>
        </w:rPr>
        <w:t xml:space="preserve"> </w:t>
      </w:r>
      <w:r w:rsidR="004B0EB6" w:rsidRPr="00E80E26">
        <w:rPr>
          <w:rFonts w:ascii="Palatino Linotype" w:hAnsi="Palatino Linotype" w:cs="Arial"/>
          <w:color w:val="000000" w:themeColor="text1"/>
          <w:szCs w:val="23"/>
        </w:rPr>
        <w:t xml:space="preserve">colma el derecho de acceso a la información ejercido por el </w:t>
      </w:r>
      <w:r w:rsidR="004B0EB6" w:rsidRPr="00E80E26">
        <w:rPr>
          <w:rFonts w:ascii="Palatino Linotype" w:hAnsi="Palatino Linotype" w:cs="Arial"/>
          <w:b/>
          <w:bCs/>
          <w:color w:val="000000" w:themeColor="text1"/>
          <w:szCs w:val="23"/>
        </w:rPr>
        <w:t>RECURRENTE</w:t>
      </w:r>
      <w:r w:rsidR="002C6561" w:rsidRPr="00E80E26">
        <w:rPr>
          <w:rFonts w:ascii="Palatino Linotype" w:hAnsi="Palatino Linotype" w:cs="Arial"/>
          <w:color w:val="000000" w:themeColor="text1"/>
          <w:szCs w:val="23"/>
        </w:rPr>
        <w:t>; o si, por el contrario, se</w:t>
      </w:r>
      <w:r w:rsidR="00E32652" w:rsidRPr="00E80E26">
        <w:rPr>
          <w:rFonts w:ascii="Palatino Linotype" w:hAnsi="Palatino Linotype" w:cs="Arial"/>
          <w:color w:val="000000" w:themeColor="text1"/>
          <w:szCs w:val="23"/>
        </w:rPr>
        <w:t xml:space="preserve"> </w:t>
      </w:r>
      <w:r w:rsidR="0028248C" w:rsidRPr="00E80E26">
        <w:rPr>
          <w:rFonts w:ascii="Palatino Linotype" w:hAnsi="Palatino Linotype"/>
          <w:color w:val="000000" w:themeColor="text1"/>
        </w:rPr>
        <w:t>actualiza</w:t>
      </w:r>
      <w:r w:rsidR="00C51671" w:rsidRPr="00E80E26">
        <w:rPr>
          <w:rFonts w:ascii="Palatino Linotype" w:hAnsi="Palatino Linotype"/>
          <w:color w:val="000000" w:themeColor="text1"/>
        </w:rPr>
        <w:t>n</w:t>
      </w:r>
      <w:r w:rsidR="0028248C" w:rsidRPr="00E80E26">
        <w:rPr>
          <w:rFonts w:ascii="Palatino Linotype" w:hAnsi="Palatino Linotype"/>
          <w:color w:val="000000" w:themeColor="text1"/>
        </w:rPr>
        <w:t xml:space="preserve"> la</w:t>
      </w:r>
      <w:r w:rsidR="00C51671" w:rsidRPr="00E80E26">
        <w:rPr>
          <w:rFonts w:ascii="Palatino Linotype" w:hAnsi="Palatino Linotype"/>
          <w:color w:val="000000" w:themeColor="text1"/>
        </w:rPr>
        <w:t>s</w:t>
      </w:r>
      <w:r w:rsidR="0028248C" w:rsidRPr="00E80E26">
        <w:rPr>
          <w:rFonts w:ascii="Palatino Linotype" w:hAnsi="Palatino Linotype"/>
          <w:color w:val="000000" w:themeColor="text1"/>
        </w:rPr>
        <w:t xml:space="preserve"> causal</w:t>
      </w:r>
      <w:r w:rsidR="00C51671" w:rsidRPr="00E80E26">
        <w:rPr>
          <w:rFonts w:ascii="Palatino Linotype" w:hAnsi="Palatino Linotype"/>
          <w:color w:val="000000" w:themeColor="text1"/>
        </w:rPr>
        <w:t>es</w:t>
      </w:r>
      <w:r w:rsidR="0028248C" w:rsidRPr="00E80E26">
        <w:rPr>
          <w:rFonts w:ascii="Palatino Linotype" w:hAnsi="Palatino Linotype"/>
          <w:color w:val="000000" w:themeColor="text1"/>
        </w:rPr>
        <w:t xml:space="preserve"> de procedencia</w:t>
      </w:r>
      <w:r w:rsidR="00E66A80" w:rsidRPr="00E80E26">
        <w:rPr>
          <w:rFonts w:ascii="Palatino Linotype" w:hAnsi="Palatino Linotype" w:cs="Arial"/>
          <w:color w:val="000000" w:themeColor="text1"/>
          <w:szCs w:val="23"/>
        </w:rPr>
        <w:t xml:space="preserve"> del recurso de revisión establecida</w:t>
      </w:r>
      <w:r w:rsidR="00C51671" w:rsidRPr="00E80E26">
        <w:rPr>
          <w:rFonts w:ascii="Palatino Linotype" w:hAnsi="Palatino Linotype" w:cs="Arial"/>
          <w:color w:val="000000" w:themeColor="text1"/>
          <w:szCs w:val="23"/>
        </w:rPr>
        <w:t>s</w:t>
      </w:r>
      <w:r w:rsidR="00E66A80" w:rsidRPr="00E80E26">
        <w:rPr>
          <w:rFonts w:ascii="Palatino Linotype" w:hAnsi="Palatino Linotype" w:cs="Arial"/>
          <w:color w:val="000000" w:themeColor="text1"/>
          <w:szCs w:val="23"/>
        </w:rPr>
        <w:t xml:space="preserve"> en el artículo 179 </w:t>
      </w:r>
      <w:r w:rsidR="00C51671" w:rsidRPr="00E80E26">
        <w:rPr>
          <w:rFonts w:ascii="Palatino Linotype" w:hAnsi="Palatino Linotype" w:cs="Arial"/>
          <w:color w:val="000000" w:themeColor="text1"/>
          <w:szCs w:val="23"/>
        </w:rPr>
        <w:t>fracciones</w:t>
      </w:r>
      <w:r w:rsidR="00E66A80" w:rsidRPr="00E80E26">
        <w:rPr>
          <w:rFonts w:ascii="Palatino Linotype" w:hAnsi="Palatino Linotype" w:cs="Arial"/>
          <w:color w:val="000000" w:themeColor="text1"/>
          <w:szCs w:val="23"/>
        </w:rPr>
        <w:t xml:space="preserve"> </w:t>
      </w:r>
      <w:r w:rsidR="002C6561" w:rsidRPr="00E80E26">
        <w:rPr>
          <w:rFonts w:ascii="Palatino Linotype" w:hAnsi="Palatino Linotype" w:cs="Arial"/>
          <w:color w:val="000000" w:themeColor="text1"/>
          <w:szCs w:val="23"/>
        </w:rPr>
        <w:t>I</w:t>
      </w:r>
      <w:r w:rsidR="004B3A2A" w:rsidRPr="00E80E26">
        <w:rPr>
          <w:rFonts w:ascii="Palatino Linotype" w:hAnsi="Palatino Linotype" w:cs="Arial"/>
          <w:color w:val="000000" w:themeColor="text1"/>
          <w:szCs w:val="23"/>
        </w:rPr>
        <w:t>,</w:t>
      </w:r>
      <w:r w:rsidR="00856FF5" w:rsidRPr="00E80E26">
        <w:rPr>
          <w:rFonts w:ascii="Palatino Linotype" w:hAnsi="Palatino Linotype" w:cs="Arial"/>
          <w:color w:val="000000" w:themeColor="text1"/>
          <w:szCs w:val="23"/>
        </w:rPr>
        <w:t xml:space="preserve"> II y</w:t>
      </w:r>
      <w:r w:rsidR="004B3A2A" w:rsidRPr="00E80E26">
        <w:rPr>
          <w:rFonts w:ascii="Palatino Linotype" w:hAnsi="Palatino Linotype" w:cs="Arial"/>
          <w:color w:val="000000" w:themeColor="text1"/>
          <w:szCs w:val="23"/>
        </w:rPr>
        <w:t xml:space="preserve"> V </w:t>
      </w:r>
      <w:r w:rsidR="00E66A80" w:rsidRPr="00E80E26">
        <w:rPr>
          <w:rFonts w:ascii="Palatino Linotype" w:hAnsi="Palatino Linotype" w:cs="Arial"/>
          <w:color w:val="000000" w:themeColor="text1"/>
          <w:szCs w:val="23"/>
        </w:rPr>
        <w:t xml:space="preserve">de la Ley de Transparencia y Acceso a la Información Pública del Estado de México y Municipios, </w:t>
      </w:r>
      <w:r w:rsidR="00C51671" w:rsidRPr="00E80E26">
        <w:rPr>
          <w:rFonts w:ascii="Palatino Linotype" w:hAnsi="Palatino Linotype" w:cs="Arial"/>
          <w:color w:val="000000" w:themeColor="text1"/>
          <w:szCs w:val="23"/>
        </w:rPr>
        <w:t xml:space="preserve">y </w:t>
      </w:r>
      <w:r w:rsidR="00E66A80" w:rsidRPr="00E80E26">
        <w:rPr>
          <w:rFonts w:ascii="Palatino Linotype" w:hAnsi="Palatino Linotype" w:cs="Arial"/>
          <w:color w:val="000000" w:themeColor="text1"/>
          <w:szCs w:val="23"/>
        </w:rPr>
        <w:t>que se transcribe</w:t>
      </w:r>
      <w:r w:rsidR="00C51671" w:rsidRPr="00E80E26">
        <w:rPr>
          <w:rFonts w:ascii="Palatino Linotype" w:hAnsi="Palatino Linotype" w:cs="Arial"/>
          <w:color w:val="000000" w:themeColor="text1"/>
          <w:szCs w:val="23"/>
        </w:rPr>
        <w:t>n</w:t>
      </w:r>
      <w:r w:rsidR="00E66A80" w:rsidRPr="00E80E26">
        <w:rPr>
          <w:rFonts w:ascii="Palatino Linotype" w:hAnsi="Palatino Linotype" w:cs="Arial"/>
          <w:color w:val="000000" w:themeColor="text1"/>
          <w:szCs w:val="23"/>
        </w:rPr>
        <w:t xml:space="preserve"> a continuación:</w:t>
      </w:r>
    </w:p>
    <w:p w14:paraId="694942AF" w14:textId="62D2F7A9" w:rsidR="00AD76A1" w:rsidRPr="00E80E26" w:rsidRDefault="00E66A80" w:rsidP="00B31E90">
      <w:pPr>
        <w:pStyle w:val="Sinespaciado"/>
        <w:tabs>
          <w:tab w:val="left" w:pos="426"/>
        </w:tabs>
        <w:ind w:left="851" w:right="567"/>
        <w:jc w:val="both"/>
        <w:rPr>
          <w:rFonts w:ascii="Palatino Linotype" w:hAnsi="Palatino Linotype"/>
          <w:i/>
          <w:color w:val="000000" w:themeColor="text1"/>
          <w:sz w:val="22"/>
        </w:rPr>
      </w:pPr>
      <w:r w:rsidRPr="00E80E26">
        <w:rPr>
          <w:rFonts w:ascii="Palatino Linotype" w:hAnsi="Palatino Linotype"/>
          <w:i/>
          <w:color w:val="000000" w:themeColor="text1"/>
          <w:sz w:val="22"/>
        </w:rPr>
        <w:t>“</w:t>
      </w:r>
      <w:r w:rsidRPr="00E80E26">
        <w:rPr>
          <w:rFonts w:ascii="Palatino Linotype" w:hAnsi="Palatino Linotype"/>
          <w:b/>
          <w:i/>
          <w:color w:val="000000" w:themeColor="text1"/>
          <w:sz w:val="22"/>
        </w:rPr>
        <w:t>Artículo 179.</w:t>
      </w:r>
      <w:r w:rsidRPr="00E80E26">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E80E26" w:rsidRDefault="00C51671" w:rsidP="00B31E90">
      <w:pPr>
        <w:pStyle w:val="Sinespaciado"/>
        <w:tabs>
          <w:tab w:val="left" w:pos="426"/>
        </w:tabs>
        <w:ind w:left="851" w:right="567"/>
        <w:jc w:val="both"/>
        <w:rPr>
          <w:rFonts w:ascii="Palatino Linotype" w:hAnsi="Palatino Linotype"/>
          <w:i/>
          <w:color w:val="000000" w:themeColor="text1"/>
          <w:sz w:val="22"/>
        </w:rPr>
      </w:pPr>
      <w:r w:rsidRPr="00E80E26">
        <w:rPr>
          <w:rFonts w:ascii="Palatino Linotype" w:hAnsi="Palatino Linotype"/>
          <w:b/>
          <w:bCs/>
          <w:i/>
          <w:color w:val="000000" w:themeColor="text1"/>
          <w:sz w:val="22"/>
        </w:rPr>
        <w:t>I.</w:t>
      </w:r>
      <w:r w:rsidRPr="00E80E26">
        <w:rPr>
          <w:rFonts w:ascii="Palatino Linotype" w:hAnsi="Palatino Linotype"/>
          <w:i/>
          <w:color w:val="000000" w:themeColor="text1"/>
          <w:sz w:val="22"/>
        </w:rPr>
        <w:t xml:space="preserve"> La negativa a la información solicitada;</w:t>
      </w:r>
    </w:p>
    <w:p w14:paraId="1C74FE53" w14:textId="6DB83FC1" w:rsidR="00DC0FAC" w:rsidRPr="00E80E26" w:rsidRDefault="00DC0FAC" w:rsidP="00B31E90">
      <w:pPr>
        <w:pStyle w:val="Sinespaciado"/>
        <w:tabs>
          <w:tab w:val="left" w:pos="426"/>
        </w:tabs>
        <w:ind w:left="851" w:right="567"/>
        <w:jc w:val="both"/>
        <w:rPr>
          <w:rFonts w:ascii="Palatino Linotype" w:hAnsi="Palatino Linotype"/>
          <w:i/>
          <w:color w:val="000000" w:themeColor="text1"/>
          <w:sz w:val="22"/>
        </w:rPr>
      </w:pPr>
      <w:r w:rsidRPr="00E80E26">
        <w:rPr>
          <w:rFonts w:ascii="Palatino Linotype" w:hAnsi="Palatino Linotype"/>
          <w:b/>
          <w:bCs/>
          <w:i/>
          <w:color w:val="000000" w:themeColor="text1"/>
          <w:sz w:val="22"/>
        </w:rPr>
        <w:t>II.</w:t>
      </w:r>
      <w:r w:rsidRPr="00E80E26">
        <w:rPr>
          <w:rFonts w:ascii="Palatino Linotype" w:hAnsi="Palatino Linotype"/>
          <w:i/>
          <w:color w:val="000000" w:themeColor="text1"/>
          <w:sz w:val="22"/>
        </w:rPr>
        <w:t xml:space="preserve"> La clasificación de la información;</w:t>
      </w:r>
    </w:p>
    <w:p w14:paraId="2DF219C4" w14:textId="1EBB8F4B" w:rsidR="00E32652" w:rsidRPr="00E80E26" w:rsidRDefault="00E32652" w:rsidP="00B31E90">
      <w:pPr>
        <w:pStyle w:val="Sinespaciado"/>
        <w:tabs>
          <w:tab w:val="left" w:pos="426"/>
        </w:tabs>
        <w:ind w:left="851" w:right="567"/>
        <w:jc w:val="both"/>
        <w:rPr>
          <w:rFonts w:ascii="Palatino Linotype" w:hAnsi="Palatino Linotype"/>
          <w:i/>
          <w:color w:val="000000" w:themeColor="text1"/>
          <w:sz w:val="22"/>
        </w:rPr>
      </w:pPr>
      <w:r w:rsidRPr="00E80E26">
        <w:rPr>
          <w:rFonts w:ascii="Palatino Linotype" w:hAnsi="Palatino Linotype"/>
          <w:i/>
          <w:color w:val="000000" w:themeColor="text1"/>
          <w:sz w:val="22"/>
        </w:rPr>
        <w:t>(…)</w:t>
      </w:r>
    </w:p>
    <w:p w14:paraId="50F48622" w14:textId="2A96FDB7" w:rsidR="00515DEC" w:rsidRPr="00E80E26" w:rsidRDefault="004B3A2A" w:rsidP="00B31E90">
      <w:pPr>
        <w:pStyle w:val="Sinespaciado"/>
        <w:tabs>
          <w:tab w:val="left" w:pos="426"/>
        </w:tabs>
        <w:ind w:left="851" w:right="567"/>
        <w:jc w:val="both"/>
        <w:rPr>
          <w:rFonts w:ascii="Palatino Linotype" w:hAnsi="Palatino Linotype"/>
          <w:bCs/>
          <w:i/>
          <w:color w:val="000000" w:themeColor="text1"/>
          <w:sz w:val="22"/>
        </w:rPr>
      </w:pPr>
      <w:r w:rsidRPr="00E80E26">
        <w:rPr>
          <w:rFonts w:ascii="Palatino Linotype" w:hAnsi="Palatino Linotype"/>
          <w:b/>
          <w:i/>
          <w:color w:val="000000" w:themeColor="text1"/>
          <w:sz w:val="22"/>
        </w:rPr>
        <w:t>V</w:t>
      </w:r>
      <w:r w:rsidR="002C6561" w:rsidRPr="00E80E26">
        <w:rPr>
          <w:rFonts w:ascii="Palatino Linotype" w:hAnsi="Palatino Linotype"/>
          <w:b/>
          <w:i/>
          <w:color w:val="000000" w:themeColor="text1"/>
          <w:sz w:val="22"/>
        </w:rPr>
        <w:t>.</w:t>
      </w:r>
      <w:r w:rsidR="002C6561" w:rsidRPr="00E80E26">
        <w:rPr>
          <w:rFonts w:ascii="Palatino Linotype" w:hAnsi="Palatino Linotype"/>
          <w:bCs/>
          <w:i/>
          <w:color w:val="000000" w:themeColor="text1"/>
          <w:sz w:val="22"/>
        </w:rPr>
        <w:t xml:space="preserve"> La </w:t>
      </w:r>
      <w:r w:rsidRPr="00E80E26">
        <w:rPr>
          <w:rFonts w:ascii="Palatino Linotype" w:hAnsi="Palatino Linotype"/>
          <w:bCs/>
          <w:i/>
          <w:color w:val="000000" w:themeColor="text1"/>
          <w:sz w:val="22"/>
        </w:rPr>
        <w:t>entrega de información incompleta</w:t>
      </w:r>
      <w:r w:rsidR="002C6561" w:rsidRPr="00E80E26">
        <w:rPr>
          <w:rFonts w:ascii="Palatino Linotype" w:hAnsi="Palatino Linotype"/>
          <w:bCs/>
          <w:i/>
          <w:color w:val="000000" w:themeColor="text1"/>
          <w:sz w:val="22"/>
        </w:rPr>
        <w:t>;</w:t>
      </w:r>
    </w:p>
    <w:p w14:paraId="4FCA9B3F" w14:textId="3EDB62E3" w:rsidR="00515DEC" w:rsidRPr="00E80E26" w:rsidRDefault="00515DEC" w:rsidP="00B31E90">
      <w:pPr>
        <w:pStyle w:val="Sinespaciado"/>
        <w:tabs>
          <w:tab w:val="left" w:pos="426"/>
        </w:tabs>
        <w:ind w:left="851" w:right="567"/>
        <w:jc w:val="both"/>
        <w:rPr>
          <w:rFonts w:ascii="Palatino Linotype" w:hAnsi="Palatino Linotype"/>
          <w:i/>
          <w:color w:val="000000" w:themeColor="text1"/>
          <w:sz w:val="22"/>
        </w:rPr>
      </w:pPr>
      <w:r w:rsidRPr="00E80E26">
        <w:rPr>
          <w:rFonts w:ascii="Palatino Linotype" w:hAnsi="Palatino Linotype"/>
          <w:i/>
          <w:color w:val="000000" w:themeColor="text1"/>
          <w:sz w:val="22"/>
        </w:rPr>
        <w:t>(…)</w:t>
      </w:r>
      <w:r w:rsidR="00A073A0" w:rsidRPr="00E80E26">
        <w:rPr>
          <w:rFonts w:ascii="Palatino Linotype" w:hAnsi="Palatino Linotype"/>
          <w:i/>
          <w:color w:val="000000" w:themeColor="text1"/>
          <w:sz w:val="22"/>
        </w:rPr>
        <w:t>”</w:t>
      </w:r>
    </w:p>
    <w:p w14:paraId="18B71A32" w14:textId="77777777" w:rsidR="003D4163" w:rsidRPr="00E80E26" w:rsidRDefault="003D4163" w:rsidP="00B31E90">
      <w:pPr>
        <w:pStyle w:val="Sinespaciado"/>
        <w:tabs>
          <w:tab w:val="left" w:pos="426"/>
        </w:tabs>
        <w:ind w:right="567"/>
        <w:jc w:val="both"/>
        <w:rPr>
          <w:rFonts w:ascii="Palatino Linotype" w:hAnsi="Palatino Linotype" w:cs="Arial"/>
          <w:i/>
          <w:color w:val="000000" w:themeColor="text1"/>
          <w:sz w:val="22"/>
        </w:rPr>
      </w:pPr>
    </w:p>
    <w:p w14:paraId="5CEC2F48" w14:textId="693728ED" w:rsidR="00EF014A" w:rsidRPr="00E80E26" w:rsidRDefault="005F1BAD" w:rsidP="00F96156">
      <w:pPr>
        <w:pStyle w:val="Ttulo2"/>
        <w:tabs>
          <w:tab w:val="left" w:pos="426"/>
        </w:tabs>
        <w:rPr>
          <w:rFonts w:ascii="Palatino Linotype" w:hAnsi="Palatino Linotype" w:cs="Arial"/>
          <w:b/>
          <w:color w:val="000000" w:themeColor="text1"/>
          <w:sz w:val="24"/>
        </w:rPr>
      </w:pPr>
      <w:bookmarkStart w:id="26" w:name="_Toc73717926"/>
      <w:r w:rsidRPr="00E80E26">
        <w:rPr>
          <w:rFonts w:ascii="Palatino Linotype" w:hAnsi="Palatino Linotype" w:cs="Arial"/>
          <w:b/>
          <w:color w:val="000000" w:themeColor="text1"/>
          <w:sz w:val="24"/>
        </w:rPr>
        <w:t>QUINTO</w:t>
      </w:r>
      <w:r w:rsidR="00EF014A" w:rsidRPr="00E80E26">
        <w:rPr>
          <w:rFonts w:ascii="Palatino Linotype" w:hAnsi="Palatino Linotype" w:cs="Arial"/>
          <w:b/>
          <w:color w:val="000000" w:themeColor="text1"/>
          <w:sz w:val="24"/>
        </w:rPr>
        <w:t>. Estudio y Resolución del asunto.</w:t>
      </w:r>
      <w:bookmarkEnd w:id="26"/>
    </w:p>
    <w:p w14:paraId="59038AE6" w14:textId="35C4EFD6" w:rsidR="002E6295" w:rsidRPr="00E80E26" w:rsidRDefault="004B0EB6"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bookmarkStart w:id="27" w:name="_Toc466371865"/>
      <w:bookmarkStart w:id="28" w:name="_Toc466377653"/>
      <w:bookmarkEnd w:id="20"/>
      <w:bookmarkEnd w:id="21"/>
      <w:bookmarkEnd w:id="22"/>
      <w:bookmarkEnd w:id="23"/>
      <w:bookmarkEnd w:id="24"/>
      <w:r w:rsidRPr="00E80E26">
        <w:rPr>
          <w:rFonts w:ascii="Palatino Linotype" w:hAnsi="Palatino Linotype"/>
          <w:color w:val="000000" w:themeColor="text1"/>
        </w:rPr>
        <w:t>Con la finalidad de identificar la controvers</w:t>
      </w:r>
      <w:r w:rsidR="00E62061" w:rsidRPr="00E80E26">
        <w:rPr>
          <w:rFonts w:ascii="Palatino Linotype" w:hAnsi="Palatino Linotype"/>
          <w:color w:val="000000" w:themeColor="text1"/>
        </w:rPr>
        <w:t xml:space="preserve">ia y la naturaleza de estudio del presente asunto, es conveniente realizar una síntesis de las actuaciones que conforman el expediente electrónico del recurso de revisión indicado al rubro; en ese sentido, se tiene que el particular requirió, mediante la solicitud de información </w:t>
      </w:r>
      <w:r w:rsidR="00E6628E" w:rsidRPr="00E80E26">
        <w:rPr>
          <w:rFonts w:ascii="Palatino Linotype" w:hAnsi="Palatino Linotype"/>
          <w:b/>
          <w:bCs/>
          <w:color w:val="000000" w:themeColor="text1"/>
        </w:rPr>
        <w:t>00011/PT/IP/2021</w:t>
      </w:r>
      <w:r w:rsidR="00C203F6" w:rsidRPr="00E80E26">
        <w:rPr>
          <w:rFonts w:ascii="Palatino Linotype" w:hAnsi="Palatino Linotype"/>
          <w:color w:val="000000" w:themeColor="text1"/>
        </w:rPr>
        <w:t xml:space="preserve"> de </w:t>
      </w:r>
      <w:r w:rsidR="00856FF5" w:rsidRPr="00E80E26">
        <w:rPr>
          <w:rFonts w:ascii="Palatino Linotype" w:hAnsi="Palatino Linotype"/>
          <w:color w:val="000000" w:themeColor="text1"/>
        </w:rPr>
        <w:t>cinco (05) de abril</w:t>
      </w:r>
      <w:r w:rsidR="00C203F6" w:rsidRPr="00E80E26">
        <w:rPr>
          <w:rFonts w:ascii="Palatino Linotype" w:hAnsi="Palatino Linotype"/>
          <w:color w:val="000000" w:themeColor="text1"/>
        </w:rPr>
        <w:t xml:space="preserve"> de dos mil veintiuno</w:t>
      </w:r>
      <w:r w:rsidR="00E62061" w:rsidRPr="00E80E26">
        <w:rPr>
          <w:rFonts w:ascii="Palatino Linotype" w:hAnsi="Palatino Linotype"/>
          <w:color w:val="000000" w:themeColor="text1"/>
        </w:rPr>
        <w:t xml:space="preserve">, </w:t>
      </w:r>
      <w:r w:rsidR="00856FF5" w:rsidRPr="00E80E26">
        <w:rPr>
          <w:rFonts w:ascii="Palatino Linotype" w:hAnsi="Palatino Linotype"/>
          <w:color w:val="000000" w:themeColor="text1"/>
        </w:rPr>
        <w:t>la siguiente información:</w:t>
      </w:r>
    </w:p>
    <w:p w14:paraId="75BB25FD" w14:textId="77777777" w:rsidR="00856FF5" w:rsidRPr="00E80E26" w:rsidRDefault="00856FF5" w:rsidP="00856FF5">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olor w:val="000000" w:themeColor="text1"/>
        </w:rPr>
        <w:t xml:space="preserve">Monto para actividades ordinarias y para la mujer; </w:t>
      </w:r>
    </w:p>
    <w:p w14:paraId="231160C3" w14:textId="77777777" w:rsidR="00856FF5" w:rsidRPr="00E80E26" w:rsidRDefault="00856FF5" w:rsidP="00856FF5">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olor w:val="000000" w:themeColor="text1"/>
        </w:rPr>
        <w:lastRenderedPageBreak/>
        <w:t xml:space="preserve">Programa anual de trabajo ordinario y para la mujer presentados al Instituto Nacional Electoral; y, </w:t>
      </w:r>
    </w:p>
    <w:p w14:paraId="5F31B98F" w14:textId="175ECCCF" w:rsidR="00856FF5" w:rsidRPr="00E80E26" w:rsidRDefault="00856FF5" w:rsidP="00856FF5">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olor w:val="000000" w:themeColor="text1"/>
        </w:rPr>
        <w:t>Cursos para mujeres, así como su fecha de celebración, proveedor contratado y número de asistentes, identificados por hombres y mujeres</w:t>
      </w:r>
    </w:p>
    <w:p w14:paraId="64AB0B43" w14:textId="77777777" w:rsidR="004B0EB6" w:rsidRPr="00E80E26" w:rsidRDefault="004B0EB6" w:rsidP="004B0EB6">
      <w:pPr>
        <w:pStyle w:val="Prrafodelista"/>
        <w:tabs>
          <w:tab w:val="left" w:pos="426"/>
        </w:tabs>
        <w:spacing w:before="240" w:after="240" w:line="360" w:lineRule="auto"/>
        <w:ind w:left="0" w:right="51"/>
        <w:jc w:val="both"/>
        <w:rPr>
          <w:rFonts w:ascii="Palatino Linotype" w:hAnsi="Palatino Linotype"/>
          <w:color w:val="000000" w:themeColor="text1"/>
        </w:rPr>
      </w:pPr>
    </w:p>
    <w:p w14:paraId="0017BEDD" w14:textId="469BA9BA" w:rsidR="004B0EB6" w:rsidRPr="00E80E26" w:rsidRDefault="00C203F6" w:rsidP="00D36CE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El </w:t>
      </w:r>
      <w:r w:rsidR="00856FF5" w:rsidRPr="00E80E26">
        <w:rPr>
          <w:rFonts w:ascii="Palatino Linotype" w:hAnsi="Palatino Linotype" w:cs="Arial"/>
          <w:color w:val="000000" w:themeColor="text1"/>
        </w:rPr>
        <w:t>ocho (08) de abril</w:t>
      </w:r>
      <w:r w:rsidRPr="00E80E26">
        <w:rPr>
          <w:rFonts w:ascii="Palatino Linotype" w:hAnsi="Palatino Linotype" w:cs="Arial"/>
          <w:color w:val="000000" w:themeColor="text1"/>
        </w:rPr>
        <w:t xml:space="preserve"> de dos mil veintiuno</w:t>
      </w:r>
      <w:r w:rsidR="00937D66" w:rsidRPr="00E80E26">
        <w:rPr>
          <w:rFonts w:ascii="Palatino Linotype" w:hAnsi="Palatino Linotype" w:cs="Arial"/>
          <w:color w:val="000000" w:themeColor="text1"/>
        </w:rPr>
        <w:t xml:space="preserve">, el </w:t>
      </w:r>
      <w:r w:rsidR="00937D66" w:rsidRPr="00E80E26">
        <w:rPr>
          <w:rFonts w:ascii="Palatino Linotype" w:hAnsi="Palatino Linotype" w:cs="Arial"/>
          <w:b/>
          <w:bCs/>
          <w:color w:val="000000" w:themeColor="text1"/>
        </w:rPr>
        <w:t>SUJETO OBLIGADO</w:t>
      </w:r>
      <w:r w:rsidR="00937D66" w:rsidRPr="00E80E26">
        <w:rPr>
          <w:rFonts w:ascii="Palatino Linotype" w:hAnsi="Palatino Linotype" w:cs="Arial"/>
          <w:color w:val="000000" w:themeColor="text1"/>
        </w:rPr>
        <w:t xml:space="preserve"> dio respuesta a la solicitud de información,</w:t>
      </w:r>
      <w:r w:rsidR="00856FF5" w:rsidRPr="00E80E26">
        <w:rPr>
          <w:rFonts w:ascii="Palatino Linotype" w:hAnsi="Palatino Linotype" w:cs="Arial"/>
          <w:color w:val="000000" w:themeColor="text1"/>
        </w:rPr>
        <w:t xml:space="preserve"> mediante el documento contenido en el archivo </w:t>
      </w:r>
      <w:r w:rsidR="00856FF5" w:rsidRPr="00E80E26">
        <w:rPr>
          <w:rFonts w:ascii="Palatino Linotype" w:hAnsi="Palatino Linotype" w:cs="Arial"/>
          <w:b/>
          <w:bCs/>
          <w:color w:val="000000" w:themeColor="text1"/>
        </w:rPr>
        <w:t>“</w:t>
      </w:r>
      <w:r w:rsidR="00856FF5" w:rsidRPr="00E80E26">
        <w:rPr>
          <w:rFonts w:ascii="Palatino Linotype" w:hAnsi="Palatino Linotype" w:cs="Arial"/>
          <w:b/>
          <w:bCs/>
          <w:i/>
          <w:iCs/>
          <w:color w:val="000000" w:themeColor="text1"/>
        </w:rPr>
        <w:t>0001-PT-IP-2021 (1).</w:t>
      </w:r>
      <w:proofErr w:type="spellStart"/>
      <w:r w:rsidR="00856FF5" w:rsidRPr="00E80E26">
        <w:rPr>
          <w:rFonts w:ascii="Palatino Linotype" w:hAnsi="Palatino Linotype" w:cs="Arial"/>
          <w:b/>
          <w:bCs/>
          <w:i/>
          <w:iCs/>
          <w:color w:val="000000" w:themeColor="text1"/>
        </w:rPr>
        <w:t>pdf</w:t>
      </w:r>
      <w:proofErr w:type="spellEnd"/>
      <w:r w:rsidR="00856FF5" w:rsidRPr="00E80E26">
        <w:rPr>
          <w:rFonts w:ascii="Palatino Linotype" w:hAnsi="Palatino Linotype" w:cs="Arial"/>
          <w:b/>
          <w:bCs/>
          <w:color w:val="000000" w:themeColor="text1"/>
        </w:rPr>
        <w:t>”</w:t>
      </w:r>
      <w:r w:rsidR="00856FF5" w:rsidRPr="00E80E26">
        <w:rPr>
          <w:rFonts w:ascii="Palatino Linotype" w:hAnsi="Palatino Linotype" w:cs="Arial"/>
          <w:color w:val="000000" w:themeColor="text1"/>
        </w:rPr>
        <w:t>, cuyo contenido esencial señala lo siguiente:</w:t>
      </w:r>
    </w:p>
    <w:p w14:paraId="5CCB1FFB" w14:textId="25CA2146" w:rsidR="00856FF5" w:rsidRPr="00E80E26" w:rsidRDefault="001D7D60" w:rsidP="00856FF5">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s="Arial"/>
          <w:color w:val="000000" w:themeColor="text1"/>
        </w:rPr>
        <w:t xml:space="preserve">Entregó tres </w:t>
      </w:r>
      <w:r w:rsidRPr="00E80E26">
        <w:rPr>
          <w:rFonts w:ascii="Palatino Linotype" w:hAnsi="Palatino Linotype" w:cs="Arial"/>
          <w:i/>
          <w:iCs/>
          <w:color w:val="000000" w:themeColor="text1"/>
        </w:rPr>
        <w:t>links</w:t>
      </w:r>
      <w:r w:rsidRPr="00E80E26">
        <w:rPr>
          <w:rFonts w:ascii="Palatino Linotype" w:hAnsi="Palatino Linotype" w:cs="Arial"/>
          <w:color w:val="000000" w:themeColor="text1"/>
        </w:rPr>
        <w:t xml:space="preserve"> para consultar los montos que emanan del financiamiento público, competencia del Consejo General del Instituto Electoral del Estado de México, quien es el órgano rector responsable en aprobar el monto y la redistribución de la asignación del financiamiento público de los partidos políticos.</w:t>
      </w:r>
    </w:p>
    <w:p w14:paraId="566B3BD7" w14:textId="4CC69FFE" w:rsidR="001D7D60" w:rsidRPr="00E80E26" w:rsidRDefault="001D7D60" w:rsidP="00856FF5">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s="Arial"/>
          <w:color w:val="000000" w:themeColor="text1"/>
        </w:rPr>
        <w:t xml:space="preserve">Informó que la legislación no otorga un financiamiento o partida presupuestal específica para mujeres; no obstante, entregó un enlace para consultar, en su portal IPOMEX, la información relacionada con el </w:t>
      </w:r>
      <w:r w:rsidRPr="00E80E26">
        <w:rPr>
          <w:rFonts w:ascii="Palatino Linotype" w:hAnsi="Palatino Linotype" w:cs="Arial"/>
          <w:i/>
          <w:iCs/>
          <w:color w:val="000000" w:themeColor="text1"/>
        </w:rPr>
        <w:t>Financiamiento público para liderazgo político de las mujeres</w:t>
      </w:r>
      <w:r w:rsidRPr="00E80E26">
        <w:rPr>
          <w:rFonts w:ascii="Palatino Linotype" w:hAnsi="Palatino Linotype" w:cs="Arial"/>
          <w:color w:val="000000" w:themeColor="text1"/>
        </w:rPr>
        <w:t>.</w:t>
      </w:r>
    </w:p>
    <w:p w14:paraId="184218DA" w14:textId="3E2787D4" w:rsidR="001D7D60" w:rsidRPr="00E80E26" w:rsidRDefault="001D7D60" w:rsidP="00856FF5">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olor w:val="000000" w:themeColor="text1"/>
        </w:rPr>
        <w:t>Enlistó los cuatro cursos, talleres y/o capacitaciones para mujeres que el Partido del Trabajo celebró durante el periodo comprendido del dos mil dieciocho al dos mil veinte y, de éstos, señaló el número de asistentes identificados por género y su fecha de realización.</w:t>
      </w:r>
    </w:p>
    <w:p w14:paraId="0D92B792" w14:textId="6D1FCE61" w:rsidR="00C92EEF" w:rsidRPr="00E80E26" w:rsidRDefault="00C92EEF" w:rsidP="00856FF5">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olor w:val="000000" w:themeColor="text1"/>
        </w:rPr>
        <w:t>Finalmente, respecto a los proveedores, enlistó a dos empresas contratadas en el dos mil dieciocho, dos mil diecinueve y dos mil veinte.</w:t>
      </w:r>
    </w:p>
    <w:p w14:paraId="1F97F29B" w14:textId="77777777" w:rsidR="00856FF5" w:rsidRPr="00E80E26" w:rsidRDefault="00856FF5" w:rsidP="00856FF5">
      <w:pPr>
        <w:pStyle w:val="Prrafodelista"/>
        <w:tabs>
          <w:tab w:val="left" w:pos="426"/>
        </w:tabs>
        <w:spacing w:before="240" w:after="240" w:line="360" w:lineRule="auto"/>
        <w:ind w:left="0" w:right="51"/>
        <w:jc w:val="both"/>
        <w:rPr>
          <w:rFonts w:ascii="Palatino Linotype" w:hAnsi="Palatino Linotype"/>
          <w:color w:val="000000" w:themeColor="text1"/>
        </w:rPr>
      </w:pPr>
    </w:p>
    <w:p w14:paraId="1A51C473" w14:textId="237C1817" w:rsidR="00C92EEF" w:rsidRPr="00E80E26" w:rsidRDefault="00C92EEF" w:rsidP="00D36CE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lastRenderedPageBreak/>
        <w:t xml:space="preserve">Adjunto al documento descrito </w:t>
      </w:r>
      <w:r w:rsidRPr="00E80E26">
        <w:rPr>
          <w:rFonts w:ascii="Palatino Linotype" w:hAnsi="Palatino Linotype"/>
          <w:i/>
          <w:iCs/>
          <w:color w:val="000000" w:themeColor="text1"/>
        </w:rPr>
        <w:t>supra</w:t>
      </w:r>
      <w:r w:rsidRPr="00E80E26">
        <w:rPr>
          <w:rFonts w:ascii="Palatino Linotype" w:hAnsi="Palatino Linotype"/>
          <w:color w:val="000000" w:themeColor="text1"/>
        </w:rPr>
        <w:t xml:space="preserve">, el </w:t>
      </w:r>
      <w:r w:rsidRPr="00E80E26">
        <w:rPr>
          <w:rFonts w:ascii="Palatino Linotype" w:hAnsi="Palatino Linotype"/>
          <w:b/>
          <w:bCs/>
          <w:color w:val="000000" w:themeColor="text1"/>
        </w:rPr>
        <w:t>SUJETO OBLIGADO</w:t>
      </w:r>
      <w:r w:rsidRPr="00E80E26">
        <w:rPr>
          <w:rFonts w:ascii="Palatino Linotype" w:hAnsi="Palatino Linotype"/>
          <w:color w:val="000000" w:themeColor="text1"/>
        </w:rPr>
        <w:t xml:space="preserve"> entregó al particular cuatro archivos electrónicos adicionales, los cuales consisten en las listas de asistencia de los cursos, talleres y conferencias para mujeres que se llevaron a cabo en el periodo comprendido del dos mil dieciocho al dos mil veinte.</w:t>
      </w:r>
    </w:p>
    <w:p w14:paraId="6AB4E1E0" w14:textId="77777777" w:rsidR="00C92EEF" w:rsidRPr="00E80E26" w:rsidRDefault="00C92EEF" w:rsidP="00C92EEF">
      <w:pPr>
        <w:pStyle w:val="Prrafodelista"/>
        <w:tabs>
          <w:tab w:val="left" w:pos="426"/>
        </w:tabs>
        <w:spacing w:before="240" w:after="240" w:line="360" w:lineRule="auto"/>
        <w:ind w:left="0" w:right="51"/>
        <w:jc w:val="both"/>
        <w:rPr>
          <w:rFonts w:ascii="Palatino Linotype" w:hAnsi="Palatino Linotype"/>
          <w:color w:val="000000" w:themeColor="text1"/>
        </w:rPr>
      </w:pPr>
    </w:p>
    <w:p w14:paraId="13625036" w14:textId="584823BF" w:rsidR="00C92EEF" w:rsidRPr="00E80E26" w:rsidRDefault="00C92EEF" w:rsidP="00D36CE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El </w:t>
      </w:r>
      <w:r w:rsidR="00B23754" w:rsidRPr="00E80E26">
        <w:rPr>
          <w:rFonts w:ascii="Palatino Linotype" w:hAnsi="Palatino Linotype"/>
          <w:color w:val="000000" w:themeColor="text1"/>
        </w:rPr>
        <w:t xml:space="preserve">particular impugnó la respuesta del </w:t>
      </w:r>
      <w:r w:rsidR="00B23754" w:rsidRPr="00E80E26">
        <w:rPr>
          <w:rFonts w:ascii="Palatino Linotype" w:hAnsi="Palatino Linotype"/>
          <w:b/>
          <w:bCs/>
          <w:color w:val="000000" w:themeColor="text1"/>
        </w:rPr>
        <w:t>SUJETO OBLIGADO</w:t>
      </w:r>
      <w:r w:rsidR="00B23754" w:rsidRPr="00E80E26">
        <w:rPr>
          <w:rFonts w:ascii="Palatino Linotype" w:hAnsi="Palatino Linotype"/>
          <w:color w:val="000000" w:themeColor="text1"/>
        </w:rPr>
        <w:t xml:space="preserve"> mediante el recurso de revisión indicado al rubro y en el que señaló, por agravios, lo siguiente:</w:t>
      </w:r>
    </w:p>
    <w:p w14:paraId="62902AAE" w14:textId="057BCC20" w:rsidR="00B23754" w:rsidRPr="00E80E26" w:rsidRDefault="00B23754" w:rsidP="00B23754">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olor w:val="000000" w:themeColor="text1"/>
        </w:rPr>
        <w:t xml:space="preserve">Que el </w:t>
      </w:r>
      <w:r w:rsidRPr="00E80E26">
        <w:rPr>
          <w:rFonts w:ascii="Palatino Linotype" w:hAnsi="Palatino Linotype"/>
          <w:b/>
          <w:bCs/>
          <w:color w:val="000000" w:themeColor="text1"/>
        </w:rPr>
        <w:t>SUJETO OBLIGADO</w:t>
      </w:r>
      <w:r w:rsidRPr="00E80E26">
        <w:rPr>
          <w:rFonts w:ascii="Palatino Linotype" w:hAnsi="Palatino Linotype"/>
          <w:color w:val="000000" w:themeColor="text1"/>
        </w:rPr>
        <w:t xml:space="preserve"> clasificó información de forma indebida;</w:t>
      </w:r>
    </w:p>
    <w:p w14:paraId="795290E8" w14:textId="3CF9598B" w:rsidR="00B23754" w:rsidRPr="00E80E26" w:rsidRDefault="00B23754" w:rsidP="00B23754">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olor w:val="000000" w:themeColor="text1"/>
        </w:rPr>
        <w:t xml:space="preserve">Que el </w:t>
      </w:r>
      <w:r w:rsidRPr="00E80E26">
        <w:rPr>
          <w:rFonts w:ascii="Palatino Linotype" w:hAnsi="Palatino Linotype"/>
          <w:b/>
          <w:bCs/>
          <w:color w:val="000000" w:themeColor="text1"/>
        </w:rPr>
        <w:t>SUJETO OBLIGADO</w:t>
      </w:r>
      <w:r w:rsidRPr="00E80E26">
        <w:rPr>
          <w:rFonts w:ascii="Palatino Linotype" w:hAnsi="Palatino Linotype"/>
          <w:color w:val="000000" w:themeColor="text1"/>
        </w:rPr>
        <w:t xml:space="preserve"> no adjuntó el Acta de Sesión del Comité de Transparencia para determinar la clasificación de la información; y</w:t>
      </w:r>
    </w:p>
    <w:p w14:paraId="44ED0429" w14:textId="5B1EBFF6" w:rsidR="00B23754" w:rsidRPr="00E80E26" w:rsidRDefault="00B23754" w:rsidP="00B23754">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olor w:val="000000" w:themeColor="text1"/>
        </w:rPr>
        <w:t>Que las versiones públicas no cuentan con las características que establece la legislación local.</w:t>
      </w:r>
    </w:p>
    <w:p w14:paraId="1149732C" w14:textId="77777777" w:rsidR="00B23754" w:rsidRPr="00E80E26" w:rsidRDefault="00B23754" w:rsidP="00B23754">
      <w:pPr>
        <w:pStyle w:val="Prrafodelista"/>
        <w:tabs>
          <w:tab w:val="left" w:pos="426"/>
        </w:tabs>
        <w:spacing w:before="240" w:after="240" w:line="360" w:lineRule="auto"/>
        <w:ind w:left="0" w:right="51"/>
        <w:jc w:val="both"/>
        <w:rPr>
          <w:rFonts w:ascii="Palatino Linotype" w:hAnsi="Palatino Linotype"/>
          <w:color w:val="000000" w:themeColor="text1"/>
        </w:rPr>
      </w:pPr>
    </w:p>
    <w:p w14:paraId="1E4F7F97" w14:textId="66F82848" w:rsidR="00B23754" w:rsidRPr="00E80E26" w:rsidRDefault="00B23754" w:rsidP="00D36CE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Posteriormente, a modo de Informe Justificado, el </w:t>
      </w:r>
      <w:r w:rsidRPr="00E80E26">
        <w:rPr>
          <w:rFonts w:ascii="Palatino Linotype" w:hAnsi="Palatino Linotype"/>
          <w:b/>
          <w:bCs/>
          <w:color w:val="000000" w:themeColor="text1"/>
        </w:rPr>
        <w:t>SUJETO OBLIGADO</w:t>
      </w:r>
      <w:r w:rsidRPr="00E80E26">
        <w:rPr>
          <w:rFonts w:ascii="Palatino Linotype" w:hAnsi="Palatino Linotype"/>
          <w:color w:val="000000" w:themeColor="text1"/>
        </w:rPr>
        <w:t xml:space="preserve"> entregó el Acta de la Segunda Sesión Extraordinaria de su Comité de Transparencia, celebrada el siete (07) de abril de dos mil veintiuno, así como los cuadros de clasificación de cada una de las versiones públicas de las listas de asistencia entregadas en su respuesta inicial.</w:t>
      </w:r>
    </w:p>
    <w:p w14:paraId="32EA5C76" w14:textId="77777777" w:rsidR="00B23754" w:rsidRPr="00E80E26" w:rsidRDefault="00B23754" w:rsidP="00B23754">
      <w:pPr>
        <w:pStyle w:val="Prrafodelista"/>
        <w:tabs>
          <w:tab w:val="left" w:pos="426"/>
        </w:tabs>
        <w:spacing w:before="240" w:after="240" w:line="360" w:lineRule="auto"/>
        <w:ind w:left="0" w:right="51"/>
        <w:jc w:val="both"/>
        <w:rPr>
          <w:rFonts w:ascii="Palatino Linotype" w:hAnsi="Palatino Linotype"/>
          <w:color w:val="000000" w:themeColor="text1"/>
        </w:rPr>
      </w:pPr>
    </w:p>
    <w:p w14:paraId="47522E8A" w14:textId="062C696D" w:rsidR="00856FF5" w:rsidRPr="00E80E26" w:rsidRDefault="00856FF5" w:rsidP="00D36CE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De </w:t>
      </w:r>
      <w:r w:rsidRPr="00E80E26">
        <w:rPr>
          <w:rFonts w:ascii="Palatino Linotype" w:hAnsi="Palatino Linotype"/>
          <w:color w:val="000000" w:themeColor="text1"/>
        </w:rPr>
        <w:t xml:space="preserve">lo anterior expuesto, y para mejor proveer, podemos </w:t>
      </w:r>
      <w:r w:rsidRPr="00E80E26">
        <w:rPr>
          <w:rFonts w:ascii="Palatino Linotype" w:hAnsi="Palatino Linotype" w:cs="Arial"/>
          <w:lang w:val="es-ES"/>
        </w:rPr>
        <w:t xml:space="preserve">elaborar un cuadro comparativo que refleje la relación entre los puntos requeridos en la solicitud con la </w:t>
      </w:r>
      <w:r w:rsidRPr="00E80E26">
        <w:rPr>
          <w:rFonts w:ascii="Palatino Linotype" w:hAnsi="Palatino Linotype" w:cs="Arial"/>
          <w:lang w:val="es-ES"/>
        </w:rPr>
        <w:lastRenderedPageBreak/>
        <w:t>información entregada en la respuesta</w:t>
      </w:r>
      <w:r w:rsidR="00B23754" w:rsidRPr="00E80E26">
        <w:rPr>
          <w:rFonts w:ascii="Palatino Linotype" w:hAnsi="Palatino Linotype" w:cs="Arial"/>
          <w:lang w:val="es-ES"/>
        </w:rPr>
        <w:t>,</w:t>
      </w:r>
      <w:r w:rsidRPr="00E80E26">
        <w:rPr>
          <w:rFonts w:ascii="Palatino Linotype" w:hAnsi="Palatino Linotype" w:cs="Arial"/>
          <w:lang w:val="es-ES"/>
        </w:rPr>
        <w:t xml:space="preserve"> </w:t>
      </w:r>
      <w:r w:rsidR="00B23754" w:rsidRPr="00E80E26">
        <w:rPr>
          <w:rFonts w:ascii="Palatino Linotype" w:hAnsi="Palatino Linotype" w:cs="Arial"/>
          <w:lang w:val="es-ES"/>
        </w:rPr>
        <w:t xml:space="preserve">y posterior informe justificado, </w:t>
      </w:r>
      <w:r w:rsidRPr="00E80E26">
        <w:rPr>
          <w:rFonts w:ascii="Palatino Linotype" w:hAnsi="Palatino Linotype" w:cs="Arial"/>
          <w:lang w:val="es-ES"/>
        </w:rPr>
        <w:t>del Partido del Trabajo</w:t>
      </w:r>
      <w:r w:rsidRPr="00E80E26">
        <w:rPr>
          <w:rFonts w:ascii="Palatino Linotype" w:hAnsi="Palatino Linotype" w:cs="Arial"/>
          <w:vertAlign w:val="superscript"/>
          <w:lang w:val="es-ES"/>
        </w:rPr>
        <w:footnoteReference w:id="1"/>
      </w:r>
      <w:r w:rsidRPr="00E80E26">
        <w:rPr>
          <w:rFonts w:ascii="Palatino Linotype" w:hAnsi="Palatino Linotype" w:cs="Arial"/>
          <w:lang w:val="es-ES"/>
        </w:rPr>
        <w:t>, mismo que se inserta a continuación:</w:t>
      </w:r>
    </w:p>
    <w:tbl>
      <w:tblPr>
        <w:tblStyle w:val="Tablaconcuadrcula"/>
        <w:tblW w:w="0" w:type="auto"/>
        <w:tblLook w:val="04A0" w:firstRow="1" w:lastRow="0" w:firstColumn="1" w:lastColumn="0" w:noHBand="0" w:noVBand="1"/>
      </w:tblPr>
      <w:tblGrid>
        <w:gridCol w:w="1726"/>
        <w:gridCol w:w="2818"/>
        <w:gridCol w:w="2448"/>
        <w:gridCol w:w="1836"/>
      </w:tblGrid>
      <w:tr w:rsidR="0015453D" w:rsidRPr="00E80E26" w14:paraId="6EFD4E5B" w14:textId="77777777" w:rsidTr="00A2406B">
        <w:tc>
          <w:tcPr>
            <w:tcW w:w="1814" w:type="dxa"/>
          </w:tcPr>
          <w:p w14:paraId="7DCFA9BF" w14:textId="77777777" w:rsidR="0015453D" w:rsidRPr="00E80E26" w:rsidRDefault="0015453D" w:rsidP="00A2406B">
            <w:pPr>
              <w:jc w:val="center"/>
              <w:rPr>
                <w:rFonts w:ascii="Palatino Linotype" w:hAnsi="Palatino Linotype" w:cs="Arial"/>
                <w:b/>
                <w:bCs/>
                <w:sz w:val="20"/>
                <w:szCs w:val="20"/>
              </w:rPr>
            </w:pPr>
            <w:r w:rsidRPr="00E80E26">
              <w:rPr>
                <w:rFonts w:ascii="Palatino Linotype" w:hAnsi="Palatino Linotype" w:cs="Arial"/>
                <w:b/>
                <w:bCs/>
                <w:sz w:val="20"/>
                <w:szCs w:val="20"/>
              </w:rPr>
              <w:t>Solicitud</w:t>
            </w:r>
          </w:p>
        </w:tc>
        <w:tc>
          <w:tcPr>
            <w:tcW w:w="3001" w:type="dxa"/>
          </w:tcPr>
          <w:p w14:paraId="22B00258" w14:textId="77777777" w:rsidR="0015453D" w:rsidRPr="00E80E26" w:rsidRDefault="0015453D" w:rsidP="00A2406B">
            <w:pPr>
              <w:jc w:val="center"/>
              <w:rPr>
                <w:rFonts w:ascii="Palatino Linotype" w:hAnsi="Palatino Linotype" w:cs="Arial"/>
                <w:b/>
                <w:bCs/>
                <w:sz w:val="20"/>
                <w:szCs w:val="20"/>
              </w:rPr>
            </w:pPr>
            <w:r w:rsidRPr="00E80E26">
              <w:rPr>
                <w:rFonts w:ascii="Palatino Linotype" w:hAnsi="Palatino Linotype" w:cs="Arial"/>
                <w:b/>
                <w:bCs/>
                <w:sz w:val="20"/>
                <w:szCs w:val="20"/>
              </w:rPr>
              <w:t>Respuesta</w:t>
            </w:r>
          </w:p>
        </w:tc>
        <w:tc>
          <w:tcPr>
            <w:tcW w:w="2551" w:type="dxa"/>
          </w:tcPr>
          <w:p w14:paraId="5556AA7B" w14:textId="77777777" w:rsidR="0015453D" w:rsidRPr="00E80E26" w:rsidRDefault="0015453D" w:rsidP="00A2406B">
            <w:pPr>
              <w:jc w:val="center"/>
              <w:rPr>
                <w:rFonts w:ascii="Palatino Linotype" w:hAnsi="Palatino Linotype" w:cs="Arial"/>
                <w:b/>
                <w:bCs/>
                <w:sz w:val="20"/>
                <w:szCs w:val="20"/>
              </w:rPr>
            </w:pPr>
            <w:r w:rsidRPr="00E80E26">
              <w:rPr>
                <w:rFonts w:ascii="Palatino Linotype" w:hAnsi="Palatino Linotype" w:cs="Arial"/>
                <w:b/>
                <w:bCs/>
                <w:sz w:val="20"/>
                <w:szCs w:val="20"/>
              </w:rPr>
              <w:t>Informe</w:t>
            </w:r>
          </w:p>
        </w:tc>
        <w:tc>
          <w:tcPr>
            <w:tcW w:w="1462" w:type="dxa"/>
          </w:tcPr>
          <w:p w14:paraId="78D71994" w14:textId="77777777" w:rsidR="0015453D" w:rsidRPr="00E80E26" w:rsidRDefault="0015453D" w:rsidP="00A2406B">
            <w:pPr>
              <w:jc w:val="center"/>
              <w:rPr>
                <w:rFonts w:ascii="Palatino Linotype" w:hAnsi="Palatino Linotype" w:cs="Arial"/>
                <w:b/>
                <w:bCs/>
                <w:sz w:val="20"/>
                <w:szCs w:val="20"/>
              </w:rPr>
            </w:pPr>
            <w:r w:rsidRPr="00E80E26">
              <w:rPr>
                <w:rFonts w:ascii="Palatino Linotype" w:hAnsi="Palatino Linotype" w:cs="Arial"/>
                <w:b/>
                <w:bCs/>
                <w:sz w:val="20"/>
                <w:szCs w:val="20"/>
              </w:rPr>
              <w:t>¿Colma?</w:t>
            </w:r>
          </w:p>
        </w:tc>
      </w:tr>
      <w:tr w:rsidR="0015453D" w:rsidRPr="00E80E26" w14:paraId="17294438" w14:textId="77777777" w:rsidTr="00A2406B">
        <w:tc>
          <w:tcPr>
            <w:tcW w:w="1814" w:type="dxa"/>
          </w:tcPr>
          <w:p w14:paraId="06B3E230" w14:textId="77777777" w:rsidR="0015453D" w:rsidRPr="00E80E26" w:rsidRDefault="0015453D" w:rsidP="00A2406B">
            <w:pPr>
              <w:jc w:val="both"/>
              <w:rPr>
                <w:rFonts w:ascii="Palatino Linotype" w:hAnsi="Palatino Linotype" w:cs="Arial"/>
                <w:sz w:val="20"/>
                <w:szCs w:val="20"/>
              </w:rPr>
            </w:pPr>
            <w:r w:rsidRPr="00E80E26">
              <w:rPr>
                <w:rFonts w:ascii="Palatino Linotype" w:hAnsi="Palatino Linotype" w:cs="Arial"/>
                <w:sz w:val="20"/>
                <w:szCs w:val="20"/>
              </w:rPr>
              <w:t>Monto para actividades ordinarias y mujer del periodo 2018-2020 y Acuerdos que sustentes los montos.</w:t>
            </w:r>
          </w:p>
        </w:tc>
        <w:tc>
          <w:tcPr>
            <w:tcW w:w="3001" w:type="dxa"/>
          </w:tcPr>
          <w:p w14:paraId="3DF8F8EB" w14:textId="77777777" w:rsidR="0015453D" w:rsidRPr="00E80E26" w:rsidRDefault="0015453D" w:rsidP="00A2406B">
            <w:pPr>
              <w:pStyle w:val="Prrafodelista"/>
              <w:numPr>
                <w:ilvl w:val="0"/>
                <w:numId w:val="34"/>
              </w:numPr>
              <w:ind w:left="202" w:hanging="160"/>
              <w:jc w:val="both"/>
              <w:rPr>
                <w:rFonts w:ascii="Palatino Linotype" w:hAnsi="Palatino Linotype" w:cs="Arial"/>
                <w:sz w:val="20"/>
                <w:szCs w:val="20"/>
              </w:rPr>
            </w:pPr>
            <w:r w:rsidRPr="00E80E26">
              <w:rPr>
                <w:rFonts w:ascii="Palatino Linotype" w:hAnsi="Palatino Linotype" w:cs="Arial"/>
                <w:sz w:val="20"/>
                <w:szCs w:val="20"/>
              </w:rPr>
              <w:t>Entregó tres links para consultar los Acuerdos de Financiamiento de los ejercicios 2018, 2019 y 2020 aprobados por el Consejo General del IEEM para los partidos políticos</w:t>
            </w:r>
          </w:p>
          <w:p w14:paraId="13723307" w14:textId="77777777" w:rsidR="0015453D" w:rsidRPr="00E80E26" w:rsidRDefault="0015453D" w:rsidP="00A2406B">
            <w:pPr>
              <w:pStyle w:val="Prrafodelista"/>
              <w:numPr>
                <w:ilvl w:val="0"/>
                <w:numId w:val="34"/>
              </w:numPr>
              <w:ind w:left="202" w:hanging="160"/>
              <w:jc w:val="both"/>
              <w:rPr>
                <w:rFonts w:ascii="Palatino Linotype" w:hAnsi="Palatino Linotype" w:cs="Arial"/>
                <w:sz w:val="20"/>
                <w:szCs w:val="20"/>
              </w:rPr>
            </w:pPr>
            <w:r w:rsidRPr="00E80E26">
              <w:rPr>
                <w:rFonts w:ascii="Palatino Linotype" w:hAnsi="Palatino Linotype" w:cs="Arial"/>
                <w:sz w:val="20"/>
                <w:szCs w:val="20"/>
              </w:rPr>
              <w:t xml:space="preserve">Informó que no existe un financiamiento específico para mujeres. Comparte un link de IPOMEX para consultar los registros relacionados con el </w:t>
            </w:r>
            <w:r w:rsidRPr="00E80E26">
              <w:rPr>
                <w:rFonts w:ascii="Palatino Linotype" w:hAnsi="Palatino Linotype" w:cs="Arial"/>
                <w:i/>
                <w:iCs/>
                <w:sz w:val="20"/>
                <w:szCs w:val="20"/>
              </w:rPr>
              <w:t>Financiamiento público para liderazgo político de las mujeres</w:t>
            </w:r>
          </w:p>
        </w:tc>
        <w:tc>
          <w:tcPr>
            <w:tcW w:w="2551" w:type="dxa"/>
          </w:tcPr>
          <w:p w14:paraId="1F1C5D5A" w14:textId="77777777" w:rsidR="0015453D" w:rsidRPr="00E80E26" w:rsidRDefault="0015453D" w:rsidP="00A2406B">
            <w:pPr>
              <w:jc w:val="both"/>
              <w:rPr>
                <w:rFonts w:ascii="Palatino Linotype" w:hAnsi="Palatino Linotype" w:cs="Arial"/>
                <w:sz w:val="20"/>
                <w:szCs w:val="20"/>
              </w:rPr>
            </w:pPr>
          </w:p>
        </w:tc>
        <w:tc>
          <w:tcPr>
            <w:tcW w:w="1462" w:type="dxa"/>
          </w:tcPr>
          <w:p w14:paraId="1E35F5F4" w14:textId="3CCFBDCC" w:rsidR="0015453D" w:rsidRPr="00E80E26" w:rsidRDefault="00395D2B" w:rsidP="00A2406B">
            <w:pPr>
              <w:jc w:val="center"/>
              <w:rPr>
                <w:rFonts w:ascii="Palatino Linotype" w:hAnsi="Palatino Linotype" w:cs="Arial"/>
                <w:sz w:val="20"/>
                <w:szCs w:val="20"/>
              </w:rPr>
            </w:pPr>
            <w:r w:rsidRPr="00E80E26">
              <w:rPr>
                <w:rFonts w:ascii="Palatino Linotype" w:hAnsi="Palatino Linotype" w:cs="Arial"/>
                <w:sz w:val="20"/>
                <w:szCs w:val="20"/>
              </w:rPr>
              <w:t>SÍ</w:t>
            </w:r>
          </w:p>
        </w:tc>
      </w:tr>
      <w:tr w:rsidR="0015453D" w:rsidRPr="00E80E26" w14:paraId="50EBD6E6" w14:textId="77777777" w:rsidTr="00A2406B">
        <w:tc>
          <w:tcPr>
            <w:tcW w:w="1814" w:type="dxa"/>
          </w:tcPr>
          <w:p w14:paraId="252AE320" w14:textId="77777777" w:rsidR="0015453D" w:rsidRPr="00E80E26" w:rsidRDefault="0015453D" w:rsidP="00A2406B">
            <w:pPr>
              <w:jc w:val="both"/>
              <w:rPr>
                <w:rFonts w:ascii="Palatino Linotype" w:hAnsi="Palatino Linotype" w:cs="Arial"/>
                <w:sz w:val="20"/>
                <w:szCs w:val="20"/>
              </w:rPr>
            </w:pPr>
            <w:r w:rsidRPr="00E80E26">
              <w:rPr>
                <w:rFonts w:ascii="Palatino Linotype" w:hAnsi="Palatino Linotype" w:cs="Arial"/>
                <w:sz w:val="20"/>
                <w:szCs w:val="20"/>
              </w:rPr>
              <w:t>PAT y PAT Mujeres presentado a la UTP del INE del 2018-2020</w:t>
            </w:r>
          </w:p>
        </w:tc>
        <w:tc>
          <w:tcPr>
            <w:tcW w:w="3001" w:type="dxa"/>
          </w:tcPr>
          <w:p w14:paraId="795800BD" w14:textId="77777777" w:rsidR="0015453D" w:rsidRPr="00E80E26" w:rsidRDefault="0015453D" w:rsidP="00A2406B">
            <w:pPr>
              <w:jc w:val="both"/>
              <w:rPr>
                <w:rFonts w:ascii="Palatino Linotype" w:hAnsi="Palatino Linotype" w:cs="Arial"/>
                <w:sz w:val="20"/>
                <w:szCs w:val="20"/>
              </w:rPr>
            </w:pPr>
            <w:r w:rsidRPr="00E80E26">
              <w:rPr>
                <w:rFonts w:ascii="Palatino Linotype" w:hAnsi="Palatino Linotype" w:cs="Arial"/>
                <w:sz w:val="20"/>
                <w:szCs w:val="20"/>
              </w:rPr>
              <w:t>Informó que no existía el PAT Mujeres.</w:t>
            </w:r>
          </w:p>
        </w:tc>
        <w:tc>
          <w:tcPr>
            <w:tcW w:w="2551" w:type="dxa"/>
          </w:tcPr>
          <w:p w14:paraId="402142C1" w14:textId="77777777" w:rsidR="0015453D" w:rsidRPr="00E80E26" w:rsidRDefault="0015453D" w:rsidP="00A2406B">
            <w:pPr>
              <w:jc w:val="both"/>
              <w:rPr>
                <w:rFonts w:ascii="Palatino Linotype" w:hAnsi="Palatino Linotype" w:cs="Arial"/>
                <w:sz w:val="20"/>
                <w:szCs w:val="20"/>
              </w:rPr>
            </w:pPr>
          </w:p>
        </w:tc>
        <w:tc>
          <w:tcPr>
            <w:tcW w:w="1462" w:type="dxa"/>
          </w:tcPr>
          <w:p w14:paraId="570AB5C3" w14:textId="77777777" w:rsidR="0015453D" w:rsidRPr="00E80E26" w:rsidRDefault="0015453D" w:rsidP="00A2406B">
            <w:pPr>
              <w:jc w:val="center"/>
              <w:rPr>
                <w:rFonts w:ascii="Palatino Linotype" w:hAnsi="Palatino Linotype" w:cs="Arial"/>
                <w:sz w:val="20"/>
                <w:szCs w:val="20"/>
              </w:rPr>
            </w:pPr>
            <w:r w:rsidRPr="00E80E26">
              <w:rPr>
                <w:rFonts w:ascii="Palatino Linotype" w:hAnsi="Palatino Linotype" w:cs="Arial"/>
                <w:sz w:val="20"/>
                <w:szCs w:val="20"/>
              </w:rPr>
              <w:t>PARCIALMENTE</w:t>
            </w:r>
          </w:p>
        </w:tc>
      </w:tr>
      <w:tr w:rsidR="0015453D" w:rsidRPr="00E80E26" w14:paraId="08C176A0" w14:textId="77777777" w:rsidTr="00A2406B">
        <w:tc>
          <w:tcPr>
            <w:tcW w:w="1814" w:type="dxa"/>
          </w:tcPr>
          <w:p w14:paraId="02A02653" w14:textId="77777777" w:rsidR="0015453D" w:rsidRPr="00E80E26" w:rsidRDefault="0015453D" w:rsidP="00A2406B">
            <w:pPr>
              <w:jc w:val="both"/>
              <w:rPr>
                <w:rFonts w:ascii="Palatino Linotype" w:hAnsi="Palatino Linotype" w:cs="Arial"/>
                <w:sz w:val="20"/>
                <w:szCs w:val="20"/>
              </w:rPr>
            </w:pPr>
            <w:r w:rsidRPr="00E80E26">
              <w:rPr>
                <w:rFonts w:ascii="Palatino Linotype" w:hAnsi="Palatino Linotype" w:cs="Arial"/>
                <w:sz w:val="20"/>
                <w:szCs w:val="20"/>
              </w:rPr>
              <w:t>Cursos para mujeres 2018-2020 en los que se señale su fecha de realización, proveedor contratado y número de asistentes hombre y mujeres.</w:t>
            </w:r>
          </w:p>
        </w:tc>
        <w:tc>
          <w:tcPr>
            <w:tcW w:w="3001" w:type="dxa"/>
          </w:tcPr>
          <w:p w14:paraId="54EAFFCA" w14:textId="77777777" w:rsidR="0015453D" w:rsidRPr="00E80E26" w:rsidRDefault="0015453D" w:rsidP="00A2406B">
            <w:pPr>
              <w:pStyle w:val="Prrafodelista"/>
              <w:numPr>
                <w:ilvl w:val="0"/>
                <w:numId w:val="35"/>
              </w:numPr>
              <w:ind w:left="202" w:hanging="160"/>
              <w:jc w:val="both"/>
              <w:rPr>
                <w:rFonts w:ascii="Palatino Linotype" w:hAnsi="Palatino Linotype" w:cs="Arial"/>
                <w:sz w:val="20"/>
                <w:szCs w:val="20"/>
              </w:rPr>
            </w:pPr>
            <w:r w:rsidRPr="00E80E26">
              <w:rPr>
                <w:rFonts w:ascii="Palatino Linotype" w:hAnsi="Palatino Linotype" w:cs="Arial"/>
                <w:sz w:val="20"/>
                <w:szCs w:val="20"/>
              </w:rPr>
              <w:t>Entrega cinco listas de asistencia de cursos y talleres relacionados con la promoción de los derechos de la mujer en versión pública.</w:t>
            </w:r>
          </w:p>
          <w:p w14:paraId="5663C6B8" w14:textId="77777777" w:rsidR="0015453D" w:rsidRPr="00E80E26" w:rsidRDefault="0015453D" w:rsidP="00A2406B">
            <w:pPr>
              <w:pStyle w:val="Prrafodelista"/>
              <w:numPr>
                <w:ilvl w:val="0"/>
                <w:numId w:val="35"/>
              </w:numPr>
              <w:ind w:left="202" w:hanging="160"/>
              <w:jc w:val="both"/>
              <w:rPr>
                <w:rFonts w:ascii="Palatino Linotype" w:hAnsi="Palatino Linotype" w:cs="Arial"/>
                <w:sz w:val="20"/>
                <w:szCs w:val="20"/>
              </w:rPr>
            </w:pPr>
            <w:r w:rsidRPr="00E80E26">
              <w:rPr>
                <w:rFonts w:ascii="Palatino Linotype" w:hAnsi="Palatino Linotype" w:cs="Arial"/>
                <w:sz w:val="20"/>
                <w:szCs w:val="20"/>
              </w:rPr>
              <w:t>Señala a dos proveedores utilizados durante el 2018-2020, mas no informa qué servicios prestaron ni en qué eventos.</w:t>
            </w:r>
          </w:p>
        </w:tc>
        <w:tc>
          <w:tcPr>
            <w:tcW w:w="2551" w:type="dxa"/>
          </w:tcPr>
          <w:p w14:paraId="4CCB659F" w14:textId="77777777" w:rsidR="0015453D" w:rsidRPr="00E80E26" w:rsidRDefault="0015453D" w:rsidP="00A2406B">
            <w:pPr>
              <w:pStyle w:val="Prrafodelista"/>
              <w:numPr>
                <w:ilvl w:val="0"/>
                <w:numId w:val="35"/>
              </w:numPr>
              <w:ind w:left="172" w:hanging="238"/>
              <w:jc w:val="both"/>
              <w:rPr>
                <w:rFonts w:ascii="Palatino Linotype" w:hAnsi="Palatino Linotype" w:cs="Arial"/>
                <w:sz w:val="20"/>
                <w:szCs w:val="20"/>
              </w:rPr>
            </w:pPr>
            <w:r w:rsidRPr="00E80E26">
              <w:rPr>
                <w:rFonts w:ascii="Palatino Linotype" w:hAnsi="Palatino Linotype" w:cs="Arial"/>
                <w:sz w:val="20"/>
                <w:szCs w:val="20"/>
              </w:rPr>
              <w:t>Entrega el Acta de la 2° Sesión Extraordinaria del CT por el que determinan la clasificación de los nombres y firmas de las listas de asistentes como confidencial.</w:t>
            </w:r>
          </w:p>
          <w:p w14:paraId="32066A5E" w14:textId="77777777" w:rsidR="0015453D" w:rsidRPr="00E80E26" w:rsidRDefault="0015453D" w:rsidP="00A2406B">
            <w:pPr>
              <w:pStyle w:val="Prrafodelista"/>
              <w:numPr>
                <w:ilvl w:val="0"/>
                <w:numId w:val="35"/>
              </w:numPr>
              <w:ind w:left="172" w:hanging="238"/>
              <w:jc w:val="both"/>
              <w:rPr>
                <w:rFonts w:ascii="Palatino Linotype" w:hAnsi="Palatino Linotype" w:cs="Arial"/>
                <w:sz w:val="20"/>
                <w:szCs w:val="20"/>
              </w:rPr>
            </w:pPr>
            <w:r w:rsidRPr="00E80E26">
              <w:rPr>
                <w:rFonts w:ascii="Palatino Linotype" w:hAnsi="Palatino Linotype" w:cs="Arial"/>
                <w:sz w:val="20"/>
                <w:szCs w:val="20"/>
              </w:rPr>
              <w:t xml:space="preserve">Entrega los cuadros de clasificación por confidencialidad de las </w:t>
            </w:r>
            <w:r w:rsidRPr="00E80E26">
              <w:rPr>
                <w:rFonts w:ascii="Palatino Linotype" w:hAnsi="Palatino Linotype" w:cs="Arial"/>
                <w:sz w:val="20"/>
                <w:szCs w:val="20"/>
              </w:rPr>
              <w:lastRenderedPageBreak/>
              <w:t>versiones públicas de las listas de asistencia.</w:t>
            </w:r>
          </w:p>
        </w:tc>
        <w:tc>
          <w:tcPr>
            <w:tcW w:w="1462" w:type="dxa"/>
          </w:tcPr>
          <w:p w14:paraId="3B2B5750" w14:textId="58F1CFDE" w:rsidR="0015453D" w:rsidRPr="00E80E26" w:rsidRDefault="00395D2B" w:rsidP="00A2406B">
            <w:pPr>
              <w:jc w:val="center"/>
              <w:rPr>
                <w:rFonts w:ascii="Palatino Linotype" w:hAnsi="Palatino Linotype" w:cs="Arial"/>
                <w:sz w:val="20"/>
                <w:szCs w:val="20"/>
              </w:rPr>
            </w:pPr>
            <w:r w:rsidRPr="00E80E26">
              <w:rPr>
                <w:rFonts w:ascii="Palatino Linotype" w:hAnsi="Palatino Linotype" w:cs="Arial"/>
                <w:sz w:val="20"/>
                <w:szCs w:val="20"/>
              </w:rPr>
              <w:lastRenderedPageBreak/>
              <w:t>SÍ</w:t>
            </w:r>
          </w:p>
        </w:tc>
      </w:tr>
    </w:tbl>
    <w:p w14:paraId="52A778BC"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17856F86" w14:textId="2536182D" w:rsidR="0015453D" w:rsidRPr="00E80E26" w:rsidRDefault="0015453D" w:rsidP="00D36CE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lang w:val="es-ES"/>
        </w:rPr>
        <w:t xml:space="preserve">Una vez expuesto lo anterior, se procede a analizar la esfera de competencia del </w:t>
      </w:r>
      <w:r w:rsidRPr="00E80E26">
        <w:rPr>
          <w:rFonts w:ascii="Palatino Linotype" w:hAnsi="Palatino Linotype"/>
          <w:b/>
          <w:bCs/>
          <w:color w:val="000000" w:themeColor="text1"/>
          <w:lang w:val="es-ES"/>
        </w:rPr>
        <w:t>SUJETO OBLIGADO</w:t>
      </w:r>
      <w:r w:rsidRPr="00E80E26">
        <w:rPr>
          <w:rFonts w:ascii="Palatino Linotype" w:hAnsi="Palatino Linotype"/>
          <w:color w:val="000000" w:themeColor="text1"/>
          <w:lang w:val="es-ES"/>
        </w:rPr>
        <w:t xml:space="preserve"> para generar, poseer o administrar la información de manera separada.</w:t>
      </w:r>
    </w:p>
    <w:p w14:paraId="21619F93" w14:textId="541AC9AB" w:rsidR="004B0EB6" w:rsidRPr="00E80E26" w:rsidRDefault="004B0EB6" w:rsidP="004B0EB6">
      <w:pPr>
        <w:pStyle w:val="Prrafodelista"/>
        <w:tabs>
          <w:tab w:val="left" w:pos="426"/>
        </w:tabs>
        <w:spacing w:before="240" w:after="240" w:line="360" w:lineRule="auto"/>
        <w:ind w:left="0" w:right="51"/>
        <w:jc w:val="both"/>
        <w:rPr>
          <w:rFonts w:ascii="Palatino Linotype" w:hAnsi="Palatino Linotype"/>
          <w:color w:val="000000" w:themeColor="text1"/>
        </w:rPr>
      </w:pPr>
    </w:p>
    <w:p w14:paraId="7E70A845" w14:textId="335F8FB8" w:rsidR="00693FA4" w:rsidRPr="00E80E26" w:rsidRDefault="00693FA4" w:rsidP="00693FA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9" w:name="_Toc73717927"/>
      <w:r w:rsidRPr="00E80E26">
        <w:rPr>
          <w:rFonts w:ascii="Palatino Linotype" w:hAnsi="Palatino Linotype"/>
          <w:b/>
          <w:bCs/>
          <w:color w:val="000000" w:themeColor="text1"/>
        </w:rPr>
        <w:t xml:space="preserve">I. De </w:t>
      </w:r>
      <w:r w:rsidR="00B945F2" w:rsidRPr="00E80E26">
        <w:rPr>
          <w:rFonts w:ascii="Palatino Linotype" w:hAnsi="Palatino Linotype"/>
          <w:b/>
          <w:bCs/>
          <w:color w:val="000000" w:themeColor="text1"/>
        </w:rPr>
        <w:t>la competencia del SUJETO OBLIGADO para poseer, generar o administrar la información</w:t>
      </w:r>
      <w:r w:rsidRPr="00E80E26">
        <w:rPr>
          <w:rFonts w:ascii="Palatino Linotype" w:hAnsi="Palatino Linotype"/>
          <w:b/>
          <w:bCs/>
          <w:color w:val="000000" w:themeColor="text1"/>
        </w:rPr>
        <w:t>.</w:t>
      </w:r>
      <w:bookmarkEnd w:id="29"/>
    </w:p>
    <w:p w14:paraId="31FAE2C8" w14:textId="77777777" w:rsidR="00693FA4" w:rsidRPr="00E80E26" w:rsidRDefault="00693FA4" w:rsidP="004B0EB6">
      <w:pPr>
        <w:pStyle w:val="Prrafodelista"/>
        <w:tabs>
          <w:tab w:val="left" w:pos="426"/>
        </w:tabs>
        <w:spacing w:before="240" w:after="240" w:line="360" w:lineRule="auto"/>
        <w:ind w:left="0" w:right="51"/>
        <w:jc w:val="both"/>
        <w:rPr>
          <w:rFonts w:ascii="Palatino Linotype" w:hAnsi="Palatino Linotype"/>
          <w:color w:val="000000" w:themeColor="text1"/>
        </w:rPr>
      </w:pPr>
    </w:p>
    <w:p w14:paraId="4C5EA29C" w14:textId="6213D5F5" w:rsidR="004B0EB6" w:rsidRPr="00E80E26" w:rsidRDefault="00B945F2"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El </w:t>
      </w:r>
      <w:r w:rsidR="0015453D" w:rsidRPr="00E80E26">
        <w:rPr>
          <w:rFonts w:ascii="Palatino Linotype" w:hAnsi="Palatino Linotype" w:cs="Arial"/>
          <w:color w:val="000000" w:themeColor="text1"/>
        </w:rPr>
        <w:t>artículo 41 de la Constitución Política de los Estados Unidos Mexicanos establece, en su párrafo tercero</w:t>
      </w:r>
      <w:r w:rsidR="008A234D" w:rsidRPr="00E80E26">
        <w:rPr>
          <w:rFonts w:ascii="Palatino Linotype" w:hAnsi="Palatino Linotype" w:cs="Arial"/>
          <w:color w:val="000000" w:themeColor="text1"/>
        </w:rPr>
        <w:t>, fracción II</w:t>
      </w:r>
      <w:r w:rsidR="0015453D" w:rsidRPr="00E80E26">
        <w:rPr>
          <w:rFonts w:ascii="Palatino Linotype" w:hAnsi="Palatino Linotype" w:cs="Arial"/>
          <w:color w:val="000000" w:themeColor="text1"/>
        </w:rPr>
        <w:t xml:space="preserve">, </w:t>
      </w:r>
      <w:r w:rsidR="008A234D" w:rsidRPr="00E80E26">
        <w:rPr>
          <w:rFonts w:ascii="Palatino Linotype" w:hAnsi="Palatino Linotype" w:cs="Arial"/>
          <w:color w:val="000000" w:themeColor="text1"/>
        </w:rPr>
        <w:t>reconoce al financiamiento público que recibirán los partidos políticos</w:t>
      </w:r>
      <w:r w:rsidR="0015453D" w:rsidRPr="00E80E26">
        <w:rPr>
          <w:rFonts w:ascii="Palatino Linotype" w:hAnsi="Palatino Linotype" w:cs="Arial"/>
          <w:color w:val="000000" w:themeColor="text1"/>
        </w:rPr>
        <w:t>, conforme a las siguientes bases:</w:t>
      </w:r>
    </w:p>
    <w:p w14:paraId="0C87127D" w14:textId="2E0414E9"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578ACA8F" w14:textId="6CC2221B" w:rsidR="008A234D" w:rsidRPr="00E80E26" w:rsidRDefault="008A234D" w:rsidP="008A234D">
      <w:pPr>
        <w:pStyle w:val="Prrafodelista"/>
        <w:tabs>
          <w:tab w:val="left" w:pos="426"/>
        </w:tabs>
        <w:spacing w:before="240" w:after="240" w:line="276" w:lineRule="auto"/>
        <w:ind w:left="851" w:right="851"/>
        <w:jc w:val="both"/>
        <w:rPr>
          <w:rFonts w:ascii="Palatino Linotype" w:hAnsi="Palatino Linotype"/>
          <w:i/>
          <w:iCs/>
          <w:sz w:val="22"/>
          <w:szCs w:val="22"/>
        </w:rPr>
      </w:pPr>
      <w:r w:rsidRPr="00E80E26">
        <w:rPr>
          <w:rFonts w:ascii="Palatino Linotype" w:hAnsi="Palatino Linotype"/>
          <w:i/>
          <w:iCs/>
          <w:sz w:val="22"/>
          <w:szCs w:val="22"/>
        </w:rPr>
        <w:t>“</w:t>
      </w:r>
      <w:r w:rsidRPr="00E80E26">
        <w:rPr>
          <w:rFonts w:ascii="Palatino Linotype" w:hAnsi="Palatino Linotype"/>
          <w:b/>
          <w:bCs/>
          <w:i/>
          <w:iCs/>
          <w:sz w:val="22"/>
          <w:szCs w:val="22"/>
        </w:rPr>
        <w:t>Artículo 41</w:t>
      </w:r>
      <w:r w:rsidRPr="00E80E26">
        <w:rPr>
          <w:rFonts w:ascii="Palatino Linotype" w:hAnsi="Palatino Linotype"/>
          <w:i/>
          <w:iCs/>
          <w:sz w:val="22"/>
          <w:szCs w:val="22"/>
        </w:rPr>
        <w:t>. …</w:t>
      </w:r>
    </w:p>
    <w:p w14:paraId="523A89A5" w14:textId="79F217DF" w:rsidR="008A234D" w:rsidRPr="00E80E26" w:rsidRDefault="008A234D" w:rsidP="008A234D">
      <w:pPr>
        <w:pStyle w:val="Prrafodelista"/>
        <w:tabs>
          <w:tab w:val="left" w:pos="426"/>
        </w:tabs>
        <w:spacing w:before="240" w:after="240" w:line="276" w:lineRule="auto"/>
        <w:ind w:left="851" w:right="851"/>
        <w:jc w:val="both"/>
        <w:rPr>
          <w:rFonts w:ascii="Palatino Linotype" w:hAnsi="Palatino Linotype"/>
          <w:i/>
          <w:iCs/>
          <w:sz w:val="22"/>
          <w:szCs w:val="22"/>
        </w:rPr>
      </w:pPr>
      <w:r w:rsidRPr="00E80E26">
        <w:rPr>
          <w:rFonts w:ascii="Palatino Linotype" w:hAnsi="Palatino Linotype"/>
          <w:i/>
          <w:iCs/>
          <w:sz w:val="22"/>
          <w:szCs w:val="22"/>
        </w:rPr>
        <w:t>(…)</w:t>
      </w:r>
    </w:p>
    <w:p w14:paraId="025E7D12" w14:textId="318ADBEB" w:rsidR="008A234D" w:rsidRPr="00E80E26" w:rsidRDefault="008A234D" w:rsidP="008A234D">
      <w:pPr>
        <w:pStyle w:val="Prrafodelista"/>
        <w:tabs>
          <w:tab w:val="left" w:pos="426"/>
        </w:tabs>
        <w:spacing w:before="240" w:after="240" w:line="276" w:lineRule="auto"/>
        <w:ind w:left="851" w:right="851"/>
        <w:jc w:val="both"/>
        <w:rPr>
          <w:rFonts w:ascii="Palatino Linotype" w:hAnsi="Palatino Linotype"/>
          <w:i/>
          <w:iCs/>
          <w:sz w:val="22"/>
          <w:szCs w:val="22"/>
        </w:rPr>
      </w:pPr>
      <w:r w:rsidRPr="00E80E26">
        <w:rPr>
          <w:rFonts w:ascii="Palatino Linotype" w:hAnsi="Palatino Linotype"/>
          <w:i/>
          <w:iCs/>
          <w:sz w:val="22"/>
          <w:szCs w:val="22"/>
        </w:rPr>
        <w:t>La renovación de los poderes Legislativo y Ejecutivo se realizará mediante elecciones libres, auténticas y periódicas, conforme a las siguientes bases:</w:t>
      </w:r>
    </w:p>
    <w:p w14:paraId="372384F0" w14:textId="434F57FA" w:rsidR="008A234D" w:rsidRPr="00E80E26" w:rsidRDefault="008A234D" w:rsidP="008A234D">
      <w:pPr>
        <w:pStyle w:val="Prrafodelista"/>
        <w:tabs>
          <w:tab w:val="left" w:pos="426"/>
        </w:tabs>
        <w:spacing w:before="240" w:after="240" w:line="276" w:lineRule="auto"/>
        <w:ind w:left="1134" w:right="851"/>
        <w:jc w:val="both"/>
        <w:rPr>
          <w:rFonts w:ascii="Palatino Linotype" w:hAnsi="Palatino Linotype"/>
          <w:i/>
          <w:iCs/>
          <w:sz w:val="22"/>
          <w:szCs w:val="22"/>
        </w:rPr>
      </w:pPr>
      <w:r w:rsidRPr="00E80E26">
        <w:rPr>
          <w:rFonts w:ascii="Palatino Linotype" w:hAnsi="Palatino Linotype"/>
          <w:i/>
          <w:iCs/>
          <w:sz w:val="22"/>
          <w:szCs w:val="22"/>
        </w:rPr>
        <w:t>(…)</w:t>
      </w:r>
    </w:p>
    <w:p w14:paraId="1DA1A3DA" w14:textId="008A1764" w:rsidR="008A234D" w:rsidRPr="00E80E26" w:rsidRDefault="008A234D" w:rsidP="008A234D">
      <w:pPr>
        <w:pStyle w:val="Prrafodelista"/>
        <w:tabs>
          <w:tab w:val="left" w:pos="426"/>
        </w:tabs>
        <w:spacing w:before="240" w:after="240" w:line="276" w:lineRule="auto"/>
        <w:ind w:left="1134" w:right="851"/>
        <w:jc w:val="both"/>
        <w:rPr>
          <w:rFonts w:ascii="Palatino Linotype" w:hAnsi="Palatino Linotype"/>
          <w:i/>
          <w:iCs/>
          <w:sz w:val="22"/>
          <w:szCs w:val="22"/>
        </w:rPr>
      </w:pPr>
      <w:r w:rsidRPr="00E80E26">
        <w:rPr>
          <w:rFonts w:ascii="Palatino Linotype" w:hAnsi="Palatino Linotype"/>
          <w:b/>
          <w:bCs/>
          <w:i/>
          <w:iCs/>
          <w:sz w:val="22"/>
          <w:szCs w:val="22"/>
        </w:rPr>
        <w:t>II.</w:t>
      </w:r>
      <w:r w:rsidRPr="00E80E26">
        <w:rPr>
          <w:rFonts w:ascii="Palatino Linotype" w:hAnsi="Palatino Linotype"/>
          <w:i/>
          <w:iCs/>
          <w:sz w:val="22"/>
          <w:szCs w:val="22"/>
        </w:rPr>
        <w:t xml:space="preserve"> La ley garantizará que los partidos políticos nacionales cuenten de manera equitativa con elementos para llevar a cabo sus actividades y señalará las reglas a que se sujetará el financiamiento de los propios partidos y sus campañas electorales, debiendo garantizar que los recursos públicos prevalezcan sobre los de origen privado. </w:t>
      </w:r>
    </w:p>
    <w:p w14:paraId="55EEE1FE" w14:textId="4CB01A50" w:rsidR="008A234D" w:rsidRPr="00E80E26" w:rsidRDefault="008A234D" w:rsidP="008A234D">
      <w:pPr>
        <w:pStyle w:val="Prrafodelista"/>
        <w:tabs>
          <w:tab w:val="left" w:pos="426"/>
        </w:tabs>
        <w:spacing w:before="240" w:after="240" w:line="276" w:lineRule="auto"/>
        <w:ind w:left="1134" w:right="851"/>
        <w:jc w:val="both"/>
        <w:rPr>
          <w:rFonts w:ascii="Palatino Linotype" w:hAnsi="Palatino Linotype"/>
          <w:i/>
          <w:iCs/>
          <w:sz w:val="22"/>
          <w:szCs w:val="22"/>
        </w:rPr>
      </w:pPr>
      <w:r w:rsidRPr="00E80E26">
        <w:rPr>
          <w:rFonts w:ascii="Palatino Linotype" w:hAnsi="Palatino Linotype"/>
          <w:i/>
          <w:iCs/>
          <w:sz w:val="22"/>
          <w:szCs w:val="22"/>
        </w:rPr>
        <w:t xml:space="preserve">El financiamiento público para los partidos políticos que mantengan su registro después de cada elección, se compondrá de las ministraciones destinadas al sostenimiento de sus actividades ordinarias permanentes, las tendientes a la obtención del voto durante los procesos electorales y las de </w:t>
      </w:r>
      <w:r w:rsidRPr="00E80E26">
        <w:rPr>
          <w:rFonts w:ascii="Palatino Linotype" w:hAnsi="Palatino Linotype"/>
          <w:i/>
          <w:iCs/>
          <w:sz w:val="22"/>
          <w:szCs w:val="22"/>
        </w:rPr>
        <w:lastRenderedPageBreak/>
        <w:t>carácter específico. Se otorgará conforme a lo siguiente y a lo que disponga la ley:</w:t>
      </w:r>
    </w:p>
    <w:p w14:paraId="1AEE57BE" w14:textId="06B25BC2" w:rsidR="008A234D" w:rsidRPr="00E80E26" w:rsidRDefault="008A234D" w:rsidP="008A234D">
      <w:pPr>
        <w:pStyle w:val="Prrafodelista"/>
        <w:tabs>
          <w:tab w:val="left" w:pos="426"/>
        </w:tabs>
        <w:spacing w:before="240" w:after="240" w:line="276" w:lineRule="auto"/>
        <w:ind w:left="1418" w:right="851"/>
        <w:jc w:val="both"/>
        <w:rPr>
          <w:rFonts w:ascii="Palatino Linotype" w:hAnsi="Palatino Linotype"/>
          <w:i/>
          <w:iCs/>
          <w:sz w:val="22"/>
          <w:szCs w:val="22"/>
        </w:rPr>
      </w:pPr>
      <w:r w:rsidRPr="00E80E26">
        <w:rPr>
          <w:rFonts w:ascii="Palatino Linotype" w:hAnsi="Palatino Linotype"/>
          <w:b/>
          <w:bCs/>
          <w:i/>
          <w:iCs/>
          <w:sz w:val="22"/>
          <w:szCs w:val="22"/>
        </w:rPr>
        <w:t>a)</w:t>
      </w:r>
      <w:r w:rsidRPr="00E80E26">
        <w:rPr>
          <w:rFonts w:ascii="Palatino Linotype" w:hAnsi="Palatino Linotype"/>
          <w:i/>
          <w:iCs/>
          <w:sz w:val="22"/>
          <w:szCs w:val="22"/>
        </w:rPr>
        <w:t xml:space="preserve"> </w:t>
      </w:r>
      <w:r w:rsidRPr="00E80E26">
        <w:rPr>
          <w:rFonts w:ascii="Palatino Linotype" w:hAnsi="Palatino Linotype"/>
          <w:b/>
          <w:bCs/>
          <w:i/>
          <w:iCs/>
          <w:sz w:val="22"/>
          <w:szCs w:val="22"/>
        </w:rPr>
        <w:t>El financiamiento público para el sostenimiento de sus actividades ordinarias permanentes se fijará anualmente</w:t>
      </w:r>
      <w:r w:rsidRPr="00E80E26">
        <w:rPr>
          <w:rFonts w:ascii="Palatino Linotype" w:hAnsi="Palatino Linotype"/>
          <w:i/>
          <w:iCs/>
          <w:sz w:val="22"/>
          <w:szCs w:val="22"/>
        </w:rPr>
        <w:t xml:space="preserve">, multiplicando el número total de ciudadanos inscritos en el padrón electoral por el sesenta y cinco por ciento del valor diario de la Unidad de Medida y Actualización. El treinta por ciento de la cantidad que resulte de acuerdo a lo señalado anteriormente, se distribuirá entre los partidos políticos en forma igualitaria y el setenta por </w:t>
      </w:r>
      <w:proofErr w:type="gramStart"/>
      <w:r w:rsidRPr="00E80E26">
        <w:rPr>
          <w:rFonts w:ascii="Palatino Linotype" w:hAnsi="Palatino Linotype"/>
          <w:i/>
          <w:iCs/>
          <w:sz w:val="22"/>
          <w:szCs w:val="22"/>
        </w:rPr>
        <w:t>ciento restante</w:t>
      </w:r>
      <w:proofErr w:type="gramEnd"/>
      <w:r w:rsidRPr="00E80E26">
        <w:rPr>
          <w:rFonts w:ascii="Palatino Linotype" w:hAnsi="Palatino Linotype"/>
          <w:i/>
          <w:iCs/>
          <w:sz w:val="22"/>
          <w:szCs w:val="22"/>
        </w:rPr>
        <w:t xml:space="preserve"> de acuerdo con el porcentaje de votos que hubieren obtenido en la elección de diputados inmediata anterior.</w:t>
      </w:r>
    </w:p>
    <w:p w14:paraId="0376E00C" w14:textId="33CA2814" w:rsidR="008A234D" w:rsidRPr="00E80E26" w:rsidRDefault="008A234D" w:rsidP="008A234D">
      <w:pPr>
        <w:pStyle w:val="Prrafodelista"/>
        <w:tabs>
          <w:tab w:val="left" w:pos="426"/>
        </w:tabs>
        <w:spacing w:before="240" w:after="240" w:line="276" w:lineRule="auto"/>
        <w:ind w:left="1418" w:right="851"/>
        <w:jc w:val="both"/>
        <w:rPr>
          <w:rFonts w:ascii="Palatino Linotype" w:hAnsi="Palatino Linotype"/>
          <w:i/>
          <w:iCs/>
          <w:sz w:val="22"/>
          <w:szCs w:val="22"/>
        </w:rPr>
      </w:pPr>
      <w:r w:rsidRPr="00E80E26">
        <w:rPr>
          <w:rFonts w:ascii="Palatino Linotype" w:hAnsi="Palatino Linotype"/>
          <w:i/>
          <w:iCs/>
          <w:sz w:val="22"/>
          <w:szCs w:val="22"/>
        </w:rPr>
        <w:t>(…)”</w:t>
      </w:r>
    </w:p>
    <w:p w14:paraId="6D704587" w14:textId="307D77A5" w:rsidR="008A234D" w:rsidRPr="00E80E26" w:rsidRDefault="008A234D" w:rsidP="008A234D">
      <w:pPr>
        <w:pStyle w:val="Prrafodelista"/>
        <w:tabs>
          <w:tab w:val="left" w:pos="426"/>
        </w:tabs>
        <w:spacing w:before="240" w:after="240" w:line="276" w:lineRule="auto"/>
        <w:ind w:left="851" w:right="851"/>
        <w:jc w:val="both"/>
        <w:rPr>
          <w:rFonts w:ascii="Palatino Linotype" w:hAnsi="Palatino Linotype"/>
          <w:color w:val="000000" w:themeColor="text1"/>
          <w:sz w:val="22"/>
          <w:szCs w:val="22"/>
        </w:rPr>
      </w:pPr>
      <w:r w:rsidRPr="00E80E26">
        <w:rPr>
          <w:rFonts w:ascii="Palatino Linotype" w:hAnsi="Palatino Linotype"/>
          <w:sz w:val="22"/>
          <w:szCs w:val="22"/>
        </w:rPr>
        <w:t>(Énfasis añadido)</w:t>
      </w:r>
    </w:p>
    <w:p w14:paraId="4DBC53CA" w14:textId="77777777" w:rsidR="008A234D" w:rsidRPr="00E80E26" w:rsidRDefault="008A234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296C72A5" w14:textId="1CA41638" w:rsidR="0015453D" w:rsidRPr="00E80E26" w:rsidRDefault="008A234D"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Por su parte, el artículo 37 del Código Electoral del Estado de México establece que los partidos políticos son entidades de interés público con personalidad jurídica y patrimonios propios, con registro ante el Instituto Nacional Electoral o el Instituto Electoral del Estado de México, que tienen como fin promover la participación del pueblo en la vida democrática, contribuir a la integración de los órganos de representación política y, como organizaciones de ciudadanos, hacer posible el acceso de estos al ejercicio del poder público de acuerdo con los programas, principios e ideas que postulan, estos promoverán los valores cívicos y la cultura democrática, y la igualdad sustantiva entre niñas, niños y adolescentes, y garantizarán la participación paritaria en la integración de sus órganos de dirección y decisión, así como en la postulación de candidaturas. Su participación en los procesos electorales estará garantizada y determinada por la Ley General de Partidos Políticos y por el propio Código.</w:t>
      </w:r>
    </w:p>
    <w:p w14:paraId="1DE5BB63" w14:textId="5DF51345"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1DF12F5C" w14:textId="732DB177" w:rsidR="008A234D" w:rsidRPr="00E80E26" w:rsidRDefault="00D443B1" w:rsidP="00D443B1">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0" w:name="_Toc73717928"/>
      <w:r w:rsidRPr="00E80E26">
        <w:rPr>
          <w:rFonts w:ascii="Palatino Linotype" w:hAnsi="Palatino Linotype"/>
          <w:b/>
          <w:bCs/>
          <w:color w:val="000000" w:themeColor="text1"/>
        </w:rPr>
        <w:lastRenderedPageBreak/>
        <w:t xml:space="preserve">I.I De los ingresos obtenidos para actividades ordinarias y </w:t>
      </w:r>
      <w:r w:rsidRPr="00E80E26">
        <w:rPr>
          <w:rFonts w:ascii="Palatino Linotype" w:hAnsi="Palatino Linotype"/>
          <w:b/>
          <w:bCs/>
          <w:i/>
          <w:iCs/>
          <w:color w:val="000000" w:themeColor="text1"/>
        </w:rPr>
        <w:t>mujer</w:t>
      </w:r>
      <w:r w:rsidRPr="00E80E26">
        <w:rPr>
          <w:rFonts w:ascii="Palatino Linotype" w:hAnsi="Palatino Linotype"/>
          <w:b/>
          <w:bCs/>
          <w:color w:val="000000" w:themeColor="text1"/>
        </w:rPr>
        <w:t>.</w:t>
      </w:r>
      <w:bookmarkEnd w:id="30"/>
    </w:p>
    <w:p w14:paraId="6013840D" w14:textId="77777777" w:rsidR="00D443B1" w:rsidRPr="00E80E26" w:rsidRDefault="00D443B1"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0792A8B9" w14:textId="56FEC383" w:rsidR="0015453D" w:rsidRPr="00E80E26" w:rsidRDefault="00D443B1"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El artículo 11 de la Constitución Política del Estado Libre y Soberano de México establece que, la organización, desarrollo y vigilancia de los procesos electorales para las elecciones de Gobernadora o Gobernador, Diputadas y Diputados a la Legislatura del Estado, de las y los integrantes de Ayuntamientos, son una función que se realiza a través del Instituto Nacional Electoral y el Organismo Público Electoral del Estado de México, denominado </w:t>
      </w:r>
      <w:r w:rsidRPr="00E80E26">
        <w:rPr>
          <w:rFonts w:ascii="Palatino Linotype" w:hAnsi="Palatino Linotype" w:cs="Arial"/>
          <w:b/>
          <w:bCs/>
          <w:color w:val="000000" w:themeColor="text1"/>
        </w:rPr>
        <w:t>Instituto Electoral del Estado de México</w:t>
      </w:r>
      <w:r w:rsidRPr="00E80E26">
        <w:rPr>
          <w:rFonts w:ascii="Palatino Linotype" w:hAnsi="Palatino Linotype" w:cs="Arial"/>
          <w:color w:val="000000" w:themeColor="text1"/>
        </w:rPr>
        <w:t xml:space="preserve">, dotado de personalidad jurídica y patrimonio propios, el cual contará con un Órgano de Dirección Superior, integrado por una Consejera o un Consejero Presidente y seis Consejeras o Consejeros Electorales, con derecho a voz y voto, designados bajo el principio de paridad de género por el Consejo General del Instituto Nacional Electoral. Asimismo, se integrará con una representación de cada partido político y una o un </w:t>
      </w:r>
      <w:proofErr w:type="gramStart"/>
      <w:r w:rsidRPr="00E80E26">
        <w:rPr>
          <w:rFonts w:ascii="Palatino Linotype" w:hAnsi="Palatino Linotype" w:cs="Arial"/>
          <w:color w:val="000000" w:themeColor="text1"/>
        </w:rPr>
        <w:t>Secretario Ejecutivo</w:t>
      </w:r>
      <w:proofErr w:type="gramEnd"/>
      <w:r w:rsidRPr="00E80E26">
        <w:rPr>
          <w:rFonts w:ascii="Palatino Linotype" w:hAnsi="Palatino Linotype" w:cs="Arial"/>
          <w:color w:val="000000" w:themeColor="text1"/>
        </w:rPr>
        <w:t xml:space="preserve">, quienes asistirán con voz, pero sin voto. En el ejercicio de esta función, la certeza, imparcialidad, independencia, legalidad, máxima publicidad, objetividad y paridad serán principios rectores y se realizarán con perspectiva de género. </w:t>
      </w:r>
      <w:r w:rsidRPr="00E80E26">
        <w:rPr>
          <w:rFonts w:ascii="Palatino Linotype" w:hAnsi="Palatino Linotype" w:cs="Arial"/>
          <w:i/>
          <w:iCs/>
          <w:color w:val="000000" w:themeColor="text1"/>
        </w:rPr>
        <w:t>Grosso modo</w:t>
      </w:r>
      <w:r w:rsidRPr="00E80E26">
        <w:rPr>
          <w:rFonts w:ascii="Palatino Linotype" w:hAnsi="Palatino Linotype" w:cs="Arial"/>
          <w:color w:val="000000" w:themeColor="text1"/>
        </w:rPr>
        <w:t>, el Instituto Electoral del Estado de México será autoridad en la materia, independiente en sus decisiones y funcionamiento, y profesional en su desempeño; contará en su estructura con órganos de dirección, ejecutivos, técnicos, operativos y de vigilancia.</w:t>
      </w:r>
    </w:p>
    <w:p w14:paraId="2641DD70"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0312A1FF" w14:textId="1B026148" w:rsidR="0015453D" w:rsidRPr="00E80E26" w:rsidRDefault="00D443B1"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Correlativo a lo anterior, el Código Electoral del Estado de México, en su artículo 168, establece que el Instituto Electoral del Estado de México es el organismo público dotado de personalidad jurídica y patrimonio propio, autónomo </w:t>
      </w:r>
      <w:r w:rsidRPr="00E80E26">
        <w:rPr>
          <w:rFonts w:ascii="Palatino Linotype" w:hAnsi="Palatino Linotype" w:cs="Arial"/>
          <w:color w:val="000000" w:themeColor="text1"/>
        </w:rPr>
        <w:lastRenderedPageBreak/>
        <w:t>en su funcionamiento e independiente en sus decisiones, responsable de la organización, desarrollo y vigilancia de los procesos electorales.</w:t>
      </w:r>
    </w:p>
    <w:p w14:paraId="63EAF897"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4793D3D1" w14:textId="5E78F8CC" w:rsidR="0015453D" w:rsidRPr="00E80E26" w:rsidRDefault="00D443B1"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Por su parte, el numeral 174 del Código establece que el Instituto Electoral de la entidad contará con tres órganos centrales, a saber:</w:t>
      </w:r>
    </w:p>
    <w:p w14:paraId="2457C53F" w14:textId="77777777" w:rsidR="00D443B1" w:rsidRPr="00E80E26" w:rsidRDefault="00D443B1" w:rsidP="00D443B1">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s="Arial"/>
          <w:color w:val="000000" w:themeColor="text1"/>
        </w:rPr>
        <w:t>El Consejo General;</w:t>
      </w:r>
    </w:p>
    <w:p w14:paraId="525C2991" w14:textId="77777777" w:rsidR="00D443B1" w:rsidRPr="00E80E26" w:rsidRDefault="00D443B1" w:rsidP="00D443B1">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s="Arial"/>
          <w:color w:val="000000" w:themeColor="text1"/>
        </w:rPr>
        <w:t>La Junta General; y</w:t>
      </w:r>
    </w:p>
    <w:p w14:paraId="61ED8F73" w14:textId="3A185405" w:rsidR="00D443B1" w:rsidRPr="00E80E26" w:rsidRDefault="00D443B1" w:rsidP="00D443B1">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s="Arial"/>
          <w:color w:val="000000" w:themeColor="text1"/>
        </w:rPr>
        <w:t>La Secretaría Ejecutiva.</w:t>
      </w:r>
    </w:p>
    <w:p w14:paraId="313F96E1"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15C5D7AC" w14:textId="2DF1AC18" w:rsidR="0015453D" w:rsidRPr="00E80E26" w:rsidRDefault="00D443B1"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Siendo de especial interés el primero, el Consejo General es el órgano superior de dirección, responsable de vigilar el cumplimiento de las disposiciones constitucionales y legales en materia electoral, de promover la cultura política democrática, así como de velar porque los principios de certeza, legalidad, independencia, imparcialidad, máxima publicidad, objetividad, profesionalismo y paridad de género guíen todas las actividades del organismo. En su desempeño aplicará la perspectiva de género</w:t>
      </w:r>
      <w:r w:rsidRPr="00E80E26">
        <w:rPr>
          <w:rStyle w:val="Refdenotaalpie"/>
          <w:rFonts w:ascii="Palatino Linotype" w:hAnsi="Palatino Linotype" w:cs="Arial"/>
          <w:color w:val="000000" w:themeColor="text1"/>
        </w:rPr>
        <w:footnoteReference w:id="2"/>
      </w:r>
      <w:r w:rsidRPr="00E80E26">
        <w:rPr>
          <w:rFonts w:ascii="Palatino Linotype" w:hAnsi="Palatino Linotype" w:cs="Arial"/>
          <w:color w:val="000000" w:themeColor="text1"/>
        </w:rPr>
        <w:t>.</w:t>
      </w:r>
    </w:p>
    <w:p w14:paraId="684A7473"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53ADA408" w14:textId="2EE529B1" w:rsidR="0015453D" w:rsidRPr="00E80E26" w:rsidRDefault="001352BE" w:rsidP="00A824B5">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Por su parte, el artículo 185 del Código Electoral del Estado de México, en sus fracciones XIV y XIX, establece que son atribuciones del Consejo General vigilar que en lo relativo a las prerrogativas de los partidos políticos se actúe con apego al propio CEEM y supervisar el cumplimiento de las normas aplicables a los partidos políticos y sus prerrogativas.</w:t>
      </w:r>
    </w:p>
    <w:p w14:paraId="44F15AC4" w14:textId="77777777" w:rsidR="001352BE" w:rsidRPr="00E80E26" w:rsidRDefault="001352BE" w:rsidP="001352BE">
      <w:pPr>
        <w:pStyle w:val="Prrafodelista"/>
        <w:tabs>
          <w:tab w:val="left" w:pos="426"/>
        </w:tabs>
        <w:spacing w:before="240" w:after="240" w:line="360" w:lineRule="auto"/>
        <w:ind w:left="0" w:right="51"/>
        <w:jc w:val="both"/>
        <w:rPr>
          <w:rFonts w:ascii="Palatino Linotype" w:hAnsi="Palatino Linotype"/>
          <w:color w:val="000000" w:themeColor="text1"/>
        </w:rPr>
      </w:pPr>
    </w:p>
    <w:p w14:paraId="495202EF" w14:textId="0B852033" w:rsidR="0015453D" w:rsidRPr="00E80E26" w:rsidRDefault="001352BE"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lastRenderedPageBreak/>
        <w:t>Otra dependencia de esencial importancia es la dirección de Partidos Políticos del Instituto Electoral del Estado de México, que tendrá entre sus atribuciones, el coadyuvar con la Dirección de Administración para el suministro a los partidos políticos nacionales o locales con registro, del financiamiento público al que tienen derecho</w:t>
      </w:r>
      <w:r w:rsidRPr="00E80E26">
        <w:rPr>
          <w:rStyle w:val="Refdenotaalpie"/>
          <w:rFonts w:ascii="Palatino Linotype" w:hAnsi="Palatino Linotype" w:cs="Arial"/>
          <w:color w:val="000000" w:themeColor="text1"/>
        </w:rPr>
        <w:footnoteReference w:id="3"/>
      </w:r>
      <w:r w:rsidRPr="00E80E26">
        <w:rPr>
          <w:rFonts w:ascii="Palatino Linotype" w:hAnsi="Palatino Linotype" w:cs="Arial"/>
          <w:color w:val="000000" w:themeColor="text1"/>
        </w:rPr>
        <w:t>.</w:t>
      </w:r>
    </w:p>
    <w:p w14:paraId="4A4CA4D4"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226977D2" w14:textId="5525AF0F" w:rsidR="0015453D" w:rsidRPr="00E80E26" w:rsidRDefault="001352BE"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Por su parte, la Dirección de Administración, tendrá la atribución </w:t>
      </w:r>
      <w:r w:rsidR="00BD3D8F" w:rsidRPr="00E80E26">
        <w:rPr>
          <w:rFonts w:ascii="Palatino Linotype" w:hAnsi="Palatino Linotype" w:cs="Arial"/>
          <w:color w:val="000000" w:themeColor="text1"/>
        </w:rPr>
        <w:t>de suministrar a los partidos políticos nacionales o locales con registro y a los candidatos independientes el financiamiento público al que tienen derecho</w:t>
      </w:r>
      <w:r w:rsidR="00BD3D8F" w:rsidRPr="00E80E26">
        <w:rPr>
          <w:rStyle w:val="Refdenotaalpie"/>
          <w:rFonts w:ascii="Palatino Linotype" w:hAnsi="Palatino Linotype" w:cs="Arial"/>
          <w:color w:val="000000" w:themeColor="text1"/>
        </w:rPr>
        <w:footnoteReference w:id="4"/>
      </w:r>
      <w:r w:rsidR="00BD3D8F" w:rsidRPr="00E80E26">
        <w:rPr>
          <w:rFonts w:ascii="Palatino Linotype" w:hAnsi="Palatino Linotype" w:cs="Arial"/>
          <w:color w:val="000000" w:themeColor="text1"/>
        </w:rPr>
        <w:t>.</w:t>
      </w:r>
    </w:p>
    <w:p w14:paraId="6287BCAD"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6BCDE157" w14:textId="6506CFE6" w:rsidR="0015453D" w:rsidRPr="00E80E26" w:rsidRDefault="00BD3D8F"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En el presente asunto,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entregó tres enlaces para consultar los Acuerdos IEEM/CG/29/2018, IEEM/CG/07/2019 y IEEM/CG/03/2020 emitidos por el Consejo General del Instituto Electoral del Estado de México, por los que determina el </w:t>
      </w:r>
      <w:proofErr w:type="gramStart"/>
      <w:r w:rsidRPr="00E80E26">
        <w:rPr>
          <w:rFonts w:ascii="Palatino Linotype" w:hAnsi="Palatino Linotype" w:cs="Arial"/>
          <w:color w:val="000000" w:themeColor="text1"/>
        </w:rPr>
        <w:t>financiamiento pública</w:t>
      </w:r>
      <w:proofErr w:type="gramEnd"/>
      <w:r w:rsidRPr="00E80E26">
        <w:rPr>
          <w:rFonts w:ascii="Palatino Linotype" w:hAnsi="Palatino Linotype" w:cs="Arial"/>
          <w:color w:val="000000" w:themeColor="text1"/>
        </w:rPr>
        <w:t xml:space="preserve"> para las actividades permanentes y específicas de los partidos políticos acreditados para los años dos mil dieciocho, dos mil diecinueve y dos mil veinte.</w:t>
      </w:r>
    </w:p>
    <w:p w14:paraId="11642B93"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74FE4B31" w14:textId="206C71E6" w:rsidR="0015453D" w:rsidRPr="00E80E26" w:rsidRDefault="00BD3D8F"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De la lectura al contenido de los tres acuerdos, salta a la vista las listas de financiamiento público para actividades ordinarias de los partidos políticos, donde se ubica el monto aprobado para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para cada uno de los ejercicios solicitados:</w:t>
      </w:r>
    </w:p>
    <w:p w14:paraId="52A3F22E" w14:textId="6ECD05DA" w:rsidR="0015453D" w:rsidRPr="00E80E26" w:rsidRDefault="00BD3D8F" w:rsidP="00BD3D8F">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lastRenderedPageBreak/>
        <w:drawing>
          <wp:inline distT="0" distB="0" distL="0" distR="0" wp14:anchorId="43D59B53" wp14:editId="67F9A21C">
            <wp:extent cx="4781550" cy="2954982"/>
            <wp:effectExtent l="57150" t="57150" r="95250" b="933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2082" cy="296149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667BCC" w14:textId="5DE278D7" w:rsidR="00BD3D8F" w:rsidRPr="00E80E26" w:rsidRDefault="00BD3D8F" w:rsidP="00BD3D8F">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drawing>
          <wp:inline distT="0" distB="0" distL="0" distR="0" wp14:anchorId="3BEB340B" wp14:editId="657BEA90">
            <wp:extent cx="4810918" cy="3038475"/>
            <wp:effectExtent l="57150" t="57150" r="104140" b="857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6626" cy="30420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42CAD6" w14:textId="7F244802" w:rsidR="00BD3D8F" w:rsidRPr="00E80E26" w:rsidRDefault="00BD3D8F" w:rsidP="00BD3D8F">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lastRenderedPageBreak/>
        <w:drawing>
          <wp:inline distT="0" distB="0" distL="0" distR="0" wp14:anchorId="0DEE39C3" wp14:editId="1DAE0997">
            <wp:extent cx="4810125" cy="2948141"/>
            <wp:effectExtent l="57150" t="57150" r="85725" b="1003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8301" cy="295315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EF7194" w14:textId="3C2F1D8E" w:rsidR="0015453D" w:rsidRPr="00E80E26" w:rsidRDefault="00675143" w:rsidP="002B531F">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Así las cosas, se determina que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presentó al particular el documento donde consta su financiamiento público aprobado para actividades ordinarias de los ejercicios dos mil dieciocho, dos mil diecinueve y dos mil veinte. </w:t>
      </w:r>
    </w:p>
    <w:p w14:paraId="4909880D"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22D9CE30" w14:textId="7CB952AD" w:rsidR="0015453D" w:rsidRPr="00E80E26" w:rsidRDefault="00AE156D"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Ahora bien</w:t>
      </w:r>
      <w:r w:rsidR="00675143" w:rsidRPr="00E80E26">
        <w:rPr>
          <w:rFonts w:ascii="Palatino Linotype" w:hAnsi="Palatino Linotype" w:cs="Arial"/>
          <w:color w:val="000000" w:themeColor="text1"/>
        </w:rPr>
        <w:t>, es imperativo señalar que la Ley de Transparencia y Acceso a la Información Pública del Estado de México y Municipios, reconoce, como una de las obligaciones de transparencia específicas de los partidos políticos, la siguiente:</w:t>
      </w:r>
    </w:p>
    <w:p w14:paraId="79C59FF7" w14:textId="0157C5D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1F4D8B1F" w14:textId="254674F4" w:rsidR="00675143" w:rsidRPr="00E80E26" w:rsidRDefault="00675143" w:rsidP="00675143">
      <w:pPr>
        <w:pStyle w:val="Prrafodelista"/>
        <w:tabs>
          <w:tab w:val="left" w:pos="426"/>
        </w:tabs>
        <w:spacing w:before="240" w:after="240" w:line="276" w:lineRule="auto"/>
        <w:ind w:left="567" w:right="567"/>
        <w:jc w:val="both"/>
        <w:rPr>
          <w:rFonts w:ascii="Palatino Linotype" w:hAnsi="Palatino Linotype"/>
          <w:i/>
          <w:iCs/>
          <w:sz w:val="22"/>
          <w:szCs w:val="22"/>
        </w:rPr>
      </w:pPr>
      <w:r w:rsidRPr="00E80E26">
        <w:rPr>
          <w:rFonts w:ascii="Palatino Linotype" w:hAnsi="Palatino Linotype"/>
          <w:i/>
          <w:iCs/>
          <w:sz w:val="22"/>
          <w:szCs w:val="22"/>
        </w:rPr>
        <w:t>“</w:t>
      </w:r>
      <w:r w:rsidRPr="00E80E26">
        <w:rPr>
          <w:rFonts w:ascii="Palatino Linotype" w:hAnsi="Palatino Linotype"/>
          <w:b/>
          <w:bCs/>
          <w:i/>
          <w:iCs/>
          <w:sz w:val="22"/>
          <w:szCs w:val="22"/>
        </w:rPr>
        <w:t>Artículo 100.</w:t>
      </w:r>
      <w:r w:rsidRPr="00E80E26">
        <w:rPr>
          <w:rFonts w:ascii="Palatino Linotype" w:hAnsi="Palatino Linotype"/>
          <w:i/>
          <w:iCs/>
          <w:sz w:val="22"/>
          <w:szCs w:val="22"/>
        </w:rPr>
        <w:t xml:space="preserve">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p>
    <w:p w14:paraId="497D7495" w14:textId="550FA394" w:rsidR="00675143" w:rsidRPr="00E80E26" w:rsidRDefault="00675143" w:rsidP="00675143">
      <w:pPr>
        <w:pStyle w:val="Prrafodelista"/>
        <w:tabs>
          <w:tab w:val="left" w:pos="426"/>
        </w:tabs>
        <w:spacing w:before="240" w:after="240" w:line="276" w:lineRule="auto"/>
        <w:ind w:left="567" w:right="567"/>
        <w:jc w:val="both"/>
        <w:rPr>
          <w:rFonts w:ascii="Palatino Linotype" w:hAnsi="Palatino Linotype"/>
          <w:i/>
          <w:iCs/>
          <w:sz w:val="22"/>
          <w:szCs w:val="22"/>
        </w:rPr>
      </w:pPr>
      <w:r w:rsidRPr="00E80E26">
        <w:rPr>
          <w:rFonts w:ascii="Palatino Linotype" w:hAnsi="Palatino Linotype"/>
          <w:i/>
          <w:iCs/>
          <w:sz w:val="22"/>
          <w:szCs w:val="22"/>
        </w:rPr>
        <w:t>(…)</w:t>
      </w:r>
    </w:p>
    <w:p w14:paraId="54035A1A" w14:textId="143199E9" w:rsidR="00675143" w:rsidRPr="00E80E26" w:rsidRDefault="00675143" w:rsidP="00675143">
      <w:pPr>
        <w:pStyle w:val="Prrafodelista"/>
        <w:tabs>
          <w:tab w:val="left" w:pos="426"/>
        </w:tabs>
        <w:spacing w:before="240" w:after="240" w:line="276" w:lineRule="auto"/>
        <w:ind w:left="567" w:right="567"/>
        <w:jc w:val="both"/>
        <w:rPr>
          <w:rFonts w:ascii="Palatino Linotype" w:hAnsi="Palatino Linotype"/>
          <w:i/>
          <w:iCs/>
          <w:sz w:val="22"/>
          <w:szCs w:val="22"/>
        </w:rPr>
      </w:pPr>
      <w:r w:rsidRPr="00E80E26">
        <w:rPr>
          <w:rFonts w:ascii="Palatino Linotype" w:hAnsi="Palatino Linotype"/>
          <w:b/>
          <w:bCs/>
          <w:i/>
          <w:iCs/>
          <w:sz w:val="22"/>
          <w:szCs w:val="22"/>
        </w:rPr>
        <w:lastRenderedPageBreak/>
        <w:t>XXII. Informes sobre el gasto del financiamiento público ordinario recibido para la capacitación, promoción y desarrollo del liderazgo político de las mujeres</w:t>
      </w:r>
      <w:r w:rsidRPr="00E80E26">
        <w:rPr>
          <w:rFonts w:ascii="Palatino Linotype" w:hAnsi="Palatino Linotype"/>
          <w:i/>
          <w:iCs/>
          <w:sz w:val="22"/>
          <w:szCs w:val="22"/>
        </w:rPr>
        <w:t>;</w:t>
      </w:r>
    </w:p>
    <w:p w14:paraId="4DEA4F11" w14:textId="02C5F6A3" w:rsidR="00675143" w:rsidRPr="00E80E26" w:rsidRDefault="00675143" w:rsidP="00675143">
      <w:pPr>
        <w:pStyle w:val="Prrafodelista"/>
        <w:tabs>
          <w:tab w:val="left" w:pos="426"/>
        </w:tabs>
        <w:spacing w:before="240" w:after="240" w:line="276" w:lineRule="auto"/>
        <w:ind w:left="567" w:right="567"/>
        <w:jc w:val="both"/>
        <w:rPr>
          <w:rFonts w:ascii="Palatino Linotype" w:hAnsi="Palatino Linotype"/>
          <w:sz w:val="22"/>
          <w:szCs w:val="22"/>
        </w:rPr>
      </w:pPr>
      <w:r w:rsidRPr="00E80E26">
        <w:rPr>
          <w:rFonts w:ascii="Palatino Linotype" w:hAnsi="Palatino Linotype"/>
          <w:i/>
          <w:iCs/>
          <w:sz w:val="22"/>
          <w:szCs w:val="22"/>
        </w:rPr>
        <w:t>(…)”</w:t>
      </w:r>
    </w:p>
    <w:p w14:paraId="7F9383A2" w14:textId="0D636162" w:rsidR="00675143" w:rsidRPr="00E80E26" w:rsidRDefault="00675143" w:rsidP="00675143">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E80E26">
        <w:rPr>
          <w:rFonts w:ascii="Palatino Linotype" w:hAnsi="Palatino Linotype"/>
          <w:sz w:val="22"/>
          <w:szCs w:val="22"/>
        </w:rPr>
        <w:t>(Énfasis añadido)</w:t>
      </w:r>
    </w:p>
    <w:p w14:paraId="0C2CA928" w14:textId="77777777" w:rsidR="00675143" w:rsidRPr="00E80E26" w:rsidRDefault="00675143"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4C6B0749" w14:textId="65DC6C7D" w:rsidR="0015453D" w:rsidRPr="00E80E26" w:rsidRDefault="00675143"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Dicho lo anterior, el artículo 13 de la Ley de Transparencia y Acceso a la Información Pública del Estado de México y Municipios, establece que este Órgano Garante, en el ámbito de sus atribuciones, deberá suplir cualquier deficiencia para garantizar el ejercicio del derecho de acceso a la información.</w:t>
      </w:r>
    </w:p>
    <w:p w14:paraId="0DCA8005"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31011530" w14:textId="131ADC98" w:rsidR="0015453D" w:rsidRPr="00E80E26" w:rsidRDefault="00AE156D" w:rsidP="00E45D2B">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En ese sentido, es menester recordar que el </w:t>
      </w:r>
      <w:r w:rsidRPr="00E80E26">
        <w:rPr>
          <w:rFonts w:ascii="Palatino Linotype" w:hAnsi="Palatino Linotype"/>
          <w:b/>
          <w:bCs/>
          <w:color w:val="000000" w:themeColor="text1"/>
        </w:rPr>
        <w:t>RECURRENTE</w:t>
      </w:r>
      <w:r w:rsidRPr="00E80E26">
        <w:rPr>
          <w:rFonts w:ascii="Palatino Linotype" w:hAnsi="Palatino Linotype"/>
          <w:color w:val="000000" w:themeColor="text1"/>
        </w:rPr>
        <w:t xml:space="preserve"> no necesita ser un experto en materia de derecho de acceso a la información pública, mucho menos en derecho electoral para promover una solicitud de acceso a la información. </w:t>
      </w:r>
      <w:r w:rsidRPr="00E80E26">
        <w:rPr>
          <w:rFonts w:ascii="Palatino Linotype" w:hAnsi="Palatino Linotype" w:cs="Arial"/>
          <w:color w:val="000000" w:themeColor="text1"/>
        </w:rPr>
        <w:t>Por ello,</w:t>
      </w:r>
      <w:r w:rsidR="00675143" w:rsidRPr="00E80E26">
        <w:rPr>
          <w:rFonts w:ascii="Palatino Linotype" w:hAnsi="Palatino Linotype" w:cs="Arial"/>
          <w:color w:val="000000" w:themeColor="text1"/>
        </w:rPr>
        <w:t xml:space="preserve"> esta Ponencia Resolutora advierte que el monto del financiamiento al que busca acceder el </w:t>
      </w:r>
      <w:r w:rsidR="00675143" w:rsidRPr="00E80E26">
        <w:rPr>
          <w:rFonts w:ascii="Palatino Linotype" w:hAnsi="Palatino Linotype" w:cs="Arial"/>
          <w:b/>
          <w:bCs/>
          <w:color w:val="000000" w:themeColor="text1"/>
        </w:rPr>
        <w:t>RECURRENTE</w:t>
      </w:r>
      <w:r w:rsidR="00675143" w:rsidRPr="00E80E26">
        <w:rPr>
          <w:rFonts w:ascii="Palatino Linotype" w:hAnsi="Palatino Linotype" w:cs="Arial"/>
          <w:color w:val="000000" w:themeColor="text1"/>
        </w:rPr>
        <w:t xml:space="preserve"> es precisamente </w:t>
      </w:r>
      <w:r w:rsidR="00675143" w:rsidRPr="00E80E26">
        <w:rPr>
          <w:rFonts w:ascii="Palatino Linotype" w:hAnsi="Palatino Linotype" w:cs="Arial"/>
          <w:b/>
          <w:bCs/>
          <w:color w:val="000000" w:themeColor="text1"/>
        </w:rPr>
        <w:t xml:space="preserve">el relativo a la capacitación, promoción y </w:t>
      </w:r>
      <w:r w:rsidRPr="00E80E26">
        <w:rPr>
          <w:rFonts w:ascii="Palatino Linotype" w:hAnsi="Palatino Linotype" w:cs="Arial"/>
          <w:b/>
          <w:bCs/>
          <w:color w:val="000000" w:themeColor="text1"/>
        </w:rPr>
        <w:t>desarrollo del liderazgo político de las mujeres</w:t>
      </w:r>
      <w:r w:rsidRPr="00E80E26">
        <w:rPr>
          <w:rFonts w:ascii="Palatino Linotype" w:hAnsi="Palatino Linotype" w:cs="Arial"/>
          <w:color w:val="000000" w:themeColor="text1"/>
        </w:rPr>
        <w:t>.</w:t>
      </w:r>
    </w:p>
    <w:p w14:paraId="44F55A1D"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3DFB503B" w14:textId="1E3EB5D6" w:rsidR="0015453D" w:rsidRPr="00E80E26" w:rsidRDefault="00AE156D" w:rsidP="0015453D">
      <w:pPr>
        <w:pStyle w:val="Prrafodelista"/>
        <w:numPr>
          <w:ilvl w:val="0"/>
          <w:numId w:val="4"/>
        </w:numPr>
        <w:tabs>
          <w:tab w:val="left" w:pos="426"/>
        </w:tabs>
        <w:spacing w:before="240" w:after="240" w:line="360" w:lineRule="auto"/>
        <w:ind w:right="51"/>
        <w:jc w:val="both"/>
        <w:rPr>
          <w:rFonts w:ascii="Palatino Linotype" w:hAnsi="Palatino Linotype"/>
          <w:i/>
          <w:iCs/>
          <w:color w:val="000000" w:themeColor="text1"/>
        </w:rPr>
      </w:pPr>
      <w:r w:rsidRPr="00E80E26">
        <w:rPr>
          <w:rFonts w:ascii="Palatino Linotype" w:hAnsi="Palatino Linotype" w:cs="Arial"/>
          <w:color w:val="000000" w:themeColor="text1"/>
        </w:rPr>
        <w:t xml:space="preserve">Amén de lo anterior,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exhibió en su respuesta un enlace para consultar precisamente el apartado relativo al </w:t>
      </w:r>
      <w:r w:rsidRPr="00E80E26">
        <w:rPr>
          <w:rFonts w:ascii="Palatino Linotype" w:hAnsi="Palatino Linotype" w:cs="Arial"/>
          <w:i/>
          <w:iCs/>
          <w:color w:val="000000" w:themeColor="text1"/>
        </w:rPr>
        <w:t>Financiamiento público para liderazgo político de las mujeres</w:t>
      </w:r>
      <w:r w:rsidRPr="00E80E26">
        <w:rPr>
          <w:rFonts w:ascii="Palatino Linotype" w:hAnsi="Palatino Linotype" w:cs="Arial"/>
          <w:color w:val="000000" w:themeColor="text1"/>
        </w:rPr>
        <w:t xml:space="preserve"> dentro de su portal IPOMEX</w:t>
      </w:r>
      <w:r w:rsidRPr="00E80E26">
        <w:rPr>
          <w:rStyle w:val="Refdenotaalpie"/>
          <w:rFonts w:ascii="Palatino Linotype" w:hAnsi="Palatino Linotype" w:cs="Arial"/>
          <w:color w:val="000000" w:themeColor="text1"/>
        </w:rPr>
        <w:footnoteReference w:id="5"/>
      </w:r>
      <w:r w:rsidRPr="00E80E26">
        <w:rPr>
          <w:rFonts w:ascii="Palatino Linotype" w:hAnsi="Palatino Linotype" w:cs="Arial"/>
          <w:color w:val="000000" w:themeColor="text1"/>
        </w:rPr>
        <w:t>, el cual señala contar con los siguientes registros:</w:t>
      </w:r>
    </w:p>
    <w:p w14:paraId="6B3DEFA8" w14:textId="66D29101"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3711D165" w14:textId="3E4A8620" w:rsidR="00AE156D" w:rsidRPr="00E80E26" w:rsidRDefault="00AE156D" w:rsidP="00AE156D">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lastRenderedPageBreak/>
        <w:drawing>
          <wp:inline distT="0" distB="0" distL="0" distR="0" wp14:anchorId="3630F746" wp14:editId="7A52B954">
            <wp:extent cx="4800600" cy="2429521"/>
            <wp:effectExtent l="57150" t="57150" r="95250" b="1041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1974" cy="243527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3AB7E4" w14:textId="77777777" w:rsidR="00AE156D" w:rsidRPr="00E80E26" w:rsidRDefault="00AE156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582B15BC" w14:textId="7B48025E" w:rsidR="0015453D" w:rsidRPr="00E80E26" w:rsidRDefault="00AE156D"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De la consulta a los registros que se reportan en los ejercicios dos mil dieciocho, dos mil diecinueve y dos mil veinte, se aprecian los siguientes montos ejercidos en favor de la promoción del liderazgo político de las mujeres:</w:t>
      </w:r>
    </w:p>
    <w:p w14:paraId="601D7679" w14:textId="148FCAF5"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6B69E7C0" w14:textId="384887AF" w:rsidR="00AE156D" w:rsidRPr="00E80E26" w:rsidRDefault="00AE156D" w:rsidP="00AE156D">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drawing>
          <wp:inline distT="0" distB="0" distL="0" distR="0" wp14:anchorId="0EF2A8A7" wp14:editId="7F223711">
            <wp:extent cx="4843945" cy="1566545"/>
            <wp:effectExtent l="57150" t="57150" r="90170" b="908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5614" cy="157355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8A156C" w14:textId="2659A47B" w:rsidR="00AE156D" w:rsidRPr="00E80E26" w:rsidRDefault="00AE156D" w:rsidP="00AE156D">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lastRenderedPageBreak/>
        <w:drawing>
          <wp:inline distT="0" distB="0" distL="0" distR="0" wp14:anchorId="70CF4970" wp14:editId="595F6495">
            <wp:extent cx="4834393" cy="1424390"/>
            <wp:effectExtent l="57150" t="57150" r="99695" b="996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640" cy="143123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07C06C" w14:textId="60C45168" w:rsidR="00AE156D" w:rsidRPr="00E80E26" w:rsidRDefault="00AE156D" w:rsidP="00AE156D">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drawing>
          <wp:inline distT="0" distB="0" distL="0" distR="0" wp14:anchorId="6B732486" wp14:editId="79BA4347">
            <wp:extent cx="4820091" cy="1757029"/>
            <wp:effectExtent l="57150" t="57150" r="95250" b="914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2259" cy="17651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C078CE" w14:textId="77777777" w:rsidR="00AE156D" w:rsidRPr="00E80E26" w:rsidRDefault="00AE156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15A0C392" w14:textId="6284B7A0" w:rsidR="0015453D" w:rsidRPr="00E80E26" w:rsidRDefault="005B6173"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Así las cosas, para el financiamiento público destinado para el liderazgo político de las mujeres, del Partido del Trabajo, se aprecia que en el dos mil dieciocho se aseguró un monto por $1’038,967.11 (UN MILLÓN TREINTA Y OCHO MIL NOVECIENTOS SESENTA Y SIETE PESOS 11/100 M.N), $1’263,183.95 (UN MILLÓN DOSCIENTOS SESENTA Y TRES MIL CIENTO OCHENTA Y TRES PESOS 95/100 M.N.) para el dos mil diecinueve, y $1’270,921.20 (UN MILLÓN DOSCIENTOS SETENTA MIL NOVECIENTOS VEINTIUNO PESOS 20/100 M.N.).</w:t>
      </w:r>
    </w:p>
    <w:p w14:paraId="503055CE"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21ABB985" w14:textId="14369872" w:rsidR="0015453D" w:rsidRPr="00E80E26" w:rsidRDefault="005B6173"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No es ocioso señalar que el numeral 161 de la Ley de la materia establece que, </w:t>
      </w:r>
      <w:r w:rsidRPr="00E80E26">
        <w:rPr>
          <w:rFonts w:ascii="Palatino Linotype" w:hAnsi="Palatino Linotype" w:cs="Arial"/>
          <w:b/>
          <w:bCs/>
          <w:color w:val="000000" w:themeColor="text1"/>
          <w:lang w:val="es-MX"/>
        </w:rPr>
        <w:t xml:space="preserve">cuando la </w:t>
      </w:r>
      <w:r w:rsidRPr="00E80E26">
        <w:rPr>
          <w:rFonts w:ascii="Palatino Linotype" w:hAnsi="Palatino Linotype" w:cs="Arial"/>
          <w:b/>
          <w:bCs/>
          <w:color w:val="000000" w:themeColor="text1"/>
        </w:rPr>
        <w:t>la información</w:t>
      </w:r>
      <w:r w:rsidRPr="00E80E26">
        <w:rPr>
          <w:rFonts w:ascii="Palatino Linotype" w:hAnsi="Palatino Linotype" w:cs="Arial"/>
          <w:color w:val="000000" w:themeColor="text1"/>
        </w:rPr>
        <w:t xml:space="preserve"> requerida por el solicitante </w:t>
      </w:r>
      <w:r w:rsidRPr="00E80E26">
        <w:rPr>
          <w:rFonts w:ascii="Palatino Linotype" w:hAnsi="Palatino Linotype" w:cs="Arial"/>
          <w:b/>
          <w:bCs/>
          <w:color w:val="000000" w:themeColor="text1"/>
        </w:rPr>
        <w:t xml:space="preserve">ya esté disponible al público </w:t>
      </w:r>
      <w:r w:rsidRPr="00E80E26">
        <w:rPr>
          <w:rFonts w:ascii="Palatino Linotype" w:hAnsi="Palatino Linotype" w:cs="Arial"/>
          <w:color w:val="000000" w:themeColor="text1"/>
        </w:rPr>
        <w:t xml:space="preserve">en medios impresos, tales como libros, compendios, trípticos, registros públicos, </w:t>
      </w:r>
      <w:r w:rsidRPr="00E80E26">
        <w:rPr>
          <w:rFonts w:ascii="Palatino Linotype" w:hAnsi="Palatino Linotype" w:cs="Arial"/>
          <w:b/>
          <w:bCs/>
          <w:color w:val="000000" w:themeColor="text1"/>
        </w:rPr>
        <w:t xml:space="preserve">en </w:t>
      </w:r>
      <w:r w:rsidRPr="00E80E26">
        <w:rPr>
          <w:rFonts w:ascii="Palatino Linotype" w:hAnsi="Palatino Linotype" w:cs="Arial"/>
          <w:b/>
          <w:bCs/>
          <w:color w:val="000000" w:themeColor="text1"/>
        </w:rPr>
        <w:lastRenderedPageBreak/>
        <w:t>formatos electrónicos disponibles en Internet</w:t>
      </w:r>
      <w:r w:rsidRPr="00E80E26">
        <w:rPr>
          <w:rFonts w:ascii="Palatino Linotype" w:hAnsi="Palatino Linotype" w:cs="Arial"/>
          <w:color w:val="000000" w:themeColor="text1"/>
        </w:rPr>
        <w:t xml:space="preserve"> o en cualquier otro medio, </w:t>
      </w:r>
      <w:r w:rsidRPr="00E80E26">
        <w:rPr>
          <w:rFonts w:ascii="Palatino Linotype" w:hAnsi="Palatino Linotype" w:cs="Arial"/>
          <w:b/>
          <w:bCs/>
          <w:color w:val="000000" w:themeColor="text1"/>
        </w:rPr>
        <w:t>se le hará saber</w:t>
      </w:r>
      <w:r w:rsidRPr="00E80E26">
        <w:rPr>
          <w:rFonts w:ascii="Palatino Linotype" w:hAnsi="Palatino Linotype" w:cs="Arial"/>
          <w:color w:val="000000" w:themeColor="text1"/>
        </w:rPr>
        <w:t xml:space="preserve"> por el medio requerido por el solicitante la fuente, </w:t>
      </w:r>
      <w:r w:rsidRPr="00E80E26">
        <w:rPr>
          <w:rFonts w:ascii="Palatino Linotype" w:hAnsi="Palatino Linotype" w:cs="Arial"/>
          <w:b/>
          <w:bCs/>
          <w:color w:val="000000" w:themeColor="text1"/>
        </w:rPr>
        <w:t>el lugar y la forma en que puede consultar, reproducir o adquirir dicha información en un plazo no mayor a cinco días hábiles</w:t>
      </w:r>
      <w:r w:rsidRPr="00E80E26">
        <w:rPr>
          <w:rFonts w:ascii="Palatino Linotype" w:hAnsi="Palatino Linotype" w:cs="Arial"/>
          <w:color w:val="000000" w:themeColor="text1"/>
        </w:rPr>
        <w:t>. La fuente deberá ser precisa y concreta y no debe implicar que el solicitante realice una búsqueda en toda la información que se encuentre disponible.</w:t>
      </w:r>
    </w:p>
    <w:p w14:paraId="0A061140"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666C8388" w14:textId="25261746" w:rsidR="0015453D" w:rsidRPr="00E80E26" w:rsidRDefault="005B6173"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Así las cosas</w:t>
      </w:r>
      <w:r w:rsidRPr="00E80E26">
        <w:rPr>
          <w:rFonts w:ascii="Palatino Linotype" w:eastAsia="MS Mincho" w:hAnsi="Palatino Linotype" w:cs="Times New Roman"/>
        </w:rPr>
        <w:t xml:space="preserve">, el dispositivo legal de mérito establece que, para el caso de que la información que requieran los particulares ya se encuentre disponible en medios electrónicos, el </w:t>
      </w:r>
      <w:r w:rsidRPr="00E80E26">
        <w:rPr>
          <w:rFonts w:ascii="Palatino Linotype" w:eastAsia="MS Mincho" w:hAnsi="Palatino Linotype" w:cs="Times New Roman"/>
          <w:b/>
          <w:bCs/>
        </w:rPr>
        <w:t>SUJETO OBLIGADO</w:t>
      </w:r>
      <w:r w:rsidRPr="00E80E26">
        <w:rPr>
          <w:rFonts w:ascii="Palatino Linotype" w:eastAsia="MS Mincho" w:hAnsi="Palatino Linotype" w:cs="Times New Roman"/>
        </w:rPr>
        <w:t xml:space="preserve"> podrá hacerle saber al particular la fuente de consulta atendiendo dos consideraciones: </w:t>
      </w:r>
      <w:r w:rsidRPr="00E80E26">
        <w:rPr>
          <w:rFonts w:ascii="Palatino Linotype" w:eastAsia="MS Mincho" w:hAnsi="Palatino Linotype" w:cs="Times New Roman"/>
          <w:b/>
          <w:bCs/>
        </w:rPr>
        <w:t>a)</w:t>
      </w:r>
      <w:r w:rsidRPr="00E80E26">
        <w:rPr>
          <w:rFonts w:ascii="Palatino Linotype" w:eastAsia="MS Mincho" w:hAnsi="Palatino Linotype" w:cs="Times New Roman"/>
        </w:rPr>
        <w:t xml:space="preserve"> la fuente se deberá hacer de su conocimiento dentro de los primeros cinco días hábiles posteriores a la recepción de la solicitud de información; y, </w:t>
      </w:r>
      <w:r w:rsidRPr="00E80E26">
        <w:rPr>
          <w:rFonts w:ascii="Palatino Linotype" w:eastAsia="MS Mincho" w:hAnsi="Palatino Linotype" w:cs="Times New Roman"/>
          <w:b/>
          <w:bCs/>
        </w:rPr>
        <w:t>b)</w:t>
      </w:r>
      <w:r w:rsidRPr="00E80E26">
        <w:rPr>
          <w:rFonts w:ascii="Palatino Linotype" w:eastAsia="MS Mincho" w:hAnsi="Palatino Linotype" w:cs="Times New Roman"/>
        </w:rPr>
        <w:t xml:space="preserve"> la fuente deberá ser precisa, esto es, que evite que el particular tenga que realizar una búsqueda en toda la información disponible en el portal que se señale.</w:t>
      </w:r>
    </w:p>
    <w:p w14:paraId="4C8D69B6"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467CF4F6" w14:textId="1708BA83" w:rsidR="0015453D" w:rsidRPr="00E80E26" w:rsidRDefault="005B6173"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En el presente asunto, </w:t>
      </w:r>
      <w:r w:rsidRPr="00E80E26">
        <w:rPr>
          <w:rFonts w:ascii="Palatino Linotype" w:eastAsia="MS Mincho" w:hAnsi="Palatino Linotype" w:cs="Times New Roman"/>
        </w:rPr>
        <w:t xml:space="preserve">por cuanto hace al primer elemento para acreditar la entrega de información señalando una fuente de consulta, de las constancias que obran en el expediente electrónico, se tiene que el </w:t>
      </w:r>
      <w:r w:rsidRPr="00E80E26">
        <w:rPr>
          <w:rFonts w:ascii="Palatino Linotype" w:eastAsia="MS Mincho" w:hAnsi="Palatino Linotype" w:cs="Times New Roman"/>
          <w:b/>
          <w:bCs/>
        </w:rPr>
        <w:t>SUJETO OBLIGADO</w:t>
      </w:r>
      <w:r w:rsidRPr="00E80E26">
        <w:rPr>
          <w:rFonts w:ascii="Palatino Linotype" w:eastAsia="MS Mincho" w:hAnsi="Palatino Linotype" w:cs="Times New Roman"/>
        </w:rPr>
        <w:t xml:space="preserve"> respondió el ocho (08) de abril de dos mil veintiuno; esto es, al tercer día hábil posterior a la presentación de la solicitud de información </w:t>
      </w:r>
      <w:r w:rsidRPr="00E80E26">
        <w:rPr>
          <w:rFonts w:ascii="Palatino Linotype" w:eastAsia="MS Mincho" w:hAnsi="Palatino Linotype" w:cs="Times New Roman"/>
          <w:b/>
          <w:bCs/>
        </w:rPr>
        <w:t>00103/CUAUTIZC/IP/2021</w:t>
      </w:r>
      <w:r w:rsidRPr="00E80E26">
        <w:rPr>
          <w:rFonts w:ascii="Palatino Linotype" w:eastAsia="MS Mincho" w:hAnsi="Palatino Linotype" w:cs="Times New Roman"/>
        </w:rPr>
        <w:t>; por lo que la respuesta se encuentra dentro de los cinco días hábiles que determina la Ley de la materia para indicar la consulta de información en formatos electrónicos disponibles en internet.</w:t>
      </w:r>
    </w:p>
    <w:p w14:paraId="47AE885F"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5CAEB38E" w14:textId="4DF10BA8" w:rsidR="0015453D" w:rsidRPr="00E80E26" w:rsidRDefault="005B6173"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Por otro lado, por cuanto hace a la fuente precisa,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no entregó un link general para consultar su información publicada en su portal IPOMEX, sino que, por el contrario, entregó un enlace específico para consultar justamente el financiamiento para el liderazgo político de las mujeres, por lo que se aprecia atendido el segundo elemento determinado por el artículo 161 de la Ley de la materia.</w:t>
      </w:r>
    </w:p>
    <w:p w14:paraId="145B2C39"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19361E48" w14:textId="69217F5A" w:rsidR="0015453D" w:rsidRPr="00E80E26" w:rsidRDefault="005B6173" w:rsidP="0015453D">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En conclusión, esta Ponencia Resolutora determina que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w:t>
      </w:r>
      <w:r w:rsidRPr="00E80E26">
        <w:rPr>
          <w:rFonts w:ascii="Palatino Linotype" w:hAnsi="Palatino Linotype" w:cs="Arial"/>
          <w:b/>
          <w:bCs/>
          <w:color w:val="000000" w:themeColor="text1"/>
        </w:rPr>
        <w:t>atendió</w:t>
      </w:r>
      <w:r w:rsidRPr="00E80E26">
        <w:rPr>
          <w:rFonts w:ascii="Palatino Linotype" w:hAnsi="Palatino Linotype" w:cs="Arial"/>
          <w:color w:val="000000" w:themeColor="text1"/>
        </w:rPr>
        <w:t xml:space="preserve"> los requerimientos relacionados con los montos de financiamiento para actividades ordinarias y de liderazgo político de las mujeres aprobados para los ejercicios dos mil dieciocho, dos mil diecinueve y dos mil veinte.</w:t>
      </w:r>
    </w:p>
    <w:p w14:paraId="1E6DDEF2" w14:textId="77777777" w:rsidR="0015453D" w:rsidRPr="00E80E26" w:rsidRDefault="0015453D" w:rsidP="0015453D">
      <w:pPr>
        <w:pStyle w:val="Prrafodelista"/>
        <w:tabs>
          <w:tab w:val="left" w:pos="426"/>
        </w:tabs>
        <w:spacing w:before="240" w:after="240" w:line="360" w:lineRule="auto"/>
        <w:ind w:left="0" w:right="51"/>
        <w:jc w:val="both"/>
        <w:rPr>
          <w:rFonts w:ascii="Palatino Linotype" w:hAnsi="Palatino Linotype"/>
          <w:color w:val="000000" w:themeColor="text1"/>
        </w:rPr>
      </w:pPr>
    </w:p>
    <w:p w14:paraId="383FE025" w14:textId="4C3097FE" w:rsidR="000001EC" w:rsidRPr="00E80E26" w:rsidRDefault="009411D0" w:rsidP="000001E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1" w:name="_Toc73717929"/>
      <w:r w:rsidRPr="00E80E26">
        <w:rPr>
          <w:rFonts w:ascii="Palatino Linotype" w:hAnsi="Palatino Linotype"/>
          <w:b/>
          <w:bCs/>
          <w:color w:val="000000" w:themeColor="text1"/>
        </w:rPr>
        <w:t>I.</w:t>
      </w:r>
      <w:r w:rsidR="000001EC" w:rsidRPr="00E80E26">
        <w:rPr>
          <w:rFonts w:ascii="Palatino Linotype" w:hAnsi="Palatino Linotype"/>
          <w:b/>
          <w:bCs/>
          <w:color w:val="000000" w:themeColor="text1"/>
        </w:rPr>
        <w:t>II. De</w:t>
      </w:r>
      <w:r w:rsidR="005B6173" w:rsidRPr="00E80E26">
        <w:rPr>
          <w:rFonts w:ascii="Palatino Linotype" w:hAnsi="Palatino Linotype"/>
          <w:b/>
          <w:bCs/>
          <w:color w:val="000000" w:themeColor="text1"/>
        </w:rPr>
        <w:t xml:space="preserve"> los Programas Anuales de Trabajo</w:t>
      </w:r>
      <w:r w:rsidR="000001EC" w:rsidRPr="00E80E26">
        <w:rPr>
          <w:rFonts w:ascii="Palatino Linotype" w:hAnsi="Palatino Linotype"/>
          <w:b/>
          <w:bCs/>
          <w:color w:val="000000" w:themeColor="text1"/>
        </w:rPr>
        <w:t>.</w:t>
      </w:r>
      <w:bookmarkEnd w:id="31"/>
    </w:p>
    <w:p w14:paraId="1B6E2DCF" w14:textId="77777777" w:rsidR="000001EC" w:rsidRPr="00E80E26" w:rsidRDefault="000001EC" w:rsidP="004B0EB6">
      <w:pPr>
        <w:pStyle w:val="Prrafodelista"/>
        <w:tabs>
          <w:tab w:val="left" w:pos="426"/>
        </w:tabs>
        <w:spacing w:before="240" w:after="240" w:line="360" w:lineRule="auto"/>
        <w:ind w:left="0" w:right="51"/>
        <w:jc w:val="both"/>
        <w:rPr>
          <w:rFonts w:ascii="Palatino Linotype" w:hAnsi="Palatino Linotype"/>
          <w:color w:val="000000" w:themeColor="text1"/>
        </w:rPr>
      </w:pPr>
    </w:p>
    <w:p w14:paraId="21C44763" w14:textId="20A1152F" w:rsidR="005B6173" w:rsidRPr="00E80E26" w:rsidRDefault="00A34BF4"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E</w:t>
      </w:r>
      <w:r w:rsidR="00E601DB" w:rsidRPr="00E80E26">
        <w:rPr>
          <w:rFonts w:ascii="Palatino Linotype" w:hAnsi="Palatino Linotype"/>
          <w:color w:val="000000" w:themeColor="text1"/>
        </w:rPr>
        <w:t>l Programa Anual de Trabajo (PAT) es la herramienta que utilizan los partidos políticos para planificar, registrar y ejecutar sus recursos del gasto programado, el cual debe entregarse ante la Unidad Técnica de Fiscalización (UTF) dentro de los 30 días siguientes a la aprobación del financiamiento público para actividades ordinarias permanentes por parte del Consejo General del INE o en su caso, por el Consejo General del Organismo Público Local en las entidades federativas, de acuerdo con el artículo 170 del Reglamento de Fiscalización (RF)</w:t>
      </w:r>
      <w:r w:rsidR="00E601DB" w:rsidRPr="00E80E26">
        <w:rPr>
          <w:rStyle w:val="Refdenotaalpie"/>
          <w:rFonts w:ascii="Palatino Linotype" w:hAnsi="Palatino Linotype"/>
          <w:color w:val="000000" w:themeColor="text1"/>
        </w:rPr>
        <w:footnoteReference w:id="6"/>
      </w:r>
      <w:r w:rsidR="00E601DB" w:rsidRPr="00E80E26">
        <w:rPr>
          <w:rFonts w:ascii="Palatino Linotype" w:hAnsi="Palatino Linotype"/>
          <w:color w:val="000000" w:themeColor="text1"/>
        </w:rPr>
        <w:t>.</w:t>
      </w:r>
    </w:p>
    <w:p w14:paraId="43EAED42" w14:textId="77777777"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50815471" w14:textId="667CC523" w:rsidR="00C3644C" w:rsidRPr="00E80E26" w:rsidRDefault="00C3644C"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lastRenderedPageBreak/>
        <w:t xml:space="preserve">Respecto del Reglamento de Fiscalización que expide el Instituto Nacional Electoral, su artículo 1 determina que éste es </w:t>
      </w:r>
      <w:r w:rsidRPr="00E80E26">
        <w:rPr>
          <w:rFonts w:ascii="Palatino Linotype" w:hAnsi="Palatino Linotype"/>
          <w:b/>
          <w:bCs/>
          <w:color w:val="000000" w:themeColor="text1"/>
        </w:rPr>
        <w:t>de orden público, observancia general y obligatoria</w:t>
      </w:r>
      <w:r w:rsidRPr="00E80E26">
        <w:rPr>
          <w:rFonts w:ascii="Palatino Linotype" w:hAnsi="Palatino Linotype"/>
          <w:color w:val="000000" w:themeColor="text1"/>
        </w:rPr>
        <w:t xml:space="preserve"> y tiene por objeto establecer las reglas relativas al sistema de </w:t>
      </w:r>
      <w:r w:rsidRPr="00E80E26">
        <w:rPr>
          <w:rFonts w:ascii="Palatino Linotype" w:hAnsi="Palatino Linotype"/>
          <w:b/>
          <w:bCs/>
          <w:color w:val="000000" w:themeColor="text1"/>
        </w:rPr>
        <w:t>fiscalización</w:t>
      </w:r>
      <w:r w:rsidRPr="00E80E26">
        <w:rPr>
          <w:rFonts w:ascii="Palatino Linotype" w:hAnsi="Palatino Linotype"/>
          <w:color w:val="000000" w:themeColor="text1"/>
        </w:rPr>
        <w:t xml:space="preserve"> de los ingresos y egresos de los recursos </w:t>
      </w:r>
      <w:r w:rsidRPr="00E80E26">
        <w:rPr>
          <w:rFonts w:ascii="Palatino Linotype" w:hAnsi="Palatino Linotype"/>
          <w:b/>
          <w:bCs/>
          <w:color w:val="000000" w:themeColor="text1"/>
        </w:rPr>
        <w:t>de los partidos políticos</w:t>
      </w:r>
      <w:r w:rsidRPr="00E80E26">
        <w:rPr>
          <w:rFonts w:ascii="Palatino Linotype" w:hAnsi="Palatino Linotype"/>
          <w:color w:val="000000" w:themeColor="text1"/>
        </w:rPr>
        <w:t xml:space="preserve">, sus coaliciones, candidaturas comunes y alianzas partidarias, las agrupaciones políticas y de los candidatos a cargos de elección popular federal y local, precandidatos, aspirantes y candidatos independientes incluyendo las inherentes al registro y comprobación de las operaciones de ingresos y egresos, la rendición de cuentas de los sujetos obligados, </w:t>
      </w:r>
      <w:r w:rsidRPr="00E80E26">
        <w:rPr>
          <w:rFonts w:ascii="Palatino Linotype" w:hAnsi="Palatino Linotype"/>
          <w:b/>
          <w:bCs/>
          <w:color w:val="000000" w:themeColor="text1"/>
        </w:rPr>
        <w:t xml:space="preserve">los procedimientos que realicen las instancias de fiscalización nacional y </w:t>
      </w:r>
      <w:r w:rsidRPr="00E80E26">
        <w:rPr>
          <w:rFonts w:ascii="Palatino Linotype" w:hAnsi="Palatino Linotype"/>
          <w:b/>
          <w:bCs/>
          <w:color w:val="000000" w:themeColor="text1"/>
          <w:u w:val="single"/>
        </w:rPr>
        <w:t>local</w:t>
      </w:r>
      <w:r w:rsidRPr="00E80E26">
        <w:rPr>
          <w:rFonts w:ascii="Palatino Linotype" w:hAnsi="Palatino Linotype"/>
          <w:color w:val="000000" w:themeColor="text1"/>
        </w:rPr>
        <w:t xml:space="preserve"> respecto de la revisión de sus informes, liquidación de los institutos políticos, así como los mecanismos de máxima publicidad.</w:t>
      </w:r>
    </w:p>
    <w:p w14:paraId="5BA3BBD6" w14:textId="77777777" w:rsidR="00A34BF4" w:rsidRPr="00E80E26" w:rsidRDefault="00A34BF4" w:rsidP="00A34BF4">
      <w:pPr>
        <w:pStyle w:val="Prrafodelista"/>
        <w:tabs>
          <w:tab w:val="left" w:pos="426"/>
        </w:tabs>
        <w:spacing w:before="240" w:after="240" w:line="360" w:lineRule="auto"/>
        <w:ind w:left="0" w:right="51"/>
        <w:jc w:val="both"/>
        <w:rPr>
          <w:rFonts w:ascii="Palatino Linotype" w:hAnsi="Palatino Linotype"/>
          <w:color w:val="000000" w:themeColor="text1"/>
        </w:rPr>
      </w:pPr>
    </w:p>
    <w:p w14:paraId="7B5BE691" w14:textId="3369DEB4" w:rsidR="00A34BF4" w:rsidRPr="00E80E26" w:rsidRDefault="00A34BF4"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Por su parte, en su artículo 2, el Reglamento de Fiscalización reconoce como autoridades competentes a:</w:t>
      </w:r>
    </w:p>
    <w:p w14:paraId="725079DA" w14:textId="1251B3E1" w:rsidR="00A34BF4" w:rsidRPr="00E80E26" w:rsidRDefault="00A34BF4" w:rsidP="00E622A1">
      <w:pPr>
        <w:pStyle w:val="Prrafodelista"/>
        <w:numPr>
          <w:ilvl w:val="1"/>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b/>
          <w:bCs/>
          <w:color w:val="000000" w:themeColor="text1"/>
        </w:rPr>
        <w:t>En sus respectivos ámbitos de competencia, la aplicación del presente Reglamento corresponde</w:t>
      </w:r>
      <w:r w:rsidRPr="00E80E26">
        <w:rPr>
          <w:rFonts w:ascii="Palatino Linotype" w:hAnsi="Palatino Linotype"/>
          <w:color w:val="000000" w:themeColor="text1"/>
        </w:rPr>
        <w:t xml:space="preserve"> al Consejo General, a la Comisión de Fiscalización, a la Unidad Técnica de Fiscalización, </w:t>
      </w:r>
      <w:r w:rsidRPr="00E80E26">
        <w:rPr>
          <w:rFonts w:ascii="Palatino Linotype" w:hAnsi="Palatino Linotype"/>
          <w:b/>
          <w:bCs/>
          <w:color w:val="000000" w:themeColor="text1"/>
        </w:rPr>
        <w:t>a los Organismos Públicos Locales y sus instancias responsables de la fiscalización</w:t>
      </w:r>
      <w:r w:rsidRPr="00E80E26">
        <w:rPr>
          <w:rFonts w:ascii="Palatino Linotype" w:hAnsi="Palatino Linotype"/>
          <w:color w:val="000000" w:themeColor="text1"/>
        </w:rPr>
        <w:t>.</w:t>
      </w:r>
    </w:p>
    <w:p w14:paraId="7F9170AF" w14:textId="40A0F335" w:rsidR="00A34BF4" w:rsidRPr="00E80E26" w:rsidRDefault="00A34BF4" w:rsidP="00E00399">
      <w:pPr>
        <w:pStyle w:val="Prrafodelista"/>
        <w:numPr>
          <w:ilvl w:val="1"/>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La vigilancia respecto de la aplicación del presente Reglamento, corresponde al Consejo General, a través de la Comisión de Fiscalización con el apoyo de la Unidad Técnica de Fiscalización.</w:t>
      </w:r>
    </w:p>
    <w:p w14:paraId="3880B293" w14:textId="77777777" w:rsidR="00C3644C" w:rsidRPr="00E80E26" w:rsidRDefault="00C3644C" w:rsidP="00C3644C">
      <w:pPr>
        <w:pStyle w:val="Prrafodelista"/>
        <w:tabs>
          <w:tab w:val="left" w:pos="426"/>
        </w:tabs>
        <w:spacing w:before="240" w:after="240" w:line="360" w:lineRule="auto"/>
        <w:ind w:left="0" w:right="51"/>
        <w:jc w:val="both"/>
        <w:rPr>
          <w:rFonts w:ascii="Palatino Linotype" w:hAnsi="Palatino Linotype"/>
          <w:color w:val="000000" w:themeColor="text1"/>
        </w:rPr>
      </w:pPr>
    </w:p>
    <w:p w14:paraId="28775A57" w14:textId="2E659741" w:rsidR="005B6173" w:rsidRPr="00E80E26" w:rsidRDefault="00A34BF4"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lastRenderedPageBreak/>
        <w:t>Expuesto lo anterior, por</w:t>
      </w:r>
      <w:r w:rsidR="00C3644C" w:rsidRPr="00E80E26">
        <w:rPr>
          <w:rFonts w:ascii="Palatino Linotype" w:hAnsi="Palatino Linotype" w:cs="Arial"/>
          <w:color w:val="000000" w:themeColor="text1"/>
        </w:rPr>
        <w:t xml:space="preserve"> cuanto hace al artículo 170 del Reglamento de Fiscalización del Instituto Nacional Electoral, su contenido consta de la literalidad siguiente:</w:t>
      </w:r>
    </w:p>
    <w:p w14:paraId="6AFAF54F" w14:textId="3B7AE7DE"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38B11024" w14:textId="77777777" w:rsidR="00C3644C" w:rsidRPr="00E80E26" w:rsidRDefault="00C3644C" w:rsidP="00C3644C">
      <w:pPr>
        <w:pStyle w:val="Prrafodelista"/>
        <w:tabs>
          <w:tab w:val="left" w:pos="426"/>
        </w:tabs>
        <w:spacing w:before="240" w:after="240" w:line="276" w:lineRule="auto"/>
        <w:ind w:left="851" w:right="851"/>
        <w:jc w:val="both"/>
        <w:rPr>
          <w:rFonts w:ascii="Palatino Linotype" w:hAnsi="Palatino Linotype"/>
          <w:i/>
          <w:iCs/>
          <w:color w:val="000000" w:themeColor="text1"/>
          <w:sz w:val="22"/>
          <w:szCs w:val="22"/>
        </w:rPr>
      </w:pPr>
      <w:r w:rsidRPr="00E80E26">
        <w:rPr>
          <w:rFonts w:ascii="Palatino Linotype" w:hAnsi="Palatino Linotype"/>
          <w:i/>
          <w:iCs/>
          <w:color w:val="000000" w:themeColor="text1"/>
          <w:sz w:val="22"/>
          <w:szCs w:val="22"/>
        </w:rPr>
        <w:t>“</w:t>
      </w:r>
      <w:r w:rsidRPr="00E80E26">
        <w:rPr>
          <w:rFonts w:ascii="Palatino Linotype" w:hAnsi="Palatino Linotype"/>
          <w:b/>
          <w:bCs/>
          <w:i/>
          <w:iCs/>
          <w:color w:val="000000" w:themeColor="text1"/>
          <w:sz w:val="22"/>
          <w:szCs w:val="22"/>
        </w:rPr>
        <w:t>Artículo 170</w:t>
      </w:r>
      <w:r w:rsidRPr="00E80E26">
        <w:rPr>
          <w:rFonts w:ascii="Palatino Linotype" w:hAnsi="Palatino Linotype"/>
          <w:i/>
          <w:iCs/>
          <w:color w:val="000000" w:themeColor="text1"/>
          <w:sz w:val="22"/>
          <w:szCs w:val="22"/>
        </w:rPr>
        <w:t xml:space="preserve">. </w:t>
      </w:r>
    </w:p>
    <w:p w14:paraId="4F78BA76" w14:textId="77777777" w:rsidR="00C3644C" w:rsidRPr="00E80E26" w:rsidRDefault="00C3644C" w:rsidP="00C3644C">
      <w:pPr>
        <w:pStyle w:val="Prrafodelista"/>
        <w:tabs>
          <w:tab w:val="left" w:pos="426"/>
        </w:tabs>
        <w:spacing w:before="240" w:after="240" w:line="276" w:lineRule="auto"/>
        <w:ind w:left="851" w:right="851"/>
        <w:jc w:val="both"/>
        <w:rPr>
          <w:rFonts w:ascii="Palatino Linotype" w:hAnsi="Palatino Linotype"/>
          <w:i/>
          <w:iCs/>
          <w:color w:val="000000" w:themeColor="text1"/>
          <w:sz w:val="22"/>
          <w:szCs w:val="22"/>
        </w:rPr>
      </w:pPr>
      <w:r w:rsidRPr="00E80E26">
        <w:rPr>
          <w:rFonts w:ascii="Palatino Linotype" w:hAnsi="Palatino Linotype"/>
          <w:b/>
          <w:bCs/>
          <w:i/>
          <w:iCs/>
          <w:color w:val="000000" w:themeColor="text1"/>
          <w:sz w:val="22"/>
          <w:szCs w:val="22"/>
        </w:rPr>
        <w:t>Del Programa Anual de Trabajo</w:t>
      </w:r>
      <w:r w:rsidRPr="00E80E26">
        <w:rPr>
          <w:rFonts w:ascii="Palatino Linotype" w:hAnsi="Palatino Linotype"/>
          <w:i/>
          <w:iCs/>
          <w:color w:val="000000" w:themeColor="text1"/>
          <w:sz w:val="22"/>
          <w:szCs w:val="22"/>
        </w:rPr>
        <w:t xml:space="preserve"> </w:t>
      </w:r>
    </w:p>
    <w:p w14:paraId="2F70831C" w14:textId="77777777" w:rsidR="00C3644C" w:rsidRPr="00E80E26" w:rsidRDefault="00C3644C" w:rsidP="00C3644C">
      <w:pPr>
        <w:pStyle w:val="Prrafodelista"/>
        <w:tabs>
          <w:tab w:val="left" w:pos="426"/>
        </w:tabs>
        <w:spacing w:before="240" w:after="240" w:line="276" w:lineRule="auto"/>
        <w:ind w:left="851" w:right="851"/>
        <w:jc w:val="both"/>
        <w:rPr>
          <w:rFonts w:ascii="Palatino Linotype" w:hAnsi="Palatino Linotype"/>
          <w:i/>
          <w:iCs/>
          <w:color w:val="000000" w:themeColor="text1"/>
          <w:sz w:val="22"/>
          <w:szCs w:val="22"/>
        </w:rPr>
      </w:pPr>
      <w:r w:rsidRPr="00E80E26">
        <w:rPr>
          <w:rFonts w:ascii="Palatino Linotype" w:hAnsi="Palatino Linotype"/>
          <w:b/>
          <w:bCs/>
          <w:i/>
          <w:iCs/>
          <w:color w:val="000000" w:themeColor="text1"/>
          <w:sz w:val="22"/>
          <w:szCs w:val="22"/>
        </w:rPr>
        <w:t>1.</w:t>
      </w:r>
      <w:r w:rsidRPr="00E80E26">
        <w:rPr>
          <w:rFonts w:ascii="Palatino Linotype" w:hAnsi="Palatino Linotype"/>
          <w:i/>
          <w:iCs/>
          <w:color w:val="000000" w:themeColor="text1"/>
          <w:sz w:val="22"/>
          <w:szCs w:val="22"/>
        </w:rPr>
        <w:t xml:space="preserve"> Los partidos, </w:t>
      </w:r>
      <w:r w:rsidRPr="00E80E26">
        <w:rPr>
          <w:rFonts w:ascii="Palatino Linotype" w:hAnsi="Palatino Linotype"/>
          <w:b/>
          <w:bCs/>
          <w:i/>
          <w:iCs/>
          <w:color w:val="000000" w:themeColor="text1"/>
          <w:sz w:val="22"/>
          <w:szCs w:val="22"/>
        </w:rPr>
        <w:t>dentro de los treinta días siguientes a la aprobación del financiamiento público para actividades ordinarias</w:t>
      </w:r>
      <w:r w:rsidRPr="00E80E26">
        <w:rPr>
          <w:rFonts w:ascii="Palatino Linotype" w:hAnsi="Palatino Linotype"/>
          <w:i/>
          <w:iCs/>
          <w:color w:val="000000" w:themeColor="text1"/>
          <w:sz w:val="22"/>
          <w:szCs w:val="22"/>
        </w:rPr>
        <w:t xml:space="preserve"> permanentes por parte del Consejo General, </w:t>
      </w:r>
      <w:r w:rsidRPr="00E80E26">
        <w:rPr>
          <w:rFonts w:ascii="Palatino Linotype" w:hAnsi="Palatino Linotype"/>
          <w:b/>
          <w:bCs/>
          <w:i/>
          <w:iCs/>
          <w:color w:val="000000" w:themeColor="text1"/>
          <w:sz w:val="22"/>
          <w:szCs w:val="22"/>
        </w:rPr>
        <w:t xml:space="preserve">deberán presentar un programa de gasto para el desarrollo de las actividades específicas y otro para el gasto correspondiente </w:t>
      </w:r>
      <w:bookmarkStart w:id="32" w:name="_Hlk73712096"/>
      <w:r w:rsidRPr="00E80E26">
        <w:rPr>
          <w:rFonts w:ascii="Palatino Linotype" w:hAnsi="Palatino Linotype"/>
          <w:b/>
          <w:bCs/>
          <w:i/>
          <w:iCs/>
          <w:color w:val="000000" w:themeColor="text1"/>
          <w:sz w:val="22"/>
          <w:szCs w:val="22"/>
        </w:rPr>
        <w:t>a la capacitación, promoción y el desarrollo del liderazgo político de las mujeres</w:t>
      </w:r>
      <w:bookmarkEnd w:id="32"/>
      <w:r w:rsidRPr="00E80E26">
        <w:rPr>
          <w:rFonts w:ascii="Palatino Linotype" w:hAnsi="Palatino Linotype"/>
          <w:i/>
          <w:iCs/>
          <w:color w:val="000000" w:themeColor="text1"/>
          <w:sz w:val="22"/>
          <w:szCs w:val="22"/>
        </w:rPr>
        <w:t xml:space="preserve">. </w:t>
      </w:r>
    </w:p>
    <w:p w14:paraId="51063DCC" w14:textId="77777777" w:rsidR="00C3644C" w:rsidRPr="00E80E26" w:rsidRDefault="00C3644C" w:rsidP="00C3644C">
      <w:pPr>
        <w:pStyle w:val="Prrafodelista"/>
        <w:tabs>
          <w:tab w:val="left" w:pos="426"/>
        </w:tabs>
        <w:spacing w:before="240" w:after="240" w:line="276" w:lineRule="auto"/>
        <w:ind w:left="851" w:right="851"/>
        <w:jc w:val="both"/>
        <w:rPr>
          <w:rFonts w:ascii="Palatino Linotype" w:hAnsi="Palatino Linotype"/>
          <w:i/>
          <w:iCs/>
          <w:color w:val="000000" w:themeColor="text1"/>
          <w:sz w:val="22"/>
          <w:szCs w:val="22"/>
        </w:rPr>
      </w:pPr>
      <w:r w:rsidRPr="00E80E26">
        <w:rPr>
          <w:rFonts w:ascii="Palatino Linotype" w:hAnsi="Palatino Linotype"/>
          <w:b/>
          <w:bCs/>
          <w:i/>
          <w:iCs/>
          <w:color w:val="000000" w:themeColor="text1"/>
          <w:sz w:val="22"/>
          <w:szCs w:val="22"/>
        </w:rPr>
        <w:t>2.</w:t>
      </w:r>
      <w:r w:rsidRPr="00E80E26">
        <w:rPr>
          <w:rFonts w:ascii="Palatino Linotype" w:hAnsi="Palatino Linotype"/>
          <w:i/>
          <w:iCs/>
          <w:color w:val="000000" w:themeColor="text1"/>
          <w:sz w:val="22"/>
          <w:szCs w:val="22"/>
        </w:rPr>
        <w:t xml:space="preserve"> Los proyectos que integran los programas de gasto para la capacitación promoción y desarrollo del liderazgo político de las mujeres deberán retomar los elementos siguientes: </w:t>
      </w:r>
    </w:p>
    <w:p w14:paraId="29A5417C" w14:textId="77777777" w:rsidR="00C3644C" w:rsidRPr="00E80E26" w:rsidRDefault="00C3644C" w:rsidP="00C3644C">
      <w:pPr>
        <w:pStyle w:val="Prrafodelista"/>
        <w:tabs>
          <w:tab w:val="left" w:pos="426"/>
        </w:tabs>
        <w:spacing w:before="240" w:after="240" w:line="276" w:lineRule="auto"/>
        <w:ind w:left="1134" w:right="851"/>
        <w:jc w:val="both"/>
        <w:rPr>
          <w:rFonts w:ascii="Palatino Linotype" w:hAnsi="Palatino Linotype"/>
          <w:i/>
          <w:iCs/>
          <w:color w:val="000000" w:themeColor="text1"/>
          <w:sz w:val="22"/>
          <w:szCs w:val="22"/>
        </w:rPr>
      </w:pPr>
      <w:r w:rsidRPr="00E80E26">
        <w:rPr>
          <w:rFonts w:ascii="Palatino Linotype" w:hAnsi="Palatino Linotype"/>
          <w:b/>
          <w:bCs/>
          <w:i/>
          <w:iCs/>
          <w:color w:val="000000" w:themeColor="text1"/>
          <w:sz w:val="22"/>
          <w:szCs w:val="22"/>
        </w:rPr>
        <w:t>a)</w:t>
      </w:r>
      <w:r w:rsidRPr="00E80E26">
        <w:rPr>
          <w:rFonts w:ascii="Palatino Linotype" w:hAnsi="Palatino Linotype"/>
          <w:i/>
          <w:iCs/>
          <w:color w:val="000000" w:themeColor="text1"/>
          <w:sz w:val="22"/>
          <w:szCs w:val="22"/>
        </w:rPr>
        <w:t xml:space="preserve"> Acciones afirmativas: Medidas temporales cuyo fin es acelerar la participación en condiciones de igualdad de la mujer en el ámbito político, económico, social, cultural y civil, o en cualquier otro ámbito. El Comité contra todas las formas de Discriminación contra la Mujer (CEDAW) en su “Recomendación General 25”, considera la aplicación de estas medidas no como excepción a la regla de no discriminación, sino como parte de una estrategia necesaria para lograr la igualdad sustantiva de la mujer y el hombre en el goce de sus derechos humanos y libertades fundamentales. </w:t>
      </w:r>
    </w:p>
    <w:p w14:paraId="5237DA4F" w14:textId="77777777" w:rsidR="00C3644C" w:rsidRPr="00E80E26" w:rsidRDefault="00C3644C" w:rsidP="00C3644C">
      <w:pPr>
        <w:pStyle w:val="Prrafodelista"/>
        <w:tabs>
          <w:tab w:val="left" w:pos="426"/>
        </w:tabs>
        <w:spacing w:before="240" w:after="240" w:line="276" w:lineRule="auto"/>
        <w:ind w:left="1134" w:right="851"/>
        <w:jc w:val="both"/>
        <w:rPr>
          <w:rFonts w:ascii="Palatino Linotype" w:hAnsi="Palatino Linotype"/>
          <w:i/>
          <w:iCs/>
          <w:color w:val="000000" w:themeColor="text1"/>
          <w:sz w:val="22"/>
          <w:szCs w:val="22"/>
        </w:rPr>
      </w:pPr>
      <w:r w:rsidRPr="00E80E26">
        <w:rPr>
          <w:rFonts w:ascii="Palatino Linotype" w:hAnsi="Palatino Linotype"/>
          <w:b/>
          <w:bCs/>
          <w:i/>
          <w:iCs/>
          <w:color w:val="000000" w:themeColor="text1"/>
          <w:sz w:val="22"/>
          <w:szCs w:val="22"/>
        </w:rPr>
        <w:t>b)</w:t>
      </w:r>
      <w:r w:rsidRPr="00E80E26">
        <w:rPr>
          <w:rFonts w:ascii="Palatino Linotype" w:hAnsi="Palatino Linotype"/>
          <w:i/>
          <w:iCs/>
          <w:color w:val="000000" w:themeColor="text1"/>
          <w:sz w:val="22"/>
          <w:szCs w:val="22"/>
        </w:rPr>
        <w:t xml:space="preserve"> Avance de las mujeres: Disminución de las brechas de desigualdad entre mujeres y hombres a fin de garantizar el pleno reconocimiento, goce y ejercicio de sus derechos con base en la igualdad sustantiva como política de Estado. </w:t>
      </w:r>
    </w:p>
    <w:p w14:paraId="0EA946ED" w14:textId="77777777" w:rsidR="00C3644C" w:rsidRPr="00E80E26" w:rsidRDefault="00C3644C" w:rsidP="00C3644C">
      <w:pPr>
        <w:pStyle w:val="Prrafodelista"/>
        <w:tabs>
          <w:tab w:val="left" w:pos="426"/>
        </w:tabs>
        <w:spacing w:before="240" w:after="240" w:line="276" w:lineRule="auto"/>
        <w:ind w:left="1134" w:right="851"/>
        <w:jc w:val="both"/>
        <w:rPr>
          <w:rFonts w:ascii="Palatino Linotype" w:hAnsi="Palatino Linotype"/>
          <w:i/>
          <w:iCs/>
          <w:color w:val="000000" w:themeColor="text1"/>
          <w:sz w:val="22"/>
          <w:szCs w:val="22"/>
        </w:rPr>
      </w:pPr>
      <w:r w:rsidRPr="00E80E26">
        <w:rPr>
          <w:rFonts w:ascii="Palatino Linotype" w:hAnsi="Palatino Linotype"/>
          <w:b/>
          <w:bCs/>
          <w:i/>
          <w:iCs/>
          <w:color w:val="000000" w:themeColor="text1"/>
          <w:sz w:val="22"/>
          <w:szCs w:val="22"/>
        </w:rPr>
        <w:t>c)</w:t>
      </w:r>
      <w:r w:rsidRPr="00E80E26">
        <w:rPr>
          <w:rFonts w:ascii="Palatino Linotype" w:hAnsi="Palatino Linotype"/>
          <w:i/>
          <w:iCs/>
          <w:color w:val="000000" w:themeColor="text1"/>
          <w:sz w:val="22"/>
          <w:szCs w:val="22"/>
        </w:rPr>
        <w:t xml:space="preserve"> Empoderamiento de las mujeres: Es un proceso por medio del cual las mujeres transitan de cualquier situación de opresión, desigualdad, discriminación, explotación o exclusión a un estadio de conciencia, autodeterminación y autonomía, el cual se manifiesta en el ejercicio del poder democrático que emana del goce pleno de sus derechos y libertades. </w:t>
      </w:r>
    </w:p>
    <w:p w14:paraId="5E443D07" w14:textId="43BEED7A" w:rsidR="00C3644C" w:rsidRPr="00E80E26" w:rsidRDefault="00C3644C" w:rsidP="00C3644C">
      <w:pPr>
        <w:pStyle w:val="Prrafodelista"/>
        <w:tabs>
          <w:tab w:val="left" w:pos="426"/>
        </w:tabs>
        <w:spacing w:before="240" w:after="240" w:line="276" w:lineRule="auto"/>
        <w:ind w:left="1134" w:right="851"/>
        <w:jc w:val="both"/>
        <w:rPr>
          <w:rFonts w:ascii="Palatino Linotype" w:hAnsi="Palatino Linotype"/>
          <w:i/>
          <w:iCs/>
          <w:color w:val="000000" w:themeColor="text1"/>
          <w:sz w:val="22"/>
          <w:szCs w:val="22"/>
        </w:rPr>
      </w:pPr>
      <w:r w:rsidRPr="00E80E26">
        <w:rPr>
          <w:rFonts w:ascii="Palatino Linotype" w:hAnsi="Palatino Linotype"/>
          <w:b/>
          <w:bCs/>
          <w:i/>
          <w:iCs/>
          <w:color w:val="000000" w:themeColor="text1"/>
          <w:sz w:val="22"/>
          <w:szCs w:val="22"/>
        </w:rPr>
        <w:lastRenderedPageBreak/>
        <w:t>d)</w:t>
      </w:r>
      <w:r w:rsidRPr="00E80E26">
        <w:rPr>
          <w:rFonts w:ascii="Palatino Linotype" w:hAnsi="Palatino Linotype"/>
          <w:i/>
          <w:iCs/>
          <w:color w:val="000000" w:themeColor="text1"/>
          <w:sz w:val="22"/>
          <w:szCs w:val="22"/>
        </w:rPr>
        <w:t xml:space="preserve"> Igualdad sustantiva: Supone la modificación de las circunstancias que impiden a las personas el ejercicio pleno de los derechos y el acceso a las oportunidades a través de medidas estructurales, legales o de política pública.</w:t>
      </w:r>
    </w:p>
    <w:p w14:paraId="5B2735E6" w14:textId="77777777" w:rsidR="00C3644C" w:rsidRPr="00E80E26" w:rsidRDefault="00C3644C" w:rsidP="00C3644C">
      <w:pPr>
        <w:pStyle w:val="Prrafodelista"/>
        <w:tabs>
          <w:tab w:val="left" w:pos="426"/>
        </w:tabs>
        <w:spacing w:before="240" w:after="240" w:line="276" w:lineRule="auto"/>
        <w:ind w:left="1134" w:right="851"/>
        <w:jc w:val="both"/>
        <w:rPr>
          <w:rFonts w:ascii="Palatino Linotype" w:hAnsi="Palatino Linotype"/>
          <w:i/>
          <w:iCs/>
          <w:color w:val="000000" w:themeColor="text1"/>
          <w:sz w:val="22"/>
          <w:szCs w:val="22"/>
        </w:rPr>
      </w:pPr>
      <w:r w:rsidRPr="00E80E26">
        <w:rPr>
          <w:rFonts w:ascii="Palatino Linotype" w:hAnsi="Palatino Linotype"/>
          <w:b/>
          <w:bCs/>
          <w:i/>
          <w:iCs/>
          <w:color w:val="000000" w:themeColor="text1"/>
          <w:sz w:val="22"/>
          <w:szCs w:val="22"/>
        </w:rPr>
        <w:t>e)</w:t>
      </w:r>
      <w:r w:rsidRPr="00E80E26">
        <w:rPr>
          <w:rFonts w:ascii="Palatino Linotype" w:hAnsi="Palatino Linotype"/>
          <w:i/>
          <w:iCs/>
          <w:color w:val="000000" w:themeColor="text1"/>
          <w:sz w:val="22"/>
          <w:szCs w:val="22"/>
        </w:rPr>
        <w:t xml:space="preserve"> Liderazgo político de las mujeres: Se refiere a las capacidades de las mujeres para influir en la esfera pública con pleno ejercicio de sus derechos en el ámbito político. </w:t>
      </w:r>
    </w:p>
    <w:p w14:paraId="118F2F1B" w14:textId="77777777" w:rsidR="00C3644C" w:rsidRPr="00E80E26" w:rsidRDefault="00C3644C" w:rsidP="00C3644C">
      <w:pPr>
        <w:pStyle w:val="Prrafodelista"/>
        <w:tabs>
          <w:tab w:val="left" w:pos="426"/>
        </w:tabs>
        <w:spacing w:before="240" w:after="240" w:line="276" w:lineRule="auto"/>
        <w:ind w:left="1134" w:right="851"/>
        <w:jc w:val="both"/>
        <w:rPr>
          <w:rFonts w:ascii="Palatino Linotype" w:hAnsi="Palatino Linotype"/>
          <w:i/>
          <w:iCs/>
          <w:color w:val="000000" w:themeColor="text1"/>
          <w:sz w:val="22"/>
          <w:szCs w:val="22"/>
        </w:rPr>
      </w:pPr>
      <w:r w:rsidRPr="00E80E26">
        <w:rPr>
          <w:rFonts w:ascii="Palatino Linotype" w:hAnsi="Palatino Linotype"/>
          <w:b/>
          <w:bCs/>
          <w:i/>
          <w:iCs/>
          <w:color w:val="000000" w:themeColor="text1"/>
          <w:sz w:val="22"/>
          <w:szCs w:val="22"/>
        </w:rPr>
        <w:t>f)</w:t>
      </w:r>
      <w:r w:rsidRPr="00E80E26">
        <w:rPr>
          <w:rFonts w:ascii="Palatino Linotype" w:hAnsi="Palatino Linotype"/>
          <w:i/>
          <w:iCs/>
          <w:color w:val="000000" w:themeColor="text1"/>
          <w:sz w:val="22"/>
          <w:szCs w:val="22"/>
        </w:rPr>
        <w:t xml:space="preserve"> Desarrollo del liderazgo político: Se debe entender la evolución progresiva de la condición de las mujeres para potenciar su liderazgo político en los espacios de toma de decisión. </w:t>
      </w:r>
    </w:p>
    <w:p w14:paraId="7E71F77F" w14:textId="77777777" w:rsidR="00C3644C" w:rsidRPr="00E80E26" w:rsidRDefault="00C3644C" w:rsidP="00C3644C">
      <w:pPr>
        <w:pStyle w:val="Prrafodelista"/>
        <w:tabs>
          <w:tab w:val="left" w:pos="426"/>
        </w:tabs>
        <w:spacing w:before="240" w:after="240" w:line="276" w:lineRule="auto"/>
        <w:ind w:left="1134" w:right="851"/>
        <w:jc w:val="both"/>
        <w:rPr>
          <w:rFonts w:ascii="Palatino Linotype" w:hAnsi="Palatino Linotype"/>
          <w:i/>
          <w:iCs/>
          <w:color w:val="000000" w:themeColor="text1"/>
          <w:sz w:val="22"/>
          <w:szCs w:val="22"/>
        </w:rPr>
      </w:pPr>
      <w:r w:rsidRPr="00E80E26">
        <w:rPr>
          <w:rFonts w:ascii="Palatino Linotype" w:hAnsi="Palatino Linotype"/>
          <w:b/>
          <w:bCs/>
          <w:i/>
          <w:iCs/>
          <w:color w:val="000000" w:themeColor="text1"/>
          <w:sz w:val="22"/>
          <w:szCs w:val="22"/>
        </w:rPr>
        <w:t>g)</w:t>
      </w:r>
      <w:r w:rsidRPr="00E80E26">
        <w:rPr>
          <w:rFonts w:ascii="Palatino Linotype" w:hAnsi="Palatino Linotype"/>
          <w:i/>
          <w:iCs/>
          <w:color w:val="000000" w:themeColor="text1"/>
          <w:sz w:val="22"/>
          <w:szCs w:val="22"/>
        </w:rPr>
        <w:t xml:space="preserve"> Promoción del liderazgo político: Se debe entender el impulso de acciones afirmativas que permitan alcanzar el efectivo liderazgo político de las mujeres. </w:t>
      </w:r>
    </w:p>
    <w:p w14:paraId="699D7F8B" w14:textId="77777777" w:rsidR="00C3644C" w:rsidRPr="00E80E26" w:rsidRDefault="00C3644C" w:rsidP="00C3644C">
      <w:pPr>
        <w:pStyle w:val="Prrafodelista"/>
        <w:tabs>
          <w:tab w:val="left" w:pos="426"/>
        </w:tabs>
        <w:spacing w:before="240" w:after="240" w:line="276" w:lineRule="auto"/>
        <w:ind w:left="1134" w:right="851"/>
        <w:jc w:val="both"/>
        <w:rPr>
          <w:rFonts w:ascii="Palatino Linotype" w:hAnsi="Palatino Linotype"/>
          <w:i/>
          <w:iCs/>
          <w:color w:val="000000" w:themeColor="text1"/>
          <w:sz w:val="22"/>
          <w:szCs w:val="22"/>
        </w:rPr>
      </w:pPr>
      <w:proofErr w:type="gramStart"/>
      <w:r w:rsidRPr="00E80E26">
        <w:rPr>
          <w:rFonts w:ascii="Palatino Linotype" w:hAnsi="Palatino Linotype"/>
          <w:b/>
          <w:bCs/>
          <w:i/>
          <w:iCs/>
          <w:color w:val="000000" w:themeColor="text1"/>
          <w:sz w:val="22"/>
          <w:szCs w:val="22"/>
        </w:rPr>
        <w:t>h)</w:t>
      </w:r>
      <w:r w:rsidRPr="00E80E26">
        <w:rPr>
          <w:rFonts w:ascii="Palatino Linotype" w:hAnsi="Palatino Linotype"/>
          <w:i/>
          <w:iCs/>
          <w:color w:val="000000" w:themeColor="text1"/>
          <w:sz w:val="22"/>
          <w:szCs w:val="22"/>
        </w:rPr>
        <w:t>Perspectiva</w:t>
      </w:r>
      <w:proofErr w:type="gramEnd"/>
      <w:r w:rsidRPr="00E80E26">
        <w:rPr>
          <w:rFonts w:ascii="Palatino Linotype" w:hAnsi="Palatino Linotype"/>
          <w:i/>
          <w:iCs/>
          <w:color w:val="000000" w:themeColor="text1"/>
          <w:sz w:val="22"/>
          <w:szCs w:val="22"/>
        </w:rPr>
        <w:t xml:space="preserve"> de género: Permite visibilizar la asignación social diferenciada de roles y tareas en virtud del sexo; revela las diferencias en oportunidades y derechos que siguen a esta asignación; evidencia las relaciones de poder originadas en estas diferencias; y pregunta por los impactos diferenciados de las leyes y políticas públicas e institucionales basadas en estas asignaciones, diferencias y relaciones de poder. </w:t>
      </w:r>
    </w:p>
    <w:p w14:paraId="6B535960" w14:textId="77777777" w:rsidR="00C3644C" w:rsidRPr="00E80E26" w:rsidRDefault="00C3644C" w:rsidP="00C3644C">
      <w:pPr>
        <w:pStyle w:val="Prrafodelista"/>
        <w:tabs>
          <w:tab w:val="left" w:pos="426"/>
        </w:tabs>
        <w:spacing w:before="240" w:after="240" w:line="276" w:lineRule="auto"/>
        <w:ind w:left="1134" w:right="851"/>
        <w:jc w:val="both"/>
        <w:rPr>
          <w:rFonts w:ascii="Palatino Linotype" w:hAnsi="Palatino Linotype"/>
          <w:i/>
          <w:iCs/>
          <w:color w:val="000000" w:themeColor="text1"/>
          <w:sz w:val="22"/>
          <w:szCs w:val="22"/>
        </w:rPr>
      </w:pPr>
      <w:r w:rsidRPr="00E80E26">
        <w:rPr>
          <w:rFonts w:ascii="Palatino Linotype" w:hAnsi="Palatino Linotype"/>
          <w:b/>
          <w:bCs/>
          <w:i/>
          <w:iCs/>
          <w:color w:val="000000" w:themeColor="text1"/>
          <w:sz w:val="22"/>
          <w:szCs w:val="22"/>
        </w:rPr>
        <w:t>i)</w:t>
      </w:r>
      <w:r w:rsidRPr="00E80E26">
        <w:rPr>
          <w:rFonts w:ascii="Palatino Linotype" w:hAnsi="Palatino Linotype"/>
          <w:i/>
          <w:iCs/>
          <w:color w:val="000000" w:themeColor="text1"/>
          <w:sz w:val="22"/>
          <w:szCs w:val="22"/>
        </w:rPr>
        <w:t xml:space="preserve"> Calidad: Congruencia entre objetivos, metas e indicadores que permite la verificación y cumplimiento de la finalidad del gasto. </w:t>
      </w:r>
    </w:p>
    <w:p w14:paraId="751E03DD" w14:textId="32D5BFC8" w:rsidR="00C3644C" w:rsidRPr="00E80E26" w:rsidRDefault="00C3644C" w:rsidP="00C3644C">
      <w:pPr>
        <w:pStyle w:val="Prrafodelista"/>
        <w:tabs>
          <w:tab w:val="left" w:pos="426"/>
        </w:tabs>
        <w:spacing w:before="240" w:after="240" w:line="276" w:lineRule="auto"/>
        <w:ind w:left="851" w:right="851"/>
        <w:jc w:val="both"/>
        <w:rPr>
          <w:rFonts w:ascii="Palatino Linotype" w:hAnsi="Palatino Linotype"/>
          <w:i/>
          <w:iCs/>
          <w:color w:val="000000" w:themeColor="text1"/>
          <w:sz w:val="22"/>
          <w:szCs w:val="22"/>
        </w:rPr>
      </w:pPr>
      <w:r w:rsidRPr="00E80E26">
        <w:rPr>
          <w:rFonts w:ascii="Palatino Linotype" w:hAnsi="Palatino Linotype"/>
          <w:b/>
          <w:bCs/>
          <w:i/>
          <w:iCs/>
          <w:color w:val="000000" w:themeColor="text1"/>
          <w:sz w:val="22"/>
          <w:szCs w:val="22"/>
        </w:rPr>
        <w:t>3.</w:t>
      </w:r>
      <w:r w:rsidRPr="00E80E26">
        <w:rPr>
          <w:rFonts w:ascii="Palatino Linotype" w:hAnsi="Palatino Linotype"/>
          <w:i/>
          <w:iCs/>
          <w:color w:val="000000" w:themeColor="text1"/>
          <w:sz w:val="22"/>
          <w:szCs w:val="22"/>
        </w:rPr>
        <w:t xml:space="preserve"> Cuando los partidos realicen cambios o modificaciones a los programas de gasto, que hayan sido previamente reportados, en términos de lo dispuesto en el numeral 1 del presente artículo, deberán informarlo a la Unidad Técnica dentro de los quince días posteriores al cambio o modificación.”</w:t>
      </w:r>
    </w:p>
    <w:p w14:paraId="4D2B3B57" w14:textId="0F106B77" w:rsidR="00A34BF4" w:rsidRPr="00E80E26" w:rsidRDefault="00A34BF4" w:rsidP="00C3644C">
      <w:pPr>
        <w:pStyle w:val="Prrafodelista"/>
        <w:tabs>
          <w:tab w:val="left" w:pos="426"/>
        </w:tabs>
        <w:spacing w:before="240" w:after="240" w:line="276" w:lineRule="auto"/>
        <w:ind w:left="851" w:right="851"/>
        <w:jc w:val="both"/>
        <w:rPr>
          <w:rFonts w:ascii="Palatino Linotype" w:hAnsi="Palatino Linotype"/>
          <w:color w:val="000000" w:themeColor="text1"/>
          <w:sz w:val="22"/>
          <w:szCs w:val="22"/>
        </w:rPr>
      </w:pPr>
      <w:r w:rsidRPr="00E80E26">
        <w:rPr>
          <w:rFonts w:ascii="Palatino Linotype" w:hAnsi="Palatino Linotype"/>
          <w:color w:val="000000" w:themeColor="text1"/>
          <w:sz w:val="22"/>
          <w:szCs w:val="22"/>
        </w:rPr>
        <w:t>(Énfasis añadido)</w:t>
      </w:r>
    </w:p>
    <w:p w14:paraId="2E0D434C" w14:textId="77777777" w:rsidR="00C3644C" w:rsidRPr="00E80E26" w:rsidRDefault="00C3644C"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32A578F2" w14:textId="45E950AC" w:rsidR="005B6173" w:rsidRPr="00E80E26" w:rsidRDefault="00A34BF4" w:rsidP="00DD74FE">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De lo anterior se coligue que, una vez aprobado el financiamiento público por el Consejo General del Órgano Electoral en favor del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éste deberá presentar en los treinta días inmediatos, un programa de gasto para el desarrollo de las actividades específicas; y otro para el gasto correspondiente a la capacitación, promoción y el desarrollo del liderazgo político de las mujeres, los cuales, se reconocen como PAT.</w:t>
      </w:r>
    </w:p>
    <w:p w14:paraId="42BA0677" w14:textId="77777777" w:rsidR="00A34BF4" w:rsidRPr="00E80E26" w:rsidRDefault="00A34BF4" w:rsidP="00A34BF4">
      <w:pPr>
        <w:pStyle w:val="Prrafodelista"/>
        <w:tabs>
          <w:tab w:val="left" w:pos="426"/>
        </w:tabs>
        <w:spacing w:before="240" w:after="240" w:line="360" w:lineRule="auto"/>
        <w:ind w:left="0" w:right="51"/>
        <w:jc w:val="both"/>
        <w:rPr>
          <w:rFonts w:ascii="Palatino Linotype" w:hAnsi="Palatino Linotype"/>
          <w:color w:val="000000" w:themeColor="text1"/>
        </w:rPr>
      </w:pPr>
    </w:p>
    <w:p w14:paraId="7052223D" w14:textId="6ED6B991" w:rsidR="00A34BF4" w:rsidRPr="00E80E26" w:rsidRDefault="00A34BF4" w:rsidP="00A34BF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lastRenderedPageBreak/>
        <w:t xml:space="preserve">Dentro del presente asunto, por cuanto hace al segundo requerimiento vertido en la solicitud de información </w:t>
      </w:r>
      <w:r w:rsidRPr="00E80E26">
        <w:rPr>
          <w:rFonts w:ascii="Palatino Linotype" w:hAnsi="Palatino Linotype"/>
          <w:b/>
          <w:bCs/>
          <w:color w:val="000000" w:themeColor="text1"/>
        </w:rPr>
        <w:t>00011/PT/IP/2021</w:t>
      </w:r>
      <w:r w:rsidRPr="00E80E26">
        <w:rPr>
          <w:rFonts w:ascii="Palatino Linotype" w:hAnsi="Palatino Linotype"/>
          <w:color w:val="000000" w:themeColor="text1"/>
        </w:rPr>
        <w:t>, se tiene que el particular pretende acceder al “</w:t>
      </w:r>
      <w:r w:rsidRPr="00E80E26">
        <w:rPr>
          <w:rFonts w:ascii="Palatino Linotype" w:hAnsi="Palatino Linotype"/>
          <w:i/>
          <w:iCs/>
          <w:color w:val="000000" w:themeColor="text1"/>
        </w:rPr>
        <w:t>PAT y PAT mujeres que se presenta ante la UTF de del INE de los años 2018, 2019 y 2020”</w:t>
      </w:r>
      <w:r w:rsidRPr="00E80E26">
        <w:rPr>
          <w:rFonts w:ascii="Palatino Linotype" w:hAnsi="Palatino Linotype"/>
          <w:color w:val="000000" w:themeColor="text1"/>
        </w:rPr>
        <w:t xml:space="preserve">; de lo anterior, sería imperativo señalar que el Instituto Nacional Electoral no es un Sujeto Obligado estatal, sino nacional, y la información que se presenta ante el máximo órgano electoral </w:t>
      </w:r>
      <w:r w:rsidR="009411D0" w:rsidRPr="00E80E26">
        <w:rPr>
          <w:rFonts w:ascii="Palatino Linotype" w:hAnsi="Palatino Linotype"/>
          <w:color w:val="000000" w:themeColor="text1"/>
        </w:rPr>
        <w:t>es relativa al Partido del Trabajo nacional, y no el Partido del Trabajo estatal.</w:t>
      </w:r>
    </w:p>
    <w:p w14:paraId="3B51249B" w14:textId="77777777"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1B866868" w14:textId="7AB1F037" w:rsidR="005B6173" w:rsidRPr="00E80E26" w:rsidRDefault="009411D0"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No obstante, como se ha demostrado del análisis a lo dispuesto por el Reglamento de Fiscalización del Instituto Nacional Electoral, sus disposiciones son de observancia obligatoria y su aplicación corresponderá, en el ámbito de su competencia, a los organismos electorales locales, es decir, al Instituto Electoral del Estado de México.</w:t>
      </w:r>
    </w:p>
    <w:p w14:paraId="2769773F" w14:textId="77777777"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193A7EAB" w14:textId="2EF90B79" w:rsidR="005B6173" w:rsidRPr="00E80E26" w:rsidRDefault="009411D0"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Así las cosas, como se ha demostrado en el punto de estudio anterior,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obtuvo un monto de financiamiento concreto aprobado por el Consejo General del Órgano Electoral del Estado de México para actividades específicas y las encaminadas a la promoción del liderazgo político de las mujeres. Por ello, dentro de los treinta días siguientes a la aprobación de su financiamiento,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debió presentar su Programa Anual de Trabajo de los ejercicios dos mil dieciocho, dos mil diecinueve y dos mil veinte.</w:t>
      </w:r>
    </w:p>
    <w:p w14:paraId="578B31E4" w14:textId="77777777"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1B82DBFE" w14:textId="63C0CEAC" w:rsidR="005B6173" w:rsidRPr="00E80E26" w:rsidRDefault="009411D0"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Por lo anterior,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deberá entregar al particular los Programas Anuales de Trabajo donde conste el gasto programado para sus </w:t>
      </w:r>
      <w:r w:rsidRPr="00E80E26">
        <w:rPr>
          <w:rFonts w:ascii="Palatino Linotype" w:hAnsi="Palatino Linotype" w:cs="Arial"/>
          <w:color w:val="000000" w:themeColor="text1"/>
        </w:rPr>
        <w:lastRenderedPageBreak/>
        <w:t>actividades específicas y el correspondiente a la capacitación, promoción y el desarrollo del liderazgo político de las mujeres, de ser procedente en versión pública.</w:t>
      </w:r>
    </w:p>
    <w:p w14:paraId="04353FB4" w14:textId="76C57964"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10CEFA86" w14:textId="470500F5" w:rsidR="009411D0" w:rsidRPr="00E80E26" w:rsidRDefault="009411D0" w:rsidP="009411D0">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3" w:name="_Toc73717930"/>
      <w:r w:rsidRPr="00E80E26">
        <w:rPr>
          <w:rFonts w:ascii="Palatino Linotype" w:hAnsi="Palatino Linotype"/>
          <w:b/>
          <w:bCs/>
          <w:color w:val="000000" w:themeColor="text1"/>
        </w:rPr>
        <w:t>I.III De los cursos, talleres y capacitaciones relacionadas con el desarrollo del liderazgo político de las mujeres.</w:t>
      </w:r>
      <w:bookmarkEnd w:id="33"/>
    </w:p>
    <w:p w14:paraId="5E1E1B67" w14:textId="77777777" w:rsidR="009411D0" w:rsidRPr="00E80E26" w:rsidRDefault="009411D0"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0A650DA6" w14:textId="6123CC9E" w:rsidR="005B6173" w:rsidRPr="00E80E26" w:rsidRDefault="005C4300"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El artículo 12 de la Ley de Transparencia y Acceso a la Información Pública del Estado de México y Municipios establece que quienes generen, recopilen, administren, manejen, procesen, archiven o conserven información pública serán responsables de la misma en los términos de las disposiciones jurídicas aplicables. Asimismo, señala que los sujetos obligados sólo proporcionarán la información pública que se les requiera y que obre en sus archivos y en el estado en que ésta se encuentre. Esto es así pues obligación de proporcionar información no comprende el procesamiento de la misma, ni el presentarla conforme al interés del solicitante; no estarán obligados a generarla, resumirla, efectuar cálculos o practicar investigaciones.</w:t>
      </w:r>
    </w:p>
    <w:p w14:paraId="4526CFF8" w14:textId="77777777"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087E9376" w14:textId="7CD94F8F" w:rsidR="005B6173" w:rsidRPr="00E80E26" w:rsidRDefault="005C4300"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Por su parte, el artículo 122 de la Ley de la materia señala que la clasificación es el proceso mediante el cual el sujeto obligado determina que la información en su poder </w:t>
      </w:r>
      <w:proofErr w:type="spellStart"/>
      <w:r w:rsidRPr="00E80E26">
        <w:rPr>
          <w:rFonts w:ascii="Palatino Linotype" w:hAnsi="Palatino Linotype" w:cs="Arial"/>
          <w:color w:val="000000" w:themeColor="text1"/>
        </w:rPr>
        <w:t>actualiza</w:t>
      </w:r>
      <w:proofErr w:type="spellEnd"/>
      <w:r w:rsidRPr="00E80E26">
        <w:rPr>
          <w:rFonts w:ascii="Palatino Linotype" w:hAnsi="Palatino Linotype" w:cs="Arial"/>
          <w:color w:val="000000" w:themeColor="text1"/>
        </w:rPr>
        <w:t xml:space="preserve"> alguno de los supuestos de reserva o confidencialidad, de conformidad con lo dispuesto en el presente título.</w:t>
      </w:r>
    </w:p>
    <w:p w14:paraId="4B306AF9" w14:textId="77777777"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38955C4A" w14:textId="4F81F350" w:rsidR="00FA5FDE" w:rsidRPr="00E80E26" w:rsidRDefault="00FA5FDE"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lastRenderedPageBreak/>
        <w:t>La clasificación de la información se llevará a cabo en el momento que</w:t>
      </w:r>
      <w:r w:rsidRPr="00E80E26">
        <w:rPr>
          <w:rStyle w:val="Refdenotaalpie"/>
          <w:rFonts w:ascii="Palatino Linotype" w:hAnsi="Palatino Linotype" w:cs="Arial"/>
          <w:color w:val="000000" w:themeColor="text1"/>
        </w:rPr>
        <w:footnoteReference w:id="7"/>
      </w:r>
      <w:r w:rsidRPr="00E80E26">
        <w:rPr>
          <w:rFonts w:ascii="Palatino Linotype" w:hAnsi="Palatino Linotype" w:cs="Arial"/>
          <w:color w:val="000000" w:themeColor="text1"/>
        </w:rPr>
        <w:t>:</w:t>
      </w:r>
    </w:p>
    <w:p w14:paraId="38147588" w14:textId="77777777" w:rsidR="00FA5FDE" w:rsidRPr="00E80E26" w:rsidRDefault="00FA5FDE" w:rsidP="00FA5FDE">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olor w:val="000000" w:themeColor="text1"/>
        </w:rPr>
        <w:t xml:space="preserve">Se reciba una solicitud de acceso a la información; </w:t>
      </w:r>
    </w:p>
    <w:p w14:paraId="27E8E333" w14:textId="77777777" w:rsidR="00FA5FDE" w:rsidRPr="00E80E26" w:rsidRDefault="00FA5FDE" w:rsidP="00FA5FDE">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olor w:val="000000" w:themeColor="text1"/>
        </w:rPr>
        <w:t xml:space="preserve">Se determine mediante resolución de autoridad competente; o </w:t>
      </w:r>
    </w:p>
    <w:p w14:paraId="4760223F" w14:textId="02A17175" w:rsidR="00FA5FDE" w:rsidRPr="00E80E26" w:rsidRDefault="00FA5FDE" w:rsidP="00FA5FDE">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olor w:val="000000" w:themeColor="text1"/>
        </w:rPr>
        <w:t>Se generen versiones públicas para dar cumplimiento a las obligaciones de transparencia previstas en esta Ley.</w:t>
      </w:r>
    </w:p>
    <w:p w14:paraId="530B80A6" w14:textId="77777777" w:rsidR="00FA5FDE" w:rsidRPr="00E80E26" w:rsidRDefault="00FA5FDE"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1568E85B" w14:textId="1932D9A1" w:rsidR="00FA5FDE" w:rsidRPr="00E80E26" w:rsidRDefault="00FA5FDE" w:rsidP="00FA5FDE">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Por cuanto hace a la información confidencial, el numeral 143 de la Ley en estudio establece lo siguiente:</w:t>
      </w:r>
    </w:p>
    <w:p w14:paraId="0FEA790D" w14:textId="668C073A"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68BA4982" w14:textId="77777777" w:rsidR="00FA5FDE" w:rsidRPr="00E80E26" w:rsidRDefault="00FA5FDE" w:rsidP="00FA5FD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E80E26">
        <w:rPr>
          <w:rFonts w:ascii="Palatino Linotype" w:hAnsi="Palatino Linotype"/>
          <w:i/>
          <w:iCs/>
          <w:color w:val="000000" w:themeColor="text1"/>
          <w:sz w:val="22"/>
          <w:szCs w:val="22"/>
        </w:rPr>
        <w:t>“</w:t>
      </w:r>
      <w:r w:rsidRPr="00E80E26">
        <w:rPr>
          <w:rFonts w:ascii="Palatino Linotype" w:hAnsi="Palatino Linotype"/>
          <w:b/>
          <w:bCs/>
          <w:i/>
          <w:iCs/>
          <w:color w:val="000000" w:themeColor="text1"/>
          <w:sz w:val="22"/>
          <w:szCs w:val="22"/>
        </w:rPr>
        <w:t>Artículo 143.</w:t>
      </w:r>
      <w:r w:rsidRPr="00E80E26">
        <w:rPr>
          <w:rFonts w:ascii="Palatino Linotype" w:hAnsi="Palatino Linotype"/>
          <w:i/>
          <w:iCs/>
          <w:color w:val="000000" w:themeColor="text1"/>
          <w:sz w:val="22"/>
          <w:szCs w:val="22"/>
        </w:rPr>
        <w:t xml:space="preserve"> Para los efectos de esta Ley se considera información confidencial, la clasificada como tal, de manera permanente, por su naturaleza, cuando: </w:t>
      </w:r>
    </w:p>
    <w:p w14:paraId="7C272940" w14:textId="77777777" w:rsidR="00FA5FDE" w:rsidRPr="00E80E26" w:rsidRDefault="00FA5FDE" w:rsidP="00FA5FD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E80E26">
        <w:rPr>
          <w:rFonts w:ascii="Palatino Linotype" w:hAnsi="Palatino Linotype"/>
          <w:b/>
          <w:bCs/>
          <w:i/>
          <w:iCs/>
          <w:color w:val="000000" w:themeColor="text1"/>
          <w:sz w:val="22"/>
          <w:szCs w:val="22"/>
        </w:rPr>
        <w:t>I.</w:t>
      </w:r>
      <w:r w:rsidRPr="00E80E26">
        <w:rPr>
          <w:rFonts w:ascii="Palatino Linotype" w:hAnsi="Palatino Linotype"/>
          <w:i/>
          <w:iCs/>
          <w:color w:val="000000" w:themeColor="text1"/>
          <w:sz w:val="22"/>
          <w:szCs w:val="22"/>
        </w:rPr>
        <w:t xml:space="preserve"> Se refiera a la información privada y los datos personales concernientes a una persona física o jurídico colectiva identificada o identificable; </w:t>
      </w:r>
    </w:p>
    <w:p w14:paraId="44EFC046" w14:textId="77777777" w:rsidR="00FA5FDE" w:rsidRPr="00E80E26" w:rsidRDefault="00FA5FDE" w:rsidP="00FA5FD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E80E26">
        <w:rPr>
          <w:rFonts w:ascii="Palatino Linotype" w:hAnsi="Palatino Linotype"/>
          <w:b/>
          <w:bCs/>
          <w:i/>
          <w:iCs/>
          <w:color w:val="000000" w:themeColor="text1"/>
          <w:sz w:val="22"/>
          <w:szCs w:val="22"/>
        </w:rPr>
        <w:t>II.</w:t>
      </w:r>
      <w:r w:rsidRPr="00E80E26">
        <w:rPr>
          <w:rFonts w:ascii="Palatino Linotype" w:hAnsi="Palatino Linotype"/>
          <w:i/>
          <w:iCs/>
          <w:color w:val="000000" w:themeColor="text1"/>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24FE3B4D" w14:textId="3CB01565" w:rsidR="00FA5FDE" w:rsidRPr="00E80E26" w:rsidRDefault="00FA5FDE" w:rsidP="00FA5FD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E80E26">
        <w:rPr>
          <w:rFonts w:ascii="Palatino Linotype" w:hAnsi="Palatino Linotype"/>
          <w:b/>
          <w:bCs/>
          <w:i/>
          <w:iCs/>
          <w:color w:val="000000" w:themeColor="text1"/>
          <w:sz w:val="22"/>
          <w:szCs w:val="22"/>
        </w:rPr>
        <w:t>III.</w:t>
      </w:r>
      <w:r w:rsidRPr="00E80E26">
        <w:rPr>
          <w:rFonts w:ascii="Palatino Linotype" w:hAnsi="Palatino Linotype"/>
          <w:i/>
          <w:iCs/>
          <w:color w:val="000000" w:themeColor="text1"/>
          <w:sz w:val="22"/>
          <w:szCs w:val="22"/>
        </w:rPr>
        <w:t xml:space="preserve"> La que presenten los particulares a los sujetos obligados, de conformidad con lo dispuesto por las leyes o los tratados internacionales.</w:t>
      </w:r>
    </w:p>
    <w:p w14:paraId="4A31A6F9" w14:textId="69A084B7" w:rsidR="00FA5FDE" w:rsidRPr="00E80E26" w:rsidRDefault="00FA5FDE" w:rsidP="00FA5FD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E80E26">
        <w:rPr>
          <w:rFonts w:ascii="Palatino Linotype" w:hAnsi="Palatino Linotype"/>
          <w:i/>
          <w:iCs/>
          <w:color w:val="000000" w:themeColor="text1"/>
          <w:sz w:val="22"/>
          <w:szCs w:val="22"/>
        </w:rPr>
        <w:t>(…)”</w:t>
      </w:r>
    </w:p>
    <w:p w14:paraId="50982D41" w14:textId="77777777" w:rsidR="00FA5FDE" w:rsidRPr="00E80E26" w:rsidRDefault="00FA5FDE"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5FE1AF2A" w14:textId="7C2700F9" w:rsidR="005B6173" w:rsidRPr="00E80E26" w:rsidRDefault="00FA5FDE"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eastAsia="MS Mincho" w:hAnsi="Palatino Linotype" w:cs="Times New Roman"/>
        </w:rPr>
        <w:t>Los Lineamientos Generales en Materia de Clasificación y Desclasificación de la Información, así Como para la Elaboración de Versiones Públicas, por cuanto hace a la clasificación de la información, señalan lo siguiente:</w:t>
      </w:r>
    </w:p>
    <w:p w14:paraId="7E41FC25" w14:textId="7F5D3EBF"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4E1DDC22" w14:textId="77777777" w:rsidR="00FA5FDE" w:rsidRPr="00E80E26" w:rsidRDefault="00FA5FDE" w:rsidP="00FA5FD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lastRenderedPageBreak/>
        <w:t>“</w:t>
      </w:r>
      <w:r w:rsidRPr="00E80E26">
        <w:rPr>
          <w:rFonts w:ascii="Palatino Linotype" w:hAnsi="Palatino Linotype" w:cs="Arial"/>
          <w:b/>
          <w:i/>
          <w:sz w:val="22"/>
          <w:szCs w:val="22"/>
        </w:rPr>
        <w:t>Quincuagésimo.</w:t>
      </w:r>
      <w:r w:rsidRPr="00E80E26">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A92F1AB" w14:textId="77777777" w:rsidR="00FA5FDE" w:rsidRPr="00E80E26" w:rsidRDefault="00FA5FDE" w:rsidP="00FA5FD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24E2DDA" w14:textId="77777777" w:rsidR="00FA5FDE" w:rsidRPr="00E80E26" w:rsidRDefault="00FA5FDE" w:rsidP="00FA5FD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b/>
          <w:i/>
          <w:sz w:val="22"/>
          <w:szCs w:val="22"/>
        </w:rPr>
        <w:t>Quincuagésimo primero.</w:t>
      </w:r>
      <w:r w:rsidRPr="00E80E26">
        <w:rPr>
          <w:rFonts w:ascii="Palatino Linotype" w:hAnsi="Palatino Linotype" w:cs="Arial"/>
          <w:i/>
          <w:sz w:val="22"/>
          <w:szCs w:val="22"/>
        </w:rPr>
        <w:t xml:space="preserve"> La leyenda en los documentos clasificados indicará:</w:t>
      </w:r>
    </w:p>
    <w:p w14:paraId="2C41B9EC" w14:textId="77777777" w:rsidR="00FA5FDE" w:rsidRPr="00E80E26" w:rsidRDefault="00FA5FDE" w:rsidP="00FA5FD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t>I. La fecha de sesión del Comité de Transparencia en donde se confirmó la clasificación, en su caso;</w:t>
      </w:r>
    </w:p>
    <w:p w14:paraId="70864F46" w14:textId="77777777" w:rsidR="00FA5FDE" w:rsidRPr="00E80E26" w:rsidRDefault="00FA5FDE" w:rsidP="00FA5FD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t>II. El nombre del área;</w:t>
      </w:r>
    </w:p>
    <w:p w14:paraId="6B9C27A3" w14:textId="77777777" w:rsidR="00FA5FDE" w:rsidRPr="00E80E26" w:rsidRDefault="00FA5FDE" w:rsidP="00FA5FD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t>III. La palabra reservado o confidencial;</w:t>
      </w:r>
    </w:p>
    <w:p w14:paraId="60A9981E" w14:textId="77777777" w:rsidR="00FA5FDE" w:rsidRPr="00E80E26" w:rsidRDefault="00FA5FDE" w:rsidP="00FA5FD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t>IV. Las partes o secciones reservadas o confidenciales, en su caso;</w:t>
      </w:r>
    </w:p>
    <w:p w14:paraId="653D9322" w14:textId="77777777" w:rsidR="00FA5FDE" w:rsidRPr="00E80E26" w:rsidRDefault="00FA5FDE" w:rsidP="00FA5FD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t>V. El fundamento legal;</w:t>
      </w:r>
    </w:p>
    <w:p w14:paraId="06427033" w14:textId="77777777" w:rsidR="00FA5FDE" w:rsidRPr="00E80E26" w:rsidRDefault="00FA5FDE" w:rsidP="00FA5FD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t>VI. El periodo de reserva, y</w:t>
      </w:r>
    </w:p>
    <w:p w14:paraId="3DD6F6C5" w14:textId="77777777" w:rsidR="00FA5FDE" w:rsidRPr="00E80E26" w:rsidRDefault="00FA5FDE" w:rsidP="00FA5FD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t>VII. La rúbrica del titular del área.</w:t>
      </w:r>
    </w:p>
    <w:p w14:paraId="7AC5BDC7" w14:textId="77777777" w:rsidR="00FA5FDE" w:rsidRPr="00E80E26" w:rsidRDefault="00FA5FDE" w:rsidP="00FA5FD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F0E6FCF" w14:textId="77777777" w:rsidR="00FA5FDE" w:rsidRPr="00E80E26" w:rsidRDefault="00FA5FDE" w:rsidP="00FA5FD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b/>
          <w:i/>
          <w:sz w:val="22"/>
          <w:szCs w:val="22"/>
        </w:rPr>
        <w:t>Quincuagésimo segundo.</w:t>
      </w:r>
      <w:r w:rsidRPr="00E80E26">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37E41D0F" w14:textId="77777777" w:rsidR="00FA5FDE" w:rsidRPr="00E80E26" w:rsidRDefault="00FA5FDE" w:rsidP="00FA5FD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453B9F84" w14:textId="77777777" w:rsidR="00FA5FDE" w:rsidRPr="00E80E26" w:rsidRDefault="00FA5FDE" w:rsidP="00FA5FD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B636758" w14:textId="0D507276" w:rsidR="00FA5FDE" w:rsidRPr="00E80E26" w:rsidRDefault="00FA5FDE" w:rsidP="00FA5FD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b/>
          <w:i/>
          <w:sz w:val="22"/>
          <w:szCs w:val="22"/>
        </w:rPr>
        <w:t>Quincuagésimo tercero.</w:t>
      </w:r>
      <w:r w:rsidRPr="00E80E26">
        <w:rPr>
          <w:rFonts w:ascii="Palatino Linotype" w:hAnsi="Palatino Linotype" w:cs="Arial"/>
          <w:i/>
          <w:sz w:val="22"/>
          <w:szCs w:val="22"/>
        </w:rPr>
        <w:t xml:space="preserve"> El formato para señalar la clasificación parcial de un documento, es el siguiente:</w:t>
      </w:r>
    </w:p>
    <w:p w14:paraId="6243DFF9" w14:textId="6081F537" w:rsidR="00FA5FDE" w:rsidRPr="00E80E26" w:rsidRDefault="00FA5FDE" w:rsidP="00FA5FDE">
      <w:pPr>
        <w:pStyle w:val="Prrafodelista"/>
        <w:tabs>
          <w:tab w:val="left" w:pos="142"/>
          <w:tab w:val="left" w:pos="284"/>
          <w:tab w:val="left" w:pos="426"/>
        </w:tabs>
        <w:spacing w:line="276" w:lineRule="auto"/>
        <w:ind w:left="567" w:right="567"/>
        <w:jc w:val="center"/>
        <w:rPr>
          <w:rFonts w:ascii="Palatino Linotype" w:hAnsi="Palatino Linotype" w:cs="Arial"/>
          <w:iCs/>
          <w:sz w:val="22"/>
          <w:szCs w:val="22"/>
        </w:rPr>
      </w:pPr>
      <w:r w:rsidRPr="00E80E26">
        <w:rPr>
          <w:rFonts w:ascii="Palatino Linotype" w:hAnsi="Palatino Linotype" w:cs="Arial"/>
          <w:i/>
          <w:noProof/>
          <w:lang w:val="es-MX" w:eastAsia="es-MX"/>
        </w:rPr>
        <w:lastRenderedPageBreak/>
        <w:drawing>
          <wp:inline distT="0" distB="0" distL="0" distR="0" wp14:anchorId="74A93BF5" wp14:editId="1B6E254F">
            <wp:extent cx="3817803" cy="3133725"/>
            <wp:effectExtent l="57150" t="57150" r="87630" b="85725"/>
            <wp:docPr id="8"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2617" cy="315409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3D33FA" w14:textId="41FFCAC6" w:rsidR="00FA5FDE" w:rsidRPr="00E80E26" w:rsidRDefault="00FA5FDE"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782EB4E0" w14:textId="2CD49A40" w:rsidR="00FA5FDE" w:rsidRPr="00E80E26" w:rsidRDefault="00FA5FDE" w:rsidP="00FA5FDE">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En lo que respecta al tercer requerimiento indicado en la solicitud de información </w:t>
      </w:r>
      <w:r w:rsidRPr="00E80E26">
        <w:rPr>
          <w:rFonts w:ascii="Palatino Linotype" w:hAnsi="Palatino Linotype" w:cs="Arial"/>
          <w:b/>
          <w:bCs/>
          <w:color w:val="000000" w:themeColor="text1"/>
        </w:rPr>
        <w:t>00011/PT/IP/2021</w:t>
      </w:r>
      <w:r w:rsidRPr="00E80E26">
        <w:rPr>
          <w:rFonts w:ascii="Palatino Linotype" w:hAnsi="Palatino Linotype" w:cs="Arial"/>
          <w:color w:val="000000" w:themeColor="text1"/>
        </w:rPr>
        <w:t>, el particular requirió lo siguiente: “</w:t>
      </w:r>
      <w:r w:rsidRPr="00E80E26">
        <w:rPr>
          <w:rFonts w:ascii="Palatino Linotype" w:hAnsi="Palatino Linotype" w:cs="Arial"/>
          <w:i/>
          <w:iCs/>
          <w:color w:val="000000" w:themeColor="text1"/>
        </w:rPr>
        <w:t>De los años 2018, 2019 y 2020 cuáles son cursos, talleres o cualquier similar que por motivo a la prerrogativa especial para mujeres, el partido ejerce para este fin, identificarlo con fecha de realización, proveedor que se contrató para tal fin; y los datos generales que se encuentran en el archivo que se adjunta a la presente solicitud de información; cabe destacar que los datos solicitados no afectan los datos personales de las y los asistentes</w:t>
      </w:r>
      <w:r w:rsidRPr="00E80E26">
        <w:rPr>
          <w:rFonts w:ascii="Palatino Linotype" w:hAnsi="Palatino Linotype" w:cs="Arial"/>
          <w:color w:val="000000" w:themeColor="text1"/>
        </w:rPr>
        <w:t>”</w:t>
      </w:r>
      <w:r w:rsidRPr="00E80E26">
        <w:rPr>
          <w:rFonts w:ascii="Palatino Linotype" w:hAnsi="Palatino Linotype" w:cs="Arial"/>
          <w:i/>
          <w:iCs/>
          <w:color w:val="000000" w:themeColor="text1"/>
        </w:rPr>
        <w:t xml:space="preserve"> </w:t>
      </w:r>
      <w:r w:rsidRPr="00E80E26">
        <w:rPr>
          <w:rFonts w:ascii="Palatino Linotype" w:hAnsi="Palatino Linotype" w:cs="Arial"/>
          <w:color w:val="000000" w:themeColor="text1"/>
        </w:rPr>
        <w:t>(Sic).</w:t>
      </w:r>
    </w:p>
    <w:p w14:paraId="732E6230" w14:textId="77777777" w:rsidR="00FA5FDE" w:rsidRPr="00E80E26" w:rsidRDefault="00FA5FDE" w:rsidP="00FA5FDE">
      <w:pPr>
        <w:pStyle w:val="Prrafodelista"/>
        <w:tabs>
          <w:tab w:val="left" w:pos="426"/>
        </w:tabs>
        <w:spacing w:before="240" w:after="240" w:line="360" w:lineRule="auto"/>
        <w:ind w:left="0" w:right="51"/>
        <w:jc w:val="both"/>
        <w:rPr>
          <w:rFonts w:ascii="Palatino Linotype" w:hAnsi="Palatino Linotype"/>
          <w:color w:val="000000" w:themeColor="text1"/>
        </w:rPr>
      </w:pPr>
    </w:p>
    <w:p w14:paraId="01F2BB02" w14:textId="172A87EE" w:rsidR="005B6173" w:rsidRPr="00E80E26" w:rsidRDefault="00FA5FDE"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En su respuesta, el </w:t>
      </w:r>
      <w:r w:rsidRPr="00E80E26">
        <w:rPr>
          <w:rFonts w:ascii="Palatino Linotype" w:hAnsi="Palatino Linotype"/>
          <w:b/>
          <w:bCs/>
          <w:color w:val="000000" w:themeColor="text1"/>
        </w:rPr>
        <w:t>SUJETO OBLIGADO</w:t>
      </w:r>
      <w:r w:rsidRPr="00E80E26">
        <w:rPr>
          <w:rFonts w:ascii="Palatino Linotype" w:hAnsi="Palatino Linotype"/>
          <w:color w:val="000000" w:themeColor="text1"/>
        </w:rPr>
        <w:t xml:space="preserve"> entregó cuatro listas de asistencia digitalizadas, en versión pública, de los siguientes eventos llevados a cabo en relación con su obligación de propiciar el liderazgo político de las mujeres:</w:t>
      </w:r>
    </w:p>
    <w:p w14:paraId="55AD60C5" w14:textId="1ACA5229" w:rsidR="00FA5FDE" w:rsidRPr="00E80E26" w:rsidRDefault="00BD5490" w:rsidP="00FA5FDE">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olor w:val="000000" w:themeColor="text1"/>
        </w:rPr>
        <w:t xml:space="preserve">Conferencia </w:t>
      </w:r>
      <w:r w:rsidRPr="00E80E26">
        <w:rPr>
          <w:rFonts w:ascii="Palatino Linotype" w:hAnsi="Palatino Linotype"/>
          <w:i/>
          <w:iCs/>
          <w:color w:val="000000" w:themeColor="text1"/>
        </w:rPr>
        <w:t>violencia política con elementos de género</w:t>
      </w:r>
      <w:r w:rsidRPr="00E80E26">
        <w:rPr>
          <w:rFonts w:ascii="Palatino Linotype" w:hAnsi="Palatino Linotype"/>
          <w:color w:val="000000" w:themeColor="text1"/>
        </w:rPr>
        <w:t>, celebrada el veintidós de agosto de dos mil dieciocho.</w:t>
      </w:r>
    </w:p>
    <w:p w14:paraId="5EBEB553" w14:textId="40BF648B" w:rsidR="00BD5490" w:rsidRPr="00E80E26" w:rsidRDefault="00BD5490" w:rsidP="00FA5FDE">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olor w:val="000000" w:themeColor="text1"/>
        </w:rPr>
        <w:lastRenderedPageBreak/>
        <w:t xml:space="preserve">Taller </w:t>
      </w:r>
      <w:r w:rsidRPr="00E80E26">
        <w:rPr>
          <w:rFonts w:ascii="Palatino Linotype" w:hAnsi="Palatino Linotype"/>
          <w:i/>
          <w:iCs/>
          <w:color w:val="000000" w:themeColor="text1"/>
        </w:rPr>
        <w:t>Capacitación política integral</w:t>
      </w:r>
      <w:r w:rsidRPr="00E80E26">
        <w:rPr>
          <w:rFonts w:ascii="Palatino Linotype" w:hAnsi="Palatino Linotype"/>
          <w:color w:val="000000" w:themeColor="text1"/>
        </w:rPr>
        <w:t>, celebrado el veinte (20) de julio de dos mil dieciocho.</w:t>
      </w:r>
    </w:p>
    <w:p w14:paraId="0980FF91" w14:textId="20225B63" w:rsidR="00BD5490" w:rsidRPr="00E80E26" w:rsidRDefault="00BD5490" w:rsidP="00FA5FDE">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olor w:val="000000" w:themeColor="text1"/>
        </w:rPr>
        <w:t xml:space="preserve">Curso </w:t>
      </w:r>
      <w:r w:rsidRPr="00E80E26">
        <w:rPr>
          <w:rFonts w:ascii="Palatino Linotype" w:hAnsi="Palatino Linotype"/>
          <w:i/>
          <w:iCs/>
          <w:color w:val="000000" w:themeColor="text1"/>
        </w:rPr>
        <w:t>Violencia política con perspectiva de género</w:t>
      </w:r>
      <w:r w:rsidRPr="00E80E26">
        <w:rPr>
          <w:rFonts w:ascii="Palatino Linotype" w:hAnsi="Palatino Linotype"/>
          <w:color w:val="000000" w:themeColor="text1"/>
        </w:rPr>
        <w:t>, celebrado el trece (13) de julio de dos mil diecinueve.</w:t>
      </w:r>
    </w:p>
    <w:p w14:paraId="6118B0A4" w14:textId="7985A29D" w:rsidR="00BD5490" w:rsidRPr="00E80E26" w:rsidRDefault="00BD5490" w:rsidP="00FA5FDE">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E80E26">
        <w:rPr>
          <w:rFonts w:ascii="Palatino Linotype" w:hAnsi="Palatino Linotype"/>
          <w:color w:val="000000" w:themeColor="text1"/>
        </w:rPr>
        <w:t xml:space="preserve">Curso </w:t>
      </w:r>
      <w:r w:rsidRPr="00E80E26">
        <w:rPr>
          <w:rFonts w:ascii="Palatino Linotype" w:hAnsi="Palatino Linotype"/>
          <w:i/>
          <w:iCs/>
          <w:color w:val="000000" w:themeColor="text1"/>
        </w:rPr>
        <w:t>Marco jurídico nacional e internacional para la protección de los derechos humanos de las mujeres</w:t>
      </w:r>
      <w:r w:rsidRPr="00E80E26">
        <w:rPr>
          <w:rFonts w:ascii="Palatino Linotype" w:hAnsi="Palatino Linotype"/>
          <w:color w:val="000000" w:themeColor="text1"/>
        </w:rPr>
        <w:t>, celebrado el catorce (14) de marzo de dos mil veinte.</w:t>
      </w:r>
    </w:p>
    <w:p w14:paraId="0B5109DE" w14:textId="77777777"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2BEEFF35" w14:textId="6E1321A8" w:rsidR="005B6173" w:rsidRPr="00E80E26" w:rsidRDefault="00BD5490"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Cabe destacar que previo a la entrega de la información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testó la información contenida en los rubros de </w:t>
      </w:r>
      <w:r w:rsidRPr="00E80E26">
        <w:rPr>
          <w:rFonts w:ascii="Palatino Linotype" w:hAnsi="Palatino Linotype" w:cs="Arial"/>
          <w:i/>
          <w:iCs/>
          <w:color w:val="000000" w:themeColor="text1"/>
        </w:rPr>
        <w:t>nombre</w:t>
      </w:r>
      <w:r w:rsidRPr="00E80E26">
        <w:rPr>
          <w:rFonts w:ascii="Palatino Linotype" w:hAnsi="Palatino Linotype" w:cs="Arial"/>
          <w:color w:val="000000" w:themeColor="text1"/>
        </w:rPr>
        <w:t xml:space="preserve"> y </w:t>
      </w:r>
      <w:r w:rsidRPr="00E80E26">
        <w:rPr>
          <w:rFonts w:ascii="Palatino Linotype" w:hAnsi="Palatino Linotype" w:cs="Arial"/>
          <w:i/>
          <w:iCs/>
          <w:color w:val="000000" w:themeColor="text1"/>
        </w:rPr>
        <w:t>firma</w:t>
      </w:r>
      <w:r w:rsidRPr="00E80E26">
        <w:rPr>
          <w:rFonts w:ascii="Palatino Linotype" w:hAnsi="Palatino Linotype" w:cs="Arial"/>
          <w:color w:val="000000" w:themeColor="text1"/>
        </w:rPr>
        <w:t xml:space="preserve"> de los asistentes. Se adjunta la captura de la </w:t>
      </w:r>
      <w:proofErr w:type="gramStart"/>
      <w:r w:rsidRPr="00E80E26">
        <w:rPr>
          <w:rFonts w:ascii="Palatino Linotype" w:hAnsi="Palatino Linotype" w:cs="Arial"/>
          <w:color w:val="000000" w:themeColor="text1"/>
        </w:rPr>
        <w:t>primer foja</w:t>
      </w:r>
      <w:proofErr w:type="gramEnd"/>
      <w:r w:rsidRPr="00E80E26">
        <w:rPr>
          <w:rFonts w:ascii="Palatino Linotype" w:hAnsi="Palatino Linotype" w:cs="Arial"/>
          <w:color w:val="000000" w:themeColor="text1"/>
        </w:rPr>
        <w:t xml:space="preserve"> de las listas para efectos </w:t>
      </w:r>
      <w:proofErr w:type="spellStart"/>
      <w:r w:rsidRPr="00E80E26">
        <w:rPr>
          <w:rFonts w:ascii="Palatino Linotype" w:hAnsi="Palatino Linotype" w:cs="Arial"/>
          <w:color w:val="000000" w:themeColor="text1"/>
        </w:rPr>
        <w:t>referenciativos</w:t>
      </w:r>
      <w:proofErr w:type="spellEnd"/>
      <w:r w:rsidRPr="00E80E26">
        <w:rPr>
          <w:rFonts w:ascii="Palatino Linotype" w:hAnsi="Palatino Linotype" w:cs="Arial"/>
          <w:color w:val="000000" w:themeColor="text1"/>
        </w:rPr>
        <w:t>:</w:t>
      </w:r>
    </w:p>
    <w:p w14:paraId="3D15CC90" w14:textId="6EFF1CE5"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4C046890" w14:textId="5D74BCE4" w:rsidR="00BD5490" w:rsidRPr="00E80E26" w:rsidRDefault="00BD5490" w:rsidP="00BD5490">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drawing>
          <wp:inline distT="0" distB="0" distL="0" distR="0" wp14:anchorId="53B0E2DD" wp14:editId="6138DC9F">
            <wp:extent cx="4762500" cy="3015980"/>
            <wp:effectExtent l="57150" t="57150" r="95250" b="895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9065" cy="302013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7F5DB4" w14:textId="513254F8" w:rsidR="00BD5490" w:rsidRPr="00E80E26" w:rsidRDefault="00BD5490" w:rsidP="00BD5490">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lastRenderedPageBreak/>
        <w:drawing>
          <wp:inline distT="0" distB="0" distL="0" distR="0" wp14:anchorId="7C27AD14" wp14:editId="5F9423E8">
            <wp:extent cx="4762500" cy="2806014"/>
            <wp:effectExtent l="57150" t="57150" r="95250" b="901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3149" cy="281228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F29832" w14:textId="64EF7238" w:rsidR="00BD5490" w:rsidRPr="00E80E26" w:rsidRDefault="00BD5490" w:rsidP="00BD5490">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drawing>
          <wp:inline distT="0" distB="0" distL="0" distR="0" wp14:anchorId="464F5D56" wp14:editId="00AC16B3">
            <wp:extent cx="4762500" cy="2441893"/>
            <wp:effectExtent l="57150" t="57150" r="95250" b="920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1498" cy="244650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FDBA17" w14:textId="09EAFF62" w:rsidR="00BD5490" w:rsidRPr="00E80E26" w:rsidRDefault="00BD5490" w:rsidP="00BD5490">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lastRenderedPageBreak/>
        <w:drawing>
          <wp:inline distT="0" distB="0" distL="0" distR="0" wp14:anchorId="5E9573E1" wp14:editId="47C3B5A0">
            <wp:extent cx="4752975" cy="2380522"/>
            <wp:effectExtent l="57150" t="57150" r="85725" b="965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7042" cy="238756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D57472" w14:textId="77777777" w:rsidR="00BD5490" w:rsidRPr="00E80E26" w:rsidRDefault="00BD5490"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03B19B3A" w14:textId="05821C46" w:rsidR="005B6173" w:rsidRPr="00E80E26" w:rsidRDefault="00BD5490"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Posteriormente, a modo de Informe Justificado,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entregó el Acta de la Segunda Sesión Extraordinaria del Comité de Transparencia</w:t>
      </w:r>
      <w:r w:rsidR="00FF5DF6" w:rsidRPr="00E80E26">
        <w:rPr>
          <w:rFonts w:ascii="Palatino Linotype" w:hAnsi="Palatino Linotype" w:cs="Arial"/>
          <w:color w:val="000000" w:themeColor="text1"/>
        </w:rPr>
        <w:t>, celebrada el siete (07) de abril de dos mil veinte, mediante la cual, se acordó la clasificación de la información como confidencial de los datos personales contenidos en las listas de asistencia de las capacitaciones, cursos, talleres y/o afines para la capacitación, promoción y el desarrollo del liderazgo político de las mujeres, realizados en los años dos mil dieciocho, dos mil diecinueve y dos mil veinte.</w:t>
      </w:r>
    </w:p>
    <w:p w14:paraId="5265C593" w14:textId="77777777"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7CEB1C23" w14:textId="5B7087D1" w:rsidR="00FF5DF6" w:rsidRPr="00E80E26" w:rsidRDefault="00FF5DF6"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Asimismo,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presentó los cuadros de clasificación de cada una de las listas de asistencia entregadas en respuesta, de conformidad con lo dispuesto por el Lineamiento Quincuagésimo Quinto de los </w:t>
      </w:r>
      <w:r w:rsidRPr="00E80E26">
        <w:rPr>
          <w:rFonts w:ascii="Palatino Linotype" w:eastAsia="MS Mincho" w:hAnsi="Palatino Linotype" w:cs="Times New Roman"/>
        </w:rPr>
        <w:t>Lineamientos Generales en Materia de Clasificación y Desclasificación de la Información, así Como para la Elaboración de Versiones Públicas.</w:t>
      </w:r>
    </w:p>
    <w:p w14:paraId="2FD6E750" w14:textId="77777777" w:rsidR="00FF5DF6" w:rsidRPr="00E80E26" w:rsidRDefault="00FF5DF6"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5A36AFA8" w14:textId="383C1221" w:rsidR="005B6173" w:rsidRPr="00E80E26" w:rsidRDefault="00FF5DF6"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lastRenderedPageBreak/>
        <w:t xml:space="preserve">Dicho lo anterior y, de acuerdo con las manifestaciones vertidas en el Acta del Comité de Transparencia, se tiene que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determinó la clasificación de los nombres y firmas de los asistentes a los cursos y talleres en razón de los siguientes elementos:</w:t>
      </w:r>
    </w:p>
    <w:p w14:paraId="6C057CBA" w14:textId="00D2535E"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1FD4EFBA" w14:textId="2105028D" w:rsidR="00FF5DF6" w:rsidRPr="00E80E26" w:rsidRDefault="008D4012" w:rsidP="008D4012">
      <w:pPr>
        <w:pStyle w:val="Prrafodelista"/>
        <w:tabs>
          <w:tab w:val="left" w:pos="426"/>
        </w:tabs>
        <w:spacing w:before="240" w:after="240" w:line="276" w:lineRule="auto"/>
        <w:ind w:left="567" w:right="567"/>
        <w:jc w:val="both"/>
        <w:rPr>
          <w:rFonts w:ascii="Palatino Linotype" w:hAnsi="Palatino Linotype"/>
          <w:i/>
          <w:iCs/>
          <w:sz w:val="22"/>
          <w:szCs w:val="22"/>
        </w:rPr>
      </w:pPr>
      <w:r w:rsidRPr="00E80E26">
        <w:rPr>
          <w:rFonts w:ascii="Palatino Linotype" w:hAnsi="Palatino Linotype"/>
          <w:i/>
          <w:iCs/>
          <w:sz w:val="22"/>
          <w:szCs w:val="22"/>
        </w:rPr>
        <w:t xml:space="preserve">“(…) </w:t>
      </w:r>
      <w:r w:rsidR="00FF5DF6" w:rsidRPr="00E80E26">
        <w:rPr>
          <w:rFonts w:ascii="Palatino Linotype" w:hAnsi="Palatino Linotype"/>
          <w:i/>
          <w:iCs/>
          <w:sz w:val="22"/>
          <w:szCs w:val="22"/>
        </w:rPr>
        <w:t>la información que solicita el recurrente a este Instituto Político es considerada como un dato personal por tratarse de nombre y firma de una persona ya que lo podría hacer identificable, si bien es cierto, entre las obligaciones que posee el Partido del Trabajo en su carácter de sujeto obligado es no proporcionara y cuidara de la información que contenga datos personales por lo tanto se declaró la confidencialidad de la misma bajo razonamientos lógicos-jurídicos , lo anterior de conformidad con los artículos 6, 86, 143, fracción I, párrafo quinto y 149, mismos que a la letra dicen:</w:t>
      </w:r>
    </w:p>
    <w:p w14:paraId="583F99DD" w14:textId="2FF81F39" w:rsidR="008D4012" w:rsidRPr="00E80E26" w:rsidRDefault="008D4012" w:rsidP="008D4012">
      <w:pPr>
        <w:pStyle w:val="Prrafodelista"/>
        <w:tabs>
          <w:tab w:val="left" w:pos="426"/>
        </w:tabs>
        <w:spacing w:before="240" w:after="240" w:line="276" w:lineRule="auto"/>
        <w:ind w:left="567" w:right="567"/>
        <w:jc w:val="both"/>
        <w:rPr>
          <w:rFonts w:ascii="Palatino Linotype" w:hAnsi="Palatino Linotype"/>
          <w:i/>
          <w:iCs/>
          <w:sz w:val="22"/>
          <w:szCs w:val="22"/>
        </w:rPr>
      </w:pPr>
    </w:p>
    <w:p w14:paraId="5CD2A72C" w14:textId="59EFD651" w:rsidR="008D4012" w:rsidRPr="00E80E26" w:rsidRDefault="008D4012" w:rsidP="008D4012">
      <w:pPr>
        <w:pStyle w:val="Prrafodelista"/>
        <w:tabs>
          <w:tab w:val="left" w:pos="426"/>
        </w:tabs>
        <w:spacing w:before="240" w:after="240" w:line="276" w:lineRule="auto"/>
        <w:ind w:left="567" w:right="567"/>
        <w:jc w:val="both"/>
        <w:rPr>
          <w:rFonts w:ascii="Palatino Linotype" w:hAnsi="Palatino Linotype"/>
          <w:sz w:val="22"/>
          <w:szCs w:val="22"/>
        </w:rPr>
      </w:pPr>
      <w:r w:rsidRPr="00E80E26">
        <w:rPr>
          <w:rFonts w:ascii="Palatino Linotype" w:hAnsi="Palatino Linotype"/>
          <w:sz w:val="22"/>
          <w:szCs w:val="22"/>
        </w:rPr>
        <w:t>[Téngase por reproducidos los artículos 6, 86, 143, fracción I, párrafo quinto y 149 de la Ley de Transparencia y Acceso a la Información Pública del Estado de México y Municipios]</w:t>
      </w:r>
    </w:p>
    <w:p w14:paraId="63C04CEA" w14:textId="1ECBC83A" w:rsidR="008D4012" w:rsidRPr="00E80E26" w:rsidRDefault="008D4012" w:rsidP="008D4012">
      <w:pPr>
        <w:pStyle w:val="Default"/>
        <w:spacing w:line="276" w:lineRule="auto"/>
        <w:ind w:left="567" w:right="567"/>
        <w:jc w:val="both"/>
        <w:rPr>
          <w:rFonts w:ascii="Palatino Linotype" w:eastAsiaTheme="minorEastAsia" w:hAnsi="Palatino Linotype" w:cs="Calibri"/>
          <w:i/>
          <w:iCs/>
          <w:sz w:val="22"/>
          <w:szCs w:val="22"/>
          <w:lang w:eastAsia="es-ES"/>
        </w:rPr>
      </w:pPr>
      <w:r w:rsidRPr="00E80E26">
        <w:rPr>
          <w:rFonts w:ascii="Palatino Linotype" w:hAnsi="Palatino Linotype"/>
          <w:i/>
          <w:iCs/>
          <w:sz w:val="22"/>
          <w:szCs w:val="22"/>
        </w:rPr>
        <w:t xml:space="preserve">La </w:t>
      </w:r>
      <w:r w:rsidRPr="00E80E26">
        <w:rPr>
          <w:rFonts w:ascii="Palatino Linotype" w:eastAsiaTheme="minorEastAsia" w:hAnsi="Palatino Linotype" w:cs="Calibri"/>
          <w:i/>
          <w:iCs/>
          <w:sz w:val="22"/>
          <w:szCs w:val="22"/>
          <w:lang w:eastAsia="es-ES"/>
        </w:rPr>
        <w:t xml:space="preserve">Ley General de Transparencia y Acceso a la Información Pública (LGTAIP) así como la Ley Federal de Transparencia y Acceso a la Información Pública (LFTAIP) en sus artículos 116 y 113 fracción I, respectivamente, consideran que la información confidencial “es la que contiene datos personales concernientes a una persona identificada o identificable… no estará sujeta a temporalidad alguna y sólo podrán tener acceso a ella los titulares de la misma, sus representantes y los servidores públicos facultados para ello”. </w:t>
      </w:r>
    </w:p>
    <w:p w14:paraId="0ACD24D4" w14:textId="77777777" w:rsidR="008D4012" w:rsidRPr="00E80E26" w:rsidRDefault="008D4012" w:rsidP="008D4012">
      <w:pPr>
        <w:pStyle w:val="Default"/>
        <w:spacing w:line="276" w:lineRule="auto"/>
        <w:ind w:left="567" w:right="567"/>
        <w:jc w:val="both"/>
        <w:rPr>
          <w:rFonts w:ascii="Palatino Linotype" w:eastAsiaTheme="minorEastAsia" w:hAnsi="Palatino Linotype" w:cs="Calibri"/>
          <w:i/>
          <w:iCs/>
          <w:sz w:val="22"/>
          <w:szCs w:val="22"/>
          <w:lang w:eastAsia="es-ES"/>
        </w:rPr>
      </w:pPr>
    </w:p>
    <w:p w14:paraId="6353892B" w14:textId="77777777" w:rsidR="008D4012" w:rsidRPr="00E80E26" w:rsidRDefault="008D4012" w:rsidP="008D4012">
      <w:pPr>
        <w:autoSpaceDE w:val="0"/>
        <w:autoSpaceDN w:val="0"/>
        <w:adjustRightInd w:val="0"/>
        <w:spacing w:line="276" w:lineRule="auto"/>
        <w:ind w:left="567" w:right="567"/>
        <w:jc w:val="both"/>
        <w:rPr>
          <w:rFonts w:ascii="Palatino Linotype" w:hAnsi="Palatino Linotype" w:cs="Calibri"/>
          <w:i/>
          <w:iCs/>
          <w:color w:val="000000"/>
          <w:sz w:val="22"/>
          <w:szCs w:val="22"/>
          <w:lang w:val="es-MX"/>
        </w:rPr>
      </w:pPr>
      <w:r w:rsidRPr="00E80E26">
        <w:rPr>
          <w:rFonts w:ascii="Palatino Linotype" w:hAnsi="Palatino Linotype" w:cs="Calibri"/>
          <w:i/>
          <w:iCs/>
          <w:color w:val="000000"/>
          <w:sz w:val="22"/>
          <w:szCs w:val="22"/>
          <w:lang w:val="es-MX"/>
        </w:rPr>
        <w:t xml:space="preserve">A su vez, la Ley General de Protección de Datos Personales en Posesión de Sujetos Obligados (LGPDPPSO) en su artículo 2, fracción IX, establece que se entenderá como datos personales los siguientes: </w:t>
      </w:r>
    </w:p>
    <w:p w14:paraId="319E6020" w14:textId="60FDBE8F" w:rsidR="008D4012" w:rsidRPr="00E80E26" w:rsidRDefault="008D4012" w:rsidP="008D4012">
      <w:pPr>
        <w:pStyle w:val="Prrafodelista"/>
        <w:tabs>
          <w:tab w:val="left" w:pos="426"/>
        </w:tabs>
        <w:spacing w:before="240" w:after="240" w:line="276" w:lineRule="auto"/>
        <w:ind w:left="851" w:right="851"/>
        <w:jc w:val="both"/>
        <w:rPr>
          <w:rFonts w:ascii="Palatino Linotype" w:hAnsi="Palatino Linotype" w:cs="Calibri"/>
          <w:i/>
          <w:iCs/>
          <w:color w:val="000000"/>
          <w:sz w:val="22"/>
          <w:szCs w:val="22"/>
          <w:lang w:val="es-MX"/>
        </w:rPr>
      </w:pPr>
      <w:r w:rsidRPr="00E80E26">
        <w:rPr>
          <w:rFonts w:ascii="Palatino Linotype" w:hAnsi="Palatino Linotype" w:cs="Calibri"/>
          <w:i/>
          <w:iCs/>
          <w:color w:val="000000"/>
          <w:sz w:val="22"/>
          <w:szCs w:val="22"/>
          <w:lang w:val="es-MX"/>
        </w:rPr>
        <w:t>Cualquier información concerniente a una persona física identificada o identificable. Se considera que una persona es identificable cuando su identidad pueda determinarse directa o indirectamente a través de cualquier información.</w:t>
      </w:r>
    </w:p>
    <w:p w14:paraId="01846BB0" w14:textId="5023FC74" w:rsidR="008D4012" w:rsidRPr="00E80E26" w:rsidRDefault="008D4012" w:rsidP="008D4012">
      <w:pPr>
        <w:pStyle w:val="Prrafodelista"/>
        <w:tabs>
          <w:tab w:val="left" w:pos="426"/>
        </w:tabs>
        <w:spacing w:before="240" w:after="240" w:line="276" w:lineRule="auto"/>
        <w:ind w:left="567" w:right="567"/>
        <w:jc w:val="both"/>
        <w:rPr>
          <w:rFonts w:ascii="Palatino Linotype" w:hAnsi="Palatino Linotype" w:cs="Calibri"/>
          <w:i/>
          <w:iCs/>
          <w:color w:val="000000"/>
          <w:sz w:val="22"/>
          <w:szCs w:val="22"/>
          <w:lang w:val="es-MX"/>
        </w:rPr>
      </w:pPr>
    </w:p>
    <w:p w14:paraId="2E60A8E3" w14:textId="77777777" w:rsidR="008D4012" w:rsidRPr="00E80E26" w:rsidRDefault="008D4012" w:rsidP="008D4012">
      <w:pPr>
        <w:pStyle w:val="Prrafodelista"/>
        <w:tabs>
          <w:tab w:val="left" w:pos="426"/>
        </w:tabs>
        <w:spacing w:before="240" w:after="240" w:line="276" w:lineRule="auto"/>
        <w:ind w:left="567" w:right="567"/>
        <w:jc w:val="both"/>
        <w:rPr>
          <w:rFonts w:ascii="Palatino Linotype" w:hAnsi="Palatino Linotype" w:cs="Calibri"/>
          <w:i/>
          <w:iCs/>
          <w:color w:val="000000"/>
          <w:sz w:val="22"/>
          <w:szCs w:val="22"/>
          <w:lang w:val="es-MX"/>
        </w:rPr>
      </w:pPr>
      <w:r w:rsidRPr="00E80E26">
        <w:rPr>
          <w:rFonts w:ascii="Palatino Linotype" w:hAnsi="Palatino Linotype" w:cs="Calibri"/>
          <w:i/>
          <w:iCs/>
          <w:color w:val="000000"/>
          <w:sz w:val="22"/>
          <w:szCs w:val="22"/>
          <w:lang w:val="es-MX"/>
        </w:rPr>
        <w:lastRenderedPageBreak/>
        <w:t xml:space="preserve">Asimismo, define como datos personales sensibles los siguientes: </w:t>
      </w:r>
    </w:p>
    <w:p w14:paraId="0F98CCDB" w14:textId="588251A0" w:rsidR="008D4012" w:rsidRPr="00E80E26" w:rsidRDefault="008D4012" w:rsidP="008D4012">
      <w:pPr>
        <w:pStyle w:val="Prrafodelista"/>
        <w:tabs>
          <w:tab w:val="left" w:pos="426"/>
        </w:tabs>
        <w:spacing w:before="240" w:after="240" w:line="276" w:lineRule="auto"/>
        <w:ind w:left="851" w:right="851"/>
        <w:jc w:val="both"/>
        <w:rPr>
          <w:rFonts w:ascii="Palatino Linotype" w:hAnsi="Palatino Linotype" w:cs="Calibri"/>
          <w:i/>
          <w:iCs/>
          <w:color w:val="000000"/>
          <w:sz w:val="22"/>
          <w:szCs w:val="22"/>
          <w:lang w:val="es-MX"/>
        </w:rPr>
      </w:pPr>
      <w:r w:rsidRPr="00E80E26">
        <w:rPr>
          <w:rFonts w:ascii="Palatino Linotype" w:hAnsi="Palatino Linotype" w:cs="Calibri"/>
          <w:i/>
          <w:iCs/>
          <w:color w:val="000000"/>
          <w:sz w:val="22"/>
          <w:szCs w:val="22"/>
          <w:lang w:val="es-MX"/>
        </w:rPr>
        <w:t>Aquellos que se refieran a la esfera más íntima de su titular, o cuya utilización indebida puedan dar origen a discriminación o conlleve un riesgo grave para éste. De manera enunciativa más no limitativa, se consideran sensibles los datos personales que puedan revelar aspectos como origen racial o étnico, estado de salud presente o futuro, información genética, creencias religiosas, filosóficas y morales, opiniones políticas y preferencia sexual.</w:t>
      </w:r>
    </w:p>
    <w:p w14:paraId="1A824B28" w14:textId="138A03D1" w:rsidR="008D4012" w:rsidRPr="00E80E26" w:rsidRDefault="008D4012" w:rsidP="008D4012">
      <w:pPr>
        <w:pStyle w:val="Prrafodelista"/>
        <w:tabs>
          <w:tab w:val="left" w:pos="426"/>
        </w:tabs>
        <w:spacing w:before="240" w:after="240" w:line="276" w:lineRule="auto"/>
        <w:ind w:left="567" w:right="567"/>
        <w:jc w:val="both"/>
        <w:rPr>
          <w:rFonts w:ascii="Palatino Linotype" w:hAnsi="Palatino Linotype" w:cs="Calibri"/>
          <w:i/>
          <w:iCs/>
          <w:color w:val="000000"/>
          <w:sz w:val="22"/>
          <w:szCs w:val="22"/>
          <w:lang w:val="es-MX"/>
        </w:rPr>
      </w:pPr>
    </w:p>
    <w:p w14:paraId="52B210C7" w14:textId="5E6ED074" w:rsidR="008D4012" w:rsidRPr="00E80E26" w:rsidRDefault="008D4012" w:rsidP="008D401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r w:rsidRPr="00E80E26">
        <w:rPr>
          <w:rFonts w:ascii="Palatino Linotype" w:hAnsi="Palatino Linotype"/>
          <w:i/>
          <w:iCs/>
          <w:color w:val="000000" w:themeColor="text1"/>
          <w:sz w:val="22"/>
          <w:szCs w:val="22"/>
        </w:rPr>
        <w:t xml:space="preserve">Si </w:t>
      </w:r>
      <w:r w:rsidRPr="00E80E26">
        <w:rPr>
          <w:rFonts w:ascii="Palatino Linotype" w:hAnsi="Palatino Linotype"/>
          <w:i/>
          <w:iCs/>
          <w:color w:val="000000" w:themeColor="text1"/>
          <w:sz w:val="22"/>
          <w:szCs w:val="22"/>
          <w:lang w:val="es-MX"/>
        </w:rPr>
        <w:t xml:space="preserve">bien es cierto el artículo 8 de la Ley de Transparencia , Acceso a la Información Pública y Protección de Datos Personales del Estado de México y Municipios en el cual se establece el ”principio de máxima publicidad, conforme a lo dispuesto en la Constitución Federal,(…), así como en las resoluciones y sentencias vinculantes que emitan los órganos nacionales e internacionales especializados, favoreciendo en todo tiempo a las personas la protección más amplia, atendiendo al principio pro persona (…)” ahora bien el Pleno del INAI ha resuelto acerca de las respuestas de los sujetos obligados a los recursos de revisión y otros medios de impugnación mediante la emisión de resoluciones vinculatorias, definitivas e inatacables, como lo establece la Constitución. Ello implica que el cumplimiento de dichas resoluciones es obligatorio. </w:t>
      </w:r>
    </w:p>
    <w:p w14:paraId="08A9DA71" w14:textId="77777777" w:rsidR="008D4012" w:rsidRPr="00E80E26" w:rsidRDefault="008D4012" w:rsidP="008D401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p>
    <w:p w14:paraId="143A7B29" w14:textId="423F1232" w:rsidR="008D4012" w:rsidRPr="00E80E26" w:rsidRDefault="008D4012" w:rsidP="008D401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r w:rsidRPr="00E80E26">
        <w:rPr>
          <w:rFonts w:ascii="Palatino Linotype" w:hAnsi="Palatino Linotype"/>
          <w:i/>
          <w:iCs/>
          <w:color w:val="000000" w:themeColor="text1"/>
          <w:sz w:val="22"/>
          <w:szCs w:val="22"/>
          <w:lang w:val="es-MX"/>
        </w:rPr>
        <w:t xml:space="preserve">Que en las Resoluciones RRA 1774/18 y RRA 1780/18 emitidas por la INAI señaló que la firma es considerada como un atributo de la personalidad de los individuos, en virtud de que a través de esta se puede identificar a una persona, por lo que se considera un dato personal y, dado que para otorgar su acceso se necesita el consentimiento de su titular, es información clasificada como confidencial conforme al artículo 113, fracción I de la Ley Federal de Transparencia y Acceso a la Información Pública. </w:t>
      </w:r>
    </w:p>
    <w:p w14:paraId="331CBDC7" w14:textId="77777777" w:rsidR="008D4012" w:rsidRPr="00E80E26" w:rsidRDefault="008D4012" w:rsidP="008D401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p>
    <w:p w14:paraId="59509A65" w14:textId="77777777" w:rsidR="008D4012" w:rsidRPr="00E80E26" w:rsidRDefault="008D4012" w:rsidP="008D401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r w:rsidRPr="00E80E26">
        <w:rPr>
          <w:rFonts w:ascii="Palatino Linotype" w:hAnsi="Palatino Linotype"/>
          <w:i/>
          <w:iCs/>
          <w:color w:val="000000" w:themeColor="text1"/>
          <w:sz w:val="22"/>
          <w:szCs w:val="22"/>
          <w:lang w:val="es-MX"/>
        </w:rPr>
        <w:t xml:space="preserve">Que en las Resoluciones RRA 1774/18 y RRA 1780/18 emitidas por la INAI señaló que el nombre es uno de los atributos de la personalidad y la manifestación principal del derecho subjetivo a la identidad, en virtud de que hace a una persona física identificada e identificable, y que dar publicidad al mismo vulneraría su ámbito de privacidad, por lo que es un dato personal que encuadra dentro de la fracción I del artículo 113 de ley federal de la Ley Federal de Transparencia y Acceso a la Información Pública. </w:t>
      </w:r>
    </w:p>
    <w:p w14:paraId="1912C552" w14:textId="77777777" w:rsidR="008D4012" w:rsidRPr="00E80E26" w:rsidRDefault="008D4012" w:rsidP="008D401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p>
    <w:p w14:paraId="30C12AF0" w14:textId="002891A4" w:rsidR="008D4012" w:rsidRPr="00E80E26" w:rsidRDefault="008D4012" w:rsidP="008D401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r w:rsidRPr="00E80E26">
        <w:rPr>
          <w:rFonts w:ascii="Palatino Linotype" w:hAnsi="Palatino Linotype"/>
          <w:i/>
          <w:iCs/>
          <w:color w:val="000000" w:themeColor="text1"/>
          <w:sz w:val="22"/>
          <w:szCs w:val="22"/>
          <w:lang w:val="es-MX"/>
        </w:rPr>
        <w:t xml:space="preserve">Por si lo anterior fuese poco hacemos de su conocimiento que la información concerniente a datos personales solo podrá proporcionarse a terceros si se cuenta con alguna </w:t>
      </w:r>
      <w:r w:rsidRPr="00E80E26">
        <w:rPr>
          <w:rFonts w:ascii="Palatino Linotype" w:hAnsi="Palatino Linotype"/>
          <w:i/>
          <w:iCs/>
          <w:color w:val="000000" w:themeColor="text1"/>
          <w:sz w:val="22"/>
          <w:szCs w:val="22"/>
          <w:lang w:val="es-MX"/>
        </w:rPr>
        <w:lastRenderedPageBreak/>
        <w:t>disposición legal expresa o con el consentimiento del titular de dichos datos, pero el Partido del Trabajo no tiene el consentimiento expreso de las personas que acudieron a los cursos de capacitación en razón de que no asistieron militantes o integrantes de este instituto político, sino más bien asistieron simpatizantes y público en general, por lo tanto a la falta de un consentimiento expreso de los asistentes esto es considerado como una negativa tal y como lo establece el lineamiento cuadragésimo octavo de Lineamientos Generales en Materia de Clasificación y Desclasificación de la Información, así como para la Elaboración de Versiones Públicas</w:t>
      </w:r>
    </w:p>
    <w:p w14:paraId="2F67F28E" w14:textId="41D11159" w:rsidR="008D4012" w:rsidRPr="00E80E26" w:rsidRDefault="008D4012" w:rsidP="008D401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val="es-MX"/>
        </w:rPr>
      </w:pPr>
    </w:p>
    <w:p w14:paraId="0C934A71" w14:textId="0108825C" w:rsidR="008D4012" w:rsidRPr="00E80E26" w:rsidRDefault="008D4012" w:rsidP="008D4012">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E80E26">
        <w:rPr>
          <w:rFonts w:ascii="Palatino Linotype" w:hAnsi="Palatino Linotype"/>
          <w:color w:val="000000" w:themeColor="text1"/>
          <w:sz w:val="22"/>
          <w:szCs w:val="22"/>
        </w:rPr>
        <w:t>[Téngase por reproducido el Lineamiento Cuadragésimo Octavo de los Lineamientos Generales en Materia de Clasificación y Desclasificación de la Información, así como para la Elaboración de Versiones Públicas]</w:t>
      </w:r>
    </w:p>
    <w:p w14:paraId="3062C7C2" w14:textId="3E7DC12A" w:rsidR="008D4012" w:rsidRPr="00E80E26" w:rsidRDefault="008D4012" w:rsidP="008D401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79683582" w14:textId="0A03D399" w:rsidR="008D4012" w:rsidRPr="00E80E26" w:rsidRDefault="008D4012" w:rsidP="008D401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E80E26">
        <w:rPr>
          <w:rFonts w:ascii="Palatino Linotype" w:hAnsi="Palatino Linotype"/>
          <w:i/>
          <w:iCs/>
          <w:color w:val="000000" w:themeColor="text1"/>
          <w:sz w:val="22"/>
          <w:szCs w:val="22"/>
        </w:rPr>
        <w:t>(…)”</w:t>
      </w:r>
    </w:p>
    <w:p w14:paraId="05BEAF51" w14:textId="77777777" w:rsidR="00FF5DF6" w:rsidRPr="00E80E26" w:rsidRDefault="00FF5DF6"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54761D46" w14:textId="41AC6700" w:rsidR="005B6173" w:rsidRPr="00E80E26" w:rsidRDefault="008D4012"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Adjunto a lo anterior,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entregó los cuadros de clasificación de cada una de las listas de asistencia entregadas en respuesta, de las que se observa que todas contienen el mismo fundamento al clasificar los mismos datos personales, por ello, se adjunta la imagen de uno de los cuadros de mérito para efectos </w:t>
      </w:r>
      <w:proofErr w:type="spellStart"/>
      <w:r w:rsidRPr="00E80E26">
        <w:rPr>
          <w:rFonts w:ascii="Palatino Linotype" w:hAnsi="Palatino Linotype" w:cs="Arial"/>
          <w:color w:val="000000" w:themeColor="text1"/>
        </w:rPr>
        <w:t>referenciativos</w:t>
      </w:r>
      <w:proofErr w:type="spellEnd"/>
      <w:r w:rsidRPr="00E80E26">
        <w:rPr>
          <w:rFonts w:ascii="Palatino Linotype" w:hAnsi="Palatino Linotype" w:cs="Arial"/>
          <w:color w:val="000000" w:themeColor="text1"/>
        </w:rPr>
        <w:t>:</w:t>
      </w:r>
    </w:p>
    <w:p w14:paraId="67E7200E" w14:textId="0DF83E06"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0770298D" w14:textId="45706A6C" w:rsidR="008D4012" w:rsidRPr="00E80E26" w:rsidRDefault="008D4012" w:rsidP="008D4012">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lastRenderedPageBreak/>
        <w:drawing>
          <wp:inline distT="0" distB="0" distL="0" distR="0" wp14:anchorId="2A23DEE2" wp14:editId="1A4BDD20">
            <wp:extent cx="4819221" cy="6076950"/>
            <wp:effectExtent l="57150" t="57150" r="95885" b="952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0342" cy="609097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AF96EA" w14:textId="562B867E" w:rsidR="008D4012" w:rsidRPr="00E80E26" w:rsidRDefault="008D4012" w:rsidP="008D4012">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lastRenderedPageBreak/>
        <w:drawing>
          <wp:inline distT="0" distB="0" distL="0" distR="0" wp14:anchorId="6721AB3F" wp14:editId="6D171CB7">
            <wp:extent cx="4767657" cy="4448175"/>
            <wp:effectExtent l="57150" t="57150" r="90170" b="857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7544" cy="44574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E30959" w14:textId="77777777" w:rsidR="008D4012" w:rsidRPr="00E80E26" w:rsidRDefault="008D4012"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7E8D4332" w14:textId="591DFF04" w:rsidR="005B6173" w:rsidRPr="00E80E26" w:rsidRDefault="00BB7768"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Así las cosas, se aprecia una adecuada fundamentación en la clasificación de la información al tratarse de nombres y firmas de personas físicas, provenientes de distintos municipios del Estado de México; asimismo, se aprecia que la restricción al derecho de acceso a la información del particular se limitó a lo esencialmente necesario, pues aún permite conocer el número de asistentes de cada uno de los cursos y conferencias.</w:t>
      </w:r>
    </w:p>
    <w:p w14:paraId="6ECD17DD" w14:textId="77777777" w:rsidR="00CC693A" w:rsidRPr="00E80E26" w:rsidRDefault="00CC693A" w:rsidP="00CC693A">
      <w:pPr>
        <w:pStyle w:val="Prrafodelista"/>
        <w:tabs>
          <w:tab w:val="left" w:pos="426"/>
        </w:tabs>
        <w:spacing w:before="240" w:after="240" w:line="360" w:lineRule="auto"/>
        <w:ind w:left="0" w:right="51"/>
        <w:jc w:val="both"/>
        <w:rPr>
          <w:rFonts w:ascii="Palatino Linotype" w:hAnsi="Palatino Linotype"/>
          <w:color w:val="000000" w:themeColor="text1"/>
        </w:rPr>
      </w:pPr>
    </w:p>
    <w:p w14:paraId="1B09644E" w14:textId="0E4911ED" w:rsidR="00CC693A" w:rsidRPr="00E80E26" w:rsidRDefault="00CC693A"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lastRenderedPageBreak/>
        <w:t xml:space="preserve">En ese tenor, esta Ponencia Resolutora debe determinar </w:t>
      </w:r>
      <w:proofErr w:type="spellStart"/>
      <w:r w:rsidRPr="00E80E26">
        <w:rPr>
          <w:rFonts w:ascii="Palatino Linotype" w:hAnsi="Palatino Linotype" w:cs="Arial"/>
          <w:color w:val="000000" w:themeColor="text1"/>
        </w:rPr>
        <w:t>como</w:t>
      </w:r>
      <w:proofErr w:type="spellEnd"/>
      <w:r w:rsidRPr="00E80E26">
        <w:rPr>
          <w:rFonts w:ascii="Palatino Linotype" w:hAnsi="Palatino Linotype" w:cs="Arial"/>
          <w:color w:val="000000" w:themeColor="text1"/>
        </w:rPr>
        <w:t xml:space="preserve"> </w:t>
      </w:r>
      <w:r w:rsidRPr="00E80E26">
        <w:rPr>
          <w:rFonts w:ascii="Palatino Linotype" w:hAnsi="Palatino Linotype" w:cs="Arial"/>
          <w:b/>
          <w:bCs/>
          <w:color w:val="000000" w:themeColor="text1"/>
        </w:rPr>
        <w:t>inoperantes</w:t>
      </w:r>
      <w:r w:rsidRPr="00E80E26">
        <w:rPr>
          <w:rFonts w:ascii="Palatino Linotype" w:hAnsi="Palatino Linotype" w:cs="Arial"/>
          <w:color w:val="000000" w:themeColor="text1"/>
        </w:rPr>
        <w:t xml:space="preserve"> a los agravios manifestados por el particular relacionados con la clasificación de la información entregada en respuesta; pues, como ha sido reiterado, en vía de informe justificado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entregó el Acta de Clasificación de su Comité de Transparencia, así como los cuadros de clasificación individuales de casa una de las listas de asistencia proporcionadas en la respuesta primigenia.</w:t>
      </w:r>
    </w:p>
    <w:p w14:paraId="4287D2E5" w14:textId="77777777"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79E4AA20" w14:textId="103D5E52" w:rsidR="005B6173" w:rsidRPr="00E80E26" w:rsidRDefault="00CC693A"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Por otro lado, no</w:t>
      </w:r>
      <w:r w:rsidR="00BB7768" w:rsidRPr="00E80E26">
        <w:rPr>
          <w:rFonts w:ascii="Palatino Linotype" w:hAnsi="Palatino Linotype" w:cs="Arial"/>
          <w:color w:val="000000" w:themeColor="text1"/>
        </w:rPr>
        <w:t xml:space="preserve"> debe ignorarse </w:t>
      </w:r>
      <w:proofErr w:type="gramStart"/>
      <w:r w:rsidR="00BB7768" w:rsidRPr="00E80E26">
        <w:rPr>
          <w:rFonts w:ascii="Palatino Linotype" w:hAnsi="Palatino Linotype" w:cs="Arial"/>
          <w:color w:val="000000" w:themeColor="text1"/>
        </w:rPr>
        <w:t>que</w:t>
      </w:r>
      <w:proofErr w:type="gramEnd"/>
      <w:r w:rsidR="00BB7768" w:rsidRPr="00E80E26">
        <w:rPr>
          <w:rFonts w:ascii="Palatino Linotype" w:hAnsi="Palatino Linotype" w:cs="Arial"/>
          <w:color w:val="000000" w:themeColor="text1"/>
        </w:rPr>
        <w:t xml:space="preserve"> en el oficio de respuesta, el </w:t>
      </w:r>
      <w:r w:rsidR="00BB7768" w:rsidRPr="00E80E26">
        <w:rPr>
          <w:rFonts w:ascii="Palatino Linotype" w:hAnsi="Palatino Linotype" w:cs="Arial"/>
          <w:b/>
          <w:bCs/>
          <w:color w:val="000000" w:themeColor="text1"/>
        </w:rPr>
        <w:t>SUJETO OBLIGADO</w:t>
      </w:r>
      <w:r w:rsidR="00BB7768" w:rsidRPr="00E80E26">
        <w:rPr>
          <w:rFonts w:ascii="Palatino Linotype" w:hAnsi="Palatino Linotype" w:cs="Arial"/>
          <w:color w:val="000000" w:themeColor="text1"/>
        </w:rPr>
        <w:t xml:space="preserve"> entregó una síntesis de los cuatro cursos o conferencias desarrolladas en pro de promover el liderazgo político de las mujeres, donde identificó el número total de asistentes por género, así como su fecha de realización:</w:t>
      </w:r>
    </w:p>
    <w:p w14:paraId="2A99F897" w14:textId="0EB14D16"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42E6EB6E" w14:textId="61AA5C38" w:rsidR="00BB7768" w:rsidRPr="00E80E26" w:rsidRDefault="00BB7768" w:rsidP="00BB7768">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drawing>
          <wp:inline distT="0" distB="0" distL="0" distR="0" wp14:anchorId="4247EEA9" wp14:editId="58E3B64A">
            <wp:extent cx="4781550" cy="3604428"/>
            <wp:effectExtent l="57150" t="57150" r="95250" b="914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8690" cy="36098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4A421E" w14:textId="77777777" w:rsidR="00BB7768" w:rsidRPr="00E80E26" w:rsidRDefault="00BB7768"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1E1B4B5A" w14:textId="25C79EC7" w:rsidR="005B6173" w:rsidRPr="00E80E26" w:rsidRDefault="00BB7768"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De tal manera que el </w:t>
      </w:r>
      <w:r w:rsidRPr="00E80E26">
        <w:rPr>
          <w:rFonts w:ascii="Palatino Linotype" w:hAnsi="Palatino Linotype" w:cs="Arial"/>
          <w:b/>
          <w:bCs/>
          <w:color w:val="000000" w:themeColor="text1"/>
        </w:rPr>
        <w:t>SUEJTO OBLIGADO</w:t>
      </w:r>
      <w:r w:rsidRPr="00E80E26">
        <w:rPr>
          <w:rFonts w:ascii="Palatino Linotype" w:hAnsi="Palatino Linotype" w:cs="Arial"/>
          <w:color w:val="000000" w:themeColor="text1"/>
        </w:rPr>
        <w:t xml:space="preserve"> hizo del conocimiento del particular cuales fueron los cursos y talleres que el Partido del Trabajo realizó en relación con su obligación de promover el desarrollo político de las mujeres; de estos eventos, informó sobre su fecha de realización, nombre del curso o taller y el número de asistentes diferenciados por género</w:t>
      </w:r>
      <w:r w:rsidR="00CC693A" w:rsidRPr="00E80E26">
        <w:rPr>
          <w:rFonts w:ascii="Palatino Linotype" w:hAnsi="Palatino Linotype" w:cs="Arial"/>
          <w:color w:val="000000" w:themeColor="text1"/>
        </w:rPr>
        <w:t>.</w:t>
      </w:r>
    </w:p>
    <w:p w14:paraId="60E096D2" w14:textId="77777777"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0E7660AA" w14:textId="2F27DFC5" w:rsidR="005B6173" w:rsidRPr="00E80E26" w:rsidRDefault="00CC693A"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Del mismo modo, por cuanto hace a los proveedores de los eventos,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entregó la siguiente lista:</w:t>
      </w:r>
    </w:p>
    <w:p w14:paraId="578DD21B" w14:textId="27C042DD"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15D1D7E7" w14:textId="14156430" w:rsidR="00CC693A" w:rsidRPr="00E80E26" w:rsidRDefault="00CC693A" w:rsidP="00CC693A">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drawing>
          <wp:inline distT="0" distB="0" distL="0" distR="0" wp14:anchorId="71D4E7BE" wp14:editId="2654ACE3">
            <wp:extent cx="4800600" cy="1328519"/>
            <wp:effectExtent l="57150" t="57150" r="95250" b="1003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7668" cy="133324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088243" w14:textId="77777777" w:rsidR="00CC693A" w:rsidRPr="00E80E26" w:rsidRDefault="00CC693A"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166EFE95" w14:textId="51DC3F88" w:rsidR="005B6173" w:rsidRPr="00E80E26" w:rsidRDefault="00CC693A"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Así las cosas, se aprecia que durante el ejercicio dos mil dieciocho, el </w:t>
      </w:r>
      <w:r w:rsidRPr="00E80E26">
        <w:rPr>
          <w:rFonts w:ascii="Palatino Linotype" w:hAnsi="Palatino Linotype" w:cs="Arial"/>
          <w:b/>
          <w:bCs/>
          <w:color w:val="000000" w:themeColor="text1"/>
        </w:rPr>
        <w:t>SUJETO OBLIGADO</w:t>
      </w:r>
      <w:r w:rsidRPr="00E80E26">
        <w:rPr>
          <w:rFonts w:ascii="Palatino Linotype" w:hAnsi="Palatino Linotype" w:cs="Arial"/>
          <w:color w:val="000000" w:themeColor="text1"/>
        </w:rPr>
        <w:t xml:space="preserve"> contrató a la moral </w:t>
      </w:r>
      <w:r w:rsidRPr="00E80E26">
        <w:rPr>
          <w:rFonts w:ascii="Palatino Linotype" w:hAnsi="Palatino Linotype" w:cs="Arial"/>
          <w:i/>
          <w:iCs/>
          <w:color w:val="000000" w:themeColor="text1"/>
        </w:rPr>
        <w:t>BRYWYT S.A. de C.V</w:t>
      </w:r>
      <w:r w:rsidRPr="00E80E26">
        <w:rPr>
          <w:rFonts w:ascii="Palatino Linotype" w:hAnsi="Palatino Linotype" w:cs="Arial"/>
          <w:color w:val="000000" w:themeColor="text1"/>
        </w:rPr>
        <w:t xml:space="preserve"> para el desarrollo de los cursos, talleres y conferencias relacionados con la promoción del liderazgo político de las mujeres, mientras que para los eventos del dos mil diecinueve y dos mil veinte, contrató a la empresa </w:t>
      </w:r>
      <w:r w:rsidRPr="00E80E26">
        <w:rPr>
          <w:rFonts w:ascii="Palatino Linotype" w:hAnsi="Palatino Linotype" w:cs="Arial"/>
          <w:i/>
          <w:iCs/>
          <w:color w:val="000000" w:themeColor="text1"/>
        </w:rPr>
        <w:t xml:space="preserve">Trevor Phillips </w:t>
      </w:r>
      <w:proofErr w:type="spellStart"/>
      <w:r w:rsidRPr="00E80E26">
        <w:rPr>
          <w:rFonts w:ascii="Palatino Linotype" w:hAnsi="Palatino Linotype" w:cs="Arial"/>
          <w:i/>
          <w:iCs/>
          <w:color w:val="000000" w:themeColor="text1"/>
        </w:rPr>
        <w:t>Enterprises</w:t>
      </w:r>
      <w:proofErr w:type="spellEnd"/>
      <w:r w:rsidRPr="00E80E26">
        <w:rPr>
          <w:rFonts w:ascii="Palatino Linotype" w:hAnsi="Palatino Linotype" w:cs="Arial"/>
          <w:i/>
          <w:iCs/>
          <w:color w:val="000000" w:themeColor="text1"/>
        </w:rPr>
        <w:t xml:space="preserve"> S.A. de C.V.</w:t>
      </w:r>
    </w:p>
    <w:p w14:paraId="16AFD6AE" w14:textId="77777777"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42AFDFD8" w14:textId="4D5EC1C9" w:rsidR="005B6173" w:rsidRPr="00E80E26" w:rsidRDefault="00CC693A"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Dicho lo anterior, es menester señalar que este </w:t>
      </w:r>
      <w:r w:rsidRPr="00E80E26">
        <w:rPr>
          <w:rFonts w:ascii="Palatino Linotype" w:eastAsia="MS Mincho" w:hAnsi="Palatino Linotype" w:cs="Times New Roman"/>
        </w:rPr>
        <w:t xml:space="preserve">Órgano Garante no está facultado para pronunciarse sobre la veracidad de la información que los Sujetos </w:t>
      </w:r>
      <w:r w:rsidRPr="00E80E26">
        <w:rPr>
          <w:rFonts w:ascii="Palatino Linotype" w:eastAsia="MS Mincho" w:hAnsi="Palatino Linotype" w:cs="Times New Roman"/>
        </w:rPr>
        <w:lastRenderedPageBreak/>
        <w:t xml:space="preserve">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E80E26">
        <w:rPr>
          <w:rFonts w:ascii="Palatino Linotype" w:eastAsia="MS Mincho" w:hAnsi="Palatino Linotype" w:cs="Times New Roman"/>
          <w:b/>
          <w:i/>
        </w:rPr>
        <w:t>SAIMEX</w:t>
      </w:r>
      <w:r w:rsidRPr="00E80E26">
        <w:rPr>
          <w:rFonts w:ascii="Palatino Linotype" w:eastAsia="MS Mincho" w:hAnsi="Palatino Linotype" w:cs="Times New Roman"/>
        </w:rPr>
        <w:t>.</w:t>
      </w:r>
    </w:p>
    <w:p w14:paraId="07BC0270" w14:textId="77777777"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55DD117B" w14:textId="34832761" w:rsidR="005B6173" w:rsidRPr="00E80E26" w:rsidRDefault="00CC693A"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Lo anterior </w:t>
      </w:r>
      <w:r w:rsidRPr="00E80E26">
        <w:rPr>
          <w:rFonts w:ascii="Palatino Linotype" w:eastAsia="MS Mincho" w:hAnsi="Palatino Linotype" w:cs="Times New Roman"/>
        </w:rPr>
        <w:t>encuentra sustento mediante el Criterio 31-10 emitido por el entonces Instituto Federal de Acceso a la Información y Protección de Datos, mismo que dice:</w:t>
      </w:r>
    </w:p>
    <w:p w14:paraId="31FB49EF" w14:textId="6C0127E6"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0A5691DE" w14:textId="77777777" w:rsidR="00CC693A" w:rsidRPr="00E80E26" w:rsidRDefault="00CC693A" w:rsidP="00CC693A">
      <w:pPr>
        <w:pStyle w:val="Sinespaciado"/>
        <w:spacing w:line="276" w:lineRule="auto"/>
        <w:ind w:left="567" w:right="567"/>
        <w:jc w:val="both"/>
        <w:rPr>
          <w:rFonts w:ascii="Palatino Linotype" w:hAnsi="Palatino Linotype"/>
          <w:i/>
          <w:sz w:val="22"/>
          <w:szCs w:val="22"/>
          <w:lang w:val="es-ES"/>
        </w:rPr>
      </w:pPr>
      <w:r w:rsidRPr="00E80E26">
        <w:rPr>
          <w:rFonts w:ascii="Palatino Linotype" w:hAnsi="Palatino Linotype"/>
          <w:i/>
          <w:sz w:val="22"/>
          <w:szCs w:val="22"/>
          <w:lang w:val="es-ES"/>
        </w:rPr>
        <w:t>“</w:t>
      </w:r>
      <w:r w:rsidRPr="00E80E26">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E80E26">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ECF8AA8" w14:textId="77777777" w:rsidR="00CC693A" w:rsidRPr="00E80E26" w:rsidRDefault="00CC693A"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3A82EDC8" w14:textId="53C8942A" w:rsidR="005B6173" w:rsidRPr="00E80E26" w:rsidRDefault="00CC693A"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No debe perderse de vista que el particular adjuntó un archivo </w:t>
      </w:r>
      <w:r w:rsidR="005712FA" w:rsidRPr="00E80E26">
        <w:rPr>
          <w:rFonts w:ascii="Palatino Linotype" w:hAnsi="Palatino Linotype"/>
          <w:color w:val="000000" w:themeColor="text1"/>
        </w:rPr>
        <w:t xml:space="preserve">en formato </w:t>
      </w:r>
      <w:r w:rsidR="005712FA" w:rsidRPr="00E80E26">
        <w:rPr>
          <w:rFonts w:ascii="Palatino Linotype" w:hAnsi="Palatino Linotype"/>
          <w:i/>
          <w:iCs/>
          <w:color w:val="000000" w:themeColor="text1"/>
        </w:rPr>
        <w:t>.xlsx</w:t>
      </w:r>
      <w:r w:rsidR="005712FA" w:rsidRPr="00E80E26">
        <w:rPr>
          <w:rFonts w:ascii="Palatino Linotype" w:hAnsi="Palatino Linotype"/>
          <w:color w:val="000000" w:themeColor="text1"/>
        </w:rPr>
        <w:t xml:space="preserve"> en su solicitud de información, la cual consiste en dos listas vacías, las cuales, esperaba fueran llenadas por el </w:t>
      </w:r>
      <w:r w:rsidR="005712FA" w:rsidRPr="00E80E26">
        <w:rPr>
          <w:rFonts w:ascii="Palatino Linotype" w:hAnsi="Palatino Linotype"/>
          <w:b/>
          <w:bCs/>
          <w:color w:val="000000" w:themeColor="text1"/>
        </w:rPr>
        <w:t>SUJETO OBLIGADO</w:t>
      </w:r>
      <w:r w:rsidR="005712FA" w:rsidRPr="00E80E26">
        <w:rPr>
          <w:rFonts w:ascii="Palatino Linotype" w:hAnsi="Palatino Linotype"/>
          <w:color w:val="000000" w:themeColor="text1"/>
        </w:rPr>
        <w:t xml:space="preserve">. Se adjunta a continuación la captura de los listados para efectos </w:t>
      </w:r>
      <w:proofErr w:type="spellStart"/>
      <w:r w:rsidR="005712FA" w:rsidRPr="00E80E26">
        <w:rPr>
          <w:rFonts w:ascii="Palatino Linotype" w:hAnsi="Palatino Linotype"/>
          <w:color w:val="000000" w:themeColor="text1"/>
        </w:rPr>
        <w:t>referenciativos</w:t>
      </w:r>
      <w:proofErr w:type="spellEnd"/>
      <w:r w:rsidR="005712FA" w:rsidRPr="00E80E26">
        <w:rPr>
          <w:rFonts w:ascii="Palatino Linotype" w:hAnsi="Palatino Linotype"/>
          <w:color w:val="000000" w:themeColor="text1"/>
        </w:rPr>
        <w:t>:</w:t>
      </w:r>
    </w:p>
    <w:p w14:paraId="6C16C2E6" w14:textId="50E8DF0E"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10C20716" w14:textId="4A761349" w:rsidR="005712FA" w:rsidRPr="00E80E26" w:rsidRDefault="005712FA" w:rsidP="005712FA">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drawing>
          <wp:inline distT="0" distB="0" distL="0" distR="0" wp14:anchorId="6CCF770F" wp14:editId="03557F25">
            <wp:extent cx="4820418" cy="987683"/>
            <wp:effectExtent l="57150" t="57150" r="94615" b="984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4715" cy="99266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CEBC26" w14:textId="478071F9" w:rsidR="005712FA" w:rsidRPr="00E80E26" w:rsidRDefault="005712FA" w:rsidP="005712FA">
      <w:pPr>
        <w:pStyle w:val="Prrafodelista"/>
        <w:tabs>
          <w:tab w:val="left" w:pos="426"/>
        </w:tabs>
        <w:spacing w:before="240" w:after="240" w:line="360" w:lineRule="auto"/>
        <w:ind w:left="0" w:right="51"/>
        <w:jc w:val="center"/>
        <w:rPr>
          <w:rFonts w:ascii="Palatino Linotype" w:hAnsi="Palatino Linotype"/>
          <w:color w:val="000000" w:themeColor="text1"/>
        </w:rPr>
      </w:pPr>
      <w:r w:rsidRPr="00E80E26">
        <w:rPr>
          <w:rFonts w:ascii="Palatino Linotype" w:hAnsi="Palatino Linotype"/>
          <w:noProof/>
          <w:color w:val="000000" w:themeColor="text1"/>
          <w:lang w:val="es-MX" w:eastAsia="es-MX"/>
        </w:rPr>
        <w:drawing>
          <wp:inline distT="0" distB="0" distL="0" distR="0" wp14:anchorId="5F10DDDA" wp14:editId="2CE635ED">
            <wp:extent cx="4820418" cy="466527"/>
            <wp:effectExtent l="57150" t="57150" r="94615" b="863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4706" cy="47371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7E55EA" w14:textId="77777777" w:rsidR="005712FA" w:rsidRPr="00E80E26" w:rsidRDefault="005712FA"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77ABFEE4" w14:textId="11516B8C" w:rsidR="005B6173" w:rsidRPr="00E80E26" w:rsidRDefault="005712FA"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Por cuanto hace al primer listado, se tiene que el </w:t>
      </w:r>
      <w:r w:rsidRPr="00E80E26">
        <w:rPr>
          <w:rFonts w:ascii="Palatino Linotype" w:hAnsi="Palatino Linotype" w:cs="Arial"/>
          <w:b/>
          <w:bCs/>
          <w:color w:val="000000" w:themeColor="text1"/>
        </w:rPr>
        <w:t>RECURRENTE</w:t>
      </w:r>
      <w:r w:rsidRPr="00E80E26">
        <w:rPr>
          <w:rFonts w:ascii="Palatino Linotype" w:hAnsi="Palatino Linotype" w:cs="Arial"/>
          <w:color w:val="000000" w:themeColor="text1"/>
        </w:rPr>
        <w:t xml:space="preserve"> solicitó obtener información sobre el nombre del curso, taller o capacitación relacionada con la promoción del liderazgo político de las mujeres, el año en que se celebró y el número de asistentes separados por género. </w:t>
      </w:r>
    </w:p>
    <w:p w14:paraId="6C08A0D0" w14:textId="77777777"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2519BDAB" w14:textId="0A732D23" w:rsidR="005B6173" w:rsidRPr="00E80E26" w:rsidRDefault="005712FA"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En relación a la segunda lista, el </w:t>
      </w:r>
      <w:r w:rsidRPr="00E80E26">
        <w:rPr>
          <w:rFonts w:ascii="Palatino Linotype" w:hAnsi="Palatino Linotype" w:cs="Arial"/>
          <w:b/>
          <w:bCs/>
          <w:color w:val="000000" w:themeColor="text1"/>
        </w:rPr>
        <w:t>RECURRENTE</w:t>
      </w:r>
      <w:r w:rsidRPr="00E80E26">
        <w:rPr>
          <w:rFonts w:ascii="Palatino Linotype" w:hAnsi="Palatino Linotype" w:cs="Arial"/>
          <w:color w:val="000000" w:themeColor="text1"/>
        </w:rPr>
        <w:t xml:space="preserve"> requirió conocer el nombre del curso, taller o capacitación relacionada con la promoción del liderazgo político de las mujeres, el año en que se llevó a cabo, el nombre completo de cada uno de los asistentes y, señalar si alguno de éstos era un candidato para ocupar un cargo de elección popular para el ejercicio electoral dos mil veintiuno.</w:t>
      </w:r>
    </w:p>
    <w:p w14:paraId="17C5A3D1" w14:textId="77777777"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070771D3" w14:textId="122192E0" w:rsidR="005B6173" w:rsidRPr="00E80E26" w:rsidRDefault="005712FA"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Como se ha señalado en párrafos previos, se hace del conocimiento del particular que la legislación en la materia no reconoce la obligación de los </w:t>
      </w:r>
      <w:r w:rsidRPr="00E80E26">
        <w:rPr>
          <w:rFonts w:ascii="Palatino Linotype" w:hAnsi="Palatino Linotype" w:cs="Arial"/>
          <w:b/>
          <w:bCs/>
          <w:color w:val="000000" w:themeColor="text1"/>
        </w:rPr>
        <w:t>SUJETOS OBLIGADOS</w:t>
      </w:r>
      <w:r w:rsidRPr="00E80E26">
        <w:rPr>
          <w:rFonts w:ascii="Palatino Linotype" w:hAnsi="Palatino Linotype" w:cs="Arial"/>
          <w:color w:val="000000" w:themeColor="text1"/>
        </w:rPr>
        <w:t xml:space="preserve"> de procesar, transformar o presentar la información conforme al interés de los solicitantes, ya que la esencia del derecho de acceso a la información </w:t>
      </w:r>
      <w:r w:rsidRPr="00E80E26">
        <w:rPr>
          <w:rFonts w:ascii="Palatino Linotype" w:hAnsi="Palatino Linotype" w:cs="Arial"/>
          <w:color w:val="000000" w:themeColor="text1"/>
        </w:rPr>
        <w:lastRenderedPageBreak/>
        <w:t xml:space="preserve">es otorgar el acceso a los documentos que éstos generen, administren y posean en ejercicio de sus atribuciones y funciones. </w:t>
      </w:r>
    </w:p>
    <w:p w14:paraId="3222BB30" w14:textId="77777777"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69231FF9" w14:textId="3B47EC10" w:rsidR="005B6173" w:rsidRPr="00E80E26" w:rsidRDefault="005712FA" w:rsidP="005B617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Sustenta lo anterior el Criterio 03/17 emitido por el Órgano Garante Nacional, cuyo rubro y texto son de la literalidad siguiente:</w:t>
      </w:r>
    </w:p>
    <w:p w14:paraId="6F97BB82" w14:textId="5137FE6C" w:rsidR="005B6173" w:rsidRPr="00E80E26" w:rsidRDefault="005B6173"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0DD5D774" w14:textId="242D01EF" w:rsidR="00395D2B" w:rsidRPr="00E80E26" w:rsidRDefault="00395D2B" w:rsidP="00395D2B">
      <w:pPr>
        <w:spacing w:before="73" w:line="276" w:lineRule="auto"/>
        <w:ind w:left="567" w:right="567"/>
        <w:jc w:val="both"/>
        <w:rPr>
          <w:rFonts w:ascii="Palatino Linotype" w:eastAsia="Arial" w:hAnsi="Palatino Linotype" w:cs="Arial"/>
          <w:i/>
          <w:iCs/>
          <w:sz w:val="22"/>
          <w:szCs w:val="22"/>
        </w:rPr>
      </w:pPr>
      <w:r w:rsidRPr="00E80E26">
        <w:rPr>
          <w:rFonts w:ascii="Palatino Linotype" w:eastAsia="Arial" w:hAnsi="Palatino Linotype" w:cs="Arial"/>
          <w:b/>
          <w:i/>
          <w:iCs/>
          <w:sz w:val="22"/>
          <w:szCs w:val="22"/>
        </w:rPr>
        <w:t xml:space="preserve">NO EXISTE OBLIGACIÓN DE ELABORAR </w:t>
      </w:r>
      <w:r w:rsidRPr="00E80E26">
        <w:rPr>
          <w:rFonts w:ascii="Palatino Linotype" w:eastAsia="Arial" w:hAnsi="Palatino Linotype" w:cs="Arial"/>
          <w:b/>
          <w:i/>
          <w:iCs/>
          <w:spacing w:val="-3"/>
          <w:sz w:val="22"/>
          <w:szCs w:val="22"/>
        </w:rPr>
        <w:t>D</w:t>
      </w:r>
      <w:r w:rsidRPr="00E80E26">
        <w:rPr>
          <w:rFonts w:ascii="Palatino Linotype" w:eastAsia="Arial" w:hAnsi="Palatino Linotype" w:cs="Arial"/>
          <w:b/>
          <w:i/>
          <w:iCs/>
          <w:sz w:val="22"/>
          <w:szCs w:val="22"/>
        </w:rPr>
        <w:t>OCUM</w:t>
      </w:r>
      <w:r w:rsidRPr="00E80E26">
        <w:rPr>
          <w:rFonts w:ascii="Palatino Linotype" w:eastAsia="Arial" w:hAnsi="Palatino Linotype" w:cs="Arial"/>
          <w:b/>
          <w:i/>
          <w:iCs/>
          <w:spacing w:val="1"/>
          <w:sz w:val="22"/>
          <w:szCs w:val="22"/>
        </w:rPr>
        <w:t>E</w:t>
      </w:r>
      <w:r w:rsidRPr="00E80E26">
        <w:rPr>
          <w:rFonts w:ascii="Palatino Linotype" w:eastAsia="Arial" w:hAnsi="Palatino Linotype" w:cs="Arial"/>
          <w:b/>
          <w:i/>
          <w:iCs/>
          <w:sz w:val="22"/>
          <w:szCs w:val="22"/>
        </w:rPr>
        <w:t>N</w:t>
      </w:r>
      <w:r w:rsidRPr="00E80E26">
        <w:rPr>
          <w:rFonts w:ascii="Palatino Linotype" w:eastAsia="Arial" w:hAnsi="Palatino Linotype" w:cs="Arial"/>
          <w:b/>
          <w:i/>
          <w:iCs/>
          <w:spacing w:val="-1"/>
          <w:sz w:val="22"/>
          <w:szCs w:val="22"/>
        </w:rPr>
        <w:t>T</w:t>
      </w:r>
      <w:r w:rsidRPr="00E80E26">
        <w:rPr>
          <w:rFonts w:ascii="Palatino Linotype" w:eastAsia="Arial" w:hAnsi="Palatino Linotype" w:cs="Arial"/>
          <w:b/>
          <w:i/>
          <w:iCs/>
          <w:sz w:val="22"/>
          <w:szCs w:val="22"/>
        </w:rPr>
        <w:t>OS</w:t>
      </w:r>
      <w:r w:rsidRPr="00E80E26">
        <w:rPr>
          <w:rFonts w:ascii="Palatino Linotype" w:eastAsia="Arial" w:hAnsi="Palatino Linotype" w:cs="Arial"/>
          <w:b/>
          <w:i/>
          <w:iCs/>
          <w:spacing w:val="14"/>
          <w:sz w:val="22"/>
          <w:szCs w:val="22"/>
        </w:rPr>
        <w:t xml:space="preserve"> </w:t>
      </w:r>
      <w:r w:rsidRPr="00E80E26">
        <w:rPr>
          <w:rFonts w:ascii="Palatino Linotype" w:eastAsia="Arial" w:hAnsi="Palatino Linotype" w:cs="Arial"/>
          <w:b/>
          <w:i/>
          <w:iCs/>
          <w:spacing w:val="-1"/>
          <w:sz w:val="22"/>
          <w:szCs w:val="22"/>
        </w:rPr>
        <w:t xml:space="preserve">AD </w:t>
      </w:r>
      <w:r w:rsidRPr="00E80E26">
        <w:rPr>
          <w:rFonts w:ascii="Palatino Linotype" w:eastAsia="Arial" w:hAnsi="Palatino Linotype" w:cs="Arial"/>
          <w:b/>
          <w:i/>
          <w:iCs/>
          <w:sz w:val="22"/>
          <w:szCs w:val="22"/>
        </w:rPr>
        <w:t>HOC</w:t>
      </w:r>
      <w:r w:rsidRPr="00E80E26">
        <w:rPr>
          <w:rFonts w:ascii="Palatino Linotype" w:eastAsia="Arial" w:hAnsi="Palatino Linotype" w:cs="Arial"/>
          <w:b/>
          <w:i/>
          <w:iCs/>
          <w:spacing w:val="11"/>
          <w:sz w:val="22"/>
          <w:szCs w:val="22"/>
        </w:rPr>
        <w:t xml:space="preserve"> </w:t>
      </w:r>
      <w:r w:rsidRPr="00E80E26">
        <w:rPr>
          <w:rFonts w:ascii="Palatino Linotype" w:eastAsia="Arial" w:hAnsi="Palatino Linotype" w:cs="Arial"/>
          <w:b/>
          <w:i/>
          <w:iCs/>
          <w:sz w:val="22"/>
          <w:szCs w:val="22"/>
        </w:rPr>
        <w:t>PARA</w:t>
      </w:r>
      <w:r w:rsidRPr="00E80E26">
        <w:rPr>
          <w:rFonts w:ascii="Palatino Linotype" w:eastAsia="Arial" w:hAnsi="Palatino Linotype" w:cs="Arial"/>
          <w:b/>
          <w:i/>
          <w:iCs/>
          <w:spacing w:val="10"/>
          <w:sz w:val="22"/>
          <w:szCs w:val="22"/>
        </w:rPr>
        <w:t xml:space="preserve"> </w:t>
      </w:r>
      <w:r w:rsidRPr="00E80E26">
        <w:rPr>
          <w:rFonts w:ascii="Palatino Linotype" w:eastAsia="Arial" w:hAnsi="Palatino Linotype" w:cs="Arial"/>
          <w:b/>
          <w:i/>
          <w:iCs/>
          <w:sz w:val="22"/>
          <w:szCs w:val="22"/>
        </w:rPr>
        <w:t>ATENDER LAS SOL</w:t>
      </w:r>
      <w:r w:rsidRPr="00E80E26">
        <w:rPr>
          <w:rFonts w:ascii="Palatino Linotype" w:eastAsia="Arial" w:hAnsi="Palatino Linotype" w:cs="Arial"/>
          <w:b/>
          <w:i/>
          <w:iCs/>
          <w:spacing w:val="-2"/>
          <w:sz w:val="22"/>
          <w:szCs w:val="22"/>
        </w:rPr>
        <w:t>I</w:t>
      </w:r>
      <w:r w:rsidRPr="00E80E26">
        <w:rPr>
          <w:rFonts w:ascii="Palatino Linotype" w:eastAsia="Arial" w:hAnsi="Palatino Linotype" w:cs="Arial"/>
          <w:b/>
          <w:i/>
          <w:iCs/>
          <w:spacing w:val="1"/>
          <w:sz w:val="22"/>
          <w:szCs w:val="22"/>
        </w:rPr>
        <w:t>C</w:t>
      </w:r>
      <w:r w:rsidRPr="00E80E26">
        <w:rPr>
          <w:rFonts w:ascii="Palatino Linotype" w:eastAsia="Arial" w:hAnsi="Palatino Linotype" w:cs="Arial"/>
          <w:b/>
          <w:i/>
          <w:iCs/>
          <w:sz w:val="22"/>
          <w:szCs w:val="22"/>
        </w:rPr>
        <w:t>ITUDES</w:t>
      </w:r>
      <w:r w:rsidRPr="00E80E26">
        <w:rPr>
          <w:rFonts w:ascii="Palatino Linotype" w:eastAsia="Arial" w:hAnsi="Palatino Linotype" w:cs="Arial"/>
          <w:b/>
          <w:i/>
          <w:iCs/>
          <w:spacing w:val="10"/>
          <w:sz w:val="22"/>
          <w:szCs w:val="22"/>
        </w:rPr>
        <w:t xml:space="preserve"> </w:t>
      </w:r>
      <w:r w:rsidRPr="00E80E26">
        <w:rPr>
          <w:rFonts w:ascii="Palatino Linotype" w:eastAsia="Arial" w:hAnsi="Palatino Linotype" w:cs="Arial"/>
          <w:b/>
          <w:i/>
          <w:iCs/>
          <w:sz w:val="22"/>
          <w:szCs w:val="22"/>
        </w:rPr>
        <w:t>DE</w:t>
      </w:r>
      <w:r w:rsidRPr="00E80E26">
        <w:rPr>
          <w:rFonts w:ascii="Palatino Linotype" w:eastAsia="Arial" w:hAnsi="Palatino Linotype" w:cs="Arial"/>
          <w:b/>
          <w:i/>
          <w:iCs/>
          <w:spacing w:val="9"/>
          <w:sz w:val="22"/>
          <w:szCs w:val="22"/>
        </w:rPr>
        <w:t xml:space="preserve"> </w:t>
      </w:r>
      <w:r w:rsidRPr="00E80E26">
        <w:rPr>
          <w:rFonts w:ascii="Palatino Linotype" w:eastAsia="Arial" w:hAnsi="Palatino Linotype" w:cs="Arial"/>
          <w:b/>
          <w:i/>
          <w:iCs/>
          <w:spacing w:val="1"/>
          <w:sz w:val="22"/>
          <w:szCs w:val="22"/>
        </w:rPr>
        <w:t>AC</w:t>
      </w:r>
      <w:r w:rsidRPr="00E80E26">
        <w:rPr>
          <w:rFonts w:ascii="Palatino Linotype" w:eastAsia="Arial" w:hAnsi="Palatino Linotype" w:cs="Arial"/>
          <w:b/>
          <w:i/>
          <w:iCs/>
          <w:spacing w:val="-1"/>
          <w:sz w:val="22"/>
          <w:szCs w:val="22"/>
        </w:rPr>
        <w:t>C</w:t>
      </w:r>
      <w:r w:rsidRPr="00E80E26">
        <w:rPr>
          <w:rFonts w:ascii="Palatino Linotype" w:eastAsia="Arial" w:hAnsi="Palatino Linotype" w:cs="Arial"/>
          <w:b/>
          <w:i/>
          <w:iCs/>
          <w:spacing w:val="1"/>
          <w:sz w:val="22"/>
          <w:szCs w:val="22"/>
        </w:rPr>
        <w:t>ES</w:t>
      </w:r>
      <w:r w:rsidRPr="00E80E26">
        <w:rPr>
          <w:rFonts w:ascii="Palatino Linotype" w:eastAsia="Arial" w:hAnsi="Palatino Linotype" w:cs="Arial"/>
          <w:b/>
          <w:i/>
          <w:iCs/>
          <w:sz w:val="22"/>
          <w:szCs w:val="22"/>
        </w:rPr>
        <w:t>O</w:t>
      </w:r>
      <w:r w:rsidRPr="00E80E26">
        <w:rPr>
          <w:rFonts w:ascii="Palatino Linotype" w:eastAsia="Arial" w:hAnsi="Palatino Linotype" w:cs="Arial"/>
          <w:b/>
          <w:i/>
          <w:iCs/>
          <w:spacing w:val="11"/>
          <w:sz w:val="22"/>
          <w:szCs w:val="22"/>
        </w:rPr>
        <w:t xml:space="preserve"> </w:t>
      </w:r>
      <w:r w:rsidRPr="00E80E26">
        <w:rPr>
          <w:rFonts w:ascii="Palatino Linotype" w:eastAsia="Arial" w:hAnsi="Palatino Linotype" w:cs="Arial"/>
          <w:b/>
          <w:i/>
          <w:iCs/>
          <w:sz w:val="22"/>
          <w:szCs w:val="22"/>
        </w:rPr>
        <w:t>A</w:t>
      </w:r>
      <w:r w:rsidRPr="00E80E26">
        <w:rPr>
          <w:rFonts w:ascii="Palatino Linotype" w:eastAsia="Arial" w:hAnsi="Palatino Linotype" w:cs="Arial"/>
          <w:b/>
          <w:i/>
          <w:iCs/>
          <w:spacing w:val="9"/>
          <w:sz w:val="22"/>
          <w:szCs w:val="22"/>
        </w:rPr>
        <w:t xml:space="preserve"> </w:t>
      </w:r>
      <w:r w:rsidRPr="00E80E26">
        <w:rPr>
          <w:rFonts w:ascii="Palatino Linotype" w:eastAsia="Arial" w:hAnsi="Palatino Linotype" w:cs="Arial"/>
          <w:b/>
          <w:i/>
          <w:iCs/>
          <w:sz w:val="22"/>
          <w:szCs w:val="22"/>
        </w:rPr>
        <w:t>LA</w:t>
      </w:r>
      <w:r w:rsidRPr="00E80E26">
        <w:rPr>
          <w:rFonts w:ascii="Palatino Linotype" w:eastAsia="Arial" w:hAnsi="Palatino Linotype" w:cs="Arial"/>
          <w:b/>
          <w:i/>
          <w:iCs/>
          <w:spacing w:val="10"/>
          <w:sz w:val="22"/>
          <w:szCs w:val="22"/>
        </w:rPr>
        <w:t xml:space="preserve"> </w:t>
      </w:r>
      <w:r w:rsidRPr="00E80E26">
        <w:rPr>
          <w:rFonts w:ascii="Palatino Linotype" w:eastAsia="Arial" w:hAnsi="Palatino Linotype" w:cs="Arial"/>
          <w:b/>
          <w:i/>
          <w:iCs/>
          <w:sz w:val="22"/>
          <w:szCs w:val="22"/>
        </w:rPr>
        <w:t>INFORMA</w:t>
      </w:r>
      <w:r w:rsidRPr="00E80E26">
        <w:rPr>
          <w:rFonts w:ascii="Palatino Linotype" w:eastAsia="Arial" w:hAnsi="Palatino Linotype" w:cs="Arial"/>
          <w:b/>
          <w:i/>
          <w:iCs/>
          <w:spacing w:val="1"/>
          <w:sz w:val="22"/>
          <w:szCs w:val="22"/>
        </w:rPr>
        <w:t>C</w:t>
      </w:r>
      <w:r w:rsidRPr="00E80E26">
        <w:rPr>
          <w:rFonts w:ascii="Palatino Linotype" w:eastAsia="Arial" w:hAnsi="Palatino Linotype" w:cs="Arial"/>
          <w:b/>
          <w:i/>
          <w:iCs/>
          <w:sz w:val="22"/>
          <w:szCs w:val="22"/>
        </w:rPr>
        <w:t>IÓ</w:t>
      </w:r>
      <w:r w:rsidRPr="00E80E26">
        <w:rPr>
          <w:rFonts w:ascii="Palatino Linotype" w:eastAsia="Arial" w:hAnsi="Palatino Linotype" w:cs="Arial"/>
          <w:b/>
          <w:i/>
          <w:iCs/>
          <w:spacing w:val="-2"/>
          <w:sz w:val="22"/>
          <w:szCs w:val="22"/>
        </w:rPr>
        <w:t>N</w:t>
      </w:r>
      <w:r w:rsidRPr="00E80E26">
        <w:rPr>
          <w:rFonts w:ascii="Palatino Linotype" w:eastAsia="Arial" w:hAnsi="Palatino Linotype" w:cs="Arial"/>
          <w:b/>
          <w:i/>
          <w:iCs/>
          <w:sz w:val="22"/>
          <w:szCs w:val="22"/>
        </w:rPr>
        <w:t>.</w:t>
      </w:r>
      <w:r w:rsidRPr="00E80E26">
        <w:rPr>
          <w:rFonts w:ascii="Palatino Linotype" w:eastAsia="Arial" w:hAnsi="Palatino Linotype" w:cs="Arial"/>
          <w:b/>
          <w:i/>
          <w:iCs/>
          <w:spacing w:val="18"/>
          <w:sz w:val="22"/>
          <w:szCs w:val="22"/>
        </w:rPr>
        <w:t xml:space="preserve"> “</w:t>
      </w:r>
      <w:r w:rsidRPr="00E80E26">
        <w:rPr>
          <w:rFonts w:ascii="Palatino Linotype" w:eastAsia="Arial" w:hAnsi="Palatino Linotype" w:cs="Arial"/>
          <w:i/>
          <w:iCs/>
          <w:spacing w:val="18"/>
          <w:sz w:val="22"/>
          <w:szCs w:val="22"/>
        </w:rPr>
        <w:t>L</w:t>
      </w:r>
      <w:r w:rsidRPr="00E80E26">
        <w:rPr>
          <w:rFonts w:ascii="Palatino Linotype" w:eastAsia="Arial" w:hAnsi="Palatino Linotype" w:cs="Arial"/>
          <w:i/>
          <w:iCs/>
          <w:spacing w:val="-1"/>
          <w:sz w:val="22"/>
          <w:szCs w:val="22"/>
        </w:rPr>
        <w:t xml:space="preserve">os </w:t>
      </w:r>
      <w:r w:rsidRPr="00E80E26">
        <w:rPr>
          <w:rFonts w:ascii="Palatino Linotype" w:eastAsia="Arial" w:hAnsi="Palatino Linotype" w:cs="Arial"/>
          <w:i/>
          <w:iCs/>
          <w:spacing w:val="1"/>
          <w:sz w:val="22"/>
          <w:szCs w:val="22"/>
        </w:rPr>
        <w:t>a</w:t>
      </w:r>
      <w:r w:rsidRPr="00E80E26">
        <w:rPr>
          <w:rFonts w:ascii="Palatino Linotype" w:eastAsia="Arial" w:hAnsi="Palatino Linotype" w:cs="Arial"/>
          <w:i/>
          <w:iCs/>
          <w:sz w:val="22"/>
          <w:szCs w:val="22"/>
        </w:rPr>
        <w:t>rt</w:t>
      </w:r>
      <w:r w:rsidRPr="00E80E26">
        <w:rPr>
          <w:rFonts w:ascii="Palatino Linotype" w:eastAsia="Arial" w:hAnsi="Palatino Linotype" w:cs="Arial"/>
          <w:i/>
          <w:iCs/>
          <w:spacing w:val="-2"/>
          <w:sz w:val="22"/>
          <w:szCs w:val="22"/>
        </w:rPr>
        <w:t>í</w:t>
      </w:r>
      <w:r w:rsidRPr="00E80E26">
        <w:rPr>
          <w:rFonts w:ascii="Palatino Linotype" w:eastAsia="Arial" w:hAnsi="Palatino Linotype" w:cs="Arial"/>
          <w:i/>
          <w:iCs/>
          <w:sz w:val="22"/>
          <w:szCs w:val="22"/>
        </w:rPr>
        <w:t>c</w:t>
      </w:r>
      <w:r w:rsidRPr="00E80E26">
        <w:rPr>
          <w:rFonts w:ascii="Palatino Linotype" w:eastAsia="Arial" w:hAnsi="Palatino Linotype" w:cs="Arial"/>
          <w:i/>
          <w:iCs/>
          <w:spacing w:val="1"/>
          <w:sz w:val="22"/>
          <w:szCs w:val="22"/>
        </w:rPr>
        <w:t>u</w:t>
      </w:r>
      <w:r w:rsidRPr="00E80E26">
        <w:rPr>
          <w:rFonts w:ascii="Palatino Linotype" w:eastAsia="Arial" w:hAnsi="Palatino Linotype" w:cs="Arial"/>
          <w:i/>
          <w:iCs/>
          <w:sz w:val="22"/>
          <w:szCs w:val="22"/>
        </w:rPr>
        <w:t>los</w:t>
      </w:r>
      <w:r w:rsidRPr="00E80E26">
        <w:rPr>
          <w:rFonts w:ascii="Palatino Linotype" w:eastAsia="Arial" w:hAnsi="Palatino Linotype" w:cs="Arial"/>
          <w:i/>
          <w:iCs/>
          <w:spacing w:val="8"/>
          <w:sz w:val="22"/>
          <w:szCs w:val="22"/>
        </w:rPr>
        <w:t xml:space="preserve"> 129 </w:t>
      </w:r>
      <w:r w:rsidRPr="00E80E26">
        <w:rPr>
          <w:rFonts w:ascii="Palatino Linotype" w:eastAsia="Arial" w:hAnsi="Palatino Linotype" w:cs="Arial"/>
          <w:i/>
          <w:iCs/>
          <w:spacing w:val="1"/>
          <w:sz w:val="22"/>
          <w:szCs w:val="22"/>
        </w:rPr>
        <w:t>d</w:t>
      </w:r>
      <w:r w:rsidRPr="00E80E26">
        <w:rPr>
          <w:rFonts w:ascii="Palatino Linotype" w:eastAsia="Arial" w:hAnsi="Palatino Linotype" w:cs="Arial"/>
          <w:i/>
          <w:iCs/>
          <w:sz w:val="22"/>
          <w:szCs w:val="22"/>
        </w:rPr>
        <w:t>e</w:t>
      </w:r>
      <w:r w:rsidRPr="00E80E26">
        <w:rPr>
          <w:rFonts w:ascii="Palatino Linotype" w:eastAsia="Arial" w:hAnsi="Palatino Linotype" w:cs="Arial"/>
          <w:i/>
          <w:iCs/>
          <w:spacing w:val="9"/>
          <w:sz w:val="22"/>
          <w:szCs w:val="22"/>
        </w:rPr>
        <w:t xml:space="preserve"> </w:t>
      </w:r>
      <w:r w:rsidRPr="00E80E26">
        <w:rPr>
          <w:rFonts w:ascii="Palatino Linotype" w:eastAsia="Arial" w:hAnsi="Palatino Linotype" w:cs="Arial"/>
          <w:i/>
          <w:iCs/>
          <w:sz w:val="22"/>
          <w:szCs w:val="22"/>
        </w:rPr>
        <w:t>la</w:t>
      </w:r>
      <w:r w:rsidRPr="00E80E26">
        <w:rPr>
          <w:rFonts w:ascii="Palatino Linotype" w:eastAsia="Arial" w:hAnsi="Palatino Linotype" w:cs="Arial"/>
          <w:i/>
          <w:iCs/>
          <w:spacing w:val="10"/>
          <w:sz w:val="22"/>
          <w:szCs w:val="22"/>
        </w:rPr>
        <w:t xml:space="preserve"> </w:t>
      </w:r>
      <w:r w:rsidRPr="00E80E26">
        <w:rPr>
          <w:rFonts w:ascii="Palatino Linotype" w:eastAsia="Arial" w:hAnsi="Palatino Linotype" w:cs="Arial"/>
          <w:i/>
          <w:iCs/>
          <w:spacing w:val="-1"/>
          <w:sz w:val="22"/>
          <w:szCs w:val="22"/>
        </w:rPr>
        <w:t>L</w:t>
      </w:r>
      <w:r w:rsidRPr="00E80E26">
        <w:rPr>
          <w:rFonts w:ascii="Palatino Linotype" w:eastAsia="Arial" w:hAnsi="Palatino Linotype" w:cs="Arial"/>
          <w:i/>
          <w:iCs/>
          <w:spacing w:val="1"/>
          <w:sz w:val="22"/>
          <w:szCs w:val="22"/>
        </w:rPr>
        <w:t>e</w:t>
      </w:r>
      <w:r w:rsidRPr="00E80E26">
        <w:rPr>
          <w:rFonts w:ascii="Palatino Linotype" w:eastAsia="Arial" w:hAnsi="Palatino Linotype" w:cs="Arial"/>
          <w:i/>
          <w:iCs/>
          <w:sz w:val="22"/>
          <w:szCs w:val="22"/>
        </w:rPr>
        <w:t>y</w:t>
      </w:r>
      <w:r w:rsidRPr="00E80E26">
        <w:rPr>
          <w:rFonts w:ascii="Palatino Linotype" w:eastAsia="Arial" w:hAnsi="Palatino Linotype" w:cs="Arial"/>
          <w:i/>
          <w:iCs/>
          <w:spacing w:val="8"/>
          <w:sz w:val="22"/>
          <w:szCs w:val="22"/>
        </w:rPr>
        <w:t xml:space="preserve"> </w:t>
      </w:r>
      <w:r w:rsidRPr="00E80E26">
        <w:rPr>
          <w:rFonts w:ascii="Palatino Linotype" w:eastAsia="Arial" w:hAnsi="Palatino Linotype" w:cs="Arial"/>
          <w:i/>
          <w:iCs/>
          <w:sz w:val="22"/>
          <w:szCs w:val="22"/>
        </w:rPr>
        <w:t>General</w:t>
      </w:r>
      <w:r w:rsidRPr="00E80E26">
        <w:rPr>
          <w:rFonts w:ascii="Palatino Linotype" w:eastAsia="Arial" w:hAnsi="Palatino Linotype" w:cs="Arial"/>
          <w:i/>
          <w:iCs/>
          <w:spacing w:val="10"/>
          <w:sz w:val="22"/>
          <w:szCs w:val="22"/>
        </w:rPr>
        <w:t xml:space="preserve"> </w:t>
      </w:r>
      <w:r w:rsidRPr="00E80E26">
        <w:rPr>
          <w:rFonts w:ascii="Palatino Linotype" w:eastAsia="Arial" w:hAnsi="Palatino Linotype" w:cs="Arial"/>
          <w:i/>
          <w:iCs/>
          <w:spacing w:val="-1"/>
          <w:sz w:val="22"/>
          <w:szCs w:val="22"/>
        </w:rPr>
        <w:t>d</w:t>
      </w:r>
      <w:r w:rsidRPr="00E80E26">
        <w:rPr>
          <w:rFonts w:ascii="Palatino Linotype" w:eastAsia="Arial" w:hAnsi="Palatino Linotype" w:cs="Arial"/>
          <w:i/>
          <w:iCs/>
          <w:sz w:val="22"/>
          <w:szCs w:val="22"/>
        </w:rPr>
        <w:t>e</w:t>
      </w:r>
      <w:r w:rsidRPr="00E80E26">
        <w:rPr>
          <w:rFonts w:ascii="Palatino Linotype" w:eastAsia="Arial" w:hAnsi="Palatino Linotype" w:cs="Arial"/>
          <w:i/>
          <w:iCs/>
          <w:spacing w:val="9"/>
          <w:sz w:val="22"/>
          <w:szCs w:val="22"/>
        </w:rPr>
        <w:t xml:space="preserve"> </w:t>
      </w:r>
      <w:r w:rsidRPr="00E80E26">
        <w:rPr>
          <w:rFonts w:ascii="Palatino Linotype" w:eastAsia="Arial" w:hAnsi="Palatino Linotype" w:cs="Arial"/>
          <w:i/>
          <w:iCs/>
          <w:spacing w:val="2"/>
          <w:sz w:val="22"/>
          <w:szCs w:val="22"/>
        </w:rPr>
        <w:t>T</w:t>
      </w:r>
      <w:r w:rsidRPr="00E80E26">
        <w:rPr>
          <w:rFonts w:ascii="Palatino Linotype" w:eastAsia="Arial" w:hAnsi="Palatino Linotype" w:cs="Arial"/>
          <w:i/>
          <w:iCs/>
          <w:sz w:val="22"/>
          <w:szCs w:val="22"/>
        </w:rPr>
        <w:t>r</w:t>
      </w:r>
      <w:r w:rsidRPr="00E80E26">
        <w:rPr>
          <w:rFonts w:ascii="Palatino Linotype" w:eastAsia="Arial" w:hAnsi="Palatino Linotype" w:cs="Arial"/>
          <w:i/>
          <w:iCs/>
          <w:spacing w:val="-2"/>
          <w:sz w:val="22"/>
          <w:szCs w:val="22"/>
        </w:rPr>
        <w:t>a</w:t>
      </w:r>
      <w:r w:rsidRPr="00E80E26">
        <w:rPr>
          <w:rFonts w:ascii="Palatino Linotype" w:eastAsia="Arial" w:hAnsi="Palatino Linotype" w:cs="Arial"/>
          <w:i/>
          <w:iCs/>
          <w:spacing w:val="1"/>
          <w:sz w:val="22"/>
          <w:szCs w:val="22"/>
        </w:rPr>
        <w:t>n</w:t>
      </w:r>
      <w:r w:rsidRPr="00E80E26">
        <w:rPr>
          <w:rFonts w:ascii="Palatino Linotype" w:eastAsia="Arial" w:hAnsi="Palatino Linotype" w:cs="Arial"/>
          <w:i/>
          <w:iCs/>
          <w:sz w:val="22"/>
          <w:szCs w:val="22"/>
        </w:rPr>
        <w:t>s</w:t>
      </w:r>
      <w:r w:rsidRPr="00E80E26">
        <w:rPr>
          <w:rFonts w:ascii="Palatino Linotype" w:eastAsia="Arial" w:hAnsi="Palatino Linotype" w:cs="Arial"/>
          <w:i/>
          <w:iCs/>
          <w:spacing w:val="1"/>
          <w:sz w:val="22"/>
          <w:szCs w:val="22"/>
        </w:rPr>
        <w:t>pa</w:t>
      </w:r>
      <w:r w:rsidRPr="00E80E26">
        <w:rPr>
          <w:rFonts w:ascii="Palatino Linotype" w:eastAsia="Arial" w:hAnsi="Palatino Linotype" w:cs="Arial"/>
          <w:i/>
          <w:iCs/>
          <w:sz w:val="22"/>
          <w:szCs w:val="22"/>
        </w:rPr>
        <w:t>r</w:t>
      </w:r>
      <w:r w:rsidRPr="00E80E26">
        <w:rPr>
          <w:rFonts w:ascii="Palatino Linotype" w:eastAsia="Arial" w:hAnsi="Palatino Linotype" w:cs="Arial"/>
          <w:i/>
          <w:iCs/>
          <w:spacing w:val="-2"/>
          <w:sz w:val="22"/>
          <w:szCs w:val="22"/>
        </w:rPr>
        <w:t>e</w:t>
      </w:r>
      <w:r w:rsidRPr="00E80E26">
        <w:rPr>
          <w:rFonts w:ascii="Palatino Linotype" w:eastAsia="Arial" w:hAnsi="Palatino Linotype" w:cs="Arial"/>
          <w:i/>
          <w:iCs/>
          <w:spacing w:val="1"/>
          <w:sz w:val="22"/>
          <w:szCs w:val="22"/>
        </w:rPr>
        <w:t>n</w:t>
      </w:r>
      <w:r w:rsidRPr="00E80E26">
        <w:rPr>
          <w:rFonts w:ascii="Palatino Linotype" w:eastAsia="Arial" w:hAnsi="Palatino Linotype" w:cs="Arial"/>
          <w:i/>
          <w:iCs/>
          <w:sz w:val="22"/>
          <w:szCs w:val="22"/>
        </w:rPr>
        <w:t>cia y Acc</w:t>
      </w:r>
      <w:r w:rsidRPr="00E80E26">
        <w:rPr>
          <w:rFonts w:ascii="Palatino Linotype" w:eastAsia="Arial" w:hAnsi="Palatino Linotype" w:cs="Arial"/>
          <w:i/>
          <w:iCs/>
          <w:spacing w:val="1"/>
          <w:sz w:val="22"/>
          <w:szCs w:val="22"/>
        </w:rPr>
        <w:t>e</w:t>
      </w:r>
      <w:r w:rsidRPr="00E80E26">
        <w:rPr>
          <w:rFonts w:ascii="Palatino Linotype" w:eastAsia="Arial" w:hAnsi="Palatino Linotype" w:cs="Arial"/>
          <w:i/>
          <w:iCs/>
          <w:sz w:val="22"/>
          <w:szCs w:val="22"/>
        </w:rPr>
        <w:t>so</w:t>
      </w:r>
      <w:r w:rsidRPr="00E80E26">
        <w:rPr>
          <w:rFonts w:ascii="Palatino Linotype" w:eastAsia="Arial" w:hAnsi="Palatino Linotype" w:cs="Arial"/>
          <w:i/>
          <w:iCs/>
          <w:spacing w:val="3"/>
          <w:sz w:val="22"/>
          <w:szCs w:val="22"/>
        </w:rPr>
        <w:t xml:space="preserve"> </w:t>
      </w:r>
      <w:r w:rsidRPr="00E80E26">
        <w:rPr>
          <w:rFonts w:ascii="Palatino Linotype" w:eastAsia="Arial" w:hAnsi="Palatino Linotype" w:cs="Arial"/>
          <w:i/>
          <w:iCs/>
          <w:sz w:val="22"/>
          <w:szCs w:val="22"/>
        </w:rPr>
        <w:t>a</w:t>
      </w:r>
      <w:r w:rsidRPr="00E80E26">
        <w:rPr>
          <w:rFonts w:ascii="Palatino Linotype" w:eastAsia="Arial" w:hAnsi="Palatino Linotype" w:cs="Arial"/>
          <w:i/>
          <w:iCs/>
          <w:spacing w:val="1"/>
          <w:sz w:val="22"/>
          <w:szCs w:val="22"/>
        </w:rPr>
        <w:t xml:space="preserve"> </w:t>
      </w:r>
      <w:r w:rsidRPr="00E80E26">
        <w:rPr>
          <w:rFonts w:ascii="Palatino Linotype" w:eastAsia="Arial" w:hAnsi="Palatino Linotype" w:cs="Arial"/>
          <w:i/>
          <w:iCs/>
          <w:sz w:val="22"/>
          <w:szCs w:val="22"/>
        </w:rPr>
        <w:t>la I</w:t>
      </w:r>
      <w:r w:rsidRPr="00E80E26">
        <w:rPr>
          <w:rFonts w:ascii="Palatino Linotype" w:eastAsia="Arial" w:hAnsi="Palatino Linotype" w:cs="Arial"/>
          <w:i/>
          <w:iCs/>
          <w:spacing w:val="-1"/>
          <w:sz w:val="22"/>
          <w:szCs w:val="22"/>
        </w:rPr>
        <w:t>n</w:t>
      </w:r>
      <w:r w:rsidRPr="00E80E26">
        <w:rPr>
          <w:rFonts w:ascii="Palatino Linotype" w:eastAsia="Arial" w:hAnsi="Palatino Linotype" w:cs="Arial"/>
          <w:i/>
          <w:iCs/>
          <w:sz w:val="22"/>
          <w:szCs w:val="22"/>
        </w:rPr>
        <w:t>f</w:t>
      </w:r>
      <w:r w:rsidRPr="00E80E26">
        <w:rPr>
          <w:rFonts w:ascii="Palatino Linotype" w:eastAsia="Arial" w:hAnsi="Palatino Linotype" w:cs="Arial"/>
          <w:i/>
          <w:iCs/>
          <w:spacing w:val="1"/>
          <w:sz w:val="22"/>
          <w:szCs w:val="22"/>
        </w:rPr>
        <w:t>o</w:t>
      </w:r>
      <w:r w:rsidRPr="00E80E26">
        <w:rPr>
          <w:rFonts w:ascii="Palatino Linotype" w:eastAsia="Arial" w:hAnsi="Palatino Linotype" w:cs="Arial"/>
          <w:i/>
          <w:iCs/>
          <w:spacing w:val="-3"/>
          <w:sz w:val="22"/>
          <w:szCs w:val="22"/>
        </w:rPr>
        <w:t>r</w:t>
      </w:r>
      <w:r w:rsidRPr="00E80E26">
        <w:rPr>
          <w:rFonts w:ascii="Palatino Linotype" w:eastAsia="Arial" w:hAnsi="Palatino Linotype" w:cs="Arial"/>
          <w:i/>
          <w:iCs/>
          <w:spacing w:val="1"/>
          <w:sz w:val="22"/>
          <w:szCs w:val="22"/>
        </w:rPr>
        <w:t>ma</w:t>
      </w:r>
      <w:r w:rsidRPr="00E80E26">
        <w:rPr>
          <w:rFonts w:ascii="Palatino Linotype" w:eastAsia="Arial" w:hAnsi="Palatino Linotype" w:cs="Arial"/>
          <w:i/>
          <w:iCs/>
          <w:sz w:val="22"/>
          <w:szCs w:val="22"/>
        </w:rPr>
        <w:t>ci</w:t>
      </w:r>
      <w:r w:rsidRPr="00E80E26">
        <w:rPr>
          <w:rFonts w:ascii="Palatino Linotype" w:eastAsia="Arial" w:hAnsi="Palatino Linotype" w:cs="Arial"/>
          <w:i/>
          <w:iCs/>
          <w:spacing w:val="-2"/>
          <w:sz w:val="22"/>
          <w:szCs w:val="22"/>
        </w:rPr>
        <w:t>ó</w:t>
      </w:r>
      <w:r w:rsidRPr="00E80E26">
        <w:rPr>
          <w:rFonts w:ascii="Palatino Linotype" w:eastAsia="Arial" w:hAnsi="Palatino Linotype" w:cs="Arial"/>
          <w:i/>
          <w:iCs/>
          <w:sz w:val="22"/>
          <w:szCs w:val="22"/>
        </w:rPr>
        <w:t>n</w:t>
      </w:r>
      <w:r w:rsidRPr="00E80E26">
        <w:rPr>
          <w:rFonts w:ascii="Palatino Linotype" w:eastAsia="Arial" w:hAnsi="Palatino Linotype" w:cs="Arial"/>
          <w:i/>
          <w:iCs/>
          <w:spacing w:val="6"/>
          <w:sz w:val="22"/>
          <w:szCs w:val="22"/>
        </w:rPr>
        <w:t xml:space="preserve"> </w:t>
      </w:r>
      <w:r w:rsidRPr="00E80E26">
        <w:rPr>
          <w:rFonts w:ascii="Palatino Linotype" w:eastAsia="Arial" w:hAnsi="Palatino Linotype" w:cs="Arial"/>
          <w:i/>
          <w:iCs/>
          <w:spacing w:val="-2"/>
          <w:sz w:val="22"/>
          <w:szCs w:val="22"/>
        </w:rPr>
        <w:t>P</w:t>
      </w:r>
      <w:r w:rsidRPr="00E80E26">
        <w:rPr>
          <w:rFonts w:ascii="Palatino Linotype" w:eastAsia="Arial" w:hAnsi="Palatino Linotype" w:cs="Arial"/>
          <w:i/>
          <w:iCs/>
          <w:spacing w:val="1"/>
          <w:sz w:val="22"/>
          <w:szCs w:val="22"/>
        </w:rPr>
        <w:t>úb</w:t>
      </w:r>
      <w:r w:rsidRPr="00E80E26">
        <w:rPr>
          <w:rFonts w:ascii="Palatino Linotype" w:eastAsia="Arial" w:hAnsi="Palatino Linotype" w:cs="Arial"/>
          <w:i/>
          <w:iCs/>
          <w:sz w:val="22"/>
          <w:szCs w:val="22"/>
        </w:rPr>
        <w:t>l</w:t>
      </w:r>
      <w:r w:rsidRPr="00E80E26">
        <w:rPr>
          <w:rFonts w:ascii="Palatino Linotype" w:eastAsia="Arial" w:hAnsi="Palatino Linotype" w:cs="Arial"/>
          <w:i/>
          <w:iCs/>
          <w:spacing w:val="-1"/>
          <w:sz w:val="22"/>
          <w:szCs w:val="22"/>
        </w:rPr>
        <w:t>i</w:t>
      </w:r>
      <w:r w:rsidRPr="00E80E26">
        <w:rPr>
          <w:rFonts w:ascii="Palatino Linotype" w:eastAsia="Arial" w:hAnsi="Palatino Linotype" w:cs="Arial"/>
          <w:i/>
          <w:iCs/>
          <w:sz w:val="22"/>
          <w:szCs w:val="22"/>
        </w:rPr>
        <w:t xml:space="preserve">ca y </w:t>
      </w:r>
      <w:r w:rsidRPr="00E80E26">
        <w:rPr>
          <w:rFonts w:ascii="Palatino Linotype" w:eastAsia="Arial" w:hAnsi="Palatino Linotype" w:cs="Arial"/>
          <w:i/>
          <w:iCs/>
          <w:spacing w:val="8"/>
          <w:sz w:val="22"/>
          <w:szCs w:val="22"/>
        </w:rPr>
        <w:t xml:space="preserve">130, párrafo cuarto, </w:t>
      </w:r>
      <w:r w:rsidRPr="00E80E26">
        <w:rPr>
          <w:rFonts w:ascii="Palatino Linotype" w:eastAsia="Arial" w:hAnsi="Palatino Linotype" w:cs="Arial"/>
          <w:i/>
          <w:iCs/>
          <w:spacing w:val="1"/>
          <w:sz w:val="22"/>
          <w:szCs w:val="22"/>
        </w:rPr>
        <w:t>d</w:t>
      </w:r>
      <w:r w:rsidRPr="00E80E26">
        <w:rPr>
          <w:rFonts w:ascii="Palatino Linotype" w:eastAsia="Arial" w:hAnsi="Palatino Linotype" w:cs="Arial"/>
          <w:i/>
          <w:iCs/>
          <w:sz w:val="22"/>
          <w:szCs w:val="22"/>
        </w:rPr>
        <w:t>e</w:t>
      </w:r>
      <w:r w:rsidRPr="00E80E26">
        <w:rPr>
          <w:rFonts w:ascii="Palatino Linotype" w:eastAsia="Arial" w:hAnsi="Palatino Linotype" w:cs="Arial"/>
          <w:i/>
          <w:iCs/>
          <w:spacing w:val="9"/>
          <w:sz w:val="22"/>
          <w:szCs w:val="22"/>
        </w:rPr>
        <w:t xml:space="preserve"> </w:t>
      </w:r>
      <w:r w:rsidRPr="00E80E26">
        <w:rPr>
          <w:rFonts w:ascii="Palatino Linotype" w:eastAsia="Arial" w:hAnsi="Palatino Linotype" w:cs="Arial"/>
          <w:i/>
          <w:iCs/>
          <w:sz w:val="22"/>
          <w:szCs w:val="22"/>
        </w:rPr>
        <w:t>la</w:t>
      </w:r>
      <w:r w:rsidRPr="00E80E26">
        <w:rPr>
          <w:rFonts w:ascii="Palatino Linotype" w:eastAsia="Arial" w:hAnsi="Palatino Linotype" w:cs="Arial"/>
          <w:i/>
          <w:iCs/>
          <w:spacing w:val="10"/>
          <w:sz w:val="22"/>
          <w:szCs w:val="22"/>
        </w:rPr>
        <w:t xml:space="preserve"> </w:t>
      </w:r>
      <w:r w:rsidRPr="00E80E26">
        <w:rPr>
          <w:rFonts w:ascii="Palatino Linotype" w:eastAsia="Arial" w:hAnsi="Palatino Linotype" w:cs="Arial"/>
          <w:i/>
          <w:iCs/>
          <w:spacing w:val="-1"/>
          <w:sz w:val="22"/>
          <w:szCs w:val="22"/>
        </w:rPr>
        <w:t>L</w:t>
      </w:r>
      <w:r w:rsidRPr="00E80E26">
        <w:rPr>
          <w:rFonts w:ascii="Palatino Linotype" w:eastAsia="Arial" w:hAnsi="Palatino Linotype" w:cs="Arial"/>
          <w:i/>
          <w:iCs/>
          <w:spacing w:val="1"/>
          <w:sz w:val="22"/>
          <w:szCs w:val="22"/>
        </w:rPr>
        <w:t>e</w:t>
      </w:r>
      <w:r w:rsidRPr="00E80E26">
        <w:rPr>
          <w:rFonts w:ascii="Palatino Linotype" w:eastAsia="Arial" w:hAnsi="Palatino Linotype" w:cs="Arial"/>
          <w:i/>
          <w:iCs/>
          <w:sz w:val="22"/>
          <w:szCs w:val="22"/>
        </w:rPr>
        <w:t>y</w:t>
      </w:r>
      <w:r w:rsidRPr="00E80E26">
        <w:rPr>
          <w:rFonts w:ascii="Palatino Linotype" w:eastAsia="Arial" w:hAnsi="Palatino Linotype" w:cs="Arial"/>
          <w:i/>
          <w:iCs/>
          <w:spacing w:val="8"/>
          <w:sz w:val="22"/>
          <w:szCs w:val="22"/>
        </w:rPr>
        <w:t xml:space="preserve"> </w:t>
      </w:r>
      <w:r w:rsidRPr="00E80E26">
        <w:rPr>
          <w:rFonts w:ascii="Palatino Linotype" w:eastAsia="Arial" w:hAnsi="Palatino Linotype" w:cs="Arial"/>
          <w:i/>
          <w:iCs/>
          <w:sz w:val="22"/>
          <w:szCs w:val="22"/>
        </w:rPr>
        <w:t>Fe</w:t>
      </w:r>
      <w:r w:rsidRPr="00E80E26">
        <w:rPr>
          <w:rFonts w:ascii="Palatino Linotype" w:eastAsia="Arial" w:hAnsi="Palatino Linotype" w:cs="Arial"/>
          <w:i/>
          <w:iCs/>
          <w:spacing w:val="1"/>
          <w:sz w:val="22"/>
          <w:szCs w:val="22"/>
        </w:rPr>
        <w:t>de</w:t>
      </w:r>
      <w:r w:rsidRPr="00E80E26">
        <w:rPr>
          <w:rFonts w:ascii="Palatino Linotype" w:eastAsia="Arial" w:hAnsi="Palatino Linotype" w:cs="Arial"/>
          <w:i/>
          <w:iCs/>
          <w:sz w:val="22"/>
          <w:szCs w:val="22"/>
        </w:rPr>
        <w:t>ral</w:t>
      </w:r>
      <w:r w:rsidRPr="00E80E26">
        <w:rPr>
          <w:rFonts w:ascii="Palatino Linotype" w:eastAsia="Arial" w:hAnsi="Palatino Linotype" w:cs="Arial"/>
          <w:i/>
          <w:iCs/>
          <w:spacing w:val="10"/>
          <w:sz w:val="22"/>
          <w:szCs w:val="22"/>
        </w:rPr>
        <w:t xml:space="preserve"> </w:t>
      </w:r>
      <w:r w:rsidRPr="00E80E26">
        <w:rPr>
          <w:rFonts w:ascii="Palatino Linotype" w:eastAsia="Arial" w:hAnsi="Palatino Linotype" w:cs="Arial"/>
          <w:i/>
          <w:iCs/>
          <w:spacing w:val="-1"/>
          <w:sz w:val="22"/>
          <w:szCs w:val="22"/>
        </w:rPr>
        <w:t>d</w:t>
      </w:r>
      <w:r w:rsidRPr="00E80E26">
        <w:rPr>
          <w:rFonts w:ascii="Palatino Linotype" w:eastAsia="Arial" w:hAnsi="Palatino Linotype" w:cs="Arial"/>
          <w:i/>
          <w:iCs/>
          <w:sz w:val="22"/>
          <w:szCs w:val="22"/>
        </w:rPr>
        <w:t>e</w:t>
      </w:r>
      <w:r w:rsidRPr="00E80E26">
        <w:rPr>
          <w:rFonts w:ascii="Palatino Linotype" w:eastAsia="Arial" w:hAnsi="Palatino Linotype" w:cs="Arial"/>
          <w:i/>
          <w:iCs/>
          <w:spacing w:val="9"/>
          <w:sz w:val="22"/>
          <w:szCs w:val="22"/>
        </w:rPr>
        <w:t xml:space="preserve"> </w:t>
      </w:r>
      <w:r w:rsidRPr="00E80E26">
        <w:rPr>
          <w:rFonts w:ascii="Palatino Linotype" w:eastAsia="Arial" w:hAnsi="Palatino Linotype" w:cs="Arial"/>
          <w:i/>
          <w:iCs/>
          <w:spacing w:val="2"/>
          <w:sz w:val="22"/>
          <w:szCs w:val="22"/>
        </w:rPr>
        <w:t>T</w:t>
      </w:r>
      <w:r w:rsidRPr="00E80E26">
        <w:rPr>
          <w:rFonts w:ascii="Palatino Linotype" w:eastAsia="Arial" w:hAnsi="Palatino Linotype" w:cs="Arial"/>
          <w:i/>
          <w:iCs/>
          <w:sz w:val="22"/>
          <w:szCs w:val="22"/>
        </w:rPr>
        <w:t>r</w:t>
      </w:r>
      <w:r w:rsidRPr="00E80E26">
        <w:rPr>
          <w:rFonts w:ascii="Palatino Linotype" w:eastAsia="Arial" w:hAnsi="Palatino Linotype" w:cs="Arial"/>
          <w:i/>
          <w:iCs/>
          <w:spacing w:val="-2"/>
          <w:sz w:val="22"/>
          <w:szCs w:val="22"/>
        </w:rPr>
        <w:t>a</w:t>
      </w:r>
      <w:r w:rsidRPr="00E80E26">
        <w:rPr>
          <w:rFonts w:ascii="Palatino Linotype" w:eastAsia="Arial" w:hAnsi="Palatino Linotype" w:cs="Arial"/>
          <w:i/>
          <w:iCs/>
          <w:spacing w:val="1"/>
          <w:sz w:val="22"/>
          <w:szCs w:val="22"/>
        </w:rPr>
        <w:t>n</w:t>
      </w:r>
      <w:r w:rsidRPr="00E80E26">
        <w:rPr>
          <w:rFonts w:ascii="Palatino Linotype" w:eastAsia="Arial" w:hAnsi="Palatino Linotype" w:cs="Arial"/>
          <w:i/>
          <w:iCs/>
          <w:sz w:val="22"/>
          <w:szCs w:val="22"/>
        </w:rPr>
        <w:t>s</w:t>
      </w:r>
      <w:r w:rsidRPr="00E80E26">
        <w:rPr>
          <w:rFonts w:ascii="Palatino Linotype" w:eastAsia="Arial" w:hAnsi="Palatino Linotype" w:cs="Arial"/>
          <w:i/>
          <w:iCs/>
          <w:spacing w:val="1"/>
          <w:sz w:val="22"/>
          <w:szCs w:val="22"/>
        </w:rPr>
        <w:t>pa</w:t>
      </w:r>
      <w:r w:rsidRPr="00E80E26">
        <w:rPr>
          <w:rFonts w:ascii="Palatino Linotype" w:eastAsia="Arial" w:hAnsi="Palatino Linotype" w:cs="Arial"/>
          <w:i/>
          <w:iCs/>
          <w:sz w:val="22"/>
          <w:szCs w:val="22"/>
        </w:rPr>
        <w:t>r</w:t>
      </w:r>
      <w:r w:rsidRPr="00E80E26">
        <w:rPr>
          <w:rFonts w:ascii="Palatino Linotype" w:eastAsia="Arial" w:hAnsi="Palatino Linotype" w:cs="Arial"/>
          <w:i/>
          <w:iCs/>
          <w:spacing w:val="-2"/>
          <w:sz w:val="22"/>
          <w:szCs w:val="22"/>
        </w:rPr>
        <w:t>e</w:t>
      </w:r>
      <w:r w:rsidRPr="00E80E26">
        <w:rPr>
          <w:rFonts w:ascii="Palatino Linotype" w:eastAsia="Arial" w:hAnsi="Palatino Linotype" w:cs="Arial"/>
          <w:i/>
          <w:iCs/>
          <w:spacing w:val="1"/>
          <w:sz w:val="22"/>
          <w:szCs w:val="22"/>
        </w:rPr>
        <w:t>n</w:t>
      </w:r>
      <w:r w:rsidRPr="00E80E26">
        <w:rPr>
          <w:rFonts w:ascii="Palatino Linotype" w:eastAsia="Arial" w:hAnsi="Palatino Linotype" w:cs="Arial"/>
          <w:i/>
          <w:iCs/>
          <w:sz w:val="22"/>
          <w:szCs w:val="22"/>
        </w:rPr>
        <w:t>cia y Acc</w:t>
      </w:r>
      <w:r w:rsidRPr="00E80E26">
        <w:rPr>
          <w:rFonts w:ascii="Palatino Linotype" w:eastAsia="Arial" w:hAnsi="Palatino Linotype" w:cs="Arial"/>
          <w:i/>
          <w:iCs/>
          <w:spacing w:val="1"/>
          <w:sz w:val="22"/>
          <w:szCs w:val="22"/>
        </w:rPr>
        <w:t>e</w:t>
      </w:r>
      <w:r w:rsidRPr="00E80E26">
        <w:rPr>
          <w:rFonts w:ascii="Palatino Linotype" w:eastAsia="Arial" w:hAnsi="Palatino Linotype" w:cs="Arial"/>
          <w:i/>
          <w:iCs/>
          <w:sz w:val="22"/>
          <w:szCs w:val="22"/>
        </w:rPr>
        <w:t>so</w:t>
      </w:r>
      <w:r w:rsidRPr="00E80E26">
        <w:rPr>
          <w:rFonts w:ascii="Palatino Linotype" w:eastAsia="Arial" w:hAnsi="Palatino Linotype" w:cs="Arial"/>
          <w:i/>
          <w:iCs/>
          <w:spacing w:val="3"/>
          <w:sz w:val="22"/>
          <w:szCs w:val="22"/>
        </w:rPr>
        <w:t xml:space="preserve"> </w:t>
      </w:r>
      <w:r w:rsidRPr="00E80E26">
        <w:rPr>
          <w:rFonts w:ascii="Palatino Linotype" w:eastAsia="Arial" w:hAnsi="Palatino Linotype" w:cs="Arial"/>
          <w:i/>
          <w:iCs/>
          <w:sz w:val="22"/>
          <w:szCs w:val="22"/>
        </w:rPr>
        <w:t>a</w:t>
      </w:r>
      <w:r w:rsidRPr="00E80E26">
        <w:rPr>
          <w:rFonts w:ascii="Palatino Linotype" w:eastAsia="Arial" w:hAnsi="Palatino Linotype" w:cs="Arial"/>
          <w:i/>
          <w:iCs/>
          <w:spacing w:val="1"/>
          <w:sz w:val="22"/>
          <w:szCs w:val="22"/>
        </w:rPr>
        <w:t xml:space="preserve"> </w:t>
      </w:r>
      <w:r w:rsidRPr="00E80E26">
        <w:rPr>
          <w:rFonts w:ascii="Palatino Linotype" w:eastAsia="Arial" w:hAnsi="Palatino Linotype" w:cs="Arial"/>
          <w:i/>
          <w:iCs/>
          <w:sz w:val="22"/>
          <w:szCs w:val="22"/>
        </w:rPr>
        <w:t>la I</w:t>
      </w:r>
      <w:r w:rsidRPr="00E80E26">
        <w:rPr>
          <w:rFonts w:ascii="Palatino Linotype" w:eastAsia="Arial" w:hAnsi="Palatino Linotype" w:cs="Arial"/>
          <w:i/>
          <w:iCs/>
          <w:spacing w:val="-1"/>
          <w:sz w:val="22"/>
          <w:szCs w:val="22"/>
        </w:rPr>
        <w:t>n</w:t>
      </w:r>
      <w:r w:rsidRPr="00E80E26">
        <w:rPr>
          <w:rFonts w:ascii="Palatino Linotype" w:eastAsia="Arial" w:hAnsi="Palatino Linotype" w:cs="Arial"/>
          <w:i/>
          <w:iCs/>
          <w:sz w:val="22"/>
          <w:szCs w:val="22"/>
        </w:rPr>
        <w:t>f</w:t>
      </w:r>
      <w:r w:rsidRPr="00E80E26">
        <w:rPr>
          <w:rFonts w:ascii="Palatino Linotype" w:eastAsia="Arial" w:hAnsi="Palatino Linotype" w:cs="Arial"/>
          <w:i/>
          <w:iCs/>
          <w:spacing w:val="1"/>
          <w:sz w:val="22"/>
          <w:szCs w:val="22"/>
        </w:rPr>
        <w:t>o</w:t>
      </w:r>
      <w:r w:rsidRPr="00E80E26">
        <w:rPr>
          <w:rFonts w:ascii="Palatino Linotype" w:eastAsia="Arial" w:hAnsi="Palatino Linotype" w:cs="Arial"/>
          <w:i/>
          <w:iCs/>
          <w:spacing w:val="-3"/>
          <w:sz w:val="22"/>
          <w:szCs w:val="22"/>
        </w:rPr>
        <w:t>r</w:t>
      </w:r>
      <w:r w:rsidRPr="00E80E26">
        <w:rPr>
          <w:rFonts w:ascii="Palatino Linotype" w:eastAsia="Arial" w:hAnsi="Palatino Linotype" w:cs="Arial"/>
          <w:i/>
          <w:iCs/>
          <w:spacing w:val="1"/>
          <w:sz w:val="22"/>
          <w:szCs w:val="22"/>
        </w:rPr>
        <w:t>ma</w:t>
      </w:r>
      <w:r w:rsidRPr="00E80E26">
        <w:rPr>
          <w:rFonts w:ascii="Palatino Linotype" w:eastAsia="Arial" w:hAnsi="Palatino Linotype" w:cs="Arial"/>
          <w:i/>
          <w:iCs/>
          <w:sz w:val="22"/>
          <w:szCs w:val="22"/>
        </w:rPr>
        <w:t>ci</w:t>
      </w:r>
      <w:r w:rsidRPr="00E80E26">
        <w:rPr>
          <w:rFonts w:ascii="Palatino Linotype" w:eastAsia="Arial" w:hAnsi="Palatino Linotype" w:cs="Arial"/>
          <w:i/>
          <w:iCs/>
          <w:spacing w:val="-2"/>
          <w:sz w:val="22"/>
          <w:szCs w:val="22"/>
        </w:rPr>
        <w:t>ó</w:t>
      </w:r>
      <w:r w:rsidRPr="00E80E26">
        <w:rPr>
          <w:rFonts w:ascii="Palatino Linotype" w:eastAsia="Arial" w:hAnsi="Palatino Linotype" w:cs="Arial"/>
          <w:i/>
          <w:iCs/>
          <w:sz w:val="22"/>
          <w:szCs w:val="22"/>
        </w:rPr>
        <w:t>n</w:t>
      </w:r>
      <w:r w:rsidRPr="00E80E26">
        <w:rPr>
          <w:rFonts w:ascii="Palatino Linotype" w:eastAsia="Arial" w:hAnsi="Palatino Linotype" w:cs="Arial"/>
          <w:i/>
          <w:iCs/>
          <w:spacing w:val="6"/>
          <w:sz w:val="22"/>
          <w:szCs w:val="22"/>
        </w:rPr>
        <w:t xml:space="preserve"> </w:t>
      </w:r>
      <w:r w:rsidRPr="00E80E26">
        <w:rPr>
          <w:rFonts w:ascii="Palatino Linotype" w:eastAsia="Arial" w:hAnsi="Palatino Linotype" w:cs="Arial"/>
          <w:i/>
          <w:iCs/>
          <w:spacing w:val="-2"/>
          <w:sz w:val="22"/>
          <w:szCs w:val="22"/>
        </w:rPr>
        <w:t>P</w:t>
      </w:r>
      <w:r w:rsidRPr="00E80E26">
        <w:rPr>
          <w:rFonts w:ascii="Palatino Linotype" w:eastAsia="Arial" w:hAnsi="Palatino Linotype" w:cs="Arial"/>
          <w:i/>
          <w:iCs/>
          <w:spacing w:val="1"/>
          <w:sz w:val="22"/>
          <w:szCs w:val="22"/>
        </w:rPr>
        <w:t>úb</w:t>
      </w:r>
      <w:r w:rsidRPr="00E80E26">
        <w:rPr>
          <w:rFonts w:ascii="Palatino Linotype" w:eastAsia="Arial" w:hAnsi="Palatino Linotype" w:cs="Arial"/>
          <w:i/>
          <w:iCs/>
          <w:sz w:val="22"/>
          <w:szCs w:val="22"/>
        </w:rPr>
        <w:t>l</w:t>
      </w:r>
      <w:r w:rsidRPr="00E80E26">
        <w:rPr>
          <w:rFonts w:ascii="Palatino Linotype" w:eastAsia="Arial" w:hAnsi="Palatino Linotype" w:cs="Arial"/>
          <w:i/>
          <w:iCs/>
          <w:spacing w:val="-1"/>
          <w:sz w:val="22"/>
          <w:szCs w:val="22"/>
        </w:rPr>
        <w:t>i</w:t>
      </w:r>
      <w:r w:rsidRPr="00E80E26">
        <w:rPr>
          <w:rFonts w:ascii="Palatino Linotype" w:eastAsia="Arial" w:hAnsi="Palatino Linotype" w:cs="Arial"/>
          <w:i/>
          <w:iCs/>
          <w:sz w:val="22"/>
          <w:szCs w:val="22"/>
        </w:rPr>
        <w:t xml:space="preserve">ca, </w:t>
      </w:r>
      <w:r w:rsidRPr="00E80E26">
        <w:rPr>
          <w:rFonts w:ascii="Palatino Linotype" w:eastAsia="Arial" w:hAnsi="Palatino Linotype" w:cs="Arial"/>
          <w:i/>
          <w:iCs/>
          <w:spacing w:val="-1"/>
          <w:sz w:val="22"/>
          <w:szCs w:val="22"/>
        </w:rPr>
        <w:t>señalan</w:t>
      </w:r>
      <w:r w:rsidRPr="00E80E26">
        <w:rPr>
          <w:rFonts w:ascii="Palatino Linotype" w:eastAsia="Arial" w:hAnsi="Palatino Linotype" w:cs="Arial"/>
          <w:i/>
          <w:iCs/>
          <w:spacing w:val="1"/>
          <w:sz w:val="22"/>
          <w:szCs w:val="22"/>
        </w:rPr>
        <w:t xml:space="preserve"> </w:t>
      </w:r>
      <w:r w:rsidRPr="00E80E26">
        <w:rPr>
          <w:rFonts w:ascii="Palatino Linotype" w:eastAsia="Arial" w:hAnsi="Palatino Linotype" w:cs="Arial"/>
          <w:i/>
          <w:iCs/>
          <w:spacing w:val="-1"/>
          <w:sz w:val="22"/>
          <w:szCs w:val="22"/>
        </w:rPr>
        <w:t>q</w:t>
      </w:r>
      <w:r w:rsidRPr="00E80E26">
        <w:rPr>
          <w:rFonts w:ascii="Palatino Linotype" w:eastAsia="Arial" w:hAnsi="Palatino Linotype" w:cs="Arial"/>
          <w:i/>
          <w:iCs/>
          <w:spacing w:val="1"/>
          <w:sz w:val="22"/>
          <w:szCs w:val="22"/>
        </w:rPr>
        <w:t>u</w:t>
      </w:r>
      <w:r w:rsidRPr="00E80E26">
        <w:rPr>
          <w:rFonts w:ascii="Palatino Linotype" w:eastAsia="Arial" w:hAnsi="Palatino Linotype" w:cs="Arial"/>
          <w:i/>
          <w:iCs/>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E80E26">
        <w:rPr>
          <w:rFonts w:ascii="Palatino Linotype" w:eastAsia="Arial" w:hAnsi="Palatino Linotype" w:cs="Arial"/>
          <w:i/>
          <w:iCs/>
          <w:spacing w:val="-1"/>
          <w:sz w:val="22"/>
          <w:szCs w:val="22"/>
        </w:rPr>
        <w:t xml:space="preserve"> sin necesidad de</w:t>
      </w:r>
      <w:r w:rsidRPr="00E80E26">
        <w:rPr>
          <w:rFonts w:ascii="Palatino Linotype" w:eastAsia="Arial" w:hAnsi="Palatino Linotype" w:cs="Arial"/>
          <w:i/>
          <w:iCs/>
          <w:spacing w:val="1"/>
          <w:sz w:val="22"/>
          <w:szCs w:val="22"/>
        </w:rPr>
        <w:t xml:space="preserve"> e</w:t>
      </w:r>
      <w:r w:rsidRPr="00E80E26">
        <w:rPr>
          <w:rFonts w:ascii="Palatino Linotype" w:eastAsia="Arial" w:hAnsi="Palatino Linotype" w:cs="Arial"/>
          <w:i/>
          <w:iCs/>
          <w:sz w:val="22"/>
          <w:szCs w:val="22"/>
        </w:rPr>
        <w:t>la</w:t>
      </w:r>
      <w:r w:rsidRPr="00E80E26">
        <w:rPr>
          <w:rFonts w:ascii="Palatino Linotype" w:eastAsia="Arial" w:hAnsi="Palatino Linotype" w:cs="Arial"/>
          <w:i/>
          <w:iCs/>
          <w:spacing w:val="1"/>
          <w:sz w:val="22"/>
          <w:szCs w:val="22"/>
        </w:rPr>
        <w:t>bo</w:t>
      </w:r>
      <w:r w:rsidRPr="00E80E26">
        <w:rPr>
          <w:rFonts w:ascii="Palatino Linotype" w:eastAsia="Arial" w:hAnsi="Palatino Linotype" w:cs="Arial"/>
          <w:i/>
          <w:iCs/>
          <w:sz w:val="22"/>
          <w:szCs w:val="22"/>
        </w:rPr>
        <w:t xml:space="preserve">rar </w:t>
      </w:r>
      <w:r w:rsidRPr="00E80E26">
        <w:rPr>
          <w:rFonts w:ascii="Palatino Linotype" w:eastAsia="Arial" w:hAnsi="Palatino Linotype" w:cs="Arial"/>
          <w:i/>
          <w:iCs/>
          <w:spacing w:val="1"/>
          <w:sz w:val="22"/>
          <w:szCs w:val="22"/>
        </w:rPr>
        <w:t>do</w:t>
      </w:r>
      <w:r w:rsidRPr="00E80E26">
        <w:rPr>
          <w:rFonts w:ascii="Palatino Linotype" w:eastAsia="Arial" w:hAnsi="Palatino Linotype" w:cs="Arial"/>
          <w:i/>
          <w:iCs/>
          <w:spacing w:val="-2"/>
          <w:sz w:val="22"/>
          <w:szCs w:val="22"/>
        </w:rPr>
        <w:t>c</w:t>
      </w:r>
      <w:r w:rsidRPr="00E80E26">
        <w:rPr>
          <w:rFonts w:ascii="Palatino Linotype" w:eastAsia="Arial" w:hAnsi="Palatino Linotype" w:cs="Arial"/>
          <w:i/>
          <w:iCs/>
          <w:spacing w:val="1"/>
          <w:sz w:val="22"/>
          <w:szCs w:val="22"/>
        </w:rPr>
        <w:t>u</w:t>
      </w:r>
      <w:r w:rsidRPr="00E80E26">
        <w:rPr>
          <w:rFonts w:ascii="Palatino Linotype" w:eastAsia="Arial" w:hAnsi="Palatino Linotype" w:cs="Arial"/>
          <w:i/>
          <w:iCs/>
          <w:spacing w:val="-1"/>
          <w:sz w:val="22"/>
          <w:szCs w:val="22"/>
        </w:rPr>
        <w:t>m</w:t>
      </w:r>
      <w:r w:rsidRPr="00E80E26">
        <w:rPr>
          <w:rFonts w:ascii="Palatino Linotype" w:eastAsia="Arial" w:hAnsi="Palatino Linotype" w:cs="Arial"/>
          <w:i/>
          <w:iCs/>
          <w:spacing w:val="1"/>
          <w:sz w:val="22"/>
          <w:szCs w:val="22"/>
        </w:rPr>
        <w:t>en</w:t>
      </w:r>
      <w:r w:rsidRPr="00E80E26">
        <w:rPr>
          <w:rFonts w:ascii="Palatino Linotype" w:eastAsia="Arial" w:hAnsi="Palatino Linotype" w:cs="Arial"/>
          <w:i/>
          <w:iCs/>
          <w:spacing w:val="-2"/>
          <w:sz w:val="22"/>
          <w:szCs w:val="22"/>
        </w:rPr>
        <w:t>t</w:t>
      </w:r>
      <w:r w:rsidRPr="00E80E26">
        <w:rPr>
          <w:rFonts w:ascii="Palatino Linotype" w:eastAsia="Arial" w:hAnsi="Palatino Linotype" w:cs="Arial"/>
          <w:i/>
          <w:iCs/>
          <w:spacing w:val="1"/>
          <w:sz w:val="22"/>
          <w:szCs w:val="22"/>
        </w:rPr>
        <w:t>o</w:t>
      </w:r>
      <w:r w:rsidRPr="00E80E26">
        <w:rPr>
          <w:rFonts w:ascii="Palatino Linotype" w:eastAsia="Arial" w:hAnsi="Palatino Linotype" w:cs="Arial"/>
          <w:i/>
          <w:iCs/>
          <w:sz w:val="22"/>
          <w:szCs w:val="22"/>
        </w:rPr>
        <w:t>s</w:t>
      </w:r>
      <w:r w:rsidRPr="00E80E26">
        <w:rPr>
          <w:rFonts w:ascii="Palatino Linotype" w:eastAsia="Arial" w:hAnsi="Palatino Linotype" w:cs="Arial"/>
          <w:i/>
          <w:iCs/>
          <w:spacing w:val="3"/>
          <w:sz w:val="22"/>
          <w:szCs w:val="22"/>
        </w:rPr>
        <w:t xml:space="preserve"> </w:t>
      </w:r>
      <w:r w:rsidRPr="00E80E26">
        <w:rPr>
          <w:rFonts w:ascii="Palatino Linotype" w:eastAsia="Arial" w:hAnsi="Palatino Linotype" w:cs="Arial"/>
          <w:i/>
          <w:iCs/>
          <w:spacing w:val="1"/>
          <w:sz w:val="22"/>
          <w:szCs w:val="22"/>
        </w:rPr>
        <w:t>a</w:t>
      </w:r>
      <w:r w:rsidRPr="00E80E26">
        <w:rPr>
          <w:rFonts w:ascii="Palatino Linotype" w:eastAsia="Arial" w:hAnsi="Palatino Linotype" w:cs="Arial"/>
          <w:i/>
          <w:iCs/>
          <w:sz w:val="22"/>
          <w:szCs w:val="22"/>
        </w:rPr>
        <w:t>d</w:t>
      </w:r>
      <w:r w:rsidRPr="00E80E26">
        <w:rPr>
          <w:rFonts w:ascii="Palatino Linotype" w:eastAsia="Arial" w:hAnsi="Palatino Linotype" w:cs="Arial"/>
          <w:i/>
          <w:iCs/>
          <w:spacing w:val="1"/>
          <w:sz w:val="22"/>
          <w:szCs w:val="22"/>
        </w:rPr>
        <w:t xml:space="preserve"> ho</w:t>
      </w:r>
      <w:r w:rsidRPr="00E80E26">
        <w:rPr>
          <w:rFonts w:ascii="Palatino Linotype" w:eastAsia="Arial" w:hAnsi="Palatino Linotype" w:cs="Arial"/>
          <w:i/>
          <w:iCs/>
          <w:sz w:val="22"/>
          <w:szCs w:val="22"/>
        </w:rPr>
        <w:t>c</w:t>
      </w:r>
      <w:r w:rsidRPr="00E80E26">
        <w:rPr>
          <w:rFonts w:ascii="Palatino Linotype" w:eastAsia="Arial" w:hAnsi="Palatino Linotype" w:cs="Arial"/>
          <w:i/>
          <w:iCs/>
          <w:spacing w:val="2"/>
          <w:sz w:val="22"/>
          <w:szCs w:val="22"/>
        </w:rPr>
        <w:t xml:space="preserve"> </w:t>
      </w:r>
      <w:r w:rsidRPr="00E80E26">
        <w:rPr>
          <w:rFonts w:ascii="Palatino Linotype" w:eastAsia="Arial" w:hAnsi="Palatino Linotype" w:cs="Arial"/>
          <w:i/>
          <w:iCs/>
          <w:spacing w:val="1"/>
          <w:sz w:val="22"/>
          <w:szCs w:val="22"/>
        </w:rPr>
        <w:t>pa</w:t>
      </w:r>
      <w:r w:rsidRPr="00E80E26">
        <w:rPr>
          <w:rFonts w:ascii="Palatino Linotype" w:eastAsia="Arial" w:hAnsi="Palatino Linotype" w:cs="Arial"/>
          <w:i/>
          <w:iCs/>
          <w:sz w:val="22"/>
          <w:szCs w:val="22"/>
        </w:rPr>
        <w:t xml:space="preserve">ra </w:t>
      </w:r>
      <w:r w:rsidRPr="00E80E26">
        <w:rPr>
          <w:rFonts w:ascii="Palatino Linotype" w:eastAsia="Arial" w:hAnsi="Palatino Linotype" w:cs="Arial"/>
          <w:i/>
          <w:iCs/>
          <w:spacing w:val="1"/>
          <w:sz w:val="22"/>
          <w:szCs w:val="22"/>
        </w:rPr>
        <w:t>a</w:t>
      </w:r>
      <w:r w:rsidRPr="00E80E26">
        <w:rPr>
          <w:rFonts w:ascii="Palatino Linotype" w:eastAsia="Arial" w:hAnsi="Palatino Linotype" w:cs="Arial"/>
          <w:i/>
          <w:iCs/>
          <w:sz w:val="22"/>
          <w:szCs w:val="22"/>
        </w:rPr>
        <w:t>t</w:t>
      </w:r>
      <w:r w:rsidRPr="00E80E26">
        <w:rPr>
          <w:rFonts w:ascii="Palatino Linotype" w:eastAsia="Arial" w:hAnsi="Palatino Linotype" w:cs="Arial"/>
          <w:i/>
          <w:iCs/>
          <w:spacing w:val="-1"/>
          <w:sz w:val="22"/>
          <w:szCs w:val="22"/>
        </w:rPr>
        <w:t>e</w:t>
      </w:r>
      <w:r w:rsidRPr="00E80E26">
        <w:rPr>
          <w:rFonts w:ascii="Palatino Linotype" w:eastAsia="Arial" w:hAnsi="Palatino Linotype" w:cs="Arial"/>
          <w:i/>
          <w:iCs/>
          <w:spacing w:val="1"/>
          <w:sz w:val="22"/>
          <w:szCs w:val="22"/>
        </w:rPr>
        <w:t>n</w:t>
      </w:r>
      <w:r w:rsidRPr="00E80E26">
        <w:rPr>
          <w:rFonts w:ascii="Palatino Linotype" w:eastAsia="Arial" w:hAnsi="Palatino Linotype" w:cs="Arial"/>
          <w:i/>
          <w:iCs/>
          <w:spacing w:val="-1"/>
          <w:sz w:val="22"/>
          <w:szCs w:val="22"/>
        </w:rPr>
        <w:t>d</w:t>
      </w:r>
      <w:r w:rsidRPr="00E80E26">
        <w:rPr>
          <w:rFonts w:ascii="Palatino Linotype" w:eastAsia="Arial" w:hAnsi="Palatino Linotype" w:cs="Arial"/>
          <w:i/>
          <w:iCs/>
          <w:spacing w:val="1"/>
          <w:sz w:val="22"/>
          <w:szCs w:val="22"/>
        </w:rPr>
        <w:t>e</w:t>
      </w:r>
      <w:r w:rsidRPr="00E80E26">
        <w:rPr>
          <w:rFonts w:ascii="Palatino Linotype" w:eastAsia="Arial" w:hAnsi="Palatino Linotype" w:cs="Arial"/>
          <w:i/>
          <w:iCs/>
          <w:sz w:val="22"/>
          <w:szCs w:val="22"/>
        </w:rPr>
        <w:t>r</w:t>
      </w:r>
      <w:r w:rsidRPr="00E80E26">
        <w:rPr>
          <w:rFonts w:ascii="Palatino Linotype" w:eastAsia="Arial" w:hAnsi="Palatino Linotype" w:cs="Arial"/>
          <w:i/>
          <w:iCs/>
          <w:spacing w:val="2"/>
          <w:sz w:val="22"/>
          <w:szCs w:val="22"/>
        </w:rPr>
        <w:t xml:space="preserve"> </w:t>
      </w:r>
      <w:r w:rsidRPr="00E80E26">
        <w:rPr>
          <w:rFonts w:ascii="Palatino Linotype" w:eastAsia="Arial" w:hAnsi="Palatino Linotype" w:cs="Arial"/>
          <w:i/>
          <w:iCs/>
          <w:sz w:val="22"/>
          <w:szCs w:val="22"/>
        </w:rPr>
        <w:t>l</w:t>
      </w:r>
      <w:r w:rsidRPr="00E80E26">
        <w:rPr>
          <w:rFonts w:ascii="Palatino Linotype" w:eastAsia="Arial" w:hAnsi="Palatino Linotype" w:cs="Arial"/>
          <w:i/>
          <w:iCs/>
          <w:spacing w:val="-2"/>
          <w:sz w:val="22"/>
          <w:szCs w:val="22"/>
        </w:rPr>
        <w:t>a</w:t>
      </w:r>
      <w:r w:rsidRPr="00E80E26">
        <w:rPr>
          <w:rFonts w:ascii="Palatino Linotype" w:eastAsia="Arial" w:hAnsi="Palatino Linotype" w:cs="Arial"/>
          <w:i/>
          <w:iCs/>
          <w:sz w:val="22"/>
          <w:szCs w:val="22"/>
        </w:rPr>
        <w:t>s</w:t>
      </w:r>
      <w:r w:rsidRPr="00E80E26">
        <w:rPr>
          <w:rFonts w:ascii="Palatino Linotype" w:eastAsia="Arial" w:hAnsi="Palatino Linotype" w:cs="Arial"/>
          <w:i/>
          <w:iCs/>
          <w:spacing w:val="2"/>
          <w:sz w:val="22"/>
          <w:szCs w:val="22"/>
        </w:rPr>
        <w:t xml:space="preserve"> </w:t>
      </w:r>
      <w:r w:rsidRPr="00E80E26">
        <w:rPr>
          <w:rFonts w:ascii="Palatino Linotype" w:eastAsia="Arial" w:hAnsi="Palatino Linotype" w:cs="Arial"/>
          <w:i/>
          <w:iCs/>
          <w:sz w:val="22"/>
          <w:szCs w:val="22"/>
        </w:rPr>
        <w:t>s</w:t>
      </w:r>
      <w:r w:rsidRPr="00E80E26">
        <w:rPr>
          <w:rFonts w:ascii="Palatino Linotype" w:eastAsia="Arial" w:hAnsi="Palatino Linotype" w:cs="Arial"/>
          <w:i/>
          <w:iCs/>
          <w:spacing w:val="1"/>
          <w:sz w:val="22"/>
          <w:szCs w:val="22"/>
        </w:rPr>
        <w:t>o</w:t>
      </w:r>
      <w:r w:rsidRPr="00E80E26">
        <w:rPr>
          <w:rFonts w:ascii="Palatino Linotype" w:eastAsia="Arial" w:hAnsi="Palatino Linotype" w:cs="Arial"/>
          <w:i/>
          <w:iCs/>
          <w:sz w:val="22"/>
          <w:szCs w:val="22"/>
        </w:rPr>
        <w:t>l</w:t>
      </w:r>
      <w:r w:rsidRPr="00E80E26">
        <w:rPr>
          <w:rFonts w:ascii="Palatino Linotype" w:eastAsia="Arial" w:hAnsi="Palatino Linotype" w:cs="Arial"/>
          <w:i/>
          <w:iCs/>
          <w:spacing w:val="-1"/>
          <w:sz w:val="22"/>
          <w:szCs w:val="22"/>
        </w:rPr>
        <w:t>i</w:t>
      </w:r>
      <w:r w:rsidRPr="00E80E26">
        <w:rPr>
          <w:rFonts w:ascii="Palatino Linotype" w:eastAsia="Arial" w:hAnsi="Palatino Linotype" w:cs="Arial"/>
          <w:i/>
          <w:iCs/>
          <w:sz w:val="22"/>
          <w:szCs w:val="22"/>
        </w:rPr>
        <w:t>cit</w:t>
      </w:r>
      <w:r w:rsidRPr="00E80E26">
        <w:rPr>
          <w:rFonts w:ascii="Palatino Linotype" w:eastAsia="Arial" w:hAnsi="Palatino Linotype" w:cs="Arial"/>
          <w:i/>
          <w:iCs/>
          <w:spacing w:val="1"/>
          <w:sz w:val="22"/>
          <w:szCs w:val="22"/>
        </w:rPr>
        <w:t>ude</w:t>
      </w:r>
      <w:r w:rsidRPr="00E80E26">
        <w:rPr>
          <w:rFonts w:ascii="Palatino Linotype" w:eastAsia="Arial" w:hAnsi="Palatino Linotype" w:cs="Arial"/>
          <w:i/>
          <w:iCs/>
          <w:sz w:val="22"/>
          <w:szCs w:val="22"/>
        </w:rPr>
        <w:t>s</w:t>
      </w:r>
      <w:r w:rsidRPr="00E80E26">
        <w:rPr>
          <w:rFonts w:ascii="Palatino Linotype" w:eastAsia="Arial" w:hAnsi="Palatino Linotype" w:cs="Arial"/>
          <w:i/>
          <w:iCs/>
          <w:spacing w:val="4"/>
          <w:sz w:val="22"/>
          <w:szCs w:val="22"/>
        </w:rPr>
        <w:t xml:space="preserve"> </w:t>
      </w:r>
      <w:r w:rsidRPr="00E80E26">
        <w:rPr>
          <w:rFonts w:ascii="Palatino Linotype" w:eastAsia="Arial" w:hAnsi="Palatino Linotype" w:cs="Arial"/>
          <w:i/>
          <w:iCs/>
          <w:spacing w:val="-1"/>
          <w:sz w:val="22"/>
          <w:szCs w:val="22"/>
        </w:rPr>
        <w:t>d</w:t>
      </w:r>
      <w:r w:rsidRPr="00E80E26">
        <w:rPr>
          <w:rFonts w:ascii="Palatino Linotype" w:eastAsia="Arial" w:hAnsi="Palatino Linotype" w:cs="Arial"/>
          <w:i/>
          <w:iCs/>
          <w:sz w:val="22"/>
          <w:szCs w:val="22"/>
        </w:rPr>
        <w:t>e</w:t>
      </w:r>
      <w:r w:rsidRPr="00E80E26">
        <w:rPr>
          <w:rFonts w:ascii="Palatino Linotype" w:eastAsia="Arial" w:hAnsi="Palatino Linotype" w:cs="Arial"/>
          <w:i/>
          <w:iCs/>
          <w:spacing w:val="3"/>
          <w:sz w:val="22"/>
          <w:szCs w:val="22"/>
        </w:rPr>
        <w:t xml:space="preserve"> </w:t>
      </w:r>
      <w:r w:rsidRPr="00E80E26">
        <w:rPr>
          <w:rFonts w:ascii="Palatino Linotype" w:eastAsia="Arial" w:hAnsi="Palatino Linotype" w:cs="Arial"/>
          <w:i/>
          <w:iCs/>
          <w:sz w:val="22"/>
          <w:szCs w:val="22"/>
        </w:rPr>
        <w:t>i</w:t>
      </w:r>
      <w:r w:rsidRPr="00E80E26">
        <w:rPr>
          <w:rFonts w:ascii="Palatino Linotype" w:eastAsia="Arial" w:hAnsi="Palatino Linotype" w:cs="Arial"/>
          <w:i/>
          <w:iCs/>
          <w:spacing w:val="-2"/>
          <w:sz w:val="22"/>
          <w:szCs w:val="22"/>
        </w:rPr>
        <w:t>n</w:t>
      </w:r>
      <w:r w:rsidRPr="00E80E26">
        <w:rPr>
          <w:rFonts w:ascii="Palatino Linotype" w:eastAsia="Arial" w:hAnsi="Palatino Linotype" w:cs="Arial"/>
          <w:i/>
          <w:iCs/>
          <w:sz w:val="22"/>
          <w:szCs w:val="22"/>
        </w:rPr>
        <w:t>f</w:t>
      </w:r>
      <w:r w:rsidRPr="00E80E26">
        <w:rPr>
          <w:rFonts w:ascii="Palatino Linotype" w:eastAsia="Arial" w:hAnsi="Palatino Linotype" w:cs="Arial"/>
          <w:i/>
          <w:iCs/>
          <w:spacing w:val="1"/>
          <w:sz w:val="22"/>
          <w:szCs w:val="22"/>
        </w:rPr>
        <w:t>o</w:t>
      </w:r>
      <w:r w:rsidRPr="00E80E26">
        <w:rPr>
          <w:rFonts w:ascii="Palatino Linotype" w:eastAsia="Arial" w:hAnsi="Palatino Linotype" w:cs="Arial"/>
          <w:i/>
          <w:iCs/>
          <w:sz w:val="22"/>
          <w:szCs w:val="22"/>
        </w:rPr>
        <w:t>r</w:t>
      </w:r>
      <w:r w:rsidRPr="00E80E26">
        <w:rPr>
          <w:rFonts w:ascii="Palatino Linotype" w:eastAsia="Arial" w:hAnsi="Palatino Linotype" w:cs="Arial"/>
          <w:i/>
          <w:iCs/>
          <w:spacing w:val="-1"/>
          <w:sz w:val="22"/>
          <w:szCs w:val="22"/>
        </w:rPr>
        <w:t>m</w:t>
      </w:r>
      <w:r w:rsidRPr="00E80E26">
        <w:rPr>
          <w:rFonts w:ascii="Palatino Linotype" w:eastAsia="Arial" w:hAnsi="Palatino Linotype" w:cs="Arial"/>
          <w:i/>
          <w:iCs/>
          <w:spacing w:val="1"/>
          <w:sz w:val="22"/>
          <w:szCs w:val="22"/>
        </w:rPr>
        <w:t>a</w:t>
      </w:r>
      <w:r w:rsidRPr="00E80E26">
        <w:rPr>
          <w:rFonts w:ascii="Palatino Linotype" w:eastAsia="Arial" w:hAnsi="Palatino Linotype" w:cs="Arial"/>
          <w:i/>
          <w:iCs/>
          <w:sz w:val="22"/>
          <w:szCs w:val="22"/>
        </w:rPr>
        <w:t>ció</w:t>
      </w:r>
      <w:r w:rsidRPr="00E80E26">
        <w:rPr>
          <w:rFonts w:ascii="Palatino Linotype" w:eastAsia="Arial" w:hAnsi="Palatino Linotype" w:cs="Arial"/>
          <w:i/>
          <w:iCs/>
          <w:spacing w:val="1"/>
          <w:sz w:val="22"/>
          <w:szCs w:val="22"/>
        </w:rPr>
        <w:t>n</w:t>
      </w:r>
      <w:r w:rsidRPr="00E80E26">
        <w:rPr>
          <w:rFonts w:ascii="Palatino Linotype" w:eastAsia="Arial" w:hAnsi="Palatino Linotype" w:cs="Arial"/>
          <w:i/>
          <w:iCs/>
          <w:sz w:val="22"/>
          <w:szCs w:val="22"/>
        </w:rPr>
        <w:t>.”</w:t>
      </w:r>
    </w:p>
    <w:p w14:paraId="618C3583" w14:textId="77777777" w:rsidR="005712FA" w:rsidRPr="00E80E26" w:rsidRDefault="005712FA" w:rsidP="005B6173">
      <w:pPr>
        <w:pStyle w:val="Prrafodelista"/>
        <w:tabs>
          <w:tab w:val="left" w:pos="426"/>
        </w:tabs>
        <w:spacing w:before="240" w:after="240" w:line="360" w:lineRule="auto"/>
        <w:ind w:left="0" w:right="51"/>
        <w:jc w:val="both"/>
        <w:rPr>
          <w:rFonts w:ascii="Palatino Linotype" w:hAnsi="Palatino Linotype"/>
          <w:color w:val="000000" w:themeColor="text1"/>
        </w:rPr>
      </w:pPr>
    </w:p>
    <w:p w14:paraId="4291F9D2" w14:textId="0997F450" w:rsidR="00395D2B" w:rsidRPr="00E80E26" w:rsidRDefault="00395D2B" w:rsidP="00395D2B">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s="Arial"/>
          <w:color w:val="000000" w:themeColor="text1"/>
        </w:rPr>
        <w:t xml:space="preserve">Por lo anterior expuesto, esta Ponencia Resolutora encuentra el requerimiento relacionado con los cursos, talleres y conferencias relacionadas con la promoción del liderazgo político de las mujeres, así como los proveedores de </w:t>
      </w:r>
      <w:proofErr w:type="gramStart"/>
      <w:r w:rsidRPr="00E80E26">
        <w:rPr>
          <w:rFonts w:ascii="Palatino Linotype" w:hAnsi="Palatino Linotype" w:cs="Arial"/>
          <w:color w:val="000000" w:themeColor="text1"/>
        </w:rPr>
        <w:t>éstos</w:t>
      </w:r>
      <w:proofErr w:type="gramEnd"/>
      <w:r w:rsidRPr="00E80E26">
        <w:rPr>
          <w:rFonts w:ascii="Palatino Linotype" w:hAnsi="Palatino Linotype" w:cs="Arial"/>
          <w:color w:val="000000" w:themeColor="text1"/>
        </w:rPr>
        <w:t xml:space="preserve"> eventos, como </w:t>
      </w:r>
      <w:r w:rsidRPr="00E80E26">
        <w:rPr>
          <w:rFonts w:ascii="Palatino Linotype" w:hAnsi="Palatino Linotype" w:cs="Arial"/>
          <w:b/>
          <w:bCs/>
          <w:color w:val="000000" w:themeColor="text1"/>
        </w:rPr>
        <w:t>colmado</w:t>
      </w:r>
      <w:r w:rsidRPr="00E80E26">
        <w:rPr>
          <w:rFonts w:ascii="Palatino Linotype" w:hAnsi="Palatino Linotype" w:cs="Arial"/>
          <w:color w:val="000000" w:themeColor="text1"/>
        </w:rPr>
        <w:t xml:space="preserve"> a través de los documentos entregados en respuesta e informe justificado.</w:t>
      </w:r>
    </w:p>
    <w:p w14:paraId="692C0057" w14:textId="07AD1836" w:rsidR="002E6295" w:rsidRPr="00E80E26"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168673E3" w14:textId="0BDDB9C7" w:rsidR="00F01443" w:rsidRPr="00E80E26" w:rsidRDefault="00F01443" w:rsidP="00F0144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4" w:name="_Toc73717931"/>
      <w:r w:rsidRPr="00E80E26">
        <w:rPr>
          <w:rFonts w:ascii="Palatino Linotype" w:hAnsi="Palatino Linotype"/>
          <w:b/>
          <w:bCs/>
          <w:color w:val="000000" w:themeColor="text1"/>
        </w:rPr>
        <w:t>SEXTO. De la versión pública.</w:t>
      </w:r>
      <w:bookmarkEnd w:id="34"/>
    </w:p>
    <w:p w14:paraId="294C3AEA" w14:textId="77777777" w:rsidR="00F01443" w:rsidRPr="00E80E26"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36527275" w14:textId="7030723C" w:rsidR="002E6295" w:rsidRPr="00E80E26"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lastRenderedPageBreak/>
        <w:t xml:space="preserve">Debe </w:t>
      </w:r>
      <w:r w:rsidRPr="00E80E26">
        <w:rPr>
          <w:rFonts w:ascii="Palatino Linotype" w:hAnsi="Palatino Linotype"/>
          <w:color w:val="000000" w:themeColor="text1"/>
          <w:lang w:val="es-MX"/>
        </w:rPr>
        <w:t>destacarse que, debido a la naturaleza de la información solicitada</w:t>
      </w:r>
      <w:r w:rsidRPr="00E80E26">
        <w:rPr>
          <w:rFonts w:ascii="Palatino Linotype" w:hAnsi="Palatino Linotype"/>
          <w:b/>
          <w:color w:val="000000" w:themeColor="text1"/>
          <w:lang w:val="es-MX"/>
        </w:rPr>
        <w:t xml:space="preserve">, </w:t>
      </w:r>
      <w:r w:rsidRPr="00E80E26">
        <w:rPr>
          <w:rFonts w:ascii="Palatino Linotype" w:hAnsi="Palatino Linotype"/>
          <w:color w:val="000000" w:themeColor="text1"/>
          <w:lang w:val="es-MX"/>
        </w:rPr>
        <w:t xml:space="preserve">eventualmente </w:t>
      </w:r>
      <w:r w:rsidRPr="00E80E26">
        <w:rPr>
          <w:rFonts w:ascii="Palatino Linotype" w:hAnsi="Palatino Linotype"/>
          <w:color w:val="000000" w:themeColor="text1"/>
        </w:rPr>
        <w:t>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F94869A" w14:textId="77777777" w:rsidR="002E6295" w:rsidRPr="00E80E26"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07D24519" w14:textId="2D0D4DB3" w:rsidR="002E6295" w:rsidRPr="00E80E26"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La </w:t>
      </w:r>
      <w:r w:rsidRPr="00E80E26">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E2423CF" w14:textId="77777777" w:rsidR="002E6295" w:rsidRPr="00E80E26"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4064D9BA" w14:textId="0DC8FAD1" w:rsidR="002E6295" w:rsidRPr="00E80E26"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El </w:t>
      </w:r>
      <w:r w:rsidRPr="00E80E26">
        <w:rPr>
          <w:rFonts w:ascii="Palatino Linotype" w:eastAsia="MS Mincho" w:hAnsi="Palatino Linotype" w:cs="Times New Roman"/>
        </w:rPr>
        <w:t xml:space="preserve">grave problema que enfrentamos en general, los acuerdos de clasificación de la información que emiten los Sujetos Obligados siguen sin observar los requisitos, </w:t>
      </w:r>
      <w:r w:rsidRPr="00E80E26">
        <w:rPr>
          <w:rFonts w:ascii="Palatino Linotype" w:eastAsia="MS Mincho" w:hAnsi="Palatino Linotype" w:cs="Times New Roman"/>
        </w:rPr>
        <w:lastRenderedPageBreak/>
        <w:t>tanto por la complejidad del procedimiento como por la falta de atención de los operadores jurídicos.</w:t>
      </w:r>
    </w:p>
    <w:p w14:paraId="59815C68" w14:textId="6A32C896" w:rsidR="002E6295" w:rsidRPr="00E80E26"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3946156F" w14:textId="2E423BF8" w:rsidR="00F01443" w:rsidRPr="00E80E26" w:rsidRDefault="00F01443" w:rsidP="00F0144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5" w:name="_Toc73717932"/>
      <w:r w:rsidRPr="00E80E26">
        <w:rPr>
          <w:rFonts w:ascii="Palatino Linotype" w:hAnsi="Palatino Linotype"/>
          <w:b/>
          <w:bCs/>
          <w:color w:val="000000" w:themeColor="text1"/>
        </w:rPr>
        <w:t>I. Requisitos previos.</w:t>
      </w:r>
      <w:bookmarkEnd w:id="35"/>
    </w:p>
    <w:p w14:paraId="33A1FDFC" w14:textId="77777777" w:rsidR="00F01443" w:rsidRPr="00E80E26"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1A91B627" w14:textId="48AFDE60" w:rsidR="002E6295" w:rsidRPr="00E80E26"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Los </w:t>
      </w:r>
      <w:r w:rsidRPr="00E80E26">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930CBC5" w14:textId="77777777" w:rsidR="002E6295" w:rsidRPr="00E80E26"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56F1587F" w14:textId="3076B20A" w:rsidR="002E6295" w:rsidRPr="00E80E26"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Además, </w:t>
      </w:r>
      <w:r w:rsidRPr="00E80E26">
        <w:rPr>
          <w:rFonts w:ascii="Palatino Linotype" w:eastAsia="MS Mincho" w:hAnsi="Palatino Linotype" w:cs="Times New Roman"/>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495BB4B" w14:textId="77777777" w:rsidR="002E6295" w:rsidRPr="00E80E26"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683FE954" w14:textId="3886CFDB" w:rsidR="002E6295" w:rsidRPr="00E80E26"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El </w:t>
      </w:r>
      <w:r w:rsidRPr="00E80E26">
        <w:rPr>
          <w:rFonts w:ascii="Palatino Linotype" w:eastAsia="MS Mincho" w:hAnsi="Palatino Linotype" w:cs="Times New Roman"/>
        </w:rPr>
        <w:t xml:space="preserve">último de estos requisitos previos consiste en que no se pueden emitir acuerdos de carácter general ni particular, según lo disponen los artículos 134 y 108 </w:t>
      </w:r>
      <w:r w:rsidRPr="00E80E26">
        <w:rPr>
          <w:rFonts w:ascii="Palatino Linotype" w:eastAsia="MS Mincho" w:hAnsi="Palatino Linotype" w:cs="Times New Roman"/>
        </w:rPr>
        <w:lastRenderedPageBreak/>
        <w:t>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CDF9B98" w14:textId="1C0A2D67" w:rsidR="002E6295" w:rsidRPr="00E80E26"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4D7C93B8" w14:textId="03E04C20" w:rsidR="00F01443" w:rsidRPr="00E80E26" w:rsidRDefault="00F01443" w:rsidP="00F0144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6" w:name="_Toc73717933"/>
      <w:r w:rsidRPr="00E80E26">
        <w:rPr>
          <w:rFonts w:ascii="Palatino Linotype" w:hAnsi="Palatino Linotype"/>
          <w:b/>
          <w:bCs/>
          <w:color w:val="000000" w:themeColor="text1"/>
        </w:rPr>
        <w:t>II. Supuestos de clasificación.</w:t>
      </w:r>
      <w:bookmarkEnd w:id="36"/>
    </w:p>
    <w:p w14:paraId="785C6DE7" w14:textId="77777777" w:rsidR="00F01443" w:rsidRPr="00E80E26"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03770D25" w14:textId="7CD7CDC3" w:rsidR="002E6295" w:rsidRPr="00E80E26"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Las </w:t>
      </w:r>
      <w:r w:rsidRPr="00E80E26">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32F26EA5" w14:textId="77777777" w:rsidR="002E6295" w:rsidRPr="00E80E26"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4634832E" w14:textId="0AB649B3" w:rsidR="00A50720" w:rsidRPr="00E80E26"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Los </w:t>
      </w:r>
      <w:r w:rsidRPr="00E80E26">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31050DA1" w14:textId="032BF19D" w:rsidR="00F01443" w:rsidRPr="00E80E26" w:rsidRDefault="00F01443" w:rsidP="00F01443">
      <w:pPr>
        <w:pStyle w:val="Prrafodelista"/>
        <w:tabs>
          <w:tab w:val="left" w:pos="426"/>
        </w:tabs>
        <w:spacing w:line="360" w:lineRule="auto"/>
        <w:ind w:left="0" w:right="51"/>
        <w:jc w:val="both"/>
        <w:rPr>
          <w:rFonts w:ascii="Palatino Linotype" w:hAnsi="Palatino Linotype"/>
          <w:color w:val="000000" w:themeColor="text1"/>
        </w:rPr>
      </w:pPr>
    </w:p>
    <w:p w14:paraId="45E51749" w14:textId="77777777" w:rsidR="00F01443" w:rsidRPr="00E80E26" w:rsidRDefault="00F01443" w:rsidP="00F0144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E80E26">
        <w:rPr>
          <w:rFonts w:ascii="Palatino Linotype" w:hAnsi="Palatino Linotype" w:cs="Bookman Old Style"/>
          <w:bCs/>
          <w:i/>
          <w:color w:val="000000"/>
          <w:sz w:val="22"/>
          <w:szCs w:val="22"/>
        </w:rPr>
        <w:t xml:space="preserve">“I. </w:t>
      </w:r>
      <w:r w:rsidRPr="00E80E26">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00BB1913" w14:textId="77777777" w:rsidR="00F01443" w:rsidRPr="00E80E26" w:rsidRDefault="00F01443" w:rsidP="00F0144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E80E26">
        <w:rPr>
          <w:rFonts w:ascii="Palatino Linotype" w:hAnsi="Palatino Linotype" w:cs="Bookman Old Style"/>
          <w:bCs/>
          <w:i/>
          <w:color w:val="000000"/>
          <w:sz w:val="22"/>
          <w:szCs w:val="22"/>
        </w:rPr>
        <w:t xml:space="preserve">II. </w:t>
      </w:r>
      <w:r w:rsidRPr="00E80E26">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4BDA14E" w14:textId="77777777" w:rsidR="00F01443" w:rsidRPr="00E80E26" w:rsidRDefault="00F01443" w:rsidP="00F0144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E80E26">
        <w:rPr>
          <w:rFonts w:ascii="Palatino Linotype" w:hAnsi="Palatino Linotype" w:cs="Bookman Old Style"/>
          <w:bCs/>
          <w:i/>
          <w:color w:val="000000"/>
          <w:sz w:val="22"/>
          <w:szCs w:val="22"/>
        </w:rPr>
        <w:t xml:space="preserve">III. </w:t>
      </w:r>
      <w:r w:rsidRPr="00E80E26">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19E1F80B" w14:textId="77777777" w:rsidR="00F01443" w:rsidRPr="00E80E26" w:rsidRDefault="00F01443" w:rsidP="00F0144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E80E26">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0CF580A6" w14:textId="77777777" w:rsidR="00F01443" w:rsidRPr="00E80E26" w:rsidRDefault="00F01443" w:rsidP="00F01443">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E80E26">
        <w:rPr>
          <w:rFonts w:ascii="Palatino Linotype" w:hAnsi="Palatino Linotype" w:cs="Bookman Old Style"/>
          <w:i/>
          <w:color w:val="000000"/>
          <w:sz w:val="22"/>
          <w:szCs w:val="22"/>
        </w:rPr>
        <w:t xml:space="preserve">No se considerará confidencial la información que se encuentre en los registros públicos o en fuentes de acceso público, ni tampoco la que sea considerada por la presente ley como </w:t>
      </w:r>
      <w:r w:rsidRPr="00E80E26">
        <w:rPr>
          <w:rFonts w:ascii="Palatino Linotype" w:hAnsi="Palatino Linotype" w:cs="Bookman Old Style"/>
          <w:i/>
          <w:color w:val="000000"/>
          <w:sz w:val="22"/>
          <w:szCs w:val="22"/>
        </w:rPr>
        <w:lastRenderedPageBreak/>
        <w:t>información pública. “</w:t>
      </w:r>
    </w:p>
    <w:p w14:paraId="7F6348F0" w14:textId="77777777"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0F99758D" w14:textId="57D64D36" w:rsidR="00F01443" w:rsidRPr="00E80E26"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Mientras </w:t>
      </w:r>
      <w:r w:rsidRPr="00E80E26">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BD615FC" w14:textId="77777777"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46277871" w14:textId="1A14EA34" w:rsidR="00F01443" w:rsidRPr="00E80E26"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Como </w:t>
      </w:r>
      <w:r w:rsidRPr="00E80E26">
        <w:rPr>
          <w:rFonts w:ascii="Palatino Linotype" w:eastAsia="MS Mincho" w:hAnsi="Palatino Linotype" w:cs="Times New Roman"/>
        </w:rPr>
        <w:t xml:space="preserve">consecuencia de lo anterior, el </w:t>
      </w:r>
      <w:r w:rsidRPr="00E80E26">
        <w:rPr>
          <w:rFonts w:ascii="Palatino Linotype" w:eastAsia="MS Mincho" w:hAnsi="Palatino Linotype" w:cs="Times New Roman"/>
          <w:b/>
          <w:bCs/>
        </w:rPr>
        <w:t>SUJETO OBLIGADO</w:t>
      </w:r>
      <w:r w:rsidRPr="00E80E26">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54A05F69" w14:textId="77777777"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E562D43" w14:textId="5420C779" w:rsidR="00F01443" w:rsidRPr="00E80E26"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Al </w:t>
      </w:r>
      <w:r w:rsidRPr="00E80E26">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6CBD41D6" w14:textId="40CAEA18"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5FEF911" w14:textId="77777777" w:rsidR="00F01443" w:rsidRPr="00E80E26"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t>“</w:t>
      </w:r>
      <w:r w:rsidRPr="00E80E26">
        <w:rPr>
          <w:rFonts w:ascii="Palatino Linotype" w:hAnsi="Palatino Linotype" w:cs="Arial"/>
          <w:b/>
          <w:i/>
          <w:sz w:val="22"/>
          <w:szCs w:val="22"/>
        </w:rPr>
        <w:t>Quincuagésimo.</w:t>
      </w:r>
      <w:r w:rsidRPr="00E80E26">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41A5D16D" w14:textId="77777777" w:rsidR="00F01443" w:rsidRPr="00E80E26"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1600AAF" w14:textId="77777777" w:rsidR="00F01443" w:rsidRPr="00E80E26"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b/>
          <w:i/>
          <w:sz w:val="22"/>
          <w:szCs w:val="22"/>
        </w:rPr>
        <w:t>Quincuagésimo primero.</w:t>
      </w:r>
      <w:r w:rsidRPr="00E80E26">
        <w:rPr>
          <w:rFonts w:ascii="Palatino Linotype" w:hAnsi="Palatino Linotype" w:cs="Arial"/>
          <w:i/>
          <w:sz w:val="22"/>
          <w:szCs w:val="22"/>
        </w:rPr>
        <w:t xml:space="preserve"> La leyenda en los documentos clasificados indicará:</w:t>
      </w:r>
    </w:p>
    <w:p w14:paraId="2C868503" w14:textId="77777777" w:rsidR="00F01443" w:rsidRPr="00E80E26"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t>I. La fecha de sesión del Comité de Transparencia en donde se confirmó la clasificación, en su caso;</w:t>
      </w:r>
    </w:p>
    <w:p w14:paraId="3FA988B9" w14:textId="77777777" w:rsidR="00F01443" w:rsidRPr="00E80E26"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t>II. El nombre del área;</w:t>
      </w:r>
    </w:p>
    <w:p w14:paraId="65EF09BB" w14:textId="77777777" w:rsidR="00F01443" w:rsidRPr="00E80E26"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t>III. La palabra reservado o confidencial;</w:t>
      </w:r>
    </w:p>
    <w:p w14:paraId="1E5533B0" w14:textId="77777777" w:rsidR="00F01443" w:rsidRPr="00E80E26"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lastRenderedPageBreak/>
        <w:t>IV. Las partes o secciones reservadas o confidenciales, en su caso;</w:t>
      </w:r>
    </w:p>
    <w:p w14:paraId="45AC97DE" w14:textId="77777777" w:rsidR="00F01443" w:rsidRPr="00E80E26"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t>V. El fundamento legal;</w:t>
      </w:r>
    </w:p>
    <w:p w14:paraId="094AEA95" w14:textId="77777777" w:rsidR="00F01443" w:rsidRPr="00E80E26"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t>VI. El periodo de reserva, y</w:t>
      </w:r>
    </w:p>
    <w:p w14:paraId="1A15FBD2" w14:textId="77777777" w:rsidR="00F01443" w:rsidRPr="00E80E26"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t>VII. La rúbrica del titular del área.</w:t>
      </w:r>
    </w:p>
    <w:p w14:paraId="586A68C6" w14:textId="77777777" w:rsidR="00F01443" w:rsidRPr="00E80E26"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5426AB2" w14:textId="77777777" w:rsidR="00F01443" w:rsidRPr="00E80E26"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b/>
          <w:i/>
          <w:sz w:val="22"/>
          <w:szCs w:val="22"/>
        </w:rPr>
        <w:t>Quincuagésimo segundo.</w:t>
      </w:r>
      <w:r w:rsidRPr="00E80E26">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6003DE51" w14:textId="77777777" w:rsidR="00F01443" w:rsidRPr="00E80E26"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0F74B759" w14:textId="77777777" w:rsidR="00F01443" w:rsidRPr="00E80E26"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4383730F" w14:textId="2592FF45" w:rsidR="00F01443" w:rsidRPr="00E80E26" w:rsidRDefault="00F01443" w:rsidP="00F01443">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E80E26">
        <w:rPr>
          <w:rFonts w:ascii="Palatino Linotype" w:hAnsi="Palatino Linotype" w:cs="Arial"/>
          <w:b/>
          <w:i/>
          <w:sz w:val="22"/>
          <w:szCs w:val="22"/>
        </w:rPr>
        <w:t>Quincuagésimo tercero.</w:t>
      </w:r>
      <w:r w:rsidRPr="00E80E26">
        <w:rPr>
          <w:rFonts w:ascii="Palatino Linotype" w:hAnsi="Palatino Linotype" w:cs="Arial"/>
          <w:i/>
          <w:sz w:val="22"/>
          <w:szCs w:val="22"/>
        </w:rPr>
        <w:t xml:space="preserve"> El formato para señalar la clasificación parcial de un documento, es el siguiente:</w:t>
      </w:r>
    </w:p>
    <w:p w14:paraId="1357B437" w14:textId="23817EBE" w:rsidR="00F01443" w:rsidRPr="00E80E26" w:rsidRDefault="00F01443" w:rsidP="00F01443">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E80E26">
        <w:rPr>
          <w:rFonts w:ascii="Palatino Linotype" w:hAnsi="Palatino Linotype" w:cs="Arial"/>
          <w:i/>
          <w:noProof/>
          <w:lang w:val="es-MX" w:eastAsia="es-MX"/>
        </w:rPr>
        <w:drawing>
          <wp:inline distT="0" distB="0" distL="0" distR="0" wp14:anchorId="39E80010" wp14:editId="6E6BAF14">
            <wp:extent cx="3817803" cy="3133725"/>
            <wp:effectExtent l="57150" t="57150" r="87630" b="857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2617" cy="315409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495E57" w14:textId="77777777"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145E4C77" w14:textId="62988FE0" w:rsidR="00F01443" w:rsidRPr="00E80E26"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lastRenderedPageBreak/>
        <w:t xml:space="preserve">Una </w:t>
      </w:r>
      <w:r w:rsidRPr="00E80E26">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40FF2A71" w14:textId="51227BBA"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32F17752" w14:textId="0863DA49" w:rsidR="00F01443" w:rsidRPr="00E80E26" w:rsidRDefault="00F01443" w:rsidP="003E6079">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7" w:name="_Toc73717934"/>
      <w:r w:rsidRPr="00E80E26">
        <w:rPr>
          <w:rFonts w:ascii="Palatino Linotype" w:hAnsi="Palatino Linotype"/>
          <w:b/>
          <w:bCs/>
          <w:color w:val="000000" w:themeColor="text1"/>
        </w:rPr>
        <w:t>III. La intervención del Comité de Transparencia.</w:t>
      </w:r>
      <w:bookmarkEnd w:id="37"/>
    </w:p>
    <w:p w14:paraId="3B885C8F" w14:textId="61359A67" w:rsidR="00F01443" w:rsidRPr="00E80E26" w:rsidRDefault="003E6079" w:rsidP="00F01443">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E80E26">
        <w:rPr>
          <w:rFonts w:ascii="Palatino Linotype" w:hAnsi="Palatino Linotype"/>
          <w:b/>
          <w:bCs/>
          <w:color w:val="000000" w:themeColor="text1"/>
        </w:rPr>
        <w:t>a) Formalidades para emitir el Acuerdo de Clasificación.</w:t>
      </w:r>
    </w:p>
    <w:p w14:paraId="471C1C1C" w14:textId="77777777" w:rsidR="003E6079" w:rsidRPr="00E80E26" w:rsidRDefault="003E6079"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7E91FFF" w14:textId="385D004C" w:rsidR="00F01443" w:rsidRPr="00E80E26"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El </w:t>
      </w:r>
      <w:r w:rsidRPr="00E80E26">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F868FF6" w14:textId="77777777"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4A784DBC" w14:textId="36AC2DBD" w:rsidR="00F01443" w:rsidRPr="00E80E26"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Evidentemente, </w:t>
      </w:r>
      <w:r w:rsidRPr="00E80E26">
        <w:rPr>
          <w:rFonts w:ascii="Palatino Linotype" w:eastAsia="MS Mincho" w:hAnsi="Palatino Linotype" w:cs="Times New Roman"/>
        </w:rPr>
        <w:t xml:space="preserve">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E80E26">
        <w:rPr>
          <w:rFonts w:ascii="Palatino Linotype" w:eastAsia="MS Mincho" w:hAnsi="Palatino Linotype" w:cs="Times New Roman"/>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39946AF" w14:textId="77777777"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37ADED28" w14:textId="0FDE8D1C" w:rsidR="00F01443" w:rsidRPr="00E80E26"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La </w:t>
      </w:r>
      <w:r w:rsidRPr="00E80E26">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58C31B7" w14:textId="4BF89E69"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1BE2129D" w14:textId="0D2E6021" w:rsidR="003E6079" w:rsidRPr="00E80E26" w:rsidRDefault="003E6079" w:rsidP="00F01443">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E80E26">
        <w:rPr>
          <w:rFonts w:ascii="Palatino Linotype" w:hAnsi="Palatino Linotype"/>
          <w:b/>
          <w:bCs/>
          <w:color w:val="000000" w:themeColor="text1"/>
        </w:rPr>
        <w:t>b) Requisitos de fondo del Acuerdo de Clasificación.</w:t>
      </w:r>
    </w:p>
    <w:p w14:paraId="15615CB7" w14:textId="77777777" w:rsidR="003E6079" w:rsidRPr="00E80E26" w:rsidRDefault="003E6079"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5F68DFC9" w14:textId="43913F5C" w:rsidR="00F01443" w:rsidRPr="00E80E26"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Como </w:t>
      </w:r>
      <w:r w:rsidRPr="00E80E26">
        <w:rPr>
          <w:rFonts w:ascii="Palatino Linotype" w:hAnsi="Palatino Linotype" w:cs="Arial"/>
          <w:color w:val="000000" w:themeColor="text1"/>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w:t>
      </w:r>
      <w:r w:rsidRPr="00E80E26">
        <w:rPr>
          <w:rFonts w:ascii="Palatino Linotype" w:hAnsi="Palatino Linotype" w:cs="Arial"/>
          <w:color w:val="000000" w:themeColor="text1"/>
        </w:rPr>
        <w:lastRenderedPageBreak/>
        <w:t>prueba, para justificar las restricciones, corresponde a los sujetos obligados, por lo que deberán fundar y motivar debidamente la clasificación.</w:t>
      </w:r>
    </w:p>
    <w:p w14:paraId="6B053D7D" w14:textId="77777777"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556CAB47" w14:textId="0B5D1DE2" w:rsidR="00F01443" w:rsidRPr="00E80E26"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De </w:t>
      </w:r>
      <w:r w:rsidRPr="00E80E26">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05A31D4" w14:textId="77777777"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45258E0F" w14:textId="291469C3" w:rsidR="00F01443" w:rsidRPr="00E80E26"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Han </w:t>
      </w:r>
      <w:r w:rsidRPr="00E80E26">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E80E26">
        <w:rPr>
          <w:rFonts w:ascii="Palatino Linotype" w:eastAsia="MS Mincho" w:hAnsi="Palatino Linotype" w:cs="Times New Roman"/>
          <w:i/>
          <w:iCs/>
        </w:rPr>
        <w:t xml:space="preserv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proofErr w:type="gramStart"/>
      <w:r w:rsidRPr="00E80E26">
        <w:rPr>
          <w:rFonts w:ascii="Palatino Linotype" w:eastAsia="MS Mincho" w:hAnsi="Palatino Linotype" w:cs="Times New Roman"/>
          <w:i/>
          <w:iCs/>
        </w:rPr>
        <w:t>(....</w:t>
      </w:r>
      <w:proofErr w:type="gramEnd"/>
      <w:r w:rsidRPr="00E80E26">
        <w:rPr>
          <w:rFonts w:ascii="Palatino Linotype" w:eastAsia="MS Mincho" w:hAnsi="Palatino Linotype" w:cs="Times New Roman"/>
          <w:i/>
          <w:iCs/>
        </w:rPr>
        <w:t>)”</w:t>
      </w:r>
      <w:r w:rsidRPr="00E80E26">
        <w:rPr>
          <w:rFonts w:ascii="Palatino Linotype" w:eastAsia="MS Mincho" w:hAnsi="Palatino Linotype" w:cs="Times New Roman"/>
        </w:rPr>
        <w:t>.</w:t>
      </w:r>
    </w:p>
    <w:p w14:paraId="0F09707A" w14:textId="77777777"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43A7D49" w14:textId="2AC41BD5" w:rsidR="00F01443" w:rsidRPr="00E80E26"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lastRenderedPageBreak/>
        <w:t xml:space="preserve">Por </w:t>
      </w:r>
      <w:r w:rsidRPr="00E80E26">
        <w:rPr>
          <w:rFonts w:ascii="Palatino Linotype" w:eastAsia="MS Mincho" w:hAnsi="Palatino Linotype" w:cs="Times New Roman"/>
        </w:rPr>
        <w:t>su parte, el intérprete judicial del país ha establecido una jurisprudencia</w:t>
      </w:r>
      <w:r w:rsidRPr="00E80E26">
        <w:rPr>
          <w:rStyle w:val="Refdenotaalpie"/>
          <w:rFonts w:ascii="Palatino Linotype" w:eastAsia="MS Mincho" w:hAnsi="Palatino Linotype" w:cs="Times New Roman"/>
        </w:rPr>
        <w:footnoteReference w:id="8"/>
      </w:r>
      <w:r w:rsidRPr="00E80E26">
        <w:rPr>
          <w:rFonts w:ascii="Palatino Linotype" w:eastAsia="MS Mincho" w:hAnsi="Palatino Linotype" w:cs="Times New Roman"/>
        </w:rPr>
        <w:t xml:space="preserve"> respecto a qué debe entenderse por fundamentación y motivación, en los siguientes términos:</w:t>
      </w:r>
    </w:p>
    <w:p w14:paraId="64AAC413" w14:textId="6035F4D7" w:rsidR="00F01443" w:rsidRPr="00E80E26" w:rsidRDefault="00F01443" w:rsidP="003E6079">
      <w:pPr>
        <w:pStyle w:val="Prrafodelista"/>
        <w:tabs>
          <w:tab w:val="left" w:pos="426"/>
        </w:tabs>
        <w:spacing w:before="240" w:line="360" w:lineRule="auto"/>
        <w:ind w:left="0" w:right="51"/>
        <w:jc w:val="both"/>
        <w:rPr>
          <w:rFonts w:ascii="Palatino Linotype" w:hAnsi="Palatino Linotype"/>
          <w:color w:val="000000" w:themeColor="text1"/>
        </w:rPr>
      </w:pPr>
    </w:p>
    <w:p w14:paraId="279B20A9" w14:textId="77777777" w:rsidR="003E6079" w:rsidRPr="00E80E26" w:rsidRDefault="003E6079" w:rsidP="003E6079">
      <w:pPr>
        <w:spacing w:line="276" w:lineRule="auto"/>
        <w:ind w:left="567" w:right="567"/>
        <w:contextualSpacing/>
        <w:jc w:val="both"/>
        <w:rPr>
          <w:rFonts w:ascii="Palatino Linotype" w:hAnsi="Palatino Linotype" w:cs="Arial"/>
          <w:i/>
          <w:color w:val="000000"/>
          <w:sz w:val="22"/>
          <w:szCs w:val="22"/>
        </w:rPr>
      </w:pPr>
      <w:r w:rsidRPr="00E80E26">
        <w:rPr>
          <w:rFonts w:ascii="Palatino Linotype" w:hAnsi="Palatino Linotype" w:cs="Arial"/>
          <w:b/>
          <w:i/>
          <w:color w:val="000000"/>
          <w:sz w:val="22"/>
          <w:szCs w:val="22"/>
        </w:rPr>
        <w:t>FUNDAMENTACIÓN Y MOTIVACIÓN.</w:t>
      </w:r>
      <w:r w:rsidRPr="00E80E26">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43AFBC0" w14:textId="77777777" w:rsidR="003E6079" w:rsidRPr="00E80E26" w:rsidRDefault="003E6079"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5EB9BC74" w14:textId="4409D9C0" w:rsidR="00F01443" w:rsidRPr="00E80E26"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Así, </w:t>
      </w:r>
      <w:r w:rsidRPr="00E80E26">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D6CD48F" w14:textId="77777777"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07C23430" w14:textId="0B76D3C0" w:rsidR="00F01443" w:rsidRPr="00E80E26"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En </w:t>
      </w:r>
      <w:r w:rsidRPr="00E80E26">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98A33CD" w14:textId="77777777"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6189A15D" w14:textId="3D57CFBB" w:rsidR="00F01443" w:rsidRPr="00E80E26"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En </w:t>
      </w:r>
      <w:r w:rsidRPr="00E80E26">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220177E9" w14:textId="77777777"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5F4F7B3D" w14:textId="7F4C5CAA" w:rsidR="005A1FAB" w:rsidRPr="00E80E26" w:rsidRDefault="00321EEE"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eastAsia="MS Mincho" w:hAnsi="Palatino Linotype" w:cs="Times New Roman"/>
        </w:rPr>
        <w:t>No debe perderse de vista que, dentro del caso que nos ocupa, por cuanto hace a</w:t>
      </w:r>
      <w:r w:rsidR="00212FCA" w:rsidRPr="00E80E26">
        <w:rPr>
          <w:rFonts w:ascii="Palatino Linotype" w:eastAsia="MS Mincho" w:hAnsi="Palatino Linotype" w:cs="Times New Roman"/>
        </w:rPr>
        <w:t xml:space="preserve"> los</w:t>
      </w:r>
      <w:r w:rsidR="005A1FAB" w:rsidRPr="00E80E26">
        <w:rPr>
          <w:rFonts w:ascii="Palatino Linotype" w:eastAsia="MS Mincho" w:hAnsi="Palatino Linotype" w:cs="Times New Roman"/>
        </w:rPr>
        <w:t xml:space="preserve"> documentos relacionados con procedimientos de adquisiciones, sea por licitación pública, invitación restringida y/o adjudicación directa, </w:t>
      </w:r>
      <w:r w:rsidR="00212FCA" w:rsidRPr="00E80E26">
        <w:rPr>
          <w:rFonts w:ascii="Palatino Linotype" w:eastAsia="MS Mincho" w:hAnsi="Palatino Linotype" w:cs="Times New Roman"/>
        </w:rPr>
        <w:t>el RFC del proveedor y las cadenas o sellos bidimensionales son de naturaleza pública, pues estos datos protagonizan como elementos de certidumbre y legalidad dentro de los instrumentos que los contienen.</w:t>
      </w:r>
      <w:r w:rsidR="005A1FAB" w:rsidRPr="00E80E26">
        <w:rPr>
          <w:rFonts w:ascii="Palatino Linotype" w:eastAsia="MS Mincho" w:hAnsi="Palatino Linotype" w:cs="Times New Roman"/>
        </w:rPr>
        <w:t xml:space="preserve"> </w:t>
      </w:r>
    </w:p>
    <w:p w14:paraId="193AA6A2" w14:textId="77777777" w:rsidR="00212FCA" w:rsidRPr="00E80E26" w:rsidRDefault="00212FCA" w:rsidP="00212FCA">
      <w:pPr>
        <w:pStyle w:val="Prrafodelista"/>
        <w:tabs>
          <w:tab w:val="left" w:pos="426"/>
        </w:tabs>
        <w:spacing w:before="240" w:after="240" w:line="360" w:lineRule="auto"/>
        <w:ind w:left="0" w:right="51"/>
        <w:jc w:val="both"/>
        <w:rPr>
          <w:rFonts w:ascii="Palatino Linotype" w:hAnsi="Palatino Linotype"/>
          <w:color w:val="000000" w:themeColor="text1"/>
        </w:rPr>
      </w:pPr>
    </w:p>
    <w:p w14:paraId="773E7380" w14:textId="375F48F2" w:rsidR="00F01443" w:rsidRPr="00E80E26"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Otro </w:t>
      </w:r>
      <w:r w:rsidRPr="00E80E26">
        <w:rPr>
          <w:rFonts w:ascii="Palatino Linotype" w:eastAsia="MS Mincho" w:hAnsi="Palatino Linotype" w:cs="Times New Roman"/>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F235EA9" w14:textId="73B3D507"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5500594A" w14:textId="77777777" w:rsidR="00A01B7D" w:rsidRPr="00E80E26" w:rsidRDefault="00A01B7D"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5C7D41BA" w:rsidR="00953B03" w:rsidRPr="00E80E26" w:rsidRDefault="00953B03"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8" w:name="_Toc73717935"/>
      <w:r w:rsidRPr="00E80E26">
        <w:rPr>
          <w:rFonts w:ascii="Palatino Linotype" w:hAnsi="Palatino Linotype"/>
          <w:b/>
          <w:bCs/>
          <w:color w:val="000000" w:themeColor="text1"/>
        </w:rPr>
        <w:t>SÉPTIMO. Decisión</w:t>
      </w:r>
      <w:bookmarkEnd w:id="38"/>
    </w:p>
    <w:p w14:paraId="2B8DED45" w14:textId="77777777" w:rsidR="00953B03" w:rsidRPr="00E80E26"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FE9EA0A" w14:textId="53C44C8C" w:rsidR="00395D2B" w:rsidRPr="00E80E26" w:rsidRDefault="00953B03" w:rsidP="00395D2B">
      <w:pPr>
        <w:spacing w:after="240" w:line="360" w:lineRule="auto"/>
        <w:jc w:val="both"/>
        <w:rPr>
          <w:rFonts w:ascii="Palatino Linotype" w:eastAsia="Times New Roman" w:hAnsi="Palatino Linotype"/>
          <w:color w:val="000000" w:themeColor="text1"/>
        </w:rPr>
      </w:pPr>
      <w:r w:rsidRPr="00E80E26">
        <w:rPr>
          <w:rFonts w:ascii="Palatino Linotype" w:hAnsi="Palatino Linotype"/>
          <w:color w:val="000000" w:themeColor="text1"/>
        </w:rPr>
        <w:t xml:space="preserve">A lo largo del presente estudio, </w:t>
      </w:r>
      <w:r w:rsidR="00395D2B" w:rsidRPr="00E80E26">
        <w:rPr>
          <w:rFonts w:ascii="Palatino Linotype" w:eastAsia="Times New Roman" w:hAnsi="Palatino Linotype"/>
          <w:color w:val="000000" w:themeColor="text1"/>
        </w:rPr>
        <w:t xml:space="preserve">se estableció que el </w:t>
      </w:r>
      <w:r w:rsidR="00395D2B" w:rsidRPr="00E80E26">
        <w:rPr>
          <w:rFonts w:ascii="Palatino Linotype" w:eastAsia="Times New Roman" w:hAnsi="Palatino Linotype"/>
          <w:b/>
          <w:bCs/>
          <w:color w:val="000000" w:themeColor="text1"/>
        </w:rPr>
        <w:t>SUJETO OBLIGADO</w:t>
      </w:r>
      <w:r w:rsidR="00395D2B" w:rsidRPr="00E80E26">
        <w:rPr>
          <w:rFonts w:ascii="Palatino Linotype" w:eastAsia="Times New Roman" w:hAnsi="Palatino Linotype"/>
          <w:color w:val="000000" w:themeColor="text1"/>
        </w:rPr>
        <w:t xml:space="preserve"> atendió el requerimiento relacionado con el monto aprobado para actividades ordinarias y las relacionadas con la promoción del liderazgo político de las mujeres. Luego, se demostró la competencia y obligación del Partido del Trabajo para contar con un Programa Anual de Trabajo, por lo que se ordenó su entrega, ya que en su respuesta omitió pronunciarse al respecto.</w:t>
      </w:r>
    </w:p>
    <w:p w14:paraId="26A0680E" w14:textId="5058556E" w:rsidR="00953B03" w:rsidRPr="00E80E26" w:rsidRDefault="00395D2B" w:rsidP="00395D2B">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eastAsia="Times New Roman" w:hAnsi="Palatino Linotype"/>
          <w:color w:val="000000" w:themeColor="text1"/>
        </w:rPr>
        <w:lastRenderedPageBreak/>
        <w:t xml:space="preserve">Por último, del análisis realizado al Acta de Clasificación y los cuadros individuales de clasificación entregados vía Informe Justificado, se concluyó que el </w:t>
      </w:r>
      <w:r w:rsidRPr="00E80E26">
        <w:rPr>
          <w:rFonts w:ascii="Palatino Linotype" w:eastAsia="Times New Roman" w:hAnsi="Palatino Linotype"/>
          <w:b/>
          <w:bCs/>
          <w:color w:val="000000" w:themeColor="text1"/>
        </w:rPr>
        <w:t>SUJETO OBLIGADO</w:t>
      </w:r>
      <w:r w:rsidRPr="00E80E26">
        <w:rPr>
          <w:rFonts w:ascii="Palatino Linotype" w:eastAsia="Times New Roman" w:hAnsi="Palatino Linotype"/>
          <w:color w:val="000000" w:themeColor="text1"/>
        </w:rPr>
        <w:t xml:space="preserve"> había perfeccionado la fundamentación y motivación de la clasificación de las listas de asistencia entregadas en respuesta, ya que su contenido atendía el proceso de clasificación de la información establecido en la Ley de Transparencia y Acceso a la Información Pública del Estado de México y Municipios.</w:t>
      </w:r>
    </w:p>
    <w:p w14:paraId="424B80BC" w14:textId="77777777" w:rsidR="00953B03" w:rsidRPr="00E80E26" w:rsidRDefault="00953B03" w:rsidP="00953B03">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01FED6B" w:rsidR="00F01443" w:rsidRPr="00E80E26"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rPr>
        <w:t xml:space="preserve">Por </w:t>
      </w:r>
      <w:r w:rsidRPr="00E80E26">
        <w:rPr>
          <w:rFonts w:ascii="Palatino Linotype" w:eastAsia="MS Mincho" w:hAnsi="Palatino Linotype" w:cstheme="majorBidi"/>
        </w:rPr>
        <w:t>lo tanto,</w:t>
      </w:r>
      <w:r w:rsidRPr="00E80E26">
        <w:rPr>
          <w:rFonts w:ascii="Palatino Linotype" w:eastAsia="MS Mincho" w:hAnsi="Palatino Linotype" w:cstheme="majorBidi"/>
          <w:lang w:val="es-ES"/>
        </w:rPr>
        <w:t xml:space="preserve"> en consecuencia y en mérito de lo expuesto en líneas anteriores, resultan parcialmente fundadas las razones o motivos de inconformidad hechos valer por el </w:t>
      </w:r>
      <w:r w:rsidRPr="00E80E26">
        <w:rPr>
          <w:rFonts w:ascii="Palatino Linotype" w:eastAsia="MS Mincho" w:hAnsi="Palatino Linotype" w:cstheme="majorBidi"/>
          <w:b/>
          <w:lang w:val="es-ES"/>
        </w:rPr>
        <w:t>RECURRENTE</w:t>
      </w:r>
      <w:r w:rsidRPr="00E80E26">
        <w:rPr>
          <w:rFonts w:ascii="Palatino Linotype" w:eastAsia="MS Mincho" w:hAnsi="Palatino Linotype" w:cstheme="majorBidi"/>
          <w:lang w:val="es-ES"/>
        </w:rPr>
        <w:t xml:space="preserve"> dentro del recurso de revisión </w:t>
      </w:r>
      <w:r w:rsidR="00E6628E" w:rsidRPr="00E80E26">
        <w:rPr>
          <w:rFonts w:ascii="Palatino Linotype" w:eastAsia="MS Mincho" w:hAnsi="Palatino Linotype" w:cstheme="majorBidi"/>
          <w:b/>
          <w:lang w:val="es-ES"/>
        </w:rPr>
        <w:t>01588/INFOEM/IP/RR/2021</w:t>
      </w:r>
      <w:r w:rsidRPr="00E80E26">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Pr="00E80E26">
        <w:rPr>
          <w:rFonts w:ascii="Palatino Linotype" w:eastAsia="MS Mincho" w:hAnsi="Palatino Linotype" w:cstheme="majorBidi"/>
          <w:b/>
          <w:lang w:val="es-ES"/>
        </w:rPr>
        <w:t>MODIFICA</w:t>
      </w:r>
      <w:r w:rsidRPr="00E80E26">
        <w:rPr>
          <w:rFonts w:ascii="Palatino Linotype" w:eastAsia="MS Mincho" w:hAnsi="Palatino Linotype" w:cstheme="majorBidi"/>
          <w:lang w:val="es-ES"/>
        </w:rPr>
        <w:t xml:space="preserve"> la respuesta a la solicitud de información número </w:t>
      </w:r>
      <w:r w:rsidR="00E6628E" w:rsidRPr="00E80E26">
        <w:rPr>
          <w:rFonts w:ascii="Palatino Linotype" w:eastAsia="MS Mincho" w:hAnsi="Palatino Linotype" w:cstheme="majorBidi"/>
          <w:b/>
          <w:lang w:val="es-ES"/>
        </w:rPr>
        <w:t>00011/PT/IP/2021</w:t>
      </w:r>
      <w:r w:rsidRPr="00E80E26">
        <w:rPr>
          <w:rFonts w:ascii="Palatino Linotype" w:eastAsia="MS Mincho" w:hAnsi="Palatino Linotype" w:cstheme="majorBidi"/>
          <w:lang w:val="es-ES"/>
        </w:rPr>
        <w:t>.</w:t>
      </w:r>
    </w:p>
    <w:p w14:paraId="370E910A" w14:textId="77777777" w:rsidR="00F01443" w:rsidRPr="00E80E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64B0415" w:rsidR="00395D2B" w:rsidRPr="00E80E26" w:rsidRDefault="00F01801"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E80E26">
        <w:rPr>
          <w:rFonts w:ascii="Palatino Linotype" w:hAnsi="Palatino Linotype"/>
          <w:color w:val="000000" w:themeColor="text1"/>
          <w:lang w:val="es-ES"/>
        </w:rPr>
        <w:t xml:space="preserve">Por </w:t>
      </w:r>
      <w:r w:rsidR="00B41516" w:rsidRPr="00E80E26">
        <w:rPr>
          <w:rFonts w:ascii="Palatino Linotype" w:hAnsi="Palatino Linotype"/>
          <w:color w:val="000000" w:themeColor="text1"/>
        </w:rPr>
        <w:t xml:space="preserve">lo anteriormente expuesto y fundado, </w:t>
      </w:r>
      <w:r w:rsidR="003E6079" w:rsidRPr="00E80E26">
        <w:rPr>
          <w:rFonts w:ascii="Palatino Linotype" w:hAnsi="Palatino Linotype"/>
          <w:color w:val="000000" w:themeColor="text1"/>
        </w:rPr>
        <w:t>e</w:t>
      </w:r>
      <w:r w:rsidR="00B41516" w:rsidRPr="00E80E26">
        <w:rPr>
          <w:rFonts w:ascii="Palatino Linotype" w:hAnsi="Palatino Linotype"/>
          <w:color w:val="000000" w:themeColor="text1"/>
        </w:rPr>
        <w:t xml:space="preserve">ste </w:t>
      </w:r>
      <w:r w:rsidR="00B41516" w:rsidRPr="00E80E26">
        <w:rPr>
          <w:rFonts w:ascii="Palatino Linotype" w:hAnsi="Palatino Linotype"/>
          <w:b/>
          <w:color w:val="000000" w:themeColor="text1"/>
        </w:rPr>
        <w:t>ÓRGANO GARANTE</w:t>
      </w:r>
      <w:r w:rsidR="00B41516" w:rsidRPr="00E80E26">
        <w:rPr>
          <w:rFonts w:ascii="Palatino Linotype" w:hAnsi="Palatino Linotype"/>
          <w:color w:val="000000" w:themeColor="text1"/>
        </w:rPr>
        <w:t xml:space="preserve"> emite los siguientes:</w:t>
      </w:r>
      <w:r w:rsidR="003E6079" w:rsidRPr="00E80E26">
        <w:rPr>
          <w:rFonts w:ascii="Palatino Linotype" w:hAnsi="Palatino Linotype"/>
          <w:color w:val="000000" w:themeColor="text1"/>
        </w:rPr>
        <w:t xml:space="preserve"> </w:t>
      </w:r>
      <w:r w:rsidR="00D71057" w:rsidRPr="00E80E26">
        <w:rPr>
          <w:rFonts w:ascii="Palatino Linotype" w:hAnsi="Palatino Linotype"/>
          <w:color w:val="000000" w:themeColor="text1"/>
        </w:rPr>
        <w:t>--------------------------------------------------------------------------</w:t>
      </w:r>
      <w:r w:rsidR="00E10AC3" w:rsidRPr="00E80E26">
        <w:rPr>
          <w:rFonts w:ascii="Palatino Linotype" w:hAnsi="Palatino Linotype"/>
          <w:color w:val="000000" w:themeColor="text1"/>
        </w:rPr>
        <w:t>-----------------</w:t>
      </w:r>
      <w:r w:rsidR="00895335" w:rsidRPr="00E80E26">
        <w:rPr>
          <w:rFonts w:ascii="Palatino Linotype" w:hAnsi="Palatino Linotype"/>
          <w:color w:val="000000" w:themeColor="text1"/>
        </w:rPr>
        <w:t>--</w:t>
      </w:r>
      <w:r w:rsidR="003E6079" w:rsidRPr="00E80E26">
        <w:rPr>
          <w:rFonts w:ascii="Palatino Linotype" w:hAnsi="Palatino Linotype"/>
          <w:color w:val="000000" w:themeColor="text1"/>
        </w:rPr>
        <w:t>-------------------------------------------------------------------------------------------------------------</w:t>
      </w:r>
      <w:r w:rsidR="00895335" w:rsidRPr="00E80E26">
        <w:rPr>
          <w:rFonts w:ascii="Palatino Linotype" w:hAnsi="Palatino Linotype"/>
          <w:color w:val="000000" w:themeColor="text1"/>
        </w:rPr>
        <w:t>--</w:t>
      </w:r>
    </w:p>
    <w:p w14:paraId="66E885D3" w14:textId="77777777" w:rsidR="00395D2B" w:rsidRPr="00E80E26" w:rsidRDefault="00395D2B">
      <w:pPr>
        <w:rPr>
          <w:rFonts w:ascii="Palatino Linotype" w:hAnsi="Palatino Linotype"/>
          <w:color w:val="000000" w:themeColor="text1"/>
        </w:rPr>
      </w:pPr>
      <w:r w:rsidRPr="00E80E26">
        <w:rPr>
          <w:rFonts w:ascii="Palatino Linotype" w:hAnsi="Palatino Linotype"/>
          <w:color w:val="000000" w:themeColor="text1"/>
        </w:rPr>
        <w:br w:type="page"/>
      </w:r>
    </w:p>
    <w:p w14:paraId="18C7D92B" w14:textId="77777777" w:rsidR="009959DB" w:rsidRPr="00E80E26" w:rsidRDefault="009959DB" w:rsidP="009959DB">
      <w:pPr>
        <w:pStyle w:val="Ttulo1"/>
        <w:spacing w:line="360" w:lineRule="auto"/>
        <w:jc w:val="center"/>
        <w:rPr>
          <w:b/>
          <w:color w:val="000000" w:themeColor="text1"/>
          <w:szCs w:val="24"/>
        </w:rPr>
      </w:pPr>
      <w:bookmarkStart w:id="39" w:name="_Toc495427547"/>
      <w:bookmarkStart w:id="40" w:name="_Toc497905366"/>
      <w:bookmarkStart w:id="41" w:name="_Toc73717936"/>
      <w:r w:rsidRPr="00E80E26">
        <w:rPr>
          <w:b/>
          <w:color w:val="000000" w:themeColor="text1"/>
          <w:szCs w:val="24"/>
        </w:rPr>
        <w:lastRenderedPageBreak/>
        <w:t>R E S O L U T I V O S</w:t>
      </w:r>
      <w:bookmarkEnd w:id="27"/>
      <w:bookmarkEnd w:id="28"/>
      <w:bookmarkEnd w:id="39"/>
      <w:bookmarkEnd w:id="40"/>
      <w:bookmarkEnd w:id="41"/>
    </w:p>
    <w:p w14:paraId="1F74CF36" w14:textId="581BF417" w:rsidR="003E6079" w:rsidRPr="00E80E26" w:rsidRDefault="003E6079" w:rsidP="003E6079">
      <w:pPr>
        <w:spacing w:line="360" w:lineRule="auto"/>
        <w:jc w:val="both"/>
        <w:rPr>
          <w:rFonts w:ascii="Palatino Linotype" w:eastAsia="Times New Roman" w:hAnsi="Palatino Linotype" w:cs="Times New Roman"/>
        </w:rPr>
      </w:pPr>
      <w:r w:rsidRPr="00E80E26">
        <w:rPr>
          <w:rFonts w:ascii="Palatino Linotype" w:eastAsia="Times New Roman" w:hAnsi="Palatino Linotype" w:cs="Arial"/>
          <w:b/>
        </w:rPr>
        <w:t xml:space="preserve">PRIMERO. </w:t>
      </w:r>
      <w:r w:rsidRPr="00E80E26">
        <w:rPr>
          <w:rFonts w:ascii="Palatino Linotype" w:eastAsia="Times New Roman" w:hAnsi="Palatino Linotype" w:cs="Arial"/>
        </w:rPr>
        <w:t>Resultan parcialmente fundadas las</w:t>
      </w:r>
      <w:r w:rsidRPr="00E80E26">
        <w:rPr>
          <w:rFonts w:ascii="Palatino Linotype" w:eastAsia="Times New Roman" w:hAnsi="Palatino Linotype" w:cs="Arial"/>
          <w:b/>
        </w:rPr>
        <w:t xml:space="preserve"> </w:t>
      </w:r>
      <w:r w:rsidRPr="00E80E26">
        <w:rPr>
          <w:rFonts w:ascii="Palatino Linotype" w:eastAsia="Times New Roman" w:hAnsi="Palatino Linotype" w:cs="Arial"/>
          <w:lang w:val="es-ES"/>
        </w:rPr>
        <w:t xml:space="preserve">razones o motivos de inconformidad hechos valer </w:t>
      </w:r>
      <w:r w:rsidRPr="00E80E26">
        <w:rPr>
          <w:rFonts w:ascii="Palatino Linotype" w:eastAsia="Calibri" w:hAnsi="Palatino Linotype" w:cs="Arial"/>
          <w:lang w:val="es-ES"/>
        </w:rPr>
        <w:t xml:space="preserve">en el recurso de revisión </w:t>
      </w:r>
      <w:r w:rsidR="00E6628E" w:rsidRPr="00E80E26">
        <w:rPr>
          <w:rFonts w:ascii="Palatino Linotype" w:eastAsia="Times New Roman" w:hAnsi="Palatino Linotype" w:cs="Times New Roman"/>
          <w:b/>
        </w:rPr>
        <w:t>01588/INFOEM/IP/RR/2021</w:t>
      </w:r>
      <w:r w:rsidRPr="00E80E26">
        <w:rPr>
          <w:rFonts w:ascii="Palatino Linotype" w:eastAsia="Times New Roman" w:hAnsi="Palatino Linotype" w:cs="Times New Roman"/>
          <w:b/>
        </w:rPr>
        <w:t xml:space="preserve"> </w:t>
      </w:r>
      <w:r w:rsidRPr="00E80E26">
        <w:rPr>
          <w:rFonts w:ascii="Palatino Linotype" w:eastAsia="Times New Roman" w:hAnsi="Palatino Linotype" w:cs="Times New Roman"/>
        </w:rPr>
        <w:t>en términos de los</w:t>
      </w:r>
      <w:r w:rsidRPr="00E80E26">
        <w:rPr>
          <w:rFonts w:ascii="Palatino Linotype" w:eastAsia="Times New Roman" w:hAnsi="Palatino Linotype" w:cs="Times New Roman"/>
          <w:b/>
          <w:bCs/>
        </w:rPr>
        <w:t xml:space="preserve"> Considerandos</w:t>
      </w:r>
      <w:r w:rsidRPr="00E80E26">
        <w:rPr>
          <w:rFonts w:ascii="Palatino Linotype" w:eastAsia="Times New Roman" w:hAnsi="Palatino Linotype" w:cs="Times New Roman"/>
        </w:rPr>
        <w:t xml:space="preserve"> </w:t>
      </w:r>
      <w:r w:rsidRPr="00E80E26">
        <w:rPr>
          <w:rFonts w:ascii="Palatino Linotype" w:eastAsia="Times New Roman" w:hAnsi="Palatino Linotype" w:cs="Times New Roman"/>
          <w:b/>
        </w:rPr>
        <w:t xml:space="preserve">QUINTO </w:t>
      </w:r>
      <w:r w:rsidRPr="00E80E26">
        <w:rPr>
          <w:rFonts w:ascii="Palatino Linotype" w:eastAsia="Times New Roman" w:hAnsi="Palatino Linotype" w:cs="Times New Roman"/>
          <w:bCs/>
        </w:rPr>
        <w:t>y</w:t>
      </w:r>
      <w:r w:rsidRPr="00E80E26">
        <w:rPr>
          <w:rFonts w:ascii="Palatino Linotype" w:eastAsia="Times New Roman" w:hAnsi="Palatino Linotype" w:cs="Times New Roman"/>
          <w:b/>
        </w:rPr>
        <w:t xml:space="preserve"> SEXTO </w:t>
      </w:r>
      <w:r w:rsidRPr="00E80E26">
        <w:rPr>
          <w:rFonts w:ascii="Palatino Linotype" w:eastAsia="Times New Roman" w:hAnsi="Palatino Linotype" w:cs="Times New Roman"/>
        </w:rPr>
        <w:t>de la presente resolución.</w:t>
      </w:r>
    </w:p>
    <w:p w14:paraId="3DE92A05" w14:textId="77777777" w:rsidR="00321EEE" w:rsidRPr="00E80E26" w:rsidRDefault="00321EEE" w:rsidP="003E6079">
      <w:pPr>
        <w:spacing w:line="360" w:lineRule="auto"/>
        <w:contextualSpacing/>
        <w:jc w:val="both"/>
        <w:rPr>
          <w:rFonts w:ascii="Palatino Linotype" w:eastAsia="Calibri" w:hAnsi="Palatino Linotype" w:cs="Arial"/>
          <w:b/>
          <w:bCs/>
          <w:lang w:val="es-ES"/>
        </w:rPr>
      </w:pPr>
    </w:p>
    <w:p w14:paraId="6CCA5C87" w14:textId="3105172C" w:rsidR="003E6079" w:rsidRPr="00E80E26" w:rsidRDefault="003E6079" w:rsidP="003E6079">
      <w:pPr>
        <w:spacing w:line="360" w:lineRule="auto"/>
        <w:contextualSpacing/>
        <w:jc w:val="both"/>
        <w:rPr>
          <w:rFonts w:ascii="Palatino Linotype" w:eastAsia="Times New Roman" w:hAnsi="Palatino Linotype" w:cs="Arial"/>
          <w:color w:val="000000"/>
        </w:rPr>
      </w:pPr>
      <w:r w:rsidRPr="00E80E26">
        <w:rPr>
          <w:rFonts w:ascii="Palatino Linotype" w:eastAsia="Calibri" w:hAnsi="Palatino Linotype" w:cs="Arial"/>
          <w:b/>
          <w:bCs/>
          <w:lang w:val="es-ES"/>
        </w:rPr>
        <w:t xml:space="preserve">SEGUNDO. </w:t>
      </w:r>
      <w:r w:rsidRPr="00E80E26">
        <w:rPr>
          <w:rFonts w:ascii="Palatino Linotype" w:eastAsia="Calibri" w:hAnsi="Palatino Linotype" w:cs="Arial"/>
          <w:lang w:val="es-ES"/>
        </w:rPr>
        <w:t xml:space="preserve">Se </w:t>
      </w:r>
      <w:r w:rsidRPr="00E80E26">
        <w:rPr>
          <w:rFonts w:ascii="Palatino Linotype" w:eastAsia="Calibri" w:hAnsi="Palatino Linotype" w:cs="Arial"/>
          <w:b/>
          <w:lang w:val="es-ES"/>
        </w:rPr>
        <w:t>MODIFICA</w:t>
      </w:r>
      <w:r w:rsidRPr="00E80E26">
        <w:rPr>
          <w:rFonts w:ascii="Palatino Linotype" w:eastAsia="Calibri" w:hAnsi="Palatino Linotype" w:cs="Arial"/>
          <w:lang w:val="es-ES"/>
        </w:rPr>
        <w:t xml:space="preserve"> la respuesta emitida por el </w:t>
      </w:r>
      <w:r w:rsidR="00E6628E" w:rsidRPr="00E80E26">
        <w:rPr>
          <w:rFonts w:ascii="Palatino Linotype" w:eastAsia="Calibri" w:hAnsi="Palatino Linotype" w:cs="Arial"/>
          <w:b/>
        </w:rPr>
        <w:t>Partido del Trabajo</w:t>
      </w:r>
      <w:r w:rsidRPr="00E80E26">
        <w:rPr>
          <w:rFonts w:ascii="Palatino Linotype" w:eastAsia="Calibri" w:hAnsi="Palatino Linotype" w:cs="Arial"/>
          <w:b/>
        </w:rPr>
        <w:t xml:space="preserve"> </w:t>
      </w:r>
      <w:r w:rsidRPr="00E80E26">
        <w:rPr>
          <w:rFonts w:ascii="Palatino Linotype" w:eastAsia="Calibri" w:hAnsi="Palatino Linotype" w:cs="Arial"/>
        </w:rPr>
        <w:t xml:space="preserve">y se </w:t>
      </w:r>
      <w:r w:rsidRPr="00E80E26">
        <w:rPr>
          <w:rFonts w:ascii="Palatino Linotype" w:eastAsia="Calibri" w:hAnsi="Palatino Linotype" w:cs="Arial"/>
          <w:b/>
        </w:rPr>
        <w:t>ORDENA</w:t>
      </w:r>
      <w:r w:rsidRPr="00E80E26">
        <w:rPr>
          <w:rFonts w:ascii="Palatino Linotype" w:eastAsia="Calibri" w:hAnsi="Palatino Linotype" w:cs="Arial"/>
          <w:b/>
          <w:lang w:val="es-ES"/>
        </w:rPr>
        <w:t xml:space="preserve"> </w:t>
      </w:r>
      <w:r w:rsidRPr="00E80E26">
        <w:rPr>
          <w:rFonts w:ascii="Palatino Linotype" w:eastAsia="Calibri" w:hAnsi="Palatino Linotype" w:cs="Arial"/>
          <w:lang w:val="es-ES"/>
        </w:rPr>
        <w:t xml:space="preserve">entregar, vía </w:t>
      </w:r>
      <w:r w:rsidRPr="00E80E26">
        <w:rPr>
          <w:rFonts w:ascii="Palatino Linotype" w:eastAsia="Times New Roman" w:hAnsi="Palatino Linotype" w:cs="Arial"/>
          <w:color w:val="000000"/>
        </w:rPr>
        <w:t>Sistema de Acceso a Información Mexiquense (</w:t>
      </w:r>
      <w:bookmarkStart w:id="42" w:name="_Toc460947013"/>
      <w:r w:rsidRPr="00E80E26">
        <w:rPr>
          <w:rFonts w:ascii="Palatino Linotype" w:eastAsia="Times New Roman" w:hAnsi="Palatino Linotype" w:cs="Arial"/>
          <w:color w:val="000000"/>
        </w:rPr>
        <w:t xml:space="preserve">SAIMEX), </w:t>
      </w:r>
      <w:r w:rsidR="00A01B7D" w:rsidRPr="00E80E26">
        <w:rPr>
          <w:rFonts w:ascii="Palatino Linotype" w:eastAsia="Times New Roman" w:hAnsi="Palatino Linotype" w:cs="Arial"/>
          <w:color w:val="000000"/>
        </w:rPr>
        <w:t xml:space="preserve">de ser procedente en versión pública, </w:t>
      </w:r>
      <w:r w:rsidRPr="00E80E26">
        <w:rPr>
          <w:rFonts w:ascii="Palatino Linotype" w:eastAsia="Times New Roman" w:hAnsi="Palatino Linotype" w:cs="Arial"/>
          <w:color w:val="000000"/>
        </w:rPr>
        <w:t xml:space="preserve">la siguiente información: </w:t>
      </w:r>
    </w:p>
    <w:p w14:paraId="2A4CA3E0" w14:textId="77777777" w:rsidR="003E6079" w:rsidRPr="00E80E26" w:rsidRDefault="003E6079" w:rsidP="003E6079">
      <w:pPr>
        <w:spacing w:line="360" w:lineRule="auto"/>
        <w:ind w:right="616"/>
        <w:jc w:val="both"/>
        <w:rPr>
          <w:rFonts w:ascii="Palatino Linotype" w:hAnsi="Palatino Linotype"/>
          <w:b/>
          <w:bCs/>
        </w:rPr>
      </w:pPr>
      <w:bookmarkStart w:id="43" w:name="_Hlk22229143"/>
    </w:p>
    <w:bookmarkEnd w:id="43"/>
    <w:p w14:paraId="4F3C6E6D" w14:textId="5ED8486A" w:rsidR="003E6079" w:rsidRPr="00E80E26" w:rsidRDefault="00395D2B" w:rsidP="003E6079">
      <w:pPr>
        <w:pStyle w:val="Prrafodelista"/>
        <w:numPr>
          <w:ilvl w:val="0"/>
          <w:numId w:val="30"/>
        </w:numPr>
        <w:tabs>
          <w:tab w:val="left" w:pos="993"/>
        </w:tabs>
        <w:spacing w:after="240" w:line="360" w:lineRule="auto"/>
        <w:ind w:left="851" w:right="567" w:hanging="284"/>
        <w:jc w:val="both"/>
        <w:rPr>
          <w:rFonts w:ascii="Palatino Linotype" w:hAnsi="Palatino Linotype"/>
          <w:b/>
          <w:bCs/>
          <w:color w:val="000000"/>
        </w:rPr>
      </w:pPr>
      <w:r w:rsidRPr="00E80E26">
        <w:rPr>
          <w:rFonts w:ascii="Palatino Linotype" w:hAnsi="Palatino Linotype"/>
          <w:b/>
          <w:bCs/>
          <w:color w:val="000000"/>
        </w:rPr>
        <w:t xml:space="preserve">Programa Anual de Trabajo de los ejercicios dos mil dieciocho, dos mil diecinueve y dos mil veinte donde consten los gastos para actividades </w:t>
      </w:r>
      <w:proofErr w:type="gramStart"/>
      <w:r w:rsidRPr="00E80E26">
        <w:rPr>
          <w:rFonts w:ascii="Palatino Linotype" w:hAnsi="Palatino Linotype"/>
          <w:b/>
          <w:bCs/>
          <w:color w:val="000000"/>
        </w:rPr>
        <w:t>específicas</w:t>
      </w:r>
      <w:proofErr w:type="gramEnd"/>
      <w:r w:rsidRPr="00E80E26">
        <w:rPr>
          <w:rFonts w:ascii="Palatino Linotype" w:hAnsi="Palatino Linotype"/>
          <w:b/>
          <w:bCs/>
          <w:color w:val="000000"/>
        </w:rPr>
        <w:t xml:space="preserve"> así como las relacionadas con la promoción del liderazgo político de las mujeres.</w:t>
      </w:r>
    </w:p>
    <w:p w14:paraId="44238300" w14:textId="17AFA1E2" w:rsidR="003E6079" w:rsidRPr="00E80E26" w:rsidRDefault="003E6079" w:rsidP="003E6079">
      <w:pPr>
        <w:tabs>
          <w:tab w:val="left" w:pos="993"/>
        </w:tabs>
        <w:spacing w:line="360" w:lineRule="auto"/>
        <w:ind w:right="567"/>
        <w:jc w:val="both"/>
        <w:rPr>
          <w:rFonts w:ascii="Palatino Linotype" w:hAnsi="Palatino Linotype"/>
          <w:color w:val="000000"/>
        </w:rPr>
      </w:pPr>
      <w:r w:rsidRPr="00E80E26">
        <w:rPr>
          <w:rFonts w:ascii="Palatino Linotype" w:hAnsi="Palatino Linotype"/>
          <w:color w:val="000000"/>
        </w:rPr>
        <w:t xml:space="preserve">Para </w:t>
      </w:r>
      <w:r w:rsidRPr="00E80E26">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E80E26">
        <w:rPr>
          <w:rFonts w:ascii="Palatino Linotype" w:eastAsia="Calibri" w:hAnsi="Palatino Linotype" w:cs="Arial"/>
          <w:b/>
        </w:rPr>
        <w:t>RECURRENTE</w:t>
      </w:r>
      <w:r w:rsidRPr="00E80E26">
        <w:rPr>
          <w:rFonts w:ascii="Palatino Linotype" w:eastAsia="Calibri" w:hAnsi="Palatino Linotype" w:cs="Arial"/>
        </w:rPr>
        <w:t>.</w:t>
      </w:r>
    </w:p>
    <w:p w14:paraId="3D88A53F" w14:textId="77777777" w:rsidR="003E6079" w:rsidRPr="00E80E26" w:rsidRDefault="003E6079" w:rsidP="003E6079">
      <w:pPr>
        <w:spacing w:line="360" w:lineRule="auto"/>
        <w:jc w:val="both"/>
        <w:rPr>
          <w:rFonts w:ascii="Palatino Linotype" w:eastAsia="MS Mincho" w:hAnsi="Palatino Linotype" w:cs="Times New Roman"/>
          <w:b/>
          <w:color w:val="000000"/>
        </w:rPr>
      </w:pPr>
    </w:p>
    <w:p w14:paraId="2165727D" w14:textId="0EBE81DD" w:rsidR="003E6079" w:rsidRPr="00E80E26" w:rsidRDefault="003E6079" w:rsidP="003E6079">
      <w:pPr>
        <w:spacing w:line="360" w:lineRule="auto"/>
        <w:jc w:val="both"/>
        <w:rPr>
          <w:rFonts w:ascii="Palatino Linotype" w:eastAsia="MS Mincho" w:hAnsi="Palatino Linotype" w:cs="Times New Roman"/>
          <w:color w:val="000000"/>
        </w:rPr>
      </w:pPr>
      <w:r w:rsidRPr="00E80E26">
        <w:rPr>
          <w:rFonts w:ascii="Palatino Linotype" w:eastAsia="MS Mincho" w:hAnsi="Palatino Linotype" w:cs="Times New Roman"/>
          <w:b/>
          <w:color w:val="000000"/>
        </w:rPr>
        <w:t>TERCERO.</w:t>
      </w:r>
      <w:r w:rsidRPr="00E80E26">
        <w:rPr>
          <w:rFonts w:ascii="Palatino Linotype" w:eastAsia="MS Mincho" w:hAnsi="Palatino Linotype" w:cs="Times New Roman"/>
          <w:color w:val="000000"/>
        </w:rPr>
        <w:t xml:space="preserve"> Notifíquese al Titular de la Unidad de Transparencia del</w:t>
      </w:r>
      <w:r w:rsidRPr="00E80E26">
        <w:rPr>
          <w:rFonts w:ascii="Palatino Linotype" w:eastAsia="MS Mincho" w:hAnsi="Palatino Linotype" w:cs="Times New Roman"/>
          <w:b/>
          <w:color w:val="000000"/>
        </w:rPr>
        <w:t xml:space="preserve"> </w:t>
      </w:r>
      <w:r w:rsidRPr="00E80E26">
        <w:rPr>
          <w:rFonts w:ascii="Palatino Linotype" w:eastAsia="MS Mincho" w:hAnsi="Palatino Linotype" w:cs="Times New Roman"/>
          <w:color w:val="000000"/>
        </w:rPr>
        <w:t xml:space="preserve">Sujeto Obligado, para que conforme a los artículos 186 último párrafo, 189 párrafo segundo y 199 de la Ley de Transparencia y Acceso a la Información Pública del Estado de </w:t>
      </w:r>
      <w:r w:rsidRPr="00E80E26">
        <w:rPr>
          <w:rFonts w:ascii="Palatino Linotype" w:eastAsia="MS Mincho" w:hAnsi="Palatino Linotype" w:cs="Times New Roman"/>
          <w:color w:val="000000"/>
        </w:rPr>
        <w:lastRenderedPageBreak/>
        <w:t>México y Municipios, vigente, dé cumplimiento a lo ordenado dentro del plazo de quince días hábiles, debiendo rendir a este Instituto el informe de cumplimiento de la resolución en un plazo de tres días hábiles posteriores.</w:t>
      </w:r>
    </w:p>
    <w:p w14:paraId="4BE5F6EF" w14:textId="77777777" w:rsidR="003E6079" w:rsidRPr="00E80E26" w:rsidRDefault="003E6079" w:rsidP="003E6079">
      <w:pPr>
        <w:spacing w:line="360" w:lineRule="auto"/>
        <w:jc w:val="both"/>
        <w:rPr>
          <w:rFonts w:ascii="Palatino Linotype" w:eastAsia="MS Mincho" w:hAnsi="Palatino Linotype" w:cs="Times New Roman"/>
          <w:color w:val="000000"/>
        </w:rPr>
      </w:pPr>
    </w:p>
    <w:p w14:paraId="503EFA47" w14:textId="77777777" w:rsidR="003E6079" w:rsidRPr="00E80E26" w:rsidRDefault="003E6079" w:rsidP="003E6079">
      <w:pPr>
        <w:spacing w:line="360" w:lineRule="auto"/>
        <w:jc w:val="both"/>
        <w:rPr>
          <w:rFonts w:ascii="Palatino Linotype" w:eastAsia="MS Mincho" w:hAnsi="Palatino Linotype" w:cs="Times New Roman"/>
          <w:color w:val="000000"/>
        </w:rPr>
      </w:pPr>
      <w:r w:rsidRPr="00E80E26">
        <w:rPr>
          <w:rFonts w:ascii="Palatino Linotype" w:eastAsia="MS Mincho" w:hAnsi="Palatino Linotype" w:cs="Times New Roman"/>
          <w:b/>
          <w:bCs/>
          <w:color w:val="000000"/>
        </w:rPr>
        <w:t>CUARTO.</w:t>
      </w:r>
      <w:r w:rsidRPr="00E80E26">
        <w:rPr>
          <w:rFonts w:ascii="Palatino Linotype" w:eastAsia="MS Mincho" w:hAnsi="Palatino Linotype" w:cs="Times New Roman"/>
          <w:color w:val="000000"/>
        </w:rPr>
        <w:t xml:space="preserve"> De </w:t>
      </w:r>
      <w:r w:rsidRPr="00E80E26">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E80E26">
        <w:rPr>
          <w:rFonts w:ascii="Palatino Linotype" w:eastAsia="MS Mincho" w:hAnsi="Palatino Linotype" w:cs="Times New Roman"/>
          <w:b/>
          <w:color w:val="000000"/>
        </w:rPr>
        <w:t>SUJETO OBLIGADO,</w:t>
      </w:r>
      <w:r w:rsidRPr="00E80E26">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1B144C43" w14:textId="77777777" w:rsidR="003E6079" w:rsidRPr="00E80E26" w:rsidRDefault="003E6079" w:rsidP="003E6079">
      <w:pPr>
        <w:spacing w:line="360" w:lineRule="auto"/>
        <w:jc w:val="both"/>
        <w:rPr>
          <w:rFonts w:ascii="Palatino Linotype" w:eastAsia="MS Mincho" w:hAnsi="Palatino Linotype" w:cs="Times New Roman"/>
          <w:color w:val="000000"/>
        </w:rPr>
      </w:pPr>
    </w:p>
    <w:p w14:paraId="74BE7157" w14:textId="7B159DCE" w:rsidR="003E6079" w:rsidRPr="00E80E26" w:rsidRDefault="003E6079" w:rsidP="003E6079">
      <w:pPr>
        <w:spacing w:line="360" w:lineRule="auto"/>
        <w:jc w:val="both"/>
        <w:rPr>
          <w:rFonts w:ascii="Palatino Linotype" w:eastAsia="MS Mincho" w:hAnsi="Palatino Linotype" w:cs="Times New Roman"/>
          <w:color w:val="000000"/>
        </w:rPr>
      </w:pPr>
      <w:r w:rsidRPr="00E80E26">
        <w:rPr>
          <w:rFonts w:ascii="Palatino Linotype" w:eastAsia="MS Mincho" w:hAnsi="Palatino Linotype" w:cs="Times New Roman"/>
          <w:b/>
          <w:color w:val="000000"/>
        </w:rPr>
        <w:t xml:space="preserve">QUINTO. </w:t>
      </w:r>
      <w:r w:rsidRPr="00E80E26">
        <w:rPr>
          <w:rFonts w:ascii="Palatino Linotype" w:eastAsia="MS Mincho" w:hAnsi="Palatino Linotype" w:cs="Times New Roman"/>
          <w:color w:val="000000"/>
        </w:rPr>
        <w:t>Notifíquese a</w:t>
      </w:r>
      <w:r w:rsidR="00A01B7D" w:rsidRPr="00E80E26">
        <w:rPr>
          <w:rFonts w:ascii="Palatino Linotype" w:eastAsia="MS Mincho" w:hAnsi="Palatino Linotype" w:cs="Times New Roman"/>
          <w:color w:val="000000"/>
        </w:rPr>
        <w:t>l</w:t>
      </w:r>
      <w:r w:rsidRPr="00E80E26">
        <w:rPr>
          <w:rFonts w:ascii="Palatino Linotype" w:eastAsia="MS Mincho" w:hAnsi="Palatino Linotype" w:cs="Times New Roman"/>
          <w:color w:val="000000"/>
        </w:rPr>
        <w:t xml:space="preserve"> </w:t>
      </w:r>
      <w:r w:rsidR="00A01B7D" w:rsidRPr="00E80E26">
        <w:rPr>
          <w:rFonts w:ascii="Palatino Linotype" w:eastAsia="MS Mincho" w:hAnsi="Palatino Linotype" w:cs="Times New Roman"/>
          <w:b/>
          <w:bCs/>
          <w:color w:val="000000"/>
        </w:rPr>
        <w:t>RECURRENTE</w:t>
      </w:r>
      <w:r w:rsidRPr="00E80E26">
        <w:rPr>
          <w:rFonts w:ascii="Palatino Linotype" w:hAnsi="Palatino Linotype"/>
          <w:b/>
        </w:rPr>
        <w:t xml:space="preserve"> </w:t>
      </w:r>
      <w:r w:rsidRPr="00E80E26">
        <w:rPr>
          <w:rFonts w:ascii="Palatino Linotype" w:eastAsia="MS Mincho" w:hAnsi="Palatino Linotype" w:cs="Times New Roman"/>
          <w:color w:val="000000"/>
        </w:rPr>
        <w:t>la presente</w:t>
      </w:r>
      <w:r w:rsidR="00776C78" w:rsidRPr="00E80E26">
        <w:rPr>
          <w:rFonts w:ascii="Palatino Linotype" w:eastAsia="MS Mincho" w:hAnsi="Palatino Linotype" w:cs="Times New Roman"/>
          <w:color w:val="000000"/>
        </w:rPr>
        <w:t xml:space="preserve"> resolución</w:t>
      </w:r>
      <w:r w:rsidR="00395D2B" w:rsidRPr="00E80E26">
        <w:rPr>
          <w:rFonts w:ascii="Palatino Linotype" w:eastAsia="MS Mincho" w:hAnsi="Palatino Linotype" w:cs="Times New Roman"/>
          <w:color w:val="000000"/>
        </w:rPr>
        <w:t xml:space="preserve"> y el resto de los documentos presentados en el Informe Justificado</w:t>
      </w:r>
      <w:r w:rsidR="00D65BBD" w:rsidRPr="00E80E26">
        <w:rPr>
          <w:rFonts w:ascii="Palatino Linotype" w:eastAsia="MS Mincho" w:hAnsi="Palatino Linotype" w:cs="Times New Roman"/>
          <w:color w:val="000000"/>
        </w:rPr>
        <w:t>.</w:t>
      </w:r>
    </w:p>
    <w:p w14:paraId="490F0FFD" w14:textId="77777777" w:rsidR="003E6079" w:rsidRPr="00E80E26" w:rsidRDefault="003E6079" w:rsidP="003E6079">
      <w:pPr>
        <w:spacing w:line="360" w:lineRule="auto"/>
        <w:jc w:val="both"/>
        <w:rPr>
          <w:rFonts w:ascii="Palatino Linotype" w:hAnsi="Palatino Linotype"/>
          <w:b/>
        </w:rPr>
      </w:pPr>
    </w:p>
    <w:p w14:paraId="61E540A3" w14:textId="276A5DC4" w:rsidR="003E6079" w:rsidRPr="00E80E26" w:rsidRDefault="003E6079" w:rsidP="003E6079">
      <w:pPr>
        <w:spacing w:line="360" w:lineRule="auto"/>
        <w:jc w:val="both"/>
        <w:rPr>
          <w:rFonts w:ascii="Palatino Linotype" w:eastAsia="MS Mincho" w:hAnsi="Palatino Linotype" w:cs="Times New Roman"/>
          <w:color w:val="000000"/>
          <w:lang w:val="es-ES"/>
        </w:rPr>
      </w:pPr>
      <w:r w:rsidRPr="00E80E26">
        <w:rPr>
          <w:rFonts w:ascii="Palatino Linotype" w:eastAsia="MS Mincho" w:hAnsi="Palatino Linotype" w:cs="Times New Roman"/>
          <w:b/>
        </w:rPr>
        <w:t>SEXTO</w:t>
      </w:r>
      <w:r w:rsidRPr="00E80E26">
        <w:rPr>
          <w:rFonts w:ascii="Palatino Linotype" w:eastAsia="MS Mincho" w:hAnsi="Palatino Linotype" w:cs="Times New Roman"/>
          <w:b/>
          <w:color w:val="000000"/>
        </w:rPr>
        <w:t xml:space="preserve">. </w:t>
      </w:r>
      <w:r w:rsidRPr="00E80E26">
        <w:rPr>
          <w:rFonts w:ascii="Palatino Linotype" w:eastAsia="MS Mincho" w:hAnsi="Palatino Linotype" w:cs="Times New Roman"/>
          <w:color w:val="000000"/>
        </w:rPr>
        <w:t>Se hace del conocimiento de</w:t>
      </w:r>
      <w:r w:rsidR="00A01B7D" w:rsidRPr="00E80E26">
        <w:rPr>
          <w:rFonts w:ascii="Palatino Linotype" w:eastAsia="MS Mincho" w:hAnsi="Palatino Linotype" w:cs="Times New Roman"/>
          <w:color w:val="000000"/>
        </w:rPr>
        <w:t>l</w:t>
      </w:r>
      <w:r w:rsidRPr="00E80E26">
        <w:rPr>
          <w:rFonts w:ascii="Palatino Linotype" w:eastAsia="MS Mincho" w:hAnsi="Palatino Linotype" w:cs="Times New Roman"/>
          <w:color w:val="000000"/>
        </w:rPr>
        <w:t xml:space="preserve"> </w:t>
      </w:r>
      <w:r w:rsidR="00A01B7D" w:rsidRPr="00E80E26">
        <w:rPr>
          <w:rFonts w:ascii="Palatino Linotype" w:eastAsia="MS Mincho" w:hAnsi="Palatino Linotype" w:cs="Times New Roman"/>
          <w:b/>
          <w:bCs/>
          <w:color w:val="000000"/>
        </w:rPr>
        <w:t>RECURRENTE</w:t>
      </w:r>
      <w:r w:rsidRPr="00E80E26">
        <w:rPr>
          <w:rFonts w:ascii="Palatino Linotype" w:hAnsi="Palatino Linotype"/>
          <w:b/>
        </w:rPr>
        <w:t xml:space="preserve"> </w:t>
      </w:r>
      <w:r w:rsidRPr="00E80E26">
        <w:rPr>
          <w:rFonts w:ascii="Palatino Linotype" w:eastAsia="MS Mincho" w:hAnsi="Palatino Linotype" w:cs="Times New Roman"/>
          <w:color w:val="000000"/>
        </w:rPr>
        <w:t xml:space="preserve">que, </w:t>
      </w:r>
      <w:bookmarkEnd w:id="42"/>
      <w:r w:rsidR="0015330A" w:rsidRPr="00E80E26">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0015330A" w:rsidRPr="00E80E26">
        <w:rPr>
          <w:rFonts w:ascii="Palatino Linotype" w:eastAsia="MS Mincho" w:hAnsi="Palatino Linotype" w:cs="Times New Roman"/>
          <w:bCs/>
          <w:color w:val="000000"/>
          <w:lang w:val="es-ES"/>
        </w:rPr>
        <w:t xml:space="preserve">juicio de amparo </w:t>
      </w:r>
      <w:r w:rsidR="0015330A" w:rsidRPr="00E80E26">
        <w:rPr>
          <w:rFonts w:ascii="Palatino Linotype" w:eastAsia="MS Mincho" w:hAnsi="Palatino Linotype" w:cs="Times New Roman"/>
          <w:color w:val="000000"/>
          <w:lang w:val="es-ES"/>
        </w:rPr>
        <w:t>en los términos de las Leyes aplicables</w:t>
      </w:r>
      <w:r w:rsidR="00395D2B" w:rsidRPr="00E80E26">
        <w:rPr>
          <w:rFonts w:ascii="Palatino Linotype" w:eastAsia="MS Mincho" w:hAnsi="Palatino Linotype" w:cs="Times New Roman"/>
          <w:color w:val="000000" w:themeColor="text1"/>
        </w:rPr>
        <w:t>.</w:t>
      </w:r>
    </w:p>
    <w:p w14:paraId="32EDA45A" w14:textId="77777777" w:rsidR="003E6079" w:rsidRPr="00E80E26" w:rsidRDefault="003E6079" w:rsidP="003E6079">
      <w:pPr>
        <w:spacing w:line="360" w:lineRule="auto"/>
        <w:jc w:val="both"/>
        <w:rPr>
          <w:rFonts w:ascii="Palatino Linotype" w:eastAsia="MS Mincho" w:hAnsi="Palatino Linotype" w:cs="Times New Roman"/>
          <w:color w:val="000000"/>
          <w:lang w:val="es-ES"/>
        </w:rPr>
      </w:pPr>
    </w:p>
    <w:p w14:paraId="61C6E331" w14:textId="77777777" w:rsidR="003E6079" w:rsidRPr="00E80E26" w:rsidRDefault="003E6079" w:rsidP="003E6079">
      <w:pPr>
        <w:spacing w:line="360" w:lineRule="auto"/>
        <w:jc w:val="both"/>
        <w:rPr>
          <w:rFonts w:ascii="Palatino Linotype" w:eastAsia="MS Mincho" w:hAnsi="Palatino Linotype" w:cs="Times New Roman"/>
        </w:rPr>
      </w:pPr>
      <w:r w:rsidRPr="00E80E26">
        <w:rPr>
          <w:rFonts w:ascii="Palatino Linotype" w:eastAsia="MS Mincho" w:hAnsi="Palatino Linotype" w:cs="Times New Roman"/>
          <w:b/>
          <w:bCs/>
          <w:color w:val="000000"/>
          <w:lang w:val="es-ES"/>
        </w:rPr>
        <w:t>SÉPTIMO.</w:t>
      </w:r>
      <w:r w:rsidRPr="00E80E26">
        <w:rPr>
          <w:rFonts w:ascii="Palatino Linotype" w:eastAsia="MS Mincho" w:hAnsi="Palatino Linotype" w:cs="Times New Roman"/>
          <w:color w:val="000000"/>
          <w:lang w:val="es-ES"/>
        </w:rPr>
        <w:t xml:space="preserve"> </w:t>
      </w:r>
      <w:r w:rsidRPr="00E80E26">
        <w:rPr>
          <w:rFonts w:ascii="Palatino Linotype" w:eastAsia="MS Mincho" w:hAnsi="Palatino Linotype" w:cs="Times New Roman"/>
        </w:rPr>
        <w:t xml:space="preserve">Con </w:t>
      </w:r>
      <w:r w:rsidRPr="00E80E26">
        <w:rPr>
          <w:rFonts w:ascii="Palatino Linotype" w:eastAsia="MS Mincho" w:hAnsi="Palatino Linotype" w:cs="Times New Roman"/>
          <w:bCs/>
        </w:rPr>
        <w:t xml:space="preserve">fundamento en el artículo 198 de la Ley de Transparencia y Acceso a la Información Pública del Estado de México y Municipios, se apercibe al </w:t>
      </w:r>
      <w:r w:rsidRPr="00E80E26">
        <w:rPr>
          <w:rFonts w:ascii="Palatino Linotype" w:eastAsia="MS Mincho" w:hAnsi="Palatino Linotype" w:cs="Times New Roman"/>
          <w:b/>
          <w:bCs/>
        </w:rPr>
        <w:t>SUJETO OBLIGADO</w:t>
      </w:r>
      <w:r w:rsidRPr="00E80E26">
        <w:rPr>
          <w:rFonts w:ascii="Palatino Linotype" w:eastAsia="MS Mincho" w:hAnsi="Palatino Linotype" w:cs="Times New Roman"/>
          <w:b/>
        </w:rPr>
        <w:t xml:space="preserve"> </w:t>
      </w:r>
      <w:r w:rsidRPr="00E80E26">
        <w:rPr>
          <w:rFonts w:ascii="Palatino Linotype" w:eastAsia="MS Mincho" w:hAnsi="Palatino Linotype" w:cs="Times New Roman"/>
          <w:bCs/>
        </w:rPr>
        <w:t>de que, en caso de incumplimiento total o parcial de la presente resolución, se actuará de conformidad con lo dispuesto en los artículos 213, 214, 215, 216 y 217 de la Ley en cita.</w:t>
      </w:r>
    </w:p>
    <w:p w14:paraId="06E2DE9B" w14:textId="4496DBE9" w:rsidR="002E1C05" w:rsidRPr="00E80E26" w:rsidRDefault="002E1C05" w:rsidP="00025266">
      <w:pPr>
        <w:pStyle w:val="Prrafodelista"/>
        <w:spacing w:line="360" w:lineRule="auto"/>
        <w:ind w:left="0"/>
        <w:jc w:val="both"/>
        <w:rPr>
          <w:rFonts w:ascii="Palatino Linotype" w:hAnsi="Palatino Linotype"/>
          <w:color w:val="000000" w:themeColor="text1"/>
        </w:rPr>
      </w:pPr>
    </w:p>
    <w:p w14:paraId="326A712A" w14:textId="4DDA253B" w:rsidR="00895335" w:rsidRPr="00E80E26" w:rsidRDefault="00025266" w:rsidP="00025266">
      <w:pPr>
        <w:pStyle w:val="Prrafodelista"/>
        <w:spacing w:line="360" w:lineRule="auto"/>
        <w:ind w:left="0"/>
        <w:jc w:val="both"/>
        <w:rPr>
          <w:rFonts w:ascii="Palatino Linotype" w:hAnsi="Palatino Linotype" w:cs="Arial"/>
          <w:color w:val="000000" w:themeColor="text1"/>
        </w:rPr>
      </w:pPr>
      <w:r w:rsidRPr="00E80E26">
        <w:rPr>
          <w:rFonts w:ascii="Palatino Linotype" w:hAnsi="Palatino Linotype"/>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D71057" w:rsidRPr="00E80E26">
        <w:rPr>
          <w:rFonts w:ascii="Palatino Linotype" w:hAnsi="Palatino Linotype"/>
          <w:color w:val="000000" w:themeColor="text1"/>
        </w:rPr>
        <w:t>,</w:t>
      </w:r>
      <w:r w:rsidRPr="00E80E26">
        <w:rPr>
          <w:rFonts w:ascii="Palatino Linotype" w:hAnsi="Palatino Linotype"/>
          <w:color w:val="000000" w:themeColor="text1"/>
        </w:rPr>
        <w:t xml:space="preserve"> JAVIER MARTÍNEZ CRUZ</w:t>
      </w:r>
      <w:r w:rsidR="00D71057" w:rsidRPr="00E80E26">
        <w:rPr>
          <w:rFonts w:ascii="Palatino Linotype" w:hAnsi="Palatino Linotype"/>
          <w:color w:val="000000" w:themeColor="text1"/>
        </w:rPr>
        <w:t xml:space="preserve"> Y LUIS GUSTAVO PARRA NORIEGA</w:t>
      </w:r>
      <w:r w:rsidRPr="00E80E26">
        <w:rPr>
          <w:rFonts w:ascii="Palatino Linotype" w:hAnsi="Palatino Linotype"/>
          <w:color w:val="000000" w:themeColor="text1"/>
        </w:rPr>
        <w:t xml:space="preserve">; EN LA </w:t>
      </w:r>
      <w:r w:rsidR="003C7AC3" w:rsidRPr="00E80E26">
        <w:rPr>
          <w:rFonts w:ascii="Palatino Linotype" w:hAnsi="Palatino Linotype"/>
          <w:color w:val="000000" w:themeColor="text1"/>
        </w:rPr>
        <w:t>VIGÉSIMA</w:t>
      </w:r>
      <w:r w:rsidRPr="00E80E26">
        <w:rPr>
          <w:rFonts w:ascii="Palatino Linotype" w:hAnsi="Palatino Linotype"/>
          <w:color w:val="000000" w:themeColor="text1"/>
        </w:rPr>
        <w:t xml:space="preserve"> SESIÓN ORDINARIA CELEBRADA EL </w:t>
      </w:r>
      <w:r w:rsidR="003C7AC3" w:rsidRPr="00E80E26">
        <w:rPr>
          <w:rFonts w:ascii="Palatino Linotype" w:hAnsi="Palatino Linotype"/>
          <w:color w:val="000000" w:themeColor="text1"/>
        </w:rPr>
        <w:t>NUEVE (09) DE JUNIO</w:t>
      </w:r>
      <w:r w:rsidR="0072445A" w:rsidRPr="00E80E26">
        <w:rPr>
          <w:rFonts w:ascii="Palatino Linotype" w:hAnsi="Palatino Linotype"/>
          <w:color w:val="000000" w:themeColor="text1"/>
        </w:rPr>
        <w:t xml:space="preserve"> DE DOS MIL VEINTIUNO</w:t>
      </w:r>
      <w:r w:rsidRPr="00E80E26">
        <w:rPr>
          <w:rFonts w:ascii="Palatino Linotype" w:hAnsi="Palatino Linotype"/>
          <w:color w:val="000000" w:themeColor="text1"/>
        </w:rPr>
        <w:t>, ANTE EL SECRETARIO TÉCNICO DEL PLENO ALEXIS TAPIA RAMÍREZ.</w:t>
      </w:r>
      <w:r w:rsidRPr="00E80E26">
        <w:rPr>
          <w:rFonts w:ascii="Palatino Linotype" w:hAnsi="Palatino Linotype" w:cs="Arial"/>
          <w:color w:val="000000" w:themeColor="text1"/>
        </w:rPr>
        <w:t xml:space="preserve"> </w:t>
      </w:r>
    </w:p>
    <w:p w14:paraId="7EFA4F21" w14:textId="0CE0683F" w:rsidR="00895335" w:rsidRPr="00E80E26" w:rsidRDefault="00E80E26">
      <w:pPr>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180BF6B5" wp14:editId="12FDCA8C">
                <wp:simplePos x="0" y="0"/>
                <wp:positionH relativeFrom="column">
                  <wp:posOffset>129540</wp:posOffset>
                </wp:positionH>
                <wp:positionV relativeFrom="paragraph">
                  <wp:posOffset>106045</wp:posOffset>
                </wp:positionV>
                <wp:extent cx="5391150" cy="4724400"/>
                <wp:effectExtent l="38100" t="19050" r="76200" b="95250"/>
                <wp:wrapNone/>
                <wp:docPr id="20" name="Conector recto 20"/>
                <wp:cNvGraphicFramePr/>
                <a:graphic xmlns:a="http://schemas.openxmlformats.org/drawingml/2006/main">
                  <a:graphicData uri="http://schemas.microsoft.com/office/word/2010/wordprocessingShape">
                    <wps:wsp>
                      <wps:cNvCnPr/>
                      <wps:spPr>
                        <a:xfrm>
                          <a:off x="0" y="0"/>
                          <a:ext cx="5391150" cy="4724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80F38A" id="Conector recto 2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2pt,8.35pt" to="434.7pt,3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" strokecolor="#4f81bd [3204]" strokeweight="2pt">
                <v:shadow on="t" color="black" opacity="24903f" origin=",.5" offset="0,.55556mm"/>
              </v:line>
            </w:pict>
          </mc:Fallback>
        </mc:AlternateContent>
      </w:r>
      <w:r w:rsidR="00895335" w:rsidRPr="00E80E26">
        <w:rPr>
          <w:rFonts w:ascii="Palatino Linotype" w:hAnsi="Palatino Linotype" w:cs="Arial"/>
          <w:color w:val="000000" w:themeColor="text1"/>
        </w:rPr>
        <w:br w:type="page"/>
      </w:r>
    </w:p>
    <w:p w14:paraId="6EBDFB4D" w14:textId="1B7B0433" w:rsidR="004B05A5" w:rsidRPr="00E80E26" w:rsidRDefault="004B05A5">
      <w:pPr>
        <w:rPr>
          <w:rFonts w:ascii="Palatino Linotype" w:hAnsi="Palatino Linotype" w:cs="Arial"/>
          <w:color w:val="000000" w:themeColor="text1"/>
        </w:rPr>
      </w:pPr>
    </w:p>
    <w:sectPr w:rsidR="004B05A5" w:rsidRPr="00E80E26" w:rsidSect="00472C41">
      <w:headerReference w:type="even" r:id="rId26"/>
      <w:headerReference w:type="default" r:id="rId27"/>
      <w:footerReference w:type="default" r:id="rId28"/>
      <w:headerReference w:type="first" r:id="rId29"/>
      <w:footerReference w:type="first" r:id="rId3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CC1740" w14:textId="77777777" w:rsidR="005519AB" w:rsidRDefault="005519AB" w:rsidP="00587366">
      <w:r>
        <w:separator/>
      </w:r>
    </w:p>
  </w:endnote>
  <w:endnote w:type="continuationSeparator" w:id="0">
    <w:p w14:paraId="0019CCD6" w14:textId="77777777" w:rsidR="005519AB" w:rsidRDefault="005519A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5FA4496" w:rsidR="0033675D" w:rsidRPr="00883450" w:rsidRDefault="0033675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80E26">
              <w:rPr>
                <w:rFonts w:ascii="Palatino Linotype" w:hAnsi="Palatino Linotype"/>
                <w:b/>
                <w:bCs/>
                <w:noProof/>
                <w:sz w:val="22"/>
                <w:szCs w:val="20"/>
              </w:rPr>
              <w:t>22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80E26">
              <w:rPr>
                <w:rFonts w:ascii="Palatino Linotype" w:hAnsi="Palatino Linotype"/>
                <w:b/>
                <w:bCs/>
                <w:noProof/>
                <w:sz w:val="22"/>
                <w:szCs w:val="20"/>
              </w:rPr>
              <w:t>72</w:t>
            </w:r>
            <w:r w:rsidRPr="00883450">
              <w:rPr>
                <w:rFonts w:ascii="Palatino Linotype" w:hAnsi="Palatino Linotype"/>
                <w:b/>
                <w:bCs/>
                <w:sz w:val="22"/>
                <w:szCs w:val="20"/>
              </w:rPr>
              <w:fldChar w:fldCharType="end"/>
            </w:r>
          </w:p>
        </w:sdtContent>
      </w:sdt>
    </w:sdtContent>
  </w:sdt>
  <w:p w14:paraId="6243EC1B" w14:textId="77777777" w:rsidR="0033675D" w:rsidRDefault="0033675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882B7" w14:textId="414C9185" w:rsidR="0033675D" w:rsidRPr="00883450" w:rsidRDefault="0033675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80E26" w:rsidRPr="00E80E2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80E26" w:rsidRPr="00E80E26">
      <w:rPr>
        <w:rFonts w:ascii="Palatino Linotype" w:hAnsi="Palatino Linotype"/>
        <w:noProof/>
        <w:sz w:val="22"/>
        <w:szCs w:val="22"/>
        <w:lang w:val="es-ES"/>
      </w:rPr>
      <w:t>72</w:t>
    </w:r>
    <w:r w:rsidRPr="00883450">
      <w:rPr>
        <w:rFonts w:ascii="Palatino Linotype" w:hAnsi="Palatino Linotype"/>
        <w:sz w:val="22"/>
        <w:szCs w:val="22"/>
      </w:rPr>
      <w:fldChar w:fldCharType="end"/>
    </w:r>
  </w:p>
  <w:p w14:paraId="5F5C4865" w14:textId="77777777" w:rsidR="0033675D" w:rsidRPr="00883450" w:rsidRDefault="0033675D">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0A9DB0" w14:textId="77777777" w:rsidR="005519AB" w:rsidRDefault="005519AB" w:rsidP="00587366">
      <w:r>
        <w:separator/>
      </w:r>
    </w:p>
  </w:footnote>
  <w:footnote w:type="continuationSeparator" w:id="0">
    <w:p w14:paraId="0A17D93E" w14:textId="77777777" w:rsidR="005519AB" w:rsidRDefault="005519AB" w:rsidP="00587366">
      <w:r>
        <w:continuationSeparator/>
      </w:r>
    </w:p>
  </w:footnote>
  <w:footnote w:id="1">
    <w:p w14:paraId="74554B82" w14:textId="77777777" w:rsidR="00856FF5" w:rsidRDefault="00856FF5" w:rsidP="00856FF5">
      <w:pPr>
        <w:pStyle w:val="Textonotapie"/>
        <w:ind w:left="142"/>
        <w:jc w:val="both"/>
      </w:pPr>
      <w:r>
        <w:rPr>
          <w:rStyle w:val="Refdenotaalpie"/>
        </w:rPr>
        <w:footnoteRef/>
      </w:r>
      <w:r>
        <w:t xml:space="preserve"> </w:t>
      </w:r>
      <w:r w:rsidRPr="00B31C99">
        <w:rPr>
          <w:rFonts w:ascii="Palatino Linotype" w:eastAsia="Calibri" w:hAnsi="Palatino Linotype" w:cs="Times New Roman"/>
          <w:i/>
          <w:sz w:val="18"/>
        </w:rPr>
        <w:t xml:space="preserve">Para garantizar el Derecho de Acceso a la Información Pública en recursos de revisión en los que </w:t>
      </w:r>
      <w:r w:rsidRPr="00B31C99">
        <w:rPr>
          <w:rFonts w:ascii="Palatino Linotype" w:eastAsia="Calibri" w:hAnsi="Palatino Linotype" w:cs="Times New Roman"/>
          <w:b/>
          <w:i/>
          <w:sz w:val="18"/>
        </w:rPr>
        <w:t>la solicitud inicial</w:t>
      </w:r>
      <w:r w:rsidRPr="00B31C99">
        <w:rPr>
          <w:rFonts w:ascii="Palatino Linotype" w:eastAsia="Calibri" w:hAnsi="Palatino Linotype" w:cs="Times New Roman"/>
          <w:i/>
          <w:sz w:val="18"/>
        </w:rPr>
        <w:t xml:space="preserve">, el acto impugnado o los motivos de inconformidad </w:t>
      </w:r>
      <w:r>
        <w:rPr>
          <w:rFonts w:ascii="Palatino Linotype" w:eastAsia="Calibri" w:hAnsi="Palatino Linotype" w:cs="Times New Roman"/>
          <w:b/>
          <w:i/>
          <w:sz w:val="18"/>
          <w:u w:val="single"/>
        </w:rPr>
        <w:t>sean</w:t>
      </w:r>
      <w:r w:rsidRPr="00B31C99">
        <w:rPr>
          <w:rFonts w:ascii="Palatino Linotype" w:eastAsia="Calibri" w:hAnsi="Palatino Linotype" w:cs="Times New Roman"/>
          <w:b/>
          <w:i/>
          <w:sz w:val="18"/>
          <w:u w:val="single"/>
        </w:rPr>
        <w:t xml:space="preserve"> abundantes</w:t>
      </w:r>
      <w:r w:rsidRPr="00B31C99">
        <w:rPr>
          <w:rFonts w:ascii="Palatino Linotype" w:eastAsia="Calibri" w:hAnsi="Palatino Linotype" w:cs="Times New Roman"/>
          <w:i/>
          <w:sz w:val="18"/>
        </w:rPr>
        <w:t xml:space="preserve"> o complejos, el órgano garante puede adoptar instrumentos de exposición que sistematicen todos los elementos. Criterio utilizado en las resoluciones 01863/INFOEM/IP/RR/2015, 00048/INFOEM/IP/RR/2016 y acumulados</w:t>
      </w:r>
    </w:p>
  </w:footnote>
  <w:footnote w:id="2">
    <w:p w14:paraId="2B63CF2A" w14:textId="28686FCB" w:rsidR="00D443B1" w:rsidRDefault="00D443B1">
      <w:pPr>
        <w:pStyle w:val="Textonotapie"/>
      </w:pPr>
      <w:r>
        <w:rPr>
          <w:rStyle w:val="Refdenotaalpie"/>
        </w:rPr>
        <w:footnoteRef/>
      </w:r>
      <w:r>
        <w:t xml:space="preserve"> Artículo 175, Código Electoral del Estado de México.</w:t>
      </w:r>
    </w:p>
  </w:footnote>
  <w:footnote w:id="3">
    <w:p w14:paraId="0D30FAB4" w14:textId="5C74F1A8" w:rsidR="001352BE" w:rsidRDefault="001352BE">
      <w:pPr>
        <w:pStyle w:val="Textonotapie"/>
      </w:pPr>
      <w:r>
        <w:rPr>
          <w:rStyle w:val="Refdenotaalpie"/>
        </w:rPr>
        <w:footnoteRef/>
      </w:r>
      <w:r>
        <w:t xml:space="preserve"> Artículo 202, fracción IV, Código Electoral del Estado de México</w:t>
      </w:r>
    </w:p>
  </w:footnote>
  <w:footnote w:id="4">
    <w:p w14:paraId="21B9B1D6" w14:textId="71C340DD" w:rsidR="00BD3D8F" w:rsidRDefault="00BD3D8F">
      <w:pPr>
        <w:pStyle w:val="Textonotapie"/>
      </w:pPr>
      <w:r>
        <w:rPr>
          <w:rStyle w:val="Refdenotaalpie"/>
        </w:rPr>
        <w:footnoteRef/>
      </w:r>
      <w:r>
        <w:t xml:space="preserve"> Artículo 203, fracción VII, Ídem.</w:t>
      </w:r>
    </w:p>
  </w:footnote>
  <w:footnote w:id="5">
    <w:p w14:paraId="0D32FB8C" w14:textId="3085169F" w:rsidR="00AE156D" w:rsidRDefault="00AE156D">
      <w:pPr>
        <w:pStyle w:val="Textonotapie"/>
      </w:pPr>
      <w:r>
        <w:rPr>
          <w:rStyle w:val="Refdenotaalpie"/>
        </w:rPr>
        <w:footnoteRef/>
      </w:r>
      <w:r>
        <w:t xml:space="preserve"> </w:t>
      </w:r>
      <w:r w:rsidRPr="00AE156D">
        <w:t>https://www.ipomex.org.mx/ipo3/lgt/indice/PT/art_100_xxii.web</w:t>
      </w:r>
    </w:p>
  </w:footnote>
  <w:footnote w:id="6">
    <w:p w14:paraId="7A5E06CA" w14:textId="532F0A12" w:rsidR="00E601DB" w:rsidRDefault="00E601DB" w:rsidP="00C3644C">
      <w:pPr>
        <w:pStyle w:val="Textonotapie"/>
        <w:jc w:val="both"/>
      </w:pPr>
      <w:r>
        <w:rPr>
          <w:rStyle w:val="Refdenotaalpie"/>
        </w:rPr>
        <w:footnoteRef/>
      </w:r>
      <w:r>
        <w:t xml:space="preserve"> Infografía </w:t>
      </w:r>
      <w:r w:rsidR="00C3644C">
        <w:t xml:space="preserve">4. </w:t>
      </w:r>
      <w:r w:rsidR="00C3644C" w:rsidRPr="00C3644C">
        <w:rPr>
          <w:lang w:val="es-ES_tradnl"/>
        </w:rPr>
        <w:t>Protocolo para la implementación de buenas prácticas en el ejercicio de los recursos del gasto programado: capacitación, promoción y desarrollo del liderazgo político de las mujeres (CPDLPM</w:t>
      </w:r>
      <w:r w:rsidR="00C3644C">
        <w:rPr>
          <w:lang w:val="es-ES_tradnl"/>
        </w:rPr>
        <w:t>)</w:t>
      </w:r>
    </w:p>
  </w:footnote>
  <w:footnote w:id="7">
    <w:p w14:paraId="4A96C9D1" w14:textId="61C6EB82" w:rsidR="00FA5FDE" w:rsidRDefault="00FA5FDE">
      <w:pPr>
        <w:pStyle w:val="Textonotapie"/>
      </w:pPr>
      <w:r>
        <w:rPr>
          <w:rStyle w:val="Refdenotaalpie"/>
        </w:rPr>
        <w:footnoteRef/>
      </w:r>
      <w:r>
        <w:t xml:space="preserve"> Artículo 132, Ley de Transparencia y Acceso a la Información Pública del Estado de México y Municipios.</w:t>
      </w:r>
    </w:p>
  </w:footnote>
  <w:footnote w:id="8">
    <w:p w14:paraId="406C7247" w14:textId="77777777" w:rsidR="0033675D" w:rsidRDefault="0033675D" w:rsidP="003E6079">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132D9" w14:textId="032A9DF9" w:rsidR="00E80E26" w:rsidRDefault="00504E5F">
    <w:pPr>
      <w:pStyle w:val="Encabezado"/>
    </w:pPr>
    <w:r>
      <w:rPr>
        <w:noProof/>
        <w:lang w:val="es-MX" w:eastAsia="es-MX"/>
      </w:rPr>
      <w:pict w14:anchorId="14FAF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3714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E5A6E" w14:textId="7B603EB2" w:rsidR="0033675D" w:rsidRDefault="00504E5F" w:rsidP="001C6012">
    <w:pPr>
      <w:pStyle w:val="Encabezado"/>
      <w:tabs>
        <w:tab w:val="clear" w:pos="4252"/>
        <w:tab w:val="clear" w:pos="8504"/>
        <w:tab w:val="left" w:pos="8460"/>
      </w:tabs>
    </w:pPr>
    <w:r>
      <w:rPr>
        <w:noProof/>
        <w:lang w:val="es-MX" w:eastAsia="es-MX"/>
      </w:rPr>
      <w:pict w14:anchorId="36523F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37142" o:spid="_x0000_s2051" type="#_x0000_t75" style="position:absolute;margin-left:-86.15pt;margin-top:-121.25pt;width:609.4pt;height:793.75pt;z-index:-251656192;mso-position-horizontal-relative:margin;mso-position-vertical-relative:margin" o:allowincell="f">
          <v:imagedata r:id="rId1" o:title="resolución"/>
          <w10:wrap anchorx="margin" anchory="margin"/>
        </v:shape>
      </w:pict>
    </w:r>
    <w:r w:rsidR="0033675D">
      <w:tab/>
    </w:r>
  </w:p>
  <w:p w14:paraId="64F5F23E" w14:textId="390690E5" w:rsidR="0033675D" w:rsidRDefault="0033675D">
    <w:pPr>
      <w:pStyle w:val="Encabezado"/>
    </w:pPr>
  </w:p>
  <w:tbl>
    <w:tblPr>
      <w:tblStyle w:val="Tablaconcuadrcula"/>
      <w:tblW w:w="7796" w:type="dxa"/>
      <w:tblInd w:w="2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33675D" w:rsidRPr="00025127" w14:paraId="07F2896E" w14:textId="77777777" w:rsidTr="00E80E26">
      <w:trPr>
        <w:trHeight w:val="138"/>
      </w:trPr>
      <w:tc>
        <w:tcPr>
          <w:tcW w:w="3544" w:type="dxa"/>
          <w:vAlign w:val="center"/>
        </w:tcPr>
        <w:p w14:paraId="4A5B1974" w14:textId="3B2AB4E0" w:rsidR="0033675D" w:rsidRPr="00025127" w:rsidRDefault="0033675D"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4252" w:type="dxa"/>
          <w:vAlign w:val="center"/>
        </w:tcPr>
        <w:p w14:paraId="3A05B4B6" w14:textId="04A43DC0" w:rsidR="0033675D" w:rsidRPr="00025127" w:rsidRDefault="00E6628E" w:rsidP="005F1362">
          <w:pPr>
            <w:pStyle w:val="Encabezado"/>
            <w:jc w:val="both"/>
            <w:rPr>
              <w:rFonts w:ascii="Palatino Linotype" w:hAnsi="Palatino Linotype"/>
              <w:b/>
              <w:sz w:val="22"/>
              <w:szCs w:val="22"/>
            </w:rPr>
          </w:pPr>
          <w:r>
            <w:rPr>
              <w:rFonts w:ascii="Palatino Linotype" w:hAnsi="Palatino Linotype"/>
              <w:b/>
              <w:sz w:val="22"/>
              <w:szCs w:val="22"/>
            </w:rPr>
            <w:t>01588</w:t>
          </w:r>
          <w:r w:rsidR="0033675D" w:rsidRPr="00025127">
            <w:rPr>
              <w:rFonts w:ascii="Palatino Linotype" w:hAnsi="Palatino Linotype"/>
              <w:b/>
              <w:sz w:val="22"/>
              <w:szCs w:val="22"/>
            </w:rPr>
            <w:t>/INFOEM/IP/RR/</w:t>
          </w:r>
          <w:r w:rsidR="0033675D">
            <w:rPr>
              <w:rFonts w:ascii="Palatino Linotype" w:hAnsi="Palatino Linotype"/>
              <w:b/>
              <w:sz w:val="22"/>
              <w:szCs w:val="22"/>
            </w:rPr>
            <w:t>2021</w:t>
          </w:r>
        </w:p>
      </w:tc>
    </w:tr>
    <w:tr w:rsidR="0033675D" w:rsidRPr="00025127" w14:paraId="1B5D8690" w14:textId="77777777" w:rsidTr="00E80E26">
      <w:trPr>
        <w:trHeight w:val="233"/>
      </w:trPr>
      <w:tc>
        <w:tcPr>
          <w:tcW w:w="3544" w:type="dxa"/>
          <w:vAlign w:val="center"/>
        </w:tcPr>
        <w:p w14:paraId="3903F2C6" w14:textId="22D569F8" w:rsidR="0033675D" w:rsidRPr="00025127" w:rsidRDefault="0033675D" w:rsidP="00F562A9">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4252" w:type="dxa"/>
          <w:vAlign w:val="center"/>
        </w:tcPr>
        <w:p w14:paraId="03C799A2" w14:textId="3DE5873E" w:rsidR="0033675D" w:rsidRPr="00025127" w:rsidRDefault="00E6628E" w:rsidP="00F562A9">
          <w:pPr>
            <w:pStyle w:val="Encabezado"/>
            <w:rPr>
              <w:rFonts w:ascii="Palatino Linotype" w:hAnsi="Palatino Linotype"/>
              <w:b/>
              <w:sz w:val="22"/>
              <w:szCs w:val="22"/>
            </w:rPr>
          </w:pPr>
          <w:r>
            <w:rPr>
              <w:rFonts w:ascii="Palatino Linotype" w:hAnsi="Palatino Linotype"/>
              <w:b/>
              <w:bCs/>
              <w:color w:val="000000"/>
              <w:sz w:val="22"/>
              <w:szCs w:val="22"/>
            </w:rPr>
            <w:t>Partido del Trabajo</w:t>
          </w:r>
        </w:p>
      </w:tc>
    </w:tr>
    <w:tr w:rsidR="0033675D" w:rsidRPr="00025127" w14:paraId="095EB01B" w14:textId="77777777" w:rsidTr="00E80E26">
      <w:trPr>
        <w:trHeight w:val="321"/>
      </w:trPr>
      <w:tc>
        <w:tcPr>
          <w:tcW w:w="3544" w:type="dxa"/>
          <w:vAlign w:val="center"/>
        </w:tcPr>
        <w:p w14:paraId="6E000A51" w14:textId="25DCC1C7" w:rsidR="0033675D" w:rsidRPr="00025127" w:rsidRDefault="0033675D" w:rsidP="006E6B65">
          <w:pPr>
            <w:ind w:right="34"/>
            <w:jc w:val="right"/>
            <w:rPr>
              <w:rFonts w:ascii="Palatino Linotype" w:hAnsi="Palatino Linotype"/>
              <w:b/>
              <w:sz w:val="22"/>
              <w:szCs w:val="22"/>
            </w:rPr>
          </w:pPr>
          <w:r w:rsidRPr="00025127">
            <w:rPr>
              <w:rFonts w:ascii="Palatino Linotype" w:hAnsi="Palatino Linotype"/>
              <w:b/>
              <w:sz w:val="22"/>
              <w:szCs w:val="22"/>
            </w:rPr>
            <w:t>COMISIONADO PONENTE:</w:t>
          </w:r>
        </w:p>
      </w:tc>
      <w:tc>
        <w:tcPr>
          <w:tcW w:w="4252" w:type="dxa"/>
          <w:vAlign w:val="center"/>
        </w:tcPr>
        <w:p w14:paraId="07560085" w14:textId="05E7D8A2" w:rsidR="0033675D" w:rsidRPr="00025127" w:rsidRDefault="0033675D" w:rsidP="00472C41">
          <w:pPr>
            <w:pStyle w:val="Encabezado"/>
            <w:rPr>
              <w:rFonts w:ascii="Palatino Linotype" w:hAnsi="Palatino Linotype"/>
              <w:b/>
              <w:sz w:val="22"/>
              <w:szCs w:val="22"/>
            </w:rPr>
          </w:pPr>
          <w:r w:rsidRPr="00025127">
            <w:rPr>
              <w:rFonts w:ascii="Palatino Linotype" w:hAnsi="Palatino Linotype"/>
              <w:b/>
              <w:sz w:val="22"/>
              <w:szCs w:val="22"/>
            </w:rPr>
            <w:t>José Guadalupe Luna Hernández</w:t>
          </w:r>
        </w:p>
      </w:tc>
    </w:tr>
  </w:tbl>
  <w:p w14:paraId="1096C1B8" w14:textId="77777777" w:rsidR="0033675D" w:rsidRDefault="0033675D"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D4FEF" w14:textId="355242EE" w:rsidR="0033675D" w:rsidRDefault="00504E5F" w:rsidP="00472C41">
    <w:pPr>
      <w:pStyle w:val="Encabezado"/>
      <w:tabs>
        <w:tab w:val="clear" w:pos="4252"/>
        <w:tab w:val="clear" w:pos="8504"/>
        <w:tab w:val="left" w:pos="3103"/>
      </w:tabs>
    </w:pPr>
    <w:r>
      <w:rPr>
        <w:noProof/>
        <w:lang w:val="es-MX" w:eastAsia="es-MX"/>
      </w:rPr>
      <w:pict w14:anchorId="2FDE6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3714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33675D">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3675D" w:rsidRPr="00025127" w14:paraId="0A3256F2" w14:textId="77777777" w:rsidTr="006E6B65">
      <w:trPr>
        <w:trHeight w:val="138"/>
        <w:jc w:val="right"/>
      </w:trPr>
      <w:tc>
        <w:tcPr>
          <w:tcW w:w="3261" w:type="dxa"/>
          <w:vAlign w:val="center"/>
        </w:tcPr>
        <w:p w14:paraId="3D80769D" w14:textId="316F11F8" w:rsidR="0033675D" w:rsidRPr="00025127" w:rsidRDefault="0033675D"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3149D6CF" w:rsidR="0033675D" w:rsidRPr="00025127" w:rsidRDefault="00E6628E" w:rsidP="005F1362">
          <w:pPr>
            <w:pStyle w:val="Encabezado"/>
            <w:rPr>
              <w:rFonts w:ascii="Palatino Linotype" w:hAnsi="Palatino Linotype"/>
              <w:b/>
              <w:sz w:val="22"/>
              <w:szCs w:val="22"/>
            </w:rPr>
          </w:pPr>
          <w:r>
            <w:rPr>
              <w:rFonts w:ascii="Palatino Linotype" w:hAnsi="Palatino Linotype"/>
              <w:b/>
              <w:sz w:val="22"/>
              <w:szCs w:val="22"/>
            </w:rPr>
            <w:t>01588</w:t>
          </w:r>
          <w:r w:rsidR="0033675D" w:rsidRPr="00025127">
            <w:rPr>
              <w:rFonts w:ascii="Palatino Linotype" w:hAnsi="Palatino Linotype"/>
              <w:b/>
              <w:sz w:val="22"/>
              <w:szCs w:val="22"/>
            </w:rPr>
            <w:t>/INFOEM/IP/RR/</w:t>
          </w:r>
          <w:r w:rsidR="0033675D">
            <w:rPr>
              <w:rFonts w:ascii="Palatino Linotype" w:hAnsi="Palatino Linotype"/>
              <w:b/>
              <w:sz w:val="22"/>
              <w:szCs w:val="22"/>
            </w:rPr>
            <w:t>2021</w:t>
          </w:r>
        </w:p>
      </w:tc>
    </w:tr>
    <w:tr w:rsidR="0033675D" w:rsidRPr="00025127" w14:paraId="128C8B3C" w14:textId="77777777" w:rsidTr="006E6B65">
      <w:trPr>
        <w:trHeight w:val="233"/>
        <w:jc w:val="right"/>
      </w:trPr>
      <w:tc>
        <w:tcPr>
          <w:tcW w:w="3261" w:type="dxa"/>
          <w:vAlign w:val="center"/>
        </w:tcPr>
        <w:p w14:paraId="483E3371" w14:textId="66B1BC74" w:rsidR="0033675D" w:rsidRPr="00025127" w:rsidRDefault="0033675D"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21E3B308" w:rsidR="0033675D" w:rsidRPr="00025127" w:rsidRDefault="00173A07" w:rsidP="0058757A">
          <w:pPr>
            <w:pStyle w:val="Encabezado"/>
            <w:rPr>
              <w:rFonts w:ascii="Palatino Linotype" w:hAnsi="Palatino Linotype"/>
              <w:b/>
              <w:sz w:val="22"/>
              <w:szCs w:val="22"/>
            </w:rPr>
          </w:pPr>
          <w:r w:rsidRPr="00173A07">
            <w:rPr>
              <w:rFonts w:ascii="Palatino Linotype" w:hAnsi="Palatino Linotype"/>
              <w:b/>
              <w:sz w:val="22"/>
              <w:szCs w:val="22"/>
              <w:highlight w:val="black"/>
            </w:rPr>
            <w:t>----------------------</w:t>
          </w:r>
        </w:p>
      </w:tc>
    </w:tr>
    <w:tr w:rsidR="0033675D" w:rsidRPr="00025127" w14:paraId="41BE0704" w14:textId="77777777" w:rsidTr="006E6B65">
      <w:trPr>
        <w:trHeight w:val="321"/>
        <w:jc w:val="right"/>
      </w:trPr>
      <w:tc>
        <w:tcPr>
          <w:tcW w:w="3261" w:type="dxa"/>
          <w:vAlign w:val="center"/>
        </w:tcPr>
        <w:p w14:paraId="34C64148" w14:textId="10C6C8A9" w:rsidR="0033675D" w:rsidRPr="00025127" w:rsidRDefault="0033675D"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53D6FFBD" w:rsidR="0033675D" w:rsidRPr="00025127" w:rsidRDefault="00E6628E" w:rsidP="005F1362">
          <w:pPr>
            <w:pStyle w:val="Encabezado"/>
            <w:rPr>
              <w:rFonts w:ascii="Palatino Linotype" w:hAnsi="Palatino Linotype"/>
              <w:b/>
              <w:sz w:val="22"/>
              <w:szCs w:val="22"/>
            </w:rPr>
          </w:pPr>
          <w:r>
            <w:rPr>
              <w:rFonts w:ascii="Palatino Linotype" w:hAnsi="Palatino Linotype"/>
              <w:b/>
              <w:bCs/>
              <w:color w:val="000000"/>
              <w:sz w:val="22"/>
              <w:szCs w:val="22"/>
            </w:rPr>
            <w:t>Partido del Trabajo</w:t>
          </w:r>
        </w:p>
      </w:tc>
    </w:tr>
    <w:tr w:rsidR="0033675D" w:rsidRPr="00025127" w14:paraId="0C8B6193" w14:textId="77777777" w:rsidTr="006E6B65">
      <w:trPr>
        <w:trHeight w:val="321"/>
        <w:jc w:val="right"/>
      </w:trPr>
      <w:tc>
        <w:tcPr>
          <w:tcW w:w="3261" w:type="dxa"/>
          <w:vAlign w:val="center"/>
        </w:tcPr>
        <w:p w14:paraId="321FFAFF" w14:textId="40E5A678" w:rsidR="0033675D" w:rsidRPr="00025127" w:rsidRDefault="0033675D" w:rsidP="00472C41">
          <w:pPr>
            <w:jc w:val="right"/>
            <w:rPr>
              <w:rFonts w:ascii="Palatino Linotype" w:hAnsi="Palatino Linotype"/>
              <w:b/>
              <w:sz w:val="22"/>
              <w:szCs w:val="22"/>
            </w:rPr>
          </w:pPr>
          <w:r w:rsidRPr="00025127">
            <w:rPr>
              <w:rFonts w:ascii="Palatino Linotype" w:hAnsi="Palatino Linotype"/>
              <w:b/>
              <w:sz w:val="22"/>
              <w:szCs w:val="22"/>
            </w:rPr>
            <w:t>COMISIONADO PONENTE:</w:t>
          </w:r>
        </w:p>
      </w:tc>
      <w:tc>
        <w:tcPr>
          <w:tcW w:w="4111" w:type="dxa"/>
          <w:vAlign w:val="center"/>
        </w:tcPr>
        <w:p w14:paraId="0FECDA9D" w14:textId="77777777" w:rsidR="0033675D" w:rsidRPr="00025127" w:rsidRDefault="0033675D" w:rsidP="00B44F9F">
          <w:pPr>
            <w:pStyle w:val="Encabezado"/>
            <w:ind w:left="33"/>
            <w:rPr>
              <w:rFonts w:ascii="Palatino Linotype" w:hAnsi="Palatino Linotype"/>
              <w:b/>
              <w:sz w:val="22"/>
              <w:szCs w:val="22"/>
            </w:rPr>
          </w:pPr>
          <w:r w:rsidRPr="00025127">
            <w:rPr>
              <w:rFonts w:ascii="Palatino Linotype" w:hAnsi="Palatino Linotype"/>
              <w:b/>
              <w:sz w:val="22"/>
              <w:szCs w:val="22"/>
            </w:rPr>
            <w:t>José Guadalupe Luna Hernández</w:t>
          </w:r>
        </w:p>
      </w:tc>
    </w:tr>
  </w:tbl>
  <w:p w14:paraId="156B5574" w14:textId="3EA5B995" w:rsidR="0033675D" w:rsidRDefault="0033675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841B7F"/>
    <w:multiLevelType w:val="hybridMultilevel"/>
    <w:tmpl w:val="EFBCC9E4"/>
    <w:lvl w:ilvl="0" w:tplc="080A000F">
      <w:start w:val="1"/>
      <w:numFmt w:val="decimal"/>
      <w:lvlText w:val="%1."/>
      <w:lvlJc w:val="left"/>
      <w:pPr>
        <w:ind w:left="1287" w:hanging="360"/>
      </w:pPr>
    </w:lvl>
    <w:lvl w:ilvl="1" w:tplc="080A0017">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A4C0091"/>
    <w:multiLevelType w:val="hybridMultilevel"/>
    <w:tmpl w:val="CAF47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743512"/>
    <w:multiLevelType w:val="hybridMultilevel"/>
    <w:tmpl w:val="419EDABC"/>
    <w:lvl w:ilvl="0" w:tplc="1A3AA47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35B82F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637" w:hanging="360"/>
      </w:pPr>
      <w:rPr>
        <w:rFonts w:hint="default"/>
        <w:b/>
        <w:bCs/>
      </w:rPr>
    </w:lvl>
    <w:lvl w:ilvl="2" w:tplc="8802212A">
      <w:start w:val="1"/>
      <w:numFmt w:val="lowerLetter"/>
      <w:lvlText w:val="%3)"/>
      <w:lvlJc w:val="left"/>
      <w:pPr>
        <w:ind w:left="2340" w:hanging="360"/>
      </w:pPr>
      <w:rPr>
        <w:rFonts w:hint="default"/>
        <w:b/>
        <w:bCs/>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52B32A1"/>
    <w:multiLevelType w:val="hybridMultilevel"/>
    <w:tmpl w:val="20560222"/>
    <w:lvl w:ilvl="0" w:tplc="080A000B">
      <w:start w:val="1"/>
      <w:numFmt w:val="bullet"/>
      <w:lvlText w:val=""/>
      <w:lvlJc w:val="left"/>
      <w:pPr>
        <w:ind w:left="1287" w:hanging="360"/>
      </w:pPr>
      <w:rPr>
        <w:rFonts w:ascii="Wingdings" w:hAnsi="Wingdings" w:hint="default"/>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FF5728"/>
    <w:multiLevelType w:val="hybridMultilevel"/>
    <w:tmpl w:val="19B0E5C8"/>
    <w:lvl w:ilvl="0" w:tplc="B0567F96">
      <w:start w:val="1"/>
      <w:numFmt w:val="upperRoman"/>
      <w:lvlText w:val="%1."/>
      <w:lvlJc w:val="right"/>
      <w:pPr>
        <w:ind w:left="720" w:hanging="360"/>
      </w:pPr>
      <w:rPr>
        <w:rFonts w:hint="default"/>
        <w:b/>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80F2C57"/>
    <w:multiLevelType w:val="hybridMultilevel"/>
    <w:tmpl w:val="963CE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C77374A"/>
    <w:multiLevelType w:val="hybridMultilevel"/>
    <w:tmpl w:val="B7CA6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1"/>
  </w:num>
  <w:num w:numId="3">
    <w:abstractNumId w:val="13"/>
  </w:num>
  <w:num w:numId="4">
    <w:abstractNumId w:val="12"/>
  </w:num>
  <w:num w:numId="5">
    <w:abstractNumId w:val="22"/>
  </w:num>
  <w:num w:numId="6">
    <w:abstractNumId w:val="23"/>
  </w:num>
  <w:num w:numId="7">
    <w:abstractNumId w:val="28"/>
  </w:num>
  <w:num w:numId="8">
    <w:abstractNumId w:val="20"/>
  </w:num>
  <w:num w:numId="9">
    <w:abstractNumId w:val="7"/>
  </w:num>
  <w:num w:numId="10">
    <w:abstractNumId w:val="25"/>
  </w:num>
  <w:num w:numId="11">
    <w:abstractNumId w:val="16"/>
  </w:num>
  <w:num w:numId="12">
    <w:abstractNumId w:val="27"/>
  </w:num>
  <w:num w:numId="13">
    <w:abstractNumId w:val="26"/>
  </w:num>
  <w:num w:numId="14">
    <w:abstractNumId w:val="2"/>
  </w:num>
  <w:num w:numId="15">
    <w:abstractNumId w:val="18"/>
  </w:num>
  <w:num w:numId="16">
    <w:abstractNumId w:val="15"/>
  </w:num>
  <w:num w:numId="17">
    <w:abstractNumId w:val="11"/>
  </w:num>
  <w:num w:numId="18">
    <w:abstractNumId w:val="33"/>
  </w:num>
  <w:num w:numId="19">
    <w:abstractNumId w:val="1"/>
  </w:num>
  <w:num w:numId="20">
    <w:abstractNumId w:val="17"/>
  </w:num>
  <w:num w:numId="21">
    <w:abstractNumId w:val="30"/>
  </w:num>
  <w:num w:numId="22">
    <w:abstractNumId w:val="0"/>
  </w:num>
  <w:num w:numId="23">
    <w:abstractNumId w:val="8"/>
  </w:num>
  <w:num w:numId="24">
    <w:abstractNumId w:val="24"/>
  </w:num>
  <w:num w:numId="25">
    <w:abstractNumId w:val="4"/>
  </w:num>
  <w:num w:numId="26">
    <w:abstractNumId w:val="3"/>
  </w:num>
  <w:num w:numId="27">
    <w:abstractNumId w:val="19"/>
  </w:num>
  <w:num w:numId="28">
    <w:abstractNumId w:val="29"/>
  </w:num>
  <w:num w:numId="29">
    <w:abstractNumId w:val="5"/>
  </w:num>
  <w:num w:numId="30">
    <w:abstractNumId w:val="14"/>
  </w:num>
  <w:num w:numId="31">
    <w:abstractNumId w:val="10"/>
  </w:num>
  <w:num w:numId="32">
    <w:abstractNumId w:val="34"/>
  </w:num>
  <w:num w:numId="33">
    <w:abstractNumId w:val="31"/>
  </w:num>
  <w:num w:numId="34">
    <w:abstractNumId w:val="6"/>
  </w:num>
  <w:num w:numId="35">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A05"/>
    <w:rsid w:val="0000407F"/>
    <w:rsid w:val="000058E3"/>
    <w:rsid w:val="0000797D"/>
    <w:rsid w:val="00007E8A"/>
    <w:rsid w:val="000100D7"/>
    <w:rsid w:val="0001106B"/>
    <w:rsid w:val="00011BB9"/>
    <w:rsid w:val="00012472"/>
    <w:rsid w:val="0001398B"/>
    <w:rsid w:val="000203D3"/>
    <w:rsid w:val="000204A6"/>
    <w:rsid w:val="000211F8"/>
    <w:rsid w:val="0002146F"/>
    <w:rsid w:val="000236A3"/>
    <w:rsid w:val="00024F35"/>
    <w:rsid w:val="00025127"/>
    <w:rsid w:val="00025266"/>
    <w:rsid w:val="0003063D"/>
    <w:rsid w:val="00031D37"/>
    <w:rsid w:val="00031F10"/>
    <w:rsid w:val="00031F98"/>
    <w:rsid w:val="00032493"/>
    <w:rsid w:val="0004072A"/>
    <w:rsid w:val="0004193F"/>
    <w:rsid w:val="00042380"/>
    <w:rsid w:val="0004686A"/>
    <w:rsid w:val="000468E2"/>
    <w:rsid w:val="00046CEE"/>
    <w:rsid w:val="000478BA"/>
    <w:rsid w:val="0005237C"/>
    <w:rsid w:val="00052A3C"/>
    <w:rsid w:val="00054A03"/>
    <w:rsid w:val="00056A79"/>
    <w:rsid w:val="00061344"/>
    <w:rsid w:val="000622ED"/>
    <w:rsid w:val="0006247F"/>
    <w:rsid w:val="00062648"/>
    <w:rsid w:val="000631D9"/>
    <w:rsid w:val="0006407E"/>
    <w:rsid w:val="00064A37"/>
    <w:rsid w:val="00064B95"/>
    <w:rsid w:val="0007221E"/>
    <w:rsid w:val="00074573"/>
    <w:rsid w:val="000800AC"/>
    <w:rsid w:val="0008230A"/>
    <w:rsid w:val="00082D11"/>
    <w:rsid w:val="00082E28"/>
    <w:rsid w:val="000834FE"/>
    <w:rsid w:val="00084E31"/>
    <w:rsid w:val="0008542A"/>
    <w:rsid w:val="00090D6F"/>
    <w:rsid w:val="00093FC7"/>
    <w:rsid w:val="00095BB9"/>
    <w:rsid w:val="000A26B8"/>
    <w:rsid w:val="000A3F90"/>
    <w:rsid w:val="000A4554"/>
    <w:rsid w:val="000A4E44"/>
    <w:rsid w:val="000A556A"/>
    <w:rsid w:val="000A77ED"/>
    <w:rsid w:val="000B0370"/>
    <w:rsid w:val="000B5AB1"/>
    <w:rsid w:val="000B5D79"/>
    <w:rsid w:val="000B6D31"/>
    <w:rsid w:val="000B7C4F"/>
    <w:rsid w:val="000C0061"/>
    <w:rsid w:val="000C0663"/>
    <w:rsid w:val="000C10B9"/>
    <w:rsid w:val="000C1D19"/>
    <w:rsid w:val="000C2E5F"/>
    <w:rsid w:val="000C3423"/>
    <w:rsid w:val="000C3861"/>
    <w:rsid w:val="000C48CA"/>
    <w:rsid w:val="000C4A8E"/>
    <w:rsid w:val="000C5A04"/>
    <w:rsid w:val="000C5AF7"/>
    <w:rsid w:val="000D0855"/>
    <w:rsid w:val="000D11CC"/>
    <w:rsid w:val="000D1E0F"/>
    <w:rsid w:val="000D3275"/>
    <w:rsid w:val="000D5A1D"/>
    <w:rsid w:val="000D62FF"/>
    <w:rsid w:val="000D69DF"/>
    <w:rsid w:val="000D7369"/>
    <w:rsid w:val="000E07DC"/>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DDD"/>
    <w:rsid w:val="00102D65"/>
    <w:rsid w:val="00103662"/>
    <w:rsid w:val="00103888"/>
    <w:rsid w:val="00107499"/>
    <w:rsid w:val="00107557"/>
    <w:rsid w:val="0011167C"/>
    <w:rsid w:val="00111F02"/>
    <w:rsid w:val="0011279B"/>
    <w:rsid w:val="00112B02"/>
    <w:rsid w:val="00114A21"/>
    <w:rsid w:val="00117441"/>
    <w:rsid w:val="0012006D"/>
    <w:rsid w:val="00121F4A"/>
    <w:rsid w:val="00122E4B"/>
    <w:rsid w:val="0012380D"/>
    <w:rsid w:val="00124015"/>
    <w:rsid w:val="001250B4"/>
    <w:rsid w:val="001253D1"/>
    <w:rsid w:val="00127E68"/>
    <w:rsid w:val="001318D2"/>
    <w:rsid w:val="00132C06"/>
    <w:rsid w:val="00133B79"/>
    <w:rsid w:val="00133CE5"/>
    <w:rsid w:val="00134AEC"/>
    <w:rsid w:val="001352BE"/>
    <w:rsid w:val="001352E5"/>
    <w:rsid w:val="00135DD5"/>
    <w:rsid w:val="0013673A"/>
    <w:rsid w:val="0013752C"/>
    <w:rsid w:val="00140D44"/>
    <w:rsid w:val="00143219"/>
    <w:rsid w:val="001436BB"/>
    <w:rsid w:val="00143BD1"/>
    <w:rsid w:val="001459C8"/>
    <w:rsid w:val="001468E9"/>
    <w:rsid w:val="00147864"/>
    <w:rsid w:val="00151114"/>
    <w:rsid w:val="00152F19"/>
    <w:rsid w:val="0015330A"/>
    <w:rsid w:val="00153833"/>
    <w:rsid w:val="00153FA4"/>
    <w:rsid w:val="00154304"/>
    <w:rsid w:val="0015453D"/>
    <w:rsid w:val="0015466E"/>
    <w:rsid w:val="00154765"/>
    <w:rsid w:val="001548CB"/>
    <w:rsid w:val="00154EF0"/>
    <w:rsid w:val="00156A23"/>
    <w:rsid w:val="001611E5"/>
    <w:rsid w:val="00161E95"/>
    <w:rsid w:val="00163780"/>
    <w:rsid w:val="00163B1F"/>
    <w:rsid w:val="001648EE"/>
    <w:rsid w:val="00164B65"/>
    <w:rsid w:val="001656F2"/>
    <w:rsid w:val="00166794"/>
    <w:rsid w:val="0017273C"/>
    <w:rsid w:val="001732E3"/>
    <w:rsid w:val="00173A07"/>
    <w:rsid w:val="00174E02"/>
    <w:rsid w:val="0017653A"/>
    <w:rsid w:val="001775DF"/>
    <w:rsid w:val="001862A3"/>
    <w:rsid w:val="00192E4B"/>
    <w:rsid w:val="00196407"/>
    <w:rsid w:val="00197091"/>
    <w:rsid w:val="001972CC"/>
    <w:rsid w:val="001A032D"/>
    <w:rsid w:val="001A138D"/>
    <w:rsid w:val="001A2857"/>
    <w:rsid w:val="001A2A89"/>
    <w:rsid w:val="001A3634"/>
    <w:rsid w:val="001A4D5D"/>
    <w:rsid w:val="001A58B9"/>
    <w:rsid w:val="001A61E1"/>
    <w:rsid w:val="001A6C1E"/>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60"/>
    <w:rsid w:val="001D7D8F"/>
    <w:rsid w:val="001D7DF0"/>
    <w:rsid w:val="001D7E82"/>
    <w:rsid w:val="001E018C"/>
    <w:rsid w:val="001E0AD2"/>
    <w:rsid w:val="001E3F91"/>
    <w:rsid w:val="001E489D"/>
    <w:rsid w:val="001E5C94"/>
    <w:rsid w:val="001E6822"/>
    <w:rsid w:val="001E74A5"/>
    <w:rsid w:val="001E7B9E"/>
    <w:rsid w:val="001F025B"/>
    <w:rsid w:val="001F783F"/>
    <w:rsid w:val="001F7AFD"/>
    <w:rsid w:val="001F7DE2"/>
    <w:rsid w:val="002031F3"/>
    <w:rsid w:val="002058A7"/>
    <w:rsid w:val="00205A1A"/>
    <w:rsid w:val="00207665"/>
    <w:rsid w:val="00211229"/>
    <w:rsid w:val="00212C9C"/>
    <w:rsid w:val="00212FCA"/>
    <w:rsid w:val="0021310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426EA"/>
    <w:rsid w:val="00244476"/>
    <w:rsid w:val="002457CF"/>
    <w:rsid w:val="00252A20"/>
    <w:rsid w:val="00252B41"/>
    <w:rsid w:val="0025524F"/>
    <w:rsid w:val="00257E5F"/>
    <w:rsid w:val="00260C1D"/>
    <w:rsid w:val="00261001"/>
    <w:rsid w:val="00261D84"/>
    <w:rsid w:val="00263F23"/>
    <w:rsid w:val="00264D02"/>
    <w:rsid w:val="0026500D"/>
    <w:rsid w:val="00265CD7"/>
    <w:rsid w:val="002665BD"/>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48C4"/>
    <w:rsid w:val="002A229B"/>
    <w:rsid w:val="002A35B6"/>
    <w:rsid w:val="002A4172"/>
    <w:rsid w:val="002A4516"/>
    <w:rsid w:val="002A54DE"/>
    <w:rsid w:val="002A7FAB"/>
    <w:rsid w:val="002B085C"/>
    <w:rsid w:val="002B1AE9"/>
    <w:rsid w:val="002B2278"/>
    <w:rsid w:val="002B284F"/>
    <w:rsid w:val="002B2A2E"/>
    <w:rsid w:val="002B2F59"/>
    <w:rsid w:val="002B309C"/>
    <w:rsid w:val="002B4D21"/>
    <w:rsid w:val="002C0074"/>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E16"/>
    <w:rsid w:val="002D35AE"/>
    <w:rsid w:val="002D373C"/>
    <w:rsid w:val="002E126F"/>
    <w:rsid w:val="002E160F"/>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E6B"/>
    <w:rsid w:val="003337F3"/>
    <w:rsid w:val="00333BE8"/>
    <w:rsid w:val="003344DB"/>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901"/>
    <w:rsid w:val="00355AEE"/>
    <w:rsid w:val="00355D3B"/>
    <w:rsid w:val="0035606B"/>
    <w:rsid w:val="0036073F"/>
    <w:rsid w:val="003629EE"/>
    <w:rsid w:val="003643B3"/>
    <w:rsid w:val="00370B8E"/>
    <w:rsid w:val="00370BB1"/>
    <w:rsid w:val="003721B2"/>
    <w:rsid w:val="00372328"/>
    <w:rsid w:val="00374CE8"/>
    <w:rsid w:val="003762FD"/>
    <w:rsid w:val="00377278"/>
    <w:rsid w:val="0038132B"/>
    <w:rsid w:val="00383E66"/>
    <w:rsid w:val="00384AE2"/>
    <w:rsid w:val="00385699"/>
    <w:rsid w:val="00387DC9"/>
    <w:rsid w:val="0039142B"/>
    <w:rsid w:val="0039193E"/>
    <w:rsid w:val="00391ADA"/>
    <w:rsid w:val="00392CDB"/>
    <w:rsid w:val="0039380F"/>
    <w:rsid w:val="00393B71"/>
    <w:rsid w:val="00394095"/>
    <w:rsid w:val="003940F6"/>
    <w:rsid w:val="00395D2B"/>
    <w:rsid w:val="00396545"/>
    <w:rsid w:val="0039671B"/>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55AD"/>
    <w:rsid w:val="003B7EC4"/>
    <w:rsid w:val="003C183D"/>
    <w:rsid w:val="003C7282"/>
    <w:rsid w:val="003C7AC3"/>
    <w:rsid w:val="003D00D5"/>
    <w:rsid w:val="003D0A29"/>
    <w:rsid w:val="003D0BC7"/>
    <w:rsid w:val="003D181D"/>
    <w:rsid w:val="003D20C4"/>
    <w:rsid w:val="003D4163"/>
    <w:rsid w:val="003D46D0"/>
    <w:rsid w:val="003D5661"/>
    <w:rsid w:val="003E6079"/>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78C8"/>
    <w:rsid w:val="004102DE"/>
    <w:rsid w:val="00412696"/>
    <w:rsid w:val="00412E24"/>
    <w:rsid w:val="00416727"/>
    <w:rsid w:val="0042068A"/>
    <w:rsid w:val="0042267F"/>
    <w:rsid w:val="0042437A"/>
    <w:rsid w:val="00424E72"/>
    <w:rsid w:val="00425F0D"/>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66B2"/>
    <w:rsid w:val="00447F0D"/>
    <w:rsid w:val="00450A5F"/>
    <w:rsid w:val="00451514"/>
    <w:rsid w:val="00453BB4"/>
    <w:rsid w:val="00454B9D"/>
    <w:rsid w:val="00456317"/>
    <w:rsid w:val="00456348"/>
    <w:rsid w:val="004572A1"/>
    <w:rsid w:val="00457F74"/>
    <w:rsid w:val="004613B1"/>
    <w:rsid w:val="00461F2A"/>
    <w:rsid w:val="0046231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1DA"/>
    <w:rsid w:val="00496359"/>
    <w:rsid w:val="00497926"/>
    <w:rsid w:val="004A115C"/>
    <w:rsid w:val="004A14BE"/>
    <w:rsid w:val="004A2BF5"/>
    <w:rsid w:val="004A3085"/>
    <w:rsid w:val="004A4BD5"/>
    <w:rsid w:val="004A4CFD"/>
    <w:rsid w:val="004A677C"/>
    <w:rsid w:val="004B05A5"/>
    <w:rsid w:val="004B0EB6"/>
    <w:rsid w:val="004B176B"/>
    <w:rsid w:val="004B293C"/>
    <w:rsid w:val="004B3A2A"/>
    <w:rsid w:val="004B3D59"/>
    <w:rsid w:val="004B58EA"/>
    <w:rsid w:val="004B73EF"/>
    <w:rsid w:val="004C09B4"/>
    <w:rsid w:val="004C20F2"/>
    <w:rsid w:val="004C251E"/>
    <w:rsid w:val="004C3F25"/>
    <w:rsid w:val="004C4E77"/>
    <w:rsid w:val="004C525E"/>
    <w:rsid w:val="004C5523"/>
    <w:rsid w:val="004C6796"/>
    <w:rsid w:val="004C67E2"/>
    <w:rsid w:val="004C7263"/>
    <w:rsid w:val="004C7A27"/>
    <w:rsid w:val="004D0490"/>
    <w:rsid w:val="004D12F1"/>
    <w:rsid w:val="004D1805"/>
    <w:rsid w:val="004D1CB6"/>
    <w:rsid w:val="004D2229"/>
    <w:rsid w:val="004D257A"/>
    <w:rsid w:val="004D2676"/>
    <w:rsid w:val="004D3142"/>
    <w:rsid w:val="004D37D7"/>
    <w:rsid w:val="004D4509"/>
    <w:rsid w:val="004D52DD"/>
    <w:rsid w:val="004D68F8"/>
    <w:rsid w:val="004D6D1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4E5F"/>
    <w:rsid w:val="00505CA0"/>
    <w:rsid w:val="00507043"/>
    <w:rsid w:val="00507C08"/>
    <w:rsid w:val="00507D18"/>
    <w:rsid w:val="0051016E"/>
    <w:rsid w:val="00511A30"/>
    <w:rsid w:val="00512F22"/>
    <w:rsid w:val="005140E4"/>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B9C"/>
    <w:rsid w:val="00544E13"/>
    <w:rsid w:val="00544EC9"/>
    <w:rsid w:val="00546FBD"/>
    <w:rsid w:val="005516E0"/>
    <w:rsid w:val="005519AB"/>
    <w:rsid w:val="00551A9B"/>
    <w:rsid w:val="005520BF"/>
    <w:rsid w:val="00552213"/>
    <w:rsid w:val="0055544F"/>
    <w:rsid w:val="00556B04"/>
    <w:rsid w:val="00556F72"/>
    <w:rsid w:val="00556F82"/>
    <w:rsid w:val="00561ED1"/>
    <w:rsid w:val="00562B0A"/>
    <w:rsid w:val="00562CCE"/>
    <w:rsid w:val="005669D6"/>
    <w:rsid w:val="00567998"/>
    <w:rsid w:val="005712FA"/>
    <w:rsid w:val="00573BC6"/>
    <w:rsid w:val="005759CD"/>
    <w:rsid w:val="00575D39"/>
    <w:rsid w:val="00577884"/>
    <w:rsid w:val="00581C0F"/>
    <w:rsid w:val="00582919"/>
    <w:rsid w:val="005849B2"/>
    <w:rsid w:val="00585172"/>
    <w:rsid w:val="00587366"/>
    <w:rsid w:val="0058757A"/>
    <w:rsid w:val="00590037"/>
    <w:rsid w:val="00590892"/>
    <w:rsid w:val="00593476"/>
    <w:rsid w:val="00594C52"/>
    <w:rsid w:val="00595511"/>
    <w:rsid w:val="00596514"/>
    <w:rsid w:val="0059679B"/>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173"/>
    <w:rsid w:val="005B6ADF"/>
    <w:rsid w:val="005B773D"/>
    <w:rsid w:val="005B7C5D"/>
    <w:rsid w:val="005C02B5"/>
    <w:rsid w:val="005C0821"/>
    <w:rsid w:val="005C1A74"/>
    <w:rsid w:val="005C3294"/>
    <w:rsid w:val="005C347F"/>
    <w:rsid w:val="005C4300"/>
    <w:rsid w:val="005C6961"/>
    <w:rsid w:val="005C6F55"/>
    <w:rsid w:val="005D0EB4"/>
    <w:rsid w:val="005D18A6"/>
    <w:rsid w:val="005D27DD"/>
    <w:rsid w:val="005D3493"/>
    <w:rsid w:val="005D622E"/>
    <w:rsid w:val="005D6617"/>
    <w:rsid w:val="005D6FF0"/>
    <w:rsid w:val="005E11D5"/>
    <w:rsid w:val="005E34D4"/>
    <w:rsid w:val="005E3AE2"/>
    <w:rsid w:val="005E3FDE"/>
    <w:rsid w:val="005E55F2"/>
    <w:rsid w:val="005E68FC"/>
    <w:rsid w:val="005E7271"/>
    <w:rsid w:val="005E7CC9"/>
    <w:rsid w:val="005F0007"/>
    <w:rsid w:val="005F0E6C"/>
    <w:rsid w:val="005F1362"/>
    <w:rsid w:val="005F1BAD"/>
    <w:rsid w:val="005F487C"/>
    <w:rsid w:val="005F53A4"/>
    <w:rsid w:val="005F5FE1"/>
    <w:rsid w:val="005F62B2"/>
    <w:rsid w:val="005F715E"/>
    <w:rsid w:val="006010DA"/>
    <w:rsid w:val="006017AB"/>
    <w:rsid w:val="00604AC3"/>
    <w:rsid w:val="00605865"/>
    <w:rsid w:val="00611DC1"/>
    <w:rsid w:val="00613655"/>
    <w:rsid w:val="006144EE"/>
    <w:rsid w:val="00617125"/>
    <w:rsid w:val="00617813"/>
    <w:rsid w:val="006206CC"/>
    <w:rsid w:val="00622B06"/>
    <w:rsid w:val="00624425"/>
    <w:rsid w:val="006257C2"/>
    <w:rsid w:val="00627163"/>
    <w:rsid w:val="0063034E"/>
    <w:rsid w:val="00634476"/>
    <w:rsid w:val="00637475"/>
    <w:rsid w:val="0064393B"/>
    <w:rsid w:val="00644375"/>
    <w:rsid w:val="00644A5C"/>
    <w:rsid w:val="00646A08"/>
    <w:rsid w:val="00650392"/>
    <w:rsid w:val="0065061D"/>
    <w:rsid w:val="00651701"/>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3695"/>
    <w:rsid w:val="00674701"/>
    <w:rsid w:val="00674A46"/>
    <w:rsid w:val="00675143"/>
    <w:rsid w:val="006752B0"/>
    <w:rsid w:val="00675F80"/>
    <w:rsid w:val="00676959"/>
    <w:rsid w:val="00676C6B"/>
    <w:rsid w:val="00677358"/>
    <w:rsid w:val="00680F25"/>
    <w:rsid w:val="00682297"/>
    <w:rsid w:val="006842C0"/>
    <w:rsid w:val="00685689"/>
    <w:rsid w:val="0068594B"/>
    <w:rsid w:val="00686B04"/>
    <w:rsid w:val="006901FA"/>
    <w:rsid w:val="00690ED0"/>
    <w:rsid w:val="00692D5E"/>
    <w:rsid w:val="00693427"/>
    <w:rsid w:val="00693FA4"/>
    <w:rsid w:val="00694C00"/>
    <w:rsid w:val="006958A7"/>
    <w:rsid w:val="00695F94"/>
    <w:rsid w:val="006964F5"/>
    <w:rsid w:val="00696EF8"/>
    <w:rsid w:val="00697159"/>
    <w:rsid w:val="006A1047"/>
    <w:rsid w:val="006A2CF3"/>
    <w:rsid w:val="006A2D34"/>
    <w:rsid w:val="006A2EDE"/>
    <w:rsid w:val="006A2EFB"/>
    <w:rsid w:val="006A3D7A"/>
    <w:rsid w:val="006A79C3"/>
    <w:rsid w:val="006B004E"/>
    <w:rsid w:val="006B0198"/>
    <w:rsid w:val="006B12E8"/>
    <w:rsid w:val="006B1C19"/>
    <w:rsid w:val="006B65D4"/>
    <w:rsid w:val="006B7A58"/>
    <w:rsid w:val="006C26B3"/>
    <w:rsid w:val="006C2FEE"/>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7096"/>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2697"/>
    <w:rsid w:val="007644E6"/>
    <w:rsid w:val="007652EA"/>
    <w:rsid w:val="00766CDD"/>
    <w:rsid w:val="007674F3"/>
    <w:rsid w:val="00767CD2"/>
    <w:rsid w:val="00770859"/>
    <w:rsid w:val="00774A5F"/>
    <w:rsid w:val="00774DFD"/>
    <w:rsid w:val="007753FA"/>
    <w:rsid w:val="0077544D"/>
    <w:rsid w:val="00775D67"/>
    <w:rsid w:val="00776C78"/>
    <w:rsid w:val="0078079A"/>
    <w:rsid w:val="00785E63"/>
    <w:rsid w:val="007860B9"/>
    <w:rsid w:val="00786DD5"/>
    <w:rsid w:val="00787184"/>
    <w:rsid w:val="007914E4"/>
    <w:rsid w:val="00791E58"/>
    <w:rsid w:val="007A0692"/>
    <w:rsid w:val="007A082B"/>
    <w:rsid w:val="007A0A0E"/>
    <w:rsid w:val="007A1303"/>
    <w:rsid w:val="007A1CAA"/>
    <w:rsid w:val="007A2C90"/>
    <w:rsid w:val="007A4419"/>
    <w:rsid w:val="007A65E0"/>
    <w:rsid w:val="007A70B9"/>
    <w:rsid w:val="007A729D"/>
    <w:rsid w:val="007A7602"/>
    <w:rsid w:val="007A7A58"/>
    <w:rsid w:val="007A7E06"/>
    <w:rsid w:val="007B02B9"/>
    <w:rsid w:val="007B1AED"/>
    <w:rsid w:val="007B233D"/>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3FBD"/>
    <w:rsid w:val="007D49A0"/>
    <w:rsid w:val="007D7EF3"/>
    <w:rsid w:val="007E5125"/>
    <w:rsid w:val="007E5DB4"/>
    <w:rsid w:val="007E6334"/>
    <w:rsid w:val="007E72DF"/>
    <w:rsid w:val="007F0617"/>
    <w:rsid w:val="007F313E"/>
    <w:rsid w:val="007F5AD6"/>
    <w:rsid w:val="007F6F57"/>
    <w:rsid w:val="007F729E"/>
    <w:rsid w:val="00800E69"/>
    <w:rsid w:val="00800EFF"/>
    <w:rsid w:val="00802BFE"/>
    <w:rsid w:val="00803827"/>
    <w:rsid w:val="008039C2"/>
    <w:rsid w:val="008046E4"/>
    <w:rsid w:val="00804992"/>
    <w:rsid w:val="008055FF"/>
    <w:rsid w:val="00806782"/>
    <w:rsid w:val="00810F94"/>
    <w:rsid w:val="008118AF"/>
    <w:rsid w:val="00814A17"/>
    <w:rsid w:val="00814F4E"/>
    <w:rsid w:val="008167F5"/>
    <w:rsid w:val="0081794B"/>
    <w:rsid w:val="00817D8E"/>
    <w:rsid w:val="008200A3"/>
    <w:rsid w:val="00820BF2"/>
    <w:rsid w:val="00824C4E"/>
    <w:rsid w:val="00826125"/>
    <w:rsid w:val="00826F38"/>
    <w:rsid w:val="00833E4C"/>
    <w:rsid w:val="00834316"/>
    <w:rsid w:val="00836224"/>
    <w:rsid w:val="008374E9"/>
    <w:rsid w:val="008376CD"/>
    <w:rsid w:val="00837BE4"/>
    <w:rsid w:val="00837E3A"/>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56FF5"/>
    <w:rsid w:val="00860A1E"/>
    <w:rsid w:val="00861622"/>
    <w:rsid w:val="008662C0"/>
    <w:rsid w:val="0087153F"/>
    <w:rsid w:val="00873ABF"/>
    <w:rsid w:val="0087459A"/>
    <w:rsid w:val="00875167"/>
    <w:rsid w:val="00875DF8"/>
    <w:rsid w:val="008765E3"/>
    <w:rsid w:val="00876DCE"/>
    <w:rsid w:val="00881572"/>
    <w:rsid w:val="00882FEA"/>
    <w:rsid w:val="0088320F"/>
    <w:rsid w:val="00883450"/>
    <w:rsid w:val="0088398C"/>
    <w:rsid w:val="00885A71"/>
    <w:rsid w:val="00885C6E"/>
    <w:rsid w:val="00886AF2"/>
    <w:rsid w:val="0088743F"/>
    <w:rsid w:val="0089067B"/>
    <w:rsid w:val="00890700"/>
    <w:rsid w:val="00893857"/>
    <w:rsid w:val="0089412A"/>
    <w:rsid w:val="00895335"/>
    <w:rsid w:val="00895536"/>
    <w:rsid w:val="00896AD4"/>
    <w:rsid w:val="00897752"/>
    <w:rsid w:val="008A234D"/>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12"/>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46CB"/>
    <w:rsid w:val="008F5927"/>
    <w:rsid w:val="008F5F96"/>
    <w:rsid w:val="0090174A"/>
    <w:rsid w:val="009036B3"/>
    <w:rsid w:val="009071FE"/>
    <w:rsid w:val="00907761"/>
    <w:rsid w:val="00907A46"/>
    <w:rsid w:val="0091242A"/>
    <w:rsid w:val="00912E53"/>
    <w:rsid w:val="0091395C"/>
    <w:rsid w:val="00913A6C"/>
    <w:rsid w:val="00913AA4"/>
    <w:rsid w:val="00915778"/>
    <w:rsid w:val="009164DD"/>
    <w:rsid w:val="009210C9"/>
    <w:rsid w:val="00925C68"/>
    <w:rsid w:val="009315B0"/>
    <w:rsid w:val="009316E9"/>
    <w:rsid w:val="00931C93"/>
    <w:rsid w:val="00931EE2"/>
    <w:rsid w:val="00931FD8"/>
    <w:rsid w:val="0093282F"/>
    <w:rsid w:val="0093416D"/>
    <w:rsid w:val="00937309"/>
    <w:rsid w:val="00937D66"/>
    <w:rsid w:val="0094065A"/>
    <w:rsid w:val="00940FE2"/>
    <w:rsid w:val="009411D0"/>
    <w:rsid w:val="00943E62"/>
    <w:rsid w:val="00945A61"/>
    <w:rsid w:val="00950154"/>
    <w:rsid w:val="00950C6E"/>
    <w:rsid w:val="00953054"/>
    <w:rsid w:val="009531D6"/>
    <w:rsid w:val="0095382C"/>
    <w:rsid w:val="00953B03"/>
    <w:rsid w:val="009548C1"/>
    <w:rsid w:val="00956219"/>
    <w:rsid w:val="009563A5"/>
    <w:rsid w:val="00956868"/>
    <w:rsid w:val="009572EE"/>
    <w:rsid w:val="0095765F"/>
    <w:rsid w:val="009606E6"/>
    <w:rsid w:val="009609D2"/>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59DB"/>
    <w:rsid w:val="00995C9F"/>
    <w:rsid w:val="0099752D"/>
    <w:rsid w:val="00997C2A"/>
    <w:rsid w:val="009A0358"/>
    <w:rsid w:val="009A0461"/>
    <w:rsid w:val="009A0E2A"/>
    <w:rsid w:val="009A28A2"/>
    <w:rsid w:val="009A5191"/>
    <w:rsid w:val="009A593A"/>
    <w:rsid w:val="009A5FBB"/>
    <w:rsid w:val="009B0F5C"/>
    <w:rsid w:val="009B11D6"/>
    <w:rsid w:val="009B2EE9"/>
    <w:rsid w:val="009B4864"/>
    <w:rsid w:val="009B5504"/>
    <w:rsid w:val="009B5D1A"/>
    <w:rsid w:val="009B649B"/>
    <w:rsid w:val="009B6F16"/>
    <w:rsid w:val="009C0940"/>
    <w:rsid w:val="009C0950"/>
    <w:rsid w:val="009C1D99"/>
    <w:rsid w:val="009C1F8B"/>
    <w:rsid w:val="009C20A8"/>
    <w:rsid w:val="009C5057"/>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D34"/>
    <w:rsid w:val="009F74A2"/>
    <w:rsid w:val="009F7BB0"/>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7A7F"/>
    <w:rsid w:val="00A3276A"/>
    <w:rsid w:val="00A349D2"/>
    <w:rsid w:val="00A34BF4"/>
    <w:rsid w:val="00A34C05"/>
    <w:rsid w:val="00A35492"/>
    <w:rsid w:val="00A4044E"/>
    <w:rsid w:val="00A42475"/>
    <w:rsid w:val="00A42869"/>
    <w:rsid w:val="00A4379F"/>
    <w:rsid w:val="00A4434D"/>
    <w:rsid w:val="00A45039"/>
    <w:rsid w:val="00A454E0"/>
    <w:rsid w:val="00A45546"/>
    <w:rsid w:val="00A4585A"/>
    <w:rsid w:val="00A459D6"/>
    <w:rsid w:val="00A45B12"/>
    <w:rsid w:val="00A462D5"/>
    <w:rsid w:val="00A4650A"/>
    <w:rsid w:val="00A46ADB"/>
    <w:rsid w:val="00A46F7C"/>
    <w:rsid w:val="00A471A7"/>
    <w:rsid w:val="00A47279"/>
    <w:rsid w:val="00A50720"/>
    <w:rsid w:val="00A50922"/>
    <w:rsid w:val="00A50B8A"/>
    <w:rsid w:val="00A51F40"/>
    <w:rsid w:val="00A572BC"/>
    <w:rsid w:val="00A62B7B"/>
    <w:rsid w:val="00A66AE9"/>
    <w:rsid w:val="00A67428"/>
    <w:rsid w:val="00A70CF3"/>
    <w:rsid w:val="00A7155E"/>
    <w:rsid w:val="00A74EDE"/>
    <w:rsid w:val="00A763AE"/>
    <w:rsid w:val="00A76619"/>
    <w:rsid w:val="00A76B0D"/>
    <w:rsid w:val="00A80223"/>
    <w:rsid w:val="00A816EE"/>
    <w:rsid w:val="00A81AB5"/>
    <w:rsid w:val="00A82724"/>
    <w:rsid w:val="00A82C5A"/>
    <w:rsid w:val="00A83FF6"/>
    <w:rsid w:val="00A85CB7"/>
    <w:rsid w:val="00A8620F"/>
    <w:rsid w:val="00A86AAB"/>
    <w:rsid w:val="00A86D49"/>
    <w:rsid w:val="00A8769A"/>
    <w:rsid w:val="00A87B22"/>
    <w:rsid w:val="00A90FF4"/>
    <w:rsid w:val="00A92E9F"/>
    <w:rsid w:val="00A92EC0"/>
    <w:rsid w:val="00A92EED"/>
    <w:rsid w:val="00A975D5"/>
    <w:rsid w:val="00A9772B"/>
    <w:rsid w:val="00AA0660"/>
    <w:rsid w:val="00AA1409"/>
    <w:rsid w:val="00AA3875"/>
    <w:rsid w:val="00AA404A"/>
    <w:rsid w:val="00AA40DC"/>
    <w:rsid w:val="00AA6228"/>
    <w:rsid w:val="00AA69A4"/>
    <w:rsid w:val="00AB1B91"/>
    <w:rsid w:val="00AB2744"/>
    <w:rsid w:val="00AB274F"/>
    <w:rsid w:val="00AB5F30"/>
    <w:rsid w:val="00AB61E4"/>
    <w:rsid w:val="00AB6BE3"/>
    <w:rsid w:val="00AC2197"/>
    <w:rsid w:val="00AC37C3"/>
    <w:rsid w:val="00AC3E65"/>
    <w:rsid w:val="00AC535B"/>
    <w:rsid w:val="00AC5F6A"/>
    <w:rsid w:val="00AD0B3C"/>
    <w:rsid w:val="00AD1CC0"/>
    <w:rsid w:val="00AD22B5"/>
    <w:rsid w:val="00AD33D3"/>
    <w:rsid w:val="00AD3DB4"/>
    <w:rsid w:val="00AD5133"/>
    <w:rsid w:val="00AD5712"/>
    <w:rsid w:val="00AD6AC5"/>
    <w:rsid w:val="00AD76A1"/>
    <w:rsid w:val="00AE156D"/>
    <w:rsid w:val="00AE48E8"/>
    <w:rsid w:val="00AE7F20"/>
    <w:rsid w:val="00AF0E7C"/>
    <w:rsid w:val="00AF1F04"/>
    <w:rsid w:val="00AF3B55"/>
    <w:rsid w:val="00AF3D59"/>
    <w:rsid w:val="00AF6794"/>
    <w:rsid w:val="00AF6F48"/>
    <w:rsid w:val="00AF717E"/>
    <w:rsid w:val="00B016F7"/>
    <w:rsid w:val="00B02BDD"/>
    <w:rsid w:val="00B04E10"/>
    <w:rsid w:val="00B055B9"/>
    <w:rsid w:val="00B13243"/>
    <w:rsid w:val="00B13511"/>
    <w:rsid w:val="00B13D85"/>
    <w:rsid w:val="00B16296"/>
    <w:rsid w:val="00B16CC7"/>
    <w:rsid w:val="00B1786A"/>
    <w:rsid w:val="00B206D8"/>
    <w:rsid w:val="00B20C75"/>
    <w:rsid w:val="00B230E5"/>
    <w:rsid w:val="00B23754"/>
    <w:rsid w:val="00B23E88"/>
    <w:rsid w:val="00B267A4"/>
    <w:rsid w:val="00B312C7"/>
    <w:rsid w:val="00B316B9"/>
    <w:rsid w:val="00B31E90"/>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919"/>
    <w:rsid w:val="00B667C6"/>
    <w:rsid w:val="00B66BC8"/>
    <w:rsid w:val="00B71F08"/>
    <w:rsid w:val="00B73838"/>
    <w:rsid w:val="00B7421A"/>
    <w:rsid w:val="00B74366"/>
    <w:rsid w:val="00B75F20"/>
    <w:rsid w:val="00B762FD"/>
    <w:rsid w:val="00B808A4"/>
    <w:rsid w:val="00B81371"/>
    <w:rsid w:val="00B818B8"/>
    <w:rsid w:val="00B83E2E"/>
    <w:rsid w:val="00B855AA"/>
    <w:rsid w:val="00B8780A"/>
    <w:rsid w:val="00B902E7"/>
    <w:rsid w:val="00B922D9"/>
    <w:rsid w:val="00B926D6"/>
    <w:rsid w:val="00B93351"/>
    <w:rsid w:val="00B945F2"/>
    <w:rsid w:val="00B959FD"/>
    <w:rsid w:val="00B966BF"/>
    <w:rsid w:val="00B974B4"/>
    <w:rsid w:val="00BA0012"/>
    <w:rsid w:val="00BA4F66"/>
    <w:rsid w:val="00BA54A2"/>
    <w:rsid w:val="00BA6D15"/>
    <w:rsid w:val="00BA7987"/>
    <w:rsid w:val="00BA7CFA"/>
    <w:rsid w:val="00BB1309"/>
    <w:rsid w:val="00BB2592"/>
    <w:rsid w:val="00BB3156"/>
    <w:rsid w:val="00BB5CA9"/>
    <w:rsid w:val="00BB6662"/>
    <w:rsid w:val="00BB7768"/>
    <w:rsid w:val="00BB7E0C"/>
    <w:rsid w:val="00BC0CE4"/>
    <w:rsid w:val="00BC22CD"/>
    <w:rsid w:val="00BC260A"/>
    <w:rsid w:val="00BC30BF"/>
    <w:rsid w:val="00BC3150"/>
    <w:rsid w:val="00BC4307"/>
    <w:rsid w:val="00BC4C44"/>
    <w:rsid w:val="00BC61B2"/>
    <w:rsid w:val="00BD025A"/>
    <w:rsid w:val="00BD02D5"/>
    <w:rsid w:val="00BD0DA4"/>
    <w:rsid w:val="00BD1B67"/>
    <w:rsid w:val="00BD2E8E"/>
    <w:rsid w:val="00BD335B"/>
    <w:rsid w:val="00BD33B6"/>
    <w:rsid w:val="00BD3D7F"/>
    <w:rsid w:val="00BD3D8F"/>
    <w:rsid w:val="00BD4097"/>
    <w:rsid w:val="00BD4163"/>
    <w:rsid w:val="00BD4E41"/>
    <w:rsid w:val="00BD4F95"/>
    <w:rsid w:val="00BD517B"/>
    <w:rsid w:val="00BD5490"/>
    <w:rsid w:val="00BD650E"/>
    <w:rsid w:val="00BD6560"/>
    <w:rsid w:val="00BD687D"/>
    <w:rsid w:val="00BE00FA"/>
    <w:rsid w:val="00BE0C95"/>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4CDF"/>
    <w:rsid w:val="00C150E0"/>
    <w:rsid w:val="00C150F6"/>
    <w:rsid w:val="00C15F97"/>
    <w:rsid w:val="00C16762"/>
    <w:rsid w:val="00C17637"/>
    <w:rsid w:val="00C179FC"/>
    <w:rsid w:val="00C203F6"/>
    <w:rsid w:val="00C20EB1"/>
    <w:rsid w:val="00C2139F"/>
    <w:rsid w:val="00C24101"/>
    <w:rsid w:val="00C2575E"/>
    <w:rsid w:val="00C26121"/>
    <w:rsid w:val="00C27ABF"/>
    <w:rsid w:val="00C3086E"/>
    <w:rsid w:val="00C315FB"/>
    <w:rsid w:val="00C317BD"/>
    <w:rsid w:val="00C33279"/>
    <w:rsid w:val="00C34B8F"/>
    <w:rsid w:val="00C3644C"/>
    <w:rsid w:val="00C37421"/>
    <w:rsid w:val="00C41015"/>
    <w:rsid w:val="00C41131"/>
    <w:rsid w:val="00C411C1"/>
    <w:rsid w:val="00C422BD"/>
    <w:rsid w:val="00C42ED3"/>
    <w:rsid w:val="00C45BF0"/>
    <w:rsid w:val="00C46213"/>
    <w:rsid w:val="00C4712A"/>
    <w:rsid w:val="00C47468"/>
    <w:rsid w:val="00C47CDC"/>
    <w:rsid w:val="00C50A2B"/>
    <w:rsid w:val="00C51671"/>
    <w:rsid w:val="00C5280A"/>
    <w:rsid w:val="00C54922"/>
    <w:rsid w:val="00C55FE8"/>
    <w:rsid w:val="00C601EF"/>
    <w:rsid w:val="00C6220B"/>
    <w:rsid w:val="00C62658"/>
    <w:rsid w:val="00C634D6"/>
    <w:rsid w:val="00C63CF2"/>
    <w:rsid w:val="00C6440A"/>
    <w:rsid w:val="00C648FC"/>
    <w:rsid w:val="00C663BE"/>
    <w:rsid w:val="00C71858"/>
    <w:rsid w:val="00C722C5"/>
    <w:rsid w:val="00C74346"/>
    <w:rsid w:val="00C744AE"/>
    <w:rsid w:val="00C74781"/>
    <w:rsid w:val="00C76B87"/>
    <w:rsid w:val="00C80034"/>
    <w:rsid w:val="00C83EA7"/>
    <w:rsid w:val="00C84559"/>
    <w:rsid w:val="00C862C4"/>
    <w:rsid w:val="00C86B34"/>
    <w:rsid w:val="00C86FFF"/>
    <w:rsid w:val="00C91060"/>
    <w:rsid w:val="00C92EEF"/>
    <w:rsid w:val="00C95593"/>
    <w:rsid w:val="00CA2022"/>
    <w:rsid w:val="00CA4741"/>
    <w:rsid w:val="00CA7F49"/>
    <w:rsid w:val="00CB3C69"/>
    <w:rsid w:val="00CB57BF"/>
    <w:rsid w:val="00CB58C6"/>
    <w:rsid w:val="00CB5AEC"/>
    <w:rsid w:val="00CB7F82"/>
    <w:rsid w:val="00CC10A6"/>
    <w:rsid w:val="00CC10B3"/>
    <w:rsid w:val="00CC2DE4"/>
    <w:rsid w:val="00CC360E"/>
    <w:rsid w:val="00CC3B04"/>
    <w:rsid w:val="00CC3D18"/>
    <w:rsid w:val="00CC3FC7"/>
    <w:rsid w:val="00CC48D6"/>
    <w:rsid w:val="00CC693A"/>
    <w:rsid w:val="00CD32FE"/>
    <w:rsid w:val="00CD3E7D"/>
    <w:rsid w:val="00CD5036"/>
    <w:rsid w:val="00CD6866"/>
    <w:rsid w:val="00CD76D4"/>
    <w:rsid w:val="00CD7893"/>
    <w:rsid w:val="00CE03CC"/>
    <w:rsid w:val="00CE5B07"/>
    <w:rsid w:val="00CE7E6A"/>
    <w:rsid w:val="00CF030B"/>
    <w:rsid w:val="00CF23A2"/>
    <w:rsid w:val="00CF5D77"/>
    <w:rsid w:val="00CF6EB2"/>
    <w:rsid w:val="00D072E6"/>
    <w:rsid w:val="00D10AB0"/>
    <w:rsid w:val="00D12EE7"/>
    <w:rsid w:val="00D1373C"/>
    <w:rsid w:val="00D16BAD"/>
    <w:rsid w:val="00D1735B"/>
    <w:rsid w:val="00D17702"/>
    <w:rsid w:val="00D17C3D"/>
    <w:rsid w:val="00D20E91"/>
    <w:rsid w:val="00D225CB"/>
    <w:rsid w:val="00D2372B"/>
    <w:rsid w:val="00D23CD2"/>
    <w:rsid w:val="00D25A9F"/>
    <w:rsid w:val="00D266ED"/>
    <w:rsid w:val="00D2734A"/>
    <w:rsid w:val="00D276CF"/>
    <w:rsid w:val="00D30003"/>
    <w:rsid w:val="00D306AB"/>
    <w:rsid w:val="00D31B93"/>
    <w:rsid w:val="00D31D5F"/>
    <w:rsid w:val="00D32293"/>
    <w:rsid w:val="00D33323"/>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3B1"/>
    <w:rsid w:val="00D446E7"/>
    <w:rsid w:val="00D47265"/>
    <w:rsid w:val="00D47500"/>
    <w:rsid w:val="00D4793C"/>
    <w:rsid w:val="00D60582"/>
    <w:rsid w:val="00D63800"/>
    <w:rsid w:val="00D63990"/>
    <w:rsid w:val="00D65068"/>
    <w:rsid w:val="00D65243"/>
    <w:rsid w:val="00D658A1"/>
    <w:rsid w:val="00D65BBD"/>
    <w:rsid w:val="00D67E99"/>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2446"/>
    <w:rsid w:val="00DB31E7"/>
    <w:rsid w:val="00DB3A66"/>
    <w:rsid w:val="00DB4967"/>
    <w:rsid w:val="00DB4BEF"/>
    <w:rsid w:val="00DB546B"/>
    <w:rsid w:val="00DB74A4"/>
    <w:rsid w:val="00DB78B2"/>
    <w:rsid w:val="00DC073A"/>
    <w:rsid w:val="00DC0FAC"/>
    <w:rsid w:val="00DC1539"/>
    <w:rsid w:val="00DC2022"/>
    <w:rsid w:val="00DC230C"/>
    <w:rsid w:val="00DC27E7"/>
    <w:rsid w:val="00DC2CE7"/>
    <w:rsid w:val="00DC301A"/>
    <w:rsid w:val="00DC5188"/>
    <w:rsid w:val="00DC6AEA"/>
    <w:rsid w:val="00DC7377"/>
    <w:rsid w:val="00DD353B"/>
    <w:rsid w:val="00DD417A"/>
    <w:rsid w:val="00DD45C1"/>
    <w:rsid w:val="00DD4849"/>
    <w:rsid w:val="00DE0FC0"/>
    <w:rsid w:val="00DE190A"/>
    <w:rsid w:val="00DE1A76"/>
    <w:rsid w:val="00DE31D8"/>
    <w:rsid w:val="00DE3A31"/>
    <w:rsid w:val="00DE4F75"/>
    <w:rsid w:val="00DE779C"/>
    <w:rsid w:val="00DF09A4"/>
    <w:rsid w:val="00DF0DF7"/>
    <w:rsid w:val="00DF13A5"/>
    <w:rsid w:val="00DF1C93"/>
    <w:rsid w:val="00DF1E5D"/>
    <w:rsid w:val="00DF2ABA"/>
    <w:rsid w:val="00DF391A"/>
    <w:rsid w:val="00DF419C"/>
    <w:rsid w:val="00DF51C5"/>
    <w:rsid w:val="00DF72C7"/>
    <w:rsid w:val="00E03246"/>
    <w:rsid w:val="00E03508"/>
    <w:rsid w:val="00E03C0E"/>
    <w:rsid w:val="00E07128"/>
    <w:rsid w:val="00E073C2"/>
    <w:rsid w:val="00E10AC3"/>
    <w:rsid w:val="00E10C25"/>
    <w:rsid w:val="00E1123F"/>
    <w:rsid w:val="00E12D1C"/>
    <w:rsid w:val="00E14307"/>
    <w:rsid w:val="00E15911"/>
    <w:rsid w:val="00E16412"/>
    <w:rsid w:val="00E165DD"/>
    <w:rsid w:val="00E16A98"/>
    <w:rsid w:val="00E21DE4"/>
    <w:rsid w:val="00E227C3"/>
    <w:rsid w:val="00E22843"/>
    <w:rsid w:val="00E23111"/>
    <w:rsid w:val="00E24C79"/>
    <w:rsid w:val="00E26881"/>
    <w:rsid w:val="00E26DFE"/>
    <w:rsid w:val="00E2713B"/>
    <w:rsid w:val="00E274D7"/>
    <w:rsid w:val="00E3177E"/>
    <w:rsid w:val="00E318F2"/>
    <w:rsid w:val="00E32652"/>
    <w:rsid w:val="00E32DDF"/>
    <w:rsid w:val="00E33108"/>
    <w:rsid w:val="00E34622"/>
    <w:rsid w:val="00E34657"/>
    <w:rsid w:val="00E34706"/>
    <w:rsid w:val="00E35537"/>
    <w:rsid w:val="00E36F7D"/>
    <w:rsid w:val="00E43ABE"/>
    <w:rsid w:val="00E44057"/>
    <w:rsid w:val="00E445BD"/>
    <w:rsid w:val="00E47A5F"/>
    <w:rsid w:val="00E507A5"/>
    <w:rsid w:val="00E528D2"/>
    <w:rsid w:val="00E54E89"/>
    <w:rsid w:val="00E57E0F"/>
    <w:rsid w:val="00E601CE"/>
    <w:rsid w:val="00E601DB"/>
    <w:rsid w:val="00E602CF"/>
    <w:rsid w:val="00E61EE8"/>
    <w:rsid w:val="00E62061"/>
    <w:rsid w:val="00E62441"/>
    <w:rsid w:val="00E63879"/>
    <w:rsid w:val="00E650C6"/>
    <w:rsid w:val="00E652FE"/>
    <w:rsid w:val="00E6628E"/>
    <w:rsid w:val="00E66A80"/>
    <w:rsid w:val="00E66EE6"/>
    <w:rsid w:val="00E7063D"/>
    <w:rsid w:val="00E71329"/>
    <w:rsid w:val="00E71633"/>
    <w:rsid w:val="00E72689"/>
    <w:rsid w:val="00E730AA"/>
    <w:rsid w:val="00E74C7A"/>
    <w:rsid w:val="00E76F52"/>
    <w:rsid w:val="00E80E26"/>
    <w:rsid w:val="00E82B54"/>
    <w:rsid w:val="00E8380C"/>
    <w:rsid w:val="00E838B2"/>
    <w:rsid w:val="00E84521"/>
    <w:rsid w:val="00E84D6B"/>
    <w:rsid w:val="00E856B0"/>
    <w:rsid w:val="00E85D85"/>
    <w:rsid w:val="00E86868"/>
    <w:rsid w:val="00E86C2A"/>
    <w:rsid w:val="00E86CA1"/>
    <w:rsid w:val="00E87F07"/>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C63"/>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E0293"/>
    <w:rsid w:val="00EE03EC"/>
    <w:rsid w:val="00EE048D"/>
    <w:rsid w:val="00EE0ACB"/>
    <w:rsid w:val="00EE107C"/>
    <w:rsid w:val="00EE280E"/>
    <w:rsid w:val="00EE3E9C"/>
    <w:rsid w:val="00EE4D4C"/>
    <w:rsid w:val="00EE4FBE"/>
    <w:rsid w:val="00EF014A"/>
    <w:rsid w:val="00EF01CE"/>
    <w:rsid w:val="00EF1D84"/>
    <w:rsid w:val="00EF1DC8"/>
    <w:rsid w:val="00EF1F30"/>
    <w:rsid w:val="00EF26CB"/>
    <w:rsid w:val="00EF2E2B"/>
    <w:rsid w:val="00EF34D2"/>
    <w:rsid w:val="00EF4C26"/>
    <w:rsid w:val="00EF5CC0"/>
    <w:rsid w:val="00EF7540"/>
    <w:rsid w:val="00F00649"/>
    <w:rsid w:val="00F01443"/>
    <w:rsid w:val="00F01801"/>
    <w:rsid w:val="00F02412"/>
    <w:rsid w:val="00F026B4"/>
    <w:rsid w:val="00F0292D"/>
    <w:rsid w:val="00F02E9D"/>
    <w:rsid w:val="00F04044"/>
    <w:rsid w:val="00F046C8"/>
    <w:rsid w:val="00F047AB"/>
    <w:rsid w:val="00F05DE1"/>
    <w:rsid w:val="00F06D58"/>
    <w:rsid w:val="00F07353"/>
    <w:rsid w:val="00F10D6B"/>
    <w:rsid w:val="00F12C08"/>
    <w:rsid w:val="00F12CDC"/>
    <w:rsid w:val="00F13E45"/>
    <w:rsid w:val="00F147C6"/>
    <w:rsid w:val="00F14D82"/>
    <w:rsid w:val="00F20933"/>
    <w:rsid w:val="00F21705"/>
    <w:rsid w:val="00F231FC"/>
    <w:rsid w:val="00F24AB7"/>
    <w:rsid w:val="00F2567E"/>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53C70"/>
    <w:rsid w:val="00F562A9"/>
    <w:rsid w:val="00F60C62"/>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5FDE"/>
    <w:rsid w:val="00FA73DD"/>
    <w:rsid w:val="00FB13C2"/>
    <w:rsid w:val="00FB27FA"/>
    <w:rsid w:val="00FB35D3"/>
    <w:rsid w:val="00FB380D"/>
    <w:rsid w:val="00FB3FB7"/>
    <w:rsid w:val="00FB76C5"/>
    <w:rsid w:val="00FB7FBE"/>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B5E"/>
    <w:rsid w:val="00FD7EFE"/>
    <w:rsid w:val="00FE2025"/>
    <w:rsid w:val="00FE2D9D"/>
    <w:rsid w:val="00FE3280"/>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5D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13223116">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5721702">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2A4D5-E0A3-47B2-8DB7-BACDBB01C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72</Pages>
  <Words>14683</Words>
  <Characters>80760</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6</cp:revision>
  <cp:lastPrinted>2019-12-11T01:19:00Z</cp:lastPrinted>
  <dcterms:created xsi:type="dcterms:W3CDTF">2021-06-09T00:12:00Z</dcterms:created>
  <dcterms:modified xsi:type="dcterms:W3CDTF">2021-07-13T19:47:00Z</dcterms:modified>
</cp:coreProperties>
</file>