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12522F53" w:rsidR="006168E4" w:rsidRDefault="006168E4" w:rsidP="00F71082">
      <w:pPr>
        <w:spacing w:before="240" w:line="360" w:lineRule="auto"/>
        <w:jc w:val="both"/>
        <w:rPr>
          <w:rFonts w:ascii="Palatino Linotype" w:eastAsia="Times New Roman" w:hAnsi="Palatino Linotype" w:cs="Arial"/>
          <w:color w:val="000000"/>
          <w:sz w:val="24"/>
          <w:szCs w:val="24"/>
          <w:lang w:eastAsia="es-MX"/>
        </w:rPr>
      </w:pPr>
      <w:bookmarkStart w:id="0" w:name="_Hlk57191179"/>
      <w:bookmarkEnd w:id="0"/>
      <w:r w:rsidRPr="00F7108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27903">
        <w:rPr>
          <w:rFonts w:ascii="Palatino Linotype" w:eastAsia="Times New Roman" w:hAnsi="Palatino Linotype" w:cs="Arial"/>
          <w:color w:val="000000"/>
          <w:sz w:val="24"/>
          <w:szCs w:val="24"/>
          <w:lang w:eastAsia="es-MX"/>
        </w:rPr>
        <w:t>veintiuno</w:t>
      </w:r>
      <w:r w:rsidR="00530DDA">
        <w:rPr>
          <w:rFonts w:ascii="Palatino Linotype" w:eastAsia="Times New Roman" w:hAnsi="Palatino Linotype" w:cs="Arial"/>
          <w:color w:val="000000"/>
          <w:sz w:val="24"/>
          <w:szCs w:val="24"/>
          <w:lang w:eastAsia="es-MX"/>
        </w:rPr>
        <w:t xml:space="preserve"> de abril de dos mil veintiuno. </w:t>
      </w:r>
      <w:r w:rsidR="0027381A">
        <w:rPr>
          <w:rFonts w:ascii="Palatino Linotype" w:eastAsia="Times New Roman" w:hAnsi="Palatino Linotype" w:cs="Arial"/>
          <w:color w:val="000000"/>
          <w:sz w:val="24"/>
          <w:szCs w:val="24"/>
          <w:lang w:eastAsia="es-MX"/>
        </w:rPr>
        <w:t xml:space="preserve"> </w:t>
      </w:r>
      <w:r w:rsidR="00F40E4D">
        <w:rPr>
          <w:rFonts w:ascii="Palatino Linotype" w:eastAsia="Times New Roman" w:hAnsi="Palatino Linotype" w:cs="Arial"/>
          <w:color w:val="000000"/>
          <w:sz w:val="24"/>
          <w:szCs w:val="24"/>
          <w:lang w:eastAsia="es-MX"/>
        </w:rPr>
        <w:t xml:space="preserve"> </w:t>
      </w:r>
      <w:r w:rsidR="007A3BB5">
        <w:rPr>
          <w:rFonts w:ascii="Palatino Linotype" w:eastAsia="Times New Roman" w:hAnsi="Palatino Linotype" w:cs="Arial"/>
          <w:color w:val="000000"/>
          <w:sz w:val="24"/>
          <w:szCs w:val="24"/>
          <w:lang w:eastAsia="es-MX"/>
        </w:rPr>
        <w:t xml:space="preserve"> </w:t>
      </w:r>
      <w:r w:rsidR="001710C0">
        <w:rPr>
          <w:rFonts w:ascii="Palatino Linotype" w:eastAsia="Times New Roman" w:hAnsi="Palatino Linotype" w:cs="Arial"/>
          <w:color w:val="000000"/>
          <w:sz w:val="24"/>
          <w:szCs w:val="24"/>
          <w:lang w:eastAsia="es-MX"/>
        </w:rPr>
        <w:tab/>
      </w:r>
    </w:p>
    <w:p w14:paraId="489A8C34" w14:textId="599DB343" w:rsidR="00530DDA" w:rsidRPr="00530DDA" w:rsidRDefault="006168E4" w:rsidP="00F71082">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530DDA">
        <w:rPr>
          <w:rFonts w:ascii="Palatino Linotype" w:hAnsi="Palatino Linotype" w:cs="Arial"/>
          <w:b/>
          <w:bCs/>
          <w:sz w:val="24"/>
          <w:lang w:eastAsia="es-MX"/>
        </w:rPr>
        <w:t>0820</w:t>
      </w:r>
      <w:r w:rsidR="00F403EA">
        <w:rPr>
          <w:rFonts w:ascii="Palatino Linotype" w:hAnsi="Palatino Linotype" w:cs="Arial"/>
          <w:b/>
          <w:bCs/>
          <w:sz w:val="24"/>
          <w:lang w:eastAsia="es-MX"/>
        </w:rPr>
        <w:t>/</w:t>
      </w:r>
      <w:r w:rsidR="00530DDA">
        <w:rPr>
          <w:rFonts w:ascii="Palatino Linotype" w:hAnsi="Palatino Linotype" w:cs="Arial"/>
          <w:b/>
          <w:bCs/>
          <w:sz w:val="24"/>
          <w:lang w:eastAsia="es-MX"/>
        </w:rPr>
        <w:t>INFOEM/IP/RR/2021</w:t>
      </w:r>
      <w:r w:rsidRPr="00F403EA">
        <w:rPr>
          <w:rFonts w:ascii="Palatino Linotype" w:hAnsi="Palatino Linotype" w:cs="Arial"/>
          <w:sz w:val="24"/>
        </w:rPr>
        <w:t xml:space="preserve">, </w:t>
      </w:r>
      <w:r w:rsidR="007A3BB5">
        <w:rPr>
          <w:rFonts w:ascii="Palatino Linotype" w:hAnsi="Palatino Linotype" w:cs="Arial"/>
          <w:sz w:val="24"/>
          <w:szCs w:val="24"/>
        </w:rPr>
        <w:t xml:space="preserve">interpuesto por </w:t>
      </w:r>
      <w:r w:rsidR="00530DDA">
        <w:rPr>
          <w:rFonts w:ascii="Palatino Linotype" w:hAnsi="Palatino Linotype" w:cs="Arial"/>
          <w:sz w:val="24"/>
          <w:szCs w:val="24"/>
        </w:rPr>
        <w:t xml:space="preserve">el </w:t>
      </w:r>
      <w:r w:rsidR="00530DDA">
        <w:rPr>
          <w:rFonts w:ascii="Palatino Linotype" w:hAnsi="Palatino Linotype" w:cs="Arial"/>
          <w:b/>
          <w:sz w:val="24"/>
          <w:szCs w:val="24"/>
        </w:rPr>
        <w:t xml:space="preserve">C. </w:t>
      </w:r>
      <w:proofErr w:type="spellStart"/>
      <w:r w:rsidR="009D0DE2">
        <w:rPr>
          <w:rFonts w:ascii="Palatino Linotype" w:hAnsi="Palatino Linotype" w:cs="Arial"/>
          <w:b/>
          <w:sz w:val="24"/>
          <w:szCs w:val="24"/>
        </w:rPr>
        <w:t>xxxxxxxxxxxxxxxxxxxxxxxxx</w:t>
      </w:r>
      <w:proofErr w:type="spellEnd"/>
      <w:r w:rsidR="00530DDA">
        <w:rPr>
          <w:rFonts w:ascii="Palatino Linotype" w:hAnsi="Palatino Linotype" w:cs="Arial"/>
          <w:b/>
          <w:sz w:val="24"/>
          <w:szCs w:val="24"/>
        </w:rPr>
        <w:t xml:space="preserve"> </w:t>
      </w:r>
      <w:r w:rsidR="009D0DE2">
        <w:rPr>
          <w:rFonts w:ascii="Palatino Linotype" w:hAnsi="Palatino Linotype" w:cs="Arial"/>
          <w:b/>
          <w:sz w:val="24"/>
          <w:szCs w:val="24"/>
        </w:rPr>
        <w:t>xxxxxxxxx</w:t>
      </w:r>
      <w:bookmarkStart w:id="1" w:name="_GoBack"/>
      <w:bookmarkEnd w:id="1"/>
      <w:r w:rsidR="00530DDA">
        <w:rPr>
          <w:rFonts w:ascii="Palatino Linotype" w:hAnsi="Palatino Linotype" w:cs="Arial"/>
          <w:b/>
          <w:sz w:val="24"/>
          <w:szCs w:val="24"/>
        </w:rPr>
        <w:t xml:space="preserve">, </w:t>
      </w:r>
      <w:r w:rsidR="00530DDA">
        <w:rPr>
          <w:rFonts w:ascii="Palatino Linotype" w:hAnsi="Palatino Linotype" w:cs="Arial"/>
          <w:sz w:val="24"/>
          <w:szCs w:val="24"/>
        </w:rPr>
        <w:t xml:space="preserve">en lo sucesivo </w:t>
      </w:r>
      <w:r w:rsidR="00530DDA">
        <w:rPr>
          <w:rFonts w:ascii="Palatino Linotype" w:hAnsi="Palatino Linotype" w:cs="Arial"/>
          <w:b/>
          <w:sz w:val="24"/>
          <w:szCs w:val="24"/>
        </w:rPr>
        <w:t xml:space="preserve">El Recurrente, </w:t>
      </w:r>
      <w:r w:rsidR="00530DDA">
        <w:rPr>
          <w:rFonts w:ascii="Palatino Linotype" w:hAnsi="Palatino Linotype" w:cs="Arial"/>
          <w:sz w:val="24"/>
          <w:szCs w:val="24"/>
        </w:rPr>
        <w:t xml:space="preserve">en contra de la respuesta del </w:t>
      </w:r>
      <w:r w:rsidR="00530DDA">
        <w:rPr>
          <w:rFonts w:ascii="Palatino Linotype" w:hAnsi="Palatino Linotype" w:cs="Arial"/>
          <w:b/>
          <w:sz w:val="24"/>
          <w:szCs w:val="24"/>
        </w:rPr>
        <w:t xml:space="preserve">Ayuntamiento de </w:t>
      </w:r>
      <w:proofErr w:type="spellStart"/>
      <w:r w:rsidR="00530DDA">
        <w:rPr>
          <w:rFonts w:ascii="Palatino Linotype" w:hAnsi="Palatino Linotype" w:cs="Arial"/>
          <w:b/>
          <w:sz w:val="24"/>
          <w:szCs w:val="24"/>
        </w:rPr>
        <w:t>Papalotla</w:t>
      </w:r>
      <w:proofErr w:type="spellEnd"/>
      <w:r w:rsidR="00530DDA">
        <w:rPr>
          <w:rFonts w:ascii="Palatino Linotype" w:hAnsi="Palatino Linotype" w:cs="Arial"/>
          <w:b/>
          <w:sz w:val="24"/>
          <w:szCs w:val="24"/>
        </w:rPr>
        <w:t xml:space="preserve">, </w:t>
      </w:r>
      <w:r w:rsidR="00530DDA">
        <w:rPr>
          <w:rFonts w:ascii="Palatino Linotype" w:hAnsi="Palatino Linotype" w:cs="Arial"/>
          <w:sz w:val="24"/>
          <w:szCs w:val="24"/>
        </w:rPr>
        <w:t xml:space="preserve">en lo subsecuente </w:t>
      </w:r>
      <w:r w:rsidR="00530DDA">
        <w:rPr>
          <w:rFonts w:ascii="Palatino Linotype" w:hAnsi="Palatino Linotype" w:cs="Arial"/>
          <w:b/>
          <w:sz w:val="24"/>
          <w:szCs w:val="24"/>
        </w:rPr>
        <w:t xml:space="preserve">El Sujeto Obligado, </w:t>
      </w:r>
      <w:r w:rsidR="00530DDA">
        <w:rPr>
          <w:rFonts w:ascii="Palatino Linotype" w:hAnsi="Palatino Linotype" w:cs="Arial"/>
          <w:sz w:val="24"/>
          <w:szCs w:val="24"/>
        </w:rPr>
        <w:t xml:space="preserve">se procede a dictar la presente resolución. </w:t>
      </w:r>
    </w:p>
    <w:p w14:paraId="0E4D3349" w14:textId="77777777" w:rsidR="00530DDA" w:rsidRDefault="00530DDA" w:rsidP="00F71082">
      <w:pPr>
        <w:tabs>
          <w:tab w:val="left" w:pos="1701"/>
        </w:tabs>
        <w:spacing w:before="240" w:line="360" w:lineRule="auto"/>
        <w:jc w:val="both"/>
        <w:rPr>
          <w:rFonts w:ascii="Palatino Linotype" w:hAnsi="Palatino Linotype" w:cs="Arial"/>
          <w:sz w:val="24"/>
          <w:szCs w:val="24"/>
        </w:rPr>
      </w:pPr>
    </w:p>
    <w:p w14:paraId="197D6115"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8FCBCC7" w14:textId="3A0BC517" w:rsidR="00530DDA" w:rsidRDefault="000451BE" w:rsidP="0037444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530DDA">
        <w:rPr>
          <w:rFonts w:ascii="Palatino Linotype" w:hAnsi="Palatino Linotype" w:cs="Arial"/>
          <w:sz w:val="24"/>
        </w:rPr>
        <w:t xml:space="preserve">veintiséis de enero de dos mil veintiuno, </w:t>
      </w:r>
      <w:r w:rsidR="00530DDA">
        <w:rPr>
          <w:rFonts w:ascii="Palatino Linotype" w:hAnsi="Palatino Linotype" w:cs="Arial"/>
          <w:b/>
          <w:sz w:val="24"/>
        </w:rPr>
        <w:t xml:space="preserve">El Recurrente, </w:t>
      </w:r>
      <w:r w:rsidR="00530DDA" w:rsidRPr="00523CF0">
        <w:rPr>
          <w:rFonts w:ascii="Palatino Linotype" w:hAnsi="Palatino Linotype" w:cs="Arial"/>
          <w:sz w:val="24"/>
        </w:rPr>
        <w:t>presentó a</w:t>
      </w:r>
      <w:r w:rsidR="00530DDA">
        <w:rPr>
          <w:rFonts w:ascii="Palatino Linotype" w:hAnsi="Palatino Linotype" w:cs="Arial"/>
          <w:sz w:val="24"/>
        </w:rPr>
        <w:t xml:space="preserve"> través del Sistema de Acceso a la Información Mexiquense </w:t>
      </w:r>
      <w:r w:rsidR="00530DDA">
        <w:rPr>
          <w:rFonts w:ascii="Palatino Linotype" w:hAnsi="Palatino Linotype" w:cs="Arial"/>
          <w:b/>
          <w:sz w:val="24"/>
        </w:rPr>
        <w:t xml:space="preserve">(SAIMEX) </w:t>
      </w:r>
      <w:r w:rsidR="00530DDA">
        <w:rPr>
          <w:rFonts w:ascii="Palatino Linotype" w:hAnsi="Palatino Linotype" w:cs="Arial"/>
          <w:sz w:val="24"/>
        </w:rPr>
        <w:t xml:space="preserve">ante </w:t>
      </w:r>
      <w:r w:rsidR="00530DDA">
        <w:rPr>
          <w:rFonts w:ascii="Palatino Linotype" w:hAnsi="Palatino Linotype" w:cs="Arial"/>
          <w:b/>
          <w:sz w:val="24"/>
        </w:rPr>
        <w:t xml:space="preserve">El Sujeto Obligado, </w:t>
      </w:r>
      <w:r w:rsidR="00530DDA">
        <w:rPr>
          <w:rFonts w:ascii="Palatino Linotype" w:hAnsi="Palatino Linotype" w:cs="Arial"/>
          <w:sz w:val="24"/>
        </w:rPr>
        <w:t xml:space="preserve">solicitud de acceso a la información pública, registrada bajo el número de expediente </w:t>
      </w:r>
      <w:r w:rsidR="00530DDA">
        <w:rPr>
          <w:rFonts w:ascii="Palatino Linotype" w:hAnsi="Palatino Linotype" w:cs="Arial"/>
          <w:b/>
          <w:sz w:val="24"/>
        </w:rPr>
        <w:t xml:space="preserve">00017/PAPALO/IP/2021, </w:t>
      </w:r>
      <w:r w:rsidR="00530DDA">
        <w:rPr>
          <w:rFonts w:ascii="Palatino Linotype" w:hAnsi="Palatino Linotype" w:cs="Arial"/>
          <w:sz w:val="24"/>
        </w:rPr>
        <w:t xml:space="preserve">mediante la cual solicitó información en el tenor siguiente: </w:t>
      </w:r>
    </w:p>
    <w:p w14:paraId="7094C703" w14:textId="7A1E55B7" w:rsidR="00530DDA" w:rsidRPr="00530DDA" w:rsidRDefault="00530DDA" w:rsidP="00530DDA">
      <w:pPr>
        <w:pStyle w:val="CitasINFOEM"/>
        <w:rPr>
          <w:rFonts w:cs="Arial"/>
          <w:b/>
          <w:sz w:val="24"/>
        </w:rPr>
      </w:pPr>
      <w:r w:rsidRPr="00240B75">
        <w:rPr>
          <w:b/>
          <w:u w:val="single"/>
        </w:rPr>
        <w:t>“Copia simple</w:t>
      </w:r>
      <w:r>
        <w:t xml:space="preserve"> de todos y cada uno de los contratos firmados por la presente Administración Pública Municipal con la persona moral denominada "Restauró Compás y Canto S. A. de C. V." Formato digital.” </w:t>
      </w:r>
      <w:r>
        <w:rPr>
          <w:b/>
        </w:rPr>
        <w:t>[Sic]</w:t>
      </w:r>
    </w:p>
    <w:p w14:paraId="67EE86AD" w14:textId="77777777" w:rsidR="00530DDA" w:rsidRDefault="00530DDA" w:rsidP="00374444">
      <w:pPr>
        <w:spacing w:before="240" w:line="360" w:lineRule="auto"/>
        <w:jc w:val="both"/>
        <w:rPr>
          <w:rFonts w:ascii="Palatino Linotype" w:hAnsi="Palatino Linotype" w:cs="Arial"/>
          <w:sz w:val="24"/>
        </w:rPr>
      </w:pPr>
    </w:p>
    <w:p w14:paraId="673D377A" w14:textId="323A409B"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A84571">
        <w:rPr>
          <w:rFonts w:ascii="Palatino Linotype" w:eastAsia="Times New Roman" w:hAnsi="Palatino Linotype" w:cs="Times New Roman"/>
          <w:b/>
          <w:sz w:val="24"/>
          <w:szCs w:val="24"/>
          <w:lang w:val="es-ES_tradnl" w:eastAsia="es-ES"/>
        </w:rPr>
        <w:lastRenderedPageBreak/>
        <w:t>Modalidad de entrega:</w:t>
      </w:r>
      <w:r w:rsidRPr="005F7424">
        <w:rPr>
          <w:rFonts w:ascii="Palatino Linotype" w:eastAsia="Times New Roman" w:hAnsi="Palatino Linotype" w:cs="Times New Roman"/>
          <w:sz w:val="24"/>
          <w:szCs w:val="24"/>
          <w:lang w:val="es-ES_tradnl" w:eastAsia="es-ES"/>
        </w:rPr>
        <w:t xml:space="preserve"> </w:t>
      </w:r>
      <w:r w:rsidR="00530DDA">
        <w:rPr>
          <w:rFonts w:ascii="Palatino Linotype" w:eastAsia="Times New Roman" w:hAnsi="Palatino Linotype" w:cs="Times New Roman"/>
          <w:sz w:val="24"/>
          <w:szCs w:val="24"/>
          <w:lang w:val="es-ES_tradnl" w:eastAsia="es-ES"/>
        </w:rPr>
        <w:t xml:space="preserve">Unidad de almacenaje USB. </w:t>
      </w:r>
      <w:r w:rsidR="00643161">
        <w:rPr>
          <w:rFonts w:ascii="Palatino Linotype" w:eastAsia="Times New Roman" w:hAnsi="Palatino Linotype" w:cs="Times New Roman"/>
          <w:sz w:val="24"/>
          <w:szCs w:val="24"/>
          <w:lang w:val="es-ES_tradnl" w:eastAsia="es-ES"/>
        </w:rPr>
        <w:t xml:space="preserve"> </w:t>
      </w:r>
    </w:p>
    <w:p w14:paraId="4B236C00" w14:textId="77777777" w:rsidR="0027381A" w:rsidRDefault="0027381A"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28634EA" w14:textId="47DF40EA" w:rsidR="007D300A"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sidR="00643161">
        <w:rPr>
          <w:rFonts w:ascii="Palatino Linotype" w:hAnsi="Palatino Linotype" w:cs="Arial"/>
          <w:b/>
          <w:sz w:val="28"/>
        </w:rPr>
        <w:t xml:space="preserve">respuesta del Sujeto Obligado. </w:t>
      </w:r>
    </w:p>
    <w:p w14:paraId="7FCD429C" w14:textId="454F562A" w:rsidR="00530DDA"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 xml:space="preserve">día </w:t>
      </w:r>
      <w:r w:rsidR="00530DDA">
        <w:rPr>
          <w:rFonts w:ascii="Palatino Linotype" w:hAnsi="Palatino Linotype" w:cs="Arial"/>
          <w:sz w:val="24"/>
          <w:szCs w:val="24"/>
        </w:rPr>
        <w:t xml:space="preserve">once de febrero del año en curso, </w:t>
      </w:r>
      <w:r w:rsidR="00530DDA">
        <w:rPr>
          <w:rFonts w:ascii="Palatino Linotype" w:hAnsi="Palatino Linotype" w:cs="Arial"/>
          <w:b/>
          <w:sz w:val="24"/>
          <w:szCs w:val="24"/>
        </w:rPr>
        <w:t xml:space="preserve">El Sujeto Obligado </w:t>
      </w:r>
      <w:r w:rsidR="00530DDA">
        <w:rPr>
          <w:rFonts w:ascii="Palatino Linotype" w:hAnsi="Palatino Linotype" w:cs="Arial"/>
          <w:sz w:val="24"/>
          <w:szCs w:val="24"/>
        </w:rPr>
        <w:t xml:space="preserve">dio respuesta a la solicitud de información, resultando de nuestro interés lo siguiente: </w:t>
      </w:r>
    </w:p>
    <w:p w14:paraId="08C9EB2A" w14:textId="7B046AED" w:rsidR="00530DDA" w:rsidRPr="00530DDA" w:rsidRDefault="00530DDA" w:rsidP="00530DDA">
      <w:pPr>
        <w:pStyle w:val="CitasINFOEM"/>
        <w:rPr>
          <w:rFonts w:cs="Arial"/>
          <w:b/>
          <w:sz w:val="24"/>
        </w:rPr>
      </w:pPr>
      <w:r>
        <w:t xml:space="preserve">“Con fundamento en el artículo 53, Fracciones II, V y VI de la Ley de Transparencia y Acceso a la Información Pública del Estado de México y Municipios, en atención a su solicitud con número de Folio: 00017/PAPALO/IP/2021 donde requiere a este H. Ayuntamiento de </w:t>
      </w:r>
      <w:proofErr w:type="spellStart"/>
      <w:r>
        <w:t>Papalotla</w:t>
      </w:r>
      <w:proofErr w:type="spellEnd"/>
      <w:r>
        <w:t xml:space="preserve"> Estado de México </w:t>
      </w:r>
      <w:r w:rsidRPr="00530DDA">
        <w:rPr>
          <w:b/>
          <w:u w:val="single"/>
        </w:rPr>
        <w:t>“Copia simple de todos y cada uno de los contratos firmados por la presente Administración Pública Municipal con la persona moral denominada "Restauró Compás y Canto S. A. de C. V." Formato digital</w:t>
      </w:r>
      <w:proofErr w:type="gramStart"/>
      <w:r w:rsidRPr="00530DDA">
        <w:rPr>
          <w:b/>
          <w:u w:val="single"/>
        </w:rPr>
        <w:t>..”</w:t>
      </w:r>
      <w:proofErr w:type="gramEnd"/>
      <w:r>
        <w:t xml:space="preserve"> </w:t>
      </w:r>
      <w:r w:rsidRPr="00240B75">
        <w:rPr>
          <w:b/>
          <w:u w:val="single"/>
        </w:rPr>
        <w:t>y en modalidad de entrega USB</w:t>
      </w:r>
      <w:r>
        <w:t xml:space="preserve"> proporcionada por el solicitante(sic); al respecto anexo oficio correspondiente a su solicitud” </w:t>
      </w:r>
      <w:r>
        <w:rPr>
          <w:b/>
        </w:rPr>
        <w:t xml:space="preserve">[Sic] </w:t>
      </w:r>
    </w:p>
    <w:p w14:paraId="7F28E24B" w14:textId="77777777" w:rsidR="00530DDA" w:rsidRDefault="00530DDA" w:rsidP="00045379">
      <w:pPr>
        <w:spacing w:before="240" w:line="360" w:lineRule="auto"/>
        <w:jc w:val="both"/>
        <w:rPr>
          <w:rFonts w:ascii="Palatino Linotype" w:hAnsi="Palatino Linotype" w:cs="Arial"/>
          <w:sz w:val="24"/>
          <w:szCs w:val="24"/>
        </w:rPr>
      </w:pPr>
    </w:p>
    <w:p w14:paraId="1B12ABDD" w14:textId="24173C8A" w:rsidR="00530DDA" w:rsidRPr="00530DDA" w:rsidRDefault="00530DDA"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“solicitud017_210001.pdf”, </w:t>
      </w:r>
      <w:r>
        <w:rPr>
          <w:rFonts w:ascii="Palatino Linotype" w:hAnsi="Palatino Linotype" w:cs="Arial"/>
          <w:sz w:val="24"/>
          <w:szCs w:val="24"/>
        </w:rPr>
        <w:t xml:space="preserve">mismo que se tiene por reproducido como si a la letra se insertase, en virtud de que será materia de estudio en el considerando respectivo. </w:t>
      </w:r>
    </w:p>
    <w:p w14:paraId="5E7E40E5" w14:textId="77777777" w:rsidR="00530DDA" w:rsidRDefault="00530DDA" w:rsidP="00045379">
      <w:pPr>
        <w:spacing w:before="240" w:line="360" w:lineRule="auto"/>
        <w:jc w:val="both"/>
        <w:rPr>
          <w:rFonts w:ascii="Palatino Linotype" w:hAnsi="Palatino Linotype" w:cs="Arial"/>
          <w:sz w:val="24"/>
          <w:szCs w:val="24"/>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0F20FD6E" w14:textId="0FEFEAAA" w:rsidR="00530DDA" w:rsidRPr="00530DDA"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lastRenderedPageBreak/>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530DDA">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530DDA">
        <w:rPr>
          <w:rFonts w:ascii="Palatino Linotype" w:hAnsi="Palatino Linotype" w:cs="Arial"/>
          <w:sz w:val="24"/>
          <w:szCs w:val="24"/>
        </w:rPr>
        <w:t xml:space="preserve">tres de marzo del presente, el cual fue registrado en el sistema electrónico con el expediente </w:t>
      </w:r>
      <w:r w:rsidR="00530DDA">
        <w:rPr>
          <w:rFonts w:ascii="Palatino Linotype" w:hAnsi="Palatino Linotype" w:cs="Arial"/>
          <w:b/>
          <w:sz w:val="24"/>
          <w:szCs w:val="24"/>
        </w:rPr>
        <w:t xml:space="preserve">00820/INFOEM/IP/RR/2021, </w:t>
      </w:r>
      <w:r w:rsidR="00530DDA">
        <w:rPr>
          <w:rFonts w:ascii="Palatino Linotype" w:hAnsi="Palatino Linotype" w:cs="Arial"/>
          <w:sz w:val="24"/>
          <w:szCs w:val="24"/>
        </w:rPr>
        <w:t xml:space="preserve">en el cual arguye las siguientes manifestaciones: </w:t>
      </w:r>
    </w:p>
    <w:p w14:paraId="4A38CF06"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6B06F4" w14:textId="323CD476" w:rsidR="006168E4" w:rsidRPr="007A3BB5" w:rsidRDefault="006168E4" w:rsidP="00026A0C">
      <w:pPr>
        <w:pStyle w:val="CitasINFOEM"/>
        <w:rPr>
          <w:rFonts w:cs="Arial"/>
          <w:b/>
        </w:rPr>
      </w:pPr>
      <w:r w:rsidRPr="00530DDA">
        <w:t>“</w:t>
      </w:r>
      <w:r w:rsidR="00530DDA" w:rsidRPr="00530DDA">
        <w:t>Respuesta del Sujeto Obligado</w:t>
      </w:r>
      <w:r w:rsidRPr="00530DDA">
        <w:t>”</w:t>
      </w:r>
      <w:r w:rsidR="00454CE6" w:rsidRPr="007A3BB5">
        <w:rPr>
          <w:rFonts w:cs="Arial"/>
        </w:rPr>
        <w:t xml:space="preserve"> </w:t>
      </w:r>
      <w:r w:rsidR="0032187D" w:rsidRPr="007A3BB5">
        <w:rPr>
          <w:rFonts w:cs="Arial"/>
          <w:b/>
        </w:rPr>
        <w:t>[S</w:t>
      </w:r>
      <w:r w:rsidRPr="007A3BB5">
        <w:rPr>
          <w:rFonts w:cs="Arial"/>
          <w:b/>
        </w:rPr>
        <w:t>ic]</w:t>
      </w:r>
    </w:p>
    <w:p w14:paraId="6065886C" w14:textId="77777777" w:rsidR="007A3BB5" w:rsidRPr="00AD1553" w:rsidRDefault="007A3BB5" w:rsidP="00844569">
      <w:pPr>
        <w:spacing w:line="360" w:lineRule="auto"/>
        <w:ind w:left="851" w:right="851"/>
        <w:jc w:val="both"/>
        <w:rPr>
          <w:rFonts w:ascii="Palatino Linotype" w:hAnsi="Palatino Linotype" w:cs="Arial"/>
          <w:b/>
          <w:i/>
          <w:sz w:val="24"/>
          <w:szCs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04AF906F" w:rsidR="00064EA6" w:rsidRPr="007A3BB5" w:rsidRDefault="00064EA6" w:rsidP="00026A0C">
      <w:pPr>
        <w:pStyle w:val="CitasINFOEM"/>
        <w:rPr>
          <w:rFonts w:cs="Arial"/>
          <w:b/>
        </w:rPr>
      </w:pPr>
      <w:r w:rsidRPr="00530DDA">
        <w:t>“</w:t>
      </w:r>
      <w:r w:rsidR="00530DDA" w:rsidRPr="00530DDA">
        <w:t>Véase documento anexo</w:t>
      </w:r>
      <w:r w:rsidRPr="00530DDA">
        <w:t>”</w:t>
      </w:r>
      <w:r w:rsidRPr="007A3BB5">
        <w:rPr>
          <w:rFonts w:cs="Arial"/>
        </w:rPr>
        <w:t xml:space="preserve"> </w:t>
      </w:r>
      <w:r w:rsidRPr="007A3BB5">
        <w:rPr>
          <w:rFonts w:cs="Arial"/>
          <w:b/>
        </w:rPr>
        <w:t>[Sic]</w:t>
      </w:r>
    </w:p>
    <w:p w14:paraId="3F64BD15" w14:textId="77777777" w:rsidR="006168E4" w:rsidRDefault="006168E4" w:rsidP="00844569">
      <w:pPr>
        <w:spacing w:before="240" w:line="360" w:lineRule="auto"/>
        <w:ind w:right="851"/>
        <w:jc w:val="both"/>
        <w:rPr>
          <w:rFonts w:ascii="Palatino Linotype" w:hAnsi="Palatino Linotype"/>
          <w:color w:val="000000"/>
        </w:rPr>
      </w:pPr>
    </w:p>
    <w:p w14:paraId="5E44A067" w14:textId="77D286EF" w:rsidR="00530DDA" w:rsidRPr="00FD53AC" w:rsidRDefault="00FD53AC" w:rsidP="00FD53AC">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Adicionalmente, el particular adjuntó el documento electrónico </w:t>
      </w:r>
      <w:r>
        <w:rPr>
          <w:rFonts w:ascii="Palatino Linotype" w:hAnsi="Palatino Linotype"/>
          <w:b/>
          <w:color w:val="000000"/>
          <w:sz w:val="24"/>
          <w:szCs w:val="24"/>
        </w:rPr>
        <w:t xml:space="preserve">“Recurso de Revisión.pdf”, </w:t>
      </w:r>
      <w:r>
        <w:rPr>
          <w:rFonts w:ascii="Palatino Linotype" w:hAnsi="Palatino Linotype"/>
          <w:color w:val="000000"/>
          <w:sz w:val="24"/>
          <w:szCs w:val="24"/>
        </w:rPr>
        <w:t xml:space="preserve">cuyo contenido será materia de estudio en el considerando respectivo. </w:t>
      </w:r>
    </w:p>
    <w:p w14:paraId="09CA8476" w14:textId="77777777" w:rsidR="00530DDA" w:rsidRDefault="00530DDA" w:rsidP="00844569">
      <w:pPr>
        <w:spacing w:before="240" w:line="360" w:lineRule="auto"/>
        <w:ind w:right="851"/>
        <w:jc w:val="both"/>
        <w:rPr>
          <w:rFonts w:ascii="Palatino Linotype" w:hAnsi="Palatino Linotype"/>
          <w:color w:val="000000"/>
        </w:rPr>
      </w:pP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3BC769E3"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D53AC">
        <w:rPr>
          <w:rFonts w:ascii="Palatino Linotype" w:hAnsi="Palatino Linotype" w:cs="Arial"/>
          <w:sz w:val="24"/>
          <w:szCs w:val="24"/>
        </w:rPr>
        <w:t>nueve de marzo</w:t>
      </w:r>
      <w:r w:rsidR="007A3BB5" w:rsidRPr="00A81BCB">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1E400B7E" w14:textId="33A069A6" w:rsidR="00A81BCB" w:rsidRDefault="00A81BCB" w:rsidP="00A81BC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FD53A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fue omisa en presentar alegatos, pruebas o manifestación alguna.  </w:t>
      </w:r>
    </w:p>
    <w:p w14:paraId="1A059A2C" w14:textId="3175CD47" w:rsidR="00A81BCB" w:rsidRPr="00C12209" w:rsidRDefault="00A81BCB" w:rsidP="00A81BC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FD53AC">
        <w:rPr>
          <w:rFonts w:ascii="Palatino Linotype" w:hAnsi="Palatino Linotype" w:cs="Arial"/>
          <w:b/>
          <w:sz w:val="24"/>
          <w:szCs w:val="24"/>
        </w:rPr>
        <w:t>veintidós de marzo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2C7F8BB9" w14:textId="77777777" w:rsidR="000A18F1" w:rsidRDefault="000A18F1" w:rsidP="0084456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61327F49"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FD53A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6004218E" w14:textId="77777777" w:rsidR="006138F0" w:rsidRDefault="006138F0" w:rsidP="006138F0">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2E6B53F" w14:textId="77777777" w:rsidR="00C76C40" w:rsidRPr="00686FC2" w:rsidRDefault="00C76C40" w:rsidP="00844569">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2286F43"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4413FA6" w14:textId="77777777" w:rsidR="000D4532" w:rsidRPr="00C07D77" w:rsidRDefault="000D4532" w:rsidP="000D4532">
      <w:pPr>
        <w:pStyle w:val="Prrafodelista"/>
        <w:autoSpaceDE w:val="0"/>
        <w:autoSpaceDN w:val="0"/>
        <w:adjustRightInd w:val="0"/>
        <w:spacing w:line="360" w:lineRule="auto"/>
        <w:ind w:left="0"/>
        <w:jc w:val="both"/>
        <w:rPr>
          <w:rFonts w:ascii="Palatino Linotype" w:hAnsi="Palatino Linotype" w:cs="Arial"/>
          <w:sz w:val="18"/>
        </w:rPr>
      </w:pPr>
    </w:p>
    <w:p w14:paraId="263382C5" w14:textId="77777777" w:rsidR="000D4532" w:rsidRDefault="000D4532" w:rsidP="00BA18D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r w:rsidR="00BA18D5">
        <w:rPr>
          <w:rFonts w:ascii="Palatino Linotype" w:hAnsi="Palatino Linotype" w:cs="Arial"/>
        </w:rPr>
        <w:t xml:space="preserve"> </w:t>
      </w:r>
      <w:r>
        <w:rPr>
          <w:rFonts w:ascii="Palatino Linotype" w:hAnsi="Palatino Linotype" w:cs="Arial"/>
        </w:rPr>
        <w:t xml:space="preserve">Así las cosas, del análisis del </w:t>
      </w:r>
      <w:r>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14:paraId="74B62BE8" w14:textId="77777777" w:rsidR="00D93F28" w:rsidRDefault="00D93F28"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1B2A59D5" w14:textId="77777777" w:rsidR="00026A0C" w:rsidRDefault="00026A0C" w:rsidP="00026A0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2C4F6A1" w14:textId="77777777" w:rsidR="00026A0C" w:rsidRPr="002869E1" w:rsidRDefault="00026A0C" w:rsidP="00026A0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9364573"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1300C7"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AE61"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75BA225"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168364B"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5F78E59"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51CC186" w14:textId="77777777" w:rsidR="00026A0C" w:rsidRPr="006010FE" w:rsidRDefault="00026A0C" w:rsidP="00026A0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6B391FAC"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980FC34"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580DF7"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11C839D" w14:textId="77777777" w:rsidR="00026A0C" w:rsidRPr="006010FE" w:rsidRDefault="00026A0C" w:rsidP="00026A0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DF1F16F" w14:textId="77777777" w:rsidR="00026A0C" w:rsidRPr="006E4CCA" w:rsidRDefault="00026A0C" w:rsidP="00026A0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5C7E92B" w14:textId="77777777" w:rsidR="00026A0C" w:rsidRDefault="00026A0C" w:rsidP="00026A0C">
      <w:pPr>
        <w:spacing w:after="0" w:line="360" w:lineRule="auto"/>
        <w:jc w:val="both"/>
        <w:rPr>
          <w:rFonts w:ascii="Palatino Linotype" w:eastAsia="Times New Roman" w:hAnsi="Palatino Linotype" w:cs="Times New Roman"/>
          <w:sz w:val="24"/>
          <w:szCs w:val="24"/>
          <w:lang w:eastAsia="es-ES"/>
        </w:rPr>
      </w:pPr>
    </w:p>
    <w:p w14:paraId="5148F927" w14:textId="77777777" w:rsidR="00026A0C" w:rsidRPr="006010FE" w:rsidRDefault="00026A0C" w:rsidP="00026A0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78B2189" w14:textId="77777777" w:rsidR="00026A0C" w:rsidRPr="006E4CCA" w:rsidRDefault="00026A0C" w:rsidP="00026A0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C7071C3" w14:textId="30448FB6" w:rsidR="00026A0C" w:rsidRDefault="00026A0C" w:rsidP="000D4532">
      <w:pPr>
        <w:pStyle w:val="Prrafodelista"/>
        <w:autoSpaceDE w:val="0"/>
        <w:autoSpaceDN w:val="0"/>
        <w:adjustRightInd w:val="0"/>
        <w:spacing w:before="240" w:after="160" w:line="360" w:lineRule="auto"/>
        <w:ind w:left="0"/>
        <w:jc w:val="both"/>
        <w:rPr>
          <w:rFonts w:ascii="Palatino Linotype" w:hAnsi="Palatino Linotype" w:cs="Arial"/>
        </w:rPr>
      </w:pPr>
    </w:p>
    <w:p w14:paraId="621F6341" w14:textId="622E8DAE" w:rsidR="003A722A" w:rsidRDefault="00026A0C" w:rsidP="000D45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Una vez sentado lo anterior, en una aproximación inicial, es procedente mencionar que la solicitud de información </w:t>
      </w:r>
      <w:r w:rsidR="003A722A">
        <w:rPr>
          <w:rFonts w:ascii="Palatino Linotype" w:hAnsi="Palatino Linotype" w:cs="Arial"/>
          <w:b/>
        </w:rPr>
        <w:t xml:space="preserve">00017/PAPALO/IP/2021, </w:t>
      </w:r>
      <w:r w:rsidR="003A722A">
        <w:rPr>
          <w:rFonts w:ascii="Palatino Linotype" w:hAnsi="Palatino Linotype" w:cs="Arial"/>
        </w:rPr>
        <w:t xml:space="preserve">se nutre de </w:t>
      </w:r>
      <w:r w:rsidR="003A722A">
        <w:rPr>
          <w:rFonts w:ascii="Palatino Linotype" w:hAnsi="Palatino Linotype" w:cs="Arial"/>
          <w:b/>
        </w:rPr>
        <w:t xml:space="preserve">1 </w:t>
      </w:r>
      <w:r w:rsidR="003A722A">
        <w:rPr>
          <w:rFonts w:ascii="Palatino Linotype" w:hAnsi="Palatino Linotype" w:cs="Arial"/>
        </w:rPr>
        <w:t xml:space="preserve">requerimiento, respecto del cual, el particular precisó: </w:t>
      </w:r>
      <w:r w:rsidR="003A722A">
        <w:rPr>
          <w:rFonts w:ascii="Palatino Linotype" w:hAnsi="Palatino Linotype" w:cs="Arial"/>
          <w:i/>
        </w:rPr>
        <w:t xml:space="preserve">“firmados por la presente Administración”. </w:t>
      </w:r>
      <w:r w:rsidR="003A722A">
        <w:rPr>
          <w:rFonts w:ascii="Palatino Linotype" w:hAnsi="Palatino Linotype" w:cs="Arial"/>
        </w:rPr>
        <w:t xml:space="preserve">En virtud de lo anterior, el elemento temporal debe de ser delimitado desde el inicio de la presente administración y hasta la fecha de la solicitud, es decir, del periodo comprendido del uno de enero de dos mil diecinueve al veintiséis de enero de dos mil veintiuno. </w:t>
      </w:r>
    </w:p>
    <w:p w14:paraId="498C36C1" w14:textId="77777777" w:rsidR="00026A0C" w:rsidRDefault="00026A0C" w:rsidP="00026A0C">
      <w:pPr>
        <w:spacing w:before="240" w:line="360" w:lineRule="auto"/>
        <w:jc w:val="both"/>
        <w:rPr>
          <w:rFonts w:ascii="Palatino Linotype" w:hAnsi="Palatino Linotype"/>
        </w:rPr>
      </w:pPr>
      <w:r w:rsidRPr="00203001">
        <w:rPr>
          <w:rFonts w:ascii="Palatino Linotype" w:hAnsi="Palatino Linotype"/>
          <w:sz w:val="24"/>
          <w:szCs w:val="24"/>
        </w:rPr>
        <w:t xml:space="preserve">Dicha precisión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231D5FFC" w14:textId="77777777" w:rsidR="00026A0C" w:rsidRPr="00BC704A" w:rsidRDefault="00026A0C" w:rsidP="00026A0C">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8F8002B" w14:textId="77777777" w:rsidR="00026A0C" w:rsidRPr="00BC704A" w:rsidRDefault="00026A0C" w:rsidP="00026A0C">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1D2B3F40" w14:textId="77777777" w:rsidR="00026A0C" w:rsidRPr="00BC704A" w:rsidRDefault="00026A0C" w:rsidP="00026A0C">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5D6042E3" w14:textId="77777777" w:rsidR="00026A0C" w:rsidRDefault="00026A0C" w:rsidP="000D4532">
      <w:pPr>
        <w:pStyle w:val="Prrafodelista"/>
        <w:autoSpaceDE w:val="0"/>
        <w:autoSpaceDN w:val="0"/>
        <w:adjustRightInd w:val="0"/>
        <w:spacing w:before="240" w:after="160" w:line="360" w:lineRule="auto"/>
        <w:ind w:left="0"/>
        <w:jc w:val="both"/>
        <w:rPr>
          <w:rFonts w:ascii="Palatino Linotype" w:hAnsi="Palatino Linotype" w:cs="Arial"/>
        </w:rPr>
      </w:pPr>
    </w:p>
    <w:p w14:paraId="1074ED99" w14:textId="7AF6BDEF" w:rsidR="00026A0C" w:rsidRDefault="00026A0C" w:rsidP="00026A0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Bajo estas líneas argumentativas, al retomar y delimitar el requerimiento de la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5149F549" w14:textId="2AAEF22F" w:rsidR="00026A0C" w:rsidRDefault="003A722A" w:rsidP="00E3303A">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Contratos celebrados entre el Ayuntamiento de </w:t>
      </w:r>
      <w:proofErr w:type="spellStart"/>
      <w:r>
        <w:rPr>
          <w:rFonts w:ascii="Palatino Linotype" w:hAnsi="Palatino Linotype" w:cs="Arial"/>
        </w:rPr>
        <w:t>Papalotla</w:t>
      </w:r>
      <w:proofErr w:type="spellEnd"/>
      <w:r>
        <w:rPr>
          <w:rFonts w:ascii="Palatino Linotype" w:hAnsi="Palatino Linotype" w:cs="Arial"/>
        </w:rPr>
        <w:t xml:space="preserve"> y la persona moral referida en la solicitud de información </w:t>
      </w:r>
      <w:r>
        <w:rPr>
          <w:rFonts w:ascii="Palatino Linotype" w:hAnsi="Palatino Linotype" w:cs="Arial"/>
          <w:b/>
        </w:rPr>
        <w:t xml:space="preserve">00017/PAPALO/IP/2021, </w:t>
      </w:r>
      <w:r>
        <w:rPr>
          <w:rFonts w:ascii="Palatino Linotype" w:hAnsi="Palatino Linotype" w:cs="Arial"/>
        </w:rPr>
        <w:t xml:space="preserve">del periodo comprendido del uno de enero de dos mil diecinueve al veintiséis de enero de dos mil veintiuno. </w:t>
      </w:r>
    </w:p>
    <w:p w14:paraId="305EE9D2" w14:textId="77777777" w:rsidR="001671DD" w:rsidRDefault="001671DD" w:rsidP="004E3C3D">
      <w:pPr>
        <w:autoSpaceDE w:val="0"/>
        <w:autoSpaceDN w:val="0"/>
        <w:adjustRightInd w:val="0"/>
        <w:spacing w:before="240" w:line="360" w:lineRule="auto"/>
        <w:jc w:val="both"/>
        <w:rPr>
          <w:rFonts w:ascii="Palatino Linotype" w:hAnsi="Palatino Linotype" w:cs="Arial"/>
          <w:sz w:val="24"/>
          <w:szCs w:val="24"/>
        </w:rPr>
      </w:pPr>
    </w:p>
    <w:p w14:paraId="2E30988C" w14:textId="70655393" w:rsidR="004E3C3D" w:rsidRPr="001671DD" w:rsidRDefault="004E3C3D" w:rsidP="004E3C3D">
      <w:pPr>
        <w:autoSpaceDE w:val="0"/>
        <w:autoSpaceDN w:val="0"/>
        <w:adjustRightInd w:val="0"/>
        <w:spacing w:before="240" w:line="360" w:lineRule="auto"/>
        <w:jc w:val="both"/>
        <w:rPr>
          <w:rFonts w:ascii="Palatino Linotype" w:hAnsi="Palatino Linotype" w:cs="Arial"/>
          <w:sz w:val="24"/>
          <w:szCs w:val="24"/>
        </w:rPr>
      </w:pPr>
      <w:r w:rsidRPr="001671DD">
        <w:rPr>
          <w:rFonts w:ascii="Palatino Linotype" w:hAnsi="Palatino Linotype" w:cs="Arial"/>
          <w:sz w:val="24"/>
          <w:szCs w:val="24"/>
        </w:rPr>
        <w:t xml:space="preserve">En este tenor, en alusión al requerimiento formulado por el particular, sirve de sustento la siguiente </w:t>
      </w:r>
      <w:r w:rsidR="00B341D8" w:rsidRPr="001671DD">
        <w:rPr>
          <w:rFonts w:ascii="Palatino Linotype" w:hAnsi="Palatino Linotype" w:cs="Arial"/>
          <w:sz w:val="24"/>
          <w:szCs w:val="24"/>
        </w:rPr>
        <w:t>imagen</w:t>
      </w:r>
      <w:r w:rsidRPr="001671DD">
        <w:rPr>
          <w:rFonts w:ascii="Palatino Linotype" w:hAnsi="Palatino Linotype" w:cs="Arial"/>
          <w:sz w:val="24"/>
          <w:szCs w:val="24"/>
        </w:rPr>
        <w:t xml:space="preserve"> ilustrativa correspondiente al organigrama del </w:t>
      </w:r>
      <w:r w:rsidRPr="001671DD">
        <w:rPr>
          <w:rFonts w:ascii="Palatino Linotype" w:hAnsi="Palatino Linotype" w:cs="Arial"/>
          <w:b/>
          <w:bCs/>
          <w:sz w:val="24"/>
          <w:szCs w:val="24"/>
        </w:rPr>
        <w:t xml:space="preserve">Sujeto Obligado, </w:t>
      </w:r>
      <w:r w:rsidRPr="001671DD">
        <w:rPr>
          <w:rFonts w:ascii="Palatino Linotype" w:hAnsi="Palatino Linotype" w:cs="Arial"/>
          <w:sz w:val="24"/>
          <w:szCs w:val="24"/>
        </w:rPr>
        <w:t xml:space="preserve">mismo que es susceptible de ser consultado en la siguiente dirección electrónica: </w:t>
      </w:r>
    </w:p>
    <w:p w14:paraId="34FAC156" w14:textId="7D6D5A6E" w:rsidR="004E3C3D" w:rsidRDefault="00ED6968" w:rsidP="009C5E96">
      <w:pPr>
        <w:autoSpaceDE w:val="0"/>
        <w:autoSpaceDN w:val="0"/>
        <w:adjustRightInd w:val="0"/>
        <w:spacing w:before="240" w:line="360" w:lineRule="auto"/>
        <w:ind w:right="851"/>
        <w:jc w:val="both"/>
        <w:rPr>
          <w:rStyle w:val="Hipervnculo"/>
          <w:rFonts w:ascii="Palatino Linotype" w:eastAsia="Times New Roman" w:hAnsi="Palatino Linotype" w:cs="Arial"/>
          <w:sz w:val="24"/>
          <w:szCs w:val="24"/>
          <w:lang w:eastAsia="es-ES"/>
        </w:rPr>
      </w:pPr>
      <w:r>
        <w:rPr>
          <w:rFonts w:ascii="Palatino Linotype" w:eastAsia="Times New Roman" w:hAnsi="Palatino Linotype" w:cs="Arial"/>
          <w:noProof/>
          <w:color w:val="0563C1" w:themeColor="hyperlink"/>
          <w:sz w:val="24"/>
          <w:szCs w:val="24"/>
          <w:u w:val="single"/>
          <w:lang w:eastAsia="es-MX"/>
        </w:rPr>
        <mc:AlternateContent>
          <mc:Choice Requires="wps">
            <w:drawing>
              <wp:anchor distT="0" distB="0" distL="114300" distR="114300" simplePos="0" relativeHeight="251721728" behindDoc="0" locked="0" layoutInCell="1" allowOverlap="1" wp14:anchorId="673335A7" wp14:editId="5D10562A">
                <wp:simplePos x="0" y="0"/>
                <wp:positionH relativeFrom="column">
                  <wp:posOffset>-380420</wp:posOffset>
                </wp:positionH>
                <wp:positionV relativeFrom="paragraph">
                  <wp:posOffset>685854</wp:posOffset>
                </wp:positionV>
                <wp:extent cx="6257676" cy="3538331"/>
                <wp:effectExtent l="0" t="0" r="29210" b="24130"/>
                <wp:wrapNone/>
                <wp:docPr id="3" name="Conector recto 3"/>
                <wp:cNvGraphicFramePr/>
                <a:graphic xmlns:a="http://schemas.openxmlformats.org/drawingml/2006/main">
                  <a:graphicData uri="http://schemas.microsoft.com/office/word/2010/wordprocessingShape">
                    <wps:wsp>
                      <wps:cNvCnPr/>
                      <wps:spPr>
                        <a:xfrm>
                          <a:off x="0" y="0"/>
                          <a:ext cx="6257676" cy="35383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DD1EC" id="Conector recto 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9.95pt,54pt" to="462.8pt,3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" strokecolor="#5b9bd5 [3204]" strokeweight=".5pt">
                <v:stroke joinstyle="miter"/>
              </v:line>
            </w:pict>
          </mc:Fallback>
        </mc:AlternateContent>
      </w:r>
      <w:hyperlink r:id="rId8" w:history="1">
        <w:r w:rsidR="003A722A" w:rsidRPr="00B8474D">
          <w:rPr>
            <w:rStyle w:val="Hipervnculo"/>
            <w:rFonts w:ascii="Palatino Linotype" w:eastAsia="Times New Roman" w:hAnsi="Palatino Linotype" w:cs="Arial"/>
            <w:sz w:val="24"/>
            <w:szCs w:val="24"/>
            <w:lang w:eastAsia="es-ES"/>
          </w:rPr>
          <w:t>https://www.ipomex.org.mx/ipo3/lgt/indice/PAPALOTLA/art_92_ii_b/3.web</w:t>
        </w:r>
      </w:hyperlink>
      <w:r w:rsidR="003A722A">
        <w:rPr>
          <w:rStyle w:val="Hipervnculo"/>
          <w:rFonts w:ascii="Palatino Linotype" w:eastAsia="Times New Roman" w:hAnsi="Palatino Linotype" w:cs="Arial"/>
          <w:sz w:val="24"/>
          <w:szCs w:val="24"/>
          <w:lang w:eastAsia="es-ES"/>
        </w:rPr>
        <w:t xml:space="preserve"> </w:t>
      </w:r>
    </w:p>
    <w:p w14:paraId="4D36358B" w14:textId="67836605" w:rsidR="003A722A" w:rsidRDefault="00276EDD" w:rsidP="009C5E96">
      <w:pPr>
        <w:autoSpaceDE w:val="0"/>
        <w:autoSpaceDN w:val="0"/>
        <w:adjustRightInd w:val="0"/>
        <w:spacing w:before="240" w:line="360" w:lineRule="auto"/>
        <w:ind w:right="851"/>
        <w:jc w:val="both"/>
        <w:rPr>
          <w:rStyle w:val="Hipervnculo"/>
          <w:rFonts w:ascii="Palatino Linotype" w:eastAsia="Times New Roman" w:hAnsi="Palatino Linotype" w:cs="Arial"/>
          <w:sz w:val="24"/>
          <w:szCs w:val="24"/>
          <w:lang w:eastAsia="es-ES"/>
        </w:rPr>
      </w:pPr>
      <w:r>
        <w:rPr>
          <w:rFonts w:ascii="Palatino Linotype" w:eastAsia="Times New Roman" w:hAnsi="Palatino Linotype" w:cs="Arial"/>
          <w:noProof/>
          <w:color w:val="0563C1" w:themeColor="hyperlink"/>
          <w:sz w:val="24"/>
          <w:szCs w:val="24"/>
          <w:u w:val="single"/>
          <w:lang w:eastAsia="es-MX"/>
        </w:rPr>
        <w:lastRenderedPageBreak/>
        <mc:AlternateContent>
          <mc:Choice Requires="wps">
            <w:drawing>
              <wp:anchor distT="0" distB="0" distL="114300" distR="114300" simplePos="0" relativeHeight="251716608" behindDoc="0" locked="0" layoutInCell="1" allowOverlap="1" wp14:anchorId="36EDB8AA" wp14:editId="3E4AD1B7">
                <wp:simplePos x="0" y="0"/>
                <wp:positionH relativeFrom="column">
                  <wp:posOffset>1504039</wp:posOffset>
                </wp:positionH>
                <wp:positionV relativeFrom="paragraph">
                  <wp:posOffset>3621350</wp:posOffset>
                </wp:positionV>
                <wp:extent cx="715617" cy="524786"/>
                <wp:effectExtent l="0" t="0" r="27940" b="27940"/>
                <wp:wrapNone/>
                <wp:docPr id="12" name="Rectángulo 12"/>
                <wp:cNvGraphicFramePr/>
                <a:graphic xmlns:a="http://schemas.openxmlformats.org/drawingml/2006/main">
                  <a:graphicData uri="http://schemas.microsoft.com/office/word/2010/wordprocessingShape">
                    <wps:wsp>
                      <wps:cNvSpPr/>
                      <wps:spPr>
                        <a:xfrm>
                          <a:off x="0" y="0"/>
                          <a:ext cx="715617" cy="52478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BD841" id="Rectángulo 12" o:spid="_x0000_s1026" style="position:absolute;margin-left:118.45pt;margin-top:285.15pt;width:56.35pt;height:41.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" filled="f" strokecolor="red" strokeweight="1pt"/>
            </w:pict>
          </mc:Fallback>
        </mc:AlternateContent>
      </w:r>
      <w:r w:rsidR="00A35481">
        <w:rPr>
          <w:rStyle w:val="Hipervnculo"/>
          <w:rFonts w:ascii="Palatino Linotype" w:eastAsia="Times New Roman" w:hAnsi="Palatino Linotype" w:cs="Arial"/>
          <w:noProof/>
          <w:sz w:val="24"/>
          <w:szCs w:val="24"/>
          <w:lang w:eastAsia="es-MX"/>
        </w:rPr>
        <w:drawing>
          <wp:anchor distT="0" distB="0" distL="114300" distR="114300" simplePos="0" relativeHeight="251715584" behindDoc="0" locked="0" layoutInCell="1" allowOverlap="1" wp14:anchorId="53BE3B76" wp14:editId="4C8772E5">
            <wp:simplePos x="0" y="0"/>
            <wp:positionH relativeFrom="column">
              <wp:posOffset>17145</wp:posOffset>
            </wp:positionH>
            <wp:positionV relativeFrom="paragraph">
              <wp:posOffset>19133</wp:posOffset>
            </wp:positionV>
            <wp:extent cx="5756910" cy="7561690"/>
            <wp:effectExtent l="19050" t="19050" r="15240" b="20320"/>
            <wp:wrapThrough wrapText="bothSides">
              <wp:wrapPolygon edited="0">
                <wp:start x="-71" y="-54"/>
                <wp:lineTo x="-71" y="21604"/>
                <wp:lineTo x="21586" y="21604"/>
                <wp:lineTo x="21586" y="-54"/>
                <wp:lineTo x="-71" y="-5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75616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DEC00FD" w14:textId="76EF45C5" w:rsidR="002B6A5A" w:rsidRDefault="0064022D" w:rsidP="001671DD">
      <w:pPr>
        <w:autoSpaceDE w:val="0"/>
        <w:autoSpaceDN w:val="0"/>
        <w:adjustRightInd w:val="0"/>
        <w:spacing w:before="240" w:line="360" w:lineRule="auto"/>
        <w:ind w:right="72"/>
        <w:jc w:val="both"/>
        <w:rPr>
          <w:rFonts w:ascii="Palatino Linotype" w:hAnsi="Palatino Linotype" w:cs="Arial"/>
          <w:sz w:val="24"/>
          <w:szCs w:val="24"/>
        </w:rPr>
      </w:pPr>
      <w:r>
        <w:rPr>
          <w:rFonts w:ascii="Palatino Linotype" w:hAnsi="Palatino Linotype" w:cs="Arial"/>
          <w:sz w:val="24"/>
          <w:szCs w:val="24"/>
        </w:rPr>
        <w:lastRenderedPageBreak/>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w:t>
      </w:r>
      <w:r w:rsidR="00276EDD">
        <w:rPr>
          <w:rFonts w:ascii="Palatino Linotype" w:hAnsi="Palatino Linotype" w:cs="Arial"/>
          <w:sz w:val="24"/>
          <w:szCs w:val="24"/>
        </w:rPr>
        <w:t xml:space="preserve">Presidencia Municipal, así como de la </w:t>
      </w:r>
      <w:r w:rsidR="002B6A5A">
        <w:rPr>
          <w:rFonts w:ascii="Palatino Linotype" w:hAnsi="Palatino Linotype" w:cs="Arial"/>
          <w:sz w:val="24"/>
          <w:szCs w:val="24"/>
        </w:rPr>
        <w:t>Consejería Jur</w:t>
      </w:r>
      <w:r w:rsidR="00276EDD">
        <w:rPr>
          <w:rFonts w:ascii="Palatino Linotype" w:hAnsi="Palatino Linotype" w:cs="Arial"/>
          <w:sz w:val="24"/>
          <w:szCs w:val="24"/>
        </w:rPr>
        <w:t xml:space="preserve">ídica. En este tenor, resultan aplicables los artículos </w:t>
      </w:r>
      <w:r w:rsidR="002B6A5A">
        <w:rPr>
          <w:rFonts w:ascii="Palatino Linotype" w:hAnsi="Palatino Linotype" w:cs="Arial"/>
          <w:sz w:val="24"/>
          <w:szCs w:val="24"/>
        </w:rPr>
        <w:t xml:space="preserve"> </w:t>
      </w:r>
      <w:r w:rsidR="00E23DAD">
        <w:rPr>
          <w:rFonts w:ascii="Palatino Linotype" w:hAnsi="Palatino Linotype" w:cs="Arial"/>
          <w:sz w:val="24"/>
          <w:szCs w:val="24"/>
        </w:rPr>
        <w:t xml:space="preserve">48, fracción IV de la Ley Orgánica Municipal del Estado de México, así como el artículo 65 del Bando Municipal de </w:t>
      </w:r>
      <w:proofErr w:type="spellStart"/>
      <w:r w:rsidR="00E23DAD">
        <w:rPr>
          <w:rFonts w:ascii="Palatino Linotype" w:hAnsi="Palatino Linotype" w:cs="Arial"/>
          <w:sz w:val="24"/>
          <w:szCs w:val="24"/>
        </w:rPr>
        <w:t>Papalotla</w:t>
      </w:r>
      <w:proofErr w:type="spellEnd"/>
      <w:r w:rsidR="00E23DAD">
        <w:rPr>
          <w:rFonts w:ascii="Palatino Linotype" w:hAnsi="Palatino Linotype" w:cs="Arial"/>
          <w:sz w:val="24"/>
          <w:szCs w:val="24"/>
        </w:rPr>
        <w:t xml:space="preserve">, porciones normativas que disponen a la literalidad lo siguiente: </w:t>
      </w:r>
    </w:p>
    <w:p w14:paraId="70F47D44" w14:textId="6E769329" w:rsidR="00E23DAD" w:rsidRPr="00E23DAD" w:rsidRDefault="00E23DAD" w:rsidP="00E23DAD">
      <w:pPr>
        <w:pStyle w:val="CitasINFOEM"/>
        <w:jc w:val="center"/>
        <w:rPr>
          <w:b/>
        </w:rPr>
      </w:pPr>
      <w:r w:rsidRPr="00E23DAD">
        <w:rPr>
          <w:rFonts w:cs="Arial"/>
          <w:b/>
          <w:sz w:val="24"/>
        </w:rPr>
        <w:t>Ley Orgánica Municipal del Estado de México</w:t>
      </w:r>
    </w:p>
    <w:p w14:paraId="150872C0" w14:textId="1498CC64" w:rsidR="002B6A5A" w:rsidRDefault="00E23DAD" w:rsidP="00E23DAD">
      <w:pPr>
        <w:pStyle w:val="CitasINFOEM"/>
      </w:pPr>
      <w:r>
        <w:t>“</w:t>
      </w:r>
      <w:r w:rsidR="00276EDD">
        <w:t>Artículo 48.- El presidente municipal tiene las siguientes atribuciones:</w:t>
      </w:r>
    </w:p>
    <w:p w14:paraId="46C7BCC1" w14:textId="06817C73" w:rsidR="00276EDD" w:rsidRDefault="00276EDD" w:rsidP="00E23DAD">
      <w:pPr>
        <w:pStyle w:val="CitasINFOEM"/>
      </w:pPr>
      <w:r>
        <w:t>(…)</w:t>
      </w:r>
    </w:p>
    <w:p w14:paraId="309009F1" w14:textId="340FA78F" w:rsidR="00276EDD" w:rsidRPr="00E23DAD" w:rsidRDefault="00276EDD" w:rsidP="00E23DAD">
      <w:pPr>
        <w:pStyle w:val="CitasINFOEM"/>
        <w:rPr>
          <w:b/>
          <w:u w:val="single"/>
        </w:rPr>
      </w:pPr>
      <w:r w:rsidRPr="00E23DAD">
        <w:rPr>
          <w:b/>
          <w:u w:val="single"/>
        </w:rPr>
        <w:t>IV.- Asumir la representación jurídica del Municipio y del ayuntamiento, así como de las dependencias de la Administración Pública Municipal, en los litigios en que este sea parte</w:t>
      </w:r>
    </w:p>
    <w:p w14:paraId="0026F7FC" w14:textId="1310701D" w:rsidR="002B6A5A" w:rsidRPr="00E23DAD" w:rsidRDefault="00276EDD" w:rsidP="00E23DAD">
      <w:pPr>
        <w:pStyle w:val="CitasINFOEM"/>
        <w:rPr>
          <w:b/>
        </w:rPr>
      </w:pPr>
      <w:r>
        <w:t>(…)</w:t>
      </w:r>
      <w:r w:rsidR="00E23DAD">
        <w:t xml:space="preserve">” </w:t>
      </w:r>
      <w:r w:rsidR="00E23DAD">
        <w:rPr>
          <w:b/>
        </w:rPr>
        <w:t>[Sic]</w:t>
      </w:r>
    </w:p>
    <w:p w14:paraId="55F876AB" w14:textId="77777777" w:rsidR="00E23DAD" w:rsidRDefault="00E23DAD" w:rsidP="00E23DAD">
      <w:pPr>
        <w:pStyle w:val="CitasINFOEM"/>
      </w:pPr>
    </w:p>
    <w:p w14:paraId="37ED51D1" w14:textId="47A0F29A" w:rsidR="00E23DAD" w:rsidRPr="00E23DAD" w:rsidRDefault="00E23DAD" w:rsidP="00E23DAD">
      <w:pPr>
        <w:pStyle w:val="CitasINFOEM"/>
        <w:jc w:val="center"/>
        <w:rPr>
          <w:rFonts w:cs="Arial"/>
          <w:b/>
          <w:sz w:val="24"/>
        </w:rPr>
      </w:pPr>
      <w:r w:rsidRPr="00E23DAD">
        <w:rPr>
          <w:b/>
        </w:rPr>
        <w:t xml:space="preserve">Bando Municipal de </w:t>
      </w:r>
      <w:proofErr w:type="spellStart"/>
      <w:r w:rsidRPr="00E23DAD">
        <w:rPr>
          <w:b/>
        </w:rPr>
        <w:t>Papalotla</w:t>
      </w:r>
      <w:proofErr w:type="spellEnd"/>
    </w:p>
    <w:p w14:paraId="2014AA5B" w14:textId="2E2579A2" w:rsidR="00276EDD" w:rsidRDefault="00E23DAD" w:rsidP="00E23DAD">
      <w:pPr>
        <w:pStyle w:val="CitasINFOEM"/>
      </w:pPr>
      <w:r>
        <w:t>“</w:t>
      </w:r>
      <w:r w:rsidR="00276EDD">
        <w:t>Artículo 65.- El Presidente Municipal contará con las siguientes áreas de apoyo a la función ejecutiva municipal:</w:t>
      </w:r>
    </w:p>
    <w:p w14:paraId="2588220E" w14:textId="79F50667" w:rsidR="00276EDD" w:rsidRDefault="00276EDD" w:rsidP="00E23DAD">
      <w:pPr>
        <w:pStyle w:val="CitasINFOEM"/>
      </w:pPr>
      <w:r>
        <w:t>La Secretaría Particular de Presidencia;</w:t>
      </w:r>
    </w:p>
    <w:p w14:paraId="6FF86180" w14:textId="77777777" w:rsidR="00276EDD" w:rsidRPr="00276EDD" w:rsidRDefault="00276EDD" w:rsidP="00E23DAD">
      <w:pPr>
        <w:pStyle w:val="CitasINFOEM"/>
        <w:rPr>
          <w:rFonts w:cs="Arial"/>
        </w:rPr>
      </w:pPr>
      <w:r>
        <w:t xml:space="preserve"> II. Secretaría Técnica del Consejo Municipal de Seguridad Pública; </w:t>
      </w:r>
    </w:p>
    <w:p w14:paraId="60824148" w14:textId="77777777" w:rsidR="00276EDD" w:rsidRPr="00276EDD" w:rsidRDefault="00276EDD" w:rsidP="00E23DAD">
      <w:pPr>
        <w:pStyle w:val="CitasINFOEM"/>
        <w:rPr>
          <w:rFonts w:cs="Arial"/>
        </w:rPr>
      </w:pPr>
      <w:proofErr w:type="spellStart"/>
      <w:r>
        <w:lastRenderedPageBreak/>
        <w:t>III.La</w:t>
      </w:r>
      <w:proofErr w:type="spellEnd"/>
      <w:r>
        <w:t xml:space="preserve"> Unidad de Información, Planeación, Programación y Evaluación; </w:t>
      </w:r>
    </w:p>
    <w:p w14:paraId="692B2F88" w14:textId="77777777" w:rsidR="00276EDD" w:rsidRPr="00276EDD" w:rsidRDefault="00276EDD" w:rsidP="00E23DAD">
      <w:pPr>
        <w:pStyle w:val="CitasINFOEM"/>
        <w:rPr>
          <w:rFonts w:cs="Arial"/>
        </w:rPr>
      </w:pPr>
      <w:r>
        <w:t xml:space="preserve">IV. La Jefatura de Recursos Humanos; </w:t>
      </w:r>
    </w:p>
    <w:p w14:paraId="6F4B4F3B" w14:textId="77777777" w:rsidR="00276EDD" w:rsidRPr="00E23DAD" w:rsidRDefault="00276EDD" w:rsidP="00E23DAD">
      <w:pPr>
        <w:pStyle w:val="CitasINFOEM"/>
        <w:rPr>
          <w:rFonts w:cs="Arial"/>
          <w:b/>
          <w:u w:val="single"/>
        </w:rPr>
      </w:pPr>
      <w:r w:rsidRPr="00E23DAD">
        <w:rPr>
          <w:b/>
          <w:u w:val="single"/>
        </w:rPr>
        <w:t xml:space="preserve">V. La Jefatura de Consejería Jurídica; </w:t>
      </w:r>
    </w:p>
    <w:p w14:paraId="720435EB" w14:textId="24A31B8D" w:rsidR="002B6A5A" w:rsidRDefault="00276EDD" w:rsidP="00E23DAD">
      <w:pPr>
        <w:pStyle w:val="CitasINFOEM"/>
        <w:rPr>
          <w:b/>
        </w:rPr>
      </w:pPr>
      <w:r>
        <w:t>VI. La Jefatura de Servicios Públicos</w:t>
      </w:r>
      <w:r w:rsidR="00E23DAD">
        <w:t xml:space="preserve">” </w:t>
      </w:r>
      <w:r w:rsidR="00E23DAD">
        <w:rPr>
          <w:b/>
        </w:rPr>
        <w:t xml:space="preserve">[Sic] </w:t>
      </w:r>
    </w:p>
    <w:p w14:paraId="65F289F3" w14:textId="77777777" w:rsidR="00E23DAD" w:rsidRPr="00E23DAD" w:rsidRDefault="00E23DAD" w:rsidP="00E23DAD">
      <w:pPr>
        <w:pStyle w:val="CitasINFOEM"/>
        <w:rPr>
          <w:rFonts w:cs="Arial"/>
          <w:b/>
          <w:sz w:val="24"/>
        </w:rPr>
      </w:pPr>
    </w:p>
    <w:p w14:paraId="7100485E" w14:textId="57606EAC" w:rsidR="00B13E84" w:rsidRDefault="0064022D" w:rsidP="00E23DAD">
      <w:pPr>
        <w:autoSpaceDE w:val="0"/>
        <w:autoSpaceDN w:val="0"/>
        <w:adjustRightInd w:val="0"/>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 </w:t>
      </w:r>
      <w:r w:rsidR="00E23DAD">
        <w:rPr>
          <w:rFonts w:ascii="Palatino Linotype" w:hAnsi="Palatino Linotype" w:cs="Arial"/>
          <w:sz w:val="24"/>
          <w:szCs w:val="24"/>
        </w:rPr>
        <w:t xml:space="preserve">De ahí que deba arribarse a la premisa de que la información requerida es susceptible de ser generada, poseída y administrada por </w:t>
      </w:r>
      <w:r w:rsidR="00E23DAD">
        <w:rPr>
          <w:rFonts w:ascii="Palatino Linotype" w:hAnsi="Palatino Linotype" w:cs="Arial"/>
          <w:b/>
          <w:sz w:val="24"/>
          <w:szCs w:val="24"/>
        </w:rPr>
        <w:t xml:space="preserve">El Sujeto Obligado, </w:t>
      </w:r>
      <w:r w:rsidR="00E23DAD">
        <w:rPr>
          <w:rFonts w:ascii="Palatino Linotype" w:hAnsi="Palatino Linotype" w:cs="Arial"/>
          <w:sz w:val="24"/>
          <w:szCs w:val="24"/>
        </w:rPr>
        <w:t xml:space="preserve">resultando ámbito de la competencia de la oficina de Presidencia Municipal, de la Consejería Jurídica, así como del área usuaria del instrumento jurídico requerido mediante la solicitud de información. </w:t>
      </w:r>
    </w:p>
    <w:p w14:paraId="05062259" w14:textId="482AE27E" w:rsidR="00E23DAD" w:rsidRPr="00E23DAD" w:rsidRDefault="00E23DAD" w:rsidP="00E23DAD">
      <w:pPr>
        <w:autoSpaceDE w:val="0"/>
        <w:autoSpaceDN w:val="0"/>
        <w:adjustRightInd w:val="0"/>
        <w:spacing w:before="240" w:line="360" w:lineRule="auto"/>
        <w:ind w:right="72"/>
        <w:jc w:val="both"/>
        <w:rPr>
          <w:bCs/>
          <w:highlight w:val="yellow"/>
        </w:rPr>
      </w:pPr>
      <w:r>
        <w:rPr>
          <w:rFonts w:ascii="Palatino Linotype" w:hAnsi="Palatino Linotype" w:cs="Arial"/>
          <w:sz w:val="24"/>
          <w:szCs w:val="24"/>
        </w:rPr>
        <w:t xml:space="preserve">De manera complementaria, conviene precisar que de acuerdo a la naturaleza de la información solicitada se concluye que ésta es de interés general y de alcance público, robustece lo anterior los artículos 24, fracción XII y 92, fracción XXXII de la Ley de Transparencia y Acceso a la Información Pública del Estado de México y Municipios, porciones normativas que disponen a la literalidad lo siguiente: </w:t>
      </w:r>
    </w:p>
    <w:p w14:paraId="2292ED7F" w14:textId="303FDF5B" w:rsidR="00FA7CFC" w:rsidRPr="00FA7CFC" w:rsidRDefault="00E23DAD"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 </w:t>
      </w:r>
      <w:r w:rsidR="00FA7CFC" w:rsidRPr="00FA7CFC">
        <w:rPr>
          <w:rFonts w:ascii="Palatino Linotype" w:hAnsi="Palatino Linotype"/>
          <w:b/>
          <w:bCs/>
          <w:i/>
          <w:sz w:val="22"/>
          <w:szCs w:val="22"/>
        </w:rPr>
        <w:t xml:space="preserve">“Artículo 24. </w:t>
      </w:r>
      <w:r w:rsidR="00FA7CFC"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79ADEFCD" w14:textId="77777777" w:rsidR="00FA7CFC" w:rsidRPr="00FA7CFC" w:rsidRDefault="00FA7CFC" w:rsidP="00FA7CF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77B1A3D" w14:textId="6202CCC9" w:rsidR="00FA7CFC" w:rsidRDefault="00FA7CFC" w:rsidP="00FA7CF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lastRenderedPageBreak/>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0FDDE7C" w14:textId="77777777" w:rsidR="00713738" w:rsidRPr="00713738" w:rsidRDefault="00E23DAD" w:rsidP="001617BA">
      <w:pPr>
        <w:pStyle w:val="CitasINFOEM"/>
        <w:rPr>
          <w:b/>
          <w:u w:val="single"/>
        </w:rPr>
      </w:pPr>
      <w:r w:rsidRPr="00713738">
        <w:rPr>
          <w:b/>
          <w:u w:val="single"/>
        </w:rPr>
        <w:t xml:space="preserve">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33D60FAF" w14:textId="164CFA37" w:rsidR="007C25EF" w:rsidRPr="007C25EF" w:rsidRDefault="007C25EF" w:rsidP="001617BA">
      <w:pPr>
        <w:pStyle w:val="CitasINFOEM"/>
        <w:rPr>
          <w:b/>
          <w:bCs/>
        </w:rPr>
      </w:pPr>
      <w:r>
        <w:t xml:space="preserve">(…)” </w:t>
      </w:r>
      <w:r>
        <w:rPr>
          <w:b/>
          <w:bCs/>
        </w:rPr>
        <w:t>[Sic]</w:t>
      </w:r>
    </w:p>
    <w:p w14:paraId="2BBDA916" w14:textId="77777777" w:rsidR="001617BA" w:rsidRDefault="001617BA" w:rsidP="001617BA">
      <w:pPr>
        <w:pStyle w:val="CitasINFOEM"/>
        <w:rPr>
          <w:b/>
        </w:rPr>
      </w:pPr>
    </w:p>
    <w:p w14:paraId="3D4F651C" w14:textId="1E202669" w:rsidR="001617BA" w:rsidRDefault="00EF0DE2" w:rsidP="00EF0DE2">
      <w:pPr>
        <w:spacing w:line="360" w:lineRule="auto"/>
        <w:contextualSpacing/>
        <w:jc w:val="both"/>
        <w:rPr>
          <w:rFonts w:ascii="Palatino Linotype" w:eastAsia="Times New Roman" w:hAnsi="Palatino Linotype" w:cs="Arial"/>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 xml:space="preserve">fracción </w:t>
      </w:r>
      <w:r w:rsidR="001617BA">
        <w:rPr>
          <w:rFonts w:ascii="Palatino Linotype" w:eastAsia="Arial Unicode MS" w:hAnsi="Palatino Linotype" w:cs="Times New Roman"/>
          <w:sz w:val="24"/>
          <w:szCs w:val="24"/>
        </w:rPr>
        <w:t>XI</w:t>
      </w:r>
      <w:r w:rsidRPr="0039245A">
        <w:rPr>
          <w:rFonts w:ascii="Palatino Linotype" w:eastAsia="Arial Unicode MS" w:hAnsi="Palatino Linotype" w:cs="Times New Roman"/>
          <w:sz w:val="24"/>
          <w:szCs w:val="24"/>
        </w:rPr>
        <w:t>,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w:t>
      </w:r>
      <w:r w:rsidR="00713738">
        <w:rPr>
          <w:rFonts w:ascii="Palatino Linotype" w:eastAsia="Times New Roman" w:hAnsi="Palatino Linotype" w:cs="Arial"/>
          <w:sz w:val="24"/>
          <w:szCs w:val="24"/>
        </w:rPr>
        <w:t xml:space="preserve">de concesiones, contratos, convenios, licencias o instrumentos jurídicos análogos se trata de una obligación de transparencia común, esto es, información que por su naturaleza es pública y que los sujetos obligados deben poner a disposición del público de manera permanente y por tanto deberán mantenerla actualizada. </w:t>
      </w:r>
      <w:r w:rsidR="001617BA">
        <w:rPr>
          <w:rFonts w:ascii="Palatino Linotype" w:eastAsia="Times New Roman" w:hAnsi="Palatino Linotype" w:cs="Arial"/>
          <w:sz w:val="24"/>
          <w:szCs w:val="24"/>
        </w:rPr>
        <w:t>Robustece lo anterior la</w:t>
      </w:r>
      <w:r w:rsidR="004B7318">
        <w:rPr>
          <w:rFonts w:ascii="Palatino Linotype" w:eastAsia="Times New Roman" w:hAnsi="Palatino Linotype" w:cs="Arial"/>
          <w:sz w:val="24"/>
          <w:szCs w:val="24"/>
        </w:rPr>
        <w:t>s siguientes imágenes ilustrativas, correspondientes a la</w:t>
      </w:r>
      <w:r w:rsidR="001617BA">
        <w:rPr>
          <w:rFonts w:ascii="Palatino Linotype" w:eastAsia="Times New Roman" w:hAnsi="Palatino Linotype" w:cs="Arial"/>
          <w:sz w:val="24"/>
          <w:szCs w:val="24"/>
        </w:rPr>
        <w:t xml:space="preserve"> tabla de aplicabilidad del </w:t>
      </w:r>
      <w:r w:rsidR="001617BA">
        <w:rPr>
          <w:rFonts w:ascii="Palatino Linotype" w:eastAsia="Times New Roman" w:hAnsi="Palatino Linotype" w:cs="Arial"/>
          <w:b/>
          <w:bCs/>
          <w:sz w:val="24"/>
          <w:szCs w:val="24"/>
        </w:rPr>
        <w:t xml:space="preserve">Sujeto Obligado, </w:t>
      </w:r>
      <w:r w:rsidR="001617BA">
        <w:rPr>
          <w:rFonts w:ascii="Palatino Linotype" w:eastAsia="Times New Roman" w:hAnsi="Palatino Linotype" w:cs="Arial"/>
          <w:sz w:val="24"/>
          <w:szCs w:val="24"/>
        </w:rPr>
        <w:t xml:space="preserve">susceptible de ser consultada en la siguiente dirección electrónica: </w:t>
      </w:r>
    </w:p>
    <w:p w14:paraId="1CBD6A0A" w14:textId="6E634DEF" w:rsidR="001617BA" w:rsidRDefault="00B55008" w:rsidP="00EF0DE2">
      <w:pPr>
        <w:spacing w:line="360" w:lineRule="auto"/>
        <w:contextualSpacing/>
        <w:jc w:val="both"/>
        <w:rPr>
          <w:rFonts w:ascii="Palatino Linotype" w:eastAsia="Times New Roman" w:hAnsi="Palatino Linotype" w:cs="Arial"/>
          <w:sz w:val="24"/>
          <w:szCs w:val="24"/>
        </w:rPr>
      </w:pPr>
      <w:hyperlink r:id="rId10" w:history="1">
        <w:r w:rsidR="00713738" w:rsidRPr="00B8474D">
          <w:rPr>
            <w:rStyle w:val="Hipervnculo"/>
            <w:rFonts w:ascii="Palatino Linotype" w:eastAsia="Times New Roman" w:hAnsi="Palatino Linotype" w:cs="Arial"/>
            <w:sz w:val="24"/>
            <w:szCs w:val="24"/>
          </w:rPr>
          <w:t>https://www.infoem.org.mx/es/contenido/transparencia/directorio-de-sujetos-obligados</w:t>
        </w:r>
      </w:hyperlink>
      <w:r w:rsidR="00713738">
        <w:rPr>
          <w:rFonts w:ascii="Palatino Linotype" w:eastAsia="Times New Roman" w:hAnsi="Palatino Linotype" w:cs="Arial"/>
          <w:sz w:val="24"/>
          <w:szCs w:val="24"/>
        </w:rPr>
        <w:t xml:space="preserve"> </w:t>
      </w:r>
    </w:p>
    <w:p w14:paraId="260898B3" w14:textId="203373A8" w:rsidR="00713738" w:rsidRDefault="00713738" w:rsidP="00EF0DE2">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eastAsia="es-MX"/>
        </w:rPr>
        <w:lastRenderedPageBreak/>
        <w:drawing>
          <wp:anchor distT="0" distB="0" distL="114300" distR="114300" simplePos="0" relativeHeight="251717632" behindDoc="0" locked="0" layoutInCell="1" allowOverlap="1" wp14:anchorId="4DC1B1E7" wp14:editId="486F2EE4">
            <wp:simplePos x="0" y="0"/>
            <wp:positionH relativeFrom="column">
              <wp:posOffset>17145</wp:posOffset>
            </wp:positionH>
            <wp:positionV relativeFrom="paragraph">
              <wp:posOffset>3842495</wp:posOffset>
            </wp:positionV>
            <wp:extent cx="5756910" cy="3529965"/>
            <wp:effectExtent l="19050" t="19050" r="15240" b="13335"/>
            <wp:wrapThrough wrapText="bothSides">
              <wp:wrapPolygon edited="0">
                <wp:start x="-71" y="-117"/>
                <wp:lineTo x="-71" y="21565"/>
                <wp:lineTo x="21586" y="21565"/>
                <wp:lineTo x="21586" y="-117"/>
                <wp:lineTo x="-71" y="-117"/>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3529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eastAsia="Times New Roman" w:hAnsi="Palatino Linotype" w:cs="Arial"/>
          <w:noProof/>
          <w:sz w:val="24"/>
          <w:szCs w:val="24"/>
          <w:lang w:eastAsia="es-MX"/>
        </w:rPr>
        <w:drawing>
          <wp:inline distT="0" distB="0" distL="0" distR="0" wp14:anchorId="5CED6900" wp14:editId="51F55BE8">
            <wp:extent cx="5756910" cy="3529965"/>
            <wp:effectExtent l="19050" t="19050" r="15240" b="133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239" cy="3532006"/>
                    </a:xfrm>
                    <a:prstGeom prst="rect">
                      <a:avLst/>
                    </a:prstGeom>
                    <a:noFill/>
                    <a:ln>
                      <a:solidFill>
                        <a:schemeClr val="tx1"/>
                      </a:solidFill>
                    </a:ln>
                  </pic:spPr>
                </pic:pic>
              </a:graphicData>
            </a:graphic>
          </wp:inline>
        </w:drawing>
      </w:r>
    </w:p>
    <w:p w14:paraId="32D6D5E2" w14:textId="07143C67" w:rsidR="00713738" w:rsidRDefault="00713738" w:rsidP="00EF0DE2">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noProof/>
          <w:sz w:val="24"/>
          <w:szCs w:val="24"/>
          <w:lang w:eastAsia="es-MX"/>
        </w:rPr>
        <w:lastRenderedPageBreak/>
        <w:drawing>
          <wp:anchor distT="0" distB="0" distL="114300" distR="114300" simplePos="0" relativeHeight="251718656" behindDoc="0" locked="0" layoutInCell="1" allowOverlap="1" wp14:anchorId="0C82726F" wp14:editId="016DDCDC">
            <wp:simplePos x="0" y="0"/>
            <wp:positionH relativeFrom="column">
              <wp:posOffset>17145</wp:posOffset>
            </wp:positionH>
            <wp:positionV relativeFrom="paragraph">
              <wp:posOffset>19050</wp:posOffset>
            </wp:positionV>
            <wp:extent cx="5748655" cy="3529965"/>
            <wp:effectExtent l="19050" t="19050" r="23495" b="13335"/>
            <wp:wrapThrough wrapText="bothSides">
              <wp:wrapPolygon edited="0">
                <wp:start x="-72" y="-117"/>
                <wp:lineTo x="-72" y="21565"/>
                <wp:lineTo x="21617" y="21565"/>
                <wp:lineTo x="21617" y="-117"/>
                <wp:lineTo x="-72" y="-117"/>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8655" cy="3529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eastAsia="Times New Roman" w:hAnsi="Palatino Linotype" w:cs="Arial"/>
          <w:noProof/>
          <w:sz w:val="24"/>
          <w:szCs w:val="24"/>
          <w:lang w:eastAsia="es-MX"/>
        </w:rPr>
        <w:t xml:space="preserve"> </w:t>
      </w:r>
    </w:p>
    <w:p w14:paraId="76D8042F" w14:textId="758DB5F5" w:rsidR="00713738" w:rsidRDefault="00713738" w:rsidP="00EF0DE2">
      <w:pPr>
        <w:spacing w:line="360" w:lineRule="auto"/>
        <w:contextualSpacing/>
        <w:jc w:val="both"/>
        <w:rPr>
          <w:rFonts w:ascii="Palatino Linotype" w:eastAsia="Times New Roman" w:hAnsi="Palatino Linotype" w:cs="Arial"/>
          <w:sz w:val="24"/>
          <w:szCs w:val="24"/>
        </w:rPr>
      </w:pPr>
    </w:p>
    <w:p w14:paraId="0BAE7CFB" w14:textId="5FCB6B98" w:rsidR="00713738" w:rsidRDefault="0039245A"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suma, la información requerida por </w:t>
      </w:r>
      <w:r w:rsidR="00A33D22">
        <w:rPr>
          <w:rFonts w:ascii="Palatino Linotype" w:hAnsi="Palatino Linotype" w:cs="Arial"/>
          <w:noProof/>
          <w:color w:val="000000"/>
          <w:sz w:val="24"/>
          <w:lang w:eastAsia="es-MX"/>
        </w:rPr>
        <w:t>la</w:t>
      </w:r>
      <w:r>
        <w:rPr>
          <w:rFonts w:ascii="Palatino Linotype" w:hAnsi="Palatino Linotype" w:cs="Arial"/>
          <w:noProof/>
          <w:color w:val="000000"/>
          <w:sz w:val="24"/>
          <w:lang w:eastAsia="es-MX"/>
        </w:rPr>
        <w:t xml:space="preserve"> particular es susceptible de ser generada, poseida y administrada por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Una vez sentado lo anterior, como se mencionó en el antecedente segundo, en fecha</w:t>
      </w:r>
      <w:r w:rsidR="00713738">
        <w:rPr>
          <w:rFonts w:ascii="Palatino Linotype" w:hAnsi="Palatino Linotype" w:cs="Arial"/>
          <w:noProof/>
          <w:color w:val="000000"/>
          <w:sz w:val="24"/>
          <w:lang w:eastAsia="es-MX"/>
        </w:rPr>
        <w:t xml:space="preserve"> once de febrero de dos mil veintiuno, </w:t>
      </w:r>
      <w:r w:rsidR="00713738">
        <w:rPr>
          <w:rFonts w:ascii="Palatino Linotype" w:hAnsi="Palatino Linotype" w:cs="Arial"/>
          <w:b/>
          <w:noProof/>
          <w:color w:val="000000"/>
          <w:sz w:val="24"/>
          <w:lang w:eastAsia="es-MX"/>
        </w:rPr>
        <w:t xml:space="preserve">El Sujeto Obligado </w:t>
      </w:r>
      <w:r w:rsidR="00713738">
        <w:rPr>
          <w:rFonts w:ascii="Palatino Linotype" w:hAnsi="Palatino Linotype" w:cs="Arial"/>
          <w:noProof/>
          <w:color w:val="000000"/>
          <w:sz w:val="24"/>
          <w:lang w:eastAsia="es-MX"/>
        </w:rPr>
        <w:t xml:space="preserve">rindió su respuesta a la solicitud de información formulada por el particular, adjuntando para tal efecto lo siguiente: </w:t>
      </w:r>
    </w:p>
    <w:p w14:paraId="65023E4F" w14:textId="6A63746A" w:rsidR="00713738" w:rsidRDefault="00713738" w:rsidP="00713738">
      <w:pPr>
        <w:pStyle w:val="Prrafodelista"/>
        <w:numPr>
          <w:ilvl w:val="0"/>
          <w:numId w:val="8"/>
        </w:numPr>
        <w:spacing w:line="360" w:lineRule="auto"/>
        <w:jc w:val="both"/>
        <w:rPr>
          <w:rFonts w:ascii="Palatino Linotype" w:hAnsi="Palatino Linotype" w:cs="Arial"/>
          <w:i/>
          <w:noProof/>
          <w:color w:val="000000"/>
          <w:lang w:eastAsia="es-MX"/>
        </w:rPr>
      </w:pPr>
      <w:r>
        <w:rPr>
          <w:rFonts w:ascii="Palatino Linotype" w:hAnsi="Palatino Linotype" w:cs="Arial"/>
          <w:b/>
          <w:noProof/>
          <w:color w:val="000000"/>
          <w:lang w:eastAsia="es-MX"/>
        </w:rPr>
        <w:t xml:space="preserve">“solicitud017_210001.pdf”: </w:t>
      </w:r>
      <w:r>
        <w:rPr>
          <w:rFonts w:ascii="Palatino Linotype" w:hAnsi="Palatino Linotype" w:cs="Arial"/>
          <w:noProof/>
          <w:color w:val="000000"/>
          <w:lang w:eastAsia="es-MX"/>
        </w:rPr>
        <w:t xml:space="preserve">Oficio sin número signado por la Titular de la Unidad de Transparencia y dirigido al particular, en lo medular requiere el pago de </w:t>
      </w:r>
      <w:r>
        <w:rPr>
          <w:rFonts w:ascii="Palatino Linotype" w:hAnsi="Palatino Linotype" w:cs="Arial"/>
          <w:b/>
          <w:noProof/>
          <w:color w:val="000000"/>
          <w:lang w:eastAsia="es-MX"/>
        </w:rPr>
        <w:t xml:space="preserve">$51.47 (Cincuenta y un pesos 47/100 m.n.) </w:t>
      </w:r>
      <w:r>
        <w:rPr>
          <w:rFonts w:ascii="Palatino Linotype" w:hAnsi="Palatino Linotype" w:cs="Arial"/>
          <w:noProof/>
          <w:color w:val="000000"/>
          <w:lang w:eastAsia="es-MX"/>
        </w:rPr>
        <w:t xml:space="preserve">por concepto de copia simple, digitalización y reproducción de </w:t>
      </w:r>
      <w:r w:rsidRPr="001C2BE4">
        <w:rPr>
          <w:rFonts w:ascii="Palatino Linotype" w:hAnsi="Palatino Linotype" w:cs="Arial"/>
          <w:b/>
          <w:noProof/>
          <w:color w:val="000000"/>
          <w:lang w:eastAsia="es-MX"/>
        </w:rPr>
        <w:t>5 –cinco- fojas</w:t>
      </w:r>
      <w:r>
        <w:rPr>
          <w:rFonts w:ascii="Palatino Linotype" w:hAnsi="Palatino Linotype" w:cs="Arial"/>
          <w:noProof/>
          <w:color w:val="000000"/>
          <w:lang w:eastAsia="es-MX"/>
        </w:rPr>
        <w:t xml:space="preserve"> derivadas de la información solicitada; de fecha nueve de febrero de dos mil veintiuno. </w:t>
      </w:r>
    </w:p>
    <w:p w14:paraId="1AF7C5E2" w14:textId="2699F60E" w:rsidR="00753EE8" w:rsidRDefault="004D6DD6" w:rsidP="004D6DD6">
      <w:pPr>
        <w:spacing w:line="360" w:lineRule="auto"/>
        <w:jc w:val="both"/>
        <w:rPr>
          <w:rFonts w:ascii="Palatino Linotype" w:hAnsi="Palatino Linotype" w:cs="Arial"/>
          <w:noProof/>
          <w:color w:val="000000"/>
          <w:sz w:val="24"/>
          <w:szCs w:val="24"/>
          <w:lang w:eastAsia="es-MX"/>
        </w:rPr>
      </w:pPr>
      <w:r w:rsidRPr="00A33D22">
        <w:rPr>
          <w:rFonts w:ascii="Palatino Linotype" w:hAnsi="Palatino Linotype" w:cs="Arial"/>
          <w:noProof/>
          <w:color w:val="000000"/>
          <w:sz w:val="24"/>
          <w:szCs w:val="24"/>
          <w:lang w:eastAsia="es-MX"/>
        </w:rPr>
        <w:lastRenderedPageBreak/>
        <w:t xml:space="preserve">De esta manera, la respuesta del </w:t>
      </w:r>
      <w:r w:rsidRPr="00A33D22">
        <w:rPr>
          <w:rFonts w:ascii="Palatino Linotype" w:hAnsi="Palatino Linotype" w:cs="Arial"/>
          <w:b/>
          <w:bCs/>
          <w:noProof/>
          <w:color w:val="000000"/>
          <w:sz w:val="24"/>
          <w:szCs w:val="24"/>
          <w:lang w:eastAsia="es-MX"/>
        </w:rPr>
        <w:t xml:space="preserve">Sujeto Obligado </w:t>
      </w:r>
      <w:r w:rsidR="00753EE8">
        <w:rPr>
          <w:rFonts w:ascii="Palatino Linotype" w:hAnsi="Palatino Linotype" w:cs="Arial"/>
          <w:noProof/>
          <w:color w:val="000000"/>
          <w:sz w:val="24"/>
          <w:szCs w:val="24"/>
          <w:lang w:eastAsia="es-MX"/>
        </w:rPr>
        <w:t xml:space="preserve">es susceptible de actualizar la causal de procedencia inmersa en el numeral 179, fracción X de la Ley de Transparencia y Acceso a la Información Pública del Estado de México y Municipios, cuyo contenido literal es el siguiente: </w:t>
      </w:r>
    </w:p>
    <w:p w14:paraId="79808D0D" w14:textId="7B813785" w:rsidR="00A722DB" w:rsidRDefault="00753EE8" w:rsidP="00A722DB">
      <w:pPr>
        <w:pStyle w:val="CitasINFOEM"/>
      </w:pPr>
      <w:r>
        <w:t xml:space="preserve"> </w:t>
      </w:r>
      <w:r w:rsidR="00A722DB">
        <w:t xml:space="preserve">“Artículo 179. El recurso de revisión es un medio de protección que la Ley otorga a los particulares, para hacer valer su derecho de acceso a la información pública, y procederá en contra de las siguientes causas: </w:t>
      </w:r>
    </w:p>
    <w:p w14:paraId="24E8DF02" w14:textId="720E674E" w:rsidR="00A722DB" w:rsidRDefault="00A722DB" w:rsidP="00A722DB">
      <w:pPr>
        <w:pStyle w:val="CitasINFOEM"/>
      </w:pPr>
      <w:r>
        <w:t>(…)</w:t>
      </w:r>
    </w:p>
    <w:p w14:paraId="39ECF1FF" w14:textId="7284E20C" w:rsidR="004B7318" w:rsidRPr="00753EE8" w:rsidRDefault="00753EE8" w:rsidP="00A722DB">
      <w:pPr>
        <w:pStyle w:val="CitasINFOEM"/>
        <w:rPr>
          <w:b/>
          <w:u w:val="single"/>
        </w:rPr>
      </w:pPr>
      <w:r w:rsidRPr="00753EE8">
        <w:rPr>
          <w:b/>
          <w:u w:val="single"/>
        </w:rPr>
        <w:t>X. Los costos o tiempos de entrega de la información</w:t>
      </w:r>
    </w:p>
    <w:p w14:paraId="34201B4B" w14:textId="6FECC13D" w:rsidR="00A722DB" w:rsidRDefault="00A722DB" w:rsidP="00A722DB">
      <w:pPr>
        <w:pStyle w:val="CitasINFOEM"/>
        <w:rPr>
          <w:b/>
          <w:bCs/>
        </w:rPr>
      </w:pPr>
      <w:r>
        <w:t xml:space="preserve">(…)” </w:t>
      </w:r>
      <w:r>
        <w:rPr>
          <w:b/>
          <w:bCs/>
        </w:rPr>
        <w:t>[Sic]</w:t>
      </w:r>
    </w:p>
    <w:p w14:paraId="3E1F696E" w14:textId="77777777" w:rsidR="00792666" w:rsidRDefault="00792666" w:rsidP="00792666">
      <w:pPr>
        <w:pStyle w:val="CitasINFOEM"/>
        <w:ind w:left="0"/>
        <w:rPr>
          <w:rFonts w:cs="Arial"/>
          <w:b/>
          <w:bCs/>
          <w:noProof/>
          <w:color w:val="000000"/>
          <w:sz w:val="24"/>
          <w:lang w:eastAsia="es-MX"/>
        </w:rPr>
      </w:pPr>
    </w:p>
    <w:p w14:paraId="7DD5F5B3" w14:textId="5E74F2FF" w:rsidR="00792666" w:rsidRDefault="00792666" w:rsidP="00792666">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Pr>
          <w:rFonts w:ascii="Palatino Linotype" w:hAnsi="Palatino Linotype" w:cs="Arial"/>
          <w:sz w:val="24"/>
          <w:szCs w:val="24"/>
        </w:rPr>
        <w:t xml:space="preserve">tres de marzo del presente, señalando como razones o motivos de inconformidad: </w:t>
      </w:r>
    </w:p>
    <w:p w14:paraId="40622DE6" w14:textId="77777777" w:rsidR="00792666" w:rsidRPr="007A3BB5" w:rsidRDefault="00792666" w:rsidP="00792666">
      <w:pPr>
        <w:pStyle w:val="CitasINFOEM"/>
        <w:rPr>
          <w:rFonts w:cs="Arial"/>
          <w:b/>
        </w:rPr>
      </w:pPr>
      <w:r w:rsidRPr="00530DDA">
        <w:t>“Véase documento anexo”</w:t>
      </w:r>
      <w:r w:rsidRPr="007A3BB5">
        <w:rPr>
          <w:rFonts w:cs="Arial"/>
        </w:rPr>
        <w:t xml:space="preserve"> </w:t>
      </w:r>
      <w:r w:rsidRPr="007A3BB5">
        <w:rPr>
          <w:rFonts w:cs="Arial"/>
          <w:b/>
        </w:rPr>
        <w:t>[Sic]</w:t>
      </w:r>
    </w:p>
    <w:p w14:paraId="6380C791" w14:textId="77777777" w:rsidR="00792666" w:rsidRDefault="00792666" w:rsidP="00792666">
      <w:pPr>
        <w:spacing w:before="240" w:line="360" w:lineRule="auto"/>
        <w:jc w:val="both"/>
        <w:rPr>
          <w:rFonts w:ascii="Palatino Linotype" w:hAnsi="Palatino Linotype" w:cs="Arial"/>
          <w:sz w:val="24"/>
          <w:szCs w:val="24"/>
        </w:rPr>
      </w:pPr>
    </w:p>
    <w:p w14:paraId="1187A168" w14:textId="4C6BDF3E" w:rsidR="00792666" w:rsidRDefault="00792666" w:rsidP="00792666">
      <w:pPr>
        <w:spacing w:before="240" w:line="360" w:lineRule="auto"/>
        <w:jc w:val="both"/>
        <w:rPr>
          <w:rFonts w:ascii="Palatino Linotype" w:hAnsi="Palatino Linotype" w:cs="Arial"/>
          <w:sz w:val="24"/>
          <w:szCs w:val="24"/>
        </w:rPr>
      </w:pPr>
      <w:r>
        <w:rPr>
          <w:rFonts w:ascii="Palatino Linotype" w:hAnsi="Palatino Linotype" w:cs="Arial"/>
          <w:sz w:val="24"/>
          <w:szCs w:val="24"/>
        </w:rPr>
        <w:t>Adjuntando para tal efecto lo siguiente:</w:t>
      </w:r>
    </w:p>
    <w:p w14:paraId="616019E0" w14:textId="665A1DD4" w:rsidR="00792666" w:rsidRPr="00792666" w:rsidRDefault="00792666" w:rsidP="00792666">
      <w:pPr>
        <w:pStyle w:val="Prrafodelista"/>
        <w:numPr>
          <w:ilvl w:val="0"/>
          <w:numId w:val="10"/>
        </w:numPr>
        <w:spacing w:before="240" w:line="360" w:lineRule="auto"/>
        <w:jc w:val="both"/>
        <w:rPr>
          <w:rFonts w:ascii="Palatino Linotype" w:hAnsi="Palatino Linotype" w:cs="Arial"/>
          <w:b/>
        </w:rPr>
      </w:pPr>
      <w:r>
        <w:rPr>
          <w:rFonts w:ascii="Palatino Linotype" w:hAnsi="Palatino Linotype" w:cs="Arial"/>
          <w:b/>
        </w:rPr>
        <w:t xml:space="preserve">“Recurso de revisión.pdf”: </w:t>
      </w:r>
      <w:r>
        <w:rPr>
          <w:rFonts w:ascii="Palatino Linotype" w:hAnsi="Palatino Linotype" w:cs="Arial"/>
        </w:rPr>
        <w:t>Compila lo siguiente:</w:t>
      </w:r>
    </w:p>
    <w:p w14:paraId="2A374B13" w14:textId="4A5C8638" w:rsidR="00792666" w:rsidRPr="00792666" w:rsidRDefault="00792666" w:rsidP="00792666">
      <w:pPr>
        <w:pStyle w:val="Prrafodelista"/>
        <w:numPr>
          <w:ilvl w:val="0"/>
          <w:numId w:val="11"/>
        </w:numPr>
        <w:spacing w:before="240" w:line="360" w:lineRule="auto"/>
        <w:jc w:val="both"/>
        <w:rPr>
          <w:rFonts w:ascii="Palatino Linotype" w:hAnsi="Palatino Linotype" w:cs="Arial"/>
          <w:b/>
        </w:rPr>
      </w:pPr>
      <w:r>
        <w:rPr>
          <w:rFonts w:ascii="Palatino Linotype" w:hAnsi="Palatino Linotype" w:cs="Arial"/>
        </w:rPr>
        <w:lastRenderedPageBreak/>
        <w:t xml:space="preserve">Escrito libre signado por </w:t>
      </w:r>
      <w:r>
        <w:rPr>
          <w:rFonts w:ascii="Palatino Linotype" w:hAnsi="Palatino Linotype" w:cs="Arial"/>
          <w:b/>
        </w:rPr>
        <w:t xml:space="preserve">El Recurrente </w:t>
      </w:r>
      <w:r>
        <w:rPr>
          <w:rFonts w:ascii="Palatino Linotype" w:hAnsi="Palatino Linotype" w:cs="Arial"/>
        </w:rPr>
        <w:t xml:space="preserve">consistente en 5 –cinco- fojas, en lo medular se inconforma respecto del requerimiento de pago para la entrega de la información; de fecha dos de marzo de dos mil veintiuno. </w:t>
      </w:r>
    </w:p>
    <w:p w14:paraId="126867A3" w14:textId="220B2D12" w:rsidR="00792666" w:rsidRPr="00792666" w:rsidRDefault="00792666" w:rsidP="00792666">
      <w:pPr>
        <w:pStyle w:val="Prrafodelista"/>
        <w:numPr>
          <w:ilvl w:val="0"/>
          <w:numId w:val="11"/>
        </w:numPr>
        <w:spacing w:before="240" w:line="360" w:lineRule="auto"/>
        <w:jc w:val="both"/>
        <w:rPr>
          <w:rFonts w:ascii="Palatino Linotype" w:hAnsi="Palatino Linotype" w:cs="Arial"/>
          <w:b/>
        </w:rPr>
      </w:pPr>
      <w:r>
        <w:rPr>
          <w:rFonts w:ascii="Palatino Linotype" w:hAnsi="Palatino Linotype" w:cs="Arial"/>
        </w:rPr>
        <w:t xml:space="preserve">Credencial para votar expedida por el Instituto Nacional Electoral, refleja diversos datos tales como nombre, domicilio, fecha de nacimiento, sexo, clave de elector, clave única de registro de población, año de registro, entre otros. </w:t>
      </w:r>
    </w:p>
    <w:p w14:paraId="38474ABE" w14:textId="019ADED4" w:rsidR="00792666" w:rsidRPr="00792666" w:rsidRDefault="00792666" w:rsidP="00792666">
      <w:pPr>
        <w:pStyle w:val="Prrafodelista"/>
        <w:numPr>
          <w:ilvl w:val="0"/>
          <w:numId w:val="11"/>
        </w:numPr>
        <w:spacing w:before="240" w:line="360" w:lineRule="auto"/>
        <w:jc w:val="both"/>
        <w:rPr>
          <w:rFonts w:ascii="Palatino Linotype" w:hAnsi="Palatino Linotype" w:cs="Arial"/>
          <w:b/>
        </w:rPr>
      </w:pPr>
      <w:r>
        <w:rPr>
          <w:rFonts w:ascii="Palatino Linotype" w:hAnsi="Palatino Linotype" w:cs="Arial"/>
        </w:rPr>
        <w:t xml:space="preserve">Acuse de respuesta de solicitud </w:t>
      </w:r>
      <w:r>
        <w:rPr>
          <w:rFonts w:ascii="Palatino Linotype" w:hAnsi="Palatino Linotype" w:cs="Arial"/>
          <w:b/>
        </w:rPr>
        <w:t xml:space="preserve">00017/PAPALO/IP/2021 </w:t>
      </w:r>
      <w:r>
        <w:rPr>
          <w:rFonts w:ascii="Palatino Linotype" w:hAnsi="Palatino Linotype" w:cs="Arial"/>
        </w:rPr>
        <w:t xml:space="preserve">emitida por la Titular de la Unidad de Transparencia del </w:t>
      </w:r>
      <w:r>
        <w:rPr>
          <w:rFonts w:ascii="Palatino Linotype" w:hAnsi="Palatino Linotype" w:cs="Arial"/>
          <w:b/>
        </w:rPr>
        <w:t xml:space="preserve">Sujeto Obligado; </w:t>
      </w:r>
      <w:r>
        <w:rPr>
          <w:rFonts w:ascii="Palatino Linotype" w:hAnsi="Palatino Linotype" w:cs="Arial"/>
        </w:rPr>
        <w:t xml:space="preserve">de fecha once de febrero de dos mil veintiuno. </w:t>
      </w:r>
    </w:p>
    <w:p w14:paraId="4E33DDD8" w14:textId="16D1F6A7" w:rsidR="00792666" w:rsidRDefault="00792666" w:rsidP="00792666">
      <w:pPr>
        <w:pStyle w:val="Prrafodelista"/>
        <w:numPr>
          <w:ilvl w:val="0"/>
          <w:numId w:val="11"/>
        </w:numPr>
        <w:spacing w:line="360" w:lineRule="auto"/>
        <w:jc w:val="both"/>
        <w:rPr>
          <w:rFonts w:ascii="Palatino Linotype" w:hAnsi="Palatino Linotype" w:cs="Arial"/>
          <w:i/>
          <w:noProof/>
          <w:color w:val="000000"/>
          <w:lang w:eastAsia="es-MX"/>
        </w:rPr>
      </w:pPr>
      <w:r>
        <w:rPr>
          <w:rFonts w:ascii="Palatino Linotype" w:hAnsi="Palatino Linotype" w:cs="Arial"/>
          <w:noProof/>
          <w:color w:val="000000"/>
          <w:lang w:eastAsia="es-MX"/>
        </w:rPr>
        <w:t xml:space="preserve">Oficio sin número signado por la Titular de la Unidad de Transparencia y dirigido al particular, en lo medular requiere el pago de </w:t>
      </w:r>
      <w:r>
        <w:rPr>
          <w:rFonts w:ascii="Palatino Linotype" w:hAnsi="Palatino Linotype" w:cs="Arial"/>
          <w:b/>
          <w:noProof/>
          <w:color w:val="000000"/>
          <w:lang w:eastAsia="es-MX"/>
        </w:rPr>
        <w:t xml:space="preserve">$51.47 (Cincuenta y un pesos 47/100 m.n.) </w:t>
      </w:r>
      <w:r>
        <w:rPr>
          <w:rFonts w:ascii="Palatino Linotype" w:hAnsi="Palatino Linotype" w:cs="Arial"/>
          <w:noProof/>
          <w:color w:val="000000"/>
          <w:lang w:eastAsia="es-MX"/>
        </w:rPr>
        <w:t xml:space="preserve">por concepto de copia simple, digitalización y reproducción de 5 –cinco- fojas derivadas de la información solicitada; de fecha nueve de febrero de dos mil veintiuno, mismo que fue remitido por </w:t>
      </w:r>
      <w:r>
        <w:rPr>
          <w:rFonts w:ascii="Palatino Linotype" w:hAnsi="Palatino Linotype" w:cs="Arial"/>
          <w:b/>
          <w:noProof/>
          <w:color w:val="000000"/>
          <w:lang w:eastAsia="es-MX"/>
        </w:rPr>
        <w:t xml:space="preserve">El Sujeto Obligado </w:t>
      </w:r>
      <w:r>
        <w:rPr>
          <w:rFonts w:ascii="Palatino Linotype" w:hAnsi="Palatino Linotype" w:cs="Arial"/>
          <w:noProof/>
          <w:color w:val="000000"/>
          <w:lang w:eastAsia="es-MX"/>
        </w:rPr>
        <w:t xml:space="preserve">al emitir la respuesta primigenia. </w:t>
      </w:r>
    </w:p>
    <w:p w14:paraId="22FDE730" w14:textId="77777777" w:rsidR="00792666" w:rsidRPr="00792666" w:rsidRDefault="00792666" w:rsidP="00792666">
      <w:pPr>
        <w:pStyle w:val="Prrafodelista"/>
        <w:spacing w:before="240" w:line="360" w:lineRule="auto"/>
        <w:ind w:left="1080"/>
        <w:jc w:val="both"/>
        <w:rPr>
          <w:rFonts w:ascii="Palatino Linotype" w:hAnsi="Palatino Linotype" w:cs="Arial"/>
          <w:b/>
        </w:rPr>
      </w:pPr>
    </w:p>
    <w:p w14:paraId="6889E9EB" w14:textId="57B92943" w:rsidR="00CC24B0" w:rsidRDefault="00CC24B0" w:rsidP="00A4131E">
      <w:pPr>
        <w:autoSpaceDE w:val="0"/>
        <w:autoSpaceDN w:val="0"/>
        <w:adjustRightInd w:val="0"/>
        <w:spacing w:before="240" w:line="360" w:lineRule="auto"/>
        <w:jc w:val="both"/>
        <w:rPr>
          <w:rFonts w:ascii="Palatino Linotype" w:hAnsi="Palatino Linotype" w:cs="Arial"/>
          <w:sz w:val="24"/>
          <w:szCs w:val="24"/>
        </w:rPr>
      </w:pPr>
      <w:r w:rsidRPr="00106372">
        <w:rPr>
          <w:rFonts w:ascii="Palatino Linotype" w:hAnsi="Palatino Linotype" w:cs="Arial"/>
          <w:sz w:val="24"/>
          <w:szCs w:val="24"/>
        </w:rPr>
        <w:t xml:space="preserve">A mayor abundamiento, resulta preciso señalar que </w:t>
      </w:r>
      <w:r w:rsidR="00A4131E">
        <w:rPr>
          <w:rFonts w:ascii="Palatino Linotype" w:hAnsi="Palatino Linotype" w:cs="Arial"/>
          <w:b/>
          <w:bCs/>
          <w:sz w:val="24"/>
          <w:szCs w:val="24"/>
        </w:rPr>
        <w:t xml:space="preserve">El Sujeto Obligado </w:t>
      </w:r>
      <w:r w:rsidR="00A4131E">
        <w:rPr>
          <w:rFonts w:ascii="Palatino Linotype" w:hAnsi="Palatino Linotype" w:cs="Arial"/>
          <w:sz w:val="24"/>
          <w:szCs w:val="24"/>
        </w:rPr>
        <w:t xml:space="preserve">fue omiso en rendir su informe justificado. Hasta aquí lo expuesto se </w:t>
      </w:r>
      <w:proofErr w:type="gramStart"/>
      <w:r w:rsidR="00A4131E">
        <w:rPr>
          <w:rFonts w:ascii="Palatino Linotype" w:hAnsi="Palatino Linotype" w:cs="Arial"/>
          <w:sz w:val="24"/>
          <w:szCs w:val="24"/>
        </w:rPr>
        <w:t>desprenden</w:t>
      </w:r>
      <w:proofErr w:type="gramEnd"/>
      <w:r w:rsidR="00A4131E">
        <w:rPr>
          <w:rFonts w:ascii="Palatino Linotype" w:hAnsi="Palatino Linotype" w:cs="Arial"/>
          <w:sz w:val="24"/>
          <w:szCs w:val="24"/>
        </w:rPr>
        <w:t xml:space="preserve"> las siguientes consideraciones: </w:t>
      </w:r>
    </w:p>
    <w:p w14:paraId="79F03C28" w14:textId="2223E69A" w:rsidR="00753EE8" w:rsidRDefault="00C82D1D" w:rsidP="00753EE8">
      <w:pPr>
        <w:pStyle w:val="Prrafodelista"/>
        <w:numPr>
          <w:ilvl w:val="0"/>
          <w:numId w:val="9"/>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Mediante solicitud de acceso a la información pública fueron requeridos</w:t>
      </w:r>
      <w:r w:rsidR="00A722DB">
        <w:rPr>
          <w:rFonts w:ascii="Palatino Linotype" w:hAnsi="Palatino Linotype" w:cs="Arial"/>
        </w:rPr>
        <w:t xml:space="preserve"> </w:t>
      </w:r>
      <w:r w:rsidR="00753EE8">
        <w:rPr>
          <w:rFonts w:ascii="Palatino Linotype" w:hAnsi="Palatino Linotype" w:cs="Arial"/>
        </w:rPr>
        <w:t xml:space="preserve">los contratos celebrados entre el Ayuntamiento de </w:t>
      </w:r>
      <w:proofErr w:type="spellStart"/>
      <w:r w:rsidR="00753EE8">
        <w:rPr>
          <w:rFonts w:ascii="Palatino Linotype" w:hAnsi="Palatino Linotype" w:cs="Arial"/>
        </w:rPr>
        <w:t>Papalotla</w:t>
      </w:r>
      <w:proofErr w:type="spellEnd"/>
      <w:r w:rsidR="00753EE8">
        <w:rPr>
          <w:rFonts w:ascii="Palatino Linotype" w:hAnsi="Palatino Linotype" w:cs="Arial"/>
        </w:rPr>
        <w:t xml:space="preserve"> y la persona moral </w:t>
      </w:r>
      <w:r w:rsidR="00753EE8">
        <w:rPr>
          <w:rFonts w:ascii="Palatino Linotype" w:hAnsi="Palatino Linotype" w:cs="Arial"/>
        </w:rPr>
        <w:lastRenderedPageBreak/>
        <w:t xml:space="preserve">referida en la solicitud de información </w:t>
      </w:r>
      <w:r w:rsidR="00753EE8">
        <w:rPr>
          <w:rFonts w:ascii="Palatino Linotype" w:hAnsi="Palatino Linotype" w:cs="Arial"/>
          <w:b/>
        </w:rPr>
        <w:t xml:space="preserve">00017/PAPALO/IP/2021, </w:t>
      </w:r>
      <w:r w:rsidR="00753EE8">
        <w:rPr>
          <w:rFonts w:ascii="Palatino Linotype" w:hAnsi="Palatino Linotype" w:cs="Arial"/>
        </w:rPr>
        <w:t xml:space="preserve">del periodo comprendido del uno de enero de dos mil diecinueve al veintiséis de enero de dos mil veintiuno. Señalando como medio de entrega de la información </w:t>
      </w:r>
      <w:r w:rsidR="001C2BE4">
        <w:rPr>
          <w:rFonts w:ascii="Palatino Linotype" w:hAnsi="Palatino Linotype"/>
          <w:lang w:val="es-ES_tradnl"/>
        </w:rPr>
        <w:t xml:space="preserve">Unidad de almacenaje USB y copias simples. </w:t>
      </w:r>
    </w:p>
    <w:p w14:paraId="451DFCB6" w14:textId="383558FE" w:rsidR="00A722DB" w:rsidRDefault="00753EE8" w:rsidP="00753EE8">
      <w:pPr>
        <w:pStyle w:val="Prrafodelista"/>
        <w:numPr>
          <w:ilvl w:val="0"/>
          <w:numId w:val="9"/>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De una interpretación sistemática a los artículos 48, fracción IV de la Ley Orgánica Municipal del Estado de México, así como el artículo 65 del Bando Municipal de </w:t>
      </w:r>
      <w:proofErr w:type="spellStart"/>
      <w:r>
        <w:rPr>
          <w:rFonts w:ascii="Palatino Linotype" w:hAnsi="Palatino Linotype" w:cs="Arial"/>
        </w:rPr>
        <w:t>Papalotla</w:t>
      </w:r>
      <w:proofErr w:type="spellEnd"/>
      <w:r>
        <w:rPr>
          <w:rFonts w:ascii="Palatino Linotype" w:hAnsi="Palatino Linotype" w:cs="Arial"/>
        </w:rPr>
        <w:t xml:space="preserve">, se desprende que la información es susceptible de ser generada, poseída o administrada en los archivos del Presidente Municipal, </w:t>
      </w:r>
      <w:r w:rsidR="001C2BE4">
        <w:rPr>
          <w:rFonts w:ascii="Palatino Linotype" w:hAnsi="Palatino Linotype" w:cs="Arial"/>
        </w:rPr>
        <w:t xml:space="preserve">Consejería Jurídica, así como en los del área usuaria del contrato. </w:t>
      </w:r>
    </w:p>
    <w:p w14:paraId="61FBBF48" w14:textId="782AEA3A" w:rsidR="00753EE8" w:rsidRPr="00753EE8" w:rsidRDefault="00A722DB" w:rsidP="00753EE8">
      <w:pPr>
        <w:pStyle w:val="Prrafodelista"/>
        <w:numPr>
          <w:ilvl w:val="0"/>
          <w:numId w:val="9"/>
        </w:numPr>
        <w:spacing w:before="240" w:line="360" w:lineRule="auto"/>
        <w:ind w:right="72"/>
        <w:jc w:val="both"/>
        <w:rPr>
          <w:rFonts w:ascii="Palatino Linotype" w:hAnsi="Palatino Linotype"/>
          <w:b/>
          <w:bCs/>
          <w:u w:val="single"/>
        </w:rPr>
      </w:pPr>
      <w:r>
        <w:rPr>
          <w:rFonts w:ascii="Palatino Linotype" w:hAnsi="Palatino Linotype"/>
          <w:bCs/>
        </w:rPr>
        <w:t xml:space="preserve">Mediante respuesta, </w:t>
      </w:r>
      <w:r>
        <w:rPr>
          <w:rFonts w:ascii="Palatino Linotype" w:hAnsi="Palatino Linotype"/>
          <w:b/>
        </w:rPr>
        <w:t xml:space="preserve">El Sujeto Obligado </w:t>
      </w:r>
      <w:r w:rsidR="00753EE8">
        <w:rPr>
          <w:rFonts w:ascii="Palatino Linotype" w:hAnsi="Palatino Linotype"/>
        </w:rPr>
        <w:t xml:space="preserve">asumió contar con la información, requiriendo el pago por concepto de expedición de copias simples, digitalización y reproducción de 5 –cinco- fojas derivadas de la información solicitada. En contraste, </w:t>
      </w:r>
      <w:r w:rsidR="00753EE8">
        <w:rPr>
          <w:rFonts w:ascii="Palatino Linotype" w:hAnsi="Palatino Linotype"/>
          <w:b/>
        </w:rPr>
        <w:t xml:space="preserve">El Sujeto Obligado </w:t>
      </w:r>
      <w:r w:rsidR="00753EE8">
        <w:rPr>
          <w:rFonts w:ascii="Palatino Linotype" w:hAnsi="Palatino Linotype"/>
        </w:rPr>
        <w:t xml:space="preserve">fue omiso en rendir su informe justificado. </w:t>
      </w:r>
    </w:p>
    <w:p w14:paraId="1611EFA8" w14:textId="27757845" w:rsidR="00792666" w:rsidRPr="00792666" w:rsidRDefault="0021385B" w:rsidP="006F3E05">
      <w:pPr>
        <w:pStyle w:val="Prrafodelista"/>
        <w:numPr>
          <w:ilvl w:val="0"/>
          <w:numId w:val="9"/>
        </w:numPr>
        <w:tabs>
          <w:tab w:val="left" w:pos="709"/>
        </w:tabs>
        <w:spacing w:before="240" w:line="360" w:lineRule="auto"/>
        <w:jc w:val="both"/>
        <w:rPr>
          <w:rFonts w:ascii="Palatino Linotype" w:hAnsi="Palatino Linotype" w:cs="Arial"/>
        </w:rPr>
      </w:pPr>
      <w:r w:rsidRPr="00792666">
        <w:rPr>
          <w:rFonts w:ascii="Palatino Linotype" w:hAnsi="Palatino Linotype" w:cs="Arial"/>
          <w:bCs/>
        </w:rPr>
        <w:t xml:space="preserve">Que en términos del artículo 92, fracción XI de la Ley de Transparencia local, las concesiones, contratos, convenios, licencias o instrumentos jurídicos análogos es información susceptible de ser digitalizada y publicada </w:t>
      </w:r>
      <w:r w:rsidRPr="00792666">
        <w:rPr>
          <w:rFonts w:ascii="Palatino Linotype" w:hAnsi="Palatino Linotype" w:cs="Arial"/>
          <w:b/>
          <w:bCs/>
          <w:u w:val="single"/>
        </w:rPr>
        <w:t xml:space="preserve">oficiosamente </w:t>
      </w:r>
      <w:r w:rsidRPr="00792666">
        <w:rPr>
          <w:rFonts w:ascii="Palatino Linotype" w:hAnsi="Palatino Linotype" w:cs="Arial"/>
          <w:bCs/>
        </w:rPr>
        <w:t xml:space="preserve">en el portal </w:t>
      </w:r>
      <w:r w:rsidRPr="00792666">
        <w:rPr>
          <w:rFonts w:ascii="Palatino Linotype" w:hAnsi="Palatino Linotype" w:cs="Arial"/>
          <w:b/>
          <w:bCs/>
        </w:rPr>
        <w:t xml:space="preserve">IPOMEX </w:t>
      </w:r>
      <w:r w:rsidRPr="00792666">
        <w:rPr>
          <w:rFonts w:ascii="Palatino Linotype" w:hAnsi="Palatino Linotype" w:cs="Arial"/>
          <w:bCs/>
        </w:rPr>
        <w:t xml:space="preserve">del </w:t>
      </w:r>
      <w:r w:rsidRPr="00792666">
        <w:rPr>
          <w:rFonts w:ascii="Palatino Linotype" w:hAnsi="Palatino Linotype" w:cs="Arial"/>
          <w:b/>
          <w:bCs/>
        </w:rPr>
        <w:t xml:space="preserve">Sujeto Obligado, </w:t>
      </w:r>
      <w:r w:rsidRPr="00792666">
        <w:rPr>
          <w:rFonts w:ascii="Palatino Linotype" w:hAnsi="Palatino Linotype" w:cs="Arial"/>
          <w:bCs/>
        </w:rPr>
        <w:t xml:space="preserve"> luego entonces, no resulta procedente requerir el pago. </w:t>
      </w:r>
      <w:r w:rsidR="00B613A6">
        <w:rPr>
          <w:rFonts w:ascii="Palatino Linotype" w:hAnsi="Palatino Linotype" w:cs="Arial"/>
          <w:bCs/>
        </w:rPr>
        <w:t xml:space="preserve">Por otra parte, se advierte que el portal </w:t>
      </w:r>
      <w:r w:rsidR="00B613A6">
        <w:rPr>
          <w:rFonts w:ascii="Palatino Linotype" w:hAnsi="Palatino Linotype" w:cs="Arial"/>
          <w:b/>
          <w:bCs/>
        </w:rPr>
        <w:t xml:space="preserve">IPOMEX </w:t>
      </w:r>
      <w:r w:rsidR="00B613A6">
        <w:rPr>
          <w:rFonts w:ascii="Palatino Linotype" w:hAnsi="Palatino Linotype" w:cs="Arial"/>
          <w:bCs/>
        </w:rPr>
        <w:t xml:space="preserve">del </w:t>
      </w:r>
      <w:r w:rsidR="00B613A6">
        <w:rPr>
          <w:rFonts w:ascii="Palatino Linotype" w:hAnsi="Palatino Linotype" w:cs="Arial"/>
          <w:b/>
          <w:bCs/>
        </w:rPr>
        <w:t xml:space="preserve">Sujeto Obligado </w:t>
      </w:r>
      <w:r w:rsidR="00B613A6">
        <w:rPr>
          <w:rFonts w:ascii="Palatino Linotype" w:hAnsi="Palatino Linotype" w:cs="Arial"/>
          <w:bCs/>
        </w:rPr>
        <w:t>se encuentra desactualizado, resultando procedente girar oficio a la Dirección General Jurídica del Órgano Garante.</w:t>
      </w:r>
    </w:p>
    <w:p w14:paraId="05F6ACDC" w14:textId="72597128" w:rsidR="00792666" w:rsidRPr="00792666" w:rsidRDefault="00792666" w:rsidP="006F3E05">
      <w:pPr>
        <w:pStyle w:val="Prrafodelista"/>
        <w:numPr>
          <w:ilvl w:val="0"/>
          <w:numId w:val="9"/>
        </w:numPr>
        <w:tabs>
          <w:tab w:val="left" w:pos="709"/>
        </w:tabs>
        <w:spacing w:before="240" w:line="360" w:lineRule="auto"/>
        <w:jc w:val="both"/>
        <w:rPr>
          <w:rFonts w:ascii="Palatino Linotype" w:hAnsi="Palatino Linotype" w:cs="Arial"/>
        </w:rPr>
      </w:pPr>
      <w:r>
        <w:rPr>
          <w:rFonts w:ascii="Palatino Linotype" w:hAnsi="Palatino Linotype" w:cs="Arial"/>
          <w:bCs/>
        </w:rPr>
        <w:lastRenderedPageBreak/>
        <w:t>Por otra parte</w:t>
      </w:r>
      <w:r w:rsidR="0021385B" w:rsidRPr="00792666">
        <w:rPr>
          <w:rFonts w:ascii="Palatino Linotype" w:hAnsi="Palatino Linotype" w:cs="Arial"/>
          <w:bCs/>
        </w:rPr>
        <w:t xml:space="preserve">, no resulta desapercibido para este Órgano Resolutor que el artículo 155, fracción V de la </w:t>
      </w:r>
      <w:r w:rsidRPr="00792666">
        <w:rPr>
          <w:rFonts w:ascii="Palatino Linotype" w:hAnsi="Palatino Linotype" w:cs="Arial"/>
          <w:bCs/>
        </w:rPr>
        <w:t xml:space="preserve">Ley de la materia, dispone que </w:t>
      </w:r>
      <w:r w:rsidRPr="00792666">
        <w:rPr>
          <w:rFonts w:ascii="Palatino Linotype" w:hAnsi="Palatino Linotype" w:cs="Arial"/>
        </w:rPr>
        <w:t xml:space="preserve">en la presentación de una solicitud de información se deberá establecer la modalidad en la que se prefiere se otorgue el acceso a la información, la cual podrá ser verbal, siempre y cuando sea para fines de orientación, mediante consulta directa, mediante la </w:t>
      </w:r>
      <w:r w:rsidRPr="002A08A7">
        <w:rPr>
          <w:rFonts w:ascii="Palatino Linotype" w:hAnsi="Palatino Linotype" w:cs="Arial"/>
          <w:b/>
          <w:u w:val="single"/>
        </w:rPr>
        <w:t>expedición de copias simples</w:t>
      </w:r>
      <w:r w:rsidRPr="00792666">
        <w:rPr>
          <w:rFonts w:ascii="Palatino Linotype" w:hAnsi="Palatino Linotype" w:cs="Arial"/>
        </w:rPr>
        <w:t xml:space="preserve"> o certificadas </w:t>
      </w:r>
      <w:r w:rsidRPr="00792666">
        <w:rPr>
          <w:rFonts w:ascii="Palatino Linotype" w:hAnsi="Palatino Linotype" w:cs="Arial"/>
          <w:b/>
          <w:u w:val="single"/>
        </w:rPr>
        <w:t>o la reproducción en cualquier otro medio, incluidos los electrónicos.</w:t>
      </w:r>
    </w:p>
    <w:p w14:paraId="6C57037D" w14:textId="5B59CDD5" w:rsidR="00792666" w:rsidRDefault="00792666" w:rsidP="00792666">
      <w:pPr>
        <w:pStyle w:val="Prrafodelista"/>
        <w:tabs>
          <w:tab w:val="left" w:pos="709"/>
        </w:tabs>
        <w:spacing w:before="240" w:line="360" w:lineRule="auto"/>
        <w:ind w:left="720"/>
        <w:jc w:val="both"/>
        <w:rPr>
          <w:rFonts w:ascii="Palatino Linotype" w:hAnsi="Palatino Linotype"/>
          <w:b/>
        </w:rPr>
      </w:pPr>
      <w:r w:rsidRPr="00677A72">
        <w:rPr>
          <w:rFonts w:ascii="Palatino Linotype" w:hAnsi="Palatino Linotype" w:cs="Arial"/>
          <w:lang w:eastAsia="es-MX"/>
        </w:rPr>
        <w:t>Ahora bien, para la entrega de la información en la modalidad solicitada por el particular en el asunto que nos ocupa</w:t>
      </w:r>
      <w:r w:rsidR="002A08A7">
        <w:rPr>
          <w:rFonts w:ascii="Palatino Linotype" w:hAnsi="Palatino Linotype" w:cs="Arial"/>
          <w:lang w:eastAsia="es-MX"/>
        </w:rPr>
        <w:t xml:space="preserve"> (</w:t>
      </w:r>
      <w:proofErr w:type="spellStart"/>
      <w:r w:rsidR="002A08A7">
        <w:rPr>
          <w:rFonts w:ascii="Palatino Linotype" w:hAnsi="Palatino Linotype" w:cs="Arial"/>
          <w:lang w:eastAsia="es-MX"/>
        </w:rPr>
        <w:t>Usb</w:t>
      </w:r>
      <w:proofErr w:type="spellEnd"/>
      <w:r w:rsidR="002A08A7">
        <w:rPr>
          <w:rFonts w:ascii="Palatino Linotype" w:hAnsi="Palatino Linotype" w:cs="Arial"/>
          <w:lang w:eastAsia="es-MX"/>
        </w:rPr>
        <w:t xml:space="preserve"> y copias simples)</w:t>
      </w:r>
      <w:r w:rsidRPr="00677A72">
        <w:rPr>
          <w:rFonts w:ascii="Palatino Linotype" w:hAnsi="Palatino Linotype" w:cs="Arial"/>
          <w:lang w:eastAsia="es-MX"/>
        </w:rPr>
        <w:t>, los L</w:t>
      </w:r>
      <w:r w:rsidRPr="00677A72">
        <w:rPr>
          <w:rFonts w:ascii="Palatino Linotype" w:hAnsi="Palatino Linotype"/>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w:t>
      </w:r>
      <w:r>
        <w:rPr>
          <w:rFonts w:ascii="Palatino Linotype" w:hAnsi="Palatino Linotype"/>
        </w:rPr>
        <w:t>su reproducción y entrega,</w:t>
      </w:r>
      <w:r w:rsidRPr="00677A72">
        <w:rPr>
          <w:rFonts w:ascii="Palatino Linotype" w:hAnsi="Palatino Linotype"/>
          <w:b/>
        </w:rPr>
        <w:t xml:space="preserve"> se deberá informar al particular el lugar y procedimiento y los horarios en los cuales estará a su disposición la información solicitada.</w:t>
      </w:r>
      <w:r>
        <w:rPr>
          <w:rFonts w:ascii="Palatino Linotype" w:hAnsi="Palatino Linotype"/>
          <w:b/>
        </w:rPr>
        <w:t xml:space="preserve"> </w:t>
      </w:r>
    </w:p>
    <w:p w14:paraId="1F3A4976" w14:textId="1DA56902" w:rsidR="002A08A7" w:rsidRPr="001C2BE4" w:rsidRDefault="002A08A7" w:rsidP="00792666">
      <w:pPr>
        <w:pStyle w:val="Prrafodelista"/>
        <w:tabs>
          <w:tab w:val="left" w:pos="709"/>
        </w:tabs>
        <w:spacing w:before="240" w:line="360" w:lineRule="auto"/>
        <w:ind w:left="720"/>
        <w:jc w:val="both"/>
        <w:rPr>
          <w:rFonts w:ascii="Palatino Linotype" w:hAnsi="Palatino Linotype"/>
          <w:b/>
          <w:u w:val="single"/>
        </w:rPr>
      </w:pPr>
      <w:r w:rsidRPr="001C2BE4">
        <w:rPr>
          <w:rFonts w:ascii="Palatino Linotype" w:hAnsi="Palatino Linotype"/>
          <w:b/>
          <w:u w:val="single"/>
        </w:rPr>
        <w:t xml:space="preserve">Finalmente, con relación a la expedición de copias simples, es menester señalar que El Sujeto Obligado inobservó el último párrafo del numeral 174 de la Ley de Transparencia local, porción normativa que dispone la entrega de la información sin costo, cuando implique la entrega de no más de veinte hojas simples, luego entonces, no resulta procedente requerir el pago aludido en la respuesta primigenia. </w:t>
      </w:r>
    </w:p>
    <w:p w14:paraId="6F463D44" w14:textId="7B2E28E4" w:rsidR="00792666" w:rsidRDefault="00792666" w:rsidP="00792666">
      <w:pPr>
        <w:tabs>
          <w:tab w:val="left" w:pos="709"/>
        </w:tabs>
        <w:spacing w:before="240" w:line="360" w:lineRule="auto"/>
        <w:jc w:val="both"/>
        <w:rPr>
          <w:rFonts w:ascii="Palatino Linotype" w:hAnsi="Palatino Linotype" w:cs="Arial"/>
          <w:sz w:val="24"/>
          <w:szCs w:val="24"/>
        </w:rPr>
      </w:pPr>
      <w:r w:rsidRPr="00B73581">
        <w:rPr>
          <w:rFonts w:ascii="Palatino Linotype" w:hAnsi="Palatino Linotype" w:cs="Arial"/>
          <w:sz w:val="24"/>
          <w:szCs w:val="24"/>
        </w:rPr>
        <w:lastRenderedPageBreak/>
        <w:t xml:space="preserve">Luego entonces, se arriba a la conclusión de que los motivos de inconformidad </w:t>
      </w:r>
      <w:r w:rsidR="001C2BE4">
        <w:rPr>
          <w:rFonts w:ascii="Palatino Linotype" w:hAnsi="Palatino Linotype" w:cs="Arial"/>
          <w:sz w:val="24"/>
          <w:szCs w:val="24"/>
        </w:rPr>
        <w:t xml:space="preserve">esgrimidos por el particular </w:t>
      </w:r>
      <w:r w:rsidRPr="00B73581">
        <w:rPr>
          <w:rFonts w:ascii="Palatino Linotype" w:hAnsi="Palatino Linotype" w:cs="Arial"/>
          <w:sz w:val="24"/>
          <w:szCs w:val="24"/>
        </w:rPr>
        <w:t xml:space="preserve">devienen fundados, resultando procedente ordenar la entrega, en versión pública de ser procedente de </w:t>
      </w:r>
      <w:r w:rsidR="00B73581" w:rsidRPr="00B73581">
        <w:rPr>
          <w:rFonts w:ascii="Palatino Linotype" w:hAnsi="Palatino Linotype" w:cs="Arial"/>
          <w:sz w:val="24"/>
          <w:szCs w:val="24"/>
        </w:rPr>
        <w:t xml:space="preserve">los contratos celebrados entre el Ayuntamiento de </w:t>
      </w:r>
      <w:proofErr w:type="spellStart"/>
      <w:r w:rsidR="00B73581" w:rsidRPr="00B73581">
        <w:rPr>
          <w:rFonts w:ascii="Palatino Linotype" w:hAnsi="Palatino Linotype" w:cs="Arial"/>
          <w:sz w:val="24"/>
          <w:szCs w:val="24"/>
        </w:rPr>
        <w:t>Papalotla</w:t>
      </w:r>
      <w:proofErr w:type="spellEnd"/>
      <w:r w:rsidR="00B73581" w:rsidRPr="00B73581">
        <w:rPr>
          <w:rFonts w:ascii="Palatino Linotype" w:hAnsi="Palatino Linotype" w:cs="Arial"/>
          <w:sz w:val="24"/>
          <w:szCs w:val="24"/>
        </w:rPr>
        <w:t xml:space="preserve"> y la persona moral referida en la solicitud de información </w:t>
      </w:r>
      <w:r w:rsidR="00B73581" w:rsidRPr="00B73581">
        <w:rPr>
          <w:rFonts w:ascii="Palatino Linotype" w:hAnsi="Palatino Linotype" w:cs="Arial"/>
          <w:b/>
          <w:sz w:val="24"/>
          <w:szCs w:val="24"/>
        </w:rPr>
        <w:t xml:space="preserve">00017/PAPALO/IP/2021, </w:t>
      </w:r>
      <w:r w:rsidR="00B73581" w:rsidRPr="00B73581">
        <w:rPr>
          <w:rFonts w:ascii="Palatino Linotype" w:hAnsi="Palatino Linotype" w:cs="Arial"/>
          <w:sz w:val="24"/>
          <w:szCs w:val="24"/>
        </w:rPr>
        <w:t>del periodo comprendido del uno de enero de dos mil diecinueve al veintisé</w:t>
      </w:r>
      <w:r w:rsidR="001C2BE4">
        <w:rPr>
          <w:rFonts w:ascii="Palatino Linotype" w:hAnsi="Palatino Linotype" w:cs="Arial"/>
          <w:sz w:val="24"/>
          <w:szCs w:val="24"/>
        </w:rPr>
        <w:t>is de enero de dos mil veintiuno, en las modalidades previamente referidas.</w:t>
      </w:r>
    </w:p>
    <w:p w14:paraId="2214D335" w14:textId="77777777" w:rsidR="00AA5E46" w:rsidRDefault="00AA5E46" w:rsidP="00792666">
      <w:pPr>
        <w:tabs>
          <w:tab w:val="left" w:pos="709"/>
        </w:tabs>
        <w:spacing w:before="240" w:line="360" w:lineRule="auto"/>
        <w:jc w:val="both"/>
        <w:rPr>
          <w:rFonts w:ascii="Palatino Linotype" w:hAnsi="Palatino Linotype" w:cs="Arial"/>
          <w:sz w:val="24"/>
          <w:szCs w:val="24"/>
        </w:rPr>
      </w:pPr>
    </w:p>
    <w:p w14:paraId="60D03475" w14:textId="4B7D6B78" w:rsidR="00B272A6" w:rsidRDefault="00B272A6" w:rsidP="00E3303A">
      <w:pPr>
        <w:pStyle w:val="Prrafodelista"/>
        <w:numPr>
          <w:ilvl w:val="0"/>
          <w:numId w:val="1"/>
        </w:numPr>
        <w:spacing w:line="360" w:lineRule="auto"/>
        <w:jc w:val="both"/>
        <w:rPr>
          <w:rFonts w:ascii="Palatino Linotype" w:hAnsi="Palatino Linotype"/>
          <w:b/>
          <w:color w:val="000000"/>
          <w:sz w:val="28"/>
          <w:szCs w:val="28"/>
        </w:rPr>
      </w:pPr>
      <w:r w:rsidRPr="00B272A6">
        <w:rPr>
          <w:rFonts w:ascii="Palatino Linotype" w:hAnsi="Palatino Linotype"/>
          <w:b/>
          <w:color w:val="000000"/>
          <w:sz w:val="28"/>
          <w:szCs w:val="28"/>
        </w:rPr>
        <w:t>Versión pública</w:t>
      </w:r>
    </w:p>
    <w:p w14:paraId="5AFBAA0A" w14:textId="77777777" w:rsidR="004F4792" w:rsidRPr="001571EB" w:rsidRDefault="004F4792" w:rsidP="004F479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3B72F42" w14:textId="77777777" w:rsidR="004F4792" w:rsidRPr="00E60DEF" w:rsidRDefault="004F4792" w:rsidP="004F479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59CA07D" w14:textId="77777777" w:rsidR="004F4792" w:rsidRPr="00E60DEF" w:rsidRDefault="004F4792" w:rsidP="004F479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4C5A704" w14:textId="77777777" w:rsidR="004F4792" w:rsidRPr="001571EB" w:rsidRDefault="004F4792" w:rsidP="004F479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DA5027F" w14:textId="77777777" w:rsidR="004F4792" w:rsidRPr="001571EB" w:rsidRDefault="004F4792" w:rsidP="004F479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E5D84E6" w14:textId="77777777" w:rsidR="004F4792" w:rsidRPr="001571EB" w:rsidRDefault="004F4792" w:rsidP="004F479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4C03F53" w14:textId="77777777" w:rsidR="004F4792" w:rsidRPr="001571EB" w:rsidRDefault="004F4792" w:rsidP="004F479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E4A2FD6" w14:textId="77777777" w:rsidR="004F4792" w:rsidRPr="001571EB" w:rsidRDefault="004F4792" w:rsidP="004F479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F1A1908" w14:textId="77777777" w:rsidR="004F4792" w:rsidRPr="001571EB" w:rsidRDefault="004F4792" w:rsidP="004F479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73F1E27" w14:textId="77777777" w:rsidR="004F4792" w:rsidRPr="001571EB" w:rsidRDefault="004F4792" w:rsidP="004F479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B747444" w14:textId="77777777" w:rsidR="004F4792" w:rsidRPr="00E60DEF" w:rsidRDefault="004F4792" w:rsidP="004F479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D9D3416" w14:textId="77777777" w:rsidR="004F4792" w:rsidRPr="001571EB" w:rsidRDefault="004F4792" w:rsidP="004F479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2E412AC" w14:textId="77777777" w:rsidR="004F4792" w:rsidRPr="00E60DEF" w:rsidRDefault="004F4792" w:rsidP="004F479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9853516" w14:textId="77777777" w:rsidR="004F4792" w:rsidRPr="001571EB" w:rsidRDefault="004F4792" w:rsidP="004F479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6523694" w14:textId="77777777" w:rsidR="004F4792" w:rsidRPr="001571EB" w:rsidRDefault="004F4792" w:rsidP="004F479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B049E57" w14:textId="77777777" w:rsidR="004F4792" w:rsidRPr="001571EB" w:rsidRDefault="004F4792" w:rsidP="004F479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B3B2986" w14:textId="77777777" w:rsidR="004F4792" w:rsidRDefault="004F4792" w:rsidP="004F479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7B4E32D" w14:textId="77777777" w:rsidR="004F4792" w:rsidRDefault="004F4792" w:rsidP="004F479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17C2BF5"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23AF4473"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15E1BF94"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07F5567"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FFC1293" w14:textId="77777777" w:rsidR="004F4792" w:rsidRPr="00EE0180"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461A085" w14:textId="77777777" w:rsidR="004F4792" w:rsidRPr="001571EB" w:rsidRDefault="004F4792" w:rsidP="004F4792">
      <w:pPr>
        <w:autoSpaceDE w:val="0"/>
        <w:autoSpaceDN w:val="0"/>
        <w:adjustRightInd w:val="0"/>
        <w:spacing w:before="120" w:after="120"/>
        <w:ind w:left="567" w:right="850"/>
        <w:jc w:val="both"/>
        <w:rPr>
          <w:rFonts w:ascii="Palatino Linotype" w:eastAsia="Times New Roman" w:hAnsi="Palatino Linotype" w:cs="Arial"/>
          <w:i/>
        </w:rPr>
      </w:pPr>
    </w:p>
    <w:p w14:paraId="3057BF65" w14:textId="77777777" w:rsidR="004F4792" w:rsidRPr="001571EB" w:rsidRDefault="004F4792" w:rsidP="004F479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1565E8F" w14:textId="77777777" w:rsidR="004F4792" w:rsidRPr="001571EB" w:rsidRDefault="004F4792" w:rsidP="004F479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97657C2" w14:textId="77777777" w:rsidR="004F4792" w:rsidRDefault="004F4792" w:rsidP="004F479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C119614" w14:textId="77777777" w:rsidR="004F4792" w:rsidRDefault="004F4792" w:rsidP="004F479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39B7469F"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71D14EF"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B8E021"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C7B1A84" w14:textId="77777777" w:rsidR="004F4792" w:rsidRPr="001571EB"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9B53390" w14:textId="77777777" w:rsidR="004F4792" w:rsidRPr="00EE0180" w:rsidRDefault="004F4792" w:rsidP="004F479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787EDA9" w14:textId="77777777" w:rsidR="004F4792" w:rsidRPr="001571EB" w:rsidRDefault="004F4792" w:rsidP="004F4792">
      <w:pPr>
        <w:spacing w:after="0" w:line="360" w:lineRule="auto"/>
        <w:jc w:val="both"/>
        <w:rPr>
          <w:rFonts w:ascii="Palatino Linotype" w:hAnsi="Palatino Linotype" w:cs="Arial"/>
        </w:rPr>
      </w:pPr>
    </w:p>
    <w:p w14:paraId="44B537C6" w14:textId="77777777" w:rsidR="004F4792" w:rsidRDefault="004F4792" w:rsidP="004F479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6A6C3E44" w14:textId="21BFA90F" w:rsidR="00B43FA0" w:rsidRPr="009A7912" w:rsidRDefault="00B43FA0" w:rsidP="00B43FA0">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B73581">
        <w:rPr>
          <w:rFonts w:ascii="Palatino Linotype" w:hAnsi="Palatino Linotype"/>
          <w:b/>
          <w:bCs/>
        </w:rPr>
        <w:t>00017/PAPALO/IP/2021</w:t>
      </w:r>
      <w:r>
        <w:rPr>
          <w:rFonts w:ascii="Palatino Linotype" w:hAnsi="Palatino Linotype" w:cs="Arial"/>
          <w:b/>
          <w:bCs/>
        </w:rPr>
        <w:t xml:space="preserve"> </w:t>
      </w:r>
      <w:r w:rsidRPr="00271298">
        <w:rPr>
          <w:rFonts w:ascii="Palatino Linotype" w:hAnsi="Palatino Linotype"/>
        </w:rPr>
        <w:t>que</w:t>
      </w:r>
      <w:r>
        <w:rPr>
          <w:rFonts w:ascii="Palatino Linotype" w:hAnsi="Palatino Linotype"/>
        </w:rPr>
        <w:t xml:space="preserve"> ha sido materia del presente fallo. </w:t>
      </w:r>
    </w:p>
    <w:p w14:paraId="72156804" w14:textId="55D66A1F" w:rsidR="008507A3" w:rsidRDefault="008507A3" w:rsidP="008507A3">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sidR="00B73581">
        <w:rPr>
          <w:rFonts w:ascii="Palatino Linotype" w:hAnsi="Palatino Linotype"/>
        </w:rPr>
        <w:t>haga entrega al</w:t>
      </w:r>
      <w:r>
        <w:rPr>
          <w:rFonts w:ascii="Palatino Linotype" w:hAnsi="Palatino Linotype"/>
          <w:b/>
          <w:bCs/>
        </w:rPr>
        <w:t xml:space="preserve"> </w:t>
      </w:r>
      <w:r>
        <w:rPr>
          <w:rFonts w:ascii="Palatino Linotype" w:hAnsi="Palatino Linotype"/>
          <w:b/>
        </w:rPr>
        <w:t xml:space="preserve">Recurrente </w:t>
      </w:r>
      <w:r>
        <w:rPr>
          <w:rFonts w:ascii="Palatino Linotype" w:hAnsi="Palatino Linotype"/>
        </w:rPr>
        <w:t>en versión pública</w:t>
      </w:r>
      <w:r w:rsidR="00B73581">
        <w:rPr>
          <w:rFonts w:ascii="Palatino Linotype" w:hAnsi="Palatino Linotype"/>
        </w:rPr>
        <w:t xml:space="preserve"> de ser procedente, vía USB</w:t>
      </w:r>
      <w:r w:rsidR="001C2BE4">
        <w:rPr>
          <w:rFonts w:ascii="Palatino Linotype" w:hAnsi="Palatino Linotype"/>
        </w:rPr>
        <w:t xml:space="preserve"> y en copias simples (sin costo)</w:t>
      </w:r>
      <w:r>
        <w:rPr>
          <w:rFonts w:ascii="Palatino Linotype" w:hAnsi="Palatino Linotype"/>
        </w:rPr>
        <w:t xml:space="preserve">, de la información precisada con anterioridad. </w:t>
      </w:r>
    </w:p>
    <w:p w14:paraId="3A44458F" w14:textId="77777777" w:rsidR="008507A3" w:rsidRDefault="008507A3" w:rsidP="008507A3">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682D4C33" w14:textId="77777777" w:rsidR="008507A3" w:rsidRDefault="008507A3" w:rsidP="008507A3">
      <w:pPr>
        <w:spacing w:after="0" w:line="360" w:lineRule="auto"/>
        <w:ind w:right="51"/>
        <w:jc w:val="both"/>
        <w:rPr>
          <w:rFonts w:ascii="Palatino Linotype" w:hAnsi="Palatino Linotype" w:cs="Arial"/>
          <w:sz w:val="24"/>
          <w:szCs w:val="24"/>
        </w:rPr>
      </w:pPr>
    </w:p>
    <w:p w14:paraId="2CD124C8" w14:textId="77777777" w:rsidR="008507A3" w:rsidRPr="00413327" w:rsidRDefault="008507A3" w:rsidP="008507A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EBE1FCD" w14:textId="539B94B1" w:rsidR="009B0621" w:rsidRDefault="009B0621" w:rsidP="009B0621">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B73581">
        <w:rPr>
          <w:rFonts w:ascii="Palatino Linotype" w:hAnsi="Palatino Linotype"/>
          <w:b/>
          <w:bCs/>
        </w:rPr>
        <w:t>00017/PAPALO/IP/2021</w:t>
      </w:r>
      <w:r w:rsidRPr="00437C2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1C2BE4">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8D7257B" w14:textId="77777777" w:rsidR="008507A3" w:rsidRPr="008507A3" w:rsidRDefault="008507A3" w:rsidP="008507A3">
      <w:pPr>
        <w:autoSpaceDE w:val="0"/>
        <w:autoSpaceDN w:val="0"/>
        <w:adjustRightInd w:val="0"/>
        <w:spacing w:before="240" w:line="360" w:lineRule="auto"/>
        <w:ind w:right="49"/>
        <w:jc w:val="both"/>
        <w:rPr>
          <w:rFonts w:ascii="Palatino Linotype" w:hAnsi="Palatino Linotype" w:cs="Arial"/>
          <w:b/>
          <w:sz w:val="24"/>
          <w:szCs w:val="24"/>
        </w:rPr>
      </w:pPr>
    </w:p>
    <w:p w14:paraId="00C5BBA0" w14:textId="1483C82A" w:rsidR="008507A3" w:rsidRPr="001C2BE4" w:rsidRDefault="008507A3" w:rsidP="008507A3">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lastRenderedPageBreak/>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B73581">
        <w:rPr>
          <w:rFonts w:ascii="Palatino Linotype" w:hAnsi="Palatino Linotype" w:cs="Arial"/>
          <w:sz w:val="24"/>
          <w:szCs w:val="24"/>
        </w:rPr>
        <w:t xml:space="preserve">haga entrega al </w:t>
      </w:r>
      <w:r>
        <w:rPr>
          <w:rFonts w:ascii="Palatino Linotype" w:hAnsi="Palatino Linotype" w:cs="Arial"/>
          <w:b/>
          <w:sz w:val="24"/>
          <w:szCs w:val="24"/>
        </w:rPr>
        <w:t xml:space="preserve">RECURRENTE, </w:t>
      </w:r>
      <w:r>
        <w:rPr>
          <w:rFonts w:ascii="Palatino Linotype" w:hAnsi="Palatino Linotype" w:cs="Arial"/>
          <w:bCs/>
          <w:sz w:val="24"/>
          <w:szCs w:val="24"/>
        </w:rPr>
        <w:t xml:space="preserve">en versión </w:t>
      </w:r>
      <w:r w:rsidRPr="001C2BE4">
        <w:rPr>
          <w:rFonts w:ascii="Palatino Linotype" w:hAnsi="Palatino Linotype" w:cs="Arial"/>
          <w:bCs/>
          <w:sz w:val="24"/>
          <w:szCs w:val="24"/>
        </w:rPr>
        <w:t>pública</w:t>
      </w:r>
      <w:r w:rsidR="00D564DE" w:rsidRPr="001C2BE4">
        <w:rPr>
          <w:rFonts w:ascii="Palatino Linotype" w:hAnsi="Palatino Linotype" w:cs="Arial"/>
          <w:bCs/>
          <w:sz w:val="24"/>
          <w:szCs w:val="24"/>
        </w:rPr>
        <w:t xml:space="preserve"> de ser procedente</w:t>
      </w:r>
      <w:r w:rsidR="00B73581" w:rsidRPr="001C2BE4">
        <w:rPr>
          <w:rFonts w:ascii="Palatino Linotype" w:hAnsi="Palatino Linotype" w:cs="Arial"/>
          <w:bCs/>
          <w:sz w:val="24"/>
          <w:szCs w:val="24"/>
        </w:rPr>
        <w:t>,</w:t>
      </w:r>
      <w:r w:rsidR="00D564DE" w:rsidRPr="001C2BE4">
        <w:rPr>
          <w:rFonts w:ascii="Palatino Linotype" w:hAnsi="Palatino Linotype" w:cs="Arial"/>
          <w:bCs/>
          <w:sz w:val="24"/>
          <w:szCs w:val="24"/>
        </w:rPr>
        <w:t xml:space="preserve"> a través de medio magnético USB</w:t>
      </w:r>
      <w:r w:rsidR="002A08A7" w:rsidRPr="001C2BE4">
        <w:rPr>
          <w:rFonts w:ascii="Palatino Linotype" w:hAnsi="Palatino Linotype" w:cs="Arial"/>
          <w:bCs/>
          <w:sz w:val="24"/>
          <w:szCs w:val="24"/>
        </w:rPr>
        <w:t xml:space="preserve"> y copias simples (sin costo),</w:t>
      </w:r>
      <w:r w:rsidRPr="001C2BE4">
        <w:rPr>
          <w:rFonts w:ascii="Palatino Linotype" w:hAnsi="Palatino Linotype" w:cs="Arial"/>
          <w:bCs/>
          <w:sz w:val="24"/>
          <w:szCs w:val="24"/>
        </w:rPr>
        <w:t xml:space="preserve"> </w:t>
      </w:r>
      <w:r w:rsidRPr="001C2BE4">
        <w:rPr>
          <w:rFonts w:ascii="Palatino Linotype" w:hAnsi="Palatino Linotype" w:cs="Arial"/>
          <w:sz w:val="24"/>
          <w:szCs w:val="24"/>
        </w:rPr>
        <w:t xml:space="preserve">de lo siguiente: </w:t>
      </w:r>
    </w:p>
    <w:p w14:paraId="77E3F388" w14:textId="3F596BC3" w:rsidR="00B73581" w:rsidRPr="001C2BE4" w:rsidRDefault="00B73581" w:rsidP="00B73581">
      <w:pPr>
        <w:pStyle w:val="Prrafodelista"/>
        <w:numPr>
          <w:ilvl w:val="0"/>
          <w:numId w:val="6"/>
        </w:numPr>
        <w:tabs>
          <w:tab w:val="left" w:pos="709"/>
        </w:tabs>
        <w:spacing w:before="240" w:line="360" w:lineRule="auto"/>
        <w:jc w:val="both"/>
        <w:rPr>
          <w:rFonts w:ascii="Palatino Linotype" w:hAnsi="Palatino Linotype" w:cs="Arial"/>
          <w:i/>
        </w:rPr>
      </w:pPr>
      <w:r w:rsidRPr="001C2BE4">
        <w:rPr>
          <w:rFonts w:ascii="Palatino Linotype" w:hAnsi="Palatino Linotype" w:cs="Arial"/>
          <w:i/>
        </w:rPr>
        <w:t xml:space="preserve">Contratos celebrados entre el Ayuntamiento de </w:t>
      </w:r>
      <w:proofErr w:type="spellStart"/>
      <w:r w:rsidRPr="001C2BE4">
        <w:rPr>
          <w:rFonts w:ascii="Palatino Linotype" w:hAnsi="Palatino Linotype" w:cs="Arial"/>
          <w:i/>
        </w:rPr>
        <w:t>Papalotla</w:t>
      </w:r>
      <w:proofErr w:type="spellEnd"/>
      <w:r w:rsidRPr="001C2BE4">
        <w:rPr>
          <w:rFonts w:ascii="Palatino Linotype" w:hAnsi="Palatino Linotype" w:cs="Arial"/>
          <w:i/>
        </w:rPr>
        <w:t xml:space="preserve"> y la persona moral referida en la solicitud de información </w:t>
      </w:r>
      <w:r w:rsidRPr="001C2BE4">
        <w:rPr>
          <w:rFonts w:ascii="Palatino Linotype" w:hAnsi="Palatino Linotype" w:cs="Arial"/>
          <w:b/>
          <w:i/>
        </w:rPr>
        <w:t xml:space="preserve">00017/PAPALO/IP/2021, </w:t>
      </w:r>
      <w:r w:rsidRPr="001C2BE4">
        <w:rPr>
          <w:rFonts w:ascii="Palatino Linotype" w:hAnsi="Palatino Linotype" w:cs="Arial"/>
          <w:i/>
        </w:rPr>
        <w:t>del periodo comprendido del uno de enero de dos mil diecinueve al veintiséis de enero de dos mil veintiuno.</w:t>
      </w:r>
    </w:p>
    <w:p w14:paraId="4ACFF90A" w14:textId="4F00DB90" w:rsidR="00B73581" w:rsidRPr="00B73581" w:rsidRDefault="00B73581" w:rsidP="00B73581">
      <w:pPr>
        <w:pStyle w:val="Prrafodelista"/>
        <w:spacing w:line="360" w:lineRule="auto"/>
        <w:ind w:left="780"/>
        <w:jc w:val="both"/>
        <w:rPr>
          <w:rFonts w:ascii="Palatino Linotype" w:hAnsi="Palatino Linotype" w:cs="Arial"/>
          <w:i/>
        </w:rPr>
      </w:pPr>
      <w:r w:rsidRPr="001C2BE4">
        <w:rPr>
          <w:rFonts w:ascii="Palatino Linotype" w:hAnsi="Palatino Linotype" w:cs="Arial"/>
          <w:i/>
        </w:rPr>
        <w:t xml:space="preserve">Por lo que deberá informar al </w:t>
      </w:r>
      <w:r w:rsidR="001C2BE4" w:rsidRPr="001C2BE4">
        <w:rPr>
          <w:rFonts w:ascii="Palatino Linotype" w:hAnsi="Palatino Linotype" w:cs="Arial"/>
          <w:b/>
          <w:i/>
        </w:rPr>
        <w:t>R</w:t>
      </w:r>
      <w:r w:rsidRPr="001C2BE4">
        <w:rPr>
          <w:rFonts w:ascii="Palatino Linotype" w:hAnsi="Palatino Linotype" w:cs="Arial"/>
          <w:b/>
          <w:i/>
        </w:rPr>
        <w:t>ecurrente</w:t>
      </w:r>
      <w:r w:rsidRPr="001C2BE4">
        <w:rPr>
          <w:rFonts w:ascii="Palatino Linotype" w:hAnsi="Palatino Linotype" w:cs="Arial"/>
          <w:i/>
        </w:rPr>
        <w:t xml:space="preserve">, a través del </w:t>
      </w:r>
      <w:r w:rsidRPr="001C2BE4">
        <w:rPr>
          <w:rFonts w:ascii="Palatino Linotype" w:hAnsi="Palatino Linotype" w:cs="Arial"/>
          <w:b/>
          <w:i/>
        </w:rPr>
        <w:t>SAIMEX,</w:t>
      </w:r>
      <w:r w:rsidRPr="001C2BE4">
        <w:rPr>
          <w:rFonts w:ascii="Palatino Linotype" w:hAnsi="Palatino Linotype" w:cs="Arial"/>
          <w:i/>
        </w:rPr>
        <w:t xml:space="preserve"> el procedimiento para la entrega de la información</w:t>
      </w:r>
      <w:r w:rsidR="002A08A7" w:rsidRPr="001C2BE4">
        <w:rPr>
          <w:rFonts w:ascii="Palatino Linotype" w:hAnsi="Palatino Linotype" w:cs="Arial"/>
          <w:i/>
        </w:rPr>
        <w:t xml:space="preserve"> (USB y copias simples, sin costo)</w:t>
      </w:r>
      <w:r w:rsidRPr="001C2BE4">
        <w:rPr>
          <w:rFonts w:ascii="Palatino Linotype" w:hAnsi="Palatino Linotype" w:cs="Arial"/>
          <w:i/>
        </w:rPr>
        <w:t xml:space="preserve"> en </w:t>
      </w:r>
      <w:r w:rsidR="00727903">
        <w:rPr>
          <w:rFonts w:ascii="Palatino Linotype" w:hAnsi="Palatino Linotype" w:cs="Arial"/>
          <w:i/>
        </w:rPr>
        <w:t>el que</w:t>
      </w:r>
      <w:r w:rsidR="00C607F4">
        <w:rPr>
          <w:rFonts w:ascii="Palatino Linotype" w:hAnsi="Palatino Linotype" w:cs="Arial"/>
          <w:i/>
        </w:rPr>
        <w:t xml:space="preserve"> </w:t>
      </w:r>
      <w:r w:rsidRPr="001C2BE4">
        <w:rPr>
          <w:rFonts w:ascii="Palatino Linotype" w:hAnsi="Palatino Linotype" w:cs="Arial"/>
          <w:i/>
        </w:rPr>
        <w:t>se establezca: el nombre del o los servidores públicos que lo atenderán, el o los lugares a acudir a realizar el trámite, días y horarios en que puede acudir a recoger la información.</w:t>
      </w:r>
    </w:p>
    <w:p w14:paraId="087605F9" w14:textId="4D891ACE" w:rsidR="008507A3" w:rsidRDefault="00B73581" w:rsidP="00B73581">
      <w:pPr>
        <w:pStyle w:val="Prrafodelista"/>
        <w:autoSpaceDE w:val="0"/>
        <w:autoSpaceDN w:val="0"/>
        <w:adjustRightInd w:val="0"/>
        <w:spacing w:before="240" w:after="160" w:line="360" w:lineRule="auto"/>
        <w:ind w:left="780"/>
        <w:jc w:val="both"/>
        <w:rPr>
          <w:rFonts w:ascii="Palatino Linotype" w:hAnsi="Palatino Linotype" w:cs="Arial"/>
          <w:i/>
        </w:rPr>
      </w:pPr>
      <w:r>
        <w:rPr>
          <w:rFonts w:ascii="Palatino Linotype" w:hAnsi="Palatino Linotype" w:cs="Arial"/>
          <w:i/>
        </w:rPr>
        <w:t>D</w:t>
      </w:r>
      <w:r w:rsidR="008507A3" w:rsidRPr="008507A3">
        <w:rPr>
          <w:rFonts w:ascii="Palatino Linotype" w:hAnsi="Palatino Linotype" w:cs="Arial"/>
          <w:i/>
        </w:rPr>
        <w:t xml:space="preserve">eberá emitir el Acuerdo del Comité de Transparencia en términos de los artículos 49, fracción VIII y 132 </w:t>
      </w:r>
      <w:proofErr w:type="gramStart"/>
      <w:r w:rsidR="008507A3" w:rsidRPr="008507A3">
        <w:rPr>
          <w:rFonts w:ascii="Palatino Linotype" w:hAnsi="Palatino Linotype" w:cs="Arial"/>
          <w:i/>
        </w:rPr>
        <w:t>fracción</w:t>
      </w:r>
      <w:proofErr w:type="gramEnd"/>
      <w:r w:rsidR="008507A3" w:rsidRPr="008507A3">
        <w:rPr>
          <w:rFonts w:ascii="Palatino Linotype" w:hAnsi="Palatino Linotype" w:cs="Arial"/>
          <w:i/>
        </w:rPr>
        <w:t xml:space="preserve"> II de la Ley de Transparencia y Acceso a la Información Pública del Estado de México y Municipios, en el que funde y motive las razones sobre los datos que se supriman o eliminen y se ponga a disposición del recurrente.</w:t>
      </w:r>
    </w:p>
    <w:p w14:paraId="0CE588CB" w14:textId="77777777" w:rsidR="00B73581" w:rsidRPr="008507A3" w:rsidRDefault="00B73581" w:rsidP="00B73581">
      <w:pPr>
        <w:pStyle w:val="Prrafodelista"/>
        <w:autoSpaceDE w:val="0"/>
        <w:autoSpaceDN w:val="0"/>
        <w:adjustRightInd w:val="0"/>
        <w:spacing w:before="240" w:after="160" w:line="360" w:lineRule="auto"/>
        <w:ind w:left="780"/>
        <w:jc w:val="both"/>
        <w:rPr>
          <w:rFonts w:ascii="Palatino Linotype" w:hAnsi="Palatino Linotype" w:cs="Arial"/>
          <w:i/>
        </w:rPr>
      </w:pPr>
    </w:p>
    <w:p w14:paraId="0E7509A5" w14:textId="77777777" w:rsidR="008507A3" w:rsidRDefault="008507A3" w:rsidP="008507A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66E88B8" w14:textId="77777777" w:rsidR="00B73581" w:rsidRDefault="00B73581" w:rsidP="008507A3">
      <w:pPr>
        <w:autoSpaceDE w:val="0"/>
        <w:autoSpaceDN w:val="0"/>
        <w:adjustRightInd w:val="0"/>
        <w:spacing w:before="240" w:line="360" w:lineRule="auto"/>
        <w:jc w:val="both"/>
        <w:rPr>
          <w:rFonts w:ascii="Palatino Linotype" w:hAnsi="Palatino Linotype" w:cs="Arial"/>
          <w:sz w:val="24"/>
          <w:szCs w:val="24"/>
        </w:rPr>
      </w:pPr>
    </w:p>
    <w:p w14:paraId="73BA1AFF" w14:textId="77777777" w:rsidR="00B73581" w:rsidRDefault="00B73581" w:rsidP="00B7358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FFB8B6" w14:textId="77777777" w:rsidR="008507A3" w:rsidRDefault="008507A3" w:rsidP="008507A3">
      <w:pPr>
        <w:autoSpaceDE w:val="0"/>
        <w:autoSpaceDN w:val="0"/>
        <w:adjustRightInd w:val="0"/>
        <w:spacing w:line="360" w:lineRule="auto"/>
        <w:jc w:val="both"/>
        <w:rPr>
          <w:rFonts w:ascii="Palatino Linotype" w:hAnsi="Palatino Linotype" w:cs="Arial"/>
          <w:sz w:val="24"/>
          <w:szCs w:val="24"/>
        </w:rPr>
      </w:pPr>
    </w:p>
    <w:p w14:paraId="7F5DF9AD" w14:textId="74DEE911" w:rsidR="008507A3" w:rsidRDefault="00B73581" w:rsidP="008507A3">
      <w:pPr>
        <w:spacing w:before="240" w:after="240" w:line="360" w:lineRule="auto"/>
        <w:jc w:val="both"/>
        <w:rPr>
          <w:rFonts w:ascii="Palatino Linotype" w:hAnsi="Palatino Linotype" w:cs="Arial"/>
          <w:sz w:val="24"/>
          <w:szCs w:val="24"/>
          <w:lang w:val="es-ES_tradnl"/>
        </w:rPr>
      </w:pPr>
      <w:r>
        <w:rPr>
          <w:rFonts w:ascii="Palatino Linotype" w:hAnsi="Palatino Linotype" w:cs="Arial"/>
          <w:b/>
          <w:bCs/>
          <w:sz w:val="24"/>
          <w:szCs w:val="24"/>
        </w:rPr>
        <w:t>QUINTO</w:t>
      </w:r>
      <w:r w:rsidR="008507A3" w:rsidRPr="00392962">
        <w:rPr>
          <w:rFonts w:ascii="Palatino Linotype" w:hAnsi="Palatino Linotype" w:cs="Arial"/>
          <w:b/>
          <w:bCs/>
          <w:sz w:val="24"/>
          <w:szCs w:val="24"/>
        </w:rPr>
        <w:t>.-</w:t>
      </w:r>
      <w:r w:rsidR="008507A3">
        <w:rPr>
          <w:rFonts w:ascii="Palatino Linotype" w:hAnsi="Palatino Linotype" w:cs="Arial"/>
          <w:sz w:val="24"/>
          <w:szCs w:val="24"/>
        </w:rPr>
        <w:t xml:space="preserve"> </w:t>
      </w:r>
      <w:r w:rsidR="008507A3" w:rsidRPr="00961F29">
        <w:rPr>
          <w:rFonts w:ascii="Palatino Linotype" w:hAnsi="Palatino Linotype" w:cs="Arial"/>
          <w:b/>
          <w:sz w:val="24"/>
          <w:szCs w:val="24"/>
          <w:lang w:val="es-ES_tradnl"/>
        </w:rPr>
        <w:t>NOTIFÍQUESE</w:t>
      </w:r>
      <w:r w:rsidR="008507A3" w:rsidRPr="00961F29">
        <w:rPr>
          <w:rFonts w:ascii="Palatino Linotype" w:hAnsi="Palatino Linotype" w:cs="Arial"/>
          <w:sz w:val="24"/>
          <w:szCs w:val="24"/>
          <w:lang w:val="es-ES_tradnl"/>
        </w:rPr>
        <w:t xml:space="preserve"> a</w:t>
      </w:r>
      <w:r w:rsidR="001C2BE4">
        <w:rPr>
          <w:rFonts w:ascii="Palatino Linotype" w:hAnsi="Palatino Linotype" w:cs="Arial"/>
          <w:sz w:val="24"/>
          <w:szCs w:val="24"/>
          <w:lang w:val="es-ES_tradnl"/>
        </w:rPr>
        <w:t>l</w:t>
      </w:r>
      <w:r w:rsidR="008507A3">
        <w:rPr>
          <w:rFonts w:ascii="Palatino Linotype" w:hAnsi="Palatino Linotype" w:cs="Arial"/>
          <w:sz w:val="24"/>
          <w:szCs w:val="24"/>
          <w:lang w:val="es-ES_tradnl"/>
        </w:rPr>
        <w:t xml:space="preserve"> </w:t>
      </w:r>
      <w:r w:rsidR="008507A3" w:rsidRPr="00961F29">
        <w:rPr>
          <w:rFonts w:ascii="Palatino Linotype" w:hAnsi="Palatino Linotype" w:cs="Arial"/>
          <w:b/>
          <w:sz w:val="24"/>
          <w:szCs w:val="24"/>
          <w:lang w:val="es-ES_tradnl"/>
        </w:rPr>
        <w:t>RECURRENTE</w:t>
      </w:r>
      <w:r w:rsidR="008507A3"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5DB4A6D3" w14:textId="77777777" w:rsidR="00B613A6" w:rsidRDefault="00B613A6" w:rsidP="008507A3">
      <w:pPr>
        <w:spacing w:before="240" w:after="240" w:line="360" w:lineRule="auto"/>
        <w:jc w:val="both"/>
        <w:rPr>
          <w:rFonts w:ascii="Palatino Linotype" w:hAnsi="Palatino Linotype" w:cs="Arial"/>
          <w:sz w:val="24"/>
          <w:szCs w:val="24"/>
          <w:lang w:val="es-ES_tradnl"/>
        </w:rPr>
      </w:pPr>
    </w:p>
    <w:p w14:paraId="7A83D510" w14:textId="73C49AA7" w:rsidR="00AA5E46" w:rsidRDefault="00AA5E46" w:rsidP="00AA5E46">
      <w:pPr>
        <w:spacing w:line="360" w:lineRule="auto"/>
        <w:jc w:val="both"/>
        <w:rPr>
          <w:rFonts w:ascii="Palatino Linotype" w:hAnsi="Palatino Linotype" w:cs="Tahoma"/>
          <w:bCs/>
          <w:sz w:val="24"/>
          <w:szCs w:val="24"/>
        </w:rPr>
      </w:pPr>
      <w:r w:rsidRPr="00B613A6">
        <w:rPr>
          <w:rFonts w:ascii="Palatino Linotype" w:hAnsi="Palatino Linotype" w:cs="Tahoma"/>
          <w:b/>
          <w:bCs/>
          <w:sz w:val="24"/>
          <w:szCs w:val="24"/>
        </w:rPr>
        <w:t xml:space="preserve">SEXTO. </w:t>
      </w:r>
      <w:bookmarkStart w:id="2" w:name="_Hlk62761430"/>
      <w:r w:rsidRPr="00B613A6">
        <w:rPr>
          <w:rFonts w:ascii="Palatino Linotype" w:hAnsi="Palatino Linotype" w:cs="Tahoma"/>
          <w:bCs/>
          <w:sz w:val="24"/>
          <w:szCs w:val="24"/>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sidRPr="00B613A6">
        <w:rPr>
          <w:rFonts w:ascii="Palatino Linotype" w:hAnsi="Palatino Linotype" w:cs="Tahoma"/>
          <w:b/>
          <w:bCs/>
          <w:sz w:val="24"/>
          <w:szCs w:val="24"/>
        </w:rPr>
        <w:t>CUARTO</w:t>
      </w:r>
      <w:r w:rsidRPr="00B613A6">
        <w:rPr>
          <w:rFonts w:ascii="Palatino Linotype" w:hAnsi="Palatino Linotype" w:cs="Tahoma"/>
          <w:bCs/>
          <w:sz w:val="24"/>
          <w:szCs w:val="24"/>
        </w:rPr>
        <w:t xml:space="preserve"> de la presente Resolución.</w:t>
      </w:r>
      <w:bookmarkEnd w:id="2"/>
    </w:p>
    <w:p w14:paraId="7670CD62" w14:textId="77777777" w:rsidR="00B613A6" w:rsidRPr="00B613A6" w:rsidRDefault="00B613A6" w:rsidP="00AA5E46">
      <w:pPr>
        <w:spacing w:line="360" w:lineRule="auto"/>
        <w:jc w:val="both"/>
        <w:rPr>
          <w:rFonts w:ascii="Palatino Linotype" w:hAnsi="Palatino Linotype" w:cs="Tahoma"/>
          <w:b/>
          <w:bCs/>
          <w:sz w:val="24"/>
          <w:szCs w:val="24"/>
        </w:rPr>
      </w:pPr>
    </w:p>
    <w:p w14:paraId="44959FBD" w14:textId="56C663C5" w:rsidR="00B73581" w:rsidRDefault="00B73581" w:rsidP="00B73581">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xml:space="preserve">, CONFORMADO POR LOS COMISIONADOS </w:t>
      </w:r>
      <w:r w:rsidRPr="00CB0EA0">
        <w:rPr>
          <w:rFonts w:ascii="Palatino Linotype" w:hAnsi="Palatino Linotype" w:cs="Arial"/>
          <w:sz w:val="24"/>
          <w:szCs w:val="24"/>
        </w:rPr>
        <w:t>ZULEMA MARTÍNEZ SÁNCHEZ</w:t>
      </w:r>
      <w:r w:rsidR="00585CA4">
        <w:rPr>
          <w:rFonts w:ascii="Palatino Linotype" w:hAnsi="Palatino Linotype" w:cs="Arial"/>
          <w:sz w:val="24"/>
          <w:szCs w:val="24"/>
        </w:rPr>
        <w:t xml:space="preserve"> (VOTO PARTICULAR)</w:t>
      </w:r>
      <w:r w:rsidRPr="00CB0EA0">
        <w:rPr>
          <w:rFonts w:ascii="Palatino Linotype" w:hAnsi="Palatino Linotype" w:cs="Arial"/>
          <w:sz w:val="24"/>
          <w:szCs w:val="24"/>
        </w:rPr>
        <w:t>, EVA ABAID YAPUR</w:t>
      </w:r>
      <w:r w:rsidR="00585CA4">
        <w:rPr>
          <w:rFonts w:ascii="Palatino Linotype" w:hAnsi="Palatino Linotype" w:cs="Arial"/>
          <w:sz w:val="24"/>
          <w:szCs w:val="24"/>
        </w:rPr>
        <w:t xml:space="preserve"> (AUSENCIA JUSTIFICADA)</w:t>
      </w:r>
      <w:r w:rsidRPr="00CB0EA0">
        <w:rPr>
          <w:rFonts w:ascii="Palatino Linotype" w:hAnsi="Palatino Linotype" w:cs="Arial"/>
          <w:sz w:val="24"/>
          <w:szCs w:val="24"/>
        </w:rPr>
        <w:t xml:space="preserve">, JOSÉ </w:t>
      </w:r>
      <w:r w:rsidRPr="00CB0EA0">
        <w:rPr>
          <w:rFonts w:ascii="Palatino Linotype" w:hAnsi="Palatino Linotype" w:cs="Arial"/>
          <w:sz w:val="24"/>
          <w:szCs w:val="24"/>
        </w:rPr>
        <w:lastRenderedPageBreak/>
        <w:t xml:space="preserve">GUADALUPE LUNA HERNÁNDEZ, JAVIER MARTÍNEZ CRUZ </w:t>
      </w:r>
      <w:r w:rsidR="00585CA4">
        <w:rPr>
          <w:rFonts w:ascii="Palatino Linotype" w:hAnsi="Palatino Linotype" w:cs="Arial"/>
          <w:sz w:val="24"/>
          <w:szCs w:val="24"/>
        </w:rPr>
        <w:t>(VOTO PARTICULAR CONCURRENTE)</w:t>
      </w:r>
      <w:r w:rsidR="00ED6968">
        <w:rPr>
          <w:rFonts w:ascii="Palatino Linotype" w:hAnsi="Palatino Linotype" w:cs="Arial"/>
          <w:sz w:val="24"/>
          <w:szCs w:val="24"/>
        </w:rPr>
        <w:t xml:space="preserve"> </w:t>
      </w:r>
      <w:r w:rsidRPr="00CB0EA0">
        <w:rPr>
          <w:rFonts w:ascii="Palatino Linotype" w:hAnsi="Palatino Linotype" w:cs="Arial"/>
          <w:sz w:val="24"/>
          <w:szCs w:val="24"/>
        </w:rPr>
        <w:t xml:space="preserve">Y LUIS GUSTAVO PARRA NORIEGA </w:t>
      </w:r>
      <w:r w:rsidR="00585CA4">
        <w:rPr>
          <w:rFonts w:ascii="Palatino Linotype" w:hAnsi="Palatino Linotype" w:cs="Arial"/>
          <w:sz w:val="24"/>
          <w:szCs w:val="24"/>
        </w:rPr>
        <w:t>(VOTO PARTICULAR CONCURRENTE)</w:t>
      </w:r>
      <w:r>
        <w:rPr>
          <w:rFonts w:ascii="Palatino Linotype" w:hAnsi="Palatino Linotype" w:cs="Arial"/>
          <w:sz w:val="24"/>
          <w:szCs w:val="24"/>
        </w:rPr>
        <w:t xml:space="preserve"> </w:t>
      </w:r>
      <w:r w:rsidRPr="00CB0EA0">
        <w:rPr>
          <w:rFonts w:ascii="Palatino Linotype" w:hAnsi="Palatino Linotype" w:cs="Arial"/>
          <w:sz w:val="24"/>
          <w:szCs w:val="24"/>
        </w:rPr>
        <w:t xml:space="preserve">EN LA </w:t>
      </w:r>
      <w:r w:rsidR="00823F90">
        <w:rPr>
          <w:rFonts w:ascii="Palatino Linotype" w:hAnsi="Palatino Linotype" w:cs="Arial"/>
          <w:sz w:val="24"/>
          <w:szCs w:val="24"/>
        </w:rPr>
        <w:t xml:space="preserve">DÉCIMA </w:t>
      </w:r>
      <w:r w:rsidR="00B613A6">
        <w:rPr>
          <w:rFonts w:ascii="Palatino Linotype" w:hAnsi="Palatino Linotype" w:cs="Arial"/>
          <w:sz w:val="24"/>
          <w:szCs w:val="24"/>
        </w:rPr>
        <w:t>TERCERA</w:t>
      </w:r>
      <w:r>
        <w:rPr>
          <w:rFonts w:ascii="Palatino Linotype" w:hAnsi="Palatino Linotype" w:cs="Arial"/>
          <w:sz w:val="24"/>
          <w:szCs w:val="24"/>
        </w:rPr>
        <w:t xml:space="preserve"> </w:t>
      </w:r>
      <w:r w:rsidRPr="00CB0EA0">
        <w:rPr>
          <w:rFonts w:ascii="Palatino Linotype" w:hAnsi="Palatino Linotype" w:cs="Arial"/>
          <w:sz w:val="24"/>
          <w:szCs w:val="24"/>
        </w:rPr>
        <w:t xml:space="preserve">SESIÓN ORDINARIA CELEBRADA EL </w:t>
      </w:r>
      <w:r w:rsidR="00B613A6">
        <w:rPr>
          <w:rFonts w:ascii="Palatino Linotype" w:hAnsi="Palatino Linotype" w:cs="Arial"/>
          <w:sz w:val="24"/>
          <w:szCs w:val="24"/>
        </w:rPr>
        <w:t>VEINTIUNO</w:t>
      </w:r>
      <w:r w:rsidR="00823F90">
        <w:rPr>
          <w:rFonts w:ascii="Palatino Linotype" w:hAnsi="Palatino Linotype" w:cs="Arial"/>
          <w:sz w:val="24"/>
          <w:szCs w:val="24"/>
        </w:rPr>
        <w:t xml:space="preserve"> DE ABRIL</w:t>
      </w:r>
      <w:r>
        <w:rPr>
          <w:rFonts w:ascii="Palatino Linotype" w:hAnsi="Palatino Linotype" w:cs="Arial"/>
          <w:sz w:val="24"/>
          <w:szCs w:val="24"/>
        </w:rPr>
        <w:t xml:space="preserve"> DE DOS MIL VEINTIUNO</w:t>
      </w:r>
      <w:r w:rsidRPr="00CB0EA0">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p>
    <w:p w14:paraId="3B1DF9C4" w14:textId="77777777" w:rsidR="00B73581" w:rsidRDefault="00B73581" w:rsidP="00B73581">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20704" behindDoc="0" locked="0" layoutInCell="1" allowOverlap="1" wp14:anchorId="671852AE" wp14:editId="2B28BADF">
                <wp:simplePos x="0" y="0"/>
                <wp:positionH relativeFrom="column">
                  <wp:posOffset>-312039</wp:posOffset>
                </wp:positionH>
                <wp:positionV relativeFrom="paragraph">
                  <wp:posOffset>153821</wp:posOffset>
                </wp:positionV>
                <wp:extent cx="6612941" cy="5040173"/>
                <wp:effectExtent l="0" t="0" r="35560" b="27305"/>
                <wp:wrapNone/>
                <wp:docPr id="4" name="Conector recto 4"/>
                <wp:cNvGraphicFramePr/>
                <a:graphic xmlns:a="http://schemas.openxmlformats.org/drawingml/2006/main">
                  <a:graphicData uri="http://schemas.microsoft.com/office/word/2010/wordprocessingShape">
                    <wps:wsp>
                      <wps:cNvCnPr/>
                      <wps:spPr>
                        <a:xfrm>
                          <a:off x="0" y="0"/>
                          <a:ext cx="6612941" cy="50401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9A364" id="Conector recto 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12.1pt" to="496.15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" strokecolor="#5b9bd5 [3204]" strokeweight=".5pt">
                <v:stroke joinstyle="miter"/>
              </v:line>
            </w:pict>
          </mc:Fallback>
        </mc:AlternateContent>
      </w:r>
    </w:p>
    <w:p w14:paraId="0803A175" w14:textId="77777777" w:rsidR="00B73581" w:rsidRDefault="00B73581" w:rsidP="00B73581">
      <w:pPr>
        <w:spacing w:before="240" w:line="360" w:lineRule="auto"/>
        <w:jc w:val="both"/>
        <w:rPr>
          <w:rFonts w:ascii="Palatino Linotype" w:hAnsi="Palatino Linotype" w:cs="Arial"/>
          <w:sz w:val="24"/>
          <w:szCs w:val="24"/>
        </w:rPr>
      </w:pPr>
    </w:p>
    <w:p w14:paraId="0E55C366" w14:textId="77777777" w:rsidR="00B73581" w:rsidRDefault="00B73581" w:rsidP="00B73581">
      <w:pPr>
        <w:spacing w:before="240" w:line="360" w:lineRule="auto"/>
        <w:jc w:val="both"/>
        <w:rPr>
          <w:rFonts w:ascii="Palatino Linotype" w:hAnsi="Palatino Linotype" w:cs="Arial"/>
          <w:sz w:val="24"/>
          <w:szCs w:val="24"/>
        </w:rPr>
      </w:pPr>
    </w:p>
    <w:p w14:paraId="0B35D4E2" w14:textId="77777777" w:rsidR="00B73581" w:rsidRDefault="00B73581" w:rsidP="00B73581">
      <w:pPr>
        <w:spacing w:before="240" w:line="360" w:lineRule="auto"/>
        <w:jc w:val="both"/>
        <w:rPr>
          <w:rFonts w:ascii="Palatino Linotype" w:hAnsi="Palatino Linotype" w:cs="Arial"/>
          <w:sz w:val="24"/>
          <w:szCs w:val="24"/>
        </w:rPr>
      </w:pPr>
    </w:p>
    <w:p w14:paraId="2B3497C0" w14:textId="77777777" w:rsidR="00B73581" w:rsidRDefault="00B73581" w:rsidP="00B73581">
      <w:pPr>
        <w:spacing w:before="240" w:line="360" w:lineRule="auto"/>
        <w:jc w:val="both"/>
        <w:rPr>
          <w:rFonts w:ascii="Palatino Linotype" w:hAnsi="Palatino Linotype" w:cs="Arial"/>
          <w:sz w:val="24"/>
          <w:szCs w:val="24"/>
        </w:rPr>
      </w:pPr>
    </w:p>
    <w:p w14:paraId="1BAE7CB1" w14:textId="77777777" w:rsidR="00B73581" w:rsidRDefault="00B73581" w:rsidP="00B73581">
      <w:pPr>
        <w:spacing w:before="240" w:line="360" w:lineRule="auto"/>
        <w:jc w:val="both"/>
        <w:rPr>
          <w:rFonts w:ascii="Palatino Linotype" w:hAnsi="Palatino Linotype" w:cs="Arial"/>
          <w:sz w:val="24"/>
          <w:szCs w:val="24"/>
        </w:rPr>
      </w:pPr>
    </w:p>
    <w:p w14:paraId="0FF240E9" w14:textId="77777777" w:rsidR="00B73581" w:rsidRDefault="00B73581" w:rsidP="00B73581">
      <w:pPr>
        <w:spacing w:before="240" w:line="360" w:lineRule="auto"/>
        <w:jc w:val="both"/>
        <w:rPr>
          <w:rFonts w:ascii="Palatino Linotype" w:hAnsi="Palatino Linotype" w:cs="Arial"/>
          <w:sz w:val="24"/>
          <w:szCs w:val="24"/>
        </w:rPr>
      </w:pPr>
    </w:p>
    <w:p w14:paraId="5BB0DD5F" w14:textId="77777777" w:rsidR="00B73581" w:rsidRDefault="00B73581" w:rsidP="00B73581">
      <w:pPr>
        <w:spacing w:before="240" w:line="360" w:lineRule="auto"/>
        <w:jc w:val="both"/>
        <w:rPr>
          <w:rFonts w:ascii="Palatino Linotype" w:hAnsi="Palatino Linotype" w:cs="Arial"/>
          <w:sz w:val="24"/>
          <w:szCs w:val="24"/>
        </w:rPr>
      </w:pPr>
    </w:p>
    <w:p w14:paraId="2B295E3A" w14:textId="77777777" w:rsidR="00B73581" w:rsidRDefault="00B73581" w:rsidP="00B73581">
      <w:pPr>
        <w:spacing w:before="240" w:line="360" w:lineRule="auto"/>
        <w:jc w:val="both"/>
        <w:rPr>
          <w:rFonts w:ascii="Palatino Linotype" w:hAnsi="Palatino Linotype" w:cs="Arial"/>
          <w:sz w:val="24"/>
          <w:szCs w:val="24"/>
        </w:rPr>
      </w:pPr>
    </w:p>
    <w:p w14:paraId="6D10B34E" w14:textId="77777777" w:rsidR="00B73581" w:rsidRDefault="00B73581" w:rsidP="00B73581">
      <w:pPr>
        <w:spacing w:before="240" w:line="360" w:lineRule="auto"/>
        <w:jc w:val="both"/>
        <w:rPr>
          <w:rFonts w:ascii="Palatino Linotype" w:hAnsi="Palatino Linotype" w:cs="Arial"/>
          <w:sz w:val="24"/>
          <w:szCs w:val="24"/>
        </w:rPr>
      </w:pPr>
    </w:p>
    <w:p w14:paraId="34BBA82E" w14:textId="77777777" w:rsidR="00B73581" w:rsidRDefault="00B73581" w:rsidP="00B73581">
      <w:pPr>
        <w:tabs>
          <w:tab w:val="left" w:pos="5415"/>
        </w:tabs>
        <w:spacing w:before="240" w:line="360" w:lineRule="auto"/>
        <w:ind w:right="51"/>
        <w:jc w:val="both"/>
        <w:rPr>
          <w:rFonts w:ascii="Palatino Linotype" w:hAnsi="Palatino Linotype" w:cs="Arial"/>
          <w:sz w:val="16"/>
          <w:szCs w:val="16"/>
        </w:rPr>
      </w:pPr>
    </w:p>
    <w:p w14:paraId="1E2FB578" w14:textId="77777777" w:rsidR="00B73581" w:rsidRDefault="00B73581" w:rsidP="00B73581">
      <w:pPr>
        <w:tabs>
          <w:tab w:val="left" w:pos="5415"/>
        </w:tabs>
        <w:spacing w:before="240" w:line="360" w:lineRule="auto"/>
        <w:ind w:right="51"/>
        <w:jc w:val="both"/>
        <w:rPr>
          <w:rFonts w:ascii="Palatino Linotype" w:hAnsi="Palatino Linotype" w:cs="Arial"/>
          <w:sz w:val="16"/>
          <w:szCs w:val="16"/>
        </w:rPr>
      </w:pPr>
    </w:p>
    <w:p w14:paraId="7C6A3B82" w14:textId="77777777" w:rsidR="00B73581" w:rsidRDefault="00B73581" w:rsidP="00B73581">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1279D620" w14:textId="77777777" w:rsidR="00B73581" w:rsidRDefault="00B73581" w:rsidP="00B73581">
      <w:pPr>
        <w:tabs>
          <w:tab w:val="left" w:pos="5415"/>
        </w:tabs>
        <w:spacing w:before="240" w:line="360" w:lineRule="auto"/>
        <w:ind w:right="51"/>
        <w:jc w:val="both"/>
        <w:rPr>
          <w:rFonts w:ascii="Palatino Linotype" w:hAnsi="Palatino Linotype" w:cs="Arial"/>
          <w:bCs/>
          <w:sz w:val="16"/>
          <w:szCs w:val="16"/>
          <w:lang w:eastAsia="es-MX"/>
        </w:rPr>
      </w:pPr>
    </w:p>
    <w:p w14:paraId="1EC58BEF" w14:textId="00AF088F" w:rsidR="004F4792" w:rsidRPr="008507A3" w:rsidRDefault="004F4792" w:rsidP="004F4792">
      <w:pPr>
        <w:pStyle w:val="Prrafodelista"/>
        <w:spacing w:before="240" w:after="240" w:line="360" w:lineRule="auto"/>
        <w:ind w:left="0"/>
        <w:jc w:val="both"/>
        <w:rPr>
          <w:rFonts w:ascii="Palatino Linotype" w:hAnsi="Palatino Linotype"/>
          <w:lang w:val="es-ES_tradnl"/>
        </w:rPr>
      </w:pPr>
    </w:p>
    <w:sectPr w:rsidR="004F4792" w:rsidRPr="008507A3"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5DC3E" w14:textId="77777777" w:rsidR="00B55008" w:rsidRDefault="00B55008" w:rsidP="006168E4">
      <w:pPr>
        <w:spacing w:after="0" w:line="240" w:lineRule="auto"/>
      </w:pPr>
      <w:r>
        <w:separator/>
      </w:r>
    </w:p>
  </w:endnote>
  <w:endnote w:type="continuationSeparator" w:id="0">
    <w:p w14:paraId="70A49F18" w14:textId="77777777" w:rsidR="00B55008" w:rsidRDefault="00B5500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713738" w:rsidRPr="000B69FA" w:rsidRDefault="007137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0DE2">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0DE2">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E6C5F1F" w:rsidR="00713738" w:rsidRPr="000B69FA" w:rsidRDefault="007137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0D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0DE2">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DCF4" w14:textId="77777777" w:rsidR="00B55008" w:rsidRDefault="00B55008" w:rsidP="006168E4">
      <w:pPr>
        <w:spacing w:after="0" w:line="240" w:lineRule="auto"/>
      </w:pPr>
      <w:r>
        <w:separator/>
      </w:r>
    </w:p>
  </w:footnote>
  <w:footnote w:type="continuationSeparator" w:id="0">
    <w:p w14:paraId="4CB55424" w14:textId="77777777" w:rsidR="00B55008" w:rsidRDefault="00B55008" w:rsidP="006168E4">
      <w:pPr>
        <w:spacing w:after="0" w:line="240" w:lineRule="auto"/>
      </w:pPr>
      <w:r>
        <w:continuationSeparator/>
      </w:r>
    </w:p>
  </w:footnote>
  <w:footnote w:id="1">
    <w:p w14:paraId="70F88B9F" w14:textId="77777777" w:rsidR="00713738" w:rsidRPr="005552A8" w:rsidRDefault="00713738" w:rsidP="000D45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11475B" w14:textId="77777777" w:rsidR="00713738" w:rsidRPr="005552A8" w:rsidRDefault="00713738" w:rsidP="000D45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625430EB" w:rsidR="00713738" w:rsidRDefault="0071373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19CD830" wp14:editId="1E2B95ED">
          <wp:simplePos x="0" y="0"/>
          <wp:positionH relativeFrom="page">
            <wp:align>left</wp:align>
          </wp:positionH>
          <wp:positionV relativeFrom="page">
            <wp:posOffset>14605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13738" w14:paraId="17981A04" w14:textId="77777777" w:rsidTr="00FB4AAD">
      <w:trPr>
        <w:trHeight w:val="227"/>
      </w:trPr>
      <w:tc>
        <w:tcPr>
          <w:tcW w:w="5529" w:type="dxa"/>
          <w:hideMark/>
        </w:tcPr>
        <w:p w14:paraId="0E414BC5" w14:textId="75B4D793" w:rsidR="00713738" w:rsidRDefault="007137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5EC5166" w:rsidR="00713738" w:rsidRPr="00B4142F" w:rsidRDefault="0071373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00820/INFOEM/IP/RR/2021</w:t>
          </w:r>
        </w:p>
      </w:tc>
    </w:tr>
    <w:tr w:rsidR="00713738" w14:paraId="637042F0" w14:textId="77777777" w:rsidTr="00FB4AAD">
      <w:trPr>
        <w:trHeight w:val="242"/>
      </w:trPr>
      <w:tc>
        <w:tcPr>
          <w:tcW w:w="5529" w:type="dxa"/>
          <w:hideMark/>
        </w:tcPr>
        <w:p w14:paraId="412AD568" w14:textId="582E7AD7" w:rsidR="00713738" w:rsidRDefault="007137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1911A5D" w:rsidR="00713738" w:rsidRPr="00F06FED" w:rsidRDefault="00713738"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Papalotla</w:t>
          </w:r>
          <w:proofErr w:type="spellEnd"/>
        </w:p>
      </w:tc>
    </w:tr>
    <w:tr w:rsidR="00713738" w14:paraId="21BFE746" w14:textId="77777777" w:rsidTr="00FB4AAD">
      <w:trPr>
        <w:trHeight w:val="342"/>
      </w:trPr>
      <w:tc>
        <w:tcPr>
          <w:tcW w:w="5529" w:type="dxa"/>
          <w:hideMark/>
        </w:tcPr>
        <w:p w14:paraId="64C4E314" w14:textId="77777777" w:rsidR="00713738" w:rsidRDefault="0071373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713738" w:rsidRDefault="0071373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713738" w:rsidRDefault="007137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13738" w14:paraId="385FD437" w14:textId="77777777" w:rsidTr="00FB4AAD">
      <w:trPr>
        <w:trHeight w:val="227"/>
      </w:trPr>
      <w:tc>
        <w:tcPr>
          <w:tcW w:w="5529" w:type="dxa"/>
          <w:hideMark/>
        </w:tcPr>
        <w:p w14:paraId="272860E8" w14:textId="09D9FF7D" w:rsidR="00713738" w:rsidRDefault="007137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3AC410F" w:rsidR="00713738" w:rsidRPr="00B4142F" w:rsidRDefault="0071373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00820/INFOEM/IP/RR/2021</w:t>
          </w:r>
        </w:p>
      </w:tc>
    </w:tr>
    <w:tr w:rsidR="00713738" w14:paraId="33FC5097" w14:textId="77777777" w:rsidTr="00FB4AAD">
      <w:trPr>
        <w:trHeight w:val="196"/>
      </w:trPr>
      <w:tc>
        <w:tcPr>
          <w:tcW w:w="5529" w:type="dxa"/>
          <w:hideMark/>
        </w:tcPr>
        <w:p w14:paraId="4F5D01E5" w14:textId="77777777" w:rsidR="00713738" w:rsidRDefault="007137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0BCD99B" w:rsidR="00713738" w:rsidRPr="009D0DE2" w:rsidRDefault="009D0DE2" w:rsidP="007A3BB5">
          <w:pPr>
            <w:spacing w:after="120" w:line="256" w:lineRule="auto"/>
            <w:ind w:left="639" w:right="214"/>
            <w:jc w:val="both"/>
            <w:rPr>
              <w:rFonts w:ascii="Palatino Linotype" w:hAnsi="Palatino Linotype" w:cs="Arial"/>
              <w:b/>
            </w:rPr>
          </w:pPr>
          <w:proofErr w:type="spellStart"/>
          <w:r>
            <w:rPr>
              <w:rFonts w:ascii="Palatino Linotype" w:hAnsi="Palatino Linotype" w:cs="Arial"/>
              <w:b/>
            </w:rPr>
            <w:t>xxxxxxxxxxxxxxxxxxxxxxxxxxxxxxx</w:t>
          </w:r>
          <w:proofErr w:type="spellEnd"/>
          <w:r w:rsidR="00713738" w:rsidRPr="009D0DE2">
            <w:rPr>
              <w:rFonts w:ascii="Palatino Linotype" w:hAnsi="Palatino Linotype" w:cs="Arial"/>
              <w:b/>
            </w:rPr>
            <w:t xml:space="preserve">  </w:t>
          </w:r>
        </w:p>
      </w:tc>
    </w:tr>
    <w:tr w:rsidR="00713738" w14:paraId="178280DE" w14:textId="77777777" w:rsidTr="00FB4AAD">
      <w:trPr>
        <w:trHeight w:val="242"/>
      </w:trPr>
      <w:tc>
        <w:tcPr>
          <w:tcW w:w="5529" w:type="dxa"/>
          <w:hideMark/>
        </w:tcPr>
        <w:p w14:paraId="71AC708B" w14:textId="77777777" w:rsidR="00713738" w:rsidRDefault="007137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01C731E" w:rsidR="00713738" w:rsidRDefault="00713738"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Papalotla</w:t>
          </w:r>
          <w:proofErr w:type="spellEnd"/>
        </w:p>
      </w:tc>
    </w:tr>
    <w:tr w:rsidR="00713738" w14:paraId="0518978B" w14:textId="77777777" w:rsidTr="00FB4AAD">
      <w:trPr>
        <w:trHeight w:val="342"/>
      </w:trPr>
      <w:tc>
        <w:tcPr>
          <w:tcW w:w="5529" w:type="dxa"/>
          <w:hideMark/>
        </w:tcPr>
        <w:p w14:paraId="04968A43" w14:textId="77777777" w:rsidR="00713738" w:rsidRDefault="0071373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713738" w:rsidRDefault="0071373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C526BFF" w:rsidR="00713738" w:rsidRDefault="0071373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D298BF0" wp14:editId="3A714788">
          <wp:simplePos x="0" y="0"/>
          <wp:positionH relativeFrom="page">
            <wp:align>left</wp:align>
          </wp:positionH>
          <wp:positionV relativeFrom="page">
            <wp:posOffset>20320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C1BA5"/>
    <w:multiLevelType w:val="hybridMultilevel"/>
    <w:tmpl w:val="9CE45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F1EF9"/>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69752EB"/>
    <w:multiLevelType w:val="hybridMultilevel"/>
    <w:tmpl w:val="1A78D3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168276D"/>
    <w:multiLevelType w:val="hybridMultilevel"/>
    <w:tmpl w:val="B59CCD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F00655"/>
    <w:multiLevelType w:val="hybridMultilevel"/>
    <w:tmpl w:val="17F0C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3C5299B"/>
    <w:multiLevelType w:val="hybridMultilevel"/>
    <w:tmpl w:val="90CE91F8"/>
    <w:lvl w:ilvl="0" w:tplc="EDB009F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034C18"/>
    <w:multiLevelType w:val="hybridMultilevel"/>
    <w:tmpl w:val="95125BF4"/>
    <w:lvl w:ilvl="0" w:tplc="F2C2BA1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nsid w:val="619F63A5"/>
    <w:multiLevelType w:val="hybridMultilevel"/>
    <w:tmpl w:val="F9B8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8F1149"/>
    <w:multiLevelType w:val="hybridMultilevel"/>
    <w:tmpl w:val="FF94621C"/>
    <w:lvl w:ilvl="0" w:tplc="44B0891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66812125"/>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8"/>
  </w:num>
  <w:num w:numId="5">
    <w:abstractNumId w:val="6"/>
  </w:num>
  <w:num w:numId="6">
    <w:abstractNumId w:val="10"/>
  </w:num>
  <w:num w:numId="7">
    <w:abstractNumId w:val="7"/>
  </w:num>
  <w:num w:numId="8">
    <w:abstractNumId w:val="4"/>
  </w:num>
  <w:num w:numId="9">
    <w:abstractNumId w:val="5"/>
  </w:num>
  <w:num w:numId="10">
    <w:abstractNumId w:val="2"/>
  </w:num>
  <w:num w:numId="11">
    <w:abstractNumId w:val="9"/>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063A1"/>
    <w:rsid w:val="0001366A"/>
    <w:rsid w:val="00013C75"/>
    <w:rsid w:val="000143F3"/>
    <w:rsid w:val="000171B7"/>
    <w:rsid w:val="00020E74"/>
    <w:rsid w:val="000240C8"/>
    <w:rsid w:val="0002560B"/>
    <w:rsid w:val="00026A0C"/>
    <w:rsid w:val="000306A7"/>
    <w:rsid w:val="00031B3B"/>
    <w:rsid w:val="00032896"/>
    <w:rsid w:val="000329BE"/>
    <w:rsid w:val="0003348E"/>
    <w:rsid w:val="0004186E"/>
    <w:rsid w:val="000451BE"/>
    <w:rsid w:val="00045379"/>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151E"/>
    <w:rsid w:val="000821BF"/>
    <w:rsid w:val="0008548C"/>
    <w:rsid w:val="00086AF1"/>
    <w:rsid w:val="00090174"/>
    <w:rsid w:val="00091552"/>
    <w:rsid w:val="00091C3A"/>
    <w:rsid w:val="000944B9"/>
    <w:rsid w:val="00095C7E"/>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100C19"/>
    <w:rsid w:val="00106372"/>
    <w:rsid w:val="00111DCD"/>
    <w:rsid w:val="00112C29"/>
    <w:rsid w:val="00114CF9"/>
    <w:rsid w:val="001228AB"/>
    <w:rsid w:val="00124855"/>
    <w:rsid w:val="001254F5"/>
    <w:rsid w:val="00136FAD"/>
    <w:rsid w:val="00140557"/>
    <w:rsid w:val="001408A0"/>
    <w:rsid w:val="001439C9"/>
    <w:rsid w:val="00146F0A"/>
    <w:rsid w:val="00152AB2"/>
    <w:rsid w:val="00152C2B"/>
    <w:rsid w:val="001617BA"/>
    <w:rsid w:val="00161FBE"/>
    <w:rsid w:val="001671DD"/>
    <w:rsid w:val="0016745C"/>
    <w:rsid w:val="001710C0"/>
    <w:rsid w:val="001733A0"/>
    <w:rsid w:val="00175897"/>
    <w:rsid w:val="00177E69"/>
    <w:rsid w:val="00180B9F"/>
    <w:rsid w:val="00181CC5"/>
    <w:rsid w:val="001829BE"/>
    <w:rsid w:val="00184E8E"/>
    <w:rsid w:val="001854E1"/>
    <w:rsid w:val="0018577F"/>
    <w:rsid w:val="00193784"/>
    <w:rsid w:val="00196DCE"/>
    <w:rsid w:val="001A02EC"/>
    <w:rsid w:val="001A1756"/>
    <w:rsid w:val="001A30F5"/>
    <w:rsid w:val="001A4643"/>
    <w:rsid w:val="001A5630"/>
    <w:rsid w:val="001A577E"/>
    <w:rsid w:val="001A7C9B"/>
    <w:rsid w:val="001B05B9"/>
    <w:rsid w:val="001B7B88"/>
    <w:rsid w:val="001B7FA2"/>
    <w:rsid w:val="001C1CAF"/>
    <w:rsid w:val="001C2BE4"/>
    <w:rsid w:val="001C50EE"/>
    <w:rsid w:val="001C7319"/>
    <w:rsid w:val="001C7D87"/>
    <w:rsid w:val="001D23B4"/>
    <w:rsid w:val="001D3E87"/>
    <w:rsid w:val="001D49A2"/>
    <w:rsid w:val="001D627A"/>
    <w:rsid w:val="001D6B60"/>
    <w:rsid w:val="001E0C3F"/>
    <w:rsid w:val="001E58D8"/>
    <w:rsid w:val="001E78AA"/>
    <w:rsid w:val="001F2101"/>
    <w:rsid w:val="001F3969"/>
    <w:rsid w:val="001F61DA"/>
    <w:rsid w:val="00205ACD"/>
    <w:rsid w:val="002075A5"/>
    <w:rsid w:val="00212A9D"/>
    <w:rsid w:val="0021385B"/>
    <w:rsid w:val="0021501E"/>
    <w:rsid w:val="00215192"/>
    <w:rsid w:val="002205C0"/>
    <w:rsid w:val="00221889"/>
    <w:rsid w:val="002248AC"/>
    <w:rsid w:val="00225151"/>
    <w:rsid w:val="00226AF5"/>
    <w:rsid w:val="0023373D"/>
    <w:rsid w:val="0023423C"/>
    <w:rsid w:val="00240B75"/>
    <w:rsid w:val="002420E3"/>
    <w:rsid w:val="002448CB"/>
    <w:rsid w:val="002525C7"/>
    <w:rsid w:val="002526E7"/>
    <w:rsid w:val="00254BA9"/>
    <w:rsid w:val="002577FE"/>
    <w:rsid w:val="00261125"/>
    <w:rsid w:val="002659E9"/>
    <w:rsid w:val="00267074"/>
    <w:rsid w:val="00267244"/>
    <w:rsid w:val="002717B7"/>
    <w:rsid w:val="0027381A"/>
    <w:rsid w:val="00273D0E"/>
    <w:rsid w:val="00274159"/>
    <w:rsid w:val="00274BE8"/>
    <w:rsid w:val="002765A6"/>
    <w:rsid w:val="00276EDD"/>
    <w:rsid w:val="0028588E"/>
    <w:rsid w:val="00286784"/>
    <w:rsid w:val="0029431D"/>
    <w:rsid w:val="00295749"/>
    <w:rsid w:val="0029598B"/>
    <w:rsid w:val="002A08A7"/>
    <w:rsid w:val="002A2034"/>
    <w:rsid w:val="002A24F4"/>
    <w:rsid w:val="002A38BF"/>
    <w:rsid w:val="002A4319"/>
    <w:rsid w:val="002A5409"/>
    <w:rsid w:val="002A56AE"/>
    <w:rsid w:val="002A597E"/>
    <w:rsid w:val="002B113A"/>
    <w:rsid w:val="002B19E0"/>
    <w:rsid w:val="002B1A1F"/>
    <w:rsid w:val="002B5DBD"/>
    <w:rsid w:val="002B6A5A"/>
    <w:rsid w:val="002C07C4"/>
    <w:rsid w:val="002C18CD"/>
    <w:rsid w:val="002C1B76"/>
    <w:rsid w:val="002C72D2"/>
    <w:rsid w:val="002D08E3"/>
    <w:rsid w:val="002D30CB"/>
    <w:rsid w:val="002D310D"/>
    <w:rsid w:val="002E2D7B"/>
    <w:rsid w:val="002E5E6A"/>
    <w:rsid w:val="002F14AA"/>
    <w:rsid w:val="002F2198"/>
    <w:rsid w:val="002F37BE"/>
    <w:rsid w:val="002F4577"/>
    <w:rsid w:val="002F6424"/>
    <w:rsid w:val="00300D0B"/>
    <w:rsid w:val="00304D88"/>
    <w:rsid w:val="003056A2"/>
    <w:rsid w:val="00306096"/>
    <w:rsid w:val="00307C68"/>
    <w:rsid w:val="003107AB"/>
    <w:rsid w:val="003111C0"/>
    <w:rsid w:val="0031645D"/>
    <w:rsid w:val="00317A04"/>
    <w:rsid w:val="00317A10"/>
    <w:rsid w:val="00320A67"/>
    <w:rsid w:val="00321565"/>
    <w:rsid w:val="0032187D"/>
    <w:rsid w:val="00323CD2"/>
    <w:rsid w:val="003272FB"/>
    <w:rsid w:val="003317CD"/>
    <w:rsid w:val="00334359"/>
    <w:rsid w:val="0034179E"/>
    <w:rsid w:val="00341AC3"/>
    <w:rsid w:val="0034299B"/>
    <w:rsid w:val="003430A8"/>
    <w:rsid w:val="003443B2"/>
    <w:rsid w:val="00361B9C"/>
    <w:rsid w:val="00364021"/>
    <w:rsid w:val="00365C45"/>
    <w:rsid w:val="00374444"/>
    <w:rsid w:val="00376114"/>
    <w:rsid w:val="00376CEC"/>
    <w:rsid w:val="00380758"/>
    <w:rsid w:val="003827B4"/>
    <w:rsid w:val="00383C82"/>
    <w:rsid w:val="00386BBB"/>
    <w:rsid w:val="00386D84"/>
    <w:rsid w:val="0039245A"/>
    <w:rsid w:val="003936F4"/>
    <w:rsid w:val="00394A1E"/>
    <w:rsid w:val="003A60CC"/>
    <w:rsid w:val="003A61F9"/>
    <w:rsid w:val="003A722A"/>
    <w:rsid w:val="003A73D3"/>
    <w:rsid w:val="003B1A03"/>
    <w:rsid w:val="003B1C4E"/>
    <w:rsid w:val="003B1E88"/>
    <w:rsid w:val="003B5455"/>
    <w:rsid w:val="003B5FFE"/>
    <w:rsid w:val="003B63C0"/>
    <w:rsid w:val="003C2632"/>
    <w:rsid w:val="003C2A8E"/>
    <w:rsid w:val="003C7873"/>
    <w:rsid w:val="003C78F7"/>
    <w:rsid w:val="003D153C"/>
    <w:rsid w:val="003E0BC5"/>
    <w:rsid w:val="003E16E1"/>
    <w:rsid w:val="003E2624"/>
    <w:rsid w:val="003E34C9"/>
    <w:rsid w:val="003E4B54"/>
    <w:rsid w:val="003F332C"/>
    <w:rsid w:val="003F659A"/>
    <w:rsid w:val="00400E16"/>
    <w:rsid w:val="004012CF"/>
    <w:rsid w:val="004012E1"/>
    <w:rsid w:val="004028F5"/>
    <w:rsid w:val="00402FF3"/>
    <w:rsid w:val="00404627"/>
    <w:rsid w:val="00405EAB"/>
    <w:rsid w:val="004069EB"/>
    <w:rsid w:val="004111DA"/>
    <w:rsid w:val="00413327"/>
    <w:rsid w:val="00413F1C"/>
    <w:rsid w:val="00414CF8"/>
    <w:rsid w:val="00423213"/>
    <w:rsid w:val="0042416D"/>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290F"/>
    <w:rsid w:val="004A5FFD"/>
    <w:rsid w:val="004A7195"/>
    <w:rsid w:val="004A7CE2"/>
    <w:rsid w:val="004B376D"/>
    <w:rsid w:val="004B5DEC"/>
    <w:rsid w:val="004B7318"/>
    <w:rsid w:val="004B7F32"/>
    <w:rsid w:val="004C1DF1"/>
    <w:rsid w:val="004C4E77"/>
    <w:rsid w:val="004D08EB"/>
    <w:rsid w:val="004D6029"/>
    <w:rsid w:val="004D6DD6"/>
    <w:rsid w:val="004E0679"/>
    <w:rsid w:val="004E0B32"/>
    <w:rsid w:val="004E2371"/>
    <w:rsid w:val="004E3C3D"/>
    <w:rsid w:val="004E6BE9"/>
    <w:rsid w:val="004E79A4"/>
    <w:rsid w:val="004F0FF2"/>
    <w:rsid w:val="004F26CF"/>
    <w:rsid w:val="004F4792"/>
    <w:rsid w:val="004F4DF1"/>
    <w:rsid w:val="00502F50"/>
    <w:rsid w:val="00503655"/>
    <w:rsid w:val="00505759"/>
    <w:rsid w:val="0050578D"/>
    <w:rsid w:val="0051107C"/>
    <w:rsid w:val="00514187"/>
    <w:rsid w:val="00515090"/>
    <w:rsid w:val="00521E57"/>
    <w:rsid w:val="00527EBC"/>
    <w:rsid w:val="005305EA"/>
    <w:rsid w:val="00530DD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5CA4"/>
    <w:rsid w:val="0058661B"/>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D783A"/>
    <w:rsid w:val="005E4D7C"/>
    <w:rsid w:val="005E4EB4"/>
    <w:rsid w:val="005E7A49"/>
    <w:rsid w:val="005F048E"/>
    <w:rsid w:val="005F1408"/>
    <w:rsid w:val="005F1E0B"/>
    <w:rsid w:val="005F57F0"/>
    <w:rsid w:val="005F7424"/>
    <w:rsid w:val="005F7D10"/>
    <w:rsid w:val="00600FB9"/>
    <w:rsid w:val="00602223"/>
    <w:rsid w:val="0060242C"/>
    <w:rsid w:val="00606FDA"/>
    <w:rsid w:val="0061042F"/>
    <w:rsid w:val="006138F0"/>
    <w:rsid w:val="006168E4"/>
    <w:rsid w:val="00616943"/>
    <w:rsid w:val="00620873"/>
    <w:rsid w:val="0062116E"/>
    <w:rsid w:val="006214B9"/>
    <w:rsid w:val="00621940"/>
    <w:rsid w:val="00625866"/>
    <w:rsid w:val="0063265C"/>
    <w:rsid w:val="00633079"/>
    <w:rsid w:val="00635020"/>
    <w:rsid w:val="00635846"/>
    <w:rsid w:val="00637512"/>
    <w:rsid w:val="0064022D"/>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D23FC"/>
    <w:rsid w:val="006D3CD7"/>
    <w:rsid w:val="006D5719"/>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738"/>
    <w:rsid w:val="007142B5"/>
    <w:rsid w:val="00716BFE"/>
    <w:rsid w:val="007234D1"/>
    <w:rsid w:val="00727903"/>
    <w:rsid w:val="00731428"/>
    <w:rsid w:val="0073157A"/>
    <w:rsid w:val="00735209"/>
    <w:rsid w:val="00744E29"/>
    <w:rsid w:val="00744EEF"/>
    <w:rsid w:val="00745ACC"/>
    <w:rsid w:val="007517D1"/>
    <w:rsid w:val="007524CA"/>
    <w:rsid w:val="00753EE8"/>
    <w:rsid w:val="00754CAE"/>
    <w:rsid w:val="007658D5"/>
    <w:rsid w:val="00772BA8"/>
    <w:rsid w:val="00774266"/>
    <w:rsid w:val="0078028A"/>
    <w:rsid w:val="007806CB"/>
    <w:rsid w:val="00781C64"/>
    <w:rsid w:val="007848FB"/>
    <w:rsid w:val="007851D5"/>
    <w:rsid w:val="00785698"/>
    <w:rsid w:val="0078693A"/>
    <w:rsid w:val="00792666"/>
    <w:rsid w:val="00794153"/>
    <w:rsid w:val="0079486A"/>
    <w:rsid w:val="00794E74"/>
    <w:rsid w:val="00794F80"/>
    <w:rsid w:val="0079666D"/>
    <w:rsid w:val="00797B4F"/>
    <w:rsid w:val="007A139A"/>
    <w:rsid w:val="007A1C9E"/>
    <w:rsid w:val="007A3BB5"/>
    <w:rsid w:val="007B2C77"/>
    <w:rsid w:val="007B3CF8"/>
    <w:rsid w:val="007B7A6F"/>
    <w:rsid w:val="007C1EDB"/>
    <w:rsid w:val="007C25EF"/>
    <w:rsid w:val="007C2C6B"/>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34A0"/>
    <w:rsid w:val="008146F9"/>
    <w:rsid w:val="00814D55"/>
    <w:rsid w:val="00816786"/>
    <w:rsid w:val="008230AE"/>
    <w:rsid w:val="00823F90"/>
    <w:rsid w:val="00824DCD"/>
    <w:rsid w:val="00831D3F"/>
    <w:rsid w:val="00832986"/>
    <w:rsid w:val="00833DB5"/>
    <w:rsid w:val="00835692"/>
    <w:rsid w:val="008419A8"/>
    <w:rsid w:val="008436AD"/>
    <w:rsid w:val="00844569"/>
    <w:rsid w:val="00846539"/>
    <w:rsid w:val="0084766D"/>
    <w:rsid w:val="00847D23"/>
    <w:rsid w:val="008507A3"/>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C2BCF"/>
    <w:rsid w:val="008C32A8"/>
    <w:rsid w:val="008C55A3"/>
    <w:rsid w:val="008D06E0"/>
    <w:rsid w:val="008D1DFF"/>
    <w:rsid w:val="008E6375"/>
    <w:rsid w:val="008F16D2"/>
    <w:rsid w:val="008F3674"/>
    <w:rsid w:val="008F4C65"/>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5EA0"/>
    <w:rsid w:val="0094795E"/>
    <w:rsid w:val="00951D52"/>
    <w:rsid w:val="00952187"/>
    <w:rsid w:val="00954916"/>
    <w:rsid w:val="00960A6D"/>
    <w:rsid w:val="00960A7F"/>
    <w:rsid w:val="009611E0"/>
    <w:rsid w:val="00965FEE"/>
    <w:rsid w:val="0096643B"/>
    <w:rsid w:val="009706B5"/>
    <w:rsid w:val="00970CE3"/>
    <w:rsid w:val="009718BF"/>
    <w:rsid w:val="00972BDF"/>
    <w:rsid w:val="0097390F"/>
    <w:rsid w:val="0098182D"/>
    <w:rsid w:val="00981CC3"/>
    <w:rsid w:val="00985C4C"/>
    <w:rsid w:val="0098704B"/>
    <w:rsid w:val="00987C5F"/>
    <w:rsid w:val="00993821"/>
    <w:rsid w:val="00994280"/>
    <w:rsid w:val="009970B5"/>
    <w:rsid w:val="009A0D0A"/>
    <w:rsid w:val="009A0FAE"/>
    <w:rsid w:val="009A15F2"/>
    <w:rsid w:val="009A2418"/>
    <w:rsid w:val="009A64BD"/>
    <w:rsid w:val="009A686F"/>
    <w:rsid w:val="009A6ACC"/>
    <w:rsid w:val="009B0621"/>
    <w:rsid w:val="009B1636"/>
    <w:rsid w:val="009B33A8"/>
    <w:rsid w:val="009B3487"/>
    <w:rsid w:val="009B4510"/>
    <w:rsid w:val="009B5F5A"/>
    <w:rsid w:val="009B7C61"/>
    <w:rsid w:val="009C0DC9"/>
    <w:rsid w:val="009C3793"/>
    <w:rsid w:val="009C451F"/>
    <w:rsid w:val="009C5E96"/>
    <w:rsid w:val="009C726D"/>
    <w:rsid w:val="009D09C4"/>
    <w:rsid w:val="009D0DE2"/>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3D22"/>
    <w:rsid w:val="00A35481"/>
    <w:rsid w:val="00A4131E"/>
    <w:rsid w:val="00A41694"/>
    <w:rsid w:val="00A43501"/>
    <w:rsid w:val="00A453DC"/>
    <w:rsid w:val="00A46BDA"/>
    <w:rsid w:val="00A535E3"/>
    <w:rsid w:val="00A570A7"/>
    <w:rsid w:val="00A625E2"/>
    <w:rsid w:val="00A62AA3"/>
    <w:rsid w:val="00A62B55"/>
    <w:rsid w:val="00A64C80"/>
    <w:rsid w:val="00A67EF9"/>
    <w:rsid w:val="00A722DB"/>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5083"/>
    <w:rsid w:val="00A953BA"/>
    <w:rsid w:val="00A95A9B"/>
    <w:rsid w:val="00A96E60"/>
    <w:rsid w:val="00A97D27"/>
    <w:rsid w:val="00AA1687"/>
    <w:rsid w:val="00AA285C"/>
    <w:rsid w:val="00AA5D62"/>
    <w:rsid w:val="00AA5E46"/>
    <w:rsid w:val="00AB14BD"/>
    <w:rsid w:val="00AB1D6A"/>
    <w:rsid w:val="00AB3710"/>
    <w:rsid w:val="00AB4B0F"/>
    <w:rsid w:val="00AB4FA1"/>
    <w:rsid w:val="00AB6C3B"/>
    <w:rsid w:val="00AC0516"/>
    <w:rsid w:val="00AC0D96"/>
    <w:rsid w:val="00AC48E0"/>
    <w:rsid w:val="00AC7C82"/>
    <w:rsid w:val="00AD1553"/>
    <w:rsid w:val="00AD25F0"/>
    <w:rsid w:val="00AD2EBD"/>
    <w:rsid w:val="00AD461A"/>
    <w:rsid w:val="00AD6EAA"/>
    <w:rsid w:val="00AE008F"/>
    <w:rsid w:val="00AE04E8"/>
    <w:rsid w:val="00AE0D01"/>
    <w:rsid w:val="00AE2056"/>
    <w:rsid w:val="00AF16C8"/>
    <w:rsid w:val="00AF7269"/>
    <w:rsid w:val="00AF74DA"/>
    <w:rsid w:val="00B00C72"/>
    <w:rsid w:val="00B01443"/>
    <w:rsid w:val="00B04CF0"/>
    <w:rsid w:val="00B070A2"/>
    <w:rsid w:val="00B10E49"/>
    <w:rsid w:val="00B11E08"/>
    <w:rsid w:val="00B13E84"/>
    <w:rsid w:val="00B145FA"/>
    <w:rsid w:val="00B2037B"/>
    <w:rsid w:val="00B23274"/>
    <w:rsid w:val="00B272A6"/>
    <w:rsid w:val="00B30856"/>
    <w:rsid w:val="00B32CD3"/>
    <w:rsid w:val="00B341D8"/>
    <w:rsid w:val="00B34CA9"/>
    <w:rsid w:val="00B35797"/>
    <w:rsid w:val="00B35A93"/>
    <w:rsid w:val="00B3672D"/>
    <w:rsid w:val="00B40656"/>
    <w:rsid w:val="00B40F8A"/>
    <w:rsid w:val="00B43FA0"/>
    <w:rsid w:val="00B4745C"/>
    <w:rsid w:val="00B50AAA"/>
    <w:rsid w:val="00B544D9"/>
    <w:rsid w:val="00B55008"/>
    <w:rsid w:val="00B613A6"/>
    <w:rsid w:val="00B658D4"/>
    <w:rsid w:val="00B73581"/>
    <w:rsid w:val="00B75A2C"/>
    <w:rsid w:val="00B813AC"/>
    <w:rsid w:val="00B82142"/>
    <w:rsid w:val="00B8376C"/>
    <w:rsid w:val="00B84260"/>
    <w:rsid w:val="00B8738D"/>
    <w:rsid w:val="00B91F0B"/>
    <w:rsid w:val="00B9223B"/>
    <w:rsid w:val="00B92D47"/>
    <w:rsid w:val="00B961A5"/>
    <w:rsid w:val="00BA18D5"/>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07F4"/>
    <w:rsid w:val="00C61B4F"/>
    <w:rsid w:val="00C71CD1"/>
    <w:rsid w:val="00C73143"/>
    <w:rsid w:val="00C76C40"/>
    <w:rsid w:val="00C77685"/>
    <w:rsid w:val="00C77815"/>
    <w:rsid w:val="00C80ED6"/>
    <w:rsid w:val="00C82D1D"/>
    <w:rsid w:val="00C85259"/>
    <w:rsid w:val="00C85378"/>
    <w:rsid w:val="00C86808"/>
    <w:rsid w:val="00C87238"/>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7789"/>
    <w:rsid w:val="00D21565"/>
    <w:rsid w:val="00D2737E"/>
    <w:rsid w:val="00D274A9"/>
    <w:rsid w:val="00D30750"/>
    <w:rsid w:val="00D32644"/>
    <w:rsid w:val="00D33619"/>
    <w:rsid w:val="00D40C02"/>
    <w:rsid w:val="00D41A71"/>
    <w:rsid w:val="00D427A6"/>
    <w:rsid w:val="00D42AFE"/>
    <w:rsid w:val="00D475A2"/>
    <w:rsid w:val="00D5015D"/>
    <w:rsid w:val="00D5223B"/>
    <w:rsid w:val="00D52355"/>
    <w:rsid w:val="00D52AC7"/>
    <w:rsid w:val="00D53360"/>
    <w:rsid w:val="00D54CA9"/>
    <w:rsid w:val="00D563D9"/>
    <w:rsid w:val="00D564DE"/>
    <w:rsid w:val="00D6188C"/>
    <w:rsid w:val="00D61959"/>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7977"/>
    <w:rsid w:val="00DE34FF"/>
    <w:rsid w:val="00DF003C"/>
    <w:rsid w:val="00DF00D4"/>
    <w:rsid w:val="00DF4501"/>
    <w:rsid w:val="00DF7233"/>
    <w:rsid w:val="00DF78AE"/>
    <w:rsid w:val="00E033F2"/>
    <w:rsid w:val="00E0462A"/>
    <w:rsid w:val="00E07CC2"/>
    <w:rsid w:val="00E11E2E"/>
    <w:rsid w:val="00E125CA"/>
    <w:rsid w:val="00E14B17"/>
    <w:rsid w:val="00E14EAE"/>
    <w:rsid w:val="00E16394"/>
    <w:rsid w:val="00E22571"/>
    <w:rsid w:val="00E23DAD"/>
    <w:rsid w:val="00E25156"/>
    <w:rsid w:val="00E25242"/>
    <w:rsid w:val="00E25AAC"/>
    <w:rsid w:val="00E2730D"/>
    <w:rsid w:val="00E279B9"/>
    <w:rsid w:val="00E30CA9"/>
    <w:rsid w:val="00E3303A"/>
    <w:rsid w:val="00E33AAA"/>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7676"/>
    <w:rsid w:val="00EA1CE1"/>
    <w:rsid w:val="00EA1F89"/>
    <w:rsid w:val="00EB08A0"/>
    <w:rsid w:val="00EB117B"/>
    <w:rsid w:val="00EB40D6"/>
    <w:rsid w:val="00EB5F75"/>
    <w:rsid w:val="00EB7852"/>
    <w:rsid w:val="00EB79CD"/>
    <w:rsid w:val="00EC060D"/>
    <w:rsid w:val="00EC2525"/>
    <w:rsid w:val="00ED6968"/>
    <w:rsid w:val="00EE0713"/>
    <w:rsid w:val="00EE07A6"/>
    <w:rsid w:val="00EE0F2E"/>
    <w:rsid w:val="00EE1229"/>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22566"/>
    <w:rsid w:val="00F22963"/>
    <w:rsid w:val="00F378B2"/>
    <w:rsid w:val="00F403EA"/>
    <w:rsid w:val="00F40B51"/>
    <w:rsid w:val="00F40E4D"/>
    <w:rsid w:val="00F42499"/>
    <w:rsid w:val="00F42753"/>
    <w:rsid w:val="00F46CE7"/>
    <w:rsid w:val="00F510DB"/>
    <w:rsid w:val="00F604E0"/>
    <w:rsid w:val="00F6501E"/>
    <w:rsid w:val="00F70615"/>
    <w:rsid w:val="00F71082"/>
    <w:rsid w:val="00F72722"/>
    <w:rsid w:val="00F727B0"/>
    <w:rsid w:val="00F7598B"/>
    <w:rsid w:val="00F8254B"/>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53AC"/>
    <w:rsid w:val="00FD65FE"/>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8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CitasINFOEM">
    <w:name w:val="Citas INFOEM"/>
    <w:basedOn w:val="Normal"/>
    <w:qFormat/>
    <w:rsid w:val="0027381A"/>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976017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283339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PAPALOTLA/art_92_ii_b/3.web"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BBB70-2B09-4E82-848B-4562AB9B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31</Pages>
  <Words>5458</Words>
  <Characters>30021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2018-12-04T20:35:00Z</cp:lastPrinted>
  <dcterms:created xsi:type="dcterms:W3CDTF">2021-03-30T17:57:00Z</dcterms:created>
  <dcterms:modified xsi:type="dcterms:W3CDTF">2021-05-12T17:10:00Z</dcterms:modified>
</cp:coreProperties>
</file>