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5792E" w:rsidR="00AE5CCE" w:rsidP="008A1AAD" w:rsidRDefault="00AE5CCE" w14:paraId="0E81F6B3" w14:textId="0AA27FA1">
      <w:pPr>
        <w:spacing w:after="0" w:line="360" w:lineRule="auto"/>
        <w:rPr>
          <w:rFonts w:eastAsia="Times New Roman" w:cs="Tahoma"/>
          <w:bCs/>
          <w:color w:val="auto"/>
          <w:lang w:eastAsia="es-ES"/>
        </w:rPr>
      </w:pPr>
      <w:r w:rsidRPr="0045792E">
        <w:rPr>
          <w:rFonts w:eastAsia="Calibri" w:cs="Tahoma"/>
          <w:bCs/>
          <w:color w:val="000000"/>
        </w:rPr>
        <w:t xml:space="preserve">Resolución del Pleno del Instituto de Transparencia, Acceso a la Información Pública y </w:t>
      </w:r>
      <w:r w:rsidRPr="0045792E">
        <w:rPr>
          <w:rFonts w:eastAsia="Times New Roman" w:cs="Tahoma"/>
          <w:bCs/>
          <w:color w:val="auto"/>
          <w:lang w:eastAsia="es-ES"/>
        </w:rPr>
        <w:t xml:space="preserve">Protección de Datos Personales del Estado de México y Municipios, con domicilio en Metepec, Estado de México, de fecha </w:t>
      </w:r>
      <w:r w:rsidRPr="0045792E" w:rsidR="003C6DBF">
        <w:rPr>
          <w:rFonts w:eastAsia="Times New Roman" w:cs="Tahoma"/>
          <w:bCs/>
          <w:color w:val="auto"/>
          <w:lang w:eastAsia="es-ES"/>
        </w:rPr>
        <w:t>catorce de abril</w:t>
      </w:r>
      <w:r w:rsidRPr="0045792E">
        <w:rPr>
          <w:rFonts w:eastAsia="Times New Roman" w:cs="Tahoma"/>
          <w:bCs/>
          <w:color w:val="auto"/>
          <w:lang w:eastAsia="es-ES"/>
        </w:rPr>
        <w:t xml:space="preserve"> de dos mil veintiuno.</w:t>
      </w:r>
    </w:p>
    <w:p w:rsidRPr="0045792E" w:rsidR="00AE5CCE" w:rsidP="008A1AAD" w:rsidRDefault="00AE5CCE" w14:paraId="2AE1E2DB" w14:textId="77777777">
      <w:pPr>
        <w:tabs>
          <w:tab w:val="left" w:pos="2839"/>
        </w:tabs>
        <w:spacing w:after="0" w:line="360" w:lineRule="auto"/>
        <w:rPr>
          <w:rFonts w:eastAsia="Times New Roman" w:cs="Tahoma"/>
          <w:bCs/>
          <w:color w:val="auto"/>
          <w:lang w:eastAsia="es-ES"/>
        </w:rPr>
      </w:pPr>
    </w:p>
    <w:p w:rsidRPr="0045792E" w:rsidR="00AE5CCE" w:rsidP="120B88EE" w:rsidRDefault="00AE5CCE" w14:paraId="36C8BD62" w14:textId="6599B8BB">
      <w:pPr>
        <w:spacing w:after="0" w:line="360" w:lineRule="auto"/>
        <w:rPr>
          <w:rFonts w:eastAsia="Calibri" w:cs="Tahoma"/>
          <w:color w:val="0D0D0D"/>
        </w:rPr>
      </w:pPr>
      <w:r w:rsidRPr="120B88EE" w:rsidR="120B88EE">
        <w:rPr>
          <w:rFonts w:eastAsia="Times New Roman" w:cs="Tahoma"/>
          <w:b w:val="1"/>
          <w:bCs w:val="1"/>
          <w:color w:val="auto"/>
          <w:lang w:eastAsia="es-ES"/>
        </w:rPr>
        <w:t>VISTO</w:t>
      </w:r>
      <w:r w:rsidRPr="120B88EE" w:rsidR="120B88EE">
        <w:rPr>
          <w:rFonts w:eastAsia="Calibri" w:cs="Tahoma"/>
          <w:color w:val="0D0D0D" w:themeColor="text1" w:themeTint="F2" w:themeShade="FF"/>
        </w:rPr>
        <w:t xml:space="preserve"> el expediente conformado con motivo del Recurso de Revisión </w:t>
      </w:r>
      <w:r w:rsidRPr="120B88EE" w:rsidR="120B88EE">
        <w:rPr>
          <w:rFonts w:eastAsia="Calibri" w:cs="Tahoma"/>
          <w:b w:val="1"/>
          <w:bCs w:val="1"/>
          <w:color w:val="000000" w:themeColor="text1" w:themeTint="FF" w:themeShade="FF"/>
        </w:rPr>
        <w:t>00161/INFOEM/IP/RR/2021</w:t>
      </w:r>
      <w:r w:rsidRPr="120B88EE" w:rsidR="120B88EE">
        <w:rPr>
          <w:rFonts w:eastAsia="Calibri" w:cs="Tahoma"/>
          <w:color w:val="000000" w:themeColor="text1" w:themeTint="FF" w:themeShade="FF"/>
        </w:rPr>
        <w:t>, interpuesto por</w:t>
      </w:r>
      <w:r w:rsidRPr="120B88EE" w:rsidR="120B88EE">
        <w:rPr>
          <w:rFonts w:eastAsia="Calibri" w:cs="Tahoma"/>
          <w:color w:val="000000" w:themeColor="text1" w:themeTint="FF" w:themeShade="FF"/>
        </w:rPr>
        <w:t xml:space="preserve"> </w:t>
      </w:r>
      <w:r w:rsidRPr="120B88EE" w:rsidR="120B88EE">
        <w:rPr>
          <w:rFonts w:eastAsia="Calibri" w:cs="Tahoma"/>
          <w:color w:val="auto"/>
          <w:highlight w:val="black"/>
        </w:rPr>
        <w:t>XXXXXXXXXXXXXXXXXXXXXXX</w:t>
      </w:r>
      <w:r w:rsidRPr="120B88EE" w:rsidR="120B88EE">
        <w:rPr>
          <w:rFonts w:eastAsia="Calibri" w:cs="Tahoma"/>
          <w:color w:val="0D0D0D" w:themeColor="text1" w:themeTint="F2" w:themeShade="FF"/>
        </w:rPr>
        <w:t xml:space="preserve">, en lo sucesivo la Recurrente o Particular, en contra de la respuesta del Sujeto Obligado, </w:t>
      </w:r>
      <w:r w:rsidRPr="120B88EE" w:rsidR="120B88EE">
        <w:rPr>
          <w:rFonts w:eastAsia="Calibri" w:cs="Tahoma"/>
          <w:color w:val="000000" w:themeColor="text1" w:themeTint="FF" w:themeShade="FF"/>
        </w:rPr>
        <w:t>Ayuntamiento de Toluca, a la solicitud de acceso a la información 01026/TOLUCA/IP/2020, se emite la presente Resolución, con base en los Antecedentes y Considerandos que se exponen a continuación:</w:t>
      </w:r>
    </w:p>
    <w:p w:rsidRPr="0045792E" w:rsidR="00AE5CCE" w:rsidP="008A1AAD" w:rsidRDefault="00AE5CCE" w14:paraId="4E161990" w14:textId="77777777">
      <w:pPr>
        <w:spacing w:after="0" w:line="360" w:lineRule="auto"/>
      </w:pPr>
    </w:p>
    <w:p w:rsidRPr="0045792E" w:rsidR="00AE5CCE" w:rsidP="008A1AAD" w:rsidRDefault="00AE5CCE" w14:paraId="40DF95A9" w14:textId="77777777">
      <w:pPr>
        <w:tabs>
          <w:tab w:val="center" w:pos="4522"/>
          <w:tab w:val="left" w:pos="7245"/>
        </w:tabs>
        <w:spacing w:after="0" w:line="360" w:lineRule="auto"/>
        <w:jc w:val="center"/>
        <w:rPr>
          <w:rFonts w:eastAsia="Calibri" w:cs="Tahoma"/>
          <w:b/>
          <w:color w:val="000000"/>
        </w:rPr>
      </w:pPr>
      <w:r w:rsidRPr="0045792E">
        <w:rPr>
          <w:rFonts w:eastAsia="Calibri" w:cs="Tahoma"/>
          <w:b/>
          <w:color w:val="000000"/>
        </w:rPr>
        <w:t>A N T E C E D E N T E S:</w:t>
      </w:r>
    </w:p>
    <w:p w:rsidRPr="0045792E" w:rsidR="00AE5CCE" w:rsidP="008A1AAD" w:rsidRDefault="00AE5CCE" w14:paraId="5C7D40E5" w14:textId="77777777">
      <w:pPr>
        <w:spacing w:after="0" w:line="360" w:lineRule="auto"/>
      </w:pPr>
    </w:p>
    <w:p w:rsidRPr="0045792E" w:rsidR="00AE5CCE" w:rsidP="008A1AAD" w:rsidRDefault="00AE5CCE" w14:paraId="4C2F7C7D" w14:textId="77777777">
      <w:pPr>
        <w:tabs>
          <w:tab w:val="left" w:pos="567"/>
        </w:tabs>
        <w:spacing w:after="0" w:line="360" w:lineRule="auto"/>
        <w:rPr>
          <w:rFonts w:eastAsia="Times New Roman" w:cs="Tahoma"/>
          <w:b/>
          <w:color w:val="auto"/>
          <w:lang w:eastAsia="es-ES"/>
        </w:rPr>
      </w:pPr>
      <w:r w:rsidRPr="0045792E">
        <w:rPr>
          <w:rFonts w:eastAsia="Times New Roman" w:cs="Tahoma"/>
          <w:b/>
          <w:color w:val="auto"/>
          <w:lang w:eastAsia="es-ES"/>
        </w:rPr>
        <w:t>I. Presentación de la solicitud de información:</w:t>
      </w:r>
    </w:p>
    <w:p w:rsidRPr="0045792E" w:rsidR="00AE5CCE" w:rsidP="008A1AAD" w:rsidRDefault="00AE5CCE" w14:paraId="54C7A572" w14:textId="77777777">
      <w:pPr>
        <w:tabs>
          <w:tab w:val="left" w:pos="567"/>
        </w:tabs>
        <w:spacing w:after="0" w:line="360" w:lineRule="auto"/>
        <w:rPr>
          <w:rFonts w:eastAsia="Times New Roman" w:cs="Tahoma"/>
          <w:color w:val="auto"/>
          <w:lang w:eastAsia="es-ES"/>
        </w:rPr>
      </w:pPr>
    </w:p>
    <w:p w:rsidRPr="0045792E" w:rsidR="00AE5CCE" w:rsidP="008A1AAD" w:rsidRDefault="00AE5CCE" w14:paraId="0A22DEAF" w14:textId="10568E7E">
      <w:pPr>
        <w:spacing w:after="0" w:line="360" w:lineRule="auto"/>
        <w:rPr>
          <w:rFonts w:eastAsia="Times New Roman" w:cs="Tahoma"/>
          <w:bCs/>
          <w:color w:val="auto"/>
          <w:lang w:eastAsia="es-ES"/>
        </w:rPr>
      </w:pPr>
      <w:r w:rsidRPr="0045792E">
        <w:rPr>
          <w:rFonts w:eastAsia="Times New Roman" w:cs="Tahoma"/>
          <w:color w:val="auto"/>
          <w:lang w:eastAsia="es-ES"/>
        </w:rPr>
        <w:t xml:space="preserve">Con fecha tres de diciembre de dos mil veinte, la Particular presentó una solicitud de acceso a la información pública, a través del Sistema de Acceso a la Información Mexiquense (SAIMEX), ante el </w:t>
      </w:r>
      <w:r w:rsidRPr="0045792E">
        <w:rPr>
          <w:rFonts w:eastAsia="Calibri" w:cs="Tahoma"/>
          <w:color w:val="000000"/>
        </w:rPr>
        <w:t>Ayuntamiento de Toluca</w:t>
      </w:r>
      <w:r w:rsidR="00D56786">
        <w:rPr>
          <w:rFonts w:eastAsia="Calibri" w:cs="Tahoma"/>
          <w:color w:val="000000"/>
        </w:rPr>
        <w:t>,</w:t>
      </w:r>
      <w:r w:rsidRPr="0045792E">
        <w:rPr>
          <w:rFonts w:eastAsia="Calibri" w:cs="Tahoma"/>
          <w:bCs/>
          <w:color w:val="000000"/>
        </w:rPr>
        <w:t xml:space="preserve"> </w:t>
      </w:r>
      <w:r w:rsidRPr="0045792E">
        <w:rPr>
          <w:rFonts w:eastAsia="Times New Roman" w:cs="Tahoma"/>
          <w:bCs/>
          <w:color w:val="auto"/>
          <w:lang w:eastAsia="es-ES"/>
        </w:rPr>
        <w:t>en los términos siguientes:</w:t>
      </w:r>
    </w:p>
    <w:p w:rsidRPr="0045792E" w:rsidR="00AE5CCE" w:rsidP="008A1AAD" w:rsidRDefault="00AE5CCE" w14:paraId="76C591FF" w14:textId="77777777">
      <w:pPr>
        <w:spacing w:after="0" w:line="360" w:lineRule="auto"/>
        <w:rPr>
          <w:rFonts w:eastAsia="Times New Roman" w:cs="Tahoma"/>
          <w:bCs/>
          <w:color w:val="auto"/>
          <w:lang w:eastAsia="es-ES"/>
        </w:rPr>
      </w:pPr>
    </w:p>
    <w:p w:rsidRPr="0045792E" w:rsidR="00AE5CCE" w:rsidP="008A1AAD" w:rsidRDefault="00AE5CCE" w14:paraId="147EED35" w14:textId="77777777">
      <w:pPr>
        <w:tabs>
          <w:tab w:val="left" w:pos="4667"/>
        </w:tabs>
        <w:spacing w:after="0" w:line="360" w:lineRule="auto"/>
        <w:ind w:left="567" w:right="567"/>
        <w:rPr>
          <w:rFonts w:eastAsia="Times New Roman" w:cs="Tahoma"/>
          <w:b/>
          <w:i/>
          <w:iCs/>
          <w:color w:val="auto"/>
          <w:sz w:val="20"/>
          <w:szCs w:val="20"/>
          <w:lang w:eastAsia="es-ES"/>
        </w:rPr>
      </w:pPr>
      <w:r w:rsidRPr="0045792E">
        <w:rPr>
          <w:rFonts w:eastAsia="Times New Roman" w:cs="Tahoma"/>
          <w:b/>
          <w:i/>
          <w:iCs/>
          <w:color w:val="auto"/>
          <w:sz w:val="20"/>
          <w:szCs w:val="20"/>
          <w:lang w:eastAsia="es-ES"/>
        </w:rPr>
        <w:t>“DESCRIPCIÓN CLARA Y PRECISA DE LA INFORMACIÓN SOLICITADA.</w:t>
      </w:r>
    </w:p>
    <w:p w:rsidRPr="0045792E" w:rsidR="00AE5CCE" w:rsidP="008A1AAD" w:rsidRDefault="007C3CE9" w14:paraId="645ED09C" w14:textId="751E03E7">
      <w:pPr>
        <w:tabs>
          <w:tab w:val="left" w:pos="4667"/>
        </w:tabs>
        <w:spacing w:after="0" w:line="360" w:lineRule="auto"/>
        <w:ind w:left="567" w:right="567"/>
        <w:rPr>
          <w:rFonts w:eastAsia="Times New Roman" w:cs="Tahoma"/>
          <w:bCs/>
          <w:i/>
          <w:iCs/>
          <w:color w:val="auto"/>
          <w:sz w:val="20"/>
          <w:szCs w:val="20"/>
          <w:lang w:eastAsia="es-ES"/>
        </w:rPr>
      </w:pPr>
      <w:r w:rsidRPr="0045792E">
        <w:rPr>
          <w:rFonts w:eastAsia="Times New Roman" w:cs="Tahoma"/>
          <w:bCs/>
          <w:i/>
          <w:iCs/>
          <w:color w:val="auto"/>
          <w:sz w:val="20"/>
          <w:szCs w:val="20"/>
          <w:lang w:eastAsia="es-ES"/>
        </w:rPr>
        <w:t xml:space="preserve">solicito todos los recibos de nómina de </w:t>
      </w:r>
      <w:bookmarkStart w:name="_Hlk65606706" w:id="0"/>
      <w:r w:rsidRPr="0045792E">
        <w:rPr>
          <w:rFonts w:eastAsia="Times New Roman" w:cs="Tahoma"/>
          <w:bCs/>
          <w:i/>
          <w:iCs/>
          <w:color w:val="auto"/>
          <w:sz w:val="20"/>
          <w:szCs w:val="20"/>
          <w:lang w:eastAsia="es-ES"/>
        </w:rPr>
        <w:t>primer y segunda quincena de diciembre 2019</w:t>
      </w:r>
      <w:bookmarkEnd w:id="0"/>
      <w:r w:rsidRPr="0045792E" w:rsidR="00AE5CCE">
        <w:rPr>
          <w:rFonts w:eastAsia="Times New Roman" w:cs="Tahoma"/>
          <w:bCs/>
          <w:i/>
          <w:iCs/>
          <w:color w:val="auto"/>
          <w:sz w:val="20"/>
          <w:szCs w:val="20"/>
          <w:lang w:eastAsia="es-ES"/>
        </w:rPr>
        <w:t xml:space="preserve">.” (Sic) </w:t>
      </w:r>
    </w:p>
    <w:p w:rsidRPr="0045792E" w:rsidR="00AE5CCE" w:rsidP="008A1AAD" w:rsidRDefault="00AE5CCE" w14:paraId="591FD025" w14:textId="77777777">
      <w:pPr>
        <w:tabs>
          <w:tab w:val="left" w:pos="4667"/>
        </w:tabs>
        <w:spacing w:after="0" w:line="360" w:lineRule="auto"/>
        <w:ind w:right="567"/>
        <w:rPr>
          <w:rFonts w:eastAsia="Times New Roman" w:cs="Tahoma"/>
          <w:b/>
          <w:bCs/>
          <w:i/>
          <w:iCs/>
          <w:color w:val="auto"/>
          <w:sz w:val="20"/>
          <w:lang w:eastAsia="es-ES"/>
        </w:rPr>
      </w:pPr>
    </w:p>
    <w:p w:rsidRPr="0045792E" w:rsidR="00AE5CCE" w:rsidP="008A1AAD" w:rsidRDefault="00AE5CCE" w14:paraId="3480FB5A" w14:textId="77777777">
      <w:pPr>
        <w:tabs>
          <w:tab w:val="left" w:pos="4667"/>
        </w:tabs>
        <w:spacing w:after="0" w:line="360" w:lineRule="auto"/>
        <w:ind w:left="567" w:right="567"/>
        <w:rPr>
          <w:rFonts w:eastAsia="Times New Roman" w:cs="Tahoma"/>
          <w:b/>
          <w:bCs/>
          <w:i/>
          <w:iCs/>
          <w:color w:val="auto"/>
          <w:sz w:val="20"/>
          <w:lang w:eastAsia="es-ES"/>
        </w:rPr>
      </w:pPr>
      <w:r w:rsidRPr="0045792E">
        <w:rPr>
          <w:rFonts w:eastAsia="Times New Roman" w:cs="Tahoma"/>
          <w:b/>
          <w:bCs/>
          <w:i/>
          <w:iCs/>
          <w:color w:val="auto"/>
          <w:sz w:val="20"/>
          <w:lang w:eastAsia="es-ES"/>
        </w:rPr>
        <w:t>“MODALIDAD DE ENTREGA</w:t>
      </w:r>
    </w:p>
    <w:p w:rsidRPr="0045792E" w:rsidR="00AE5CCE" w:rsidP="008A1AAD" w:rsidRDefault="00AE5CCE" w14:paraId="5337725A" w14:textId="77777777">
      <w:pPr>
        <w:spacing w:after="0" w:line="360" w:lineRule="auto"/>
        <w:ind w:left="567" w:right="567"/>
        <w:rPr>
          <w:rFonts w:eastAsia="Times New Roman" w:cs="Arial"/>
          <w:bCs/>
          <w:i/>
          <w:iCs/>
          <w:color w:val="auto"/>
          <w:sz w:val="20"/>
          <w:lang w:eastAsia="es-ES"/>
        </w:rPr>
      </w:pPr>
      <w:r w:rsidRPr="0045792E">
        <w:rPr>
          <w:rFonts w:eastAsia="Times New Roman" w:cs="Arial"/>
          <w:bCs/>
          <w:i/>
          <w:iCs/>
          <w:color w:val="auto"/>
          <w:sz w:val="20"/>
          <w:lang w:eastAsia="es-ES"/>
        </w:rPr>
        <w:t>A través del SAIMEX”</w:t>
      </w:r>
    </w:p>
    <w:p w:rsidRPr="0045792E" w:rsidR="00AE5CCE" w:rsidP="008A1AAD" w:rsidRDefault="00AE5CCE" w14:paraId="112ACB8D" w14:textId="77777777">
      <w:pPr>
        <w:spacing w:after="0" w:line="360" w:lineRule="auto"/>
      </w:pPr>
    </w:p>
    <w:p w:rsidRPr="0045792E" w:rsidR="00AE5CCE" w:rsidP="008A1AAD" w:rsidRDefault="00AE5CCE" w14:paraId="31CFA66F" w14:textId="77777777">
      <w:pPr>
        <w:tabs>
          <w:tab w:val="left" w:pos="567"/>
        </w:tabs>
        <w:spacing w:after="0" w:line="360" w:lineRule="auto"/>
        <w:rPr>
          <w:rFonts w:eastAsia="Times New Roman" w:cs="Tahoma"/>
          <w:i/>
          <w:color w:val="auto"/>
          <w:sz w:val="20"/>
          <w:lang w:eastAsia="es-ES"/>
        </w:rPr>
      </w:pPr>
      <w:r w:rsidRPr="0045792E">
        <w:rPr>
          <w:rFonts w:eastAsia="Times New Roman" w:cs="Tahoma"/>
          <w:b/>
          <w:color w:val="auto"/>
          <w:szCs w:val="24"/>
          <w:lang w:eastAsia="es-ES"/>
        </w:rPr>
        <w:t>II. Respuesta del Sujeto Obligado.</w:t>
      </w:r>
    </w:p>
    <w:p w:rsidRPr="0045792E" w:rsidR="007C3CE9" w:rsidP="008A1AAD" w:rsidRDefault="00AE5CCE" w14:paraId="4CA819FE" w14:textId="11F54D48">
      <w:pPr>
        <w:spacing w:after="0" w:line="360" w:lineRule="auto"/>
        <w:rPr>
          <w:rFonts w:cs="Tahoma"/>
        </w:rPr>
      </w:pPr>
      <w:r w:rsidRPr="0045792E">
        <w:rPr>
          <w:rFonts w:cs="Tahoma"/>
        </w:rPr>
        <w:lastRenderedPageBreak/>
        <w:t xml:space="preserve">Con fecha </w:t>
      </w:r>
      <w:r w:rsidRPr="0045792E" w:rsidR="007C3CE9">
        <w:rPr>
          <w:rFonts w:cs="Tahoma"/>
        </w:rPr>
        <w:t>veintiuno de enero de dos mil veintiuno</w:t>
      </w:r>
      <w:r w:rsidRPr="0045792E">
        <w:rPr>
          <w:rFonts w:cs="Tahoma"/>
        </w:rPr>
        <w:t>, el Ayuntamiento de Toluca</w:t>
      </w:r>
      <w:r w:rsidRPr="0045792E">
        <w:rPr>
          <w:rFonts w:cs="Tahoma"/>
          <w:bCs/>
        </w:rPr>
        <w:t>,</w:t>
      </w:r>
      <w:r w:rsidRPr="0045792E">
        <w:rPr>
          <w:rFonts w:cs="Tahoma"/>
        </w:rPr>
        <w:t xml:space="preserve"> notificó a la Solicitante, a través el Sistema de Acceso a la Información Mexiquense (SAIMEX), la respuesta a la solicitud de informació</w:t>
      </w:r>
      <w:r w:rsidRPr="0045792E" w:rsidR="007C3CE9">
        <w:rPr>
          <w:rFonts w:cs="Tahoma"/>
        </w:rPr>
        <w:t>n</w:t>
      </w:r>
      <w:r w:rsidR="00D56786">
        <w:rPr>
          <w:rFonts w:cs="Tahoma"/>
        </w:rPr>
        <w:t>, a través de la digitalización de los siguientes documentos:</w:t>
      </w:r>
    </w:p>
    <w:p w:rsidRPr="0045792E" w:rsidR="007C3CE9" w:rsidP="008A1AAD" w:rsidRDefault="007C3CE9" w14:paraId="05E05B0F" w14:textId="0B1207D9">
      <w:pPr>
        <w:spacing w:after="0" w:line="360" w:lineRule="auto"/>
        <w:rPr>
          <w:rFonts w:cs="Tahoma"/>
        </w:rPr>
      </w:pPr>
    </w:p>
    <w:p w:rsidRPr="0045792E" w:rsidR="007C3CE9" w:rsidP="008A1AAD" w:rsidRDefault="007C3CE9" w14:paraId="4DC3C88D" w14:textId="2FBB8077">
      <w:pPr>
        <w:spacing w:after="0" w:line="360" w:lineRule="auto"/>
        <w:rPr>
          <w:rFonts w:cs="Tahoma"/>
        </w:rPr>
      </w:pPr>
      <w:r w:rsidRPr="0045792E">
        <w:rPr>
          <w:rFonts w:cs="Tahoma"/>
        </w:rPr>
        <w:t>i) Oficio número 200F10000/693/2020,</w:t>
      </w:r>
      <w:r w:rsidR="00D56786">
        <w:rPr>
          <w:rFonts w:cs="Tahoma"/>
        </w:rPr>
        <w:t xml:space="preserve"> del</w:t>
      </w:r>
      <w:r w:rsidRPr="0045792E" w:rsidR="00857C4C">
        <w:rPr>
          <w:rFonts w:cs="Tahoma"/>
        </w:rPr>
        <w:t xml:space="preserve"> catorce de diciembre de dos mil veinte, signado por la Directora General del Instituto Municipal de la Mujer de Toluca y dirigido a la Titular de la Unidad de Transparencia, por medio de la cual manifiesta: </w:t>
      </w:r>
    </w:p>
    <w:p w:rsidRPr="0045792E" w:rsidR="00857C4C" w:rsidP="008A1AAD" w:rsidRDefault="00857C4C" w14:paraId="2740DA33" w14:textId="7DFFA08E">
      <w:pPr>
        <w:spacing w:after="0" w:line="360" w:lineRule="auto"/>
        <w:rPr>
          <w:rFonts w:cs="Tahoma"/>
        </w:rPr>
      </w:pPr>
    </w:p>
    <w:p w:rsidRPr="0045792E" w:rsidR="00857C4C" w:rsidP="008A1AAD" w:rsidRDefault="00857C4C" w14:paraId="52BF531B" w14:textId="71C664E5">
      <w:pPr>
        <w:spacing w:after="0" w:line="360" w:lineRule="auto"/>
        <w:ind w:left="567" w:right="567"/>
        <w:rPr>
          <w:rFonts w:cs="Tahoma"/>
          <w:i/>
          <w:iCs/>
          <w:sz w:val="20"/>
          <w:szCs w:val="20"/>
        </w:rPr>
      </w:pPr>
      <w:r w:rsidRPr="0045792E">
        <w:rPr>
          <w:rFonts w:cs="Tahoma"/>
          <w:i/>
          <w:iCs/>
          <w:sz w:val="20"/>
          <w:szCs w:val="20"/>
        </w:rPr>
        <w:t>“…</w:t>
      </w:r>
    </w:p>
    <w:p w:rsidR="00D56786" w:rsidP="008A1AAD" w:rsidRDefault="00857C4C" w14:paraId="49604AD4" w14:textId="77777777">
      <w:pPr>
        <w:spacing w:after="0" w:line="360" w:lineRule="auto"/>
        <w:ind w:left="567" w:right="567"/>
        <w:rPr>
          <w:rFonts w:cs="Tahoma"/>
          <w:i/>
          <w:iCs/>
          <w:sz w:val="20"/>
          <w:szCs w:val="20"/>
        </w:rPr>
      </w:pPr>
      <w:r w:rsidRPr="0045792E">
        <w:rPr>
          <w:rFonts w:cs="Tahoma"/>
          <w:i/>
          <w:iCs/>
          <w:sz w:val="20"/>
          <w:szCs w:val="20"/>
        </w:rPr>
        <w:t xml:space="preserve">Al respecto me permito informar que no estamos en posibilidad de proporcionar dicha información, toda </w:t>
      </w:r>
      <w:proofErr w:type="spellStart"/>
      <w:r w:rsidRPr="0045792E">
        <w:rPr>
          <w:rFonts w:cs="Tahoma"/>
          <w:i/>
          <w:iCs/>
          <w:sz w:val="20"/>
          <w:szCs w:val="20"/>
        </w:rPr>
        <w:t>ves</w:t>
      </w:r>
      <w:proofErr w:type="spellEnd"/>
      <w:r w:rsidRPr="0045792E">
        <w:rPr>
          <w:rFonts w:cs="Tahoma"/>
          <w:i/>
          <w:iCs/>
          <w:sz w:val="20"/>
          <w:szCs w:val="20"/>
        </w:rPr>
        <w:t xml:space="preserve"> que dicha documentación no obra en nuestros archivos, por lo que en el área correspondiente proporcionara dicha información</w:t>
      </w:r>
      <w:r w:rsidR="00D56786">
        <w:rPr>
          <w:rFonts w:cs="Tahoma"/>
          <w:i/>
          <w:iCs/>
          <w:sz w:val="20"/>
          <w:szCs w:val="20"/>
        </w:rPr>
        <w:t>.</w:t>
      </w:r>
    </w:p>
    <w:p w:rsidRPr="0045792E" w:rsidR="00857C4C" w:rsidP="008A1AAD" w:rsidRDefault="00857C4C" w14:paraId="63198876" w14:textId="7A2DC80B">
      <w:pPr>
        <w:spacing w:after="0" w:line="360" w:lineRule="auto"/>
        <w:ind w:left="567" w:right="567"/>
        <w:rPr>
          <w:rFonts w:cs="Tahoma"/>
          <w:i/>
          <w:iCs/>
          <w:sz w:val="20"/>
          <w:szCs w:val="20"/>
        </w:rPr>
      </w:pPr>
      <w:r w:rsidRPr="0045792E">
        <w:rPr>
          <w:rFonts w:cs="Tahoma"/>
          <w:i/>
          <w:iCs/>
          <w:sz w:val="20"/>
          <w:szCs w:val="20"/>
        </w:rPr>
        <w:t xml:space="preserve">…” (Sic) </w:t>
      </w:r>
    </w:p>
    <w:p w:rsidRPr="0045792E" w:rsidR="00857C4C" w:rsidP="008A1AAD" w:rsidRDefault="00857C4C" w14:paraId="0852788D" w14:textId="77777777">
      <w:pPr>
        <w:spacing w:after="0" w:line="360" w:lineRule="auto"/>
        <w:rPr>
          <w:rFonts w:cs="Tahoma"/>
        </w:rPr>
      </w:pPr>
    </w:p>
    <w:p w:rsidRPr="0045792E" w:rsidR="007C3CE9" w:rsidP="008A1AAD" w:rsidRDefault="00857C4C" w14:paraId="7E3DFBE0" w14:textId="6B22F47E">
      <w:pPr>
        <w:spacing w:after="0" w:line="360" w:lineRule="auto"/>
        <w:rPr>
          <w:rFonts w:cs="Tahoma"/>
        </w:rPr>
      </w:pPr>
      <w:proofErr w:type="spellStart"/>
      <w:r w:rsidRPr="0045792E">
        <w:rPr>
          <w:rFonts w:cs="Tahoma"/>
        </w:rPr>
        <w:t>ii</w:t>
      </w:r>
      <w:proofErr w:type="spellEnd"/>
      <w:r w:rsidRPr="0045792E">
        <w:rPr>
          <w:rFonts w:cs="Tahoma"/>
        </w:rPr>
        <w:t>) Oficio número IMCUFIDET/004/2021</w:t>
      </w:r>
      <w:r w:rsidR="00D56786">
        <w:rPr>
          <w:rFonts w:cs="Tahoma"/>
        </w:rPr>
        <w:t xml:space="preserve">, del </w:t>
      </w:r>
      <w:r w:rsidRPr="0045792E">
        <w:rPr>
          <w:rFonts w:cs="Tahoma"/>
        </w:rPr>
        <w:t>siete de enero de dos mil veintiuno, signado por el Director General del Instituto Municipal de Cultura Física y Deporte de Toluca, y dirigido a la Titular de la Unidad de Transparencia, por medio del cual manifiesta</w:t>
      </w:r>
      <w:r w:rsidR="007F3EE9">
        <w:rPr>
          <w:rFonts w:cs="Tahoma"/>
        </w:rPr>
        <w:t>:</w:t>
      </w:r>
    </w:p>
    <w:p w:rsidRPr="0045792E" w:rsidR="00857C4C" w:rsidP="008A1AAD" w:rsidRDefault="00857C4C" w14:paraId="5880F0D0" w14:textId="65A3510C">
      <w:pPr>
        <w:spacing w:after="0" w:line="360" w:lineRule="auto"/>
        <w:rPr>
          <w:rFonts w:cs="Tahoma"/>
        </w:rPr>
      </w:pPr>
    </w:p>
    <w:p w:rsidRPr="0045792E" w:rsidR="00857C4C" w:rsidP="008A1AAD" w:rsidRDefault="00857C4C" w14:paraId="4569325E" w14:textId="517631D6">
      <w:pPr>
        <w:spacing w:after="0" w:line="360" w:lineRule="auto"/>
        <w:ind w:left="567" w:right="567"/>
        <w:rPr>
          <w:rFonts w:cs="Tahoma"/>
          <w:i/>
          <w:iCs/>
          <w:sz w:val="20"/>
          <w:szCs w:val="20"/>
        </w:rPr>
      </w:pPr>
      <w:r w:rsidRPr="0045792E">
        <w:rPr>
          <w:rFonts w:cs="Tahoma"/>
          <w:i/>
          <w:iCs/>
          <w:sz w:val="20"/>
          <w:szCs w:val="20"/>
        </w:rPr>
        <w:t>“</w:t>
      </w:r>
      <w:r w:rsidRPr="0045792E" w:rsidR="00896D8D">
        <w:rPr>
          <w:rFonts w:cs="Tahoma"/>
          <w:i/>
          <w:iCs/>
          <w:sz w:val="20"/>
          <w:szCs w:val="20"/>
        </w:rPr>
        <w:t>…</w:t>
      </w:r>
    </w:p>
    <w:p w:rsidRPr="0045792E" w:rsidR="00896D8D" w:rsidP="008A1AAD" w:rsidRDefault="00896D8D" w14:paraId="3E62B369" w14:textId="6C9CD9BA">
      <w:pPr>
        <w:spacing w:after="0" w:line="360" w:lineRule="auto"/>
        <w:ind w:left="567" w:right="567"/>
        <w:rPr>
          <w:rFonts w:cs="Tahoma"/>
          <w:i/>
          <w:iCs/>
          <w:sz w:val="20"/>
          <w:szCs w:val="20"/>
        </w:rPr>
      </w:pPr>
      <w:r w:rsidRPr="0045792E">
        <w:rPr>
          <w:rFonts w:cs="Tahoma"/>
          <w:i/>
          <w:iCs/>
          <w:sz w:val="20"/>
          <w:szCs w:val="20"/>
        </w:rPr>
        <w:t xml:space="preserve">Al respecto me permito informarle que derivado de la Contingencia Sanitaria que se vive actualmente por el SARS COV 2 (COVID-19), el Instituto Municipal de Cultura Física y Deporte de Toluca está laborando únicamente con el 30% de su personal y considerando que </w:t>
      </w:r>
      <w:proofErr w:type="gramStart"/>
      <w:r w:rsidRPr="0045792E">
        <w:rPr>
          <w:rFonts w:cs="Tahoma"/>
          <w:i/>
          <w:iCs/>
          <w:sz w:val="20"/>
          <w:szCs w:val="20"/>
        </w:rPr>
        <w:t>los recibos de nómina se tiene</w:t>
      </w:r>
      <w:proofErr w:type="gramEnd"/>
      <w:r w:rsidRPr="0045792E">
        <w:rPr>
          <w:rFonts w:cs="Tahoma"/>
          <w:i/>
          <w:iCs/>
          <w:sz w:val="20"/>
          <w:szCs w:val="20"/>
        </w:rPr>
        <w:t xml:space="preserve"> que elaborar en versión pública solo se cuenta con una persona. </w:t>
      </w:r>
    </w:p>
    <w:p w:rsidRPr="0045792E" w:rsidR="00896D8D" w:rsidP="008A1AAD" w:rsidRDefault="00896D8D" w14:paraId="5859ABC8" w14:textId="031FF133">
      <w:pPr>
        <w:spacing w:after="0" w:line="360" w:lineRule="auto"/>
        <w:ind w:left="567" w:right="567"/>
        <w:rPr>
          <w:rFonts w:cs="Tahoma"/>
          <w:i/>
          <w:iCs/>
          <w:sz w:val="20"/>
          <w:szCs w:val="20"/>
        </w:rPr>
      </w:pPr>
    </w:p>
    <w:p w:rsidR="007F3EE9" w:rsidP="008A1AAD" w:rsidRDefault="00896D8D" w14:paraId="25DE64E3" w14:textId="77777777">
      <w:pPr>
        <w:spacing w:after="0" w:line="360" w:lineRule="auto"/>
        <w:ind w:left="567" w:right="567"/>
        <w:rPr>
          <w:rFonts w:cs="Tahoma"/>
          <w:i/>
          <w:iCs/>
          <w:sz w:val="20"/>
          <w:szCs w:val="20"/>
        </w:rPr>
      </w:pPr>
      <w:r w:rsidRPr="0045792E">
        <w:rPr>
          <w:rFonts w:cs="Tahoma"/>
          <w:i/>
          <w:iCs/>
          <w:sz w:val="20"/>
          <w:szCs w:val="20"/>
        </w:rPr>
        <w:t xml:space="preserve">Aunado a lo anterior, de conformidad con lo dispuesto en los artículos 158 y 167 de la Ley de Transparencia y Acceso a la Información Pública del Estado de México y Municipios en la Quinta Sesión Ordinaria del Comité de Transparencia del Municipios de Toluca, fue aprobado el cambio de modalidad a consulta directa de todos los recibos de nómina que señala la solicitud en comento, con </w:t>
      </w:r>
      <w:r w:rsidRPr="0045792E">
        <w:rPr>
          <w:rFonts w:cs="Tahoma"/>
          <w:i/>
          <w:iCs/>
          <w:sz w:val="20"/>
          <w:szCs w:val="20"/>
        </w:rPr>
        <w:lastRenderedPageBreak/>
        <w:t xml:space="preserve">el número de acuerdo CT/SO/05/02/2020, clasificando datos personales con el acuerdo número CT/SO/05/01/2020, por lo que se pone a disposición del solicitante los documentos, en las oficinas que ocupa el </w:t>
      </w:r>
      <w:r w:rsidRPr="0045792E" w:rsidR="00AD76CB">
        <w:rPr>
          <w:rFonts w:cs="Tahoma"/>
          <w:i/>
          <w:iCs/>
          <w:sz w:val="20"/>
          <w:szCs w:val="20"/>
        </w:rPr>
        <w:t xml:space="preserve">Instituto Municipal de Cultura Física y Deporte de Toluca, ubicada en Mariano Matamoros No. 203, Interior 401, Col, Centro, Toluca México. C.P. 50000, los </w:t>
      </w:r>
      <w:proofErr w:type="gramStart"/>
      <w:r w:rsidRPr="0045792E" w:rsidR="00AD76CB">
        <w:rPr>
          <w:rFonts w:cs="Tahoma"/>
          <w:i/>
          <w:iCs/>
          <w:sz w:val="20"/>
          <w:szCs w:val="20"/>
        </w:rPr>
        <w:t>días Lunes</w:t>
      </w:r>
      <w:proofErr w:type="gramEnd"/>
      <w:r w:rsidRPr="0045792E" w:rsidR="00AD76CB">
        <w:rPr>
          <w:rFonts w:cs="Tahoma"/>
          <w:i/>
          <w:iCs/>
          <w:sz w:val="20"/>
          <w:szCs w:val="20"/>
        </w:rPr>
        <w:t>, Martes y Miércoles en un horario de 10:00 a 12:00 horas, bajo las estrictas medidas de seguridad e higiene derivado de la contingencia que se vive actualmente por el denominado SARS COV 2 (COVID-19) y para salvaguardar la integridad de las personas en los espacios de trabajo de este Instituto</w:t>
      </w:r>
      <w:r w:rsidR="007F3EE9">
        <w:rPr>
          <w:rFonts w:cs="Tahoma"/>
          <w:i/>
          <w:iCs/>
          <w:sz w:val="20"/>
          <w:szCs w:val="20"/>
        </w:rPr>
        <w:t>.</w:t>
      </w:r>
    </w:p>
    <w:p w:rsidRPr="0045792E" w:rsidR="00896D8D" w:rsidP="008A1AAD" w:rsidRDefault="00AD76CB" w14:paraId="7B74E753" w14:textId="2838CB5D">
      <w:pPr>
        <w:spacing w:after="0" w:line="360" w:lineRule="auto"/>
        <w:ind w:left="567" w:right="567"/>
        <w:rPr>
          <w:rFonts w:cs="Tahoma"/>
          <w:i/>
          <w:iCs/>
          <w:sz w:val="20"/>
          <w:szCs w:val="20"/>
        </w:rPr>
      </w:pPr>
      <w:r w:rsidRPr="0045792E">
        <w:rPr>
          <w:rFonts w:cs="Tahoma"/>
          <w:i/>
          <w:iCs/>
          <w:sz w:val="20"/>
          <w:szCs w:val="20"/>
        </w:rPr>
        <w:t xml:space="preserve">…” (Sic) </w:t>
      </w:r>
    </w:p>
    <w:p w:rsidRPr="0045792E" w:rsidR="00857C4C" w:rsidP="008A1AAD" w:rsidRDefault="00857C4C" w14:paraId="36DFE48B" w14:textId="464F7F1D">
      <w:pPr>
        <w:spacing w:after="0" w:line="360" w:lineRule="auto"/>
        <w:rPr>
          <w:rFonts w:cs="Tahoma"/>
        </w:rPr>
      </w:pPr>
    </w:p>
    <w:p w:rsidRPr="0045792E" w:rsidR="00857C4C" w:rsidP="008A1AAD" w:rsidRDefault="0045765D" w14:paraId="72CC5479" w14:textId="134D6CE4">
      <w:pPr>
        <w:spacing w:after="0" w:line="360" w:lineRule="auto"/>
        <w:rPr>
          <w:rFonts w:cs="Tahoma"/>
        </w:rPr>
      </w:pPr>
      <w:r w:rsidRPr="0045792E">
        <w:rPr>
          <w:rFonts w:cs="Tahoma"/>
        </w:rPr>
        <w:t xml:space="preserve">iii) </w:t>
      </w:r>
      <w:r w:rsidRPr="0045792E" w:rsidR="00B92760">
        <w:rPr>
          <w:rFonts w:cs="Tahoma"/>
        </w:rPr>
        <w:t>Oficio número 206012000/084/2021</w:t>
      </w:r>
      <w:r w:rsidR="007F3EE9">
        <w:rPr>
          <w:rFonts w:cs="Tahoma"/>
        </w:rPr>
        <w:t xml:space="preserve">, del </w:t>
      </w:r>
      <w:r w:rsidRPr="0045792E" w:rsidR="00B92760">
        <w:rPr>
          <w:rFonts w:cs="Tahoma"/>
        </w:rPr>
        <w:t xml:space="preserve">trece de enero de dos mil veintiuno, signado por el Encargado del Despacho de la Dirección de Recursos </w:t>
      </w:r>
      <w:r w:rsidRPr="0045792E" w:rsidR="00C57A2D">
        <w:rPr>
          <w:rFonts w:cs="Tahoma"/>
        </w:rPr>
        <w:t xml:space="preserve">Humanos </w:t>
      </w:r>
      <w:r w:rsidRPr="0045792E" w:rsidR="00BF089E">
        <w:rPr>
          <w:rFonts w:cs="Tahoma"/>
        </w:rPr>
        <w:t>y dirigido al Director General de Administración</w:t>
      </w:r>
      <w:r w:rsidRPr="0045792E" w:rsidR="00746278">
        <w:rPr>
          <w:rFonts w:cs="Tahoma"/>
        </w:rPr>
        <w:t xml:space="preserve">, por medio del cual </w:t>
      </w:r>
      <w:r w:rsidRPr="0045792E" w:rsidR="0047381E">
        <w:rPr>
          <w:rFonts w:cs="Tahoma"/>
        </w:rPr>
        <w:t xml:space="preserve">especifica lo siguiente: </w:t>
      </w:r>
    </w:p>
    <w:p w:rsidRPr="0045792E" w:rsidR="0047381E" w:rsidP="008A1AAD" w:rsidRDefault="0047381E" w14:paraId="29087D73" w14:textId="45C16464">
      <w:pPr>
        <w:spacing w:after="0" w:line="360" w:lineRule="auto"/>
        <w:ind w:left="567" w:right="567"/>
        <w:rPr>
          <w:rFonts w:cs="Tahoma"/>
          <w:i/>
          <w:iCs/>
          <w:sz w:val="20"/>
          <w:szCs w:val="20"/>
        </w:rPr>
      </w:pPr>
    </w:p>
    <w:p w:rsidRPr="0045792E" w:rsidR="0047381E" w:rsidP="008A1AAD" w:rsidRDefault="00830479" w14:paraId="27353256" w14:textId="12025E74">
      <w:pPr>
        <w:spacing w:after="0" w:line="360" w:lineRule="auto"/>
        <w:ind w:left="567" w:right="567"/>
        <w:rPr>
          <w:rFonts w:cs="Tahoma"/>
          <w:i/>
          <w:iCs/>
          <w:sz w:val="20"/>
          <w:szCs w:val="20"/>
        </w:rPr>
      </w:pPr>
      <w:r w:rsidRPr="0045792E">
        <w:rPr>
          <w:rFonts w:cs="Tahoma"/>
          <w:i/>
          <w:iCs/>
          <w:sz w:val="20"/>
          <w:szCs w:val="20"/>
        </w:rPr>
        <w:t xml:space="preserve">“… </w:t>
      </w:r>
    </w:p>
    <w:p w:rsidRPr="0045792E" w:rsidR="008F14C9" w:rsidP="008A1AAD" w:rsidRDefault="008F14C9" w14:paraId="7FEE3EFC" w14:textId="58368A5D">
      <w:pPr>
        <w:spacing w:after="0" w:line="360" w:lineRule="auto"/>
        <w:ind w:left="567" w:right="567"/>
        <w:rPr>
          <w:rFonts w:cs="Tahoma"/>
          <w:i/>
          <w:iCs/>
          <w:sz w:val="20"/>
          <w:szCs w:val="20"/>
        </w:rPr>
      </w:pPr>
      <w:r w:rsidRPr="0045792E">
        <w:rPr>
          <w:rFonts w:cs="Tahoma"/>
          <w:i/>
          <w:iCs/>
          <w:sz w:val="20"/>
          <w:szCs w:val="20"/>
        </w:rPr>
        <w:t xml:space="preserve">Al respecto </w:t>
      </w:r>
      <w:proofErr w:type="spellStart"/>
      <w:r w:rsidRPr="0045792E">
        <w:rPr>
          <w:rFonts w:cs="Tahoma"/>
          <w:i/>
          <w:iCs/>
          <w:sz w:val="20"/>
          <w:szCs w:val="20"/>
        </w:rPr>
        <w:t>le</w:t>
      </w:r>
      <w:proofErr w:type="spellEnd"/>
      <w:r w:rsidRPr="0045792E">
        <w:rPr>
          <w:rFonts w:cs="Tahoma"/>
          <w:i/>
          <w:iCs/>
          <w:sz w:val="20"/>
          <w:szCs w:val="20"/>
        </w:rPr>
        <w:t xml:space="preserve"> informe que, derivado de la Contingencia Sanitaria </w:t>
      </w:r>
      <w:r w:rsidRPr="0045792E" w:rsidR="006368C1">
        <w:rPr>
          <w:rFonts w:cs="Tahoma"/>
          <w:i/>
          <w:iCs/>
          <w:sz w:val="20"/>
          <w:szCs w:val="20"/>
        </w:rPr>
        <w:t>que se vive en la actualidad por el SARS COV</w:t>
      </w:r>
      <w:r w:rsidRPr="0045792E" w:rsidR="00F11D0E">
        <w:rPr>
          <w:rFonts w:cs="Tahoma"/>
          <w:i/>
          <w:iCs/>
          <w:sz w:val="20"/>
          <w:szCs w:val="20"/>
        </w:rPr>
        <w:t xml:space="preserve"> 2 (COVID-19), la Dirección de Recursos Humanos está laborando únicamente </w:t>
      </w:r>
      <w:r w:rsidRPr="0045792E" w:rsidR="00CA3230">
        <w:rPr>
          <w:rFonts w:cs="Tahoma"/>
          <w:i/>
          <w:iCs/>
          <w:sz w:val="20"/>
          <w:szCs w:val="20"/>
        </w:rPr>
        <w:t xml:space="preserve">con el 30% de su personal y considerando que los recibos de nómina solicitados hacen un total aproximado de 9119, de los </w:t>
      </w:r>
      <w:r w:rsidRPr="0045792E" w:rsidR="00112292">
        <w:rPr>
          <w:rFonts w:cs="Tahoma"/>
          <w:i/>
          <w:iCs/>
          <w:sz w:val="20"/>
          <w:szCs w:val="20"/>
        </w:rPr>
        <w:t xml:space="preserve">cuales se tiene que elaborar </w:t>
      </w:r>
      <w:r w:rsidRPr="0045792E" w:rsidR="002E77AC">
        <w:rPr>
          <w:rFonts w:cs="Tahoma"/>
          <w:i/>
          <w:iCs/>
          <w:sz w:val="20"/>
          <w:szCs w:val="20"/>
        </w:rPr>
        <w:t xml:space="preserve">la versión pública por contener datos personales y </w:t>
      </w:r>
      <w:r w:rsidRPr="0045792E" w:rsidR="0081288E">
        <w:rPr>
          <w:rFonts w:cs="Tahoma"/>
          <w:i/>
          <w:iCs/>
          <w:sz w:val="20"/>
          <w:szCs w:val="20"/>
        </w:rPr>
        <w:t>que,</w:t>
      </w:r>
      <w:r w:rsidRPr="0045792E" w:rsidR="002E77AC">
        <w:rPr>
          <w:rFonts w:cs="Tahoma"/>
          <w:i/>
          <w:iCs/>
          <w:sz w:val="20"/>
          <w:szCs w:val="20"/>
        </w:rPr>
        <w:t xml:space="preserve"> además, solo se cuenta con un equipo de </w:t>
      </w:r>
      <w:r w:rsidRPr="0045792E" w:rsidR="007F3EE9">
        <w:rPr>
          <w:rFonts w:cs="Tahoma"/>
          <w:i/>
          <w:iCs/>
          <w:sz w:val="20"/>
          <w:szCs w:val="20"/>
        </w:rPr>
        <w:t>cómputo</w:t>
      </w:r>
      <w:r w:rsidRPr="0045792E" w:rsidR="002E77AC">
        <w:rPr>
          <w:rFonts w:cs="Tahoma"/>
          <w:i/>
          <w:iCs/>
          <w:sz w:val="20"/>
          <w:szCs w:val="20"/>
        </w:rPr>
        <w:t xml:space="preserve"> con el programa necesario para testar datos</w:t>
      </w:r>
      <w:r w:rsidRPr="0045792E" w:rsidR="00C63E8D">
        <w:rPr>
          <w:rFonts w:cs="Tahoma"/>
          <w:i/>
          <w:iCs/>
          <w:sz w:val="20"/>
          <w:szCs w:val="20"/>
        </w:rPr>
        <w:t>, el cual también es ocupado para otras actividades y que solo se cuenta con una persona (labora 2 días a la semana) para la elaboración de las versiones públicas</w:t>
      </w:r>
      <w:r w:rsidRPr="0045792E" w:rsidR="005426B8">
        <w:rPr>
          <w:rFonts w:cs="Tahoma"/>
          <w:i/>
          <w:iCs/>
          <w:sz w:val="20"/>
          <w:szCs w:val="20"/>
        </w:rPr>
        <w:t xml:space="preserve">; aproximadamente se completa un lapso de 4 meses </w:t>
      </w:r>
      <w:r w:rsidRPr="0045792E" w:rsidR="00456D64">
        <w:rPr>
          <w:rFonts w:cs="Tahoma"/>
          <w:i/>
          <w:iCs/>
          <w:sz w:val="20"/>
          <w:szCs w:val="20"/>
        </w:rPr>
        <w:t xml:space="preserve">para la entrega total de los documentos. </w:t>
      </w:r>
    </w:p>
    <w:p w:rsidRPr="0045792E" w:rsidR="00456D64" w:rsidP="008A1AAD" w:rsidRDefault="00456D64" w14:paraId="1A9D1FB2" w14:textId="18D59ECC">
      <w:pPr>
        <w:spacing w:after="0" w:line="360" w:lineRule="auto"/>
        <w:ind w:left="567" w:right="567"/>
        <w:rPr>
          <w:rFonts w:cs="Tahoma"/>
          <w:i/>
          <w:iCs/>
          <w:sz w:val="20"/>
          <w:szCs w:val="20"/>
        </w:rPr>
      </w:pPr>
    </w:p>
    <w:p w:rsidR="00456D64" w:rsidP="008A1AAD" w:rsidRDefault="00456D64" w14:paraId="5639B540" w14:textId="3F66FAE9">
      <w:pPr>
        <w:spacing w:after="0" w:line="360" w:lineRule="auto"/>
        <w:ind w:left="567" w:right="567"/>
        <w:rPr>
          <w:rFonts w:cs="Tahoma"/>
          <w:i/>
          <w:iCs/>
          <w:sz w:val="20"/>
          <w:szCs w:val="20"/>
        </w:rPr>
      </w:pPr>
      <w:r w:rsidRPr="0045792E">
        <w:rPr>
          <w:rFonts w:cs="Tahoma"/>
          <w:i/>
          <w:iCs/>
          <w:sz w:val="20"/>
          <w:szCs w:val="20"/>
        </w:rPr>
        <w:t xml:space="preserve">Motivo por el cual y de conformidad con lo dispuesto en el artículo 158 y 164 de la Ley de Transparencia </w:t>
      </w:r>
      <w:r w:rsidRPr="0045792E" w:rsidR="00D7452F">
        <w:rPr>
          <w:rFonts w:cs="Tahoma"/>
          <w:i/>
          <w:iCs/>
          <w:sz w:val="20"/>
          <w:szCs w:val="20"/>
        </w:rPr>
        <w:t xml:space="preserve">y Acceso a la Información Pública del Estado de México y Municipios, el Comité de Transparencia aprobó </w:t>
      </w:r>
      <w:r w:rsidRPr="0045792E" w:rsidR="004B65AD">
        <w:rPr>
          <w:rFonts w:cs="Tahoma"/>
          <w:i/>
          <w:iCs/>
          <w:sz w:val="20"/>
          <w:szCs w:val="20"/>
        </w:rPr>
        <w:t xml:space="preserve">en su sesión de fecha12 de diciembre de 2020, mediante acuerdo número CT/SO/05/02/2020, la propuesta del cambio de modalidad </w:t>
      </w:r>
      <w:r w:rsidRPr="0045792E" w:rsidR="009F66E2">
        <w:rPr>
          <w:rFonts w:cs="Tahoma"/>
          <w:i/>
          <w:iCs/>
          <w:sz w:val="20"/>
          <w:szCs w:val="20"/>
        </w:rPr>
        <w:t xml:space="preserve">poniendo </w:t>
      </w:r>
      <w:r w:rsidRPr="0045792E" w:rsidR="00626FB1">
        <w:rPr>
          <w:rFonts w:cs="Tahoma"/>
          <w:i/>
          <w:iCs/>
          <w:sz w:val="20"/>
          <w:szCs w:val="20"/>
        </w:rPr>
        <w:t>a disposición del solicitante los documentos en consulta directa, salvo la información clasificada</w:t>
      </w:r>
      <w:r w:rsidRPr="0045792E" w:rsidR="0012664F">
        <w:rPr>
          <w:rFonts w:cs="Tahoma"/>
          <w:i/>
          <w:iCs/>
          <w:sz w:val="20"/>
          <w:szCs w:val="20"/>
        </w:rPr>
        <w:t xml:space="preserve">, en las oficinas </w:t>
      </w:r>
      <w:r w:rsidRPr="0045792E" w:rsidR="003B4AAC">
        <w:rPr>
          <w:rFonts w:cs="Tahoma"/>
          <w:i/>
          <w:iCs/>
          <w:sz w:val="20"/>
          <w:szCs w:val="20"/>
        </w:rPr>
        <w:t xml:space="preserve">que ocupa la Dirección de Recursos Humanos ubicadas en Plaza Fray Andrés de Castro, edificio </w:t>
      </w:r>
      <w:r w:rsidRPr="0045792E" w:rsidR="00F8412A">
        <w:rPr>
          <w:rFonts w:cs="Tahoma"/>
          <w:i/>
          <w:iCs/>
          <w:sz w:val="20"/>
          <w:szCs w:val="20"/>
        </w:rPr>
        <w:t xml:space="preserve">“B”, Segundo </w:t>
      </w:r>
      <w:r w:rsidRPr="0045792E" w:rsidR="00F8412A">
        <w:rPr>
          <w:rFonts w:cs="Tahoma"/>
          <w:i/>
          <w:iCs/>
          <w:sz w:val="20"/>
          <w:szCs w:val="20"/>
        </w:rPr>
        <w:lastRenderedPageBreak/>
        <w:t xml:space="preserve">Piso, Colonia Centro, Toluca, Estado de México; en un horario de 9:00 a 18:00 horas de lunes a viernes. </w:t>
      </w:r>
    </w:p>
    <w:p w:rsidRPr="0045792E" w:rsidR="007F3EE9" w:rsidP="008A1AAD" w:rsidRDefault="007F3EE9" w14:paraId="6CB49069" w14:textId="4564F2CF">
      <w:pPr>
        <w:spacing w:after="0" w:line="360" w:lineRule="auto"/>
        <w:ind w:left="567" w:right="567"/>
        <w:rPr>
          <w:rFonts w:cs="Tahoma"/>
          <w:i/>
          <w:iCs/>
          <w:sz w:val="20"/>
          <w:szCs w:val="20"/>
        </w:rPr>
      </w:pPr>
      <w:r>
        <w:rPr>
          <w:rFonts w:cs="Tahoma"/>
          <w:i/>
          <w:iCs/>
          <w:sz w:val="20"/>
          <w:szCs w:val="20"/>
        </w:rPr>
        <w:t>…”</w:t>
      </w:r>
    </w:p>
    <w:p w:rsidRPr="0045792E" w:rsidR="00857C4C" w:rsidP="008A1AAD" w:rsidRDefault="00857C4C" w14:paraId="3A9E7EB6" w14:textId="6D6FE3C8">
      <w:pPr>
        <w:spacing w:after="0" w:line="360" w:lineRule="auto"/>
        <w:rPr>
          <w:rFonts w:cs="Tahoma"/>
        </w:rPr>
      </w:pPr>
    </w:p>
    <w:p w:rsidRPr="0045792E" w:rsidR="007C3CE9" w:rsidP="008A1AAD" w:rsidRDefault="00E7126A" w14:paraId="0836DA6A" w14:textId="2FF91869">
      <w:pPr>
        <w:spacing w:after="0" w:line="360" w:lineRule="auto"/>
        <w:rPr>
          <w:rFonts w:cs="Tahoma"/>
        </w:rPr>
      </w:pPr>
      <w:proofErr w:type="spellStart"/>
      <w:r w:rsidRPr="0045792E">
        <w:rPr>
          <w:rFonts w:cs="Tahoma"/>
        </w:rPr>
        <w:t>iv</w:t>
      </w:r>
      <w:proofErr w:type="spellEnd"/>
      <w:r w:rsidRPr="0045792E">
        <w:rPr>
          <w:rFonts w:cs="Tahoma"/>
        </w:rPr>
        <w:t xml:space="preserve">) </w:t>
      </w:r>
      <w:r w:rsidRPr="0045792E" w:rsidR="00A31EF8">
        <w:rPr>
          <w:rFonts w:cs="Tahoma"/>
        </w:rPr>
        <w:t>Not</w:t>
      </w:r>
      <w:r w:rsidR="00D56786">
        <w:rPr>
          <w:rFonts w:cs="Tahoma"/>
        </w:rPr>
        <w:t>a</w:t>
      </w:r>
      <w:r w:rsidRPr="0045792E" w:rsidR="00A31EF8">
        <w:rPr>
          <w:rFonts w:cs="Tahoma"/>
        </w:rPr>
        <w:t xml:space="preserve"> Informativa</w:t>
      </w:r>
      <w:r w:rsidR="007F3EE9">
        <w:rPr>
          <w:rFonts w:cs="Tahoma"/>
        </w:rPr>
        <w:t xml:space="preserve">, del </w:t>
      </w:r>
      <w:r w:rsidRPr="0045792E" w:rsidR="00A31EF8">
        <w:rPr>
          <w:rFonts w:cs="Tahoma"/>
        </w:rPr>
        <w:t xml:space="preserve">dieciocho de enero de dos mil veintiuno, signada por el </w:t>
      </w:r>
      <w:r w:rsidRPr="0045792E" w:rsidR="001A6DA5">
        <w:rPr>
          <w:rFonts w:cs="Tahoma"/>
        </w:rPr>
        <w:t>Director General de Administración y dirigida a la Titular de la Unidad de Transparencia</w:t>
      </w:r>
      <w:r w:rsidRPr="0045792E" w:rsidR="002D17AF">
        <w:rPr>
          <w:rFonts w:cs="Tahoma"/>
        </w:rPr>
        <w:t xml:space="preserve">, </w:t>
      </w:r>
      <w:r w:rsidR="007F3EE9">
        <w:rPr>
          <w:rFonts w:cs="Tahoma"/>
        </w:rPr>
        <w:t>por medio del cual remite, el oficio número 2</w:t>
      </w:r>
      <w:r w:rsidRPr="0045792E" w:rsidR="007F3EE9">
        <w:rPr>
          <w:rFonts w:cs="Tahoma"/>
        </w:rPr>
        <w:t>06012000/084/2021</w:t>
      </w:r>
      <w:r w:rsidR="007F3EE9">
        <w:rPr>
          <w:rFonts w:cs="Tahoma"/>
        </w:rPr>
        <w:t>, previamente referido.</w:t>
      </w:r>
    </w:p>
    <w:p w:rsidRPr="0045792E" w:rsidR="00863028" w:rsidP="008A1AAD" w:rsidRDefault="00863028" w14:paraId="1605B3EF" w14:textId="77777777">
      <w:pPr>
        <w:autoSpaceDE w:val="0"/>
        <w:autoSpaceDN w:val="0"/>
        <w:adjustRightInd w:val="0"/>
        <w:spacing w:after="0" w:line="360" w:lineRule="auto"/>
        <w:rPr>
          <w:rFonts w:cs="Tahoma"/>
        </w:rPr>
      </w:pPr>
    </w:p>
    <w:p w:rsidRPr="0045792E" w:rsidR="00AE5CCE" w:rsidP="008A1AAD" w:rsidRDefault="00AE5CCE" w14:paraId="5CE46CC1" w14:textId="5B9FA18E">
      <w:pPr>
        <w:autoSpaceDE w:val="0"/>
        <w:autoSpaceDN w:val="0"/>
        <w:adjustRightInd w:val="0"/>
        <w:spacing w:after="0" w:line="360" w:lineRule="auto"/>
        <w:rPr>
          <w:rFonts w:eastAsia="Times New Roman" w:cs="Tahoma"/>
          <w:b/>
          <w:color w:val="auto"/>
          <w:lang w:eastAsia="es-ES"/>
        </w:rPr>
      </w:pPr>
      <w:r w:rsidRPr="0045792E">
        <w:rPr>
          <w:rFonts w:eastAsia="Times New Roman" w:cs="Tahoma"/>
          <w:b/>
          <w:color w:val="auto"/>
          <w:lang w:eastAsia="es-ES"/>
        </w:rPr>
        <w:t xml:space="preserve">III. Interposición del Recurso de Revisión. </w:t>
      </w:r>
    </w:p>
    <w:p w:rsidRPr="0045792E" w:rsidR="00AE5CCE" w:rsidP="008A1AAD" w:rsidRDefault="00AE5CCE" w14:paraId="422D0E3E" w14:textId="77777777">
      <w:pPr>
        <w:widowControl w:val="0"/>
        <w:autoSpaceDE w:val="0"/>
        <w:autoSpaceDN w:val="0"/>
        <w:adjustRightInd w:val="0"/>
        <w:spacing w:after="0" w:line="360" w:lineRule="auto"/>
        <w:rPr>
          <w:rFonts w:eastAsia="Times New Roman" w:cs="Tahoma"/>
          <w:color w:val="auto"/>
          <w:lang w:eastAsia="es-ES"/>
        </w:rPr>
      </w:pPr>
    </w:p>
    <w:p w:rsidRPr="0045792E" w:rsidR="00AE5CCE" w:rsidP="008A1AAD" w:rsidRDefault="00AE5CCE" w14:paraId="55882A1A" w14:textId="7E695017">
      <w:pPr>
        <w:widowControl w:val="0"/>
        <w:autoSpaceDE w:val="0"/>
        <w:autoSpaceDN w:val="0"/>
        <w:adjustRightInd w:val="0"/>
        <w:spacing w:after="0" w:line="360" w:lineRule="auto"/>
        <w:rPr>
          <w:rFonts w:eastAsia="Times New Roman" w:cs="Tahoma"/>
          <w:color w:val="auto"/>
          <w:lang w:eastAsia="es-ES"/>
        </w:rPr>
      </w:pPr>
      <w:r w:rsidRPr="0045792E">
        <w:rPr>
          <w:rFonts w:eastAsia="Times New Roman" w:cs="Tahoma"/>
          <w:color w:val="auto"/>
          <w:lang w:eastAsia="es-ES"/>
        </w:rPr>
        <w:t xml:space="preserve">Con fecha </w:t>
      </w:r>
      <w:r w:rsidRPr="0045792E" w:rsidR="00D070EF">
        <w:rPr>
          <w:rFonts w:eastAsia="Times New Roman" w:cs="Tahoma"/>
          <w:color w:val="auto"/>
          <w:lang w:eastAsia="es-ES"/>
        </w:rPr>
        <w:t>veintiséis de enero de dos mil veintiuno</w:t>
      </w:r>
      <w:r w:rsidRPr="0045792E">
        <w:rPr>
          <w:rFonts w:eastAsia="Times New Roman" w:cs="Tahoma"/>
          <w:color w:val="auto"/>
          <w:lang w:eastAsia="es-ES"/>
        </w:rPr>
        <w:t xml:space="preserve">, se recibió en este </w:t>
      </w:r>
      <w:r w:rsidRPr="0045792E">
        <w:rPr>
          <w:rFonts w:eastAsia="Calibri" w:cs="Tahoma"/>
          <w:color w:val="auto"/>
        </w:rPr>
        <w:t xml:space="preserve">Instituto, a través del </w:t>
      </w:r>
      <w:r w:rsidRPr="0045792E">
        <w:rPr>
          <w:rFonts w:eastAsia="Times New Roman" w:cs="Tahoma"/>
          <w:color w:val="auto"/>
          <w:lang w:val="es-ES" w:eastAsia="es-ES"/>
        </w:rPr>
        <w:t>Sistema de Acceso a la Información Mexiquense (SAIMEX)</w:t>
      </w:r>
      <w:r w:rsidRPr="0045792E">
        <w:rPr>
          <w:rFonts w:eastAsia="Times New Roman" w:cs="Tahoma"/>
          <w:color w:val="auto"/>
          <w:lang w:eastAsia="es-ES"/>
        </w:rPr>
        <w:t>, Recurso de Revisión interpuesto por la parte Recurrente, en contra de la respuesta del Sujeto Obligado, en los siguientes términos:</w:t>
      </w:r>
    </w:p>
    <w:p w:rsidRPr="0045792E" w:rsidR="00AE5CCE" w:rsidP="008A1AAD" w:rsidRDefault="00AE5CCE" w14:paraId="63C40F85" w14:textId="77777777">
      <w:pPr>
        <w:widowControl w:val="0"/>
        <w:autoSpaceDE w:val="0"/>
        <w:autoSpaceDN w:val="0"/>
        <w:adjustRightInd w:val="0"/>
        <w:spacing w:after="0" w:line="360" w:lineRule="auto"/>
        <w:rPr>
          <w:rFonts w:eastAsia="Times New Roman" w:cs="Tahoma"/>
          <w:color w:val="auto"/>
          <w:lang w:eastAsia="es-ES"/>
        </w:rPr>
      </w:pPr>
    </w:p>
    <w:p w:rsidRPr="0045792E" w:rsidR="00AE5CCE" w:rsidP="008A1AAD" w:rsidRDefault="00AE5CCE" w14:paraId="7394469E" w14:textId="77777777">
      <w:pPr>
        <w:tabs>
          <w:tab w:val="left" w:pos="4667"/>
        </w:tabs>
        <w:spacing w:after="0" w:line="360" w:lineRule="auto"/>
        <w:ind w:left="567" w:right="567"/>
        <w:rPr>
          <w:rFonts w:eastAsia="Times New Roman" w:cs="Tahoma"/>
          <w:bCs/>
          <w:i/>
          <w:color w:val="auto"/>
          <w:sz w:val="20"/>
          <w:szCs w:val="20"/>
          <w:lang w:eastAsia="es-ES"/>
        </w:rPr>
      </w:pPr>
      <w:r w:rsidRPr="0045792E">
        <w:rPr>
          <w:rFonts w:eastAsia="Times New Roman" w:cs="Tahoma"/>
          <w:b/>
          <w:bCs/>
          <w:i/>
          <w:color w:val="auto"/>
          <w:sz w:val="20"/>
          <w:szCs w:val="20"/>
          <w:lang w:eastAsia="es-ES"/>
        </w:rPr>
        <w:t>“ACTO IMPUGNADO</w:t>
      </w:r>
    </w:p>
    <w:p w:rsidRPr="0045792E" w:rsidR="00AE5CCE" w:rsidP="008A1AAD" w:rsidRDefault="000738ED" w14:paraId="1A660B6B" w14:textId="27DF9DAF">
      <w:pPr>
        <w:autoSpaceDE w:val="0"/>
        <w:autoSpaceDN w:val="0"/>
        <w:adjustRightInd w:val="0"/>
        <w:spacing w:after="0" w:line="360" w:lineRule="auto"/>
        <w:ind w:left="567" w:right="567"/>
        <w:rPr>
          <w:rFonts w:eastAsia="Times New Roman" w:cs="Tahoma"/>
          <w:i/>
          <w:color w:val="auto"/>
          <w:sz w:val="20"/>
          <w:szCs w:val="20"/>
          <w:lang w:eastAsia="es-ES"/>
        </w:rPr>
      </w:pPr>
      <w:r w:rsidRPr="0045792E">
        <w:rPr>
          <w:rFonts w:eastAsia="Times New Roman" w:cs="Tahoma"/>
          <w:i/>
          <w:color w:val="auto"/>
          <w:sz w:val="20"/>
          <w:szCs w:val="20"/>
          <w:lang w:eastAsia="es-ES"/>
        </w:rPr>
        <w:t xml:space="preserve">se me pone la información a consulta directa sin fundamentar los motivos del cambio de modalidad para dicha decisión, yo solicite la información a través de </w:t>
      </w:r>
      <w:proofErr w:type="spellStart"/>
      <w:r w:rsidRPr="0045792E">
        <w:rPr>
          <w:rFonts w:eastAsia="Times New Roman" w:cs="Tahoma"/>
          <w:i/>
          <w:color w:val="auto"/>
          <w:sz w:val="20"/>
          <w:szCs w:val="20"/>
          <w:lang w:eastAsia="es-ES"/>
        </w:rPr>
        <w:t>saimex</w:t>
      </w:r>
      <w:proofErr w:type="spellEnd"/>
      <w:r w:rsidRPr="0045792E" w:rsidR="00AE5CCE">
        <w:rPr>
          <w:rFonts w:eastAsia="Times New Roman" w:cs="Tahoma"/>
          <w:i/>
          <w:color w:val="auto"/>
          <w:sz w:val="20"/>
          <w:szCs w:val="20"/>
          <w:lang w:eastAsia="es-ES"/>
        </w:rPr>
        <w:t>” (Sic.)</w:t>
      </w:r>
    </w:p>
    <w:p w:rsidRPr="0045792E" w:rsidR="00AE5CCE" w:rsidP="008A1AAD" w:rsidRDefault="00AE5CCE" w14:paraId="57D0D0A0"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45792E" w:rsidR="00AE5CCE" w:rsidP="008A1AAD" w:rsidRDefault="00AE5CCE" w14:paraId="00E07248"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45792E">
        <w:rPr>
          <w:rFonts w:eastAsia="Times New Roman" w:cs="Tahoma"/>
          <w:b/>
          <w:i/>
          <w:color w:val="auto"/>
          <w:sz w:val="20"/>
          <w:szCs w:val="20"/>
          <w:lang w:eastAsia="es-ES"/>
        </w:rPr>
        <w:t>“RAZONES O MOTIVOS DE LA INCONFORMIDAD</w:t>
      </w:r>
    </w:p>
    <w:p w:rsidRPr="0045792E" w:rsidR="00AE5CCE" w:rsidP="008A1AAD" w:rsidRDefault="000738ED" w14:paraId="35D6C80B" w14:textId="60EA4912">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45792E">
        <w:rPr>
          <w:rFonts w:eastAsia="Times New Roman" w:cs="Tahoma"/>
          <w:i/>
          <w:color w:val="auto"/>
          <w:sz w:val="20"/>
          <w:szCs w:val="20"/>
          <w:lang w:eastAsia="es-ES"/>
        </w:rPr>
        <w:t>No se me entrega la información solicitada y falta motivación y fundamentación del porque cambiaron a consulta directa</w:t>
      </w:r>
      <w:r w:rsidR="007F3EE9">
        <w:rPr>
          <w:rFonts w:eastAsia="Times New Roman" w:cs="Tahoma"/>
          <w:i/>
          <w:color w:val="auto"/>
          <w:sz w:val="20"/>
          <w:szCs w:val="20"/>
          <w:lang w:eastAsia="es-ES"/>
        </w:rPr>
        <w:t>”</w:t>
      </w:r>
      <w:r w:rsidRPr="0045792E" w:rsidR="00AE5CCE">
        <w:rPr>
          <w:rFonts w:eastAsia="Times New Roman" w:cs="Tahoma"/>
          <w:i/>
          <w:color w:val="auto"/>
          <w:sz w:val="20"/>
          <w:szCs w:val="20"/>
          <w:lang w:eastAsia="es-ES"/>
        </w:rPr>
        <w:t xml:space="preserve"> (Sic.)</w:t>
      </w:r>
    </w:p>
    <w:p w:rsidRPr="0045792E" w:rsidR="00235FA8" w:rsidP="008A1AAD" w:rsidRDefault="00235FA8" w14:paraId="18DA1DA6"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Pr="0045792E" w:rsidR="00AE5CCE" w:rsidP="008A1AAD" w:rsidRDefault="00AE5CCE" w14:paraId="0BC51914" w14:textId="77777777">
      <w:pPr>
        <w:spacing w:after="0" w:line="360" w:lineRule="auto"/>
        <w:rPr>
          <w:rFonts w:eastAsia="Batang" w:cs="Tahoma"/>
          <w:b/>
          <w:bCs/>
          <w:color w:val="auto"/>
          <w:lang w:eastAsia="es-ES"/>
        </w:rPr>
      </w:pPr>
      <w:r w:rsidRPr="0045792E">
        <w:rPr>
          <w:rFonts w:eastAsia="Times New Roman" w:cs="Tahoma"/>
          <w:b/>
          <w:color w:val="auto"/>
          <w:lang w:eastAsia="es-ES"/>
        </w:rPr>
        <w:t xml:space="preserve">IV. </w:t>
      </w:r>
      <w:r w:rsidRPr="0045792E">
        <w:rPr>
          <w:rFonts w:eastAsia="Batang" w:cs="Tahoma"/>
          <w:b/>
          <w:bCs/>
          <w:color w:val="auto"/>
          <w:lang w:eastAsia="es-ES"/>
        </w:rPr>
        <w:t xml:space="preserve">Trámite del </w:t>
      </w:r>
      <w:r w:rsidRPr="0045792E">
        <w:rPr>
          <w:rFonts w:eastAsia="Times New Roman" w:cs="Tahoma"/>
          <w:b/>
          <w:color w:val="auto"/>
          <w:lang w:eastAsia="es-ES"/>
        </w:rPr>
        <w:t xml:space="preserve">Recurso de Revisión </w:t>
      </w:r>
      <w:r w:rsidRPr="0045792E">
        <w:rPr>
          <w:rFonts w:eastAsia="Batang" w:cs="Tahoma"/>
          <w:b/>
          <w:bCs/>
          <w:color w:val="auto"/>
          <w:lang w:eastAsia="es-ES"/>
        </w:rPr>
        <w:t>ante el Instituto.</w:t>
      </w:r>
    </w:p>
    <w:p w:rsidRPr="0045792E" w:rsidR="00AE5CCE" w:rsidP="008A1AAD" w:rsidRDefault="00AE5CCE" w14:paraId="235FC7E5" w14:textId="77777777">
      <w:pPr>
        <w:spacing w:after="0" w:line="360" w:lineRule="auto"/>
        <w:rPr>
          <w:rFonts w:eastAsia="Batang" w:cs="Tahoma"/>
          <w:b/>
          <w:bCs/>
          <w:color w:val="auto"/>
          <w:lang w:eastAsia="es-ES"/>
        </w:rPr>
      </w:pPr>
    </w:p>
    <w:p w:rsidRPr="0045792E" w:rsidR="00AE5CCE" w:rsidP="008A1AAD" w:rsidRDefault="00AE5CCE" w14:paraId="2C845570" w14:textId="3B269528">
      <w:pPr>
        <w:spacing w:after="0" w:line="360" w:lineRule="auto"/>
        <w:rPr>
          <w:rFonts w:eastAsia="Batang" w:cs="Tahoma"/>
          <w:bCs/>
          <w:color w:val="auto"/>
          <w:lang w:eastAsia="es-ES"/>
        </w:rPr>
      </w:pPr>
      <w:r w:rsidRPr="0045792E">
        <w:rPr>
          <w:rFonts w:eastAsia="Batang" w:cs="Tahoma"/>
          <w:b/>
          <w:bCs/>
          <w:color w:val="auto"/>
          <w:lang w:eastAsia="es-ES"/>
        </w:rPr>
        <w:t xml:space="preserve">a) Turno del </w:t>
      </w:r>
      <w:r w:rsidRPr="0045792E">
        <w:rPr>
          <w:rFonts w:eastAsia="Times New Roman" w:cs="Tahoma"/>
          <w:b/>
          <w:color w:val="auto"/>
          <w:lang w:eastAsia="es-ES"/>
        </w:rPr>
        <w:t>Recurso de Revisión</w:t>
      </w:r>
      <w:r w:rsidRPr="0045792E">
        <w:rPr>
          <w:rFonts w:eastAsia="Batang" w:cs="Tahoma"/>
          <w:b/>
          <w:bCs/>
          <w:color w:val="auto"/>
          <w:lang w:eastAsia="es-ES"/>
        </w:rPr>
        <w:t xml:space="preserve">. </w:t>
      </w:r>
      <w:r w:rsidRPr="0045792E">
        <w:rPr>
          <w:rFonts w:eastAsia="Batang" w:cs="Tahoma"/>
          <w:bCs/>
          <w:color w:val="auto"/>
          <w:lang w:eastAsia="es-ES"/>
        </w:rPr>
        <w:t xml:space="preserve">El </w:t>
      </w:r>
      <w:r w:rsidRPr="0045792E" w:rsidR="0022419C">
        <w:rPr>
          <w:rFonts w:eastAsia="Batang" w:cs="Tahoma"/>
          <w:bCs/>
          <w:color w:val="auto"/>
          <w:lang w:eastAsia="es-ES"/>
        </w:rPr>
        <w:t>veintiséis de enero de dos mil veintiuno</w:t>
      </w:r>
      <w:r w:rsidRPr="0045792E">
        <w:rPr>
          <w:rFonts w:eastAsia="Batang" w:cs="Tahoma"/>
          <w:bCs/>
          <w:color w:val="auto"/>
          <w:lang w:eastAsia="es-ES"/>
        </w:rPr>
        <w:t xml:space="preserve">, el </w:t>
      </w:r>
      <w:r w:rsidRPr="0045792E">
        <w:rPr>
          <w:rFonts w:eastAsia="Times New Roman" w:cs="Tahoma"/>
          <w:color w:val="auto"/>
          <w:lang w:val="es-ES" w:eastAsia="es-ES"/>
        </w:rPr>
        <w:t>Sistema de Acceso a la Información Mexiquense (SAIMEX),</w:t>
      </w:r>
      <w:r w:rsidRPr="0045792E">
        <w:rPr>
          <w:rFonts w:eastAsia="Batang" w:cs="Tahoma"/>
          <w:bCs/>
          <w:color w:val="auto"/>
          <w:lang w:eastAsia="es-ES"/>
        </w:rPr>
        <w:t xml:space="preserve"> asignó el número de expediente </w:t>
      </w:r>
      <w:r w:rsidRPr="0045792E">
        <w:rPr>
          <w:rFonts w:eastAsia="Batang" w:cs="Tahoma"/>
          <w:b/>
          <w:bCs/>
          <w:color w:val="auto"/>
          <w:lang w:eastAsia="es-ES"/>
        </w:rPr>
        <w:lastRenderedPageBreak/>
        <w:t>00161/INFOEM/IP/RR/2021</w:t>
      </w:r>
      <w:r w:rsidRPr="0045792E">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5792E" w:rsidR="00AE5CCE" w:rsidP="008A1AAD" w:rsidRDefault="00AE5CCE" w14:paraId="6BCE7AD5" w14:textId="77777777">
      <w:pPr>
        <w:spacing w:after="0" w:line="360" w:lineRule="auto"/>
        <w:rPr>
          <w:rFonts w:eastAsia="Batang" w:cs="Tahoma"/>
          <w:bCs/>
          <w:color w:val="auto"/>
          <w:lang w:eastAsia="es-ES"/>
        </w:rPr>
      </w:pPr>
    </w:p>
    <w:p w:rsidRPr="0045792E" w:rsidR="00AE5CCE" w:rsidP="008A1AAD" w:rsidRDefault="00AE5CCE" w14:paraId="6B4B32B7" w14:textId="1A84E102">
      <w:pPr>
        <w:spacing w:after="0" w:line="360" w:lineRule="auto"/>
        <w:rPr>
          <w:rFonts w:eastAsia="Times New Roman" w:cs="Tahoma"/>
          <w:bCs/>
          <w:color w:val="auto"/>
          <w:lang w:eastAsia="es-ES"/>
        </w:rPr>
      </w:pPr>
      <w:r w:rsidRPr="0045792E">
        <w:rPr>
          <w:rFonts w:eastAsia="Batang" w:cs="Tahoma"/>
          <w:b/>
          <w:bCs/>
          <w:color w:val="auto"/>
          <w:lang w:eastAsia="es-ES"/>
        </w:rPr>
        <w:t xml:space="preserve">b) Admisión del </w:t>
      </w:r>
      <w:r w:rsidRPr="0045792E">
        <w:rPr>
          <w:rFonts w:eastAsia="Times New Roman" w:cs="Tahoma"/>
          <w:b/>
          <w:color w:val="auto"/>
          <w:lang w:eastAsia="es-ES"/>
        </w:rPr>
        <w:t>Recurso de Revisión</w:t>
      </w:r>
      <w:r w:rsidRPr="0045792E">
        <w:rPr>
          <w:rFonts w:eastAsia="Batang" w:cs="Tahoma"/>
          <w:b/>
          <w:bCs/>
          <w:color w:val="auto"/>
          <w:lang w:val="es-ES_tradnl" w:eastAsia="es-ES"/>
        </w:rPr>
        <w:t xml:space="preserve">. </w:t>
      </w:r>
      <w:r w:rsidRPr="0045792E">
        <w:rPr>
          <w:rFonts w:eastAsia="Batang" w:cs="Tahoma"/>
          <w:bCs/>
          <w:color w:val="auto"/>
          <w:lang w:val="es-ES_tradnl" w:eastAsia="es-ES"/>
        </w:rPr>
        <w:t xml:space="preserve">El </w:t>
      </w:r>
      <w:r w:rsidRPr="0045792E" w:rsidR="00151F29">
        <w:rPr>
          <w:rFonts w:eastAsia="Batang" w:cs="Tahoma"/>
          <w:bCs/>
          <w:color w:val="auto"/>
          <w:lang w:val="es-ES_tradnl" w:eastAsia="es-ES"/>
        </w:rPr>
        <w:t>dos de febrero de dos mil veintiuno</w:t>
      </w:r>
      <w:r w:rsidRPr="0045792E">
        <w:rPr>
          <w:rFonts w:eastAsia="Batang"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45792E" w:rsidR="00AE5CCE" w:rsidP="008A1AAD" w:rsidRDefault="00AE5CCE" w14:paraId="66856886" w14:textId="77777777">
      <w:pPr>
        <w:spacing w:after="0" w:line="360" w:lineRule="auto"/>
        <w:rPr>
          <w:b/>
          <w:bCs/>
        </w:rPr>
      </w:pPr>
    </w:p>
    <w:p w:rsidRPr="0045792E" w:rsidR="00AE5CCE" w:rsidP="008A1AAD" w:rsidRDefault="00BF11D5" w14:paraId="2707BCBD" w14:textId="329C4444">
      <w:pPr>
        <w:widowControl w:val="0"/>
        <w:spacing w:after="0" w:line="360" w:lineRule="auto"/>
        <w:rPr>
          <w:bCs/>
        </w:rPr>
      </w:pPr>
      <w:r w:rsidRPr="0045792E">
        <w:rPr>
          <w:b/>
          <w:bCs/>
        </w:rPr>
        <w:t>c</w:t>
      </w:r>
      <w:r w:rsidRPr="0045792E" w:rsidR="00AE5CCE">
        <w:rPr>
          <w:b/>
          <w:bCs/>
        </w:rPr>
        <w:t xml:space="preserve">) </w:t>
      </w:r>
      <w:r w:rsidRPr="0045792E" w:rsidR="00AE5CCE">
        <w:rPr>
          <w:b/>
          <w:lang w:val="es-ES_tradnl"/>
        </w:rPr>
        <w:t xml:space="preserve">Informe Justificado. </w:t>
      </w:r>
      <w:r w:rsidRPr="0045792E" w:rsidR="00AE5CCE">
        <w:rPr>
          <w:bCs/>
          <w:lang w:val="es-ES_tradnl"/>
        </w:rPr>
        <w:t xml:space="preserve">El </w:t>
      </w:r>
      <w:r w:rsidRPr="0045792E" w:rsidR="005E4EC3">
        <w:rPr>
          <w:bCs/>
          <w:lang w:val="es-ES_tradnl"/>
        </w:rPr>
        <w:t>siete y diez</w:t>
      </w:r>
      <w:r w:rsidRPr="0045792E" w:rsidR="00230D98">
        <w:rPr>
          <w:bCs/>
          <w:lang w:val="es-ES_tradnl"/>
        </w:rPr>
        <w:t xml:space="preserve"> de febrero de dos mil </w:t>
      </w:r>
      <w:r w:rsidRPr="0045792E" w:rsidR="00F05770">
        <w:rPr>
          <w:bCs/>
          <w:lang w:val="es-ES_tradnl"/>
        </w:rPr>
        <w:t>veintiuno</w:t>
      </w:r>
      <w:r w:rsidRPr="0045792E" w:rsidR="00AE5CCE">
        <w:rPr>
          <w:bCs/>
          <w:lang w:val="es-ES_tradnl"/>
        </w:rPr>
        <w:t>, se recibió a través del Sistema de Acceso a la Información Mexiquense (SAIMEX), el Informe Justificado</w:t>
      </w:r>
      <w:r w:rsidRPr="0045792E" w:rsidR="00115DC0">
        <w:rPr>
          <w:bCs/>
          <w:lang w:val="es-ES_tradnl"/>
        </w:rPr>
        <w:t xml:space="preserve"> </w:t>
      </w:r>
      <w:r w:rsidRPr="0045792E" w:rsidR="00AE5CCE">
        <w:rPr>
          <w:bCs/>
        </w:rPr>
        <w:t>emitido por</w:t>
      </w:r>
      <w:r w:rsidRPr="0045792E" w:rsidR="00115DC0">
        <w:rPr>
          <w:bCs/>
        </w:rPr>
        <w:t xml:space="preserve"> la Titular de la Unidad de Transparencia </w:t>
      </w:r>
      <w:r w:rsidRPr="0045792E" w:rsidR="00AE5CCE">
        <w:rPr>
          <w:bCs/>
        </w:rPr>
        <w:t xml:space="preserve">y dirigido al Comisionado Ponente, </w:t>
      </w:r>
      <w:r w:rsidRPr="0045792E" w:rsidR="002F030A">
        <w:rPr>
          <w:bCs/>
        </w:rPr>
        <w:t>por medio del cual manifiesta y expone:</w:t>
      </w:r>
      <w:r w:rsidRPr="0045792E" w:rsidR="00AE5CCE">
        <w:rPr>
          <w:bCs/>
        </w:rPr>
        <w:t xml:space="preserve"> </w:t>
      </w:r>
    </w:p>
    <w:p w:rsidRPr="0045792E" w:rsidR="00AE5CCE" w:rsidP="008A1AAD" w:rsidRDefault="00AE5CCE" w14:paraId="6EE07340" w14:textId="4269B654">
      <w:pPr>
        <w:spacing w:after="0" w:line="360" w:lineRule="auto"/>
        <w:ind w:left="567" w:right="567"/>
        <w:rPr>
          <w:bCs/>
          <w:i/>
          <w:iCs/>
        </w:rPr>
      </w:pPr>
    </w:p>
    <w:p w:rsidRPr="0045792E" w:rsidR="00363EAA" w:rsidP="008A1AAD" w:rsidRDefault="00363EAA" w14:paraId="6C849E3D" w14:textId="2678BB1D">
      <w:pPr>
        <w:spacing w:after="0" w:line="360" w:lineRule="auto"/>
        <w:ind w:left="567" w:right="567"/>
        <w:rPr>
          <w:bCs/>
          <w:i/>
          <w:iCs/>
          <w:sz w:val="20"/>
          <w:szCs w:val="20"/>
        </w:rPr>
      </w:pPr>
      <w:r w:rsidRPr="0045792E">
        <w:rPr>
          <w:bCs/>
          <w:i/>
          <w:iCs/>
        </w:rPr>
        <w:t>“</w:t>
      </w:r>
      <w:r w:rsidRPr="0045792E">
        <w:rPr>
          <w:bCs/>
          <w:i/>
          <w:iCs/>
          <w:sz w:val="20"/>
          <w:szCs w:val="20"/>
        </w:rPr>
        <w:t>…</w:t>
      </w:r>
    </w:p>
    <w:p w:rsidRPr="0045792E" w:rsidR="00404428" w:rsidP="008A1AAD" w:rsidRDefault="00404428" w14:paraId="3A4C0907" w14:textId="4479B00E">
      <w:pPr>
        <w:spacing w:after="0" w:line="360" w:lineRule="auto"/>
        <w:ind w:left="567" w:right="567"/>
        <w:rPr>
          <w:bCs/>
          <w:i/>
          <w:iCs/>
          <w:sz w:val="20"/>
          <w:szCs w:val="20"/>
        </w:rPr>
      </w:pPr>
      <w:r w:rsidRPr="0045792E">
        <w:rPr>
          <w:bCs/>
          <w:i/>
          <w:iCs/>
          <w:sz w:val="20"/>
          <w:szCs w:val="20"/>
        </w:rPr>
        <w:t xml:space="preserve">Se anexa el </w:t>
      </w:r>
      <w:r w:rsidRPr="0045792E" w:rsidR="00DE4555">
        <w:rPr>
          <w:bCs/>
          <w:i/>
          <w:iCs/>
          <w:sz w:val="20"/>
          <w:szCs w:val="20"/>
        </w:rPr>
        <w:t>oficio</w:t>
      </w:r>
      <w:r w:rsidRPr="0045792E">
        <w:rPr>
          <w:bCs/>
          <w:i/>
          <w:iCs/>
          <w:sz w:val="20"/>
          <w:szCs w:val="20"/>
        </w:rPr>
        <w:t xml:space="preserve"> de respuesta número 206010000/174/2021 de fecha 03 de febrero de 2021 </w:t>
      </w:r>
      <w:r w:rsidRPr="0045792E" w:rsidR="00DE4555">
        <w:rPr>
          <w:bCs/>
          <w:i/>
          <w:iCs/>
          <w:sz w:val="20"/>
          <w:szCs w:val="20"/>
        </w:rPr>
        <w:t xml:space="preserve">(anexo 1), signado por el Licenciado Carlos </w:t>
      </w:r>
      <w:r w:rsidRPr="0045792E" w:rsidR="00977141">
        <w:rPr>
          <w:bCs/>
          <w:i/>
          <w:iCs/>
          <w:sz w:val="20"/>
          <w:szCs w:val="20"/>
        </w:rPr>
        <w:t xml:space="preserve">Romero Ruiz, </w:t>
      </w:r>
      <w:r w:rsidRPr="0045792E" w:rsidR="000A68F8">
        <w:rPr>
          <w:bCs/>
          <w:i/>
          <w:iCs/>
          <w:sz w:val="20"/>
          <w:szCs w:val="20"/>
        </w:rPr>
        <w:t xml:space="preserve">en </w:t>
      </w:r>
      <w:r w:rsidRPr="0045792E" w:rsidR="00977141">
        <w:rPr>
          <w:bCs/>
          <w:i/>
          <w:iCs/>
          <w:sz w:val="20"/>
          <w:szCs w:val="20"/>
        </w:rPr>
        <w:t>calidad de Director General de Administración del Sujeto Obligado</w:t>
      </w:r>
      <w:r w:rsidRPr="0045792E" w:rsidR="00B33FB7">
        <w:rPr>
          <w:bCs/>
          <w:i/>
          <w:iCs/>
          <w:sz w:val="20"/>
          <w:szCs w:val="20"/>
        </w:rPr>
        <w:t xml:space="preserve">, documental en la notifica entre otras cosas </w:t>
      </w:r>
      <w:r w:rsidRPr="0045792E" w:rsidR="00562B0D">
        <w:rPr>
          <w:bCs/>
          <w:i/>
          <w:iCs/>
          <w:sz w:val="20"/>
          <w:szCs w:val="20"/>
        </w:rPr>
        <w:t xml:space="preserve">… al respecto me permito enviar la respuesta de la Dirección de Recursos Humanos, en donde se ratifica la respuesta inicial </w:t>
      </w:r>
      <w:r w:rsidRPr="0045792E" w:rsidR="00510F78">
        <w:rPr>
          <w:bCs/>
          <w:i/>
          <w:iCs/>
          <w:sz w:val="20"/>
          <w:szCs w:val="20"/>
        </w:rPr>
        <w:t>y el número de acuerdo CT/SO/05/02/2020</w:t>
      </w:r>
      <w:r w:rsidRPr="0045792E" w:rsidR="00587784">
        <w:rPr>
          <w:bCs/>
          <w:i/>
          <w:iCs/>
          <w:sz w:val="20"/>
          <w:szCs w:val="20"/>
        </w:rPr>
        <w:t>, con el cual fue a</w:t>
      </w:r>
      <w:r w:rsidRPr="0045792E" w:rsidR="000F2F20">
        <w:rPr>
          <w:bCs/>
          <w:i/>
          <w:iCs/>
          <w:sz w:val="20"/>
          <w:szCs w:val="20"/>
        </w:rPr>
        <w:t>probado el cambio de modalidad a consulta directa en sitio derivado de la</w:t>
      </w:r>
      <w:r w:rsidRPr="0045792E" w:rsidR="000148F7">
        <w:rPr>
          <w:bCs/>
          <w:i/>
          <w:iCs/>
          <w:sz w:val="20"/>
          <w:szCs w:val="20"/>
        </w:rPr>
        <w:t xml:space="preserve"> contingencia generada por el virus </w:t>
      </w:r>
      <w:r w:rsidRPr="0045792E" w:rsidR="00284D75">
        <w:rPr>
          <w:bCs/>
          <w:i/>
          <w:iCs/>
          <w:sz w:val="20"/>
          <w:szCs w:val="20"/>
        </w:rPr>
        <w:t>SARS COV</w:t>
      </w:r>
      <w:r w:rsidRPr="0045792E" w:rsidR="0044194C">
        <w:rPr>
          <w:bCs/>
          <w:i/>
          <w:iCs/>
          <w:sz w:val="20"/>
          <w:szCs w:val="20"/>
        </w:rPr>
        <w:t xml:space="preserve"> 2 </w:t>
      </w:r>
      <w:r w:rsidRPr="0045792E" w:rsidR="00E340AE">
        <w:rPr>
          <w:bCs/>
          <w:i/>
          <w:iCs/>
          <w:sz w:val="20"/>
          <w:szCs w:val="20"/>
        </w:rPr>
        <w:t xml:space="preserve">(COVID-19) y siguiendo las medidas preventivas y de seguridad para la mitigación y control del riesgo sanitario </w:t>
      </w:r>
      <w:r w:rsidRPr="0045792E" w:rsidR="008178A0">
        <w:rPr>
          <w:bCs/>
          <w:i/>
          <w:iCs/>
          <w:sz w:val="20"/>
          <w:szCs w:val="20"/>
        </w:rPr>
        <w:t xml:space="preserve">para la salud, de conformidad </w:t>
      </w:r>
      <w:r w:rsidRPr="0045792E" w:rsidR="00956E21">
        <w:rPr>
          <w:bCs/>
          <w:i/>
          <w:iCs/>
          <w:sz w:val="20"/>
          <w:szCs w:val="20"/>
        </w:rPr>
        <w:t xml:space="preserve">con el artículo 12 de la Ley de Transparencia y Acceso a la Información Pública del </w:t>
      </w:r>
      <w:r w:rsidRPr="0045792E" w:rsidR="00956E21">
        <w:rPr>
          <w:bCs/>
          <w:i/>
          <w:iCs/>
          <w:sz w:val="20"/>
          <w:szCs w:val="20"/>
        </w:rPr>
        <w:lastRenderedPageBreak/>
        <w:t>Estado de México y Municipios</w:t>
      </w:r>
      <w:r w:rsidRPr="0045792E" w:rsidR="003B3AD8">
        <w:rPr>
          <w:bCs/>
          <w:i/>
          <w:iCs/>
          <w:sz w:val="20"/>
          <w:szCs w:val="20"/>
        </w:rPr>
        <w:t>, para la atención al Recurso de Revisión, con el fin de que se notifique al solicitante mediante informe justificado</w:t>
      </w:r>
      <w:r w:rsidRPr="0045792E" w:rsidR="00551397">
        <w:rPr>
          <w:bCs/>
          <w:i/>
          <w:iCs/>
          <w:sz w:val="20"/>
          <w:szCs w:val="20"/>
        </w:rPr>
        <w:t>.</w:t>
      </w:r>
    </w:p>
    <w:p w:rsidRPr="0045792E" w:rsidR="00363EAA" w:rsidP="008A1AAD" w:rsidRDefault="00363EAA" w14:paraId="3636324B" w14:textId="5834461B">
      <w:pPr>
        <w:spacing w:after="0" w:line="360" w:lineRule="auto"/>
        <w:ind w:left="567" w:right="567"/>
        <w:rPr>
          <w:bCs/>
          <w:i/>
          <w:iCs/>
          <w:sz w:val="20"/>
          <w:szCs w:val="20"/>
        </w:rPr>
      </w:pPr>
    </w:p>
    <w:p w:rsidRPr="0045792E" w:rsidR="00363EAA" w:rsidP="008A1AAD" w:rsidRDefault="00F42DA4" w14:paraId="687251FF" w14:textId="5C07DE76">
      <w:pPr>
        <w:spacing w:after="0" w:line="360" w:lineRule="auto"/>
        <w:ind w:left="567" w:right="567"/>
        <w:rPr>
          <w:bCs/>
          <w:i/>
          <w:iCs/>
          <w:sz w:val="20"/>
          <w:szCs w:val="20"/>
        </w:rPr>
      </w:pPr>
      <w:r w:rsidRPr="0045792E">
        <w:rPr>
          <w:bCs/>
          <w:i/>
          <w:iCs/>
          <w:sz w:val="20"/>
          <w:szCs w:val="20"/>
        </w:rPr>
        <w:t xml:space="preserve">Anexando </w:t>
      </w:r>
      <w:r w:rsidRPr="0045792E" w:rsidR="00BB0178">
        <w:rPr>
          <w:bCs/>
          <w:i/>
          <w:iCs/>
          <w:sz w:val="20"/>
          <w:szCs w:val="20"/>
        </w:rPr>
        <w:t>oficio número 2060</w:t>
      </w:r>
      <w:r w:rsidRPr="0045792E" w:rsidR="00506B60">
        <w:rPr>
          <w:bCs/>
          <w:i/>
          <w:iCs/>
          <w:sz w:val="20"/>
          <w:szCs w:val="20"/>
        </w:rPr>
        <w:t xml:space="preserve">12000/253/2021 (anexo 2), de fecha 02 de febrero </w:t>
      </w:r>
      <w:r w:rsidRPr="0045792E" w:rsidR="00735D33">
        <w:rPr>
          <w:bCs/>
          <w:i/>
          <w:iCs/>
          <w:sz w:val="20"/>
          <w:szCs w:val="20"/>
        </w:rPr>
        <w:t xml:space="preserve">del año en curso, emitido por la Directora de Recursos Materiales … Al respecto, una vez realizado el análisis </w:t>
      </w:r>
      <w:r w:rsidRPr="0045792E" w:rsidR="00DE5653">
        <w:rPr>
          <w:bCs/>
          <w:i/>
          <w:iCs/>
          <w:sz w:val="20"/>
          <w:szCs w:val="20"/>
        </w:rPr>
        <w:t xml:space="preserve">correspondiente de lo solicitado, así como del acto impugnado y de las razones y motivos de la inconformidad, que se tiene aquí </w:t>
      </w:r>
      <w:r w:rsidRPr="0045792E" w:rsidR="00A2779B">
        <w:rPr>
          <w:bCs/>
          <w:i/>
          <w:iCs/>
          <w:sz w:val="20"/>
          <w:szCs w:val="20"/>
        </w:rPr>
        <w:t xml:space="preserve">por reproducidos literalmente, en ovio de repeticiones innecesarias; esta Dirección, ratifica </w:t>
      </w:r>
      <w:r w:rsidRPr="0045792E" w:rsidR="00947857">
        <w:rPr>
          <w:bCs/>
          <w:i/>
          <w:iCs/>
          <w:sz w:val="20"/>
          <w:szCs w:val="20"/>
        </w:rPr>
        <w:t xml:space="preserve">la respuesta proporcionada mediante oficio número 2060122000/084/2021 de fecha 13 de enero de 2021, toda vez que, como menciono </w:t>
      </w:r>
      <w:r w:rsidRPr="0045792E" w:rsidR="00D05DE8">
        <w:rPr>
          <w:bCs/>
          <w:i/>
          <w:iCs/>
          <w:sz w:val="20"/>
          <w:szCs w:val="20"/>
        </w:rPr>
        <w:t>esta Dirección de Recursos Humanos, se encuentra laborando con el mínimo de personal; siguiendo las medida</w:t>
      </w:r>
      <w:r w:rsidRPr="0045792E" w:rsidR="0062744E">
        <w:rPr>
          <w:bCs/>
          <w:i/>
          <w:iCs/>
          <w:sz w:val="20"/>
          <w:szCs w:val="20"/>
        </w:rPr>
        <w:t xml:space="preserve">s preventivas y seguridad para la mitigación y control de riesgo para las salud que implica la enfermedad </w:t>
      </w:r>
      <w:r w:rsidRPr="0045792E" w:rsidR="00DC6F19">
        <w:rPr>
          <w:bCs/>
          <w:i/>
          <w:iCs/>
          <w:sz w:val="20"/>
          <w:szCs w:val="20"/>
        </w:rPr>
        <w:t>causada por el virus SARS COV /(COVID-19)</w:t>
      </w:r>
      <w:r w:rsidRPr="0045792E" w:rsidR="00551397">
        <w:rPr>
          <w:bCs/>
          <w:i/>
          <w:iCs/>
          <w:sz w:val="20"/>
          <w:szCs w:val="20"/>
        </w:rPr>
        <w:t>.</w:t>
      </w:r>
    </w:p>
    <w:p w:rsidRPr="0045792E" w:rsidR="00DC6F19" w:rsidP="008A1AAD" w:rsidRDefault="00DC6F19" w14:paraId="4B810755" w14:textId="30031881">
      <w:pPr>
        <w:spacing w:after="0" w:line="360" w:lineRule="auto"/>
        <w:ind w:left="567" w:right="567"/>
        <w:rPr>
          <w:bCs/>
          <w:i/>
          <w:iCs/>
          <w:sz w:val="20"/>
          <w:szCs w:val="20"/>
        </w:rPr>
      </w:pPr>
    </w:p>
    <w:p w:rsidRPr="0045792E" w:rsidR="00DC6F19" w:rsidP="008A1AAD" w:rsidRDefault="00DC6F19" w14:paraId="01CFD16D" w14:textId="0DF0162B">
      <w:pPr>
        <w:spacing w:after="0" w:line="360" w:lineRule="auto"/>
        <w:ind w:left="567" w:right="567"/>
        <w:rPr>
          <w:bCs/>
          <w:i/>
          <w:iCs/>
          <w:sz w:val="20"/>
          <w:szCs w:val="20"/>
        </w:rPr>
      </w:pPr>
      <w:r w:rsidRPr="0045792E">
        <w:rPr>
          <w:bCs/>
          <w:i/>
          <w:iCs/>
          <w:sz w:val="20"/>
          <w:szCs w:val="20"/>
        </w:rPr>
        <w:t xml:space="preserve">Por lo anterior, me permito informarle </w:t>
      </w:r>
      <w:r w:rsidRPr="0045792E" w:rsidR="00EE7800">
        <w:rPr>
          <w:bCs/>
          <w:i/>
          <w:iCs/>
          <w:sz w:val="20"/>
          <w:szCs w:val="20"/>
        </w:rPr>
        <w:t xml:space="preserve">que la propuesta </w:t>
      </w:r>
      <w:r w:rsidRPr="0045792E" w:rsidR="00EC035F">
        <w:rPr>
          <w:bCs/>
          <w:i/>
          <w:iCs/>
          <w:sz w:val="20"/>
          <w:szCs w:val="20"/>
        </w:rPr>
        <w:t xml:space="preserve">de cambio de modalidad, se </w:t>
      </w:r>
      <w:proofErr w:type="spellStart"/>
      <w:r w:rsidRPr="0045792E" w:rsidR="00EC035F">
        <w:rPr>
          <w:bCs/>
          <w:i/>
          <w:iCs/>
          <w:sz w:val="20"/>
          <w:szCs w:val="20"/>
        </w:rPr>
        <w:t>autorizo</w:t>
      </w:r>
      <w:proofErr w:type="spellEnd"/>
      <w:r w:rsidRPr="0045792E" w:rsidR="00EC035F">
        <w:rPr>
          <w:bCs/>
          <w:i/>
          <w:iCs/>
          <w:sz w:val="20"/>
          <w:szCs w:val="20"/>
        </w:rPr>
        <w:t xml:space="preserve"> por el Comité de Transparencia en la Décima </w:t>
      </w:r>
      <w:r w:rsidRPr="0045792E" w:rsidR="00DE7E19">
        <w:rPr>
          <w:bCs/>
          <w:i/>
          <w:iCs/>
          <w:sz w:val="20"/>
          <w:szCs w:val="20"/>
        </w:rPr>
        <w:t xml:space="preserve">Primera Sesión Extraordinaria, quedando como acuerdo de Clasificación CT/SO/05/02/2020, el cual se </w:t>
      </w:r>
      <w:r w:rsidRPr="0045792E" w:rsidR="00FB1D99">
        <w:rPr>
          <w:bCs/>
          <w:i/>
          <w:iCs/>
          <w:sz w:val="20"/>
          <w:szCs w:val="20"/>
        </w:rPr>
        <w:t>remitirá a la brevedad posible, ya que el cual se encuentra en proceso de recabar firmas de los integrantes del Comi</w:t>
      </w:r>
      <w:r w:rsidRPr="0045792E" w:rsidR="00D2607C">
        <w:rPr>
          <w:bCs/>
          <w:i/>
          <w:iCs/>
          <w:sz w:val="20"/>
          <w:szCs w:val="20"/>
        </w:rPr>
        <w:t xml:space="preserve">té. </w:t>
      </w:r>
    </w:p>
    <w:p w:rsidRPr="0045792E" w:rsidR="00363EAA" w:rsidP="008A1AAD" w:rsidRDefault="00363EAA" w14:paraId="6C26AE9D" w14:textId="2305A962">
      <w:pPr>
        <w:spacing w:after="0" w:line="360" w:lineRule="auto"/>
        <w:ind w:left="567" w:right="567"/>
        <w:rPr>
          <w:bCs/>
          <w:i/>
          <w:iCs/>
          <w:sz w:val="20"/>
          <w:szCs w:val="20"/>
        </w:rPr>
      </w:pPr>
    </w:p>
    <w:p w:rsidRPr="0045792E" w:rsidR="00363EAA" w:rsidP="008A1AAD" w:rsidRDefault="00522659" w14:paraId="2B3FE141" w14:textId="04C11E3C">
      <w:pPr>
        <w:spacing w:after="0" w:line="360" w:lineRule="auto"/>
        <w:ind w:left="567" w:right="567"/>
        <w:rPr>
          <w:bCs/>
          <w:i/>
          <w:iCs/>
          <w:sz w:val="20"/>
          <w:szCs w:val="20"/>
        </w:rPr>
      </w:pPr>
      <w:r w:rsidRPr="0045792E">
        <w:rPr>
          <w:bCs/>
          <w:i/>
          <w:iCs/>
          <w:sz w:val="20"/>
          <w:szCs w:val="20"/>
        </w:rPr>
        <w:t xml:space="preserve">Se anexa </w:t>
      </w:r>
      <w:r w:rsidRPr="0045792E" w:rsidR="0087127E">
        <w:rPr>
          <w:bCs/>
          <w:i/>
          <w:iCs/>
          <w:sz w:val="20"/>
          <w:szCs w:val="20"/>
        </w:rPr>
        <w:t>el oficio de respuesta número IMCUFIDET/143/2021 de fecha 28 de enero de 2021 (anexo 3)</w:t>
      </w:r>
      <w:r w:rsidRPr="0045792E" w:rsidR="00C21A98">
        <w:rPr>
          <w:bCs/>
          <w:i/>
          <w:iCs/>
          <w:sz w:val="20"/>
          <w:szCs w:val="20"/>
        </w:rPr>
        <w:t xml:space="preserve">, signado por el Maestro Luis Antonio </w:t>
      </w:r>
      <w:proofErr w:type="spellStart"/>
      <w:r w:rsidRPr="0045792E" w:rsidR="00C21A98">
        <w:rPr>
          <w:bCs/>
          <w:i/>
          <w:iCs/>
          <w:sz w:val="20"/>
          <w:szCs w:val="20"/>
        </w:rPr>
        <w:t>Zimbron</w:t>
      </w:r>
      <w:proofErr w:type="spellEnd"/>
      <w:r w:rsidRPr="0045792E" w:rsidR="00C21A98">
        <w:rPr>
          <w:bCs/>
          <w:i/>
          <w:iCs/>
          <w:sz w:val="20"/>
          <w:szCs w:val="20"/>
        </w:rPr>
        <w:t xml:space="preserve"> Romero, Director General del IMCUFIDET</w:t>
      </w:r>
      <w:r w:rsidRPr="0045792E" w:rsidR="00645515">
        <w:rPr>
          <w:bCs/>
          <w:i/>
          <w:iCs/>
          <w:sz w:val="20"/>
          <w:szCs w:val="20"/>
        </w:rPr>
        <w:t>, del Sujeto Obligado</w:t>
      </w:r>
      <w:r w:rsidRPr="0045792E" w:rsidR="003C4D46">
        <w:rPr>
          <w:bCs/>
          <w:i/>
          <w:iCs/>
          <w:sz w:val="20"/>
          <w:szCs w:val="20"/>
        </w:rPr>
        <w:t xml:space="preserve">, documental en que </w:t>
      </w:r>
      <w:r w:rsidRPr="0045792E" w:rsidR="00231BFE">
        <w:rPr>
          <w:bCs/>
          <w:i/>
          <w:iCs/>
          <w:sz w:val="20"/>
          <w:szCs w:val="20"/>
        </w:rPr>
        <w:t xml:space="preserve">notifica entre otras cosas … Al respecto, le informo que de conformidad con lo dispuesto con el artículo </w:t>
      </w:r>
      <w:r w:rsidRPr="0045792E" w:rsidR="00CD73C8">
        <w:rPr>
          <w:bCs/>
          <w:i/>
          <w:iCs/>
          <w:sz w:val="20"/>
          <w:szCs w:val="20"/>
        </w:rPr>
        <w:t xml:space="preserve">12 segundo párrafo de la Ley de Transparencia y Acceso al a Información Pública </w:t>
      </w:r>
      <w:r w:rsidRPr="0045792E" w:rsidR="00AF409A">
        <w:rPr>
          <w:bCs/>
          <w:i/>
          <w:iCs/>
          <w:sz w:val="20"/>
          <w:szCs w:val="20"/>
        </w:rPr>
        <w:t xml:space="preserve">del Estado de México y Municipios, los sujetos obligados solo pueden proporcionar la información </w:t>
      </w:r>
      <w:r w:rsidRPr="0045792E" w:rsidR="00D62505">
        <w:rPr>
          <w:bCs/>
          <w:i/>
          <w:iCs/>
          <w:sz w:val="20"/>
          <w:szCs w:val="20"/>
        </w:rPr>
        <w:t xml:space="preserve">contenida en los </w:t>
      </w:r>
      <w:r w:rsidRPr="0045792E" w:rsidR="00B459C6">
        <w:rPr>
          <w:bCs/>
          <w:i/>
          <w:iCs/>
          <w:sz w:val="20"/>
          <w:szCs w:val="20"/>
        </w:rPr>
        <w:t xml:space="preserve">documentos que generen </w:t>
      </w:r>
      <w:r w:rsidRPr="0045792E" w:rsidR="008D7910">
        <w:rPr>
          <w:bCs/>
          <w:i/>
          <w:iCs/>
          <w:sz w:val="20"/>
          <w:szCs w:val="20"/>
        </w:rPr>
        <w:t xml:space="preserve">en el ejercicio de sus atribuciones, sin que estén facultados para procesarla, resumirla, efectuar cálculos o practicar investigaciones. Asimismo </w:t>
      </w:r>
      <w:r w:rsidRPr="0045792E" w:rsidR="009C4DC9">
        <w:rPr>
          <w:bCs/>
          <w:i/>
          <w:iCs/>
          <w:sz w:val="20"/>
          <w:szCs w:val="20"/>
        </w:rPr>
        <w:t>el 23 de marzo de 2020, el Gobernador Constitucional del Estado Libre y Soberano de México, expidió</w:t>
      </w:r>
      <w:r w:rsidRPr="0045792E" w:rsidR="00E625AC">
        <w:rPr>
          <w:bCs/>
          <w:i/>
          <w:iCs/>
          <w:sz w:val="20"/>
          <w:szCs w:val="20"/>
        </w:rPr>
        <w:t xml:space="preserve">, el “Acuerdo del Ejecutivo del Estado </w:t>
      </w:r>
      <w:r w:rsidRPr="0045792E" w:rsidR="00DF4F81">
        <w:rPr>
          <w:bCs/>
          <w:i/>
          <w:iCs/>
          <w:sz w:val="20"/>
          <w:szCs w:val="20"/>
        </w:rPr>
        <w:t>por el que se determinan acciones preventivas con motivo de la epidemia causada por el virus SARSCoV2 (COVID-19) para el Gobierno del Estado de México</w:t>
      </w:r>
      <w:r w:rsidRPr="0045792E" w:rsidR="00F72F5C">
        <w:rPr>
          <w:bCs/>
          <w:i/>
          <w:iCs/>
          <w:sz w:val="20"/>
          <w:szCs w:val="20"/>
        </w:rPr>
        <w:t xml:space="preserve">” mediante el cual establecieron diversas medidas </w:t>
      </w:r>
      <w:r w:rsidRPr="0045792E" w:rsidR="00AB6AA5">
        <w:rPr>
          <w:bCs/>
          <w:i/>
          <w:iCs/>
          <w:sz w:val="20"/>
          <w:szCs w:val="20"/>
        </w:rPr>
        <w:t xml:space="preserve">para la </w:t>
      </w:r>
      <w:r w:rsidRPr="0045792E" w:rsidR="00AB6AA5">
        <w:rPr>
          <w:bCs/>
          <w:i/>
          <w:iCs/>
          <w:sz w:val="20"/>
          <w:szCs w:val="20"/>
        </w:rPr>
        <w:lastRenderedPageBreak/>
        <w:t>Administración Pública Estatal, destacando entre ella, que las Dependencias y Or</w:t>
      </w:r>
      <w:r w:rsidRPr="0045792E" w:rsidR="00AD664D">
        <w:rPr>
          <w:bCs/>
          <w:i/>
          <w:iCs/>
          <w:sz w:val="20"/>
          <w:szCs w:val="20"/>
        </w:rPr>
        <w:t xml:space="preserve">ganizaciones Auxiliares del Ejecutivo Estatal, podrán emitir los actos jurídicos que, en el ámbito de sus competencia y de conformidad </w:t>
      </w:r>
      <w:r w:rsidRPr="0045792E" w:rsidR="00764D79">
        <w:rPr>
          <w:bCs/>
          <w:i/>
          <w:iCs/>
          <w:sz w:val="20"/>
          <w:szCs w:val="20"/>
        </w:rPr>
        <w:t xml:space="preserve">con sus facultades contribuyan al cumplimiento del Acuerdo demérito </w:t>
      </w:r>
      <w:r w:rsidRPr="0045792E" w:rsidR="001B5BDB">
        <w:rPr>
          <w:bCs/>
          <w:i/>
          <w:iCs/>
          <w:sz w:val="20"/>
          <w:szCs w:val="20"/>
        </w:rPr>
        <w:t xml:space="preserve">contingencia sanitaria que se vive actualmente, por lo que </w:t>
      </w:r>
      <w:r w:rsidRPr="0045792E" w:rsidR="004E486E">
        <w:rPr>
          <w:bCs/>
          <w:i/>
          <w:iCs/>
          <w:sz w:val="20"/>
          <w:szCs w:val="20"/>
        </w:rPr>
        <w:t xml:space="preserve">este Instituto Municipal de Cultura Física y Deporte de Toluca se encuentra </w:t>
      </w:r>
      <w:r w:rsidRPr="0045792E" w:rsidR="00412B4B">
        <w:rPr>
          <w:bCs/>
          <w:i/>
          <w:iCs/>
          <w:sz w:val="20"/>
          <w:szCs w:val="20"/>
        </w:rPr>
        <w:t>laborando únicamente con el 30</w:t>
      </w:r>
      <w:r w:rsidRPr="0045792E" w:rsidR="00D35CEC">
        <w:rPr>
          <w:bCs/>
          <w:i/>
          <w:iCs/>
          <w:sz w:val="20"/>
          <w:szCs w:val="20"/>
        </w:rPr>
        <w:t xml:space="preserve">% de su personal y considerando que de los recibos de nómina </w:t>
      </w:r>
      <w:r w:rsidRPr="0045792E" w:rsidR="00B95470">
        <w:rPr>
          <w:bCs/>
          <w:i/>
          <w:iCs/>
          <w:sz w:val="20"/>
          <w:szCs w:val="20"/>
        </w:rPr>
        <w:t>se tiene q</w:t>
      </w:r>
      <w:r w:rsidRPr="0045792E" w:rsidR="007F42C7">
        <w:rPr>
          <w:bCs/>
          <w:i/>
          <w:iCs/>
          <w:sz w:val="20"/>
          <w:szCs w:val="20"/>
        </w:rPr>
        <w:t xml:space="preserve">ue </w:t>
      </w:r>
      <w:r w:rsidRPr="0045792E" w:rsidR="00FE33D8">
        <w:rPr>
          <w:bCs/>
          <w:i/>
          <w:iCs/>
          <w:sz w:val="20"/>
          <w:szCs w:val="20"/>
        </w:rPr>
        <w:t xml:space="preserve">elaborar </w:t>
      </w:r>
      <w:r w:rsidRPr="0045792E" w:rsidR="00ED2DF6">
        <w:rPr>
          <w:bCs/>
          <w:i/>
          <w:iCs/>
          <w:sz w:val="20"/>
          <w:szCs w:val="20"/>
        </w:rPr>
        <w:t xml:space="preserve">la versión pública sólo se cuenta con una persona, con la finalidad de salvaguardar la integridad </w:t>
      </w:r>
      <w:r w:rsidRPr="0045792E" w:rsidR="00F350F1">
        <w:rPr>
          <w:bCs/>
          <w:i/>
          <w:iCs/>
          <w:sz w:val="20"/>
          <w:szCs w:val="20"/>
        </w:rPr>
        <w:t xml:space="preserve">de las personas </w:t>
      </w:r>
      <w:r w:rsidRPr="0045792E" w:rsidR="00B71367">
        <w:rPr>
          <w:bCs/>
          <w:i/>
          <w:iCs/>
          <w:sz w:val="20"/>
          <w:szCs w:val="20"/>
        </w:rPr>
        <w:t>en los espacios de trabajo de esta Instituto</w:t>
      </w:r>
      <w:r w:rsidRPr="0045792E" w:rsidR="00551397">
        <w:rPr>
          <w:bCs/>
          <w:i/>
          <w:iCs/>
          <w:sz w:val="20"/>
          <w:szCs w:val="20"/>
        </w:rPr>
        <w:t xml:space="preserve">. </w:t>
      </w:r>
    </w:p>
    <w:p w:rsidRPr="0045792E" w:rsidR="00B71367" w:rsidP="008A1AAD" w:rsidRDefault="00B71367" w14:paraId="405EB7C8" w14:textId="0CBD4C4D">
      <w:pPr>
        <w:spacing w:after="0" w:line="360" w:lineRule="auto"/>
        <w:ind w:left="567" w:right="567"/>
        <w:rPr>
          <w:bCs/>
          <w:i/>
          <w:iCs/>
          <w:sz w:val="20"/>
          <w:szCs w:val="20"/>
        </w:rPr>
      </w:pPr>
    </w:p>
    <w:p w:rsidRPr="0045792E" w:rsidR="00B71367" w:rsidP="008A1AAD" w:rsidRDefault="00B71367" w14:paraId="5524D4E0" w14:textId="45549F9B">
      <w:pPr>
        <w:spacing w:after="0" w:line="360" w:lineRule="auto"/>
        <w:ind w:left="567" w:right="567"/>
        <w:rPr>
          <w:bCs/>
          <w:i/>
          <w:iCs/>
          <w:sz w:val="20"/>
          <w:szCs w:val="20"/>
        </w:rPr>
      </w:pPr>
      <w:r w:rsidRPr="0045792E">
        <w:rPr>
          <w:bCs/>
          <w:i/>
          <w:iCs/>
          <w:sz w:val="20"/>
          <w:szCs w:val="20"/>
        </w:rPr>
        <w:t xml:space="preserve">Se anexa el Oficio de respuesta número </w:t>
      </w:r>
      <w:r w:rsidRPr="0045792E" w:rsidR="00F026C8">
        <w:rPr>
          <w:bCs/>
          <w:i/>
          <w:iCs/>
          <w:sz w:val="20"/>
          <w:szCs w:val="20"/>
        </w:rPr>
        <w:t>200F10000/016/2020 de fecha 28 de enero de 2021, (anexo 4), signado p</w:t>
      </w:r>
      <w:r w:rsidRPr="0045792E" w:rsidR="007F3DB1">
        <w:rPr>
          <w:bCs/>
          <w:i/>
          <w:iCs/>
          <w:sz w:val="20"/>
          <w:szCs w:val="20"/>
        </w:rPr>
        <w:t xml:space="preserve">or la Doctora María de Lourdes Medina </w:t>
      </w:r>
      <w:r w:rsidRPr="0045792E" w:rsidR="00F418FB">
        <w:rPr>
          <w:bCs/>
          <w:i/>
          <w:iCs/>
          <w:sz w:val="20"/>
          <w:szCs w:val="20"/>
        </w:rPr>
        <w:t>Ortega</w:t>
      </w:r>
      <w:r w:rsidRPr="0045792E" w:rsidR="007F3DB1">
        <w:rPr>
          <w:bCs/>
          <w:i/>
          <w:iCs/>
          <w:sz w:val="20"/>
          <w:szCs w:val="20"/>
        </w:rPr>
        <w:t>, Directora General del Instituto Municipal de la Mujer, del Sujeto Obligado</w:t>
      </w:r>
      <w:r w:rsidRPr="0045792E" w:rsidR="00F418FB">
        <w:rPr>
          <w:bCs/>
          <w:i/>
          <w:iCs/>
          <w:sz w:val="20"/>
          <w:szCs w:val="20"/>
        </w:rPr>
        <w:t xml:space="preserve">, documental en la que se notifica entre otras cosas… Al respecto y atención a lo mencionado en el presente recurso, me permito dar </w:t>
      </w:r>
      <w:r w:rsidRPr="0045792E" w:rsidR="004A3AF6">
        <w:rPr>
          <w:bCs/>
          <w:i/>
          <w:iCs/>
          <w:sz w:val="20"/>
          <w:szCs w:val="20"/>
        </w:rPr>
        <w:t>conte</w:t>
      </w:r>
      <w:r w:rsidRPr="0045792E" w:rsidR="003524A5">
        <w:rPr>
          <w:bCs/>
          <w:i/>
          <w:iCs/>
          <w:sz w:val="20"/>
          <w:szCs w:val="20"/>
        </w:rPr>
        <w:t xml:space="preserve">stación </w:t>
      </w:r>
      <w:r w:rsidRPr="0045792E" w:rsidR="00F55A89">
        <w:rPr>
          <w:bCs/>
          <w:i/>
          <w:iCs/>
          <w:sz w:val="20"/>
          <w:szCs w:val="20"/>
        </w:rPr>
        <w:t xml:space="preserve">al punto </w:t>
      </w:r>
      <w:r w:rsidRPr="0045792E" w:rsidR="002F6EB5">
        <w:rPr>
          <w:bCs/>
          <w:i/>
          <w:iCs/>
          <w:sz w:val="20"/>
          <w:szCs w:val="20"/>
        </w:rPr>
        <w:t xml:space="preserve">por punto con respecto a aquellos que son competencia del Instituto Municipal </w:t>
      </w:r>
      <w:r w:rsidRPr="0045792E" w:rsidR="00587821">
        <w:rPr>
          <w:bCs/>
          <w:i/>
          <w:iCs/>
          <w:sz w:val="20"/>
          <w:szCs w:val="20"/>
        </w:rPr>
        <w:t xml:space="preserve">de la Mujer de Toluca, a fin de que la información sea clara y precisa y la Unidad de Transparencia </w:t>
      </w:r>
      <w:r w:rsidRPr="0045792E" w:rsidR="00013F7C">
        <w:rPr>
          <w:bCs/>
          <w:i/>
          <w:iCs/>
          <w:sz w:val="20"/>
          <w:szCs w:val="20"/>
        </w:rPr>
        <w:t xml:space="preserve">a su digno cargo este en posibilidad de rendir informe justificado correspondiente ante al Instituto </w:t>
      </w:r>
      <w:r w:rsidRPr="0045792E" w:rsidR="006C4211">
        <w:rPr>
          <w:bCs/>
          <w:i/>
          <w:iCs/>
          <w:sz w:val="20"/>
          <w:szCs w:val="20"/>
        </w:rPr>
        <w:t xml:space="preserve">de Transparencia, Acceso a la Información Pública y Protección de Datos Personales </w:t>
      </w:r>
      <w:r w:rsidRPr="0045792E" w:rsidR="008A419D">
        <w:rPr>
          <w:bCs/>
          <w:i/>
          <w:iCs/>
          <w:sz w:val="20"/>
          <w:szCs w:val="20"/>
        </w:rPr>
        <w:t xml:space="preserve">del Estado de México y Municipios (INFOEM). Derivado de lo </w:t>
      </w:r>
      <w:r w:rsidRPr="0045792E" w:rsidR="00573991">
        <w:rPr>
          <w:bCs/>
          <w:i/>
          <w:iCs/>
          <w:sz w:val="20"/>
          <w:szCs w:val="20"/>
        </w:rPr>
        <w:t xml:space="preserve">anterior </w:t>
      </w:r>
      <w:r w:rsidRPr="0045792E" w:rsidR="006262AC">
        <w:rPr>
          <w:bCs/>
          <w:i/>
          <w:iCs/>
          <w:sz w:val="20"/>
          <w:szCs w:val="20"/>
        </w:rPr>
        <w:t xml:space="preserve">se informa que el día 14 de diciembre del año 2020 </w:t>
      </w:r>
      <w:r w:rsidRPr="0045792E" w:rsidR="00641EA5">
        <w:rPr>
          <w:bCs/>
          <w:i/>
          <w:iCs/>
          <w:sz w:val="20"/>
          <w:szCs w:val="20"/>
        </w:rPr>
        <w:t xml:space="preserve">mediante el oficio 200F10000/693/2020 se dio respuesta a la solicitud </w:t>
      </w:r>
      <w:r w:rsidRPr="0045792E" w:rsidR="007326C0">
        <w:rPr>
          <w:bCs/>
          <w:i/>
          <w:iCs/>
          <w:sz w:val="20"/>
          <w:szCs w:val="20"/>
        </w:rPr>
        <w:t xml:space="preserve">registrada en el Sistema de Acceso a la Información Mexiquense (SAIMEX), con número de folio </w:t>
      </w:r>
      <w:r w:rsidRPr="0045792E" w:rsidR="00806D52">
        <w:rPr>
          <w:bCs/>
          <w:i/>
          <w:iCs/>
          <w:sz w:val="20"/>
          <w:szCs w:val="20"/>
        </w:rPr>
        <w:t xml:space="preserve">01026/TOLUCA/IP/2020, al respecto informo que se ratifica dicha respuesta, que se cuenta con la información </w:t>
      </w:r>
      <w:r w:rsidRPr="0045792E" w:rsidR="004564FD">
        <w:rPr>
          <w:bCs/>
          <w:i/>
          <w:iCs/>
          <w:sz w:val="20"/>
          <w:szCs w:val="20"/>
        </w:rPr>
        <w:t>requerida</w:t>
      </w:r>
      <w:r w:rsidRPr="0045792E" w:rsidR="009D21DF">
        <w:rPr>
          <w:bCs/>
          <w:i/>
          <w:iCs/>
          <w:sz w:val="20"/>
          <w:szCs w:val="20"/>
        </w:rPr>
        <w:t xml:space="preserve">… (Sic) </w:t>
      </w:r>
    </w:p>
    <w:p w:rsidRPr="0045792E" w:rsidR="004564FD" w:rsidP="008A1AAD" w:rsidRDefault="004564FD" w14:paraId="0D44F23E" w14:textId="290DDBCA">
      <w:pPr>
        <w:spacing w:after="0" w:line="360" w:lineRule="auto"/>
        <w:ind w:left="567" w:right="567"/>
        <w:rPr>
          <w:bCs/>
          <w:i/>
          <w:iCs/>
          <w:sz w:val="20"/>
          <w:szCs w:val="20"/>
        </w:rPr>
      </w:pPr>
    </w:p>
    <w:p w:rsidRPr="0045792E" w:rsidR="004564FD" w:rsidP="008A1AAD" w:rsidRDefault="004564FD" w14:paraId="626C7123" w14:textId="4602E1F7">
      <w:pPr>
        <w:spacing w:after="0" w:line="360" w:lineRule="auto"/>
        <w:ind w:left="567" w:right="567"/>
        <w:rPr>
          <w:bCs/>
          <w:i/>
          <w:iCs/>
          <w:sz w:val="20"/>
          <w:szCs w:val="20"/>
        </w:rPr>
      </w:pPr>
      <w:r w:rsidRPr="0045792E">
        <w:rPr>
          <w:bCs/>
          <w:i/>
          <w:iCs/>
          <w:sz w:val="20"/>
          <w:szCs w:val="20"/>
        </w:rPr>
        <w:t xml:space="preserve">Solicitud a la ponencia en turno: </w:t>
      </w:r>
    </w:p>
    <w:p w:rsidRPr="0045792E" w:rsidR="004564FD" w:rsidP="008A1AAD" w:rsidRDefault="004564FD" w14:paraId="77A38E6E" w14:textId="67A8FB43">
      <w:pPr>
        <w:spacing w:after="0" w:line="360" w:lineRule="auto"/>
        <w:ind w:left="567" w:right="567"/>
        <w:jc w:val="center"/>
        <w:rPr>
          <w:bCs/>
          <w:i/>
          <w:iCs/>
          <w:sz w:val="20"/>
          <w:szCs w:val="20"/>
        </w:rPr>
      </w:pPr>
      <w:r w:rsidRPr="0045792E">
        <w:rPr>
          <w:bCs/>
          <w:i/>
          <w:iCs/>
          <w:sz w:val="20"/>
          <w:szCs w:val="20"/>
        </w:rPr>
        <w:t>…</w:t>
      </w:r>
    </w:p>
    <w:p w:rsidRPr="0045792E" w:rsidR="004564FD" w:rsidP="008A1AAD" w:rsidRDefault="00041DA5" w14:paraId="58BC1C3E" w14:textId="0829A8EC">
      <w:pPr>
        <w:spacing w:after="0" w:line="360" w:lineRule="auto"/>
        <w:ind w:left="567" w:right="567"/>
        <w:rPr>
          <w:bCs/>
          <w:i/>
          <w:iCs/>
          <w:sz w:val="20"/>
          <w:szCs w:val="20"/>
        </w:rPr>
      </w:pPr>
      <w:r w:rsidRPr="0045792E">
        <w:rPr>
          <w:bCs/>
          <w:i/>
          <w:iCs/>
          <w:sz w:val="20"/>
          <w:szCs w:val="20"/>
        </w:rPr>
        <w:t xml:space="preserve">PRIMERO: Tener por atendido la solicitud de información </w:t>
      </w:r>
      <w:r w:rsidRPr="0045792E" w:rsidR="000415DD">
        <w:rPr>
          <w:bCs/>
          <w:i/>
          <w:iCs/>
          <w:sz w:val="20"/>
          <w:szCs w:val="20"/>
        </w:rPr>
        <w:t xml:space="preserve">promovida vía el SAIMEX por el peticionario </w:t>
      </w:r>
      <w:r w:rsidRPr="0045792E" w:rsidR="006A4394">
        <w:rPr>
          <w:bCs/>
          <w:i/>
          <w:iCs/>
          <w:sz w:val="20"/>
          <w:szCs w:val="20"/>
        </w:rPr>
        <w:t xml:space="preserve">con número de folio </w:t>
      </w:r>
      <w:r w:rsidRPr="0045792E" w:rsidR="00C222DC">
        <w:rPr>
          <w:bCs/>
          <w:i/>
          <w:iCs/>
          <w:sz w:val="20"/>
          <w:szCs w:val="20"/>
        </w:rPr>
        <w:t>01020/TOLUCA/IP/2020.</w:t>
      </w:r>
    </w:p>
    <w:p w:rsidRPr="0045792E" w:rsidR="00072917" w:rsidP="008A1AAD" w:rsidRDefault="00072917" w14:paraId="4142137A" w14:textId="77777777">
      <w:pPr>
        <w:spacing w:after="0" w:line="360" w:lineRule="auto"/>
        <w:ind w:left="567" w:right="567"/>
        <w:rPr>
          <w:bCs/>
          <w:i/>
          <w:iCs/>
          <w:sz w:val="20"/>
          <w:szCs w:val="20"/>
        </w:rPr>
      </w:pPr>
    </w:p>
    <w:p w:rsidRPr="0045792E" w:rsidR="00AE5CCE" w:rsidP="008A1AAD" w:rsidRDefault="00C222DC" w14:paraId="49FE96F2" w14:textId="590F40DB">
      <w:pPr>
        <w:spacing w:after="0" w:line="360" w:lineRule="auto"/>
        <w:ind w:left="567" w:right="567"/>
        <w:rPr>
          <w:bCs/>
          <w:i/>
          <w:iCs/>
          <w:sz w:val="20"/>
          <w:szCs w:val="20"/>
        </w:rPr>
      </w:pPr>
      <w:r w:rsidRPr="0045792E">
        <w:rPr>
          <w:bCs/>
          <w:i/>
          <w:iCs/>
          <w:sz w:val="20"/>
          <w:szCs w:val="20"/>
        </w:rPr>
        <w:t xml:space="preserve">SEGUNDO Tener por rendido </w:t>
      </w:r>
      <w:proofErr w:type="spellStart"/>
      <w:r w:rsidRPr="0045792E" w:rsidR="00CA6251">
        <w:rPr>
          <w:bCs/>
          <w:i/>
          <w:iCs/>
          <w:sz w:val="20"/>
          <w:szCs w:val="20"/>
        </w:rPr>
        <w:t>el</w:t>
      </w:r>
      <w:proofErr w:type="spellEnd"/>
      <w:r w:rsidRPr="0045792E" w:rsidR="00CA6251">
        <w:rPr>
          <w:bCs/>
          <w:i/>
          <w:iCs/>
          <w:sz w:val="20"/>
          <w:szCs w:val="20"/>
        </w:rPr>
        <w:t xml:space="preserve"> informa justificado correspondiente al recurso de revisión con número de expediente 0161/INFOEM/IP/RR/2021 </w:t>
      </w:r>
    </w:p>
    <w:p w:rsidRPr="0045792E" w:rsidR="00AE5CCE" w:rsidP="008A1AAD" w:rsidRDefault="00AE5CCE" w14:paraId="46F1ABF0" w14:textId="77777777">
      <w:pPr>
        <w:spacing w:after="0" w:line="360" w:lineRule="auto"/>
      </w:pPr>
      <w:r w:rsidRPr="0045792E">
        <w:rPr>
          <w:bCs/>
          <w:lang w:val="es-ES_tradnl"/>
        </w:rPr>
        <w:lastRenderedPageBreak/>
        <w:t>El Sujeto Obligado, adjuntó la digitalización de los siguientes documentos:</w:t>
      </w:r>
    </w:p>
    <w:p w:rsidRPr="0045792E" w:rsidR="00AE5CCE" w:rsidP="008A1AAD" w:rsidRDefault="00AE5CCE" w14:paraId="405DF0DA" w14:textId="77777777">
      <w:pPr>
        <w:spacing w:after="0" w:line="360" w:lineRule="auto"/>
      </w:pPr>
    </w:p>
    <w:p w:rsidR="00AE5CCE" w:rsidP="008A1AAD" w:rsidRDefault="00AE5CCE" w14:paraId="6EEDACCA" w14:textId="79AD1803">
      <w:pPr>
        <w:spacing w:after="0" w:line="360" w:lineRule="auto"/>
      </w:pPr>
      <w:r w:rsidRPr="0045792E">
        <w:rPr>
          <w:bCs/>
        </w:rPr>
        <w:t xml:space="preserve">i) </w:t>
      </w:r>
      <w:r w:rsidRPr="0045792E" w:rsidR="00FA4F57">
        <w:rPr>
          <w:bCs/>
        </w:rPr>
        <w:t xml:space="preserve">Acta </w:t>
      </w:r>
      <w:r w:rsidR="00065682">
        <w:rPr>
          <w:bCs/>
        </w:rPr>
        <w:t>número CT</w:t>
      </w:r>
      <w:r w:rsidR="00B5166E">
        <w:rPr>
          <w:bCs/>
        </w:rPr>
        <w:t xml:space="preserve">/SO/05/2020, del veintiuno de diciembre de dos mil veintiuno, suscrito por el </w:t>
      </w:r>
      <w:r w:rsidRPr="0045792E" w:rsidR="00FA4F57">
        <w:rPr>
          <w:bCs/>
        </w:rPr>
        <w:t xml:space="preserve">Comité </w:t>
      </w:r>
      <w:r w:rsidRPr="0045792E" w:rsidR="00FA4F57">
        <w:t xml:space="preserve">de Transparencia del </w:t>
      </w:r>
      <w:r w:rsidR="00B5166E">
        <w:t>Ayuntamiento de Toluca, por medio del cual emitió los acuerdos</w:t>
      </w:r>
      <w:r w:rsidRPr="0045792E" w:rsidR="005A4B14">
        <w:t xml:space="preserve"> </w:t>
      </w:r>
      <w:r w:rsidRPr="00B5166E" w:rsidR="00B5166E">
        <w:t>CT/SO/05/02/2020 y CT/SO/05/02/2020, en los siguientes términos:</w:t>
      </w:r>
    </w:p>
    <w:p w:rsidR="00B5166E" w:rsidP="008A1AAD" w:rsidRDefault="00B5166E" w14:paraId="007F2C32" w14:textId="29CF2C71">
      <w:pPr>
        <w:spacing w:after="0" w:line="360" w:lineRule="auto"/>
      </w:pPr>
    </w:p>
    <w:p w:rsidR="00B5166E" w:rsidP="008A1AAD" w:rsidRDefault="00B5166E" w14:paraId="0BE8C053" w14:textId="6DDFB69A">
      <w:pPr>
        <w:spacing w:after="0" w:line="360" w:lineRule="auto"/>
        <w:jc w:val="center"/>
      </w:pPr>
      <w:r>
        <w:drawing>
          <wp:inline wp14:editId="120B88EE" wp14:anchorId="42E51CD4">
            <wp:extent cx="4540461" cy="1162050"/>
            <wp:effectExtent l="0" t="0" r="0" b="0"/>
            <wp:docPr id="2" name="Imagen 2" title=""/>
            <wp:cNvGraphicFramePr>
              <a:graphicFrameLocks noChangeAspect="1"/>
            </wp:cNvGraphicFramePr>
            <a:graphic>
              <a:graphicData uri="http://schemas.openxmlformats.org/drawingml/2006/picture">
                <pic:pic>
                  <pic:nvPicPr>
                    <pic:cNvPr id="0" name="Imagen 2"/>
                    <pic:cNvPicPr/>
                  </pic:nvPicPr>
                  <pic:blipFill>
                    <a:blip r:embed="R730a88c6f3fb42d4">
                      <a:extLst>
                        <a:ext xmlns:a="http://schemas.openxmlformats.org/drawingml/2006/main" uri="{28A0092B-C50C-407E-A947-70E740481C1C}">
                          <a14:useLocalDpi val="0"/>
                        </a:ext>
                      </a:extLst>
                    </a:blip>
                    <a:stretch>
                      <a:fillRect/>
                    </a:stretch>
                  </pic:blipFill>
                  <pic:spPr>
                    <a:xfrm rot="0" flipH="0" flipV="0">
                      <a:off x="0" y="0"/>
                      <a:ext cx="4540461" cy="1162050"/>
                    </a:xfrm>
                    <a:prstGeom prst="rect">
                      <a:avLst/>
                    </a:prstGeom>
                  </pic:spPr>
                </pic:pic>
              </a:graphicData>
            </a:graphic>
          </wp:inline>
        </w:drawing>
      </w:r>
    </w:p>
    <w:p w:rsidR="00B5166E" w:rsidP="008A1AAD" w:rsidRDefault="00B5166E" w14:paraId="3A6D1EBE" w14:textId="7E0B703A">
      <w:pPr>
        <w:spacing w:after="0" w:line="360" w:lineRule="auto"/>
        <w:jc w:val="center"/>
      </w:pPr>
      <w:r>
        <w:t>…</w:t>
      </w:r>
    </w:p>
    <w:p w:rsidRPr="0045792E" w:rsidR="00B5166E" w:rsidP="008A1AAD" w:rsidRDefault="00B5166E" w14:paraId="21A5996B" w14:textId="00128009">
      <w:pPr>
        <w:spacing w:after="0" w:line="360" w:lineRule="auto"/>
        <w:jc w:val="center"/>
      </w:pPr>
      <w:r>
        <w:drawing>
          <wp:inline wp14:editId="0829B24E" wp14:anchorId="60C68BB2">
            <wp:extent cx="4619626" cy="831533"/>
            <wp:effectExtent l="0" t="0" r="0" b="6985"/>
            <wp:docPr id="3" name="Imagen 3" title=""/>
            <wp:cNvGraphicFramePr>
              <a:graphicFrameLocks noChangeAspect="1"/>
            </wp:cNvGraphicFramePr>
            <a:graphic>
              <a:graphicData uri="http://schemas.openxmlformats.org/drawingml/2006/picture">
                <pic:pic>
                  <pic:nvPicPr>
                    <pic:cNvPr id="0" name="Imagen 3"/>
                    <pic:cNvPicPr/>
                  </pic:nvPicPr>
                  <pic:blipFill>
                    <a:blip r:embed="R27050e2967be422e">
                      <a:extLst>
                        <a:ext xmlns:a="http://schemas.openxmlformats.org/drawingml/2006/main" uri="{28A0092B-C50C-407E-A947-70E740481C1C}">
                          <a14:useLocalDpi val="0"/>
                        </a:ext>
                      </a:extLst>
                    </a:blip>
                    <a:stretch>
                      <a:fillRect/>
                    </a:stretch>
                  </pic:blipFill>
                  <pic:spPr>
                    <a:xfrm rot="0" flipH="0" flipV="0">
                      <a:off x="0" y="0"/>
                      <a:ext cx="4619626" cy="831533"/>
                    </a:xfrm>
                    <a:prstGeom prst="rect">
                      <a:avLst/>
                    </a:prstGeom>
                  </pic:spPr>
                </pic:pic>
              </a:graphicData>
            </a:graphic>
          </wp:inline>
        </w:drawing>
      </w:r>
    </w:p>
    <w:p w:rsidRPr="0045792E" w:rsidR="009A2863" w:rsidP="008A1AAD" w:rsidRDefault="009A2863" w14:paraId="3A3CC221" w14:textId="47F04A19">
      <w:pPr>
        <w:spacing w:after="0" w:line="360" w:lineRule="auto"/>
      </w:pPr>
    </w:p>
    <w:p w:rsidRPr="0045792E" w:rsidR="00B5166E" w:rsidP="008A1AAD" w:rsidRDefault="009A2863" w14:paraId="34843859" w14:textId="0F8426E7">
      <w:pPr>
        <w:spacing w:after="0" w:line="360" w:lineRule="auto"/>
        <w:rPr>
          <w:bCs/>
        </w:rPr>
      </w:pPr>
      <w:proofErr w:type="spellStart"/>
      <w:r w:rsidRPr="0045792E">
        <w:t>ii</w:t>
      </w:r>
      <w:proofErr w:type="spellEnd"/>
      <w:r w:rsidRPr="0045792E">
        <w:t xml:space="preserve">) </w:t>
      </w:r>
      <w:r w:rsidRPr="0045792E" w:rsidR="00B5166E">
        <w:t>O</w:t>
      </w:r>
      <w:r w:rsidRPr="0045792E" w:rsidR="00B5166E">
        <w:rPr>
          <w:bCs/>
        </w:rPr>
        <w:t>ficio número 206010000/174/2021</w:t>
      </w:r>
      <w:r w:rsidR="00B5166E">
        <w:rPr>
          <w:bCs/>
        </w:rPr>
        <w:t>, del tres</w:t>
      </w:r>
      <w:r w:rsidRPr="0045792E" w:rsidR="00B5166E">
        <w:rPr>
          <w:bCs/>
        </w:rPr>
        <w:t xml:space="preserve"> de febrero de </w:t>
      </w:r>
      <w:r w:rsidR="00B5166E">
        <w:rPr>
          <w:bCs/>
        </w:rPr>
        <w:t>dos mil veintiuno</w:t>
      </w:r>
      <w:r w:rsidRPr="0045792E" w:rsidR="00B5166E">
        <w:rPr>
          <w:bCs/>
        </w:rPr>
        <w:t xml:space="preserve"> signado por el de Director General de Administración</w:t>
      </w:r>
      <w:r w:rsidR="00B5166E">
        <w:rPr>
          <w:bCs/>
        </w:rPr>
        <w:t>, cuyo contenido está referido en Antecedente IV, inciso c, de la presente resolución.</w:t>
      </w:r>
    </w:p>
    <w:p w:rsidRPr="0045792E" w:rsidR="009A2863" w:rsidP="008A1AAD" w:rsidRDefault="009A2863" w14:paraId="68578050" w14:textId="4F7286D2">
      <w:pPr>
        <w:spacing w:after="0" w:line="360" w:lineRule="auto"/>
      </w:pPr>
    </w:p>
    <w:p w:rsidRPr="0045792E" w:rsidR="00B5166E" w:rsidP="008A1AAD" w:rsidRDefault="001146F9" w14:paraId="0021921B" w14:textId="020D641D">
      <w:pPr>
        <w:spacing w:after="0" w:line="360" w:lineRule="auto"/>
        <w:rPr>
          <w:bCs/>
        </w:rPr>
      </w:pPr>
      <w:r w:rsidRPr="0045792E">
        <w:t>ii</w:t>
      </w:r>
      <w:r w:rsidRPr="0045792E" w:rsidR="00067137">
        <w:t xml:space="preserve">i) </w:t>
      </w:r>
      <w:r w:rsidRPr="0045792E" w:rsidR="00B5166E">
        <w:rPr>
          <w:bCs/>
        </w:rPr>
        <w:t>Oficio número 206012000/253/2021</w:t>
      </w:r>
      <w:r w:rsidR="00B5166E">
        <w:rPr>
          <w:bCs/>
        </w:rPr>
        <w:t>, del dos</w:t>
      </w:r>
      <w:r w:rsidRPr="0045792E" w:rsidR="00B5166E">
        <w:rPr>
          <w:bCs/>
        </w:rPr>
        <w:t xml:space="preserve"> de febrero del año en curso, emitido por la Directora de Recursos Humanos</w:t>
      </w:r>
      <w:r w:rsidR="00B5166E">
        <w:rPr>
          <w:bCs/>
        </w:rPr>
        <w:t>, mismo que se encuentra referido en el Informe Justificado mencionado en el inciso c, del Antecedente IV.</w:t>
      </w:r>
    </w:p>
    <w:p w:rsidRPr="0045792E" w:rsidR="00067137" w:rsidP="008A1AAD" w:rsidRDefault="00067137" w14:paraId="0BFE3FBE" w14:textId="22EECE62">
      <w:pPr>
        <w:spacing w:after="0" w:line="360" w:lineRule="auto"/>
        <w:rPr>
          <w:bCs/>
        </w:rPr>
      </w:pPr>
    </w:p>
    <w:p w:rsidRPr="0045792E" w:rsidR="00B5166E" w:rsidP="008A1AAD" w:rsidRDefault="001146F9" w14:paraId="6DEDE27E" w14:textId="77777777">
      <w:pPr>
        <w:spacing w:after="0" w:line="360" w:lineRule="auto"/>
        <w:rPr>
          <w:bCs/>
        </w:rPr>
      </w:pPr>
      <w:proofErr w:type="spellStart"/>
      <w:r w:rsidRPr="0045792E">
        <w:t>iv</w:t>
      </w:r>
      <w:proofErr w:type="spellEnd"/>
      <w:r w:rsidRPr="0045792E" w:rsidR="00067137">
        <w:t xml:space="preserve">) </w:t>
      </w:r>
      <w:r w:rsidRPr="0045792E" w:rsidR="00B5166E">
        <w:t xml:space="preserve">Oficio número </w:t>
      </w:r>
      <w:r w:rsidRPr="0045792E" w:rsidR="00B5166E">
        <w:rPr>
          <w:bCs/>
        </w:rPr>
        <w:t>IMCUFIDET/143/2021</w:t>
      </w:r>
      <w:r w:rsidR="00B5166E">
        <w:rPr>
          <w:bCs/>
        </w:rPr>
        <w:t xml:space="preserve">, del veintiocho de enero de dos mil veintiuno, </w:t>
      </w:r>
      <w:r w:rsidRPr="0045792E" w:rsidR="00B5166E">
        <w:rPr>
          <w:bCs/>
        </w:rPr>
        <w:t xml:space="preserve">signado por el </w:t>
      </w:r>
      <w:r w:rsidRPr="0045792E" w:rsidR="00B5166E">
        <w:rPr>
          <w:rFonts w:cs="Tahoma"/>
        </w:rPr>
        <w:t>Director General del Instituto Municipal de Cultura Física y Deporte de Toluca</w:t>
      </w:r>
      <w:r w:rsidR="00B5166E">
        <w:rPr>
          <w:bCs/>
        </w:rPr>
        <w:t>, cuyo contenido está referido en Antecedente IV, inciso c, de la presente resolución.</w:t>
      </w:r>
    </w:p>
    <w:p w:rsidRPr="0045792E" w:rsidR="00B5166E" w:rsidP="008A1AAD" w:rsidRDefault="001146F9" w14:paraId="20D99D52" w14:textId="0AEF0A77">
      <w:pPr>
        <w:spacing w:after="0" w:line="360" w:lineRule="auto"/>
        <w:rPr>
          <w:bCs/>
        </w:rPr>
      </w:pPr>
      <w:r w:rsidRPr="0045792E">
        <w:lastRenderedPageBreak/>
        <w:t>v</w:t>
      </w:r>
      <w:r w:rsidRPr="0045792E" w:rsidR="00D71F54">
        <w:t xml:space="preserve">) </w:t>
      </w:r>
      <w:r w:rsidRPr="0045792E" w:rsidR="00B5166E">
        <w:t xml:space="preserve">Oficio número </w:t>
      </w:r>
      <w:r w:rsidRPr="0045792E" w:rsidR="00B5166E">
        <w:rPr>
          <w:bCs/>
        </w:rPr>
        <w:t>200F10000/016/202</w:t>
      </w:r>
      <w:r w:rsidR="00B5166E">
        <w:rPr>
          <w:bCs/>
        </w:rPr>
        <w:t>, del veintiocho de enero de dos mil veintiuno</w:t>
      </w:r>
      <w:r w:rsidRPr="0045792E" w:rsidR="00B5166E">
        <w:rPr>
          <w:bCs/>
        </w:rPr>
        <w:t>, signado por la Directora General del Instituto Municipal de la Mujer</w:t>
      </w:r>
      <w:r w:rsidR="00B5166E">
        <w:rPr>
          <w:bCs/>
        </w:rPr>
        <w:t>, el cual se encuentra referido en el Informe Justificado mencionado en el inciso c, del Antecedente IV.</w:t>
      </w:r>
    </w:p>
    <w:p w:rsidRPr="0045792E" w:rsidR="00F9107C" w:rsidP="008A1AAD" w:rsidRDefault="00F9107C" w14:paraId="3B2CAD54" w14:textId="5775189F">
      <w:pPr>
        <w:spacing w:after="0" w:line="360" w:lineRule="auto"/>
        <w:rPr>
          <w:bCs/>
        </w:rPr>
      </w:pPr>
    </w:p>
    <w:p w:rsidRPr="0045792E" w:rsidR="00AE5CCE" w:rsidP="008A1AAD" w:rsidRDefault="00212475" w14:paraId="46C3E16B" w14:textId="02860362">
      <w:pPr>
        <w:spacing w:after="0" w:line="360" w:lineRule="auto"/>
      </w:pPr>
      <w:r w:rsidRPr="0045792E">
        <w:rPr>
          <w:b/>
          <w:bCs/>
        </w:rPr>
        <w:t>d</w:t>
      </w:r>
      <w:r w:rsidRPr="0045792E" w:rsidR="00AE5CCE">
        <w:rPr>
          <w:b/>
          <w:bCs/>
        </w:rPr>
        <w:t xml:space="preserve">) </w:t>
      </w:r>
      <w:r w:rsidRPr="0045792E" w:rsidR="00AE5CCE">
        <w:rPr>
          <w:b/>
        </w:rPr>
        <w:t xml:space="preserve">Vista del Informe Justificado: </w:t>
      </w:r>
      <w:r w:rsidRPr="0045792E" w:rsidR="00AE5CCE">
        <w:t xml:space="preserve">El </w:t>
      </w:r>
      <w:r w:rsidRPr="0045792E" w:rsidR="00342BBF">
        <w:t>veinticuatro de febrero de dos mil veintiuno</w:t>
      </w:r>
      <w:r w:rsidRPr="0045792E" w:rsidR="00AE5CCE">
        <w:t>, se dict</w:t>
      </w:r>
      <w:r w:rsidRPr="0045792E" w:rsidR="00342BBF">
        <w:t xml:space="preserve">ó </w:t>
      </w:r>
      <w:r w:rsidRPr="0045792E" w:rsidR="00AE5CCE">
        <w:t>acuerd</w:t>
      </w:r>
      <w:r w:rsidRPr="0045792E" w:rsidR="00396FCA">
        <w:t>o</w:t>
      </w:r>
      <w:r w:rsidRPr="0045792E" w:rsidR="00AE5CCE">
        <w:t xml:space="preserve"> mediante el cual </w:t>
      </w:r>
      <w:r w:rsidRPr="0045792E" w:rsidR="00AE5CCE">
        <w:rPr>
          <w:b/>
        </w:rPr>
        <w:t>se puso a la vista de la Particular el Informe Justificado,</w:t>
      </w:r>
      <w:r w:rsidRPr="0045792E" w:rsidR="00AE5CCE">
        <w:t xml:space="preserve"> entregado por el Sujeto Obligado, así como los documentos adjuntos, por robustecer su respuesta inicial, el cual fue notificado a las partes, a través del Sistema de Acceso a la Información Mexiquense (SAIMEX), el mismo día de mes y año. </w:t>
      </w:r>
      <w:r w:rsidRPr="003771A3" w:rsidR="00396FCA">
        <w:rPr>
          <w:b/>
          <w:bCs/>
        </w:rPr>
        <w:t xml:space="preserve">Cabe señalar que la Recurrente fue omisa en realizar alguna manifestación que </w:t>
      </w:r>
      <w:r w:rsidRPr="003771A3">
        <w:rPr>
          <w:b/>
          <w:bCs/>
        </w:rPr>
        <w:t>a su derecho conviniera y asistiera.</w:t>
      </w:r>
      <w:r w:rsidRPr="0045792E">
        <w:t xml:space="preserve"> </w:t>
      </w:r>
    </w:p>
    <w:p w:rsidRPr="0045792E" w:rsidR="00AE5CCE" w:rsidP="008A1AAD" w:rsidRDefault="00AE5CCE" w14:paraId="0384DF95" w14:textId="378D710D">
      <w:pPr>
        <w:spacing w:after="0" w:line="360" w:lineRule="auto"/>
        <w:rPr>
          <w:rFonts w:eastAsia="Times New Roman" w:cs="Tahoma"/>
          <w:b/>
          <w:color w:val="auto"/>
          <w:szCs w:val="24"/>
          <w:lang w:eastAsia="es-ES"/>
        </w:rPr>
      </w:pPr>
    </w:p>
    <w:p w:rsidRPr="0045792E" w:rsidR="006F6084" w:rsidP="008A1AAD" w:rsidRDefault="001C6A6A" w14:paraId="1B5B16F6" w14:textId="6F3F101E">
      <w:pPr>
        <w:spacing w:after="0" w:line="360" w:lineRule="auto"/>
        <w:rPr>
          <w:rFonts w:eastAsia="Times New Roman" w:cs="Tahoma"/>
          <w:bCs/>
          <w:i/>
          <w:iCs/>
          <w:color w:val="auto"/>
          <w:sz w:val="20"/>
          <w:lang w:eastAsia="es-ES"/>
        </w:rPr>
      </w:pPr>
      <w:r w:rsidRPr="0045792E">
        <w:rPr>
          <w:rFonts w:eastAsia="Times New Roman" w:cs="Tahoma"/>
          <w:b/>
          <w:color w:val="auto"/>
          <w:szCs w:val="24"/>
          <w:lang w:eastAsia="es-ES"/>
        </w:rPr>
        <w:t xml:space="preserve">e) </w:t>
      </w:r>
      <w:r w:rsidRPr="0045792E" w:rsidR="003771A3">
        <w:rPr>
          <w:rFonts w:eastAsia="Palatino Linotype" w:cs="Palatino Linotype"/>
          <w:b/>
          <w:bCs/>
          <w:lang w:val="es-ES"/>
        </w:rPr>
        <w:t xml:space="preserve">Ampliación de plazo para resolver. </w:t>
      </w:r>
      <w:r w:rsidRPr="0045792E" w:rsidR="003771A3">
        <w:rPr>
          <w:rFonts w:eastAsia="Palatino Linotype" w:cs="Palatino Linotype"/>
          <w:lang w:val="es-ES"/>
        </w:rPr>
        <w:t>El dieciocho de marzo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día de mes y año.</w:t>
      </w:r>
    </w:p>
    <w:p w:rsidRPr="0045792E" w:rsidR="004D60BB" w:rsidP="008A1AAD" w:rsidRDefault="004D60BB" w14:paraId="53A7CD87" w14:textId="77777777">
      <w:pPr>
        <w:spacing w:after="0" w:line="360" w:lineRule="auto"/>
        <w:rPr>
          <w:rFonts w:eastAsia="Times New Roman" w:cs="Tahoma"/>
          <w:b/>
          <w:color w:val="auto"/>
          <w:szCs w:val="24"/>
          <w:lang w:eastAsia="es-ES"/>
        </w:rPr>
      </w:pPr>
    </w:p>
    <w:p w:rsidRPr="0045792E" w:rsidR="003771A3" w:rsidP="008A1AAD" w:rsidRDefault="001366AB" w14:paraId="5F3D99EA" w14:textId="67A9D5E8">
      <w:pPr>
        <w:spacing w:after="0" w:line="360" w:lineRule="auto"/>
        <w:rPr>
          <w:rFonts w:eastAsia="Times New Roman" w:cs="Tahoma"/>
          <w:bCs/>
          <w:color w:val="auto"/>
          <w:szCs w:val="24"/>
          <w:lang w:eastAsia="es-ES"/>
        </w:rPr>
      </w:pPr>
      <w:r w:rsidRPr="0045792E">
        <w:rPr>
          <w:rFonts w:eastAsia="Palatino Linotype" w:cs="Palatino Linotype"/>
          <w:b/>
          <w:bCs/>
          <w:lang w:val="es-ES"/>
        </w:rPr>
        <w:t>f</w:t>
      </w:r>
      <w:r w:rsidRPr="0045792E" w:rsidR="00245B55">
        <w:rPr>
          <w:rFonts w:eastAsia="Palatino Linotype" w:cs="Palatino Linotype"/>
          <w:b/>
          <w:bCs/>
          <w:lang w:val="es-ES"/>
        </w:rPr>
        <w:t xml:space="preserve">) </w:t>
      </w:r>
      <w:r w:rsidR="003771A3">
        <w:rPr>
          <w:rFonts w:eastAsia="Palatino Linotype" w:cs="Palatino Linotype"/>
          <w:b/>
          <w:bCs/>
          <w:lang w:val="es-ES"/>
        </w:rPr>
        <w:t xml:space="preserve"> </w:t>
      </w:r>
      <w:r w:rsidRPr="0045792E" w:rsidR="003771A3">
        <w:rPr>
          <w:rFonts w:eastAsia="Times New Roman" w:cs="Tahoma"/>
          <w:b/>
          <w:color w:val="auto"/>
          <w:szCs w:val="24"/>
          <w:lang w:eastAsia="es-ES"/>
        </w:rPr>
        <w:t xml:space="preserve">Alcance al Informe Justificado: </w:t>
      </w:r>
      <w:r w:rsidRPr="0045792E" w:rsidR="003771A3">
        <w:rPr>
          <w:rFonts w:eastAsia="Times New Roman" w:cs="Tahoma"/>
          <w:bCs/>
          <w:color w:val="auto"/>
          <w:szCs w:val="24"/>
          <w:lang w:eastAsia="es-ES"/>
        </w:rPr>
        <w:t>El veintidós y veinticinco de marzo de dos mil veinte, el Sujeto Obligado remito alcance a su informe justificado, por medio del oficio número</w:t>
      </w:r>
      <w:r w:rsidR="003771A3">
        <w:rPr>
          <w:rFonts w:eastAsia="Times New Roman" w:cs="Tahoma"/>
          <w:bCs/>
          <w:color w:val="auto"/>
          <w:szCs w:val="24"/>
          <w:lang w:eastAsia="es-ES"/>
        </w:rPr>
        <w:t xml:space="preserve"> </w:t>
      </w:r>
      <w:r w:rsidRPr="0045792E" w:rsidR="003771A3">
        <w:rPr>
          <w:rFonts w:eastAsia="Times New Roman" w:cs="Tahoma"/>
          <w:bCs/>
          <w:color w:val="auto"/>
          <w:szCs w:val="24"/>
          <w:lang w:eastAsia="es-ES"/>
        </w:rPr>
        <w:t xml:space="preserve">206010000/174-1/2021, </w:t>
      </w:r>
      <w:r w:rsidR="003771A3">
        <w:rPr>
          <w:rFonts w:eastAsia="Times New Roman" w:cs="Tahoma"/>
          <w:bCs/>
          <w:color w:val="auto"/>
          <w:szCs w:val="24"/>
          <w:lang w:eastAsia="es-ES"/>
        </w:rPr>
        <w:t>del</w:t>
      </w:r>
      <w:r w:rsidRPr="0045792E" w:rsidR="003771A3">
        <w:rPr>
          <w:rFonts w:eastAsia="Times New Roman" w:cs="Tahoma"/>
          <w:bCs/>
          <w:color w:val="auto"/>
          <w:szCs w:val="24"/>
          <w:lang w:eastAsia="es-ES"/>
        </w:rPr>
        <w:t xml:space="preserve"> cuatro de febrero de dos mil veinte, signado por el Director General de Administración y el Suplente de la Dirección de Administración</w:t>
      </w:r>
      <w:r w:rsidR="003771A3">
        <w:rPr>
          <w:rFonts w:eastAsia="Times New Roman" w:cs="Tahoma"/>
          <w:bCs/>
          <w:color w:val="auto"/>
          <w:szCs w:val="24"/>
          <w:lang w:eastAsia="es-ES"/>
        </w:rPr>
        <w:t>,</w:t>
      </w:r>
      <w:r w:rsidRPr="0045792E" w:rsidR="003771A3">
        <w:rPr>
          <w:rFonts w:eastAsia="Times New Roman" w:cs="Tahoma"/>
          <w:bCs/>
          <w:color w:val="auto"/>
          <w:szCs w:val="24"/>
          <w:lang w:eastAsia="es-ES"/>
        </w:rPr>
        <w:t xml:space="preserve"> y dirigido a la Titular de la Unidad de Transparencia, por medio del cual manifiesto lo siguiente: </w:t>
      </w:r>
    </w:p>
    <w:p w:rsidRPr="0045792E" w:rsidR="003771A3" w:rsidP="008A1AAD" w:rsidRDefault="003771A3" w14:paraId="59468D42" w14:textId="77777777">
      <w:pPr>
        <w:spacing w:after="0" w:line="360" w:lineRule="auto"/>
        <w:rPr>
          <w:rFonts w:eastAsia="Times New Roman" w:cs="Tahoma"/>
          <w:b/>
          <w:color w:val="auto"/>
          <w:szCs w:val="24"/>
          <w:lang w:eastAsia="es-ES"/>
        </w:rPr>
      </w:pPr>
    </w:p>
    <w:p w:rsidRPr="0045792E" w:rsidR="003771A3" w:rsidP="008A1AAD" w:rsidRDefault="003771A3" w14:paraId="02A6025C" w14:textId="77777777">
      <w:pPr>
        <w:spacing w:after="0" w:line="360" w:lineRule="auto"/>
        <w:ind w:left="567" w:right="567"/>
        <w:rPr>
          <w:rFonts w:eastAsia="Times New Roman" w:cs="Tahoma"/>
          <w:b/>
          <w:i/>
          <w:iCs/>
          <w:color w:val="auto"/>
          <w:sz w:val="20"/>
          <w:lang w:eastAsia="es-ES"/>
        </w:rPr>
      </w:pPr>
      <w:r w:rsidRPr="0045792E">
        <w:rPr>
          <w:rFonts w:eastAsia="Times New Roman" w:cs="Tahoma"/>
          <w:b/>
          <w:i/>
          <w:iCs/>
          <w:color w:val="auto"/>
          <w:sz w:val="20"/>
          <w:lang w:eastAsia="es-ES"/>
        </w:rPr>
        <w:t>“…</w:t>
      </w:r>
    </w:p>
    <w:p w:rsidRPr="0045792E" w:rsidR="003771A3" w:rsidP="008A1AAD" w:rsidRDefault="003771A3" w14:paraId="35B52DAF" w14:textId="14721959">
      <w:pPr>
        <w:spacing w:after="0" w:line="360" w:lineRule="auto"/>
        <w:ind w:left="567" w:right="567"/>
        <w:rPr>
          <w:rFonts w:eastAsia="Times New Roman" w:cs="Tahoma"/>
          <w:bCs/>
          <w:i/>
          <w:iCs/>
          <w:color w:val="auto"/>
          <w:sz w:val="20"/>
          <w:lang w:eastAsia="es-ES"/>
        </w:rPr>
      </w:pPr>
      <w:r w:rsidRPr="0045792E">
        <w:rPr>
          <w:rFonts w:eastAsia="Times New Roman" w:cs="Tahoma"/>
          <w:bCs/>
          <w:i/>
          <w:iCs/>
          <w:color w:val="auto"/>
          <w:sz w:val="20"/>
          <w:lang w:eastAsia="es-ES"/>
        </w:rPr>
        <w:t xml:space="preserve">En alcance al oficio 206010000/174/2021 de fecha 3 de febrero del año en curso, mediante el cual se ratifica la respuesta de la Dirección de Recursos Humanos, me permito comentarle que el número de </w:t>
      </w:r>
      <w:r w:rsidRPr="0045792E">
        <w:rPr>
          <w:rFonts w:eastAsia="Times New Roman" w:cs="Tahoma"/>
          <w:bCs/>
          <w:i/>
          <w:iCs/>
          <w:color w:val="auto"/>
          <w:sz w:val="20"/>
          <w:lang w:eastAsia="es-ES"/>
        </w:rPr>
        <w:lastRenderedPageBreak/>
        <w:t>fojas de los documentos referidos en la solicitud es de un 18,238 con un pe</w:t>
      </w:r>
      <w:r>
        <w:rPr>
          <w:rFonts w:eastAsia="Times New Roman" w:cs="Tahoma"/>
          <w:bCs/>
          <w:i/>
          <w:iCs/>
          <w:color w:val="auto"/>
          <w:sz w:val="20"/>
          <w:lang w:eastAsia="es-ES"/>
        </w:rPr>
        <w:t>s</w:t>
      </w:r>
      <w:r w:rsidRPr="0045792E">
        <w:rPr>
          <w:rFonts w:eastAsia="Times New Roman" w:cs="Tahoma"/>
          <w:bCs/>
          <w:i/>
          <w:iCs/>
          <w:color w:val="auto"/>
          <w:sz w:val="20"/>
          <w:lang w:eastAsia="es-ES"/>
        </w:rPr>
        <w:t xml:space="preserve">o de 1.7 GB y el número del acuerdo con el cual fue aprobado el cambio de modalidad a consulta en sitio, derivado de la contingencia generada por el virus SARS COV 2 (COVID-19) y siguiendo las medidas preventivas y de seguridad para la mitigación y control de riesgos para la salud es CT/SO/05/02/2020, lo anterior de conformidad con el artículo 12 de la Ley de Transparencia y Acceso a la Información Pública del Estado de México y Municipios, para dar atención al Recurso de Revisión, con el </w:t>
      </w:r>
      <w:r>
        <w:rPr>
          <w:rFonts w:eastAsia="Times New Roman" w:cs="Tahoma"/>
          <w:bCs/>
          <w:i/>
          <w:iCs/>
          <w:color w:val="auto"/>
          <w:sz w:val="20"/>
          <w:lang w:eastAsia="es-ES"/>
        </w:rPr>
        <w:t>f</w:t>
      </w:r>
      <w:r w:rsidRPr="0045792E">
        <w:rPr>
          <w:rFonts w:eastAsia="Times New Roman" w:cs="Tahoma"/>
          <w:bCs/>
          <w:i/>
          <w:iCs/>
          <w:color w:val="auto"/>
          <w:sz w:val="20"/>
          <w:lang w:eastAsia="es-ES"/>
        </w:rPr>
        <w:t xml:space="preserve">in de que se notifique al solicitante mediante informe justificado.” (Sic) </w:t>
      </w:r>
    </w:p>
    <w:p w:rsidRPr="0045792E" w:rsidR="00245B55" w:rsidP="008A1AAD" w:rsidRDefault="00245B55" w14:paraId="4784C450" w14:textId="4B6BFE77">
      <w:pPr>
        <w:spacing w:after="0" w:line="360" w:lineRule="auto"/>
        <w:rPr>
          <w:rFonts w:eastAsia="Times New Roman" w:cs="Tahoma"/>
          <w:b/>
          <w:color w:val="auto"/>
          <w:szCs w:val="24"/>
          <w:lang w:eastAsia="es-ES"/>
        </w:rPr>
      </w:pPr>
    </w:p>
    <w:p w:rsidR="003771A3" w:rsidP="008A1AAD" w:rsidRDefault="001366AB" w14:paraId="4240FA07" w14:textId="3C29F225">
      <w:pPr>
        <w:spacing w:after="0" w:line="360" w:lineRule="auto"/>
        <w:rPr>
          <w:rFonts w:eastAsia="Calibri" w:cs="Tahoma"/>
          <w:bCs/>
        </w:rPr>
      </w:pPr>
      <w:r w:rsidRPr="0045792E">
        <w:rPr>
          <w:rFonts w:eastAsia="Calibri" w:cs="Tahoma"/>
          <w:b/>
        </w:rPr>
        <w:t>g</w:t>
      </w:r>
      <w:r w:rsidRPr="0045792E" w:rsidR="00ED1525">
        <w:rPr>
          <w:rFonts w:eastAsia="Calibri" w:cs="Tahoma"/>
          <w:b/>
        </w:rPr>
        <w:t>)</w:t>
      </w:r>
      <w:r w:rsidR="003771A3">
        <w:rPr>
          <w:rFonts w:eastAsia="Calibri" w:cs="Tahoma"/>
          <w:b/>
        </w:rPr>
        <w:t xml:space="preserve"> </w:t>
      </w:r>
      <w:r w:rsidRPr="0045792E" w:rsidR="00ED1525">
        <w:rPr>
          <w:rFonts w:eastAsia="Calibri" w:cs="Tahoma"/>
          <w:b/>
        </w:rPr>
        <w:t xml:space="preserve"> </w:t>
      </w:r>
      <w:r w:rsidR="003771A3">
        <w:rPr>
          <w:rFonts w:eastAsia="Calibri" w:cs="Tahoma"/>
          <w:b/>
        </w:rPr>
        <w:t>Consulta a la Dirección de Informática de este Instituto.</w:t>
      </w:r>
      <w:r w:rsidR="003771A3">
        <w:rPr>
          <w:rFonts w:eastAsia="Calibri" w:cs="Tahoma"/>
          <w:bCs/>
        </w:rPr>
        <w:t xml:space="preserve"> El veinticinco de marzo de dos mil veintiuno, se emitió un correo electrónico, elaborado por la Coordinadora de Proyectos de la Ponencia del Comisionado Ponente, dirigido a la Directora General de Informática, ambas de este Instituto, por medio del cual se requirió lo siguiente:</w:t>
      </w:r>
    </w:p>
    <w:p w:rsidR="003771A3" w:rsidP="008A1AAD" w:rsidRDefault="003771A3" w14:paraId="303B38BA" w14:textId="6AFC15C1">
      <w:pPr>
        <w:spacing w:after="0" w:line="360" w:lineRule="auto"/>
        <w:rPr>
          <w:rFonts w:eastAsia="Calibri" w:cs="Tahoma"/>
          <w:bCs/>
        </w:rPr>
      </w:pPr>
    </w:p>
    <w:p w:rsidRPr="001C23C3" w:rsidR="003771A3" w:rsidP="008A1AAD" w:rsidRDefault="003771A3" w14:paraId="63DB7350" w14:textId="24763E9B">
      <w:pPr>
        <w:spacing w:after="0" w:line="360" w:lineRule="auto"/>
        <w:ind w:left="567" w:right="567"/>
        <w:rPr>
          <w:rFonts w:eastAsia="Calibri" w:cs="Tahoma"/>
          <w:bCs/>
          <w:i/>
          <w:iCs/>
          <w:sz w:val="20"/>
          <w:szCs w:val="20"/>
        </w:rPr>
      </w:pPr>
      <w:r w:rsidRPr="001C23C3">
        <w:rPr>
          <w:rFonts w:eastAsia="Calibri" w:cs="Tahoma"/>
          <w:bCs/>
          <w:i/>
          <w:iCs/>
          <w:sz w:val="20"/>
          <w:szCs w:val="20"/>
        </w:rPr>
        <w:t>“…durante la sustanciación del recurso de revisión </w:t>
      </w:r>
      <w:r w:rsidRPr="001C23C3">
        <w:rPr>
          <w:rFonts w:eastAsia="Calibri" w:cs="Tahoma"/>
          <w:b/>
          <w:bCs/>
          <w:i/>
          <w:iCs/>
          <w:sz w:val="20"/>
          <w:szCs w:val="20"/>
        </w:rPr>
        <w:t>00161/INFOEM/IP/RR/2021, </w:t>
      </w:r>
      <w:r w:rsidRPr="001C23C3">
        <w:rPr>
          <w:rFonts w:eastAsia="Calibri" w:cs="Tahoma"/>
          <w:bCs/>
          <w:i/>
          <w:iCs/>
          <w:sz w:val="20"/>
          <w:szCs w:val="20"/>
        </w:rPr>
        <w:t xml:space="preserve">el Ayuntamiento de Toluca nos envió un documento en donde indica el peso de los archivos; por lo que amablemente solicito su apoyo a efecto de verificar si esta </w:t>
      </w:r>
      <w:r w:rsidRPr="001C23C3" w:rsidR="001C23C3">
        <w:rPr>
          <w:rFonts w:eastAsia="Calibri" w:cs="Tahoma"/>
          <w:bCs/>
          <w:i/>
          <w:iCs/>
          <w:sz w:val="20"/>
          <w:szCs w:val="20"/>
        </w:rPr>
        <w:t>información</w:t>
      </w:r>
      <w:r w:rsidRPr="001C23C3">
        <w:rPr>
          <w:rFonts w:eastAsia="Calibri" w:cs="Tahoma"/>
          <w:bCs/>
          <w:i/>
          <w:iCs/>
          <w:sz w:val="20"/>
          <w:szCs w:val="20"/>
        </w:rPr>
        <w:t xml:space="preserve"> cabe en el SAIMEX. Adjunto archivo.</w:t>
      </w:r>
    </w:p>
    <w:p w:rsidRPr="003771A3" w:rsidR="003771A3" w:rsidP="008A1AAD" w:rsidRDefault="003771A3" w14:paraId="79BD45E8" w14:textId="3F279852">
      <w:pPr>
        <w:spacing w:after="0" w:line="360" w:lineRule="auto"/>
        <w:ind w:left="567" w:right="567"/>
        <w:rPr>
          <w:rFonts w:eastAsia="Calibri" w:cs="Tahoma"/>
          <w:bCs/>
          <w:sz w:val="20"/>
          <w:szCs w:val="20"/>
        </w:rPr>
      </w:pPr>
      <w:r w:rsidRPr="003771A3">
        <w:rPr>
          <w:rFonts w:eastAsia="Calibri" w:cs="Tahoma"/>
          <w:bCs/>
          <w:sz w:val="20"/>
          <w:szCs w:val="20"/>
        </w:rPr>
        <w:t>…”</w:t>
      </w:r>
    </w:p>
    <w:p w:rsidR="003771A3" w:rsidP="008A1AAD" w:rsidRDefault="003771A3" w14:paraId="00BA721C" w14:textId="782638E4">
      <w:pPr>
        <w:spacing w:after="0" w:line="360" w:lineRule="auto"/>
        <w:rPr>
          <w:rFonts w:eastAsia="Calibri" w:cs="Tahoma"/>
          <w:b/>
        </w:rPr>
      </w:pPr>
    </w:p>
    <w:p w:rsidR="003771A3" w:rsidP="008A1AAD" w:rsidRDefault="003771A3" w14:paraId="728DE3E5" w14:textId="4B7ACBCA">
      <w:pPr>
        <w:spacing w:after="0" w:line="360" w:lineRule="auto"/>
        <w:rPr>
          <w:rFonts w:eastAsia="Times New Roman" w:cs="Tahoma"/>
          <w:bCs/>
          <w:color w:val="auto"/>
          <w:szCs w:val="24"/>
          <w:lang w:eastAsia="es-ES"/>
        </w:rPr>
      </w:pPr>
      <w:r>
        <w:rPr>
          <w:rFonts w:eastAsia="Calibri" w:cs="Tahoma"/>
          <w:bCs/>
        </w:rPr>
        <w:t xml:space="preserve">Al correo electrónico, se adjuntó la digitalización del oficio </w:t>
      </w:r>
      <w:r w:rsidRPr="0045792E">
        <w:rPr>
          <w:rFonts w:eastAsia="Times New Roman" w:cs="Tahoma"/>
          <w:bCs/>
          <w:color w:val="auto"/>
          <w:szCs w:val="24"/>
          <w:lang w:eastAsia="es-ES"/>
        </w:rPr>
        <w:t xml:space="preserve">206010000/174-1/2021, </w:t>
      </w:r>
      <w:r>
        <w:rPr>
          <w:rFonts w:eastAsia="Times New Roman" w:cs="Tahoma"/>
          <w:bCs/>
          <w:color w:val="auto"/>
          <w:szCs w:val="24"/>
          <w:lang w:eastAsia="es-ES"/>
        </w:rPr>
        <w:t>del</w:t>
      </w:r>
      <w:r w:rsidRPr="0045792E">
        <w:rPr>
          <w:rFonts w:eastAsia="Times New Roman" w:cs="Tahoma"/>
          <w:bCs/>
          <w:color w:val="auto"/>
          <w:szCs w:val="24"/>
          <w:lang w:eastAsia="es-ES"/>
        </w:rPr>
        <w:t xml:space="preserve"> cuatro de febrero de dos mil veinte</w:t>
      </w:r>
      <w:r>
        <w:rPr>
          <w:rFonts w:eastAsia="Times New Roman" w:cs="Tahoma"/>
          <w:bCs/>
          <w:color w:val="auto"/>
          <w:szCs w:val="24"/>
          <w:lang w:eastAsia="es-ES"/>
        </w:rPr>
        <w:t>, cuyo contenido está referido en el Antecedente IV, inciso f, de la presente resolución.</w:t>
      </w:r>
    </w:p>
    <w:p w:rsidR="003771A3" w:rsidP="008A1AAD" w:rsidRDefault="003771A3" w14:paraId="1B857925" w14:textId="77777777">
      <w:pPr>
        <w:spacing w:after="0" w:line="360" w:lineRule="auto"/>
        <w:rPr>
          <w:rFonts w:eastAsia="Calibri" w:cs="Tahoma"/>
          <w:b/>
        </w:rPr>
      </w:pPr>
    </w:p>
    <w:p w:rsidRPr="0045792E" w:rsidR="00BA7176" w:rsidP="008A1AAD" w:rsidRDefault="001C23C3" w14:paraId="374976E3" w14:textId="74728A5B">
      <w:pPr>
        <w:spacing w:after="0" w:line="360" w:lineRule="auto"/>
        <w:rPr>
          <w:rFonts w:eastAsia="Times New Roman" w:cs="Tahoma"/>
          <w:color w:val="auto"/>
          <w:szCs w:val="24"/>
          <w:lang w:eastAsia="es-ES"/>
        </w:rPr>
      </w:pPr>
      <w:r>
        <w:rPr>
          <w:rFonts w:eastAsia="Palatino Linotype" w:cs="Palatino Linotype"/>
          <w:b/>
          <w:bCs/>
          <w:lang w:val="es-ES"/>
        </w:rPr>
        <w:t>h) Respuesta de la Dirección General de este Instituto.</w:t>
      </w:r>
      <w:r w:rsidRPr="0045792E" w:rsidR="00ED1525">
        <w:rPr>
          <w:rFonts w:eastAsia="Palatino Linotype" w:cs="Palatino Linotype"/>
          <w:b/>
          <w:bCs/>
          <w:lang w:val="es-ES"/>
        </w:rPr>
        <w:t xml:space="preserve"> </w:t>
      </w:r>
      <w:r w:rsidRPr="0045792E" w:rsidR="00ED1525">
        <w:rPr>
          <w:rFonts w:eastAsia="Palatino Linotype" w:cs="Palatino Linotype"/>
          <w:lang w:val="es-ES"/>
        </w:rPr>
        <w:t xml:space="preserve">El veinticinco de </w:t>
      </w:r>
      <w:r w:rsidRPr="0045792E" w:rsidR="00A01730">
        <w:rPr>
          <w:rFonts w:eastAsia="Palatino Linotype" w:cs="Palatino Linotype"/>
          <w:lang w:val="es-ES"/>
        </w:rPr>
        <w:t xml:space="preserve">marzo </w:t>
      </w:r>
      <w:r w:rsidRPr="0045792E" w:rsidR="00ED1525">
        <w:rPr>
          <w:rFonts w:eastAsia="Palatino Linotype" w:cs="Palatino Linotype"/>
          <w:lang w:val="es-ES"/>
        </w:rPr>
        <w:t>de dos mil veintiuno, la Directoria General de Informática</w:t>
      </w:r>
      <w:r>
        <w:rPr>
          <w:rFonts w:eastAsia="Palatino Linotype" w:cs="Palatino Linotype"/>
          <w:lang w:val="es-ES"/>
        </w:rPr>
        <w:t xml:space="preserve"> emitió correo electrónico, dirigido a la Coordinadora de Proyectos de la Ponencia del Comisionado Ponente, por medio del cual, indicó lo siguiente:</w:t>
      </w:r>
    </w:p>
    <w:p w:rsidRPr="0045792E" w:rsidR="00ED1525" w:rsidP="008A1AAD" w:rsidRDefault="00ED1525" w14:paraId="479634AA" w14:textId="364180C4">
      <w:pPr>
        <w:spacing w:after="0" w:line="360" w:lineRule="auto"/>
        <w:rPr>
          <w:rFonts w:eastAsia="Times New Roman" w:cs="Tahoma"/>
          <w:color w:val="auto"/>
          <w:szCs w:val="24"/>
          <w:lang w:eastAsia="es-ES"/>
        </w:rPr>
      </w:pPr>
    </w:p>
    <w:p w:rsidRPr="0045792E" w:rsidR="00997877" w:rsidP="008A1AAD" w:rsidRDefault="00997877" w14:paraId="6604CF94" w14:textId="36B11ECA">
      <w:pPr>
        <w:spacing w:after="0" w:line="360" w:lineRule="auto"/>
        <w:ind w:left="567" w:right="567"/>
        <w:rPr>
          <w:rFonts w:eastAsia="Times New Roman" w:cs="Tahoma"/>
          <w:i/>
          <w:iCs/>
          <w:color w:val="auto"/>
          <w:sz w:val="20"/>
          <w:lang w:eastAsia="es-ES"/>
        </w:rPr>
      </w:pPr>
      <w:r w:rsidRPr="0045792E">
        <w:rPr>
          <w:rFonts w:eastAsia="Times New Roman" w:cs="Tahoma"/>
          <w:i/>
          <w:iCs/>
          <w:color w:val="auto"/>
          <w:sz w:val="20"/>
          <w:lang w:eastAsia="es-ES"/>
        </w:rPr>
        <w:t>“…</w:t>
      </w:r>
    </w:p>
    <w:p w:rsidRPr="0045792E" w:rsidR="009E43A1" w:rsidP="008A1AAD" w:rsidRDefault="009E43A1" w14:paraId="3EC94E7B" w14:textId="34FCEC5F">
      <w:pPr>
        <w:spacing w:after="0" w:line="360" w:lineRule="auto"/>
        <w:ind w:left="567" w:right="567"/>
        <w:rPr>
          <w:rFonts w:eastAsia="Times New Roman" w:cs="Tahoma"/>
          <w:i/>
          <w:iCs/>
          <w:color w:val="auto"/>
          <w:sz w:val="20"/>
          <w:lang w:eastAsia="es-ES"/>
        </w:rPr>
      </w:pPr>
      <w:r w:rsidRPr="0045792E">
        <w:rPr>
          <w:rFonts w:eastAsia="Times New Roman" w:cs="Tahoma"/>
          <w:i/>
          <w:iCs/>
          <w:color w:val="auto"/>
          <w:sz w:val="20"/>
          <w:lang w:eastAsia="es-ES"/>
        </w:rPr>
        <w:t>En atención a la solicitud para la</w:t>
      </w:r>
      <w:r w:rsidRPr="0045792E" w:rsidR="007E06F8">
        <w:rPr>
          <w:rFonts w:eastAsia="Times New Roman" w:cs="Tahoma"/>
          <w:i/>
          <w:iCs/>
          <w:color w:val="auto"/>
          <w:sz w:val="20"/>
          <w:lang w:eastAsia="es-ES"/>
        </w:rPr>
        <w:t xml:space="preserve"> </w:t>
      </w:r>
      <w:r w:rsidRPr="0045792E">
        <w:rPr>
          <w:rFonts w:eastAsia="Times New Roman" w:cs="Tahoma"/>
          <w:i/>
          <w:iCs/>
          <w:color w:val="auto"/>
          <w:sz w:val="20"/>
          <w:lang w:eastAsia="es-ES"/>
        </w:rPr>
        <w:t>sustanciación del recurso de revisión</w:t>
      </w:r>
      <w:r w:rsidRPr="0045792E" w:rsidR="007E06F8">
        <w:rPr>
          <w:rFonts w:eastAsia="Times New Roman" w:cs="Tahoma"/>
          <w:i/>
          <w:iCs/>
          <w:color w:val="auto"/>
          <w:sz w:val="20"/>
          <w:lang w:eastAsia="es-ES"/>
        </w:rPr>
        <w:t xml:space="preserve"> </w:t>
      </w:r>
      <w:r w:rsidRPr="0045792E">
        <w:rPr>
          <w:rFonts w:eastAsia="Times New Roman" w:cs="Tahoma"/>
          <w:i/>
          <w:iCs/>
          <w:color w:val="auto"/>
          <w:sz w:val="20"/>
          <w:lang w:eastAsia="es-ES"/>
        </w:rPr>
        <w:t>00161/INFOEM/IP/RR/2021,</w:t>
      </w:r>
      <w:r w:rsidRPr="0045792E" w:rsidR="007E06F8">
        <w:rPr>
          <w:rFonts w:eastAsia="Times New Roman" w:cs="Tahoma"/>
          <w:i/>
          <w:iCs/>
          <w:color w:val="auto"/>
          <w:sz w:val="20"/>
          <w:lang w:eastAsia="es-ES"/>
        </w:rPr>
        <w:t xml:space="preserve"> </w:t>
      </w:r>
      <w:r w:rsidRPr="0045792E">
        <w:rPr>
          <w:rFonts w:eastAsia="Times New Roman" w:cs="Tahoma"/>
          <w:i/>
          <w:iCs/>
          <w:color w:val="auto"/>
          <w:sz w:val="20"/>
          <w:lang w:eastAsia="es-ES"/>
        </w:rPr>
        <w:t>me permito informar que el número de</w:t>
      </w:r>
      <w:r w:rsidRPr="0045792E" w:rsidR="007E06F8">
        <w:rPr>
          <w:rFonts w:eastAsia="Times New Roman" w:cs="Tahoma"/>
          <w:i/>
          <w:iCs/>
          <w:color w:val="auto"/>
          <w:sz w:val="20"/>
          <w:lang w:eastAsia="es-ES"/>
        </w:rPr>
        <w:t xml:space="preserve"> </w:t>
      </w:r>
      <w:r w:rsidRPr="0045792E">
        <w:rPr>
          <w:rFonts w:eastAsia="Times New Roman" w:cs="Tahoma"/>
          <w:i/>
          <w:iCs/>
          <w:color w:val="auto"/>
          <w:sz w:val="20"/>
          <w:lang w:eastAsia="es-ES"/>
        </w:rPr>
        <w:t xml:space="preserve">18,238 fojas sobrepasa las capacidades técnicas del sistema </w:t>
      </w:r>
      <w:proofErr w:type="spellStart"/>
      <w:r w:rsidRPr="0045792E">
        <w:rPr>
          <w:rFonts w:eastAsia="Times New Roman" w:cs="Tahoma"/>
          <w:i/>
          <w:iCs/>
          <w:color w:val="auto"/>
          <w:sz w:val="20"/>
          <w:lang w:eastAsia="es-ES"/>
        </w:rPr>
        <w:t>Saimex</w:t>
      </w:r>
      <w:proofErr w:type="spellEnd"/>
      <w:r w:rsidRPr="0045792E">
        <w:rPr>
          <w:rFonts w:eastAsia="Times New Roman" w:cs="Tahoma"/>
          <w:i/>
          <w:iCs/>
          <w:color w:val="auto"/>
          <w:sz w:val="20"/>
          <w:lang w:eastAsia="es-ES"/>
        </w:rPr>
        <w:t>.</w:t>
      </w:r>
    </w:p>
    <w:p w:rsidRPr="0045792E" w:rsidR="009E43A1" w:rsidP="008A1AAD" w:rsidRDefault="009E43A1" w14:paraId="4BD49588" w14:textId="77777777">
      <w:pPr>
        <w:spacing w:after="0" w:line="360" w:lineRule="auto"/>
        <w:ind w:left="567" w:right="567"/>
        <w:rPr>
          <w:rFonts w:eastAsia="Times New Roman" w:cs="Tahoma"/>
          <w:i/>
          <w:iCs/>
          <w:color w:val="auto"/>
          <w:sz w:val="20"/>
          <w:lang w:eastAsia="es-ES"/>
        </w:rPr>
      </w:pPr>
    </w:p>
    <w:p w:rsidRPr="0045792E" w:rsidR="009E43A1" w:rsidP="008A1AAD" w:rsidRDefault="009E43A1" w14:paraId="35795BDF" w14:textId="779BF172">
      <w:pPr>
        <w:spacing w:after="0" w:line="360" w:lineRule="auto"/>
        <w:ind w:left="567" w:right="567"/>
        <w:rPr>
          <w:rFonts w:eastAsia="Times New Roman" w:cs="Tahoma"/>
          <w:i/>
          <w:iCs/>
          <w:color w:val="auto"/>
          <w:sz w:val="20"/>
          <w:lang w:eastAsia="es-ES"/>
        </w:rPr>
      </w:pPr>
      <w:r w:rsidRPr="0045792E">
        <w:rPr>
          <w:rFonts w:eastAsia="Times New Roman" w:cs="Tahoma"/>
          <w:i/>
          <w:iCs/>
          <w:color w:val="auto"/>
          <w:sz w:val="20"/>
          <w:lang w:eastAsia="es-ES"/>
        </w:rPr>
        <w:t xml:space="preserve">Por otro lado, para el escaneo de fojas recomendamos utilizar una resolución alta de 150 </w:t>
      </w:r>
      <w:proofErr w:type="spellStart"/>
      <w:r w:rsidRPr="0045792E">
        <w:rPr>
          <w:rFonts w:eastAsia="Times New Roman" w:cs="Tahoma"/>
          <w:i/>
          <w:iCs/>
          <w:color w:val="auto"/>
          <w:sz w:val="20"/>
          <w:lang w:eastAsia="es-ES"/>
        </w:rPr>
        <w:t>Dpi's</w:t>
      </w:r>
      <w:proofErr w:type="spellEnd"/>
      <w:r w:rsidRPr="0045792E">
        <w:rPr>
          <w:rFonts w:eastAsia="Times New Roman" w:cs="Tahoma"/>
          <w:i/>
          <w:iCs/>
          <w:color w:val="auto"/>
          <w:sz w:val="20"/>
          <w:lang w:eastAsia="es-ES"/>
        </w:rPr>
        <w:t xml:space="preserve">, en escala de grises y formato "PDF"; extraído directamente del escáner. De acuerdo con la recomendación, el volumen de información referido puede llegar a un peso de 1.13 GB aproximadamente, lo cual supera las capacidades técnicas del sistema </w:t>
      </w:r>
      <w:proofErr w:type="spellStart"/>
      <w:r w:rsidRPr="0045792E">
        <w:rPr>
          <w:rFonts w:eastAsia="Times New Roman" w:cs="Tahoma"/>
          <w:i/>
          <w:iCs/>
          <w:color w:val="auto"/>
          <w:sz w:val="20"/>
          <w:lang w:eastAsia="es-ES"/>
        </w:rPr>
        <w:t>Saimex</w:t>
      </w:r>
      <w:proofErr w:type="spellEnd"/>
      <w:r w:rsidRPr="0045792E" w:rsidR="00997877">
        <w:rPr>
          <w:rFonts w:eastAsia="Times New Roman" w:cs="Tahoma"/>
          <w:i/>
          <w:iCs/>
          <w:color w:val="auto"/>
          <w:sz w:val="20"/>
          <w:lang w:eastAsia="es-ES"/>
        </w:rPr>
        <w:t xml:space="preserve">. </w:t>
      </w:r>
      <w:r w:rsidRPr="0045792E" w:rsidR="00EF3D65">
        <w:rPr>
          <w:rFonts w:eastAsia="Times New Roman" w:cs="Tahoma"/>
          <w:i/>
          <w:iCs/>
          <w:color w:val="auto"/>
          <w:sz w:val="20"/>
          <w:lang w:eastAsia="es-ES"/>
        </w:rPr>
        <w:t>“(</w:t>
      </w:r>
      <w:r w:rsidRPr="0045792E" w:rsidR="00997877">
        <w:rPr>
          <w:rFonts w:eastAsia="Times New Roman" w:cs="Tahoma"/>
          <w:i/>
          <w:iCs/>
          <w:color w:val="auto"/>
          <w:sz w:val="20"/>
          <w:lang w:eastAsia="es-ES"/>
        </w:rPr>
        <w:t xml:space="preserve">Sic) </w:t>
      </w:r>
    </w:p>
    <w:p w:rsidRPr="0045792E" w:rsidR="00245B55" w:rsidP="008A1AAD" w:rsidRDefault="00245B55" w14:paraId="2E18DA87" w14:textId="77777777">
      <w:pPr>
        <w:spacing w:after="0" w:line="360" w:lineRule="auto"/>
        <w:rPr>
          <w:rFonts w:eastAsia="Times New Roman" w:cs="Tahoma"/>
          <w:color w:val="auto"/>
          <w:szCs w:val="24"/>
          <w:lang w:eastAsia="es-ES"/>
        </w:rPr>
      </w:pPr>
    </w:p>
    <w:p w:rsidRPr="0045792E" w:rsidR="00AE5CCE" w:rsidP="008A1AAD" w:rsidRDefault="001366AB" w14:paraId="1B81F8D9" w14:textId="47DB2F22">
      <w:pPr>
        <w:spacing w:after="0" w:line="360" w:lineRule="auto"/>
        <w:rPr>
          <w:rFonts w:eastAsia="Times New Roman" w:cs="Tahoma"/>
          <w:color w:val="auto"/>
          <w:szCs w:val="24"/>
          <w:lang w:val="es-ES" w:eastAsia="es-ES"/>
        </w:rPr>
      </w:pPr>
      <w:r w:rsidRPr="0045792E">
        <w:rPr>
          <w:rFonts w:eastAsia="Times New Roman" w:cs="Tahoma"/>
          <w:b/>
          <w:color w:val="auto"/>
          <w:szCs w:val="24"/>
          <w:lang w:eastAsia="es-ES"/>
        </w:rPr>
        <w:t>h</w:t>
      </w:r>
      <w:r w:rsidRPr="0045792E" w:rsidR="00AE5CCE">
        <w:rPr>
          <w:rFonts w:eastAsia="Times New Roman" w:cs="Tahoma"/>
          <w:b/>
          <w:color w:val="auto"/>
          <w:szCs w:val="24"/>
          <w:lang w:eastAsia="es-ES"/>
        </w:rPr>
        <w:t>) Cierre de instrucción.</w:t>
      </w:r>
      <w:r w:rsidRPr="0045792E" w:rsidR="00AE5CCE">
        <w:rPr>
          <w:rFonts w:eastAsia="Times New Roman" w:cs="Tahoma"/>
          <w:color w:val="auto"/>
          <w:szCs w:val="24"/>
          <w:lang w:eastAsia="es-ES"/>
        </w:rPr>
        <w:t xml:space="preserve"> El </w:t>
      </w:r>
      <w:r w:rsidR="004C6742">
        <w:rPr>
          <w:rFonts w:eastAsia="Times New Roman" w:cs="Tahoma"/>
          <w:color w:val="auto"/>
          <w:szCs w:val="24"/>
          <w:lang w:val="es-ES" w:eastAsia="es-ES"/>
        </w:rPr>
        <w:t>doce</w:t>
      </w:r>
      <w:r w:rsidRPr="0045792E" w:rsidR="00BA6195">
        <w:rPr>
          <w:rFonts w:eastAsia="Times New Roman" w:cs="Tahoma"/>
          <w:color w:val="auto"/>
          <w:szCs w:val="24"/>
          <w:lang w:val="es-ES" w:eastAsia="es-ES"/>
        </w:rPr>
        <w:t xml:space="preserve"> de abril</w:t>
      </w:r>
      <w:r w:rsidRPr="0045792E" w:rsidR="005B4039">
        <w:rPr>
          <w:rFonts w:eastAsia="Times New Roman" w:cs="Tahoma"/>
          <w:color w:val="auto"/>
          <w:szCs w:val="24"/>
          <w:lang w:val="es-ES" w:eastAsia="es-ES"/>
        </w:rPr>
        <w:t xml:space="preserve"> de dos mil veintiuno</w:t>
      </w:r>
      <w:r w:rsidRPr="0045792E" w:rsidR="00AE5CC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5792E" w:rsidR="00AE5CCE">
        <w:rPr>
          <w:rFonts w:eastAsia="Times New Roman" w:cs="Tahoma"/>
          <w:color w:val="auto"/>
          <w:szCs w:val="20"/>
          <w:lang w:val="es-ES" w:eastAsia="es-ES"/>
        </w:rPr>
        <w:t>Sistema de Acceso a la Información Mexiquense (SAIMEX)</w:t>
      </w:r>
      <w:r w:rsidRPr="0045792E" w:rsidR="00AE5CCE">
        <w:rPr>
          <w:rFonts w:eastAsia="Times New Roman" w:cs="Tahoma"/>
          <w:color w:val="auto"/>
          <w:szCs w:val="24"/>
          <w:lang w:eastAsia="es-ES"/>
        </w:rPr>
        <w:t>.</w:t>
      </w:r>
    </w:p>
    <w:p w:rsidRPr="0045792E" w:rsidR="00AE5CCE" w:rsidP="008A1AAD" w:rsidRDefault="00AE5CCE" w14:paraId="64346CA1" w14:textId="77777777">
      <w:pPr>
        <w:spacing w:after="0" w:line="360" w:lineRule="auto"/>
        <w:rPr>
          <w:rFonts w:eastAsia="Times New Roman" w:cs="Tahoma"/>
          <w:color w:val="auto"/>
          <w:szCs w:val="24"/>
          <w:lang w:eastAsia="es-ES"/>
        </w:rPr>
      </w:pPr>
    </w:p>
    <w:p w:rsidRPr="0045792E" w:rsidR="00AE5CCE" w:rsidP="008A1AAD" w:rsidRDefault="00AE5CCE" w14:paraId="4A38477C" w14:textId="77777777">
      <w:pPr>
        <w:spacing w:after="0" w:line="360" w:lineRule="auto"/>
        <w:rPr>
          <w:rFonts w:eastAsia="Times New Roman" w:cs="Tahoma"/>
          <w:color w:val="000000"/>
          <w:szCs w:val="24"/>
          <w:lang w:eastAsia="es-ES"/>
        </w:rPr>
      </w:pPr>
      <w:proofErr w:type="gramStart"/>
      <w:r w:rsidRPr="0045792E">
        <w:rPr>
          <w:rFonts w:eastAsia="Times New Roman" w:cs="Tahoma"/>
          <w:color w:val="000000"/>
          <w:szCs w:val="24"/>
          <w:lang w:eastAsia="es-ES"/>
        </w:rPr>
        <w:t>En razón de</w:t>
      </w:r>
      <w:proofErr w:type="gramEnd"/>
      <w:r w:rsidRPr="0045792E">
        <w:rPr>
          <w:rFonts w:eastAsia="Times New Roman" w:cs="Tahoma"/>
          <w:color w:val="000000"/>
          <w:szCs w:val="24"/>
          <w:lang w:eastAsia="es-ES"/>
        </w:rPr>
        <w:t xml:space="preserve"> que fue debidamente sustanciado e integrado el expediente electrónico y no existe diligencia pendiente de desahogo, se emite la resolución que conforme a Derecho proceda, de acuerdo a los siguientes: </w:t>
      </w:r>
    </w:p>
    <w:p w:rsidRPr="0045792E" w:rsidR="00AE5CCE" w:rsidP="008A1AAD" w:rsidRDefault="00AE5CCE" w14:paraId="6C1B4892" w14:textId="77777777">
      <w:pPr>
        <w:spacing w:after="0" w:line="360" w:lineRule="auto"/>
      </w:pPr>
    </w:p>
    <w:p w:rsidRPr="0045792E" w:rsidR="00AE5CCE" w:rsidP="008A1AAD" w:rsidRDefault="00AE5CCE" w14:paraId="6DBBF1C9" w14:textId="77777777">
      <w:pPr>
        <w:spacing w:after="0" w:line="360" w:lineRule="auto"/>
        <w:jc w:val="center"/>
        <w:rPr>
          <w:rFonts w:eastAsia="Times New Roman" w:cs="Tahoma"/>
          <w:b/>
          <w:color w:val="auto"/>
          <w:lang w:val="es-ES" w:eastAsia="es-ES"/>
        </w:rPr>
      </w:pPr>
      <w:r w:rsidRPr="0045792E">
        <w:rPr>
          <w:rFonts w:eastAsia="Times New Roman" w:cs="Tahoma"/>
          <w:b/>
          <w:color w:val="auto"/>
          <w:lang w:val="es-ES" w:eastAsia="es-ES"/>
        </w:rPr>
        <w:t>C O N S I D E R A N D O S:</w:t>
      </w:r>
    </w:p>
    <w:p w:rsidRPr="0045792E" w:rsidR="00AE5CCE" w:rsidP="008A1AAD" w:rsidRDefault="00AE5CCE" w14:paraId="5E37A9D3" w14:textId="77777777">
      <w:pPr>
        <w:spacing w:after="0" w:line="360" w:lineRule="auto"/>
        <w:rPr>
          <w:bCs/>
          <w:lang w:val="es-ES_tradnl" w:eastAsia="es-ES"/>
        </w:rPr>
      </w:pPr>
    </w:p>
    <w:p w:rsidRPr="0045792E" w:rsidR="00BF5090" w:rsidP="008A1AAD" w:rsidRDefault="00BF5090" w14:paraId="39729604" w14:textId="77777777">
      <w:pPr>
        <w:spacing w:after="0" w:line="360" w:lineRule="auto"/>
        <w:rPr>
          <w:rFonts w:eastAsia="Calibri" w:cs="Tahoma"/>
          <w:b/>
          <w:color w:val="000000"/>
          <w:szCs w:val="24"/>
          <w:lang w:val="es-ES" w:eastAsia="es-MX"/>
        </w:rPr>
      </w:pPr>
      <w:r w:rsidRPr="0045792E">
        <w:rPr>
          <w:rFonts w:eastAsia="Calibri" w:cs="Tahoma"/>
          <w:b/>
          <w:color w:val="000000"/>
          <w:szCs w:val="24"/>
          <w:lang w:val="es-ES" w:eastAsia="es-MX"/>
        </w:rPr>
        <w:t>PRIMERO. Competencia.</w:t>
      </w:r>
    </w:p>
    <w:p w:rsidRPr="0045792E" w:rsidR="00BF5090" w:rsidP="008A1AAD" w:rsidRDefault="00BF5090" w14:paraId="7BF1E886" w14:textId="77777777">
      <w:pPr>
        <w:spacing w:after="0" w:line="360" w:lineRule="auto"/>
        <w:rPr>
          <w:rFonts w:eastAsia="Calibri" w:cs="Tahoma"/>
          <w:b/>
          <w:color w:val="000000"/>
          <w:szCs w:val="24"/>
          <w:lang w:val="es-ES" w:eastAsia="es-MX"/>
        </w:rPr>
      </w:pPr>
    </w:p>
    <w:p w:rsidRPr="0045792E" w:rsidR="00BF5090" w:rsidP="008A1AAD" w:rsidRDefault="00BF5090" w14:paraId="0A724B0D" w14:textId="77777777">
      <w:pPr>
        <w:spacing w:after="0" w:line="360" w:lineRule="auto"/>
        <w:rPr>
          <w:rFonts w:eastAsia="Calibri" w:cs="Tahoma"/>
          <w:color w:val="000000"/>
          <w:szCs w:val="24"/>
          <w:lang w:eastAsia="es-MX"/>
        </w:rPr>
      </w:pPr>
      <w:r w:rsidRPr="0045792E">
        <w:rPr>
          <w:rFonts w:eastAsia="Calibri" w:cs="Tahoma"/>
          <w:color w:val="000000"/>
          <w:szCs w:val="24"/>
          <w:lang w:eastAsia="es-MX"/>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5792E" w:rsidR="00AE5CCE" w:rsidP="008A1AAD" w:rsidRDefault="00AE5CCE" w14:paraId="1CE43CA1" w14:textId="77777777">
      <w:pPr>
        <w:spacing w:after="0" w:line="360" w:lineRule="auto"/>
        <w:rPr>
          <w:rFonts w:eastAsia="Times New Roman" w:cs="Tahoma"/>
          <w:bCs/>
          <w:color w:val="auto"/>
          <w:lang w:eastAsia="es-ES"/>
        </w:rPr>
      </w:pPr>
    </w:p>
    <w:p w:rsidRPr="0045792E" w:rsidR="00AE5CCE" w:rsidP="008A1AAD" w:rsidRDefault="00AE5CCE" w14:paraId="7AF6BC22" w14:textId="77777777">
      <w:pPr>
        <w:autoSpaceDE w:val="0"/>
        <w:autoSpaceDN w:val="0"/>
        <w:adjustRightInd w:val="0"/>
        <w:spacing w:after="0" w:line="360" w:lineRule="auto"/>
        <w:rPr>
          <w:rFonts w:eastAsia="Times New Roman" w:cs="Tahoma"/>
          <w:color w:val="auto"/>
          <w:szCs w:val="24"/>
          <w:lang w:val="es-ES" w:eastAsia="es-ES"/>
        </w:rPr>
      </w:pPr>
      <w:r w:rsidRPr="0045792E">
        <w:rPr>
          <w:rFonts w:eastAsia="Calibri" w:cs="Tahoma"/>
          <w:b/>
          <w:color w:val="000000"/>
          <w:szCs w:val="24"/>
          <w:lang w:val="es-ES" w:eastAsia="es-MX"/>
        </w:rPr>
        <w:t>SEGUNDO</w:t>
      </w:r>
      <w:r w:rsidRPr="0045792E">
        <w:rPr>
          <w:rFonts w:eastAsia="Calibri" w:cs="Tahoma"/>
          <w:color w:val="000000"/>
          <w:szCs w:val="24"/>
          <w:lang w:val="es-ES" w:eastAsia="es-MX"/>
        </w:rPr>
        <w:t xml:space="preserve">. </w:t>
      </w:r>
      <w:r w:rsidRPr="0045792E">
        <w:rPr>
          <w:rFonts w:eastAsia="Times New Roman" w:cs="Tahoma"/>
          <w:b/>
          <w:color w:val="auto"/>
          <w:szCs w:val="24"/>
          <w:lang w:val="es-ES" w:eastAsia="es-ES"/>
        </w:rPr>
        <w:t>Causales de improcedencia y sobreseimiento.</w:t>
      </w:r>
      <w:r w:rsidRPr="0045792E">
        <w:rPr>
          <w:rFonts w:eastAsia="Times New Roman" w:cs="Tahoma"/>
          <w:color w:val="auto"/>
          <w:szCs w:val="24"/>
          <w:lang w:val="es-ES" w:eastAsia="es-ES"/>
        </w:rPr>
        <w:t xml:space="preserve"> </w:t>
      </w:r>
    </w:p>
    <w:p w:rsidRPr="0045792E" w:rsidR="00AE5CCE" w:rsidP="008A1AAD" w:rsidRDefault="00AE5CCE" w14:paraId="669C67C6" w14:textId="77777777">
      <w:pPr>
        <w:autoSpaceDE w:val="0"/>
        <w:autoSpaceDN w:val="0"/>
        <w:adjustRightInd w:val="0"/>
        <w:spacing w:after="0" w:line="360" w:lineRule="auto"/>
        <w:rPr>
          <w:rFonts w:eastAsia="Times New Roman" w:cs="Tahoma"/>
          <w:color w:val="auto"/>
          <w:szCs w:val="24"/>
          <w:lang w:val="es-ES" w:eastAsia="es-ES"/>
        </w:rPr>
      </w:pPr>
    </w:p>
    <w:p w:rsidRPr="0045792E" w:rsidR="00AE5CCE" w:rsidP="008A1AAD" w:rsidRDefault="00AE5CCE" w14:paraId="194607D9" w14:textId="77777777">
      <w:pPr>
        <w:autoSpaceDE w:val="0"/>
        <w:autoSpaceDN w:val="0"/>
        <w:adjustRightInd w:val="0"/>
        <w:spacing w:after="0" w:line="360" w:lineRule="auto"/>
        <w:rPr>
          <w:rFonts w:eastAsia="Times New Roman" w:cs="Tahoma"/>
          <w:color w:val="auto"/>
          <w:szCs w:val="24"/>
          <w:lang w:val="es-ES" w:eastAsia="es-ES"/>
        </w:rPr>
      </w:pPr>
      <w:r w:rsidRPr="0045792E">
        <w:rPr>
          <w:rFonts w:eastAsia="Times New Roman" w:cs="Tahoma"/>
          <w:color w:val="auto"/>
          <w:szCs w:val="24"/>
          <w:lang w:val="es-ES" w:eastAsia="es-ES"/>
        </w:rPr>
        <w:t xml:space="preserve">De las constancias que forma parte del Recurso de Revisión que se analiza, se advierte que previo al estudio del fondo de la </w:t>
      </w:r>
      <w:r w:rsidRPr="0045792E">
        <w:rPr>
          <w:rFonts w:eastAsia="Times New Roman" w:cs="Tahoma"/>
          <w:i/>
          <w:color w:val="auto"/>
          <w:szCs w:val="24"/>
          <w:lang w:val="es-ES" w:eastAsia="es-ES"/>
        </w:rPr>
        <w:t>litis</w:t>
      </w:r>
      <w:r w:rsidRPr="0045792E">
        <w:rPr>
          <w:rFonts w:eastAsia="Times New Roman" w:cs="Tahoma"/>
          <w:color w:val="auto"/>
          <w:szCs w:val="24"/>
          <w:lang w:val="es-ES" w:eastAsia="es-ES"/>
        </w:rPr>
        <w:t>, es necesario estudiar las causales de improcedencia y sobreseimiento que se adviertan, para determinar lo que en Derecho proceda.</w:t>
      </w:r>
    </w:p>
    <w:p w:rsidRPr="0045792E" w:rsidR="00AE5CCE" w:rsidP="008A1AAD" w:rsidRDefault="00AE5CCE" w14:paraId="2EA7DF68" w14:textId="77777777">
      <w:pPr>
        <w:autoSpaceDE w:val="0"/>
        <w:autoSpaceDN w:val="0"/>
        <w:adjustRightInd w:val="0"/>
        <w:spacing w:after="0" w:line="360" w:lineRule="auto"/>
        <w:rPr>
          <w:rFonts w:eastAsia="Times New Roman" w:cs="Tahoma"/>
          <w:color w:val="auto"/>
          <w:szCs w:val="24"/>
          <w:lang w:val="es-ES" w:eastAsia="es-ES"/>
        </w:rPr>
      </w:pPr>
    </w:p>
    <w:p w:rsidRPr="0045792E" w:rsidR="00AE5CCE" w:rsidP="008A1AAD" w:rsidRDefault="00AE5CCE" w14:paraId="79326EDF" w14:textId="77777777">
      <w:pPr>
        <w:autoSpaceDE w:val="0"/>
        <w:autoSpaceDN w:val="0"/>
        <w:adjustRightInd w:val="0"/>
        <w:spacing w:after="0" w:line="360" w:lineRule="auto"/>
        <w:rPr>
          <w:rFonts w:eastAsia="Calibri" w:cs="Tahoma"/>
          <w:color w:val="000000"/>
          <w:szCs w:val="24"/>
          <w:lang w:val="es-ES" w:eastAsia="es-MX"/>
        </w:rPr>
      </w:pPr>
      <w:r w:rsidRPr="0045792E">
        <w:rPr>
          <w:rFonts w:eastAsia="Calibri" w:cs="Tahoma"/>
          <w:b/>
          <w:color w:val="000000"/>
          <w:szCs w:val="24"/>
          <w:lang w:val="es-ES" w:eastAsia="es-MX"/>
        </w:rPr>
        <w:t>Causales de improcedencia.</w:t>
      </w:r>
      <w:r w:rsidRPr="0045792E">
        <w:rPr>
          <w:rFonts w:eastAsia="Calibri" w:cs="Tahoma"/>
          <w:color w:val="000000"/>
          <w:szCs w:val="24"/>
          <w:lang w:val="es-ES" w:eastAsia="es-MX"/>
        </w:rPr>
        <w:t xml:space="preserve"> </w:t>
      </w:r>
    </w:p>
    <w:p w:rsidRPr="0045792E" w:rsidR="00AE5CCE" w:rsidP="008A1AAD" w:rsidRDefault="00AE5CCE" w14:paraId="1ED455E7" w14:textId="77777777">
      <w:pPr>
        <w:autoSpaceDE w:val="0"/>
        <w:autoSpaceDN w:val="0"/>
        <w:adjustRightInd w:val="0"/>
        <w:spacing w:after="0" w:line="360" w:lineRule="auto"/>
        <w:rPr>
          <w:rFonts w:eastAsia="Calibri" w:cs="Tahoma"/>
          <w:color w:val="000000"/>
          <w:szCs w:val="24"/>
          <w:lang w:val="es-ES" w:eastAsia="es-MX"/>
        </w:rPr>
      </w:pPr>
    </w:p>
    <w:p w:rsidRPr="0045792E" w:rsidR="00AE5CCE" w:rsidP="008A1AAD" w:rsidRDefault="00AE5CCE" w14:paraId="52F0402E"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w:t>
      </w:r>
      <w:r w:rsidRPr="0045792E">
        <w:rPr>
          <w:rFonts w:eastAsia="Calibri" w:cs="Tahoma"/>
          <w:color w:val="000000"/>
          <w:lang w:eastAsia="es-MX"/>
        </w:rPr>
        <w:lastRenderedPageBreak/>
        <w:t>establecidos en el artículo 191 de la Ley de Transparencia y Acceso a la Información Pública del Estado de México y Municipios, por ser improcedente.</w:t>
      </w:r>
    </w:p>
    <w:p w:rsidRPr="0045792E" w:rsidR="00AE5CCE" w:rsidP="008A1AAD" w:rsidRDefault="00AE5CCE" w14:paraId="65DB0691" w14:textId="77777777">
      <w:pPr>
        <w:autoSpaceDE w:val="0"/>
        <w:autoSpaceDN w:val="0"/>
        <w:adjustRightInd w:val="0"/>
        <w:spacing w:after="0" w:line="360" w:lineRule="auto"/>
        <w:rPr>
          <w:rFonts w:eastAsia="Calibri" w:cs="Tahoma"/>
          <w:color w:val="000000"/>
          <w:lang w:eastAsia="es-MX"/>
        </w:rPr>
      </w:pPr>
    </w:p>
    <w:p w:rsidRPr="0045792E" w:rsidR="00AE5CCE" w:rsidP="008A1AAD" w:rsidRDefault="00AE5CCE" w14:paraId="1E97CB0F"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En el presente caso, </w:t>
      </w:r>
      <w:r w:rsidRPr="0045792E">
        <w:rPr>
          <w:rFonts w:eastAsia="Calibri" w:cs="Tahoma"/>
          <w:b/>
          <w:color w:val="000000"/>
          <w:lang w:eastAsia="es-MX"/>
        </w:rPr>
        <w:t>no se actualiza ninguna de las causales de improcedencia</w:t>
      </w:r>
      <w:r w:rsidRPr="0045792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5792E" w:rsidR="00AE5CCE" w:rsidP="008A1AAD" w:rsidRDefault="00AE5CCE" w14:paraId="4055C4E2" w14:textId="77777777">
      <w:pPr>
        <w:autoSpaceDE w:val="0"/>
        <w:autoSpaceDN w:val="0"/>
        <w:adjustRightInd w:val="0"/>
        <w:spacing w:after="0" w:line="360" w:lineRule="auto"/>
        <w:rPr>
          <w:rFonts w:eastAsia="Calibri" w:cs="Tahoma"/>
          <w:color w:val="000000"/>
          <w:lang w:eastAsia="es-MX"/>
        </w:rPr>
      </w:pPr>
    </w:p>
    <w:p w:rsidRPr="0045792E" w:rsidR="00AE5CCE" w:rsidP="008A1AAD" w:rsidRDefault="00AE5CCE" w14:paraId="356EE20D"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Asimismo, se actualiza la causal de procedencia señalada en el artículo 179, fracción VIII, de la Ley de la materia, toda vez que el Solicitante se inconformó con la puesta a disposición en una modalidad distinta a la solicitada.</w:t>
      </w:r>
    </w:p>
    <w:p w:rsidRPr="0045792E" w:rsidR="00AE5CCE" w:rsidP="008A1AAD" w:rsidRDefault="00AE5CCE" w14:paraId="79E2DF4A" w14:textId="77777777">
      <w:pPr>
        <w:autoSpaceDE w:val="0"/>
        <w:autoSpaceDN w:val="0"/>
        <w:adjustRightInd w:val="0"/>
        <w:spacing w:after="0" w:line="360" w:lineRule="auto"/>
        <w:rPr>
          <w:rFonts w:eastAsia="Calibri" w:cs="Tahoma"/>
          <w:color w:val="000000"/>
          <w:lang w:eastAsia="es-MX"/>
        </w:rPr>
      </w:pPr>
    </w:p>
    <w:p w:rsidRPr="0045792E" w:rsidR="00656DBE" w:rsidP="008A1AAD" w:rsidRDefault="00656DBE" w14:paraId="25D1AD8F" w14:textId="77777777">
      <w:pPr>
        <w:autoSpaceDE w:val="0"/>
        <w:autoSpaceDN w:val="0"/>
        <w:adjustRightInd w:val="0"/>
        <w:spacing w:after="0" w:line="360" w:lineRule="auto"/>
        <w:rPr>
          <w:rFonts w:eastAsia="Calibri" w:cs="Tahoma"/>
          <w:b/>
          <w:bCs/>
          <w:color w:val="000000"/>
          <w:lang w:eastAsia="es-MX"/>
        </w:rPr>
      </w:pPr>
      <w:r w:rsidRPr="0045792E">
        <w:rPr>
          <w:rFonts w:eastAsia="Calibri" w:cs="Tahoma"/>
          <w:b/>
          <w:bCs/>
          <w:color w:val="000000"/>
          <w:lang w:eastAsia="es-MX"/>
        </w:rPr>
        <w:t xml:space="preserve">Causales de improcedencia. </w:t>
      </w:r>
    </w:p>
    <w:p w:rsidRPr="0045792E" w:rsidR="00656DBE" w:rsidP="008A1AAD" w:rsidRDefault="00656DBE" w14:paraId="77FBFC98" w14:textId="77777777">
      <w:pPr>
        <w:autoSpaceDE w:val="0"/>
        <w:autoSpaceDN w:val="0"/>
        <w:adjustRightInd w:val="0"/>
        <w:spacing w:after="0" w:line="360" w:lineRule="auto"/>
        <w:rPr>
          <w:rFonts w:eastAsia="Calibri" w:cs="Tahoma"/>
          <w:color w:val="000000"/>
          <w:lang w:eastAsia="es-MX"/>
        </w:rPr>
      </w:pPr>
    </w:p>
    <w:p w:rsidRPr="0045792E" w:rsidR="00656DBE" w:rsidP="008A1AAD" w:rsidRDefault="00656DBE" w14:paraId="19165586"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45792E" w:rsidR="00656DBE" w:rsidP="008A1AAD" w:rsidRDefault="00656DBE" w14:paraId="08DBA45D" w14:textId="77777777">
      <w:pPr>
        <w:autoSpaceDE w:val="0"/>
        <w:autoSpaceDN w:val="0"/>
        <w:adjustRightInd w:val="0"/>
        <w:spacing w:after="0" w:line="360" w:lineRule="auto"/>
        <w:rPr>
          <w:rFonts w:eastAsia="Calibri" w:cs="Tahoma"/>
          <w:color w:val="000000"/>
          <w:lang w:eastAsia="es-MX"/>
        </w:rPr>
      </w:pPr>
    </w:p>
    <w:p w:rsidRPr="0045792E" w:rsidR="00656DBE" w:rsidP="008A1AAD" w:rsidRDefault="00656DBE" w14:paraId="6D3D3D7A"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lastRenderedPageBreak/>
        <w:t>En el presente caso</w:t>
      </w:r>
      <w:r w:rsidRPr="0045792E">
        <w:rPr>
          <w:rFonts w:eastAsia="Calibri" w:cs="Tahoma"/>
          <w:b/>
          <w:bCs/>
          <w:color w:val="000000"/>
          <w:lang w:eastAsia="es-MX"/>
        </w:rPr>
        <w:t>, no se actualiza ninguna de las causales de improcedencia establecidas en el ordenamiento jurídico previamente señalado</w:t>
      </w:r>
      <w:r w:rsidRPr="0045792E">
        <w:rPr>
          <w:rFonts w:eastAsia="Calibri" w:cs="Tahoma"/>
          <w:color w:val="000000"/>
          <w:lang w:eastAsia="es-MX"/>
        </w:rPr>
        <w:t>,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5792E" w:rsidR="00656DBE" w:rsidP="008A1AAD" w:rsidRDefault="00656DBE" w14:paraId="616C6C47" w14:textId="77777777">
      <w:pPr>
        <w:autoSpaceDE w:val="0"/>
        <w:autoSpaceDN w:val="0"/>
        <w:adjustRightInd w:val="0"/>
        <w:spacing w:after="0" w:line="360" w:lineRule="auto"/>
        <w:rPr>
          <w:rFonts w:eastAsia="Calibri" w:cs="Tahoma"/>
          <w:color w:val="000000"/>
          <w:lang w:eastAsia="es-MX"/>
        </w:rPr>
      </w:pPr>
    </w:p>
    <w:p w:rsidRPr="005A1C17" w:rsidR="00A04344" w:rsidP="008A1AAD" w:rsidRDefault="00A04344" w14:paraId="039555EF" w14:textId="542EB17D">
      <w:pPr>
        <w:spacing w:after="0" w:line="360" w:lineRule="auto"/>
        <w:rPr>
          <w:rFonts w:cs="Tahoma"/>
          <w:bCs/>
          <w:color w:val="000000"/>
        </w:rPr>
      </w:pPr>
      <w:bookmarkStart w:name="_Hlk52476887" w:id="1"/>
      <w:r w:rsidRPr="005A1C17">
        <w:rPr>
          <w:rFonts w:cs="Tahoma"/>
          <w:bCs/>
          <w:color w:val="000000"/>
        </w:rPr>
        <w:t xml:space="preserve">Asimismo, se actualiza la causal de procedencia del Recurso de Revisión señalada en el artículo 179, </w:t>
      </w:r>
      <w:r>
        <w:rPr>
          <w:rFonts w:cs="Tahoma"/>
          <w:bCs/>
          <w:color w:val="000000"/>
        </w:rPr>
        <w:t xml:space="preserve">fracción VIII </w:t>
      </w:r>
      <w:r w:rsidRPr="005A1C17">
        <w:rPr>
          <w:rFonts w:cs="Tahoma"/>
          <w:bCs/>
          <w:color w:val="000000"/>
        </w:rPr>
        <w:t xml:space="preserve">de la Ley en cita, pues </w:t>
      </w:r>
      <w:r>
        <w:rPr>
          <w:rFonts w:cs="Tahoma"/>
          <w:bCs/>
          <w:color w:val="000000"/>
        </w:rPr>
        <w:t>la</w:t>
      </w:r>
      <w:r w:rsidRPr="005A1C17">
        <w:rPr>
          <w:rFonts w:cs="Tahoma"/>
          <w:bCs/>
          <w:color w:val="000000"/>
        </w:rPr>
        <w:t xml:space="preserve"> Recurrente se inconformó </w:t>
      </w:r>
      <w:r>
        <w:rPr>
          <w:rFonts w:cs="Tahoma"/>
          <w:bCs/>
          <w:color w:val="000000"/>
        </w:rPr>
        <w:t>con la entrega de información en una modalidad distinta a la solicitada.</w:t>
      </w:r>
    </w:p>
    <w:bookmarkEnd w:id="1"/>
    <w:p w:rsidRPr="0045792E" w:rsidR="00911BA0" w:rsidP="008A1AAD" w:rsidRDefault="00911BA0" w14:paraId="47A323F2" w14:textId="77777777">
      <w:pPr>
        <w:autoSpaceDE w:val="0"/>
        <w:autoSpaceDN w:val="0"/>
        <w:adjustRightInd w:val="0"/>
        <w:spacing w:after="0" w:line="360" w:lineRule="auto"/>
        <w:rPr>
          <w:rFonts w:eastAsia="Calibri" w:cs="Tahoma"/>
          <w:color w:val="000000"/>
          <w:lang w:eastAsia="es-MX"/>
        </w:rPr>
      </w:pPr>
    </w:p>
    <w:p w:rsidRPr="0045792E" w:rsidR="00AE5CCE" w:rsidP="008A1AAD" w:rsidRDefault="00AE5CCE" w14:paraId="0A5E3C35" w14:textId="77777777">
      <w:pPr>
        <w:spacing w:after="0" w:line="360" w:lineRule="auto"/>
        <w:rPr>
          <w:rFonts w:eastAsia="Times New Roman" w:cs="Tahoma"/>
          <w:b/>
          <w:bCs/>
          <w:iCs/>
          <w:color w:val="auto"/>
          <w:lang w:val="es-ES" w:eastAsia="es-ES"/>
        </w:rPr>
      </w:pPr>
      <w:r w:rsidRPr="0045792E">
        <w:rPr>
          <w:rFonts w:eastAsia="Times New Roman" w:cs="Tahoma"/>
          <w:b/>
          <w:bCs/>
          <w:iCs/>
          <w:color w:val="auto"/>
          <w:lang w:val="es-ES" w:eastAsia="es-ES"/>
        </w:rPr>
        <w:t xml:space="preserve">TERCERO. Determinación de la Controversia. </w:t>
      </w:r>
    </w:p>
    <w:p w:rsidRPr="0045792E" w:rsidR="00AE5CCE" w:rsidP="008A1AAD" w:rsidRDefault="00AE5CCE" w14:paraId="5C3866D6" w14:textId="77777777">
      <w:pPr>
        <w:spacing w:after="0" w:line="360" w:lineRule="auto"/>
      </w:pPr>
    </w:p>
    <w:p w:rsidRPr="0045792E" w:rsidR="00AE5CCE" w:rsidP="008A1AAD" w:rsidRDefault="00AE5CCE" w14:paraId="7ACE18AC" w14:textId="77777777">
      <w:pPr>
        <w:spacing w:after="0" w:line="360" w:lineRule="auto"/>
        <w:rPr>
          <w:lang w:val="es-ES"/>
        </w:rPr>
      </w:pPr>
      <w:r w:rsidRPr="0045792E">
        <w:rPr>
          <w:lang w:val="es-ES"/>
        </w:rPr>
        <w:t>Con el objeto de ilustrar la controversia planteada, resulta conveniente precisar, que una vez realizado el estudio de las constancias que integran los expedientes en que se actúa, se desprende lo siguiente:</w:t>
      </w:r>
    </w:p>
    <w:p w:rsidRPr="0045792E" w:rsidR="00AE5CCE" w:rsidP="008A1AAD" w:rsidRDefault="00AE5CCE" w14:paraId="4F958521" w14:textId="77777777">
      <w:pPr>
        <w:spacing w:after="0" w:line="360" w:lineRule="auto"/>
      </w:pPr>
    </w:p>
    <w:p w:rsidRPr="0045792E" w:rsidR="006E78B6" w:rsidP="008A1AAD" w:rsidRDefault="00AE5CCE" w14:paraId="23D6CFB6" w14:textId="20781046">
      <w:pPr>
        <w:spacing w:after="0" w:line="360" w:lineRule="auto"/>
        <w:rPr>
          <w:bCs/>
        </w:rPr>
      </w:pPr>
      <w:r w:rsidRPr="0045792E">
        <w:t xml:space="preserve">La Particular requiero </w:t>
      </w:r>
      <w:r w:rsidRPr="0045792E" w:rsidR="004F1C48">
        <w:rPr>
          <w:bCs/>
        </w:rPr>
        <w:t>los recibos de nómina de</w:t>
      </w:r>
      <w:r w:rsidR="002A1C1E">
        <w:rPr>
          <w:bCs/>
        </w:rPr>
        <w:t xml:space="preserve"> la</w:t>
      </w:r>
      <w:r w:rsidRPr="0045792E" w:rsidR="004F1C48">
        <w:rPr>
          <w:bCs/>
        </w:rPr>
        <w:t xml:space="preserve"> primer</w:t>
      </w:r>
      <w:r w:rsidRPr="0045792E" w:rsidR="00815CD8">
        <w:rPr>
          <w:bCs/>
        </w:rPr>
        <w:t>a</w:t>
      </w:r>
      <w:r w:rsidRPr="0045792E" w:rsidR="004F1C48">
        <w:rPr>
          <w:bCs/>
        </w:rPr>
        <w:t xml:space="preserve"> y segunda quincena de diciembre </w:t>
      </w:r>
      <w:r w:rsidR="002A1C1E">
        <w:rPr>
          <w:bCs/>
        </w:rPr>
        <w:t>de dos mil diecinueve, de todos los servidores públicos adscritos al Ayuntamiento de Toluca; e</w:t>
      </w:r>
      <w:r w:rsidRPr="0045792E">
        <w:rPr>
          <w:bCs/>
        </w:rPr>
        <w:t>n respuesta, el Sujeto Obligado</w:t>
      </w:r>
      <w:r w:rsidR="002A1C1E">
        <w:rPr>
          <w:bCs/>
        </w:rPr>
        <w:t xml:space="preserve"> puso a disposición la información en consulta directa</w:t>
      </w:r>
      <w:r w:rsidR="00A04344">
        <w:rPr>
          <w:bCs/>
        </w:rPr>
        <w:t xml:space="preserve">, toda vez </w:t>
      </w:r>
      <w:r w:rsidRPr="0045792E" w:rsidR="00CC45CE">
        <w:rPr>
          <w:bCs/>
        </w:rPr>
        <w:t xml:space="preserve">que derivado de la contingencia sanitaria </w:t>
      </w:r>
      <w:r w:rsidR="00A04344">
        <w:rPr>
          <w:bCs/>
        </w:rPr>
        <w:t xml:space="preserve">ocasionada por el virus </w:t>
      </w:r>
      <w:r w:rsidRPr="0045792E" w:rsidR="00CC45CE">
        <w:rPr>
          <w:bCs/>
        </w:rPr>
        <w:t xml:space="preserve"> </w:t>
      </w:r>
      <w:r w:rsidRPr="00A04344" w:rsidR="00CC45CE">
        <w:rPr>
          <w:rFonts w:cs="Tahoma"/>
        </w:rPr>
        <w:t>SARS COV 2,</w:t>
      </w:r>
      <w:r w:rsidRPr="0045792E" w:rsidR="00CC45CE">
        <w:rPr>
          <w:rFonts w:cs="Tahoma"/>
          <w:i/>
          <w:iCs/>
        </w:rPr>
        <w:t xml:space="preserve"> </w:t>
      </w:r>
      <w:r w:rsidRPr="0045792E" w:rsidR="00CC45CE">
        <w:rPr>
          <w:rFonts w:cs="Tahoma"/>
        </w:rPr>
        <w:t xml:space="preserve">las áreas </w:t>
      </w:r>
      <w:r w:rsidRPr="0045792E" w:rsidR="00B864F8">
        <w:rPr>
          <w:rFonts w:cs="Tahoma"/>
        </w:rPr>
        <w:t xml:space="preserve">al interior del </w:t>
      </w:r>
      <w:r w:rsidRPr="0045792E" w:rsidR="00727777">
        <w:rPr>
          <w:rFonts w:cs="Tahoma"/>
        </w:rPr>
        <w:t>Ente Recurrido</w:t>
      </w:r>
      <w:r w:rsidRPr="0045792E" w:rsidR="00B864F8">
        <w:rPr>
          <w:rFonts w:cs="Tahoma"/>
        </w:rPr>
        <w:t xml:space="preserve"> </w:t>
      </w:r>
      <w:r w:rsidR="002A1C1E">
        <w:rPr>
          <w:rFonts w:cs="Tahoma"/>
        </w:rPr>
        <w:t xml:space="preserve">estaban </w:t>
      </w:r>
      <w:r w:rsidRPr="0045792E" w:rsidR="00887FBE">
        <w:rPr>
          <w:rFonts w:cs="Tahoma"/>
        </w:rPr>
        <w:t xml:space="preserve">operando con </w:t>
      </w:r>
      <w:r w:rsidRPr="0045792E" w:rsidR="00294254">
        <w:rPr>
          <w:rFonts w:cs="Tahoma"/>
        </w:rPr>
        <w:t>un</w:t>
      </w:r>
      <w:r w:rsidRPr="0045792E" w:rsidR="00887FBE">
        <w:rPr>
          <w:rFonts w:cs="Tahoma"/>
        </w:rPr>
        <w:t xml:space="preserve"> treinta </w:t>
      </w:r>
      <w:r w:rsidRPr="0045792E" w:rsidR="0024276D">
        <w:rPr>
          <w:rFonts w:cs="Tahoma"/>
        </w:rPr>
        <w:t>por ciento</w:t>
      </w:r>
      <w:r w:rsidRPr="0045792E" w:rsidR="00294254">
        <w:rPr>
          <w:rFonts w:cs="Tahoma"/>
        </w:rPr>
        <w:t xml:space="preserve"> del personal</w:t>
      </w:r>
      <w:r w:rsidR="002A1C1E">
        <w:rPr>
          <w:rFonts w:cs="Tahoma"/>
        </w:rPr>
        <w:t>, por lo que, solamente se contaba con una persona para elaborar las versiones públicas.</w:t>
      </w:r>
    </w:p>
    <w:p w:rsidRPr="0045792E" w:rsidR="00EB3E90" w:rsidP="008A1AAD" w:rsidRDefault="00EB3E90" w14:paraId="77C625E0" w14:textId="77777777">
      <w:pPr>
        <w:spacing w:after="0" w:line="360" w:lineRule="auto"/>
        <w:rPr>
          <w:bCs/>
        </w:rPr>
      </w:pPr>
    </w:p>
    <w:p w:rsidR="002A1C1E" w:rsidP="008A1AAD" w:rsidRDefault="00AE5CCE" w14:paraId="4C05096E" w14:textId="76304532">
      <w:pPr>
        <w:spacing w:after="0" w:line="360" w:lineRule="auto"/>
        <w:rPr>
          <w:rFonts w:eastAsia="Times New Roman" w:cs="Tahoma"/>
          <w:bCs/>
          <w:iCs/>
          <w:color w:val="auto"/>
          <w:lang w:val="es-ES" w:eastAsia="es-ES"/>
        </w:rPr>
      </w:pPr>
      <w:r w:rsidRPr="0045792E">
        <w:rPr>
          <w:rFonts w:eastAsia="Calibri" w:cs="Tahoma"/>
          <w:color w:val="000000"/>
        </w:rPr>
        <w:t xml:space="preserve">Ante tal circunstancia, la Solicitante se inconformó con la puesta a disposición de la información en una modalidad distinta a la solicitada, al señalar </w:t>
      </w:r>
      <w:r w:rsidR="002A1C1E">
        <w:rPr>
          <w:rFonts w:eastAsia="Calibri" w:cs="Tahoma"/>
          <w:color w:val="000000"/>
        </w:rPr>
        <w:t xml:space="preserve">que no se le había </w:t>
      </w:r>
      <w:r w:rsidR="002A1C1E">
        <w:rPr>
          <w:rFonts w:eastAsia="Calibri" w:cs="Tahoma"/>
          <w:color w:val="000000"/>
        </w:rPr>
        <w:lastRenderedPageBreak/>
        <w:t>fundamentado y motivado el cambio de modalidad</w:t>
      </w:r>
      <w:r w:rsidRPr="0045792E">
        <w:rPr>
          <w:rFonts w:eastAsia="Calibri" w:cs="Tahoma"/>
          <w:color w:val="000000"/>
        </w:rPr>
        <w:t xml:space="preserve">, lo </w:t>
      </w:r>
      <w:r w:rsidRPr="0045792E" w:rsidR="00B960DC">
        <w:rPr>
          <w:rFonts w:eastAsia="Calibri" w:cs="Tahoma"/>
          <w:color w:val="000000"/>
        </w:rPr>
        <w:t>cual actualiza</w:t>
      </w:r>
      <w:r w:rsidRPr="0045792E">
        <w:rPr>
          <w:rFonts w:eastAsia="Calibri" w:cs="Tahoma"/>
          <w:color w:val="000000"/>
        </w:rPr>
        <w:t xml:space="preserve"> el supuesto de procedibilidad correspondiente a la fracción VIII</w:t>
      </w:r>
      <w:r w:rsidR="002A1C1E">
        <w:rPr>
          <w:rFonts w:eastAsia="Calibri" w:cs="Tahoma"/>
          <w:color w:val="000000"/>
        </w:rPr>
        <w:t>,</w:t>
      </w:r>
      <w:r w:rsidRPr="0045792E">
        <w:rPr>
          <w:rFonts w:eastAsia="Calibri" w:cs="Tahoma"/>
          <w:color w:val="000000"/>
        </w:rPr>
        <w:t xml:space="preserve"> del artículo 179 de la Ley de Transparencia y Acceso a la Información Pública del Estado de México y Municipios</w:t>
      </w:r>
      <w:r w:rsidR="002A1C1E">
        <w:rPr>
          <w:rFonts w:eastAsia="Calibri" w:cs="Tahoma"/>
          <w:color w:val="000000"/>
        </w:rPr>
        <w:t>; a</w:t>
      </w:r>
      <w:r w:rsidRPr="0045792E">
        <w:rPr>
          <w:rFonts w:eastAsia="Times New Roman" w:cs="Tahoma"/>
          <w:bCs/>
          <w:iCs/>
          <w:color w:val="auto"/>
          <w:lang w:val="es-ES" w:eastAsia="es-ES"/>
        </w:rPr>
        <w:t>sí las cosas, una vez admitido y notificado el Recurso de Revisión a las partes,</w:t>
      </w:r>
      <w:r w:rsidRPr="0045792E" w:rsidR="00B960DC">
        <w:rPr>
          <w:rFonts w:eastAsia="Times New Roman" w:cs="Tahoma"/>
          <w:bCs/>
          <w:iCs/>
          <w:color w:val="auto"/>
          <w:lang w:val="es-ES" w:eastAsia="es-ES"/>
        </w:rPr>
        <w:t xml:space="preserve"> </w:t>
      </w:r>
      <w:r w:rsidRPr="0045792E">
        <w:rPr>
          <w:rFonts w:eastAsia="Times New Roman" w:cs="Tahoma"/>
          <w:bCs/>
          <w:iCs/>
          <w:color w:val="auto"/>
          <w:lang w:val="es-ES" w:eastAsia="es-ES"/>
        </w:rPr>
        <w:t xml:space="preserve">el Sujeto Obligado </w:t>
      </w:r>
      <w:r w:rsidRPr="0045792E" w:rsidR="006E48E8">
        <w:rPr>
          <w:rFonts w:eastAsia="Times New Roman" w:cs="Tahoma"/>
          <w:bCs/>
          <w:iCs/>
          <w:color w:val="auto"/>
          <w:lang w:val="es-ES" w:eastAsia="es-ES"/>
        </w:rPr>
        <w:t xml:space="preserve">mediante Informe </w:t>
      </w:r>
      <w:r w:rsidRPr="0045792E">
        <w:rPr>
          <w:rFonts w:eastAsia="Times New Roman" w:cs="Tahoma"/>
          <w:bCs/>
          <w:iCs/>
          <w:color w:val="auto"/>
          <w:lang w:val="es-ES" w:eastAsia="es-ES"/>
        </w:rPr>
        <w:t>ratificó su respuesta</w:t>
      </w:r>
      <w:r w:rsidRPr="0045792E" w:rsidR="006E48E8">
        <w:rPr>
          <w:rFonts w:eastAsia="Times New Roman" w:cs="Tahoma"/>
          <w:bCs/>
          <w:iCs/>
          <w:color w:val="auto"/>
          <w:lang w:val="es-ES" w:eastAsia="es-ES"/>
        </w:rPr>
        <w:t xml:space="preserve"> inicial</w:t>
      </w:r>
      <w:r w:rsidR="002A1C1E">
        <w:rPr>
          <w:rFonts w:eastAsia="Times New Roman" w:cs="Tahoma"/>
          <w:bCs/>
          <w:iCs/>
          <w:color w:val="auto"/>
          <w:lang w:val="es-ES" w:eastAsia="es-ES"/>
        </w:rPr>
        <w:t>. Por otra parte, mediante un alcance al Informe Justificado, el Sujeto Obligado refirió que la información solicitada constaba de un total de más de dieciocho mil hojas, las cuales tenían un peso aproximado de 1.7 Gigabytes; situación que fue acreditada por la Dirección General de Informática, al precisar que la información sobrepasaba las capacidades técnicas del Sistema de Acceso a la Información Mexiquense.</w:t>
      </w:r>
    </w:p>
    <w:p w:rsidRPr="0045792E" w:rsidR="002A1C1E" w:rsidP="008A1AAD" w:rsidRDefault="002A1C1E" w14:paraId="49A4EE5D" w14:textId="77777777">
      <w:pPr>
        <w:spacing w:after="0" w:line="360" w:lineRule="auto"/>
        <w:rPr>
          <w:rFonts w:eastAsia="Times New Roman" w:cs="Tahoma"/>
          <w:bCs/>
          <w:color w:val="auto"/>
          <w:lang w:val="es-ES" w:eastAsia="es-ES"/>
        </w:rPr>
      </w:pPr>
    </w:p>
    <w:p w:rsidRPr="0045792E" w:rsidR="00AE5CCE" w:rsidP="008A1AAD" w:rsidRDefault="00AE5CCE" w14:paraId="1B2A37A0" w14:textId="7AFFE7BF">
      <w:pPr>
        <w:spacing w:after="0" w:line="360" w:lineRule="auto"/>
        <w:rPr>
          <w:rFonts w:eastAsia="Calibri" w:cs="Tahoma"/>
          <w:color w:val="auto"/>
          <w:lang w:eastAsia="es-ES_tradnl"/>
        </w:rPr>
      </w:pPr>
      <w:r w:rsidRPr="0045792E">
        <w:rPr>
          <w:rFonts w:eastAsia="Calibri" w:cs="Tahoma"/>
          <w:color w:val="auto"/>
          <w:lang w:eastAsia="es-ES_tradnl"/>
        </w:rPr>
        <w:t>Lo anterior, se desprende de las documentales que obran en el expediente de referencia, materia del presente Medio de Impugnación, consistentes en: la solicitud de acceso a la información</w:t>
      </w:r>
      <w:r w:rsidRPr="0045792E">
        <w:rPr>
          <w:rFonts w:eastAsia="Calibri" w:cs="Tahoma"/>
          <w:bCs/>
          <w:color w:val="auto"/>
          <w:lang w:eastAsia="es-ES_tradnl"/>
        </w:rPr>
        <w:t xml:space="preserve">; la respuesta del Sujeto Obligado; el </w:t>
      </w:r>
      <w:r w:rsidRPr="0045792E">
        <w:rPr>
          <w:rFonts w:eastAsia="Calibri" w:cs="Tahoma"/>
          <w:color w:val="auto"/>
          <w:lang w:eastAsia="es-ES_tradnl"/>
        </w:rPr>
        <w:t xml:space="preserve">escrito </w:t>
      </w:r>
      <w:proofErr w:type="spellStart"/>
      <w:r w:rsidRPr="0045792E">
        <w:rPr>
          <w:rFonts w:eastAsia="Calibri" w:cs="Tahoma"/>
          <w:color w:val="auto"/>
          <w:lang w:eastAsia="es-ES_tradnl"/>
        </w:rPr>
        <w:t>recursal</w:t>
      </w:r>
      <w:proofErr w:type="spellEnd"/>
      <w:r w:rsidRPr="0045792E">
        <w:rPr>
          <w:rFonts w:eastAsia="Calibri" w:cs="Tahoma"/>
          <w:color w:val="auto"/>
          <w:lang w:eastAsia="es-ES_tradnl"/>
        </w:rPr>
        <w:t xml:space="preserve">; </w:t>
      </w:r>
      <w:r w:rsidR="002A1C1E">
        <w:rPr>
          <w:rFonts w:eastAsia="Calibri" w:cs="Tahoma"/>
          <w:color w:val="auto"/>
          <w:lang w:eastAsia="es-ES_tradnl"/>
        </w:rPr>
        <w:t>e</w:t>
      </w:r>
      <w:r w:rsidRPr="0045792E">
        <w:rPr>
          <w:rFonts w:eastAsia="Calibri" w:cs="Tahoma"/>
          <w:color w:val="auto"/>
          <w:lang w:eastAsia="es-ES_tradnl"/>
        </w:rPr>
        <w:t>l Informe Justificado emitido por el Sujeto Obligado</w:t>
      </w:r>
      <w:r w:rsidR="002A1C1E">
        <w:rPr>
          <w:rFonts w:eastAsia="Calibri" w:cs="Tahoma"/>
          <w:color w:val="auto"/>
          <w:lang w:eastAsia="es-ES_tradnl"/>
        </w:rPr>
        <w:t xml:space="preserve"> y su alcance y los correos electrónicos emitidos por las áreas de este Instituto</w:t>
      </w:r>
      <w:r w:rsidRPr="0045792E">
        <w:rPr>
          <w:rFonts w:eastAsia="Calibri" w:cs="Tahoma"/>
          <w:color w:val="auto"/>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rsidRPr="0045792E" w:rsidR="00AE5CCE" w:rsidP="008A1AAD" w:rsidRDefault="00AE5CCE" w14:paraId="3DA4B963" w14:textId="77777777">
      <w:pPr>
        <w:autoSpaceDE w:val="0"/>
        <w:autoSpaceDN w:val="0"/>
        <w:adjustRightInd w:val="0"/>
        <w:spacing w:after="0" w:line="360" w:lineRule="auto"/>
        <w:rPr>
          <w:rFonts w:eastAsia="Times New Roman" w:cs="Tahoma"/>
          <w:bCs/>
          <w:color w:val="auto"/>
          <w:lang w:val="es-ES" w:eastAsia="es-ES"/>
        </w:rPr>
      </w:pPr>
    </w:p>
    <w:p w:rsidRPr="0045792E" w:rsidR="00AE5CCE" w:rsidP="008A1AAD" w:rsidRDefault="00AE5CCE" w14:paraId="7368D0A5" w14:textId="77777777">
      <w:pPr>
        <w:spacing w:after="0" w:line="360" w:lineRule="auto"/>
        <w:rPr>
          <w:rFonts w:eastAsia="Times New Roman" w:cs="Tahoma"/>
          <w:b/>
          <w:bCs/>
          <w:iCs/>
          <w:color w:val="auto"/>
          <w:lang w:eastAsia="es-ES"/>
        </w:rPr>
      </w:pPr>
      <w:r w:rsidRPr="0045792E">
        <w:rPr>
          <w:rFonts w:eastAsia="Times New Roman" w:cs="Tahoma"/>
          <w:b/>
          <w:bCs/>
          <w:iCs/>
          <w:color w:val="auto"/>
          <w:lang w:val="es-ES" w:eastAsia="es-ES"/>
        </w:rPr>
        <w:t xml:space="preserve">CUARTO. </w:t>
      </w:r>
      <w:r w:rsidRPr="0045792E">
        <w:rPr>
          <w:rFonts w:eastAsia="Times New Roman" w:cs="Tahoma"/>
          <w:b/>
          <w:bCs/>
          <w:iCs/>
          <w:color w:val="auto"/>
          <w:lang w:eastAsia="es-ES"/>
        </w:rPr>
        <w:t>Marco normativo aplicable en materia de transparencia y acceso a la información pública.</w:t>
      </w:r>
    </w:p>
    <w:p w:rsidRPr="0045792E" w:rsidR="00AE5CCE" w:rsidP="008A1AAD" w:rsidRDefault="00AE5CCE" w14:paraId="1719474D" w14:textId="77777777">
      <w:pPr>
        <w:spacing w:after="0" w:line="360" w:lineRule="auto"/>
        <w:rPr>
          <w:rFonts w:eastAsia="Times New Roman" w:cs="Tahoma"/>
          <w:b/>
          <w:bCs/>
          <w:iCs/>
          <w:color w:val="auto"/>
          <w:lang w:eastAsia="es-ES"/>
        </w:rPr>
      </w:pPr>
    </w:p>
    <w:p w:rsidRPr="0045792E" w:rsidR="00AE5CCE" w:rsidP="008A1AAD" w:rsidRDefault="00AE5CCE" w14:paraId="3FD1041A"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45792E">
        <w:rPr>
          <w:rFonts w:eastAsia="Times New Roman" w:cs="Tahoma"/>
          <w:bCs/>
          <w:iCs/>
          <w:color w:val="auto"/>
          <w:lang w:eastAsia="es-ES"/>
        </w:rPr>
        <w:t>autoridad,</w:t>
      </w:r>
      <w:proofErr w:type="gramEnd"/>
      <w:r w:rsidRPr="0045792E">
        <w:rPr>
          <w:rFonts w:eastAsia="Times New Roman" w:cs="Tahoma"/>
          <w:bCs/>
          <w:iCs/>
          <w:color w:val="auto"/>
          <w:lang w:eastAsia="es-ES"/>
        </w:rPr>
        <w:t xml:space="preserve"> es pública y sólo podrá ser reservada temporalmente por razones de interés público.</w:t>
      </w:r>
    </w:p>
    <w:p w:rsidRPr="0045792E" w:rsidR="00AE5CCE" w:rsidP="008A1AAD" w:rsidRDefault="00AE5CCE" w14:paraId="50973CF3" w14:textId="77777777">
      <w:pPr>
        <w:spacing w:after="0" w:line="360" w:lineRule="auto"/>
        <w:rPr>
          <w:rFonts w:eastAsia="Times New Roman" w:cs="Tahoma"/>
          <w:bCs/>
          <w:iCs/>
          <w:color w:val="auto"/>
          <w:lang w:eastAsia="es-ES"/>
        </w:rPr>
      </w:pPr>
    </w:p>
    <w:p w:rsidRPr="0045792E" w:rsidR="00AE5CCE" w:rsidP="008A1AAD" w:rsidRDefault="00AE5CCE" w14:paraId="550A1882"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5792E" w:rsidR="00AE5CCE" w:rsidP="008A1AAD" w:rsidRDefault="00AE5CCE" w14:paraId="7F5B1215" w14:textId="77777777">
      <w:pPr>
        <w:spacing w:after="0" w:line="360" w:lineRule="auto"/>
        <w:rPr>
          <w:rFonts w:eastAsia="Times New Roman" w:cs="Tahoma"/>
          <w:bCs/>
          <w:iCs/>
          <w:color w:val="auto"/>
          <w:lang w:eastAsia="es-ES"/>
        </w:rPr>
      </w:pPr>
    </w:p>
    <w:p w:rsidRPr="0045792E" w:rsidR="00AE5CCE" w:rsidP="008A1AAD" w:rsidRDefault="00AE5CCE" w14:paraId="63D1AE2E"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5792E" w:rsidR="00AE5CCE" w:rsidP="008A1AAD" w:rsidRDefault="00AE5CCE" w14:paraId="7E1412F8" w14:textId="77777777">
      <w:pPr>
        <w:spacing w:after="0" w:line="360" w:lineRule="auto"/>
        <w:rPr>
          <w:rFonts w:eastAsia="Times New Roman" w:cs="Tahoma"/>
          <w:bCs/>
          <w:iCs/>
          <w:color w:val="auto"/>
          <w:lang w:eastAsia="es-ES"/>
        </w:rPr>
      </w:pPr>
    </w:p>
    <w:p w:rsidRPr="0045792E" w:rsidR="00AE5CCE" w:rsidP="008A1AAD" w:rsidRDefault="00AE5CCE" w14:paraId="6328A263"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45792E" w:rsidR="00AE5CCE" w:rsidP="008A1AAD" w:rsidRDefault="00AE5CCE" w14:paraId="28EA9831" w14:textId="77777777">
      <w:pPr>
        <w:spacing w:after="0" w:line="360" w:lineRule="auto"/>
        <w:rPr>
          <w:rFonts w:eastAsia="Times New Roman" w:cs="Tahoma"/>
          <w:bCs/>
          <w:iCs/>
          <w:color w:val="auto"/>
          <w:lang w:eastAsia="es-ES"/>
        </w:rPr>
      </w:pPr>
    </w:p>
    <w:p w:rsidRPr="0045792E" w:rsidR="00AE5CCE" w:rsidP="008A1AAD" w:rsidRDefault="00AE5CCE" w14:paraId="4ADD5CAD"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12, que, quienes generen, recopilen, administren, manejen, procesen, archiven o conserven información pública serán responsables de la misma.</w:t>
      </w:r>
    </w:p>
    <w:p w:rsidRPr="0045792E" w:rsidR="00AE5CCE" w:rsidP="008A1AAD" w:rsidRDefault="00AE5CCE" w14:paraId="293940A0" w14:textId="77777777">
      <w:pPr>
        <w:spacing w:after="0" w:line="360" w:lineRule="auto"/>
        <w:rPr>
          <w:rFonts w:eastAsia="Times New Roman" w:cs="Tahoma"/>
          <w:bCs/>
          <w:iCs/>
          <w:color w:val="auto"/>
          <w:lang w:eastAsia="es-ES"/>
        </w:rPr>
      </w:pPr>
    </w:p>
    <w:p w:rsidRPr="0045792E" w:rsidR="00AE5CCE" w:rsidP="008A1AAD" w:rsidRDefault="00AE5CCE" w14:paraId="1471038F"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45792E" w:rsidR="00AE5CCE" w:rsidP="008A1AAD" w:rsidRDefault="00AE5CCE" w14:paraId="4EA238B9" w14:textId="77777777">
      <w:pPr>
        <w:spacing w:after="0" w:line="360" w:lineRule="auto"/>
        <w:rPr>
          <w:rFonts w:eastAsia="Times New Roman" w:cs="Tahoma"/>
          <w:bCs/>
          <w:iCs/>
          <w:color w:val="auto"/>
          <w:lang w:eastAsia="es-ES"/>
        </w:rPr>
      </w:pPr>
    </w:p>
    <w:p w:rsidRPr="0045792E" w:rsidR="00AE5CCE" w:rsidP="008A1AAD" w:rsidRDefault="00AE5CCE" w14:paraId="4066FEC1" w14:textId="77777777">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5792E" w:rsidR="00AE5CCE" w:rsidP="008A1AAD" w:rsidRDefault="00AE5CCE" w14:paraId="4A47FB05" w14:textId="77777777">
      <w:pPr>
        <w:spacing w:after="0" w:line="360" w:lineRule="auto"/>
        <w:rPr>
          <w:rFonts w:eastAsia="Times New Roman" w:cs="Tahoma"/>
          <w:bCs/>
          <w:iCs/>
          <w:color w:val="auto"/>
          <w:lang w:eastAsia="es-ES"/>
        </w:rPr>
      </w:pPr>
    </w:p>
    <w:p w:rsidRPr="00A04344" w:rsidR="00A04344" w:rsidP="008A1AAD" w:rsidRDefault="00A04344" w14:paraId="0C383040" w14:textId="77777777">
      <w:pPr>
        <w:spacing w:after="0" w:line="360" w:lineRule="auto"/>
        <w:rPr>
          <w:rFonts w:eastAsia="Times New Roman" w:cs="Tahoma"/>
          <w:color w:val="auto"/>
          <w:lang w:eastAsia="es-ES"/>
        </w:rPr>
      </w:pPr>
      <w:r w:rsidRPr="00A04344">
        <w:rPr>
          <w:rFonts w:eastAsia="Times New Roman" w:cs="Tahoma"/>
          <w:color w:val="auto"/>
          <w:lang w:eastAsia="es-ES"/>
        </w:rPr>
        <w:lastRenderedPageBreak/>
        <w:t xml:space="preserve">El artículo 92, fracción VIII, </w:t>
      </w:r>
      <w:r w:rsidRPr="00A04344">
        <w:rPr>
          <w:rFonts w:eastAsia="Calibri" w:cs="Tahoma"/>
          <w:color w:val="auto"/>
          <w:lang w:val="es-ES" w:eastAsia="es-ES_tradnl"/>
        </w:rPr>
        <w:t xml:space="preserve">que, la información sobre las </w:t>
      </w:r>
      <w:r w:rsidRPr="00A04344">
        <w:rPr>
          <w:rFonts w:eastAsia="Calibri" w:cs="Tahoma"/>
          <w:bCs/>
          <w:color w:val="auto"/>
          <w:lang w:val="es-ES" w:eastAsia="es-ES_tradnl"/>
        </w:rPr>
        <w:t>remuneraciones de todos los servidores públicos de base o de confianza,</w:t>
      </w:r>
      <w:r w:rsidRPr="00A04344">
        <w:rPr>
          <w:rFonts w:eastAsia="Calibri" w:cs="Tahoma"/>
          <w:color w:val="auto"/>
          <w:lang w:val="es-ES" w:eastAsia="es-ES_tradnl"/>
        </w:rPr>
        <w:t xml:space="preserve"> corresponde a una Obligación Común de Transparencia para los Sujetos Obligados.</w:t>
      </w:r>
    </w:p>
    <w:p w:rsidRPr="0045792E" w:rsidR="00AE5CCE" w:rsidP="008A1AAD" w:rsidRDefault="00AE5CCE" w14:paraId="2E1B982A" w14:textId="77777777">
      <w:pPr>
        <w:spacing w:after="0" w:line="360" w:lineRule="auto"/>
        <w:rPr>
          <w:rFonts w:eastAsia="Times New Roman" w:cs="Tahoma"/>
          <w:b/>
          <w:bCs/>
          <w:iCs/>
          <w:color w:val="auto"/>
          <w:lang w:val="es-ES" w:eastAsia="es-ES"/>
        </w:rPr>
      </w:pPr>
    </w:p>
    <w:p w:rsidRPr="0045792E" w:rsidR="00AE5CCE" w:rsidP="008A1AAD" w:rsidRDefault="00AE5CCE" w14:paraId="73A9498A" w14:textId="77777777">
      <w:pPr>
        <w:spacing w:after="0" w:line="360" w:lineRule="auto"/>
        <w:rPr>
          <w:rFonts w:eastAsia="Times New Roman" w:cs="Tahoma"/>
          <w:b/>
          <w:bCs/>
          <w:iCs/>
          <w:color w:val="auto"/>
          <w:lang w:val="es-ES" w:eastAsia="es-ES"/>
        </w:rPr>
      </w:pPr>
      <w:r w:rsidRPr="0045792E">
        <w:rPr>
          <w:rFonts w:eastAsia="Times New Roman" w:cs="Tahoma"/>
          <w:b/>
          <w:bCs/>
          <w:iCs/>
          <w:color w:val="auto"/>
          <w:lang w:val="es-ES" w:eastAsia="es-ES"/>
        </w:rPr>
        <w:t>Quinto. Estudio de Fondo.</w:t>
      </w:r>
    </w:p>
    <w:p w:rsidRPr="0045792E" w:rsidR="00AE5CCE" w:rsidP="008A1AAD" w:rsidRDefault="00AE5CCE" w14:paraId="40771B82" w14:textId="77777777">
      <w:pPr>
        <w:autoSpaceDE w:val="0"/>
        <w:autoSpaceDN w:val="0"/>
        <w:adjustRightInd w:val="0"/>
        <w:spacing w:after="0" w:line="360" w:lineRule="auto"/>
        <w:rPr>
          <w:rFonts w:eastAsia="Times New Roman" w:cs="Tahoma"/>
          <w:bCs/>
          <w:color w:val="auto"/>
          <w:lang w:val="es-ES" w:eastAsia="es-ES"/>
        </w:rPr>
      </w:pPr>
    </w:p>
    <w:p w:rsidRPr="0045792E" w:rsidR="00AE5CCE" w:rsidP="008A1AAD" w:rsidRDefault="00AE5CCE" w14:paraId="3467251E" w14:textId="407A780C">
      <w:pPr>
        <w:spacing w:after="0" w:line="360" w:lineRule="auto"/>
        <w:rPr>
          <w:rFonts w:eastAsia="Calibri" w:cs="Tahoma"/>
          <w:color w:val="000000"/>
        </w:rPr>
      </w:pPr>
      <w:r w:rsidRPr="0045792E">
        <w:rPr>
          <w:rFonts w:eastAsia="Times New Roman" w:cs="Tahoma"/>
          <w:bCs/>
          <w:iCs/>
          <w:color w:val="auto"/>
          <w:lang w:eastAsia="es-ES"/>
        </w:rPr>
        <w:t xml:space="preserve">Expuestas las posturas de las partes, se procede al análisis del agravio hecho valer por la ahora Recurrente, concerniente a </w:t>
      </w:r>
      <w:r w:rsidRPr="0045792E">
        <w:rPr>
          <w:rFonts w:eastAsia="Calibri" w:cs="Tahoma"/>
          <w:color w:val="000000"/>
        </w:rPr>
        <w:t xml:space="preserve">la puesta a disposición de la información en una modalidad distinta a la requerida; para lo cual, en principio es necesario contextualizar la solicitud de información, concerniente </w:t>
      </w:r>
      <w:r w:rsidR="002A1C1E">
        <w:rPr>
          <w:rFonts w:eastAsia="Calibri" w:cs="Tahoma"/>
          <w:color w:val="000000"/>
        </w:rPr>
        <w:t>a las remuneraciones de todo el personal adscrito al Ayuntamiento de Toluca.</w:t>
      </w:r>
    </w:p>
    <w:p w:rsidRPr="0045792E" w:rsidR="00AE5CCE" w:rsidP="008A1AAD" w:rsidRDefault="00AE5CCE" w14:paraId="7407B009" w14:textId="77777777">
      <w:pPr>
        <w:spacing w:after="0" w:line="360" w:lineRule="auto"/>
        <w:rPr>
          <w:rFonts w:eastAsia="Calibri" w:cs="Tahoma"/>
          <w:color w:val="000000"/>
        </w:rPr>
      </w:pPr>
    </w:p>
    <w:p w:rsidRPr="0045792E" w:rsidR="00AE5CCE" w:rsidP="008A1AAD" w:rsidRDefault="00AE5CCE" w14:paraId="65F935B0" w14:textId="77777777">
      <w:pPr>
        <w:spacing w:after="0" w:line="360" w:lineRule="auto"/>
        <w:rPr>
          <w:bCs/>
        </w:rPr>
      </w:pPr>
      <w:r w:rsidRPr="0045792E">
        <w:rPr>
          <w:bCs/>
          <w:lang w:val="es-ES"/>
        </w:rPr>
        <w:t>En principio, es necesario</w:t>
      </w:r>
      <w:r w:rsidRPr="0045792E">
        <w:rPr>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45792E" w:rsidR="00AE5CCE" w:rsidP="008A1AAD" w:rsidRDefault="00AE5CCE" w14:paraId="248D9AD9" w14:textId="77777777">
      <w:pPr>
        <w:spacing w:after="0" w:line="360" w:lineRule="auto"/>
      </w:pPr>
    </w:p>
    <w:p w:rsidRPr="0045792E" w:rsidR="00AE5CCE" w:rsidP="008A1AAD" w:rsidRDefault="00AE5CCE" w14:paraId="677A3E9C" w14:textId="77777777">
      <w:pPr>
        <w:spacing w:after="0" w:line="360" w:lineRule="auto"/>
        <w:rPr>
          <w:bCs/>
        </w:rPr>
      </w:pPr>
      <w:r w:rsidRPr="0045792E">
        <w:rPr>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45792E" w:rsidR="00AE5CCE" w:rsidP="008A1AAD" w:rsidRDefault="00AE5CCE" w14:paraId="57C0E753" w14:textId="77777777">
      <w:pPr>
        <w:spacing w:after="0" w:line="360" w:lineRule="auto"/>
        <w:rPr>
          <w:bCs/>
        </w:rPr>
      </w:pPr>
    </w:p>
    <w:p w:rsidRPr="0045792E" w:rsidR="00AE5CCE" w:rsidP="008A1AAD" w:rsidRDefault="00AE5CCE" w14:paraId="1E773046" w14:textId="77777777">
      <w:pPr>
        <w:spacing w:after="0" w:line="360" w:lineRule="auto"/>
        <w:rPr>
          <w:bCs/>
        </w:rPr>
      </w:pPr>
      <w:r w:rsidRPr="0045792E">
        <w:rPr>
          <w:bC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45792E" w:rsidR="00AE5CCE" w:rsidP="008A1AAD" w:rsidRDefault="00AE5CCE" w14:paraId="5D83AE17" w14:textId="77777777">
      <w:pPr>
        <w:spacing w:after="0" w:line="360" w:lineRule="auto"/>
        <w:rPr>
          <w:bCs/>
        </w:rPr>
      </w:pPr>
    </w:p>
    <w:p w:rsidRPr="0045792E" w:rsidR="00AE5CCE" w:rsidP="008A1AAD" w:rsidRDefault="00AE5CCE" w14:paraId="1FBA9F32" w14:textId="77777777">
      <w:pPr>
        <w:spacing w:after="0" w:line="360" w:lineRule="auto"/>
        <w:rPr>
          <w:bCs/>
          <w:iCs/>
          <w:lang w:val="es-ES"/>
        </w:rPr>
      </w:pPr>
      <w:r w:rsidRPr="0045792E">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45792E" w:rsidR="00AE5CCE" w:rsidP="008A1AAD" w:rsidRDefault="00AE5CCE" w14:paraId="5579F7C9" w14:textId="77777777">
      <w:pPr>
        <w:spacing w:after="0" w:line="360" w:lineRule="auto"/>
        <w:rPr>
          <w:bCs/>
        </w:rPr>
      </w:pPr>
    </w:p>
    <w:p w:rsidRPr="0045792E" w:rsidR="00AE5CCE" w:rsidP="008A1AAD" w:rsidRDefault="00AE5CCE" w14:paraId="4323C3D2" w14:textId="77777777">
      <w:pPr>
        <w:spacing w:after="0" w:line="360" w:lineRule="auto"/>
        <w:rPr>
          <w:b/>
          <w:bCs/>
          <w:iCs/>
          <w:lang w:val="es-ES"/>
        </w:rPr>
      </w:pPr>
      <w:r w:rsidRPr="0045792E">
        <w:rPr>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45792E">
        <w:rPr>
          <w:b/>
          <w:bCs/>
          <w:iCs/>
          <w:lang w:val="es-ES"/>
        </w:rPr>
        <w:t>1000 Servicios Personales</w:t>
      </w:r>
      <w:r w:rsidRPr="0045792E">
        <w:rPr>
          <w:bCs/>
          <w:iCs/>
          <w:lang w:val="es-ES"/>
        </w:rPr>
        <w:t>,</w:t>
      </w:r>
      <w:r w:rsidRPr="0045792E">
        <w:rPr>
          <w:b/>
          <w:bCs/>
          <w:iCs/>
          <w:lang w:val="es-ES"/>
        </w:rPr>
        <w:t xml:space="preserve"> que agrupa las remuneraciones del personal al servicio de los entes públicos, tales como el sueldo, salarios, dietas, honorarios, prestaciones, obligaciones laborales, entre otras.</w:t>
      </w:r>
    </w:p>
    <w:p w:rsidRPr="0045792E" w:rsidR="00AE5CCE" w:rsidP="008A1AAD" w:rsidRDefault="00AE5CCE" w14:paraId="4E1C150C" w14:textId="77777777">
      <w:pPr>
        <w:spacing w:after="0" w:line="360" w:lineRule="auto"/>
        <w:rPr>
          <w:bCs/>
        </w:rPr>
      </w:pPr>
    </w:p>
    <w:p w:rsidRPr="0045792E" w:rsidR="00AE5CCE" w:rsidP="008A1AAD" w:rsidRDefault="00AE5CCE" w14:paraId="26604B52" w14:textId="77777777">
      <w:pPr>
        <w:spacing w:after="0" w:line="360" w:lineRule="auto"/>
        <w:rPr>
          <w:bCs/>
          <w:iCs/>
          <w:lang w:val="es-ES"/>
        </w:rPr>
      </w:pPr>
      <w:r w:rsidRPr="0045792E">
        <w:rPr>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45792E">
        <w:rPr>
          <w:b/>
          <w:bCs/>
        </w:rPr>
        <w:t>recibos de pago de salarios o las</w:t>
      </w:r>
      <w:r w:rsidRPr="0045792E">
        <w:rPr>
          <w:bCs/>
        </w:rPr>
        <w:t xml:space="preserve"> </w:t>
      </w:r>
      <w:r w:rsidRPr="0045792E">
        <w:rPr>
          <w:b/>
          <w:bCs/>
        </w:rPr>
        <w:t xml:space="preserve">constancias documentales del pago de sueldos, </w:t>
      </w:r>
      <w:r w:rsidRPr="0045792E">
        <w:rPr>
          <w:bCs/>
        </w:rPr>
        <w:t xml:space="preserve">cuando sea por depósito o mediante información electrónica; así como los recibos o constancias de depósito o del medio de información magnética o electrónica que sean utilizadas para el pago de salarios, prima </w:t>
      </w:r>
      <w:r w:rsidRPr="0045792E">
        <w:rPr>
          <w:bCs/>
          <w:iCs/>
          <w:lang w:val="es-ES"/>
        </w:rPr>
        <w:t>vacacional, aguinaldo y demás prestaciones.</w:t>
      </w:r>
    </w:p>
    <w:p w:rsidRPr="0045792E" w:rsidR="00AE5CCE" w:rsidP="008A1AAD" w:rsidRDefault="00AE5CCE" w14:paraId="57365A16" w14:textId="132A8E8A">
      <w:pPr>
        <w:spacing w:after="0" w:line="360" w:lineRule="auto"/>
        <w:rPr>
          <w:bCs/>
          <w:iCs/>
          <w:lang w:val="es-ES"/>
        </w:rPr>
      </w:pPr>
    </w:p>
    <w:p w:rsidRPr="0045792E" w:rsidR="00230EFB" w:rsidP="008A1AAD" w:rsidRDefault="00230EFB" w14:paraId="4D5D29A1" w14:textId="77777777">
      <w:pPr>
        <w:spacing w:after="0" w:line="360" w:lineRule="auto"/>
        <w:rPr>
          <w:rFonts w:eastAsia="Calibri"/>
          <w:bCs/>
          <w:color w:val="000000"/>
        </w:rPr>
      </w:pPr>
      <w:r w:rsidRPr="0045792E">
        <w:rPr>
          <w:bCs/>
          <w:iCs/>
          <w:lang w:val="es-ES"/>
        </w:rPr>
        <w:lastRenderedPageBreak/>
        <w:t>Lo anterior, toma sustento en la Tesis aislada número I.6o.T.154 L (10a.), emitida por los Tribunales</w:t>
      </w:r>
      <w:r w:rsidRPr="0045792E">
        <w:rPr>
          <w:rFonts w:eastAsia="Calibri"/>
          <w:bCs/>
          <w:color w:val="000000"/>
        </w:rPr>
        <w:t xml:space="preserve"> Colegiados de Circuito, publicada el abril de dos mil dieciséis, en la Gaceta del Semanario Judicial de la Federación, en su Libro 29, Tomo III, misma que señala lo siguiente:</w:t>
      </w:r>
    </w:p>
    <w:p w:rsidRPr="0045792E" w:rsidR="00230EFB" w:rsidP="008A1AAD" w:rsidRDefault="00230EFB" w14:paraId="0A12E10E" w14:textId="77777777">
      <w:pPr>
        <w:spacing w:after="0" w:line="360" w:lineRule="auto"/>
        <w:rPr>
          <w:rFonts w:eastAsia="Calibri"/>
          <w:bCs/>
          <w:color w:val="000000"/>
        </w:rPr>
      </w:pPr>
    </w:p>
    <w:p w:rsidRPr="0045792E" w:rsidR="00230EFB" w:rsidP="008A1AAD" w:rsidRDefault="00230EFB" w14:paraId="11508837" w14:textId="77777777">
      <w:pPr>
        <w:spacing w:after="0" w:line="360" w:lineRule="auto"/>
        <w:ind w:left="567" w:right="567"/>
        <w:rPr>
          <w:rFonts w:eastAsia="Calibri"/>
          <w:bCs/>
          <w:i/>
          <w:iCs/>
          <w:color w:val="000000"/>
          <w:sz w:val="20"/>
          <w:szCs w:val="20"/>
          <w:lang w:val="es-ES"/>
        </w:rPr>
      </w:pPr>
      <w:r w:rsidRPr="0045792E">
        <w:rPr>
          <w:rFonts w:eastAsia="Calibri"/>
          <w:b/>
          <w:bCs/>
          <w:i/>
          <w:iCs/>
          <w:color w:val="000000"/>
          <w:sz w:val="20"/>
          <w:szCs w:val="20"/>
          <w:lang w:val="es-ES"/>
        </w:rPr>
        <w:t>“RECIBOS DE PAGO</w:t>
      </w:r>
      <w:r w:rsidRPr="0045792E">
        <w:rPr>
          <w:rFonts w:eastAsia="Calibri"/>
          <w:bCs/>
          <w:i/>
          <w:iCs/>
          <w:color w:val="000000"/>
          <w:sz w:val="20"/>
          <w:szCs w:val="20"/>
          <w:lang w:val="es-ES"/>
        </w:rPr>
        <w:t xml:space="preserve"> </w:t>
      </w:r>
      <w:r w:rsidRPr="0045792E">
        <w:rPr>
          <w:rFonts w:eastAsia="Calibri"/>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45792E">
        <w:rPr>
          <w:rFonts w:eastAsia="Calibri"/>
          <w:bCs/>
          <w:i/>
          <w:iCs/>
          <w:color w:val="000000"/>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45792E" w:rsidR="00230EFB" w:rsidP="008A1AAD" w:rsidRDefault="00230EFB" w14:paraId="59866D50" w14:textId="77777777">
      <w:pPr>
        <w:spacing w:after="0" w:line="360" w:lineRule="auto"/>
        <w:rPr>
          <w:bCs/>
          <w:iCs/>
          <w:lang w:val="es-ES"/>
        </w:rPr>
      </w:pPr>
    </w:p>
    <w:p w:rsidRPr="0045792E" w:rsidR="00230EFB" w:rsidP="008A1AAD" w:rsidRDefault="00230EFB" w14:paraId="151C6CE8" w14:textId="77777777">
      <w:pPr>
        <w:spacing w:after="0" w:line="360" w:lineRule="auto"/>
        <w:rPr>
          <w:rFonts w:eastAsia="Calibri"/>
          <w:bCs/>
          <w:color w:val="000000"/>
          <w:lang w:val="es-ES"/>
        </w:rPr>
      </w:pPr>
      <w:r w:rsidRPr="0045792E">
        <w:rPr>
          <w:bCs/>
          <w:iCs/>
          <w:lang w:val="es-ES"/>
        </w:rPr>
        <w:t>De</w:t>
      </w:r>
      <w:r w:rsidRPr="0045792E">
        <w:rPr>
          <w:rFonts w:eastAsia="Calibri"/>
          <w:bCs/>
          <w:color w:val="000000"/>
          <w:lang w:val="es-ES"/>
        </w:rPr>
        <w:t xml:space="preserve"> la tesis transcrita, se desprende que </w:t>
      </w:r>
      <w:r w:rsidRPr="0045792E">
        <w:rPr>
          <w:rFonts w:eastAsia="Calibri"/>
          <w:b/>
          <w:bCs/>
          <w:color w:val="000000"/>
          <w:lang w:val="es-ES"/>
        </w:rPr>
        <w:t>en materia burocrática</w:t>
      </w:r>
      <w:r w:rsidRPr="0045792E">
        <w:rPr>
          <w:rFonts w:eastAsia="Calibri"/>
          <w:bCs/>
          <w:color w:val="000000"/>
          <w:lang w:val="es-ES"/>
        </w:rPr>
        <w:t xml:space="preserve"> </w:t>
      </w:r>
      <w:r w:rsidRPr="0045792E">
        <w:rPr>
          <w:rFonts w:eastAsia="Calibri"/>
          <w:b/>
          <w:bCs/>
          <w:color w:val="000000"/>
          <w:lang w:val="es-ES"/>
        </w:rPr>
        <w:t>los recibos de pago acreditan los conceptos y montos que en ellos se insertan</w:t>
      </w:r>
      <w:r w:rsidRPr="0045792E">
        <w:rPr>
          <w:rFonts w:eastAsia="Calibri"/>
          <w:bCs/>
          <w:color w:val="000000"/>
          <w:lang w:val="es-ES"/>
        </w:rPr>
        <w:t xml:space="preserve">, y constituyen prueba para demostrar las percepciones y montos que reciben los servidores públicos. </w:t>
      </w:r>
    </w:p>
    <w:p w:rsidRPr="0045792E" w:rsidR="00230EFB" w:rsidP="008A1AAD" w:rsidRDefault="00230EFB" w14:paraId="62AB1235" w14:textId="57E65F6F">
      <w:pPr>
        <w:spacing w:after="0" w:line="360" w:lineRule="auto"/>
        <w:rPr>
          <w:rFonts w:eastAsia="Times New Roman" w:cs="Tahoma"/>
          <w:bCs/>
          <w:iCs/>
          <w:color w:val="auto"/>
          <w:lang w:eastAsia="es-ES"/>
        </w:rPr>
      </w:pPr>
    </w:p>
    <w:p w:rsidRPr="00954F83" w:rsidR="00CF01D0" w:rsidP="008A1AAD" w:rsidRDefault="00CF01D0" w14:paraId="20A13F9F" w14:textId="76C0AC13">
      <w:pPr>
        <w:spacing w:after="0" w:line="360" w:lineRule="auto"/>
        <w:rPr>
          <w:b/>
          <w:bCs/>
          <w:lang w:val="es-ES_tradnl"/>
        </w:rPr>
      </w:pPr>
      <w:r w:rsidRPr="00CF01D0">
        <w:rPr>
          <w:bCs/>
        </w:rPr>
        <w:t xml:space="preserve">En ese orden de ideas, los </w:t>
      </w:r>
      <w:r w:rsidRPr="00CF01D0">
        <w:rPr>
          <w:bCs/>
          <w:lang w:val="es-ES_tradnl"/>
        </w:rPr>
        <w:t xml:space="preserve">Lineamientos para la Entrega del Informe Mensual Municipal, del dos mil diecinueve, entre los criterios que maneja, se advierte que en el </w:t>
      </w:r>
      <w:r w:rsidRPr="00CF01D0">
        <w:rPr>
          <w:b/>
          <w:bCs/>
          <w:lang w:val="es-ES_tradnl"/>
        </w:rPr>
        <w:t>Disco 4</w:t>
      </w:r>
      <w:r w:rsidRPr="00CF01D0">
        <w:rPr>
          <w:bCs/>
          <w:lang w:val="es-ES_tradnl"/>
        </w:rPr>
        <w:t xml:space="preserve">, referente a la </w:t>
      </w:r>
      <w:r w:rsidRPr="00CF01D0">
        <w:rPr>
          <w:b/>
          <w:bCs/>
          <w:lang w:val="es-ES_tradnl"/>
        </w:rPr>
        <w:t xml:space="preserve">Información de Nómina, </w:t>
      </w:r>
      <w:r w:rsidRPr="00CF01D0">
        <w:rPr>
          <w:bCs/>
          <w:lang w:val="es-ES_tradnl"/>
        </w:rPr>
        <w:t xml:space="preserve">se integra por diversos documentos, entre los que se encuentran los </w:t>
      </w:r>
      <w:r w:rsidRPr="00CF01D0">
        <w:rPr>
          <w:b/>
          <w:bCs/>
          <w:lang w:val="es-ES_tradnl"/>
        </w:rPr>
        <w:t xml:space="preserve">Comprobantes Fiscales Digitales por Internet por concepto de nómina del 01 al 15 del mes </w:t>
      </w:r>
      <w:r w:rsidRPr="00CF01D0">
        <w:rPr>
          <w:b/>
          <w:bCs/>
          <w:lang w:val="es-ES_tradnl"/>
        </w:rPr>
        <w:lastRenderedPageBreak/>
        <w:t>(CFDI)</w:t>
      </w:r>
      <w:r w:rsidR="00954F83">
        <w:rPr>
          <w:b/>
          <w:bCs/>
          <w:lang w:val="es-ES_tradnl"/>
        </w:rPr>
        <w:t xml:space="preserve"> y</w:t>
      </w:r>
      <w:r w:rsidRPr="00CF01D0">
        <w:rPr>
          <w:b/>
          <w:bCs/>
          <w:lang w:val="es-ES_tradnl"/>
        </w:rPr>
        <w:t xml:space="preserve"> del 16 al 30/31 del mes (CFDI), </w:t>
      </w:r>
      <w:r w:rsidRPr="00CF01D0">
        <w:rPr>
          <w:bCs/>
          <w:lang w:val="es-ES_tradnl"/>
        </w:rPr>
        <w:t xml:space="preserve">mismos que debe proporcionar el </w:t>
      </w:r>
      <w:r w:rsidRPr="0045792E" w:rsidR="00AA10EB">
        <w:rPr>
          <w:bCs/>
        </w:rPr>
        <w:t>Ayuntamiento de Toluca</w:t>
      </w:r>
      <w:r w:rsidRPr="00CF01D0">
        <w:rPr>
          <w:bCs/>
        </w:rPr>
        <w:t xml:space="preserve">, </w:t>
      </w:r>
      <w:r w:rsidRPr="00CF01D0">
        <w:rPr>
          <w:bCs/>
          <w:lang w:val="es-ES_tradnl"/>
        </w:rPr>
        <w:t>al Órgano Superior de Fiscalización del Estado de México.</w:t>
      </w:r>
    </w:p>
    <w:p w:rsidRPr="0045792E" w:rsidR="00AE5CCE" w:rsidP="008A1AAD" w:rsidRDefault="00AE5CCE" w14:paraId="161CB2C0" w14:textId="77777777">
      <w:pPr>
        <w:spacing w:after="0" w:line="360" w:lineRule="auto"/>
        <w:rPr>
          <w:bCs/>
          <w:lang w:val="es-ES_tradnl"/>
        </w:rPr>
      </w:pPr>
    </w:p>
    <w:p w:rsidRPr="0045792E" w:rsidR="00AE5CCE" w:rsidP="008A1AAD" w:rsidRDefault="00AE5CCE" w14:paraId="660239A1" w14:textId="77777777">
      <w:pPr>
        <w:spacing w:after="0" w:line="360" w:lineRule="auto"/>
        <w:jc w:val="center"/>
        <w:rPr>
          <w:bCs/>
          <w:lang w:val="es-ES_tradnl"/>
        </w:rPr>
      </w:pPr>
      <w:r w:rsidRPr="0045792E">
        <w:rPr>
          <w:noProof/>
        </w:rPr>
        <w:drawing>
          <wp:inline distT="0" distB="0" distL="0" distR="0" wp14:anchorId="1090BB8D" wp14:editId="652B8C27">
            <wp:extent cx="4266565" cy="648586"/>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 t="622" r="-223" b="78185"/>
                    <a:stretch/>
                  </pic:blipFill>
                  <pic:spPr bwMode="auto">
                    <a:xfrm>
                      <a:off x="0" y="0"/>
                      <a:ext cx="4275837" cy="649995"/>
                    </a:xfrm>
                    <a:prstGeom prst="rect">
                      <a:avLst/>
                    </a:prstGeom>
                    <a:ln>
                      <a:noFill/>
                    </a:ln>
                    <a:extLst>
                      <a:ext uri="{53640926-AAD7-44D8-BBD7-CCE9431645EC}">
                        <a14:shadowObscured xmlns:a14="http://schemas.microsoft.com/office/drawing/2010/main"/>
                      </a:ext>
                    </a:extLst>
                  </pic:spPr>
                </pic:pic>
              </a:graphicData>
            </a:graphic>
          </wp:inline>
        </w:drawing>
      </w:r>
    </w:p>
    <w:p w:rsidRPr="0045792E" w:rsidR="00AE5CCE" w:rsidP="008A1AAD" w:rsidRDefault="00AE5CCE" w14:paraId="7E69B312" w14:textId="77777777">
      <w:pPr>
        <w:spacing w:after="0" w:line="360" w:lineRule="auto"/>
        <w:jc w:val="center"/>
        <w:rPr>
          <w:bCs/>
          <w:lang w:val="es-ES_tradnl"/>
        </w:rPr>
      </w:pPr>
      <w:r w:rsidRPr="0045792E">
        <w:rPr>
          <w:bCs/>
          <w:lang w:val="es-ES_tradnl"/>
        </w:rPr>
        <w:t>…</w:t>
      </w:r>
    </w:p>
    <w:p w:rsidRPr="0045792E" w:rsidR="00AE5CCE" w:rsidP="008A1AAD" w:rsidRDefault="00AE5CCE" w14:paraId="3807B4B9" w14:textId="77777777">
      <w:pPr>
        <w:spacing w:after="0" w:line="360" w:lineRule="auto"/>
        <w:jc w:val="center"/>
        <w:rPr>
          <w:bCs/>
          <w:lang w:val="es-ES_tradnl"/>
        </w:rPr>
      </w:pPr>
      <w:r w:rsidRPr="0045792E">
        <w:rPr>
          <w:noProof/>
        </w:rPr>
        <w:drawing>
          <wp:inline distT="0" distB="0" distL="0" distR="0" wp14:anchorId="5EF440AB" wp14:editId="5B61CE90">
            <wp:extent cx="4264767" cy="54292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4420" b="17832"/>
                    <a:stretch/>
                  </pic:blipFill>
                  <pic:spPr bwMode="auto">
                    <a:xfrm>
                      <a:off x="0" y="0"/>
                      <a:ext cx="4275837" cy="544334"/>
                    </a:xfrm>
                    <a:prstGeom prst="rect">
                      <a:avLst/>
                    </a:prstGeom>
                    <a:ln>
                      <a:noFill/>
                    </a:ln>
                    <a:extLst>
                      <a:ext uri="{53640926-AAD7-44D8-BBD7-CCE9431645EC}">
                        <a14:shadowObscured xmlns:a14="http://schemas.microsoft.com/office/drawing/2010/main"/>
                      </a:ext>
                    </a:extLst>
                  </pic:spPr>
                </pic:pic>
              </a:graphicData>
            </a:graphic>
          </wp:inline>
        </w:drawing>
      </w:r>
    </w:p>
    <w:p w:rsidRPr="0045792E" w:rsidR="00AE5CCE" w:rsidP="008A1AAD" w:rsidRDefault="00AE5CCE" w14:paraId="1AACE85D" w14:textId="77777777">
      <w:pPr>
        <w:spacing w:after="0" w:line="360" w:lineRule="auto"/>
        <w:jc w:val="center"/>
        <w:rPr>
          <w:bCs/>
          <w:lang w:val="es-ES_tradnl"/>
        </w:rPr>
      </w:pPr>
    </w:p>
    <w:p w:rsidR="007B4DC5" w:rsidP="008A1AAD" w:rsidRDefault="007B4DC5" w14:paraId="518D2B3B" w14:textId="1074BFD8">
      <w:pPr>
        <w:spacing w:after="0" w:line="360" w:lineRule="auto"/>
      </w:pPr>
      <w:r w:rsidRPr="007B4DC5">
        <w:t xml:space="preserve">Conforme a lo anterior, se logra vislumbrar que la pretensión del ahora </w:t>
      </w:r>
      <w:proofErr w:type="gramStart"/>
      <w:r w:rsidRPr="007B4DC5">
        <w:t>Recurrente,</w:t>
      </w:r>
      <w:proofErr w:type="gramEnd"/>
      <w:r w:rsidRPr="007B4DC5">
        <w:t xml:space="preserve"> es obtener, los recibos de pago de los servidores públicos </w:t>
      </w:r>
      <w:r w:rsidR="00954F83">
        <w:t>de</w:t>
      </w:r>
      <w:r w:rsidRPr="0045792E" w:rsidR="00F62BC5">
        <w:t xml:space="preserve"> la primera y segunda quince de diciembre de dos mil diecinueve. </w:t>
      </w:r>
    </w:p>
    <w:p w:rsidR="00954F83" w:rsidP="008A1AAD" w:rsidRDefault="00954F83" w14:paraId="69F08DF8" w14:textId="4C834E64">
      <w:pPr>
        <w:spacing w:after="0" w:line="360" w:lineRule="auto"/>
      </w:pPr>
    </w:p>
    <w:p w:rsidRPr="001B4473" w:rsidR="00954F83" w:rsidP="008A1AAD" w:rsidRDefault="00954F83" w14:paraId="4C43380D" w14:textId="77777777">
      <w:pPr>
        <w:spacing w:after="0" w:line="360" w:lineRule="auto"/>
        <w:rPr>
          <w:rFonts w:cs="Tahoma"/>
          <w:bCs/>
        </w:rPr>
      </w:pPr>
      <w:r>
        <w:rPr>
          <w:rFonts w:cs="Tahoma"/>
          <w:bCs/>
        </w:rPr>
        <w:t>Establecido lo anterior, se procede analizar la respuesta proporcionada por el Ayuntamiento de Toluca; por lo que, en principio es de señalar que de las constancias que obran en el expediente, se advierte que</w:t>
      </w:r>
      <w:r w:rsidRPr="001B4473">
        <w:rPr>
          <w:rFonts w:cs="Tahoma"/>
          <w:bCs/>
        </w:rPr>
        <w:t xml:space="preserve"> el Sujeto Obligado turnó la solicitud de información a la Dirección General de Administración,  Dirección General del Instituto Municipal de la Mujer y a la Dirección General del </w:t>
      </w:r>
      <w:r w:rsidRPr="00B92E25">
        <w:rPr>
          <w:rFonts w:cs="Tahoma"/>
          <w:bCs/>
        </w:rPr>
        <w:t>Instituto Municipal de Cultura Física y Deporte</w:t>
      </w:r>
      <w:r w:rsidRPr="001B4473">
        <w:rPr>
          <w:rFonts w:cs="Tahoma"/>
          <w:bCs/>
        </w:rPr>
        <w:t xml:space="preserve">; </w:t>
      </w:r>
      <w:r>
        <w:rPr>
          <w:rFonts w:cs="Tahoma"/>
          <w:bCs/>
        </w:rPr>
        <w:t>sobre lo anterior</w:t>
      </w:r>
      <w:r w:rsidRPr="001B4473">
        <w:rPr>
          <w:rFonts w:cs="Tahoma"/>
          <w:bCs/>
        </w:rPr>
        <w:t>,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1B4473" w:rsidR="00954F83" w:rsidP="008A1AAD" w:rsidRDefault="00954F83" w14:paraId="49CA2383" w14:textId="77777777">
      <w:pPr>
        <w:spacing w:after="0" w:line="360" w:lineRule="auto"/>
        <w:rPr>
          <w:rFonts w:cs="Tahoma"/>
          <w:bCs/>
        </w:rPr>
      </w:pPr>
    </w:p>
    <w:p w:rsidRPr="00905069" w:rsidR="00954F83" w:rsidP="008A1AAD" w:rsidRDefault="00954F83" w14:paraId="6AC13BCB" w14:textId="77777777">
      <w:pPr>
        <w:numPr>
          <w:ilvl w:val="0"/>
          <w:numId w:val="1"/>
        </w:numPr>
        <w:spacing w:after="0" w:line="360" w:lineRule="auto"/>
        <w:rPr>
          <w:rFonts w:eastAsia="Calibri" w:cs="Tahoma"/>
          <w:bCs/>
          <w:color w:val="000000"/>
          <w:lang w:val="es-ES"/>
        </w:rPr>
      </w:pPr>
      <w:r w:rsidRPr="00905069">
        <w:rPr>
          <w:rFonts w:eastAsia="Calibri" w:cs="Tahoma"/>
          <w:bCs/>
          <w:color w:val="000000"/>
          <w:lang w:val="es-ES"/>
        </w:rPr>
        <w:t xml:space="preserve">Las Unidades de Transparencia garantizarán que las solicitudes de acceso a la información se turnen a todas las áreas competentes que cuenten con la información o </w:t>
      </w:r>
      <w:r w:rsidRPr="00905069">
        <w:rPr>
          <w:rFonts w:eastAsia="Calibri" w:cs="Tahoma"/>
          <w:bCs/>
          <w:color w:val="000000"/>
          <w:lang w:val="es-ES"/>
        </w:rPr>
        <w:lastRenderedPageBreak/>
        <w:t>deban tenerla -</w:t>
      </w:r>
      <w:proofErr w:type="gramStart"/>
      <w:r w:rsidRPr="00905069">
        <w:rPr>
          <w:rFonts w:eastAsia="Calibri" w:cs="Tahoma"/>
          <w:bCs/>
          <w:color w:val="000000"/>
          <w:lang w:val="es-ES"/>
        </w:rPr>
        <w:t>de acuerdo a</w:t>
      </w:r>
      <w:proofErr w:type="gramEnd"/>
      <w:r w:rsidRPr="00905069">
        <w:rPr>
          <w:rFonts w:eastAsia="Calibri" w:cs="Tahoma"/>
          <w:bCs/>
          <w:color w:val="000000"/>
          <w:lang w:val="es-ES"/>
        </w:rPr>
        <w:t xml:space="preserve"> las facultades, competencias y funciones-, con el objeto de que dichas áreas realicen una búsqueda exhaustiva y razonable de la información requerida, y</w:t>
      </w:r>
    </w:p>
    <w:p w:rsidRPr="00905069" w:rsidR="00954F83" w:rsidP="008A1AAD" w:rsidRDefault="00954F83" w14:paraId="121FC778" w14:textId="77777777">
      <w:pPr>
        <w:spacing w:after="0" w:line="360" w:lineRule="auto"/>
        <w:ind w:left="720"/>
        <w:rPr>
          <w:rFonts w:eastAsia="Calibri" w:cs="Tahoma"/>
          <w:bCs/>
          <w:color w:val="000000"/>
          <w:lang w:val="es-ES"/>
        </w:rPr>
      </w:pPr>
    </w:p>
    <w:p w:rsidRPr="00905069" w:rsidR="00954F83" w:rsidP="008A1AAD" w:rsidRDefault="00954F83" w14:paraId="68340F92" w14:textId="77777777">
      <w:pPr>
        <w:numPr>
          <w:ilvl w:val="0"/>
          <w:numId w:val="1"/>
        </w:numPr>
        <w:spacing w:after="0" w:line="360" w:lineRule="auto"/>
        <w:rPr>
          <w:rFonts w:eastAsia="Calibri" w:cs="Tahoma"/>
          <w:bCs/>
          <w:color w:val="000000"/>
          <w:lang w:val="es-ES"/>
        </w:rPr>
      </w:pPr>
      <w:r w:rsidRPr="00905069">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1B4473" w:rsidR="00954F83" w:rsidP="008A1AAD" w:rsidRDefault="00954F83" w14:paraId="30465118" w14:textId="77777777">
      <w:pPr>
        <w:spacing w:after="0" w:line="360" w:lineRule="auto"/>
        <w:rPr>
          <w:rFonts w:cs="Tahoma"/>
          <w:bCs/>
        </w:rPr>
      </w:pPr>
    </w:p>
    <w:p w:rsidRPr="007A46EC" w:rsidR="00954F83" w:rsidP="008A1AAD" w:rsidRDefault="00954F83" w14:paraId="14A1E5A1" w14:textId="77777777">
      <w:pPr>
        <w:spacing w:after="0" w:line="360" w:lineRule="auto"/>
        <w:ind w:right="-28"/>
        <w:contextualSpacing/>
        <w:rPr>
          <w:rFonts w:eastAsia="Calibri" w:cs="Tahoma"/>
          <w:b/>
          <w:color w:val="000000"/>
        </w:rPr>
      </w:pPr>
      <w:r w:rsidRPr="00B92E25">
        <w:rPr>
          <w:rFonts w:eastAsia="Calibri" w:cs="Tahoma"/>
          <w:bCs/>
          <w:color w:val="000000"/>
        </w:rPr>
        <w:t xml:space="preserve">Atendiendo a lo dispuesto en los preceptos legales de referencia, a efecto de determinar si el Sujeto Obligado cumplió con el procedimiento de búsqueda, resulta necesario citar </w:t>
      </w:r>
      <w:r>
        <w:rPr>
          <w:rFonts w:eastAsia="Calibri" w:cs="Tahoma"/>
          <w:bCs/>
          <w:color w:val="000000"/>
        </w:rPr>
        <w:t xml:space="preserve">el artículo 3.43 del </w:t>
      </w:r>
      <w:r>
        <w:rPr>
          <w:iCs/>
        </w:rPr>
        <w:t xml:space="preserve">Código Reglamentario Municipal de Toluca, que establece que el Sujeto Obligado cuenta con diversas unidades administrativas para el ejercicio de sus funciones, entre las cuales se encuentra la Dirección General de Administración, encargada de coordinar </w:t>
      </w:r>
      <w:r w:rsidRPr="007A46EC">
        <w:rPr>
          <w:iCs/>
        </w:rPr>
        <w:t>y dirigir los sistemas de reclutamiento, selección, contratación e inducción y desarrollo de persona</w:t>
      </w:r>
      <w:r>
        <w:rPr>
          <w:iCs/>
        </w:rPr>
        <w:t>l; autorizar l</w:t>
      </w:r>
      <w:r w:rsidRPr="007A46EC">
        <w:rPr>
          <w:iCs/>
        </w:rPr>
        <w:t>as altas, bajas, cambios, permisos, licencias</w:t>
      </w:r>
      <w:r>
        <w:rPr>
          <w:iCs/>
        </w:rPr>
        <w:t xml:space="preserve"> y</w:t>
      </w:r>
      <w:r w:rsidRPr="007A46EC">
        <w:rPr>
          <w:iCs/>
        </w:rPr>
        <w:t xml:space="preserve"> comisiones del persona</w:t>
      </w:r>
      <w:r>
        <w:rPr>
          <w:iCs/>
        </w:rPr>
        <w:t xml:space="preserve">l, así como autorizar </w:t>
      </w:r>
      <w:r w:rsidRPr="007A46EC">
        <w:rPr>
          <w:iCs/>
        </w:rPr>
        <w:t>a elaboración y distribución oportuna de la nómina al personal que labora en el Ayuntamiento</w:t>
      </w:r>
      <w:r>
        <w:rPr>
          <w:iCs/>
        </w:rPr>
        <w:t xml:space="preserve">; lo anterior, a través de la Dirección de Recursos Humanos que elabora, opera y mejora </w:t>
      </w:r>
      <w:r w:rsidRPr="007A46EC">
        <w:rPr>
          <w:iCs/>
        </w:rPr>
        <w:t>los procedimientos administrativos de control para la selección, reclutamiento, contratación, escalafón, capacitación, retiro, sanción, comisión y desarrollo del personal</w:t>
      </w:r>
      <w:r>
        <w:rPr>
          <w:iCs/>
        </w:rPr>
        <w:t xml:space="preserve">; registra </w:t>
      </w:r>
      <w:r w:rsidRPr="007A46EC">
        <w:rPr>
          <w:iCs/>
        </w:rPr>
        <w:t>as altas, reingresos, bajas, cambios de categoría y adscripción, permisos y licencias por incapacidad, entre otras, del personal</w:t>
      </w:r>
      <w:r>
        <w:rPr>
          <w:iCs/>
        </w:rPr>
        <w:t xml:space="preserve"> y coadyuva en la </w:t>
      </w:r>
      <w:r w:rsidRPr="007A46EC">
        <w:rPr>
          <w:iCs/>
        </w:rPr>
        <w:t>a elaboración y distribución oportuna de la nómina para el pago al personal que labora en el Ayuntamiento, apegándose al presupuesto autorizado y aplicar los descuentos procedentes</w:t>
      </w:r>
      <w:r>
        <w:rPr>
          <w:iCs/>
        </w:rPr>
        <w:t>, así como, en</w:t>
      </w:r>
      <w:r w:rsidRPr="007A46EC">
        <w:rPr>
          <w:iCs/>
        </w:rPr>
        <w:t xml:space="preserve"> la emisión de los CFDI correspondientes una vez realizado el pago</w:t>
      </w:r>
      <w:r>
        <w:rPr>
          <w:iCs/>
        </w:rPr>
        <w:t>, en términos del diverso 3.45 del ordenamiento referido.</w:t>
      </w:r>
    </w:p>
    <w:p w:rsidR="00954F83" w:rsidP="008A1AAD" w:rsidRDefault="00954F83" w14:paraId="21F31826" w14:textId="77777777">
      <w:pPr>
        <w:spacing w:after="0" w:line="360" w:lineRule="auto"/>
        <w:ind w:right="-28"/>
        <w:contextualSpacing/>
        <w:rPr>
          <w:rFonts w:eastAsia="Calibri" w:cs="Tahoma"/>
          <w:bCs/>
          <w:color w:val="000000"/>
        </w:rPr>
      </w:pPr>
    </w:p>
    <w:p w:rsidR="00954F83" w:rsidP="008A1AAD" w:rsidRDefault="00954F83" w14:paraId="05F2284C" w14:textId="77777777">
      <w:pPr>
        <w:spacing w:after="0" w:line="360" w:lineRule="auto"/>
        <w:ind w:right="-28"/>
        <w:contextualSpacing/>
        <w:rPr>
          <w:rFonts w:eastAsia="Calibri" w:cs="Tahoma"/>
          <w:bCs/>
          <w:color w:val="000000"/>
        </w:rPr>
      </w:pPr>
      <w:r>
        <w:rPr>
          <w:rFonts w:eastAsia="Calibri" w:cs="Tahoma"/>
          <w:bCs/>
          <w:color w:val="000000"/>
        </w:rPr>
        <w:t xml:space="preserve">Además, el apartado VII. Objetivo y Funciones del as Unidades Administrativas, del Manual de Organización del Instituto Municipal de Cultura Física y Deporte, establece que dicho organismo público descentralizado, cuenta con una Dirección General encargada de supervisar los recursos humanos y económicos; lo anterior, a través de la Coordinación de Administración y Finanzas, que administra el manejo adecuado de los recursos humanos y financieros, así como, recibe, captura y revisa </w:t>
      </w:r>
      <w:r w:rsidRPr="00291ECE">
        <w:rPr>
          <w:rFonts w:eastAsia="Calibri" w:cs="Tahoma"/>
          <w:bCs/>
          <w:color w:val="000000"/>
        </w:rPr>
        <w:t>todos los movimientos que se generan en cada quincena</w:t>
      </w:r>
      <w:r>
        <w:rPr>
          <w:rFonts w:eastAsia="Calibri" w:cs="Tahoma"/>
          <w:bCs/>
          <w:color w:val="000000"/>
        </w:rPr>
        <w:t>, tales como, altas, b</w:t>
      </w:r>
      <w:r w:rsidRPr="00291ECE">
        <w:rPr>
          <w:rFonts w:eastAsia="Calibri" w:cs="Tahoma"/>
          <w:bCs/>
          <w:color w:val="000000"/>
        </w:rPr>
        <w:t>ajas, cambios, transferencias, demociones, promociones, tiempo extraordinario,</w:t>
      </w:r>
      <w:r>
        <w:rPr>
          <w:rFonts w:eastAsia="Calibri" w:cs="Tahoma"/>
          <w:bCs/>
          <w:color w:val="000000"/>
        </w:rPr>
        <w:t xml:space="preserve"> </w:t>
      </w:r>
      <w:r w:rsidRPr="00291ECE">
        <w:rPr>
          <w:rFonts w:eastAsia="Calibri" w:cs="Tahoma"/>
          <w:bCs/>
          <w:color w:val="000000"/>
        </w:rPr>
        <w:t>ausencias y préstamos</w:t>
      </w:r>
      <w:r>
        <w:rPr>
          <w:rFonts w:eastAsia="Calibri" w:cs="Tahoma"/>
          <w:bCs/>
          <w:color w:val="000000"/>
        </w:rPr>
        <w:t>.</w:t>
      </w:r>
    </w:p>
    <w:p w:rsidR="00954F83" w:rsidP="008A1AAD" w:rsidRDefault="00954F83" w14:paraId="3600B1D1" w14:textId="77777777">
      <w:pPr>
        <w:spacing w:after="0" w:line="360" w:lineRule="auto"/>
        <w:ind w:right="-28"/>
        <w:contextualSpacing/>
        <w:rPr>
          <w:rFonts w:eastAsia="Calibri" w:cs="Tahoma"/>
          <w:bCs/>
          <w:color w:val="000000"/>
        </w:rPr>
      </w:pPr>
    </w:p>
    <w:p w:rsidR="00954F83" w:rsidP="008A1AAD" w:rsidRDefault="00954F83" w14:paraId="53B28055" w14:textId="77777777">
      <w:pPr>
        <w:spacing w:after="0" w:line="360" w:lineRule="auto"/>
        <w:ind w:right="-28"/>
        <w:contextualSpacing/>
        <w:rPr>
          <w:rFonts w:eastAsia="Calibri" w:cs="Tahoma"/>
          <w:bCs/>
          <w:color w:val="000000"/>
        </w:rPr>
      </w:pPr>
      <w:r>
        <w:rPr>
          <w:rFonts w:eastAsia="Calibri" w:cs="Tahoma"/>
          <w:bCs/>
          <w:color w:val="000000"/>
        </w:rPr>
        <w:t>Asimismo, el apartado VII. Objetivo y Funciones del as Unidades Administrativas, del Manual de Organización del Instituto Municipal de la Mujer, precisa que dicho organismo cuenta con una Dirección General, encargada de la administración de los recursos financieros y humanos; lo anterior, a través del Enlace Administrativo, que planea, organiza, coordina, tramita y controla la administración y aplicación de los recursos humanos y financieros; además que recaba la firma de nómina.</w:t>
      </w:r>
    </w:p>
    <w:p w:rsidR="00954F83" w:rsidP="008A1AAD" w:rsidRDefault="00954F83" w14:paraId="01F21BD1" w14:textId="77777777">
      <w:pPr>
        <w:spacing w:after="0" w:line="360" w:lineRule="auto"/>
        <w:ind w:right="-28"/>
        <w:contextualSpacing/>
        <w:rPr>
          <w:rFonts w:eastAsia="Calibri" w:cs="Tahoma"/>
          <w:bCs/>
          <w:color w:val="000000"/>
        </w:rPr>
      </w:pPr>
    </w:p>
    <w:p w:rsidRPr="00905069" w:rsidR="00954F83" w:rsidP="008A1AAD" w:rsidRDefault="00954F83" w14:paraId="4021D9B9" w14:textId="77777777">
      <w:pPr>
        <w:spacing w:after="0" w:line="360" w:lineRule="auto"/>
        <w:rPr>
          <w:rFonts w:cs="Tahoma"/>
          <w:b/>
          <w:bCs/>
        </w:rPr>
      </w:pPr>
      <w:r w:rsidRPr="00905069">
        <w:rPr>
          <w:rFonts w:cs="Tahoma"/>
          <w:bCs/>
        </w:rPr>
        <w:t xml:space="preserve">Conforme a lo anterior, se advierte que el Ente Recurrido cuenta con </w:t>
      </w:r>
      <w:r>
        <w:rPr>
          <w:rFonts w:cs="Tahoma"/>
          <w:bCs/>
        </w:rPr>
        <w:t>tres</w:t>
      </w:r>
      <w:r w:rsidRPr="00905069">
        <w:rPr>
          <w:rFonts w:cs="Tahoma"/>
          <w:bCs/>
        </w:rPr>
        <w:t xml:space="preserve"> área</w:t>
      </w:r>
      <w:r>
        <w:rPr>
          <w:rFonts w:cs="Tahoma"/>
          <w:bCs/>
        </w:rPr>
        <w:t xml:space="preserve">s </w:t>
      </w:r>
      <w:r w:rsidRPr="00905069">
        <w:rPr>
          <w:rFonts w:cs="Tahoma"/>
          <w:bCs/>
        </w:rPr>
        <w:t xml:space="preserve">específica para conocer de la solicitud de información, a saber, </w:t>
      </w:r>
      <w:r>
        <w:rPr>
          <w:rFonts w:cs="Tahoma"/>
          <w:bCs/>
        </w:rPr>
        <w:t>las Direcciones Generales</w:t>
      </w:r>
      <w:r>
        <w:rPr>
          <w:rFonts w:eastAsia="Calibri" w:cs="Tahoma"/>
          <w:bCs/>
          <w:color w:val="000000"/>
        </w:rPr>
        <w:t xml:space="preserve"> de Administración, del Instituto Municipal de Cultura Física y Deporte y del Instituto Municipal de la Mujer, </w:t>
      </w:r>
      <w:r w:rsidRPr="00905069">
        <w:rPr>
          <w:rFonts w:eastAsia="Calibri" w:cs="Tahoma"/>
          <w:bCs/>
          <w:color w:val="000000"/>
        </w:rPr>
        <w:t>que ve</w:t>
      </w:r>
      <w:r>
        <w:rPr>
          <w:rFonts w:eastAsia="Calibri" w:cs="Tahoma"/>
          <w:bCs/>
          <w:color w:val="000000"/>
        </w:rPr>
        <w:t>n</w:t>
      </w:r>
      <w:r w:rsidRPr="00905069">
        <w:rPr>
          <w:rFonts w:eastAsia="Calibri" w:cs="Tahoma"/>
          <w:bCs/>
          <w:color w:val="000000"/>
        </w:rPr>
        <w:t xml:space="preserve"> todas las cuestiones relacionadas con el personal del Sujeto Obligado, incluido sus altas y bajas, como el pago de nómina</w:t>
      </w:r>
      <w:r w:rsidRPr="00905069">
        <w:rPr>
          <w:rFonts w:cs="Tahoma"/>
          <w:bCs/>
        </w:rPr>
        <w:t xml:space="preserve">; por lo que, se colige que cumplió con parte del artículo 162 de la Ley de la materia, </w:t>
      </w:r>
      <w:r w:rsidRPr="00905069">
        <w:rPr>
          <w:rFonts w:cs="Tahoma"/>
          <w:b/>
          <w:bCs/>
        </w:rPr>
        <w:t xml:space="preserve">pues gestionó el requerimiento al área competente para conocer de lo peticionado. </w:t>
      </w:r>
    </w:p>
    <w:p w:rsidRPr="007B4DC5" w:rsidR="00954F83" w:rsidP="008A1AAD" w:rsidRDefault="00954F83" w14:paraId="6463305C" w14:textId="304C0BFE">
      <w:pPr>
        <w:spacing w:after="0" w:line="360" w:lineRule="auto"/>
      </w:pPr>
      <w:r>
        <w:t xml:space="preserve">Ahora bien, dichas áreas, precisaron </w:t>
      </w:r>
      <w:r w:rsidR="00D605C7">
        <w:t xml:space="preserve">que la información solicitada, referente a los recibos de nómina sobrepasaba las capacidades administrativas y humanas de las unidades </w:t>
      </w:r>
      <w:r w:rsidR="00D605C7">
        <w:lastRenderedPageBreak/>
        <w:t xml:space="preserve">administrativas, pues implicaba un análisis, estudio y procesamiento de una gran cantidad de información; además, precisaron que derivado a la </w:t>
      </w:r>
      <w:r w:rsidR="00D605C7">
        <w:rPr>
          <w:rFonts w:eastAsia="Calibri" w:cs="Tahoma"/>
          <w:iCs/>
        </w:rPr>
        <w:t xml:space="preserve">epidemia ocasionada por el </w:t>
      </w:r>
      <w:r w:rsidRPr="00ED107F" w:rsidR="00D605C7">
        <w:rPr>
          <w:rFonts w:eastAsia="Calibri" w:cs="Tahoma"/>
          <w:iCs/>
        </w:rPr>
        <w:t>virus SARS-CoV-2 (COVID-19)</w:t>
      </w:r>
      <w:r w:rsidR="00D605C7">
        <w:rPr>
          <w:rFonts w:eastAsia="Calibri" w:cs="Tahoma"/>
          <w:iCs/>
        </w:rPr>
        <w:t xml:space="preserve">, únicamente contaban con una persona para la elaboración de las versiones públicas, pues el Ayuntamiento estaba laborando únicamente con el treinta </w:t>
      </w:r>
      <w:proofErr w:type="spellStart"/>
      <w:r w:rsidR="00D605C7">
        <w:rPr>
          <w:rFonts w:eastAsia="Calibri" w:cs="Tahoma"/>
          <w:iCs/>
        </w:rPr>
        <w:t>porciento</w:t>
      </w:r>
      <w:proofErr w:type="spellEnd"/>
      <w:r w:rsidR="00D605C7">
        <w:rPr>
          <w:rFonts w:eastAsia="Calibri" w:cs="Tahoma"/>
          <w:iCs/>
        </w:rPr>
        <w:t xml:space="preserve"> del personal, por lo que precisaron el lugar y horario para llevar a cabo la misma.</w:t>
      </w:r>
    </w:p>
    <w:p w:rsidRPr="0045792E" w:rsidR="00AE5CCE" w:rsidP="008A1AAD" w:rsidRDefault="00AE5CCE" w14:paraId="1A114EBA" w14:textId="7094F332">
      <w:pPr>
        <w:spacing w:after="0" w:line="360" w:lineRule="auto"/>
      </w:pPr>
    </w:p>
    <w:p w:rsidRPr="00292EF4" w:rsidR="00D605C7" w:rsidP="008A1AAD" w:rsidRDefault="00D605C7" w14:paraId="75AE3DAC" w14:textId="77777777">
      <w:pPr>
        <w:spacing w:after="0" w:line="360" w:lineRule="auto"/>
        <w:rPr>
          <w:rFonts w:cs="Arial"/>
          <w:bCs/>
          <w:lang w:val="es-ES"/>
        </w:rPr>
      </w:pPr>
      <w:r>
        <w:rPr>
          <w:rFonts w:cs="Arial"/>
        </w:rPr>
        <w:t xml:space="preserve">Así, se logra desprender que el Sujeto Obligado señaló el impedimento para proporcionar la información, en la modalidad elegida por la parte recurrente, a saber, el </w:t>
      </w:r>
      <w:r w:rsidRPr="00292EF4">
        <w:rPr>
          <w:rFonts w:cs="Arial"/>
          <w:b/>
          <w:bCs/>
          <w:lang w:val="es-ES"/>
        </w:rPr>
        <w:t>Sistema de Acceso a la Información Mexiquense (SAIMEX).</w:t>
      </w:r>
    </w:p>
    <w:p w:rsidRPr="0045792E" w:rsidR="00193FFB" w:rsidP="008A1AAD" w:rsidRDefault="00193FFB" w14:paraId="461A61A8" w14:textId="7D214477">
      <w:pPr>
        <w:spacing w:after="0" w:line="360" w:lineRule="auto"/>
        <w:rPr>
          <w:rFonts w:eastAsia="Times New Roman" w:cs="Tahoma"/>
          <w:bCs/>
          <w:color w:val="auto"/>
          <w:lang w:eastAsia="es-ES"/>
        </w:rPr>
      </w:pPr>
    </w:p>
    <w:p w:rsidRPr="001A49F5" w:rsidR="001A49F5" w:rsidP="008A1AAD" w:rsidRDefault="001A49F5" w14:paraId="26AD4625" w14:textId="77777777">
      <w:pPr>
        <w:spacing w:after="0" w:line="360" w:lineRule="auto"/>
        <w:rPr>
          <w:rFonts w:eastAsia="Times New Roman" w:cs="Tahoma"/>
          <w:bCs/>
          <w:color w:val="auto"/>
          <w:lang w:eastAsia="es-ES"/>
        </w:rPr>
      </w:pPr>
      <w:r w:rsidRPr="001A49F5">
        <w:rPr>
          <w:rFonts w:eastAsia="Times New Roman" w:cs="Tahoma"/>
          <w:bCs/>
          <w:iCs/>
          <w:color w:val="auto"/>
          <w:lang w:eastAsia="es-ES"/>
        </w:rPr>
        <w:t xml:space="preserve">Al respecto, </w:t>
      </w:r>
      <w:r w:rsidRPr="001A49F5">
        <w:rPr>
          <w:rFonts w:eastAsia="Times New Roman" w:cs="Tahoma"/>
          <w:bCs/>
          <w:color w:val="auto"/>
          <w:lang w:val="es-ES" w:eastAsia="es-ES"/>
        </w:rPr>
        <w:t xml:space="preserve">el artículo 155, fracción V, de la Ley de Transparencia y Acceso a la Información Pública del Estado de México y Municipios, precisa que </w:t>
      </w:r>
      <w:r w:rsidRPr="001A49F5">
        <w:rPr>
          <w:rFonts w:eastAsia="Times New Roman" w:cs="Tahoma"/>
          <w:bCs/>
          <w:color w:val="auto"/>
          <w:lang w:eastAsia="es-ES"/>
        </w:rPr>
        <w:t xml:space="preserve">para presentar una solicitud, el particular podrá señalar </w:t>
      </w:r>
      <w:r w:rsidRPr="001A49F5">
        <w:rPr>
          <w:rFonts w:eastAsia="Times New Roman" w:cs="Tahoma"/>
          <w:b/>
          <w:bCs/>
          <w:color w:val="auto"/>
          <w:lang w:eastAsia="es-ES"/>
        </w:rPr>
        <w:t>la modalidad en la que prefiere se otorgue el acceso a la información</w:t>
      </w:r>
      <w:r w:rsidRPr="001A49F5">
        <w:rPr>
          <w:rFonts w:eastAsia="Times New Roman" w:cs="Tahoma"/>
          <w:bCs/>
          <w:color w:val="auto"/>
          <w:lang w:eastAsia="es-ES"/>
        </w:rPr>
        <w:t>, la cual podrá ser verbal, siempre y cuando sea para fines de orientación, mediante consulta directa, mediante la expedición de coplas simples o certificadas o la reproducción en cualquier otro medio, incluidos los electrónicos.</w:t>
      </w:r>
    </w:p>
    <w:p w:rsidRPr="001A49F5" w:rsidR="001A49F5" w:rsidP="008A1AAD" w:rsidRDefault="001A49F5" w14:paraId="6068B1DC" w14:textId="77777777">
      <w:pPr>
        <w:spacing w:after="0" w:line="360" w:lineRule="auto"/>
        <w:rPr>
          <w:rFonts w:eastAsia="Times New Roman" w:cs="Tahoma"/>
          <w:bCs/>
          <w:color w:val="auto"/>
          <w:lang w:val="es-ES" w:eastAsia="es-ES"/>
        </w:rPr>
      </w:pPr>
    </w:p>
    <w:p w:rsidRPr="001A49F5" w:rsidR="001A49F5" w:rsidP="008A1AAD" w:rsidRDefault="001A49F5" w14:paraId="2B7C3C82" w14:textId="77777777">
      <w:pPr>
        <w:spacing w:after="0" w:line="360" w:lineRule="auto"/>
        <w:rPr>
          <w:rFonts w:eastAsia="Times New Roman" w:cs="Tahoma"/>
          <w:b/>
          <w:bCs/>
          <w:color w:val="auto"/>
          <w:lang w:val="es-ES" w:eastAsia="es-ES"/>
        </w:rPr>
      </w:pPr>
      <w:r w:rsidRPr="001A49F5">
        <w:rPr>
          <w:rFonts w:eastAsia="Times New Roman" w:cs="Tahoma"/>
          <w:bCs/>
          <w:color w:val="auto"/>
          <w:lang w:val="es-ES" w:eastAsia="es-ES"/>
        </w:rPr>
        <w:t xml:space="preserve">El artículo 158 de la Ley en cita, dispone que, de manera excepcional, cuando de manera fundada y motivada lo determine el Sujeto Obligado, </w:t>
      </w:r>
      <w:r w:rsidRPr="001A49F5">
        <w:rPr>
          <w:rFonts w:eastAsia="Times New Roman" w:cs="Tahoma"/>
          <w:b/>
          <w:bCs/>
          <w:color w:val="auto"/>
          <w:lang w:val="es-ES" w:eastAsia="es-ES"/>
        </w:rPr>
        <w:t>en los casos en que la entrega de la información que se encuentre a su disposición, sobre pase las capacidades técnicas del Sujeto Obligado para cumplir con la solicitud, se podrá poner a disposición del solicitante la información en consulta directa.</w:t>
      </w:r>
    </w:p>
    <w:p w:rsidRPr="001A49F5" w:rsidR="001A49F5" w:rsidP="008A1AAD" w:rsidRDefault="001A49F5" w14:paraId="582A1D2B" w14:textId="7BFD6D5F">
      <w:pPr>
        <w:spacing w:after="0" w:line="360" w:lineRule="auto"/>
        <w:rPr>
          <w:rFonts w:eastAsia="Times New Roman" w:cs="Tahoma"/>
          <w:bCs/>
          <w:color w:val="auto"/>
          <w:lang w:val="es-ES" w:eastAsia="es-ES"/>
        </w:rPr>
      </w:pPr>
    </w:p>
    <w:p w:rsidRPr="001A49F5" w:rsidR="001A49F5" w:rsidP="008A1AAD" w:rsidRDefault="001A49F5" w14:paraId="62ADE192" w14:textId="77777777">
      <w:pPr>
        <w:spacing w:after="0" w:line="360" w:lineRule="auto"/>
        <w:rPr>
          <w:rFonts w:eastAsia="Times New Roman" w:cs="Tahoma"/>
          <w:bCs/>
          <w:color w:val="auto"/>
          <w:lang w:eastAsia="es-ES"/>
        </w:rPr>
      </w:pPr>
      <w:r w:rsidRPr="001A49F5">
        <w:rPr>
          <w:rFonts w:eastAsia="Times New Roman" w:cs="Tahoma"/>
          <w:bCs/>
          <w:color w:val="auto"/>
          <w:lang w:val="es-ES" w:eastAsia="es-ES"/>
        </w:rPr>
        <w:t xml:space="preserve">En ese orden de ideas, el artículo 164 de dicho ordenamiento jurídico, prevé que </w:t>
      </w:r>
      <w:r w:rsidRPr="001A49F5">
        <w:rPr>
          <w:rFonts w:eastAsia="Times New Roman" w:cs="Tahoma"/>
          <w:bCs/>
          <w:color w:val="auto"/>
          <w:lang w:eastAsia="es-ES"/>
        </w:rPr>
        <w:t xml:space="preserve">el acceso se dará en la modalidad de entrega y, en su caso, de envío elegidos por el solicitante. </w:t>
      </w:r>
      <w:r w:rsidRPr="001A49F5">
        <w:rPr>
          <w:rFonts w:eastAsia="Times New Roman" w:cs="Tahoma"/>
          <w:b/>
          <w:bCs/>
          <w:color w:val="auto"/>
          <w:lang w:eastAsia="es-ES"/>
        </w:rPr>
        <w:t xml:space="preserve">Cuando la información no pueda entregarse o enviarse en la modalidad elegida, el sujeto obligado </w:t>
      </w:r>
      <w:r w:rsidRPr="001A49F5">
        <w:rPr>
          <w:rFonts w:eastAsia="Times New Roman" w:cs="Tahoma"/>
          <w:b/>
          <w:bCs/>
          <w:color w:val="auto"/>
          <w:lang w:eastAsia="es-ES"/>
        </w:rPr>
        <w:lastRenderedPageBreak/>
        <w:t>deberá ofrecer otra u otras modalidades de entrega.</w:t>
      </w:r>
      <w:r w:rsidRPr="001A49F5">
        <w:rPr>
          <w:rFonts w:eastAsia="Times New Roman" w:cs="Tahoma"/>
          <w:bCs/>
          <w:color w:val="auto"/>
          <w:lang w:eastAsia="es-ES"/>
        </w:rPr>
        <w:t xml:space="preserve"> En cualquier caso, </w:t>
      </w:r>
      <w:r w:rsidRPr="001A49F5">
        <w:rPr>
          <w:rFonts w:eastAsia="Times New Roman" w:cs="Tahoma"/>
          <w:b/>
          <w:bCs/>
          <w:color w:val="auto"/>
          <w:lang w:eastAsia="es-ES"/>
        </w:rPr>
        <w:t>se deberá fundar y motivar</w:t>
      </w:r>
      <w:r w:rsidRPr="001A49F5">
        <w:rPr>
          <w:rFonts w:eastAsia="Times New Roman" w:cs="Tahoma"/>
          <w:bCs/>
          <w:color w:val="auto"/>
          <w:lang w:eastAsia="es-ES"/>
        </w:rPr>
        <w:t xml:space="preserve"> la necesidad de ofrecer otras modalidades.</w:t>
      </w:r>
    </w:p>
    <w:p w:rsidRPr="001A49F5" w:rsidR="001A49F5" w:rsidP="008A1AAD" w:rsidRDefault="001A49F5" w14:paraId="43B38DE8" w14:textId="77777777">
      <w:pPr>
        <w:spacing w:after="0" w:line="360" w:lineRule="auto"/>
        <w:rPr>
          <w:rFonts w:eastAsia="Times New Roman" w:cs="Tahoma"/>
          <w:bCs/>
          <w:color w:val="auto"/>
          <w:lang w:eastAsia="es-ES"/>
        </w:rPr>
      </w:pPr>
    </w:p>
    <w:p w:rsidRPr="001A49F5" w:rsidR="001A49F5" w:rsidP="008A1AAD" w:rsidRDefault="001A49F5" w14:paraId="5A57DE63" w14:textId="77777777">
      <w:pPr>
        <w:spacing w:after="0" w:line="360" w:lineRule="auto"/>
        <w:rPr>
          <w:rFonts w:eastAsia="Times New Roman" w:cs="Tahoma"/>
          <w:bCs/>
          <w:color w:val="auto"/>
          <w:lang w:val="es-ES" w:eastAsia="es-ES"/>
        </w:rPr>
      </w:pPr>
      <w:r w:rsidRPr="001A49F5">
        <w:rPr>
          <w:rFonts w:eastAsia="Times New Roman" w:cs="Tahoma"/>
          <w:bCs/>
          <w:color w:val="auto"/>
          <w:lang w:val="es-ES" w:eastAsia="es-ES"/>
        </w:rPr>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1A49F5">
        <w:rPr>
          <w:rFonts w:eastAsia="Times New Roman" w:cs="Tahoma"/>
          <w:b/>
          <w:bCs/>
          <w:color w:val="auto"/>
          <w:lang w:val="es-ES" w:eastAsia="es-ES"/>
        </w:rPr>
        <w:t>en la medida de lo posible, en la forma solicitada por el interesado, salvo que exista un impedimento justificado para atenderla</w:t>
      </w:r>
      <w:r w:rsidRPr="001A49F5">
        <w:rPr>
          <w:rFonts w:eastAsia="Times New Roman" w:cs="Tahoma"/>
          <w:bCs/>
          <w:color w:val="auto"/>
          <w:lang w:val="es-ES" w:eastAsia="es-ES"/>
        </w:rPr>
        <w:t xml:space="preserve">, en cuyo caso, deberán exponerse las razones por las cuales no es posible utilizar el medio de reproducción solicitado; en este sentido, la entrega de la información en una modalidad distinta a la elegida por la particular </w:t>
      </w:r>
      <w:r w:rsidRPr="001A49F5">
        <w:rPr>
          <w:rFonts w:eastAsia="Times New Roman" w:cs="Tahoma"/>
          <w:b/>
          <w:bCs/>
          <w:color w:val="auto"/>
          <w:lang w:val="es-ES" w:eastAsia="es-ES"/>
        </w:rPr>
        <w:t>sólo procede, en caso de que se acredite la imposibilidad de atenderla.</w:t>
      </w:r>
      <w:r w:rsidRPr="001A49F5">
        <w:rPr>
          <w:rFonts w:eastAsia="Times New Roman" w:cs="Tahoma"/>
          <w:bCs/>
          <w:color w:val="auto"/>
          <w:lang w:val="es-ES" w:eastAsia="es-ES"/>
        </w:rPr>
        <w:t xml:space="preserve"> </w:t>
      </w:r>
    </w:p>
    <w:p w:rsidRPr="001A49F5" w:rsidR="001A49F5" w:rsidP="008A1AAD" w:rsidRDefault="001A49F5" w14:paraId="77FB6563" w14:textId="77777777">
      <w:pPr>
        <w:spacing w:after="0" w:line="360" w:lineRule="auto"/>
        <w:rPr>
          <w:rFonts w:eastAsia="Times New Roman" w:cs="Tahoma"/>
          <w:bCs/>
          <w:color w:val="auto"/>
          <w:lang w:val="es-ES" w:eastAsia="es-ES"/>
        </w:rPr>
      </w:pPr>
    </w:p>
    <w:p w:rsidRPr="001A49F5" w:rsidR="001A49F5" w:rsidP="008A1AAD" w:rsidRDefault="001A49F5" w14:paraId="026D769D" w14:textId="77777777">
      <w:pPr>
        <w:spacing w:after="0" w:line="360" w:lineRule="auto"/>
        <w:rPr>
          <w:rFonts w:eastAsia="Times New Roman" w:cs="Tahoma"/>
          <w:bCs/>
          <w:color w:val="auto"/>
          <w:lang w:val="es-ES" w:eastAsia="es-ES"/>
        </w:rPr>
      </w:pPr>
      <w:r w:rsidRPr="001A49F5">
        <w:rPr>
          <w:rFonts w:eastAsia="Times New Roman" w:cs="Tahoma"/>
          <w:bCs/>
          <w:color w:val="auto"/>
          <w:lang w:val="es-ES" w:eastAsia="es-ES"/>
        </w:rPr>
        <w:t xml:space="preserve">Así, cuando se justifique el impedimento, </w:t>
      </w:r>
      <w:r w:rsidRPr="001A49F5">
        <w:rPr>
          <w:rFonts w:eastAsia="Times New Roman" w:cs="Tahoma"/>
          <w:b/>
          <w:bCs/>
          <w:color w:val="auto"/>
          <w:lang w:val="es-ES" w:eastAsia="es-ES"/>
        </w:rPr>
        <w:t>los Sujetos Obligados deberán ofrecer al particular otras modalidades de entrega que permita la información</w:t>
      </w:r>
      <w:r w:rsidRPr="001A49F5">
        <w:rPr>
          <w:rFonts w:eastAsia="Times New Roman" w:cs="Tahoma"/>
          <w:bCs/>
          <w:color w:val="auto"/>
          <w:lang w:val="es-ES" w:eastAsia="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1A49F5" w:rsidR="001A49F5" w:rsidP="008A1AAD" w:rsidRDefault="001A49F5" w14:paraId="3C6C0B06" w14:textId="77777777">
      <w:pPr>
        <w:spacing w:after="0" w:line="360" w:lineRule="auto"/>
        <w:rPr>
          <w:rFonts w:eastAsia="Times New Roman" w:cs="Tahoma"/>
          <w:bCs/>
          <w:color w:val="auto"/>
          <w:lang w:val="es-ES" w:eastAsia="es-ES"/>
        </w:rPr>
      </w:pPr>
    </w:p>
    <w:p w:rsidRPr="001A49F5" w:rsidR="001A49F5" w:rsidP="008A1AAD" w:rsidRDefault="001A49F5" w14:paraId="17EFC28C" w14:textId="77777777">
      <w:pPr>
        <w:spacing w:after="0" w:line="360" w:lineRule="auto"/>
        <w:ind w:left="567" w:right="567"/>
        <w:rPr>
          <w:rFonts w:eastAsia="Times New Roman" w:cs="Tahoma"/>
          <w:bCs/>
          <w:i/>
          <w:color w:val="auto"/>
          <w:sz w:val="20"/>
          <w:szCs w:val="20"/>
          <w:lang w:val="es-ES" w:eastAsia="es-ES"/>
        </w:rPr>
      </w:pPr>
      <w:r w:rsidRPr="001A49F5">
        <w:rPr>
          <w:rFonts w:eastAsia="Times New Roman" w:cs="Tahoma"/>
          <w:b/>
          <w:bCs/>
          <w:i/>
          <w:color w:val="auto"/>
          <w:sz w:val="20"/>
          <w:szCs w:val="20"/>
          <w:lang w:val="es-ES" w:eastAsia="es-ES"/>
        </w:rPr>
        <w:t>“Modalidad de entrega. Procedencia de proporcionar la información solicitada en una diversa a la elegida por el solicitante.</w:t>
      </w:r>
      <w:r w:rsidRPr="001A49F5">
        <w:rPr>
          <w:rFonts w:eastAsia="Times New Roman" w:cs="Tahoma"/>
          <w:bCs/>
          <w:i/>
          <w:color w:val="auto"/>
          <w:sz w:val="20"/>
          <w:szCs w:val="20"/>
          <w:lang w:val="es-ES" w:eastAsia="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1A49F5" w:rsidR="001A49F5" w:rsidP="008A1AAD" w:rsidRDefault="001A49F5" w14:paraId="64072569" w14:textId="77777777">
      <w:pPr>
        <w:spacing w:after="0" w:line="360" w:lineRule="auto"/>
        <w:rPr>
          <w:rFonts w:eastAsia="Times New Roman" w:cs="Tahoma"/>
          <w:bCs/>
          <w:color w:val="auto"/>
          <w:lang w:val="es-ES" w:eastAsia="es-ES"/>
        </w:rPr>
      </w:pPr>
    </w:p>
    <w:p w:rsidRPr="001A49F5" w:rsidR="001A49F5" w:rsidP="008A1AAD" w:rsidRDefault="001A49F5" w14:paraId="013321F6" w14:textId="77777777">
      <w:pPr>
        <w:spacing w:after="0" w:line="360" w:lineRule="auto"/>
        <w:rPr>
          <w:rFonts w:eastAsia="Times New Roman" w:cs="Tahoma"/>
          <w:bCs/>
          <w:color w:val="auto"/>
          <w:lang w:val="es-ES" w:eastAsia="es-ES"/>
        </w:rPr>
      </w:pPr>
      <w:r w:rsidRPr="001A49F5">
        <w:rPr>
          <w:rFonts w:eastAsia="Times New Roman" w:cs="Tahoma"/>
          <w:bCs/>
          <w:color w:val="auto"/>
          <w:lang w:val="es-ES" w:eastAsia="es-ES"/>
        </w:rPr>
        <w:lastRenderedPageBreak/>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1A49F5" w:rsidR="001A49F5" w:rsidP="008A1AAD" w:rsidRDefault="001A49F5" w14:paraId="21AA94AA" w14:textId="77777777">
      <w:pPr>
        <w:spacing w:after="0" w:line="360" w:lineRule="auto"/>
        <w:rPr>
          <w:rFonts w:eastAsia="Times New Roman" w:cs="Tahoma"/>
          <w:bCs/>
          <w:color w:val="auto"/>
          <w:lang w:val="es-ES" w:eastAsia="es-ES"/>
        </w:rPr>
      </w:pPr>
    </w:p>
    <w:p w:rsidR="00D64DA2" w:rsidP="008A1AAD" w:rsidRDefault="001A49F5" w14:paraId="02ED118E" w14:textId="048163CF">
      <w:pPr>
        <w:spacing w:after="0" w:line="360" w:lineRule="auto"/>
        <w:rPr>
          <w:rFonts w:cs="Tahoma"/>
          <w:bCs/>
        </w:rPr>
      </w:pPr>
      <w:r w:rsidRPr="001A49F5">
        <w:rPr>
          <w:rFonts w:eastAsia="Times New Roman" w:cs="Tahoma"/>
          <w:bCs/>
          <w:color w:val="auto"/>
          <w:lang w:val="es-ES" w:eastAsia="es-ES"/>
        </w:rPr>
        <w:t>Ahora bien, tal como</w:t>
      </w:r>
      <w:r w:rsidR="00D64DA2">
        <w:rPr>
          <w:rFonts w:eastAsia="Times New Roman" w:cs="Tahoma"/>
          <w:bCs/>
          <w:color w:val="auto"/>
          <w:lang w:val="es-ES" w:eastAsia="es-ES"/>
        </w:rPr>
        <w:t xml:space="preserve"> se desprende de las constancias que obran en el expediente, el Sujeto Obligado proporcionó de manera parcial del número de hojas que constaban los recibos de nominal, pues no se </w:t>
      </w:r>
      <w:proofErr w:type="spellStart"/>
      <w:r w:rsidR="00D64DA2">
        <w:rPr>
          <w:rFonts w:eastAsia="Times New Roman" w:cs="Tahoma"/>
          <w:bCs/>
          <w:color w:val="auto"/>
          <w:lang w:val="es-ES" w:eastAsia="es-ES"/>
        </w:rPr>
        <w:t>tomo</w:t>
      </w:r>
      <w:proofErr w:type="spellEnd"/>
      <w:r w:rsidR="00D64DA2">
        <w:rPr>
          <w:rFonts w:eastAsia="Times New Roman" w:cs="Tahoma"/>
          <w:bCs/>
          <w:color w:val="auto"/>
          <w:lang w:val="es-ES" w:eastAsia="es-ES"/>
        </w:rPr>
        <w:t xml:space="preserve"> en cuenta, los recibos del </w:t>
      </w:r>
      <w:r w:rsidRPr="001B4473" w:rsidR="00D64DA2">
        <w:rPr>
          <w:rFonts w:cs="Tahoma"/>
          <w:bCs/>
        </w:rPr>
        <w:t xml:space="preserve">Instituto Municipal de la Mujer y del </w:t>
      </w:r>
      <w:r w:rsidRPr="00B92E25" w:rsidR="00D64DA2">
        <w:rPr>
          <w:rFonts w:cs="Tahoma"/>
          <w:bCs/>
        </w:rPr>
        <w:t>Instituto Municipal de Cultura Física y Deporte</w:t>
      </w:r>
      <w:r w:rsidR="00D64DA2">
        <w:rPr>
          <w:rFonts w:cs="Tahoma"/>
          <w:bCs/>
        </w:rPr>
        <w:t>, aunado a que tampoco señalaron el peso aproximado de la información</w:t>
      </w:r>
      <w:r w:rsidR="00D86D9F">
        <w:rPr>
          <w:rFonts w:cs="Tahoma"/>
          <w:bCs/>
        </w:rPr>
        <w:t>.</w:t>
      </w:r>
    </w:p>
    <w:p w:rsidR="00D86D9F" w:rsidP="008A1AAD" w:rsidRDefault="00D86D9F" w14:paraId="72DEAD93" w14:textId="63B5D524">
      <w:pPr>
        <w:spacing w:after="0" w:line="360" w:lineRule="auto"/>
        <w:rPr>
          <w:rFonts w:cs="Tahoma"/>
          <w:bCs/>
        </w:rPr>
      </w:pPr>
    </w:p>
    <w:p w:rsidR="00D86D9F" w:rsidP="008A1AAD" w:rsidRDefault="00D86D9F" w14:paraId="51BE9FEB" w14:textId="03E40DD3">
      <w:pPr>
        <w:spacing w:after="0" w:line="360" w:lineRule="auto"/>
        <w:rPr>
          <w:rFonts w:cs="Tahoma"/>
          <w:b/>
        </w:rPr>
      </w:pPr>
      <w:r>
        <w:rPr>
          <w:rFonts w:cs="Tahoma"/>
          <w:bCs/>
        </w:rPr>
        <w:t xml:space="preserve">Por otra parte, si bien aludieron a una imposibilidad administrativa y humana pues los recibos debían de ser analizados, estudiados y procesados, para elaborar las versiones públicas, lo cierto es, que omitió proporcionar el Acta en donde según el Ayuntamiento de Toluca, su Comité de Transparencia, había validado el cambio de modalidad; por lo que, se logra advertir que el impedimento para proporcionar la información, se encuentra indebidamente fundado y motivado, por lo que, el agravio hecho valer resulta </w:t>
      </w:r>
      <w:r>
        <w:rPr>
          <w:rFonts w:cs="Tahoma"/>
          <w:b/>
        </w:rPr>
        <w:t>PARCIALMENTE FUNDADO.</w:t>
      </w:r>
    </w:p>
    <w:p w:rsidR="00D86D9F" w:rsidP="008A1AAD" w:rsidRDefault="00D86D9F" w14:paraId="5EF31CCF" w14:textId="2FA52424">
      <w:pPr>
        <w:spacing w:after="0" w:line="360" w:lineRule="auto"/>
        <w:rPr>
          <w:rFonts w:cs="Tahoma"/>
          <w:b/>
        </w:rPr>
      </w:pPr>
    </w:p>
    <w:p w:rsidR="00FA3C22" w:rsidP="008A1AAD" w:rsidRDefault="00D86D9F" w14:paraId="7A9A83E0" w14:textId="36ADC91F">
      <w:pPr>
        <w:spacing w:after="0" w:line="360" w:lineRule="auto"/>
        <w:rPr>
          <w:rFonts w:eastAsia="Calibri" w:cs="Tahoma"/>
          <w:bCs/>
          <w:lang w:val="es-ES"/>
        </w:rPr>
      </w:pPr>
      <w:r>
        <w:rPr>
          <w:rFonts w:cs="Tahoma"/>
          <w:bCs/>
        </w:rPr>
        <w:t xml:space="preserve">No </w:t>
      </w:r>
      <w:r w:rsidR="00FA3C22">
        <w:rPr>
          <w:rFonts w:cs="Tahoma"/>
          <w:bCs/>
        </w:rPr>
        <w:t>obstante,</w:t>
      </w:r>
      <w:r>
        <w:rPr>
          <w:rFonts w:cs="Tahoma"/>
          <w:bCs/>
        </w:rPr>
        <w:t xml:space="preserve"> lo anterior, durante la substanciación del Medio de Impugnación, el Sujeto Obligado </w:t>
      </w:r>
      <w:r w:rsidR="00FA3C22">
        <w:rPr>
          <w:rFonts w:cs="Tahoma"/>
          <w:bCs/>
        </w:rPr>
        <w:t xml:space="preserve">proporcionó un alcance, en donde refirió que la totalidad de los recibos de nómina, constaban de dieciocho mil, doscientas treinta ocho fojas, con un peso aproximado de 1.7 Gigabytes; además, como se señaló en respuesta, implicaban un </w:t>
      </w:r>
      <w:r w:rsidR="00FA3C22">
        <w:rPr>
          <w:rFonts w:eastAsia="Calibri" w:cs="Tahoma"/>
          <w:bCs/>
          <w:lang w:val="es-ES"/>
        </w:rPr>
        <w:t xml:space="preserve">análisis, estudio y procesamiento, para identificar diversos datos personales; situación que este Instituto advierte que ocasionaría que las áreas competentes, dejarán de realizar sus funciones sustanciales, pues como se refirió derivado por la pandemia que se vive en el mundo, el Ayuntamiento de Toluca, </w:t>
      </w:r>
      <w:r w:rsidR="00FA3C22">
        <w:rPr>
          <w:rFonts w:eastAsia="Calibri" w:cs="Tahoma"/>
          <w:bCs/>
          <w:lang w:val="es-ES"/>
        </w:rPr>
        <w:lastRenderedPageBreak/>
        <w:t xml:space="preserve">únicamente se encontraba laborando con el treinta </w:t>
      </w:r>
      <w:proofErr w:type="spellStart"/>
      <w:r w:rsidR="00FA3C22">
        <w:rPr>
          <w:rFonts w:eastAsia="Calibri" w:cs="Tahoma"/>
          <w:bCs/>
          <w:lang w:val="es-ES"/>
        </w:rPr>
        <w:t>porciento</w:t>
      </w:r>
      <w:proofErr w:type="spellEnd"/>
      <w:r w:rsidR="00FA3C22">
        <w:rPr>
          <w:rFonts w:eastAsia="Calibri" w:cs="Tahoma"/>
          <w:bCs/>
          <w:lang w:val="es-ES"/>
        </w:rPr>
        <w:t xml:space="preserve"> del personal y por lo cual, únicamente contaba con una persona en cada una de las unidades administrativas para elaborar las versiones públicas; además, que estos no laboraban más que dos días en la semana en las oficinas institucionales.</w:t>
      </w:r>
    </w:p>
    <w:p w:rsidR="00D64DA2" w:rsidP="008A1AAD" w:rsidRDefault="00D64DA2" w14:paraId="7064AA9B" w14:textId="14C21F37">
      <w:pPr>
        <w:spacing w:after="0" w:line="360" w:lineRule="auto"/>
        <w:rPr>
          <w:rFonts w:cs="Tahoma"/>
          <w:bCs/>
        </w:rPr>
      </w:pPr>
    </w:p>
    <w:p w:rsidR="00FA3C22" w:rsidP="008A1AAD" w:rsidRDefault="00FA3C22" w14:paraId="4F072344" w14:textId="45BFFEFE">
      <w:pPr>
        <w:spacing w:after="0" w:line="360" w:lineRule="auto"/>
        <w:rPr>
          <w:rFonts w:eastAsia="Calibri" w:cs="Tahoma"/>
          <w:bCs/>
          <w:color w:val="auto"/>
          <w:lang w:val="es-ES"/>
        </w:rPr>
      </w:pPr>
      <w:r w:rsidRPr="00FA3C22">
        <w:rPr>
          <w:rFonts w:eastAsia="Calibri" w:cs="Tahoma"/>
          <w:bCs/>
          <w:color w:val="auto"/>
          <w:lang w:val="es-ES"/>
        </w:rPr>
        <w:t xml:space="preserve">Además, este Instituto considera que la cantidad de información que da cuenta de lo solicitado, necesita un análisis, procesamiento y estudio, pues contienen diversos datos personales, mismos que fueron referidos por el Comité de Transparencia, en el Acta entregada en Informe Justificado; máxime que la documentación consta de más de </w:t>
      </w:r>
      <w:r>
        <w:rPr>
          <w:rFonts w:eastAsia="Calibri" w:cs="Tahoma"/>
          <w:bCs/>
          <w:color w:val="auto"/>
          <w:lang w:val="es-ES"/>
        </w:rPr>
        <w:t>dieciocho mil hojas</w:t>
      </w:r>
      <w:r w:rsidRPr="00FA3C22">
        <w:rPr>
          <w:rFonts w:eastAsia="Calibri" w:cs="Tahoma"/>
          <w:bCs/>
          <w:color w:val="auto"/>
          <w:lang w:val="es-ES"/>
        </w:rPr>
        <w:t>; 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rsidRPr="00FA3C22" w:rsidR="00FA3C22" w:rsidP="008A1AAD" w:rsidRDefault="00FA3C22" w14:paraId="1D414D55" w14:textId="77777777">
      <w:pPr>
        <w:spacing w:after="0" w:line="360" w:lineRule="auto"/>
        <w:rPr>
          <w:rFonts w:eastAsia="Calibri" w:cs="Tahoma"/>
          <w:bCs/>
          <w:color w:val="auto"/>
          <w:lang w:val="es-ES"/>
        </w:rPr>
      </w:pPr>
    </w:p>
    <w:p w:rsidRPr="00FA3C22" w:rsidR="00FA3C22" w:rsidP="008A1AAD" w:rsidRDefault="00FA3C22" w14:paraId="5FE0C849" w14:textId="77777777">
      <w:pPr>
        <w:spacing w:after="0" w:line="360" w:lineRule="auto"/>
        <w:rPr>
          <w:rFonts w:eastAsia="Calibri" w:cs="Tahoma"/>
          <w:bCs/>
          <w:color w:val="auto"/>
          <w:lang w:val="es-ES"/>
        </w:rPr>
      </w:pPr>
      <w:r w:rsidRPr="00FA3C22">
        <w:rPr>
          <w:rFonts w:eastAsia="Calibri" w:cs="Tahoma"/>
          <w:bCs/>
          <w:color w:val="auto"/>
          <w:lang w:val="es-ES"/>
        </w:rPr>
        <w:t>De tales circunstancias, este Instituto advierte que tal como lo señaló el Sujeto Obligado, proporcionar la información, a través del Sistema de Acceso a la Información Mexiquense (SAIMEX), implicaría que el Sujeto Obligado tuviera que dejar de realizar sus funciones sustanciales para atender la modalidad requerida, pues tendría que procesar una gran cantidad de información.</w:t>
      </w:r>
    </w:p>
    <w:p w:rsidRPr="00FA3C22" w:rsidR="00FA3C22" w:rsidP="008A1AAD" w:rsidRDefault="00FA3C22" w14:paraId="4D707787" w14:textId="77777777">
      <w:pPr>
        <w:spacing w:after="0" w:line="360" w:lineRule="auto"/>
        <w:rPr>
          <w:rFonts w:eastAsia="Calibri" w:cs="Tahoma"/>
          <w:bCs/>
          <w:color w:val="auto"/>
          <w:lang w:val="es-ES"/>
        </w:rPr>
      </w:pPr>
    </w:p>
    <w:p w:rsidR="00FA3C22" w:rsidP="008A1AAD" w:rsidRDefault="00FA3C22" w14:paraId="60E884F1" w14:textId="5D896ADC">
      <w:pPr>
        <w:spacing w:after="0" w:line="360" w:lineRule="auto"/>
        <w:rPr>
          <w:rFonts w:eastAsia="Calibri" w:cs="Tahoma"/>
          <w:bCs/>
          <w:color w:val="auto"/>
          <w:lang w:val="es-ES"/>
        </w:rPr>
      </w:pPr>
      <w:r w:rsidRPr="00FA3C22">
        <w:rPr>
          <w:rFonts w:eastAsia="Calibri" w:cs="Tahoma"/>
          <w:bCs/>
          <w:color w:val="auto"/>
          <w:lang w:val="es-ES"/>
        </w:rPr>
        <w:t xml:space="preserve">Además, dicha situación se robustece con </w:t>
      </w:r>
      <w:r>
        <w:rPr>
          <w:rFonts w:eastAsia="Calibri" w:cs="Tahoma"/>
          <w:bCs/>
          <w:color w:val="auto"/>
          <w:lang w:val="es-ES"/>
        </w:rPr>
        <w:t>el correo electrónico emitido por la Directora General</w:t>
      </w:r>
      <w:r w:rsidRPr="00FA3C22">
        <w:rPr>
          <w:rFonts w:eastAsia="Calibri" w:cs="Tahoma"/>
          <w:bCs/>
          <w:color w:val="auto"/>
          <w:lang w:val="es-ES"/>
        </w:rPr>
        <w:t xml:space="preserve"> de Informática de este Instituto</w:t>
      </w:r>
      <w:r>
        <w:rPr>
          <w:rFonts w:eastAsia="Calibri" w:cs="Tahoma"/>
          <w:bCs/>
          <w:color w:val="auto"/>
          <w:lang w:val="es-ES"/>
        </w:rPr>
        <w:t xml:space="preserve">, en donde refirió que </w:t>
      </w:r>
      <w:r w:rsidR="00E43B6D">
        <w:rPr>
          <w:rFonts w:eastAsia="Calibri" w:cs="Tahoma"/>
          <w:bCs/>
          <w:color w:val="auto"/>
          <w:lang w:val="es-ES"/>
        </w:rPr>
        <w:t xml:space="preserve">los recibos de </w:t>
      </w:r>
      <w:proofErr w:type="gramStart"/>
      <w:r w:rsidR="00E43B6D">
        <w:rPr>
          <w:rFonts w:eastAsia="Calibri" w:cs="Tahoma"/>
          <w:bCs/>
          <w:color w:val="auto"/>
          <w:lang w:val="es-ES"/>
        </w:rPr>
        <w:t>nómina,</w:t>
      </w:r>
      <w:proofErr w:type="gramEnd"/>
      <w:r w:rsidR="00E43B6D">
        <w:rPr>
          <w:rFonts w:eastAsia="Calibri" w:cs="Tahoma"/>
          <w:bCs/>
          <w:color w:val="auto"/>
          <w:lang w:val="es-ES"/>
        </w:rPr>
        <w:t xml:space="preserve"> sobrepasaban las capacidades técnicas del Sistema de Acceso a la Información Mexiquense, tal como se muestra a continuación:</w:t>
      </w:r>
    </w:p>
    <w:p w:rsidR="00E43B6D" w:rsidP="008A1AAD" w:rsidRDefault="00E43B6D" w14:paraId="7BD56225" w14:textId="442318AE">
      <w:pPr>
        <w:spacing w:after="0" w:line="360" w:lineRule="auto"/>
        <w:rPr>
          <w:rFonts w:eastAsia="Calibri" w:cs="Tahoma"/>
          <w:bCs/>
          <w:color w:val="auto"/>
          <w:lang w:val="es-ES"/>
        </w:rPr>
      </w:pPr>
    </w:p>
    <w:p w:rsidR="00E43B6D" w:rsidP="008A1AAD" w:rsidRDefault="00E43B6D" w14:paraId="5851C5DB" w14:textId="77777777">
      <w:pPr>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w:t>
      </w:r>
    </w:p>
    <w:p w:rsidR="00E43B6D" w:rsidP="008A1AAD" w:rsidRDefault="00E43B6D" w14:paraId="703282F9" w14:textId="54203BFC">
      <w:pPr>
        <w:spacing w:after="0" w:line="360" w:lineRule="auto"/>
        <w:ind w:left="567" w:right="567"/>
        <w:rPr>
          <w:rFonts w:eastAsia="Times New Roman" w:cs="Tahoma"/>
          <w:i/>
          <w:iCs/>
          <w:color w:val="auto"/>
          <w:sz w:val="20"/>
          <w:lang w:eastAsia="es-ES"/>
        </w:rPr>
      </w:pPr>
      <w:r w:rsidRPr="0045792E">
        <w:rPr>
          <w:rFonts w:eastAsia="Times New Roman" w:cs="Tahoma"/>
          <w:i/>
          <w:iCs/>
          <w:color w:val="auto"/>
          <w:sz w:val="20"/>
          <w:lang w:eastAsia="es-ES"/>
        </w:rPr>
        <w:lastRenderedPageBreak/>
        <w:t xml:space="preserve">En atención a la solicitud para la sustanciación del recurso de revisión 00161/INFOEM/IP/RR/2021, me permito informar que el número de 18,238 fojas sobrepasa las capacidades técnicas del sistema </w:t>
      </w:r>
      <w:proofErr w:type="spellStart"/>
      <w:r w:rsidRPr="0045792E">
        <w:rPr>
          <w:rFonts w:eastAsia="Times New Roman" w:cs="Tahoma"/>
          <w:i/>
          <w:iCs/>
          <w:color w:val="auto"/>
          <w:sz w:val="20"/>
          <w:lang w:eastAsia="es-ES"/>
        </w:rPr>
        <w:t>Saimex</w:t>
      </w:r>
      <w:proofErr w:type="spellEnd"/>
      <w:r w:rsidRPr="0045792E">
        <w:rPr>
          <w:rFonts w:eastAsia="Times New Roman" w:cs="Tahoma"/>
          <w:i/>
          <w:iCs/>
          <w:color w:val="auto"/>
          <w:sz w:val="20"/>
          <w:lang w:eastAsia="es-ES"/>
        </w:rPr>
        <w:t>.</w:t>
      </w:r>
    </w:p>
    <w:p w:rsidRPr="0045792E" w:rsidR="00E43B6D" w:rsidP="008A1AAD" w:rsidRDefault="00E43B6D" w14:paraId="73AA1766" w14:textId="7511AA58">
      <w:pPr>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w:t>
      </w:r>
    </w:p>
    <w:p w:rsidR="00E43B6D" w:rsidP="008A1AAD" w:rsidRDefault="00E43B6D" w14:paraId="1176B324" w14:textId="11C31D16">
      <w:pPr>
        <w:spacing w:after="0" w:line="360" w:lineRule="auto"/>
        <w:rPr>
          <w:rFonts w:eastAsia="Calibri" w:cs="Tahoma"/>
          <w:bCs/>
          <w:color w:val="auto"/>
          <w:lang w:val="es-ES"/>
        </w:rPr>
      </w:pPr>
    </w:p>
    <w:p w:rsidRPr="00FA3C22" w:rsidR="00FA3C22" w:rsidP="008A1AAD" w:rsidRDefault="00FA3C22" w14:paraId="281CF58A" w14:textId="15EC789E">
      <w:pPr>
        <w:spacing w:after="0" w:line="360" w:lineRule="auto"/>
        <w:rPr>
          <w:rFonts w:eastAsia="Calibri" w:cs="Tahoma"/>
          <w:b/>
          <w:bCs/>
          <w:color w:val="auto"/>
        </w:rPr>
      </w:pPr>
      <w:r w:rsidRPr="00FA3C22">
        <w:rPr>
          <w:rFonts w:eastAsia="Calibri" w:cs="Tahoma"/>
          <w:bCs/>
          <w:color w:val="auto"/>
          <w:lang w:val="es-ES"/>
        </w:rPr>
        <w:t xml:space="preserve">Respecto a la capacidad de dicho sistema, cabe traer a colación la Resolución del Recurso de Revisión con número </w:t>
      </w:r>
      <w:r w:rsidRPr="00FA3C22">
        <w:rPr>
          <w:rFonts w:ascii="Times New Roman" w:hAnsi="Times New Roman" w:eastAsia="Times New Roman" w:cs="Times New Roman"/>
          <w:color w:val="auto"/>
          <w:lang w:eastAsia="es-ES"/>
        </w:rPr>
        <w:t>07181/INFOEM/IP/RR/2019</w:t>
      </w:r>
      <w:r w:rsidRPr="00FA3C22">
        <w:rPr>
          <w:rFonts w:eastAsia="Calibri" w:cs="Tahoma"/>
          <w:bCs/>
          <w:color w:val="auto"/>
        </w:rPr>
        <w:t>, en el cual la Dirección de Informática de este Instituto, informó que la capacidad máxima para adjuntar un archivo en el</w:t>
      </w:r>
      <w:r w:rsidRPr="00FA3C22">
        <w:rPr>
          <w:rFonts w:eastAsia="Calibri" w:cs="Tahoma"/>
          <w:bCs/>
          <w:color w:val="auto"/>
          <w:lang w:val="es-ES"/>
        </w:rPr>
        <w:t xml:space="preserve"> </w:t>
      </w:r>
      <w:r w:rsidRPr="00FA3C22">
        <w:rPr>
          <w:rFonts w:eastAsia="Calibri" w:cs="Tahoma"/>
          <w:b/>
          <w:bCs/>
          <w:color w:val="auto"/>
          <w:lang w:val="es-ES"/>
        </w:rPr>
        <w:t>Sistema de Acceso a la Información Mexiquense (SAIMEX), es de</w:t>
      </w:r>
      <w:r w:rsidRPr="00FA3C22">
        <w:rPr>
          <w:rFonts w:eastAsia="Calibri" w:cs="Tahoma"/>
          <w:b/>
          <w:bCs/>
          <w:color w:val="auto"/>
        </w:rPr>
        <w:t xml:space="preserve"> aproximadamente de 500 megabytes o un equivalente a ocho mil hojas.</w:t>
      </w:r>
    </w:p>
    <w:p w:rsidR="00D64DA2" w:rsidP="008A1AAD" w:rsidRDefault="00D64DA2" w14:paraId="3E17E345" w14:textId="6A63F675">
      <w:pPr>
        <w:spacing w:after="0" w:line="360" w:lineRule="auto"/>
        <w:rPr>
          <w:rFonts w:eastAsia="Times New Roman" w:cs="Tahoma"/>
          <w:bCs/>
          <w:color w:val="auto"/>
          <w:lang w:val="es-ES" w:eastAsia="es-ES"/>
        </w:rPr>
      </w:pPr>
    </w:p>
    <w:p w:rsidR="00E43B6D" w:rsidP="008A1AAD" w:rsidRDefault="00E43B6D" w14:paraId="57A9F78D" w14:textId="5CFBCCB3">
      <w:pPr>
        <w:spacing w:after="0" w:line="360" w:lineRule="auto"/>
        <w:rPr>
          <w:rFonts w:eastAsia="Calibri" w:cs="Tahoma"/>
          <w:bCs/>
          <w:color w:val="auto"/>
          <w:lang w:val="es-ES"/>
        </w:rPr>
      </w:pPr>
      <w:r w:rsidRPr="00E43B6D">
        <w:rPr>
          <w:rFonts w:eastAsia="Calibri" w:cs="Tahoma"/>
          <w:bCs/>
          <w:color w:val="auto"/>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Pr="00E43B6D" w:rsidR="00E43B6D" w:rsidP="008A1AAD" w:rsidRDefault="00E43B6D" w14:paraId="42E8DFDF" w14:textId="77777777">
      <w:pPr>
        <w:spacing w:after="0" w:line="360" w:lineRule="auto"/>
        <w:rPr>
          <w:rFonts w:eastAsia="Calibri" w:cs="Tahoma"/>
          <w:bCs/>
          <w:color w:val="auto"/>
          <w:lang w:val="es-ES"/>
        </w:rPr>
      </w:pPr>
    </w:p>
    <w:p w:rsidR="00E43B6D" w:rsidP="008A1AAD" w:rsidRDefault="00E43B6D" w14:paraId="2E8ACD71" w14:textId="77777777">
      <w:pPr>
        <w:spacing w:after="0" w:line="360" w:lineRule="auto"/>
        <w:rPr>
          <w:rFonts w:eastAsia="Calibri" w:cs="Tahoma"/>
          <w:bCs/>
        </w:rPr>
      </w:pPr>
      <w:r>
        <w:rPr>
          <w:rFonts w:eastAsia="Calibri" w:cs="Tahoma"/>
          <w:bCs/>
        </w:rPr>
        <w:t xml:space="preserve">Como se logra advertir, la información que da cuenta de lo </w:t>
      </w:r>
      <w:proofErr w:type="gramStart"/>
      <w:r>
        <w:rPr>
          <w:rFonts w:eastAsia="Calibri" w:cs="Tahoma"/>
          <w:bCs/>
        </w:rPr>
        <w:t>solicitado,</w:t>
      </w:r>
      <w:proofErr w:type="gramEnd"/>
      <w:r>
        <w:rPr>
          <w:rFonts w:eastAsia="Calibri" w:cs="Tahoma"/>
          <w:bCs/>
        </w:rPr>
        <w:t xml:space="preserve"> sobrepasa la capacidad máxima que soporta el</w:t>
      </w:r>
      <w:r w:rsidRPr="009D4415">
        <w:rPr>
          <w:rFonts w:eastAsia="Calibri" w:cs="Tahoma"/>
          <w:b/>
          <w:bCs/>
          <w:lang w:val="es-ES"/>
        </w:rPr>
        <w:t xml:space="preserve"> Sistema de Acceso a la Información Mexiquense</w:t>
      </w:r>
      <w:r>
        <w:rPr>
          <w:rFonts w:eastAsia="Calibri" w:cs="Tahoma"/>
          <w:b/>
          <w:bCs/>
          <w:lang w:val="es-ES"/>
        </w:rPr>
        <w:t xml:space="preserve"> (SAIMEX), correspondiente a quinientos megabytes.</w:t>
      </w:r>
    </w:p>
    <w:p w:rsidRPr="00646103" w:rsidR="00E43B6D" w:rsidP="008A1AAD" w:rsidRDefault="00E43B6D" w14:paraId="4BE9404D" w14:textId="04E71CDC">
      <w:pPr>
        <w:widowControl w:val="0"/>
        <w:spacing w:after="0" w:line="360" w:lineRule="auto"/>
        <w:rPr>
          <w:rFonts w:eastAsia="Calibri" w:cs="Tahoma"/>
          <w:bCs/>
          <w:lang w:val="es-ES"/>
        </w:rPr>
      </w:pPr>
      <w:r>
        <w:rPr>
          <w:rFonts w:eastAsia="Calibri" w:cs="Tahoma"/>
          <w:bCs/>
        </w:rPr>
        <w:t xml:space="preserve">De tales circunstancias, se advierte que el Ayuntamiento de Toluca, durante la substanciación del Medio de Impugnación acreditó el impedimento para proporcionar la información solicitada, a través </w:t>
      </w:r>
      <w:r w:rsidRPr="00BD7282">
        <w:rPr>
          <w:rFonts w:eastAsia="Calibri" w:cs="Tahoma"/>
          <w:bCs/>
          <w:lang w:val="es-ES"/>
        </w:rPr>
        <w:t xml:space="preserve">del </w:t>
      </w:r>
      <w:r w:rsidRPr="00BD7282">
        <w:rPr>
          <w:rFonts w:eastAsia="Calibri" w:cs="Tahoma"/>
          <w:b/>
          <w:bCs/>
          <w:lang w:val="es-ES"/>
        </w:rPr>
        <w:t>Sistema de Acceso a la Información Mexiquense</w:t>
      </w:r>
      <w:r>
        <w:rPr>
          <w:rFonts w:eastAsia="Calibri" w:cs="Tahoma"/>
          <w:b/>
          <w:bCs/>
          <w:lang w:val="es-ES"/>
        </w:rPr>
        <w:t xml:space="preserve"> (SAIMEX)</w:t>
      </w:r>
      <w:r w:rsidRPr="00BD7282">
        <w:rPr>
          <w:rFonts w:eastAsia="Calibri" w:cs="Tahoma"/>
          <w:b/>
          <w:bCs/>
          <w:lang w:val="es-ES"/>
        </w:rPr>
        <w:t>,</w:t>
      </w:r>
      <w:r>
        <w:rPr>
          <w:rFonts w:eastAsia="Calibri" w:cs="Tahoma"/>
          <w:b/>
          <w:bCs/>
          <w:lang w:val="es-ES"/>
        </w:rPr>
        <w:t xml:space="preserve"> </w:t>
      </w:r>
      <w:r>
        <w:rPr>
          <w:rFonts w:eastAsia="Calibri" w:cs="Tahoma"/>
          <w:bCs/>
          <w:lang w:val="es-ES"/>
        </w:rPr>
        <w:t xml:space="preserve">pues la misma supera las capacidades administrativas y humanas del Sujeto Obligado, al tener que </w:t>
      </w:r>
      <w:r>
        <w:rPr>
          <w:rFonts w:eastAsia="Calibri" w:cs="Tahoma"/>
          <w:bCs/>
          <w:lang w:val="es-ES"/>
        </w:rPr>
        <w:lastRenderedPageBreak/>
        <w:t>analizar, procesar y estudiar más de dieciocho mil fojas, al contener datos clasificados en términos del artículo 143, fracción I, de la Ley de la materia.</w:t>
      </w:r>
      <w:r w:rsidRPr="00E43B6D">
        <w:rPr>
          <w:rFonts w:eastAsia="Calibri" w:cs="Tahoma"/>
          <w:bCs/>
          <w:lang w:val="es-ES"/>
        </w:rPr>
        <w:t xml:space="preserve"> </w:t>
      </w:r>
      <w:r>
        <w:rPr>
          <w:rFonts w:eastAsia="Calibri" w:cs="Tahoma"/>
          <w:bCs/>
          <w:lang w:val="es-ES"/>
        </w:rPr>
        <w:t xml:space="preserve">Máxime, que también excede las capacidades técnicas del portal previamente señalado; </w:t>
      </w:r>
      <w:r w:rsidRPr="00E004AE">
        <w:rPr>
          <w:rFonts w:eastAsia="Calibri" w:cs="Tahoma"/>
          <w:b/>
          <w:bCs/>
          <w:lang w:val="es-ES"/>
        </w:rPr>
        <w:t>por lo cual, resulta procedente el cambio de modalidad a consulta directa.</w:t>
      </w:r>
    </w:p>
    <w:p w:rsidR="00E43B6D" w:rsidP="008A1AAD" w:rsidRDefault="00E43B6D" w14:paraId="17F2C631" w14:textId="34650C7F">
      <w:pPr>
        <w:spacing w:after="0" w:line="360" w:lineRule="auto"/>
        <w:rPr>
          <w:rFonts w:eastAsia="Times New Roman" w:cs="Tahoma"/>
          <w:bCs/>
          <w:color w:val="auto"/>
          <w:lang w:val="es-ES" w:eastAsia="es-ES"/>
        </w:rPr>
      </w:pPr>
    </w:p>
    <w:p w:rsidRPr="00E43B6D" w:rsidR="00D51D32" w:rsidP="008A1AAD" w:rsidRDefault="00E43B6D" w14:paraId="284C828D" w14:textId="65BD5ADC">
      <w:pPr>
        <w:spacing w:after="0" w:line="360" w:lineRule="auto"/>
        <w:rPr>
          <w:rFonts w:eastAsia="Times New Roman" w:cs="Tahoma"/>
          <w:bCs/>
          <w:color w:val="auto"/>
          <w:lang w:val="es-ES" w:eastAsia="es-ES"/>
        </w:rPr>
      </w:pPr>
      <w:r>
        <w:rPr>
          <w:rFonts w:eastAsia="Times New Roman" w:cs="Tahoma"/>
          <w:bCs/>
          <w:color w:val="auto"/>
          <w:lang w:val="es-ES" w:eastAsia="es-ES"/>
        </w:rPr>
        <w:t xml:space="preserve">Ahora bien, mediante </w:t>
      </w:r>
      <w:r w:rsidRPr="0045792E" w:rsidR="00947715">
        <w:rPr>
          <w:rFonts w:eastAsia="Times New Roman" w:cs="Tahoma"/>
          <w:bCs/>
          <w:color w:val="auto"/>
          <w:lang w:eastAsia="es-ES"/>
        </w:rPr>
        <w:t xml:space="preserve">el Acuerdo </w:t>
      </w:r>
      <w:r w:rsidRPr="0045792E" w:rsidR="001F5F02">
        <w:rPr>
          <w:rFonts w:eastAsia="Times New Roman" w:cs="Tahoma"/>
          <w:bCs/>
          <w:color w:val="auto"/>
          <w:lang w:eastAsia="es-ES"/>
        </w:rPr>
        <w:t xml:space="preserve">CT/SO/05/01/2020, </w:t>
      </w:r>
      <w:r>
        <w:rPr>
          <w:rFonts w:eastAsia="Times New Roman" w:cs="Tahoma"/>
          <w:bCs/>
          <w:color w:val="auto"/>
          <w:lang w:eastAsia="es-ES"/>
        </w:rPr>
        <w:t>el Comité de Transparencia, clasificó como datos personales confidenciales, en términos del artículo 143, fracción I, de la Ley de Transparencia y Acceso a la Información Pública, los siguientes:</w:t>
      </w:r>
    </w:p>
    <w:p w:rsidRPr="0045792E" w:rsidR="00947715" w:rsidP="008A1AAD" w:rsidRDefault="00947715" w14:paraId="7B637B2B" w14:textId="1A391FB6">
      <w:pPr>
        <w:spacing w:after="0" w:line="360" w:lineRule="auto"/>
        <w:rPr>
          <w:rFonts w:eastAsia="Times New Roman" w:cs="Tahoma"/>
          <w:bCs/>
          <w:color w:val="auto"/>
          <w:lang w:eastAsia="es-ES"/>
        </w:rPr>
      </w:pPr>
    </w:p>
    <w:p w:rsidRPr="0045792E" w:rsidR="00562666" w:rsidP="008A1AAD" w:rsidRDefault="00562666" w14:paraId="523695B9" w14:textId="77777777">
      <w:pPr>
        <w:pStyle w:val="Prrafodelista"/>
        <w:numPr>
          <w:ilvl w:val="0"/>
          <w:numId w:val="13"/>
        </w:numPr>
        <w:spacing w:after="0" w:line="360" w:lineRule="auto"/>
        <w:rPr>
          <w:bCs/>
        </w:rPr>
      </w:pPr>
      <w:r w:rsidRPr="0045792E">
        <w:rPr>
          <w:bCs/>
          <w:lang w:val="es-ES"/>
        </w:rPr>
        <w:t>Registro Federal de Contribuyentes</w:t>
      </w:r>
      <w:r w:rsidRPr="0045792E">
        <w:rPr>
          <w:bCs/>
        </w:rPr>
        <w:t xml:space="preserve">, </w:t>
      </w:r>
    </w:p>
    <w:p w:rsidRPr="0045792E" w:rsidR="00562666" w:rsidP="008A1AAD" w:rsidRDefault="00562666" w14:paraId="131AB5D9" w14:textId="77777777">
      <w:pPr>
        <w:pStyle w:val="Prrafodelista"/>
        <w:numPr>
          <w:ilvl w:val="0"/>
          <w:numId w:val="13"/>
        </w:numPr>
        <w:spacing w:after="0" w:line="360" w:lineRule="auto"/>
        <w:rPr>
          <w:bCs/>
        </w:rPr>
      </w:pPr>
      <w:r w:rsidRPr="0045792E">
        <w:rPr>
          <w:bCs/>
          <w:lang w:val="es-ES"/>
        </w:rPr>
        <w:t>Clave Única de Registro de Población</w:t>
      </w:r>
      <w:r w:rsidRPr="0045792E">
        <w:rPr>
          <w:bCs/>
        </w:rPr>
        <w:t xml:space="preserve">, </w:t>
      </w:r>
    </w:p>
    <w:p w:rsidRPr="0045792E" w:rsidR="00562666" w:rsidP="008A1AAD" w:rsidRDefault="00562666" w14:paraId="02BEFEEE" w14:textId="77777777">
      <w:pPr>
        <w:pStyle w:val="Prrafodelista"/>
        <w:numPr>
          <w:ilvl w:val="0"/>
          <w:numId w:val="13"/>
        </w:numPr>
        <w:spacing w:after="0" w:line="360" w:lineRule="auto"/>
        <w:rPr>
          <w:bCs/>
        </w:rPr>
      </w:pPr>
      <w:r w:rsidRPr="0045792E">
        <w:rPr>
          <w:bCs/>
        </w:rPr>
        <w:t xml:space="preserve">Número de seguridad social del Instituto de Seguridad Social del Estado de México y Municipios, </w:t>
      </w:r>
    </w:p>
    <w:p w:rsidRPr="0045792E" w:rsidR="00562666" w:rsidP="008A1AAD" w:rsidRDefault="00562666" w14:paraId="7446B3AB" w14:textId="77777777">
      <w:pPr>
        <w:pStyle w:val="Prrafodelista"/>
        <w:numPr>
          <w:ilvl w:val="0"/>
          <w:numId w:val="13"/>
        </w:numPr>
        <w:spacing w:after="0" w:line="360" w:lineRule="auto"/>
        <w:rPr>
          <w:bCs/>
        </w:rPr>
      </w:pPr>
      <w:r w:rsidRPr="0045792E">
        <w:rPr>
          <w:bCs/>
          <w:lang w:val="es-ES"/>
        </w:rPr>
        <w:t>Cuenta Bancaria del Servidor Público</w:t>
      </w:r>
      <w:r w:rsidRPr="0045792E">
        <w:rPr>
          <w:bCs/>
        </w:rPr>
        <w:t xml:space="preserve">, </w:t>
      </w:r>
    </w:p>
    <w:p w:rsidRPr="0045792E" w:rsidR="00562666" w:rsidP="008A1AAD" w:rsidRDefault="00562666" w14:paraId="5767A4B4" w14:textId="77777777">
      <w:pPr>
        <w:pStyle w:val="Prrafodelista"/>
        <w:numPr>
          <w:ilvl w:val="0"/>
          <w:numId w:val="13"/>
        </w:numPr>
        <w:spacing w:after="0" w:line="360" w:lineRule="auto"/>
        <w:rPr>
          <w:bCs/>
        </w:rPr>
      </w:pPr>
      <w:r w:rsidRPr="0045792E">
        <w:rPr>
          <w:bCs/>
          <w:lang w:val="es-ES"/>
        </w:rPr>
        <w:t>Deducciones Personales</w:t>
      </w:r>
      <w:r w:rsidRPr="0045792E">
        <w:rPr>
          <w:bCs/>
        </w:rPr>
        <w:t xml:space="preserve">, </w:t>
      </w:r>
    </w:p>
    <w:p w:rsidRPr="0045792E" w:rsidR="00562666" w:rsidP="008A1AAD" w:rsidRDefault="00562666" w14:paraId="3E26686E" w14:textId="77777777">
      <w:pPr>
        <w:pStyle w:val="Prrafodelista"/>
        <w:numPr>
          <w:ilvl w:val="0"/>
          <w:numId w:val="13"/>
        </w:numPr>
        <w:spacing w:after="0" w:line="360" w:lineRule="auto"/>
        <w:rPr>
          <w:bCs/>
        </w:rPr>
      </w:pPr>
      <w:r w:rsidRPr="0045792E">
        <w:rPr>
          <w:bCs/>
          <w:lang w:val="es-ES"/>
        </w:rPr>
        <w:t>Firma del servidor público</w:t>
      </w:r>
      <w:r w:rsidRPr="0045792E">
        <w:rPr>
          <w:bCs/>
        </w:rPr>
        <w:t xml:space="preserve">, </w:t>
      </w:r>
    </w:p>
    <w:p w:rsidRPr="0045792E" w:rsidR="00562666" w:rsidP="008A1AAD" w:rsidRDefault="00E43B6D" w14:paraId="62811209" w14:textId="7A49FC17">
      <w:pPr>
        <w:pStyle w:val="Prrafodelista"/>
        <w:numPr>
          <w:ilvl w:val="0"/>
          <w:numId w:val="13"/>
        </w:numPr>
        <w:spacing w:after="0" w:line="360" w:lineRule="auto"/>
        <w:rPr>
          <w:bCs/>
        </w:rPr>
      </w:pPr>
      <w:r>
        <w:rPr>
          <w:bCs/>
          <w:lang w:val="es-ES"/>
        </w:rPr>
        <w:t>Datos fiscales</w:t>
      </w:r>
      <w:r w:rsidRPr="0045792E" w:rsidR="00562666">
        <w:rPr>
          <w:bCs/>
        </w:rPr>
        <w:t xml:space="preserve"> y;</w:t>
      </w:r>
    </w:p>
    <w:p w:rsidRPr="0045792E" w:rsidR="00562666" w:rsidP="008A1AAD" w:rsidRDefault="00562666" w14:paraId="0C9DC774" w14:textId="6FC696F7">
      <w:pPr>
        <w:pStyle w:val="Prrafodelista"/>
        <w:numPr>
          <w:ilvl w:val="0"/>
          <w:numId w:val="13"/>
        </w:numPr>
        <w:spacing w:after="0" w:line="360" w:lineRule="auto"/>
        <w:rPr>
          <w:bCs/>
        </w:rPr>
      </w:pPr>
      <w:r w:rsidRPr="0045792E">
        <w:rPr>
          <w:bCs/>
          <w:lang w:val="es-ES"/>
        </w:rPr>
        <w:t>Código bidimensional o QR</w:t>
      </w:r>
      <w:r w:rsidRPr="0045792E">
        <w:rPr>
          <w:bCs/>
        </w:rPr>
        <w:t>.</w:t>
      </w:r>
    </w:p>
    <w:p w:rsidRPr="0045792E" w:rsidR="00875A3E" w:rsidP="008A1AAD" w:rsidRDefault="00875A3E" w14:paraId="7D5C159A" w14:textId="77777777">
      <w:pPr>
        <w:spacing w:after="0" w:line="360" w:lineRule="auto"/>
        <w:rPr>
          <w:rFonts w:eastAsia="Calibri" w:cs="Tahoma"/>
          <w:bCs/>
          <w:color w:val="auto"/>
        </w:rPr>
      </w:pPr>
    </w:p>
    <w:p w:rsidRPr="0045792E" w:rsidR="00875A3E" w:rsidP="008A1AAD" w:rsidRDefault="00875A3E" w14:paraId="50B5AA0F" w14:textId="77777777">
      <w:pPr>
        <w:spacing w:after="0" w:line="360" w:lineRule="auto"/>
        <w:rPr>
          <w:rFonts w:eastAsia="Calibri" w:cs="Tahoma"/>
          <w:bCs/>
          <w:color w:val="auto"/>
        </w:rPr>
      </w:pPr>
      <w:r w:rsidRPr="0045792E">
        <w:rPr>
          <w:rFonts w:eastAsia="Calibri" w:cs="Tahoma"/>
          <w:bCs/>
          <w:color w:val="auto"/>
        </w:rPr>
        <w:t xml:space="preserve">Conforme a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w:t>
      </w:r>
      <w:proofErr w:type="gramStart"/>
      <w:r w:rsidRPr="0045792E">
        <w:rPr>
          <w:rFonts w:eastAsia="Calibri" w:cs="Tahoma"/>
          <w:bCs/>
          <w:color w:val="auto"/>
        </w:rPr>
        <w:t>personales,</w:t>
      </w:r>
      <w:proofErr w:type="gramEnd"/>
      <w:r w:rsidRPr="0045792E">
        <w:rPr>
          <w:rFonts w:eastAsia="Calibri" w:cs="Tahoma"/>
          <w:bCs/>
          <w:color w:val="auto"/>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w:t>
      </w:r>
      <w:r w:rsidRPr="0045792E">
        <w:rPr>
          <w:rFonts w:eastAsia="Calibri" w:cs="Tahoma"/>
          <w:bCs/>
          <w:color w:val="auto"/>
        </w:rPr>
        <w:lastRenderedPageBreak/>
        <w:t>la cual establecerá los supuestos de excepción a los principios que rijan el tratamiento de datos, por razones de seguridad nacional, disposiciones de orden público, seguridad y salud públicas o para proteger los derechos de terceros.</w:t>
      </w:r>
    </w:p>
    <w:p w:rsidRPr="0045792E" w:rsidR="00875A3E" w:rsidP="008A1AAD" w:rsidRDefault="00875A3E" w14:paraId="6449D7B1" w14:textId="77777777">
      <w:pPr>
        <w:spacing w:after="0" w:line="360" w:lineRule="auto"/>
        <w:rPr>
          <w:rFonts w:eastAsia="Calibri" w:cs="Tahoma"/>
          <w:bCs/>
          <w:color w:val="auto"/>
        </w:rPr>
      </w:pPr>
    </w:p>
    <w:p w:rsidRPr="0045792E" w:rsidR="00875A3E" w:rsidP="008A1AAD" w:rsidRDefault="00875A3E" w14:paraId="7FE47DC2" w14:textId="77777777">
      <w:pPr>
        <w:spacing w:after="0" w:line="360" w:lineRule="auto"/>
        <w:rPr>
          <w:rFonts w:eastAsia="Calibri" w:cs="Tahoma"/>
          <w:bCs/>
          <w:color w:val="auto"/>
        </w:rPr>
      </w:pPr>
      <w:r w:rsidRPr="0045792E">
        <w:rPr>
          <w:rFonts w:eastAsia="Calibri"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5792E" w:rsidR="00875A3E" w:rsidP="008A1AAD" w:rsidRDefault="00875A3E" w14:paraId="7BB98138" w14:textId="77777777">
      <w:pPr>
        <w:spacing w:after="0" w:line="360" w:lineRule="auto"/>
        <w:rPr>
          <w:rFonts w:eastAsia="Calibri" w:cs="Tahoma"/>
          <w:bCs/>
          <w:color w:val="auto"/>
        </w:rPr>
      </w:pPr>
    </w:p>
    <w:p w:rsidRPr="0045792E" w:rsidR="00875A3E" w:rsidP="008A1AAD" w:rsidRDefault="00875A3E" w14:paraId="169F4A64" w14:textId="77777777">
      <w:pPr>
        <w:spacing w:after="0" w:line="360" w:lineRule="auto"/>
        <w:rPr>
          <w:rFonts w:eastAsia="Calibri" w:cs="Tahoma"/>
          <w:bCs/>
          <w:color w:val="auto"/>
        </w:rPr>
      </w:pPr>
      <w:r w:rsidRPr="0045792E">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5792E" w:rsidR="00875A3E" w:rsidP="008A1AAD" w:rsidRDefault="00875A3E" w14:paraId="77F59A58" w14:textId="77777777">
      <w:pPr>
        <w:spacing w:after="0" w:line="360" w:lineRule="auto"/>
        <w:rPr>
          <w:rFonts w:eastAsia="Calibri" w:cs="Tahoma"/>
          <w:bCs/>
          <w:color w:val="auto"/>
        </w:rPr>
      </w:pPr>
    </w:p>
    <w:p w:rsidRPr="0045792E" w:rsidR="00875A3E" w:rsidP="008A1AAD" w:rsidRDefault="00875A3E" w14:paraId="242F0EC4" w14:textId="77777777">
      <w:pPr>
        <w:spacing w:after="0" w:line="360" w:lineRule="auto"/>
        <w:rPr>
          <w:rFonts w:eastAsia="Calibri" w:cs="Tahoma"/>
          <w:bCs/>
          <w:color w:val="auto"/>
        </w:rPr>
      </w:pPr>
      <w:r w:rsidRPr="0045792E">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5792E" w:rsidR="00875A3E" w:rsidP="008A1AAD" w:rsidRDefault="00875A3E" w14:paraId="3C564527" w14:textId="77777777">
      <w:pPr>
        <w:spacing w:after="0" w:line="360" w:lineRule="auto"/>
        <w:rPr>
          <w:rFonts w:eastAsia="Calibri" w:cs="Tahoma"/>
          <w:bCs/>
          <w:color w:val="auto"/>
        </w:rPr>
      </w:pPr>
    </w:p>
    <w:p w:rsidRPr="0045792E" w:rsidR="00875A3E" w:rsidP="008A1AAD" w:rsidRDefault="00875A3E" w14:paraId="54A7BBBD" w14:textId="77777777">
      <w:pPr>
        <w:spacing w:after="0" w:line="360" w:lineRule="auto"/>
        <w:rPr>
          <w:rFonts w:eastAsia="Calibri" w:cs="Tahoma"/>
          <w:bCs/>
          <w:color w:val="auto"/>
        </w:rPr>
      </w:pPr>
      <w:r w:rsidRPr="0045792E">
        <w:rPr>
          <w:rFonts w:eastAsia="Calibri" w:cs="Tahoma"/>
          <w:b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5792E" w:rsidR="00875A3E" w:rsidP="008A1AAD" w:rsidRDefault="00875A3E" w14:paraId="6855040C" w14:textId="77777777">
      <w:pPr>
        <w:spacing w:after="0" w:line="360" w:lineRule="auto"/>
        <w:rPr>
          <w:rFonts w:eastAsia="Calibri" w:cs="Tahoma"/>
          <w:bCs/>
          <w:color w:val="auto"/>
        </w:rPr>
      </w:pPr>
      <w:r w:rsidRPr="0045792E">
        <w:rPr>
          <w:rFonts w:eastAsia="Calibri" w:cs="Tahoma"/>
          <w:bCs/>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45792E">
        <w:rPr>
          <w:rFonts w:eastAsia="Calibri" w:cs="Tahoma"/>
          <w:bCs/>
          <w:color w:val="auto"/>
        </w:rPr>
        <w:lastRenderedPageBreak/>
        <w:t xml:space="preserve">o fuentes de acceso público, </w:t>
      </w:r>
      <w:proofErr w:type="spellStart"/>
      <w:r w:rsidRPr="0045792E">
        <w:rPr>
          <w:rFonts w:eastAsia="Calibri" w:cs="Tahoma"/>
          <w:bCs/>
          <w:color w:val="auto"/>
        </w:rPr>
        <w:t>ii</w:t>
      </w:r>
      <w:proofErr w:type="spellEnd"/>
      <w:r w:rsidRPr="0045792E">
        <w:rPr>
          <w:rFonts w:eastAsia="Calibri" w:cs="Tahoma"/>
          <w:bCs/>
          <w:color w:val="auto"/>
        </w:rPr>
        <w:t xml:space="preserve">) por ley tenga el carácter de pública, iii) exista una orden judicial, </w:t>
      </w:r>
      <w:proofErr w:type="spellStart"/>
      <w:r w:rsidRPr="0045792E">
        <w:rPr>
          <w:rFonts w:eastAsia="Calibri" w:cs="Tahoma"/>
          <w:bCs/>
          <w:color w:val="auto"/>
        </w:rPr>
        <w:t>iv</w:t>
      </w:r>
      <w:proofErr w:type="spellEnd"/>
      <w:r w:rsidRPr="0045792E">
        <w:rPr>
          <w:rFonts w:eastAsia="Calibri" w:cs="Tahoma"/>
          <w:bCs/>
          <w:color w:val="auto"/>
        </w:rPr>
        <w:t>) por razones de seguridad nacional y salubridad general o v) para proteger los derechos de terceros o cuando se transmita entre sujetos obligados en términos de los tratados y los acuerdos interinstitucionales.</w:t>
      </w:r>
    </w:p>
    <w:p w:rsidRPr="0045792E" w:rsidR="00875A3E" w:rsidP="008A1AAD" w:rsidRDefault="00875A3E" w14:paraId="208936F9" w14:textId="77777777">
      <w:pPr>
        <w:spacing w:after="0" w:line="360" w:lineRule="auto"/>
        <w:rPr>
          <w:rFonts w:eastAsia="Calibri" w:cs="Tahoma"/>
          <w:bCs/>
          <w:color w:val="auto"/>
        </w:rPr>
      </w:pPr>
    </w:p>
    <w:p w:rsidRPr="0045792E" w:rsidR="00875A3E" w:rsidP="008A1AAD" w:rsidRDefault="00875A3E" w14:paraId="4B0EB68A" w14:textId="77777777">
      <w:pPr>
        <w:spacing w:after="0" w:line="360" w:lineRule="auto"/>
        <w:rPr>
          <w:rFonts w:eastAsia="Calibri" w:cs="Tahoma"/>
          <w:bCs/>
          <w:color w:val="auto"/>
        </w:rPr>
      </w:pPr>
      <w:r w:rsidRPr="0045792E">
        <w:rPr>
          <w:rFonts w:eastAsia="Calibri" w:cs="Tahoma"/>
          <w:bCs/>
          <w:color w:val="auto"/>
        </w:rPr>
        <w:t>En términos de lo expuesto, la documentación y aquellos datos que se consideren confidenciales, serán una limitante del derecho de acceso a la información, siempre y cuando:</w:t>
      </w:r>
    </w:p>
    <w:p w:rsidRPr="0045792E" w:rsidR="00875A3E" w:rsidP="008A1AAD" w:rsidRDefault="00875A3E" w14:paraId="0E7D9BEF" w14:textId="77777777">
      <w:pPr>
        <w:spacing w:after="0" w:line="360" w:lineRule="auto"/>
        <w:rPr>
          <w:rFonts w:eastAsia="Calibri" w:cs="Tahoma"/>
          <w:bCs/>
          <w:color w:val="auto"/>
        </w:rPr>
      </w:pPr>
    </w:p>
    <w:p w:rsidRPr="0045792E" w:rsidR="00875A3E" w:rsidP="008A1AAD" w:rsidRDefault="00875A3E" w14:paraId="03D3E476" w14:textId="77777777">
      <w:pPr>
        <w:numPr>
          <w:ilvl w:val="0"/>
          <w:numId w:val="4"/>
        </w:numPr>
        <w:spacing w:after="0" w:line="360" w:lineRule="auto"/>
        <w:rPr>
          <w:rFonts w:eastAsia="Calibri" w:cs="Tahoma"/>
          <w:bCs/>
          <w:color w:val="auto"/>
        </w:rPr>
      </w:pPr>
      <w:r w:rsidRPr="0045792E">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45792E" w:rsidR="00875A3E" w:rsidP="008A1AAD" w:rsidRDefault="00875A3E" w14:paraId="72F04507" w14:textId="77777777">
      <w:pPr>
        <w:numPr>
          <w:ilvl w:val="0"/>
          <w:numId w:val="4"/>
        </w:numPr>
        <w:spacing w:after="0" w:line="360" w:lineRule="auto"/>
        <w:rPr>
          <w:rFonts w:eastAsia="Calibri" w:cs="Tahoma"/>
          <w:bCs/>
          <w:color w:val="auto"/>
        </w:rPr>
      </w:pPr>
      <w:r w:rsidRPr="0045792E">
        <w:rPr>
          <w:rFonts w:eastAsia="Calibri" w:cs="Tahoma"/>
          <w:bCs/>
          <w:color w:val="auto"/>
        </w:rPr>
        <w:t xml:space="preserve">Para la difusión de los datos, se requiera el consentimiento del titular. </w:t>
      </w:r>
    </w:p>
    <w:p w:rsidRPr="0045792E" w:rsidR="00875A3E" w:rsidP="008A1AAD" w:rsidRDefault="00875A3E" w14:paraId="0695064C" w14:textId="77777777">
      <w:pPr>
        <w:spacing w:after="0" w:line="360" w:lineRule="auto"/>
        <w:rPr>
          <w:rFonts w:eastAsia="Calibri" w:cs="Tahoma"/>
          <w:bCs/>
          <w:color w:val="auto"/>
        </w:rPr>
      </w:pPr>
    </w:p>
    <w:p w:rsidRPr="0045792E" w:rsidR="00875A3E" w:rsidP="008A1AAD" w:rsidRDefault="00875A3E" w14:paraId="1E1F42B1" w14:textId="77777777">
      <w:pPr>
        <w:spacing w:after="0" w:line="360" w:lineRule="auto"/>
        <w:rPr>
          <w:rFonts w:eastAsia="Calibri" w:cs="Tahoma"/>
          <w:bCs/>
          <w:color w:val="auto"/>
        </w:rPr>
      </w:pPr>
      <w:r w:rsidRPr="0045792E">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45792E" w:rsidR="00875A3E" w:rsidP="008A1AAD" w:rsidRDefault="00875A3E" w14:paraId="304E32CE" w14:textId="77777777">
      <w:pPr>
        <w:spacing w:after="0" w:line="360" w:lineRule="auto"/>
        <w:rPr>
          <w:rFonts w:eastAsia="Calibri" w:cs="Tahoma"/>
          <w:bCs/>
          <w:color w:val="auto"/>
        </w:rPr>
      </w:pPr>
    </w:p>
    <w:p w:rsidRPr="0045792E" w:rsidR="00875A3E" w:rsidP="008A1AAD" w:rsidRDefault="00875A3E" w14:paraId="42FFCCA5" w14:textId="77777777">
      <w:pPr>
        <w:spacing w:after="0" w:line="360" w:lineRule="auto"/>
        <w:rPr>
          <w:rFonts w:eastAsia="Calibri" w:cs="Tahoma"/>
          <w:bCs/>
          <w:color w:val="auto"/>
        </w:rPr>
      </w:pPr>
      <w:r w:rsidRPr="0045792E">
        <w:rPr>
          <w:rFonts w:eastAsia="Calibri" w:cs="Tahoma"/>
          <w:bCs/>
          <w:color w:val="auto"/>
        </w:rPr>
        <w:t>Además, en el artículo 5° de dicho ordenamiento jurídico, establece que es la Ley aplicable para todo tratamiento de datos personales.</w:t>
      </w:r>
    </w:p>
    <w:p w:rsidRPr="0045792E" w:rsidR="00875A3E" w:rsidP="008A1AAD" w:rsidRDefault="00875A3E" w14:paraId="364CA3DA" w14:textId="77777777">
      <w:pPr>
        <w:spacing w:after="0" w:line="360" w:lineRule="auto"/>
        <w:rPr>
          <w:rFonts w:eastAsia="Calibri" w:cs="Tahoma"/>
          <w:bCs/>
          <w:color w:val="auto"/>
        </w:rPr>
      </w:pPr>
      <w:r w:rsidRPr="0045792E">
        <w:rPr>
          <w:rFonts w:eastAsia="Calibri" w:cs="Tahoma"/>
          <w:bCs/>
          <w:color w:val="auto"/>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45792E">
        <w:rPr>
          <w:rFonts w:eastAsia="Calibri" w:cs="Tahoma"/>
          <w:bCs/>
          <w:color w:val="auto"/>
        </w:rPr>
        <w:lastRenderedPageBreak/>
        <w:t>además, que dicho tratamiento deberá obedecer exclusivamente a sus atribuciones legales y con el consentimiento de su titular, además de que debe estar justificado en ley (principio de finalidad).</w:t>
      </w:r>
    </w:p>
    <w:p w:rsidRPr="0045792E" w:rsidR="00875A3E" w:rsidP="008A1AAD" w:rsidRDefault="00875A3E" w14:paraId="3536B55E" w14:textId="77777777">
      <w:pPr>
        <w:spacing w:after="0" w:line="360" w:lineRule="auto"/>
        <w:rPr>
          <w:rFonts w:eastAsia="Calibri" w:cs="Tahoma"/>
          <w:bCs/>
          <w:color w:val="auto"/>
        </w:rPr>
      </w:pPr>
    </w:p>
    <w:p w:rsidRPr="0045792E" w:rsidR="00875A3E" w:rsidP="008A1AAD" w:rsidRDefault="00875A3E" w14:paraId="0ED8A274" w14:textId="77777777">
      <w:pPr>
        <w:spacing w:after="0" w:line="360" w:lineRule="auto"/>
        <w:rPr>
          <w:rFonts w:eastAsia="Calibri" w:cs="Tahoma"/>
          <w:bCs/>
          <w:color w:val="auto"/>
        </w:rPr>
      </w:pPr>
      <w:r w:rsidRPr="0045792E">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5792E" w:rsidR="00875A3E" w:rsidP="008A1AAD" w:rsidRDefault="00875A3E" w14:paraId="27DD04AC" w14:textId="77777777">
      <w:pPr>
        <w:spacing w:after="0" w:line="360" w:lineRule="auto"/>
        <w:rPr>
          <w:rFonts w:eastAsia="Calibri" w:cs="Tahoma"/>
          <w:bCs/>
          <w:color w:val="auto"/>
        </w:rPr>
      </w:pPr>
    </w:p>
    <w:p w:rsidRPr="0045792E" w:rsidR="00875A3E" w:rsidP="008A1AAD" w:rsidRDefault="00875A3E" w14:paraId="65090DBA" w14:textId="77777777">
      <w:pPr>
        <w:spacing w:after="0" w:line="360" w:lineRule="auto"/>
        <w:rPr>
          <w:rFonts w:eastAsia="Calibri" w:cs="Tahoma"/>
          <w:bCs/>
          <w:color w:val="auto"/>
        </w:rPr>
      </w:pPr>
      <w:r w:rsidRPr="0045792E">
        <w:rPr>
          <w:rFonts w:eastAsia="Calibri" w:cs="Tahoma"/>
          <w:bCs/>
          <w:color w:val="auto"/>
        </w:rPr>
        <w:t xml:space="preserve">Por lo cual, la confidencialidad de los datos </w:t>
      </w:r>
      <w:proofErr w:type="gramStart"/>
      <w:r w:rsidRPr="0045792E">
        <w:rPr>
          <w:rFonts w:eastAsia="Calibri" w:cs="Tahoma"/>
          <w:bCs/>
          <w:color w:val="auto"/>
        </w:rPr>
        <w:t>personales,</w:t>
      </w:r>
      <w:proofErr w:type="gramEnd"/>
      <w:r w:rsidRPr="0045792E">
        <w:rPr>
          <w:rFonts w:eastAsia="Calibri" w:cs="Tahoma"/>
          <w:bCs/>
          <w:color w:val="auto"/>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5792E" w:rsidR="00875A3E" w:rsidP="008A1AAD" w:rsidRDefault="00875A3E" w14:paraId="27609135" w14:textId="77777777">
      <w:pPr>
        <w:spacing w:after="0" w:line="360" w:lineRule="auto"/>
        <w:rPr>
          <w:rFonts w:eastAsia="Calibri" w:cs="Tahoma"/>
          <w:bCs/>
          <w:color w:val="auto"/>
        </w:rPr>
      </w:pPr>
    </w:p>
    <w:p w:rsidRPr="0045792E" w:rsidR="00875A3E" w:rsidP="008A1AAD" w:rsidRDefault="00875A3E" w14:paraId="3EAF62AA" w14:textId="77777777">
      <w:pPr>
        <w:spacing w:after="0" w:line="360" w:lineRule="auto"/>
        <w:rPr>
          <w:rFonts w:eastAsia="Calibri" w:cs="Tahoma"/>
          <w:bCs/>
          <w:color w:val="auto"/>
        </w:rPr>
      </w:pPr>
      <w:r w:rsidRPr="0045792E">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45792E" w:rsidR="00875A3E" w:rsidP="008A1AAD" w:rsidRDefault="00875A3E" w14:paraId="6968E760" w14:textId="77777777">
      <w:pPr>
        <w:spacing w:after="0" w:line="360" w:lineRule="auto"/>
        <w:rPr>
          <w:rFonts w:eastAsia="Calibri" w:cs="Tahoma"/>
          <w:bCs/>
          <w:color w:val="auto"/>
        </w:rPr>
      </w:pPr>
    </w:p>
    <w:p w:rsidRPr="0045792E" w:rsidR="00875A3E" w:rsidP="008A1AAD" w:rsidRDefault="00875A3E" w14:paraId="788142FC" w14:textId="77777777">
      <w:pPr>
        <w:spacing w:after="0" w:line="360" w:lineRule="auto"/>
        <w:rPr>
          <w:rFonts w:eastAsia="Calibri" w:cs="Tahoma"/>
          <w:bCs/>
          <w:color w:val="auto"/>
        </w:rPr>
      </w:pPr>
      <w:r w:rsidRPr="0045792E">
        <w:rPr>
          <w:rFonts w:eastAsia="Calibri" w:cs="Tahoma"/>
          <w:bCs/>
          <w:color w:val="auto"/>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45792E">
        <w:rPr>
          <w:rFonts w:eastAsia="Calibri" w:cs="Tahoma"/>
          <w:bCs/>
          <w:color w:val="auto"/>
        </w:rPr>
        <w:lastRenderedPageBreak/>
        <w:t>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45792E" w:rsidR="00875A3E" w:rsidP="008A1AAD" w:rsidRDefault="00875A3E" w14:paraId="11F3BA15" w14:textId="77777777">
      <w:pPr>
        <w:spacing w:after="0" w:line="360" w:lineRule="auto"/>
        <w:rPr>
          <w:rFonts w:eastAsia="Calibri" w:cs="Tahoma"/>
          <w:bCs/>
          <w:color w:val="auto"/>
        </w:rPr>
      </w:pPr>
    </w:p>
    <w:p w:rsidRPr="0045792E" w:rsidR="00875A3E" w:rsidP="008A1AAD" w:rsidRDefault="00875A3E" w14:paraId="4E3666E8" w14:textId="77777777">
      <w:pPr>
        <w:spacing w:after="0" w:line="360" w:lineRule="auto"/>
        <w:rPr>
          <w:rFonts w:eastAsia="Calibri" w:cs="Tahoma"/>
          <w:bCs/>
          <w:color w:val="auto"/>
        </w:rPr>
      </w:pPr>
      <w:r w:rsidRPr="0045792E">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5792E" w:rsidR="00875A3E" w:rsidP="008A1AAD" w:rsidRDefault="00875A3E" w14:paraId="1816C3BA" w14:textId="77777777">
      <w:pPr>
        <w:spacing w:after="0" w:line="360" w:lineRule="auto"/>
        <w:rPr>
          <w:rFonts w:eastAsia="Calibri" w:cs="Tahoma"/>
          <w:bCs/>
          <w:color w:val="auto"/>
        </w:rPr>
      </w:pPr>
    </w:p>
    <w:p w:rsidRPr="0045792E" w:rsidR="00875A3E" w:rsidP="008A1AAD" w:rsidRDefault="00875A3E" w14:paraId="3C5F6A32" w14:textId="77777777">
      <w:pPr>
        <w:spacing w:after="0" w:line="360" w:lineRule="auto"/>
        <w:rPr>
          <w:rFonts w:eastAsia="Calibri" w:cs="Tahoma"/>
          <w:bCs/>
          <w:color w:val="auto"/>
        </w:rPr>
      </w:pPr>
      <w:r w:rsidRPr="0045792E">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5792E" w:rsidR="00875A3E" w:rsidP="008A1AAD" w:rsidRDefault="00875A3E" w14:paraId="3379DFC6" w14:textId="77777777">
      <w:pPr>
        <w:spacing w:after="0" w:line="360" w:lineRule="auto"/>
        <w:rPr>
          <w:rFonts w:eastAsia="Calibri" w:cs="Tahoma"/>
          <w:bCs/>
          <w:color w:val="auto"/>
        </w:rPr>
      </w:pPr>
    </w:p>
    <w:p w:rsidRPr="0045792E" w:rsidR="00875A3E" w:rsidP="008A1AAD" w:rsidRDefault="00875A3E" w14:paraId="658A8013" w14:textId="77777777">
      <w:pPr>
        <w:spacing w:after="0" w:line="360" w:lineRule="auto"/>
        <w:rPr>
          <w:rFonts w:eastAsia="Calibri" w:cs="Tahoma"/>
          <w:bCs/>
          <w:iCs/>
          <w:color w:val="auto"/>
          <w:lang w:val="es-ES"/>
        </w:rPr>
      </w:pPr>
      <w:r w:rsidRPr="0045792E">
        <w:rPr>
          <w:rFonts w:eastAsia="Calibri" w:cs="Tahoma"/>
          <w:bCs/>
          <w:color w:val="auto"/>
        </w:rPr>
        <w:t xml:space="preserve">Bajo ese contexto, se analizarán si los datos contenidos en los recibos de </w:t>
      </w:r>
      <w:proofErr w:type="gramStart"/>
      <w:r w:rsidRPr="0045792E">
        <w:rPr>
          <w:rFonts w:eastAsia="Calibri" w:cs="Tahoma"/>
          <w:bCs/>
          <w:color w:val="auto"/>
        </w:rPr>
        <w:t>nómina,</w:t>
      </w:r>
      <w:proofErr w:type="gramEnd"/>
      <w:r w:rsidRPr="0045792E">
        <w:rPr>
          <w:rFonts w:eastAsia="Calibri" w:cs="Tahoma"/>
          <w:bCs/>
          <w:color w:val="auto"/>
        </w:rPr>
        <w:t xml:space="preserve"> deben ser considerados confidenciales o públicos, a saber, la </w:t>
      </w:r>
      <w:r w:rsidRPr="0045792E">
        <w:rPr>
          <w:rFonts w:eastAsia="Calibri" w:cs="Tahoma"/>
          <w:bCs/>
          <w:iCs/>
          <w:color w:val="auto"/>
          <w:lang w:val="es-ES"/>
        </w:rPr>
        <w:t>Clave Única de Registro de Población,</w:t>
      </w:r>
      <w:r w:rsidRPr="0045792E">
        <w:rPr>
          <w:rFonts w:eastAsia="Calibri" w:cs="Tahoma"/>
          <w:bCs/>
          <w:color w:val="auto"/>
        </w:rPr>
        <w:t xml:space="preserve"> el </w:t>
      </w:r>
      <w:r w:rsidRPr="0045792E">
        <w:rPr>
          <w:rFonts w:eastAsia="Calibri" w:cs="Tahoma"/>
          <w:bCs/>
          <w:color w:val="auto"/>
        </w:rPr>
        <w:lastRenderedPageBreak/>
        <w:t>Registro Federal de Contribuyentes, la</w:t>
      </w:r>
      <w:r w:rsidRPr="0045792E">
        <w:rPr>
          <w:rFonts w:eastAsia="Calibri" w:cs="Tahoma"/>
          <w:bCs/>
          <w:iCs/>
          <w:color w:val="auto"/>
          <w:lang w:val="es-ES"/>
        </w:rPr>
        <w:t xml:space="preserve"> Clave del Instituto de Seguridad Pública del Estado de México y Municipios, Código bidimensional o QR y Cuenta Bancaria del Servidor Público.</w:t>
      </w:r>
    </w:p>
    <w:p w:rsidRPr="0045792E" w:rsidR="00875A3E" w:rsidP="008A1AAD" w:rsidRDefault="00875A3E" w14:paraId="0D604E3E" w14:textId="77777777">
      <w:pPr>
        <w:spacing w:after="0" w:line="360" w:lineRule="auto"/>
        <w:rPr>
          <w:rFonts w:eastAsia="Calibri" w:cs="Tahoma"/>
          <w:bCs/>
          <w:iCs/>
          <w:color w:val="auto"/>
          <w:lang w:val="es-ES"/>
        </w:rPr>
      </w:pPr>
    </w:p>
    <w:p w:rsidRPr="0045792E" w:rsidR="00875A3E" w:rsidP="008A1AAD" w:rsidRDefault="00875A3E" w14:paraId="42A6653C" w14:textId="77777777">
      <w:pPr>
        <w:numPr>
          <w:ilvl w:val="0"/>
          <w:numId w:val="2"/>
        </w:numPr>
        <w:spacing w:after="0" w:line="360" w:lineRule="auto"/>
        <w:rPr>
          <w:rFonts w:eastAsia="Calibri" w:cs="Tahoma"/>
          <w:b/>
          <w:bCs/>
          <w:iCs/>
          <w:color w:val="auto"/>
          <w:lang w:val="es-ES_tradnl"/>
        </w:rPr>
      </w:pPr>
      <w:r w:rsidRPr="0045792E">
        <w:rPr>
          <w:rFonts w:eastAsia="Calibri" w:cs="Tahoma"/>
          <w:b/>
          <w:bCs/>
          <w:iCs/>
          <w:color w:val="auto"/>
        </w:rPr>
        <w:t>C</w:t>
      </w:r>
      <w:r w:rsidRPr="0045792E">
        <w:rPr>
          <w:rFonts w:eastAsia="Calibri" w:cs="Tahoma"/>
          <w:b/>
          <w:bCs/>
          <w:iCs/>
          <w:color w:val="auto"/>
          <w:lang w:val="es-ES_tradnl"/>
        </w:rPr>
        <w:t>lave Única de Registro de Población (CURP).</w:t>
      </w:r>
    </w:p>
    <w:p w:rsidRPr="0045792E" w:rsidR="00875A3E" w:rsidP="008A1AAD" w:rsidRDefault="00875A3E" w14:paraId="048677EE" w14:textId="77777777">
      <w:pPr>
        <w:spacing w:after="0" w:line="360" w:lineRule="auto"/>
        <w:rPr>
          <w:rFonts w:eastAsia="Calibri" w:cs="Tahoma"/>
          <w:bCs/>
          <w:iCs/>
          <w:color w:val="auto"/>
        </w:rPr>
      </w:pPr>
    </w:p>
    <w:p w:rsidRPr="0045792E" w:rsidR="00875A3E" w:rsidP="008A1AAD" w:rsidRDefault="00875A3E" w14:paraId="35B3A3BA" w14:textId="77777777">
      <w:pPr>
        <w:spacing w:after="0" w:line="360" w:lineRule="auto"/>
        <w:rPr>
          <w:rFonts w:eastAsia="Calibri" w:cs="Tahoma"/>
          <w:bCs/>
          <w:iCs/>
          <w:color w:val="auto"/>
        </w:rPr>
      </w:pPr>
      <w:r w:rsidRPr="0045792E">
        <w:rPr>
          <w:rFonts w:eastAsia="Calibr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45792E" w:rsidR="00875A3E" w:rsidP="008A1AAD" w:rsidRDefault="00875A3E" w14:paraId="479CEE3C" w14:textId="77777777">
      <w:pPr>
        <w:spacing w:after="0" w:line="360" w:lineRule="auto"/>
        <w:rPr>
          <w:rFonts w:eastAsia="Calibri" w:cs="Tahoma"/>
          <w:bCs/>
          <w:iCs/>
          <w:color w:val="auto"/>
        </w:rPr>
      </w:pPr>
    </w:p>
    <w:p w:rsidRPr="0045792E" w:rsidR="00875A3E" w:rsidP="008A1AAD" w:rsidRDefault="00875A3E" w14:paraId="6A6C6191" w14:textId="77777777">
      <w:pPr>
        <w:spacing w:after="0" w:line="360" w:lineRule="auto"/>
        <w:rPr>
          <w:rFonts w:eastAsia="Calibri" w:cs="Tahoma"/>
          <w:bCs/>
          <w:iCs/>
          <w:color w:val="auto"/>
        </w:rPr>
      </w:pPr>
      <w:r w:rsidRPr="0045792E">
        <w:rPr>
          <w:rFonts w:eastAsia="Calibr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45792E" w:rsidR="00875A3E" w:rsidP="008A1AAD" w:rsidRDefault="00875A3E" w14:paraId="5AE7D57C" w14:textId="77777777">
      <w:pPr>
        <w:spacing w:after="0" w:line="360" w:lineRule="auto"/>
        <w:rPr>
          <w:rFonts w:eastAsia="Calibri" w:cs="Tahoma"/>
          <w:bCs/>
          <w:iCs/>
          <w:color w:val="auto"/>
        </w:rPr>
      </w:pPr>
    </w:p>
    <w:p w:rsidRPr="0045792E" w:rsidR="00875A3E" w:rsidP="008A1AAD" w:rsidRDefault="00875A3E" w14:paraId="0AF5DFC6" w14:textId="70157030">
      <w:pPr>
        <w:spacing w:after="0" w:line="360" w:lineRule="auto"/>
        <w:rPr>
          <w:rFonts w:eastAsia="Calibri" w:cs="Tahoma"/>
          <w:bCs/>
          <w:color w:val="auto"/>
        </w:rPr>
      </w:pPr>
      <w:r w:rsidRPr="0045792E">
        <w:rPr>
          <w:rFonts w:eastAsia="Calibri" w:cs="Tahoma"/>
          <w:bCs/>
          <w:color w:val="auto"/>
        </w:rPr>
        <w:t xml:space="preserve">En ese orden de ideas, la Secretaría de Gobernación en las direcciones </w:t>
      </w:r>
      <w:hyperlink w:history="1" r:id="rId11">
        <w:r w:rsidRPr="0045792E">
          <w:rPr>
            <w:rStyle w:val="Hipervnculo"/>
            <w:rFonts w:eastAsia="Calibri" w:cs="Tahoma"/>
            <w:bCs/>
          </w:rPr>
          <w:t>https://consultas.curp.gob.mx/CurpSP/html/informacionecurpPS.html</w:t>
        </w:r>
      </w:hyperlink>
      <w:r w:rsidRPr="0045792E">
        <w:rPr>
          <w:rFonts w:eastAsia="Calibri" w:cs="Tahoma"/>
          <w:bCs/>
          <w:color w:val="auto"/>
        </w:rPr>
        <w:t xml:space="preserve"> y </w:t>
      </w:r>
      <w:hyperlink w:history="1" r:id="rId12">
        <w:r w:rsidRPr="0045792E">
          <w:rPr>
            <w:rStyle w:val="Hipervnculo"/>
            <w:rFonts w:eastAsia="Calibri" w:cs="Tahoma"/>
            <w:bCs/>
          </w:rPr>
          <w:t>https://www.gob.mx/segob/renapo/acciones-y-programas/clave-unica-de-registro-de-poblacion-curp-142226</w:t>
        </w:r>
      </w:hyperlink>
      <w:r w:rsidRPr="0045792E">
        <w:rPr>
          <w:rFonts w:eastAsia="Calibri" w:cs="Tahoma"/>
          <w:bCs/>
          <w:color w:val="auto"/>
        </w:rPr>
        <w:t xml:space="preserve"> (consultadas el </w:t>
      </w:r>
      <w:r w:rsidRPr="0045792E" w:rsidR="001B1E37">
        <w:rPr>
          <w:rFonts w:eastAsia="Calibri" w:cs="Tahoma"/>
          <w:bCs/>
          <w:color w:val="auto"/>
        </w:rPr>
        <w:t>cinco de abril de dos mil veintiuno</w:t>
      </w:r>
      <w:r w:rsidRPr="0045792E">
        <w:rPr>
          <w:rFonts w:eastAsia="Calibri" w:cs="Tahoma"/>
          <w:bCs/>
          <w:color w:val="auto"/>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5792E">
        <w:rPr>
          <w:rFonts w:eastAsia="Calibri" w:cs="Tahoma"/>
          <w:b/>
          <w:bCs/>
          <w:color w:val="auto"/>
        </w:rPr>
        <w:t>se generan a partir de los datos contenidos en el documento probatorio de la identidad</w:t>
      </w:r>
      <w:r w:rsidRPr="0045792E">
        <w:rPr>
          <w:rFonts w:eastAsia="Calibri" w:cs="Tahoma"/>
          <w:bCs/>
          <w:color w:val="auto"/>
        </w:rPr>
        <w:t xml:space="preserve"> </w:t>
      </w:r>
      <w:r w:rsidRPr="0045792E">
        <w:rPr>
          <w:rFonts w:eastAsia="Calibri" w:cs="Tahoma"/>
          <w:b/>
          <w:bCs/>
          <w:color w:val="auto"/>
        </w:rPr>
        <w:t xml:space="preserve">del </w:t>
      </w:r>
      <w:r w:rsidRPr="0045792E">
        <w:rPr>
          <w:rFonts w:eastAsia="Calibri" w:cs="Tahoma"/>
          <w:b/>
          <w:bCs/>
          <w:color w:val="auto"/>
        </w:rPr>
        <w:lastRenderedPageBreak/>
        <w:t xml:space="preserve">interesado </w:t>
      </w:r>
      <w:r w:rsidRPr="0045792E">
        <w:rPr>
          <w:rFonts w:eastAsia="Calibri" w:cs="Tahoma"/>
          <w:bCs/>
          <w:color w:val="auto"/>
        </w:rPr>
        <w:t>(acta de nacimiento, carta de naturalización o documento migratorio) de la siguiente forma:</w:t>
      </w:r>
    </w:p>
    <w:p w:rsidRPr="0045792E" w:rsidR="00875A3E" w:rsidP="008A1AAD" w:rsidRDefault="00875A3E" w14:paraId="15966DB9" w14:textId="77777777">
      <w:pPr>
        <w:spacing w:after="0" w:line="360" w:lineRule="auto"/>
        <w:rPr>
          <w:rFonts w:eastAsia="Calibri" w:cs="Tahoma"/>
          <w:bCs/>
          <w:iCs/>
          <w:color w:val="auto"/>
        </w:rPr>
      </w:pPr>
    </w:p>
    <w:p w:rsidRPr="0045792E" w:rsidR="00875A3E" w:rsidP="008A1AAD" w:rsidRDefault="00875A3E" w14:paraId="46FC0DED" w14:textId="77777777">
      <w:pPr>
        <w:numPr>
          <w:ilvl w:val="0"/>
          <w:numId w:val="3"/>
        </w:numPr>
        <w:spacing w:after="0" w:line="360" w:lineRule="auto"/>
        <w:rPr>
          <w:rFonts w:eastAsia="Calibri" w:cs="Tahoma"/>
          <w:bCs/>
          <w:iCs/>
          <w:color w:val="auto"/>
        </w:rPr>
      </w:pPr>
      <w:r w:rsidRPr="0045792E">
        <w:rPr>
          <w:rFonts w:eastAsia="Calibri" w:cs="Tahoma"/>
          <w:bCs/>
          <w:iCs/>
          <w:color w:val="auto"/>
        </w:rPr>
        <w:t>El primero y segundo apellidos, así como al nombre de pila;</w:t>
      </w:r>
    </w:p>
    <w:p w:rsidRPr="0045792E" w:rsidR="00875A3E" w:rsidP="008A1AAD" w:rsidRDefault="00875A3E" w14:paraId="4EAF0E05" w14:textId="77777777">
      <w:pPr>
        <w:numPr>
          <w:ilvl w:val="0"/>
          <w:numId w:val="3"/>
        </w:numPr>
        <w:spacing w:after="0" w:line="360" w:lineRule="auto"/>
        <w:rPr>
          <w:rFonts w:eastAsia="Calibri" w:cs="Tahoma"/>
          <w:bCs/>
          <w:iCs/>
          <w:color w:val="auto"/>
        </w:rPr>
      </w:pPr>
      <w:r w:rsidRPr="0045792E">
        <w:rPr>
          <w:rFonts w:eastAsia="Calibri" w:cs="Tahoma"/>
          <w:bCs/>
          <w:iCs/>
          <w:color w:val="auto"/>
        </w:rPr>
        <w:t>La fecha de nacimiento;</w:t>
      </w:r>
    </w:p>
    <w:p w:rsidRPr="0045792E" w:rsidR="00875A3E" w:rsidP="008A1AAD" w:rsidRDefault="00875A3E" w14:paraId="2CB9B640" w14:textId="77777777">
      <w:pPr>
        <w:numPr>
          <w:ilvl w:val="0"/>
          <w:numId w:val="3"/>
        </w:numPr>
        <w:spacing w:after="0" w:line="360" w:lineRule="auto"/>
        <w:rPr>
          <w:rFonts w:eastAsia="Calibri" w:cs="Tahoma"/>
          <w:bCs/>
          <w:iCs/>
          <w:color w:val="auto"/>
        </w:rPr>
      </w:pPr>
      <w:r w:rsidRPr="0045792E">
        <w:rPr>
          <w:rFonts w:eastAsia="Calibri" w:cs="Tahoma"/>
          <w:bCs/>
          <w:iCs/>
          <w:color w:val="auto"/>
        </w:rPr>
        <w:t>El sexo, y</w:t>
      </w:r>
    </w:p>
    <w:p w:rsidRPr="0045792E" w:rsidR="00875A3E" w:rsidP="008A1AAD" w:rsidRDefault="00875A3E" w14:paraId="6B918652" w14:textId="77777777">
      <w:pPr>
        <w:numPr>
          <w:ilvl w:val="0"/>
          <w:numId w:val="3"/>
        </w:numPr>
        <w:spacing w:after="0" w:line="360" w:lineRule="auto"/>
        <w:rPr>
          <w:rFonts w:eastAsia="Calibri" w:cs="Tahoma"/>
          <w:bCs/>
          <w:iCs/>
          <w:color w:val="auto"/>
        </w:rPr>
      </w:pPr>
      <w:r w:rsidRPr="0045792E">
        <w:rPr>
          <w:rFonts w:eastAsia="Calibri" w:cs="Tahoma"/>
          <w:bCs/>
          <w:iCs/>
          <w:color w:val="auto"/>
        </w:rPr>
        <w:t>La entidad federativa de nacimiento.</w:t>
      </w:r>
    </w:p>
    <w:p w:rsidRPr="0045792E" w:rsidR="00875A3E" w:rsidP="008A1AAD" w:rsidRDefault="00875A3E" w14:paraId="48DAE629" w14:textId="77777777">
      <w:pPr>
        <w:spacing w:after="0" w:line="360" w:lineRule="auto"/>
        <w:rPr>
          <w:rFonts w:eastAsia="Calibri" w:cs="Tahoma"/>
          <w:bCs/>
          <w:iCs/>
          <w:color w:val="auto"/>
        </w:rPr>
      </w:pPr>
    </w:p>
    <w:p w:rsidRPr="0045792E" w:rsidR="00875A3E" w:rsidP="008A1AAD" w:rsidRDefault="00875A3E" w14:paraId="10BC7BCE" w14:textId="77777777">
      <w:pPr>
        <w:spacing w:after="0" w:line="360" w:lineRule="auto"/>
        <w:rPr>
          <w:rFonts w:eastAsia="Calibri" w:cs="Tahoma"/>
          <w:bCs/>
          <w:iCs/>
          <w:color w:val="auto"/>
        </w:rPr>
      </w:pPr>
      <w:r w:rsidRPr="0045792E">
        <w:rPr>
          <w:rFonts w:eastAsia="Calibri" w:cs="Tahoma"/>
          <w:bCs/>
          <w:iCs/>
          <w:color w:val="auto"/>
        </w:rPr>
        <w:t>Los dos últimos elementos de la Clave Única de Registro de Población evitan la duplicidad de la Clave y garantizan su correcta integración.</w:t>
      </w:r>
    </w:p>
    <w:p w:rsidRPr="0045792E" w:rsidR="00875A3E" w:rsidP="008A1AAD" w:rsidRDefault="00875A3E" w14:paraId="29E63733" w14:textId="77777777">
      <w:pPr>
        <w:spacing w:after="0" w:line="360" w:lineRule="auto"/>
        <w:rPr>
          <w:rFonts w:eastAsia="Calibri" w:cs="Tahoma"/>
          <w:bCs/>
          <w:iCs/>
          <w:color w:val="auto"/>
        </w:rPr>
      </w:pPr>
    </w:p>
    <w:p w:rsidRPr="0045792E" w:rsidR="00875A3E" w:rsidP="008A1AAD" w:rsidRDefault="00875A3E" w14:paraId="7FE05D31" w14:textId="77777777">
      <w:pPr>
        <w:spacing w:after="0" w:line="360" w:lineRule="auto"/>
        <w:rPr>
          <w:rFonts w:eastAsia="Calibri" w:cs="Tahoma"/>
          <w:bCs/>
          <w:iCs/>
          <w:color w:val="auto"/>
        </w:rPr>
      </w:pPr>
      <w:r w:rsidRPr="0045792E">
        <w:rPr>
          <w:rFonts w:eastAsia="Calibri"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45792E" w:rsidR="00875A3E" w:rsidP="008A1AAD" w:rsidRDefault="00875A3E" w14:paraId="5D640D72" w14:textId="77777777">
      <w:pPr>
        <w:spacing w:after="0" w:line="360" w:lineRule="auto"/>
        <w:rPr>
          <w:rFonts w:eastAsia="Calibri" w:cs="Tahoma"/>
          <w:bCs/>
          <w:iCs/>
          <w:color w:val="auto"/>
        </w:rPr>
      </w:pPr>
    </w:p>
    <w:p w:rsidRPr="0045792E" w:rsidR="00875A3E" w:rsidP="008A1AAD" w:rsidRDefault="00875A3E" w14:paraId="6264B6F0" w14:textId="77777777">
      <w:pPr>
        <w:spacing w:after="0" w:line="360" w:lineRule="auto"/>
        <w:rPr>
          <w:rFonts w:eastAsia="Calibri" w:cs="Tahoma"/>
          <w:bCs/>
          <w:iCs/>
          <w:color w:val="auto"/>
        </w:rPr>
      </w:pPr>
      <w:r w:rsidRPr="0045792E">
        <w:rPr>
          <w:rFonts w:eastAsia="Calibri" w:cs="Tahoma"/>
          <w:bCs/>
          <w:iCs/>
          <w:color w:val="auto"/>
        </w:rPr>
        <w:t>Situación que se robustece, con el Criterio 18/17, emitido por el Instituto Nacional de Transparencia, Acceso a la Información y Protección de Datos Personales, que establece lo siguiente:</w:t>
      </w:r>
    </w:p>
    <w:p w:rsidRPr="0045792E" w:rsidR="00875A3E" w:rsidP="008A1AAD" w:rsidRDefault="00875A3E" w14:paraId="4CCAFDF0" w14:textId="77777777">
      <w:pPr>
        <w:spacing w:after="0" w:line="360" w:lineRule="auto"/>
        <w:rPr>
          <w:rFonts w:eastAsia="Calibri" w:cs="Tahoma"/>
          <w:bCs/>
          <w:iCs/>
          <w:color w:val="auto"/>
        </w:rPr>
      </w:pPr>
    </w:p>
    <w:p w:rsidRPr="0045792E" w:rsidR="00875A3E" w:rsidP="008A1AAD" w:rsidRDefault="00875A3E" w14:paraId="227CB77B" w14:textId="77777777">
      <w:pPr>
        <w:spacing w:after="0" w:line="360" w:lineRule="auto"/>
        <w:ind w:left="567" w:right="567"/>
        <w:rPr>
          <w:rFonts w:eastAsia="Calibri" w:cs="Tahoma"/>
          <w:bCs/>
          <w:i/>
          <w:iCs/>
          <w:color w:val="auto"/>
          <w:sz w:val="20"/>
          <w:szCs w:val="20"/>
        </w:rPr>
      </w:pPr>
      <w:r w:rsidRPr="0045792E">
        <w:rPr>
          <w:rFonts w:eastAsia="Calibri" w:cs="Tahoma"/>
          <w:b/>
          <w:bCs/>
          <w:i/>
          <w:iCs/>
          <w:color w:val="auto"/>
          <w:sz w:val="20"/>
          <w:szCs w:val="20"/>
        </w:rPr>
        <w:t xml:space="preserve">“Clave Única de Registro de Población (CURP). </w:t>
      </w:r>
      <w:r w:rsidRPr="0045792E">
        <w:rPr>
          <w:rFonts w:eastAsia="Calibri" w:cs="Tahoma"/>
          <w:bCs/>
          <w:i/>
          <w:iCs/>
          <w:color w:val="auto"/>
          <w:sz w:val="20"/>
          <w:szCs w:val="20"/>
        </w:rPr>
        <w:t xml:space="preserve">La Clave Única de Registro de Población se integra por datos personales que sólo conciernen al particular titular de </w:t>
      </w:r>
      <w:proofErr w:type="gramStart"/>
      <w:r w:rsidRPr="0045792E">
        <w:rPr>
          <w:rFonts w:eastAsia="Calibri" w:cs="Tahoma"/>
          <w:bCs/>
          <w:i/>
          <w:iCs/>
          <w:color w:val="auto"/>
          <w:sz w:val="20"/>
          <w:szCs w:val="20"/>
        </w:rPr>
        <w:t>la misma</w:t>
      </w:r>
      <w:proofErr w:type="gramEnd"/>
      <w:r w:rsidRPr="0045792E">
        <w:rPr>
          <w:rFonts w:eastAsia="Calibri" w:cs="Tahoma"/>
          <w:bCs/>
          <w:i/>
          <w:iCs/>
          <w:color w:val="auto"/>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45792E" w:rsidR="00875A3E" w:rsidP="008A1AAD" w:rsidRDefault="00875A3E" w14:paraId="2597B49D" w14:textId="77777777">
      <w:pPr>
        <w:spacing w:after="0" w:line="360" w:lineRule="auto"/>
        <w:rPr>
          <w:rFonts w:eastAsia="Calibri" w:cs="Tahoma"/>
          <w:bCs/>
          <w:iCs/>
          <w:color w:val="auto"/>
        </w:rPr>
      </w:pPr>
    </w:p>
    <w:p w:rsidRPr="0045792E" w:rsidR="00875A3E" w:rsidP="008A1AAD" w:rsidRDefault="00875A3E" w14:paraId="47F8B716" w14:textId="77777777">
      <w:pPr>
        <w:spacing w:after="0" w:line="360" w:lineRule="auto"/>
        <w:rPr>
          <w:rFonts w:eastAsia="Calibri" w:cs="Tahoma"/>
          <w:bCs/>
          <w:iCs/>
          <w:color w:val="auto"/>
        </w:rPr>
      </w:pPr>
      <w:r w:rsidRPr="0045792E">
        <w:rPr>
          <w:rFonts w:eastAsia="Calibri" w:cs="Tahoma"/>
          <w:bCs/>
          <w:iCs/>
          <w:color w:val="auto"/>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45792E" w:rsidR="00875A3E" w:rsidP="008A1AAD" w:rsidRDefault="00875A3E" w14:paraId="2B94AED8" w14:textId="77777777">
      <w:pPr>
        <w:spacing w:after="0" w:line="360" w:lineRule="auto"/>
        <w:rPr>
          <w:rFonts w:eastAsia="Calibri" w:cs="Tahoma"/>
          <w:bCs/>
          <w:iCs/>
          <w:color w:val="auto"/>
          <w:lang w:val="es-ES"/>
        </w:rPr>
      </w:pPr>
    </w:p>
    <w:p w:rsidRPr="0045792E" w:rsidR="00875A3E" w:rsidP="008A1AAD" w:rsidRDefault="00875A3E" w14:paraId="020464DF" w14:textId="77777777">
      <w:pPr>
        <w:numPr>
          <w:ilvl w:val="0"/>
          <w:numId w:val="2"/>
        </w:numPr>
        <w:spacing w:after="0" w:line="360" w:lineRule="auto"/>
        <w:rPr>
          <w:rFonts w:eastAsia="Calibri" w:cs="Tahoma"/>
          <w:b/>
          <w:bCs/>
          <w:iCs/>
          <w:color w:val="auto"/>
          <w:lang w:val="es-ES_tradnl"/>
        </w:rPr>
      </w:pPr>
      <w:r w:rsidRPr="0045792E">
        <w:rPr>
          <w:rFonts w:eastAsia="Calibri" w:cs="Tahoma"/>
          <w:b/>
          <w:bCs/>
          <w:iCs/>
          <w:color w:val="auto"/>
          <w:lang w:val="es-ES_tradnl"/>
        </w:rPr>
        <w:t>Registro Federal de Contribuyentes (RFC).</w:t>
      </w:r>
    </w:p>
    <w:p w:rsidRPr="0045792E" w:rsidR="00875A3E" w:rsidP="008A1AAD" w:rsidRDefault="00875A3E" w14:paraId="7D9E6EAA" w14:textId="77777777">
      <w:pPr>
        <w:spacing w:after="0" w:line="360" w:lineRule="auto"/>
        <w:rPr>
          <w:rFonts w:eastAsia="Calibri" w:cs="Tahoma"/>
          <w:bCs/>
          <w:iCs/>
          <w:color w:val="auto"/>
        </w:rPr>
      </w:pPr>
    </w:p>
    <w:p w:rsidRPr="0045792E" w:rsidR="00875A3E" w:rsidP="008A1AAD" w:rsidRDefault="00875A3E" w14:paraId="42085DAE" w14:textId="77777777">
      <w:pPr>
        <w:spacing w:after="0" w:line="360" w:lineRule="auto"/>
        <w:rPr>
          <w:rFonts w:eastAsia="Calibri" w:cs="Tahoma"/>
          <w:bCs/>
          <w:iCs/>
          <w:color w:val="auto"/>
        </w:rPr>
      </w:pPr>
      <w:r w:rsidRPr="0045792E">
        <w:rPr>
          <w:rFonts w:eastAsia="Calibr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45792E" w:rsidR="00875A3E" w:rsidP="008A1AAD" w:rsidRDefault="00875A3E" w14:paraId="55FEB899" w14:textId="77777777">
      <w:pPr>
        <w:spacing w:after="0" w:line="360" w:lineRule="auto"/>
        <w:rPr>
          <w:rFonts w:eastAsia="Calibri" w:cs="Tahoma"/>
          <w:bCs/>
          <w:iCs/>
          <w:color w:val="auto"/>
        </w:rPr>
      </w:pPr>
    </w:p>
    <w:p w:rsidRPr="0045792E" w:rsidR="00875A3E" w:rsidP="008A1AAD" w:rsidRDefault="00875A3E" w14:paraId="27FC9E00" w14:textId="77777777">
      <w:pPr>
        <w:spacing w:after="0" w:line="360" w:lineRule="auto"/>
        <w:rPr>
          <w:rFonts w:eastAsia="Calibri" w:cs="Tahoma"/>
          <w:bCs/>
          <w:iCs/>
          <w:color w:val="auto"/>
        </w:rPr>
      </w:pPr>
      <w:proofErr w:type="gramStart"/>
      <w:r w:rsidRPr="0045792E">
        <w:rPr>
          <w:rFonts w:eastAsia="Calibri" w:cs="Tahoma"/>
          <w:bCs/>
          <w:iCs/>
          <w:color w:val="auto"/>
        </w:rPr>
        <w:t>De acuerdo a</w:t>
      </w:r>
      <w:proofErr w:type="gramEnd"/>
      <w:r w:rsidRPr="0045792E">
        <w:rPr>
          <w:rFonts w:eastAsia="Calibri" w:cs="Tahoma"/>
          <w:bCs/>
          <w:iCs/>
          <w:color w:val="auto"/>
        </w:rPr>
        <w:t xml:space="preserve"> lo establecido en el artículo en comento, esta clave se compone de trece caracteres alfanuméricos, con datos obtenidos de los apellidos, nombre(s), fecha de nacimiento del titular, más una </w:t>
      </w:r>
      <w:proofErr w:type="spellStart"/>
      <w:r w:rsidRPr="0045792E">
        <w:rPr>
          <w:rFonts w:eastAsia="Calibri" w:cs="Tahoma"/>
          <w:bCs/>
          <w:iCs/>
          <w:color w:val="auto"/>
        </w:rPr>
        <w:t>homoclave</w:t>
      </w:r>
      <w:proofErr w:type="spellEnd"/>
      <w:r w:rsidRPr="0045792E">
        <w:rPr>
          <w:rFonts w:eastAsia="Calibri" w:cs="Tahoma"/>
          <w:bCs/>
          <w:iCs/>
          <w:color w:val="auto"/>
        </w:rPr>
        <w:t xml:space="preserve"> que establece el sistema automático del Servicio de Administración Tributaria.</w:t>
      </w:r>
    </w:p>
    <w:p w:rsidRPr="0045792E" w:rsidR="00875A3E" w:rsidP="008A1AAD" w:rsidRDefault="00875A3E" w14:paraId="2146265E" w14:textId="77777777">
      <w:pPr>
        <w:spacing w:after="0" w:line="360" w:lineRule="auto"/>
        <w:rPr>
          <w:rFonts w:eastAsia="Calibri" w:cs="Tahoma"/>
          <w:bCs/>
          <w:iCs/>
          <w:color w:val="auto"/>
        </w:rPr>
      </w:pPr>
    </w:p>
    <w:p w:rsidRPr="0045792E" w:rsidR="00875A3E" w:rsidP="008A1AAD" w:rsidRDefault="00875A3E" w14:paraId="1B3A98C0" w14:textId="77777777">
      <w:pPr>
        <w:spacing w:after="0" w:line="360" w:lineRule="auto"/>
        <w:rPr>
          <w:rFonts w:eastAsia="Calibri" w:cs="Tahoma"/>
          <w:bCs/>
          <w:iCs/>
          <w:color w:val="auto"/>
        </w:rPr>
      </w:pPr>
      <w:r w:rsidRPr="0045792E">
        <w:rPr>
          <w:rFonts w:eastAsia="Calibri" w:cs="Tahoma"/>
          <w:bCs/>
          <w:iCs/>
          <w:color w:val="auto"/>
        </w:rPr>
        <w:t xml:space="preserve">Ahora bien, la clave del Registro Federal de </w:t>
      </w:r>
      <w:proofErr w:type="gramStart"/>
      <w:r w:rsidRPr="0045792E">
        <w:rPr>
          <w:rFonts w:eastAsia="Calibri" w:cs="Tahoma"/>
          <w:bCs/>
          <w:iCs/>
          <w:color w:val="auto"/>
        </w:rPr>
        <w:t>Contribuyentes,</w:t>
      </w:r>
      <w:proofErr w:type="gramEnd"/>
      <w:r w:rsidRPr="0045792E">
        <w:rPr>
          <w:rFonts w:eastAsia="Calibri" w:cs="Tahoma"/>
          <w:bCs/>
          <w:iCs/>
          <w:color w:val="auto"/>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45792E" w:rsidR="00875A3E" w:rsidP="008A1AAD" w:rsidRDefault="00875A3E" w14:paraId="3202C4DC" w14:textId="77777777">
      <w:pPr>
        <w:spacing w:after="0" w:line="360" w:lineRule="auto"/>
        <w:rPr>
          <w:rFonts w:eastAsia="Calibri" w:cs="Tahoma"/>
          <w:bCs/>
          <w:iCs/>
          <w:color w:val="auto"/>
        </w:rPr>
      </w:pPr>
    </w:p>
    <w:p w:rsidRPr="0045792E" w:rsidR="00875A3E" w:rsidP="008A1AAD" w:rsidRDefault="00875A3E" w14:paraId="2F46EDDC" w14:textId="77777777">
      <w:pPr>
        <w:spacing w:after="0" w:line="360" w:lineRule="auto"/>
        <w:rPr>
          <w:rFonts w:eastAsia="Calibri" w:cs="Tahoma"/>
          <w:bCs/>
          <w:iCs/>
          <w:color w:val="auto"/>
        </w:rPr>
      </w:pPr>
      <w:r w:rsidRPr="0045792E">
        <w:rPr>
          <w:rFonts w:eastAsia="Calibri" w:cs="Tahoma"/>
          <w:bCs/>
          <w:iCs/>
          <w:color w:val="auto"/>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45792E" w:rsidR="00875A3E" w:rsidP="008A1AAD" w:rsidRDefault="00875A3E" w14:paraId="4F1FE4C4" w14:textId="77777777">
      <w:pPr>
        <w:spacing w:after="0" w:line="360" w:lineRule="auto"/>
        <w:rPr>
          <w:rFonts w:eastAsia="Calibri" w:cs="Tahoma"/>
          <w:bCs/>
          <w:iCs/>
          <w:color w:val="auto"/>
        </w:rPr>
      </w:pPr>
    </w:p>
    <w:p w:rsidRPr="0045792E" w:rsidR="00875A3E" w:rsidP="008A1AAD" w:rsidRDefault="00875A3E" w14:paraId="159816DC" w14:textId="77777777">
      <w:pPr>
        <w:spacing w:after="0" w:line="360" w:lineRule="auto"/>
        <w:rPr>
          <w:rFonts w:eastAsia="Calibri" w:cs="Tahoma"/>
          <w:bCs/>
          <w:iCs/>
          <w:color w:val="auto"/>
        </w:rPr>
      </w:pPr>
      <w:r w:rsidRPr="0045792E">
        <w:rPr>
          <w:rFonts w:eastAsia="Calibri" w:cs="Tahoma"/>
          <w:bCs/>
          <w:iCs/>
          <w:color w:val="auto"/>
        </w:rPr>
        <w:t>Lo anterior, resulta congruente con el Criterio 19/17 emitido por el Instituto Nacional de Transparencia, Acceso a la Información y Protección de Datos Personales, en el cual se señala lo siguiente:</w:t>
      </w:r>
    </w:p>
    <w:p w:rsidRPr="0045792E" w:rsidR="00875A3E" w:rsidP="008A1AAD" w:rsidRDefault="00875A3E" w14:paraId="06B1BFBB" w14:textId="77777777">
      <w:pPr>
        <w:spacing w:after="0" w:line="360" w:lineRule="auto"/>
        <w:rPr>
          <w:rFonts w:eastAsia="Calibri" w:cs="Tahoma"/>
          <w:bCs/>
          <w:iCs/>
          <w:color w:val="auto"/>
        </w:rPr>
      </w:pPr>
    </w:p>
    <w:p w:rsidRPr="0045792E" w:rsidR="00875A3E" w:rsidP="008A1AAD" w:rsidRDefault="00875A3E" w14:paraId="6C15192F" w14:textId="77777777">
      <w:pPr>
        <w:spacing w:after="0" w:line="360" w:lineRule="auto"/>
        <w:ind w:left="567" w:right="567"/>
        <w:rPr>
          <w:rFonts w:eastAsia="Calibri" w:cs="Tahoma"/>
          <w:bCs/>
          <w:i/>
          <w:iCs/>
          <w:color w:val="auto"/>
          <w:sz w:val="20"/>
          <w:szCs w:val="20"/>
        </w:rPr>
      </w:pPr>
      <w:r w:rsidRPr="0045792E">
        <w:rPr>
          <w:rFonts w:eastAsia="Calibri" w:cs="Tahoma"/>
          <w:b/>
          <w:bCs/>
          <w:i/>
          <w:iCs/>
          <w:color w:val="auto"/>
          <w:sz w:val="20"/>
          <w:szCs w:val="20"/>
        </w:rPr>
        <w:t>“Registro Federal de Contribuyentes (RFC) de personas físicas.</w:t>
      </w:r>
      <w:r w:rsidRPr="0045792E">
        <w:rPr>
          <w:rFonts w:eastAsia="Calibr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rsidRPr="0045792E" w:rsidR="00875A3E" w:rsidP="008A1AAD" w:rsidRDefault="00875A3E" w14:paraId="00741F62" w14:textId="77777777">
      <w:pPr>
        <w:spacing w:after="0" w:line="360" w:lineRule="auto"/>
        <w:rPr>
          <w:rFonts w:eastAsia="Calibri" w:cs="Tahoma"/>
          <w:bCs/>
          <w:iCs/>
          <w:color w:val="auto"/>
        </w:rPr>
      </w:pPr>
    </w:p>
    <w:p w:rsidRPr="0045792E" w:rsidR="00875A3E" w:rsidP="008A1AAD" w:rsidRDefault="00875A3E" w14:paraId="01E49719" w14:textId="77777777">
      <w:pPr>
        <w:spacing w:after="0" w:line="360" w:lineRule="auto"/>
        <w:rPr>
          <w:rFonts w:eastAsia="Calibri" w:cs="Tahoma"/>
          <w:bCs/>
          <w:iCs/>
          <w:color w:val="auto"/>
        </w:rPr>
      </w:pPr>
      <w:r w:rsidRPr="0045792E">
        <w:rPr>
          <w:rFonts w:eastAsia="Calibr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45792E" w:rsidR="00875A3E" w:rsidP="008A1AAD" w:rsidRDefault="00875A3E" w14:paraId="398538CE" w14:textId="77777777">
      <w:pPr>
        <w:spacing w:after="0" w:line="360" w:lineRule="auto"/>
        <w:rPr>
          <w:rFonts w:eastAsia="Calibri" w:cs="Tahoma"/>
          <w:bCs/>
          <w:color w:val="auto"/>
        </w:rPr>
      </w:pPr>
    </w:p>
    <w:p w:rsidRPr="0045792E" w:rsidR="00875A3E" w:rsidP="008A1AAD" w:rsidRDefault="00875A3E" w14:paraId="46E107F2" w14:textId="77777777">
      <w:pPr>
        <w:numPr>
          <w:ilvl w:val="0"/>
          <w:numId w:val="2"/>
        </w:numPr>
        <w:spacing w:after="0" w:line="360" w:lineRule="auto"/>
        <w:rPr>
          <w:rFonts w:eastAsia="Calibri" w:cs="Tahoma"/>
          <w:b/>
          <w:bCs/>
          <w:iCs/>
          <w:color w:val="auto"/>
        </w:rPr>
      </w:pPr>
      <w:r w:rsidRPr="0045792E">
        <w:rPr>
          <w:rFonts w:eastAsia="Calibri" w:cs="Tahoma"/>
          <w:b/>
          <w:bCs/>
          <w:iCs/>
          <w:color w:val="auto"/>
        </w:rPr>
        <w:t xml:space="preserve">Código bidimensional o </w:t>
      </w:r>
      <w:proofErr w:type="spellStart"/>
      <w:r w:rsidRPr="0045792E">
        <w:rPr>
          <w:rFonts w:eastAsia="Calibri" w:cs="Tahoma"/>
          <w:b/>
          <w:bCs/>
          <w:iCs/>
          <w:color w:val="auto"/>
        </w:rPr>
        <w:t>Qr</w:t>
      </w:r>
      <w:proofErr w:type="spellEnd"/>
      <w:r w:rsidRPr="0045792E">
        <w:rPr>
          <w:rFonts w:eastAsia="Calibri" w:cs="Tahoma"/>
          <w:b/>
          <w:bCs/>
          <w:iCs/>
          <w:color w:val="auto"/>
        </w:rPr>
        <w:t>.</w:t>
      </w:r>
    </w:p>
    <w:p w:rsidRPr="0045792E" w:rsidR="00875A3E" w:rsidP="008A1AAD" w:rsidRDefault="00875A3E" w14:paraId="41FA969F" w14:textId="77777777">
      <w:pPr>
        <w:spacing w:after="0" w:line="360" w:lineRule="auto"/>
        <w:rPr>
          <w:rFonts w:eastAsia="Calibri" w:cs="Tahoma"/>
          <w:b/>
          <w:bCs/>
          <w:iCs/>
          <w:color w:val="auto"/>
        </w:rPr>
      </w:pPr>
    </w:p>
    <w:p w:rsidRPr="0045792E" w:rsidR="00875A3E" w:rsidP="008A1AAD" w:rsidRDefault="00875A3E" w14:paraId="45712515" w14:textId="77777777">
      <w:pPr>
        <w:spacing w:after="0" w:line="360" w:lineRule="auto"/>
        <w:rPr>
          <w:rFonts w:eastAsia="Calibri" w:cs="Tahoma"/>
          <w:bCs/>
          <w:color w:val="auto"/>
        </w:rPr>
      </w:pPr>
      <w:r w:rsidRPr="0045792E">
        <w:rPr>
          <w:rFonts w:eastAsia="Calibri" w:cs="Tahoma"/>
          <w:bCs/>
          <w:color w:val="auto"/>
        </w:rPr>
        <w:t xml:space="preserve">En principio, resulta necesario señalar que los comprobantes fiscales digitales por Internet, deben de incluir un código bidimensional conforme al formato </w:t>
      </w:r>
      <w:r w:rsidRPr="0045792E">
        <w:rPr>
          <w:rFonts w:eastAsia="Calibri" w:cs="Tahoma"/>
          <w:bCs/>
          <w:i/>
          <w:color w:val="auto"/>
        </w:rPr>
        <w:t xml:space="preserve">QR </w:t>
      </w:r>
      <w:proofErr w:type="spellStart"/>
      <w:r w:rsidRPr="0045792E">
        <w:rPr>
          <w:rFonts w:eastAsia="Calibri" w:cs="Tahoma"/>
          <w:bCs/>
          <w:i/>
          <w:color w:val="auto"/>
        </w:rPr>
        <w:t>Code</w:t>
      </w:r>
      <w:proofErr w:type="spellEnd"/>
      <w:r w:rsidRPr="0045792E">
        <w:rPr>
          <w:rFonts w:eastAsia="Calibri" w:cs="Tahoma"/>
          <w:bCs/>
          <w:i/>
          <w:color w:val="auto"/>
        </w:rPr>
        <w:t xml:space="preserve"> (Quick Response </w:t>
      </w:r>
      <w:proofErr w:type="spellStart"/>
      <w:r w:rsidRPr="0045792E">
        <w:rPr>
          <w:rFonts w:eastAsia="Calibri" w:cs="Tahoma"/>
          <w:bCs/>
          <w:i/>
          <w:color w:val="auto"/>
        </w:rPr>
        <w:t>Code</w:t>
      </w:r>
      <w:proofErr w:type="spellEnd"/>
      <w:r w:rsidRPr="0045792E">
        <w:rPr>
          <w:rFonts w:eastAsia="Calibri" w:cs="Tahoma"/>
          <w:bCs/>
          <w:i/>
          <w:color w:val="auto"/>
        </w:rPr>
        <w:t>)</w:t>
      </w:r>
      <w:r w:rsidRPr="0045792E">
        <w:rPr>
          <w:rFonts w:eastAsia="Calibri" w:cs="Tahoma"/>
          <w:bCs/>
          <w:color w:val="auto"/>
        </w:rPr>
        <w:t xml:space="preserve">, el cual contiene el Registro Federal de Contribuyentes del receptor, del emisor, o de ambos; lo anterior, conforme al Anexo 20 de la Segunda Resolución de modificación a la Resolución </w:t>
      </w:r>
      <w:r w:rsidRPr="0045792E">
        <w:rPr>
          <w:rFonts w:eastAsia="Calibri" w:cs="Tahoma"/>
          <w:bCs/>
          <w:color w:val="auto"/>
        </w:rPr>
        <w:lastRenderedPageBreak/>
        <w:t xml:space="preserve">Miscelánea Fiscal para el 2017, localizada en la página electrónica  </w:t>
      </w:r>
      <w:hyperlink w:history="1" r:id="rId13">
        <w:r w:rsidRPr="0045792E">
          <w:rPr>
            <w:rStyle w:val="Hipervnculo"/>
            <w:rFonts w:eastAsia="Calibri" w:cs="Tahoma"/>
            <w:bCs/>
          </w:rPr>
          <w:t>http://dof.gob.mx/nota_detalle.php?codigo=5492254&amp;fecha=28/07/2017</w:t>
        </w:r>
      </w:hyperlink>
      <w:r w:rsidRPr="0045792E">
        <w:rPr>
          <w:rFonts w:eastAsia="Calibri" w:cs="Tahoma"/>
          <w:bCs/>
          <w:color w:val="auto"/>
        </w:rPr>
        <w:t>. Incluso con la captura de dicho código, a través de la aplicación móvil del Servicio de Administración Tributaria, permite el acceso al Registro Federal de Contribuyentes, como del Sujeto Obligado, como de los servidores públicos.</w:t>
      </w:r>
    </w:p>
    <w:p w:rsidRPr="0045792E" w:rsidR="00875A3E" w:rsidP="008A1AAD" w:rsidRDefault="00875A3E" w14:paraId="20A86FDF" w14:textId="77777777">
      <w:pPr>
        <w:spacing w:after="0" w:line="360" w:lineRule="auto"/>
        <w:rPr>
          <w:rFonts w:eastAsia="Calibri" w:cs="Tahoma"/>
          <w:bCs/>
          <w:color w:val="auto"/>
        </w:rPr>
      </w:pPr>
    </w:p>
    <w:p w:rsidRPr="0045792E" w:rsidR="00875A3E" w:rsidP="008A1AAD" w:rsidRDefault="00875A3E" w14:paraId="78D87E4C" w14:textId="77777777">
      <w:pPr>
        <w:spacing w:after="0" w:line="360" w:lineRule="auto"/>
        <w:rPr>
          <w:rFonts w:eastAsia="Calibri" w:cs="Tahoma"/>
          <w:bCs/>
          <w:color w:val="auto"/>
        </w:rPr>
      </w:pPr>
      <w:r w:rsidRPr="0045792E">
        <w:rPr>
          <w:rFonts w:eastAsia="Calibri" w:cs="Tahoma"/>
          <w:bCs/>
          <w:color w:val="auto"/>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45792E" w:rsidR="00875A3E" w:rsidP="008A1AAD" w:rsidRDefault="00875A3E" w14:paraId="247223F8" w14:textId="77777777">
      <w:pPr>
        <w:spacing w:after="0" w:line="360" w:lineRule="auto"/>
        <w:rPr>
          <w:rFonts w:eastAsia="Calibri" w:cs="Tahoma"/>
          <w:bCs/>
          <w:color w:val="auto"/>
        </w:rPr>
      </w:pPr>
    </w:p>
    <w:p w:rsidRPr="0045792E" w:rsidR="00875A3E" w:rsidP="008A1AAD" w:rsidRDefault="00875A3E" w14:paraId="49DAAC65" w14:textId="77777777">
      <w:pPr>
        <w:numPr>
          <w:ilvl w:val="0"/>
          <w:numId w:val="2"/>
        </w:numPr>
        <w:spacing w:after="0" w:line="360" w:lineRule="auto"/>
        <w:rPr>
          <w:rFonts w:eastAsia="Calibri" w:cs="Tahoma"/>
          <w:b/>
          <w:bCs/>
          <w:iCs/>
          <w:color w:val="auto"/>
        </w:rPr>
      </w:pPr>
      <w:r w:rsidRPr="0045792E">
        <w:rPr>
          <w:rFonts w:eastAsia="Calibri" w:cs="Tahoma"/>
          <w:b/>
          <w:bCs/>
          <w:iCs/>
          <w:color w:val="auto"/>
        </w:rPr>
        <w:t>Número de seguridad social del Instituto de Seguridad Social del Estado de México y Municipios.</w:t>
      </w:r>
    </w:p>
    <w:p w:rsidRPr="0045792E" w:rsidR="00875A3E" w:rsidP="008A1AAD" w:rsidRDefault="00875A3E" w14:paraId="65148D95" w14:textId="77777777">
      <w:pPr>
        <w:spacing w:after="0" w:line="360" w:lineRule="auto"/>
        <w:rPr>
          <w:rFonts w:eastAsia="Calibri" w:cs="Tahoma"/>
          <w:b/>
          <w:bCs/>
          <w:iCs/>
          <w:color w:val="auto"/>
        </w:rPr>
      </w:pPr>
    </w:p>
    <w:p w:rsidRPr="0045792E" w:rsidR="00875A3E" w:rsidP="008A1AAD" w:rsidRDefault="00875A3E" w14:paraId="608886BC" w14:textId="77777777">
      <w:pPr>
        <w:spacing w:after="0" w:line="360" w:lineRule="auto"/>
        <w:rPr>
          <w:rFonts w:eastAsia="Calibri" w:cs="Tahoma"/>
          <w:bCs/>
          <w:iCs/>
          <w:color w:val="auto"/>
        </w:rPr>
      </w:pPr>
      <w:r w:rsidRPr="0045792E">
        <w:rPr>
          <w:rFonts w:eastAsia="Calibr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45792E" w:rsidR="00875A3E" w:rsidP="008A1AAD" w:rsidRDefault="00875A3E" w14:paraId="70A5D2EE" w14:textId="77777777">
      <w:pPr>
        <w:spacing w:after="0" w:line="360" w:lineRule="auto"/>
        <w:rPr>
          <w:rFonts w:eastAsia="Calibri" w:cs="Tahoma"/>
          <w:bCs/>
          <w:iCs/>
          <w:color w:val="auto"/>
        </w:rPr>
      </w:pPr>
    </w:p>
    <w:p w:rsidRPr="0045792E" w:rsidR="00875A3E" w:rsidP="008A1AAD" w:rsidRDefault="00875A3E" w14:paraId="2499DF3C" w14:textId="77777777">
      <w:pPr>
        <w:spacing w:after="0" w:line="360" w:lineRule="auto"/>
        <w:rPr>
          <w:rFonts w:eastAsia="Calibri" w:cs="Tahoma"/>
          <w:bCs/>
          <w:iCs/>
          <w:color w:val="auto"/>
        </w:rPr>
      </w:pPr>
      <w:r w:rsidRPr="0045792E">
        <w:rPr>
          <w:rFonts w:eastAsia="Calibr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w:t>
      </w:r>
      <w:r w:rsidRPr="0045792E">
        <w:rPr>
          <w:rFonts w:eastAsia="Calibri" w:cs="Tahoma"/>
          <w:bCs/>
          <w:iCs/>
          <w:color w:val="auto"/>
        </w:rPr>
        <w:lastRenderedPageBreak/>
        <w:t>datos personales y se le asigna una clave para hacer identificable al trabajador con el objetivo de poder proporcionar los servicios que brinda el Instituto de Seguridad Social del Estado de México y Municipios.</w:t>
      </w:r>
    </w:p>
    <w:p w:rsidRPr="0045792E" w:rsidR="00875A3E" w:rsidP="008A1AAD" w:rsidRDefault="00875A3E" w14:paraId="3E15D47E" w14:textId="77777777">
      <w:pPr>
        <w:spacing w:after="0" w:line="360" w:lineRule="auto"/>
        <w:rPr>
          <w:rFonts w:eastAsia="Calibri" w:cs="Tahoma"/>
          <w:bCs/>
          <w:iCs/>
          <w:color w:val="auto"/>
        </w:rPr>
      </w:pPr>
    </w:p>
    <w:p w:rsidRPr="0045792E" w:rsidR="00875A3E" w:rsidP="008A1AAD" w:rsidRDefault="00875A3E" w14:paraId="6685BB7D" w14:textId="77777777">
      <w:pPr>
        <w:spacing w:after="0" w:line="360" w:lineRule="auto"/>
        <w:rPr>
          <w:rFonts w:eastAsia="Calibri" w:cs="Tahoma"/>
          <w:bCs/>
          <w:iCs/>
          <w:color w:val="auto"/>
        </w:rPr>
      </w:pPr>
      <w:r w:rsidRPr="0045792E">
        <w:rPr>
          <w:rFonts w:eastAsia="Calibri" w:cs="Tahoma"/>
          <w:bCs/>
          <w:iCs/>
          <w:color w:val="auto"/>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45792E" w:rsidR="00875A3E" w:rsidP="008A1AAD" w:rsidRDefault="00875A3E" w14:paraId="3376A2D2" w14:textId="77777777">
      <w:pPr>
        <w:spacing w:after="0" w:line="360" w:lineRule="auto"/>
        <w:rPr>
          <w:rFonts w:eastAsia="Calibri" w:cs="Tahoma"/>
          <w:bCs/>
          <w:iCs/>
          <w:color w:val="auto"/>
        </w:rPr>
      </w:pPr>
    </w:p>
    <w:p w:rsidRPr="0045792E" w:rsidR="00875A3E" w:rsidP="008A1AAD" w:rsidRDefault="00875A3E" w14:paraId="69512828" w14:textId="77777777">
      <w:pPr>
        <w:spacing w:after="0" w:line="360" w:lineRule="auto"/>
        <w:rPr>
          <w:rFonts w:eastAsia="Calibri" w:cs="Tahoma"/>
          <w:bCs/>
          <w:iCs/>
          <w:color w:val="auto"/>
        </w:rPr>
      </w:pPr>
      <w:r w:rsidRPr="0045792E">
        <w:rPr>
          <w:rFonts w:eastAsia="Calibri" w:cs="Tahoma"/>
          <w:bCs/>
          <w:iCs/>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45792E" w:rsidR="00875A3E" w:rsidP="008A1AAD" w:rsidRDefault="00875A3E" w14:paraId="697E6683" w14:textId="77777777">
      <w:pPr>
        <w:spacing w:after="0" w:line="360" w:lineRule="auto"/>
        <w:rPr>
          <w:rFonts w:eastAsia="Calibri" w:cs="Tahoma"/>
          <w:bCs/>
          <w:color w:val="auto"/>
        </w:rPr>
      </w:pPr>
    </w:p>
    <w:p w:rsidRPr="00FA76FB" w:rsidR="00FA76FB" w:rsidP="008A1AAD" w:rsidRDefault="00FA76FB" w14:paraId="08B91EDC" w14:textId="369BB3CC">
      <w:pPr>
        <w:numPr>
          <w:ilvl w:val="0"/>
          <w:numId w:val="7"/>
        </w:numPr>
        <w:spacing w:after="0" w:line="360" w:lineRule="auto"/>
        <w:contextualSpacing/>
        <w:jc w:val="left"/>
        <w:rPr>
          <w:rFonts w:eastAsia="Times New Roman" w:cs="Tahoma"/>
          <w:bCs/>
          <w:color w:val="auto"/>
          <w:lang w:eastAsia="es-ES"/>
        </w:rPr>
      </w:pPr>
      <w:r>
        <w:rPr>
          <w:rFonts w:eastAsia="Times New Roman" w:cs="Tahoma"/>
          <w:b/>
          <w:bCs/>
          <w:color w:val="auto"/>
          <w:lang w:eastAsia="es-ES"/>
        </w:rPr>
        <w:t>Datos Fiscales</w:t>
      </w:r>
    </w:p>
    <w:p w:rsidRPr="00FA76FB" w:rsidR="00FA76FB" w:rsidP="008A1AAD" w:rsidRDefault="00FA76FB" w14:paraId="40E18C9A" w14:textId="77777777">
      <w:pPr>
        <w:spacing w:after="0" w:line="360" w:lineRule="auto"/>
        <w:rPr>
          <w:rFonts w:eastAsia="Times New Roman" w:cs="Tahoma"/>
          <w:bCs/>
          <w:color w:val="auto"/>
          <w:lang w:eastAsia="es-ES"/>
        </w:rPr>
      </w:pPr>
    </w:p>
    <w:p w:rsidRPr="00FA76FB" w:rsidR="00FA76FB" w:rsidP="008A1AAD" w:rsidRDefault="00FA76FB" w14:paraId="27DBD001"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w:t>
      </w:r>
      <w:r w:rsidRPr="00FA76FB">
        <w:rPr>
          <w:rFonts w:eastAsia="Times New Roman" w:cs="Tahoma"/>
          <w:bCs/>
          <w:color w:val="auto"/>
          <w:lang w:val="es-ES" w:eastAsia="es-ES"/>
        </w:rPr>
        <w:lastRenderedPageBreak/>
        <w:t>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FA76FB" w:rsidR="00FA76FB" w:rsidP="008A1AAD" w:rsidRDefault="00FA76FB" w14:paraId="36C78AF5"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202AB59E" w14:textId="77777777">
      <w:pPr>
        <w:spacing w:after="0" w:line="360" w:lineRule="auto"/>
        <w:rPr>
          <w:rFonts w:eastAsia="Times New Roman" w:cs="Tahoma"/>
          <w:bCs/>
          <w:color w:val="auto"/>
          <w:lang w:val="es-ES" w:eastAsia="es-ES"/>
        </w:rPr>
      </w:pPr>
      <w:r w:rsidRPr="00FA76FB">
        <w:rPr>
          <w:rFonts w:eastAsia="Times New Roman" w:cs="Tahoma"/>
          <w:color w:val="auto"/>
          <w:lang w:val="es-ES" w:eastAsia="es-ES"/>
        </w:rPr>
        <w:t>Las cadenas originales y sellos que se agregan a las facturas</w:t>
      </w:r>
      <w:r w:rsidRPr="00FA76FB">
        <w:rPr>
          <w:rFonts w:eastAsia="Times New Roman" w:cs="Tahoma"/>
          <w:b/>
          <w:bCs/>
          <w:color w:val="auto"/>
          <w:lang w:val="es-ES" w:eastAsia="es-ES"/>
        </w:rPr>
        <w:t>,</w:t>
      </w:r>
      <w:r w:rsidRPr="00FA76FB">
        <w:rPr>
          <w:rFonts w:eastAsia="Times New Roman" w:cs="Tahoma"/>
          <w:bCs/>
          <w:color w:val="auto"/>
          <w:lang w:val="es-ES" w:eastAsia="es-ES"/>
        </w:rPr>
        <w:t xml:space="preserve"> tienen una secuencia de generación, determinados con base en el ANEXO 20 de la Segunda Resolución de modificaciones a la Resolución Miscelánea Fiscal para dos </w:t>
      </w:r>
      <w:proofErr w:type="gramStart"/>
      <w:r w:rsidRPr="00FA76FB">
        <w:rPr>
          <w:rFonts w:eastAsia="Times New Roman" w:cs="Tahoma"/>
          <w:bCs/>
          <w:color w:val="auto"/>
          <w:lang w:val="es-ES" w:eastAsia="es-ES"/>
        </w:rPr>
        <w:t>mil  diecisiete</w:t>
      </w:r>
      <w:proofErr w:type="gramEnd"/>
      <w:r w:rsidRPr="00FA76FB">
        <w:rPr>
          <w:rFonts w:eastAsia="Times New Roman" w:cs="Tahoma"/>
          <w:bCs/>
          <w:color w:val="auto"/>
          <w:lang w:val="es-ES" w:eastAsia="es-ES"/>
        </w:rPr>
        <w:t>, publicada en el Diario Oficial de la Federación el dieciocho de julio de dos mil diecisiete, que precisa los datos de los que se componen los elementos de seguridad y se puntualiza que dicha información está encriptada.</w:t>
      </w:r>
    </w:p>
    <w:p w:rsidRPr="00FA76FB" w:rsidR="00FA76FB" w:rsidP="008A1AAD" w:rsidRDefault="00FA76FB" w14:paraId="2186355C"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34B9BE6C"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“Elementos utilizados en la generación de Sellos Digitales:</w:t>
      </w:r>
    </w:p>
    <w:p w:rsidRPr="00FA76FB" w:rsidR="00FA76FB" w:rsidP="008A1AAD" w:rsidRDefault="00FA76FB" w14:paraId="54CB1152"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w:t>
      </w:r>
      <w:r w:rsidRPr="00FA76FB">
        <w:rPr>
          <w:rFonts w:eastAsia="Calibri" w:cs="Tahoma"/>
          <w:bCs/>
          <w:i/>
          <w:color w:val="auto"/>
          <w:sz w:val="20"/>
          <w:szCs w:val="20"/>
          <w:lang w:val="es-ES"/>
        </w:rPr>
        <w:tab/>
      </w:r>
      <w:r w:rsidRPr="00FA76FB">
        <w:rPr>
          <w:rFonts w:eastAsia="Calibri" w:cs="Tahoma"/>
          <w:bCs/>
          <w:i/>
          <w:color w:val="auto"/>
          <w:sz w:val="20"/>
          <w:szCs w:val="20"/>
          <w:lang w:val="es-ES"/>
        </w:rPr>
        <w:t>Cadena Original, el elemento a sellar, en este caso de un comprobante fiscal digital a través de Internet.</w:t>
      </w:r>
    </w:p>
    <w:p w:rsidRPr="00FA76FB" w:rsidR="00FA76FB" w:rsidP="008A1AAD" w:rsidRDefault="00FA76FB" w14:paraId="0D6459B3"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w:t>
      </w:r>
      <w:r w:rsidRPr="00FA76FB">
        <w:rPr>
          <w:rFonts w:eastAsia="Calibri" w:cs="Tahoma"/>
          <w:bCs/>
          <w:i/>
          <w:color w:val="auto"/>
          <w:sz w:val="20"/>
          <w:szCs w:val="20"/>
          <w:lang w:val="es-ES"/>
        </w:rPr>
        <w:tab/>
      </w:r>
      <w:r w:rsidRPr="00FA76FB">
        <w:rPr>
          <w:rFonts w:eastAsia="Calibri" w:cs="Tahoma"/>
          <w:bCs/>
          <w:i/>
          <w:color w:val="auto"/>
          <w:sz w:val="20"/>
          <w:szCs w:val="20"/>
          <w:lang w:val="es-ES"/>
        </w:rPr>
        <w:t>Certificado de Sello Digital y su correspondiente clave privada.</w:t>
      </w:r>
    </w:p>
    <w:p w:rsidRPr="00FA76FB" w:rsidR="00FA76FB" w:rsidP="008A1AAD" w:rsidRDefault="00FA76FB" w14:paraId="5DD1D283"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w:t>
      </w:r>
      <w:r w:rsidRPr="00FA76FB">
        <w:rPr>
          <w:rFonts w:eastAsia="Calibri" w:cs="Tahoma"/>
          <w:bCs/>
          <w:i/>
          <w:color w:val="auto"/>
          <w:sz w:val="20"/>
          <w:szCs w:val="20"/>
          <w:lang w:val="es-ES"/>
        </w:rPr>
        <w:tab/>
      </w:r>
      <w:r w:rsidRPr="00FA76FB">
        <w:rPr>
          <w:rFonts w:eastAsia="Calibri" w:cs="Tahoma"/>
          <w:bCs/>
          <w:i/>
          <w:color w:val="auto"/>
          <w:sz w:val="20"/>
          <w:szCs w:val="20"/>
          <w:lang w:val="es-ES"/>
        </w:rPr>
        <w:t>Algoritmos de criptografía de clave pública para firma electrónica avanzada.</w:t>
      </w:r>
    </w:p>
    <w:p w:rsidRPr="00FA76FB" w:rsidR="00FA76FB" w:rsidP="008A1AAD" w:rsidRDefault="00FA76FB" w14:paraId="5585C50E"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w:t>
      </w:r>
      <w:r w:rsidRPr="00FA76FB">
        <w:rPr>
          <w:rFonts w:eastAsia="Calibri" w:cs="Tahoma"/>
          <w:bCs/>
          <w:i/>
          <w:color w:val="auto"/>
          <w:sz w:val="20"/>
          <w:szCs w:val="20"/>
          <w:lang w:val="es-ES"/>
        </w:rPr>
        <w:tab/>
      </w:r>
      <w:r w:rsidRPr="00FA76FB">
        <w:rPr>
          <w:rFonts w:eastAsia="Calibri" w:cs="Tahoma"/>
          <w:bCs/>
          <w:i/>
          <w:color w:val="auto"/>
          <w:sz w:val="20"/>
          <w:szCs w:val="20"/>
          <w:lang w:val="es-ES"/>
        </w:rPr>
        <w:t>Especificaciones de conversión de la firma electrónica avanzada a Base 64.</w:t>
      </w:r>
    </w:p>
    <w:p w:rsidRPr="00FA76FB" w:rsidR="00FA76FB" w:rsidP="008A1AAD" w:rsidRDefault="00FA76FB" w14:paraId="07E57F48"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Para la generación de sellos digitales se utiliza criptografía de clave pública aplicada a una cadena original.</w:t>
      </w:r>
    </w:p>
    <w:p w:rsidRPr="00FA76FB" w:rsidR="00FA76FB" w:rsidP="008A1AAD" w:rsidRDefault="00FA76FB" w14:paraId="0A50B4CB" w14:textId="77777777">
      <w:pPr>
        <w:spacing w:after="0" w:line="360" w:lineRule="auto"/>
        <w:ind w:left="567" w:right="539"/>
        <w:rPr>
          <w:rFonts w:eastAsia="Calibri" w:cs="Tahoma"/>
          <w:bCs/>
          <w:i/>
          <w:color w:val="auto"/>
          <w:szCs w:val="20"/>
          <w:lang w:val="es-ES"/>
        </w:rPr>
      </w:pPr>
    </w:p>
    <w:p w:rsidRPr="00FA76FB" w:rsidR="00FA76FB" w:rsidP="008A1AAD" w:rsidRDefault="00FA76FB" w14:paraId="553475BC"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Criptografía de la Clave Pública</w:t>
      </w:r>
    </w:p>
    <w:p w:rsidRPr="00FA76FB" w:rsidR="00FA76FB" w:rsidP="008A1AAD" w:rsidRDefault="00FA76FB" w14:paraId="58958AA8" w14:textId="77777777">
      <w:pPr>
        <w:spacing w:after="0" w:line="360" w:lineRule="auto"/>
        <w:ind w:left="567" w:right="539"/>
        <w:rPr>
          <w:rFonts w:eastAsia="Calibri" w:cs="Tahoma"/>
          <w:bCs/>
          <w:i/>
          <w:color w:val="auto"/>
          <w:sz w:val="20"/>
          <w:szCs w:val="20"/>
          <w:lang w:val="es-ES"/>
        </w:rPr>
      </w:pPr>
      <w:r w:rsidRPr="00FA76FB">
        <w:rPr>
          <w:rFonts w:eastAsia="Calibri" w:cs="Tahoma"/>
          <w:bCs/>
          <w:i/>
          <w:color w:val="auto"/>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FA76FB">
        <w:rPr>
          <w:rFonts w:eastAsia="Calibri" w:cs="Tahoma"/>
          <w:bCs/>
          <w:i/>
          <w:color w:val="auto"/>
          <w:sz w:val="20"/>
          <w:szCs w:val="20"/>
          <w:lang w:val="es-ES"/>
        </w:rPr>
        <w:t>encripción</w:t>
      </w:r>
      <w:proofErr w:type="spellEnd"/>
      <w:r w:rsidRPr="00FA76FB">
        <w:rPr>
          <w:rFonts w:eastAsia="Calibri" w:cs="Tahoma"/>
          <w:bCs/>
          <w:i/>
          <w:color w:val="auto"/>
          <w:sz w:val="20"/>
          <w:szCs w:val="20"/>
          <w:lang w:val="es-ES"/>
        </w:rPr>
        <w:t xml:space="preserve"> sobre un mensaje tomando como clave de </w:t>
      </w:r>
      <w:proofErr w:type="spellStart"/>
      <w:r w:rsidRPr="00FA76FB">
        <w:rPr>
          <w:rFonts w:eastAsia="Calibri" w:cs="Tahoma"/>
          <w:bCs/>
          <w:i/>
          <w:color w:val="auto"/>
          <w:sz w:val="20"/>
          <w:szCs w:val="20"/>
          <w:lang w:val="es-ES"/>
        </w:rPr>
        <w:t>encripción</w:t>
      </w:r>
      <w:proofErr w:type="spellEnd"/>
      <w:r w:rsidRPr="00FA76FB">
        <w:rPr>
          <w:rFonts w:eastAsia="Calibri" w:cs="Tahoma"/>
          <w:bCs/>
          <w:i/>
          <w:color w:val="auto"/>
          <w:sz w:val="20"/>
          <w:szCs w:val="20"/>
          <w:lang w:val="es-ES"/>
        </w:rPr>
        <w:t xml:space="preserve"> a uno de los dos números, produce un mensaje alterado en su significado que solo puede ser devuelto a su estado original mediante la operación de </w:t>
      </w:r>
      <w:proofErr w:type="spellStart"/>
      <w:r w:rsidRPr="00FA76FB">
        <w:rPr>
          <w:rFonts w:eastAsia="Calibri" w:cs="Tahoma"/>
          <w:bCs/>
          <w:i/>
          <w:color w:val="auto"/>
          <w:sz w:val="20"/>
          <w:szCs w:val="20"/>
          <w:lang w:val="es-ES"/>
        </w:rPr>
        <w:t>desencripción</w:t>
      </w:r>
      <w:proofErr w:type="spellEnd"/>
      <w:r w:rsidRPr="00FA76FB">
        <w:rPr>
          <w:rFonts w:eastAsia="Calibri" w:cs="Tahoma"/>
          <w:bCs/>
          <w:i/>
          <w:color w:val="auto"/>
          <w:sz w:val="20"/>
          <w:szCs w:val="20"/>
          <w:lang w:val="es-ES"/>
        </w:rPr>
        <w:t xml:space="preserve"> correspondiente tomando como clave de </w:t>
      </w:r>
      <w:proofErr w:type="spellStart"/>
      <w:r w:rsidRPr="00FA76FB">
        <w:rPr>
          <w:rFonts w:eastAsia="Calibri" w:cs="Tahoma"/>
          <w:bCs/>
          <w:i/>
          <w:color w:val="auto"/>
          <w:sz w:val="20"/>
          <w:szCs w:val="20"/>
          <w:lang w:val="es-ES"/>
        </w:rPr>
        <w:t>desencripción</w:t>
      </w:r>
      <w:proofErr w:type="spellEnd"/>
      <w:r w:rsidRPr="00FA76FB">
        <w:rPr>
          <w:rFonts w:eastAsia="Calibri" w:cs="Tahoma"/>
          <w:bCs/>
          <w:i/>
          <w:color w:val="auto"/>
          <w:sz w:val="20"/>
          <w:szCs w:val="20"/>
          <w:lang w:val="es-ES"/>
        </w:rPr>
        <w:t xml:space="preserve"> al otro número de la pareja.”</w:t>
      </w:r>
    </w:p>
    <w:p w:rsidRPr="00FA76FB" w:rsidR="00FA76FB" w:rsidP="008A1AAD" w:rsidRDefault="00FA76FB" w14:paraId="7BF5354E"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lastRenderedPageBreak/>
        <w:t> </w:t>
      </w:r>
    </w:p>
    <w:p w:rsidRPr="00FA76FB" w:rsidR="00FA76FB" w:rsidP="008A1AAD" w:rsidRDefault="00FA76FB" w14:paraId="090AEF38"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xml:space="preserve">Es decir, por sí solos las </w:t>
      </w:r>
      <w:proofErr w:type="gramStart"/>
      <w:r w:rsidRPr="00FA76FB">
        <w:rPr>
          <w:rFonts w:eastAsia="Times New Roman" w:cs="Tahoma"/>
          <w:bCs/>
          <w:color w:val="auto"/>
          <w:lang w:val="es-ES" w:eastAsia="es-ES"/>
        </w:rPr>
        <w:t>cadenas originales y los sellos originales</w:t>
      </w:r>
      <w:proofErr w:type="gramEnd"/>
      <w:r w:rsidRPr="00FA76FB">
        <w:rPr>
          <w:rFonts w:eastAsia="Times New Roman" w:cs="Tahoma"/>
          <w:bCs/>
          <w:color w:val="auto"/>
          <w:lang w:val="es-ES" w:eastAsia="es-ES"/>
        </w:rPr>
        <w:t xml:space="preserve">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FA76FB" w:rsidR="00FA76FB" w:rsidP="008A1AAD" w:rsidRDefault="00FA76FB" w14:paraId="0387F0D1" w14:textId="77777777">
      <w:pPr>
        <w:spacing w:after="0" w:line="360" w:lineRule="auto"/>
        <w:rPr>
          <w:rFonts w:eastAsia="Times New Roman" w:cs="Tahoma"/>
          <w:bCs/>
          <w:color w:val="auto"/>
          <w:lang w:val="es-ES" w:eastAsia="es-ES"/>
        </w:rPr>
      </w:pPr>
    </w:p>
    <w:p w:rsidRPr="00FA76FB" w:rsidR="00FA76FB" w:rsidP="008A1AAD" w:rsidRDefault="00FA76FB" w14:paraId="112E419E" w14:textId="77777777">
      <w:pPr>
        <w:spacing w:after="0" w:line="360" w:lineRule="auto"/>
        <w:rPr>
          <w:rFonts w:eastAsia="Times New Roman" w:cs="Tahoma"/>
          <w:bCs/>
          <w:color w:val="auto"/>
          <w:lang w:eastAsia="es-ES"/>
        </w:rPr>
      </w:pPr>
      <w:r w:rsidRPr="00FA76FB">
        <w:rPr>
          <w:rFonts w:eastAsia="Times New Roman" w:cs="Tahoma"/>
          <w:bCs/>
          <w:color w:val="auto"/>
          <w:lang w:val="es-ES" w:eastAsia="es-ES"/>
        </w:rPr>
        <w:t xml:space="preserve"> 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veintisiete de marzo de dos mil diecinueve, a las once horas con diez minutos, en la página electrónica </w:t>
      </w:r>
      <w:hyperlink w:history="1" r:id="rId14">
        <w:r w:rsidRPr="00FA76FB">
          <w:rPr>
            <w:rFonts w:eastAsia="Times New Roman" w:cs="Tahoma"/>
            <w:bCs/>
            <w:color w:val="0563C1" w:themeColor="hyperlink"/>
            <w:u w:val="single"/>
            <w:lang w:eastAsia="es-ES"/>
          </w:rPr>
          <w:t>https://portalanterior.ine.mx/archivos2/tutoriales/sistemas/ApoyoInstitucional/SIF/docs/candidatos/folioFiscalFactura.pdf</w:t>
        </w:r>
      </w:hyperlink>
      <w:r w:rsidRPr="00FA76FB">
        <w:rPr>
          <w:rFonts w:eastAsia="Times New Roman" w:cs="Tahoma"/>
          <w:bCs/>
          <w:color w:val="auto"/>
          <w:lang w:val="es-ES" w:eastAsia="es-ES"/>
        </w:rPr>
        <w:t>), en la cual se advierte que únicamente se encuentra conformado por números, se muestra a continuación:</w:t>
      </w:r>
    </w:p>
    <w:p w:rsidRPr="00FA76FB" w:rsidR="00FA76FB" w:rsidP="008A1AAD" w:rsidRDefault="00FA76FB" w14:paraId="36980D03"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0237F1ED" w14:textId="77777777">
      <w:pPr>
        <w:spacing w:after="0" w:line="360" w:lineRule="auto"/>
        <w:jc w:val="center"/>
        <w:rPr>
          <w:rFonts w:eastAsia="Times New Roman" w:cs="Tahoma"/>
          <w:bCs/>
          <w:color w:val="auto"/>
          <w:lang w:eastAsia="es-ES"/>
        </w:rPr>
      </w:pPr>
      <w:r w:rsidRPr="00FA76FB">
        <w:rPr>
          <w:rFonts w:ascii="Times New Roman" w:hAnsi="Times New Roman" w:eastAsia="Times New Roman" w:cs="Times New Roman"/>
          <w:noProof/>
          <w:color w:val="auto"/>
          <w:sz w:val="20"/>
          <w:szCs w:val="20"/>
          <w:lang w:eastAsia="es-MX"/>
        </w:rPr>
        <mc:AlternateContent>
          <mc:Choice Requires="wps">
            <w:drawing>
              <wp:anchor distT="0" distB="0" distL="114300" distR="114300" simplePos="0" relativeHeight="251659264" behindDoc="0" locked="0" layoutInCell="1" allowOverlap="1" wp14:anchorId="6C5CB65E" wp14:editId="3BCD2E35">
                <wp:simplePos x="0" y="0"/>
                <wp:positionH relativeFrom="column">
                  <wp:posOffset>653415</wp:posOffset>
                </wp:positionH>
                <wp:positionV relativeFrom="paragraph">
                  <wp:posOffset>688341</wp:posOffset>
                </wp:positionV>
                <wp:extent cx="2943225" cy="209550"/>
                <wp:effectExtent l="19050" t="19050" r="28575" b="19050"/>
                <wp:wrapNone/>
                <wp:docPr id="20" name="Rectángulo 20"/>
                <wp:cNvGraphicFramePr/>
                <a:graphic xmlns:a="http://schemas.openxmlformats.org/drawingml/2006/main">
                  <a:graphicData uri="http://schemas.microsoft.com/office/word/2010/wordprocessingShape">
                    <wps:wsp>
                      <wps:cNvSpPr/>
                      <wps:spPr>
                        <a:xfrm>
                          <a:off x="0" y="0"/>
                          <a:ext cx="2943225" cy="2095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01F114">
              <v:rect id="Rectángulo 20" style="position:absolute;margin-left:51.45pt;margin-top:54.2pt;width:231.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776C8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"/>
            </w:pict>
          </mc:Fallback>
        </mc:AlternateContent>
      </w:r>
      <w:r w:rsidRPr="00FA76FB">
        <w:rPr>
          <w:rFonts w:eastAsia="Times New Roman" w:cs="Tahoma"/>
          <w:bCs/>
          <w:noProof/>
          <w:color w:val="auto"/>
          <w:lang w:eastAsia="es-ES"/>
        </w:rPr>
        <w:drawing>
          <wp:inline distT="0" distB="0" distL="0" distR="0" wp14:anchorId="49727D0C" wp14:editId="48340E60">
            <wp:extent cx="4572000" cy="8858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85825"/>
                    </a:xfrm>
                    <a:prstGeom prst="rect">
                      <a:avLst/>
                    </a:prstGeom>
                    <a:noFill/>
                    <a:ln>
                      <a:noFill/>
                    </a:ln>
                  </pic:spPr>
                </pic:pic>
              </a:graphicData>
            </a:graphic>
          </wp:inline>
        </w:drawing>
      </w:r>
    </w:p>
    <w:p w:rsidRPr="00FA76FB" w:rsidR="00FA76FB" w:rsidP="008A1AAD" w:rsidRDefault="00FA76FB" w14:paraId="3748CFAA"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7F5379EF" w14:textId="77777777">
      <w:pPr>
        <w:spacing w:after="0" w:line="360" w:lineRule="auto"/>
        <w:rPr>
          <w:rFonts w:eastAsia="Times New Roman" w:cs="Tahoma"/>
          <w:color w:val="auto"/>
          <w:lang w:val="es-ES" w:eastAsia="es-ES"/>
        </w:rPr>
      </w:pPr>
      <w:r w:rsidRPr="00FA76FB">
        <w:rPr>
          <w:rFonts w:eastAsia="Times New Roman" w:cs="Tahoma"/>
          <w:bCs/>
          <w:color w:val="auto"/>
          <w:lang w:val="es-ES" w:eastAsia="es-ES"/>
        </w:rPr>
        <w:t>Como se logra observar, los números de serie del certificado de sello digital no contiene datos personales y con dichos dígitos tampoco se puede obtener información de carácter confidencial,</w:t>
      </w:r>
      <w:r w:rsidRPr="00FA76FB">
        <w:rPr>
          <w:rFonts w:eastAsia="Times New Roman" w:cs="Tahoma"/>
          <w:b/>
          <w:bCs/>
          <w:color w:val="auto"/>
          <w:lang w:val="es-ES" w:eastAsia="es-ES"/>
        </w:rPr>
        <w:t xml:space="preserve"> </w:t>
      </w:r>
      <w:r w:rsidRPr="00FA76FB">
        <w:rPr>
          <w:rFonts w:eastAsia="Times New Roman" w:cs="Tahoma"/>
          <w:color w:val="auto"/>
          <w:lang w:val="es-ES" w:eastAsia="es-ES"/>
        </w:rPr>
        <w:t xml:space="preserve">por lo que, tampoco actualizan la causal de clasificación, establecida en el artículo 143, fracción I, de la Ley de Transparencia y Acceso a la Información Pública del Estado de </w:t>
      </w:r>
      <w:r w:rsidRPr="00FA76FB">
        <w:rPr>
          <w:rFonts w:eastAsia="Times New Roman" w:cs="Tahoma"/>
          <w:color w:val="auto"/>
          <w:lang w:val="es-ES" w:eastAsia="es-ES"/>
        </w:rPr>
        <w:lastRenderedPageBreak/>
        <w:t>México y Municipios. Máxime que permite corroborar la legitimidad a la factura, pues amparan la utilización de los certificados de sellos digitales válidos.</w:t>
      </w:r>
    </w:p>
    <w:p w:rsidRPr="00FA76FB" w:rsidR="00FA76FB" w:rsidP="008A1AAD" w:rsidRDefault="00FA76FB" w14:paraId="4079BA1D"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18E5C0C8"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FA76FB" w:rsidR="00FA76FB" w:rsidP="008A1AAD" w:rsidRDefault="00FA76FB" w14:paraId="41216EC1"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w:t>
      </w:r>
    </w:p>
    <w:p w:rsidRPr="00FA76FB" w:rsidR="00FA76FB" w:rsidP="008A1AAD" w:rsidRDefault="00FA76FB" w14:paraId="3AA2C17F" w14:textId="77777777">
      <w:pPr>
        <w:spacing w:after="0" w:line="360" w:lineRule="auto"/>
        <w:jc w:val="center"/>
        <w:rPr>
          <w:rFonts w:eastAsia="Times New Roman" w:cs="Tahoma"/>
          <w:bCs/>
          <w:color w:val="auto"/>
          <w:lang w:eastAsia="es-ES"/>
        </w:rPr>
      </w:pPr>
      <w:r>
        <w:drawing>
          <wp:inline wp14:editId="586B6424" wp14:anchorId="10184AA0">
            <wp:extent cx="3609975" cy="1534239"/>
            <wp:effectExtent l="0" t="0" r="0" b="8890"/>
            <wp:docPr id="16" name="Imagen 16" title=""/>
            <wp:cNvGraphicFramePr>
              <a:graphicFrameLocks noChangeAspect="1"/>
            </wp:cNvGraphicFramePr>
            <a:graphic>
              <a:graphicData uri="http://schemas.openxmlformats.org/drawingml/2006/picture">
                <pic:pic>
                  <pic:nvPicPr>
                    <pic:cNvPr id="0" name="Imagen 16"/>
                    <pic:cNvPicPr/>
                  </pic:nvPicPr>
                  <pic:blipFill>
                    <a:blip r:embed="R7f4644ec06b548b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9975" cy="1534239"/>
                    </a:xfrm>
                    <a:prstGeom prst="rect">
                      <a:avLst/>
                    </a:prstGeom>
                  </pic:spPr>
                </pic:pic>
              </a:graphicData>
            </a:graphic>
          </wp:inline>
        </w:drawing>
      </w:r>
    </w:p>
    <w:p w:rsidRPr="00FA76FB" w:rsidR="00FA76FB" w:rsidP="008A1AAD" w:rsidRDefault="00FA76FB" w14:paraId="10E607BF" w14:textId="77777777">
      <w:pPr>
        <w:spacing w:after="0" w:line="360" w:lineRule="auto"/>
        <w:rPr>
          <w:rFonts w:eastAsia="Times New Roman" w:cs="Tahoma"/>
          <w:bCs/>
          <w:color w:val="auto"/>
          <w:lang w:val="es-ES" w:eastAsia="es-ES"/>
        </w:rPr>
      </w:pPr>
    </w:p>
    <w:p w:rsidRPr="00FA76FB" w:rsidR="00FA76FB" w:rsidP="008A1AAD" w:rsidRDefault="00FA76FB" w14:paraId="63C3DF5C" w14:textId="77777777">
      <w:pPr>
        <w:spacing w:after="0" w:line="360" w:lineRule="auto"/>
        <w:rPr>
          <w:rFonts w:eastAsia="Times New Roman" w:cs="Tahoma"/>
          <w:bCs/>
          <w:color w:val="auto"/>
          <w:lang w:val="es-ES" w:eastAsia="es-ES"/>
        </w:rPr>
      </w:pPr>
      <w:r w:rsidRPr="00FA76FB">
        <w:rPr>
          <w:rFonts w:eastAsia="Times New Roman" w:cs="Tahoma"/>
          <w:bCs/>
          <w:color w:val="auto"/>
          <w:lang w:val="es-ES" w:eastAsia="es-ES"/>
        </w:rPr>
        <w:t xml:space="preserve">En ese contexto, de la misma manera que en los casos previamente analizados, </w:t>
      </w:r>
      <w:r w:rsidRPr="00FA76FB">
        <w:rPr>
          <w:rFonts w:eastAsia="Times New Roman" w:cs="Tahoma"/>
          <w:color w:val="auto"/>
          <w:lang w:val="es-ES" w:eastAsia="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Pr="0045792E" w:rsidR="00875A3E" w:rsidP="008A1AAD" w:rsidRDefault="00875A3E" w14:paraId="379E2398" w14:textId="77777777">
      <w:pPr>
        <w:spacing w:after="0" w:line="360" w:lineRule="auto"/>
        <w:rPr>
          <w:rFonts w:eastAsia="Calibri" w:cs="Tahoma"/>
          <w:bCs/>
          <w:color w:val="auto"/>
        </w:rPr>
      </w:pPr>
    </w:p>
    <w:p w:rsidRPr="0045792E" w:rsidR="00875A3E" w:rsidP="008A1AAD" w:rsidRDefault="00875A3E" w14:paraId="48C84A1F" w14:textId="77777777">
      <w:pPr>
        <w:numPr>
          <w:ilvl w:val="0"/>
          <w:numId w:val="7"/>
        </w:numPr>
        <w:spacing w:after="0" w:line="360" w:lineRule="auto"/>
        <w:rPr>
          <w:rFonts w:eastAsia="Calibri" w:cs="Tahoma"/>
          <w:b/>
          <w:bCs/>
          <w:color w:val="auto"/>
        </w:rPr>
      </w:pPr>
      <w:r w:rsidRPr="0045792E">
        <w:rPr>
          <w:rFonts w:eastAsia="Calibri" w:cs="Tahoma"/>
          <w:b/>
          <w:bCs/>
          <w:color w:val="auto"/>
        </w:rPr>
        <w:lastRenderedPageBreak/>
        <w:t>Firma de servidores públicos.</w:t>
      </w:r>
    </w:p>
    <w:p w:rsidRPr="0045792E" w:rsidR="00875A3E" w:rsidP="008A1AAD" w:rsidRDefault="00875A3E" w14:paraId="46D0612D" w14:textId="77777777">
      <w:pPr>
        <w:spacing w:after="0" w:line="360" w:lineRule="auto"/>
        <w:rPr>
          <w:rFonts w:eastAsia="Calibri" w:cs="Tahoma"/>
          <w:bCs/>
          <w:color w:val="auto"/>
        </w:rPr>
      </w:pPr>
    </w:p>
    <w:p w:rsidRPr="0045792E" w:rsidR="00875A3E" w:rsidP="008A1AAD" w:rsidRDefault="00875A3E" w14:paraId="432CD3FD" w14:textId="77777777">
      <w:pPr>
        <w:spacing w:after="0" w:line="360" w:lineRule="auto"/>
        <w:rPr>
          <w:rFonts w:eastAsia="Calibri" w:cs="Tahoma"/>
          <w:bCs/>
          <w:color w:val="auto"/>
        </w:rPr>
      </w:pPr>
      <w:r w:rsidRPr="0045792E">
        <w:rPr>
          <w:rFonts w:eastAsia="Calibri" w:cs="Tahoma"/>
          <w:bCs/>
          <w:color w:val="auto"/>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rsidRPr="0045792E" w:rsidR="00875A3E" w:rsidP="008A1AAD" w:rsidRDefault="00875A3E" w14:paraId="29CD662E" w14:textId="77777777">
      <w:pPr>
        <w:spacing w:after="0" w:line="360" w:lineRule="auto"/>
        <w:rPr>
          <w:rFonts w:eastAsia="Calibri" w:cs="Tahoma"/>
          <w:bCs/>
          <w:color w:val="auto"/>
        </w:rPr>
      </w:pPr>
    </w:p>
    <w:p w:rsidRPr="0045792E" w:rsidR="00875A3E" w:rsidP="008A1AAD" w:rsidRDefault="00875A3E" w14:paraId="47D5C150" w14:textId="77777777">
      <w:pPr>
        <w:spacing w:after="0" w:line="360" w:lineRule="auto"/>
        <w:rPr>
          <w:rFonts w:eastAsia="Calibri" w:cs="Tahoma"/>
          <w:bCs/>
          <w:color w:val="auto"/>
        </w:rPr>
      </w:pPr>
      <w:r w:rsidRPr="0045792E">
        <w:rPr>
          <w:rFonts w:eastAsia="Calibri" w:cs="Tahoma"/>
          <w:bCs/>
          <w:color w:val="auto"/>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45792E" w:rsidR="00875A3E" w:rsidP="008A1AAD" w:rsidRDefault="00875A3E" w14:paraId="6E65E24A" w14:textId="77777777">
      <w:pPr>
        <w:spacing w:after="0" w:line="360" w:lineRule="auto"/>
        <w:rPr>
          <w:rFonts w:eastAsia="Calibri" w:cs="Tahoma"/>
          <w:bCs/>
          <w:color w:val="auto"/>
        </w:rPr>
      </w:pPr>
    </w:p>
    <w:p w:rsidRPr="0045792E" w:rsidR="00875A3E" w:rsidP="008A1AAD" w:rsidRDefault="00875A3E" w14:paraId="55A734FB" w14:textId="77777777">
      <w:pPr>
        <w:spacing w:after="0" w:line="360" w:lineRule="auto"/>
        <w:rPr>
          <w:rFonts w:eastAsia="Calibri" w:cs="Tahoma"/>
          <w:bCs/>
          <w:color w:val="auto"/>
        </w:rPr>
      </w:pPr>
      <w:r w:rsidRPr="0045792E">
        <w:rPr>
          <w:rFonts w:eastAsia="Calibri" w:cs="Tahoma"/>
          <w:bCs/>
          <w:color w:val="auto"/>
        </w:rPr>
        <w:t xml:space="preserve">La publicidad de dichos </w:t>
      </w:r>
      <w:proofErr w:type="gramStart"/>
      <w:r w:rsidRPr="0045792E">
        <w:rPr>
          <w:rFonts w:eastAsia="Calibri" w:cs="Tahoma"/>
          <w:bCs/>
          <w:color w:val="auto"/>
        </w:rPr>
        <w:t>datos,</w:t>
      </w:r>
      <w:proofErr w:type="gramEnd"/>
      <w:r w:rsidRPr="0045792E">
        <w:rPr>
          <w:rFonts w:eastAsia="Calibri" w:cs="Tahoma"/>
          <w:bCs/>
          <w:color w:val="auto"/>
        </w:rPr>
        <w:t xml:space="preserve"> se robustece, con el criterio 02/19, emitido por el Instituto Nacional de Transparencia, Acceso a la Información y Protección de Datos Personales, que establece lo siguiente:</w:t>
      </w:r>
    </w:p>
    <w:p w:rsidRPr="0045792E" w:rsidR="00875A3E" w:rsidP="008A1AAD" w:rsidRDefault="00875A3E" w14:paraId="0AA86405" w14:textId="77777777">
      <w:pPr>
        <w:spacing w:after="0" w:line="360" w:lineRule="auto"/>
        <w:rPr>
          <w:rFonts w:eastAsia="Calibri" w:cs="Tahoma"/>
          <w:bCs/>
          <w:color w:val="auto"/>
        </w:rPr>
      </w:pPr>
    </w:p>
    <w:p w:rsidRPr="0045792E" w:rsidR="00875A3E" w:rsidP="008A1AAD" w:rsidRDefault="00875A3E" w14:paraId="7911B754" w14:textId="77777777">
      <w:pPr>
        <w:spacing w:after="0" w:line="360" w:lineRule="auto"/>
        <w:ind w:left="567" w:right="567"/>
        <w:rPr>
          <w:rFonts w:eastAsia="Calibri" w:cs="Tahoma"/>
          <w:bCs/>
          <w:i/>
          <w:color w:val="auto"/>
          <w:sz w:val="20"/>
          <w:szCs w:val="20"/>
        </w:rPr>
      </w:pPr>
      <w:r w:rsidRPr="0045792E">
        <w:rPr>
          <w:rFonts w:eastAsia="Calibri" w:cs="Tahoma"/>
          <w:b/>
          <w:bCs/>
          <w:i/>
          <w:color w:val="auto"/>
          <w:sz w:val="20"/>
          <w:szCs w:val="20"/>
        </w:rPr>
        <w:t>“Firma y rúbrica de servidores públicos.</w:t>
      </w:r>
      <w:r w:rsidRPr="0045792E">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45792E" w:rsidR="00875A3E" w:rsidP="008A1AAD" w:rsidRDefault="00875A3E" w14:paraId="37B31577" w14:textId="77777777">
      <w:pPr>
        <w:spacing w:after="0" w:line="360" w:lineRule="auto"/>
        <w:rPr>
          <w:rFonts w:eastAsia="Calibri" w:cs="Tahoma"/>
          <w:bCs/>
          <w:color w:val="auto"/>
          <w:lang w:val="es-ES"/>
        </w:rPr>
      </w:pPr>
    </w:p>
    <w:p w:rsidRPr="0045792E" w:rsidR="00875A3E" w:rsidP="008A1AAD" w:rsidRDefault="00875A3E" w14:paraId="6C4B4B1F" w14:textId="77777777">
      <w:pPr>
        <w:spacing w:after="0" w:line="360" w:lineRule="auto"/>
        <w:rPr>
          <w:rFonts w:eastAsia="Calibri" w:cs="Tahoma"/>
          <w:bCs/>
          <w:color w:val="auto"/>
          <w:lang w:val="es-ES"/>
        </w:rPr>
      </w:pPr>
      <w:r w:rsidRPr="0045792E">
        <w:rPr>
          <w:rFonts w:eastAsia="Calibri" w:cs="Tahoma"/>
          <w:bCs/>
          <w:color w:val="auto"/>
          <w:lang w:val="es-E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rsidRPr="0045792E" w:rsidR="00875A3E" w:rsidP="008A1AAD" w:rsidRDefault="00875A3E" w14:paraId="1F8DDCC0" w14:textId="77777777">
      <w:pPr>
        <w:spacing w:after="0" w:line="360" w:lineRule="auto"/>
        <w:rPr>
          <w:rFonts w:eastAsia="Calibri" w:cs="Tahoma"/>
          <w:b/>
          <w:bCs/>
          <w:iCs/>
          <w:color w:val="auto"/>
        </w:rPr>
      </w:pPr>
    </w:p>
    <w:p w:rsidRPr="0045792E" w:rsidR="00875A3E" w:rsidP="008A1AAD" w:rsidRDefault="00875A3E" w14:paraId="205A683A" w14:textId="77777777">
      <w:pPr>
        <w:numPr>
          <w:ilvl w:val="0"/>
          <w:numId w:val="2"/>
        </w:numPr>
        <w:spacing w:after="0" w:line="360" w:lineRule="auto"/>
        <w:rPr>
          <w:rFonts w:eastAsia="Calibri" w:cs="Tahoma"/>
          <w:b/>
          <w:bCs/>
          <w:iCs/>
          <w:color w:val="auto"/>
        </w:rPr>
      </w:pPr>
      <w:r w:rsidRPr="0045792E">
        <w:rPr>
          <w:rFonts w:eastAsia="Calibri" w:cs="Tahoma"/>
          <w:b/>
          <w:bCs/>
          <w:iCs/>
          <w:color w:val="auto"/>
        </w:rPr>
        <w:lastRenderedPageBreak/>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p>
    <w:p w:rsidRPr="0045792E" w:rsidR="00875A3E" w:rsidP="008A1AAD" w:rsidRDefault="00875A3E" w14:paraId="475D2E92" w14:textId="77777777">
      <w:pPr>
        <w:spacing w:after="0" w:line="360" w:lineRule="auto"/>
        <w:rPr>
          <w:rFonts w:eastAsia="Calibri" w:cs="Tahoma"/>
          <w:b/>
          <w:bCs/>
          <w:iCs/>
          <w:color w:val="auto"/>
        </w:rPr>
      </w:pPr>
    </w:p>
    <w:p w:rsidRPr="0045792E" w:rsidR="00875A3E" w:rsidP="008A1AAD" w:rsidRDefault="00875A3E" w14:paraId="5CD0650A" w14:textId="77777777">
      <w:pPr>
        <w:spacing w:after="0" w:line="360" w:lineRule="auto"/>
        <w:rPr>
          <w:rFonts w:eastAsia="Calibri" w:cs="Tahoma"/>
          <w:bCs/>
          <w:color w:val="auto"/>
        </w:rPr>
      </w:pPr>
      <w:r w:rsidRPr="0045792E">
        <w:rPr>
          <w:rFonts w:eastAsia="Calibri" w:cs="Tahoma"/>
          <w:bCs/>
          <w:color w:val="auto"/>
        </w:rPr>
        <w:t>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w:t>
      </w:r>
    </w:p>
    <w:p w:rsidRPr="0045792E" w:rsidR="00875A3E" w:rsidP="008A1AAD" w:rsidRDefault="00875A3E" w14:paraId="41C10DD8" w14:textId="77777777">
      <w:pPr>
        <w:spacing w:after="0" w:line="360" w:lineRule="auto"/>
        <w:rPr>
          <w:rFonts w:eastAsia="Calibri" w:cs="Tahoma"/>
          <w:bCs/>
          <w:color w:val="auto"/>
        </w:rPr>
      </w:pPr>
    </w:p>
    <w:p w:rsidRPr="0045792E" w:rsidR="00875A3E" w:rsidP="008A1AAD" w:rsidRDefault="00875A3E" w14:paraId="263CEFD0" w14:textId="77777777">
      <w:pPr>
        <w:spacing w:after="0" w:line="360" w:lineRule="auto"/>
        <w:rPr>
          <w:rFonts w:eastAsia="Calibri" w:cs="Tahoma"/>
          <w:bCs/>
          <w:color w:val="auto"/>
        </w:rPr>
      </w:pPr>
      <w:r w:rsidRPr="0045792E">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rsidRPr="0045792E" w:rsidR="00875A3E" w:rsidP="008A1AAD" w:rsidRDefault="00875A3E" w14:paraId="0AC8B7F6" w14:textId="77777777">
      <w:pPr>
        <w:spacing w:after="0" w:line="360" w:lineRule="auto"/>
        <w:rPr>
          <w:rFonts w:eastAsia="Calibri" w:cs="Tahoma"/>
          <w:bCs/>
          <w:color w:val="auto"/>
        </w:rPr>
      </w:pPr>
    </w:p>
    <w:p w:rsidRPr="0045792E" w:rsidR="00875A3E" w:rsidP="008A1AAD" w:rsidRDefault="00875A3E" w14:paraId="51461116" w14:textId="77777777">
      <w:pPr>
        <w:spacing w:after="0" w:line="360" w:lineRule="auto"/>
        <w:rPr>
          <w:rFonts w:eastAsia="Calibri" w:cs="Tahoma"/>
          <w:bCs/>
          <w:color w:val="auto"/>
        </w:rPr>
      </w:pPr>
      <w:r w:rsidRPr="0045792E">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45792E" w:rsidR="00875A3E" w:rsidP="008A1AAD" w:rsidRDefault="00875A3E" w14:paraId="080A6617" w14:textId="77777777">
      <w:pPr>
        <w:spacing w:after="0" w:line="360" w:lineRule="auto"/>
        <w:rPr>
          <w:rFonts w:eastAsia="Calibri" w:cs="Tahoma"/>
          <w:bCs/>
          <w:color w:val="auto"/>
        </w:rPr>
      </w:pPr>
    </w:p>
    <w:p w:rsidRPr="0045792E" w:rsidR="00875A3E" w:rsidP="008A1AAD" w:rsidRDefault="00875A3E" w14:paraId="11FB45D1" w14:textId="77777777">
      <w:pPr>
        <w:spacing w:after="0" w:line="360" w:lineRule="auto"/>
        <w:rPr>
          <w:rFonts w:eastAsia="Calibri" w:cs="Tahoma"/>
          <w:bCs/>
          <w:color w:val="auto"/>
        </w:rPr>
      </w:pPr>
      <w:r w:rsidRPr="0045792E">
        <w:rPr>
          <w:rFonts w:eastAsia="Calibri" w:cs="Tahoma"/>
          <w:bCs/>
          <w:color w:val="auto"/>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rsidRPr="0045792E" w:rsidR="00875A3E" w:rsidP="008A1AAD" w:rsidRDefault="00875A3E" w14:paraId="62FA34FC" w14:textId="77777777">
      <w:pPr>
        <w:spacing w:after="0" w:line="360" w:lineRule="auto"/>
        <w:rPr>
          <w:rFonts w:eastAsia="Calibri" w:cs="Tahoma"/>
          <w:bCs/>
          <w:color w:val="auto"/>
        </w:rPr>
      </w:pPr>
    </w:p>
    <w:p w:rsidRPr="0045792E" w:rsidR="00875A3E" w:rsidP="008A1AAD" w:rsidRDefault="00875A3E" w14:paraId="33CF82BC" w14:textId="77777777">
      <w:pPr>
        <w:numPr>
          <w:ilvl w:val="0"/>
          <w:numId w:val="2"/>
        </w:numPr>
        <w:spacing w:after="0" w:line="360" w:lineRule="auto"/>
        <w:rPr>
          <w:rFonts w:eastAsia="Calibri" w:cs="Tahoma"/>
          <w:b/>
          <w:bCs/>
          <w:color w:val="auto"/>
          <w:lang w:val="es-ES"/>
        </w:rPr>
      </w:pPr>
      <w:r w:rsidRPr="0045792E">
        <w:rPr>
          <w:rFonts w:eastAsia="Calibri" w:cs="Tahoma"/>
          <w:b/>
          <w:bCs/>
          <w:color w:val="auto"/>
          <w:lang w:val="es-ES"/>
        </w:rPr>
        <w:lastRenderedPageBreak/>
        <w:t xml:space="preserve">Cuenta Bancaria del Servidor Público. </w:t>
      </w:r>
    </w:p>
    <w:p w:rsidRPr="0045792E" w:rsidR="00875A3E" w:rsidP="008A1AAD" w:rsidRDefault="00875A3E" w14:paraId="3AD7424F" w14:textId="77777777">
      <w:pPr>
        <w:spacing w:after="0" w:line="360" w:lineRule="auto"/>
        <w:rPr>
          <w:rFonts w:eastAsia="Calibri" w:cs="Tahoma"/>
          <w:bCs/>
          <w:color w:val="auto"/>
        </w:rPr>
      </w:pPr>
    </w:p>
    <w:p w:rsidRPr="0045792E" w:rsidR="00875A3E" w:rsidP="008A1AAD" w:rsidRDefault="00875A3E" w14:paraId="6F17ACA2" w14:textId="77777777">
      <w:pPr>
        <w:spacing w:after="0" w:line="360" w:lineRule="auto"/>
        <w:rPr>
          <w:rFonts w:eastAsia="Calibri" w:cs="Tahoma"/>
          <w:bCs/>
          <w:color w:val="auto"/>
        </w:rPr>
      </w:pPr>
      <w:r w:rsidRPr="0045792E">
        <w:rPr>
          <w:rFonts w:eastAsia="Calibri" w:cs="Tahoma"/>
          <w:bCs/>
          <w:color w:val="auto"/>
        </w:rPr>
        <w:t>Al respecto, se estima que dicho dato se relaciona con hechos y actos de carácter económico, pues los mismos darían cuenta, de la relación que tiene una institución financiero con un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45792E" w:rsidR="00875A3E" w:rsidP="008A1AAD" w:rsidRDefault="00875A3E" w14:paraId="7A46BE2E" w14:textId="77777777">
      <w:pPr>
        <w:spacing w:after="0" w:line="360" w:lineRule="auto"/>
        <w:rPr>
          <w:rFonts w:eastAsia="Calibri" w:cs="Tahoma"/>
          <w:bCs/>
          <w:color w:val="auto"/>
        </w:rPr>
      </w:pPr>
      <w:r w:rsidRPr="0045792E">
        <w:rPr>
          <w:rFonts w:eastAsia="Calibri" w:cs="Tahoma"/>
          <w:bCs/>
          <w:color w:val="auto"/>
        </w:rPr>
        <w:t> </w:t>
      </w:r>
    </w:p>
    <w:p w:rsidRPr="0045792E" w:rsidR="00875A3E" w:rsidP="008A1AAD" w:rsidRDefault="00875A3E" w14:paraId="06FAEA51" w14:textId="77777777">
      <w:pPr>
        <w:spacing w:after="0" w:line="360" w:lineRule="auto"/>
        <w:rPr>
          <w:rFonts w:eastAsia="Calibri" w:cs="Tahoma"/>
          <w:bCs/>
          <w:color w:val="auto"/>
        </w:rPr>
      </w:pPr>
      <w:r w:rsidRPr="0045792E">
        <w:rPr>
          <w:rFonts w:eastAsia="Calibri" w:cs="Tahoma"/>
          <w:bCs/>
          <w:color w:val="auto"/>
        </w:rPr>
        <w:t>A mayor abundamiento, resulta necesario traer a colación el Criterio 10/17, emitido por el Instituto Nacional de Transparencia, Acceso a la Información y Protección de Datos Personales, que establece lo siguiente:</w:t>
      </w:r>
    </w:p>
    <w:p w:rsidRPr="0045792E" w:rsidR="00875A3E" w:rsidP="008A1AAD" w:rsidRDefault="00875A3E" w14:paraId="62FBE5CA" w14:textId="77777777">
      <w:pPr>
        <w:spacing w:after="0" w:line="360" w:lineRule="auto"/>
        <w:rPr>
          <w:rFonts w:eastAsia="Calibri" w:cs="Tahoma"/>
          <w:bCs/>
          <w:color w:val="auto"/>
        </w:rPr>
      </w:pPr>
      <w:r w:rsidRPr="0045792E">
        <w:rPr>
          <w:rFonts w:eastAsia="Calibri" w:cs="Tahoma"/>
          <w:bCs/>
          <w:color w:val="auto"/>
        </w:rPr>
        <w:t> </w:t>
      </w:r>
    </w:p>
    <w:p w:rsidRPr="0045792E" w:rsidR="00875A3E" w:rsidP="008A1AAD" w:rsidRDefault="00875A3E" w14:paraId="74AB5158" w14:textId="77777777">
      <w:pPr>
        <w:spacing w:after="0" w:line="360" w:lineRule="auto"/>
        <w:ind w:left="567" w:right="567"/>
        <w:rPr>
          <w:rFonts w:eastAsia="Calibri" w:cs="Tahoma"/>
          <w:bCs/>
          <w:i/>
          <w:color w:val="auto"/>
          <w:sz w:val="20"/>
          <w:szCs w:val="20"/>
        </w:rPr>
      </w:pPr>
      <w:r w:rsidRPr="0045792E">
        <w:rPr>
          <w:rFonts w:eastAsia="Calibri" w:cs="Tahoma"/>
          <w:bCs/>
          <w:i/>
          <w:color w:val="auto"/>
          <w:sz w:val="20"/>
          <w:szCs w:val="20"/>
        </w:rPr>
        <w:t>“</w:t>
      </w:r>
      <w:r w:rsidRPr="0045792E">
        <w:rPr>
          <w:rFonts w:eastAsia="Calibri" w:cs="Tahoma"/>
          <w:b/>
          <w:bCs/>
          <w:i/>
          <w:color w:val="auto"/>
          <w:sz w:val="20"/>
          <w:szCs w:val="20"/>
        </w:rPr>
        <w:t>Cuentas bancarias y/o CLABE interbancaria de personas físicas y morales privadas.</w:t>
      </w:r>
      <w:r w:rsidRPr="0045792E">
        <w:rPr>
          <w:rFonts w:eastAsia="Calibri" w:cs="Tahoma"/>
          <w:bCs/>
          <w:i/>
          <w:color w:val="auto"/>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45792E" w:rsidR="00875A3E" w:rsidP="008A1AAD" w:rsidRDefault="00875A3E" w14:paraId="6B5C8A70" w14:textId="77777777">
      <w:pPr>
        <w:spacing w:after="0" w:line="360" w:lineRule="auto"/>
        <w:rPr>
          <w:rFonts w:eastAsia="Calibri" w:cs="Tahoma"/>
          <w:bCs/>
          <w:color w:val="auto"/>
        </w:rPr>
      </w:pPr>
      <w:r w:rsidRPr="0045792E">
        <w:rPr>
          <w:rFonts w:eastAsia="Calibri" w:cs="Tahoma"/>
          <w:bCs/>
          <w:color w:val="auto"/>
        </w:rPr>
        <w:t> </w:t>
      </w:r>
    </w:p>
    <w:p w:rsidRPr="0045792E" w:rsidR="00875A3E" w:rsidP="008A1AAD" w:rsidRDefault="00875A3E" w14:paraId="5837D310" w14:textId="77777777">
      <w:pPr>
        <w:spacing w:after="0" w:line="360" w:lineRule="auto"/>
        <w:rPr>
          <w:rFonts w:eastAsia="Calibri" w:cs="Tahoma"/>
          <w:bCs/>
          <w:color w:val="auto"/>
        </w:rPr>
      </w:pPr>
      <w:r w:rsidRPr="0045792E">
        <w:rPr>
          <w:rFonts w:eastAsia="Calibri" w:cs="Tahoma"/>
          <w:bCs/>
          <w:color w:val="auto"/>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w:t>
      </w:r>
      <w:r w:rsidRPr="0045792E">
        <w:rPr>
          <w:rFonts w:eastAsia="Calibri" w:cs="Tahoma"/>
          <w:bCs/>
          <w:color w:val="auto"/>
        </w:rPr>
        <w:lastRenderedPageBreak/>
        <w:t>conformidad con el artículo 143, fracción I, de la Ley de Transparencia y Acceso a la Información Pública del Estado de México y Municipios.</w:t>
      </w:r>
    </w:p>
    <w:p w:rsidRPr="0045792E" w:rsidR="00875A3E" w:rsidP="008A1AAD" w:rsidRDefault="00875A3E" w14:paraId="70A8E7B3" w14:textId="77777777">
      <w:pPr>
        <w:spacing w:after="0" w:line="360" w:lineRule="auto"/>
        <w:rPr>
          <w:rFonts w:eastAsia="Calibri" w:cs="Tahoma"/>
          <w:b/>
          <w:bCs/>
          <w:color w:val="auto"/>
        </w:rPr>
      </w:pPr>
    </w:p>
    <w:p w:rsidR="00FA76FB" w:rsidP="008A1AAD" w:rsidRDefault="00875A3E" w14:paraId="13C03C86" w14:textId="415E2C00">
      <w:pPr>
        <w:spacing w:after="0" w:line="360" w:lineRule="auto"/>
        <w:rPr>
          <w:rFonts w:eastAsia="Calibri" w:cs="Tahoma"/>
          <w:bCs/>
          <w:color w:val="auto"/>
        </w:rPr>
      </w:pPr>
      <w:r w:rsidRPr="0045792E">
        <w:rPr>
          <w:rFonts w:eastAsia="Calibri" w:cs="Tahoma"/>
          <w:bCs/>
          <w:color w:val="auto"/>
        </w:rPr>
        <w:t xml:space="preserve">Conforme a lo anterior, se considera que </w:t>
      </w:r>
      <w:r w:rsidR="00FA76FB">
        <w:rPr>
          <w:rFonts w:eastAsia="Calibri" w:cs="Tahoma"/>
          <w:bCs/>
          <w:color w:val="auto"/>
        </w:rPr>
        <w:t>Sujeto Obligado clasificó datos de naturaleza pública, tales como, la firma del servidor público y datos fiscales, como los s</w:t>
      </w:r>
      <w:r w:rsidRPr="00FA76FB" w:rsidR="00FA76FB">
        <w:rPr>
          <w:rFonts w:eastAsia="Calibri" w:cs="Tahoma"/>
          <w:bCs/>
          <w:color w:val="auto"/>
        </w:rPr>
        <w:t>ellos digitales del emisor y del Servicio de Administración Tributaria y cadena original del complemento de certificación digital del órgano previamente señalado; así como sus respectivos números de serie de los certificados de sellos digitales y folio fiscal</w:t>
      </w:r>
      <w:r w:rsidR="00FA76FB">
        <w:rPr>
          <w:rFonts w:eastAsia="Calibri" w:cs="Tahoma"/>
          <w:bCs/>
          <w:color w:val="auto"/>
        </w:rPr>
        <w:t>, entre otros.</w:t>
      </w:r>
    </w:p>
    <w:p w:rsidR="00FA76FB" w:rsidP="008A1AAD" w:rsidRDefault="00FA76FB" w14:paraId="08F19129" w14:textId="77777777">
      <w:pPr>
        <w:spacing w:after="0" w:line="360" w:lineRule="auto"/>
        <w:rPr>
          <w:rFonts w:eastAsia="Calibri" w:cs="Tahoma"/>
          <w:bCs/>
          <w:color w:val="auto"/>
        </w:rPr>
      </w:pPr>
    </w:p>
    <w:p w:rsidR="00FA76FB" w:rsidP="008A1AAD" w:rsidRDefault="00FA76FB" w14:paraId="1ACDA488" w14:textId="21871B3B">
      <w:pPr>
        <w:spacing w:after="0" w:line="360" w:lineRule="auto"/>
        <w:rPr>
          <w:rFonts w:eastAsia="Times New Roman" w:cs="Arial"/>
          <w:color w:val="auto"/>
          <w:lang w:eastAsia="es-ES"/>
        </w:rPr>
      </w:pPr>
      <w:r>
        <w:rPr>
          <w:rFonts w:eastAsia="Calibri" w:cs="Tahoma"/>
          <w:bCs/>
          <w:color w:val="auto"/>
        </w:rPr>
        <w:t>Así, se considera que el Sujeto Obligado deberá proporcionar los recibos de nómina en versión pública,</w:t>
      </w:r>
      <w:r w:rsidRPr="0045792E" w:rsidR="00875A3E">
        <w:rPr>
          <w:rFonts w:eastAsia="Calibri" w:cs="Tahoma"/>
          <w:bCs/>
          <w:color w:val="auto"/>
        </w:rPr>
        <w:t xml:space="preserve"> por lo que, únicamente podrá clasificar en términos del artículo 143, fracción I, de la Ley de Transparencia y Acceso a la Información Pública del Estado de México y Municipios, la Clave Única de Registro de Población, el Registro Federal de Contribuyentes, clave de seguridad social del Instituto de Seguridad Social del Estado de México y Municipios, </w:t>
      </w:r>
      <w:r>
        <w:rPr>
          <w:rFonts w:eastAsia="Calibri" w:cs="Tahoma"/>
          <w:bCs/>
          <w:color w:val="auto"/>
        </w:rPr>
        <w:t xml:space="preserve">el </w:t>
      </w:r>
      <w:r w:rsidRPr="0045792E" w:rsidR="00875A3E">
        <w:rPr>
          <w:rFonts w:eastAsia="Calibri" w:cs="Tahoma"/>
          <w:bCs/>
          <w:color w:val="auto"/>
        </w:rPr>
        <w:t>código bidimensional o QR, las deducciones personales, y la cuenta bancaria del servidor público.</w:t>
      </w:r>
    </w:p>
    <w:p w:rsidRPr="00FA76FB" w:rsidR="00FA76FB" w:rsidP="008A1AAD" w:rsidRDefault="00FA76FB" w14:paraId="572C69DE" w14:textId="77777777">
      <w:pPr>
        <w:spacing w:after="0" w:line="360" w:lineRule="auto"/>
        <w:rPr>
          <w:rFonts w:eastAsia="Times New Roman" w:cs="Arial"/>
          <w:color w:val="auto"/>
          <w:lang w:eastAsia="es-ES"/>
        </w:rPr>
      </w:pPr>
    </w:p>
    <w:p w:rsidRPr="00FA76FB" w:rsidR="00FA76FB" w:rsidP="008A1AAD" w:rsidRDefault="00FA76FB" w14:paraId="23877FB7" w14:textId="3D7431F2">
      <w:pPr>
        <w:spacing w:after="0" w:line="360" w:lineRule="auto"/>
        <w:rPr>
          <w:rFonts w:eastAsia="Times New Roman" w:cs="Arial"/>
          <w:color w:val="auto"/>
          <w:lang w:eastAsia="es-ES"/>
        </w:rPr>
      </w:pPr>
      <w:r>
        <w:rPr>
          <w:rFonts w:eastAsia="Times New Roman" w:cs="Arial"/>
          <w:color w:val="auto"/>
          <w:lang w:eastAsia="es-ES"/>
        </w:rPr>
        <w:t xml:space="preserve">Sobre lo anterior, </w:t>
      </w:r>
      <w:r w:rsidRPr="00FA76FB">
        <w:rPr>
          <w:rFonts w:eastAsia="Times New Roman" w:cs="Arial"/>
          <w:color w:val="auto"/>
          <w:lang w:eastAsia="es-ES"/>
        </w:rPr>
        <w:t>los Lineamientos Generales en materia de Clasificación y Desclasificación de la Información, así como para la Elaboración de Versiones Públicas –en adelante Lineamientos Generales-, establecen lo siguiente:</w:t>
      </w:r>
    </w:p>
    <w:p w:rsidRPr="00FA76FB" w:rsidR="00FA76FB" w:rsidP="008A1AAD" w:rsidRDefault="00FA76FB" w14:paraId="203B438F" w14:textId="77777777">
      <w:pPr>
        <w:spacing w:after="0" w:line="360" w:lineRule="auto"/>
        <w:rPr>
          <w:rFonts w:eastAsia="Times New Roman" w:cs="Arial"/>
          <w:color w:val="auto"/>
          <w:lang w:eastAsia="es-ES"/>
        </w:rPr>
      </w:pPr>
    </w:p>
    <w:p w:rsidRPr="00FA76FB" w:rsidR="00FA76FB" w:rsidP="008A1AAD" w:rsidRDefault="00FA76FB" w14:paraId="1C9B81A5"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“Sexagésimo séptimo. </w:t>
      </w:r>
      <w:r w:rsidRPr="00FA76FB">
        <w:rPr>
          <w:rFonts w:eastAsia="Times New Roman" w:cs="Arial"/>
          <w:i/>
          <w:color w:val="auto"/>
          <w:sz w:val="20"/>
          <w:szCs w:val="20"/>
          <w:lang w:eastAsia="es-E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Pr="00FA76FB" w:rsidR="00FA76FB" w:rsidP="008A1AAD" w:rsidRDefault="00FA76FB" w14:paraId="14C94F5E"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09F67403"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lastRenderedPageBreak/>
        <w:t xml:space="preserve">Sexagésimo octavo. </w:t>
      </w:r>
      <w:r w:rsidRPr="00FA76FB">
        <w:rPr>
          <w:rFonts w:eastAsia="Times New Roman" w:cs="Arial"/>
          <w:i/>
          <w:color w:val="auto"/>
          <w:sz w:val="20"/>
          <w:szCs w:val="20"/>
          <w:lang w:eastAsia="es-E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Pr="00FA76FB" w:rsidR="00FA76FB" w:rsidP="008A1AAD" w:rsidRDefault="00FA76FB" w14:paraId="4ECD46AB"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341CF513"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Sexagésimo noveno. </w:t>
      </w:r>
      <w:r w:rsidRPr="00FA76FB">
        <w:rPr>
          <w:rFonts w:eastAsia="Times New Roman" w:cs="Arial"/>
          <w:i/>
          <w:color w:val="auto"/>
          <w:sz w:val="20"/>
          <w:szCs w:val="20"/>
          <w:lang w:eastAsia="es-ES"/>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Pr="00FA76FB" w:rsidR="00FA76FB" w:rsidP="008A1AAD" w:rsidRDefault="00FA76FB" w14:paraId="55F2A368"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5873ADE3"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Septuagésimo. </w:t>
      </w:r>
      <w:r w:rsidRPr="00FA76FB">
        <w:rPr>
          <w:rFonts w:eastAsia="Times New Roman" w:cs="Arial"/>
          <w:i/>
          <w:color w:val="auto"/>
          <w:sz w:val="20"/>
          <w:szCs w:val="20"/>
          <w:lang w:eastAsia="es-ES"/>
        </w:rPr>
        <w:t xml:space="preserve">Para el desahogo de las actuaciones tendientes a permitir la consulta directa, en los casos en que ésta resulte procedente, los sujetos obligados deberán observar lo siguiente: </w:t>
      </w:r>
    </w:p>
    <w:p w:rsidRPr="00FA76FB" w:rsidR="00FA76FB" w:rsidP="008A1AAD" w:rsidRDefault="00FA76FB" w14:paraId="68E2C6E3"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5EF4E21B"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I. </w:t>
      </w:r>
      <w:r w:rsidRPr="00FA76FB">
        <w:rPr>
          <w:rFonts w:eastAsia="Times New Roman" w:cs="Arial"/>
          <w:i/>
          <w:color w:val="auto"/>
          <w:sz w:val="20"/>
          <w:szCs w:val="20"/>
          <w:lang w:eastAsia="es-ES"/>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Pr="00FA76FB" w:rsidR="00FA76FB" w:rsidP="008A1AAD" w:rsidRDefault="00FA76FB" w14:paraId="7393185F"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6D1AEA4C"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II. </w:t>
      </w:r>
      <w:r w:rsidRPr="00FA76FB">
        <w:rPr>
          <w:rFonts w:eastAsia="Times New Roman" w:cs="Arial"/>
          <w:i/>
          <w:color w:val="auto"/>
          <w:sz w:val="20"/>
          <w:szCs w:val="20"/>
          <w:lang w:eastAsia="es-ES"/>
        </w:rPr>
        <w:t xml:space="preserve">En su caso, la procedencia de los ajustes razonables solicitados y/o la procedencia de acceso en la lengua indígena requerida; </w:t>
      </w:r>
    </w:p>
    <w:p w:rsidRPr="00FA76FB" w:rsidR="00FA76FB" w:rsidP="008A1AAD" w:rsidRDefault="00FA76FB" w14:paraId="3C9B5421"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2DF74CD5"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III. </w:t>
      </w:r>
      <w:r w:rsidRPr="00FA76FB">
        <w:rPr>
          <w:rFonts w:eastAsia="Times New Roman" w:cs="Arial"/>
          <w:i/>
          <w:color w:val="auto"/>
          <w:sz w:val="20"/>
          <w:szCs w:val="20"/>
          <w:lang w:eastAsia="es-E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Pr="00FA76FB" w:rsidR="00FA76FB" w:rsidP="008A1AAD" w:rsidRDefault="00FA76FB" w14:paraId="034B4EDD"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7B1D32B2"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IV. </w:t>
      </w:r>
      <w:r w:rsidRPr="00FA76FB">
        <w:rPr>
          <w:rFonts w:eastAsia="Times New Roman" w:cs="Arial"/>
          <w:i/>
          <w:color w:val="auto"/>
          <w:sz w:val="20"/>
          <w:szCs w:val="20"/>
          <w:lang w:eastAsia="es-ES"/>
        </w:rPr>
        <w:t xml:space="preserve">Proporcionar al solicitante las facilidades y asistencia requerida para la consulta de los documentos; </w:t>
      </w:r>
    </w:p>
    <w:p w:rsidRPr="00FA76FB" w:rsidR="00FA76FB" w:rsidP="008A1AAD" w:rsidRDefault="00FA76FB" w14:paraId="2A2EE2A2"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63B93718"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lastRenderedPageBreak/>
        <w:t xml:space="preserve">V. </w:t>
      </w:r>
      <w:r w:rsidRPr="00FA76FB">
        <w:rPr>
          <w:rFonts w:eastAsia="Times New Roman" w:cs="Arial"/>
          <w:i/>
          <w:color w:val="auto"/>
          <w:sz w:val="20"/>
          <w:szCs w:val="20"/>
          <w:lang w:eastAsia="es-ES"/>
        </w:rPr>
        <w:t>Abstenerse de requerir al solicitante que acredite interés alguno;</w:t>
      </w:r>
    </w:p>
    <w:p w:rsidRPr="00FA76FB" w:rsidR="00FA76FB" w:rsidP="008A1AAD" w:rsidRDefault="00FA76FB" w14:paraId="5383702E"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74737417"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VI. </w:t>
      </w:r>
      <w:r w:rsidRPr="00FA76FB">
        <w:rPr>
          <w:rFonts w:eastAsia="Times New Roman" w:cs="Arial"/>
          <w:i/>
          <w:color w:val="auto"/>
          <w:sz w:val="20"/>
          <w:szCs w:val="20"/>
          <w:lang w:eastAsia="es-ES"/>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Pr="00FA76FB" w:rsidR="00FA76FB" w:rsidP="008A1AAD" w:rsidRDefault="00FA76FB" w14:paraId="0C399F54"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19A20E7E"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a) </w:t>
      </w:r>
      <w:r w:rsidRPr="00FA76FB">
        <w:rPr>
          <w:rFonts w:eastAsia="Times New Roman" w:cs="Arial"/>
          <w:i/>
          <w:color w:val="auto"/>
          <w:sz w:val="20"/>
          <w:szCs w:val="20"/>
          <w:lang w:eastAsia="es-ES"/>
        </w:rPr>
        <w:t xml:space="preserve">Contar con instalaciones y mobiliario adecuado para asegurar tanto la integridad del documento consultado, como para proporcionar al solicitante las mejores condiciones para poder llevar a cabo la consulta directa; </w:t>
      </w:r>
    </w:p>
    <w:p w:rsidRPr="00FA76FB" w:rsidR="00FA76FB" w:rsidP="008A1AAD" w:rsidRDefault="00FA76FB" w14:paraId="7912BB5B"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b) </w:t>
      </w:r>
      <w:r w:rsidRPr="00FA76FB">
        <w:rPr>
          <w:rFonts w:eastAsia="Times New Roman" w:cs="Arial"/>
          <w:i/>
          <w:color w:val="auto"/>
          <w:sz w:val="20"/>
          <w:szCs w:val="20"/>
          <w:lang w:eastAsia="es-ES"/>
        </w:rPr>
        <w:t xml:space="preserve">Equipo y personal de vigilancia; </w:t>
      </w:r>
    </w:p>
    <w:p w:rsidRPr="00FA76FB" w:rsidR="00FA76FB" w:rsidP="008A1AAD" w:rsidRDefault="00FA76FB" w14:paraId="5EAA8C1E"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c) </w:t>
      </w:r>
      <w:r w:rsidRPr="00FA76FB">
        <w:rPr>
          <w:rFonts w:eastAsia="Times New Roman" w:cs="Arial"/>
          <w:i/>
          <w:color w:val="auto"/>
          <w:sz w:val="20"/>
          <w:szCs w:val="20"/>
          <w:lang w:eastAsia="es-ES"/>
        </w:rPr>
        <w:t xml:space="preserve">Plan de acción contra robo o vandalismo; </w:t>
      </w:r>
    </w:p>
    <w:p w:rsidRPr="00FA76FB" w:rsidR="00FA76FB" w:rsidP="008A1AAD" w:rsidRDefault="00FA76FB" w14:paraId="4FCE30B1"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d) </w:t>
      </w:r>
      <w:r w:rsidRPr="00FA76FB">
        <w:rPr>
          <w:rFonts w:eastAsia="Times New Roman" w:cs="Arial"/>
          <w:i/>
          <w:color w:val="auto"/>
          <w:sz w:val="20"/>
          <w:szCs w:val="20"/>
          <w:lang w:eastAsia="es-ES"/>
        </w:rPr>
        <w:t xml:space="preserve">Extintores de fuego de gas inocuo; </w:t>
      </w:r>
    </w:p>
    <w:p w:rsidRPr="00FA76FB" w:rsidR="00FA76FB" w:rsidP="008A1AAD" w:rsidRDefault="00FA76FB" w14:paraId="342ECF51"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e) </w:t>
      </w:r>
      <w:r w:rsidRPr="00FA76FB">
        <w:rPr>
          <w:rFonts w:eastAsia="Times New Roman" w:cs="Arial"/>
          <w:i/>
          <w:color w:val="auto"/>
          <w:sz w:val="20"/>
          <w:szCs w:val="20"/>
          <w:lang w:eastAsia="es-ES"/>
        </w:rPr>
        <w:t xml:space="preserve">Registro e identificación del personal autorizado para el tratamiento de los documentos o expedientes a revisar; </w:t>
      </w:r>
    </w:p>
    <w:p w:rsidRPr="00FA76FB" w:rsidR="00FA76FB" w:rsidP="008A1AAD" w:rsidRDefault="00FA76FB" w14:paraId="02D4282D"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f) </w:t>
      </w:r>
      <w:r w:rsidRPr="00FA76FB">
        <w:rPr>
          <w:rFonts w:eastAsia="Times New Roman" w:cs="Arial"/>
          <w:i/>
          <w:color w:val="auto"/>
          <w:sz w:val="20"/>
          <w:szCs w:val="20"/>
          <w:lang w:eastAsia="es-ES"/>
        </w:rPr>
        <w:t xml:space="preserve">Registro e identificación de los particulares autorizados para llevar a cabo la consulta directa, y </w:t>
      </w:r>
    </w:p>
    <w:p w:rsidRPr="00FA76FB" w:rsidR="00FA76FB" w:rsidP="008A1AAD" w:rsidRDefault="00FA76FB" w14:paraId="20160058" w14:textId="77777777">
      <w:pPr>
        <w:spacing w:after="0" w:line="360" w:lineRule="auto"/>
        <w:ind w:left="851"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g) </w:t>
      </w:r>
      <w:r w:rsidRPr="00FA76FB">
        <w:rPr>
          <w:rFonts w:eastAsia="Times New Roman" w:cs="Arial"/>
          <w:i/>
          <w:color w:val="auto"/>
          <w:sz w:val="20"/>
          <w:szCs w:val="20"/>
          <w:lang w:eastAsia="es-ES"/>
        </w:rPr>
        <w:t xml:space="preserve">Las demás que, a criterio de los sujetos obligados, resulten necesarias. </w:t>
      </w:r>
    </w:p>
    <w:p w:rsidRPr="00FA76FB" w:rsidR="00FA76FB" w:rsidP="008A1AAD" w:rsidRDefault="00FA76FB" w14:paraId="0717FA14"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3DE18E08"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VII. </w:t>
      </w:r>
      <w:r w:rsidRPr="00FA76FB">
        <w:rPr>
          <w:rFonts w:eastAsia="Times New Roman" w:cs="Arial"/>
          <w:i/>
          <w:color w:val="auto"/>
          <w:sz w:val="20"/>
          <w:szCs w:val="20"/>
          <w:lang w:eastAsia="es-ES"/>
        </w:rPr>
        <w:t xml:space="preserve">Hacer del conocimiento del solicitante, previo al acceso a la información, las reglas a que se sujetará la consulta para garantizar la integridad de los documentos, y </w:t>
      </w:r>
    </w:p>
    <w:p w:rsidRPr="00FA76FB" w:rsidR="00FA76FB" w:rsidP="008A1AAD" w:rsidRDefault="00FA76FB" w14:paraId="1112AEA9"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14C35680"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VIII. </w:t>
      </w:r>
      <w:r w:rsidRPr="00FA76FB">
        <w:rPr>
          <w:rFonts w:eastAsia="Times New Roman" w:cs="Arial"/>
          <w:i/>
          <w:color w:val="auto"/>
          <w:sz w:val="20"/>
          <w:szCs w:val="20"/>
          <w:lang w:eastAsia="es-E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Pr="00FA76FB" w:rsidR="00FA76FB" w:rsidP="008A1AAD" w:rsidRDefault="00FA76FB" w14:paraId="24DA1C75"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5E827192"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Septuagésimo primero. </w:t>
      </w:r>
      <w:r w:rsidRPr="00FA76FB">
        <w:rPr>
          <w:rFonts w:eastAsia="Times New Roman" w:cs="Arial"/>
          <w:i/>
          <w:color w:val="auto"/>
          <w:sz w:val="20"/>
          <w:szCs w:val="20"/>
          <w:lang w:eastAsia="es-ES"/>
        </w:rPr>
        <w:t xml:space="preserve">La consulta física de la información se realizará en presencia del personal que para tal efecto haya sido designado, quien implementará las medidas para asegurar en todo </w:t>
      </w:r>
      <w:r w:rsidRPr="00FA76FB">
        <w:rPr>
          <w:rFonts w:eastAsia="Times New Roman" w:cs="Arial"/>
          <w:i/>
          <w:color w:val="auto"/>
          <w:sz w:val="20"/>
          <w:szCs w:val="20"/>
          <w:lang w:eastAsia="es-ES"/>
        </w:rPr>
        <w:lastRenderedPageBreak/>
        <w:t xml:space="preserve">momento la integridad de la documentación, conforme a la resolución que, al efecto, emita el Comité de Transparencia. </w:t>
      </w:r>
    </w:p>
    <w:p w:rsidRPr="00FA76FB" w:rsidR="00FA76FB" w:rsidP="008A1AAD" w:rsidRDefault="00FA76FB" w14:paraId="4D4BC94D"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6F7671F3" w14:textId="77777777">
      <w:pPr>
        <w:spacing w:after="0" w:line="360" w:lineRule="auto"/>
        <w:ind w:left="567" w:right="567"/>
        <w:rPr>
          <w:rFonts w:eastAsia="Times New Roman" w:cs="Arial"/>
          <w:i/>
          <w:color w:val="auto"/>
          <w:sz w:val="20"/>
          <w:szCs w:val="20"/>
          <w:lang w:eastAsia="es-ES"/>
        </w:rPr>
      </w:pPr>
      <w:r w:rsidRPr="00FA76FB">
        <w:rPr>
          <w:rFonts w:eastAsia="Times New Roman" w:cs="Arial"/>
          <w:i/>
          <w:color w:val="auto"/>
          <w:sz w:val="20"/>
          <w:szCs w:val="20"/>
          <w:lang w:eastAsia="es-ES"/>
        </w:rPr>
        <w:t xml:space="preserve">El solicitante deberá observar en todo momento las reglas que el sujeto obligado haya hecho de su conocimiento para efectos de la conservación de los documentos. </w:t>
      </w:r>
    </w:p>
    <w:p w:rsidRPr="00FA76FB" w:rsidR="00FA76FB" w:rsidP="008A1AAD" w:rsidRDefault="00FA76FB" w14:paraId="2DFE7575"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15ECDEDA"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Septuagésimo segundo. </w:t>
      </w:r>
      <w:r w:rsidRPr="00FA76FB">
        <w:rPr>
          <w:rFonts w:eastAsia="Times New Roman" w:cs="Arial"/>
          <w:i/>
          <w:color w:val="auto"/>
          <w:sz w:val="20"/>
          <w:szCs w:val="20"/>
          <w:lang w:eastAsia="es-ES"/>
        </w:rPr>
        <w:t xml:space="preserve">El solicitante deberá realizar la consulta de los documentos requeridos en el lugar, horarios y con la persona destinada para tal efecto. </w:t>
      </w:r>
    </w:p>
    <w:p w:rsidRPr="00FA76FB" w:rsidR="00FA76FB" w:rsidP="008A1AAD" w:rsidRDefault="00FA76FB" w14:paraId="3B2E0067"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6ED23386" w14:textId="77777777">
      <w:pPr>
        <w:spacing w:after="0" w:line="360" w:lineRule="auto"/>
        <w:ind w:left="567" w:right="567"/>
        <w:rPr>
          <w:rFonts w:eastAsia="Times New Roman" w:cs="Arial"/>
          <w:i/>
          <w:color w:val="auto"/>
          <w:sz w:val="20"/>
          <w:szCs w:val="20"/>
          <w:lang w:eastAsia="es-ES"/>
        </w:rPr>
      </w:pPr>
      <w:r w:rsidRPr="00FA76FB">
        <w:rPr>
          <w:rFonts w:eastAsia="Times New Roman" w:cs="Arial"/>
          <w:i/>
          <w:color w:val="auto"/>
          <w:sz w:val="20"/>
          <w:szCs w:val="20"/>
          <w:lang w:eastAsia="es-E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Pr="00FA76FB" w:rsidR="00FA76FB" w:rsidP="008A1AAD" w:rsidRDefault="00FA76FB" w14:paraId="110FA028"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1F7FD767" w14:textId="77777777">
      <w:pPr>
        <w:spacing w:after="0" w:line="360" w:lineRule="auto"/>
        <w:ind w:left="567" w:right="567"/>
        <w:rPr>
          <w:rFonts w:eastAsia="Times New Roman" w:cs="Arial"/>
          <w:i/>
          <w:color w:val="auto"/>
          <w:sz w:val="20"/>
          <w:szCs w:val="20"/>
          <w:lang w:eastAsia="es-ES"/>
        </w:rPr>
      </w:pPr>
      <w:r w:rsidRPr="00FA76FB">
        <w:rPr>
          <w:rFonts w:eastAsia="Times New Roman" w:cs="Arial"/>
          <w:b/>
          <w:bCs/>
          <w:i/>
          <w:color w:val="auto"/>
          <w:sz w:val="20"/>
          <w:szCs w:val="20"/>
          <w:lang w:eastAsia="es-ES"/>
        </w:rPr>
        <w:t xml:space="preserve">Septuagésimo tercero. </w:t>
      </w:r>
      <w:r w:rsidRPr="00FA76FB">
        <w:rPr>
          <w:rFonts w:eastAsia="Times New Roman" w:cs="Arial"/>
          <w:i/>
          <w:color w:val="auto"/>
          <w:sz w:val="20"/>
          <w:szCs w:val="20"/>
          <w:lang w:eastAsia="es-ES"/>
        </w:rPr>
        <w:t xml:space="preserve">Si una vez consultada la versión pública de la documentación, el solicitante requiriera la reproducción de la información o de parte de </w:t>
      </w:r>
      <w:proofErr w:type="gramStart"/>
      <w:r w:rsidRPr="00FA76FB">
        <w:rPr>
          <w:rFonts w:eastAsia="Times New Roman" w:cs="Arial"/>
          <w:i/>
          <w:color w:val="auto"/>
          <w:sz w:val="20"/>
          <w:szCs w:val="20"/>
          <w:lang w:eastAsia="es-ES"/>
        </w:rPr>
        <w:t>la misma</w:t>
      </w:r>
      <w:proofErr w:type="gramEnd"/>
      <w:r w:rsidRPr="00FA76FB">
        <w:rPr>
          <w:rFonts w:eastAsia="Times New Roman" w:cs="Arial"/>
          <w:i/>
          <w:color w:val="auto"/>
          <w:sz w:val="20"/>
          <w:szCs w:val="20"/>
          <w:lang w:eastAsia="es-ES"/>
        </w:rPr>
        <w:t xml:space="preserve"> en otra modalidad, salvo impedimento justificado, los sujetos obligados deberán otorgar acceso a ésta, previo el pago correspondiente, sin necesidad de que se presente una nueva solicitud de información. </w:t>
      </w:r>
    </w:p>
    <w:p w:rsidRPr="00FA76FB" w:rsidR="00FA76FB" w:rsidP="008A1AAD" w:rsidRDefault="00FA76FB" w14:paraId="06775F17" w14:textId="77777777">
      <w:pPr>
        <w:spacing w:after="0" w:line="360" w:lineRule="auto"/>
        <w:ind w:left="567" w:right="567"/>
        <w:rPr>
          <w:rFonts w:eastAsia="Times New Roman" w:cs="Arial"/>
          <w:i/>
          <w:color w:val="auto"/>
          <w:sz w:val="20"/>
          <w:szCs w:val="20"/>
          <w:lang w:eastAsia="es-ES"/>
        </w:rPr>
      </w:pPr>
    </w:p>
    <w:p w:rsidRPr="00FA76FB" w:rsidR="00FA76FB" w:rsidP="008A1AAD" w:rsidRDefault="00FA76FB" w14:paraId="2C87B293" w14:textId="77777777">
      <w:pPr>
        <w:spacing w:after="0" w:line="360" w:lineRule="auto"/>
        <w:ind w:left="567" w:right="567"/>
        <w:rPr>
          <w:rFonts w:eastAsia="Times New Roman" w:cs="Arial"/>
          <w:i/>
          <w:color w:val="auto"/>
          <w:sz w:val="20"/>
          <w:szCs w:val="20"/>
          <w:lang w:eastAsia="es-ES"/>
        </w:rPr>
      </w:pPr>
      <w:r w:rsidRPr="00FA76FB">
        <w:rPr>
          <w:rFonts w:eastAsia="Times New Roman" w:cs="Arial"/>
          <w:i/>
          <w:color w:val="auto"/>
          <w:sz w:val="20"/>
          <w:szCs w:val="20"/>
          <w:lang w:eastAsia="es-ES"/>
        </w:rPr>
        <w:t>La información deberá ser entregada sin costo, cuando implique la entrega de no más de veinte hojas simples.”</w:t>
      </w:r>
    </w:p>
    <w:p w:rsidRPr="00FA76FB" w:rsidR="00FA76FB" w:rsidP="008A1AAD" w:rsidRDefault="00FA76FB" w14:paraId="6CDA743C" w14:textId="77777777">
      <w:pPr>
        <w:spacing w:after="0" w:line="360" w:lineRule="auto"/>
        <w:rPr>
          <w:rFonts w:eastAsia="Times New Roman" w:cs="Arial"/>
          <w:color w:val="auto"/>
          <w:lang w:eastAsia="es-ES"/>
        </w:rPr>
      </w:pPr>
    </w:p>
    <w:p w:rsidRPr="00FA76FB" w:rsidR="00FA76FB" w:rsidP="008A1AAD" w:rsidRDefault="00FA76FB" w14:paraId="13AA22E7" w14:textId="77777777">
      <w:pPr>
        <w:spacing w:after="0" w:line="360" w:lineRule="auto"/>
        <w:rPr>
          <w:rFonts w:eastAsia="Times New Roman" w:cs="Arial"/>
          <w:color w:val="auto"/>
          <w:lang w:eastAsia="es-ES"/>
        </w:rPr>
      </w:pPr>
      <w:r w:rsidRPr="00FA76FB">
        <w:rPr>
          <w:rFonts w:eastAsia="Times New Roman" w:cs="Arial"/>
          <w:color w:val="auto"/>
          <w:lang w:eastAsia="es-ES"/>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A76FB" w:rsidP="008A1AAD" w:rsidRDefault="00FA76FB" w14:paraId="0109AA33" w14:textId="04146C81">
      <w:pPr>
        <w:spacing w:after="0" w:line="360" w:lineRule="auto"/>
        <w:rPr>
          <w:rFonts w:eastAsia="Times New Roman" w:cs="Arial"/>
          <w:color w:val="auto"/>
          <w:lang w:eastAsia="es-ES"/>
        </w:rPr>
      </w:pPr>
    </w:p>
    <w:p w:rsidRPr="00FA76FB" w:rsidR="008A1AAD" w:rsidP="008A1AAD" w:rsidRDefault="008A1AAD" w14:paraId="1E9343F7" w14:textId="77777777">
      <w:pPr>
        <w:spacing w:after="0" w:line="360" w:lineRule="auto"/>
        <w:rPr>
          <w:rFonts w:eastAsia="Times New Roman" w:cs="Arial"/>
          <w:color w:val="auto"/>
          <w:lang w:eastAsia="es-ES"/>
        </w:rPr>
      </w:pPr>
    </w:p>
    <w:p w:rsidRPr="00FA76FB" w:rsidR="00FA76FB" w:rsidP="008A1AAD" w:rsidRDefault="00FA76FB" w14:paraId="6AD3156E" w14:textId="77777777">
      <w:pPr>
        <w:spacing w:after="0" w:line="360" w:lineRule="auto"/>
        <w:rPr>
          <w:rFonts w:eastAsia="Times New Roman" w:cs="Arial"/>
          <w:color w:val="auto"/>
          <w:lang w:eastAsia="es-ES"/>
        </w:rPr>
      </w:pPr>
      <w:r w:rsidRPr="00FA76FB">
        <w:rPr>
          <w:rFonts w:eastAsia="Times New Roman" w:cs="Arial"/>
          <w:color w:val="auto"/>
          <w:lang w:eastAsia="es-ES"/>
        </w:rPr>
        <w:t xml:space="preserve">En la resolución del Comité de Transparencia, se deberán establecer las medidas que el personal encargado de permitir el acceso al solicitante deberá implementar, a fin de que se resguarde la información clasificada, atendiendo a la naturaleza del documento y el formato en el que obra. </w:t>
      </w:r>
    </w:p>
    <w:p w:rsidRPr="00FA76FB" w:rsidR="00FA76FB" w:rsidP="008A1AAD" w:rsidRDefault="00FA76FB" w14:paraId="3EEA11ED" w14:textId="77777777">
      <w:pPr>
        <w:spacing w:after="0" w:line="360" w:lineRule="auto"/>
        <w:rPr>
          <w:rFonts w:eastAsia="Times New Roman" w:cs="Arial"/>
          <w:color w:val="auto"/>
          <w:lang w:eastAsia="es-ES"/>
        </w:rPr>
      </w:pPr>
    </w:p>
    <w:p w:rsidRPr="00FA76FB" w:rsidR="00FA76FB" w:rsidP="008A1AAD" w:rsidRDefault="00FA76FB" w14:paraId="34BE84F2" w14:textId="77777777">
      <w:pPr>
        <w:spacing w:after="0" w:line="360" w:lineRule="auto"/>
        <w:rPr>
          <w:rFonts w:eastAsia="Times New Roman" w:cs="Arial"/>
          <w:color w:val="auto"/>
          <w:lang w:eastAsia="es-ES"/>
        </w:rPr>
      </w:pPr>
      <w:r w:rsidRPr="00FA76FB">
        <w:rPr>
          <w:rFonts w:eastAsia="Times New Roman" w:cs="Arial"/>
          <w:color w:val="auto"/>
          <w:lang w:eastAsia="es-ES"/>
        </w:rPr>
        <w:t xml:space="preserve">Para el desahogo de las actuaciones tendientes a permitir la consulta directa, en los casos en que esta resulte procedente, los sujetos obligados deberán observar lo siguiente: </w:t>
      </w:r>
    </w:p>
    <w:p w:rsidRPr="00FA76FB" w:rsidR="00FA76FB" w:rsidP="008A1AAD" w:rsidRDefault="00FA76FB" w14:paraId="0BFEF535" w14:textId="77777777">
      <w:pPr>
        <w:spacing w:after="0" w:line="360" w:lineRule="auto"/>
        <w:rPr>
          <w:rFonts w:eastAsia="Times New Roman" w:cs="Arial"/>
          <w:color w:val="auto"/>
          <w:lang w:eastAsia="es-ES"/>
        </w:rPr>
      </w:pPr>
    </w:p>
    <w:p w:rsidRPr="00FA76FB" w:rsidR="00FA76FB" w:rsidP="008A1AAD" w:rsidRDefault="00FA76FB" w14:paraId="4F11BC0F"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Pr="00FA76FB" w:rsidR="00FA76FB" w:rsidP="008A1AAD" w:rsidRDefault="00FA76FB" w14:paraId="76686210" w14:textId="77777777">
      <w:pPr>
        <w:spacing w:after="0" w:line="360" w:lineRule="auto"/>
        <w:rPr>
          <w:rFonts w:eastAsia="Times New Roman" w:cs="Arial"/>
          <w:color w:val="auto"/>
          <w:lang w:eastAsia="es-ES"/>
        </w:rPr>
      </w:pPr>
    </w:p>
    <w:p w:rsidRPr="00FA76FB" w:rsidR="00FA76FB" w:rsidP="008A1AAD" w:rsidRDefault="00FA76FB" w14:paraId="1D86FF1E"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En su caso, la procedencia de los ajustes razonables solicitados y/o la procedencia de acceso en la lengua indígena requerida. </w:t>
      </w:r>
    </w:p>
    <w:p w:rsidRPr="00FA76FB" w:rsidR="00FA76FB" w:rsidP="008A1AAD" w:rsidRDefault="00FA76FB" w14:paraId="5EF5ECC0" w14:textId="77777777">
      <w:pPr>
        <w:spacing w:after="0" w:line="360" w:lineRule="auto"/>
        <w:rPr>
          <w:rFonts w:eastAsia="Times New Roman" w:cs="Arial"/>
          <w:color w:val="auto"/>
          <w:lang w:eastAsia="es-ES"/>
        </w:rPr>
      </w:pPr>
    </w:p>
    <w:p w:rsidRPr="00FA76FB" w:rsidR="00FA76FB" w:rsidP="008A1AAD" w:rsidRDefault="00FA76FB" w14:paraId="1B886D33"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rsidRPr="00FA76FB" w:rsidR="00FA76FB" w:rsidP="008A1AAD" w:rsidRDefault="00FA76FB" w14:paraId="5BD20322" w14:textId="77777777">
      <w:pPr>
        <w:spacing w:after="0" w:line="360" w:lineRule="auto"/>
        <w:rPr>
          <w:rFonts w:eastAsia="Times New Roman" w:cs="Arial"/>
          <w:color w:val="auto"/>
          <w:lang w:eastAsia="es-ES"/>
        </w:rPr>
      </w:pPr>
    </w:p>
    <w:p w:rsidRPr="00FA76FB" w:rsidR="00FA76FB" w:rsidP="008A1AAD" w:rsidRDefault="00FA76FB" w14:paraId="22CF25BE"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Proporcionar al solicitante las facilidades y asistencia requerida para la consulta de los documentos. </w:t>
      </w:r>
    </w:p>
    <w:p w:rsidRPr="00FA76FB" w:rsidR="00FA76FB" w:rsidP="008A1AAD" w:rsidRDefault="00FA76FB" w14:paraId="7FE79D32" w14:textId="77777777">
      <w:pPr>
        <w:spacing w:after="0" w:line="360" w:lineRule="auto"/>
        <w:rPr>
          <w:rFonts w:eastAsia="Times New Roman" w:cs="Arial"/>
          <w:color w:val="auto"/>
          <w:lang w:eastAsia="es-ES"/>
        </w:rPr>
      </w:pPr>
    </w:p>
    <w:p w:rsidRPr="00FA76FB" w:rsidR="00FA76FB" w:rsidP="008A1AAD" w:rsidRDefault="00FA76FB" w14:paraId="738689B0"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Abstenerse de requerir al solicitante que acredite interés alguno.</w:t>
      </w:r>
    </w:p>
    <w:p w:rsidRPr="00FA76FB" w:rsidR="00FA76FB" w:rsidP="008A1AAD" w:rsidRDefault="00FA76FB" w14:paraId="0B5D0EF7" w14:textId="77777777">
      <w:pPr>
        <w:spacing w:after="0" w:line="360" w:lineRule="auto"/>
        <w:rPr>
          <w:rFonts w:eastAsia="Times New Roman" w:cs="Arial"/>
          <w:color w:val="auto"/>
          <w:lang w:eastAsia="es-ES"/>
        </w:rPr>
      </w:pPr>
    </w:p>
    <w:p w:rsidRPr="00FA76FB" w:rsidR="00FA76FB" w:rsidP="008A1AAD" w:rsidRDefault="00FA76FB" w14:paraId="0C13CE1C"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Adoptar las medidas técnicas, físicas, administrativas y demás que resulten necesarias para garantizar la integridad de la información a consultar, de conformidad con las características específicas del documento solicitado. </w:t>
      </w:r>
    </w:p>
    <w:p w:rsidRPr="00FA76FB" w:rsidR="00FA76FB" w:rsidP="008A1AAD" w:rsidRDefault="00FA76FB" w14:paraId="6ED6BA5F" w14:textId="77777777">
      <w:pPr>
        <w:spacing w:after="0" w:line="360" w:lineRule="auto"/>
        <w:rPr>
          <w:rFonts w:eastAsia="Times New Roman" w:cs="Arial"/>
          <w:color w:val="auto"/>
          <w:lang w:eastAsia="es-ES"/>
        </w:rPr>
      </w:pPr>
    </w:p>
    <w:p w:rsidRPr="00FA76FB" w:rsidR="00FA76FB" w:rsidP="008A1AAD" w:rsidRDefault="00FA76FB" w14:paraId="3EB8C32D"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Hacer del conocimiento del solicitante, previo al acceso a la información, las reglas a que se sujetará la consulta para garantizar la integridad de los documentos, y </w:t>
      </w:r>
    </w:p>
    <w:p w:rsidRPr="00FA76FB" w:rsidR="00FA76FB" w:rsidP="008A1AAD" w:rsidRDefault="00FA76FB" w14:paraId="51246825" w14:textId="77777777">
      <w:pPr>
        <w:spacing w:after="0" w:line="360" w:lineRule="auto"/>
        <w:rPr>
          <w:rFonts w:eastAsia="Times New Roman" w:cs="Arial"/>
          <w:color w:val="auto"/>
          <w:lang w:eastAsia="es-ES"/>
        </w:rPr>
      </w:pPr>
    </w:p>
    <w:p w:rsidRPr="00FA76FB" w:rsidR="00FA76FB" w:rsidP="008A1AAD" w:rsidRDefault="00FA76FB" w14:paraId="7CBC2243" w14:textId="77777777">
      <w:pPr>
        <w:numPr>
          <w:ilvl w:val="0"/>
          <w:numId w:val="22"/>
        </w:numPr>
        <w:spacing w:after="0" w:line="360" w:lineRule="auto"/>
        <w:rPr>
          <w:rFonts w:eastAsia="Times New Roman" w:cs="Arial"/>
          <w:color w:val="auto"/>
          <w:lang w:eastAsia="es-ES"/>
        </w:rPr>
      </w:pPr>
      <w:r w:rsidRPr="00FA76FB">
        <w:rPr>
          <w:rFonts w:eastAsia="Times New Roman" w:cs="Arial"/>
          <w:color w:val="auto"/>
          <w:lang w:eastAsia="es-E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Pr="00FA76FB" w:rsidR="00FA76FB" w:rsidP="008A1AAD" w:rsidRDefault="00FA76FB" w14:paraId="587B67D6" w14:textId="77777777">
      <w:pPr>
        <w:spacing w:after="0" w:line="360" w:lineRule="auto"/>
        <w:rPr>
          <w:rFonts w:eastAsia="Times New Roman" w:cs="Arial"/>
          <w:color w:val="auto"/>
          <w:lang w:eastAsia="es-ES"/>
        </w:rPr>
      </w:pPr>
    </w:p>
    <w:p w:rsidRPr="00FA76FB" w:rsidR="00FA76FB" w:rsidP="008A1AAD" w:rsidRDefault="00FA76FB" w14:paraId="114B748E" w14:textId="77777777">
      <w:pPr>
        <w:spacing w:after="0" w:line="360" w:lineRule="auto"/>
        <w:rPr>
          <w:rFonts w:eastAsia="Times New Roman" w:cs="Arial"/>
          <w:color w:val="auto"/>
          <w:lang w:eastAsia="es-ES"/>
        </w:rPr>
      </w:pPr>
      <w:r w:rsidRPr="00FA76FB">
        <w:rPr>
          <w:rFonts w:eastAsia="Times New Roman" w:cs="Arial"/>
          <w:color w:val="auto"/>
          <w:lang w:eastAsia="es-E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Pr="00FA76FB" w:rsidR="00FA76FB" w:rsidP="008A1AAD" w:rsidRDefault="00FA76FB" w14:paraId="16C33013" w14:textId="77777777">
      <w:pPr>
        <w:spacing w:after="0" w:line="360" w:lineRule="auto"/>
        <w:rPr>
          <w:rFonts w:eastAsia="Times New Roman" w:cs="Arial"/>
          <w:color w:val="auto"/>
          <w:lang w:eastAsia="es-ES"/>
        </w:rPr>
      </w:pPr>
    </w:p>
    <w:p w:rsidRPr="00FA76FB" w:rsidR="00FA76FB" w:rsidP="008A1AAD" w:rsidRDefault="00FA76FB" w14:paraId="5917FD20" w14:textId="19BB4F80">
      <w:pPr>
        <w:spacing w:after="0" w:line="360" w:lineRule="auto"/>
        <w:rPr>
          <w:rFonts w:eastAsia="Times New Roman" w:cs="Arial"/>
          <w:color w:val="auto"/>
          <w:lang w:eastAsia="es-ES"/>
        </w:rPr>
      </w:pPr>
      <w:r>
        <w:rPr>
          <w:rFonts w:eastAsia="Times New Roman" w:cs="Arial"/>
          <w:color w:val="auto"/>
          <w:lang w:eastAsia="es-ES"/>
        </w:rPr>
        <w:t>La</w:t>
      </w:r>
      <w:r w:rsidRPr="00FA76FB">
        <w:rPr>
          <w:rFonts w:eastAsia="Times New Roman" w:cs="Arial"/>
          <w:color w:val="auto"/>
          <w:lang w:eastAsia="es-ES"/>
        </w:rPr>
        <w:t xml:space="preserve"> solicitante deberá observar en todo momento las reglas que el Sujeto Obligado haya hecho de su conocimiento para efectos de la conservación de los documentos, siendo que deberá realizar la consulta de los documentos requeridos en el lugar, horarios y con la persona destinada para tal efecto. </w:t>
      </w:r>
    </w:p>
    <w:p w:rsidR="00FA76FB" w:rsidP="008A1AAD" w:rsidRDefault="00FA76FB" w14:paraId="0856A59F" w14:textId="12A32FED">
      <w:pPr>
        <w:spacing w:after="0" w:line="360" w:lineRule="auto"/>
        <w:rPr>
          <w:rFonts w:eastAsia="Times New Roman" w:cs="Arial"/>
          <w:color w:val="auto"/>
          <w:lang w:eastAsia="es-ES"/>
        </w:rPr>
      </w:pPr>
    </w:p>
    <w:p w:rsidRPr="00FA76FB" w:rsidR="008A1AAD" w:rsidP="008A1AAD" w:rsidRDefault="008A1AAD" w14:paraId="19725EBB" w14:textId="77777777">
      <w:pPr>
        <w:spacing w:after="0" w:line="360" w:lineRule="auto"/>
        <w:rPr>
          <w:rFonts w:eastAsia="Times New Roman" w:cs="Arial"/>
          <w:color w:val="auto"/>
          <w:lang w:eastAsia="es-ES"/>
        </w:rPr>
      </w:pPr>
    </w:p>
    <w:p w:rsidRPr="00FA76FB" w:rsidR="00FA76FB" w:rsidP="008A1AAD" w:rsidRDefault="00FA76FB" w14:paraId="7F1C74F0" w14:textId="7FA25873">
      <w:pPr>
        <w:spacing w:after="0" w:line="360" w:lineRule="auto"/>
        <w:rPr>
          <w:rFonts w:eastAsia="Times New Roman" w:cs="Arial"/>
          <w:color w:val="auto"/>
          <w:lang w:eastAsia="es-ES"/>
        </w:rPr>
      </w:pPr>
      <w:r w:rsidRPr="00FA76FB">
        <w:rPr>
          <w:rFonts w:eastAsia="Times New Roman" w:cs="Arial"/>
          <w:color w:val="auto"/>
          <w:lang w:eastAsia="es-ES"/>
        </w:rPr>
        <w:t xml:space="preserve">Si una vez realizada la diligencia, en el tiempo previsto para ello, no fuera posible consultar toda la documentación, </w:t>
      </w:r>
      <w:r>
        <w:rPr>
          <w:rFonts w:eastAsia="Times New Roman" w:cs="Arial"/>
          <w:color w:val="auto"/>
          <w:lang w:eastAsia="es-ES"/>
        </w:rPr>
        <w:t>la S</w:t>
      </w:r>
      <w:r w:rsidRPr="00FA76FB">
        <w:rPr>
          <w:rFonts w:eastAsia="Times New Roman" w:cs="Arial"/>
          <w:color w:val="auto"/>
          <w:lang w:eastAsia="es-ES"/>
        </w:rPr>
        <w:t xml:space="preserve">olicitante podrá requerir al sujeto obligado una nueva cita, misma que deberá ser programada indicándole al particular los días y horarios en que podrá llevarse a cabo. </w:t>
      </w:r>
      <w:r w:rsidRPr="00FA76FB">
        <w:rPr>
          <w:rFonts w:eastAsia="Times New Roman" w:cs="Arial"/>
          <w:b/>
          <w:color w:val="auto"/>
          <w:lang w:eastAsia="es-ES"/>
        </w:rPr>
        <w:t xml:space="preserve">En caso de que, de la consulta de la documentación, </w:t>
      </w:r>
      <w:r>
        <w:rPr>
          <w:rFonts w:eastAsia="Times New Roman" w:cs="Arial"/>
          <w:b/>
          <w:color w:val="auto"/>
          <w:lang w:eastAsia="es-ES"/>
        </w:rPr>
        <w:t>la Peticionaria</w:t>
      </w:r>
      <w:r w:rsidRPr="00FA76FB">
        <w:rPr>
          <w:rFonts w:eastAsia="Times New Roman" w:cs="Arial"/>
          <w:b/>
          <w:color w:val="auto"/>
          <w:lang w:eastAsia="es-ES"/>
        </w:rPr>
        <w:t xml:space="preserve"> requiriera la reproducción de la información o de parte de esta en otra modalidad, salvo impedimento justificado, los sujetos obligados deberán otorgar acceso a esta, previo el pago correspondiente, sin necesidad de que se presente una nueva solicitud de información</w:t>
      </w:r>
      <w:r w:rsidRPr="00FA76FB">
        <w:rPr>
          <w:rFonts w:eastAsia="Times New Roman" w:cs="Arial"/>
          <w:color w:val="auto"/>
          <w:lang w:eastAsia="es-ES"/>
        </w:rPr>
        <w:t>; la información deberá ser entregada sin costo, cuando implique la entrega de no más de veinte hojas simples.</w:t>
      </w:r>
    </w:p>
    <w:p w:rsidRPr="00FA76FB" w:rsidR="00FA76FB" w:rsidP="008A1AAD" w:rsidRDefault="00FA76FB" w14:paraId="01BF1387" w14:textId="77777777">
      <w:pPr>
        <w:spacing w:after="0" w:line="360" w:lineRule="auto"/>
        <w:ind w:right="-93"/>
        <w:rPr>
          <w:rFonts w:eastAsia="Times New Roman" w:cs="Tahoma"/>
          <w:bCs/>
          <w:color w:val="auto"/>
          <w:lang w:val="es-ES_tradnl" w:eastAsia="es-ES"/>
        </w:rPr>
      </w:pPr>
    </w:p>
    <w:p w:rsidRPr="00FA76FB" w:rsidR="00FA76FB" w:rsidP="008A1AAD" w:rsidRDefault="00FA76FB" w14:paraId="1A5CCABB" w14:textId="445FF5A2">
      <w:pPr>
        <w:spacing w:after="0" w:line="360" w:lineRule="auto"/>
        <w:rPr>
          <w:rFonts w:eastAsia="Times New Roman" w:cs="Tahoma"/>
          <w:color w:val="auto"/>
          <w:szCs w:val="24"/>
          <w:lang w:eastAsia="es-ES"/>
        </w:rPr>
      </w:pPr>
      <w:r w:rsidRPr="00FA76FB">
        <w:rPr>
          <w:rFonts w:eastAsia="Times New Roman" w:cs="Arial"/>
          <w:color w:val="auto"/>
          <w:lang w:eastAsia="es-ES"/>
        </w:rPr>
        <w:t xml:space="preserve">Al respecto, el Ayuntamiento de </w:t>
      </w:r>
      <w:r>
        <w:rPr>
          <w:rFonts w:eastAsia="Times New Roman" w:cs="Arial"/>
          <w:color w:val="auto"/>
          <w:lang w:eastAsia="es-ES"/>
        </w:rPr>
        <w:t>Toluca</w:t>
      </w:r>
      <w:r w:rsidRPr="00FA76FB">
        <w:rPr>
          <w:rFonts w:eastAsia="Times New Roman" w:cs="Arial"/>
          <w:color w:val="auto"/>
          <w:lang w:eastAsia="es-ES"/>
        </w:rPr>
        <w:t>, a través de su</w:t>
      </w:r>
      <w:r>
        <w:rPr>
          <w:rFonts w:eastAsia="Times New Roman" w:cs="Arial"/>
          <w:color w:val="auto"/>
          <w:lang w:eastAsia="es-ES"/>
        </w:rPr>
        <w:t xml:space="preserve"> respuesta e</w:t>
      </w:r>
      <w:r w:rsidRPr="00FA76FB">
        <w:rPr>
          <w:rFonts w:eastAsia="Times New Roman" w:cs="Arial"/>
          <w:color w:val="auto"/>
          <w:lang w:eastAsia="es-ES"/>
        </w:rPr>
        <w:t xml:space="preserve"> Informe Justificado</w:t>
      </w:r>
      <w:r w:rsidR="008D06F6">
        <w:rPr>
          <w:rFonts w:eastAsia="Times New Roman" w:cs="Arial"/>
          <w:color w:val="auto"/>
          <w:lang w:eastAsia="es-ES"/>
        </w:rPr>
        <w:t>,</w:t>
      </w:r>
      <w:r w:rsidRPr="00FA76FB">
        <w:rPr>
          <w:rFonts w:eastAsia="Times New Roman" w:cs="Arial"/>
          <w:color w:val="auto"/>
          <w:lang w:eastAsia="es-ES"/>
        </w:rPr>
        <w:t xml:space="preserve"> no cumplió con lo establecido en los Lineamientos Generales, pues únicamente precisó las razones del cambio de modalidad a consulta directa</w:t>
      </w:r>
      <w:r w:rsidRPr="00FA76FB">
        <w:rPr>
          <w:rFonts w:eastAsia="Times New Roman" w:cs="Tahoma"/>
          <w:color w:val="auto"/>
          <w:szCs w:val="24"/>
          <w:lang w:eastAsia="es-ES"/>
        </w:rPr>
        <w:t xml:space="preserve"> y no señaló, entre otras cosas, lo siguiente:</w:t>
      </w:r>
    </w:p>
    <w:p w:rsidRPr="00FA76FB" w:rsidR="00FA76FB" w:rsidP="008A1AAD" w:rsidRDefault="00FA76FB" w14:paraId="74DA339C" w14:textId="77777777">
      <w:pPr>
        <w:spacing w:after="0" w:line="360" w:lineRule="auto"/>
        <w:rPr>
          <w:rFonts w:eastAsia="Times New Roman" w:cs="Tahoma"/>
          <w:color w:val="auto"/>
          <w:szCs w:val="24"/>
          <w:lang w:eastAsia="es-ES"/>
        </w:rPr>
      </w:pPr>
    </w:p>
    <w:p w:rsidR="00FA76FB" w:rsidP="008A1AAD" w:rsidRDefault="00FA76FB" w14:paraId="71FAEA0B" w14:textId="46E88B2F">
      <w:pPr>
        <w:numPr>
          <w:ilvl w:val="0"/>
          <w:numId w:val="23"/>
        </w:numPr>
        <w:spacing w:after="0" w:line="360" w:lineRule="auto"/>
        <w:contextualSpacing/>
        <w:rPr>
          <w:rFonts w:eastAsia="Times New Roman" w:cs="Tahoma"/>
          <w:color w:val="auto"/>
          <w:szCs w:val="24"/>
          <w:lang w:eastAsia="es-ES"/>
        </w:rPr>
      </w:pPr>
      <w:r w:rsidRPr="00FA76FB">
        <w:rPr>
          <w:rFonts w:eastAsia="Times New Roman" w:cs="Tahoma"/>
          <w:color w:val="auto"/>
          <w:szCs w:val="24"/>
          <w:lang w:eastAsia="es-ES"/>
        </w:rPr>
        <w:t xml:space="preserve">La forma en que se </w:t>
      </w:r>
      <w:r w:rsidRPr="00F7462F">
        <w:rPr>
          <w:rFonts w:eastAsia="Times New Roman" w:cs="Tahoma"/>
          <w:color w:val="auto"/>
          <w:szCs w:val="24"/>
          <w:lang w:eastAsia="es-ES"/>
        </w:rPr>
        <w:t>realizaría</w:t>
      </w:r>
      <w:r w:rsidRPr="00FA76FB">
        <w:rPr>
          <w:rFonts w:eastAsia="Times New Roman" w:cs="Tahoma"/>
          <w:color w:val="auto"/>
          <w:szCs w:val="24"/>
          <w:lang w:eastAsia="es-ES"/>
        </w:rPr>
        <w:t xml:space="preserve"> la consulta de las </w:t>
      </w:r>
      <w:r w:rsidRPr="00F7462F">
        <w:rPr>
          <w:rFonts w:eastAsia="Times New Roman" w:cs="Tahoma"/>
          <w:color w:val="auto"/>
          <w:szCs w:val="24"/>
          <w:lang w:eastAsia="es-ES"/>
        </w:rPr>
        <w:t>más de dieciocho mil hojas</w:t>
      </w:r>
      <w:r w:rsidRPr="00FA76FB">
        <w:rPr>
          <w:rFonts w:eastAsia="Times New Roman" w:cs="Tahoma"/>
          <w:color w:val="auto"/>
          <w:szCs w:val="24"/>
          <w:lang w:eastAsia="es-ES"/>
        </w:rPr>
        <w:t>;</w:t>
      </w:r>
    </w:p>
    <w:p w:rsidRPr="00FA76FB" w:rsidR="008A1AAD" w:rsidP="008A1AAD" w:rsidRDefault="008A1AAD" w14:paraId="62306A5B" w14:textId="77777777">
      <w:pPr>
        <w:spacing w:after="0" w:line="360" w:lineRule="auto"/>
        <w:ind w:left="720"/>
        <w:contextualSpacing/>
        <w:rPr>
          <w:rFonts w:eastAsia="Times New Roman" w:cs="Tahoma"/>
          <w:color w:val="auto"/>
          <w:szCs w:val="24"/>
          <w:lang w:eastAsia="es-ES"/>
        </w:rPr>
      </w:pPr>
    </w:p>
    <w:p w:rsidR="00FA76FB" w:rsidP="008A1AAD" w:rsidRDefault="00FA76FB" w14:paraId="6F1EFAA7" w14:textId="766D0E8E">
      <w:pPr>
        <w:numPr>
          <w:ilvl w:val="0"/>
          <w:numId w:val="23"/>
        </w:numPr>
        <w:spacing w:after="0" w:line="360" w:lineRule="auto"/>
        <w:contextualSpacing/>
        <w:rPr>
          <w:rFonts w:eastAsia="Times New Roman" w:cs="Tahoma"/>
          <w:color w:val="auto"/>
          <w:szCs w:val="24"/>
          <w:lang w:eastAsia="es-ES"/>
        </w:rPr>
      </w:pPr>
      <w:r w:rsidRPr="00FA76FB">
        <w:rPr>
          <w:rFonts w:eastAsia="Times New Roman" w:cs="Tahoma"/>
          <w:color w:val="auto"/>
          <w:szCs w:val="24"/>
          <w:lang w:eastAsia="es-ES"/>
        </w:rPr>
        <w:t>El calendario con los días y horas, para realizar la revisión de la información, así como la información específica que se mostrara;</w:t>
      </w:r>
    </w:p>
    <w:p w:rsidR="008A1AAD" w:rsidP="008A1AAD" w:rsidRDefault="008A1AAD" w14:paraId="7CAEF0AE" w14:textId="77777777">
      <w:pPr>
        <w:pStyle w:val="Prrafodelista"/>
        <w:rPr>
          <w:rFonts w:eastAsia="Times New Roman" w:cs="Tahoma"/>
          <w:color w:val="auto"/>
          <w:szCs w:val="24"/>
          <w:lang w:eastAsia="es-ES"/>
        </w:rPr>
      </w:pPr>
    </w:p>
    <w:p w:rsidR="00FA76FB" w:rsidP="008A1AAD" w:rsidRDefault="00FA76FB" w14:paraId="1282B8BB" w14:textId="5E544057">
      <w:pPr>
        <w:numPr>
          <w:ilvl w:val="0"/>
          <w:numId w:val="23"/>
        </w:numPr>
        <w:spacing w:after="0" w:line="360" w:lineRule="auto"/>
        <w:contextualSpacing/>
        <w:rPr>
          <w:rFonts w:eastAsia="Times New Roman" w:cs="Tahoma"/>
          <w:color w:val="auto"/>
          <w:szCs w:val="24"/>
          <w:lang w:eastAsia="es-ES"/>
        </w:rPr>
      </w:pPr>
      <w:r w:rsidRPr="00FA76FB">
        <w:rPr>
          <w:rFonts w:eastAsia="Times New Roman" w:cs="Tahoma"/>
          <w:color w:val="auto"/>
          <w:szCs w:val="24"/>
          <w:lang w:eastAsia="es-ES"/>
        </w:rPr>
        <w:t xml:space="preserve">El nombre, cargo y datos del personal que </w:t>
      </w:r>
      <w:r w:rsidRPr="00F7462F" w:rsidR="00F7462F">
        <w:rPr>
          <w:rFonts w:eastAsia="Times New Roman" w:cs="Tahoma"/>
          <w:color w:val="auto"/>
          <w:szCs w:val="24"/>
          <w:lang w:eastAsia="es-ES"/>
        </w:rPr>
        <w:t>permitirá el</w:t>
      </w:r>
      <w:r w:rsidRPr="00FA76FB">
        <w:rPr>
          <w:rFonts w:eastAsia="Times New Roman" w:cs="Tahoma"/>
          <w:color w:val="auto"/>
          <w:szCs w:val="24"/>
          <w:lang w:eastAsia="es-ES"/>
        </w:rPr>
        <w:t xml:space="preserve"> acceso a la documentación requerida;</w:t>
      </w:r>
    </w:p>
    <w:p w:rsidR="008A1AAD" w:rsidP="008A1AAD" w:rsidRDefault="008A1AAD" w14:paraId="50978753" w14:textId="77777777">
      <w:pPr>
        <w:pStyle w:val="Prrafodelista"/>
        <w:rPr>
          <w:rFonts w:eastAsia="Times New Roman" w:cs="Tahoma"/>
          <w:color w:val="auto"/>
          <w:szCs w:val="24"/>
          <w:lang w:eastAsia="es-ES"/>
        </w:rPr>
      </w:pPr>
    </w:p>
    <w:p w:rsidR="00FA76FB" w:rsidP="008A1AAD" w:rsidRDefault="00FA76FB" w14:paraId="5614C39C" w14:textId="374E3990">
      <w:pPr>
        <w:numPr>
          <w:ilvl w:val="0"/>
          <w:numId w:val="23"/>
        </w:numPr>
        <w:spacing w:after="0" w:line="360" w:lineRule="auto"/>
        <w:ind w:left="714" w:hanging="357"/>
        <w:contextualSpacing/>
        <w:rPr>
          <w:rFonts w:eastAsia="Times New Roman" w:cs="Tahoma"/>
          <w:color w:val="auto"/>
          <w:szCs w:val="24"/>
          <w:lang w:eastAsia="es-ES"/>
        </w:rPr>
      </w:pPr>
      <w:r w:rsidRPr="00FA76FB">
        <w:rPr>
          <w:rFonts w:eastAsia="Times New Roman" w:cs="Tahoma"/>
          <w:color w:val="auto"/>
          <w:szCs w:val="24"/>
          <w:lang w:eastAsia="es-ES"/>
        </w:rPr>
        <w:t xml:space="preserve">Las medidas técnicas, físicas, administrativas necesarias para garantizar la integridad de la información a consultar, tales como las instalaciones y mobiliario, equipo, </w:t>
      </w:r>
      <w:r w:rsidRPr="00FA76FB">
        <w:rPr>
          <w:rFonts w:eastAsia="Times New Roman" w:cs="Tahoma"/>
          <w:color w:val="auto"/>
          <w:szCs w:val="24"/>
          <w:lang w:eastAsia="es-ES"/>
        </w:rPr>
        <w:lastRenderedPageBreak/>
        <w:t>personal de vigilancia, extintores, registro e identificación del personal autorizado para dar tratamiento a los documentos o expedientes a revisar, entre otras;</w:t>
      </w:r>
    </w:p>
    <w:p w:rsidR="008A1AAD" w:rsidP="008A1AAD" w:rsidRDefault="008A1AAD" w14:paraId="46DE3B8A" w14:textId="77777777">
      <w:pPr>
        <w:pStyle w:val="Prrafodelista"/>
        <w:rPr>
          <w:rFonts w:eastAsia="Times New Roman" w:cs="Tahoma"/>
          <w:color w:val="auto"/>
          <w:szCs w:val="24"/>
          <w:lang w:eastAsia="es-ES"/>
        </w:rPr>
      </w:pPr>
    </w:p>
    <w:p w:rsidR="00FA76FB" w:rsidP="008A1AAD" w:rsidRDefault="00FA76FB" w14:paraId="40D8CCDD" w14:textId="602F5823">
      <w:pPr>
        <w:numPr>
          <w:ilvl w:val="0"/>
          <w:numId w:val="23"/>
        </w:numPr>
        <w:spacing w:after="0" w:line="360" w:lineRule="auto"/>
        <w:contextualSpacing/>
        <w:rPr>
          <w:rFonts w:eastAsia="Times New Roman" w:cs="Tahoma"/>
          <w:color w:val="auto"/>
          <w:szCs w:val="24"/>
          <w:lang w:eastAsia="es-ES"/>
        </w:rPr>
      </w:pPr>
      <w:r w:rsidRPr="00FA76FB">
        <w:rPr>
          <w:rFonts w:eastAsia="Times New Roman" w:cs="Tahoma"/>
          <w:color w:val="auto"/>
          <w:szCs w:val="24"/>
          <w:lang w:eastAsia="es-ES"/>
        </w:rPr>
        <w:t>La resolución emitida por el Comité de Transparencia, debidamente fundada y motivada, en la que confirme la clasificación de las partes o secciones que no podrán dejarse a la vista del solicitante</w:t>
      </w:r>
      <w:r w:rsidR="00F7462F">
        <w:rPr>
          <w:rFonts w:eastAsia="Times New Roman" w:cs="Tahoma"/>
          <w:color w:val="auto"/>
          <w:szCs w:val="24"/>
          <w:lang w:eastAsia="es-ES"/>
        </w:rPr>
        <w:t>, pues en la entregada se clasificaron datos de naturaleza pública, como lo es la firma del servidor público</w:t>
      </w:r>
      <w:r w:rsidRPr="00FA76FB">
        <w:rPr>
          <w:rFonts w:eastAsia="Times New Roman" w:cs="Tahoma"/>
          <w:color w:val="auto"/>
          <w:szCs w:val="24"/>
          <w:lang w:eastAsia="es-ES"/>
        </w:rPr>
        <w:t>, y</w:t>
      </w:r>
    </w:p>
    <w:p w:rsidR="008A1AAD" w:rsidP="008A1AAD" w:rsidRDefault="008A1AAD" w14:paraId="315F7D14" w14:textId="77777777">
      <w:pPr>
        <w:spacing w:after="0" w:line="360" w:lineRule="auto"/>
        <w:ind w:left="720"/>
        <w:contextualSpacing/>
        <w:rPr>
          <w:rFonts w:eastAsia="Times New Roman" w:cs="Tahoma"/>
          <w:color w:val="auto"/>
          <w:szCs w:val="24"/>
          <w:lang w:eastAsia="es-ES"/>
        </w:rPr>
      </w:pPr>
    </w:p>
    <w:p w:rsidRPr="00FA76FB" w:rsidR="00FA76FB" w:rsidP="008A1AAD" w:rsidRDefault="00FA76FB" w14:paraId="79B0E992" w14:textId="43CD2DB6">
      <w:pPr>
        <w:numPr>
          <w:ilvl w:val="0"/>
          <w:numId w:val="23"/>
        </w:numPr>
        <w:spacing w:after="0" w:line="360" w:lineRule="auto"/>
        <w:contextualSpacing/>
        <w:rPr>
          <w:rFonts w:eastAsia="Times New Roman" w:cs="Tahoma"/>
          <w:color w:val="auto"/>
          <w:szCs w:val="24"/>
          <w:lang w:eastAsia="es-ES"/>
        </w:rPr>
      </w:pPr>
      <w:r w:rsidRPr="00FA76FB">
        <w:rPr>
          <w:rFonts w:eastAsia="Times New Roman" w:cs="Tahoma"/>
          <w:color w:val="auto"/>
          <w:szCs w:val="24"/>
          <w:lang w:eastAsia="es-ES"/>
        </w:rPr>
        <w:t xml:space="preserve">La posibilidad de </w:t>
      </w:r>
      <w:r w:rsidRPr="00FA76FB" w:rsidR="00F7462F">
        <w:rPr>
          <w:rFonts w:eastAsia="Times New Roman" w:cs="Tahoma"/>
          <w:color w:val="auto"/>
          <w:szCs w:val="24"/>
          <w:lang w:eastAsia="es-ES"/>
        </w:rPr>
        <w:t>que,</w:t>
      </w:r>
      <w:r w:rsidRPr="00FA76FB">
        <w:rPr>
          <w:rFonts w:eastAsia="Times New Roman" w:cs="Tahoma"/>
          <w:color w:val="auto"/>
          <w:szCs w:val="24"/>
          <w:lang w:eastAsia="es-ES"/>
        </w:rPr>
        <w:t xml:space="preserve"> una vez llevada a cabo la consulta directa de la información, solicite previo pago de derechos, la reproducción de </w:t>
      </w:r>
      <w:proofErr w:type="gramStart"/>
      <w:r w:rsidRPr="00FA76FB">
        <w:rPr>
          <w:rFonts w:eastAsia="Times New Roman" w:cs="Tahoma"/>
          <w:color w:val="auto"/>
          <w:szCs w:val="24"/>
          <w:lang w:eastAsia="es-ES"/>
        </w:rPr>
        <w:t>la misma</w:t>
      </w:r>
      <w:proofErr w:type="gramEnd"/>
      <w:r w:rsidRPr="00FA76FB">
        <w:rPr>
          <w:rFonts w:eastAsia="Times New Roman" w:cs="Tahoma"/>
          <w:color w:val="auto"/>
          <w:szCs w:val="24"/>
          <w:lang w:eastAsia="es-ES"/>
        </w:rPr>
        <w:t xml:space="preserve"> o parte.</w:t>
      </w:r>
    </w:p>
    <w:p w:rsidR="00FA76FB" w:rsidP="008A1AAD" w:rsidRDefault="00FA76FB" w14:paraId="1D311C50" w14:textId="0017E8AE">
      <w:pPr>
        <w:spacing w:after="0" w:line="360" w:lineRule="auto"/>
        <w:rPr>
          <w:rFonts w:eastAsia="Calibri" w:cs="Tahoma"/>
          <w:bCs/>
          <w:color w:val="auto"/>
        </w:rPr>
      </w:pPr>
    </w:p>
    <w:p w:rsidRPr="0045792E" w:rsidR="00DC1985" w:rsidP="008A1AAD" w:rsidRDefault="008D06F6" w14:paraId="2963EB2B" w14:textId="59091A2F">
      <w:pPr>
        <w:spacing w:after="0" w:line="360" w:lineRule="auto"/>
        <w:rPr>
          <w:rFonts w:eastAsia="Calibri" w:cs="Tahoma"/>
          <w:bCs/>
          <w:color w:val="auto"/>
        </w:rPr>
      </w:pPr>
      <w:r>
        <w:rPr>
          <w:rFonts w:eastAsia="Calibri" w:cs="Tahoma"/>
          <w:bCs/>
          <w:color w:val="auto"/>
        </w:rPr>
        <w:t xml:space="preserve">Por lo que, el Sujeto Obligado deberá poner a disposición la información, en consulta directa conforme a lo establecido en los Lineamientos Generales referidos. </w:t>
      </w:r>
      <w:r w:rsidRPr="0045792E" w:rsidR="00875A3E">
        <w:rPr>
          <w:rFonts w:eastAsia="Calibri" w:cs="Tahoma"/>
          <w:bCs/>
          <w:color w:val="auto"/>
          <w:lang w:val="es-ES"/>
        </w:rPr>
        <w:t xml:space="preserve">Finalmente, no pasa desapercibido para este Instituto, que el Solicitante requirió tener acceso a la información de todos los servidores públicos que laboran para el Sujeto Obligado, por lo que, es necesario referir que </w:t>
      </w:r>
      <w:r w:rsidRPr="0045792E" w:rsidR="00875A3E">
        <w:rPr>
          <w:rFonts w:eastAsia="Calibri" w:cs="Tahoma"/>
          <w:bCs/>
          <w:color w:val="auto"/>
        </w:rPr>
        <w:t xml:space="preserve">conforme </w:t>
      </w:r>
      <w:r w:rsidR="001D4DE9">
        <w:rPr>
          <w:rFonts w:eastAsia="Calibri" w:cs="Tahoma"/>
          <w:bCs/>
          <w:color w:val="auto"/>
        </w:rPr>
        <w:t xml:space="preserve">al artículo 74 del </w:t>
      </w:r>
      <w:r w:rsidRPr="0045792E" w:rsidR="00633DFC">
        <w:rPr>
          <w:rFonts w:eastAsia="Calibri" w:cs="Tahoma"/>
          <w:bCs/>
          <w:color w:val="auto"/>
        </w:rPr>
        <w:t>Bando Municipal del Ayuntamiento de Toluca</w:t>
      </w:r>
      <w:r w:rsidR="001D4DE9">
        <w:rPr>
          <w:rFonts w:eastAsia="Calibri" w:cs="Tahoma"/>
          <w:bCs/>
          <w:color w:val="auto"/>
        </w:rPr>
        <w:t>, dos mil diecinueve,</w:t>
      </w:r>
      <w:r w:rsidRPr="0045792E" w:rsidR="00B53220">
        <w:rPr>
          <w:rFonts w:eastAsia="Calibri" w:cs="Tahoma"/>
          <w:bCs/>
          <w:color w:val="auto"/>
        </w:rPr>
        <w:t xml:space="preserve"> el Ente Recurrido cuenta con la </w:t>
      </w:r>
      <w:r w:rsidRPr="0045792E" w:rsidR="00F12CA9">
        <w:rPr>
          <w:rFonts w:eastAsia="Calibri" w:cs="Tahoma"/>
          <w:bCs/>
          <w:color w:val="auto"/>
        </w:rPr>
        <w:t>Dirección General de Seguridad Pública</w:t>
      </w:r>
      <w:r w:rsidRPr="0045792E" w:rsidR="00163490">
        <w:rPr>
          <w:rFonts w:eastAsia="Calibri" w:cs="Tahoma"/>
          <w:bCs/>
          <w:color w:val="auto"/>
        </w:rPr>
        <w:t>, área encargada de s</w:t>
      </w:r>
      <w:r w:rsidRPr="0045792E" w:rsidR="00DD0CC8">
        <w:rPr>
          <w:rFonts w:eastAsia="Calibri" w:cs="Tahoma"/>
          <w:bCs/>
          <w:color w:val="auto"/>
        </w:rPr>
        <w:t>alvaguardar la integridad y derechos de las personas, así́ como preservar las libertades, el orden y la paz públicos</w:t>
      </w:r>
      <w:r w:rsidRPr="0045792E" w:rsidR="00163490">
        <w:rPr>
          <w:rFonts w:eastAsia="Calibri" w:cs="Tahoma"/>
          <w:bCs/>
          <w:color w:val="auto"/>
        </w:rPr>
        <w:t xml:space="preserve"> y g</w:t>
      </w:r>
      <w:r w:rsidRPr="0045792E" w:rsidR="00DD0CC8">
        <w:rPr>
          <w:rFonts w:eastAsia="Calibri" w:cs="Tahoma"/>
          <w:bCs/>
          <w:color w:val="auto"/>
        </w:rPr>
        <w:t>arantizar la protección de las propiedades y posesiones de las personas dentro del Municipio</w:t>
      </w:r>
      <w:r w:rsidRPr="0045792E" w:rsidR="00163490">
        <w:rPr>
          <w:rFonts w:eastAsia="Calibri" w:cs="Tahoma"/>
          <w:bCs/>
          <w:color w:val="auto"/>
        </w:rPr>
        <w:t xml:space="preserve">. </w:t>
      </w:r>
    </w:p>
    <w:p w:rsidRPr="0045792E" w:rsidR="00875A3E" w:rsidP="008A1AAD" w:rsidRDefault="00875A3E" w14:paraId="3C319534" w14:textId="77777777">
      <w:pPr>
        <w:spacing w:after="0" w:line="360" w:lineRule="auto"/>
        <w:rPr>
          <w:rFonts w:eastAsia="Calibri" w:cs="Tahoma"/>
          <w:bCs/>
          <w:color w:val="auto"/>
        </w:rPr>
      </w:pPr>
    </w:p>
    <w:p w:rsidRPr="0045792E" w:rsidR="00875A3E" w:rsidP="008A1AAD" w:rsidRDefault="00875A3E" w14:paraId="5535CA4D" w14:textId="77777777">
      <w:pPr>
        <w:spacing w:after="0" w:line="360" w:lineRule="auto"/>
        <w:rPr>
          <w:rFonts w:eastAsia="Calibri" w:cs="Tahoma"/>
          <w:bCs/>
          <w:color w:val="auto"/>
        </w:rPr>
      </w:pPr>
      <w:r w:rsidRPr="0045792E">
        <w:rPr>
          <w:rFonts w:eastAsia="Calibri" w:cs="Tahoma"/>
          <w:bCs/>
          <w:color w:val="auto"/>
        </w:rPr>
        <w:t xml:space="preserve">En ese contexto,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w:t>
      </w:r>
      <w:r w:rsidRPr="0045792E">
        <w:rPr>
          <w:rFonts w:eastAsia="Calibri" w:cs="Tahoma"/>
          <w:bCs/>
          <w:color w:val="auto"/>
        </w:rPr>
        <w:lastRenderedPageBreak/>
        <w:t>para adolescentes, de las instancias encargadas de aplicar las infracción administrativas, y de las demás autoridades de las instancias encargadas de aplicar las infracciones administrativas.</w:t>
      </w:r>
    </w:p>
    <w:p w:rsidRPr="0045792E" w:rsidR="00875A3E" w:rsidP="008A1AAD" w:rsidRDefault="00875A3E" w14:paraId="64541707" w14:textId="77777777">
      <w:pPr>
        <w:spacing w:after="0" w:line="360" w:lineRule="auto"/>
        <w:rPr>
          <w:rFonts w:eastAsia="Calibri" w:cs="Tahoma"/>
          <w:bCs/>
          <w:color w:val="auto"/>
        </w:rPr>
      </w:pPr>
      <w:r w:rsidRPr="0045792E">
        <w:rPr>
          <w:rFonts w:eastAsia="Calibri" w:cs="Tahoma"/>
          <w:bCs/>
          <w:color w:val="auto"/>
        </w:rPr>
        <w:t>En ese contexto, el artículo 6°, fracciones XI y XII de dicho ordenamiento jurídico, establece los siguientes conceptos:</w:t>
      </w:r>
    </w:p>
    <w:p w:rsidRPr="0045792E" w:rsidR="00875A3E" w:rsidP="008A1AAD" w:rsidRDefault="00875A3E" w14:paraId="09044CA0" w14:textId="77777777">
      <w:pPr>
        <w:spacing w:after="0" w:line="360" w:lineRule="auto"/>
        <w:rPr>
          <w:rFonts w:eastAsia="Calibri" w:cs="Tahoma"/>
          <w:bCs/>
          <w:color w:val="auto"/>
        </w:rPr>
      </w:pPr>
    </w:p>
    <w:p w:rsidRPr="0045792E" w:rsidR="00875A3E" w:rsidP="008A1AAD" w:rsidRDefault="00875A3E" w14:paraId="04FC4AE1" w14:textId="77777777">
      <w:pPr>
        <w:numPr>
          <w:ilvl w:val="0"/>
          <w:numId w:val="8"/>
        </w:numPr>
        <w:spacing w:after="0" w:line="360" w:lineRule="auto"/>
        <w:rPr>
          <w:rFonts w:eastAsia="Calibri" w:cs="Tahoma"/>
          <w:b/>
          <w:bCs/>
          <w:color w:val="auto"/>
        </w:rPr>
      </w:pPr>
      <w:r w:rsidRPr="0045792E">
        <w:rPr>
          <w:rFonts w:eastAsia="Calibri" w:cs="Tahoma"/>
          <w:b/>
          <w:bCs/>
          <w:color w:val="auto"/>
        </w:rPr>
        <w:t xml:space="preserve">Instituciones Policiales: </w:t>
      </w:r>
      <w:r w:rsidRPr="0045792E">
        <w:rPr>
          <w:rFonts w:eastAsia="Calibri" w:cs="Tahoma"/>
          <w:bCs/>
          <w:color w:val="auto"/>
        </w:rPr>
        <w:t xml:space="preserve">Son los cuerpos de policía, de vigilancia y custodia de los establecimientos penitenciarios, detención preventiva, centros de arraigo y en general, </w:t>
      </w:r>
      <w:r w:rsidRPr="0045792E">
        <w:rPr>
          <w:rFonts w:eastAsia="Calibri" w:cs="Tahoma"/>
          <w:b/>
          <w:bCs/>
          <w:color w:val="auto"/>
        </w:rPr>
        <w:t>todas las dependencias encargadas de la seguridad pública a nivel</w:t>
      </w:r>
      <w:r w:rsidRPr="0045792E">
        <w:rPr>
          <w:rFonts w:eastAsia="Calibri" w:cs="Tahoma"/>
          <w:bCs/>
          <w:color w:val="auto"/>
        </w:rPr>
        <w:t xml:space="preserve"> estatal y </w:t>
      </w:r>
      <w:r w:rsidRPr="0045792E">
        <w:rPr>
          <w:rFonts w:eastAsia="Calibri" w:cs="Tahoma"/>
          <w:b/>
          <w:bCs/>
          <w:color w:val="auto"/>
        </w:rPr>
        <w:t>municipal.</w:t>
      </w:r>
    </w:p>
    <w:p w:rsidRPr="0045792E" w:rsidR="00875A3E" w:rsidP="008A1AAD" w:rsidRDefault="00875A3E" w14:paraId="5DD1486B" w14:textId="77777777">
      <w:pPr>
        <w:spacing w:after="0" w:line="360" w:lineRule="auto"/>
        <w:rPr>
          <w:rFonts w:eastAsia="Calibri" w:cs="Tahoma"/>
          <w:b/>
          <w:bCs/>
          <w:color w:val="auto"/>
        </w:rPr>
      </w:pPr>
    </w:p>
    <w:p w:rsidRPr="0045792E" w:rsidR="00875A3E" w:rsidP="008A1AAD" w:rsidRDefault="00875A3E" w14:paraId="40D410EE" w14:textId="77777777">
      <w:pPr>
        <w:numPr>
          <w:ilvl w:val="0"/>
          <w:numId w:val="8"/>
        </w:numPr>
        <w:spacing w:after="0" w:line="360" w:lineRule="auto"/>
        <w:rPr>
          <w:rFonts w:eastAsia="Calibri" w:cs="Tahoma"/>
          <w:b/>
          <w:bCs/>
          <w:color w:val="auto"/>
        </w:rPr>
      </w:pPr>
      <w:r w:rsidRPr="0045792E">
        <w:rPr>
          <w:rFonts w:eastAsia="Calibri" w:cs="Tahoma"/>
          <w:b/>
          <w:bCs/>
          <w:color w:val="auto"/>
        </w:rPr>
        <w:t xml:space="preserve">Instituciones de Seguridad Pública: </w:t>
      </w:r>
      <w:r w:rsidRPr="0045792E">
        <w:rPr>
          <w:rFonts w:eastAsia="Calibri" w:cs="Tahoma"/>
          <w:bCs/>
          <w:color w:val="auto"/>
        </w:rPr>
        <w:t xml:space="preserve">Instituciones Policiales, Procuración de Justicia, Sistema Penitenciario y </w:t>
      </w:r>
      <w:r w:rsidRPr="0045792E">
        <w:rPr>
          <w:rFonts w:eastAsia="Calibri" w:cs="Tahoma"/>
          <w:b/>
          <w:bCs/>
          <w:color w:val="auto"/>
        </w:rPr>
        <w:t xml:space="preserve">dependencias encargadas de la seguridad pública a nivel </w:t>
      </w:r>
      <w:r w:rsidRPr="0045792E">
        <w:rPr>
          <w:rFonts w:eastAsia="Calibri" w:cs="Tahoma"/>
          <w:bCs/>
          <w:color w:val="auto"/>
        </w:rPr>
        <w:t xml:space="preserve">estatal y </w:t>
      </w:r>
      <w:r w:rsidRPr="0045792E">
        <w:rPr>
          <w:rFonts w:eastAsia="Calibri" w:cs="Tahoma"/>
          <w:b/>
          <w:bCs/>
          <w:color w:val="auto"/>
        </w:rPr>
        <w:t>municipal.</w:t>
      </w:r>
    </w:p>
    <w:p w:rsidRPr="0045792E" w:rsidR="00875A3E" w:rsidP="008A1AAD" w:rsidRDefault="00875A3E" w14:paraId="229A4F0F" w14:textId="77777777">
      <w:pPr>
        <w:spacing w:after="0" w:line="360" w:lineRule="auto"/>
        <w:rPr>
          <w:rFonts w:eastAsia="Calibri" w:cs="Tahoma"/>
          <w:bCs/>
          <w:color w:val="auto"/>
        </w:rPr>
      </w:pPr>
    </w:p>
    <w:p w:rsidRPr="0045792E" w:rsidR="00875A3E" w:rsidP="008A1AAD" w:rsidRDefault="00875A3E" w14:paraId="14D7A8B3" w14:textId="40FC5BB3">
      <w:pPr>
        <w:spacing w:after="0" w:line="360" w:lineRule="auto"/>
        <w:rPr>
          <w:rFonts w:eastAsia="Calibri" w:cs="Tahoma"/>
          <w:bCs/>
          <w:color w:val="auto"/>
        </w:rPr>
      </w:pPr>
      <w:r w:rsidRPr="0045792E">
        <w:rPr>
          <w:rFonts w:eastAsia="Calibri" w:cs="Tahoma"/>
          <w:bCs/>
          <w:iCs/>
          <w:color w:val="auto"/>
          <w:lang w:val="es-ES"/>
        </w:rPr>
        <w:t xml:space="preserve">Conforme a lo anterior, la </w:t>
      </w:r>
      <w:r w:rsidRPr="0045792E" w:rsidR="001D4DE9">
        <w:rPr>
          <w:rFonts w:eastAsia="Calibri" w:cs="Tahoma"/>
          <w:bCs/>
          <w:color w:val="auto"/>
        </w:rPr>
        <w:t>Dirección General de Seguridad Pública</w:t>
      </w:r>
      <w:r w:rsidRPr="0045792E">
        <w:rPr>
          <w:rFonts w:eastAsia="Calibri" w:cs="Tahoma"/>
          <w:bCs/>
          <w:iCs/>
          <w:color w:val="auto"/>
          <w:lang w:val="es-ES"/>
        </w:rPr>
        <w:t xml:space="preserve">, </w:t>
      </w:r>
      <w:r w:rsidRPr="0045792E">
        <w:rPr>
          <w:rFonts w:eastAsia="Calibri" w:cs="Tahoma"/>
          <w:bCs/>
          <w:color w:val="auto"/>
        </w:rPr>
        <w:t>es una institución de seguridad pública, pues tiene como atribución principal resguardar el orden público y la paz social, la prevención de delitos y la inhibición de manifestaciones de conductas antisociales.</w:t>
      </w:r>
    </w:p>
    <w:p w:rsidRPr="0045792E" w:rsidR="00875A3E" w:rsidP="008A1AAD" w:rsidRDefault="00875A3E" w14:paraId="306FA1FC" w14:textId="77777777">
      <w:pPr>
        <w:spacing w:after="0" w:line="360" w:lineRule="auto"/>
        <w:rPr>
          <w:rFonts w:eastAsia="Calibri" w:cs="Tahoma"/>
          <w:bCs/>
          <w:color w:val="auto"/>
        </w:rPr>
      </w:pPr>
    </w:p>
    <w:p w:rsidRPr="0045792E" w:rsidR="00875A3E" w:rsidP="008A1AAD" w:rsidRDefault="00875A3E" w14:paraId="45A61AE9" w14:textId="1399EA1E">
      <w:pPr>
        <w:spacing w:after="0" w:line="360" w:lineRule="auto"/>
        <w:rPr>
          <w:rFonts w:eastAsia="Calibri" w:cs="Tahoma"/>
          <w:bCs/>
          <w:color w:val="auto"/>
        </w:rPr>
      </w:pPr>
      <w:r w:rsidRPr="0045792E">
        <w:rPr>
          <w:rFonts w:eastAsia="Calibri" w:cs="Tahoma"/>
          <w:bCs/>
          <w:color w:val="auto"/>
          <w:lang w:val="es-ES"/>
        </w:rPr>
        <w:t xml:space="preserve">Sobre lo anterior, </w:t>
      </w:r>
      <w:r w:rsidRPr="0045792E">
        <w:rPr>
          <w:rFonts w:eastAsia="Calibri" w:cs="Tahoma"/>
          <w:bCs/>
          <w:color w:val="auto"/>
        </w:rPr>
        <w:t xml:space="preserve">el Instructivo de llenado del Formato “Personal de Seguridad Pública”, del Secretariado Ejecutivo del Sistema Nacional de Seguridad Pública (consultado el </w:t>
      </w:r>
      <w:r w:rsidR="001D4DE9">
        <w:rPr>
          <w:rFonts w:eastAsia="Calibri" w:cs="Tahoma"/>
          <w:bCs/>
          <w:color w:val="auto"/>
        </w:rPr>
        <w:t>cinco de abril</w:t>
      </w:r>
      <w:r w:rsidRPr="0045792E">
        <w:rPr>
          <w:rFonts w:eastAsia="Calibri" w:cs="Tahoma"/>
          <w:bCs/>
          <w:color w:val="auto"/>
        </w:rPr>
        <w:t xml:space="preserve"> de dos mil veintiuno, a las trece horas, en la liga electrónica </w:t>
      </w:r>
      <w:hyperlink w:history="1" r:id="rId17">
        <w:r w:rsidRPr="0045792E">
          <w:rPr>
            <w:rStyle w:val="Hipervnculo"/>
            <w:rFonts w:eastAsia="Calibri" w:cs="Tahoma"/>
            <w:bCs/>
          </w:rPr>
          <w:t>http://secretariadoejecutivo.gob.mx/work/models/SecretariadoEjecutivo/Resource/328/1/images/instructivo_final_edo_fuerza(1).pdf</w:t>
        </w:r>
      </w:hyperlink>
      <w:r w:rsidRPr="0045792E">
        <w:rPr>
          <w:rFonts w:eastAsia="Calibri" w:cs="Tahoma"/>
          <w:bCs/>
          <w:color w:val="auto"/>
        </w:rPr>
        <w:t xml:space="preserve">), establece que los elementos operativos de seguridad pública, son aquellos que desempeñan funciones de campo (policiacas, especializadas o equivalentes y que no </w:t>
      </w:r>
      <w:r w:rsidRPr="0045792E">
        <w:rPr>
          <w:rFonts w:eastAsia="Calibri" w:cs="Tahoma"/>
          <w:b/>
          <w:bCs/>
          <w:color w:val="auto"/>
        </w:rPr>
        <w:t>desempeña funciones de mando</w:t>
      </w:r>
      <w:r w:rsidRPr="0045792E">
        <w:rPr>
          <w:rFonts w:eastAsia="Calibri" w:cs="Tahoma"/>
          <w:bCs/>
          <w:color w:val="auto"/>
        </w:rPr>
        <w:t xml:space="preserve">), entre los cuales, se encuentra </w:t>
      </w:r>
      <w:r w:rsidRPr="0045792E">
        <w:rPr>
          <w:rFonts w:eastAsia="Calibri" w:cs="Tahoma"/>
          <w:b/>
          <w:bCs/>
          <w:color w:val="auto"/>
        </w:rPr>
        <w:t>la Policía Municipal</w:t>
      </w:r>
      <w:r w:rsidRPr="0045792E">
        <w:rPr>
          <w:rFonts w:eastAsia="Calibri" w:cs="Tahoma"/>
          <w:bCs/>
          <w:color w:val="auto"/>
        </w:rPr>
        <w:t>.</w:t>
      </w:r>
    </w:p>
    <w:p w:rsidRPr="0045792E" w:rsidR="00875A3E" w:rsidP="008A1AAD" w:rsidRDefault="00875A3E" w14:paraId="106338BC" w14:textId="77777777">
      <w:pPr>
        <w:spacing w:after="0" w:line="360" w:lineRule="auto"/>
        <w:rPr>
          <w:rFonts w:eastAsia="Calibri" w:cs="Tahoma"/>
          <w:bCs/>
          <w:color w:val="auto"/>
        </w:rPr>
      </w:pPr>
    </w:p>
    <w:p w:rsidRPr="0045792E" w:rsidR="00875A3E" w:rsidP="008A1AAD" w:rsidRDefault="00875A3E" w14:paraId="498440D7" w14:textId="77777777">
      <w:pPr>
        <w:widowControl w:val="0"/>
        <w:spacing w:after="0" w:line="360" w:lineRule="auto"/>
        <w:rPr>
          <w:rFonts w:eastAsia="Calibri" w:cs="Tahoma"/>
          <w:bCs/>
          <w:color w:val="auto"/>
        </w:rPr>
      </w:pPr>
      <w:r w:rsidRPr="0045792E">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45792E" w:rsidR="00875A3E" w:rsidP="008A1AAD" w:rsidRDefault="00875A3E" w14:paraId="71B848F3" w14:textId="77777777">
      <w:pPr>
        <w:spacing w:after="0" w:line="360" w:lineRule="auto"/>
        <w:rPr>
          <w:rFonts w:eastAsia="Calibri" w:cs="Tahoma"/>
          <w:bCs/>
          <w:color w:val="auto"/>
        </w:rPr>
      </w:pPr>
    </w:p>
    <w:p w:rsidRPr="0045792E" w:rsidR="00875A3E" w:rsidP="008A1AAD" w:rsidRDefault="00875A3E" w14:paraId="45D3921B" w14:textId="16170254">
      <w:pPr>
        <w:spacing w:after="0" w:line="360" w:lineRule="auto"/>
        <w:rPr>
          <w:rFonts w:eastAsia="Calibri" w:cs="Tahoma"/>
          <w:bCs/>
          <w:color w:val="auto"/>
        </w:rPr>
      </w:pPr>
      <w:r w:rsidRPr="0045792E">
        <w:rPr>
          <w:rFonts w:eastAsia="Calibri" w:cs="Tahoma"/>
          <w:bCs/>
          <w:color w:val="auto"/>
        </w:rPr>
        <w:t xml:space="preserve">De tales circunstancias, se puede observar que la </w:t>
      </w:r>
      <w:r w:rsidRPr="0045792E" w:rsidR="001D4DE9">
        <w:rPr>
          <w:rFonts w:eastAsia="Calibri" w:cs="Tahoma"/>
          <w:bCs/>
          <w:color w:val="auto"/>
        </w:rPr>
        <w:t xml:space="preserve">Dirección General de Seguridad Pública </w:t>
      </w:r>
      <w:r w:rsidRPr="0045792E">
        <w:rPr>
          <w:rFonts w:eastAsia="Calibri" w:cs="Tahoma"/>
          <w:bCs/>
          <w:color w:val="auto"/>
        </w:rPr>
        <w:t>tiene dos clases de servidores públicos, por una parte, los operativos (policía municipal) y por otra, los administrativos, de apoyo y personal de mando, los cuales no realizan funciones operativas.</w:t>
      </w:r>
    </w:p>
    <w:p w:rsidRPr="0045792E" w:rsidR="00875A3E" w:rsidP="008A1AAD" w:rsidRDefault="00875A3E" w14:paraId="6098EB26" w14:textId="77777777">
      <w:pPr>
        <w:spacing w:after="0" w:line="360" w:lineRule="auto"/>
        <w:rPr>
          <w:rFonts w:eastAsia="Calibri" w:cs="Tahoma"/>
          <w:bCs/>
          <w:color w:val="auto"/>
        </w:rPr>
      </w:pPr>
    </w:p>
    <w:p w:rsidR="008A1AAD" w:rsidP="008A1AAD" w:rsidRDefault="00875A3E" w14:paraId="3BC0AA27" w14:textId="77777777">
      <w:pPr>
        <w:spacing w:after="0" w:line="360" w:lineRule="auto"/>
        <w:rPr>
          <w:rFonts w:eastAsia="Calibri" w:cs="Tahoma"/>
          <w:bCs/>
          <w:color w:val="auto"/>
        </w:rPr>
      </w:pPr>
      <w:r w:rsidRPr="0045792E">
        <w:rPr>
          <w:rFonts w:eastAsia="Calibri" w:cs="Tahoma"/>
          <w:bCs/>
          <w:color w:val="auto"/>
        </w:rPr>
        <w:t xml:space="preserve">En ese contexto, cabe señalar que este Instituto </w:t>
      </w:r>
      <w:r w:rsidRPr="0045792E">
        <w:rPr>
          <w:rFonts w:eastAsia="Calibri" w:cs="Tahoma"/>
          <w:bCs/>
          <w:color w:val="auto"/>
          <w:lang w:val="es-ES"/>
        </w:rPr>
        <w:t xml:space="preserve">ha sostenido el criterio de no dar a conocer aquellos servidores públicos que realizan funciones operativas en materia de seguridad pública, tal como es, el caso de los policías, pues </w:t>
      </w:r>
      <w:r w:rsidRPr="0045792E">
        <w:rPr>
          <w:rFonts w:eastAsia="Calibri" w:cs="Tahoma"/>
          <w:bCs/>
          <w:color w:val="auto"/>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45792E">
        <w:rPr>
          <w:rFonts w:eastAsia="Calibri" w:cs="Tahoma"/>
          <w:b/>
          <w:bCs/>
          <w:color w:val="auto"/>
        </w:rPr>
        <w:t>vulnerar la vida, seguridad o salud de dichos elementos, incluso la de sus familias o entorno social.</w:t>
      </w:r>
      <w:r w:rsidRPr="0045792E">
        <w:rPr>
          <w:rFonts w:eastAsia="Calibri" w:cs="Tahoma"/>
          <w:bCs/>
          <w:color w:val="auto"/>
        </w:rPr>
        <w:t xml:space="preserve"> </w:t>
      </w:r>
    </w:p>
    <w:p w:rsidR="008A1AAD" w:rsidP="008A1AAD" w:rsidRDefault="008A1AAD" w14:paraId="3195EA3B" w14:textId="77777777">
      <w:pPr>
        <w:spacing w:after="0" w:line="360" w:lineRule="auto"/>
        <w:rPr>
          <w:rFonts w:eastAsia="Calibri" w:cs="Tahoma"/>
          <w:bCs/>
          <w:color w:val="auto"/>
        </w:rPr>
      </w:pPr>
    </w:p>
    <w:p w:rsidRPr="0045792E" w:rsidR="00875A3E" w:rsidP="008A1AAD" w:rsidRDefault="00875A3E" w14:paraId="65820CBC" w14:textId="694C5CED">
      <w:pPr>
        <w:spacing w:after="0" w:line="360" w:lineRule="auto"/>
        <w:rPr>
          <w:rFonts w:eastAsia="Calibri" w:cs="Tahoma"/>
          <w:bCs/>
          <w:color w:val="auto"/>
        </w:rPr>
      </w:pPr>
      <w:r w:rsidRPr="0045792E">
        <w:rPr>
          <w:rFonts w:eastAsia="Calibri" w:cs="Tahoma"/>
          <w:bCs/>
          <w:color w:val="auto"/>
        </w:rPr>
        <w:t xml:space="preserve">Además, que aumenta el riesgo de que personas ajenas a los intereses institucionales que persigue la </w:t>
      </w:r>
      <w:r w:rsidRPr="0045792E" w:rsidR="001D4DE9">
        <w:rPr>
          <w:rFonts w:eastAsia="Calibri" w:cs="Tahoma"/>
          <w:bCs/>
          <w:color w:val="auto"/>
        </w:rPr>
        <w:t>Dirección General de Seguridad Pública</w:t>
      </w:r>
      <w:r w:rsidRPr="0045792E">
        <w:rPr>
          <w:rFonts w:eastAsia="Calibri" w:cs="Tahoma"/>
          <w:bCs/>
          <w:color w:val="auto"/>
        </w:rPr>
        <w:t>, intenten realizar actos tendientes a inhibir o entrometerse en las funciones de los policías municipales, lo cual causaría una vulneración a la seguridad municipal.</w:t>
      </w:r>
    </w:p>
    <w:p w:rsidRPr="0045792E" w:rsidR="00875A3E" w:rsidP="008A1AAD" w:rsidRDefault="00875A3E" w14:paraId="492F72C5" w14:textId="77777777">
      <w:pPr>
        <w:spacing w:after="0" w:line="360" w:lineRule="auto"/>
        <w:rPr>
          <w:rFonts w:eastAsia="Calibri" w:cs="Tahoma"/>
          <w:bCs/>
          <w:color w:val="auto"/>
        </w:rPr>
      </w:pPr>
    </w:p>
    <w:p w:rsidR="00875A3E" w:rsidP="008A1AAD" w:rsidRDefault="00875A3E" w14:paraId="3C52CDAD" w14:textId="7D46ED62">
      <w:pPr>
        <w:spacing w:after="0" w:line="360" w:lineRule="auto"/>
        <w:rPr>
          <w:rFonts w:eastAsia="Calibri" w:cs="Tahoma"/>
          <w:bCs/>
          <w:color w:val="auto"/>
          <w:lang w:val="es-ES"/>
        </w:rPr>
      </w:pPr>
      <w:r w:rsidRPr="0045792E">
        <w:rPr>
          <w:rFonts w:eastAsia="Calibri" w:cs="Tahoma"/>
          <w:bCs/>
          <w:color w:val="auto"/>
        </w:rPr>
        <w:lastRenderedPageBreak/>
        <w:t xml:space="preserve">En principio, </w:t>
      </w:r>
      <w:r w:rsidRPr="0045792E">
        <w:rPr>
          <w:rFonts w:eastAsia="Calibri" w:cs="Tahoma"/>
          <w:bCs/>
          <w:color w:val="auto"/>
          <w:lang w:val="es-ES"/>
        </w:rPr>
        <w:t xml:space="preserve">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w:t>
      </w:r>
      <w:proofErr w:type="gramStart"/>
      <w:r w:rsidRPr="0045792E">
        <w:rPr>
          <w:rFonts w:eastAsia="Calibri" w:cs="Tahoma"/>
          <w:bCs/>
          <w:color w:val="auto"/>
          <w:lang w:val="es-ES"/>
        </w:rPr>
        <w:t>del mismo</w:t>
      </w:r>
      <w:proofErr w:type="gramEnd"/>
      <w:r w:rsidRPr="0045792E">
        <w:rPr>
          <w:rFonts w:eastAsia="Calibri" w:cs="Tahoma"/>
          <w:bCs/>
          <w:color w:val="auto"/>
          <w:lang w:val="es-ES"/>
        </w:rPr>
        <w:t>. De la misma manera, lo establece el artículo 3°, fracción XVI de la Ley de Transparencia y Acceso a la Información Pública del Estado de México y Municipios.</w:t>
      </w:r>
    </w:p>
    <w:p w:rsidRPr="0045792E" w:rsidR="008A1AAD" w:rsidP="008A1AAD" w:rsidRDefault="008A1AAD" w14:paraId="250DCA74" w14:textId="77777777">
      <w:pPr>
        <w:spacing w:after="0" w:line="360" w:lineRule="auto"/>
        <w:rPr>
          <w:rFonts w:eastAsia="Calibri" w:cs="Tahoma"/>
          <w:bCs/>
          <w:color w:val="auto"/>
          <w:lang w:val="es-ES"/>
        </w:rPr>
      </w:pPr>
    </w:p>
    <w:p w:rsidRPr="0045792E" w:rsidR="00875A3E" w:rsidP="008A1AAD" w:rsidRDefault="00875A3E" w14:paraId="2BCC0B4D" w14:textId="77777777">
      <w:pPr>
        <w:spacing w:after="0" w:line="360" w:lineRule="auto"/>
        <w:rPr>
          <w:rFonts w:eastAsia="Calibri" w:cs="Tahoma"/>
          <w:bCs/>
          <w:color w:val="auto"/>
        </w:rPr>
      </w:pPr>
      <w:r w:rsidRPr="0045792E">
        <w:rPr>
          <w:rFonts w:eastAsia="Calibri" w:cs="Tahoma"/>
          <w:bCs/>
          <w:color w:val="auto"/>
        </w:rPr>
        <w:t>En ese orden de ideas, según Solange, María (2019), en el “</w:t>
      </w:r>
      <w:r w:rsidRPr="0045792E">
        <w:rPr>
          <w:rFonts w:eastAsia="Calibri" w:cs="Tahoma"/>
          <w:bCs/>
          <w:i/>
          <w:color w:val="auto"/>
        </w:rPr>
        <w:t xml:space="preserve">Diccionario de Protección de Daros Personales Conceptos Fundamentales” </w:t>
      </w:r>
      <w:r w:rsidRPr="0045792E">
        <w:rPr>
          <w:rFonts w:eastAsia="Calibri" w:cs="Tahoma"/>
          <w:bCs/>
          <w:color w:val="auto"/>
        </w:rPr>
        <w:t xml:space="preserve">(p. 325), la </w:t>
      </w:r>
      <w:r w:rsidRPr="0045792E">
        <w:rPr>
          <w:rFonts w:eastAsia="Calibri" w:cs="Tahoma"/>
          <w:b/>
          <w:bCs/>
          <w:color w:val="auto"/>
        </w:rPr>
        <w:t xml:space="preserve">disociación </w:t>
      </w:r>
      <w:r w:rsidRPr="0045792E">
        <w:rPr>
          <w:rFonts w:eastAsia="Calibri" w:cs="Tahoma"/>
          <w:bCs/>
          <w:color w:val="auto"/>
        </w:rPr>
        <w:t>implica la separación de la identidad de una persona física del conjunto de los datos personales que están siendo tratados, a fin de que está no esté identificada o identificable de manera definitiva e irreversible; además que para que un procedimiento de disociación pueda ser considerado como adecuado, debe garantizarse que resulte prácticamente imposible conocer los datos personales originales que dieron lugar a la generación de los datos disociados.</w:t>
      </w:r>
    </w:p>
    <w:p w:rsidRPr="0045792E" w:rsidR="00875A3E" w:rsidP="008A1AAD" w:rsidRDefault="00875A3E" w14:paraId="4DDA4630" w14:textId="77777777">
      <w:pPr>
        <w:spacing w:after="0" w:line="360" w:lineRule="auto"/>
        <w:rPr>
          <w:rFonts w:eastAsia="Calibri" w:cs="Tahoma"/>
          <w:bCs/>
          <w:color w:val="auto"/>
        </w:rPr>
      </w:pPr>
    </w:p>
    <w:p w:rsidRPr="0045792E" w:rsidR="00875A3E" w:rsidP="008A1AAD" w:rsidRDefault="00875A3E" w14:paraId="49C388A3" w14:textId="77777777">
      <w:pPr>
        <w:spacing w:after="0" w:line="360" w:lineRule="auto"/>
        <w:rPr>
          <w:rFonts w:eastAsia="Calibri" w:cs="Tahoma"/>
          <w:bCs/>
          <w:color w:val="auto"/>
          <w:lang w:val="es-ES"/>
        </w:rPr>
      </w:pPr>
      <w:r w:rsidRPr="0045792E">
        <w:rPr>
          <w:rFonts w:eastAsia="Calibri" w:cs="Tahoma"/>
          <w:bCs/>
          <w:color w:val="auto"/>
        </w:rPr>
        <w:t>Además, según la misma autora (2018), en la “</w:t>
      </w:r>
      <w:r w:rsidRPr="0045792E">
        <w:rPr>
          <w:rFonts w:eastAsia="Calibri" w:cs="Tahoma"/>
          <w:bCs/>
          <w:i/>
          <w:color w:val="auto"/>
        </w:rPr>
        <w:t>Ley General de Protección de Datos Personales en Posesión de Sujetos Obligados Comentada”</w:t>
      </w:r>
      <w:r w:rsidRPr="0045792E">
        <w:rPr>
          <w:rFonts w:eastAsia="Calibri" w:cs="Tahoma"/>
          <w:bCs/>
          <w:color w:val="auto"/>
        </w:rPr>
        <w:t xml:space="preserve"> (p. 44), la eficacia de la disociación depende de los resultados obtenidos, que deben ser similares o equivalentes a la eliminación o borrado de los datos, sin perder de vista los posibles riesgos residuales de la </w:t>
      </w:r>
      <w:proofErr w:type="spellStart"/>
      <w:r w:rsidRPr="0045792E">
        <w:rPr>
          <w:rFonts w:eastAsia="Calibri" w:cs="Tahoma"/>
          <w:bCs/>
          <w:color w:val="auto"/>
        </w:rPr>
        <w:t>reidentificación</w:t>
      </w:r>
      <w:proofErr w:type="spellEnd"/>
      <w:r w:rsidRPr="0045792E">
        <w:rPr>
          <w:rFonts w:eastAsia="Calibri" w:cs="Tahoma"/>
          <w:bCs/>
          <w:color w:val="auto"/>
        </w:rPr>
        <w:t xml:space="preserve"> ante las tecnologías disponibles. </w:t>
      </w:r>
    </w:p>
    <w:p w:rsidRPr="0045792E" w:rsidR="00875A3E" w:rsidP="008A1AAD" w:rsidRDefault="00875A3E" w14:paraId="6D5DAFF3" w14:textId="77777777">
      <w:pPr>
        <w:spacing w:after="0" w:line="360" w:lineRule="auto"/>
        <w:rPr>
          <w:rFonts w:eastAsia="Calibri" w:cs="Tahoma"/>
          <w:bCs/>
          <w:color w:val="auto"/>
        </w:rPr>
      </w:pPr>
    </w:p>
    <w:p w:rsidRPr="0045792E" w:rsidR="00875A3E" w:rsidP="008A1AAD" w:rsidRDefault="00875A3E" w14:paraId="3E33FC35" w14:textId="77777777">
      <w:pPr>
        <w:spacing w:after="0" w:line="360" w:lineRule="auto"/>
        <w:rPr>
          <w:rFonts w:eastAsia="Calibri" w:cs="Tahoma"/>
          <w:bCs/>
          <w:color w:val="auto"/>
        </w:rPr>
      </w:pPr>
      <w:r w:rsidRPr="0045792E">
        <w:rPr>
          <w:rFonts w:eastAsia="Calibri" w:cs="Tahoma"/>
          <w:bCs/>
          <w:color w:val="auto"/>
        </w:rPr>
        <w:t xml:space="preserve">En ese sentido, el Informe Jurídico 283/2009, de la Agencia Española de Protección de Datos, traído a manera de referencia, establece que para llevar a cabo de manera correcta un procedimiento de </w:t>
      </w:r>
      <w:proofErr w:type="gramStart"/>
      <w:r w:rsidRPr="0045792E">
        <w:rPr>
          <w:rFonts w:eastAsia="Calibri" w:cs="Tahoma"/>
          <w:bCs/>
          <w:color w:val="auto"/>
        </w:rPr>
        <w:t>disociación,</w:t>
      </w:r>
      <w:proofErr w:type="gramEnd"/>
      <w:r w:rsidRPr="0045792E">
        <w:rPr>
          <w:rFonts w:eastAsia="Calibri" w:cs="Tahoma"/>
          <w:bCs/>
          <w:color w:val="auto"/>
        </w:rPr>
        <w:t xml:space="preserve"> es necesario verificar que no se permita por ningún medio identificar el dato.</w:t>
      </w:r>
    </w:p>
    <w:p w:rsidR="00875A3E" w:rsidP="008A1AAD" w:rsidRDefault="00875A3E" w14:paraId="6B5F4BB4" w14:textId="5F47B61E">
      <w:pPr>
        <w:spacing w:after="0" w:line="360" w:lineRule="auto"/>
        <w:rPr>
          <w:rFonts w:eastAsia="Calibri" w:cs="Tahoma"/>
          <w:bCs/>
          <w:color w:val="auto"/>
        </w:rPr>
      </w:pPr>
      <w:r w:rsidRPr="0045792E">
        <w:rPr>
          <w:rFonts w:eastAsia="Calibri" w:cs="Tahoma"/>
          <w:bCs/>
          <w:color w:val="auto"/>
        </w:rPr>
        <w:t xml:space="preserve"> </w:t>
      </w:r>
    </w:p>
    <w:p w:rsidRPr="0045792E" w:rsidR="008A1AAD" w:rsidP="008A1AAD" w:rsidRDefault="008A1AAD" w14:paraId="5D229130" w14:textId="77777777">
      <w:pPr>
        <w:spacing w:after="0" w:line="360" w:lineRule="auto"/>
        <w:rPr>
          <w:rFonts w:eastAsia="Calibri" w:cs="Tahoma"/>
          <w:bCs/>
          <w:color w:val="auto"/>
        </w:rPr>
      </w:pPr>
    </w:p>
    <w:p w:rsidRPr="0045792E" w:rsidR="00875A3E" w:rsidP="008A1AAD" w:rsidRDefault="00875A3E" w14:paraId="41E8190C" w14:textId="77777777">
      <w:pPr>
        <w:spacing w:after="0" w:line="360" w:lineRule="auto"/>
        <w:rPr>
          <w:rFonts w:eastAsia="Calibri" w:cs="Tahoma"/>
          <w:b/>
          <w:bCs/>
          <w:color w:val="auto"/>
        </w:rPr>
      </w:pPr>
      <w:r w:rsidRPr="0045792E">
        <w:rPr>
          <w:rFonts w:eastAsia="Calibri" w:cs="Tahoma"/>
          <w:bCs/>
          <w:color w:val="auto"/>
        </w:rPr>
        <w:t xml:space="preserve">Al respecto, el artículo 4°, fracción II de la Ley de Protección de Datos Personales en Posesión de Sujetos Obligados del Estado de México y Municipios, establece que la </w:t>
      </w:r>
      <w:proofErr w:type="spellStart"/>
      <w:r w:rsidRPr="0045792E">
        <w:rPr>
          <w:rFonts w:eastAsia="Calibri" w:cs="Tahoma"/>
          <w:b/>
          <w:bCs/>
          <w:color w:val="auto"/>
        </w:rPr>
        <w:t>anonimización</w:t>
      </w:r>
      <w:proofErr w:type="spellEnd"/>
      <w:r w:rsidRPr="0045792E">
        <w:rPr>
          <w:rFonts w:eastAsia="Calibri" w:cs="Tahoma"/>
          <w:b/>
          <w:bCs/>
          <w:color w:val="auto"/>
        </w:rPr>
        <w:t xml:space="preserve"> es el tratamiento que permite evitar la identificación de los titulares de los datos personales.</w:t>
      </w:r>
    </w:p>
    <w:p w:rsidRPr="0045792E" w:rsidR="00875A3E" w:rsidP="008A1AAD" w:rsidRDefault="00875A3E" w14:paraId="0015C77E" w14:textId="77777777">
      <w:pPr>
        <w:spacing w:after="0" w:line="360" w:lineRule="auto"/>
        <w:rPr>
          <w:rFonts w:eastAsia="Calibri" w:cs="Tahoma"/>
          <w:bCs/>
          <w:color w:val="auto"/>
        </w:rPr>
      </w:pPr>
    </w:p>
    <w:p w:rsidRPr="0045792E" w:rsidR="00875A3E" w:rsidP="008A1AAD" w:rsidRDefault="00875A3E" w14:paraId="5E92CFFD" w14:textId="77777777">
      <w:pPr>
        <w:spacing w:after="0" w:line="360" w:lineRule="auto"/>
        <w:rPr>
          <w:rFonts w:eastAsia="Calibri" w:cs="Tahoma"/>
          <w:bCs/>
          <w:color w:val="auto"/>
        </w:rPr>
      </w:pPr>
      <w:r w:rsidRPr="0045792E">
        <w:rPr>
          <w:rFonts w:eastAsia="Calibri" w:cs="Tahoma"/>
          <w:bCs/>
          <w:color w:val="auto"/>
        </w:rPr>
        <w:t>Sobre el tema, según Solange, María (2019), en el “</w:t>
      </w:r>
      <w:r w:rsidRPr="0045792E">
        <w:rPr>
          <w:rFonts w:eastAsia="Calibri" w:cs="Tahoma"/>
          <w:bCs/>
          <w:i/>
          <w:color w:val="auto"/>
        </w:rPr>
        <w:t xml:space="preserve">Diccionario de Transparencia y Acceso a la Información Pública” </w:t>
      </w:r>
      <w:r w:rsidRPr="0045792E">
        <w:rPr>
          <w:rFonts w:eastAsia="Calibri" w:cs="Tahoma"/>
          <w:bCs/>
          <w:color w:val="auto"/>
        </w:rPr>
        <w:t xml:space="preserve">(p. 65), la </w:t>
      </w:r>
      <w:proofErr w:type="spellStart"/>
      <w:r w:rsidRPr="0045792E">
        <w:rPr>
          <w:rFonts w:eastAsia="Calibri" w:cs="Tahoma"/>
          <w:b/>
          <w:bCs/>
          <w:color w:val="auto"/>
        </w:rPr>
        <w:t>anonimización</w:t>
      </w:r>
      <w:proofErr w:type="spellEnd"/>
      <w:r w:rsidRPr="0045792E">
        <w:rPr>
          <w:rFonts w:eastAsia="Calibri" w:cs="Tahoma"/>
          <w:b/>
          <w:bCs/>
          <w:color w:val="auto"/>
        </w:rPr>
        <w:t xml:space="preserve">, </w:t>
      </w:r>
      <w:r w:rsidRPr="0045792E">
        <w:rPr>
          <w:rFonts w:eastAsia="Calibri" w:cs="Tahoma"/>
          <w:bCs/>
          <w:color w:val="auto"/>
        </w:rPr>
        <w:t xml:space="preserve">es una técnica que suponen el tratamiento de datos personales con el objeto de </w:t>
      </w:r>
      <w:r w:rsidRPr="0045792E">
        <w:rPr>
          <w:rFonts w:eastAsia="Calibri" w:cs="Tahoma"/>
          <w:b/>
          <w:bCs/>
          <w:color w:val="auto"/>
        </w:rPr>
        <w:t>disociar</w:t>
      </w:r>
      <w:r w:rsidRPr="0045792E">
        <w:rPr>
          <w:rFonts w:eastAsia="Calibri" w:cs="Tahoma"/>
          <w:bCs/>
          <w:color w:val="auto"/>
        </w:rPr>
        <w:t xml:space="preserve"> de </w:t>
      </w:r>
      <w:r w:rsidRPr="0045792E">
        <w:rPr>
          <w:rFonts w:eastAsia="Calibri" w:cs="Tahoma"/>
          <w:b/>
          <w:bCs/>
          <w:color w:val="auto"/>
        </w:rPr>
        <w:t xml:space="preserve">manera irreversible o definitiva la información personal de su titular con el fin de que no pueda asociarse con él, ni permitir su identificación por su estructura, contenido o grado de desagregación; </w:t>
      </w:r>
      <w:r w:rsidRPr="0045792E">
        <w:rPr>
          <w:rFonts w:eastAsia="Calibri" w:cs="Tahoma"/>
          <w:bCs/>
          <w:color w:val="auto"/>
        </w:rPr>
        <w:t>además, que la eficacia dependen de los resultados obtenidos, que deben ser similares o equivalentes a la eliminación o borrado de dichos datos, sin que se puedan re identificar con las tecnologías disponibles.</w:t>
      </w:r>
    </w:p>
    <w:p w:rsidRPr="0045792E" w:rsidR="00875A3E" w:rsidP="008A1AAD" w:rsidRDefault="00875A3E" w14:paraId="414204FD" w14:textId="77777777">
      <w:pPr>
        <w:spacing w:after="0" w:line="360" w:lineRule="auto"/>
        <w:rPr>
          <w:rFonts w:eastAsia="Calibri" w:cs="Tahoma"/>
          <w:bCs/>
          <w:color w:val="auto"/>
        </w:rPr>
      </w:pPr>
    </w:p>
    <w:p w:rsidRPr="0045792E" w:rsidR="00875A3E" w:rsidP="008A1AAD" w:rsidRDefault="00875A3E" w14:paraId="1CC62A7D" w14:textId="77777777">
      <w:pPr>
        <w:spacing w:after="0" w:line="360" w:lineRule="auto"/>
        <w:rPr>
          <w:rFonts w:eastAsia="Calibri" w:cs="Tahoma"/>
          <w:bCs/>
          <w:color w:val="auto"/>
        </w:rPr>
      </w:pPr>
      <w:r w:rsidRPr="0045792E">
        <w:rPr>
          <w:rFonts w:eastAsia="Calibri" w:cs="Tahoma"/>
          <w:bCs/>
          <w:color w:val="auto"/>
        </w:rPr>
        <w:t xml:space="preserve">En ese sentido, según </w:t>
      </w:r>
      <w:proofErr w:type="spellStart"/>
      <w:r w:rsidRPr="0045792E">
        <w:rPr>
          <w:rFonts w:eastAsia="Calibri" w:cs="Tahoma"/>
          <w:bCs/>
          <w:color w:val="auto"/>
        </w:rPr>
        <w:t>Davara</w:t>
      </w:r>
      <w:proofErr w:type="spellEnd"/>
      <w:r w:rsidRPr="0045792E">
        <w:rPr>
          <w:rFonts w:eastAsia="Calibri" w:cs="Tahoma"/>
          <w:bCs/>
          <w:color w:val="auto"/>
        </w:rPr>
        <w:t>, Isabel, (2019), en el “</w:t>
      </w:r>
      <w:r w:rsidRPr="0045792E">
        <w:rPr>
          <w:rFonts w:eastAsia="Calibri" w:cs="Tahoma"/>
          <w:bCs/>
          <w:i/>
          <w:color w:val="auto"/>
        </w:rPr>
        <w:t xml:space="preserve">Diccionario de Protección de Datos Personales Conceptos Fundamentales” </w:t>
      </w:r>
      <w:r w:rsidRPr="0045792E">
        <w:rPr>
          <w:rFonts w:eastAsia="Calibri" w:cs="Tahoma"/>
          <w:bCs/>
          <w:color w:val="auto"/>
        </w:rPr>
        <w:t xml:space="preserve">(p. 70), la </w:t>
      </w:r>
      <w:proofErr w:type="spellStart"/>
      <w:r w:rsidRPr="0045792E">
        <w:rPr>
          <w:rFonts w:eastAsia="Calibri" w:cs="Tahoma"/>
          <w:b/>
          <w:bCs/>
          <w:color w:val="auto"/>
        </w:rPr>
        <w:t>anonimización</w:t>
      </w:r>
      <w:proofErr w:type="spellEnd"/>
      <w:r w:rsidRPr="0045792E">
        <w:rPr>
          <w:rFonts w:eastAsia="Calibri" w:cs="Tahoma"/>
          <w:b/>
          <w:bCs/>
          <w:color w:val="auto"/>
        </w:rPr>
        <w:t xml:space="preserve"> </w:t>
      </w:r>
      <w:r w:rsidRPr="0045792E">
        <w:rPr>
          <w:rFonts w:eastAsia="Calibri" w:cs="Tahoma"/>
          <w:bCs/>
          <w:color w:val="auto"/>
        </w:rPr>
        <w:t xml:space="preserve">es la aplicación de determinadas técnicas o procedimientos tendientes a impedir la identificación o </w:t>
      </w:r>
      <w:proofErr w:type="spellStart"/>
      <w:r w:rsidRPr="0045792E">
        <w:rPr>
          <w:rFonts w:eastAsia="Calibri" w:cs="Tahoma"/>
          <w:bCs/>
          <w:color w:val="auto"/>
        </w:rPr>
        <w:t>reidentificación</w:t>
      </w:r>
      <w:proofErr w:type="spellEnd"/>
      <w:r w:rsidRPr="0045792E">
        <w:rPr>
          <w:rFonts w:eastAsia="Calibri" w:cs="Tahoma"/>
          <w:bCs/>
          <w:color w:val="auto"/>
        </w:rPr>
        <w:t xml:space="preserve"> de una persona física, sin que para ello sea necesario el empleo de esfuerzos desproporcionados; además que los efectos de la disociación y </w:t>
      </w:r>
      <w:proofErr w:type="spellStart"/>
      <w:r w:rsidRPr="0045792E">
        <w:rPr>
          <w:rFonts w:eastAsia="Calibri" w:cs="Tahoma"/>
          <w:bCs/>
          <w:color w:val="auto"/>
        </w:rPr>
        <w:t>anonimización</w:t>
      </w:r>
      <w:proofErr w:type="spellEnd"/>
      <w:r w:rsidRPr="0045792E">
        <w:rPr>
          <w:rFonts w:eastAsia="Calibri" w:cs="Tahoma"/>
          <w:bCs/>
          <w:color w:val="auto"/>
        </w:rPr>
        <w:t xml:space="preserve">, son en esencia los mismos, pues ambos, buscan que el dato deje de ser identificado o identificables, por lo cual, son equiparables. </w:t>
      </w:r>
    </w:p>
    <w:p w:rsidRPr="0045792E" w:rsidR="00875A3E" w:rsidP="008A1AAD" w:rsidRDefault="00875A3E" w14:paraId="7958C94F" w14:textId="77777777">
      <w:pPr>
        <w:spacing w:after="0" w:line="360" w:lineRule="auto"/>
        <w:rPr>
          <w:rFonts w:eastAsia="Calibri" w:cs="Tahoma"/>
          <w:bCs/>
          <w:color w:val="auto"/>
        </w:rPr>
      </w:pPr>
    </w:p>
    <w:p w:rsidRPr="0045792E" w:rsidR="00875A3E" w:rsidP="008A1AAD" w:rsidRDefault="00875A3E" w14:paraId="5E2FDBFA" w14:textId="77777777">
      <w:pPr>
        <w:spacing w:after="0" w:line="360" w:lineRule="auto"/>
        <w:rPr>
          <w:rFonts w:eastAsia="Calibri" w:cs="Tahoma"/>
          <w:bCs/>
          <w:color w:val="auto"/>
        </w:rPr>
      </w:pPr>
      <w:r w:rsidRPr="0045792E">
        <w:rPr>
          <w:rFonts w:eastAsia="Calibri" w:cs="Tahoma"/>
          <w:bCs/>
          <w:color w:val="auto"/>
        </w:rPr>
        <w:t xml:space="preserve">Por su parte, el documento “Orientaciones y garantías en los procedimientos de </w:t>
      </w:r>
      <w:proofErr w:type="spellStart"/>
      <w:r w:rsidRPr="0045792E">
        <w:rPr>
          <w:rFonts w:eastAsia="Calibri" w:cs="Tahoma"/>
          <w:bCs/>
          <w:color w:val="auto"/>
        </w:rPr>
        <w:t>Anonimización</w:t>
      </w:r>
      <w:proofErr w:type="spellEnd"/>
      <w:r w:rsidRPr="0045792E">
        <w:rPr>
          <w:rFonts w:eastAsia="Calibri" w:cs="Tahoma"/>
          <w:bCs/>
          <w:color w:val="auto"/>
        </w:rPr>
        <w:t xml:space="preserve"> de datos personales”, de la Agencia Española de Protección de Datos, establece que la </w:t>
      </w:r>
      <w:proofErr w:type="spellStart"/>
      <w:r w:rsidRPr="0045792E">
        <w:rPr>
          <w:rFonts w:eastAsia="Calibri" w:cs="Tahoma"/>
          <w:b/>
          <w:bCs/>
          <w:color w:val="auto"/>
        </w:rPr>
        <w:t>anonimización</w:t>
      </w:r>
      <w:proofErr w:type="spellEnd"/>
      <w:r w:rsidRPr="0045792E">
        <w:rPr>
          <w:rFonts w:eastAsia="Calibri" w:cs="Tahoma"/>
          <w:b/>
          <w:bCs/>
          <w:color w:val="auto"/>
        </w:rPr>
        <w:t xml:space="preserve">, debe considerarse como una forma de eliminar las posibilidades de identificación de las personas; </w:t>
      </w:r>
      <w:r w:rsidRPr="0045792E">
        <w:rPr>
          <w:rFonts w:eastAsia="Calibri" w:cs="Tahoma"/>
          <w:bCs/>
          <w:color w:val="auto"/>
        </w:rPr>
        <w:t xml:space="preserve">así como que su propósito es eliminar o reducir al mínimo los riesgos de </w:t>
      </w:r>
      <w:proofErr w:type="spellStart"/>
      <w:r w:rsidRPr="0045792E">
        <w:rPr>
          <w:rFonts w:eastAsia="Calibri" w:cs="Tahoma"/>
          <w:bCs/>
          <w:color w:val="auto"/>
        </w:rPr>
        <w:t>reidentificación</w:t>
      </w:r>
      <w:proofErr w:type="spellEnd"/>
      <w:r w:rsidRPr="0045792E">
        <w:rPr>
          <w:rFonts w:eastAsia="Calibri" w:cs="Tahoma"/>
          <w:bCs/>
          <w:color w:val="auto"/>
        </w:rPr>
        <w:t xml:space="preserve"> de los datos sometidos a dicho proceso, manteniendo la veracidad de los resultados del tratamiento de los mismos; esto es, que además de evitar la identificación </w:t>
      </w:r>
      <w:r w:rsidRPr="0045792E">
        <w:rPr>
          <w:rFonts w:eastAsia="Calibri" w:cs="Tahoma"/>
          <w:bCs/>
          <w:color w:val="auto"/>
        </w:rPr>
        <w:lastRenderedPageBreak/>
        <w:t>de las personas, los datos anonimizados deben garantizar que cualquier operación o tratamiento que pueda ser realizado con posterioridad a dicho proceso, no conlleva una distorsión de los datos reales.</w:t>
      </w:r>
    </w:p>
    <w:p w:rsidRPr="0045792E" w:rsidR="00875A3E" w:rsidP="008A1AAD" w:rsidRDefault="00875A3E" w14:paraId="6D16DE75" w14:textId="77777777">
      <w:pPr>
        <w:spacing w:after="0" w:line="360" w:lineRule="auto"/>
        <w:rPr>
          <w:rFonts w:eastAsia="Calibri" w:cs="Tahoma"/>
          <w:bCs/>
          <w:color w:val="auto"/>
        </w:rPr>
      </w:pPr>
    </w:p>
    <w:p w:rsidRPr="0045792E" w:rsidR="00875A3E" w:rsidP="008A1AAD" w:rsidRDefault="00875A3E" w14:paraId="21612A23" w14:textId="77777777">
      <w:pPr>
        <w:widowControl w:val="0"/>
        <w:spacing w:after="0" w:line="360" w:lineRule="auto"/>
        <w:rPr>
          <w:rFonts w:eastAsia="Calibri" w:cs="Tahoma"/>
          <w:bCs/>
          <w:color w:val="auto"/>
        </w:rPr>
      </w:pPr>
      <w:r w:rsidRPr="0045792E">
        <w:rPr>
          <w:rFonts w:eastAsia="Calibri" w:cs="Tahoma"/>
          <w:bCs/>
          <w:color w:val="auto"/>
        </w:rPr>
        <w:t xml:space="preserve">Además, establece que </w:t>
      </w:r>
      <w:r w:rsidRPr="0045792E">
        <w:rPr>
          <w:rFonts w:eastAsia="Calibri" w:cs="Tahoma"/>
          <w:b/>
          <w:bCs/>
          <w:color w:val="auto"/>
        </w:rPr>
        <w:t xml:space="preserve">en la </w:t>
      </w:r>
      <w:proofErr w:type="spellStart"/>
      <w:r w:rsidRPr="0045792E">
        <w:rPr>
          <w:rFonts w:eastAsia="Calibri" w:cs="Tahoma"/>
          <w:b/>
          <w:bCs/>
          <w:color w:val="auto"/>
        </w:rPr>
        <w:t>anonimización</w:t>
      </w:r>
      <w:proofErr w:type="spellEnd"/>
      <w:r w:rsidRPr="0045792E">
        <w:rPr>
          <w:rFonts w:eastAsia="Calibri" w:cs="Tahoma"/>
          <w:b/>
          <w:bCs/>
          <w:color w:val="auto"/>
        </w:rPr>
        <w:t xml:space="preserve"> se realiza la disociación definitiva e irreversible de los datos personales; </w:t>
      </w:r>
      <w:r w:rsidRPr="0045792E">
        <w:rPr>
          <w:rFonts w:eastAsia="Calibri" w:cs="Tahoma"/>
          <w:bCs/>
          <w:color w:val="auto"/>
        </w:rPr>
        <w:t xml:space="preserve">por lo que, el proceso de </w:t>
      </w:r>
      <w:proofErr w:type="spellStart"/>
      <w:r w:rsidRPr="0045792E">
        <w:rPr>
          <w:rFonts w:eastAsia="Calibri" w:cs="Tahoma"/>
          <w:bCs/>
          <w:color w:val="auto"/>
        </w:rPr>
        <w:t>anonimización</w:t>
      </w:r>
      <w:proofErr w:type="spellEnd"/>
      <w:r w:rsidRPr="0045792E">
        <w:rPr>
          <w:rFonts w:eastAsia="Calibri" w:cs="Tahoma"/>
          <w:bCs/>
          <w:color w:val="auto"/>
        </w:rPr>
        <w:t xml:space="preserve"> deberá realizarse tantas veces sea necesario, según la finalidad de la información anonimizada y su destinatario.</w:t>
      </w:r>
    </w:p>
    <w:p w:rsidRPr="0045792E" w:rsidR="00875A3E" w:rsidP="008A1AAD" w:rsidRDefault="00875A3E" w14:paraId="279A4F77" w14:textId="77777777">
      <w:pPr>
        <w:spacing w:after="0" w:line="360" w:lineRule="auto"/>
        <w:rPr>
          <w:rFonts w:eastAsia="Calibri" w:cs="Tahoma"/>
          <w:bCs/>
          <w:color w:val="auto"/>
        </w:rPr>
      </w:pPr>
    </w:p>
    <w:p w:rsidRPr="0045792E" w:rsidR="00875A3E" w:rsidP="008A1AAD" w:rsidRDefault="00875A3E" w14:paraId="65E75E65" w14:textId="77777777">
      <w:pPr>
        <w:spacing w:after="0" w:line="360" w:lineRule="auto"/>
        <w:rPr>
          <w:rFonts w:eastAsia="Calibri" w:cs="Tahoma"/>
          <w:bCs/>
          <w:color w:val="auto"/>
          <w:lang w:val="es-ES"/>
        </w:rPr>
      </w:pPr>
      <w:r w:rsidRPr="0045792E">
        <w:rPr>
          <w:rFonts w:eastAsia="Calibri" w:cs="Tahoma"/>
          <w:bCs/>
          <w:color w:val="auto"/>
          <w:lang w:val="es-ES"/>
        </w:rPr>
        <w:t>En ese orden de ideas, a manera de referencia, se traen a colación los Criterios de Disociación de Datos Personales, emitidos por la Unidad Reguladora y de Control de Datos Personales del Gobierno de Uruguay, que establecen como técnica para anonimizar la información, entre otras las siguientes:</w:t>
      </w:r>
    </w:p>
    <w:p w:rsidRPr="0045792E" w:rsidR="00875A3E" w:rsidP="008A1AAD" w:rsidRDefault="00875A3E" w14:paraId="781D448B" w14:textId="77777777">
      <w:pPr>
        <w:spacing w:after="0" w:line="360" w:lineRule="auto"/>
        <w:rPr>
          <w:rFonts w:eastAsia="Calibri" w:cs="Tahoma"/>
          <w:bCs/>
          <w:color w:val="auto"/>
          <w:lang w:val="es-ES"/>
        </w:rPr>
      </w:pPr>
    </w:p>
    <w:p w:rsidRPr="0045792E" w:rsidR="00875A3E" w:rsidP="008A1AAD" w:rsidRDefault="00875A3E" w14:paraId="15DB925E" w14:textId="77777777">
      <w:pPr>
        <w:numPr>
          <w:ilvl w:val="0"/>
          <w:numId w:val="9"/>
        </w:numPr>
        <w:spacing w:after="0" w:line="360" w:lineRule="auto"/>
        <w:rPr>
          <w:rFonts w:eastAsia="Calibri" w:cs="Tahoma"/>
          <w:b/>
          <w:bCs/>
          <w:color w:val="auto"/>
          <w:lang w:val="es-ES"/>
        </w:rPr>
      </w:pPr>
      <w:r w:rsidRPr="0045792E">
        <w:rPr>
          <w:rFonts w:eastAsia="Calibri" w:cs="Tahoma"/>
          <w:b/>
          <w:bCs/>
          <w:color w:val="auto"/>
          <w:lang w:val="es-ES"/>
        </w:rPr>
        <w:t xml:space="preserve">Aleatorización: </w:t>
      </w:r>
      <w:r w:rsidRPr="0045792E">
        <w:rPr>
          <w:rFonts w:eastAsia="Calibri" w:cs="Tahoma"/>
          <w:bCs/>
          <w:color w:val="auto"/>
          <w:lang w:val="es-ES"/>
        </w:rPr>
        <w:t>Técnica que modifica la veracidad de los datos, con el fin de eliminar el vínculo existente entre ellos y su titular; por lo cual, si se vuelven lo suficiente ambiguos los datos, no se podrá identificar a una persona en concreto.</w:t>
      </w:r>
    </w:p>
    <w:p w:rsidRPr="0045792E" w:rsidR="00875A3E" w:rsidP="008A1AAD" w:rsidRDefault="00875A3E" w14:paraId="238ADC05" w14:textId="77777777">
      <w:pPr>
        <w:spacing w:after="0" w:line="360" w:lineRule="auto"/>
        <w:rPr>
          <w:rFonts w:eastAsia="Calibri" w:cs="Tahoma"/>
          <w:b/>
          <w:bCs/>
          <w:color w:val="auto"/>
          <w:lang w:val="es-ES"/>
        </w:rPr>
      </w:pPr>
    </w:p>
    <w:p w:rsidRPr="0045792E" w:rsidR="00875A3E" w:rsidP="008A1AAD" w:rsidRDefault="00875A3E" w14:paraId="21276451" w14:textId="77777777">
      <w:pPr>
        <w:numPr>
          <w:ilvl w:val="0"/>
          <w:numId w:val="9"/>
        </w:numPr>
        <w:spacing w:after="0" w:line="360" w:lineRule="auto"/>
        <w:rPr>
          <w:rFonts w:eastAsia="Calibri" w:cs="Tahoma"/>
          <w:b/>
          <w:bCs/>
          <w:color w:val="auto"/>
          <w:lang w:val="es-ES"/>
        </w:rPr>
      </w:pPr>
      <w:r w:rsidRPr="0045792E">
        <w:rPr>
          <w:rFonts w:eastAsia="Calibri" w:cs="Tahoma"/>
          <w:b/>
          <w:bCs/>
          <w:color w:val="auto"/>
          <w:lang w:val="es-ES"/>
        </w:rPr>
        <w:t xml:space="preserve">Agregación y Anonimato: </w:t>
      </w:r>
      <w:r w:rsidRPr="0045792E">
        <w:rPr>
          <w:rFonts w:eastAsia="Calibri" w:cs="Tahoma"/>
          <w:bCs/>
          <w:color w:val="auto"/>
          <w:lang w:val="es-ES"/>
        </w:rPr>
        <w:t xml:space="preserve">Que tiene como objetivo el impedir que una persona sea singularizada cuando se le agrupa con un grupo de individuos; esta técnica, incluye el método </w:t>
      </w:r>
      <w:r w:rsidRPr="0045792E">
        <w:rPr>
          <w:rFonts w:eastAsia="Calibri" w:cs="Tahoma"/>
          <w:b/>
          <w:bCs/>
          <w:color w:val="auto"/>
          <w:lang w:val="es-ES"/>
        </w:rPr>
        <w:t>de supresión</w:t>
      </w:r>
      <w:r w:rsidRPr="0045792E">
        <w:rPr>
          <w:rFonts w:eastAsia="Calibri" w:cs="Tahoma"/>
          <w:bCs/>
          <w:color w:val="auto"/>
          <w:lang w:val="es-ES"/>
        </w:rPr>
        <w:t>, en la cual todos o algunos valores son remplazados por “*”.</w:t>
      </w:r>
    </w:p>
    <w:p w:rsidRPr="0045792E" w:rsidR="00875A3E" w:rsidP="008A1AAD" w:rsidRDefault="00875A3E" w14:paraId="7F402940" w14:textId="77777777">
      <w:pPr>
        <w:spacing w:after="0" w:line="360" w:lineRule="auto"/>
        <w:rPr>
          <w:rFonts w:eastAsia="Calibri" w:cs="Tahoma"/>
          <w:bCs/>
          <w:color w:val="auto"/>
          <w:lang w:val="es-ES"/>
        </w:rPr>
      </w:pPr>
    </w:p>
    <w:p w:rsidRPr="0045792E" w:rsidR="00875A3E" w:rsidP="008A1AAD" w:rsidRDefault="00875A3E" w14:paraId="5B7B746F" w14:textId="77777777">
      <w:pPr>
        <w:spacing w:after="0" w:line="360" w:lineRule="auto"/>
        <w:rPr>
          <w:rFonts w:eastAsia="Calibri" w:cs="Tahoma"/>
          <w:bCs/>
          <w:color w:val="auto"/>
          <w:lang w:val="es-ES"/>
        </w:rPr>
      </w:pPr>
      <w:r w:rsidRPr="0045792E">
        <w:rPr>
          <w:rFonts w:eastAsia="Calibri" w:cs="Tahoma"/>
          <w:bCs/>
          <w:color w:val="auto"/>
          <w:lang w:val="es-ES"/>
        </w:rPr>
        <w:t xml:space="preserve">Conforme a lo analizado, se puede advertir que la disociación no es un proceso que tenga que pasar ante el Comité de Transparencia, </w:t>
      </w:r>
      <w:r w:rsidRPr="0045792E">
        <w:rPr>
          <w:rFonts w:eastAsia="Calibri" w:cs="Tahoma"/>
          <w:b/>
          <w:bCs/>
          <w:color w:val="auto"/>
          <w:lang w:val="es-ES"/>
        </w:rPr>
        <w:t>pues no implica la actualización de una inexistencia, una incompetencia o una clasificación,</w:t>
      </w:r>
      <w:r w:rsidRPr="0045792E">
        <w:rPr>
          <w:rFonts w:eastAsia="Calibri" w:cs="Tahoma"/>
          <w:bCs/>
          <w:color w:val="auto"/>
          <w:lang w:val="es-ES"/>
        </w:rPr>
        <w:t xml:space="preserve"> sino únicamente un procedimiento para que un dato personal no pueda asociarse a otro, que pueda hacerlo identificable. Para tal situación, el procedimiento de </w:t>
      </w:r>
      <w:proofErr w:type="gramStart"/>
      <w:r w:rsidRPr="0045792E">
        <w:rPr>
          <w:rFonts w:eastAsia="Calibri" w:cs="Tahoma"/>
          <w:bCs/>
          <w:color w:val="auto"/>
          <w:lang w:val="es-ES"/>
        </w:rPr>
        <w:t>disociación,</w:t>
      </w:r>
      <w:proofErr w:type="gramEnd"/>
      <w:r w:rsidRPr="0045792E">
        <w:rPr>
          <w:rFonts w:eastAsia="Calibri" w:cs="Tahoma"/>
          <w:bCs/>
          <w:color w:val="auto"/>
          <w:lang w:val="es-ES"/>
        </w:rPr>
        <w:t xml:space="preserve"> cuenta con una técnica denominada </w:t>
      </w:r>
      <w:proofErr w:type="spellStart"/>
      <w:r w:rsidRPr="0045792E">
        <w:rPr>
          <w:rFonts w:eastAsia="Calibri" w:cs="Tahoma"/>
          <w:b/>
          <w:bCs/>
          <w:color w:val="auto"/>
          <w:lang w:val="es-ES"/>
        </w:rPr>
        <w:t>anonimización</w:t>
      </w:r>
      <w:proofErr w:type="spellEnd"/>
      <w:r w:rsidRPr="0045792E">
        <w:rPr>
          <w:rFonts w:eastAsia="Calibri" w:cs="Tahoma"/>
          <w:b/>
          <w:bCs/>
          <w:color w:val="auto"/>
          <w:lang w:val="es-ES"/>
        </w:rPr>
        <w:t xml:space="preserve">, </w:t>
      </w:r>
      <w:r w:rsidRPr="0045792E">
        <w:rPr>
          <w:rFonts w:eastAsia="Calibri" w:cs="Tahoma"/>
          <w:bCs/>
          <w:color w:val="auto"/>
          <w:lang w:val="es-ES"/>
        </w:rPr>
        <w:t xml:space="preserve">que tiene </w:t>
      </w:r>
      <w:r w:rsidRPr="0045792E">
        <w:rPr>
          <w:rFonts w:eastAsia="Calibri" w:cs="Tahoma"/>
          <w:bCs/>
          <w:color w:val="auto"/>
          <w:lang w:val="es-ES"/>
        </w:rPr>
        <w:lastRenderedPageBreak/>
        <w:t xml:space="preserve">como fin eliminar el vínculo de manera irreversible y definitiva de los datos personales, con otros, que permitan su identificación. </w:t>
      </w:r>
    </w:p>
    <w:p w:rsidRPr="0045792E" w:rsidR="00875A3E" w:rsidP="008A1AAD" w:rsidRDefault="00875A3E" w14:paraId="2A2EADA7" w14:textId="77777777">
      <w:pPr>
        <w:spacing w:after="0" w:line="360" w:lineRule="auto"/>
        <w:rPr>
          <w:rFonts w:eastAsia="Calibri" w:cs="Tahoma"/>
          <w:bCs/>
          <w:color w:val="auto"/>
          <w:lang w:val="es-ES"/>
        </w:rPr>
      </w:pPr>
    </w:p>
    <w:p w:rsidRPr="0045792E" w:rsidR="00875A3E" w:rsidP="008A1AAD" w:rsidRDefault="00875A3E" w14:paraId="5BC8A5A6" w14:textId="77777777">
      <w:pPr>
        <w:spacing w:after="0" w:line="360" w:lineRule="auto"/>
        <w:rPr>
          <w:rFonts w:eastAsia="Calibri" w:cs="Tahoma"/>
          <w:bCs/>
          <w:color w:val="auto"/>
          <w:lang w:val="es-ES"/>
        </w:rPr>
      </w:pPr>
      <w:r w:rsidRPr="0045792E">
        <w:rPr>
          <w:rFonts w:eastAsia="Calibri" w:cs="Tahoma"/>
          <w:bCs/>
          <w:color w:val="auto"/>
          <w:lang w:val="es-ES"/>
        </w:rPr>
        <w:t>Así,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rsidRPr="0045792E" w:rsidR="00875A3E" w:rsidP="008A1AAD" w:rsidRDefault="00875A3E" w14:paraId="3B87C42C" w14:textId="77777777">
      <w:pPr>
        <w:spacing w:after="0" w:line="360" w:lineRule="auto"/>
        <w:rPr>
          <w:rFonts w:eastAsia="Calibri" w:cs="Tahoma"/>
          <w:bCs/>
          <w:color w:val="auto"/>
          <w:lang w:val="es-ES"/>
        </w:rPr>
      </w:pPr>
    </w:p>
    <w:p w:rsidRPr="0045792E" w:rsidR="00875A3E" w:rsidP="008A1AAD" w:rsidRDefault="00875A3E" w14:paraId="627D90EB" w14:textId="77777777">
      <w:pPr>
        <w:numPr>
          <w:ilvl w:val="0"/>
          <w:numId w:val="9"/>
        </w:numPr>
        <w:spacing w:after="0" w:line="360" w:lineRule="auto"/>
        <w:rPr>
          <w:rFonts w:eastAsia="Calibri" w:cs="Tahoma"/>
          <w:b/>
          <w:bCs/>
          <w:color w:val="auto"/>
          <w:lang w:val="es-ES"/>
        </w:rPr>
      </w:pPr>
      <w:r w:rsidRPr="0045792E">
        <w:rPr>
          <w:rFonts w:eastAsia="Calibri" w:cs="Tahoma"/>
          <w:b/>
          <w:bCs/>
          <w:color w:val="auto"/>
          <w:lang w:val="es-ES"/>
        </w:rPr>
        <w:t xml:space="preserve">Aleatorización: </w:t>
      </w:r>
      <w:r w:rsidRPr="0045792E">
        <w:rPr>
          <w:rFonts w:eastAsia="Calibri" w:cs="Tahoma"/>
          <w:bCs/>
          <w:color w:val="auto"/>
          <w:lang w:val="es-ES"/>
        </w:rPr>
        <w:t>Separar de los documentos, el nombre de los servidores públicos, a efecto de proporcionarlos en un listado aparte, organizados alfabéticamente, con el fin de evitar que dicho dato se pueda vincular con el cargo o adscripción.</w:t>
      </w:r>
    </w:p>
    <w:p w:rsidRPr="0045792E" w:rsidR="00875A3E" w:rsidP="008A1AAD" w:rsidRDefault="00875A3E" w14:paraId="062D6569" w14:textId="77777777">
      <w:pPr>
        <w:spacing w:after="0" w:line="360" w:lineRule="auto"/>
        <w:rPr>
          <w:rFonts w:eastAsia="Calibri" w:cs="Tahoma"/>
          <w:b/>
          <w:bCs/>
          <w:color w:val="auto"/>
          <w:lang w:val="es-ES"/>
        </w:rPr>
      </w:pPr>
    </w:p>
    <w:p w:rsidRPr="0045792E" w:rsidR="00875A3E" w:rsidP="008A1AAD" w:rsidRDefault="00875A3E" w14:paraId="16981F0D" w14:textId="77777777">
      <w:pPr>
        <w:numPr>
          <w:ilvl w:val="0"/>
          <w:numId w:val="9"/>
        </w:numPr>
        <w:spacing w:after="0" w:line="360" w:lineRule="auto"/>
        <w:rPr>
          <w:rFonts w:eastAsia="Calibri" w:cs="Tahoma"/>
          <w:b/>
          <w:bCs/>
          <w:iCs/>
          <w:color w:val="auto"/>
          <w:lang w:val="es-ES"/>
        </w:rPr>
      </w:pPr>
      <w:r w:rsidRPr="0045792E">
        <w:rPr>
          <w:rFonts w:eastAsia="Calibri" w:cs="Tahoma"/>
          <w:b/>
          <w:bCs/>
          <w:color w:val="auto"/>
          <w:lang w:val="es-ES"/>
        </w:rPr>
        <w:t xml:space="preserve">Supresión: </w:t>
      </w:r>
      <w:r w:rsidRPr="0045792E">
        <w:rPr>
          <w:rFonts w:eastAsia="Calibri" w:cs="Tahoma"/>
          <w:bCs/>
          <w:color w:val="auto"/>
          <w:lang w:val="es-ES"/>
        </w:rPr>
        <w:t>De los documentos que den cuenta de la información, eliminar el dato de cargo, adscripción, puesto, departamento u análogo y proporcionar un documento aparte, que contenga dicho dato.</w:t>
      </w:r>
    </w:p>
    <w:p w:rsidRPr="0045792E" w:rsidR="00875A3E" w:rsidP="008A1AAD" w:rsidRDefault="00875A3E" w14:paraId="64EBE826" w14:textId="77777777">
      <w:pPr>
        <w:spacing w:after="0" w:line="360" w:lineRule="auto"/>
        <w:rPr>
          <w:rFonts w:eastAsia="Calibri" w:cs="Tahoma"/>
          <w:b/>
          <w:bCs/>
          <w:iCs/>
          <w:color w:val="auto"/>
          <w:lang w:val="es-ES"/>
        </w:rPr>
      </w:pPr>
    </w:p>
    <w:p w:rsidRPr="0045792E" w:rsidR="00875A3E" w:rsidP="008A1AAD" w:rsidRDefault="00875A3E" w14:paraId="4935DD02" w14:textId="182AA621">
      <w:pPr>
        <w:spacing w:after="0" w:line="360" w:lineRule="auto"/>
        <w:rPr>
          <w:rFonts w:eastAsia="Calibri" w:cs="Tahoma"/>
          <w:bCs/>
          <w:iCs/>
          <w:color w:val="auto"/>
          <w:lang w:val="es-ES"/>
        </w:rPr>
      </w:pPr>
      <w:r w:rsidRPr="0045792E">
        <w:rPr>
          <w:rFonts w:eastAsia="Calibri" w:cs="Tahoma"/>
          <w:bCs/>
          <w:iCs/>
          <w:color w:val="auto"/>
          <w:lang w:val="es-ES"/>
        </w:rPr>
        <w:t xml:space="preserve">Conforme a lo anterior, se considera que para atender </w:t>
      </w:r>
      <w:r w:rsidR="001D4DE9">
        <w:rPr>
          <w:rFonts w:eastAsia="Calibri" w:cs="Tahoma"/>
          <w:bCs/>
          <w:iCs/>
          <w:color w:val="auto"/>
          <w:lang w:val="es-ES"/>
        </w:rPr>
        <w:t>el requerimiento de información</w:t>
      </w:r>
      <w:r w:rsidRPr="0045792E">
        <w:rPr>
          <w:rFonts w:eastAsia="Calibri" w:cs="Tahoma"/>
          <w:bCs/>
          <w:iCs/>
          <w:color w:val="auto"/>
          <w:lang w:val="es-ES"/>
        </w:rPr>
        <w:t xml:space="preserve">, el Sujeto Obligado deberá entregar los </w:t>
      </w:r>
      <w:r w:rsidR="001D4DE9">
        <w:rPr>
          <w:rFonts w:eastAsia="Calibri" w:cs="Tahoma"/>
          <w:bCs/>
          <w:iCs/>
          <w:color w:val="auto"/>
          <w:lang w:val="es-ES"/>
        </w:rPr>
        <w:t>recibos de nómina d</w:t>
      </w:r>
      <w:r w:rsidRPr="0045792E">
        <w:rPr>
          <w:rFonts w:eastAsia="Calibri" w:cs="Tahoma"/>
          <w:bCs/>
          <w:iCs/>
          <w:color w:val="auto"/>
          <w:lang w:val="es-ES"/>
        </w:rPr>
        <w:t xml:space="preserve">e manera </w:t>
      </w:r>
      <w:r w:rsidRPr="0045792E">
        <w:rPr>
          <w:rFonts w:eastAsia="Calibri" w:cs="Tahoma"/>
          <w:b/>
          <w:bCs/>
          <w:iCs/>
          <w:color w:val="auto"/>
          <w:lang w:val="es-ES"/>
        </w:rPr>
        <w:t xml:space="preserve">disociada, </w:t>
      </w:r>
      <w:r w:rsidRPr="0045792E">
        <w:rPr>
          <w:rFonts w:eastAsia="Calibri" w:cs="Tahoma"/>
          <w:bCs/>
          <w:iCs/>
          <w:color w:val="auto"/>
          <w:lang w:val="es-ES"/>
        </w:rPr>
        <w:t>únicamente por lo que hace a la información de los elementos operativos en materia de seguridad,</w:t>
      </w:r>
      <w:r w:rsidRPr="0045792E">
        <w:rPr>
          <w:rFonts w:eastAsia="Calibri" w:cs="Tahoma"/>
          <w:b/>
          <w:bCs/>
          <w:iCs/>
          <w:color w:val="auto"/>
          <w:lang w:val="es-ES"/>
        </w:rPr>
        <w:t xml:space="preserve"> </w:t>
      </w:r>
      <w:r w:rsidRPr="0045792E">
        <w:rPr>
          <w:rFonts w:eastAsia="Calibri" w:cs="Tahoma"/>
          <w:bCs/>
          <w:iCs/>
          <w:color w:val="auto"/>
          <w:lang w:val="es-ES"/>
        </w:rPr>
        <w:t xml:space="preserve">con el fin de eliminar cualquier vínculo que permita identificar que estos realizan funciones operativas en materia de seguridad pública, para no poner en riesgo, su </w:t>
      </w:r>
      <w:r w:rsidRPr="0045792E">
        <w:rPr>
          <w:rFonts w:eastAsia="Calibri" w:cs="Tahoma"/>
          <w:b/>
          <w:bCs/>
          <w:iCs/>
          <w:color w:val="auto"/>
          <w:lang w:val="es-ES"/>
        </w:rPr>
        <w:t xml:space="preserve">vida, seguridad o salud, o bien, de sus familias o entorno social; </w:t>
      </w:r>
      <w:r w:rsidRPr="0045792E">
        <w:rPr>
          <w:rFonts w:eastAsia="Calibri" w:cs="Tahoma"/>
          <w:bCs/>
          <w:iCs/>
          <w:color w:val="auto"/>
          <w:lang w:val="es-ES"/>
        </w:rPr>
        <w:t>además, de evitar que se menoscaben las actividades de prevención y persecución de delitos, que realiza dicha área.</w:t>
      </w:r>
    </w:p>
    <w:p w:rsidRPr="0045792E" w:rsidR="00AE5CCE" w:rsidP="008A1AAD" w:rsidRDefault="00AE5CCE" w14:paraId="57A37A03" w14:textId="77777777">
      <w:pPr>
        <w:spacing w:after="0" w:line="360" w:lineRule="auto"/>
        <w:rPr>
          <w:rFonts w:eastAsia="Times New Roman" w:cs="Tahoma"/>
          <w:bCs/>
          <w:color w:val="auto"/>
          <w:lang w:eastAsia="es-ES"/>
        </w:rPr>
      </w:pPr>
    </w:p>
    <w:p w:rsidRPr="0045792E" w:rsidR="00AE5CCE" w:rsidP="008A1AAD" w:rsidRDefault="00AE5CCE" w14:paraId="358CBB2E" w14:textId="77777777">
      <w:pPr>
        <w:spacing w:after="0" w:line="360" w:lineRule="auto"/>
        <w:contextualSpacing/>
        <w:rPr>
          <w:rFonts w:eastAsia="Calibri" w:cs="Tahoma"/>
          <w:b/>
          <w:color w:val="000000"/>
        </w:rPr>
      </w:pPr>
      <w:r w:rsidRPr="0045792E">
        <w:rPr>
          <w:rFonts w:eastAsia="Calibri" w:cs="Tahoma"/>
          <w:b/>
          <w:color w:val="000000"/>
        </w:rPr>
        <w:t xml:space="preserve">SEXTO. Decisión. </w:t>
      </w:r>
    </w:p>
    <w:p w:rsidR="00AE5CCE" w:rsidP="008A1AAD" w:rsidRDefault="00AE5CCE" w14:paraId="72F59160" w14:textId="29F34E90">
      <w:pPr>
        <w:spacing w:after="0" w:line="360" w:lineRule="auto"/>
        <w:contextualSpacing/>
        <w:rPr>
          <w:rFonts w:eastAsia="Calibri" w:cs="Tahoma"/>
          <w:b/>
          <w:color w:val="000000"/>
        </w:rPr>
      </w:pPr>
    </w:p>
    <w:p w:rsidRPr="0045792E" w:rsidR="008A1AAD" w:rsidP="008A1AAD" w:rsidRDefault="008A1AAD" w14:paraId="7619C0ED" w14:textId="77777777">
      <w:pPr>
        <w:spacing w:after="0" w:line="360" w:lineRule="auto"/>
        <w:contextualSpacing/>
        <w:rPr>
          <w:rFonts w:eastAsia="Calibri" w:cs="Tahoma"/>
          <w:b/>
          <w:color w:val="000000"/>
        </w:rPr>
      </w:pPr>
    </w:p>
    <w:p w:rsidRPr="001403A8" w:rsidR="001D4DE9" w:rsidP="008A1AAD" w:rsidRDefault="00AE5CCE" w14:paraId="00CE92A8" w14:textId="48B42548">
      <w:pPr>
        <w:widowControl w:val="0"/>
        <w:spacing w:after="0" w:line="360" w:lineRule="auto"/>
        <w:ind w:right="-91"/>
        <w:rPr>
          <w:rFonts w:cs="Tahoma"/>
        </w:rPr>
      </w:pPr>
      <w:r w:rsidRPr="0045792E">
        <w:rPr>
          <w:rFonts w:eastAsia="Calibri" w:cs="Arial"/>
          <w:color w:val="000000"/>
        </w:rPr>
        <w:t xml:space="preserve">De acuerdo con lo expuesto y, </w:t>
      </w:r>
      <w:r w:rsidRPr="0045792E">
        <w:rPr>
          <w:rFonts w:eastAsia="Calibri" w:cs="Tahoma"/>
          <w:color w:val="000000"/>
        </w:rPr>
        <w:t>con fundamento en el artículo 186, fracción III, de la Ley de Transparencia y Acceso a la Información Pública del Estado de México y Municipios, este Instituto considera procedente</w:t>
      </w:r>
      <w:r w:rsidR="00575DB0">
        <w:rPr>
          <w:rFonts w:eastAsia="Calibri" w:cs="Tahoma"/>
          <w:color w:val="000000"/>
        </w:rPr>
        <w:t xml:space="preserve"> </w:t>
      </w:r>
      <w:r w:rsidRPr="00575DB0" w:rsidR="00575DB0">
        <w:rPr>
          <w:rFonts w:eastAsia="Calibri" w:cs="Tahoma"/>
          <w:b/>
          <w:bCs/>
          <w:color w:val="000000"/>
        </w:rPr>
        <w:t>MODIFICAR</w:t>
      </w:r>
      <w:r w:rsidRPr="0045792E">
        <w:rPr>
          <w:rFonts w:eastAsia="Calibri" w:cs="Tahoma"/>
          <w:b/>
          <w:color w:val="000000"/>
        </w:rPr>
        <w:t xml:space="preserve"> </w:t>
      </w:r>
      <w:r w:rsidRPr="0045792E">
        <w:rPr>
          <w:rFonts w:eastAsia="Calibri" w:cs="Tahoma"/>
          <w:bCs/>
          <w:color w:val="000000"/>
        </w:rPr>
        <w:t xml:space="preserve">la repuesta otorgada </w:t>
      </w:r>
      <w:r w:rsidRPr="0045792E">
        <w:rPr>
          <w:rFonts w:eastAsia="Calibri" w:cs="Tahoma"/>
          <w:color w:val="000000"/>
        </w:rPr>
        <w:t xml:space="preserve">por el </w:t>
      </w:r>
      <w:r w:rsidRPr="0045792E">
        <w:rPr>
          <w:rFonts w:eastAsia="Calibri" w:cs="Tahoma"/>
          <w:b/>
          <w:bCs/>
        </w:rPr>
        <w:t>Ayuntamiento de Toluca</w:t>
      </w:r>
      <w:r w:rsidRPr="0045792E">
        <w:rPr>
          <w:rFonts w:eastAsia="Calibri" w:cs="Tahoma"/>
          <w:color w:val="000000"/>
        </w:rPr>
        <w:t>, a efecto de que</w:t>
      </w:r>
      <w:r w:rsidR="001D4DE9">
        <w:rPr>
          <w:rFonts w:eastAsia="Calibri" w:cs="Tahoma"/>
          <w:color w:val="000000"/>
        </w:rPr>
        <w:t xml:space="preserve"> </w:t>
      </w:r>
      <w:r w:rsidRPr="001403A8" w:rsidR="001D4DE9">
        <w:rPr>
          <w:rFonts w:cs="Tahoma"/>
        </w:rPr>
        <w:t xml:space="preserve">a efecto de que, a través del </w:t>
      </w:r>
      <w:r w:rsidRPr="001403A8" w:rsidR="001D4DE9">
        <w:rPr>
          <w:rFonts w:cs="Tahoma"/>
          <w:lang w:val="es-ES"/>
        </w:rPr>
        <w:t>Sistema de Acceso a la Información Mexiquense (SAIMEX), ponga a disposición del Particular en consulta directa</w:t>
      </w:r>
      <w:r w:rsidR="001D4DE9">
        <w:rPr>
          <w:rFonts w:cs="Tahoma"/>
          <w:lang w:val="es-ES"/>
        </w:rPr>
        <w:t>,</w:t>
      </w:r>
      <w:r w:rsidRPr="001403A8" w:rsidR="001D4DE9">
        <w:rPr>
          <w:rFonts w:cs="Tahoma"/>
          <w:lang w:val="es-ES"/>
        </w:rPr>
        <w:t xml:space="preserve"> en las oficinas del Sujeto Obligado, la versión pública de los recibos</w:t>
      </w:r>
      <w:r w:rsidR="001D4DE9">
        <w:rPr>
          <w:rFonts w:cs="Tahoma"/>
          <w:lang w:val="es-ES"/>
        </w:rPr>
        <w:t xml:space="preserve"> de nómina</w:t>
      </w:r>
      <w:r w:rsidRPr="001403A8" w:rsidR="001D4DE9">
        <w:rPr>
          <w:rFonts w:cs="Tahoma"/>
          <w:lang w:val="es-ES"/>
        </w:rPr>
        <w:t xml:space="preserve"> de todos los servidores públicos del Ayuntamiento de </w:t>
      </w:r>
      <w:r w:rsidR="001D4DE9">
        <w:rPr>
          <w:rFonts w:cs="Tahoma"/>
          <w:lang w:val="es-ES"/>
        </w:rPr>
        <w:t>Toluca</w:t>
      </w:r>
      <w:r w:rsidRPr="001403A8" w:rsidR="001D4DE9">
        <w:rPr>
          <w:rFonts w:cs="Tahoma"/>
          <w:lang w:val="es-ES"/>
        </w:rPr>
        <w:t>, de</w:t>
      </w:r>
      <w:r w:rsidR="001D4DE9">
        <w:rPr>
          <w:rFonts w:cs="Tahoma"/>
          <w:lang w:val="es-ES"/>
        </w:rPr>
        <w:t xml:space="preserve"> la primera y segunda quincena de diciembre</w:t>
      </w:r>
      <w:r w:rsidRPr="001403A8" w:rsidR="001D4DE9">
        <w:rPr>
          <w:rFonts w:cs="Tahoma"/>
          <w:lang w:val="es-ES"/>
        </w:rPr>
        <w:t xml:space="preserve"> de dos mil diecinueve, </w:t>
      </w:r>
      <w:r w:rsidRPr="001403A8" w:rsidR="001D4DE9">
        <w:rPr>
          <w:rFonts w:cs="Tahoma"/>
        </w:rPr>
        <w:t>conforme a lo establecido en el artículo 158 de la Ley de Transparencia y Acceso a la información pública del estado de México y Municipios; así como, en los Lineamientos Generales en Materia de Clasificación y Desclasificación de la Información, así como para la Elaboración de Versiones Públicas e indicar la posibilidad, de que una vez llevada a cabo la consulta directa de la información, podrá solicitar previo pago de derechos, la reproducción de la misma.</w:t>
      </w:r>
    </w:p>
    <w:p w:rsidR="001D4DE9" w:rsidP="008A1AAD" w:rsidRDefault="001D4DE9" w14:paraId="25FC5DF5" w14:textId="77777777">
      <w:pPr>
        <w:spacing w:after="0" w:line="360" w:lineRule="auto"/>
        <w:ind w:right="-93"/>
        <w:rPr>
          <w:rFonts w:cs="Tahoma"/>
        </w:rPr>
      </w:pPr>
    </w:p>
    <w:p w:rsidRPr="007C4853" w:rsidR="001D4DE9" w:rsidP="008A1AAD" w:rsidRDefault="001D4DE9" w14:paraId="2B25977E" w14:textId="5CDD7875">
      <w:pPr>
        <w:spacing w:after="0" w:line="360" w:lineRule="auto"/>
        <w:ind w:right="-93"/>
        <w:rPr>
          <w:rFonts w:cs="Tahoma"/>
          <w:lang w:val="es-ES"/>
        </w:rPr>
      </w:pPr>
      <w:r w:rsidRPr="00AB46B4">
        <w:rPr>
          <w:rFonts w:cs="Tahoma"/>
        </w:rPr>
        <w:t xml:space="preserve">Para ello, el Sujeto Obligado deberá indicar </w:t>
      </w:r>
      <w:r>
        <w:rPr>
          <w:rFonts w:cs="Tahoma"/>
        </w:rPr>
        <w:t xml:space="preserve">a la </w:t>
      </w:r>
      <w:r w:rsidRPr="00AB46B4">
        <w:rPr>
          <w:rFonts w:cs="Tahoma"/>
        </w:rPr>
        <w:t>Solicitante las reglas para acceder a la información, como los días y horarios</w:t>
      </w:r>
      <w:r>
        <w:rPr>
          <w:rFonts w:cs="Tahoma"/>
        </w:rPr>
        <w:t xml:space="preserve"> </w:t>
      </w:r>
      <w:r w:rsidRPr="00AB46B4">
        <w:rPr>
          <w:rFonts w:cs="Tahoma"/>
        </w:rPr>
        <w:t>[calendarización], lugar, documentos a consultar, forma en que se podía acceder en caso de</w:t>
      </w:r>
      <w:r>
        <w:rPr>
          <w:rFonts w:cs="Tahoma"/>
        </w:rPr>
        <w:t xml:space="preserve"> </w:t>
      </w:r>
      <w:r w:rsidRPr="00AB46B4">
        <w:rPr>
          <w:rFonts w:cs="Tahoma"/>
        </w:rPr>
        <w:t>que hubiere partes clasificadas, nombre del personal que permitiría la revisión; además de</w:t>
      </w:r>
      <w:r>
        <w:rPr>
          <w:rFonts w:cs="Tahoma"/>
        </w:rPr>
        <w:t xml:space="preserve"> </w:t>
      </w:r>
      <w:r w:rsidRPr="00AB46B4">
        <w:rPr>
          <w:rFonts w:cs="Tahoma"/>
        </w:rPr>
        <w:t>manera previa deberá proporcionar el Acuerdo del Comité de Transparencia, donde se</w:t>
      </w:r>
      <w:r>
        <w:rPr>
          <w:rFonts w:cs="Tahoma"/>
        </w:rPr>
        <w:t xml:space="preserve"> </w:t>
      </w:r>
      <w:r w:rsidRPr="00AB46B4">
        <w:rPr>
          <w:rFonts w:cs="Tahoma"/>
        </w:rPr>
        <w:t>confirme la clasificación</w:t>
      </w:r>
      <w:r>
        <w:rPr>
          <w:rFonts w:cs="Tahoma"/>
        </w:rPr>
        <w:t xml:space="preserve">, en términos del artículo 143, fracción I de la Ley de la materia, </w:t>
      </w:r>
      <w:r w:rsidRPr="00B06B09">
        <w:rPr>
          <w:rFonts w:cs="Tahoma"/>
        </w:rPr>
        <w:t xml:space="preserve">de </w:t>
      </w:r>
      <w:r>
        <w:rPr>
          <w:rFonts w:cs="Tahoma"/>
        </w:rPr>
        <w:t xml:space="preserve">la </w:t>
      </w:r>
      <w:r w:rsidRPr="00B06B09">
        <w:rPr>
          <w:rFonts w:cs="Tahoma"/>
          <w:bCs/>
        </w:rPr>
        <w:t>Clave Ú</w:t>
      </w:r>
      <w:r>
        <w:rPr>
          <w:rFonts w:cs="Tahoma"/>
          <w:bCs/>
        </w:rPr>
        <w:t xml:space="preserve">nica de Registro de Población, </w:t>
      </w:r>
      <w:r w:rsidRPr="00B06B09">
        <w:rPr>
          <w:rFonts w:cs="Tahoma"/>
          <w:bCs/>
        </w:rPr>
        <w:t xml:space="preserve"> Registro Federal de Contribuyentes, número de seguridad social del Instituto de Seguridad Social del Estado de México y Municipios, deducciones personales</w:t>
      </w:r>
      <w:r>
        <w:rPr>
          <w:rFonts w:cs="Tahoma"/>
          <w:bCs/>
        </w:rPr>
        <w:t>,</w:t>
      </w:r>
      <w:r w:rsidRPr="00B06B09">
        <w:rPr>
          <w:rFonts w:cs="Tahoma"/>
          <w:bCs/>
        </w:rPr>
        <w:t xml:space="preserve"> </w:t>
      </w:r>
      <w:r w:rsidRPr="00B06B09">
        <w:rPr>
          <w:rFonts w:cs="Tahoma"/>
          <w:bCs/>
          <w:lang w:val="es-ES"/>
        </w:rPr>
        <w:t>código de barras bidimensional</w:t>
      </w:r>
      <w:r>
        <w:rPr>
          <w:rFonts w:cs="Tahoma"/>
          <w:bCs/>
          <w:lang w:val="es-ES"/>
        </w:rPr>
        <w:t xml:space="preserve"> o QR y la cuenta bancaria de los servidores públicos.</w:t>
      </w:r>
    </w:p>
    <w:p w:rsidR="001D4DE9" w:rsidP="008A1AAD" w:rsidRDefault="001D4DE9" w14:paraId="5C3190A7" w14:textId="77777777">
      <w:pPr>
        <w:spacing w:after="0" w:line="360" w:lineRule="auto"/>
        <w:rPr>
          <w:rFonts w:eastAsia="Calibri" w:cs="Tahoma"/>
          <w:iCs/>
          <w:lang w:eastAsia="es-ES_tradnl"/>
        </w:rPr>
      </w:pPr>
    </w:p>
    <w:p w:rsidRPr="005449B1" w:rsidR="001D4DE9" w:rsidP="008A1AAD" w:rsidRDefault="001D4DE9" w14:paraId="748750FC" w14:textId="77777777">
      <w:pPr>
        <w:widowControl w:val="0"/>
        <w:spacing w:after="0" w:line="360" w:lineRule="auto"/>
        <w:rPr>
          <w:rFonts w:cs="Tahoma"/>
          <w:bCs/>
          <w:iCs/>
          <w:lang w:val="es-ES_tradnl"/>
        </w:rPr>
      </w:pPr>
      <w:r w:rsidRPr="005449B1">
        <w:rPr>
          <w:rFonts w:cs="Tahoma"/>
          <w:bCs/>
          <w:iCs/>
          <w:lang w:val="es-ES_tradnl"/>
        </w:rPr>
        <w:t xml:space="preserve">Finalmente, deberá entregar las documentales señaladas, de manera </w:t>
      </w:r>
      <w:r w:rsidRPr="005449B1">
        <w:rPr>
          <w:rFonts w:cs="Tahoma"/>
          <w:b/>
          <w:bCs/>
          <w:iCs/>
          <w:lang w:val="es-ES_tradnl"/>
        </w:rPr>
        <w:t>disociada,</w:t>
      </w:r>
      <w:r w:rsidRPr="005449B1">
        <w:rPr>
          <w:rFonts w:cs="Tahoma"/>
          <w:bCs/>
          <w:iCs/>
          <w:lang w:val="es-ES_tradnl"/>
        </w:rPr>
        <w:t xml:space="preserve"> en el caso, que </w:t>
      </w:r>
      <w:r w:rsidRPr="005449B1">
        <w:rPr>
          <w:rFonts w:cs="Tahoma"/>
          <w:bCs/>
          <w:iCs/>
          <w:lang w:val="es-ES_tradnl"/>
        </w:rPr>
        <w:lastRenderedPageBreak/>
        <w:t>contengan información de servidores públicos que realicen funciones operativas en materia de seguridad pública, en términos del Considerando</w:t>
      </w:r>
      <w:r w:rsidRPr="005449B1">
        <w:rPr>
          <w:rFonts w:cs="Tahoma"/>
          <w:b/>
          <w:bCs/>
          <w:iCs/>
          <w:lang w:val="es-ES_tradnl"/>
        </w:rPr>
        <w:t xml:space="preserve"> QUINTO.</w:t>
      </w:r>
    </w:p>
    <w:p w:rsidR="00203C9C" w:rsidP="008A1AAD" w:rsidRDefault="00203C9C" w14:paraId="6A2A40AB" w14:textId="063AD4E1">
      <w:pPr>
        <w:spacing w:after="0" w:line="360" w:lineRule="auto"/>
        <w:rPr>
          <w:rFonts w:eastAsia="Calibri" w:cs="Tahoma"/>
          <w:bCs/>
          <w:iCs/>
        </w:rPr>
      </w:pPr>
    </w:p>
    <w:p w:rsidR="002C48BB" w:rsidP="008A1AAD" w:rsidRDefault="002C48BB" w14:paraId="5DA491DA" w14:textId="2E9E3CF1">
      <w:pPr>
        <w:spacing w:after="0" w:line="360" w:lineRule="auto"/>
        <w:rPr>
          <w:rFonts w:eastAsia="Calibri" w:cs="Tahoma"/>
          <w:b/>
          <w:bCs/>
        </w:rPr>
      </w:pPr>
      <w:r w:rsidRPr="0045792E">
        <w:rPr>
          <w:rFonts w:eastAsia="Calibri" w:cs="Tahoma"/>
          <w:b/>
          <w:bCs/>
        </w:rPr>
        <w:t>Términos de la Resolución para conocimiento del Particular.</w:t>
      </w:r>
    </w:p>
    <w:p w:rsidRPr="009C1BDE" w:rsidR="009C1BDE" w:rsidP="008A1AAD" w:rsidRDefault="009C1BDE" w14:paraId="27A5B622" w14:textId="77777777">
      <w:pPr>
        <w:spacing w:after="0" w:line="360" w:lineRule="auto"/>
        <w:rPr>
          <w:rFonts w:eastAsia="Calibri" w:cs="Tahoma"/>
          <w:bCs/>
          <w:iCs/>
        </w:rPr>
      </w:pPr>
    </w:p>
    <w:p w:rsidR="009C1BDE" w:rsidP="008A1AAD" w:rsidRDefault="009C1BDE" w14:paraId="1B48EC01" w14:textId="54079AE5">
      <w:pPr>
        <w:spacing w:after="0" w:line="360" w:lineRule="auto"/>
        <w:rPr>
          <w:rFonts w:eastAsia="Calibri" w:cs="Tahoma"/>
          <w:bCs/>
        </w:rPr>
      </w:pPr>
      <w:r w:rsidRPr="009C1BDE">
        <w:rPr>
          <w:rFonts w:eastAsia="Calibri" w:cs="Tahoma"/>
          <w:bCs/>
          <w:iCs/>
        </w:rPr>
        <w:t>Se le hace del conocimiento al Particular, que se le da parcialmente la razón, pues si bien resulto procedente</w:t>
      </w:r>
      <w:r>
        <w:rPr>
          <w:rFonts w:eastAsia="Calibri" w:cs="Tahoma"/>
          <w:bCs/>
        </w:rPr>
        <w:t xml:space="preserve"> el cambio de modalidad, lo cierto es que</w:t>
      </w:r>
      <w:r w:rsidR="001D4DE9">
        <w:rPr>
          <w:rFonts w:eastAsia="Calibri" w:cs="Tahoma"/>
          <w:bCs/>
        </w:rPr>
        <w:t>, en respuesta no fundamentó y motivó de manera correcta el cambio de modalidad, por lo que, deberá ponérsela a disposición, conforme a lo señalado en el Considerando QUINTO.</w:t>
      </w:r>
    </w:p>
    <w:p w:rsidRPr="009C1BDE" w:rsidR="008A1AAD" w:rsidP="008A1AAD" w:rsidRDefault="008A1AAD" w14:paraId="42CE348F" w14:textId="77777777">
      <w:pPr>
        <w:spacing w:after="0" w:line="360" w:lineRule="auto"/>
        <w:rPr>
          <w:rFonts w:eastAsia="Calibri" w:cs="Tahoma"/>
          <w:bCs/>
          <w:iCs/>
        </w:rPr>
      </w:pPr>
    </w:p>
    <w:p w:rsidRPr="009C1BDE" w:rsidR="009C1BDE" w:rsidP="008A1AAD" w:rsidRDefault="009C1BDE" w14:paraId="2DDBA728" w14:textId="57B496C7">
      <w:pPr>
        <w:spacing w:after="0" w:line="360" w:lineRule="auto"/>
        <w:rPr>
          <w:rFonts w:eastAsia="Calibri" w:cs="Tahoma"/>
          <w:bCs/>
          <w:iCs/>
        </w:rPr>
      </w:pPr>
      <w:r w:rsidRPr="009C1BDE">
        <w:rPr>
          <w:rFonts w:eastAsia="Calibri" w:cs="Tahoma"/>
          <w:bCs/>
          <w:iCs/>
        </w:rPr>
        <w:t>Es importante hacerle saber que los documentos que le entreguen contienen partes o secciones tachadas o eliminadas, estas corresponden a una versión pública, en donde se protegieron los datos personales de los servidores públicos, que no son de injerencia pública, tal como, domicilio, teléfono y correo electrónico particular.</w:t>
      </w:r>
    </w:p>
    <w:p w:rsidRPr="009C1BDE" w:rsidR="009C1BDE" w:rsidP="008A1AAD" w:rsidRDefault="009C1BDE" w14:paraId="5EA8829F" w14:textId="77777777">
      <w:pPr>
        <w:spacing w:after="0" w:line="360" w:lineRule="auto"/>
        <w:rPr>
          <w:rFonts w:eastAsia="Calibri" w:cs="Tahoma"/>
          <w:bCs/>
          <w:iCs/>
        </w:rPr>
      </w:pPr>
    </w:p>
    <w:p w:rsidRPr="008A4980" w:rsidR="009C1BDE" w:rsidP="008A1AAD" w:rsidRDefault="009C1BDE" w14:paraId="01A7E67B" w14:textId="75DF19CC">
      <w:pPr>
        <w:spacing w:after="0" w:line="360" w:lineRule="auto"/>
        <w:rPr>
          <w:rFonts w:eastAsia="Calibri" w:cs="Tahoma"/>
          <w:bCs/>
          <w:iCs/>
        </w:rPr>
      </w:pPr>
      <w:r w:rsidRPr="008A4980">
        <w:rPr>
          <w:rFonts w:eastAsia="Calibri" w:cs="Tahoma"/>
          <w:bCs/>
          <w:iCs/>
        </w:rPr>
        <w:t>Finalmente, la labor de este Instituto es apoyar a la población a acceder a la información pública y garantizar la protección de los datos personales.</w:t>
      </w:r>
    </w:p>
    <w:p w:rsidRPr="009C1BDE" w:rsidR="002C48BB" w:rsidP="008A1AAD" w:rsidRDefault="002C48BB" w14:paraId="1512296F" w14:textId="77777777">
      <w:pPr>
        <w:spacing w:after="0" w:line="360" w:lineRule="auto"/>
        <w:rPr>
          <w:rFonts w:eastAsia="Calibri" w:cs="Tahoma"/>
          <w:bCs/>
          <w:iCs/>
        </w:rPr>
      </w:pPr>
    </w:p>
    <w:p w:rsidRPr="0045792E" w:rsidR="00AE5CCE" w:rsidP="008A1AAD" w:rsidRDefault="00AE5CCE" w14:paraId="297D8820" w14:textId="77777777">
      <w:pPr>
        <w:spacing w:after="0" w:line="360" w:lineRule="auto"/>
        <w:rPr>
          <w:rFonts w:eastAsia="Calibri" w:cs="Tahoma"/>
          <w:bCs/>
          <w:color w:val="auto"/>
        </w:rPr>
      </w:pPr>
      <w:r w:rsidRPr="0045792E">
        <w:rPr>
          <w:rFonts w:eastAsia="Calibri" w:cs="Tahoma"/>
          <w:bCs/>
          <w:color w:val="auto"/>
          <w:lang w:val="es-ES"/>
        </w:rPr>
        <w:t>Por lo</w:t>
      </w:r>
      <w:r w:rsidRPr="0045792E">
        <w:rPr>
          <w:rFonts w:eastAsia="Calibri" w:cs="Tahoma"/>
          <w:bCs/>
          <w:color w:val="auto"/>
        </w:rPr>
        <w:t xml:space="preserve"> expuesto y fundado, este Pleno:</w:t>
      </w:r>
    </w:p>
    <w:p w:rsidRPr="0045792E" w:rsidR="00AE5CCE" w:rsidP="008A1AAD" w:rsidRDefault="00AE5CCE" w14:paraId="4FDBFFAD" w14:textId="77777777">
      <w:pPr>
        <w:spacing w:after="0" w:line="360" w:lineRule="auto"/>
      </w:pPr>
    </w:p>
    <w:p w:rsidRPr="0045792E" w:rsidR="00AE5CCE" w:rsidP="008A1AAD" w:rsidRDefault="00AE5CCE" w14:paraId="45EC77B3" w14:textId="77777777">
      <w:pPr>
        <w:spacing w:after="0" w:line="360" w:lineRule="auto"/>
        <w:ind w:right="-28"/>
        <w:jc w:val="center"/>
        <w:rPr>
          <w:rFonts w:eastAsia="Calibri" w:cs="Tahoma"/>
          <w:b/>
          <w:bCs/>
          <w:color w:val="auto"/>
        </w:rPr>
      </w:pPr>
      <w:r w:rsidRPr="0045792E">
        <w:rPr>
          <w:rFonts w:eastAsia="Calibri" w:cs="Tahoma"/>
          <w:b/>
          <w:bCs/>
          <w:color w:val="auto"/>
        </w:rPr>
        <w:t>R E S U E L V E:</w:t>
      </w:r>
    </w:p>
    <w:p w:rsidRPr="0045792E" w:rsidR="00AE5CCE" w:rsidP="008A1AAD" w:rsidRDefault="00AE5CCE" w14:paraId="1BB8DE6E" w14:textId="77777777">
      <w:pPr>
        <w:spacing w:after="0" w:line="360" w:lineRule="auto"/>
        <w:rPr>
          <w:lang w:val="es-ES" w:eastAsia="es-ES_tradnl"/>
        </w:rPr>
      </w:pPr>
    </w:p>
    <w:p w:rsidRPr="00F10154" w:rsidR="00AE5CCE" w:rsidP="008A1AAD" w:rsidRDefault="00AE5CCE" w14:paraId="1E39D19E" w14:textId="3F3B4AC5">
      <w:pPr>
        <w:spacing w:after="0" w:line="360" w:lineRule="auto"/>
        <w:ind w:right="-28"/>
        <w:rPr>
          <w:rFonts w:eastAsia="Calibri" w:cs="Tahoma"/>
          <w:color w:val="auto"/>
        </w:rPr>
      </w:pPr>
      <w:r w:rsidRPr="0045792E">
        <w:rPr>
          <w:rFonts w:eastAsia="Times New Roman" w:cs="Tahoma"/>
          <w:b/>
          <w:bCs/>
          <w:color w:val="auto"/>
          <w:lang w:eastAsia="es-ES"/>
        </w:rPr>
        <w:t xml:space="preserve">PRIMERO. </w:t>
      </w:r>
      <w:r w:rsidRPr="0045792E">
        <w:rPr>
          <w:rFonts w:eastAsia="Times New Roman" w:cs="Tahoma"/>
          <w:bCs/>
          <w:color w:val="auto"/>
          <w:lang w:eastAsia="es-ES"/>
        </w:rPr>
        <w:t xml:space="preserve">Se </w:t>
      </w:r>
      <w:r w:rsidR="00FD1758">
        <w:rPr>
          <w:rFonts w:eastAsia="Times New Roman" w:cs="Tahoma"/>
          <w:b/>
          <w:bCs/>
          <w:color w:val="auto"/>
          <w:lang w:eastAsia="es-ES"/>
        </w:rPr>
        <w:t>MO</w:t>
      </w:r>
      <w:r w:rsidR="007806D9">
        <w:rPr>
          <w:rFonts w:eastAsia="Times New Roman" w:cs="Tahoma"/>
          <w:b/>
          <w:bCs/>
          <w:color w:val="auto"/>
          <w:lang w:eastAsia="es-ES"/>
        </w:rPr>
        <w:t>D</w:t>
      </w:r>
      <w:r w:rsidR="00FD1758">
        <w:rPr>
          <w:rFonts w:eastAsia="Times New Roman" w:cs="Tahoma"/>
          <w:b/>
          <w:bCs/>
          <w:color w:val="auto"/>
          <w:lang w:eastAsia="es-ES"/>
        </w:rPr>
        <w:t>I</w:t>
      </w:r>
      <w:r w:rsidR="004A7F54">
        <w:rPr>
          <w:rFonts w:eastAsia="Times New Roman" w:cs="Tahoma"/>
          <w:b/>
          <w:bCs/>
          <w:color w:val="auto"/>
          <w:lang w:eastAsia="es-ES"/>
        </w:rPr>
        <w:t>FI</w:t>
      </w:r>
      <w:r w:rsidR="00FD1758">
        <w:rPr>
          <w:rFonts w:eastAsia="Times New Roman" w:cs="Tahoma"/>
          <w:b/>
          <w:bCs/>
          <w:color w:val="auto"/>
          <w:lang w:eastAsia="es-ES"/>
        </w:rPr>
        <w:t>CA</w:t>
      </w:r>
      <w:r w:rsidRPr="0045792E">
        <w:rPr>
          <w:rFonts w:eastAsia="Times New Roman" w:cs="Tahoma"/>
          <w:bCs/>
          <w:color w:val="auto"/>
          <w:lang w:eastAsia="es-ES"/>
        </w:rPr>
        <w:t xml:space="preserve"> la respuesta entregada por el </w:t>
      </w:r>
      <w:r w:rsidRPr="00AE1F1B">
        <w:rPr>
          <w:rFonts w:eastAsia="Times New Roman" w:cs="Tahoma"/>
          <w:color w:val="0D0D0D" w:themeColor="text1" w:themeTint="F2"/>
          <w:lang w:eastAsia="es-ES"/>
        </w:rPr>
        <w:t>Ayuntamiento de Toluca</w:t>
      </w:r>
      <w:r w:rsidRPr="0045792E">
        <w:rPr>
          <w:rFonts w:eastAsia="Times New Roman" w:cs="Tahoma"/>
          <w:bCs/>
          <w:color w:val="0D0D0D" w:themeColor="text1" w:themeTint="F2"/>
          <w:lang w:eastAsia="es-ES"/>
        </w:rPr>
        <w:t xml:space="preserve"> </w:t>
      </w:r>
      <w:r w:rsidRPr="0045792E">
        <w:rPr>
          <w:rFonts w:eastAsia="Times New Roman" w:cs="Tahoma"/>
          <w:bCs/>
          <w:color w:val="auto"/>
          <w:lang w:eastAsia="es-ES"/>
        </w:rPr>
        <w:t xml:space="preserve">a la solicitud de información </w:t>
      </w:r>
      <w:r w:rsidRPr="0045792E">
        <w:rPr>
          <w:rFonts w:eastAsia="Calibri" w:cs="Tahoma"/>
          <w:b/>
          <w:bCs/>
          <w:color w:val="000000"/>
        </w:rPr>
        <w:t>01026/TOLUCA/IP/2020</w:t>
      </w:r>
      <w:r w:rsidRPr="0045792E">
        <w:rPr>
          <w:rFonts w:eastAsia="Calibri" w:cs="Tahoma"/>
          <w:bCs/>
          <w:color w:val="000000"/>
        </w:rPr>
        <w:t xml:space="preserve"> </w:t>
      </w:r>
      <w:r w:rsidRPr="0045792E">
        <w:rPr>
          <w:rFonts w:eastAsia="Times New Roman" w:cs="Times New Roman"/>
          <w:color w:val="auto"/>
          <w:szCs w:val="20"/>
          <w:lang w:eastAsia="es-ES"/>
        </w:rPr>
        <w:t xml:space="preserve">por resultar </w:t>
      </w:r>
      <w:r w:rsidRPr="00D510AC" w:rsidR="007B1EF1">
        <w:rPr>
          <w:rFonts w:eastAsia="Times New Roman" w:cs="Times New Roman"/>
          <w:color w:val="auto"/>
          <w:szCs w:val="20"/>
          <w:lang w:eastAsia="es-ES"/>
        </w:rPr>
        <w:t>PARCIALMENTE FUNDADOS</w:t>
      </w:r>
      <w:r w:rsidRPr="007B1EF1" w:rsidR="007B1EF1">
        <w:rPr>
          <w:rFonts w:eastAsia="Times New Roman" w:cs="Times New Roman"/>
          <w:b/>
          <w:bCs/>
          <w:color w:val="auto"/>
          <w:szCs w:val="20"/>
          <w:lang w:eastAsia="es-ES"/>
        </w:rPr>
        <w:t xml:space="preserve"> </w:t>
      </w:r>
      <w:r w:rsidRPr="007B1EF1" w:rsidR="007B1EF1">
        <w:rPr>
          <w:rFonts w:eastAsia="Times New Roman" w:cs="Times New Roman"/>
          <w:color w:val="auto"/>
          <w:szCs w:val="20"/>
          <w:lang w:eastAsia="es-ES"/>
        </w:rPr>
        <w:t>los motivos de inconformidad vertidos por el Recurrente, en términos de los Considerandos</w:t>
      </w:r>
      <w:r w:rsidRPr="007B1EF1" w:rsidR="007B1EF1">
        <w:rPr>
          <w:rFonts w:eastAsia="Times New Roman" w:cs="Times New Roman"/>
          <w:b/>
          <w:bCs/>
          <w:color w:val="auto"/>
          <w:szCs w:val="20"/>
          <w:lang w:eastAsia="es-ES"/>
        </w:rPr>
        <w:t xml:space="preserve"> QUINTO</w:t>
      </w:r>
      <w:r w:rsidR="00F10154">
        <w:rPr>
          <w:rFonts w:eastAsia="Times New Roman" w:cs="Times New Roman"/>
          <w:b/>
          <w:bCs/>
          <w:color w:val="auto"/>
          <w:szCs w:val="20"/>
          <w:lang w:eastAsia="es-ES"/>
        </w:rPr>
        <w:t xml:space="preserve"> </w:t>
      </w:r>
      <w:r w:rsidRPr="00F10154" w:rsidR="00F10154">
        <w:rPr>
          <w:rFonts w:eastAsia="Times New Roman" w:cs="Times New Roman"/>
          <w:color w:val="auto"/>
          <w:szCs w:val="20"/>
          <w:lang w:eastAsia="es-ES"/>
        </w:rPr>
        <w:t>y</w:t>
      </w:r>
      <w:r w:rsidR="00F10154">
        <w:rPr>
          <w:rFonts w:eastAsia="Times New Roman" w:cs="Times New Roman"/>
          <w:b/>
          <w:bCs/>
          <w:color w:val="auto"/>
          <w:szCs w:val="20"/>
          <w:lang w:eastAsia="es-ES"/>
        </w:rPr>
        <w:t xml:space="preserve"> SEXTO </w:t>
      </w:r>
      <w:r w:rsidRPr="00F10154" w:rsidR="00F10154">
        <w:rPr>
          <w:rFonts w:eastAsia="Times New Roman" w:cs="Times New Roman"/>
          <w:color w:val="auto"/>
          <w:szCs w:val="20"/>
          <w:lang w:eastAsia="es-ES"/>
        </w:rPr>
        <w:t>de la presente Resolución</w:t>
      </w:r>
      <w:r w:rsidRPr="00F10154" w:rsidR="007B1EF1">
        <w:rPr>
          <w:rFonts w:eastAsia="Times New Roman" w:cs="Times New Roman"/>
          <w:color w:val="auto"/>
          <w:szCs w:val="20"/>
          <w:lang w:eastAsia="es-ES"/>
        </w:rPr>
        <w:t xml:space="preserve">. </w:t>
      </w:r>
    </w:p>
    <w:p w:rsidRPr="00ED6CE2" w:rsidR="001D4DE9" w:rsidP="008A1AAD" w:rsidRDefault="00AE5CCE" w14:paraId="6C977E5B" w14:textId="497F5BDD">
      <w:pPr>
        <w:spacing w:after="0" w:line="360" w:lineRule="auto"/>
        <w:ind w:right="-93"/>
        <w:rPr>
          <w:rFonts w:cs="Tahoma"/>
        </w:rPr>
      </w:pPr>
      <w:r w:rsidRPr="0045792E">
        <w:rPr>
          <w:rFonts w:eastAsia="Calibri" w:cs="Tahoma"/>
          <w:b/>
          <w:bCs/>
        </w:rPr>
        <w:lastRenderedPageBreak/>
        <w:t xml:space="preserve">SEGUNDO. </w:t>
      </w:r>
      <w:r w:rsidR="00AE1F1B">
        <w:rPr>
          <w:rFonts w:cs="Arial"/>
          <w:lang w:val="es-ES_tradnl"/>
        </w:rPr>
        <w:t>S</w:t>
      </w:r>
      <w:r w:rsidR="00AE1F1B">
        <w:rPr>
          <w:rFonts w:cs="Tahoma"/>
          <w:bCs/>
          <w:iCs/>
          <w:lang w:val="es-ES_tradnl"/>
        </w:rPr>
        <w:t xml:space="preserve">e </w:t>
      </w:r>
      <w:r w:rsidR="00AE1F1B">
        <w:rPr>
          <w:rFonts w:cs="Tahoma"/>
          <w:b/>
          <w:bCs/>
          <w:iCs/>
          <w:caps/>
          <w:lang w:val="es-ES_tradnl"/>
        </w:rPr>
        <w:t>ordena</w:t>
      </w:r>
      <w:r w:rsidR="00AE1F1B">
        <w:rPr>
          <w:rFonts w:cs="Tahoma"/>
          <w:bCs/>
          <w:iCs/>
          <w:lang w:val="es-ES_tradnl"/>
        </w:rPr>
        <w:t xml:space="preserve"> al </w:t>
      </w:r>
      <w:r w:rsidRPr="00AE1F1B" w:rsidR="00AE1F1B">
        <w:rPr>
          <w:rFonts w:cs="Tahoma"/>
          <w:bCs/>
          <w:iCs/>
        </w:rPr>
        <w:t>Ayuntamiento de Toluca</w:t>
      </w:r>
      <w:r w:rsidR="00AE1F1B">
        <w:rPr>
          <w:rFonts w:cs="Tahoma"/>
          <w:bCs/>
          <w:iCs/>
          <w:lang w:val="es-ES_tradnl"/>
        </w:rPr>
        <w:t>,</w:t>
      </w:r>
      <w:r w:rsidR="00AE1F1B">
        <w:rPr>
          <w:rFonts w:cs="Tahoma"/>
          <w:bCs/>
          <w:lang w:val="es-ES_tradnl"/>
        </w:rPr>
        <w:t xml:space="preserve"> </w:t>
      </w:r>
      <w:r w:rsidR="00AE1F1B">
        <w:rPr>
          <w:rFonts w:cs="Tahoma"/>
          <w:bCs/>
        </w:rPr>
        <w:t xml:space="preserve">a efecto de que, </w:t>
      </w:r>
      <w:r w:rsidRPr="00ED6CE2" w:rsidR="001D4DE9">
        <w:rPr>
          <w:rFonts w:cs="Tahoma"/>
        </w:rPr>
        <w:t>ponga a disposición de</w:t>
      </w:r>
      <w:r w:rsidR="008A1AAD">
        <w:rPr>
          <w:rFonts w:cs="Tahoma"/>
        </w:rPr>
        <w:t xml:space="preserve"> </w:t>
      </w:r>
      <w:r w:rsidRPr="00ED6CE2" w:rsidR="001D4DE9">
        <w:rPr>
          <w:rFonts w:cs="Tahoma"/>
        </w:rPr>
        <w:t>l</w:t>
      </w:r>
      <w:r w:rsidR="008A1AAD">
        <w:rPr>
          <w:rFonts w:cs="Tahoma"/>
        </w:rPr>
        <w:t>a</w:t>
      </w:r>
      <w:r w:rsidRPr="00ED6CE2" w:rsidR="001D4DE9">
        <w:rPr>
          <w:rFonts w:cs="Tahoma"/>
        </w:rPr>
        <w:t xml:space="preserve"> Particular en consulta directa en las oficinas del Sujeto Obligado, en términos del artículo 158 de la Ley de Transparencia y Acceso a la información pública del </w:t>
      </w:r>
      <w:r w:rsidR="001D4DE9">
        <w:rPr>
          <w:rFonts w:cs="Tahoma"/>
        </w:rPr>
        <w:t>E</w:t>
      </w:r>
      <w:r w:rsidRPr="00ED6CE2" w:rsidR="001D4DE9">
        <w:rPr>
          <w:rFonts w:cs="Tahoma"/>
        </w:rPr>
        <w:t>stado de México y Municipios</w:t>
      </w:r>
      <w:r w:rsidR="008A1AAD">
        <w:rPr>
          <w:rFonts w:cs="Tahoma"/>
        </w:rPr>
        <w:t xml:space="preserve"> y</w:t>
      </w:r>
      <w:r w:rsidRPr="00ED6CE2" w:rsidR="001D4DE9">
        <w:rPr>
          <w:rFonts w:cs="Tahoma"/>
        </w:rPr>
        <w:t>, en los Lineamientos Generales en Materia de Clasificación y Desclasificación de la Información, así como para la Elaboración de Versiones Públicas, lo siguiente:</w:t>
      </w:r>
    </w:p>
    <w:p w:rsidR="00AE1F1B" w:rsidP="008A1AAD" w:rsidRDefault="00AE1F1B" w14:paraId="6BEBD9B5" w14:textId="77777777">
      <w:pPr>
        <w:spacing w:after="0" w:line="360" w:lineRule="auto"/>
        <w:rPr>
          <w:rFonts w:eastAsia="Calibri" w:cs="Tahoma"/>
          <w:iCs/>
          <w:lang w:eastAsia="es-ES_tradnl"/>
        </w:rPr>
      </w:pPr>
    </w:p>
    <w:p w:rsidRPr="008A1AAD" w:rsidR="00AE1F1B" w:rsidP="008A1AAD" w:rsidRDefault="008A1AAD" w14:paraId="3C7803DC" w14:textId="7BC324F7">
      <w:pPr>
        <w:pStyle w:val="Prrafodelista"/>
        <w:numPr>
          <w:ilvl w:val="0"/>
          <w:numId w:val="24"/>
        </w:numPr>
        <w:tabs>
          <w:tab w:val="left" w:pos="4962"/>
        </w:tabs>
        <w:spacing w:after="0" w:line="360" w:lineRule="auto"/>
        <w:rPr>
          <w:rFonts w:cs="Tahoma"/>
        </w:rPr>
      </w:pPr>
      <w:r w:rsidRPr="008A1AAD">
        <w:rPr>
          <w:rFonts w:cs="Tahoma"/>
          <w:iCs/>
        </w:rPr>
        <w:t>L</w:t>
      </w:r>
      <w:r>
        <w:rPr>
          <w:rFonts w:cs="Tahoma"/>
          <w:iCs/>
        </w:rPr>
        <w:t>a versión pública de l</w:t>
      </w:r>
      <w:r w:rsidRPr="008A1AAD">
        <w:rPr>
          <w:rFonts w:cs="Tahoma"/>
          <w:iCs/>
        </w:rPr>
        <w:t>os</w:t>
      </w:r>
      <w:r w:rsidRPr="008A1AAD" w:rsidR="000E02C3">
        <w:rPr>
          <w:rFonts w:cs="Tahoma"/>
          <w:iCs/>
        </w:rPr>
        <w:t xml:space="preserve"> recibos de nómina de todos los </w:t>
      </w:r>
      <w:r>
        <w:rPr>
          <w:rFonts w:cs="Tahoma"/>
          <w:iCs/>
        </w:rPr>
        <w:t>s</w:t>
      </w:r>
      <w:r w:rsidRPr="008A1AAD" w:rsidR="000E02C3">
        <w:rPr>
          <w:rFonts w:cs="Tahoma"/>
          <w:iCs/>
        </w:rPr>
        <w:t xml:space="preserve">ervidores </w:t>
      </w:r>
      <w:r>
        <w:rPr>
          <w:rFonts w:cs="Tahoma"/>
          <w:iCs/>
        </w:rPr>
        <w:t>p</w:t>
      </w:r>
      <w:r w:rsidRPr="008A1AAD" w:rsidR="000E02C3">
        <w:rPr>
          <w:rFonts w:cs="Tahoma"/>
          <w:iCs/>
        </w:rPr>
        <w:t xml:space="preserve">úblicos adscritos al </w:t>
      </w:r>
      <w:r w:rsidRPr="008A1AAD" w:rsidR="000E02C3">
        <w:rPr>
          <w:rFonts w:cs="Tahoma"/>
          <w:bCs/>
        </w:rPr>
        <w:t xml:space="preserve">Ayuntamiento de Toluca, </w:t>
      </w:r>
      <w:r>
        <w:rPr>
          <w:rFonts w:cs="Tahoma"/>
          <w:bCs/>
        </w:rPr>
        <w:t>de la primera y segunda quincena de diciembre de dos mil diecinueve.</w:t>
      </w:r>
    </w:p>
    <w:p w:rsidRPr="008A1AAD" w:rsidR="008A1AAD" w:rsidP="008A1AAD" w:rsidRDefault="008A1AAD" w14:paraId="086E21D4" w14:textId="77777777">
      <w:pPr>
        <w:pStyle w:val="Prrafodelista"/>
        <w:tabs>
          <w:tab w:val="left" w:pos="4962"/>
        </w:tabs>
        <w:spacing w:after="0" w:line="360" w:lineRule="auto"/>
        <w:rPr>
          <w:rFonts w:cs="Tahoma"/>
        </w:rPr>
      </w:pPr>
    </w:p>
    <w:p w:rsidRPr="008A1AAD" w:rsidR="008A1AAD" w:rsidP="008A1AAD" w:rsidRDefault="008A1AAD" w14:paraId="6F1B49B3" w14:textId="5D8375A2">
      <w:pPr>
        <w:spacing w:line="360" w:lineRule="auto"/>
        <w:rPr>
          <w:rFonts w:cs="Tahoma"/>
          <w:bCs/>
        </w:rPr>
      </w:pPr>
      <w:r w:rsidRPr="008A1AAD">
        <w:rPr>
          <w:rFonts w:cs="Tahoma"/>
        </w:rPr>
        <w:t xml:space="preserve">Para ello, </w:t>
      </w:r>
      <w:r w:rsidR="00A636CF">
        <w:rPr>
          <w:rFonts w:cs="Tahoma"/>
        </w:rPr>
        <w:t xml:space="preserve">a través del SAIMEX </w:t>
      </w:r>
      <w:r w:rsidRPr="008A1AAD">
        <w:rPr>
          <w:rFonts w:cs="Tahoma"/>
        </w:rPr>
        <w:t>el Sujeto Obligado deberá indicar al Recurrente las reglas para acceder a la información, así como los días y horarios [calendarización], lugar, documentos a consultar, forma en que se podrá acceder en caso de que hubiere partes clasificadas, nombre del personal que permitiría la revisión; además</w:t>
      </w:r>
      <w:r>
        <w:rPr>
          <w:rFonts w:cs="Tahoma"/>
        </w:rPr>
        <w:t>,</w:t>
      </w:r>
      <w:r w:rsidRPr="008A1AAD">
        <w:rPr>
          <w:rFonts w:cs="Tahoma"/>
        </w:rPr>
        <w:t xml:space="preserve"> de manera previa</w:t>
      </w:r>
      <w:r>
        <w:rPr>
          <w:rFonts w:cs="Tahoma"/>
        </w:rPr>
        <w:t>,</w:t>
      </w:r>
      <w:r w:rsidRPr="008A1AAD">
        <w:rPr>
          <w:rFonts w:cs="Tahoma"/>
        </w:rPr>
        <w:t xml:space="preserve"> deberá proporcionar el Acuerdo de Clasificación donde el Comité de Transparencia, confirme la eliminación de los datos confidenciales, en las versiones públicas, de conformidad con los artículos 49, fracciones II y VIII, 143, fracción I y 149 de la Ley de Transparencia y Acceso a la Información Pública del Estado de México y Municipios.</w:t>
      </w:r>
    </w:p>
    <w:p w:rsidRPr="0045792E" w:rsidR="00AE5CCE" w:rsidP="008A1AAD" w:rsidRDefault="00AE5CCE" w14:paraId="3AF1984E" w14:textId="77777777">
      <w:pPr>
        <w:spacing w:after="0" w:line="360" w:lineRule="auto"/>
      </w:pPr>
    </w:p>
    <w:p w:rsidR="00AE5CCE" w:rsidP="008A1AAD" w:rsidRDefault="00AE5CCE" w14:paraId="616CCC83" w14:textId="50A43741">
      <w:pPr>
        <w:spacing w:after="0" w:line="360" w:lineRule="auto"/>
        <w:rPr>
          <w:rFonts w:eastAsia="Times New Roman" w:cs="Tahoma"/>
          <w:color w:val="auto"/>
          <w:lang w:eastAsia="es-ES"/>
        </w:rPr>
      </w:pPr>
      <w:r w:rsidRPr="0045792E">
        <w:rPr>
          <w:rFonts w:eastAsia="Calibri" w:cs="Tahoma"/>
          <w:b/>
          <w:bCs/>
          <w:color w:val="auto"/>
        </w:rPr>
        <w:t xml:space="preserve">TERCERO. </w:t>
      </w:r>
      <w:r w:rsidRPr="0045792E">
        <w:rPr>
          <w:rFonts w:eastAsia="Times New Roman" w:cs="Tahoma"/>
          <w:b/>
          <w:color w:val="auto"/>
          <w:lang w:eastAsia="es-ES"/>
        </w:rPr>
        <w:t xml:space="preserve">NOTIFÍQUESE </w:t>
      </w:r>
      <w:r w:rsidRPr="0045792E">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8A1AAD">
        <w:rPr>
          <w:rFonts w:eastAsia="Times New Roman" w:cs="Tahoma"/>
          <w:color w:val="auto"/>
          <w:lang w:eastAsia="es-ES"/>
        </w:rPr>
        <w:t>quince dí</w:t>
      </w:r>
      <w:r w:rsidRPr="0045792E">
        <w:rPr>
          <w:rFonts w:eastAsia="Times New Roman" w:cs="Tahoma"/>
          <w:color w:val="auto"/>
          <w:lang w:eastAsia="es-ES"/>
        </w:rPr>
        <w:t>as hábiles, e informe a este Instituto en un plazo de tres días hábiles siguientes sobre el cumplimiento dado a la presente.</w:t>
      </w:r>
    </w:p>
    <w:p w:rsidR="008A1AAD" w:rsidP="008A1AAD" w:rsidRDefault="008A1AAD" w14:paraId="6D3E4E8E" w14:textId="0A589A58">
      <w:pPr>
        <w:spacing w:after="0" w:line="360" w:lineRule="auto"/>
        <w:rPr>
          <w:rFonts w:eastAsia="Times New Roman" w:cs="Tahoma"/>
          <w:color w:val="auto"/>
          <w:lang w:eastAsia="es-ES"/>
        </w:rPr>
      </w:pPr>
    </w:p>
    <w:p w:rsidRPr="004F55B8" w:rsidR="008A1AAD" w:rsidP="008A1AAD" w:rsidRDefault="008A1AAD" w14:paraId="3CF86B60" w14:textId="77777777">
      <w:pPr>
        <w:spacing w:after="0" w:line="360" w:lineRule="auto"/>
        <w:rPr>
          <w:rFonts w:eastAsia="Calibri" w:cs="Tahoma"/>
          <w:iCs/>
          <w:color w:val="000000"/>
        </w:rPr>
      </w:pPr>
      <w:r w:rsidRPr="004F55B8">
        <w:rPr>
          <w:rFonts w:eastAsia="Calibri" w:cs="Tahoma"/>
          <w:iCs/>
          <w:color w:val="000000"/>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5792E" w:rsidR="00AE5CCE" w:rsidP="008A1AAD" w:rsidRDefault="00AE5CCE" w14:paraId="25EEB82D" w14:textId="77777777">
      <w:pPr>
        <w:spacing w:after="0" w:line="360" w:lineRule="auto"/>
        <w:rPr>
          <w:rFonts w:eastAsia="Times New Roman" w:cs="Tahoma"/>
          <w:i/>
          <w:color w:val="auto"/>
          <w:lang w:eastAsia="es-ES"/>
        </w:rPr>
      </w:pPr>
    </w:p>
    <w:p w:rsidRPr="0045792E" w:rsidR="00AE5CCE" w:rsidP="008A1AAD" w:rsidRDefault="00AE5CCE" w14:paraId="521C501E" w14:textId="417AFFC6">
      <w:pPr>
        <w:spacing w:after="0" w:line="360" w:lineRule="auto"/>
        <w:rPr>
          <w:rFonts w:eastAsia="Times New Roman" w:cs="Tahoma"/>
          <w:color w:val="auto"/>
          <w:lang w:eastAsia="es-ES"/>
        </w:rPr>
      </w:pPr>
      <w:r w:rsidRPr="0045792E">
        <w:rPr>
          <w:rFonts w:eastAsia="Calibri" w:cs="Tahoma"/>
          <w:b/>
          <w:color w:val="auto"/>
          <w:lang w:eastAsia="es-MX"/>
        </w:rPr>
        <w:t>CUARTO</w:t>
      </w:r>
      <w:r w:rsidRPr="0045792E">
        <w:rPr>
          <w:rFonts w:eastAsia="Calibri" w:cs="Tahoma"/>
          <w:b/>
          <w:bCs/>
          <w:color w:val="auto"/>
        </w:rPr>
        <w:t xml:space="preserve">. </w:t>
      </w:r>
      <w:r w:rsidRPr="0045792E">
        <w:rPr>
          <w:rFonts w:eastAsia="Times New Roman" w:cs="Tahoma"/>
          <w:b/>
          <w:color w:val="auto"/>
          <w:lang w:eastAsia="es-ES"/>
        </w:rPr>
        <w:t>NOTIFÍQUESE</w:t>
      </w:r>
      <w:r w:rsidRPr="0045792E">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5792E" w:rsidR="00AE5CCE" w:rsidP="008A1AAD" w:rsidRDefault="00AE5CCE" w14:paraId="233A6A77" w14:textId="77777777">
      <w:pPr>
        <w:spacing w:after="0" w:line="360" w:lineRule="auto"/>
        <w:ind w:right="-93"/>
        <w:rPr>
          <w:rFonts w:eastAsia="Calibri" w:cs="Tahoma"/>
          <w:b/>
          <w:bCs/>
          <w:color w:val="auto"/>
        </w:rPr>
      </w:pPr>
    </w:p>
    <w:p w:rsidRPr="0045792E" w:rsidR="00AE5CCE" w:rsidP="008A1AAD" w:rsidRDefault="00AE5CCE" w14:paraId="1313095C" w14:textId="77777777">
      <w:pPr>
        <w:spacing w:after="0" w:line="360" w:lineRule="auto"/>
        <w:ind w:right="-93"/>
        <w:rPr>
          <w:rFonts w:eastAsia="Calibri" w:cs="Tahoma"/>
          <w:bCs/>
          <w:color w:val="auto"/>
        </w:rPr>
      </w:pPr>
      <w:r w:rsidRPr="0045792E">
        <w:rPr>
          <w:rFonts w:eastAsia="Calibri" w:cs="Tahoma"/>
          <w:b/>
          <w:bCs/>
          <w:color w:val="auto"/>
        </w:rPr>
        <w:t xml:space="preserve">QUINTO. </w:t>
      </w:r>
      <w:r w:rsidRPr="0045792E">
        <w:rPr>
          <w:rFonts w:eastAsia="Calibri" w:cs="Tahoma"/>
          <w:bCs/>
          <w:color w:val="auto"/>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5792E" w:rsidR="00AE5CCE" w:rsidP="008A1AAD" w:rsidRDefault="00AE5CCE" w14:paraId="5C5AD5C1" w14:textId="77777777">
      <w:pPr>
        <w:spacing w:after="0" w:line="360" w:lineRule="auto"/>
        <w:ind w:right="-93"/>
        <w:rPr>
          <w:rFonts w:eastAsia="Calibri" w:cs="Tahoma"/>
          <w:bCs/>
          <w:color w:val="auto"/>
          <w:lang w:val="es-ES_tradnl"/>
        </w:rPr>
      </w:pPr>
    </w:p>
    <w:p w:rsidRPr="0045792E" w:rsidR="00AE5CCE" w:rsidP="008A1AAD" w:rsidRDefault="00B23C15" w14:paraId="26AF1642" w14:textId="6358648D">
      <w:pPr>
        <w:spacing w:after="0" w:line="360" w:lineRule="auto"/>
        <w:ind w:right="-93"/>
        <w:rPr>
          <w:rFonts w:eastAsia="Calibri" w:cs="Tahoma"/>
          <w:bCs/>
          <w:color w:val="auto"/>
        </w:rPr>
      </w:pPr>
      <w:r w:rsidRPr="0045792E">
        <w:rPr>
          <w:rFonts w:eastAsia="Calibri" w:cs="Tahoma"/>
          <w:bCs/>
          <w:color w:val="auto"/>
          <w:lang w:val="es-ES_tradnl"/>
        </w:rPr>
        <w:t xml:space="preserve">ASÍ LO RESUELVEN POR </w:t>
      </w:r>
      <w:r w:rsidRPr="0045792E">
        <w:rPr>
          <w:rFonts w:eastAsia="Calibri" w:cs="Tahoma"/>
          <w:b/>
          <w:bCs/>
          <w:color w:val="auto"/>
          <w:lang w:val="es-ES_tradnl"/>
        </w:rPr>
        <w:t>UNANIMIDAD</w:t>
      </w:r>
      <w:r w:rsidRPr="0045792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JOSÉ GUADALUPE LUNA HERNÁNDEZ CON VOTO PARTICULAR; JAVIER MARTÍNEZ CON VOTO PARTICULAR Y LUIS GUSTAVO PARRA </w:t>
      </w:r>
      <w:r w:rsidRPr="0045792E" w:rsidR="003C6DBF">
        <w:rPr>
          <w:rFonts w:eastAsia="Calibri" w:cs="Tahoma"/>
          <w:bCs/>
          <w:color w:val="auto"/>
          <w:lang w:val="es-ES_tradnl"/>
        </w:rPr>
        <w:t>NORIEGA CON VOTO PARTICULAR, EN LA D</w:t>
      </w:r>
      <w:r w:rsidR="003B2458">
        <w:rPr>
          <w:rFonts w:eastAsia="Calibri" w:cs="Tahoma"/>
          <w:bCs/>
          <w:color w:val="auto"/>
          <w:lang w:val="es-ES_tradnl"/>
        </w:rPr>
        <w:t>É</w:t>
      </w:r>
      <w:r w:rsidRPr="0045792E" w:rsidR="003C6DBF">
        <w:rPr>
          <w:rFonts w:eastAsia="Calibri" w:cs="Tahoma"/>
          <w:bCs/>
          <w:color w:val="auto"/>
          <w:lang w:val="es-ES_tradnl"/>
        </w:rPr>
        <w:t xml:space="preserve">CIMO SEGUNDA SESIÓN ORDINARIA, CELEBRADA EL CATORCE DE ABRIL DE </w:t>
      </w:r>
      <w:r w:rsidRPr="0045792E">
        <w:rPr>
          <w:rFonts w:eastAsia="Calibri" w:cs="Tahoma"/>
          <w:bCs/>
          <w:color w:val="auto"/>
          <w:lang w:val="es-ES_tradnl"/>
        </w:rPr>
        <w:t>DOS MIL VEINTIUNO, ANTE EL SECRETARIO TÉCNICO DEL PLENO, ALEXIS TAPIA RAMÍREZ.</w:t>
      </w:r>
    </w:p>
    <w:p w:rsidRPr="0045792E" w:rsidR="00AE5CCE" w:rsidP="008A1AAD" w:rsidRDefault="00AE5CCE" w14:paraId="4AF7E602" w14:textId="4A3C4BFB">
      <w:pPr>
        <w:spacing w:after="0" w:line="360" w:lineRule="auto"/>
        <w:jc w:val="left"/>
        <w:rPr>
          <w:rFonts w:eastAsia="Calibri" w:cs="Tahoma"/>
          <w:bCs/>
          <w:color w:val="auto"/>
        </w:rPr>
      </w:pPr>
      <w:r w:rsidRPr="0045792E">
        <w:rPr>
          <w:rFonts w:eastAsia="Calibri" w:cs="Tahoma"/>
          <w:bCs/>
          <w:color w:val="auto"/>
        </w:rPr>
        <w:br w:type="page"/>
      </w:r>
    </w:p>
    <w:p w:rsidR="00AE5CCE" w:rsidP="008A1AAD" w:rsidRDefault="00AE5CCE" w14:paraId="063BAA0A" w14:textId="77777777">
      <w:pPr>
        <w:spacing w:after="0" w:line="360" w:lineRule="auto"/>
      </w:pPr>
    </w:p>
    <w:sectPr w:rsidR="00AE5CCE" w:rsidSect="00D56786">
      <w:headerReference w:type="even" r:id="rId18"/>
      <w:headerReference w:type="default" r:id="rId19"/>
      <w:footerReference w:type="even" r:id="rId20"/>
      <w:footerReference w:type="default" r:id="rId21"/>
      <w:headerReference w:type="first" r:id="rId22"/>
      <w:footerReference w:type="first" r:id="rId23"/>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472A" w:rsidP="00AE5CCE" w:rsidRDefault="006D472A" w14:paraId="4F2E346D" w14:textId="77777777">
      <w:pPr>
        <w:spacing w:after="0" w:line="240" w:lineRule="auto"/>
      </w:pPr>
      <w:r>
        <w:separator/>
      </w:r>
    </w:p>
  </w:endnote>
  <w:endnote w:type="continuationSeparator" w:id="0">
    <w:p w:rsidR="006D472A" w:rsidP="00AE5CCE" w:rsidRDefault="006D472A" w14:paraId="5FA4071B" w14:textId="77777777">
      <w:pPr>
        <w:spacing w:after="0" w:line="240" w:lineRule="auto"/>
      </w:pPr>
      <w:r>
        <w:continuationSeparator/>
      </w:r>
    </w:p>
  </w:endnote>
  <w:endnote w:type="continuationNotice" w:id="1">
    <w:p w:rsidR="006D472A" w:rsidRDefault="006D472A" w14:paraId="5D46B5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D56786" w:rsidRDefault="00D56786" w14:paraId="4B6A143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D56786" w:rsidRDefault="00D56786" w14:paraId="3F974B24" w14:textId="77777777">
    <w:pPr>
      <w:pStyle w:val="Piedepgina"/>
    </w:pPr>
  </w:p>
  <w:p w:rsidR="00D56786" w:rsidRDefault="00D56786" w14:paraId="2A2A7BE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D56786" w:rsidRDefault="00D56786" w14:paraId="380FBE5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D56786" w:rsidRDefault="00D56786" w14:paraId="4F05D3B7" w14:textId="77777777">
    <w:pPr>
      <w:pStyle w:val="Piedepgina"/>
    </w:pPr>
  </w:p>
  <w:p w:rsidR="00D56786" w:rsidRDefault="00D56786" w14:paraId="2D97F19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D56786" w:rsidRDefault="00D56786" w14:paraId="30B0192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D56786" w:rsidRDefault="00D56786" w14:paraId="6EC16140" w14:textId="77777777">
    <w:pPr>
      <w:pStyle w:val="Piedepgina"/>
    </w:pPr>
  </w:p>
  <w:p w:rsidR="00D56786" w:rsidRDefault="00D56786" w14:paraId="0BBCD90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472A" w:rsidP="00AE5CCE" w:rsidRDefault="006D472A" w14:paraId="5B33B55E" w14:textId="77777777">
      <w:pPr>
        <w:spacing w:after="0" w:line="240" w:lineRule="auto"/>
      </w:pPr>
      <w:r>
        <w:separator/>
      </w:r>
    </w:p>
  </w:footnote>
  <w:footnote w:type="continuationSeparator" w:id="0">
    <w:p w:rsidR="006D472A" w:rsidP="00AE5CCE" w:rsidRDefault="006D472A" w14:paraId="4B7B145C" w14:textId="77777777">
      <w:pPr>
        <w:spacing w:after="0" w:line="240" w:lineRule="auto"/>
      </w:pPr>
      <w:r>
        <w:continuationSeparator/>
      </w:r>
    </w:p>
  </w:footnote>
  <w:footnote w:type="continuationNotice" w:id="1">
    <w:p w:rsidR="006D472A" w:rsidRDefault="006D472A" w14:paraId="760C1F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Layout w:type="fixed"/>
      <w:tblLook w:val="04A0" w:firstRow="1" w:lastRow="0" w:firstColumn="1" w:lastColumn="0" w:noHBand="0" w:noVBand="1"/>
    </w:tblPr>
    <w:tblGrid>
      <w:gridCol w:w="2415"/>
      <w:gridCol w:w="7083"/>
    </w:tblGrid>
    <w:tr w:rsidRPr="005C106F" w:rsidR="00D56786" w:rsidTr="00D56786" w14:paraId="21F02564" w14:textId="77777777">
      <w:trPr>
        <w:trHeight w:val="902"/>
      </w:trPr>
      <w:tc>
        <w:tcPr>
          <w:tcW w:w="2415" w:type="dxa"/>
          <w:shd w:val="clear" w:color="auto" w:fill="auto"/>
        </w:tcPr>
        <w:p w:rsidRPr="005C106F" w:rsidR="00D56786" w:rsidP="00D56786" w:rsidRDefault="00D56786" w14:paraId="4644F8DA"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D56786" w:rsidTr="00D56786" w14:paraId="7B51FCCB" w14:textId="77777777">
            <w:trPr>
              <w:trHeight w:val="142"/>
            </w:trPr>
            <w:tc>
              <w:tcPr>
                <w:tcW w:w="2404" w:type="dxa"/>
              </w:tcPr>
              <w:p w:rsidRPr="001B5FB6" w:rsidR="00D56786" w:rsidP="00D56786" w:rsidRDefault="00D56786" w14:paraId="5F0B96F7"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D56786" w:rsidP="00D56786" w:rsidRDefault="00D56786" w14:paraId="5AAB5E6A" w14:textId="77777777">
                <w:pPr>
                  <w:tabs>
                    <w:tab w:val="right" w:pos="8838"/>
                  </w:tabs>
                  <w:ind w:left="-28" w:right="683"/>
                  <w:rPr>
                    <w:rFonts w:eastAsia="Calibri" w:cs="Tahoma"/>
                    <w:bCs/>
                  </w:rPr>
                </w:pPr>
                <w:r w:rsidRPr="00A50B6C">
                  <w:rPr>
                    <w:rFonts w:eastAsia="Calibri" w:cs="Tahoma"/>
                    <w:bCs/>
                    <w:lang w:val="es-MX"/>
                  </w:rPr>
                  <w:t>04256/INFOEM/IP/RR/2020</w:t>
                </w:r>
              </w:p>
            </w:tc>
          </w:tr>
          <w:tr w:rsidR="00D56786" w:rsidTr="00D56786" w14:paraId="7F34A6C8" w14:textId="77777777">
            <w:trPr>
              <w:trHeight w:val="278"/>
            </w:trPr>
            <w:tc>
              <w:tcPr>
                <w:tcW w:w="2404" w:type="dxa"/>
              </w:tcPr>
              <w:p w:rsidRPr="001B5FB6" w:rsidR="00D56786" w:rsidP="00D56786" w:rsidRDefault="00D56786" w14:paraId="135BF45B"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D56786" w:rsidP="00D56786" w:rsidRDefault="00D56786" w14:paraId="49B9FD3B" w14:textId="77777777">
                <w:pPr>
                  <w:tabs>
                    <w:tab w:val="right" w:pos="8838"/>
                  </w:tabs>
                  <w:ind w:right="116"/>
                  <w:rPr>
                    <w:rFonts w:eastAsia="Calibri" w:cs="Tahoma"/>
                    <w:lang w:val="es-MX"/>
                  </w:rPr>
                </w:pPr>
                <w:r w:rsidRPr="00A50B6C">
                  <w:rPr>
                    <w:rFonts w:eastAsia="Calibri" w:cs="Tahoma"/>
                    <w:bCs/>
                    <w:lang w:val="es-MX"/>
                  </w:rPr>
                  <w:t>Ayuntamiento de Tianguistenco</w:t>
                </w:r>
              </w:p>
            </w:tc>
          </w:tr>
          <w:tr w:rsidR="00D56786" w:rsidTr="00D56786" w14:paraId="013820B4" w14:textId="77777777">
            <w:trPr>
              <w:trHeight w:val="278"/>
            </w:trPr>
            <w:tc>
              <w:tcPr>
                <w:tcW w:w="2404" w:type="dxa"/>
              </w:tcPr>
              <w:p w:rsidRPr="001B5FB6" w:rsidR="00D56786" w:rsidP="00D56786" w:rsidRDefault="00D56786" w14:paraId="21EF4B82"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D56786" w:rsidP="00D56786" w:rsidRDefault="00D56786" w14:paraId="74306FA6"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D56786" w:rsidP="00D56786" w:rsidRDefault="00D56786" w14:paraId="614B545C" w14:textId="77777777">
          <w:pPr>
            <w:tabs>
              <w:tab w:val="right" w:pos="8838"/>
            </w:tabs>
            <w:ind w:left="-28"/>
            <w:rPr>
              <w:rFonts w:ascii="Arial" w:hAnsi="Arial" w:eastAsia="Calibri" w:cs="Arial"/>
              <w:b/>
            </w:rPr>
          </w:pPr>
        </w:p>
      </w:tc>
    </w:tr>
  </w:tbl>
  <w:p w:rsidR="00D56786" w:rsidRDefault="0078559B" w14:paraId="14D735B6" w14:textId="68DB3D90">
    <w:pPr>
      <w:pStyle w:val="Encabezado"/>
    </w:pPr>
    <w:r>
      <w:rPr>
        <w:noProof/>
      </w:rPr>
      <w:pict w14:anchorId="3DD5A99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5" style="position:absolute;left:0;text-align:left;margin-left:0;margin-top:0;width:663.5pt;height:12in;z-index:-251658239;mso-position-horizontal:center;mso-position-horizontal-relative:margin;mso-position-vertical:center;mso-position-vertical-relative:margin" o:spid="_x0000_s2053" o:allowincell="f" type="#_x0000_t75">
          <v:imagedata o:title="MARCA DE AGUA - HOJA RESOLUCIÓN" r:id="rId1"/>
          <w10:wrap anchorx="margin" anchory="margin"/>
        </v:shape>
      </w:pict>
    </w:r>
  </w:p>
  <w:p w:rsidR="00D56786" w:rsidRDefault="00D56786" w14:paraId="1F344C6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70" w:type="dxa"/>
      <w:tblLayout w:type="fixed"/>
      <w:tblLook w:val="04A0" w:firstRow="1" w:lastRow="0" w:firstColumn="1" w:lastColumn="0" w:noHBand="0" w:noVBand="1"/>
    </w:tblPr>
    <w:tblGrid>
      <w:gridCol w:w="2977"/>
      <w:gridCol w:w="7193"/>
    </w:tblGrid>
    <w:tr w:rsidRPr="005C106F" w:rsidR="00D56786" w:rsidTr="00D56786" w14:paraId="0B5518B0" w14:textId="77777777">
      <w:trPr>
        <w:trHeight w:val="70"/>
      </w:trPr>
      <w:tc>
        <w:tcPr>
          <w:tcW w:w="2977" w:type="dxa"/>
          <w:shd w:val="clear" w:color="auto" w:fill="auto"/>
        </w:tcPr>
        <w:p w:rsidRPr="005C106F" w:rsidR="00D56786" w:rsidP="00D56786" w:rsidRDefault="00D56786" w14:paraId="19F73833"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D56786" w:rsidTr="00D56786" w14:paraId="56200775" w14:textId="77777777">
            <w:trPr>
              <w:trHeight w:val="128"/>
            </w:trPr>
            <w:tc>
              <w:tcPr>
                <w:tcW w:w="2408" w:type="dxa"/>
                <w:vAlign w:val="bottom"/>
              </w:tcPr>
              <w:p w:rsidRPr="001B5FB6" w:rsidR="00D56786" w:rsidP="00D56786" w:rsidRDefault="00D56786" w14:paraId="3C33B0D4"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85" w:type="dxa"/>
              </w:tcPr>
              <w:p w:rsidR="00D56786" w:rsidP="00D56786" w:rsidRDefault="00D56786" w14:paraId="2DB6A0E5" w14:textId="77777777">
                <w:pPr>
                  <w:tabs>
                    <w:tab w:val="right" w:pos="8838"/>
                  </w:tabs>
                  <w:ind w:left="-28" w:right="683"/>
                  <w:rPr>
                    <w:rFonts w:eastAsia="Calibri" w:cs="Tahoma"/>
                    <w:bCs/>
                    <w:lang w:val="es-MX"/>
                  </w:rPr>
                </w:pPr>
              </w:p>
              <w:p w:rsidRPr="00A168EB" w:rsidR="00D56786" w:rsidP="00D56786" w:rsidRDefault="00D56786" w14:paraId="2613869D" w14:textId="4D28B50D">
                <w:pPr>
                  <w:tabs>
                    <w:tab w:val="right" w:pos="8838"/>
                  </w:tabs>
                  <w:ind w:left="-28" w:right="683"/>
                  <w:rPr>
                    <w:rFonts w:eastAsia="Calibri" w:cs="Tahoma"/>
                    <w:bCs/>
                  </w:rPr>
                </w:pPr>
                <w:r w:rsidRPr="00AE5CCE">
                  <w:rPr>
                    <w:rFonts w:eastAsia="Calibri" w:cs="Tahoma"/>
                    <w:bCs/>
                    <w:lang w:val="es-MX"/>
                  </w:rPr>
                  <w:t>00161/INFOEM/IP/RR/2021</w:t>
                </w:r>
              </w:p>
            </w:tc>
          </w:tr>
          <w:tr w:rsidR="00D56786" w:rsidTr="00D56786" w14:paraId="0C8981E8" w14:textId="77777777">
            <w:trPr>
              <w:trHeight w:val="251"/>
            </w:trPr>
            <w:tc>
              <w:tcPr>
                <w:tcW w:w="2408" w:type="dxa"/>
              </w:tcPr>
              <w:p w:rsidRPr="001B5FB6" w:rsidR="00D56786" w:rsidP="00D56786" w:rsidRDefault="00D56786" w14:paraId="25CAE5DA" w14:textId="77777777">
                <w:pPr>
                  <w:tabs>
                    <w:tab w:val="right" w:pos="8838"/>
                  </w:tabs>
                  <w:ind w:right="-105"/>
                  <w:rPr>
                    <w:rFonts w:eastAsia="Calibri" w:cs="Tahoma"/>
                    <w:b/>
                    <w:lang w:val="es-MX"/>
                  </w:rPr>
                </w:pPr>
                <w:r w:rsidRPr="001B5FB6">
                  <w:rPr>
                    <w:rFonts w:eastAsia="Calibri" w:cs="Tahoma"/>
                    <w:b/>
                    <w:lang w:val="es-MX"/>
                  </w:rPr>
                  <w:t>Sujeto Obligado:</w:t>
                </w:r>
              </w:p>
            </w:tc>
            <w:tc>
              <w:tcPr>
                <w:tcW w:w="4385" w:type="dxa"/>
              </w:tcPr>
              <w:p w:rsidRPr="00A168EB" w:rsidR="00D56786" w:rsidP="00D56786" w:rsidRDefault="00D56786" w14:paraId="73E0A792" w14:textId="46734876">
                <w:pPr>
                  <w:tabs>
                    <w:tab w:val="right" w:pos="8838"/>
                  </w:tabs>
                  <w:ind w:right="116"/>
                  <w:rPr>
                    <w:rFonts w:eastAsia="Calibri" w:cs="Tahoma"/>
                    <w:lang w:val="es-MX"/>
                  </w:rPr>
                </w:pPr>
                <w:r w:rsidRPr="00AE5CCE">
                  <w:rPr>
                    <w:rFonts w:eastAsia="Calibri" w:cs="Tahoma"/>
                    <w:bCs/>
                    <w:lang w:val="es-MX"/>
                  </w:rPr>
                  <w:t>Ayuntamiento de Toluca</w:t>
                </w:r>
              </w:p>
            </w:tc>
          </w:tr>
          <w:tr w:rsidR="00D56786" w:rsidTr="00D56786" w14:paraId="30AA96B9" w14:textId="77777777">
            <w:trPr>
              <w:trHeight w:val="251"/>
            </w:trPr>
            <w:tc>
              <w:tcPr>
                <w:tcW w:w="2408" w:type="dxa"/>
              </w:tcPr>
              <w:p w:rsidRPr="001B5FB6" w:rsidR="00D56786" w:rsidP="00D56786" w:rsidRDefault="00D56786" w14:paraId="12494A1F" w14:textId="77777777">
                <w:pPr>
                  <w:tabs>
                    <w:tab w:val="right" w:pos="8838"/>
                  </w:tabs>
                  <w:ind w:right="-105"/>
                  <w:rPr>
                    <w:rFonts w:eastAsia="Calibri" w:cs="Tahoma"/>
                    <w:b/>
                    <w:lang w:val="es-MX"/>
                  </w:rPr>
                </w:pPr>
                <w:r w:rsidRPr="001B5FB6">
                  <w:rPr>
                    <w:rFonts w:eastAsia="Calibri" w:cs="Tahoma"/>
                    <w:b/>
                    <w:lang w:val="es-MX"/>
                  </w:rPr>
                  <w:t>Comisionado Ponente:</w:t>
                </w:r>
              </w:p>
            </w:tc>
            <w:tc>
              <w:tcPr>
                <w:tcW w:w="4385" w:type="dxa"/>
              </w:tcPr>
              <w:p w:rsidRPr="001B5FB6" w:rsidR="00D56786" w:rsidP="00D56786" w:rsidRDefault="00D56786" w14:paraId="20AD3A84"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D56786" w:rsidP="00D56786" w:rsidRDefault="00D56786" w14:paraId="1B64F699" w14:textId="77777777">
          <w:pPr>
            <w:tabs>
              <w:tab w:val="right" w:pos="8838"/>
            </w:tabs>
            <w:ind w:left="-28"/>
            <w:rPr>
              <w:rFonts w:ascii="Arial" w:hAnsi="Arial" w:eastAsia="Calibri" w:cs="Arial"/>
              <w:b/>
            </w:rPr>
          </w:pPr>
        </w:p>
      </w:tc>
    </w:tr>
  </w:tbl>
  <w:p w:rsidR="00D56786" w:rsidP="00D56786" w:rsidRDefault="0078559B" w14:paraId="5AA0C7E4" w14:textId="48D7A507">
    <w:r>
      <w:rPr>
        <w:noProof/>
      </w:rPr>
      <w:pict w14:anchorId="13E2C6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6" style="position:absolute;left:0;text-align:left;margin-left:-112.1pt;margin-top:-131.9pt;width:663.5pt;height:12in;z-index:-251658238;mso-position-horizontal-relative:margin;mso-position-vertical-relative:margin" o:spid="_x0000_s2054"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jc w:val="right"/>
      <w:tblLayout w:type="fixed"/>
      <w:tblLook w:val="04A0" w:firstRow="1" w:lastRow="0" w:firstColumn="1" w:lastColumn="0" w:noHBand="0" w:noVBand="1"/>
    </w:tblPr>
    <w:tblGrid>
      <w:gridCol w:w="2305"/>
      <w:gridCol w:w="7193"/>
    </w:tblGrid>
    <w:tr w:rsidRPr="005C106F" w:rsidR="00D56786" w:rsidTr="120B88EE" w14:paraId="572A5AB1" w14:textId="77777777">
      <w:trPr>
        <w:trHeight w:val="902"/>
        <w:jc w:val="right"/>
      </w:trPr>
      <w:tc>
        <w:tcPr>
          <w:tcW w:w="2305" w:type="dxa"/>
          <w:shd w:val="clear" w:color="auto" w:fill="auto"/>
          <w:tcMar/>
        </w:tcPr>
        <w:p w:rsidRPr="005C106F" w:rsidR="00D56786" w:rsidP="00D56786" w:rsidRDefault="00D56786" w14:paraId="042F0007" w14:textId="77777777">
          <w:pPr>
            <w:tabs>
              <w:tab w:val="right" w:pos="4273"/>
            </w:tabs>
            <w:rPr>
              <w:rFonts w:ascii="Garamond" w:hAnsi="Garamond" w:eastAsia="Calibri"/>
              <w:sz w:val="16"/>
              <w:szCs w:val="16"/>
            </w:rPr>
          </w:pPr>
        </w:p>
      </w:tc>
      <w:tc>
        <w:tcPr>
          <w:tcW w:w="7193" w:type="dxa"/>
          <w:shd w:val="clear" w:color="auto" w:fill="auto"/>
          <w:tcMar/>
        </w:tcPr>
        <w:tbl>
          <w:tblPr>
            <w:tblStyle w:val="Tablaconcuadrcula"/>
            <w:tblW w:w="6237" w:type="dxa"/>
            <w:tblInd w:w="1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73"/>
            <w:gridCol w:w="3864"/>
          </w:tblGrid>
          <w:tr w:rsidR="00D56786" w:rsidTr="120B88EE" w14:paraId="63CBC795" w14:textId="77777777">
            <w:trPr>
              <w:trHeight w:val="139"/>
            </w:trPr>
            <w:tc>
              <w:tcPr>
                <w:tcW w:w="2373" w:type="dxa"/>
                <w:tcMar/>
              </w:tcPr>
              <w:p w:rsidRPr="001B5FB6" w:rsidR="00D56786" w:rsidP="00D56786" w:rsidRDefault="00D56786" w14:paraId="1A20C9C3" w14:textId="77777777">
                <w:pPr>
                  <w:tabs>
                    <w:tab w:val="right" w:pos="8838"/>
                  </w:tabs>
                  <w:ind w:right="-105"/>
                  <w:rPr>
                    <w:rFonts w:eastAsia="Calibri" w:cs="Tahoma"/>
                    <w:b/>
                    <w:lang w:val="es-MX"/>
                  </w:rPr>
                </w:pPr>
                <w:r w:rsidRPr="001B5FB6">
                  <w:rPr>
                    <w:rFonts w:eastAsia="Calibri" w:cs="Tahoma"/>
                    <w:b/>
                    <w:lang w:val="es-MX"/>
                  </w:rPr>
                  <w:t>Recurso de Revisión:</w:t>
                </w:r>
              </w:p>
            </w:tc>
            <w:tc>
              <w:tcPr>
                <w:tcW w:w="3864" w:type="dxa"/>
                <w:tcMar/>
              </w:tcPr>
              <w:p w:rsidRPr="00AE5CCE" w:rsidR="00D56786" w:rsidP="00D56786" w:rsidRDefault="00D56786" w14:paraId="76E900AC" w14:textId="4E7E9E3B">
                <w:pPr>
                  <w:tabs>
                    <w:tab w:val="right" w:pos="8838"/>
                  </w:tabs>
                  <w:ind w:left="-28" w:right="683"/>
                  <w:rPr>
                    <w:rFonts w:eastAsia="Calibri" w:cs="Tahoma"/>
                  </w:rPr>
                </w:pPr>
                <w:r w:rsidRPr="00AE5CCE">
                  <w:rPr>
                    <w:rFonts w:eastAsia="Calibri" w:cs="Tahoma"/>
                    <w:lang w:val="es-MX"/>
                  </w:rPr>
                  <w:t>00161/INFOEM/IP/RR/2021</w:t>
                </w:r>
              </w:p>
            </w:tc>
          </w:tr>
          <w:tr w:rsidR="00D56786" w:rsidTr="120B88EE" w14:paraId="154BC95D" w14:textId="77777777">
            <w:trPr>
              <w:trHeight w:val="139"/>
            </w:trPr>
            <w:tc>
              <w:tcPr>
                <w:tcW w:w="2373" w:type="dxa"/>
                <w:tcMar/>
              </w:tcPr>
              <w:p w:rsidRPr="001B5FB6" w:rsidR="00D56786" w:rsidP="00D56786" w:rsidRDefault="00D56786" w14:paraId="1BB49E23" w14:textId="77777777">
                <w:pPr>
                  <w:tabs>
                    <w:tab w:val="right" w:pos="8838"/>
                  </w:tabs>
                  <w:ind w:right="-105"/>
                  <w:rPr>
                    <w:rFonts w:eastAsia="Calibri" w:cs="Tahoma"/>
                    <w:b/>
                    <w:lang w:val="es-MX"/>
                  </w:rPr>
                </w:pPr>
                <w:r w:rsidRPr="001B5FB6">
                  <w:rPr>
                    <w:rFonts w:eastAsia="Calibri" w:cs="Tahoma"/>
                    <w:b/>
                    <w:lang w:val="es-MX"/>
                  </w:rPr>
                  <w:t>Recurrente:</w:t>
                </w:r>
              </w:p>
            </w:tc>
            <w:tc>
              <w:tcPr>
                <w:tcW w:w="3864" w:type="dxa"/>
                <w:tcMar/>
              </w:tcPr>
              <w:p w:rsidRPr="00D56786" w:rsidR="00D56786" w:rsidP="120B88EE" w:rsidRDefault="00D56786" w14:paraId="7B23539E" w14:textId="09E0511F">
                <w:pPr>
                  <w:tabs>
                    <w:tab w:val="right" w:pos="8838"/>
                  </w:tabs>
                  <w:ind w:right="-32"/>
                  <w:rPr>
                    <w:rFonts w:eastAsia="Calibri" w:cs="Tahoma"/>
                    <w:color w:val="auto"/>
                    <w:highlight w:val="black"/>
                    <w:lang w:val="es-MX"/>
                  </w:rPr>
                </w:pPr>
                <w:r w:rsidRPr="120B88EE" w:rsidR="120B88EE">
                  <w:rPr>
                    <w:rFonts w:eastAsia="Calibri" w:cs="Tahoma"/>
                    <w:color w:val="auto"/>
                    <w:highlight w:val="black"/>
                    <w:lang w:val="es-MX"/>
                  </w:rPr>
                  <w:t>XXXXXXXXXXXXXXXXXXXXXXX</w:t>
                </w:r>
              </w:p>
            </w:tc>
          </w:tr>
          <w:tr w:rsidR="00D56786" w:rsidTr="120B88EE" w14:paraId="713E1E15" w14:textId="77777777">
            <w:trPr>
              <w:trHeight w:val="273"/>
            </w:trPr>
            <w:tc>
              <w:tcPr>
                <w:tcW w:w="2373" w:type="dxa"/>
                <w:tcMar/>
              </w:tcPr>
              <w:p w:rsidRPr="001B5FB6" w:rsidR="00D56786" w:rsidP="00D56786" w:rsidRDefault="00D56786" w14:paraId="1778BD18" w14:textId="77777777">
                <w:pPr>
                  <w:tabs>
                    <w:tab w:val="right" w:pos="8838"/>
                  </w:tabs>
                  <w:ind w:right="-105"/>
                  <w:rPr>
                    <w:rFonts w:eastAsia="Calibri" w:cs="Tahoma"/>
                    <w:b/>
                    <w:lang w:val="es-MX"/>
                  </w:rPr>
                </w:pPr>
                <w:r w:rsidRPr="001B5FB6">
                  <w:rPr>
                    <w:rFonts w:eastAsia="Calibri" w:cs="Tahoma"/>
                    <w:b/>
                    <w:lang w:val="es-MX"/>
                  </w:rPr>
                  <w:t>Sujeto Obligado:</w:t>
                </w:r>
              </w:p>
            </w:tc>
            <w:tc>
              <w:tcPr>
                <w:tcW w:w="3864" w:type="dxa"/>
                <w:tcMar/>
              </w:tcPr>
              <w:p w:rsidRPr="00AE5CCE" w:rsidR="00D56786" w:rsidP="00D56786" w:rsidRDefault="00D56786" w14:paraId="0DFB0010" w14:textId="10C7B8FA">
                <w:pPr>
                  <w:tabs>
                    <w:tab w:val="right" w:pos="8838"/>
                  </w:tabs>
                  <w:ind w:right="116"/>
                  <w:rPr>
                    <w:rFonts w:eastAsia="Calibri" w:cs="Tahoma"/>
                    <w:lang w:val="es-MX"/>
                  </w:rPr>
                </w:pPr>
                <w:r w:rsidRPr="00AE5CCE">
                  <w:rPr>
                    <w:rFonts w:eastAsia="Calibri" w:cs="Tahoma"/>
                    <w:lang w:val="es-MX"/>
                  </w:rPr>
                  <w:t>Ayuntamiento de Toluca</w:t>
                </w:r>
              </w:p>
            </w:tc>
          </w:tr>
          <w:tr w:rsidR="00D56786" w:rsidTr="120B88EE" w14:paraId="333D56D7" w14:textId="77777777">
            <w:trPr>
              <w:trHeight w:val="273"/>
            </w:trPr>
            <w:tc>
              <w:tcPr>
                <w:tcW w:w="2373" w:type="dxa"/>
                <w:tcMar/>
              </w:tcPr>
              <w:p w:rsidRPr="001B5FB6" w:rsidR="00D56786" w:rsidP="00D56786" w:rsidRDefault="00D56786" w14:paraId="7714F546" w14:textId="77777777">
                <w:pPr>
                  <w:tabs>
                    <w:tab w:val="right" w:pos="8838"/>
                  </w:tabs>
                  <w:ind w:right="-105"/>
                  <w:rPr>
                    <w:rFonts w:eastAsia="Calibri" w:cs="Tahoma"/>
                    <w:b/>
                    <w:lang w:val="es-MX"/>
                  </w:rPr>
                </w:pPr>
                <w:r w:rsidRPr="001B5FB6">
                  <w:rPr>
                    <w:rFonts w:eastAsia="Calibri" w:cs="Tahoma"/>
                    <w:b/>
                    <w:lang w:val="es-MX"/>
                  </w:rPr>
                  <w:t>Comisionado Ponente:</w:t>
                </w:r>
              </w:p>
            </w:tc>
            <w:tc>
              <w:tcPr>
                <w:tcW w:w="3864" w:type="dxa"/>
                <w:tcMar/>
              </w:tcPr>
              <w:p w:rsidRPr="001B5FB6" w:rsidR="00D56786" w:rsidP="00D56786" w:rsidRDefault="00D56786" w14:paraId="7A128320"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D56786" w:rsidP="00D56786" w:rsidRDefault="00D56786" w14:paraId="53394574" w14:textId="77777777">
          <w:pPr>
            <w:tabs>
              <w:tab w:val="right" w:pos="8838"/>
            </w:tabs>
            <w:ind w:left="-28"/>
            <w:rPr>
              <w:rFonts w:ascii="Arial" w:hAnsi="Arial" w:eastAsia="Calibri" w:cs="Arial"/>
              <w:b/>
            </w:rPr>
          </w:pPr>
        </w:p>
      </w:tc>
    </w:tr>
  </w:tbl>
  <w:p w:rsidR="00D56786" w:rsidP="00D56786" w:rsidRDefault="0078559B" w14:paraId="2B7AFEF1" w14:textId="2E3F9E52">
    <w:pPr>
      <w:pStyle w:val="Encabezado"/>
    </w:pPr>
    <w:r>
      <w:rPr>
        <w:noProof/>
      </w:rPr>
      <w:pict w14:anchorId="065E40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4" style="position:absolute;left:0;text-align:left;margin-left:-104.6pt;margin-top:-123.5pt;width:663.5pt;height:12in;z-index:-251658240;mso-position-horizontal-relative:margin;mso-position-vertical-relative:margin" o:spid="_x0000_s2052"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83A4CE2"/>
    <w:multiLevelType w:val="hybridMultilevel"/>
    <w:tmpl w:val="13E8FB24"/>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 w15:restartNumberingAfterBreak="0">
    <w:nsid w:val="0A9D6437"/>
    <w:multiLevelType w:val="hybridMultilevel"/>
    <w:tmpl w:val="B28E65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6239CE"/>
    <w:multiLevelType w:val="hybridMultilevel"/>
    <w:tmpl w:val="C332EF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4925E6B"/>
    <w:multiLevelType w:val="hybridMultilevel"/>
    <w:tmpl w:val="FBDE0B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7F619A"/>
    <w:multiLevelType w:val="hybridMultilevel"/>
    <w:tmpl w:val="BD062C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95E6CCE"/>
    <w:multiLevelType w:val="hybridMultilevel"/>
    <w:tmpl w:val="D8DE6782"/>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1D393995"/>
    <w:multiLevelType w:val="hybridMultilevel"/>
    <w:tmpl w:val="D8DE6782"/>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EB70CD"/>
    <w:multiLevelType w:val="hybridMultilevel"/>
    <w:tmpl w:val="8D3256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344E12"/>
    <w:multiLevelType w:val="hybridMultilevel"/>
    <w:tmpl w:val="B630E3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0DD29CE"/>
    <w:multiLevelType w:val="hybridMultilevel"/>
    <w:tmpl w:val="F10027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7E27AA0"/>
    <w:multiLevelType w:val="hybridMultilevel"/>
    <w:tmpl w:val="13E8FB24"/>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5"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0D1D37"/>
    <w:multiLevelType w:val="hybridMultilevel"/>
    <w:tmpl w:val="825CA7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29953FA"/>
    <w:multiLevelType w:val="hybridMultilevel"/>
    <w:tmpl w:val="C0CE39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94472A8"/>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5"/>
  </w:num>
  <w:num w:numId="8">
    <w:abstractNumId w:val="21"/>
  </w:num>
  <w:num w:numId="9">
    <w:abstractNumId w:val="22"/>
  </w:num>
  <w:num w:numId="10">
    <w:abstractNumId w:val="16"/>
  </w:num>
  <w:num w:numId="11">
    <w:abstractNumId w:val="4"/>
  </w:num>
  <w:num w:numId="12">
    <w:abstractNumId w:val="13"/>
  </w:num>
  <w:num w:numId="13">
    <w:abstractNumId w:val="9"/>
  </w:num>
  <w:num w:numId="14">
    <w:abstractNumId w:val="20"/>
  </w:num>
  <w:num w:numId="15">
    <w:abstractNumId w:val="3"/>
  </w:num>
  <w:num w:numId="16">
    <w:abstractNumId w:val="11"/>
  </w:num>
  <w:num w:numId="17">
    <w:abstractNumId w:val="14"/>
  </w:num>
  <w:num w:numId="18">
    <w:abstractNumId w:val="6"/>
  </w:num>
  <w:num w:numId="19">
    <w:abstractNumId w:val="2"/>
  </w:num>
  <w:num w:numId="20">
    <w:abstractNumId w:val="1"/>
  </w:num>
  <w:num w:numId="21">
    <w:abstractNumId w:val="7"/>
  </w:num>
  <w:num w:numId="22">
    <w:abstractNumId w:val="10"/>
  </w:num>
  <w:num w:numId="23">
    <w:abstractNumId w:val="17"/>
  </w:num>
  <w:num w:numId="24">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0"/>
  <w:proofState w:spelling="clean" w:grammar="dirty"/>
  <w:trackRevisions w:val="false"/>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CE"/>
    <w:rsid w:val="0000066F"/>
    <w:rsid w:val="00004AA8"/>
    <w:rsid w:val="00013F7C"/>
    <w:rsid w:val="000148F7"/>
    <w:rsid w:val="00015D27"/>
    <w:rsid w:val="000216F1"/>
    <w:rsid w:val="00021BA9"/>
    <w:rsid w:val="00026D4A"/>
    <w:rsid w:val="000323AE"/>
    <w:rsid w:val="000415DD"/>
    <w:rsid w:val="00041DA5"/>
    <w:rsid w:val="00060A58"/>
    <w:rsid w:val="00061E57"/>
    <w:rsid w:val="00063456"/>
    <w:rsid w:val="00065682"/>
    <w:rsid w:val="00067137"/>
    <w:rsid w:val="00072917"/>
    <w:rsid w:val="000738ED"/>
    <w:rsid w:val="00085471"/>
    <w:rsid w:val="000855B3"/>
    <w:rsid w:val="000872DF"/>
    <w:rsid w:val="00091A6B"/>
    <w:rsid w:val="00097FC3"/>
    <w:rsid w:val="000A3CD2"/>
    <w:rsid w:val="000A5CB0"/>
    <w:rsid w:val="000A68F8"/>
    <w:rsid w:val="000A74D1"/>
    <w:rsid w:val="000B44AC"/>
    <w:rsid w:val="000B6B6E"/>
    <w:rsid w:val="000B7013"/>
    <w:rsid w:val="000C157B"/>
    <w:rsid w:val="000C2F0A"/>
    <w:rsid w:val="000C30B3"/>
    <w:rsid w:val="000C35CC"/>
    <w:rsid w:val="000D28B9"/>
    <w:rsid w:val="000D52FB"/>
    <w:rsid w:val="000E02C3"/>
    <w:rsid w:val="000E3B77"/>
    <w:rsid w:val="000F08CA"/>
    <w:rsid w:val="000F2F20"/>
    <w:rsid w:val="00101FF2"/>
    <w:rsid w:val="00104A8C"/>
    <w:rsid w:val="00110B9B"/>
    <w:rsid w:val="00112292"/>
    <w:rsid w:val="001146F9"/>
    <w:rsid w:val="001148B2"/>
    <w:rsid w:val="00115DC0"/>
    <w:rsid w:val="0012040A"/>
    <w:rsid w:val="0012664F"/>
    <w:rsid w:val="00133983"/>
    <w:rsid w:val="001366AB"/>
    <w:rsid w:val="00141C95"/>
    <w:rsid w:val="00147786"/>
    <w:rsid w:val="00151F29"/>
    <w:rsid w:val="00152E8A"/>
    <w:rsid w:val="00160288"/>
    <w:rsid w:val="001606A1"/>
    <w:rsid w:val="00163490"/>
    <w:rsid w:val="00183761"/>
    <w:rsid w:val="001839F1"/>
    <w:rsid w:val="001840E5"/>
    <w:rsid w:val="00184E01"/>
    <w:rsid w:val="00185110"/>
    <w:rsid w:val="001908DA"/>
    <w:rsid w:val="00193FFB"/>
    <w:rsid w:val="001A36BA"/>
    <w:rsid w:val="001A49F5"/>
    <w:rsid w:val="001A4C09"/>
    <w:rsid w:val="001A6DA5"/>
    <w:rsid w:val="001B0E61"/>
    <w:rsid w:val="001B1E37"/>
    <w:rsid w:val="001B236D"/>
    <w:rsid w:val="001B5BDB"/>
    <w:rsid w:val="001B63A6"/>
    <w:rsid w:val="001C23C3"/>
    <w:rsid w:val="001C6A6A"/>
    <w:rsid w:val="001C790F"/>
    <w:rsid w:val="001D4DE9"/>
    <w:rsid w:val="001D712A"/>
    <w:rsid w:val="001D7338"/>
    <w:rsid w:val="001F5F02"/>
    <w:rsid w:val="001F6C85"/>
    <w:rsid w:val="002008DB"/>
    <w:rsid w:val="00203C9C"/>
    <w:rsid w:val="0021042A"/>
    <w:rsid w:val="00212475"/>
    <w:rsid w:val="0022158B"/>
    <w:rsid w:val="0022419C"/>
    <w:rsid w:val="00230D98"/>
    <w:rsid w:val="00230EFB"/>
    <w:rsid w:val="00231BFE"/>
    <w:rsid w:val="00235FA8"/>
    <w:rsid w:val="002370FB"/>
    <w:rsid w:val="002371BE"/>
    <w:rsid w:val="00241439"/>
    <w:rsid w:val="0024276D"/>
    <w:rsid w:val="00245B55"/>
    <w:rsid w:val="002526AD"/>
    <w:rsid w:val="00257102"/>
    <w:rsid w:val="00265394"/>
    <w:rsid w:val="00277E58"/>
    <w:rsid w:val="00284662"/>
    <w:rsid w:val="00284D75"/>
    <w:rsid w:val="00294254"/>
    <w:rsid w:val="002A1C1E"/>
    <w:rsid w:val="002A2EFD"/>
    <w:rsid w:val="002A69BF"/>
    <w:rsid w:val="002B0750"/>
    <w:rsid w:val="002B6FDA"/>
    <w:rsid w:val="002C0798"/>
    <w:rsid w:val="002C39D1"/>
    <w:rsid w:val="002C3A72"/>
    <w:rsid w:val="002C48BB"/>
    <w:rsid w:val="002D17AF"/>
    <w:rsid w:val="002D7D22"/>
    <w:rsid w:val="002E17A6"/>
    <w:rsid w:val="002E58AB"/>
    <w:rsid w:val="002E77AC"/>
    <w:rsid w:val="002F030A"/>
    <w:rsid w:val="002F6EB5"/>
    <w:rsid w:val="00305C42"/>
    <w:rsid w:val="00306306"/>
    <w:rsid w:val="003068AB"/>
    <w:rsid w:val="00312DD0"/>
    <w:rsid w:val="00320546"/>
    <w:rsid w:val="0033570F"/>
    <w:rsid w:val="003422A6"/>
    <w:rsid w:val="00342BBF"/>
    <w:rsid w:val="00347A73"/>
    <w:rsid w:val="003511BD"/>
    <w:rsid w:val="003524A5"/>
    <w:rsid w:val="00363EAA"/>
    <w:rsid w:val="003771A3"/>
    <w:rsid w:val="003826A9"/>
    <w:rsid w:val="00386148"/>
    <w:rsid w:val="00396FCA"/>
    <w:rsid w:val="003A2350"/>
    <w:rsid w:val="003A2886"/>
    <w:rsid w:val="003B2458"/>
    <w:rsid w:val="003B3AD8"/>
    <w:rsid w:val="003B4AAC"/>
    <w:rsid w:val="003C157E"/>
    <w:rsid w:val="003C4D46"/>
    <w:rsid w:val="003C6DBF"/>
    <w:rsid w:val="003F505F"/>
    <w:rsid w:val="00403CF6"/>
    <w:rsid w:val="00404428"/>
    <w:rsid w:val="00404B0B"/>
    <w:rsid w:val="00406155"/>
    <w:rsid w:val="004106BB"/>
    <w:rsid w:val="00412B4B"/>
    <w:rsid w:val="004131F3"/>
    <w:rsid w:val="0042021F"/>
    <w:rsid w:val="00427F24"/>
    <w:rsid w:val="004305E2"/>
    <w:rsid w:val="00433864"/>
    <w:rsid w:val="0044194C"/>
    <w:rsid w:val="004501CA"/>
    <w:rsid w:val="00452CD8"/>
    <w:rsid w:val="004564FD"/>
    <w:rsid w:val="00456D64"/>
    <w:rsid w:val="0045765D"/>
    <w:rsid w:val="0045792E"/>
    <w:rsid w:val="0047381E"/>
    <w:rsid w:val="0047403B"/>
    <w:rsid w:val="00476BF4"/>
    <w:rsid w:val="0048583D"/>
    <w:rsid w:val="0049337A"/>
    <w:rsid w:val="004A3AF6"/>
    <w:rsid w:val="004A7F54"/>
    <w:rsid w:val="004B0205"/>
    <w:rsid w:val="004B65AD"/>
    <w:rsid w:val="004C6742"/>
    <w:rsid w:val="004D60BB"/>
    <w:rsid w:val="004E486E"/>
    <w:rsid w:val="004F1C48"/>
    <w:rsid w:val="00506B60"/>
    <w:rsid w:val="00510F78"/>
    <w:rsid w:val="00511217"/>
    <w:rsid w:val="00514094"/>
    <w:rsid w:val="00515A1C"/>
    <w:rsid w:val="00522659"/>
    <w:rsid w:val="00524873"/>
    <w:rsid w:val="005426B8"/>
    <w:rsid w:val="00551397"/>
    <w:rsid w:val="00562666"/>
    <w:rsid w:val="00562B0D"/>
    <w:rsid w:val="005664F0"/>
    <w:rsid w:val="00570D12"/>
    <w:rsid w:val="00573991"/>
    <w:rsid w:val="00574AAB"/>
    <w:rsid w:val="00575DB0"/>
    <w:rsid w:val="00577F6D"/>
    <w:rsid w:val="00587784"/>
    <w:rsid w:val="00587821"/>
    <w:rsid w:val="00595552"/>
    <w:rsid w:val="005A4B14"/>
    <w:rsid w:val="005B1A87"/>
    <w:rsid w:val="005B4039"/>
    <w:rsid w:val="005B62C0"/>
    <w:rsid w:val="005C03A6"/>
    <w:rsid w:val="005C728B"/>
    <w:rsid w:val="005D57A0"/>
    <w:rsid w:val="005D782E"/>
    <w:rsid w:val="005E186E"/>
    <w:rsid w:val="005E4EC3"/>
    <w:rsid w:val="005F6AAE"/>
    <w:rsid w:val="006246ED"/>
    <w:rsid w:val="006262AC"/>
    <w:rsid w:val="00626F79"/>
    <w:rsid w:val="00626FB1"/>
    <w:rsid w:val="0062744E"/>
    <w:rsid w:val="00633DFC"/>
    <w:rsid w:val="006368C1"/>
    <w:rsid w:val="00636A27"/>
    <w:rsid w:val="00641EA5"/>
    <w:rsid w:val="00645515"/>
    <w:rsid w:val="00656DBE"/>
    <w:rsid w:val="006619C3"/>
    <w:rsid w:val="00666246"/>
    <w:rsid w:val="00673ACA"/>
    <w:rsid w:val="00675920"/>
    <w:rsid w:val="00683378"/>
    <w:rsid w:val="006930F3"/>
    <w:rsid w:val="006A4394"/>
    <w:rsid w:val="006A5506"/>
    <w:rsid w:val="006B3DFF"/>
    <w:rsid w:val="006C4211"/>
    <w:rsid w:val="006D117C"/>
    <w:rsid w:val="006D18E8"/>
    <w:rsid w:val="006D29CC"/>
    <w:rsid w:val="006D472A"/>
    <w:rsid w:val="006D6E23"/>
    <w:rsid w:val="006E48E8"/>
    <w:rsid w:val="006E78B6"/>
    <w:rsid w:val="006F3AC1"/>
    <w:rsid w:val="006F6084"/>
    <w:rsid w:val="00700438"/>
    <w:rsid w:val="0070516F"/>
    <w:rsid w:val="007118AD"/>
    <w:rsid w:val="0071273B"/>
    <w:rsid w:val="00725AAB"/>
    <w:rsid w:val="00727777"/>
    <w:rsid w:val="007300AF"/>
    <w:rsid w:val="00730162"/>
    <w:rsid w:val="007302EF"/>
    <w:rsid w:val="007326C0"/>
    <w:rsid w:val="00735D33"/>
    <w:rsid w:val="00746278"/>
    <w:rsid w:val="00751E8F"/>
    <w:rsid w:val="00764D79"/>
    <w:rsid w:val="007806D9"/>
    <w:rsid w:val="00781115"/>
    <w:rsid w:val="0078559B"/>
    <w:rsid w:val="0079425F"/>
    <w:rsid w:val="0079673F"/>
    <w:rsid w:val="007A5BC3"/>
    <w:rsid w:val="007B1787"/>
    <w:rsid w:val="007B1EF1"/>
    <w:rsid w:val="007B4DC5"/>
    <w:rsid w:val="007C07D6"/>
    <w:rsid w:val="007C36C7"/>
    <w:rsid w:val="007C3CE9"/>
    <w:rsid w:val="007D1467"/>
    <w:rsid w:val="007D3F55"/>
    <w:rsid w:val="007D4891"/>
    <w:rsid w:val="007E06F8"/>
    <w:rsid w:val="007E11DB"/>
    <w:rsid w:val="007E3E46"/>
    <w:rsid w:val="007E4782"/>
    <w:rsid w:val="007F3DB1"/>
    <w:rsid w:val="007F3EE9"/>
    <w:rsid w:val="007F42C7"/>
    <w:rsid w:val="007F5B2E"/>
    <w:rsid w:val="00801C42"/>
    <w:rsid w:val="00803569"/>
    <w:rsid w:val="00806D52"/>
    <w:rsid w:val="00807BC0"/>
    <w:rsid w:val="0081288E"/>
    <w:rsid w:val="00812C1E"/>
    <w:rsid w:val="00814496"/>
    <w:rsid w:val="00815CD8"/>
    <w:rsid w:val="008178A0"/>
    <w:rsid w:val="00820D8F"/>
    <w:rsid w:val="00826A41"/>
    <w:rsid w:val="008275B6"/>
    <w:rsid w:val="00830479"/>
    <w:rsid w:val="00834A1D"/>
    <w:rsid w:val="00834FA4"/>
    <w:rsid w:val="00841EB4"/>
    <w:rsid w:val="00850E67"/>
    <w:rsid w:val="00857C4C"/>
    <w:rsid w:val="00863028"/>
    <w:rsid w:val="0087127E"/>
    <w:rsid w:val="00871674"/>
    <w:rsid w:val="00875A3E"/>
    <w:rsid w:val="00885246"/>
    <w:rsid w:val="00887FBE"/>
    <w:rsid w:val="008933CD"/>
    <w:rsid w:val="00895403"/>
    <w:rsid w:val="00896D8D"/>
    <w:rsid w:val="008A1AAD"/>
    <w:rsid w:val="008A3A3C"/>
    <w:rsid w:val="008A419D"/>
    <w:rsid w:val="008A7D25"/>
    <w:rsid w:val="008B43ED"/>
    <w:rsid w:val="008D06F6"/>
    <w:rsid w:val="008D7910"/>
    <w:rsid w:val="008E2984"/>
    <w:rsid w:val="008F0ADD"/>
    <w:rsid w:val="008F14C9"/>
    <w:rsid w:val="008F2D17"/>
    <w:rsid w:val="008F72C3"/>
    <w:rsid w:val="00910B76"/>
    <w:rsid w:val="00911BA0"/>
    <w:rsid w:val="0091476B"/>
    <w:rsid w:val="00915D2E"/>
    <w:rsid w:val="00917386"/>
    <w:rsid w:val="00930DDF"/>
    <w:rsid w:val="009317E1"/>
    <w:rsid w:val="00942DD2"/>
    <w:rsid w:val="00947715"/>
    <w:rsid w:val="00947857"/>
    <w:rsid w:val="00954F83"/>
    <w:rsid w:val="00956210"/>
    <w:rsid w:val="00956E21"/>
    <w:rsid w:val="0096188D"/>
    <w:rsid w:val="0096514B"/>
    <w:rsid w:val="009742BA"/>
    <w:rsid w:val="00977141"/>
    <w:rsid w:val="00983137"/>
    <w:rsid w:val="00997877"/>
    <w:rsid w:val="009A2863"/>
    <w:rsid w:val="009A3028"/>
    <w:rsid w:val="009A3F0F"/>
    <w:rsid w:val="009B2278"/>
    <w:rsid w:val="009B3E0D"/>
    <w:rsid w:val="009B7B36"/>
    <w:rsid w:val="009C1BDE"/>
    <w:rsid w:val="009C2066"/>
    <w:rsid w:val="009C2D6B"/>
    <w:rsid w:val="009C38C8"/>
    <w:rsid w:val="009C4DC9"/>
    <w:rsid w:val="009D21DF"/>
    <w:rsid w:val="009D37C3"/>
    <w:rsid w:val="009D6BC7"/>
    <w:rsid w:val="009E43A1"/>
    <w:rsid w:val="009F134A"/>
    <w:rsid w:val="009F3CC0"/>
    <w:rsid w:val="009F66E2"/>
    <w:rsid w:val="00A00E8D"/>
    <w:rsid w:val="00A01730"/>
    <w:rsid w:val="00A03067"/>
    <w:rsid w:val="00A04344"/>
    <w:rsid w:val="00A10710"/>
    <w:rsid w:val="00A13347"/>
    <w:rsid w:val="00A15072"/>
    <w:rsid w:val="00A255F0"/>
    <w:rsid w:val="00A2779B"/>
    <w:rsid w:val="00A30C0D"/>
    <w:rsid w:val="00A31EF8"/>
    <w:rsid w:val="00A47AE9"/>
    <w:rsid w:val="00A60856"/>
    <w:rsid w:val="00A636CF"/>
    <w:rsid w:val="00A643AD"/>
    <w:rsid w:val="00A75428"/>
    <w:rsid w:val="00A95E0D"/>
    <w:rsid w:val="00AA10EB"/>
    <w:rsid w:val="00AA5CFA"/>
    <w:rsid w:val="00AB101E"/>
    <w:rsid w:val="00AB108A"/>
    <w:rsid w:val="00AB6AA5"/>
    <w:rsid w:val="00AC2CA6"/>
    <w:rsid w:val="00AC4F6F"/>
    <w:rsid w:val="00AC61FD"/>
    <w:rsid w:val="00AD664D"/>
    <w:rsid w:val="00AD76CB"/>
    <w:rsid w:val="00AE1F1B"/>
    <w:rsid w:val="00AE5CCE"/>
    <w:rsid w:val="00AE7B06"/>
    <w:rsid w:val="00AF185F"/>
    <w:rsid w:val="00AF409A"/>
    <w:rsid w:val="00AF5DA8"/>
    <w:rsid w:val="00B035FE"/>
    <w:rsid w:val="00B12E8F"/>
    <w:rsid w:val="00B159F7"/>
    <w:rsid w:val="00B23C15"/>
    <w:rsid w:val="00B33FB7"/>
    <w:rsid w:val="00B345AB"/>
    <w:rsid w:val="00B459C6"/>
    <w:rsid w:val="00B45B2F"/>
    <w:rsid w:val="00B46F8A"/>
    <w:rsid w:val="00B47A4B"/>
    <w:rsid w:val="00B5166E"/>
    <w:rsid w:val="00B53220"/>
    <w:rsid w:val="00B61A0B"/>
    <w:rsid w:val="00B62AB7"/>
    <w:rsid w:val="00B7117A"/>
    <w:rsid w:val="00B71367"/>
    <w:rsid w:val="00B72909"/>
    <w:rsid w:val="00B7633D"/>
    <w:rsid w:val="00B8410C"/>
    <w:rsid w:val="00B864F8"/>
    <w:rsid w:val="00B90435"/>
    <w:rsid w:val="00B92760"/>
    <w:rsid w:val="00B95470"/>
    <w:rsid w:val="00B960DC"/>
    <w:rsid w:val="00BA458F"/>
    <w:rsid w:val="00BA6195"/>
    <w:rsid w:val="00BA62C1"/>
    <w:rsid w:val="00BA7176"/>
    <w:rsid w:val="00BB0178"/>
    <w:rsid w:val="00BB118C"/>
    <w:rsid w:val="00BB11B6"/>
    <w:rsid w:val="00BB7D5B"/>
    <w:rsid w:val="00BC370B"/>
    <w:rsid w:val="00BD3608"/>
    <w:rsid w:val="00BF089E"/>
    <w:rsid w:val="00BF11D5"/>
    <w:rsid w:val="00BF1453"/>
    <w:rsid w:val="00BF5090"/>
    <w:rsid w:val="00C15E23"/>
    <w:rsid w:val="00C2091F"/>
    <w:rsid w:val="00C21A98"/>
    <w:rsid w:val="00C222DC"/>
    <w:rsid w:val="00C236C7"/>
    <w:rsid w:val="00C35DE2"/>
    <w:rsid w:val="00C36224"/>
    <w:rsid w:val="00C51AC3"/>
    <w:rsid w:val="00C5720D"/>
    <w:rsid w:val="00C574F4"/>
    <w:rsid w:val="00C57A2D"/>
    <w:rsid w:val="00C63E8D"/>
    <w:rsid w:val="00C94BED"/>
    <w:rsid w:val="00CA09DE"/>
    <w:rsid w:val="00CA1097"/>
    <w:rsid w:val="00CA3230"/>
    <w:rsid w:val="00CA6251"/>
    <w:rsid w:val="00CC0F16"/>
    <w:rsid w:val="00CC32F5"/>
    <w:rsid w:val="00CC45CE"/>
    <w:rsid w:val="00CC64B0"/>
    <w:rsid w:val="00CD1728"/>
    <w:rsid w:val="00CD2256"/>
    <w:rsid w:val="00CD73C8"/>
    <w:rsid w:val="00CE4958"/>
    <w:rsid w:val="00CE79C1"/>
    <w:rsid w:val="00CF01D0"/>
    <w:rsid w:val="00D02578"/>
    <w:rsid w:val="00D05DE8"/>
    <w:rsid w:val="00D070EF"/>
    <w:rsid w:val="00D200B7"/>
    <w:rsid w:val="00D24872"/>
    <w:rsid w:val="00D2607C"/>
    <w:rsid w:val="00D35CEC"/>
    <w:rsid w:val="00D421CE"/>
    <w:rsid w:val="00D510AC"/>
    <w:rsid w:val="00D51D32"/>
    <w:rsid w:val="00D5271A"/>
    <w:rsid w:val="00D56786"/>
    <w:rsid w:val="00D605C7"/>
    <w:rsid w:val="00D62505"/>
    <w:rsid w:val="00D64DA2"/>
    <w:rsid w:val="00D66981"/>
    <w:rsid w:val="00D71F54"/>
    <w:rsid w:val="00D73771"/>
    <w:rsid w:val="00D7452F"/>
    <w:rsid w:val="00D831CD"/>
    <w:rsid w:val="00D86D9F"/>
    <w:rsid w:val="00D946FF"/>
    <w:rsid w:val="00DA3A90"/>
    <w:rsid w:val="00DB4F6E"/>
    <w:rsid w:val="00DC1985"/>
    <w:rsid w:val="00DC283F"/>
    <w:rsid w:val="00DC6F19"/>
    <w:rsid w:val="00DD0CC8"/>
    <w:rsid w:val="00DD6D08"/>
    <w:rsid w:val="00DE4555"/>
    <w:rsid w:val="00DE5653"/>
    <w:rsid w:val="00DE7C4E"/>
    <w:rsid w:val="00DE7E19"/>
    <w:rsid w:val="00DF03EF"/>
    <w:rsid w:val="00DF4F81"/>
    <w:rsid w:val="00E018AE"/>
    <w:rsid w:val="00E059F7"/>
    <w:rsid w:val="00E23D85"/>
    <w:rsid w:val="00E30824"/>
    <w:rsid w:val="00E340AE"/>
    <w:rsid w:val="00E43B6D"/>
    <w:rsid w:val="00E47243"/>
    <w:rsid w:val="00E5045F"/>
    <w:rsid w:val="00E50A89"/>
    <w:rsid w:val="00E57FD1"/>
    <w:rsid w:val="00E625AC"/>
    <w:rsid w:val="00E6476E"/>
    <w:rsid w:val="00E667B7"/>
    <w:rsid w:val="00E7126A"/>
    <w:rsid w:val="00E911E9"/>
    <w:rsid w:val="00E9177A"/>
    <w:rsid w:val="00E91905"/>
    <w:rsid w:val="00E9693B"/>
    <w:rsid w:val="00EA6309"/>
    <w:rsid w:val="00EB09CB"/>
    <w:rsid w:val="00EB0E69"/>
    <w:rsid w:val="00EB3E90"/>
    <w:rsid w:val="00EB7168"/>
    <w:rsid w:val="00EC035F"/>
    <w:rsid w:val="00ED1525"/>
    <w:rsid w:val="00ED2DF6"/>
    <w:rsid w:val="00EE539C"/>
    <w:rsid w:val="00EE7800"/>
    <w:rsid w:val="00EE7D4B"/>
    <w:rsid w:val="00EF3D65"/>
    <w:rsid w:val="00F026C8"/>
    <w:rsid w:val="00F05770"/>
    <w:rsid w:val="00F05A76"/>
    <w:rsid w:val="00F06D0C"/>
    <w:rsid w:val="00F10154"/>
    <w:rsid w:val="00F11D0E"/>
    <w:rsid w:val="00F12CA9"/>
    <w:rsid w:val="00F143F2"/>
    <w:rsid w:val="00F350F1"/>
    <w:rsid w:val="00F35AEB"/>
    <w:rsid w:val="00F418FB"/>
    <w:rsid w:val="00F42DA4"/>
    <w:rsid w:val="00F55A89"/>
    <w:rsid w:val="00F62BC5"/>
    <w:rsid w:val="00F63640"/>
    <w:rsid w:val="00F71846"/>
    <w:rsid w:val="00F72005"/>
    <w:rsid w:val="00F72F5C"/>
    <w:rsid w:val="00F7462F"/>
    <w:rsid w:val="00F747DE"/>
    <w:rsid w:val="00F8412A"/>
    <w:rsid w:val="00F8458B"/>
    <w:rsid w:val="00F9107C"/>
    <w:rsid w:val="00F96A49"/>
    <w:rsid w:val="00FA3C22"/>
    <w:rsid w:val="00FA4D36"/>
    <w:rsid w:val="00FA4F57"/>
    <w:rsid w:val="00FA6EE1"/>
    <w:rsid w:val="00FA76FB"/>
    <w:rsid w:val="00FB1D99"/>
    <w:rsid w:val="00FB2169"/>
    <w:rsid w:val="00FB368D"/>
    <w:rsid w:val="00FB41B8"/>
    <w:rsid w:val="00FC0C63"/>
    <w:rsid w:val="00FC2D1E"/>
    <w:rsid w:val="00FD1758"/>
    <w:rsid w:val="00FE33D8"/>
    <w:rsid w:val="120B8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E32AE05"/>
  <w15:chartTrackingRefBased/>
  <w15:docId w15:val="{7BE96422-5D2A-4068-AD10-CFA9D81792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5CC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E5CC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5CCE"/>
    <w:rPr>
      <w:rFonts w:ascii="Palatino Linotype" w:hAnsi="Palatino Linotype"/>
      <w:color w:val="000000" w:themeColor="text1"/>
    </w:rPr>
  </w:style>
  <w:style w:type="paragraph" w:styleId="Piedepgina">
    <w:name w:val="footer"/>
    <w:basedOn w:val="Normal"/>
    <w:link w:val="PiedepginaCar"/>
    <w:uiPriority w:val="99"/>
    <w:unhideWhenUsed/>
    <w:rsid w:val="00AE5CC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5CCE"/>
    <w:rPr>
      <w:rFonts w:ascii="Palatino Linotype" w:hAnsi="Palatino Linotype"/>
      <w:color w:val="000000" w:themeColor="text1"/>
    </w:rPr>
  </w:style>
  <w:style w:type="table" w:styleId="Tablaconcuadrcula">
    <w:name w:val="Table Grid"/>
    <w:basedOn w:val="Tablanormal"/>
    <w:uiPriority w:val="59"/>
    <w:rsid w:val="00AE5CC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5CC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AE5CCE"/>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E5CCE"/>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875A3E"/>
    <w:rPr>
      <w:color w:val="605E5C"/>
      <w:shd w:val="clear" w:color="auto" w:fill="E1DFDD"/>
    </w:rPr>
  </w:style>
  <w:style w:type="paragraph" w:styleId="Revisin">
    <w:name w:val="Revision"/>
    <w:hidden/>
    <w:uiPriority w:val="99"/>
    <w:semiHidden/>
    <w:rsid w:val="00CA09DE"/>
    <w:pPr>
      <w:spacing w:after="0" w:line="240" w:lineRule="auto"/>
    </w:pPr>
    <w:rPr>
      <w:rFonts w:ascii="Palatino Linotype" w:hAnsi="Palatino Linotype"/>
      <w:color w:val="000000" w:themeColor="text1"/>
    </w:rPr>
  </w:style>
  <w:style w:type="character" w:styleId="gmaildefault" w:customStyle="1">
    <w:name w:val="gmail_default"/>
    <w:basedOn w:val="Fuentedeprrafopredeter"/>
    <w:rsid w:val="009E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267721">
      <w:bodyDiv w:val="1"/>
      <w:marLeft w:val="0"/>
      <w:marRight w:val="0"/>
      <w:marTop w:val="0"/>
      <w:marBottom w:val="0"/>
      <w:divBdr>
        <w:top w:val="none" w:sz="0" w:space="0" w:color="auto"/>
        <w:left w:val="none" w:sz="0" w:space="0" w:color="auto"/>
        <w:bottom w:val="none" w:sz="0" w:space="0" w:color="auto"/>
        <w:right w:val="none" w:sz="0" w:space="0" w:color="auto"/>
      </w:divBdr>
    </w:div>
    <w:div w:id="213313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of.gob.mx/nota_detalle.php?codigo=5492254&amp;fecha=28/07/2017"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hyperlink" Target="http://secretariadoejecutivo.gob.mx/work/models/SecretariadoEjecutivo/Resource/328/1/images/instructivo_final_edo_fuerza(1).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footer" Target="footer3.xml" Id="rId23" /><Relationship Type="http://schemas.openxmlformats.org/officeDocument/2006/relationships/image" Target="media/image3.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portalanterior.ine.mx/archivos2/tutoriales/sistemas/ApoyoInstitucional/SIF/docs/candidatos/folioFiscalFactura.pdf" TargetMode="External" Id="rId14" /><Relationship Type="http://schemas.openxmlformats.org/officeDocument/2006/relationships/header" Target="header3.xml" Id="rId22" /><Relationship Type="http://schemas.openxmlformats.org/officeDocument/2006/relationships/image" Target="/media/image6.png" Id="R730a88c6f3fb42d4" /><Relationship Type="http://schemas.openxmlformats.org/officeDocument/2006/relationships/image" Target="/media/image7.png" Id="R27050e2967be422e" /><Relationship Type="http://schemas.openxmlformats.org/officeDocument/2006/relationships/image" Target="/media/image8.png" Id="R7f4644ec06b548b9" /><Relationship Type="http://schemas.openxmlformats.org/officeDocument/2006/relationships/glossaryDocument" Target="/word/glossary/document.xml" Id="R0858c56f534a4386"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874bf8-b4b9-40e5-b252-f6afdd835b87}"/>
      </w:docPartPr>
      <w:docPartBody>
        <w:p w14:paraId="5BB7109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C3DBD-239E-4ECC-ACA6-5C9109566635}">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E09D-4B3B-4472-95F0-BAAB7B9213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12</revision>
  <dcterms:created xsi:type="dcterms:W3CDTF">2021-04-07T19:58:00.0000000Z</dcterms:created>
  <dcterms:modified xsi:type="dcterms:W3CDTF">2021-05-06T15:37:42.3043220Z</dcterms:modified>
</coreProperties>
</file>