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B65EE" w14:textId="77777777" w:rsidR="001B26AA" w:rsidRPr="00AA7E0D" w:rsidRDefault="001B26AA" w:rsidP="00401CE7">
      <w:pPr>
        <w:tabs>
          <w:tab w:val="left" w:pos="567"/>
          <w:tab w:val="left" w:pos="5670"/>
        </w:tabs>
        <w:spacing w:line="360" w:lineRule="auto"/>
        <w:jc w:val="center"/>
        <w:rPr>
          <w:rFonts w:ascii="Palatino Linotype" w:eastAsia="Times New Roman" w:hAnsi="Palatino Linotype" w:cs="Times New Roman"/>
          <w:b/>
        </w:rPr>
      </w:pPr>
      <w:r w:rsidRPr="00AA7E0D">
        <w:rPr>
          <w:rFonts w:ascii="Palatino Linotype" w:eastAsia="Times New Roman" w:hAnsi="Palatino Linotype" w:cs="Times New Roman"/>
          <w:b/>
        </w:rPr>
        <w:t>LÍNEAS ARGUMENTATIVAS</w:t>
      </w:r>
    </w:p>
    <w:p w14:paraId="09C9D25E" w14:textId="77777777" w:rsidR="00C24965" w:rsidRPr="00AA7E0D" w:rsidRDefault="00C24965" w:rsidP="006229F8">
      <w:pPr>
        <w:spacing w:line="360" w:lineRule="auto"/>
        <w:jc w:val="both"/>
        <w:rPr>
          <w:rFonts w:ascii="Palatino Linotype" w:eastAsia="MS Mincho" w:hAnsi="Palatino Linotype" w:cs="Times New Roman"/>
          <w:color w:val="000000" w:themeColor="text1"/>
          <w:sz w:val="22"/>
        </w:rPr>
      </w:pPr>
      <w:bookmarkStart w:id="0" w:name="_Toc466418172"/>
      <w:bookmarkStart w:id="1" w:name="_Toc462402153"/>
      <w:bookmarkStart w:id="2" w:name="_Toc458528990"/>
      <w:bookmarkStart w:id="3" w:name="_Toc473812227"/>
    </w:p>
    <w:p w14:paraId="387C62BD" w14:textId="77777777" w:rsidR="00387B06" w:rsidRPr="00AA7E0D" w:rsidRDefault="00387B06" w:rsidP="00387B06">
      <w:pPr>
        <w:tabs>
          <w:tab w:val="left" w:pos="567"/>
        </w:tabs>
        <w:spacing w:line="360" w:lineRule="auto"/>
        <w:jc w:val="both"/>
        <w:rPr>
          <w:rFonts w:ascii="Palatino Linotype" w:hAnsi="Palatino Linotype"/>
          <w:lang w:eastAsia="es-MX"/>
        </w:rPr>
      </w:pPr>
      <w:r w:rsidRPr="00AA7E0D">
        <w:rPr>
          <w:rFonts w:ascii="Palatino Linotype" w:hAnsi="Palatino Linotype"/>
          <w:b/>
        </w:rPr>
        <w:t xml:space="preserve">RESPUESTAS IMPRECISAS O INCOMPLETAS, DEBER DE REPARACIÓN. </w:t>
      </w:r>
      <w:r w:rsidRPr="00AA7E0D">
        <w:rPr>
          <w:rFonts w:ascii="Palatino Linotype" w:hAnsi="Palatino Linotype"/>
          <w:lang w:eastAsia="es-MX"/>
        </w:rPr>
        <w:t xml:space="preserve">Es obligación de todas las autoridades, promover, respetar y garantizar los derechos humanos, entre ellos el de acceso a la información pública, por lo que las respuestas </w:t>
      </w:r>
      <w:r w:rsidRPr="00AA7E0D">
        <w:rPr>
          <w:rFonts w:ascii="Palatino Linotype" w:hAnsi="Palatino Linotype"/>
          <w:b/>
          <w:u w:val="single"/>
          <w:lang w:eastAsia="es-MX"/>
        </w:rPr>
        <w:t>imprecisas</w:t>
      </w:r>
      <w:r w:rsidRPr="00AA7E0D">
        <w:rPr>
          <w:rFonts w:ascii="Palatino Linotype" w:hAnsi="Palatino Linotype"/>
          <w:lang w:eastAsia="es-MX"/>
        </w:rPr>
        <w:t xml:space="preserve"> o incompletas generan una afectación inicial susceptible de ser reparada mediante el recurso de revisión.</w:t>
      </w:r>
    </w:p>
    <w:p w14:paraId="16E4B1BF" w14:textId="77777777" w:rsidR="00387B06" w:rsidRPr="00AA7E0D" w:rsidRDefault="00387B06" w:rsidP="00387B06">
      <w:pPr>
        <w:tabs>
          <w:tab w:val="left" w:pos="2835"/>
        </w:tabs>
        <w:spacing w:line="360" w:lineRule="auto"/>
        <w:jc w:val="both"/>
        <w:rPr>
          <w:rFonts w:ascii="Palatino Linotype" w:hAnsi="Palatino Linotype"/>
          <w:b/>
        </w:rPr>
      </w:pPr>
    </w:p>
    <w:p w14:paraId="5E83B1FE" w14:textId="77777777" w:rsidR="00387B06" w:rsidRPr="00AA7E0D" w:rsidRDefault="00387B06" w:rsidP="00387B06">
      <w:pPr>
        <w:spacing w:line="360" w:lineRule="auto"/>
        <w:jc w:val="both"/>
        <w:rPr>
          <w:rFonts w:ascii="Palatino Linotype" w:hAnsi="Palatino Linotype"/>
          <w:color w:val="000000" w:themeColor="text1"/>
        </w:rPr>
      </w:pPr>
      <w:r w:rsidRPr="00AA7E0D">
        <w:rPr>
          <w:rFonts w:ascii="Palatino Linotype" w:hAnsi="Palatino Linotype"/>
          <w:b/>
          <w:color w:val="000000" w:themeColor="text1"/>
        </w:rPr>
        <w:t xml:space="preserve">INFORMACIÓN CONFIDENCIAL, CLASIFICACIÓN DE LA. </w:t>
      </w:r>
      <w:r w:rsidRPr="00AA7E0D">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D5053A8" w14:textId="77777777" w:rsidR="00387B06" w:rsidRPr="00AA7E0D" w:rsidRDefault="00387B06" w:rsidP="00387B06">
      <w:pPr>
        <w:tabs>
          <w:tab w:val="left" w:pos="567"/>
        </w:tabs>
        <w:spacing w:line="360" w:lineRule="auto"/>
        <w:jc w:val="both"/>
        <w:rPr>
          <w:rFonts w:ascii="Palatino Linotype" w:hAnsi="Palatino Linotype"/>
          <w:b/>
          <w:color w:val="000000" w:themeColor="text1"/>
        </w:rPr>
      </w:pPr>
    </w:p>
    <w:p w14:paraId="0DA653F0" w14:textId="77777777" w:rsidR="00387B06" w:rsidRPr="00AA7E0D" w:rsidRDefault="00387B06" w:rsidP="00387B06">
      <w:pPr>
        <w:tabs>
          <w:tab w:val="left" w:pos="567"/>
        </w:tabs>
        <w:spacing w:line="360" w:lineRule="auto"/>
        <w:jc w:val="both"/>
        <w:rPr>
          <w:rFonts w:ascii="Palatino Linotype" w:eastAsia="Times New Roman" w:hAnsi="Palatino Linotype" w:cs="Times New Roman"/>
          <w:b/>
          <w:color w:val="000000" w:themeColor="text1"/>
        </w:rPr>
      </w:pPr>
      <w:r w:rsidRPr="00AA7E0D">
        <w:rPr>
          <w:rFonts w:ascii="Palatino Linotype" w:eastAsia="MS Mincho" w:hAnsi="Palatino Linotype" w:cs="Arial"/>
          <w:b/>
          <w:color w:val="000000" w:themeColor="text1"/>
        </w:rPr>
        <w:t xml:space="preserve">VERSIÓN PÚBLICA. </w:t>
      </w:r>
      <w:r w:rsidRPr="00AA7E0D">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61CB8399" w14:textId="2AC4E9DA" w:rsidR="004C3391" w:rsidRPr="00AA7E0D" w:rsidRDefault="00387B06" w:rsidP="006229F8">
      <w:pPr>
        <w:spacing w:line="360" w:lineRule="auto"/>
        <w:rPr>
          <w:rFonts w:ascii="Palatino Linotype" w:hAnsi="Palatino Linotype"/>
          <w:b/>
        </w:rPr>
      </w:pPr>
      <w:r w:rsidRPr="00AA7E0D">
        <w:rPr>
          <w:rFonts w:ascii="Palatino Linotype" w:hAnsi="Palatino Linotype"/>
          <w:b/>
        </w:rPr>
        <w:br w:type="page"/>
      </w:r>
    </w:p>
    <w:p w14:paraId="7493D87C" w14:textId="0E9B23D0" w:rsidR="007F0D05" w:rsidRPr="00AA7E0D" w:rsidRDefault="007F5ACD" w:rsidP="006229F8">
      <w:pPr>
        <w:tabs>
          <w:tab w:val="left" w:pos="0"/>
          <w:tab w:val="center" w:pos="4419"/>
          <w:tab w:val="right" w:pos="8838"/>
        </w:tabs>
        <w:spacing w:line="360" w:lineRule="auto"/>
        <w:jc w:val="center"/>
        <w:rPr>
          <w:rFonts w:ascii="Palatino Linotype" w:eastAsia="MS Mincho" w:hAnsi="Palatino Linotype" w:cs="Times New Roman"/>
          <w:b/>
        </w:rPr>
      </w:pPr>
      <w:r w:rsidRPr="00AA7E0D">
        <w:rPr>
          <w:rFonts w:ascii="Palatino Linotype" w:eastAsia="MS Mincho" w:hAnsi="Palatino Linotype" w:cs="Times New Roman"/>
          <w:b/>
        </w:rPr>
        <w:lastRenderedPageBreak/>
        <w:t>RESU</w:t>
      </w:r>
      <w:r w:rsidR="007F0D05" w:rsidRPr="00AA7E0D">
        <w:rPr>
          <w:rFonts w:ascii="Palatino Linotype" w:eastAsia="MS Mincho" w:hAnsi="Palatino Linotype" w:cs="Times New Roman"/>
          <w:b/>
        </w:rPr>
        <w:t>MEN</w:t>
      </w:r>
    </w:p>
    <w:p w14:paraId="09530F21" w14:textId="77777777" w:rsidR="00C63C31" w:rsidRPr="00AA7E0D" w:rsidRDefault="00C63C31" w:rsidP="00C63C31">
      <w:pPr>
        <w:tabs>
          <w:tab w:val="left" w:pos="0"/>
          <w:tab w:val="center" w:pos="4419"/>
          <w:tab w:val="right" w:pos="8838"/>
        </w:tabs>
        <w:spacing w:line="360" w:lineRule="auto"/>
        <w:jc w:val="both"/>
        <w:rPr>
          <w:rFonts w:ascii="Palatino Linotype" w:eastAsia="MS Mincho" w:hAnsi="Palatino Linotype" w:cs="Times New Roman"/>
        </w:rPr>
      </w:pPr>
      <w:r w:rsidRPr="00AA7E0D">
        <w:rPr>
          <w:rFonts w:ascii="Palatino Linotype" w:eastAsia="MS Mincho" w:hAnsi="Palatino Linotype" w:cs="Times New Roman"/>
          <w:b/>
        </w:rPr>
        <w:t xml:space="preserve">Tema: </w:t>
      </w:r>
      <w:r w:rsidRPr="00AA7E0D">
        <w:rPr>
          <w:rFonts w:ascii="Palatino Linotype" w:eastAsia="MS Mincho" w:hAnsi="Palatino Linotype" w:cs="Times New Roman"/>
        </w:rPr>
        <w:t>Legalidad de la respuesta otorgada por el Poder Legislativo del Estado de México, a la luz del artículo 11 de la Ley de Transparencia y Acceso a la Información Pública del Estado de México y Municipios.</w:t>
      </w:r>
    </w:p>
    <w:p w14:paraId="52780FB2" w14:textId="77777777" w:rsidR="00C63C31" w:rsidRPr="00AA7E0D" w:rsidRDefault="00C63C31" w:rsidP="00C63C31">
      <w:pPr>
        <w:tabs>
          <w:tab w:val="left" w:pos="0"/>
          <w:tab w:val="center" w:pos="4419"/>
          <w:tab w:val="right" w:pos="8838"/>
        </w:tabs>
        <w:spacing w:line="360" w:lineRule="auto"/>
        <w:rPr>
          <w:rFonts w:ascii="Palatino Linotype" w:eastAsia="MS Mincho" w:hAnsi="Palatino Linotype" w:cs="Times New Roman"/>
        </w:rPr>
      </w:pPr>
    </w:p>
    <w:p w14:paraId="62FF0E08" w14:textId="32D3D3EB" w:rsidR="00C63C31" w:rsidRPr="00AA7E0D" w:rsidRDefault="00C63C31" w:rsidP="00C63C31">
      <w:pPr>
        <w:tabs>
          <w:tab w:val="left" w:pos="0"/>
          <w:tab w:val="center" w:pos="4419"/>
          <w:tab w:val="right" w:pos="8838"/>
        </w:tabs>
        <w:spacing w:line="360" w:lineRule="auto"/>
        <w:jc w:val="both"/>
        <w:rPr>
          <w:rFonts w:ascii="Palatino Linotype" w:eastAsia="MS Mincho" w:hAnsi="Palatino Linotype" w:cs="Times New Roman"/>
        </w:rPr>
      </w:pPr>
      <w:r w:rsidRPr="00AA7E0D">
        <w:rPr>
          <w:rFonts w:ascii="Palatino Linotype" w:eastAsia="MS Mincho" w:hAnsi="Palatino Linotype" w:cs="Times New Roman"/>
          <w:b/>
        </w:rPr>
        <w:t>El caso</w:t>
      </w:r>
      <w:r w:rsidRPr="00AA7E0D">
        <w:rPr>
          <w:rFonts w:ascii="Palatino Linotype" w:eastAsia="MS Mincho" w:hAnsi="Palatino Linotype" w:cs="Times New Roman"/>
          <w:bCs/>
        </w:rPr>
        <w:t>: Solicitud de</w:t>
      </w:r>
      <w:r w:rsidRPr="00AA7E0D">
        <w:rPr>
          <w:rFonts w:ascii="Palatino Linotype" w:eastAsia="MS Mincho" w:hAnsi="Palatino Linotype" w:cs="Times New Roman"/>
          <w:b/>
        </w:rPr>
        <w:t xml:space="preserve"> </w:t>
      </w:r>
      <w:r w:rsidRPr="00AA7E0D">
        <w:rPr>
          <w:rFonts w:ascii="Palatino Linotype" w:eastAsia="MS Mincho" w:hAnsi="Palatino Linotype" w:cs="Times New Roman"/>
        </w:rPr>
        <w:t xml:space="preserve">acceso a </w:t>
      </w:r>
      <w:r w:rsidR="00E7789D" w:rsidRPr="00AA7E0D">
        <w:rPr>
          <w:rFonts w:ascii="Palatino Linotype" w:eastAsia="MS Mincho" w:hAnsi="Palatino Linotype" w:cs="Times New Roman"/>
        </w:rPr>
        <w:t>las quejas presentadas ante la Comisión de Derechos Humanos del Estado de México</w:t>
      </w:r>
      <w:r w:rsidR="000F4207" w:rsidRPr="00AA7E0D">
        <w:rPr>
          <w:rFonts w:ascii="Palatino Linotype" w:eastAsia="MS Mincho" w:hAnsi="Palatino Linotype" w:cs="Times New Roman"/>
        </w:rPr>
        <w:t xml:space="preserve"> (CODHEM)</w:t>
      </w:r>
      <w:r w:rsidR="00E7789D" w:rsidRPr="00AA7E0D">
        <w:rPr>
          <w:rFonts w:ascii="Palatino Linotype" w:eastAsia="MS Mincho" w:hAnsi="Palatino Linotype" w:cs="Times New Roman"/>
        </w:rPr>
        <w:t>, que</w:t>
      </w:r>
      <w:r w:rsidR="00E7789D" w:rsidRPr="00AA7E0D">
        <w:rPr>
          <w:rFonts w:ascii="Palatino Linotype" w:eastAsia="Times New Roman" w:hAnsi="Palatino Linotype" w:cs="Times New Roman"/>
          <w:lang w:val="es-ES"/>
        </w:rPr>
        <w:t xml:space="preserve"> se han interpuesto en contra del órgano interno de control del Instituto de Salud del Estado de México</w:t>
      </w:r>
      <w:r w:rsidR="00A459B9" w:rsidRPr="00AA7E0D">
        <w:rPr>
          <w:rFonts w:ascii="Palatino Linotype" w:eastAsia="Times New Roman" w:hAnsi="Palatino Linotype" w:cs="Times New Roman"/>
          <w:lang w:val="es-ES"/>
        </w:rPr>
        <w:t xml:space="preserve"> (ISEM)</w:t>
      </w:r>
      <w:r w:rsidR="00E7789D" w:rsidRPr="00AA7E0D">
        <w:rPr>
          <w:rFonts w:ascii="Palatino Linotype" w:eastAsia="Times New Roman" w:hAnsi="Palatino Linotype" w:cs="Times New Roman"/>
          <w:lang w:val="es-ES"/>
        </w:rPr>
        <w:t>, asimismo se solicitaron las recomendaciones emitidas por la Comisión de Derechos Humanos del Estado de México, que ha recibido el Órgano Interno de Control del Instituto de Salud del Estado de México</w:t>
      </w:r>
      <w:r w:rsidR="00E7789D" w:rsidRPr="00AA7E0D">
        <w:rPr>
          <w:rFonts w:ascii="Palatino Linotype" w:eastAsia="MS Mincho" w:hAnsi="Palatino Linotype" w:cs="Times New Roman"/>
        </w:rPr>
        <w:t>.</w:t>
      </w:r>
    </w:p>
    <w:p w14:paraId="6DCA3819" w14:textId="77777777" w:rsidR="00C63C31" w:rsidRPr="00AA7E0D" w:rsidRDefault="00C63C31" w:rsidP="00C63C31">
      <w:pPr>
        <w:tabs>
          <w:tab w:val="left" w:pos="0"/>
          <w:tab w:val="center" w:pos="4419"/>
          <w:tab w:val="right" w:pos="8838"/>
        </w:tabs>
        <w:spacing w:line="360" w:lineRule="auto"/>
        <w:jc w:val="both"/>
        <w:rPr>
          <w:rFonts w:ascii="Palatino Linotype" w:eastAsia="MS Mincho" w:hAnsi="Palatino Linotype" w:cs="Times New Roman"/>
        </w:rPr>
      </w:pPr>
    </w:p>
    <w:p w14:paraId="01D70634" w14:textId="5B84A96D" w:rsidR="00C63C31" w:rsidRPr="00AA7E0D" w:rsidRDefault="00C63C31" w:rsidP="00C63C31">
      <w:pPr>
        <w:spacing w:line="360" w:lineRule="auto"/>
        <w:ind w:right="208"/>
        <w:jc w:val="both"/>
        <w:rPr>
          <w:rFonts w:ascii="Palatino Linotype" w:hAnsi="Palatino Linotype" w:cs="Arial"/>
        </w:rPr>
      </w:pPr>
      <w:r w:rsidRPr="00AA7E0D">
        <w:rPr>
          <w:rFonts w:ascii="Palatino Linotype" w:hAnsi="Palatino Linotype"/>
        </w:rPr>
        <w:t xml:space="preserve">El Sujeto Obligado </w:t>
      </w:r>
      <w:r w:rsidRPr="00AA7E0D">
        <w:rPr>
          <w:rFonts w:ascii="Palatino Linotype" w:hAnsi="Palatino Linotype" w:cs="Arial"/>
        </w:rPr>
        <w:t xml:space="preserve">en su respuesta </w:t>
      </w:r>
      <w:r w:rsidR="00E7789D" w:rsidRPr="00AA7E0D">
        <w:rPr>
          <w:rFonts w:ascii="Palatino Linotype" w:hAnsi="Palatino Linotype" w:cs="Arial"/>
        </w:rPr>
        <w:t xml:space="preserve">señaló que </w:t>
      </w:r>
      <w:r w:rsidR="00E7789D" w:rsidRPr="00AA7E0D">
        <w:rPr>
          <w:rFonts w:ascii="Palatino Linotype" w:hAnsi="Palatino Linotype" w:cs="NimbusSanL"/>
          <w:bCs/>
          <w:color w:val="000000"/>
          <w:lang w:val="es-ES"/>
        </w:rPr>
        <w:t xml:space="preserve">no </w:t>
      </w:r>
      <w:r w:rsidR="00A459B9" w:rsidRPr="00AA7E0D">
        <w:rPr>
          <w:rFonts w:ascii="Palatino Linotype" w:hAnsi="Palatino Linotype" w:cs="NimbusSanL"/>
          <w:bCs/>
          <w:color w:val="000000"/>
          <w:lang w:val="es-ES"/>
        </w:rPr>
        <w:t>genera</w:t>
      </w:r>
      <w:r w:rsidR="00E7789D" w:rsidRPr="00AA7E0D">
        <w:rPr>
          <w:rFonts w:ascii="Palatino Linotype" w:hAnsi="Palatino Linotype" w:cs="NimbusSanL"/>
          <w:bCs/>
          <w:color w:val="000000"/>
          <w:lang w:val="es-ES"/>
        </w:rPr>
        <w:t xml:space="preserve"> el control de las quejas que son interpuestas ante la Comisión de Derechos Humanos del Estado de México y </w:t>
      </w:r>
      <w:r w:rsidR="00E7789D" w:rsidRPr="00AA7E0D">
        <w:rPr>
          <w:rFonts w:ascii="Palatino Linotype" w:hAnsi="Palatino Linotype" w:cs="NimbusSanL"/>
          <w:color w:val="000000"/>
          <w:lang w:val="es-ES"/>
        </w:rPr>
        <w:t xml:space="preserve">que el Órgano Interno de Control del Instituto de Salud del Estado de México, nunca ha recibido recomendación </w:t>
      </w:r>
      <w:r w:rsidR="00A459B9" w:rsidRPr="00AA7E0D">
        <w:rPr>
          <w:rFonts w:ascii="Palatino Linotype" w:hAnsi="Palatino Linotype" w:cs="NimbusSanL"/>
          <w:color w:val="000000"/>
          <w:lang w:val="es-ES"/>
        </w:rPr>
        <w:t xml:space="preserve">alguna </w:t>
      </w:r>
      <w:r w:rsidR="00E7789D" w:rsidRPr="00AA7E0D">
        <w:rPr>
          <w:rFonts w:ascii="Palatino Linotype" w:hAnsi="Palatino Linotype" w:cs="NimbusSanL"/>
          <w:color w:val="000000"/>
          <w:lang w:val="es-ES"/>
        </w:rPr>
        <w:t>de la Comisión de Derechos Humanos del Estado de México</w:t>
      </w:r>
      <w:r w:rsidRPr="00AA7E0D">
        <w:rPr>
          <w:rFonts w:ascii="Palatino Linotype" w:hAnsi="Palatino Linotype" w:cs="Arial"/>
        </w:rPr>
        <w:t>.</w:t>
      </w:r>
    </w:p>
    <w:p w14:paraId="3115BAC1" w14:textId="77777777" w:rsidR="00C63C31" w:rsidRPr="00AA7E0D" w:rsidRDefault="00C63C31" w:rsidP="00C63C31">
      <w:pPr>
        <w:spacing w:line="360" w:lineRule="auto"/>
        <w:ind w:right="208"/>
        <w:jc w:val="both"/>
        <w:rPr>
          <w:rFonts w:ascii="Palatino Linotype" w:hAnsi="Palatino Linotype" w:cs="Arial"/>
        </w:rPr>
      </w:pPr>
    </w:p>
    <w:p w14:paraId="29AA4AFE" w14:textId="20EA4BD3" w:rsidR="00C63C31" w:rsidRPr="00AA7E0D" w:rsidRDefault="00C63C31" w:rsidP="00C63C31">
      <w:pPr>
        <w:spacing w:line="360" w:lineRule="auto"/>
        <w:ind w:right="208"/>
        <w:jc w:val="both"/>
        <w:rPr>
          <w:rFonts w:ascii="Palatino Linotype" w:hAnsi="Palatino Linotype" w:cs="Arial"/>
        </w:rPr>
      </w:pPr>
      <w:r w:rsidRPr="00AA7E0D">
        <w:rPr>
          <w:rFonts w:ascii="Palatino Linotype" w:hAnsi="Palatino Linotype" w:cs="Arial"/>
        </w:rPr>
        <w:t>El particular</w:t>
      </w:r>
      <w:r w:rsidR="00A459B9" w:rsidRPr="00AA7E0D">
        <w:rPr>
          <w:rFonts w:ascii="Palatino Linotype" w:hAnsi="Palatino Linotype" w:cs="Arial"/>
        </w:rPr>
        <w:t>,</w:t>
      </w:r>
      <w:r w:rsidRPr="00AA7E0D">
        <w:rPr>
          <w:rFonts w:ascii="Palatino Linotype" w:hAnsi="Palatino Linotype" w:cs="Arial"/>
        </w:rPr>
        <w:t xml:space="preserve"> </w:t>
      </w:r>
      <w:r w:rsidR="00A459B9" w:rsidRPr="00AA7E0D">
        <w:rPr>
          <w:rFonts w:ascii="Palatino Linotype" w:hAnsi="Palatino Linotype" w:cs="Arial"/>
        </w:rPr>
        <w:t>en el apartado correspondiente a los motivos de inconformidad, argumentó que</w:t>
      </w:r>
      <w:r w:rsidRPr="00AA7E0D">
        <w:rPr>
          <w:rFonts w:ascii="Palatino Linotype" w:hAnsi="Palatino Linotype" w:cs="Arial"/>
        </w:rPr>
        <w:t xml:space="preserve"> </w:t>
      </w:r>
      <w:r w:rsidR="00A459B9" w:rsidRPr="00AA7E0D">
        <w:rPr>
          <w:rFonts w:ascii="Palatino Linotype" w:hAnsi="Palatino Linotype"/>
          <w:color w:val="000000"/>
        </w:rPr>
        <w:t xml:space="preserve">es inconcebible que el Órgano Interno de Control del ISEM, no tenga conocimiento sobre cuántas </w:t>
      </w:r>
      <w:r w:rsidR="00A459B9" w:rsidRPr="00AA7E0D">
        <w:rPr>
          <w:rFonts w:ascii="Palatino Linotype" w:eastAsia="MS Mincho" w:hAnsi="Palatino Linotype" w:cs="Times New Roman"/>
        </w:rPr>
        <w:t>quejas son presentadas ante la Comisión de Derechos Humanos del Estado de México</w:t>
      </w:r>
      <w:r w:rsidR="00A459B9" w:rsidRPr="00AA7E0D">
        <w:rPr>
          <w:rFonts w:ascii="Palatino Linotype" w:hAnsi="Palatino Linotype"/>
          <w:color w:val="000000"/>
        </w:rPr>
        <w:t>, toda vez que ellos son notificados de cada queja presentada</w:t>
      </w:r>
      <w:r w:rsidRPr="00AA7E0D">
        <w:rPr>
          <w:rFonts w:ascii="Palatino Linotype" w:hAnsi="Palatino Linotype" w:cs="Arial"/>
        </w:rPr>
        <w:t>.</w:t>
      </w:r>
    </w:p>
    <w:p w14:paraId="050BCAB1" w14:textId="77777777" w:rsidR="00C63C31" w:rsidRPr="00AA7E0D" w:rsidRDefault="00C63C31" w:rsidP="00C63C31">
      <w:pPr>
        <w:spacing w:line="360" w:lineRule="auto"/>
        <w:ind w:right="208"/>
        <w:jc w:val="both"/>
        <w:rPr>
          <w:rFonts w:ascii="Palatino Linotype" w:hAnsi="Palatino Linotype" w:cs="Arial"/>
        </w:rPr>
      </w:pPr>
    </w:p>
    <w:p w14:paraId="306BA8AA" w14:textId="0375A8A1" w:rsidR="00C63C31" w:rsidRPr="00AA7E0D" w:rsidRDefault="00C63C31" w:rsidP="00C63C31">
      <w:pPr>
        <w:spacing w:line="360" w:lineRule="auto"/>
        <w:ind w:right="208"/>
        <w:jc w:val="both"/>
        <w:rPr>
          <w:rFonts w:ascii="Palatino Linotype" w:hAnsi="Palatino Linotype" w:cs="Arial"/>
        </w:rPr>
      </w:pPr>
      <w:r w:rsidRPr="00AA7E0D">
        <w:rPr>
          <w:rFonts w:ascii="Palatino Linotype" w:hAnsi="Palatino Linotype" w:cs="Arial"/>
        </w:rPr>
        <w:t>Al revisar la</w:t>
      </w:r>
      <w:r w:rsidR="00A459B9" w:rsidRPr="00AA7E0D">
        <w:rPr>
          <w:rFonts w:ascii="Palatino Linotype" w:hAnsi="Palatino Linotype" w:cs="Arial"/>
        </w:rPr>
        <w:t xml:space="preserve"> página electrónica oficial de la Comisión de Derechos Humanos del Estado de México se observ</w:t>
      </w:r>
      <w:r w:rsidR="000F4207" w:rsidRPr="00AA7E0D">
        <w:rPr>
          <w:rFonts w:ascii="Palatino Linotype" w:hAnsi="Palatino Linotype" w:cs="Arial"/>
        </w:rPr>
        <w:t>ó que-</w:t>
      </w:r>
      <w:r w:rsidR="00A459B9" w:rsidRPr="00AA7E0D">
        <w:rPr>
          <w:rFonts w:ascii="Palatino Linotype" w:hAnsi="Palatino Linotype" w:cs="Arial"/>
        </w:rPr>
        <w:t>al contrario de lo manifestado por el servidor público habilitado</w:t>
      </w:r>
      <w:r w:rsidR="000F4207" w:rsidRPr="00AA7E0D">
        <w:rPr>
          <w:rFonts w:ascii="Palatino Linotype" w:hAnsi="Palatino Linotype" w:cs="Arial"/>
        </w:rPr>
        <w:t>-</w:t>
      </w:r>
      <w:r w:rsidR="00A459B9" w:rsidRPr="00AA7E0D">
        <w:rPr>
          <w:rFonts w:ascii="Palatino Linotype" w:hAnsi="Palatino Linotype" w:cs="Arial"/>
        </w:rPr>
        <w:t xml:space="preserve">existen registros de quejas </w:t>
      </w:r>
      <w:r w:rsidR="000F4207" w:rsidRPr="00AA7E0D">
        <w:rPr>
          <w:rFonts w:ascii="Palatino Linotype" w:hAnsi="Palatino Linotype" w:cs="Arial"/>
        </w:rPr>
        <w:t>en contra del Instituto de Salud del Estado de México, y como consecuencia, también existen recomendaciones emitidas por la Comisión.</w:t>
      </w:r>
    </w:p>
    <w:p w14:paraId="53D2DC30" w14:textId="77777777" w:rsidR="000F4207" w:rsidRPr="00AA7E0D" w:rsidRDefault="000F4207" w:rsidP="00C63C31">
      <w:pPr>
        <w:spacing w:line="360" w:lineRule="auto"/>
        <w:ind w:right="208"/>
        <w:jc w:val="both"/>
        <w:rPr>
          <w:rFonts w:ascii="Palatino Linotype" w:hAnsi="Palatino Linotype" w:cs="Arial"/>
        </w:rPr>
      </w:pPr>
    </w:p>
    <w:p w14:paraId="5B560403" w14:textId="261EC9B6" w:rsidR="000F4207" w:rsidRPr="00AA7E0D" w:rsidRDefault="000F4207" w:rsidP="00C63C31">
      <w:pPr>
        <w:spacing w:line="360" w:lineRule="auto"/>
        <w:ind w:right="208"/>
        <w:jc w:val="both"/>
        <w:rPr>
          <w:rFonts w:ascii="Palatino Linotype" w:hAnsi="Palatino Linotype" w:cs="Arial"/>
        </w:rPr>
      </w:pPr>
      <w:r w:rsidRPr="00AA7E0D">
        <w:rPr>
          <w:rFonts w:ascii="Palatino Linotype" w:hAnsi="Palatino Linotype" w:cs="Arial"/>
        </w:rPr>
        <w:t>En atención a que se observaron quejas y recomendaciones en la página oficial de la CODHEM, se considera procedente ordenar que se realice una nueva búsqueda exhaustiva y razonable, y en su caso, que se entregue la información.</w:t>
      </w:r>
    </w:p>
    <w:p w14:paraId="718F4EF4" w14:textId="48A89961" w:rsidR="00570C1A" w:rsidRPr="00AA7E0D" w:rsidRDefault="00570C1A">
      <w:pPr>
        <w:rPr>
          <w:rFonts w:ascii="Palatino Linotype" w:eastAsiaTheme="minorHAnsi" w:hAnsi="Palatino Linotype"/>
          <w:lang w:val="es-MX" w:eastAsia="en-US"/>
        </w:rPr>
      </w:pPr>
      <w:r w:rsidRPr="00AA7E0D">
        <w:rPr>
          <w:rFonts w:ascii="Palatino Linotype" w:eastAsiaTheme="minorHAnsi" w:hAnsi="Palatino Linotype"/>
          <w:lang w:val="es-MX" w:eastAsia="en-US"/>
        </w:rPr>
        <w:br w:type="page"/>
      </w:r>
    </w:p>
    <w:p w14:paraId="0711092A" w14:textId="77777777" w:rsidR="007F0D05" w:rsidRPr="00AA7E0D" w:rsidRDefault="007F0D05" w:rsidP="006229F8">
      <w:pPr>
        <w:tabs>
          <w:tab w:val="left" w:pos="0"/>
          <w:tab w:val="center" w:pos="4419"/>
          <w:tab w:val="right" w:pos="8838"/>
        </w:tabs>
        <w:spacing w:line="360" w:lineRule="auto"/>
        <w:jc w:val="both"/>
        <w:rPr>
          <w:rFonts w:ascii="Palatino Linotype" w:eastAsiaTheme="minorHAnsi" w:hAnsi="Palatino Linotype"/>
          <w:lang w:val="es-MX" w:eastAsia="en-US"/>
        </w:rPr>
      </w:pPr>
    </w:p>
    <w:sdt>
      <w:sdtPr>
        <w:rPr>
          <w:rFonts w:asciiTheme="minorHAnsi" w:eastAsiaTheme="minorEastAsia" w:hAnsiTheme="minorHAnsi" w:cstheme="minorBidi"/>
          <w:b w:val="0"/>
          <w:color w:val="auto"/>
          <w:sz w:val="20"/>
          <w:szCs w:val="20"/>
          <w:lang w:val="es-ES" w:eastAsia="es-ES"/>
        </w:rPr>
        <w:id w:val="-591772792"/>
        <w:docPartObj>
          <w:docPartGallery w:val="Table of Contents"/>
          <w:docPartUnique/>
        </w:docPartObj>
      </w:sdtPr>
      <w:sdtEndPr>
        <w:rPr>
          <w:bCs/>
        </w:rPr>
      </w:sdtEndPr>
      <w:sdtContent>
        <w:p w14:paraId="57846F81" w14:textId="77777777" w:rsidR="004C3391" w:rsidRPr="00AA7E0D" w:rsidRDefault="004C3391" w:rsidP="006229F8">
          <w:pPr>
            <w:pStyle w:val="TtuloTDC"/>
            <w:spacing w:line="360" w:lineRule="auto"/>
            <w:jc w:val="center"/>
            <w:rPr>
              <w:szCs w:val="24"/>
              <w:lang w:val="es-ES"/>
            </w:rPr>
          </w:pPr>
          <w:r w:rsidRPr="00AA7E0D">
            <w:rPr>
              <w:szCs w:val="24"/>
              <w:lang w:val="es-ES"/>
            </w:rPr>
            <w:t>ÍNDICE</w:t>
          </w:r>
        </w:p>
        <w:p w14:paraId="0EB6896C" w14:textId="77777777" w:rsidR="004C3391" w:rsidRPr="00AA7E0D" w:rsidRDefault="004C3391" w:rsidP="006229F8">
          <w:pPr>
            <w:spacing w:line="360" w:lineRule="auto"/>
            <w:rPr>
              <w:rFonts w:ascii="Palatino Linotype" w:hAnsi="Palatino Linotype"/>
              <w:b/>
              <w:lang w:val="es-ES" w:eastAsia="es-MX"/>
            </w:rPr>
          </w:pPr>
        </w:p>
        <w:p w14:paraId="72EC127C" w14:textId="77777777" w:rsidR="005360DF" w:rsidRPr="00AA7E0D" w:rsidRDefault="004C3391">
          <w:pPr>
            <w:pStyle w:val="TDC1"/>
            <w:rPr>
              <w:noProof/>
              <w:sz w:val="22"/>
              <w:szCs w:val="22"/>
              <w:lang w:val="es-ES"/>
            </w:rPr>
          </w:pPr>
          <w:r w:rsidRPr="00AA7E0D">
            <w:rPr>
              <w:rFonts w:ascii="Palatino Linotype" w:hAnsi="Palatino Linotype"/>
              <w:b/>
            </w:rPr>
            <w:fldChar w:fldCharType="begin"/>
          </w:r>
          <w:r w:rsidRPr="00AA7E0D">
            <w:rPr>
              <w:rFonts w:ascii="Palatino Linotype" w:hAnsi="Palatino Linotype"/>
              <w:b/>
            </w:rPr>
            <w:instrText xml:space="preserve"> TOC \o "1-3" \h \z \u </w:instrText>
          </w:r>
          <w:r w:rsidRPr="00AA7E0D">
            <w:rPr>
              <w:rFonts w:ascii="Palatino Linotype" w:hAnsi="Palatino Linotype"/>
              <w:b/>
            </w:rPr>
            <w:fldChar w:fldCharType="separate"/>
          </w:r>
          <w:hyperlink w:anchor="_Toc73099531" w:history="1">
            <w:r w:rsidR="005360DF" w:rsidRPr="00AA7E0D">
              <w:rPr>
                <w:rStyle w:val="Hipervnculo"/>
                <w:noProof/>
              </w:rPr>
              <w:t>ANTECEDENTES</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_Toc73099531 \h </w:instrText>
            </w:r>
            <w:r w:rsidR="005360DF" w:rsidRPr="00AA7E0D">
              <w:rPr>
                <w:noProof/>
                <w:webHidden/>
              </w:rPr>
            </w:r>
            <w:r w:rsidR="005360DF" w:rsidRPr="00AA7E0D">
              <w:rPr>
                <w:noProof/>
                <w:webHidden/>
              </w:rPr>
              <w:fldChar w:fldCharType="separate"/>
            </w:r>
            <w:r w:rsidR="005360DF" w:rsidRPr="00AA7E0D">
              <w:rPr>
                <w:noProof/>
                <w:webHidden/>
              </w:rPr>
              <w:t>5</w:t>
            </w:r>
            <w:r w:rsidR="005360DF" w:rsidRPr="00AA7E0D">
              <w:rPr>
                <w:noProof/>
                <w:webHidden/>
              </w:rPr>
              <w:fldChar w:fldCharType="end"/>
            </w:r>
          </w:hyperlink>
        </w:p>
        <w:p w14:paraId="658E1A87" w14:textId="77777777" w:rsidR="005360DF" w:rsidRPr="00AA7E0D" w:rsidRDefault="00407F69">
          <w:pPr>
            <w:pStyle w:val="TDC2"/>
            <w:rPr>
              <w:noProof/>
              <w:sz w:val="22"/>
              <w:szCs w:val="22"/>
              <w:lang w:val="es-ES"/>
            </w:rPr>
          </w:pPr>
          <w:hyperlink w:anchor="_Toc73099532" w:history="1">
            <w:r w:rsidR="005360DF" w:rsidRPr="00AA7E0D">
              <w:rPr>
                <w:rStyle w:val="Hipervnculo"/>
                <w:noProof/>
                <w:lang w:val="es-ES"/>
              </w:rPr>
              <w:t>a) Acto impugnado:</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_Toc73099532 \h </w:instrText>
            </w:r>
            <w:r w:rsidR="005360DF" w:rsidRPr="00AA7E0D">
              <w:rPr>
                <w:noProof/>
                <w:webHidden/>
              </w:rPr>
            </w:r>
            <w:r w:rsidR="005360DF" w:rsidRPr="00AA7E0D">
              <w:rPr>
                <w:noProof/>
                <w:webHidden/>
              </w:rPr>
              <w:fldChar w:fldCharType="separate"/>
            </w:r>
            <w:r w:rsidR="005360DF" w:rsidRPr="00AA7E0D">
              <w:rPr>
                <w:noProof/>
                <w:webHidden/>
              </w:rPr>
              <w:t>8</w:t>
            </w:r>
            <w:r w:rsidR="005360DF" w:rsidRPr="00AA7E0D">
              <w:rPr>
                <w:noProof/>
                <w:webHidden/>
              </w:rPr>
              <w:fldChar w:fldCharType="end"/>
            </w:r>
          </w:hyperlink>
        </w:p>
        <w:p w14:paraId="179C9412" w14:textId="77777777" w:rsidR="005360DF" w:rsidRPr="00AA7E0D" w:rsidRDefault="00407F69">
          <w:pPr>
            <w:pStyle w:val="TDC2"/>
            <w:rPr>
              <w:noProof/>
              <w:sz w:val="22"/>
              <w:szCs w:val="22"/>
              <w:lang w:val="es-ES"/>
            </w:rPr>
          </w:pPr>
          <w:hyperlink w:anchor="_Toc73099533" w:history="1">
            <w:r w:rsidR="005360DF" w:rsidRPr="00AA7E0D">
              <w:rPr>
                <w:rStyle w:val="Hipervnculo"/>
                <w:noProof/>
                <w:lang w:val="es-ES"/>
              </w:rPr>
              <w:t>b) Razones o Motivos de inconformidad:</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_Toc73099533 \h </w:instrText>
            </w:r>
            <w:r w:rsidR="005360DF" w:rsidRPr="00AA7E0D">
              <w:rPr>
                <w:noProof/>
                <w:webHidden/>
              </w:rPr>
            </w:r>
            <w:r w:rsidR="005360DF" w:rsidRPr="00AA7E0D">
              <w:rPr>
                <w:noProof/>
                <w:webHidden/>
              </w:rPr>
              <w:fldChar w:fldCharType="separate"/>
            </w:r>
            <w:r w:rsidR="005360DF" w:rsidRPr="00AA7E0D">
              <w:rPr>
                <w:noProof/>
                <w:webHidden/>
              </w:rPr>
              <w:t>8</w:t>
            </w:r>
            <w:r w:rsidR="005360DF" w:rsidRPr="00AA7E0D">
              <w:rPr>
                <w:noProof/>
                <w:webHidden/>
              </w:rPr>
              <w:fldChar w:fldCharType="end"/>
            </w:r>
          </w:hyperlink>
        </w:p>
        <w:p w14:paraId="6CE94702" w14:textId="77777777" w:rsidR="005360DF" w:rsidRPr="00AA7E0D" w:rsidRDefault="00407F69">
          <w:pPr>
            <w:pStyle w:val="TDC1"/>
            <w:rPr>
              <w:noProof/>
              <w:sz w:val="22"/>
              <w:szCs w:val="22"/>
              <w:lang w:val="es-ES"/>
            </w:rPr>
          </w:pPr>
          <w:hyperlink w:anchor="_Toc73099534" w:history="1">
            <w:r w:rsidR="005360DF" w:rsidRPr="00AA7E0D">
              <w:rPr>
                <w:rStyle w:val="Hipervnculo"/>
                <w:noProof/>
              </w:rPr>
              <w:t>CONSIDERANDOS</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_Toc73099534 \h </w:instrText>
            </w:r>
            <w:r w:rsidR="005360DF" w:rsidRPr="00AA7E0D">
              <w:rPr>
                <w:noProof/>
                <w:webHidden/>
              </w:rPr>
            </w:r>
            <w:r w:rsidR="005360DF" w:rsidRPr="00AA7E0D">
              <w:rPr>
                <w:noProof/>
                <w:webHidden/>
              </w:rPr>
              <w:fldChar w:fldCharType="separate"/>
            </w:r>
            <w:r w:rsidR="005360DF" w:rsidRPr="00AA7E0D">
              <w:rPr>
                <w:noProof/>
                <w:webHidden/>
              </w:rPr>
              <w:t>9</w:t>
            </w:r>
            <w:r w:rsidR="005360DF" w:rsidRPr="00AA7E0D">
              <w:rPr>
                <w:noProof/>
                <w:webHidden/>
              </w:rPr>
              <w:fldChar w:fldCharType="end"/>
            </w:r>
          </w:hyperlink>
        </w:p>
        <w:p w14:paraId="4C561B13" w14:textId="77777777" w:rsidR="005360DF" w:rsidRPr="00AA7E0D" w:rsidRDefault="00407F69">
          <w:pPr>
            <w:pStyle w:val="TDC1"/>
            <w:rPr>
              <w:noProof/>
              <w:sz w:val="22"/>
              <w:szCs w:val="22"/>
              <w:lang w:val="es-ES"/>
            </w:rPr>
          </w:pPr>
          <w:hyperlink w:anchor="_Toc73099535" w:history="1">
            <w:r w:rsidR="005360DF" w:rsidRPr="00AA7E0D">
              <w:rPr>
                <w:rStyle w:val="Hipervnculo"/>
                <w:noProof/>
              </w:rPr>
              <w:t>PRIMERO. De la competencia</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_Toc73099535 \h </w:instrText>
            </w:r>
            <w:r w:rsidR="005360DF" w:rsidRPr="00AA7E0D">
              <w:rPr>
                <w:noProof/>
                <w:webHidden/>
              </w:rPr>
            </w:r>
            <w:r w:rsidR="005360DF" w:rsidRPr="00AA7E0D">
              <w:rPr>
                <w:noProof/>
                <w:webHidden/>
              </w:rPr>
              <w:fldChar w:fldCharType="separate"/>
            </w:r>
            <w:r w:rsidR="005360DF" w:rsidRPr="00AA7E0D">
              <w:rPr>
                <w:noProof/>
                <w:webHidden/>
              </w:rPr>
              <w:t>9</w:t>
            </w:r>
            <w:r w:rsidR="005360DF" w:rsidRPr="00AA7E0D">
              <w:rPr>
                <w:noProof/>
                <w:webHidden/>
              </w:rPr>
              <w:fldChar w:fldCharType="end"/>
            </w:r>
          </w:hyperlink>
        </w:p>
        <w:p w14:paraId="1E5991C7" w14:textId="77777777" w:rsidR="005360DF" w:rsidRPr="00AA7E0D" w:rsidRDefault="00407F69">
          <w:pPr>
            <w:pStyle w:val="TDC1"/>
            <w:rPr>
              <w:noProof/>
              <w:sz w:val="22"/>
              <w:szCs w:val="22"/>
              <w:lang w:val="es-ES"/>
            </w:rPr>
          </w:pPr>
          <w:hyperlink w:anchor="_Toc73099536" w:history="1">
            <w:r w:rsidR="005360DF" w:rsidRPr="00AA7E0D">
              <w:rPr>
                <w:rStyle w:val="Hipervnculo"/>
                <w:noProof/>
              </w:rPr>
              <w:t>SEGUNDO. De la oportunidad y procedencia.</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_Toc73099536 \h </w:instrText>
            </w:r>
            <w:r w:rsidR="005360DF" w:rsidRPr="00AA7E0D">
              <w:rPr>
                <w:noProof/>
                <w:webHidden/>
              </w:rPr>
            </w:r>
            <w:r w:rsidR="005360DF" w:rsidRPr="00AA7E0D">
              <w:rPr>
                <w:noProof/>
                <w:webHidden/>
              </w:rPr>
              <w:fldChar w:fldCharType="separate"/>
            </w:r>
            <w:r w:rsidR="005360DF" w:rsidRPr="00AA7E0D">
              <w:rPr>
                <w:noProof/>
                <w:webHidden/>
              </w:rPr>
              <w:t>10</w:t>
            </w:r>
            <w:r w:rsidR="005360DF" w:rsidRPr="00AA7E0D">
              <w:rPr>
                <w:noProof/>
                <w:webHidden/>
              </w:rPr>
              <w:fldChar w:fldCharType="end"/>
            </w:r>
          </w:hyperlink>
        </w:p>
        <w:p w14:paraId="6D3A4C04" w14:textId="77777777" w:rsidR="005360DF" w:rsidRPr="00AA7E0D" w:rsidRDefault="00407F69">
          <w:pPr>
            <w:pStyle w:val="TDC2"/>
            <w:rPr>
              <w:noProof/>
              <w:sz w:val="22"/>
              <w:szCs w:val="22"/>
              <w:lang w:val="es-ES"/>
            </w:rPr>
          </w:pPr>
          <w:hyperlink w:anchor="_Toc73099537" w:history="1">
            <w:r w:rsidR="005360DF" w:rsidRPr="00AA7E0D">
              <w:rPr>
                <w:rStyle w:val="Hipervnculo"/>
                <w:noProof/>
              </w:rPr>
              <w:t>TERCERO. Cuestiones de previo y especial pronunciamiento.</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_Toc73099537 \h </w:instrText>
            </w:r>
            <w:r w:rsidR="005360DF" w:rsidRPr="00AA7E0D">
              <w:rPr>
                <w:noProof/>
                <w:webHidden/>
              </w:rPr>
            </w:r>
            <w:r w:rsidR="005360DF" w:rsidRPr="00AA7E0D">
              <w:rPr>
                <w:noProof/>
                <w:webHidden/>
              </w:rPr>
              <w:fldChar w:fldCharType="separate"/>
            </w:r>
            <w:r w:rsidR="005360DF" w:rsidRPr="00AA7E0D">
              <w:rPr>
                <w:noProof/>
                <w:webHidden/>
              </w:rPr>
              <w:t>11</w:t>
            </w:r>
            <w:r w:rsidR="005360DF" w:rsidRPr="00AA7E0D">
              <w:rPr>
                <w:noProof/>
                <w:webHidden/>
              </w:rPr>
              <w:fldChar w:fldCharType="end"/>
            </w:r>
          </w:hyperlink>
        </w:p>
        <w:p w14:paraId="708335A7" w14:textId="77777777" w:rsidR="005360DF" w:rsidRPr="00AA7E0D" w:rsidRDefault="00407F69">
          <w:pPr>
            <w:pStyle w:val="TDC2"/>
            <w:rPr>
              <w:noProof/>
              <w:sz w:val="22"/>
              <w:szCs w:val="22"/>
              <w:lang w:val="es-ES"/>
            </w:rPr>
          </w:pPr>
          <w:hyperlink w:anchor="_Toc73099538" w:history="1">
            <w:r w:rsidR="005360DF" w:rsidRPr="00AA7E0D">
              <w:rPr>
                <w:rStyle w:val="Hipervnculo"/>
                <w:noProof/>
              </w:rPr>
              <w:t>CUARTO. Del planteamiento de la litis.</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_Toc73099538 \h </w:instrText>
            </w:r>
            <w:r w:rsidR="005360DF" w:rsidRPr="00AA7E0D">
              <w:rPr>
                <w:noProof/>
                <w:webHidden/>
              </w:rPr>
            </w:r>
            <w:r w:rsidR="005360DF" w:rsidRPr="00AA7E0D">
              <w:rPr>
                <w:noProof/>
                <w:webHidden/>
              </w:rPr>
              <w:fldChar w:fldCharType="separate"/>
            </w:r>
            <w:r w:rsidR="005360DF" w:rsidRPr="00AA7E0D">
              <w:rPr>
                <w:noProof/>
                <w:webHidden/>
              </w:rPr>
              <w:t>16</w:t>
            </w:r>
            <w:r w:rsidR="005360DF" w:rsidRPr="00AA7E0D">
              <w:rPr>
                <w:noProof/>
                <w:webHidden/>
              </w:rPr>
              <w:fldChar w:fldCharType="end"/>
            </w:r>
          </w:hyperlink>
        </w:p>
        <w:p w14:paraId="74AE3FC6" w14:textId="77777777" w:rsidR="005360DF" w:rsidRPr="00AA7E0D" w:rsidRDefault="00407F69">
          <w:pPr>
            <w:pStyle w:val="TDC2"/>
            <w:rPr>
              <w:noProof/>
              <w:sz w:val="22"/>
              <w:szCs w:val="22"/>
              <w:lang w:val="es-ES"/>
            </w:rPr>
          </w:pPr>
          <w:hyperlink w:anchor="_Toc73099539" w:history="1">
            <w:r w:rsidR="005360DF" w:rsidRPr="00AA7E0D">
              <w:rPr>
                <w:rStyle w:val="Hipervnculo"/>
                <w:noProof/>
              </w:rPr>
              <w:t>QUINTO. Del estudio y resolución del asunto.</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_Toc73099539 \h </w:instrText>
            </w:r>
            <w:r w:rsidR="005360DF" w:rsidRPr="00AA7E0D">
              <w:rPr>
                <w:noProof/>
                <w:webHidden/>
              </w:rPr>
            </w:r>
            <w:r w:rsidR="005360DF" w:rsidRPr="00AA7E0D">
              <w:rPr>
                <w:noProof/>
                <w:webHidden/>
              </w:rPr>
              <w:fldChar w:fldCharType="separate"/>
            </w:r>
            <w:r w:rsidR="005360DF" w:rsidRPr="00AA7E0D">
              <w:rPr>
                <w:noProof/>
                <w:webHidden/>
              </w:rPr>
              <w:t>18</w:t>
            </w:r>
            <w:r w:rsidR="005360DF" w:rsidRPr="00AA7E0D">
              <w:rPr>
                <w:noProof/>
                <w:webHidden/>
              </w:rPr>
              <w:fldChar w:fldCharType="end"/>
            </w:r>
          </w:hyperlink>
        </w:p>
        <w:p w14:paraId="5BD195B9" w14:textId="77777777" w:rsidR="005360DF" w:rsidRPr="00AA7E0D" w:rsidRDefault="00407F69">
          <w:pPr>
            <w:pStyle w:val="TDC2"/>
            <w:tabs>
              <w:tab w:val="left" w:pos="660"/>
            </w:tabs>
            <w:rPr>
              <w:noProof/>
              <w:sz w:val="22"/>
              <w:szCs w:val="22"/>
              <w:lang w:val="es-ES"/>
            </w:rPr>
          </w:pPr>
          <w:hyperlink w:anchor="_Toc73099540" w:history="1">
            <w:r w:rsidR="005360DF" w:rsidRPr="00AA7E0D">
              <w:rPr>
                <w:rStyle w:val="Hipervnculo"/>
                <w:noProof/>
              </w:rPr>
              <w:t>I.</w:t>
            </w:r>
            <w:r w:rsidR="005360DF" w:rsidRPr="00AA7E0D">
              <w:rPr>
                <w:noProof/>
                <w:sz w:val="22"/>
                <w:szCs w:val="22"/>
                <w:lang w:val="es-ES"/>
              </w:rPr>
              <w:tab/>
            </w:r>
            <w:r w:rsidR="005360DF" w:rsidRPr="00AA7E0D">
              <w:rPr>
                <w:rStyle w:val="Hipervnculo"/>
                <w:noProof/>
              </w:rPr>
              <w:t>De la respuesta emitida por el SUJETO OBLIGADO.</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_Toc73099540 \h </w:instrText>
            </w:r>
            <w:r w:rsidR="005360DF" w:rsidRPr="00AA7E0D">
              <w:rPr>
                <w:noProof/>
                <w:webHidden/>
              </w:rPr>
            </w:r>
            <w:r w:rsidR="005360DF" w:rsidRPr="00AA7E0D">
              <w:rPr>
                <w:noProof/>
                <w:webHidden/>
              </w:rPr>
              <w:fldChar w:fldCharType="separate"/>
            </w:r>
            <w:r w:rsidR="005360DF" w:rsidRPr="00AA7E0D">
              <w:rPr>
                <w:noProof/>
                <w:webHidden/>
              </w:rPr>
              <w:t>18</w:t>
            </w:r>
            <w:r w:rsidR="005360DF" w:rsidRPr="00AA7E0D">
              <w:rPr>
                <w:noProof/>
                <w:webHidden/>
              </w:rPr>
              <w:fldChar w:fldCharType="end"/>
            </w:r>
          </w:hyperlink>
        </w:p>
        <w:p w14:paraId="1269D1B9" w14:textId="77777777" w:rsidR="005360DF" w:rsidRPr="00AA7E0D" w:rsidRDefault="00407F69">
          <w:pPr>
            <w:pStyle w:val="TDC2"/>
            <w:rPr>
              <w:noProof/>
              <w:sz w:val="22"/>
              <w:szCs w:val="22"/>
              <w:lang w:val="es-ES"/>
            </w:rPr>
          </w:pPr>
          <w:hyperlink w:anchor="_Toc73099541" w:history="1">
            <w:r w:rsidR="005360DF" w:rsidRPr="00AA7E0D">
              <w:rPr>
                <w:rStyle w:val="Hipervnculo"/>
                <w:noProof/>
              </w:rPr>
              <w:t>II. De la fuente de atribuciones.</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_Toc73099541 \h </w:instrText>
            </w:r>
            <w:r w:rsidR="005360DF" w:rsidRPr="00AA7E0D">
              <w:rPr>
                <w:noProof/>
                <w:webHidden/>
              </w:rPr>
            </w:r>
            <w:r w:rsidR="005360DF" w:rsidRPr="00AA7E0D">
              <w:rPr>
                <w:noProof/>
                <w:webHidden/>
              </w:rPr>
              <w:fldChar w:fldCharType="separate"/>
            </w:r>
            <w:r w:rsidR="005360DF" w:rsidRPr="00AA7E0D">
              <w:rPr>
                <w:noProof/>
                <w:webHidden/>
              </w:rPr>
              <w:t>19</w:t>
            </w:r>
            <w:r w:rsidR="005360DF" w:rsidRPr="00AA7E0D">
              <w:rPr>
                <w:noProof/>
                <w:webHidden/>
              </w:rPr>
              <w:fldChar w:fldCharType="end"/>
            </w:r>
          </w:hyperlink>
        </w:p>
        <w:p w14:paraId="009F4ED3" w14:textId="77777777" w:rsidR="005360DF" w:rsidRPr="00AA7E0D" w:rsidRDefault="00407F69">
          <w:pPr>
            <w:pStyle w:val="TDC2"/>
            <w:rPr>
              <w:noProof/>
              <w:sz w:val="22"/>
              <w:szCs w:val="22"/>
              <w:lang w:val="es-ES"/>
            </w:rPr>
          </w:pPr>
          <w:hyperlink w:anchor="_Toc73099542" w:history="1">
            <w:r w:rsidR="005360DF" w:rsidRPr="00AA7E0D">
              <w:rPr>
                <w:rStyle w:val="Hipervnculo"/>
                <w:noProof/>
              </w:rPr>
              <w:t>SEXTO. De la versión pública.</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_Toc73099542 \h </w:instrText>
            </w:r>
            <w:r w:rsidR="005360DF" w:rsidRPr="00AA7E0D">
              <w:rPr>
                <w:noProof/>
                <w:webHidden/>
              </w:rPr>
            </w:r>
            <w:r w:rsidR="005360DF" w:rsidRPr="00AA7E0D">
              <w:rPr>
                <w:noProof/>
                <w:webHidden/>
              </w:rPr>
              <w:fldChar w:fldCharType="separate"/>
            </w:r>
            <w:r w:rsidR="005360DF" w:rsidRPr="00AA7E0D">
              <w:rPr>
                <w:noProof/>
                <w:webHidden/>
              </w:rPr>
              <w:t>27</w:t>
            </w:r>
            <w:r w:rsidR="005360DF" w:rsidRPr="00AA7E0D">
              <w:rPr>
                <w:noProof/>
                <w:webHidden/>
              </w:rPr>
              <w:fldChar w:fldCharType="end"/>
            </w:r>
          </w:hyperlink>
        </w:p>
        <w:p w14:paraId="7A9F92FF" w14:textId="77777777" w:rsidR="005360DF" w:rsidRPr="00AA7E0D" w:rsidRDefault="00407F69">
          <w:pPr>
            <w:pStyle w:val="TDC2"/>
            <w:tabs>
              <w:tab w:val="left" w:pos="880"/>
            </w:tabs>
            <w:rPr>
              <w:noProof/>
              <w:sz w:val="22"/>
              <w:szCs w:val="22"/>
              <w:lang w:val="es-ES"/>
            </w:rPr>
          </w:pPr>
          <w:hyperlink w:anchor="_Toc73099543" w:history="1">
            <w:r w:rsidR="005360DF" w:rsidRPr="00AA7E0D">
              <w:rPr>
                <w:rStyle w:val="Hipervnculo"/>
                <w:noProof/>
              </w:rPr>
              <w:t>A.</w:t>
            </w:r>
            <w:r w:rsidR="005360DF" w:rsidRPr="00AA7E0D">
              <w:rPr>
                <w:noProof/>
                <w:sz w:val="22"/>
                <w:szCs w:val="22"/>
                <w:lang w:val="es-ES"/>
              </w:rPr>
              <w:tab/>
            </w:r>
            <w:r w:rsidR="005360DF" w:rsidRPr="00AA7E0D">
              <w:rPr>
                <w:rStyle w:val="Hipervnculo"/>
                <w:noProof/>
              </w:rPr>
              <w:t>Requisitos de fondo del acuerdo de clasificación.</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_Toc73099543 \h </w:instrText>
            </w:r>
            <w:r w:rsidR="005360DF" w:rsidRPr="00AA7E0D">
              <w:rPr>
                <w:noProof/>
                <w:webHidden/>
              </w:rPr>
            </w:r>
            <w:r w:rsidR="005360DF" w:rsidRPr="00AA7E0D">
              <w:rPr>
                <w:noProof/>
                <w:webHidden/>
              </w:rPr>
              <w:fldChar w:fldCharType="separate"/>
            </w:r>
            <w:r w:rsidR="005360DF" w:rsidRPr="00AA7E0D">
              <w:rPr>
                <w:noProof/>
                <w:webHidden/>
              </w:rPr>
              <w:t>30</w:t>
            </w:r>
            <w:r w:rsidR="005360DF" w:rsidRPr="00AA7E0D">
              <w:rPr>
                <w:noProof/>
                <w:webHidden/>
              </w:rPr>
              <w:fldChar w:fldCharType="end"/>
            </w:r>
          </w:hyperlink>
        </w:p>
        <w:p w14:paraId="56D73021" w14:textId="77777777" w:rsidR="005360DF" w:rsidRPr="00AA7E0D" w:rsidRDefault="00407F69">
          <w:pPr>
            <w:pStyle w:val="TDC2"/>
            <w:rPr>
              <w:noProof/>
              <w:sz w:val="22"/>
              <w:szCs w:val="22"/>
              <w:lang w:val="es-ES"/>
            </w:rPr>
          </w:pPr>
          <w:hyperlink w:anchor="_Toc73099544" w:history="1">
            <w:r w:rsidR="005360DF" w:rsidRPr="00AA7E0D">
              <w:rPr>
                <w:rStyle w:val="Hipervnculo"/>
                <w:noProof/>
                <w:lang w:val="es-ES"/>
              </w:rPr>
              <w:t>R E S O L U T I V O S</w:t>
            </w:r>
            <w:r w:rsidR="005360DF" w:rsidRPr="00AA7E0D">
              <w:rPr>
                <w:noProof/>
                <w:webHidden/>
              </w:rPr>
              <w:tab/>
            </w:r>
            <w:r w:rsidR="005360DF" w:rsidRPr="00AA7E0D">
              <w:rPr>
                <w:noProof/>
                <w:webHidden/>
              </w:rPr>
              <w:fldChar w:fldCharType="begin"/>
            </w:r>
            <w:r w:rsidR="005360DF" w:rsidRPr="00AA7E0D">
              <w:rPr>
                <w:noProof/>
                <w:webHidden/>
              </w:rPr>
              <w:instrText xml:space="preserve"> PAGEREF _Toc73099544 \h </w:instrText>
            </w:r>
            <w:r w:rsidR="005360DF" w:rsidRPr="00AA7E0D">
              <w:rPr>
                <w:noProof/>
                <w:webHidden/>
              </w:rPr>
            </w:r>
            <w:r w:rsidR="005360DF" w:rsidRPr="00AA7E0D">
              <w:rPr>
                <w:noProof/>
                <w:webHidden/>
              </w:rPr>
              <w:fldChar w:fldCharType="separate"/>
            </w:r>
            <w:r w:rsidR="005360DF" w:rsidRPr="00AA7E0D">
              <w:rPr>
                <w:noProof/>
                <w:webHidden/>
              </w:rPr>
              <w:t>36</w:t>
            </w:r>
            <w:r w:rsidR="005360DF" w:rsidRPr="00AA7E0D">
              <w:rPr>
                <w:noProof/>
                <w:webHidden/>
              </w:rPr>
              <w:fldChar w:fldCharType="end"/>
            </w:r>
          </w:hyperlink>
        </w:p>
        <w:p w14:paraId="7CAF008F" w14:textId="77777777" w:rsidR="007F0D05" w:rsidRPr="00AA7E0D" w:rsidRDefault="004C3391" w:rsidP="006229F8">
          <w:pPr>
            <w:spacing w:line="360" w:lineRule="auto"/>
            <w:rPr>
              <w:rFonts w:ascii="Palatino Linotype" w:hAnsi="Palatino Linotype"/>
              <w:b/>
              <w:bCs/>
              <w:lang w:val="es-ES"/>
            </w:rPr>
          </w:pPr>
          <w:r w:rsidRPr="00AA7E0D">
            <w:rPr>
              <w:rFonts w:ascii="Palatino Linotype" w:hAnsi="Palatino Linotype"/>
              <w:b/>
              <w:bCs/>
              <w:lang w:val="es-ES"/>
            </w:rPr>
            <w:fldChar w:fldCharType="end"/>
          </w:r>
        </w:p>
        <w:p w14:paraId="238F4D65" w14:textId="19251C68" w:rsidR="004C3391" w:rsidRPr="00AA7E0D" w:rsidRDefault="007F0D05" w:rsidP="006229F8">
          <w:pPr>
            <w:spacing w:line="360" w:lineRule="auto"/>
            <w:rPr>
              <w:rFonts w:ascii="Palatino Linotype" w:hAnsi="Palatino Linotype"/>
              <w:b/>
              <w:bCs/>
              <w:lang w:val="es-ES"/>
            </w:rPr>
          </w:pPr>
          <w:r w:rsidRPr="00AA7E0D">
            <w:rPr>
              <w:rFonts w:ascii="Palatino Linotype" w:hAnsi="Palatino Linotype"/>
              <w:b/>
              <w:bCs/>
              <w:lang w:val="es-ES"/>
            </w:rPr>
            <w:br w:type="page"/>
          </w:r>
        </w:p>
      </w:sdtContent>
    </w:sdt>
    <w:p w14:paraId="4B98D024" w14:textId="4FB0F95E" w:rsidR="004C3391" w:rsidRPr="00AA7E0D" w:rsidRDefault="004C3391" w:rsidP="006229F8">
      <w:pPr>
        <w:tabs>
          <w:tab w:val="left" w:pos="567"/>
        </w:tabs>
        <w:spacing w:before="240" w:after="240" w:line="360" w:lineRule="auto"/>
        <w:jc w:val="both"/>
        <w:rPr>
          <w:rFonts w:ascii="Palatino Linotype" w:hAnsi="Palatino Linotype"/>
          <w:lang w:val="es-MX"/>
        </w:rPr>
      </w:pPr>
      <w:r w:rsidRPr="00AA7E0D">
        <w:rPr>
          <w:rFonts w:ascii="Palatino Linotype" w:hAnsi="Palatino Linotype"/>
        </w:rPr>
        <w:lastRenderedPageBreak/>
        <w:t>R</w:t>
      </w:r>
      <w:proofErr w:type="spellStart"/>
      <w:r w:rsidRPr="00AA7E0D">
        <w:rPr>
          <w:rFonts w:ascii="Palatino Linotype" w:hAnsi="Palatino Linotype"/>
          <w:lang w:val="es-MX"/>
        </w:rPr>
        <w:t>esolución</w:t>
      </w:r>
      <w:proofErr w:type="spellEnd"/>
      <w:r w:rsidRPr="00AA7E0D">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fecha </w:t>
      </w:r>
      <w:r w:rsidR="00AA7E0D">
        <w:rPr>
          <w:rFonts w:ascii="Palatino Linotype" w:hAnsi="Palatino Linotype"/>
          <w:lang w:val="es-MX"/>
        </w:rPr>
        <w:t>dos</w:t>
      </w:r>
      <w:r w:rsidRPr="00AA7E0D">
        <w:rPr>
          <w:rFonts w:ascii="Palatino Linotype" w:hAnsi="Palatino Linotype"/>
          <w:lang w:val="es-MX"/>
        </w:rPr>
        <w:t xml:space="preserve"> (</w:t>
      </w:r>
      <w:r w:rsidR="00AA7E0D">
        <w:rPr>
          <w:rFonts w:ascii="Palatino Linotype" w:hAnsi="Palatino Linotype"/>
          <w:lang w:val="es-MX"/>
        </w:rPr>
        <w:t>02</w:t>
      </w:r>
      <w:r w:rsidRPr="00AA7E0D">
        <w:rPr>
          <w:rFonts w:ascii="Palatino Linotype" w:hAnsi="Palatino Linotype"/>
          <w:lang w:val="es-MX"/>
        </w:rPr>
        <w:t xml:space="preserve">) de </w:t>
      </w:r>
      <w:r w:rsidR="00AA7E0D">
        <w:rPr>
          <w:rFonts w:ascii="Palatino Linotype" w:hAnsi="Palatino Linotype"/>
          <w:lang w:val="es-MX"/>
        </w:rPr>
        <w:t>junio</w:t>
      </w:r>
      <w:r w:rsidRPr="00AA7E0D">
        <w:rPr>
          <w:rFonts w:ascii="Palatino Linotype" w:hAnsi="Palatino Linotype"/>
          <w:lang w:val="es-MX"/>
        </w:rPr>
        <w:t xml:space="preserve"> de dos mil veint</w:t>
      </w:r>
      <w:r w:rsidR="00C112AD" w:rsidRPr="00AA7E0D">
        <w:rPr>
          <w:rFonts w:ascii="Palatino Linotype" w:hAnsi="Palatino Linotype"/>
          <w:lang w:val="es-MX"/>
        </w:rPr>
        <w:t>iuno</w:t>
      </w:r>
      <w:r w:rsidRPr="00AA7E0D">
        <w:rPr>
          <w:rFonts w:ascii="Palatino Linotype" w:hAnsi="Palatino Linotype"/>
          <w:lang w:val="es-MX"/>
        </w:rPr>
        <w:t>.</w:t>
      </w:r>
    </w:p>
    <w:p w14:paraId="4075D49D" w14:textId="1B2FDF3F" w:rsidR="004C3391" w:rsidRPr="00AA7E0D" w:rsidRDefault="004C3391" w:rsidP="006229F8">
      <w:pPr>
        <w:pStyle w:val="Encabezado"/>
        <w:spacing w:line="360" w:lineRule="auto"/>
        <w:jc w:val="both"/>
        <w:rPr>
          <w:rFonts w:ascii="Palatino Linotype" w:hAnsi="Palatino Linotype"/>
          <w:b/>
          <w:bCs/>
          <w:color w:val="000000"/>
        </w:rPr>
      </w:pPr>
      <w:r w:rsidRPr="00AA7E0D">
        <w:rPr>
          <w:rFonts w:ascii="Palatino Linotype" w:eastAsia="Times New Roman" w:hAnsi="Palatino Linotype" w:cs="Times New Roman"/>
          <w:b/>
        </w:rPr>
        <w:t>VISTO</w:t>
      </w:r>
      <w:r w:rsidRPr="00AA7E0D">
        <w:rPr>
          <w:rFonts w:ascii="Palatino Linotype" w:eastAsia="Times New Roman" w:hAnsi="Palatino Linotype" w:cs="Times New Roman"/>
        </w:rPr>
        <w:t xml:space="preserve"> el expediente electrónico formado con motivo del recurso de revisión número </w:t>
      </w:r>
      <w:r w:rsidR="002523BA" w:rsidRPr="00AA7E0D">
        <w:rPr>
          <w:rFonts w:ascii="Palatino Linotype" w:hAnsi="Palatino Linotype" w:cs="Arial"/>
          <w:b/>
          <w:bCs/>
          <w:lang w:eastAsia="es-MX"/>
        </w:rPr>
        <w:t>01503/INFOEM/IP/RR/2021</w:t>
      </w:r>
      <w:r w:rsidRPr="00AA7E0D">
        <w:rPr>
          <w:rFonts w:ascii="Palatino Linotype" w:eastAsia="Times New Roman" w:hAnsi="Palatino Linotype" w:cs="Arial"/>
          <w:bCs/>
        </w:rPr>
        <w:t xml:space="preserve">, </w:t>
      </w:r>
      <w:r w:rsidRPr="00AA7E0D">
        <w:rPr>
          <w:rFonts w:ascii="Palatino Linotype" w:eastAsia="Times New Roman" w:hAnsi="Palatino Linotype" w:cs="Times New Roman"/>
        </w:rPr>
        <w:t>promovido por</w:t>
      </w:r>
      <w:r w:rsidRPr="00AA7E0D">
        <w:rPr>
          <w:rFonts w:ascii="Palatino Linotype" w:eastAsia="Times New Roman" w:hAnsi="Palatino Linotype" w:cs="Times New Roman"/>
          <w:b/>
        </w:rPr>
        <w:t xml:space="preserve"> </w:t>
      </w:r>
      <w:r w:rsidR="00A373BC" w:rsidRPr="00A373BC">
        <w:rPr>
          <w:rFonts w:ascii="Palatino Linotype" w:eastAsia="Times New Roman" w:hAnsi="Palatino Linotype" w:cs="Times New Roman"/>
          <w:b/>
          <w:highlight w:val="black"/>
        </w:rPr>
        <w:t>---------------------------------</w:t>
      </w:r>
      <w:r w:rsidR="002523BA" w:rsidRPr="00AA7E0D">
        <w:rPr>
          <w:rFonts w:ascii="Palatino Linotype" w:eastAsia="Times New Roman" w:hAnsi="Palatino Linotype" w:cs="Times New Roman"/>
          <w:b/>
        </w:rPr>
        <w:t xml:space="preserve"> </w:t>
      </w:r>
      <w:r w:rsidRPr="00AA7E0D">
        <w:rPr>
          <w:rFonts w:ascii="Palatino Linotype" w:eastAsia="Times New Roman" w:hAnsi="Palatino Linotype" w:cs="Arial"/>
        </w:rPr>
        <w:t xml:space="preserve">en su calidad de </w:t>
      </w:r>
      <w:r w:rsidRPr="00AA7E0D">
        <w:rPr>
          <w:rFonts w:ascii="Palatino Linotype" w:eastAsia="Times New Roman" w:hAnsi="Palatino Linotype" w:cs="Arial"/>
          <w:b/>
        </w:rPr>
        <w:t>RECURRENTE</w:t>
      </w:r>
      <w:r w:rsidR="00E15D91" w:rsidRPr="00AA7E0D">
        <w:rPr>
          <w:rFonts w:ascii="Palatino Linotype" w:eastAsia="Times New Roman" w:hAnsi="Palatino Linotype" w:cs="Arial"/>
        </w:rPr>
        <w:t>, en contra de la respuesta de</w:t>
      </w:r>
      <w:r w:rsidR="007F5ACD" w:rsidRPr="00AA7E0D">
        <w:rPr>
          <w:rFonts w:ascii="Palatino Linotype" w:eastAsia="Times New Roman" w:hAnsi="Palatino Linotype" w:cs="Arial"/>
        </w:rPr>
        <w:t xml:space="preserve">l </w:t>
      </w:r>
      <w:r w:rsidR="002523BA" w:rsidRPr="00AA7E0D">
        <w:rPr>
          <w:rFonts w:ascii="Palatino Linotype" w:eastAsia="Times New Roman" w:hAnsi="Palatino Linotype" w:cs="Arial"/>
          <w:b/>
        </w:rPr>
        <w:t>Instituto de Salud del Estado de México</w:t>
      </w:r>
      <w:r w:rsidRPr="00AA7E0D">
        <w:rPr>
          <w:rFonts w:ascii="Palatino Linotype" w:eastAsia="Calibri" w:hAnsi="Palatino Linotype" w:cs="Arial"/>
          <w:lang w:val="es-ES"/>
        </w:rPr>
        <w:t xml:space="preserve">, </w:t>
      </w:r>
      <w:r w:rsidRPr="00AA7E0D">
        <w:rPr>
          <w:rFonts w:ascii="Palatino Linotype" w:eastAsia="Times New Roman" w:hAnsi="Palatino Linotype" w:cs="Times New Roman"/>
        </w:rPr>
        <w:t>en lo sucesivo el</w:t>
      </w:r>
      <w:r w:rsidRPr="00AA7E0D">
        <w:rPr>
          <w:rFonts w:ascii="Palatino Linotype" w:eastAsia="Times New Roman" w:hAnsi="Palatino Linotype" w:cs="Times New Roman"/>
          <w:b/>
        </w:rPr>
        <w:t xml:space="preserve"> SUJETO OBLIGADO, </w:t>
      </w:r>
      <w:r w:rsidRPr="00AA7E0D">
        <w:rPr>
          <w:rFonts w:ascii="Palatino Linotype" w:eastAsia="Times New Roman" w:hAnsi="Palatino Linotype" w:cs="Times New Roman"/>
        </w:rPr>
        <w:t>se procede a dictar la presente resolución, con base en los siguientes:</w:t>
      </w:r>
    </w:p>
    <w:p w14:paraId="036A5538" w14:textId="77777777" w:rsidR="004C3391" w:rsidRPr="00AA7E0D" w:rsidRDefault="004C3391" w:rsidP="006229F8">
      <w:pPr>
        <w:pStyle w:val="Ttulo1"/>
        <w:tabs>
          <w:tab w:val="left" w:pos="567"/>
        </w:tabs>
        <w:spacing w:line="360" w:lineRule="auto"/>
        <w:jc w:val="center"/>
        <w:rPr>
          <w:b w:val="0"/>
          <w:color w:val="auto"/>
        </w:rPr>
      </w:pPr>
      <w:bookmarkStart w:id="4" w:name="_Toc73099531"/>
      <w:r w:rsidRPr="00AA7E0D">
        <w:rPr>
          <w:color w:val="auto"/>
        </w:rPr>
        <w:t>ANTECEDENTES</w:t>
      </w:r>
      <w:bookmarkEnd w:id="4"/>
    </w:p>
    <w:p w14:paraId="2153F214" w14:textId="77777777" w:rsidR="004C3391" w:rsidRPr="00AA7E0D" w:rsidRDefault="004C3391" w:rsidP="006229F8">
      <w:pPr>
        <w:tabs>
          <w:tab w:val="left" w:pos="567"/>
        </w:tabs>
        <w:spacing w:line="360" w:lineRule="auto"/>
        <w:rPr>
          <w:rFonts w:ascii="Palatino Linotype" w:hAnsi="Palatino Linotype"/>
          <w:lang w:val="es-MX" w:eastAsia="en-US"/>
        </w:rPr>
      </w:pPr>
    </w:p>
    <w:p w14:paraId="2C7AAD9A" w14:textId="2F606C46" w:rsidR="004C3391" w:rsidRPr="00AA7E0D" w:rsidRDefault="004C3391" w:rsidP="006229F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AA7E0D">
        <w:rPr>
          <w:rFonts w:ascii="Palatino Linotype" w:eastAsia="Calibri" w:hAnsi="Palatino Linotype" w:cs="Arial"/>
          <w:color w:val="000000" w:themeColor="text1"/>
          <w:lang w:val="es-ES"/>
        </w:rPr>
        <w:t xml:space="preserve">El día </w:t>
      </w:r>
      <w:r w:rsidR="00A17368" w:rsidRPr="00AA7E0D">
        <w:rPr>
          <w:rFonts w:ascii="Palatino Linotype" w:eastAsia="Calibri" w:hAnsi="Palatino Linotype" w:cs="Arial"/>
          <w:color w:val="000000" w:themeColor="text1"/>
          <w:lang w:val="es-ES"/>
        </w:rPr>
        <w:t>uno</w:t>
      </w:r>
      <w:r w:rsidRPr="00AA7E0D">
        <w:rPr>
          <w:rFonts w:ascii="Palatino Linotype" w:eastAsia="Calibri" w:hAnsi="Palatino Linotype" w:cs="Arial"/>
          <w:color w:val="000000" w:themeColor="text1"/>
          <w:lang w:val="es-ES"/>
        </w:rPr>
        <w:t xml:space="preserve"> (</w:t>
      </w:r>
      <w:r w:rsidR="00A17368" w:rsidRPr="00AA7E0D">
        <w:rPr>
          <w:rFonts w:ascii="Palatino Linotype" w:eastAsia="Calibri" w:hAnsi="Palatino Linotype" w:cs="Arial"/>
          <w:color w:val="000000" w:themeColor="text1"/>
          <w:lang w:val="es-ES"/>
        </w:rPr>
        <w:t>01</w:t>
      </w:r>
      <w:r w:rsidRPr="00AA7E0D">
        <w:rPr>
          <w:rFonts w:ascii="Palatino Linotype" w:eastAsia="Calibri" w:hAnsi="Palatino Linotype" w:cs="Arial"/>
          <w:color w:val="000000" w:themeColor="text1"/>
          <w:lang w:val="es-ES"/>
        </w:rPr>
        <w:t xml:space="preserve">) de </w:t>
      </w:r>
      <w:r w:rsidR="00FD795A" w:rsidRPr="00AA7E0D">
        <w:rPr>
          <w:rFonts w:ascii="Palatino Linotype" w:eastAsia="Calibri" w:hAnsi="Palatino Linotype" w:cs="Arial"/>
          <w:color w:val="000000" w:themeColor="text1"/>
          <w:lang w:val="es-ES"/>
        </w:rPr>
        <w:t>marz</w:t>
      </w:r>
      <w:r w:rsidR="0006365C" w:rsidRPr="00AA7E0D">
        <w:rPr>
          <w:rFonts w:ascii="Palatino Linotype" w:eastAsia="Calibri" w:hAnsi="Palatino Linotype" w:cs="Arial"/>
          <w:color w:val="000000" w:themeColor="text1"/>
          <w:lang w:val="es-ES"/>
        </w:rPr>
        <w:t>o</w:t>
      </w:r>
      <w:r w:rsidRPr="00AA7E0D">
        <w:rPr>
          <w:rFonts w:ascii="Palatino Linotype" w:eastAsia="Calibri" w:hAnsi="Palatino Linotype" w:cs="Arial"/>
          <w:color w:val="000000" w:themeColor="text1"/>
          <w:lang w:val="es-ES"/>
        </w:rPr>
        <w:t xml:space="preserve"> de dos mil veint</w:t>
      </w:r>
      <w:r w:rsidR="0006365C" w:rsidRPr="00AA7E0D">
        <w:rPr>
          <w:rFonts w:ascii="Palatino Linotype" w:eastAsia="Calibri" w:hAnsi="Palatino Linotype" w:cs="Arial"/>
          <w:color w:val="000000" w:themeColor="text1"/>
          <w:lang w:val="es-ES"/>
        </w:rPr>
        <w:t>iuno</w:t>
      </w:r>
      <w:r w:rsidRPr="00AA7E0D">
        <w:rPr>
          <w:rFonts w:ascii="Palatino Linotype" w:eastAsia="Calibri" w:hAnsi="Palatino Linotype" w:cs="Arial"/>
          <w:color w:val="000000" w:themeColor="text1"/>
          <w:lang w:val="es-ES"/>
        </w:rPr>
        <w:t>,</w:t>
      </w:r>
      <w:r w:rsidRPr="00AA7E0D">
        <w:rPr>
          <w:rFonts w:ascii="Palatino Linotype" w:eastAsia="Calibri" w:hAnsi="Palatino Linotype" w:cs="Times New Roman"/>
          <w:color w:val="000000" w:themeColor="text1"/>
          <w:lang w:val="es-ES"/>
        </w:rPr>
        <w:t xml:space="preserve"> </w:t>
      </w:r>
      <w:r w:rsidRPr="00AA7E0D">
        <w:rPr>
          <w:rFonts w:ascii="Palatino Linotype" w:eastAsia="Calibri" w:hAnsi="Palatino Linotype" w:cs="Arial"/>
          <w:lang w:val="es-ES"/>
        </w:rPr>
        <w:t>se</w:t>
      </w:r>
      <w:r w:rsidRPr="00AA7E0D">
        <w:rPr>
          <w:rFonts w:ascii="Palatino Linotype" w:eastAsia="Calibri" w:hAnsi="Palatino Linotype" w:cs="Arial"/>
          <w:b/>
          <w:lang w:val="es-ES"/>
        </w:rPr>
        <w:t xml:space="preserve"> </w:t>
      </w:r>
      <w:r w:rsidRPr="00AA7E0D">
        <w:rPr>
          <w:rFonts w:ascii="Palatino Linotype" w:hAnsi="Palatino Linotype"/>
          <w:color w:val="000000" w:themeColor="text1"/>
        </w:rPr>
        <w:t>presentó</w:t>
      </w:r>
      <w:r w:rsidRPr="00AA7E0D">
        <w:rPr>
          <w:rFonts w:ascii="Palatino Linotype" w:hAnsi="Palatino Linotype"/>
          <w:b/>
          <w:color w:val="000000" w:themeColor="text1"/>
        </w:rPr>
        <w:t xml:space="preserve"> </w:t>
      </w:r>
      <w:r w:rsidRPr="00AA7E0D">
        <w:rPr>
          <w:rFonts w:ascii="Palatino Linotype" w:eastAsia="Calibri" w:hAnsi="Palatino Linotype" w:cs="Arial"/>
          <w:color w:val="000000" w:themeColor="text1"/>
        </w:rPr>
        <w:t xml:space="preserve">vía </w:t>
      </w:r>
      <w:r w:rsidRPr="00AA7E0D">
        <w:rPr>
          <w:rFonts w:ascii="Palatino Linotype" w:eastAsia="Calibri" w:hAnsi="Palatino Linotype" w:cs="Arial"/>
          <w:color w:val="000000" w:themeColor="text1"/>
          <w:lang w:val="es-ES"/>
        </w:rPr>
        <w:t xml:space="preserve">Sistema de Acceso a la Información Mexiquense </w:t>
      </w:r>
      <w:r w:rsidRPr="00AA7E0D">
        <w:rPr>
          <w:rFonts w:ascii="Palatino Linotype" w:eastAsia="Calibri" w:hAnsi="Palatino Linotype" w:cs="Arial"/>
          <w:b/>
          <w:color w:val="000000" w:themeColor="text1"/>
          <w:lang w:val="es-ES"/>
        </w:rPr>
        <w:t>(SAIMEX)</w:t>
      </w:r>
      <w:r w:rsidRPr="00AA7E0D">
        <w:rPr>
          <w:rFonts w:ascii="Palatino Linotype" w:eastAsia="Calibri" w:hAnsi="Palatino Linotype" w:cs="Arial"/>
          <w:color w:val="000000" w:themeColor="text1"/>
          <w:lang w:val="es-ES"/>
        </w:rPr>
        <w:t xml:space="preserve">, la solicitud de información pública registrada con el </w:t>
      </w:r>
      <w:proofErr w:type="gramStart"/>
      <w:r w:rsidRPr="00AA7E0D">
        <w:rPr>
          <w:rFonts w:ascii="Palatino Linotype" w:eastAsia="Calibri" w:hAnsi="Palatino Linotype" w:cs="Arial"/>
          <w:color w:val="000000" w:themeColor="text1"/>
          <w:lang w:val="es-ES"/>
        </w:rPr>
        <w:t>número</w:t>
      </w:r>
      <w:r w:rsidR="001E1C4D" w:rsidRPr="00AA7E0D">
        <w:rPr>
          <w:rFonts w:ascii="Palatino Linotype" w:eastAsia="Calibri" w:hAnsi="Palatino Linotype" w:cs="Arial"/>
          <w:b/>
          <w:color w:val="000000" w:themeColor="text1"/>
          <w:lang w:val="es-ES"/>
        </w:rPr>
        <w:t xml:space="preserve"> </w:t>
      </w:r>
      <w:r w:rsidR="002523BA" w:rsidRPr="00AA7E0D">
        <w:rPr>
          <w:rFonts w:ascii="Palatino Linotype" w:eastAsia="Calibri" w:hAnsi="Palatino Linotype" w:cs="Arial"/>
          <w:b/>
          <w:color w:val="000000" w:themeColor="text1"/>
          <w:lang w:val="es-ES"/>
        </w:rPr>
        <w:t xml:space="preserve"> 00139</w:t>
      </w:r>
      <w:proofErr w:type="gramEnd"/>
      <w:r w:rsidR="002523BA" w:rsidRPr="00AA7E0D">
        <w:rPr>
          <w:rFonts w:ascii="Palatino Linotype" w:eastAsia="Calibri" w:hAnsi="Palatino Linotype" w:cs="Arial"/>
          <w:b/>
          <w:color w:val="000000" w:themeColor="text1"/>
          <w:lang w:val="es-ES"/>
        </w:rPr>
        <w:t>/ISEM/IP/2021</w:t>
      </w:r>
      <w:r w:rsidRPr="00AA7E0D">
        <w:rPr>
          <w:rFonts w:ascii="Palatino Linotype" w:hAnsi="Palatino Linotype"/>
          <w:b/>
          <w:bCs/>
          <w:color w:val="000000" w:themeColor="text1"/>
        </w:rPr>
        <w:t>,</w:t>
      </w:r>
      <w:r w:rsidRPr="00AA7E0D">
        <w:rPr>
          <w:rFonts w:ascii="Palatino Linotype" w:eastAsia="Calibri" w:hAnsi="Palatino Linotype" w:cs="Arial"/>
          <w:color w:val="000000" w:themeColor="text1"/>
          <w:lang w:val="es-ES"/>
        </w:rPr>
        <w:t xml:space="preserve"> mediante la cual se requirió:</w:t>
      </w:r>
    </w:p>
    <w:p w14:paraId="42ABBD90" w14:textId="77777777" w:rsidR="00CE10D2" w:rsidRPr="00AA7E0D" w:rsidRDefault="00CE10D2" w:rsidP="00A17368">
      <w:pPr>
        <w:pStyle w:val="Prrafodelista"/>
        <w:tabs>
          <w:tab w:val="left" w:pos="426"/>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B76F574" w14:textId="549FCCFC" w:rsidR="004C3391" w:rsidRPr="00AA7E0D" w:rsidRDefault="00CE10D2" w:rsidP="00A17368">
      <w:pPr>
        <w:spacing w:line="360" w:lineRule="auto"/>
        <w:ind w:left="567" w:right="567"/>
        <w:jc w:val="both"/>
        <w:rPr>
          <w:rFonts w:ascii="Palatino Linotype" w:eastAsia="Times New Roman" w:hAnsi="Palatino Linotype" w:cs="Times New Roman"/>
          <w:i/>
          <w:sz w:val="22"/>
          <w:szCs w:val="22"/>
          <w:lang w:val="es-ES"/>
        </w:rPr>
      </w:pPr>
      <w:r w:rsidRPr="00AA7E0D">
        <w:rPr>
          <w:rFonts w:ascii="Palatino Linotype" w:hAnsi="Palatino Linotype"/>
          <w:i/>
          <w:color w:val="000000"/>
          <w:sz w:val="22"/>
          <w:szCs w:val="22"/>
        </w:rPr>
        <w:t>“</w:t>
      </w:r>
      <w:r w:rsidR="00A17368" w:rsidRPr="00AA7E0D">
        <w:rPr>
          <w:rFonts w:ascii="Palatino Linotype" w:eastAsia="Times New Roman" w:hAnsi="Palatino Linotype" w:cs="Times New Roman"/>
          <w:i/>
          <w:sz w:val="22"/>
          <w:szCs w:val="22"/>
          <w:lang w:val="es-ES"/>
        </w:rPr>
        <w:t xml:space="preserve">Quiero saber cuántas quejas de la Comisión de derechos humanos del estado de </w:t>
      </w:r>
      <w:proofErr w:type="spellStart"/>
      <w:r w:rsidR="00A17368" w:rsidRPr="00AA7E0D">
        <w:rPr>
          <w:rFonts w:ascii="Palatino Linotype" w:eastAsia="Times New Roman" w:hAnsi="Palatino Linotype" w:cs="Times New Roman"/>
          <w:i/>
          <w:sz w:val="22"/>
          <w:szCs w:val="22"/>
          <w:lang w:val="es-ES"/>
        </w:rPr>
        <w:t>méxico</w:t>
      </w:r>
      <w:proofErr w:type="spellEnd"/>
      <w:r w:rsidR="00A17368" w:rsidRPr="00AA7E0D">
        <w:rPr>
          <w:rFonts w:ascii="Palatino Linotype" w:eastAsia="Times New Roman" w:hAnsi="Palatino Linotype" w:cs="Times New Roman"/>
          <w:i/>
          <w:sz w:val="22"/>
          <w:szCs w:val="22"/>
          <w:lang w:val="es-ES"/>
        </w:rPr>
        <w:t xml:space="preserve"> se han interpuesto en contra del </w:t>
      </w:r>
      <w:proofErr w:type="spellStart"/>
      <w:r w:rsidR="00A17368" w:rsidRPr="00AA7E0D">
        <w:rPr>
          <w:rFonts w:ascii="Palatino Linotype" w:eastAsia="Times New Roman" w:hAnsi="Palatino Linotype" w:cs="Times New Roman"/>
          <w:i/>
          <w:sz w:val="22"/>
          <w:szCs w:val="22"/>
          <w:lang w:val="es-ES"/>
        </w:rPr>
        <w:t>orghano</w:t>
      </w:r>
      <w:proofErr w:type="spellEnd"/>
      <w:r w:rsidR="00A17368" w:rsidRPr="00AA7E0D">
        <w:rPr>
          <w:rFonts w:ascii="Palatino Linotype" w:eastAsia="Times New Roman" w:hAnsi="Palatino Linotype" w:cs="Times New Roman"/>
          <w:i/>
          <w:sz w:val="22"/>
          <w:szCs w:val="22"/>
          <w:lang w:val="es-ES"/>
        </w:rPr>
        <w:t xml:space="preserve"> interno de </w:t>
      </w:r>
      <w:proofErr w:type="spellStart"/>
      <w:r w:rsidR="00A17368" w:rsidRPr="00AA7E0D">
        <w:rPr>
          <w:rFonts w:ascii="Palatino Linotype" w:eastAsia="Times New Roman" w:hAnsi="Palatino Linotype" w:cs="Times New Roman"/>
          <w:i/>
          <w:sz w:val="22"/>
          <w:szCs w:val="22"/>
          <w:lang w:val="es-ES"/>
        </w:rPr>
        <w:t>contrl</w:t>
      </w:r>
      <w:proofErr w:type="spellEnd"/>
      <w:r w:rsidR="00A17368" w:rsidRPr="00AA7E0D">
        <w:rPr>
          <w:rFonts w:ascii="Palatino Linotype" w:eastAsia="Times New Roman" w:hAnsi="Palatino Linotype" w:cs="Times New Roman"/>
          <w:i/>
          <w:sz w:val="22"/>
          <w:szCs w:val="22"/>
          <w:lang w:val="es-ES"/>
        </w:rPr>
        <w:t xml:space="preserve"> del instituto de salud del estado de </w:t>
      </w:r>
      <w:proofErr w:type="spellStart"/>
      <w:r w:rsidR="00A17368" w:rsidRPr="00AA7E0D">
        <w:rPr>
          <w:rFonts w:ascii="Palatino Linotype" w:eastAsia="Times New Roman" w:hAnsi="Palatino Linotype" w:cs="Times New Roman"/>
          <w:i/>
          <w:sz w:val="22"/>
          <w:szCs w:val="22"/>
          <w:lang w:val="es-ES"/>
        </w:rPr>
        <w:t>méxico</w:t>
      </w:r>
      <w:proofErr w:type="spellEnd"/>
      <w:r w:rsidR="00A17368" w:rsidRPr="00AA7E0D">
        <w:rPr>
          <w:rFonts w:ascii="Palatino Linotype" w:eastAsia="Times New Roman" w:hAnsi="Palatino Linotype" w:cs="Times New Roman"/>
          <w:i/>
          <w:sz w:val="22"/>
          <w:szCs w:val="22"/>
          <w:lang w:val="es-ES"/>
        </w:rPr>
        <w:t xml:space="preserve">, dese el 30 de octubre de 2017 al 1 de marzo de 2021 Quiero saber </w:t>
      </w:r>
      <w:proofErr w:type="spellStart"/>
      <w:r w:rsidR="00A17368" w:rsidRPr="00AA7E0D">
        <w:rPr>
          <w:rFonts w:ascii="Palatino Linotype" w:eastAsia="Times New Roman" w:hAnsi="Palatino Linotype" w:cs="Times New Roman"/>
          <w:i/>
          <w:sz w:val="22"/>
          <w:szCs w:val="22"/>
          <w:lang w:val="es-ES"/>
        </w:rPr>
        <w:t>cuantas</w:t>
      </w:r>
      <w:proofErr w:type="spellEnd"/>
      <w:r w:rsidR="00A17368" w:rsidRPr="00AA7E0D">
        <w:rPr>
          <w:rFonts w:ascii="Palatino Linotype" w:eastAsia="Times New Roman" w:hAnsi="Palatino Linotype" w:cs="Times New Roman"/>
          <w:i/>
          <w:sz w:val="22"/>
          <w:szCs w:val="22"/>
          <w:lang w:val="es-ES"/>
        </w:rPr>
        <w:t xml:space="preserve"> recomendaciones de la comisión de derechos humanos del estado de </w:t>
      </w:r>
      <w:proofErr w:type="spellStart"/>
      <w:r w:rsidR="00A17368" w:rsidRPr="00AA7E0D">
        <w:rPr>
          <w:rFonts w:ascii="Palatino Linotype" w:eastAsia="Times New Roman" w:hAnsi="Palatino Linotype" w:cs="Times New Roman"/>
          <w:i/>
          <w:sz w:val="22"/>
          <w:szCs w:val="22"/>
          <w:lang w:val="es-ES"/>
        </w:rPr>
        <w:t>mexico</w:t>
      </w:r>
      <w:proofErr w:type="spellEnd"/>
      <w:r w:rsidR="00A17368" w:rsidRPr="00AA7E0D">
        <w:rPr>
          <w:rFonts w:ascii="Palatino Linotype" w:eastAsia="Times New Roman" w:hAnsi="Palatino Linotype" w:cs="Times New Roman"/>
          <w:i/>
          <w:sz w:val="22"/>
          <w:szCs w:val="22"/>
          <w:lang w:val="es-ES"/>
        </w:rPr>
        <w:t xml:space="preserve"> ha recibido el </w:t>
      </w:r>
      <w:proofErr w:type="spellStart"/>
      <w:r w:rsidR="00A17368" w:rsidRPr="00AA7E0D">
        <w:rPr>
          <w:rFonts w:ascii="Palatino Linotype" w:eastAsia="Times New Roman" w:hAnsi="Palatino Linotype" w:cs="Times New Roman"/>
          <w:i/>
          <w:sz w:val="22"/>
          <w:szCs w:val="22"/>
          <w:lang w:val="es-ES"/>
        </w:rPr>
        <w:t>organo</w:t>
      </w:r>
      <w:proofErr w:type="spellEnd"/>
      <w:r w:rsidR="00A17368" w:rsidRPr="00AA7E0D">
        <w:rPr>
          <w:rFonts w:ascii="Palatino Linotype" w:eastAsia="Times New Roman" w:hAnsi="Palatino Linotype" w:cs="Times New Roman"/>
          <w:i/>
          <w:sz w:val="22"/>
          <w:szCs w:val="22"/>
          <w:lang w:val="es-ES"/>
        </w:rPr>
        <w:t xml:space="preserve"> interno de control del instituto de salud del estado de </w:t>
      </w:r>
      <w:proofErr w:type="spellStart"/>
      <w:proofErr w:type="gramStart"/>
      <w:r w:rsidR="00A17368" w:rsidRPr="00AA7E0D">
        <w:rPr>
          <w:rFonts w:ascii="Palatino Linotype" w:eastAsia="Times New Roman" w:hAnsi="Palatino Linotype" w:cs="Times New Roman"/>
          <w:i/>
          <w:sz w:val="22"/>
          <w:szCs w:val="22"/>
          <w:lang w:val="es-ES"/>
        </w:rPr>
        <w:t>méxico</w:t>
      </w:r>
      <w:proofErr w:type="spellEnd"/>
      <w:r w:rsidR="00A17368" w:rsidRPr="00AA7E0D">
        <w:rPr>
          <w:rFonts w:ascii="Palatino Linotype" w:eastAsia="Times New Roman" w:hAnsi="Palatino Linotype" w:cs="Times New Roman"/>
          <w:i/>
          <w:sz w:val="22"/>
          <w:szCs w:val="22"/>
          <w:lang w:val="es-ES"/>
        </w:rPr>
        <w:t>.</w:t>
      </w:r>
      <w:r w:rsidR="00FD795A" w:rsidRPr="00AA7E0D">
        <w:rPr>
          <w:rFonts w:ascii="Palatino Linotype" w:hAnsi="Palatino Linotype"/>
          <w:i/>
          <w:color w:val="000000"/>
          <w:sz w:val="22"/>
          <w:szCs w:val="22"/>
        </w:rPr>
        <w:t>.</w:t>
      </w:r>
      <w:proofErr w:type="gramEnd"/>
      <w:r w:rsidRPr="00AA7E0D">
        <w:rPr>
          <w:rFonts w:ascii="Palatino Linotype" w:hAnsi="Palatino Linotype"/>
          <w:i/>
          <w:color w:val="000000"/>
          <w:sz w:val="22"/>
          <w:szCs w:val="22"/>
        </w:rPr>
        <w:t>”</w:t>
      </w:r>
      <w:r w:rsidR="004C3391" w:rsidRPr="00AA7E0D">
        <w:rPr>
          <w:rFonts w:ascii="Palatino Linotype" w:hAnsi="Palatino Linotype"/>
          <w:i/>
          <w:color w:val="000000"/>
          <w:sz w:val="22"/>
          <w:szCs w:val="22"/>
        </w:rPr>
        <w:t xml:space="preserve"> (Sic)</w:t>
      </w:r>
    </w:p>
    <w:p w14:paraId="2DB7F9B4" w14:textId="77777777" w:rsidR="004C3391" w:rsidRPr="00AA7E0D" w:rsidRDefault="004C3391" w:rsidP="006229F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AA7E0D">
        <w:rPr>
          <w:rFonts w:ascii="Palatino Linotype" w:hAnsi="Palatino Linotype" w:cs="Arial"/>
          <w:color w:val="000000" w:themeColor="text1"/>
        </w:rPr>
        <w:t xml:space="preserve">Se hace constar que </w:t>
      </w:r>
      <w:r w:rsidRPr="00AA7E0D">
        <w:rPr>
          <w:rFonts w:ascii="Palatino Linotype" w:eastAsia="Times New Roman" w:hAnsi="Palatino Linotype" w:cs="Arial"/>
          <w:color w:val="000000" w:themeColor="text1"/>
          <w:lang w:val="es-ES"/>
        </w:rPr>
        <w:t>se señaló como modalidad de entrega de la información</w:t>
      </w:r>
      <w:r w:rsidRPr="00AA7E0D">
        <w:rPr>
          <w:rFonts w:ascii="Palatino Linotype" w:eastAsia="Times New Roman" w:hAnsi="Palatino Linotype" w:cs="Arial"/>
          <w:b/>
          <w:color w:val="000000" w:themeColor="text1"/>
          <w:lang w:val="es-ES"/>
        </w:rPr>
        <w:t>:</w:t>
      </w:r>
      <w:r w:rsidRPr="00AA7E0D">
        <w:rPr>
          <w:rFonts w:ascii="Palatino Linotype" w:eastAsia="Times New Roman" w:hAnsi="Palatino Linotype" w:cs="Arial"/>
          <w:color w:val="000000" w:themeColor="text1"/>
          <w:lang w:val="es-ES"/>
        </w:rPr>
        <w:t xml:space="preserve"> a través </w:t>
      </w:r>
      <w:r w:rsidRPr="00AA7E0D">
        <w:rPr>
          <w:rFonts w:ascii="Palatino Linotype" w:hAnsi="Palatino Linotype"/>
          <w:color w:val="000000" w:themeColor="text1"/>
        </w:rPr>
        <w:t xml:space="preserve">del </w:t>
      </w:r>
      <w:r w:rsidRPr="00AA7E0D">
        <w:rPr>
          <w:rFonts w:ascii="Palatino Linotype" w:eastAsia="Calibri" w:hAnsi="Palatino Linotype" w:cs="Arial"/>
          <w:color w:val="000000" w:themeColor="text1"/>
          <w:lang w:val="es-ES"/>
        </w:rPr>
        <w:t xml:space="preserve">Sistema de Acceso a la Información Mexiquense </w:t>
      </w:r>
      <w:r w:rsidRPr="00AA7E0D">
        <w:rPr>
          <w:rFonts w:ascii="Palatino Linotype" w:eastAsia="Calibri" w:hAnsi="Palatino Linotype" w:cs="Arial"/>
          <w:b/>
          <w:color w:val="000000" w:themeColor="text1"/>
          <w:lang w:val="es-ES"/>
        </w:rPr>
        <w:t>(SAIMEX).</w:t>
      </w:r>
    </w:p>
    <w:p w14:paraId="3D3E151E" w14:textId="77777777" w:rsidR="003E701F" w:rsidRPr="00AA7E0D" w:rsidRDefault="003E701F" w:rsidP="003E701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44102C3" w14:textId="77777777" w:rsidR="00A17368" w:rsidRPr="00AA7E0D" w:rsidRDefault="004C3391" w:rsidP="00153C5D">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color w:val="000000" w:themeColor="text1"/>
          <w:lang w:val="es-ES"/>
        </w:rPr>
      </w:pPr>
      <w:r w:rsidRPr="00AA7E0D">
        <w:rPr>
          <w:rFonts w:ascii="Palatino Linotype" w:eastAsia="Calibri" w:hAnsi="Palatino Linotype" w:cs="Arial"/>
          <w:lang w:val="es-AR"/>
        </w:rPr>
        <w:t xml:space="preserve">El día </w:t>
      </w:r>
      <w:r w:rsidR="00A17368" w:rsidRPr="00AA7E0D">
        <w:rPr>
          <w:rFonts w:ascii="Palatino Linotype" w:eastAsia="Calibri" w:hAnsi="Palatino Linotype" w:cs="Arial"/>
          <w:lang w:val="es-AR"/>
        </w:rPr>
        <w:t>veinticuatro</w:t>
      </w:r>
      <w:r w:rsidRPr="00AA7E0D">
        <w:rPr>
          <w:rFonts w:ascii="Palatino Linotype" w:eastAsia="Calibri" w:hAnsi="Palatino Linotype" w:cs="Arial"/>
          <w:lang w:val="es-AR"/>
        </w:rPr>
        <w:t xml:space="preserve"> (</w:t>
      </w:r>
      <w:r w:rsidR="00A17368" w:rsidRPr="00AA7E0D">
        <w:rPr>
          <w:rFonts w:ascii="Palatino Linotype" w:eastAsia="Calibri" w:hAnsi="Palatino Linotype" w:cs="Arial"/>
          <w:lang w:val="es-AR"/>
        </w:rPr>
        <w:t>24</w:t>
      </w:r>
      <w:r w:rsidRPr="00AA7E0D">
        <w:rPr>
          <w:rFonts w:ascii="Palatino Linotype" w:hAnsi="Palatino Linotype"/>
          <w:i/>
        </w:rPr>
        <w:t xml:space="preserve">) </w:t>
      </w:r>
      <w:r w:rsidR="000A07C2" w:rsidRPr="00AA7E0D">
        <w:rPr>
          <w:rFonts w:ascii="Palatino Linotype" w:eastAsia="Calibri" w:hAnsi="Palatino Linotype" w:cs="Arial"/>
          <w:color w:val="000000" w:themeColor="text1"/>
          <w:lang w:val="es-ES"/>
        </w:rPr>
        <w:t xml:space="preserve">de </w:t>
      </w:r>
      <w:r w:rsidR="00CE10D2" w:rsidRPr="00AA7E0D">
        <w:rPr>
          <w:rFonts w:ascii="Palatino Linotype" w:eastAsia="Calibri" w:hAnsi="Palatino Linotype" w:cs="Arial"/>
          <w:color w:val="000000" w:themeColor="text1"/>
          <w:lang w:val="es-ES"/>
        </w:rPr>
        <w:t>marz</w:t>
      </w:r>
      <w:r w:rsidR="0006365C" w:rsidRPr="00AA7E0D">
        <w:rPr>
          <w:rFonts w:ascii="Palatino Linotype" w:eastAsia="Calibri" w:hAnsi="Palatino Linotype" w:cs="Arial"/>
          <w:color w:val="000000" w:themeColor="text1"/>
          <w:lang w:val="es-ES"/>
        </w:rPr>
        <w:t>o</w:t>
      </w:r>
      <w:r w:rsidR="000A07C2" w:rsidRPr="00AA7E0D">
        <w:rPr>
          <w:rFonts w:ascii="Palatino Linotype" w:eastAsia="Calibri" w:hAnsi="Palatino Linotype" w:cs="Arial"/>
          <w:color w:val="000000" w:themeColor="text1"/>
          <w:lang w:val="es-ES"/>
        </w:rPr>
        <w:t xml:space="preserve"> de dos mil veint</w:t>
      </w:r>
      <w:r w:rsidR="0006365C" w:rsidRPr="00AA7E0D">
        <w:rPr>
          <w:rFonts w:ascii="Palatino Linotype" w:eastAsia="Calibri" w:hAnsi="Palatino Linotype" w:cs="Arial"/>
          <w:color w:val="000000" w:themeColor="text1"/>
          <w:lang w:val="es-ES"/>
        </w:rPr>
        <w:t>iuno</w:t>
      </w:r>
      <w:r w:rsidRPr="00AA7E0D">
        <w:rPr>
          <w:rFonts w:ascii="Palatino Linotype" w:eastAsia="Times New Roman" w:hAnsi="Palatino Linotype" w:cs="Arial"/>
          <w:lang w:val="es-ES"/>
        </w:rPr>
        <w:t xml:space="preserve">, el </w:t>
      </w:r>
      <w:r w:rsidRPr="00AA7E0D">
        <w:rPr>
          <w:rFonts w:ascii="Palatino Linotype" w:eastAsia="Times New Roman" w:hAnsi="Palatino Linotype" w:cs="Arial"/>
          <w:b/>
          <w:lang w:val="es-ES"/>
        </w:rPr>
        <w:t xml:space="preserve">SUJETO OBLIGADO </w:t>
      </w:r>
      <w:r w:rsidRPr="00AA7E0D">
        <w:rPr>
          <w:rFonts w:ascii="Palatino Linotype" w:eastAsia="Times New Roman" w:hAnsi="Palatino Linotype" w:cs="Arial"/>
          <w:color w:val="000000" w:themeColor="text1"/>
          <w:lang w:val="es-ES"/>
        </w:rPr>
        <w:t xml:space="preserve">respondió a la solicitud de información </w:t>
      </w:r>
      <w:r w:rsidR="00FD795A" w:rsidRPr="00AA7E0D">
        <w:rPr>
          <w:rFonts w:ascii="Palatino Linotype" w:eastAsia="Times New Roman" w:hAnsi="Palatino Linotype" w:cs="Arial"/>
          <w:color w:val="000000" w:themeColor="text1"/>
          <w:lang w:val="es-ES"/>
        </w:rPr>
        <w:t>a través de</w:t>
      </w:r>
      <w:r w:rsidR="00A17368" w:rsidRPr="00AA7E0D">
        <w:rPr>
          <w:rFonts w:ascii="Palatino Linotype" w:eastAsia="Times New Roman" w:hAnsi="Palatino Linotype" w:cs="Arial"/>
          <w:color w:val="000000" w:themeColor="text1"/>
          <w:lang w:val="es-ES"/>
        </w:rPr>
        <w:t xml:space="preserve"> </w:t>
      </w:r>
      <w:r w:rsidR="00FD795A" w:rsidRPr="00AA7E0D">
        <w:rPr>
          <w:rFonts w:ascii="Palatino Linotype" w:eastAsia="Times New Roman" w:hAnsi="Palatino Linotype" w:cs="Arial"/>
          <w:color w:val="000000" w:themeColor="text1"/>
          <w:lang w:val="es-ES"/>
        </w:rPr>
        <w:t>l</w:t>
      </w:r>
      <w:r w:rsidR="00A17368" w:rsidRPr="00AA7E0D">
        <w:rPr>
          <w:rFonts w:ascii="Palatino Linotype" w:eastAsia="Times New Roman" w:hAnsi="Palatino Linotype" w:cs="Arial"/>
          <w:color w:val="000000" w:themeColor="text1"/>
          <w:lang w:val="es-ES"/>
        </w:rPr>
        <w:t>os siguientes</w:t>
      </w:r>
      <w:r w:rsidR="00FD795A" w:rsidRPr="00AA7E0D">
        <w:rPr>
          <w:rFonts w:ascii="Palatino Linotype" w:eastAsia="Times New Roman" w:hAnsi="Palatino Linotype" w:cs="Arial"/>
          <w:color w:val="000000" w:themeColor="text1"/>
          <w:lang w:val="es-ES"/>
        </w:rPr>
        <w:t xml:space="preserve"> archivo</w:t>
      </w:r>
      <w:r w:rsidR="00A17368" w:rsidRPr="00AA7E0D">
        <w:rPr>
          <w:rFonts w:ascii="Palatino Linotype" w:eastAsia="Times New Roman" w:hAnsi="Palatino Linotype" w:cs="Arial"/>
          <w:color w:val="000000" w:themeColor="text1"/>
          <w:lang w:val="es-ES"/>
        </w:rPr>
        <w:t>s</w:t>
      </w:r>
      <w:r w:rsidR="00FD795A" w:rsidRPr="00AA7E0D">
        <w:rPr>
          <w:rFonts w:ascii="Palatino Linotype" w:eastAsia="Times New Roman" w:hAnsi="Palatino Linotype" w:cs="Arial"/>
          <w:color w:val="000000" w:themeColor="text1"/>
          <w:lang w:val="es-ES"/>
        </w:rPr>
        <w:t xml:space="preserve"> electrónico</w:t>
      </w:r>
      <w:r w:rsidR="00A17368" w:rsidRPr="00AA7E0D">
        <w:rPr>
          <w:rFonts w:ascii="Palatino Linotype" w:eastAsia="Times New Roman" w:hAnsi="Palatino Linotype" w:cs="Arial"/>
          <w:color w:val="000000" w:themeColor="text1"/>
          <w:lang w:val="es-ES"/>
        </w:rPr>
        <w:t>s:</w:t>
      </w:r>
    </w:p>
    <w:p w14:paraId="61D35AF5" w14:textId="77777777" w:rsidR="00A17368" w:rsidRPr="00AA7E0D" w:rsidRDefault="00A17368" w:rsidP="00A17368">
      <w:pPr>
        <w:pStyle w:val="Prrafodelista"/>
        <w:tabs>
          <w:tab w:val="left" w:pos="567"/>
        </w:tabs>
        <w:spacing w:before="100" w:beforeAutospacing="1" w:after="100" w:afterAutospacing="1" w:line="360" w:lineRule="auto"/>
        <w:ind w:left="0"/>
        <w:jc w:val="both"/>
        <w:rPr>
          <w:rFonts w:ascii="Palatino Linotype" w:eastAsia="Calibri" w:hAnsi="Palatino Linotype" w:cs="Arial"/>
          <w:color w:val="000000" w:themeColor="text1"/>
          <w:lang w:val="es-ES"/>
        </w:rPr>
      </w:pPr>
    </w:p>
    <w:p w14:paraId="0288F053" w14:textId="03119029" w:rsidR="00A17368" w:rsidRPr="00AA7E0D" w:rsidRDefault="00407F69" w:rsidP="00DD02A3">
      <w:pPr>
        <w:pStyle w:val="Prrafodelista"/>
        <w:numPr>
          <w:ilvl w:val="0"/>
          <w:numId w:val="48"/>
        </w:numPr>
        <w:autoSpaceDE w:val="0"/>
        <w:autoSpaceDN w:val="0"/>
        <w:adjustRightInd w:val="0"/>
        <w:spacing w:line="360" w:lineRule="auto"/>
        <w:ind w:left="567" w:right="567" w:firstLine="0"/>
        <w:jc w:val="both"/>
        <w:rPr>
          <w:rFonts w:ascii="Palatino Linotype" w:hAnsi="Palatino Linotype" w:cs="Times New Roman"/>
          <w:color w:val="000000" w:themeColor="text1"/>
          <w:lang w:val="es-ES"/>
        </w:rPr>
      </w:pPr>
      <w:hyperlink r:id="rId8" w:tgtFrame="_blank" w:history="1">
        <w:r w:rsidR="00A17368" w:rsidRPr="00AA7E0D">
          <w:rPr>
            <w:rStyle w:val="Hipervnculo"/>
            <w:rFonts w:ascii="Palatino Linotype" w:hAnsi="Palatino Linotype" w:cs="Arial"/>
            <w:b/>
            <w:bCs/>
            <w:i/>
            <w:color w:val="000000" w:themeColor="text1"/>
            <w:sz w:val="22"/>
            <w:szCs w:val="22"/>
            <w:u w:val="none"/>
          </w:rPr>
          <w:t>208C0101000200S-943-2021.pdf</w:t>
        </w:r>
      </w:hyperlink>
      <w:r w:rsidR="00A17368" w:rsidRPr="00AA7E0D">
        <w:rPr>
          <w:rStyle w:val="Hipervnculo"/>
          <w:rFonts w:ascii="Palatino Linotype" w:hAnsi="Palatino Linotype" w:cs="Arial"/>
          <w:b/>
          <w:bCs/>
          <w:i/>
          <w:color w:val="000000" w:themeColor="text1"/>
          <w:sz w:val="22"/>
          <w:szCs w:val="22"/>
          <w:u w:val="none"/>
        </w:rPr>
        <w:t xml:space="preserve">: </w:t>
      </w:r>
      <w:r w:rsidR="00592FD3" w:rsidRPr="00AA7E0D">
        <w:rPr>
          <w:rFonts w:ascii="Palatino Linotype" w:hAnsi="Palatino Linotype"/>
          <w:lang w:val="es-ES"/>
        </w:rPr>
        <w:t>Con el oficio número</w:t>
      </w:r>
      <w:r w:rsidR="00592FD3" w:rsidRPr="00AA7E0D">
        <w:rPr>
          <w:rStyle w:val="Hipervnculo"/>
          <w:rFonts w:ascii="Palatino Linotype" w:hAnsi="Palatino Linotype" w:cs="Arial"/>
          <w:b/>
          <w:bCs/>
          <w:i/>
          <w:color w:val="000000" w:themeColor="text1"/>
          <w:sz w:val="22"/>
          <w:szCs w:val="22"/>
          <w:u w:val="none"/>
        </w:rPr>
        <w:t xml:space="preserve"> </w:t>
      </w:r>
      <w:r w:rsidR="00A17368" w:rsidRPr="00AA7E0D">
        <w:rPr>
          <w:rFonts w:ascii="Palatino Linotype" w:hAnsi="Palatino Linotype" w:cs="Arial"/>
          <w:bCs/>
          <w:color w:val="000000" w:themeColor="text1"/>
          <w:lang w:val="es-ES"/>
        </w:rPr>
        <w:t>208C0101000200S-943/2021,</w:t>
      </w:r>
      <w:r w:rsidR="00A17368" w:rsidRPr="00AA7E0D">
        <w:rPr>
          <w:rStyle w:val="Hipervnculo"/>
          <w:rFonts w:ascii="Palatino Linotype" w:hAnsi="Palatino Linotype" w:cs="Arial"/>
          <w:bCs/>
          <w:color w:val="000000" w:themeColor="text1"/>
          <w:u w:val="none"/>
        </w:rPr>
        <w:t xml:space="preserve"> de fecha dieciséis de marzo, emitido por la Unidad Jurídico Consultiva, firmado por su Secretaria Particular, a través del cual hace de conocimiento del </w:t>
      </w:r>
      <w:proofErr w:type="gramStart"/>
      <w:r w:rsidR="00A17368" w:rsidRPr="00AA7E0D">
        <w:rPr>
          <w:rStyle w:val="Hipervnculo"/>
          <w:rFonts w:ascii="Palatino Linotype" w:hAnsi="Palatino Linotype" w:cs="Arial"/>
          <w:bCs/>
          <w:color w:val="000000" w:themeColor="text1"/>
          <w:u w:val="none"/>
        </w:rPr>
        <w:t>particular  medularmente</w:t>
      </w:r>
      <w:proofErr w:type="gramEnd"/>
      <w:r w:rsidR="00A17368" w:rsidRPr="00AA7E0D">
        <w:rPr>
          <w:rStyle w:val="Hipervnculo"/>
          <w:rFonts w:ascii="Palatino Linotype" w:hAnsi="Palatino Linotype" w:cs="Arial"/>
          <w:bCs/>
          <w:color w:val="000000" w:themeColor="text1"/>
          <w:u w:val="none"/>
        </w:rPr>
        <w:t xml:space="preserve"> que </w:t>
      </w:r>
      <w:r w:rsidR="00A17368" w:rsidRPr="00AA7E0D">
        <w:rPr>
          <w:rFonts w:ascii="Palatino Linotype" w:hAnsi="Palatino Linotype" w:cs="Arial"/>
          <w:color w:val="000000" w:themeColor="text1"/>
          <w:lang w:val="es-ES"/>
        </w:rPr>
        <w:t>“esta Unidad Jurídico Consultiva es incompetente para dar respuesta, por lo que se sugiere que la misma sea dirigida al Órgano Interno de Control del Instituto de Salud del Estado de México”.</w:t>
      </w:r>
    </w:p>
    <w:p w14:paraId="5A785E0B" w14:textId="77777777" w:rsidR="00A17368" w:rsidRPr="00AA7E0D" w:rsidRDefault="00A17368" w:rsidP="00DD02A3">
      <w:pPr>
        <w:tabs>
          <w:tab w:val="left" w:pos="851"/>
        </w:tabs>
        <w:spacing w:line="360" w:lineRule="auto"/>
        <w:ind w:left="567" w:right="567"/>
        <w:jc w:val="both"/>
        <w:rPr>
          <w:rFonts w:ascii="Palatino Linotype" w:eastAsia="Times New Roman" w:hAnsi="Palatino Linotype" w:cs="Arial"/>
          <w:iCs/>
          <w:lang w:val="es-ES"/>
        </w:rPr>
      </w:pPr>
    </w:p>
    <w:p w14:paraId="1542D948" w14:textId="39E458A9" w:rsidR="00A17368" w:rsidRPr="00AA7E0D" w:rsidRDefault="00407F69" w:rsidP="00DD02A3">
      <w:pPr>
        <w:pStyle w:val="Prrafodelista"/>
        <w:numPr>
          <w:ilvl w:val="0"/>
          <w:numId w:val="48"/>
        </w:numPr>
        <w:autoSpaceDE w:val="0"/>
        <w:autoSpaceDN w:val="0"/>
        <w:adjustRightInd w:val="0"/>
        <w:spacing w:line="360" w:lineRule="auto"/>
        <w:ind w:left="567" w:right="567" w:firstLine="0"/>
        <w:jc w:val="both"/>
        <w:rPr>
          <w:rFonts w:ascii="Palatino Linotype" w:hAnsi="Palatino Linotype" w:cs="NimbusSanL"/>
          <w:color w:val="000000"/>
          <w:lang w:val="es-ES"/>
        </w:rPr>
      </w:pPr>
      <w:hyperlink r:id="rId9" w:tgtFrame="_blank" w:history="1">
        <w:r w:rsidR="00A17368" w:rsidRPr="00AA7E0D">
          <w:rPr>
            <w:rStyle w:val="Hipervnculo"/>
            <w:rFonts w:ascii="Palatino Linotype" w:hAnsi="Palatino Linotype" w:cs="Arial"/>
            <w:b/>
            <w:bCs/>
            <w:i/>
            <w:color w:val="000000" w:themeColor="text1"/>
            <w:sz w:val="22"/>
            <w:szCs w:val="22"/>
            <w:u w:val="none"/>
          </w:rPr>
          <w:t>697524_880.pdf</w:t>
        </w:r>
      </w:hyperlink>
      <w:r w:rsidR="00A17368" w:rsidRPr="00AA7E0D">
        <w:rPr>
          <w:rStyle w:val="Hipervnculo"/>
          <w:rFonts w:ascii="Palatino Linotype" w:hAnsi="Palatino Linotype" w:cs="Arial"/>
          <w:b/>
          <w:bCs/>
          <w:i/>
          <w:color w:val="000000" w:themeColor="text1"/>
          <w:sz w:val="22"/>
          <w:szCs w:val="22"/>
          <w:u w:val="none"/>
        </w:rPr>
        <w:t>:</w:t>
      </w:r>
      <w:r w:rsidR="00592FD3" w:rsidRPr="00AA7E0D">
        <w:rPr>
          <w:rFonts w:ascii="NimbusSanL" w:hAnsi="NimbusSanL" w:cs="NimbusSanL"/>
          <w:color w:val="000000"/>
          <w:lang w:val="es-ES"/>
        </w:rPr>
        <w:t xml:space="preserve"> </w:t>
      </w:r>
      <w:r w:rsidR="00592FD3" w:rsidRPr="00AA7E0D">
        <w:rPr>
          <w:rFonts w:ascii="Palatino Linotype" w:hAnsi="Palatino Linotype"/>
          <w:lang w:val="es-ES"/>
        </w:rPr>
        <w:t>Con el oficio número</w:t>
      </w:r>
      <w:r w:rsidR="00592FD3" w:rsidRPr="00AA7E0D">
        <w:rPr>
          <w:rStyle w:val="Hipervnculo"/>
          <w:rFonts w:ascii="Palatino Linotype" w:hAnsi="Palatino Linotype" w:cs="Arial"/>
          <w:bCs/>
          <w:i/>
          <w:color w:val="000000" w:themeColor="text1"/>
          <w:sz w:val="22"/>
          <w:szCs w:val="22"/>
          <w:u w:val="none"/>
        </w:rPr>
        <w:t xml:space="preserve"> </w:t>
      </w:r>
      <w:r w:rsidR="00592FD3" w:rsidRPr="00AA7E0D">
        <w:rPr>
          <w:rFonts w:ascii="Palatino Linotype" w:hAnsi="Palatino Linotype" w:cs="NimbusSanL"/>
          <w:color w:val="000000"/>
          <w:lang w:val="es-ES"/>
        </w:rPr>
        <w:t>208C010101 OOOOS/00755p/2021</w:t>
      </w:r>
      <w:r w:rsidR="00592FD3" w:rsidRPr="00AA7E0D">
        <w:rPr>
          <w:rFonts w:ascii="Palatino Linotype" w:hAnsi="Palatino Linotype" w:cs="Arial"/>
          <w:bCs/>
          <w:color w:val="000000" w:themeColor="text1"/>
          <w:lang w:val="es-ES"/>
        </w:rPr>
        <w:t>,</w:t>
      </w:r>
      <w:r w:rsidR="00592FD3" w:rsidRPr="00AA7E0D">
        <w:rPr>
          <w:rStyle w:val="Hipervnculo"/>
          <w:rFonts w:ascii="Palatino Linotype" w:hAnsi="Palatino Linotype" w:cs="Arial"/>
          <w:bCs/>
          <w:color w:val="000000" w:themeColor="text1"/>
          <w:u w:val="none"/>
        </w:rPr>
        <w:t xml:space="preserve"> de fecha dieciséis de marzo, emitido por el Titular del órgano Interno de Control del Instituto de Salud del Estado de México, a través del cual se informa “…</w:t>
      </w:r>
      <w:r w:rsidR="003D76CC" w:rsidRPr="00AA7E0D">
        <w:rPr>
          <w:rFonts w:ascii="Palatino Linotype" w:hAnsi="Palatino Linotype" w:cs="NimbusSanL"/>
          <w:bCs/>
          <w:i/>
          <w:color w:val="000000"/>
          <w:lang w:val="es-ES"/>
        </w:rPr>
        <w:t>este Órgano interno de Control, no lleva el control de las quejas y las recomendaciones</w:t>
      </w:r>
      <w:r w:rsidR="00592FD3" w:rsidRPr="00AA7E0D">
        <w:rPr>
          <w:rFonts w:ascii="Palatino Linotype" w:hAnsi="Palatino Linotype" w:cs="NimbusSanL"/>
          <w:i/>
          <w:color w:val="000000"/>
          <w:lang w:val="es-ES"/>
        </w:rPr>
        <w:t xml:space="preserve"> </w:t>
      </w:r>
      <w:r w:rsidR="003D76CC" w:rsidRPr="00AA7E0D">
        <w:rPr>
          <w:rFonts w:ascii="Palatino Linotype" w:hAnsi="Palatino Linotype" w:cs="NimbusSanL"/>
          <w:bCs/>
          <w:i/>
          <w:color w:val="000000"/>
          <w:lang w:val="es-ES"/>
        </w:rPr>
        <w:t>que le son interpuestas ante la Comisión de Derechos Humanos del Estado de México.</w:t>
      </w:r>
      <w:r w:rsidR="00592FD3" w:rsidRPr="00AA7E0D">
        <w:rPr>
          <w:rFonts w:ascii="Palatino Linotype" w:hAnsi="Palatino Linotype" w:cs="NimbusSanL"/>
          <w:i/>
          <w:color w:val="000000"/>
          <w:lang w:val="es-ES"/>
        </w:rPr>
        <w:t xml:space="preserve"> </w:t>
      </w:r>
      <w:r w:rsidR="003D76CC" w:rsidRPr="00AA7E0D">
        <w:rPr>
          <w:rFonts w:ascii="Palatino Linotype" w:hAnsi="Palatino Linotype" w:cs="NimbusSanL"/>
          <w:i/>
          <w:color w:val="000000"/>
          <w:lang w:val="es-ES"/>
        </w:rPr>
        <w:t>Cabe mencionar que el Órgano Interno de Control del Instituto de Salud del Estado de</w:t>
      </w:r>
      <w:r w:rsidR="00592FD3" w:rsidRPr="00AA7E0D">
        <w:rPr>
          <w:rFonts w:ascii="Palatino Linotype" w:hAnsi="Palatino Linotype" w:cs="NimbusSanL"/>
          <w:i/>
          <w:color w:val="000000"/>
          <w:lang w:val="es-ES"/>
        </w:rPr>
        <w:t xml:space="preserve"> </w:t>
      </w:r>
      <w:r w:rsidR="003D76CC" w:rsidRPr="00AA7E0D">
        <w:rPr>
          <w:rFonts w:ascii="Palatino Linotype" w:hAnsi="Palatino Linotype" w:cs="NimbusSanL"/>
          <w:i/>
          <w:color w:val="000000"/>
          <w:lang w:val="es-ES"/>
        </w:rPr>
        <w:t>México, nunca se ha recibido recomendación de la Comisión de Derechos Humanos del</w:t>
      </w:r>
      <w:r w:rsidR="00592FD3" w:rsidRPr="00AA7E0D">
        <w:rPr>
          <w:rFonts w:ascii="Palatino Linotype" w:hAnsi="Palatino Linotype" w:cs="NimbusSanL"/>
          <w:i/>
          <w:color w:val="000000"/>
          <w:lang w:val="es-ES"/>
        </w:rPr>
        <w:t xml:space="preserve"> Estado de México</w:t>
      </w:r>
      <w:r w:rsidR="00592FD3" w:rsidRPr="00AA7E0D">
        <w:rPr>
          <w:rFonts w:ascii="Palatino Linotype" w:hAnsi="Palatino Linotype" w:cs="NimbusSanL"/>
          <w:color w:val="000000"/>
          <w:lang w:val="es-ES"/>
        </w:rPr>
        <w:t>…”</w:t>
      </w:r>
    </w:p>
    <w:p w14:paraId="11788941" w14:textId="77777777" w:rsidR="00592FD3" w:rsidRPr="00AA7E0D" w:rsidRDefault="00592FD3" w:rsidP="00DD02A3">
      <w:pPr>
        <w:pStyle w:val="Prrafodelista"/>
        <w:ind w:right="567"/>
        <w:rPr>
          <w:rStyle w:val="Hipervnculo"/>
          <w:rFonts w:ascii="Palatino Linotype" w:hAnsi="Palatino Linotype" w:cs="NimbusSanL"/>
          <w:color w:val="000000"/>
          <w:u w:val="none"/>
          <w:lang w:val="es-ES"/>
        </w:rPr>
      </w:pPr>
    </w:p>
    <w:p w14:paraId="462348CF" w14:textId="77777777" w:rsidR="00592FD3" w:rsidRPr="00AA7E0D" w:rsidRDefault="00592FD3" w:rsidP="00DD02A3">
      <w:pPr>
        <w:pStyle w:val="Prrafodelista"/>
        <w:autoSpaceDE w:val="0"/>
        <w:autoSpaceDN w:val="0"/>
        <w:adjustRightInd w:val="0"/>
        <w:spacing w:line="360" w:lineRule="auto"/>
        <w:ind w:left="567" w:right="567"/>
        <w:jc w:val="both"/>
        <w:rPr>
          <w:rStyle w:val="Hipervnculo"/>
          <w:rFonts w:ascii="Palatino Linotype" w:hAnsi="Palatino Linotype" w:cs="Times New Roman"/>
          <w:color w:val="000000" w:themeColor="text1"/>
          <w:u w:val="none"/>
          <w:lang w:val="es-ES"/>
        </w:rPr>
      </w:pPr>
    </w:p>
    <w:p w14:paraId="52AD08FC" w14:textId="77777777" w:rsidR="00592FD3" w:rsidRPr="00AA7E0D" w:rsidRDefault="00407F69" w:rsidP="00DD02A3">
      <w:pPr>
        <w:pStyle w:val="Prrafodelista"/>
        <w:numPr>
          <w:ilvl w:val="0"/>
          <w:numId w:val="48"/>
        </w:numPr>
        <w:tabs>
          <w:tab w:val="left" w:pos="851"/>
        </w:tabs>
        <w:spacing w:line="360" w:lineRule="auto"/>
        <w:ind w:left="567" w:right="567" w:firstLine="0"/>
        <w:jc w:val="both"/>
        <w:rPr>
          <w:rFonts w:ascii="Palatino Linotype" w:eastAsia="Times New Roman" w:hAnsi="Palatino Linotype" w:cs="Arial"/>
          <w:i/>
          <w:iCs/>
          <w:lang w:val="es-ES"/>
        </w:rPr>
      </w:pPr>
      <w:hyperlink r:id="rId10" w:tgtFrame="_blank" w:history="1">
        <w:r w:rsidR="00592FD3" w:rsidRPr="00AA7E0D">
          <w:rPr>
            <w:rStyle w:val="Hipervnculo"/>
            <w:rFonts w:ascii="Palatino Linotype" w:hAnsi="Palatino Linotype" w:cs="Arial"/>
            <w:b/>
            <w:bCs/>
            <w:i/>
            <w:color w:val="000000" w:themeColor="text1"/>
            <w:sz w:val="22"/>
            <w:szCs w:val="22"/>
            <w:u w:val="none"/>
          </w:rPr>
          <w:t xml:space="preserve">243021_sol 00139 </w:t>
        </w:r>
        <w:proofErr w:type="spellStart"/>
        <w:r w:rsidR="00592FD3" w:rsidRPr="00AA7E0D">
          <w:rPr>
            <w:rStyle w:val="Hipervnculo"/>
            <w:rFonts w:ascii="Palatino Linotype" w:hAnsi="Palatino Linotype" w:cs="Arial"/>
            <w:b/>
            <w:bCs/>
            <w:i/>
            <w:color w:val="000000" w:themeColor="text1"/>
            <w:sz w:val="22"/>
            <w:szCs w:val="22"/>
            <w:u w:val="none"/>
          </w:rPr>
          <w:t>saimex</w:t>
        </w:r>
        <w:proofErr w:type="spellEnd"/>
        <w:r w:rsidR="00592FD3" w:rsidRPr="00AA7E0D">
          <w:rPr>
            <w:rStyle w:val="Hipervnculo"/>
            <w:rFonts w:ascii="Palatino Linotype" w:hAnsi="Palatino Linotype" w:cs="Arial"/>
            <w:b/>
            <w:bCs/>
            <w:i/>
            <w:color w:val="000000" w:themeColor="text1"/>
            <w:sz w:val="22"/>
            <w:szCs w:val="22"/>
            <w:u w:val="none"/>
          </w:rPr>
          <w:t xml:space="preserve"> 2021.docx</w:t>
        </w:r>
      </w:hyperlink>
      <w:r w:rsidR="00592FD3" w:rsidRPr="00AA7E0D">
        <w:rPr>
          <w:rStyle w:val="Hipervnculo"/>
          <w:rFonts w:ascii="Palatino Linotype" w:hAnsi="Palatino Linotype" w:cs="Arial"/>
          <w:b/>
          <w:bCs/>
          <w:i/>
          <w:color w:val="000000" w:themeColor="text1"/>
          <w:sz w:val="22"/>
          <w:szCs w:val="22"/>
          <w:u w:val="none"/>
        </w:rPr>
        <w:t xml:space="preserve">:  </w:t>
      </w:r>
      <w:r w:rsidR="00592FD3" w:rsidRPr="00AA7E0D">
        <w:rPr>
          <w:rStyle w:val="Hipervnculo"/>
          <w:rFonts w:ascii="Palatino Linotype" w:hAnsi="Palatino Linotype" w:cs="Arial"/>
          <w:bCs/>
          <w:color w:val="000000" w:themeColor="text1"/>
          <w:u w:val="none"/>
        </w:rPr>
        <w:t>Con un documento emitido por la Titular de la Unidad de Transparencia del Instituto de Salud del Estado de México, de fecha 24 de marzo de 2021, mediante el cual señala esencialmente que “…</w:t>
      </w:r>
      <w:r w:rsidR="00592FD3" w:rsidRPr="00AA7E0D">
        <w:rPr>
          <w:rFonts w:ascii="Palatino Linotype" w:eastAsia="Times New Roman" w:hAnsi="Palatino Linotype" w:cs="Arial"/>
          <w:i/>
          <w:lang w:val="es-ES"/>
        </w:rPr>
        <w:t>el Órgano Interno de Control en el ISEM, “Vigila, fiscaliza y controla el cumplimiento de obligaciones en materia de planeación, presupuestación, financiamiento, inversión, deuda, fondos y valores, […], a fin de promover la eficacia y transparencia en la operación y cumplimiento de los objetivos del Instituto de Salud del Estado de México”,</w:t>
      </w:r>
      <w:r w:rsidR="00592FD3" w:rsidRPr="00AA7E0D">
        <w:rPr>
          <w:rFonts w:ascii="Palatino Linotype" w:eastAsia="Times New Roman" w:hAnsi="Palatino Linotype" w:cs="Arial"/>
          <w:i/>
          <w:iCs/>
          <w:lang w:val="es-ES"/>
        </w:rPr>
        <w:t xml:space="preserve"> por lo que mediante el oficio número 208C0101010000S/0755p/2021, se atiende su solicitud de información, en el sentido “que de conformidad con los artículos 38 Bis de la Ley Orgánica de la Administración Pública del Estado de México y 37 del Reglamento Interior de la Secretaria de la Contraloría […] este Órgano Interno de Control, no lleva el control de las quejas y las recomendaciones que le son interpuestas ante la Comisión de Derechos Humanos del Estado de México.</w:t>
      </w:r>
    </w:p>
    <w:p w14:paraId="533E98F1" w14:textId="77777777" w:rsidR="00592FD3" w:rsidRPr="00AA7E0D" w:rsidRDefault="00592FD3" w:rsidP="00DD02A3">
      <w:pPr>
        <w:tabs>
          <w:tab w:val="left" w:pos="851"/>
        </w:tabs>
        <w:spacing w:line="360" w:lineRule="auto"/>
        <w:ind w:left="567" w:right="567"/>
        <w:jc w:val="both"/>
        <w:rPr>
          <w:rFonts w:ascii="Palatino Linotype" w:eastAsia="Times New Roman" w:hAnsi="Palatino Linotype" w:cs="Arial"/>
          <w:iCs/>
          <w:lang w:val="es-ES"/>
        </w:rPr>
      </w:pPr>
      <w:r w:rsidRPr="00AA7E0D">
        <w:rPr>
          <w:rFonts w:ascii="Palatino Linotype" w:eastAsia="Times New Roman" w:hAnsi="Palatino Linotype" w:cs="Arial"/>
          <w:i/>
          <w:iCs/>
          <w:lang w:val="es-ES"/>
        </w:rPr>
        <w:t>Cabe mencionar que el Órgano Interno de Control del Instituto de Salud del Estado de México nunca ha recibido recomendación de la Comisión de Derechos Humanos del Estado de México</w:t>
      </w:r>
      <w:r w:rsidRPr="00AA7E0D">
        <w:rPr>
          <w:rFonts w:ascii="Palatino Linotype" w:eastAsia="Times New Roman" w:hAnsi="Palatino Linotype" w:cs="Arial"/>
          <w:iCs/>
          <w:lang w:val="es-ES"/>
        </w:rPr>
        <w:t>”.</w:t>
      </w:r>
    </w:p>
    <w:p w14:paraId="237E36E2" w14:textId="77777777" w:rsidR="00592FD3" w:rsidRPr="00AA7E0D" w:rsidRDefault="00592FD3" w:rsidP="00DD02A3">
      <w:pPr>
        <w:tabs>
          <w:tab w:val="left" w:pos="851"/>
        </w:tabs>
        <w:spacing w:line="360" w:lineRule="auto"/>
        <w:ind w:left="567" w:right="567"/>
        <w:jc w:val="both"/>
        <w:rPr>
          <w:rFonts w:ascii="Palatino Linotype" w:eastAsia="Times New Roman" w:hAnsi="Palatino Linotype" w:cs="Arial"/>
          <w:iCs/>
          <w:lang w:val="es-ES"/>
        </w:rPr>
      </w:pPr>
    </w:p>
    <w:p w14:paraId="3C0C5411" w14:textId="77777777" w:rsidR="00592FD3" w:rsidRPr="00AA7E0D" w:rsidRDefault="00592FD3" w:rsidP="00DD02A3">
      <w:pPr>
        <w:tabs>
          <w:tab w:val="left" w:pos="851"/>
        </w:tabs>
        <w:spacing w:line="360" w:lineRule="auto"/>
        <w:ind w:left="567" w:right="567"/>
        <w:jc w:val="both"/>
        <w:rPr>
          <w:rFonts w:ascii="Palatino Linotype" w:eastAsia="Times New Roman" w:hAnsi="Palatino Linotype" w:cs="Arial"/>
          <w:iCs/>
          <w:lang w:val="es-ES"/>
        </w:rPr>
      </w:pPr>
      <w:r w:rsidRPr="00AA7E0D">
        <w:rPr>
          <w:rFonts w:ascii="Palatino Linotype" w:eastAsia="Times New Roman" w:hAnsi="Palatino Linotype" w:cs="Arial"/>
          <w:i/>
          <w:iCs/>
          <w:lang w:val="es-ES"/>
        </w:rPr>
        <w:t xml:space="preserve">De igual manera, la Unidad Jurídico Consultiva del ISEM, mediante el documento número 208C0101000200S-943/2021, refiere: “se realizó una revisión exhaustiva en los archivos de esta Unidad Jurídica en el periodo que solicita, comprendido de (del 30 de octubre de 2017 al 01 de marzo de 2021), sin </w:t>
      </w:r>
      <w:r w:rsidRPr="00AA7E0D">
        <w:rPr>
          <w:rFonts w:ascii="Palatino Linotype" w:eastAsia="Times New Roman" w:hAnsi="Palatino Linotype" w:cs="Arial"/>
          <w:i/>
          <w:iCs/>
          <w:lang w:val="es-ES"/>
        </w:rPr>
        <w:lastRenderedPageBreak/>
        <w:t>encontrar antecedente alguno de lo solicitado. Lo anterior, para su conocimiento y efectos a que haya lugar…</w:t>
      </w:r>
      <w:r w:rsidRPr="00AA7E0D">
        <w:rPr>
          <w:rFonts w:ascii="Palatino Linotype" w:eastAsia="Times New Roman" w:hAnsi="Palatino Linotype" w:cs="Arial"/>
          <w:iCs/>
          <w:lang w:val="es-ES"/>
        </w:rPr>
        <w:t>”.</w:t>
      </w:r>
    </w:p>
    <w:p w14:paraId="2EC3A39A" w14:textId="77777777" w:rsidR="00153C5D" w:rsidRPr="00AA7E0D" w:rsidRDefault="00153C5D" w:rsidP="00592FD3">
      <w:pPr>
        <w:pStyle w:val="Prrafodelista"/>
        <w:autoSpaceDE w:val="0"/>
        <w:autoSpaceDN w:val="0"/>
        <w:adjustRightInd w:val="0"/>
        <w:spacing w:line="360" w:lineRule="auto"/>
        <w:ind w:left="567"/>
        <w:jc w:val="both"/>
        <w:rPr>
          <w:rFonts w:ascii="Palatino Linotype" w:hAnsi="Palatino Linotype" w:cs="NimbusSanL"/>
          <w:color w:val="000000"/>
          <w:lang w:val="es-ES"/>
        </w:rPr>
      </w:pPr>
    </w:p>
    <w:p w14:paraId="059C12FA" w14:textId="7B631462" w:rsidR="004C3391" w:rsidRPr="00AA7E0D" w:rsidRDefault="004C3391" w:rsidP="006229F8">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AA7E0D">
        <w:rPr>
          <w:rFonts w:ascii="Palatino Linotype" w:eastAsia="Times New Roman" w:hAnsi="Palatino Linotype" w:cs="Arial"/>
          <w:lang w:val="es-ES"/>
        </w:rPr>
        <w:t xml:space="preserve">El día </w:t>
      </w:r>
      <w:r w:rsidR="008639BF" w:rsidRPr="00AA7E0D">
        <w:rPr>
          <w:rFonts w:ascii="Palatino Linotype" w:eastAsia="Calibri" w:hAnsi="Palatino Linotype" w:cs="Arial"/>
          <w:lang w:val="es-AR"/>
        </w:rPr>
        <w:t>treinta</w:t>
      </w:r>
      <w:r w:rsidR="007B42D3" w:rsidRPr="00AA7E0D">
        <w:rPr>
          <w:rFonts w:ascii="Palatino Linotype" w:eastAsia="Calibri" w:hAnsi="Palatino Linotype" w:cs="Arial"/>
          <w:lang w:val="es-AR"/>
        </w:rPr>
        <w:t xml:space="preserve"> </w:t>
      </w:r>
      <w:r w:rsidR="0059422B" w:rsidRPr="00AA7E0D">
        <w:rPr>
          <w:rFonts w:ascii="Palatino Linotype" w:eastAsia="Calibri" w:hAnsi="Palatino Linotype" w:cs="Arial"/>
          <w:lang w:val="es-AR"/>
        </w:rPr>
        <w:t>(</w:t>
      </w:r>
      <w:r w:rsidR="008639BF" w:rsidRPr="00AA7E0D">
        <w:rPr>
          <w:rFonts w:ascii="Palatino Linotype" w:eastAsia="Calibri" w:hAnsi="Palatino Linotype" w:cs="Arial"/>
          <w:lang w:val="es-AR"/>
        </w:rPr>
        <w:t>30</w:t>
      </w:r>
      <w:r w:rsidR="0059422B" w:rsidRPr="00AA7E0D">
        <w:rPr>
          <w:rFonts w:ascii="Palatino Linotype" w:hAnsi="Palatino Linotype"/>
          <w:i/>
        </w:rPr>
        <w:t xml:space="preserve">) </w:t>
      </w:r>
      <w:r w:rsidR="0059422B" w:rsidRPr="00AA7E0D">
        <w:rPr>
          <w:rFonts w:ascii="Palatino Linotype" w:hAnsi="Palatino Linotype"/>
        </w:rPr>
        <w:t xml:space="preserve">de </w:t>
      </w:r>
      <w:r w:rsidR="00CE10D2" w:rsidRPr="00AA7E0D">
        <w:rPr>
          <w:rFonts w:ascii="Palatino Linotype" w:hAnsi="Palatino Linotype"/>
        </w:rPr>
        <w:t>marz</w:t>
      </w:r>
      <w:r w:rsidR="00796DB8" w:rsidRPr="00AA7E0D">
        <w:rPr>
          <w:rFonts w:ascii="Palatino Linotype" w:hAnsi="Palatino Linotype"/>
        </w:rPr>
        <w:t>o</w:t>
      </w:r>
      <w:r w:rsidR="0059422B" w:rsidRPr="00AA7E0D">
        <w:rPr>
          <w:rFonts w:ascii="Palatino Linotype" w:hAnsi="Palatino Linotype"/>
        </w:rPr>
        <w:t xml:space="preserve"> de dos mil veint</w:t>
      </w:r>
      <w:r w:rsidR="007B42D3" w:rsidRPr="00AA7E0D">
        <w:rPr>
          <w:rFonts w:ascii="Palatino Linotype" w:hAnsi="Palatino Linotype"/>
        </w:rPr>
        <w:t>iuno</w:t>
      </w:r>
      <w:r w:rsidRPr="00AA7E0D">
        <w:rPr>
          <w:rFonts w:ascii="Palatino Linotype" w:eastAsia="Times New Roman" w:hAnsi="Palatino Linotype" w:cs="Arial"/>
          <w:lang w:val="es-ES"/>
        </w:rPr>
        <w:t xml:space="preserve">, </w:t>
      </w:r>
      <w:r w:rsidRPr="00AA7E0D">
        <w:rPr>
          <w:rFonts w:ascii="Palatino Linotype" w:hAnsi="Palatino Linotype"/>
          <w:color w:val="000000"/>
        </w:rPr>
        <w:t xml:space="preserve">se </w:t>
      </w:r>
      <w:r w:rsidRPr="00AA7E0D">
        <w:rPr>
          <w:rFonts w:ascii="Palatino Linotype" w:eastAsia="Times New Roman" w:hAnsi="Palatino Linotype" w:cs="Arial"/>
          <w:lang w:val="es-ES"/>
        </w:rPr>
        <w:t xml:space="preserve">interpuso el recurso de revisión, en contra de la respuesta emitida por el </w:t>
      </w:r>
      <w:r w:rsidRPr="00AA7E0D">
        <w:rPr>
          <w:rFonts w:ascii="Palatino Linotype" w:eastAsia="Times New Roman" w:hAnsi="Palatino Linotype" w:cs="Arial"/>
          <w:b/>
          <w:lang w:val="es-ES"/>
        </w:rPr>
        <w:t>SUJETO OBLIGADO</w:t>
      </w:r>
      <w:r w:rsidRPr="00AA7E0D">
        <w:rPr>
          <w:rFonts w:ascii="Palatino Linotype" w:eastAsia="Times New Roman" w:hAnsi="Palatino Linotype" w:cs="Arial"/>
          <w:lang w:val="es-ES"/>
        </w:rPr>
        <w:t>, señalando como:</w:t>
      </w:r>
    </w:p>
    <w:p w14:paraId="6D09E069" w14:textId="77777777" w:rsidR="0071031D" w:rsidRPr="00AA7E0D" w:rsidRDefault="0071031D" w:rsidP="006229F8">
      <w:pPr>
        <w:pStyle w:val="Prrafodelista"/>
        <w:tabs>
          <w:tab w:val="left" w:pos="567"/>
        </w:tabs>
        <w:spacing w:line="360" w:lineRule="auto"/>
        <w:ind w:left="0"/>
        <w:jc w:val="both"/>
        <w:rPr>
          <w:rFonts w:ascii="Palatino Linotype" w:hAnsi="Palatino Linotype"/>
        </w:rPr>
      </w:pPr>
    </w:p>
    <w:p w14:paraId="7BC0CC08" w14:textId="77777777" w:rsidR="004C3391" w:rsidRPr="00AA7E0D" w:rsidRDefault="004C3391" w:rsidP="006229F8">
      <w:pPr>
        <w:tabs>
          <w:tab w:val="left" w:pos="5454"/>
        </w:tabs>
        <w:spacing w:line="360" w:lineRule="auto"/>
        <w:ind w:left="567" w:right="567"/>
        <w:jc w:val="both"/>
        <w:rPr>
          <w:rStyle w:val="Ttulo2Car"/>
          <w:color w:val="auto"/>
          <w:sz w:val="22"/>
          <w:szCs w:val="22"/>
          <w:lang w:val="es-ES"/>
        </w:rPr>
      </w:pPr>
      <w:bookmarkStart w:id="5" w:name="_Toc73099532"/>
      <w:r w:rsidRPr="00AA7E0D">
        <w:rPr>
          <w:rStyle w:val="Ttulo2Car"/>
          <w:color w:val="auto"/>
          <w:sz w:val="22"/>
          <w:szCs w:val="22"/>
          <w:lang w:val="es-ES"/>
        </w:rPr>
        <w:t>a) Acto impugnado:</w:t>
      </w:r>
      <w:bookmarkEnd w:id="5"/>
      <w:r w:rsidRPr="00AA7E0D">
        <w:rPr>
          <w:rStyle w:val="Ttulo2Car"/>
          <w:color w:val="auto"/>
          <w:sz w:val="22"/>
          <w:szCs w:val="22"/>
          <w:lang w:val="es-ES"/>
        </w:rPr>
        <w:t xml:space="preserve"> </w:t>
      </w:r>
    </w:p>
    <w:p w14:paraId="2E603E67" w14:textId="638D839A" w:rsidR="004C3391" w:rsidRPr="00AA7E0D" w:rsidRDefault="004C3391" w:rsidP="006229F8">
      <w:pPr>
        <w:tabs>
          <w:tab w:val="left" w:pos="5454"/>
        </w:tabs>
        <w:spacing w:line="360" w:lineRule="auto"/>
        <w:ind w:left="567" w:right="567"/>
        <w:jc w:val="both"/>
        <w:rPr>
          <w:rFonts w:ascii="Palatino Linotype" w:hAnsi="Palatino Linotype"/>
          <w:i/>
          <w:color w:val="000000"/>
          <w:sz w:val="22"/>
          <w:szCs w:val="22"/>
        </w:rPr>
      </w:pPr>
      <w:r w:rsidRPr="00AA7E0D">
        <w:rPr>
          <w:rFonts w:ascii="Palatino Linotype" w:hAnsi="Palatino Linotype"/>
          <w:i/>
          <w:sz w:val="22"/>
          <w:szCs w:val="22"/>
        </w:rPr>
        <w:t>“</w:t>
      </w:r>
      <w:r w:rsidR="008639BF" w:rsidRPr="00AA7E0D">
        <w:rPr>
          <w:rFonts w:ascii="Palatino Linotype" w:hAnsi="Palatino Linotype"/>
          <w:i/>
          <w:color w:val="000000"/>
          <w:sz w:val="22"/>
          <w:szCs w:val="22"/>
        </w:rPr>
        <w:t>No se me informó el número de quejas interpuestas ante el OIC del ISEM argumentando que ellos no llevan registro y eso es un agravio al derecho a informar a los ciudadanos</w:t>
      </w:r>
      <w:r w:rsidR="00621DDD" w:rsidRPr="00AA7E0D">
        <w:rPr>
          <w:rFonts w:ascii="Palatino Linotype" w:hAnsi="Palatino Linotype"/>
          <w:i/>
          <w:color w:val="000000"/>
          <w:sz w:val="22"/>
          <w:szCs w:val="22"/>
        </w:rPr>
        <w:t>.</w:t>
      </w:r>
      <w:r w:rsidRPr="00AA7E0D">
        <w:rPr>
          <w:rFonts w:ascii="Palatino Linotype" w:eastAsia="Times New Roman" w:hAnsi="Palatino Linotype" w:cs="Times New Roman"/>
          <w:i/>
          <w:sz w:val="22"/>
          <w:szCs w:val="22"/>
          <w:lang w:val="es-MX" w:eastAsia="es-MX"/>
        </w:rPr>
        <w:t>"</w:t>
      </w:r>
      <w:r w:rsidRPr="00AA7E0D">
        <w:rPr>
          <w:rFonts w:ascii="Palatino Linotype" w:eastAsia="Calibri" w:hAnsi="Palatino Linotype" w:cs="Arial"/>
          <w:i/>
          <w:sz w:val="22"/>
          <w:szCs w:val="22"/>
          <w:lang w:val="es-ES"/>
        </w:rPr>
        <w:t xml:space="preserve"> (Sic)</w:t>
      </w:r>
    </w:p>
    <w:p w14:paraId="3D46B3AF" w14:textId="77777777" w:rsidR="004C3391" w:rsidRPr="00AA7E0D" w:rsidRDefault="004C3391" w:rsidP="006229F8">
      <w:pPr>
        <w:pStyle w:val="Prrafodelista"/>
        <w:tabs>
          <w:tab w:val="left" w:pos="567"/>
        </w:tabs>
        <w:spacing w:line="360" w:lineRule="auto"/>
        <w:ind w:left="0"/>
        <w:jc w:val="both"/>
        <w:rPr>
          <w:rFonts w:ascii="Palatino Linotype" w:hAnsi="Palatino Linotype"/>
          <w:sz w:val="22"/>
          <w:szCs w:val="22"/>
        </w:rPr>
      </w:pPr>
    </w:p>
    <w:p w14:paraId="5C68183D" w14:textId="77777777" w:rsidR="004C3391" w:rsidRPr="00AA7E0D" w:rsidRDefault="004C3391" w:rsidP="006229F8">
      <w:pPr>
        <w:spacing w:line="360" w:lineRule="auto"/>
        <w:ind w:left="567" w:right="567"/>
        <w:jc w:val="both"/>
        <w:rPr>
          <w:rFonts w:ascii="Palatino Linotype" w:hAnsi="Palatino Linotype"/>
          <w:i/>
          <w:sz w:val="22"/>
          <w:szCs w:val="22"/>
        </w:rPr>
      </w:pPr>
      <w:bookmarkStart w:id="6" w:name="_Toc73099533"/>
      <w:r w:rsidRPr="00AA7E0D">
        <w:rPr>
          <w:rStyle w:val="Ttulo2Car"/>
          <w:color w:val="auto"/>
          <w:sz w:val="22"/>
          <w:szCs w:val="22"/>
          <w:lang w:val="es-ES"/>
        </w:rPr>
        <w:t>b) Razones o Motivos de inconformidad:</w:t>
      </w:r>
      <w:bookmarkEnd w:id="6"/>
      <w:r w:rsidRPr="00AA7E0D">
        <w:rPr>
          <w:rFonts w:ascii="Palatino Linotype" w:hAnsi="Palatino Linotype"/>
          <w:i/>
          <w:sz w:val="22"/>
          <w:szCs w:val="22"/>
        </w:rPr>
        <w:t xml:space="preserve"> </w:t>
      </w:r>
    </w:p>
    <w:p w14:paraId="2076C9EF" w14:textId="54CB37B6" w:rsidR="004C3391" w:rsidRPr="00AA7E0D" w:rsidRDefault="004C3391" w:rsidP="006229F8">
      <w:pPr>
        <w:spacing w:line="360" w:lineRule="auto"/>
        <w:ind w:left="567" w:right="567"/>
        <w:jc w:val="both"/>
        <w:rPr>
          <w:rFonts w:ascii="Palatino Linotype" w:eastAsia="Times New Roman" w:hAnsi="Palatino Linotype" w:cs="Times New Roman"/>
          <w:i/>
          <w:sz w:val="22"/>
          <w:szCs w:val="22"/>
          <w:lang w:val="es-ES"/>
        </w:rPr>
      </w:pPr>
      <w:r w:rsidRPr="00AA7E0D">
        <w:rPr>
          <w:rFonts w:ascii="Palatino Linotype" w:hAnsi="Palatino Linotype"/>
          <w:i/>
          <w:sz w:val="22"/>
          <w:szCs w:val="22"/>
        </w:rPr>
        <w:t>“</w:t>
      </w:r>
      <w:r w:rsidR="008639BF" w:rsidRPr="00AA7E0D">
        <w:rPr>
          <w:rFonts w:ascii="Palatino Linotype" w:hAnsi="Palatino Linotype"/>
          <w:i/>
          <w:color w:val="000000"/>
          <w:sz w:val="22"/>
          <w:szCs w:val="22"/>
        </w:rPr>
        <w:t xml:space="preserve">Es inconcebible que no sepa el </w:t>
      </w:r>
      <w:proofErr w:type="spellStart"/>
      <w:r w:rsidR="008639BF" w:rsidRPr="00AA7E0D">
        <w:rPr>
          <w:rFonts w:ascii="Palatino Linotype" w:hAnsi="Palatino Linotype"/>
          <w:i/>
          <w:color w:val="000000"/>
          <w:sz w:val="22"/>
          <w:szCs w:val="22"/>
        </w:rPr>
        <w:t>Organo</w:t>
      </w:r>
      <w:proofErr w:type="spellEnd"/>
      <w:r w:rsidR="008639BF" w:rsidRPr="00AA7E0D">
        <w:rPr>
          <w:rFonts w:ascii="Palatino Linotype" w:hAnsi="Palatino Linotype"/>
          <w:i/>
          <w:color w:val="000000"/>
          <w:sz w:val="22"/>
          <w:szCs w:val="22"/>
        </w:rPr>
        <w:t xml:space="preserve"> Interno de Control del ISEM cuantas quejas </w:t>
      </w:r>
      <w:proofErr w:type="spellStart"/>
      <w:proofErr w:type="gramStart"/>
      <w:r w:rsidR="008639BF" w:rsidRPr="00AA7E0D">
        <w:rPr>
          <w:rFonts w:ascii="Palatino Linotype" w:hAnsi="Palatino Linotype"/>
          <w:i/>
          <w:color w:val="000000"/>
          <w:sz w:val="22"/>
          <w:szCs w:val="22"/>
        </w:rPr>
        <w:t>del</w:t>
      </w:r>
      <w:proofErr w:type="spellEnd"/>
      <w:r w:rsidR="008639BF" w:rsidRPr="00AA7E0D">
        <w:rPr>
          <w:rFonts w:ascii="Palatino Linotype" w:hAnsi="Palatino Linotype"/>
          <w:i/>
          <w:color w:val="000000"/>
          <w:sz w:val="22"/>
          <w:szCs w:val="22"/>
        </w:rPr>
        <w:t xml:space="preserve"> la comisión</w:t>
      </w:r>
      <w:proofErr w:type="gramEnd"/>
      <w:r w:rsidR="008639BF" w:rsidRPr="00AA7E0D">
        <w:rPr>
          <w:rFonts w:ascii="Palatino Linotype" w:hAnsi="Palatino Linotype"/>
          <w:i/>
          <w:color w:val="000000"/>
          <w:sz w:val="22"/>
          <w:szCs w:val="22"/>
        </w:rPr>
        <w:t xml:space="preserve"> de derechos humanos del </w:t>
      </w:r>
      <w:proofErr w:type="spellStart"/>
      <w:r w:rsidR="008639BF" w:rsidRPr="00AA7E0D">
        <w:rPr>
          <w:rFonts w:ascii="Palatino Linotype" w:hAnsi="Palatino Linotype"/>
          <w:i/>
          <w:color w:val="000000"/>
          <w:sz w:val="22"/>
          <w:szCs w:val="22"/>
        </w:rPr>
        <w:t>edomex</w:t>
      </w:r>
      <w:proofErr w:type="spellEnd"/>
      <w:r w:rsidR="008639BF" w:rsidRPr="00AA7E0D">
        <w:rPr>
          <w:rFonts w:ascii="Palatino Linotype" w:hAnsi="Palatino Linotype"/>
          <w:i/>
          <w:color w:val="000000"/>
          <w:sz w:val="22"/>
          <w:szCs w:val="22"/>
        </w:rPr>
        <w:t xml:space="preserve"> ha interpuesto, toda vez que ellos son notificados de cada queja presentada</w:t>
      </w:r>
      <w:r w:rsidRPr="00AA7E0D">
        <w:rPr>
          <w:rFonts w:ascii="Palatino Linotype" w:hAnsi="Palatino Linotype"/>
          <w:i/>
          <w:color w:val="000000"/>
          <w:sz w:val="22"/>
          <w:szCs w:val="22"/>
        </w:rPr>
        <w:t>” (Sic)</w:t>
      </w:r>
    </w:p>
    <w:p w14:paraId="2758ED65" w14:textId="77777777" w:rsidR="007B42D3" w:rsidRPr="00AA7E0D" w:rsidRDefault="007B42D3" w:rsidP="006229F8">
      <w:pPr>
        <w:spacing w:line="360" w:lineRule="auto"/>
        <w:ind w:right="567"/>
        <w:jc w:val="both"/>
        <w:rPr>
          <w:rFonts w:ascii="Palatino Linotype" w:eastAsia="Times New Roman" w:hAnsi="Palatino Linotype" w:cs="Times New Roman"/>
          <w:i/>
          <w:sz w:val="22"/>
          <w:szCs w:val="22"/>
          <w:lang w:val="es-MX" w:eastAsia="es-MX"/>
        </w:rPr>
      </w:pPr>
    </w:p>
    <w:p w14:paraId="569179CA" w14:textId="77777777" w:rsidR="004C3391" w:rsidRPr="00AA7E0D" w:rsidRDefault="004C3391" w:rsidP="006229F8">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AA7E0D">
        <w:rPr>
          <w:rFonts w:ascii="Palatino Linotype" w:eastAsia="Times New Roman" w:hAnsi="Palatino Linotype" w:cs="Arial"/>
          <w:lang w:val="es-ES"/>
        </w:rPr>
        <w:t xml:space="preserve">Se registró el recurso de revisión bajo el número de expediente </w:t>
      </w:r>
      <w:r w:rsidRPr="00AA7E0D">
        <w:rPr>
          <w:rFonts w:ascii="Palatino Linotype" w:hAnsi="Palatino Linotype" w:cs="Arial"/>
          <w:bCs/>
        </w:rPr>
        <w:t xml:space="preserve">al rubro indicado, así mismo con fundamento en lo dispuesto por el </w:t>
      </w:r>
      <w:r w:rsidRPr="00AA7E0D">
        <w:rPr>
          <w:rFonts w:ascii="Palatino Linotype" w:eastAsia="Calibri" w:hAnsi="Palatino Linotype" w:cs="Arial"/>
          <w:lang w:val="es-ES"/>
        </w:rPr>
        <w:t xml:space="preserve">artículo 185 fracción I de la </w:t>
      </w:r>
      <w:r w:rsidRPr="00AA7E0D">
        <w:rPr>
          <w:rFonts w:ascii="Palatino Linotype" w:eastAsia="Calibri" w:hAnsi="Palatino Linotype" w:cs="Arial"/>
          <w:b/>
          <w:lang w:val="es-ES"/>
        </w:rPr>
        <w:t xml:space="preserve">Ley de Transparencia y Acceso a la Información Pública del Estado de México y Municipios </w:t>
      </w:r>
      <w:r w:rsidRPr="00AA7E0D">
        <w:rPr>
          <w:rFonts w:ascii="Palatino Linotype" w:eastAsia="Times New Roman" w:hAnsi="Palatino Linotype" w:cs="Arial"/>
          <w:lang w:val="es-ES"/>
        </w:rPr>
        <w:t xml:space="preserve">se turnó al </w:t>
      </w:r>
      <w:r w:rsidRPr="00AA7E0D">
        <w:rPr>
          <w:rFonts w:ascii="Palatino Linotype" w:eastAsia="Times New Roman" w:hAnsi="Palatino Linotype" w:cs="Arial"/>
          <w:b/>
          <w:lang w:val="es-ES"/>
        </w:rPr>
        <w:t xml:space="preserve">Comisionado José Guadalupe Luna Hernández, </w:t>
      </w:r>
      <w:r w:rsidRPr="00AA7E0D">
        <w:rPr>
          <w:rFonts w:ascii="Palatino Linotype" w:eastAsia="Times New Roman" w:hAnsi="Palatino Linotype" w:cs="Arial"/>
          <w:lang w:val="es-ES"/>
        </w:rPr>
        <w:t xml:space="preserve">con el objeto de </w:t>
      </w:r>
      <w:r w:rsidRPr="00AA7E0D">
        <w:rPr>
          <w:rFonts w:ascii="Palatino Linotype" w:eastAsia="Times New Roman" w:hAnsi="Palatino Linotype" w:cs="Arial"/>
          <w:lang w:val="es-MX"/>
        </w:rPr>
        <w:t>su análisis.</w:t>
      </w:r>
    </w:p>
    <w:p w14:paraId="25FA1F8A" w14:textId="77777777" w:rsidR="004C3391" w:rsidRPr="00AA7E0D" w:rsidRDefault="004C3391" w:rsidP="006229F8">
      <w:pPr>
        <w:spacing w:line="360" w:lineRule="auto"/>
        <w:ind w:right="567"/>
        <w:jc w:val="both"/>
        <w:rPr>
          <w:rFonts w:ascii="Palatino Linotype" w:eastAsia="Times New Roman" w:hAnsi="Palatino Linotype" w:cs="Times New Roman"/>
          <w:lang w:val="es-MX" w:eastAsia="es-MX"/>
        </w:rPr>
      </w:pPr>
    </w:p>
    <w:p w14:paraId="0798ACDB" w14:textId="14FA1088" w:rsidR="004C3391" w:rsidRPr="00AA7E0D" w:rsidRDefault="004C3391" w:rsidP="006229F8">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AA7E0D">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621DDD" w:rsidRPr="00AA7E0D">
        <w:rPr>
          <w:rFonts w:ascii="Palatino Linotype" w:eastAsia="Calibri" w:hAnsi="Palatino Linotype" w:cs="Arial"/>
          <w:lang w:val="es-ES"/>
        </w:rPr>
        <w:t>seis</w:t>
      </w:r>
      <w:r w:rsidR="00B52096" w:rsidRPr="00AA7E0D">
        <w:rPr>
          <w:rFonts w:ascii="Palatino Linotype" w:eastAsia="Calibri" w:hAnsi="Palatino Linotype" w:cs="Arial"/>
          <w:lang w:val="es-ES"/>
        </w:rPr>
        <w:t xml:space="preserve"> </w:t>
      </w:r>
      <w:r w:rsidRPr="00AA7E0D">
        <w:rPr>
          <w:rFonts w:ascii="Palatino Linotype" w:eastAsia="Calibri" w:hAnsi="Palatino Linotype" w:cs="Arial"/>
          <w:lang w:val="es-ES"/>
        </w:rPr>
        <w:t>(</w:t>
      </w:r>
      <w:r w:rsidR="00621DDD" w:rsidRPr="00AA7E0D">
        <w:rPr>
          <w:rFonts w:ascii="Palatino Linotype" w:eastAsia="Calibri" w:hAnsi="Palatino Linotype" w:cs="Arial"/>
          <w:lang w:val="es-ES"/>
        </w:rPr>
        <w:t>06</w:t>
      </w:r>
      <w:r w:rsidRPr="00AA7E0D">
        <w:rPr>
          <w:rFonts w:ascii="Palatino Linotype" w:eastAsia="Calibri" w:hAnsi="Palatino Linotype" w:cs="Arial"/>
          <w:lang w:val="es-ES"/>
        </w:rPr>
        <w:t xml:space="preserve">) </w:t>
      </w:r>
      <w:r w:rsidRPr="00AA7E0D">
        <w:rPr>
          <w:rFonts w:ascii="Palatino Linotype" w:eastAsia="Times New Roman" w:hAnsi="Palatino Linotype" w:cs="Arial"/>
          <w:lang w:val="es-ES"/>
        </w:rPr>
        <w:t xml:space="preserve">de </w:t>
      </w:r>
      <w:r w:rsidR="00621DDD" w:rsidRPr="00AA7E0D">
        <w:rPr>
          <w:rFonts w:ascii="Palatino Linotype" w:eastAsia="Times New Roman" w:hAnsi="Palatino Linotype" w:cs="Arial"/>
          <w:lang w:val="es-ES"/>
        </w:rPr>
        <w:t>abril</w:t>
      </w:r>
      <w:r w:rsidRPr="00AA7E0D">
        <w:rPr>
          <w:rFonts w:ascii="Palatino Linotype" w:eastAsia="Times New Roman" w:hAnsi="Palatino Linotype" w:cs="Arial"/>
          <w:lang w:val="es-ES"/>
        </w:rPr>
        <w:t xml:space="preserve"> de dos mil veint</w:t>
      </w:r>
      <w:r w:rsidR="008036DE" w:rsidRPr="00AA7E0D">
        <w:rPr>
          <w:rFonts w:ascii="Palatino Linotype" w:eastAsia="Times New Roman" w:hAnsi="Palatino Linotype" w:cs="Arial"/>
          <w:lang w:val="es-ES"/>
        </w:rPr>
        <w:t>iuno</w:t>
      </w:r>
      <w:r w:rsidRPr="00AA7E0D">
        <w:rPr>
          <w:rFonts w:ascii="Palatino Linotype" w:eastAsia="Calibri" w:hAnsi="Palatino Linotype" w:cs="Arial"/>
          <w:lang w:val="es-ES"/>
        </w:rPr>
        <w:t xml:space="preserve">, puso a disposición de las partes el expediente electrónico </w:t>
      </w:r>
      <w:r w:rsidRPr="00AA7E0D">
        <w:rPr>
          <w:rFonts w:ascii="Palatino Linotype" w:eastAsia="Calibri" w:hAnsi="Palatino Linotype" w:cs="Arial"/>
        </w:rPr>
        <w:t xml:space="preserve">vía </w:t>
      </w:r>
      <w:r w:rsidRPr="00AA7E0D">
        <w:rPr>
          <w:rFonts w:ascii="Palatino Linotype" w:eastAsia="Calibri" w:hAnsi="Palatino Linotype" w:cs="Arial"/>
          <w:lang w:val="es-ES"/>
        </w:rPr>
        <w:t xml:space="preserve">Sistema de Acceso a la Información Mexiquense </w:t>
      </w:r>
      <w:r w:rsidRPr="00AA7E0D">
        <w:rPr>
          <w:rFonts w:ascii="Palatino Linotype" w:eastAsia="Calibri" w:hAnsi="Palatino Linotype" w:cs="Arial"/>
          <w:b/>
          <w:lang w:val="es-ES"/>
        </w:rPr>
        <w:t xml:space="preserve">(SAIMEX) </w:t>
      </w:r>
      <w:r w:rsidRPr="00AA7E0D">
        <w:rPr>
          <w:rFonts w:ascii="Palatino Linotype" w:eastAsia="Calibri" w:hAnsi="Palatino Linotype" w:cs="Arial"/>
          <w:lang w:val="es-ES"/>
        </w:rPr>
        <w:t>a efecto de que en un plazo máximo de siete días manifestaran lo que a derecho convinieran, ofrecieran pruebas y alegatos según corresponda al caso concreto.</w:t>
      </w:r>
    </w:p>
    <w:p w14:paraId="2521AD3A" w14:textId="77777777" w:rsidR="0086655D" w:rsidRPr="00AA7E0D" w:rsidRDefault="0086655D" w:rsidP="00621DDD">
      <w:pPr>
        <w:autoSpaceDE w:val="0"/>
        <w:autoSpaceDN w:val="0"/>
        <w:adjustRightInd w:val="0"/>
        <w:spacing w:line="360" w:lineRule="auto"/>
        <w:ind w:left="567" w:right="567"/>
        <w:jc w:val="both"/>
        <w:rPr>
          <w:rFonts w:ascii="Palatino Linotype" w:hAnsi="Palatino Linotype" w:cs="Arial"/>
          <w:color w:val="000000"/>
          <w:sz w:val="22"/>
          <w:szCs w:val="22"/>
          <w:lang w:val="es-ES"/>
        </w:rPr>
      </w:pPr>
    </w:p>
    <w:p w14:paraId="1081D00E" w14:textId="518FCBEF" w:rsidR="0086655D" w:rsidRPr="00AA7E0D" w:rsidRDefault="00621DDD" w:rsidP="00621DDD">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sz w:val="22"/>
          <w:szCs w:val="22"/>
          <w:lang w:val="es-ES"/>
        </w:rPr>
      </w:pPr>
      <w:r w:rsidRPr="00AA7E0D">
        <w:rPr>
          <w:rFonts w:ascii="Palatino Linotype" w:eastAsia="Calibri" w:hAnsi="Palatino Linotype" w:cs="Arial"/>
          <w:lang w:val="es-ES"/>
        </w:rPr>
        <w:t>E</w:t>
      </w:r>
      <w:r w:rsidR="004C3391" w:rsidRPr="00AA7E0D">
        <w:rPr>
          <w:rFonts w:ascii="Palatino Linotype" w:eastAsia="Calibri" w:hAnsi="Palatino Linotype" w:cs="Arial"/>
          <w:lang w:val="es-ES"/>
        </w:rPr>
        <w:t xml:space="preserve">l </w:t>
      </w:r>
      <w:r w:rsidR="004C3391" w:rsidRPr="00AA7E0D">
        <w:rPr>
          <w:rFonts w:ascii="Palatino Linotype" w:eastAsia="Calibri" w:hAnsi="Palatino Linotype" w:cs="Arial"/>
          <w:b/>
          <w:lang w:val="es-ES"/>
        </w:rPr>
        <w:t xml:space="preserve">SUJETO OBLIGADO </w:t>
      </w:r>
      <w:r w:rsidRPr="00AA7E0D">
        <w:rPr>
          <w:rFonts w:ascii="Palatino Linotype" w:eastAsia="Calibri" w:hAnsi="Palatino Linotype" w:cs="Arial"/>
          <w:lang w:val="es-ES"/>
        </w:rPr>
        <w:t>no rindió su informe justificado para manifestar lo que a su derecho asistiera y conviniera.</w:t>
      </w:r>
    </w:p>
    <w:p w14:paraId="076E2460" w14:textId="77777777" w:rsidR="00340333" w:rsidRPr="00AA7E0D" w:rsidRDefault="00340333" w:rsidP="00340333">
      <w:pPr>
        <w:pStyle w:val="Prrafodelista"/>
        <w:tabs>
          <w:tab w:val="left" w:pos="426"/>
        </w:tabs>
        <w:spacing w:line="360" w:lineRule="auto"/>
        <w:ind w:left="0"/>
        <w:jc w:val="both"/>
        <w:rPr>
          <w:rFonts w:ascii="Palatino Linotype" w:hAnsi="Palatino Linotype"/>
        </w:rPr>
      </w:pPr>
    </w:p>
    <w:p w14:paraId="31893125" w14:textId="2EC8CDA6" w:rsidR="004C3391" w:rsidRPr="00AA7E0D" w:rsidRDefault="00340333" w:rsidP="00340333">
      <w:pPr>
        <w:pStyle w:val="Prrafodelista"/>
        <w:numPr>
          <w:ilvl w:val="0"/>
          <w:numId w:val="1"/>
        </w:numPr>
        <w:tabs>
          <w:tab w:val="left" w:pos="426"/>
        </w:tabs>
        <w:spacing w:line="360" w:lineRule="auto"/>
        <w:ind w:left="0" w:hanging="11"/>
        <w:jc w:val="both"/>
        <w:rPr>
          <w:rFonts w:ascii="Palatino Linotype" w:hAnsi="Palatino Linotype"/>
        </w:rPr>
      </w:pPr>
      <w:r w:rsidRPr="00AA7E0D">
        <w:rPr>
          <w:rFonts w:ascii="Palatino Linotype" w:hAnsi="Palatino Linotype"/>
        </w:rPr>
        <w:t>El Comisionado Ponente decretó el cierre de instrucción</w:t>
      </w:r>
      <w:r w:rsidRPr="00AA7E0D">
        <w:rPr>
          <w:rFonts w:ascii="Palatino Linotype" w:hAnsi="Palatino Linotype" w:cs="Arial"/>
        </w:rPr>
        <w:t xml:space="preserve"> </w:t>
      </w:r>
      <w:r w:rsidRPr="00AA7E0D">
        <w:rPr>
          <w:rFonts w:ascii="Palatino Linotype" w:hAnsi="Palatino Linotype"/>
        </w:rPr>
        <w:t xml:space="preserve">mediante acuerdo de fecha </w:t>
      </w:r>
      <w:r w:rsidR="00642074" w:rsidRPr="00AA7E0D">
        <w:rPr>
          <w:rFonts w:ascii="Palatino Linotype" w:hAnsi="Palatino Linotype"/>
        </w:rPr>
        <w:t xml:space="preserve">trece </w:t>
      </w:r>
      <w:r w:rsidRPr="00AA7E0D">
        <w:rPr>
          <w:rFonts w:ascii="Palatino Linotype" w:hAnsi="Palatino Linotype"/>
        </w:rPr>
        <w:t>(</w:t>
      </w:r>
      <w:r w:rsidR="00642074" w:rsidRPr="00AA7E0D">
        <w:rPr>
          <w:rFonts w:ascii="Palatino Linotype" w:hAnsi="Palatino Linotype"/>
        </w:rPr>
        <w:t>13</w:t>
      </w:r>
      <w:r w:rsidRPr="00AA7E0D">
        <w:rPr>
          <w:rFonts w:ascii="Palatino Linotype" w:hAnsi="Palatino Linotype"/>
        </w:rPr>
        <w:t xml:space="preserve">) de </w:t>
      </w:r>
      <w:r w:rsidR="00642074" w:rsidRPr="00AA7E0D">
        <w:rPr>
          <w:rFonts w:ascii="Palatino Linotype" w:hAnsi="Palatino Linotype"/>
        </w:rPr>
        <w:t>mayo</w:t>
      </w:r>
      <w:r w:rsidRPr="00AA7E0D">
        <w:rPr>
          <w:rFonts w:ascii="Palatino Linotype" w:hAnsi="Palatino Linotype"/>
        </w:rPr>
        <w:t xml:space="preserve"> </w:t>
      </w:r>
      <w:r w:rsidRPr="00AA7E0D">
        <w:rPr>
          <w:rFonts w:ascii="Palatino Linotype" w:eastAsia="Calibri" w:hAnsi="Palatino Linotype" w:cs="Arial"/>
          <w:lang w:val="es-ES"/>
        </w:rPr>
        <w:t xml:space="preserve">de dos mil </w:t>
      </w:r>
      <w:r w:rsidRPr="00AA7E0D">
        <w:rPr>
          <w:rFonts w:ascii="Palatino Linotype" w:hAnsi="Palatino Linotype"/>
        </w:rPr>
        <w:t xml:space="preserve">veintiuno, </w:t>
      </w:r>
      <w:r w:rsidRPr="00AA7E0D">
        <w:rPr>
          <w:rFonts w:ascii="Palatino Linotype" w:hAnsi="Palatino Linotype" w:cs="Arial"/>
        </w:rPr>
        <w:t>por lo que ordenó turnar el expediente a resolución.</w:t>
      </w:r>
    </w:p>
    <w:p w14:paraId="5422C86D" w14:textId="77777777" w:rsidR="00621DDD" w:rsidRPr="00AA7E0D" w:rsidRDefault="00621DDD" w:rsidP="00621DDD">
      <w:pPr>
        <w:pStyle w:val="Prrafodelista"/>
        <w:rPr>
          <w:rFonts w:ascii="Palatino Linotype" w:hAnsi="Palatino Linotype"/>
        </w:rPr>
      </w:pPr>
    </w:p>
    <w:p w14:paraId="0ACD6ACC" w14:textId="153283D3" w:rsidR="00621DDD" w:rsidRPr="00AA7E0D" w:rsidRDefault="00621DDD" w:rsidP="00621DDD">
      <w:pPr>
        <w:pStyle w:val="Prrafodelista"/>
        <w:numPr>
          <w:ilvl w:val="0"/>
          <w:numId w:val="1"/>
        </w:numPr>
        <w:spacing w:line="360" w:lineRule="auto"/>
        <w:ind w:left="0" w:firstLine="0"/>
        <w:jc w:val="both"/>
        <w:rPr>
          <w:rFonts w:ascii="Palatino Linotype" w:hAnsi="Palatino Linotype"/>
        </w:rPr>
      </w:pPr>
      <w:r w:rsidRPr="00AA7E0D">
        <w:rPr>
          <w:rFonts w:ascii="Palatino Linotype" w:hAnsi="Palatino Linotype"/>
        </w:rPr>
        <w:t xml:space="preserve">El día </w:t>
      </w:r>
      <w:r w:rsidR="00642074" w:rsidRPr="00AA7E0D">
        <w:rPr>
          <w:rFonts w:ascii="Palatino Linotype" w:hAnsi="Palatino Linotype"/>
        </w:rPr>
        <w:t xml:space="preserve">diecisiete </w:t>
      </w:r>
      <w:r w:rsidRPr="00AA7E0D">
        <w:rPr>
          <w:rFonts w:ascii="Palatino Linotype" w:hAnsi="Palatino Linotype"/>
        </w:rPr>
        <w:t>(</w:t>
      </w:r>
      <w:r w:rsidR="00642074" w:rsidRPr="00AA7E0D">
        <w:rPr>
          <w:rFonts w:ascii="Palatino Linotype" w:hAnsi="Palatino Linotype"/>
        </w:rPr>
        <w:t>17</w:t>
      </w:r>
      <w:r w:rsidRPr="00AA7E0D">
        <w:rPr>
          <w:rFonts w:ascii="Palatino Linotype" w:hAnsi="Palatino Linotype"/>
        </w:rPr>
        <w:t>) de ma</w:t>
      </w:r>
      <w:r w:rsidR="00B624E7" w:rsidRPr="00AA7E0D">
        <w:rPr>
          <w:rFonts w:ascii="Palatino Linotype" w:hAnsi="Palatino Linotype"/>
        </w:rPr>
        <w:t>y</w:t>
      </w:r>
      <w:r w:rsidRPr="00AA7E0D">
        <w:rPr>
          <w:rFonts w:ascii="Palatino Linotype" w:hAnsi="Palatino Linotype"/>
        </w:rPr>
        <w:t>o de dos mil veintiuno, se notificó el acuerdo para ampliar el plazo de 30 días para resolver el recurso de revisión, por una sola vez, por un periodo de 15 días hábiles adicionales, para un mejor estudio.</w:t>
      </w:r>
    </w:p>
    <w:p w14:paraId="0909B2F3" w14:textId="77777777" w:rsidR="00621DDD" w:rsidRPr="00AA7E0D" w:rsidRDefault="00621DDD" w:rsidP="00B624E7">
      <w:pPr>
        <w:pStyle w:val="Prrafodelista"/>
        <w:tabs>
          <w:tab w:val="left" w:pos="426"/>
        </w:tabs>
        <w:spacing w:line="360" w:lineRule="auto"/>
        <w:ind w:left="0"/>
        <w:jc w:val="both"/>
        <w:rPr>
          <w:rFonts w:ascii="Palatino Linotype" w:hAnsi="Palatino Linotype"/>
        </w:rPr>
      </w:pPr>
    </w:p>
    <w:p w14:paraId="772F217E" w14:textId="680C9B05" w:rsidR="004C3391" w:rsidRPr="00AA7E0D" w:rsidRDefault="004C3391" w:rsidP="006229F8">
      <w:pPr>
        <w:pStyle w:val="Ttulo1"/>
        <w:tabs>
          <w:tab w:val="left" w:pos="567"/>
        </w:tabs>
        <w:spacing w:line="360" w:lineRule="auto"/>
        <w:jc w:val="center"/>
        <w:rPr>
          <w:b w:val="0"/>
          <w:szCs w:val="24"/>
        </w:rPr>
      </w:pPr>
      <w:bookmarkStart w:id="7" w:name="_Toc73099534"/>
      <w:r w:rsidRPr="00AA7E0D">
        <w:rPr>
          <w:szCs w:val="24"/>
        </w:rPr>
        <w:t>CONSIDERANDO</w:t>
      </w:r>
      <w:r w:rsidR="00143EF7" w:rsidRPr="00AA7E0D">
        <w:rPr>
          <w:szCs w:val="24"/>
        </w:rPr>
        <w:t>S</w:t>
      </w:r>
      <w:bookmarkEnd w:id="7"/>
    </w:p>
    <w:p w14:paraId="6624E2CC" w14:textId="77777777" w:rsidR="004C3391" w:rsidRPr="00AA7E0D" w:rsidRDefault="004C3391" w:rsidP="006229F8">
      <w:pPr>
        <w:pStyle w:val="Ttulo1"/>
        <w:tabs>
          <w:tab w:val="left" w:pos="567"/>
        </w:tabs>
        <w:spacing w:line="360" w:lineRule="auto"/>
        <w:rPr>
          <w:b w:val="0"/>
          <w:bCs/>
          <w:spacing w:val="60"/>
        </w:rPr>
      </w:pPr>
      <w:bookmarkStart w:id="8" w:name="_Toc73099535"/>
      <w:r w:rsidRPr="00AA7E0D">
        <w:t>PRIMERO. De la competencia</w:t>
      </w:r>
      <w:bookmarkEnd w:id="8"/>
    </w:p>
    <w:p w14:paraId="301D880C" w14:textId="77777777" w:rsidR="004C3391" w:rsidRPr="00AA7E0D" w:rsidRDefault="004C3391" w:rsidP="006229F8">
      <w:pPr>
        <w:pStyle w:val="Prrafodelista"/>
        <w:tabs>
          <w:tab w:val="left" w:pos="567"/>
        </w:tabs>
        <w:spacing w:line="360" w:lineRule="auto"/>
        <w:ind w:left="0"/>
        <w:jc w:val="both"/>
        <w:rPr>
          <w:rFonts w:ascii="Palatino Linotype" w:hAnsi="Palatino Linotype"/>
          <w:color w:val="000000"/>
        </w:rPr>
      </w:pPr>
    </w:p>
    <w:p w14:paraId="77F90953" w14:textId="77777777" w:rsidR="004C3391" w:rsidRPr="00AA7E0D" w:rsidRDefault="004C3391" w:rsidP="006229F8">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AA7E0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w:t>
      </w:r>
      <w:r w:rsidRPr="00AA7E0D">
        <w:rPr>
          <w:rFonts w:ascii="Palatino Linotype" w:eastAsia="Calibri" w:hAnsi="Palatino Linotype" w:cs="Times New Roman"/>
          <w:lang w:val="es-ES"/>
        </w:rPr>
        <w:lastRenderedPageBreak/>
        <w:t xml:space="preserve">conocer y resolver del presente recurso de conformidad con el artículo: 6, apartado A, fracción IV de la </w:t>
      </w:r>
      <w:r w:rsidRPr="00AA7E0D">
        <w:rPr>
          <w:rFonts w:ascii="Palatino Linotype" w:eastAsia="Calibri" w:hAnsi="Palatino Linotype" w:cs="Times New Roman"/>
          <w:b/>
          <w:lang w:val="es-ES"/>
        </w:rPr>
        <w:t>Constitución Política de los Estados Unidos Mexicanos</w:t>
      </w:r>
      <w:r w:rsidRPr="00AA7E0D">
        <w:rPr>
          <w:rFonts w:ascii="Palatino Linotype" w:eastAsia="Calibri" w:hAnsi="Palatino Linotype" w:cs="Times New Roman"/>
          <w:lang w:val="es-ES"/>
        </w:rPr>
        <w:t xml:space="preserve">; 5, párrafos </w:t>
      </w:r>
      <w:r w:rsidRPr="00AA7E0D">
        <w:rPr>
          <w:rFonts w:ascii="Palatino Linotype" w:eastAsia="Calibri" w:hAnsi="Palatino Linotype" w:cs="Times New Roman"/>
          <w:color w:val="000000" w:themeColor="text1"/>
          <w:lang w:val="es-ES"/>
        </w:rPr>
        <w:t xml:space="preserve">vigésimo segundo, vigésimo tercero y vigésimo cuarto </w:t>
      </w:r>
      <w:r w:rsidRPr="00AA7E0D">
        <w:rPr>
          <w:rFonts w:ascii="Palatino Linotype" w:eastAsia="Calibri" w:hAnsi="Palatino Linotype" w:cs="Times New Roman"/>
          <w:lang w:val="es-ES"/>
        </w:rPr>
        <w:t xml:space="preserve">fracciones IV y V de la </w:t>
      </w:r>
      <w:r w:rsidRPr="00AA7E0D">
        <w:rPr>
          <w:rFonts w:ascii="Palatino Linotype" w:eastAsia="Calibri" w:hAnsi="Palatino Linotype" w:cs="Times New Roman"/>
          <w:b/>
          <w:lang w:val="es-ES"/>
        </w:rPr>
        <w:t>Constitución Política del Estado Libre y Soberano de México</w:t>
      </w:r>
      <w:r w:rsidRPr="00AA7E0D">
        <w:rPr>
          <w:rFonts w:ascii="Palatino Linotype" w:eastAsia="Calibri" w:hAnsi="Palatino Linotype" w:cs="Times New Roman"/>
          <w:lang w:val="es-ES"/>
        </w:rPr>
        <w:t xml:space="preserve">; artículos 1, 2 fracción II, 13, 29, 36 fracciones I y II, 176, 178, 179, 181 párrafo tercero y 185 </w:t>
      </w:r>
      <w:r w:rsidRPr="00AA7E0D">
        <w:rPr>
          <w:rFonts w:ascii="Palatino Linotype" w:eastAsia="Calibri" w:hAnsi="Palatino Linotype" w:cs="Arial"/>
          <w:lang w:val="es-ES"/>
        </w:rPr>
        <w:t xml:space="preserve">de la </w:t>
      </w:r>
      <w:r w:rsidRPr="00AA7E0D">
        <w:rPr>
          <w:rFonts w:ascii="Palatino Linotype" w:eastAsia="Calibri" w:hAnsi="Palatino Linotype" w:cs="Arial"/>
          <w:b/>
          <w:lang w:val="es-ES"/>
        </w:rPr>
        <w:t>Ley de Transparencia y Acceso a la Información Pública del Estado de México y Municipios</w:t>
      </w:r>
      <w:r w:rsidRPr="00AA7E0D">
        <w:rPr>
          <w:rFonts w:ascii="Palatino Linotype" w:eastAsia="Calibri" w:hAnsi="Palatino Linotype" w:cs="Arial"/>
          <w:lang w:val="es-ES"/>
        </w:rPr>
        <w:t xml:space="preserve">; y 10, 7, 9 fracciones I y XXIV, y 11 del </w:t>
      </w:r>
      <w:r w:rsidRPr="00AA7E0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A7E0D">
        <w:rPr>
          <w:rFonts w:ascii="Palatino Linotype" w:hAnsi="Palatino Linotype"/>
        </w:rPr>
        <w:t>.</w:t>
      </w:r>
    </w:p>
    <w:p w14:paraId="27F5C37B" w14:textId="77777777" w:rsidR="002A1203" w:rsidRPr="00AA7E0D" w:rsidRDefault="002A1203" w:rsidP="006229F8">
      <w:pPr>
        <w:pStyle w:val="Prrafodelista"/>
        <w:tabs>
          <w:tab w:val="left" w:pos="426"/>
          <w:tab w:val="left" w:pos="567"/>
        </w:tabs>
        <w:spacing w:line="360" w:lineRule="auto"/>
        <w:ind w:left="0"/>
        <w:jc w:val="both"/>
        <w:rPr>
          <w:rFonts w:ascii="Palatino Linotype" w:hAnsi="Palatino Linotype"/>
          <w:color w:val="000000"/>
          <w:sz w:val="22"/>
          <w:szCs w:val="22"/>
        </w:rPr>
      </w:pPr>
    </w:p>
    <w:p w14:paraId="7F087718" w14:textId="77777777" w:rsidR="004C3391" w:rsidRPr="00AA7E0D" w:rsidRDefault="004C3391" w:rsidP="006229F8">
      <w:pPr>
        <w:pStyle w:val="Ttulo1"/>
        <w:tabs>
          <w:tab w:val="left" w:pos="567"/>
        </w:tabs>
        <w:spacing w:before="0" w:line="360" w:lineRule="auto"/>
      </w:pPr>
      <w:bookmarkStart w:id="9" w:name="_Toc73099536"/>
      <w:r w:rsidRPr="00AA7E0D">
        <w:t>SEGUNDO. De la oportunidad y procedencia.</w:t>
      </w:r>
      <w:bookmarkEnd w:id="9"/>
    </w:p>
    <w:p w14:paraId="02CDDD4B" w14:textId="77777777" w:rsidR="004C3391" w:rsidRPr="00AA7E0D" w:rsidRDefault="004C3391" w:rsidP="006229F8">
      <w:pPr>
        <w:pStyle w:val="Prrafodelista"/>
        <w:tabs>
          <w:tab w:val="left" w:pos="567"/>
        </w:tabs>
        <w:spacing w:line="360" w:lineRule="auto"/>
        <w:ind w:left="0"/>
        <w:jc w:val="both"/>
        <w:rPr>
          <w:rFonts w:ascii="Palatino Linotype" w:hAnsi="Palatino Linotype"/>
          <w:b/>
          <w:color w:val="000000" w:themeColor="text1"/>
        </w:rPr>
      </w:pPr>
    </w:p>
    <w:p w14:paraId="3DE0ED65" w14:textId="4628B2C0" w:rsidR="009B3271" w:rsidRPr="00AA7E0D" w:rsidRDefault="004C3391" w:rsidP="00F73DFB">
      <w:pPr>
        <w:pStyle w:val="Prrafodelista"/>
        <w:numPr>
          <w:ilvl w:val="0"/>
          <w:numId w:val="24"/>
        </w:numPr>
        <w:tabs>
          <w:tab w:val="left" w:pos="567"/>
        </w:tabs>
        <w:spacing w:before="240" w:after="240" w:line="360" w:lineRule="auto"/>
        <w:ind w:left="0" w:firstLine="0"/>
        <w:jc w:val="both"/>
        <w:rPr>
          <w:rFonts w:ascii="Palatino Linotype" w:hAnsi="Palatino Linotype"/>
          <w:b/>
          <w:color w:val="000000" w:themeColor="text1"/>
        </w:rPr>
      </w:pPr>
      <w:r w:rsidRPr="00AA7E0D">
        <w:rPr>
          <w:rFonts w:ascii="Palatino Linotype" w:eastAsia="Calibri" w:hAnsi="Palatino Linotype" w:cs="Arial"/>
        </w:rPr>
        <w:t>El medio de impugnación fue presentado a través del Sistema de Acceso a la Información Mexiquense (SAIMEX)</w:t>
      </w:r>
      <w:r w:rsidRPr="00AA7E0D">
        <w:rPr>
          <w:rFonts w:ascii="Palatino Linotype" w:eastAsia="Calibri" w:hAnsi="Palatino Linotype" w:cs="Arial"/>
          <w:b/>
        </w:rPr>
        <w:t>,</w:t>
      </w:r>
      <w:r w:rsidRPr="00AA7E0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AA7E0D">
        <w:rPr>
          <w:rFonts w:ascii="Palatino Linotype" w:eastAsia="Calibri" w:hAnsi="Palatino Linotype" w:cs="Arial"/>
          <w:b/>
        </w:rPr>
        <w:t>SUJETO OBLIGADO</w:t>
      </w:r>
      <w:r w:rsidRPr="00AA7E0D">
        <w:rPr>
          <w:rFonts w:ascii="Palatino Linotype" w:eastAsia="Calibri" w:hAnsi="Palatino Linotype" w:cs="Arial"/>
        </w:rPr>
        <w:t xml:space="preserve"> entregó respuesta el día </w:t>
      </w:r>
      <w:r w:rsidR="00B624E7" w:rsidRPr="00AA7E0D">
        <w:rPr>
          <w:rFonts w:ascii="Palatino Linotype" w:eastAsia="Calibri" w:hAnsi="Palatino Linotype" w:cs="Arial"/>
          <w:lang w:val="es-AR"/>
        </w:rPr>
        <w:t>veinti</w:t>
      </w:r>
      <w:r w:rsidR="00F73DFB" w:rsidRPr="00AA7E0D">
        <w:rPr>
          <w:rFonts w:ascii="Palatino Linotype" w:eastAsia="Calibri" w:hAnsi="Palatino Linotype" w:cs="Arial"/>
          <w:lang w:val="es-AR"/>
        </w:rPr>
        <w:t xml:space="preserve">cuatro </w:t>
      </w:r>
      <w:r w:rsidRPr="00AA7E0D">
        <w:rPr>
          <w:rFonts w:ascii="Palatino Linotype" w:eastAsia="Calibri" w:hAnsi="Palatino Linotype" w:cs="Arial"/>
          <w:lang w:val="es-AR"/>
        </w:rPr>
        <w:t>(</w:t>
      </w:r>
      <w:r w:rsidR="00B624E7" w:rsidRPr="00AA7E0D">
        <w:rPr>
          <w:rFonts w:ascii="Palatino Linotype" w:eastAsia="Calibri" w:hAnsi="Palatino Linotype" w:cs="Arial"/>
          <w:lang w:val="es-AR"/>
        </w:rPr>
        <w:t>2</w:t>
      </w:r>
      <w:r w:rsidR="00F73DFB" w:rsidRPr="00AA7E0D">
        <w:rPr>
          <w:rFonts w:ascii="Palatino Linotype" w:eastAsia="Calibri" w:hAnsi="Palatino Linotype" w:cs="Arial"/>
          <w:lang w:val="es-AR"/>
        </w:rPr>
        <w:t>4</w:t>
      </w:r>
      <w:r w:rsidRPr="00AA7E0D">
        <w:rPr>
          <w:rFonts w:ascii="Palatino Linotype" w:hAnsi="Palatino Linotype"/>
          <w:i/>
        </w:rPr>
        <w:t xml:space="preserve">) </w:t>
      </w:r>
      <w:r w:rsidRPr="00AA7E0D">
        <w:rPr>
          <w:rFonts w:ascii="Palatino Linotype" w:hAnsi="Palatino Linotype"/>
        </w:rPr>
        <w:t xml:space="preserve">de </w:t>
      </w:r>
      <w:r w:rsidR="00B624E7" w:rsidRPr="00AA7E0D">
        <w:rPr>
          <w:rFonts w:ascii="Palatino Linotype" w:hAnsi="Palatino Linotype"/>
        </w:rPr>
        <w:t>marzo</w:t>
      </w:r>
      <w:r w:rsidRPr="00AA7E0D">
        <w:rPr>
          <w:rFonts w:ascii="Palatino Linotype" w:hAnsi="Palatino Linotype"/>
        </w:rPr>
        <w:t xml:space="preserve"> de dos mil veint</w:t>
      </w:r>
      <w:r w:rsidR="00B624E7" w:rsidRPr="00AA7E0D">
        <w:rPr>
          <w:rFonts w:ascii="Palatino Linotype" w:hAnsi="Palatino Linotype"/>
        </w:rPr>
        <w:t>iuno</w:t>
      </w:r>
      <w:r w:rsidRPr="00AA7E0D">
        <w:rPr>
          <w:rFonts w:ascii="Palatino Linotype" w:eastAsia="Calibri" w:hAnsi="Palatino Linotype" w:cs="Arial"/>
        </w:rPr>
        <w:t xml:space="preserve">, </w:t>
      </w:r>
      <w:r w:rsidRPr="00AA7E0D">
        <w:rPr>
          <w:rFonts w:ascii="Palatino Linotype" w:hAnsi="Palatino Linotype" w:cs="Arial"/>
        </w:rPr>
        <w:t xml:space="preserve">de tal forma que el plazo para interponer el recurso de revisión transcurrió del día </w:t>
      </w:r>
      <w:r w:rsidR="00B624E7" w:rsidRPr="00AA7E0D">
        <w:rPr>
          <w:rFonts w:ascii="Palatino Linotype" w:hAnsi="Palatino Linotype" w:cs="Arial"/>
        </w:rPr>
        <w:t>veinti</w:t>
      </w:r>
      <w:r w:rsidR="00F73DFB" w:rsidRPr="00AA7E0D">
        <w:rPr>
          <w:rFonts w:ascii="Palatino Linotype" w:hAnsi="Palatino Linotype" w:cs="Arial"/>
        </w:rPr>
        <w:t>cinco</w:t>
      </w:r>
      <w:r w:rsidR="000A59A1" w:rsidRPr="00AA7E0D">
        <w:rPr>
          <w:rFonts w:ascii="Palatino Linotype" w:hAnsi="Palatino Linotype" w:cs="Arial"/>
        </w:rPr>
        <w:t xml:space="preserve"> </w:t>
      </w:r>
      <w:r w:rsidRPr="00AA7E0D">
        <w:rPr>
          <w:rFonts w:ascii="Palatino Linotype" w:eastAsia="Calibri" w:hAnsi="Palatino Linotype" w:cs="Arial"/>
          <w:lang w:val="es-AR"/>
        </w:rPr>
        <w:t>(</w:t>
      </w:r>
      <w:r w:rsidR="00B624E7" w:rsidRPr="00AA7E0D">
        <w:rPr>
          <w:rFonts w:ascii="Palatino Linotype" w:eastAsia="Calibri" w:hAnsi="Palatino Linotype" w:cs="Arial"/>
          <w:lang w:val="es-AR"/>
        </w:rPr>
        <w:t>2</w:t>
      </w:r>
      <w:r w:rsidR="00F73DFB" w:rsidRPr="00AA7E0D">
        <w:rPr>
          <w:rFonts w:ascii="Palatino Linotype" w:eastAsia="Calibri" w:hAnsi="Palatino Linotype" w:cs="Arial"/>
          <w:lang w:val="es-AR"/>
        </w:rPr>
        <w:t>5</w:t>
      </w:r>
      <w:r w:rsidRPr="00AA7E0D">
        <w:rPr>
          <w:rFonts w:ascii="Palatino Linotype" w:hAnsi="Palatino Linotype"/>
          <w:i/>
        </w:rPr>
        <w:t xml:space="preserve">) </w:t>
      </w:r>
      <w:r w:rsidRPr="00AA7E0D">
        <w:rPr>
          <w:rFonts w:ascii="Palatino Linotype" w:hAnsi="Palatino Linotype"/>
        </w:rPr>
        <w:t xml:space="preserve">de </w:t>
      </w:r>
      <w:r w:rsidR="00B624E7" w:rsidRPr="00AA7E0D">
        <w:rPr>
          <w:rFonts w:ascii="Palatino Linotype" w:hAnsi="Palatino Linotype"/>
        </w:rPr>
        <w:t>marzo</w:t>
      </w:r>
      <w:r w:rsidRPr="00AA7E0D">
        <w:rPr>
          <w:rFonts w:ascii="Palatino Linotype" w:hAnsi="Palatino Linotype"/>
          <w:i/>
        </w:rPr>
        <w:t xml:space="preserve"> </w:t>
      </w:r>
      <w:r w:rsidRPr="00AA7E0D">
        <w:rPr>
          <w:rFonts w:ascii="Palatino Linotype" w:hAnsi="Palatino Linotype" w:cs="Arial"/>
        </w:rPr>
        <w:t xml:space="preserve">al </w:t>
      </w:r>
      <w:r w:rsidR="009B3271" w:rsidRPr="00AA7E0D">
        <w:rPr>
          <w:rFonts w:ascii="Palatino Linotype" w:hAnsi="Palatino Linotype" w:cs="Arial"/>
        </w:rPr>
        <w:t>veinti</w:t>
      </w:r>
      <w:r w:rsidR="00F73DFB" w:rsidRPr="00AA7E0D">
        <w:rPr>
          <w:rFonts w:ascii="Palatino Linotype" w:hAnsi="Palatino Linotype" w:cs="Arial"/>
        </w:rPr>
        <w:t xml:space="preserve">uno </w:t>
      </w:r>
      <w:r w:rsidR="000A59A1" w:rsidRPr="00AA7E0D">
        <w:rPr>
          <w:rFonts w:ascii="Palatino Linotype" w:hAnsi="Palatino Linotype" w:cs="Arial"/>
        </w:rPr>
        <w:t>(</w:t>
      </w:r>
      <w:r w:rsidR="009B3271" w:rsidRPr="00AA7E0D">
        <w:rPr>
          <w:rFonts w:ascii="Palatino Linotype" w:hAnsi="Palatino Linotype" w:cs="Arial"/>
        </w:rPr>
        <w:t>2</w:t>
      </w:r>
      <w:r w:rsidR="00F73DFB" w:rsidRPr="00AA7E0D">
        <w:rPr>
          <w:rFonts w:ascii="Palatino Linotype" w:hAnsi="Palatino Linotype" w:cs="Arial"/>
        </w:rPr>
        <w:t>1</w:t>
      </w:r>
      <w:r w:rsidR="00C21053" w:rsidRPr="00AA7E0D">
        <w:rPr>
          <w:rFonts w:ascii="Palatino Linotype" w:hAnsi="Palatino Linotype" w:cs="Arial"/>
        </w:rPr>
        <w:t xml:space="preserve">) de </w:t>
      </w:r>
      <w:r w:rsidR="009B3271" w:rsidRPr="00AA7E0D">
        <w:rPr>
          <w:rFonts w:ascii="Palatino Linotype" w:hAnsi="Palatino Linotype" w:cs="Arial"/>
        </w:rPr>
        <w:t>abril</w:t>
      </w:r>
      <w:r w:rsidRPr="00AA7E0D">
        <w:rPr>
          <w:rFonts w:ascii="Palatino Linotype" w:hAnsi="Palatino Linotype"/>
        </w:rPr>
        <w:t xml:space="preserve"> </w:t>
      </w:r>
      <w:r w:rsidRPr="00AA7E0D">
        <w:rPr>
          <w:rFonts w:ascii="Palatino Linotype" w:hAnsi="Palatino Linotype" w:cs="Arial"/>
        </w:rPr>
        <w:t>de dos mil veint</w:t>
      </w:r>
      <w:r w:rsidR="004E0BEF" w:rsidRPr="00AA7E0D">
        <w:rPr>
          <w:rFonts w:ascii="Palatino Linotype" w:hAnsi="Palatino Linotype" w:cs="Arial"/>
        </w:rPr>
        <w:t>iuno</w:t>
      </w:r>
      <w:r w:rsidRPr="00AA7E0D">
        <w:rPr>
          <w:rFonts w:ascii="Palatino Linotype" w:hAnsi="Palatino Linotype" w:cs="Arial"/>
        </w:rPr>
        <w:t>;</w:t>
      </w:r>
      <w:r w:rsidR="004E0BEF" w:rsidRPr="00AA7E0D">
        <w:rPr>
          <w:rFonts w:ascii="Palatino Linotype" w:eastAsia="Calibri" w:hAnsi="Palatino Linotype" w:cs="Arial"/>
        </w:rPr>
        <w:t xml:space="preserve"> </w:t>
      </w:r>
      <w:r w:rsidRPr="00AA7E0D">
        <w:rPr>
          <w:rFonts w:ascii="Palatino Linotype" w:hAnsi="Palatino Linotype" w:cs="Arial"/>
        </w:rPr>
        <w:t xml:space="preserve">por lo que si presentó su inconformidad el día </w:t>
      </w:r>
      <w:r w:rsidR="00F73DFB" w:rsidRPr="00AA7E0D">
        <w:rPr>
          <w:rFonts w:ascii="Palatino Linotype" w:eastAsia="Calibri" w:hAnsi="Palatino Linotype" w:cs="Arial"/>
          <w:lang w:val="es-AR"/>
        </w:rPr>
        <w:t>treinta</w:t>
      </w:r>
      <w:r w:rsidR="009B3271" w:rsidRPr="00AA7E0D">
        <w:rPr>
          <w:rFonts w:ascii="Palatino Linotype" w:eastAsia="Calibri" w:hAnsi="Palatino Linotype" w:cs="Arial"/>
          <w:lang w:val="es-AR"/>
        </w:rPr>
        <w:t xml:space="preserve"> (</w:t>
      </w:r>
      <w:r w:rsidR="00F73DFB" w:rsidRPr="00AA7E0D">
        <w:rPr>
          <w:rFonts w:ascii="Palatino Linotype" w:eastAsia="Calibri" w:hAnsi="Palatino Linotype" w:cs="Arial"/>
          <w:lang w:val="es-AR"/>
        </w:rPr>
        <w:t>30</w:t>
      </w:r>
      <w:r w:rsidR="009B3271" w:rsidRPr="00AA7E0D">
        <w:rPr>
          <w:rFonts w:ascii="Palatino Linotype" w:hAnsi="Palatino Linotype"/>
          <w:i/>
        </w:rPr>
        <w:t xml:space="preserve">) </w:t>
      </w:r>
      <w:r w:rsidR="009B3271" w:rsidRPr="00AA7E0D">
        <w:rPr>
          <w:rFonts w:ascii="Palatino Linotype" w:hAnsi="Palatino Linotype"/>
        </w:rPr>
        <w:t>de marzo de dos mil veintiuno</w:t>
      </w:r>
      <w:r w:rsidRPr="00AA7E0D">
        <w:rPr>
          <w:rFonts w:ascii="Palatino Linotype" w:hAnsi="Palatino Linotype" w:cs="Arial"/>
        </w:rPr>
        <w:t>,</w:t>
      </w:r>
      <w:r w:rsidRPr="00AA7E0D">
        <w:rPr>
          <w:rFonts w:ascii="Palatino Linotype" w:hAnsi="Palatino Linotype" w:cs="Arial"/>
          <w:color w:val="000000" w:themeColor="text1"/>
        </w:rPr>
        <w:t xml:space="preserve"> </w:t>
      </w:r>
      <w:r w:rsidR="00F73DFB" w:rsidRPr="00AA7E0D">
        <w:rPr>
          <w:rFonts w:ascii="Palatino Linotype" w:hAnsi="Palatino Linotype" w:cs="Arial"/>
          <w:color w:val="000000" w:themeColor="text1"/>
        </w:rPr>
        <w:t xml:space="preserve">éste se encuentra dentro de los márgenes temporales previstos en el artículo 178 de la </w:t>
      </w:r>
      <w:r w:rsidR="00F73DFB" w:rsidRPr="00AA7E0D">
        <w:rPr>
          <w:rFonts w:ascii="Palatino Linotype" w:hAnsi="Palatino Linotype" w:cs="Arial"/>
          <w:b/>
          <w:color w:val="000000" w:themeColor="text1"/>
        </w:rPr>
        <w:t>Ley de Transparencia y Acceso a la Información Pública del Estado de México y Municipios.</w:t>
      </w:r>
    </w:p>
    <w:p w14:paraId="225E3F8D" w14:textId="77777777" w:rsidR="00F73DFB" w:rsidRPr="00AA7E0D" w:rsidRDefault="00F73DFB" w:rsidP="00F73DFB">
      <w:pPr>
        <w:pStyle w:val="Prrafodelista"/>
        <w:tabs>
          <w:tab w:val="left" w:pos="567"/>
        </w:tabs>
        <w:spacing w:before="240" w:after="240" w:line="360" w:lineRule="auto"/>
        <w:ind w:left="0"/>
        <w:jc w:val="both"/>
        <w:rPr>
          <w:rFonts w:ascii="Palatino Linotype" w:hAnsi="Palatino Linotype"/>
          <w:b/>
          <w:color w:val="000000" w:themeColor="text1"/>
        </w:rPr>
      </w:pPr>
    </w:p>
    <w:p w14:paraId="1D7BB65F" w14:textId="78078F1B" w:rsidR="003F0FDB" w:rsidRPr="00AA7E0D" w:rsidRDefault="009B3271" w:rsidP="009B3271">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AA7E0D">
        <w:rPr>
          <w:rFonts w:ascii="Palatino Linotype" w:eastAsia="Calibri" w:hAnsi="Palatino Linotype" w:cs="Arial"/>
          <w:color w:val="000000" w:themeColor="text1"/>
        </w:rPr>
        <w:lastRenderedPageBreak/>
        <w:t xml:space="preserve">Por otro lado, el escrito contiene las formalidades previstas por el artículo 180 último párrafo de la </w:t>
      </w:r>
      <w:r w:rsidRPr="00AA7E0D">
        <w:rPr>
          <w:rFonts w:ascii="Palatino Linotype" w:hAnsi="Palatino Linotype" w:cs="Arial"/>
          <w:b/>
          <w:color w:val="000000" w:themeColor="text1"/>
        </w:rPr>
        <w:t>Ley de Transparencia y Acceso a la Información Pública del Estado de México y Municipios</w:t>
      </w:r>
      <w:r w:rsidRPr="00AA7E0D">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2C446592" w14:textId="77777777" w:rsidR="009B3271" w:rsidRPr="00AA7E0D" w:rsidRDefault="009B3271" w:rsidP="009B3271">
      <w:pPr>
        <w:pStyle w:val="Prrafodelista"/>
        <w:tabs>
          <w:tab w:val="left" w:pos="567"/>
        </w:tabs>
        <w:spacing w:before="240" w:after="240" w:line="360" w:lineRule="auto"/>
        <w:ind w:left="0"/>
        <w:jc w:val="both"/>
        <w:rPr>
          <w:rFonts w:ascii="Palatino Linotype" w:hAnsi="Palatino Linotype"/>
          <w:b/>
          <w:color w:val="000000" w:themeColor="text1"/>
        </w:rPr>
      </w:pPr>
    </w:p>
    <w:p w14:paraId="4522E7D5" w14:textId="5509FAAA" w:rsidR="00C759DB" w:rsidRPr="00AA7E0D" w:rsidRDefault="00C759DB" w:rsidP="006229F8">
      <w:pPr>
        <w:pStyle w:val="Ttulo2"/>
        <w:spacing w:before="0" w:line="360" w:lineRule="auto"/>
        <w:rPr>
          <w:szCs w:val="24"/>
        </w:rPr>
      </w:pPr>
      <w:bookmarkStart w:id="10" w:name="_Toc73099537"/>
      <w:bookmarkStart w:id="11" w:name="_Toc473812226"/>
      <w:bookmarkStart w:id="12" w:name="_Toc482887019"/>
      <w:bookmarkStart w:id="13" w:name="_Toc7109268"/>
      <w:r w:rsidRPr="00AA7E0D">
        <w:rPr>
          <w:szCs w:val="24"/>
        </w:rPr>
        <w:t>TERCERO. Cuestiones de previo y especial pronunciamiento.</w:t>
      </w:r>
      <w:bookmarkEnd w:id="10"/>
    </w:p>
    <w:p w14:paraId="5DFCD882" w14:textId="77777777" w:rsidR="00C759DB" w:rsidRPr="00AA7E0D" w:rsidRDefault="00C759DB" w:rsidP="006229F8">
      <w:pPr>
        <w:spacing w:line="360" w:lineRule="auto"/>
        <w:rPr>
          <w:rFonts w:ascii="Palatino Linotype" w:hAnsi="Palatino Linotype"/>
          <w:lang w:val="es-MX" w:eastAsia="en-US"/>
        </w:rPr>
      </w:pPr>
    </w:p>
    <w:p w14:paraId="6686BDB7"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 xml:space="preserve">Desde que inició, a finales de 2019, la crisis generada por el virus </w:t>
      </w:r>
      <w:r w:rsidRPr="00AA7E0D">
        <w:rPr>
          <w:rFonts w:ascii="Palatino Linotype" w:hAnsi="Palatino Linotype"/>
          <w:b/>
          <w:lang w:val="es-ES"/>
        </w:rPr>
        <w:t xml:space="preserve">SARS-Cov-2 </w:t>
      </w:r>
      <w:proofErr w:type="gramStart"/>
      <w:r w:rsidRPr="00AA7E0D">
        <w:rPr>
          <w:rFonts w:ascii="Palatino Linotype" w:hAnsi="Palatino Linotype"/>
          <w:b/>
          <w:lang w:val="es-ES"/>
        </w:rPr>
        <w:t>-  COVID</w:t>
      </w:r>
      <w:proofErr w:type="gramEnd"/>
      <w:r w:rsidRPr="00AA7E0D">
        <w:rPr>
          <w:rFonts w:ascii="Palatino Linotype" w:hAnsi="Palatino Linotype"/>
          <w:b/>
          <w:lang w:val="es-ES"/>
        </w:rPr>
        <w:t>-19</w:t>
      </w:r>
      <w:r w:rsidRPr="00AA7E0D">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A28F829" w14:textId="77777777" w:rsidR="00C759DB" w:rsidRPr="00AA7E0D" w:rsidRDefault="00C759DB" w:rsidP="006229F8">
      <w:pPr>
        <w:pStyle w:val="Prrafodelista"/>
        <w:spacing w:line="360" w:lineRule="auto"/>
        <w:ind w:left="0"/>
        <w:jc w:val="both"/>
        <w:rPr>
          <w:rFonts w:ascii="Palatino Linotype" w:hAnsi="Palatino Linotype"/>
          <w:lang w:val="es-ES"/>
        </w:rPr>
      </w:pPr>
    </w:p>
    <w:p w14:paraId="70C51F33"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54ACD5B" w14:textId="77777777" w:rsidR="00C759DB" w:rsidRPr="00AA7E0D" w:rsidRDefault="00C759DB" w:rsidP="006229F8">
      <w:pPr>
        <w:pStyle w:val="Prrafodelista"/>
        <w:spacing w:line="360" w:lineRule="auto"/>
        <w:rPr>
          <w:rFonts w:ascii="Palatino Linotype" w:hAnsi="Palatino Linotype"/>
          <w:lang w:val="es-ES"/>
        </w:rPr>
      </w:pPr>
    </w:p>
    <w:p w14:paraId="31B4F034"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 xml:space="preserve">Por esa razón, durante los meses de marzo, abril, mayo, junio y julio del año pasado, el Órgano Garante recurrió a la suspensión de plazos para la substanciación </w:t>
      </w:r>
      <w:r w:rsidRPr="00AA7E0D">
        <w:rPr>
          <w:rFonts w:ascii="Palatino Linotype" w:hAnsi="Palatino Linotype"/>
          <w:lang w:val="es-ES"/>
        </w:rPr>
        <w:lastRenderedPageBreak/>
        <w:t>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56FD40F" w14:textId="77777777" w:rsidR="00C759DB" w:rsidRPr="00AA7E0D" w:rsidRDefault="00C759DB" w:rsidP="006229F8">
      <w:pPr>
        <w:pStyle w:val="Prrafodelista"/>
        <w:spacing w:line="360" w:lineRule="auto"/>
        <w:rPr>
          <w:rFonts w:ascii="Palatino Linotype" w:hAnsi="Palatino Linotype"/>
          <w:lang w:val="es-ES"/>
        </w:rPr>
      </w:pPr>
    </w:p>
    <w:p w14:paraId="2E26FCC5"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8BBE9AF" w14:textId="77777777" w:rsidR="00C759DB" w:rsidRPr="00AA7E0D" w:rsidRDefault="00C759DB" w:rsidP="006229F8">
      <w:pPr>
        <w:pStyle w:val="Prrafodelista"/>
        <w:spacing w:line="360" w:lineRule="auto"/>
        <w:rPr>
          <w:rFonts w:ascii="Palatino Linotype" w:hAnsi="Palatino Linotype"/>
          <w:lang w:val="es-ES"/>
        </w:rPr>
      </w:pPr>
    </w:p>
    <w:p w14:paraId="4C00A96D"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w:t>
      </w:r>
      <w:r w:rsidRPr="00AA7E0D">
        <w:rPr>
          <w:rFonts w:ascii="Palatino Linotype" w:hAnsi="Palatino Linotype"/>
          <w:lang w:val="es-ES"/>
        </w:rPr>
        <w:lastRenderedPageBreak/>
        <w:t>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070A60B" w14:textId="77777777" w:rsidR="00C759DB" w:rsidRPr="00AA7E0D" w:rsidRDefault="00C759DB" w:rsidP="006229F8">
      <w:pPr>
        <w:pStyle w:val="Prrafodelista"/>
        <w:spacing w:line="360" w:lineRule="auto"/>
        <w:rPr>
          <w:rFonts w:ascii="Palatino Linotype" w:hAnsi="Palatino Linotype"/>
          <w:lang w:val="es-ES"/>
        </w:rPr>
      </w:pPr>
    </w:p>
    <w:p w14:paraId="0C9EDFF9"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 xml:space="preserve">El </w:t>
      </w:r>
      <w:proofErr w:type="spellStart"/>
      <w:r w:rsidRPr="00AA7E0D">
        <w:rPr>
          <w:rFonts w:ascii="Palatino Linotype" w:hAnsi="Palatino Linotype"/>
          <w:lang w:val="es-ES"/>
        </w:rPr>
        <w:t>Infoem</w:t>
      </w:r>
      <w:proofErr w:type="spellEnd"/>
      <w:r w:rsidRPr="00AA7E0D">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4602FD1E" w14:textId="77777777" w:rsidR="00C759DB" w:rsidRPr="00AA7E0D" w:rsidRDefault="00C759DB" w:rsidP="006229F8">
      <w:pPr>
        <w:pStyle w:val="Prrafodelista"/>
        <w:spacing w:line="360" w:lineRule="auto"/>
        <w:rPr>
          <w:rFonts w:ascii="Palatino Linotype" w:hAnsi="Palatino Linotype"/>
          <w:lang w:val="es-ES"/>
        </w:rPr>
      </w:pPr>
    </w:p>
    <w:p w14:paraId="7BB5416F"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w:t>
      </w:r>
      <w:r w:rsidRPr="00AA7E0D">
        <w:rPr>
          <w:rFonts w:ascii="Palatino Linotype" w:hAnsi="Palatino Linotype"/>
          <w:lang w:val="es-ES"/>
        </w:rPr>
        <w:lastRenderedPageBreak/>
        <w:t>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39C41D9" w14:textId="77777777" w:rsidR="00C759DB" w:rsidRPr="00AA7E0D" w:rsidRDefault="00C759DB" w:rsidP="006229F8">
      <w:pPr>
        <w:pStyle w:val="Prrafodelista"/>
        <w:spacing w:line="360" w:lineRule="auto"/>
        <w:rPr>
          <w:rFonts w:ascii="Palatino Linotype" w:hAnsi="Palatino Linotype"/>
          <w:lang w:val="es-ES"/>
        </w:rPr>
      </w:pPr>
    </w:p>
    <w:p w14:paraId="4C970BDB"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9AEAB4C" w14:textId="77777777" w:rsidR="00C759DB" w:rsidRPr="00AA7E0D" w:rsidRDefault="00C759DB" w:rsidP="006229F8">
      <w:pPr>
        <w:pStyle w:val="Prrafodelista"/>
        <w:spacing w:line="360" w:lineRule="auto"/>
        <w:rPr>
          <w:rFonts w:ascii="Palatino Linotype" w:hAnsi="Palatino Linotype"/>
          <w:lang w:val="es-ES"/>
        </w:rPr>
      </w:pPr>
    </w:p>
    <w:p w14:paraId="1CEE5B2D"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w:t>
      </w:r>
      <w:r w:rsidRPr="00AA7E0D">
        <w:rPr>
          <w:rFonts w:ascii="Palatino Linotype" w:hAnsi="Palatino Linotype"/>
          <w:lang w:val="es-ES"/>
        </w:rPr>
        <w:lastRenderedPageBreak/>
        <w:t>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F2C9BA5" w14:textId="77777777" w:rsidR="00C759DB" w:rsidRPr="00AA7E0D" w:rsidRDefault="00C759DB" w:rsidP="006229F8">
      <w:pPr>
        <w:pStyle w:val="Prrafodelista"/>
        <w:spacing w:line="360" w:lineRule="auto"/>
        <w:rPr>
          <w:rFonts w:ascii="Palatino Linotype" w:hAnsi="Palatino Linotype"/>
          <w:lang w:val="es-ES"/>
        </w:rPr>
      </w:pPr>
    </w:p>
    <w:p w14:paraId="6D5C0206"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t>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7DC68E65" w14:textId="77777777" w:rsidR="00C759DB" w:rsidRPr="00AA7E0D" w:rsidRDefault="00C759DB" w:rsidP="006229F8">
      <w:pPr>
        <w:pStyle w:val="Prrafodelista"/>
        <w:spacing w:line="360" w:lineRule="auto"/>
        <w:ind w:left="0"/>
        <w:rPr>
          <w:rFonts w:ascii="Palatino Linotype" w:hAnsi="Palatino Linotype"/>
          <w:lang w:val="es-ES"/>
        </w:rPr>
      </w:pPr>
    </w:p>
    <w:p w14:paraId="4551C063" w14:textId="77777777" w:rsidR="00C759DB" w:rsidRPr="00AA7E0D" w:rsidRDefault="00C759DB" w:rsidP="006229F8">
      <w:pPr>
        <w:pStyle w:val="Prrafodelista"/>
        <w:numPr>
          <w:ilvl w:val="0"/>
          <w:numId w:val="1"/>
        </w:numPr>
        <w:spacing w:line="360" w:lineRule="auto"/>
        <w:ind w:left="0" w:firstLine="0"/>
        <w:jc w:val="both"/>
        <w:rPr>
          <w:rFonts w:ascii="Palatino Linotype" w:hAnsi="Palatino Linotype"/>
          <w:lang w:val="es-ES"/>
        </w:rPr>
      </w:pPr>
      <w:r w:rsidRPr="00AA7E0D">
        <w:rPr>
          <w:rFonts w:ascii="Palatino Linotype" w:hAnsi="Palatino Linotype"/>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D66A940" w14:textId="77777777" w:rsidR="00C759DB" w:rsidRPr="00AA7E0D" w:rsidRDefault="00C759DB" w:rsidP="006229F8">
      <w:pPr>
        <w:spacing w:line="360" w:lineRule="auto"/>
        <w:rPr>
          <w:rFonts w:ascii="Palatino Linotype" w:hAnsi="Palatino Linotype"/>
          <w:lang w:val="es-MX" w:eastAsia="en-US"/>
        </w:rPr>
      </w:pPr>
    </w:p>
    <w:p w14:paraId="67249DB6" w14:textId="4E4EBC69" w:rsidR="00C759DB" w:rsidRPr="00AA7E0D" w:rsidRDefault="00C759DB" w:rsidP="006229F8">
      <w:pPr>
        <w:pStyle w:val="Ttulo2"/>
        <w:spacing w:before="0" w:line="360" w:lineRule="auto"/>
        <w:rPr>
          <w:b w:val="0"/>
          <w:szCs w:val="24"/>
        </w:rPr>
      </w:pPr>
      <w:bookmarkStart w:id="14" w:name="_Toc73099538"/>
      <w:r w:rsidRPr="00AA7E0D">
        <w:rPr>
          <w:szCs w:val="24"/>
        </w:rPr>
        <w:t>CUARTO. Del planteamiento de la litis.</w:t>
      </w:r>
      <w:bookmarkEnd w:id="11"/>
      <w:bookmarkEnd w:id="12"/>
      <w:bookmarkEnd w:id="13"/>
      <w:bookmarkEnd w:id="14"/>
    </w:p>
    <w:p w14:paraId="02C33CF7" w14:textId="77777777" w:rsidR="00C759DB" w:rsidRPr="00AA7E0D" w:rsidRDefault="00C759DB" w:rsidP="006229F8">
      <w:pPr>
        <w:pStyle w:val="Prrafodelista"/>
        <w:spacing w:line="360" w:lineRule="auto"/>
        <w:ind w:left="0"/>
        <w:jc w:val="both"/>
        <w:rPr>
          <w:rFonts w:ascii="Palatino Linotype" w:hAnsi="Palatino Linotype"/>
          <w:b/>
          <w:color w:val="000000" w:themeColor="text1"/>
        </w:rPr>
      </w:pPr>
    </w:p>
    <w:p w14:paraId="3AB1788D" w14:textId="2BDEAAEE" w:rsidR="00226ECF" w:rsidRPr="00AA7E0D" w:rsidRDefault="00A53FC4" w:rsidP="00226ECF">
      <w:pPr>
        <w:pStyle w:val="Prrafodelista"/>
        <w:numPr>
          <w:ilvl w:val="0"/>
          <w:numId w:val="1"/>
        </w:numPr>
        <w:tabs>
          <w:tab w:val="left" w:pos="0"/>
          <w:tab w:val="center" w:pos="142"/>
        </w:tabs>
        <w:spacing w:line="360" w:lineRule="auto"/>
        <w:ind w:left="0" w:firstLine="0"/>
        <w:jc w:val="both"/>
        <w:rPr>
          <w:rFonts w:ascii="Palatino Linotype" w:eastAsia="MS Mincho" w:hAnsi="Palatino Linotype" w:cs="Times New Roman"/>
        </w:rPr>
      </w:pPr>
      <w:r w:rsidRPr="00AA7E0D">
        <w:rPr>
          <w:rFonts w:ascii="Palatino Linotype" w:hAnsi="Palatino Linotype"/>
          <w:color w:val="000000" w:themeColor="text1"/>
          <w:sz w:val="22"/>
          <w:szCs w:val="22"/>
        </w:rPr>
        <w:t>En</w:t>
      </w:r>
      <w:r w:rsidR="00C759DB" w:rsidRPr="00AA7E0D">
        <w:rPr>
          <w:rFonts w:ascii="Palatino Linotype" w:hAnsi="Palatino Linotype"/>
          <w:color w:val="000000" w:themeColor="text1"/>
          <w:sz w:val="22"/>
          <w:szCs w:val="22"/>
        </w:rPr>
        <w:t xml:space="preserve"> la </w:t>
      </w:r>
      <w:proofErr w:type="gramStart"/>
      <w:r w:rsidR="00C759DB" w:rsidRPr="00AA7E0D">
        <w:rPr>
          <w:rFonts w:ascii="Palatino Linotype" w:hAnsi="Palatino Linotype"/>
          <w:color w:val="000000" w:themeColor="text1"/>
          <w:sz w:val="22"/>
          <w:szCs w:val="22"/>
        </w:rPr>
        <w:t xml:space="preserve">solicitud </w:t>
      </w:r>
      <w:r w:rsidR="002523BA" w:rsidRPr="00AA7E0D">
        <w:rPr>
          <w:rFonts w:ascii="Palatino Linotype" w:eastAsia="Calibri" w:hAnsi="Palatino Linotype" w:cs="Arial"/>
          <w:b/>
          <w:color w:val="000000" w:themeColor="text1"/>
          <w:sz w:val="22"/>
          <w:szCs w:val="22"/>
          <w:lang w:val="es-ES"/>
        </w:rPr>
        <w:t xml:space="preserve"> 00139</w:t>
      </w:r>
      <w:proofErr w:type="gramEnd"/>
      <w:r w:rsidR="002523BA" w:rsidRPr="00AA7E0D">
        <w:rPr>
          <w:rFonts w:ascii="Palatino Linotype" w:eastAsia="Calibri" w:hAnsi="Palatino Linotype" w:cs="Arial"/>
          <w:b/>
          <w:color w:val="000000" w:themeColor="text1"/>
          <w:sz w:val="22"/>
          <w:szCs w:val="22"/>
          <w:lang w:val="es-ES"/>
        </w:rPr>
        <w:t>/ISEM/IP/2021</w:t>
      </w:r>
      <w:r w:rsidR="00C759DB" w:rsidRPr="00AA7E0D">
        <w:rPr>
          <w:rFonts w:ascii="Palatino Linotype" w:eastAsia="Calibri" w:hAnsi="Palatino Linotype" w:cs="Arial"/>
          <w:b/>
          <w:color w:val="000000" w:themeColor="text1"/>
          <w:sz w:val="22"/>
          <w:szCs w:val="22"/>
          <w:lang w:val="es-ES"/>
        </w:rPr>
        <w:t xml:space="preserve"> </w:t>
      </w:r>
      <w:r w:rsidR="00C759DB" w:rsidRPr="00AA7E0D">
        <w:rPr>
          <w:rFonts w:ascii="Palatino Linotype" w:hAnsi="Palatino Linotype"/>
          <w:color w:val="000000" w:themeColor="text1"/>
          <w:sz w:val="22"/>
          <w:szCs w:val="22"/>
        </w:rPr>
        <w:t xml:space="preserve">se requiere </w:t>
      </w:r>
      <w:r w:rsidR="00C80A66" w:rsidRPr="00AA7E0D">
        <w:rPr>
          <w:rFonts w:ascii="Palatino Linotype" w:hAnsi="Palatino Linotype"/>
          <w:color w:val="000000" w:themeColor="text1"/>
          <w:sz w:val="22"/>
          <w:szCs w:val="22"/>
        </w:rPr>
        <w:t xml:space="preserve">obtener </w:t>
      </w:r>
      <w:r w:rsidR="00C80A66" w:rsidRPr="00AA7E0D">
        <w:rPr>
          <w:rFonts w:ascii="Palatino Linotype" w:eastAsia="MS Mincho" w:hAnsi="Palatino Linotype" w:cs="Times New Roman"/>
        </w:rPr>
        <w:t xml:space="preserve">acceso a </w:t>
      </w:r>
      <w:r w:rsidR="00226ECF" w:rsidRPr="00AA7E0D">
        <w:rPr>
          <w:rFonts w:ascii="Palatino Linotype" w:eastAsia="MS Mincho" w:hAnsi="Palatino Linotype" w:cs="Times New Roman"/>
        </w:rPr>
        <w:t>las quejas presentadas ante la Comisión de Derechos Humanos del Estado de México (CODHEM), que</w:t>
      </w:r>
      <w:r w:rsidR="00226ECF" w:rsidRPr="00AA7E0D">
        <w:rPr>
          <w:rFonts w:ascii="Palatino Linotype" w:eastAsia="Times New Roman" w:hAnsi="Palatino Linotype" w:cs="Times New Roman"/>
          <w:lang w:val="es-ES"/>
        </w:rPr>
        <w:t xml:space="preserve"> se han interpuesto en contra del órgano interno de control del Instituto de Salud del Estado de México (ISEM), asimismo se solicitaron las recomendaciones emitidas por la Comisión de Derechos Humanos del Estado de México, que ha recibido el Órgano Interno de Control del Instituto de Salud del Estado de México</w:t>
      </w:r>
      <w:r w:rsidR="00226ECF" w:rsidRPr="00AA7E0D">
        <w:rPr>
          <w:rFonts w:ascii="Palatino Linotype" w:eastAsia="MS Mincho" w:hAnsi="Palatino Linotype" w:cs="Times New Roman"/>
        </w:rPr>
        <w:t>.</w:t>
      </w:r>
    </w:p>
    <w:p w14:paraId="416B1BAA" w14:textId="77777777" w:rsidR="00226ECF" w:rsidRPr="00AA7E0D" w:rsidRDefault="00226ECF" w:rsidP="00226ECF">
      <w:pPr>
        <w:pStyle w:val="Prrafodelista"/>
        <w:spacing w:line="360" w:lineRule="auto"/>
        <w:ind w:left="0"/>
        <w:jc w:val="both"/>
        <w:rPr>
          <w:rFonts w:ascii="Palatino Linotype" w:hAnsi="Palatino Linotype"/>
          <w:b/>
          <w:color w:val="000000" w:themeColor="text1"/>
        </w:rPr>
      </w:pPr>
    </w:p>
    <w:p w14:paraId="021CDEF3" w14:textId="45111077" w:rsidR="00226ECF" w:rsidRPr="00AA7E0D" w:rsidRDefault="00226ECF" w:rsidP="00226ECF">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AA7E0D">
        <w:rPr>
          <w:rFonts w:ascii="Palatino Linotype" w:hAnsi="Palatino Linotype" w:cs="Arial"/>
        </w:rPr>
        <w:t xml:space="preserve">Atendiendo a lo antes expuesto, </w:t>
      </w:r>
      <w:r w:rsidRPr="00AA7E0D">
        <w:rPr>
          <w:rFonts w:ascii="Palatino Linotype" w:hAnsi="Palatino Linotype"/>
        </w:rPr>
        <w:t xml:space="preserve">se reitera que el Sujeto Obligado </w:t>
      </w:r>
      <w:r w:rsidRPr="00AA7E0D">
        <w:rPr>
          <w:rFonts w:ascii="Palatino Linotype" w:hAnsi="Palatino Linotype" w:cs="Arial"/>
        </w:rPr>
        <w:t xml:space="preserve">en su respuesta únicamente señaló que </w:t>
      </w:r>
      <w:r w:rsidRPr="00AA7E0D">
        <w:rPr>
          <w:rFonts w:ascii="Palatino Linotype" w:hAnsi="Palatino Linotype" w:cs="NimbusSanL"/>
          <w:bCs/>
          <w:color w:val="000000"/>
          <w:lang w:val="es-ES"/>
        </w:rPr>
        <w:t xml:space="preserve">no genera el control de las quejas que son interpuestas ante la Comisión de Derechos Humanos del Estado de México y </w:t>
      </w:r>
      <w:r w:rsidRPr="00AA7E0D">
        <w:rPr>
          <w:rFonts w:ascii="Palatino Linotype" w:hAnsi="Palatino Linotype" w:cs="NimbusSanL"/>
          <w:color w:val="000000"/>
          <w:lang w:val="es-ES"/>
        </w:rPr>
        <w:t>que el Órgano Interno de Control del Instituto de Salud del Estado de México, nunca ha recibido recomendación alguna de la Comisión de Derechos Humanos del Estado de México</w:t>
      </w:r>
      <w:r w:rsidRPr="00AA7E0D">
        <w:rPr>
          <w:rFonts w:ascii="Palatino Linotype" w:hAnsi="Palatino Linotype" w:cs="Arial"/>
        </w:rPr>
        <w:t>.</w:t>
      </w:r>
    </w:p>
    <w:p w14:paraId="28A1CE78" w14:textId="77777777" w:rsidR="00226ECF" w:rsidRPr="00AA7E0D" w:rsidRDefault="00226ECF" w:rsidP="00226ECF">
      <w:pPr>
        <w:spacing w:line="360" w:lineRule="auto"/>
        <w:ind w:right="208"/>
        <w:jc w:val="both"/>
        <w:rPr>
          <w:rFonts w:ascii="Palatino Linotype" w:hAnsi="Palatino Linotype" w:cs="Arial"/>
        </w:rPr>
      </w:pPr>
    </w:p>
    <w:p w14:paraId="627AA24B" w14:textId="77777777" w:rsidR="00226ECF" w:rsidRPr="00AA7E0D" w:rsidRDefault="00226ECF" w:rsidP="00226ECF">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AA7E0D">
        <w:rPr>
          <w:rFonts w:ascii="Palatino Linotype" w:hAnsi="Palatino Linotype" w:cs="Arial"/>
        </w:rPr>
        <w:t xml:space="preserve">El particular, en el apartado correspondiente a los motivos de inconformidad, argumentó que </w:t>
      </w:r>
      <w:r w:rsidRPr="00AA7E0D">
        <w:rPr>
          <w:rFonts w:ascii="Palatino Linotype" w:hAnsi="Palatino Linotype"/>
          <w:color w:val="000000"/>
        </w:rPr>
        <w:t xml:space="preserve">es inconcebible que el Órgano Interno de Control del ISEM, no tenga conocimiento sobre cuántas </w:t>
      </w:r>
      <w:r w:rsidRPr="00AA7E0D">
        <w:rPr>
          <w:rFonts w:ascii="Palatino Linotype" w:eastAsia="MS Mincho" w:hAnsi="Palatino Linotype" w:cs="Times New Roman"/>
        </w:rPr>
        <w:t>quejas son presentadas ante la Comisión de Derechos Humanos del Estado de México</w:t>
      </w:r>
      <w:r w:rsidRPr="00AA7E0D">
        <w:rPr>
          <w:rFonts w:ascii="Palatino Linotype" w:hAnsi="Palatino Linotype"/>
          <w:color w:val="000000"/>
        </w:rPr>
        <w:t>, toda vez que ellos son notificados de cada queja presentada</w:t>
      </w:r>
      <w:r w:rsidRPr="00AA7E0D">
        <w:rPr>
          <w:rFonts w:ascii="Palatino Linotype" w:hAnsi="Palatino Linotype" w:cs="Arial"/>
        </w:rPr>
        <w:t>.</w:t>
      </w:r>
    </w:p>
    <w:p w14:paraId="35278371" w14:textId="51C15D15" w:rsidR="00C759DB" w:rsidRPr="00AA7E0D" w:rsidRDefault="00C759DB" w:rsidP="00226ECF">
      <w:pPr>
        <w:pStyle w:val="Prrafodelista"/>
        <w:tabs>
          <w:tab w:val="left" w:pos="0"/>
          <w:tab w:val="right" w:pos="142"/>
          <w:tab w:val="center" w:pos="284"/>
        </w:tabs>
        <w:spacing w:line="360" w:lineRule="auto"/>
        <w:ind w:left="0"/>
        <w:jc w:val="both"/>
        <w:rPr>
          <w:rFonts w:ascii="Palatino Linotype" w:eastAsia="MS Mincho" w:hAnsi="Palatino Linotype" w:cs="Times New Roman"/>
        </w:rPr>
      </w:pPr>
    </w:p>
    <w:p w14:paraId="558FF5CA" w14:textId="5BCBEE33" w:rsidR="009E6562" w:rsidRPr="00AA7E0D" w:rsidRDefault="00C759DB" w:rsidP="006229F8">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AA7E0D">
        <w:rPr>
          <w:rFonts w:ascii="Palatino Linotype" w:eastAsia="Times New Roman" w:hAnsi="Palatino Linotype" w:cs="Arial"/>
          <w:color w:val="000000" w:themeColor="text1"/>
        </w:rPr>
        <w:t xml:space="preserve">En dichas condiciones, la </w:t>
      </w:r>
      <w:r w:rsidRPr="00AA7E0D">
        <w:rPr>
          <w:rFonts w:ascii="Palatino Linotype" w:eastAsia="Times New Roman" w:hAnsi="Palatino Linotype" w:cs="Arial"/>
          <w:i/>
          <w:color w:val="000000" w:themeColor="text1"/>
        </w:rPr>
        <w:t>litis</w:t>
      </w:r>
      <w:r w:rsidRPr="00AA7E0D">
        <w:rPr>
          <w:rFonts w:ascii="Palatino Linotype" w:eastAsia="Times New Roman" w:hAnsi="Palatino Linotype" w:cs="Arial"/>
          <w:color w:val="000000" w:themeColor="text1"/>
        </w:rPr>
        <w:t xml:space="preserve"> a resolver en este recurso se circunscribe a determinar si </w:t>
      </w:r>
      <w:r w:rsidR="00C80A66" w:rsidRPr="00AA7E0D">
        <w:rPr>
          <w:rFonts w:ascii="Palatino Linotype" w:eastAsia="Times New Roman" w:hAnsi="Palatino Linotype" w:cs="Arial"/>
          <w:color w:val="000000" w:themeColor="text1"/>
        </w:rPr>
        <w:t xml:space="preserve">es procedente que </w:t>
      </w:r>
      <w:r w:rsidR="002A12C7" w:rsidRPr="00AA7E0D">
        <w:rPr>
          <w:rFonts w:ascii="Palatino Linotype" w:eastAsia="Times New Roman" w:hAnsi="Palatino Linotype" w:cs="Arial"/>
          <w:color w:val="000000" w:themeColor="text1"/>
        </w:rPr>
        <w:t xml:space="preserve">el </w:t>
      </w:r>
      <w:r w:rsidR="002523BA" w:rsidRPr="00AA7E0D">
        <w:rPr>
          <w:rFonts w:ascii="Palatino Linotype" w:eastAsia="Times New Roman" w:hAnsi="Palatino Linotype" w:cs="Arial"/>
          <w:color w:val="000000" w:themeColor="text1"/>
        </w:rPr>
        <w:t>Instituto de Salud del Estado de México</w:t>
      </w:r>
      <w:r w:rsidR="00BC32F3" w:rsidRPr="00AA7E0D">
        <w:rPr>
          <w:rFonts w:ascii="Palatino Linotype" w:eastAsia="Times New Roman" w:hAnsi="Palatino Linotype" w:cs="Arial"/>
          <w:color w:val="000000" w:themeColor="text1"/>
        </w:rPr>
        <w:t xml:space="preserve"> </w:t>
      </w:r>
      <w:r w:rsidR="00C80A66" w:rsidRPr="00AA7E0D">
        <w:rPr>
          <w:rFonts w:ascii="Palatino Linotype" w:eastAsia="Times New Roman" w:hAnsi="Palatino Linotype" w:cs="Arial"/>
          <w:color w:val="000000" w:themeColor="text1"/>
        </w:rPr>
        <w:t>señale la liga electrónica de un sujeto obligado diverso para acceder a la información, si con la liga electrónica proporcionada se satisface el derecho de acceso a la información</w:t>
      </w:r>
      <w:r w:rsidR="00BC32F3" w:rsidRPr="00AA7E0D">
        <w:rPr>
          <w:rFonts w:ascii="Palatino Linotype" w:eastAsia="Times New Roman" w:hAnsi="Palatino Linotype" w:cs="Arial"/>
          <w:color w:val="000000" w:themeColor="text1"/>
        </w:rPr>
        <w:t xml:space="preserve"> y </w:t>
      </w:r>
      <w:r w:rsidR="009E6562" w:rsidRPr="00AA7E0D">
        <w:rPr>
          <w:rFonts w:ascii="Palatino Linotype" w:eastAsia="Times New Roman" w:hAnsi="Palatino Linotype" w:cs="Arial"/>
          <w:color w:val="000000" w:themeColor="text1"/>
        </w:rPr>
        <w:t xml:space="preserve">si se actualizan las causales de procedencia establecidas en el artículo 179 </w:t>
      </w:r>
      <w:r w:rsidR="009E6562" w:rsidRPr="00AA7E0D">
        <w:rPr>
          <w:rFonts w:ascii="Palatino Linotype" w:hAnsi="Palatino Linotype" w:cs="Arial"/>
          <w:color w:val="000000" w:themeColor="text1"/>
          <w:szCs w:val="23"/>
        </w:rPr>
        <w:t>fracci</w:t>
      </w:r>
      <w:r w:rsidR="00240FED" w:rsidRPr="00AA7E0D">
        <w:rPr>
          <w:rFonts w:ascii="Palatino Linotype" w:hAnsi="Palatino Linotype" w:cs="Arial"/>
          <w:color w:val="000000" w:themeColor="text1"/>
          <w:szCs w:val="23"/>
        </w:rPr>
        <w:t>ó</w:t>
      </w:r>
      <w:r w:rsidR="00732B6C" w:rsidRPr="00AA7E0D">
        <w:rPr>
          <w:rFonts w:ascii="Palatino Linotype" w:hAnsi="Palatino Linotype" w:cs="Arial"/>
          <w:color w:val="000000" w:themeColor="text1"/>
          <w:szCs w:val="23"/>
        </w:rPr>
        <w:t xml:space="preserve">n </w:t>
      </w:r>
      <w:r w:rsidR="007F6ECE" w:rsidRPr="00AA7E0D">
        <w:rPr>
          <w:rFonts w:ascii="Palatino Linotype" w:hAnsi="Palatino Linotype" w:cs="Arial"/>
          <w:color w:val="000000" w:themeColor="text1"/>
          <w:szCs w:val="23"/>
        </w:rPr>
        <w:t>I</w:t>
      </w:r>
      <w:r w:rsidR="009E6562" w:rsidRPr="00AA7E0D">
        <w:rPr>
          <w:rFonts w:ascii="Palatino Linotype" w:hAnsi="Palatino Linotype" w:cs="Arial"/>
          <w:color w:val="000000" w:themeColor="text1"/>
          <w:szCs w:val="23"/>
        </w:rPr>
        <w:t xml:space="preserve"> de la Ley de Transparencia y Acceso a la Información Pública del Estado de México y Municipios, y que se transcribe a continuación:</w:t>
      </w:r>
    </w:p>
    <w:p w14:paraId="0ED51E80" w14:textId="77777777" w:rsidR="009E6562" w:rsidRPr="00AA7E0D" w:rsidRDefault="009E6562" w:rsidP="006229F8">
      <w:pPr>
        <w:pStyle w:val="Sinespaciado"/>
        <w:tabs>
          <w:tab w:val="left" w:pos="426"/>
        </w:tabs>
        <w:spacing w:line="360" w:lineRule="auto"/>
        <w:ind w:left="567" w:right="616"/>
        <w:jc w:val="both"/>
        <w:rPr>
          <w:rFonts w:ascii="Palatino Linotype" w:hAnsi="Palatino Linotype"/>
          <w:i/>
          <w:color w:val="000000" w:themeColor="text1"/>
          <w:sz w:val="22"/>
        </w:rPr>
      </w:pPr>
      <w:r w:rsidRPr="00AA7E0D">
        <w:rPr>
          <w:rFonts w:ascii="Palatino Linotype" w:hAnsi="Palatino Linotype"/>
          <w:i/>
          <w:color w:val="000000" w:themeColor="text1"/>
          <w:sz w:val="22"/>
        </w:rPr>
        <w:lastRenderedPageBreak/>
        <w:t>“</w:t>
      </w:r>
      <w:r w:rsidRPr="00AA7E0D">
        <w:rPr>
          <w:rFonts w:ascii="Palatino Linotype" w:hAnsi="Palatino Linotype"/>
          <w:b/>
          <w:i/>
          <w:color w:val="000000" w:themeColor="text1"/>
          <w:sz w:val="22"/>
        </w:rPr>
        <w:t>Artículo 179.</w:t>
      </w:r>
      <w:r w:rsidRPr="00AA7E0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7642F26" w14:textId="24CBCB6D" w:rsidR="00A53FC4" w:rsidRPr="00AA7E0D" w:rsidRDefault="00A53FC4" w:rsidP="00A53FC4">
      <w:pPr>
        <w:pStyle w:val="Sinespaciado"/>
        <w:numPr>
          <w:ilvl w:val="2"/>
          <w:numId w:val="1"/>
        </w:numPr>
        <w:tabs>
          <w:tab w:val="left" w:pos="993"/>
        </w:tabs>
        <w:spacing w:line="360" w:lineRule="auto"/>
        <w:ind w:left="567" w:right="616" w:firstLine="0"/>
        <w:jc w:val="both"/>
        <w:rPr>
          <w:rFonts w:ascii="Palatino Linotype" w:hAnsi="Palatino Linotype"/>
          <w:i/>
          <w:color w:val="000000" w:themeColor="text1"/>
          <w:sz w:val="22"/>
        </w:rPr>
      </w:pPr>
      <w:r w:rsidRPr="00AA7E0D">
        <w:rPr>
          <w:rFonts w:ascii="Palatino Linotype" w:hAnsi="Palatino Linotype"/>
          <w:i/>
          <w:color w:val="000000" w:themeColor="text1"/>
          <w:sz w:val="22"/>
        </w:rPr>
        <w:t>La negativa a la información solicitada</w:t>
      </w:r>
    </w:p>
    <w:p w14:paraId="5F7732BF" w14:textId="18503093" w:rsidR="009E6562" w:rsidRPr="00AA7E0D" w:rsidRDefault="009E6562" w:rsidP="006229F8">
      <w:pPr>
        <w:pStyle w:val="Sinespaciado"/>
        <w:tabs>
          <w:tab w:val="left" w:pos="426"/>
        </w:tabs>
        <w:spacing w:line="360" w:lineRule="auto"/>
        <w:ind w:left="567" w:right="616"/>
        <w:jc w:val="both"/>
        <w:rPr>
          <w:rFonts w:ascii="Palatino Linotype" w:hAnsi="Palatino Linotype"/>
          <w:i/>
          <w:color w:val="000000" w:themeColor="text1"/>
          <w:sz w:val="22"/>
        </w:rPr>
      </w:pPr>
      <w:r w:rsidRPr="00AA7E0D">
        <w:rPr>
          <w:rFonts w:ascii="Palatino Linotype" w:hAnsi="Palatino Linotype"/>
          <w:i/>
          <w:color w:val="000000" w:themeColor="text1"/>
          <w:sz w:val="22"/>
        </w:rPr>
        <w:t>(…)”</w:t>
      </w:r>
    </w:p>
    <w:p w14:paraId="7AE2A2EC" w14:textId="77777777" w:rsidR="009E6562" w:rsidRPr="00AA7E0D" w:rsidRDefault="009E6562" w:rsidP="006229F8">
      <w:pPr>
        <w:pStyle w:val="Sinespaciado"/>
        <w:tabs>
          <w:tab w:val="left" w:pos="426"/>
        </w:tabs>
        <w:spacing w:line="360" w:lineRule="auto"/>
        <w:ind w:left="567" w:right="616"/>
        <w:jc w:val="both"/>
        <w:rPr>
          <w:rFonts w:ascii="Palatino Linotype" w:hAnsi="Palatino Linotype"/>
          <w:color w:val="000000" w:themeColor="text1"/>
          <w:sz w:val="22"/>
        </w:rPr>
      </w:pPr>
    </w:p>
    <w:p w14:paraId="63913A42" w14:textId="77777777" w:rsidR="009E6562" w:rsidRPr="00AA7E0D" w:rsidRDefault="009E6562" w:rsidP="006229F8">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AA7E0D">
        <w:rPr>
          <w:rFonts w:ascii="Palatino Linotype" w:hAnsi="Palatino Linotype" w:cs="Arial"/>
        </w:rPr>
        <w:t xml:space="preserve">Derivado de </w:t>
      </w:r>
      <w:proofErr w:type="gramStart"/>
      <w:r w:rsidRPr="00AA7E0D">
        <w:rPr>
          <w:rFonts w:ascii="Palatino Linotype" w:hAnsi="Palatino Linotype" w:cs="Arial"/>
        </w:rPr>
        <w:t>éste</w:t>
      </w:r>
      <w:proofErr w:type="gramEnd"/>
      <w:r w:rsidRPr="00AA7E0D">
        <w:rPr>
          <w:rFonts w:ascii="Palatino Linotype" w:hAnsi="Palatino Linotype" w:cs="Arial"/>
        </w:rPr>
        <w:t xml:space="preserve">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AA7E0D">
        <w:rPr>
          <w:rFonts w:ascii="Palatino Linotype" w:eastAsia="Calibri" w:hAnsi="Palatino Linotype" w:cs="Arial"/>
          <w:b/>
          <w:lang w:val="es-ES"/>
        </w:rPr>
        <w:t>Ley de Transparencia y Acceso a la Información Pública del Estado de México y Municipios</w:t>
      </w:r>
      <w:r w:rsidRPr="00AA7E0D">
        <w:rPr>
          <w:rFonts w:ascii="Palatino Linotype" w:eastAsia="Times New Roman" w:hAnsi="Palatino Linotype" w:cs="Arial"/>
          <w:b/>
          <w:lang w:val="es-ES" w:eastAsia="es-MX"/>
        </w:rPr>
        <w:t>.</w:t>
      </w:r>
    </w:p>
    <w:p w14:paraId="064AD58C" w14:textId="7EB7EC57" w:rsidR="00C759DB" w:rsidRPr="00AA7E0D" w:rsidRDefault="00C759DB" w:rsidP="006229F8">
      <w:pPr>
        <w:pStyle w:val="Prrafodelista"/>
        <w:tabs>
          <w:tab w:val="left" w:pos="567"/>
        </w:tabs>
        <w:spacing w:before="240" w:after="240" w:line="360" w:lineRule="auto"/>
        <w:ind w:left="0"/>
        <w:jc w:val="both"/>
        <w:rPr>
          <w:rFonts w:ascii="Palatino Linotype" w:hAnsi="Palatino Linotype"/>
          <w:color w:val="000000" w:themeColor="text1"/>
        </w:rPr>
      </w:pPr>
    </w:p>
    <w:p w14:paraId="3D2F4780" w14:textId="77777777" w:rsidR="00315B19" w:rsidRPr="00AA7E0D" w:rsidRDefault="00315B19" w:rsidP="00315B19">
      <w:pPr>
        <w:pStyle w:val="Ttulo2"/>
      </w:pPr>
      <w:bookmarkStart w:id="15" w:name="_Toc503429775"/>
      <w:bookmarkStart w:id="16" w:name="_Toc505889807"/>
      <w:bookmarkStart w:id="17" w:name="_Toc508908146"/>
      <w:bookmarkStart w:id="18" w:name="_Toc482887020"/>
      <w:bookmarkStart w:id="19" w:name="_Toc7109269"/>
      <w:bookmarkStart w:id="20" w:name="_Toc69482831"/>
      <w:bookmarkStart w:id="21" w:name="_Toc73099539"/>
      <w:r w:rsidRPr="00AA7E0D">
        <w:t>QUINTO.</w:t>
      </w:r>
      <w:bookmarkEnd w:id="15"/>
      <w:bookmarkEnd w:id="16"/>
      <w:bookmarkEnd w:id="17"/>
      <w:bookmarkEnd w:id="18"/>
      <w:r w:rsidRPr="00AA7E0D">
        <w:t xml:space="preserve"> Del estudio y resolución del asunto.</w:t>
      </w:r>
      <w:bookmarkEnd w:id="19"/>
      <w:bookmarkEnd w:id="20"/>
      <w:bookmarkEnd w:id="21"/>
    </w:p>
    <w:p w14:paraId="59D6C88C" w14:textId="77777777" w:rsidR="00315B19" w:rsidRPr="00AA7E0D" w:rsidRDefault="00315B19" w:rsidP="00315B19">
      <w:pPr>
        <w:rPr>
          <w:lang w:val="es-MX" w:eastAsia="en-US"/>
        </w:rPr>
      </w:pPr>
    </w:p>
    <w:p w14:paraId="1FD894E7" w14:textId="77777777" w:rsidR="00315B19" w:rsidRPr="00AA7E0D" w:rsidRDefault="00315B19" w:rsidP="00315B19">
      <w:pPr>
        <w:pStyle w:val="Ttulo2"/>
        <w:numPr>
          <w:ilvl w:val="2"/>
          <w:numId w:val="1"/>
        </w:numPr>
        <w:ind w:left="567" w:hanging="567"/>
      </w:pPr>
      <w:bookmarkStart w:id="22" w:name="_Toc69482832"/>
      <w:bookmarkStart w:id="23" w:name="_Toc73099540"/>
      <w:r w:rsidRPr="00AA7E0D">
        <w:t>De la respuesta emitida por el SUJETO OBLIGADO.</w:t>
      </w:r>
      <w:bookmarkEnd w:id="22"/>
      <w:bookmarkEnd w:id="23"/>
    </w:p>
    <w:p w14:paraId="52D526ED" w14:textId="77777777" w:rsidR="00315B19" w:rsidRPr="00AA7E0D" w:rsidRDefault="00315B19" w:rsidP="00315B19">
      <w:pPr>
        <w:pStyle w:val="NormalWeb"/>
        <w:spacing w:before="0" w:beforeAutospacing="0" w:after="0" w:afterAutospacing="0" w:line="360" w:lineRule="auto"/>
        <w:jc w:val="both"/>
        <w:rPr>
          <w:rFonts w:ascii="Palatino Linotype" w:hAnsi="Palatino Linotype" w:cs="Arial"/>
          <w:color w:val="000000" w:themeColor="text1"/>
        </w:rPr>
      </w:pPr>
    </w:p>
    <w:p w14:paraId="5643371A" w14:textId="77777777" w:rsidR="00315B19" w:rsidRPr="00AA7E0D" w:rsidRDefault="00315B19" w:rsidP="00315B19">
      <w:pPr>
        <w:pStyle w:val="Prrafodelista"/>
        <w:numPr>
          <w:ilvl w:val="0"/>
          <w:numId w:val="1"/>
        </w:numPr>
        <w:tabs>
          <w:tab w:val="left" w:pos="66"/>
        </w:tabs>
        <w:spacing w:line="360" w:lineRule="auto"/>
        <w:ind w:left="0" w:firstLine="0"/>
        <w:jc w:val="both"/>
        <w:rPr>
          <w:rFonts w:ascii="Palatino Linotype" w:eastAsia="MS Mincho" w:hAnsi="Palatino Linotype" w:cs="Arial"/>
          <w:b/>
          <w:i/>
        </w:rPr>
      </w:pPr>
      <w:r w:rsidRPr="00AA7E0D">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objetividad, de acuerdo con lo establecido en el artículo 9 fracción VIII de la </w:t>
      </w:r>
      <w:r w:rsidRPr="00AA7E0D">
        <w:rPr>
          <w:rFonts w:ascii="Palatino Linotype" w:eastAsia="Calibri" w:hAnsi="Palatino Linotype" w:cs="Arial"/>
          <w:b/>
          <w:lang w:val="es-ES"/>
        </w:rPr>
        <w:t xml:space="preserve">Ley de </w:t>
      </w:r>
      <w:r w:rsidRPr="00AA7E0D">
        <w:rPr>
          <w:rFonts w:ascii="Palatino Linotype" w:eastAsia="Calibri" w:hAnsi="Palatino Linotype" w:cs="Arial"/>
          <w:b/>
          <w:lang w:val="es-ES"/>
        </w:rPr>
        <w:lastRenderedPageBreak/>
        <w:t>Transparencia y Acceso a la Información Pública del Estado de México y Municipios</w:t>
      </w:r>
      <w:r w:rsidRPr="00AA7E0D">
        <w:rPr>
          <w:rFonts w:ascii="Palatino Linotype" w:eastAsia="Times New Roman" w:hAnsi="Palatino Linotype" w:cs="Arial"/>
          <w:b/>
          <w:lang w:val="es-ES" w:eastAsia="es-MX"/>
        </w:rPr>
        <w:t>.</w:t>
      </w:r>
    </w:p>
    <w:p w14:paraId="5C83176E" w14:textId="77777777" w:rsidR="00A53FC4" w:rsidRPr="00AA7E0D" w:rsidRDefault="00A53FC4" w:rsidP="00A53FC4">
      <w:pPr>
        <w:pStyle w:val="Prrafodelista"/>
        <w:tabs>
          <w:tab w:val="left" w:pos="66"/>
        </w:tabs>
        <w:spacing w:line="360" w:lineRule="auto"/>
        <w:ind w:left="0"/>
        <w:jc w:val="both"/>
        <w:rPr>
          <w:rFonts w:ascii="Palatino Linotype" w:eastAsia="MS Mincho" w:hAnsi="Palatino Linotype" w:cs="Arial"/>
          <w:b/>
          <w:i/>
        </w:rPr>
      </w:pPr>
    </w:p>
    <w:p w14:paraId="20637269" w14:textId="1CF96994" w:rsidR="00A53FC4" w:rsidRPr="00AA7E0D" w:rsidRDefault="00913F2D" w:rsidP="00A53FC4">
      <w:pPr>
        <w:pStyle w:val="Prrafodelista"/>
        <w:numPr>
          <w:ilvl w:val="0"/>
          <w:numId w:val="1"/>
        </w:numPr>
        <w:tabs>
          <w:tab w:val="left" w:pos="66"/>
        </w:tabs>
        <w:spacing w:line="360" w:lineRule="auto"/>
        <w:ind w:left="0" w:firstLine="0"/>
        <w:jc w:val="both"/>
        <w:rPr>
          <w:rFonts w:ascii="Palatino Linotype" w:eastAsia="MS Mincho" w:hAnsi="Palatino Linotype" w:cs="Arial"/>
          <w:b/>
        </w:rPr>
      </w:pPr>
      <w:r w:rsidRPr="00AA7E0D">
        <w:rPr>
          <w:rFonts w:ascii="Palatino Linotype" w:hAnsi="Palatino Linotype" w:cs="Arial"/>
        </w:rPr>
        <w:t xml:space="preserve">Ante la solicitud </w:t>
      </w:r>
      <w:r w:rsidRPr="00AA7E0D">
        <w:rPr>
          <w:rFonts w:ascii="Palatino Linotype" w:eastAsia="Calibri" w:hAnsi="Palatino Linotype" w:cs="Arial"/>
          <w:b/>
          <w:color w:val="000000" w:themeColor="text1"/>
          <w:sz w:val="22"/>
          <w:szCs w:val="22"/>
          <w:lang w:val="es-ES"/>
        </w:rPr>
        <w:t>00139/ISEM/IP/2021</w:t>
      </w:r>
      <w:r w:rsidRPr="00AA7E0D">
        <w:rPr>
          <w:rFonts w:ascii="Palatino Linotype" w:hAnsi="Palatino Linotype" w:cs="Arial"/>
        </w:rPr>
        <w:t xml:space="preserve">, respecto de las quejas presentadas ante la Comisión de Derechos Humanos del Estado de México, el </w:t>
      </w:r>
      <w:r w:rsidR="00A53FC4" w:rsidRPr="00AA7E0D">
        <w:rPr>
          <w:rFonts w:ascii="Palatino Linotype" w:hAnsi="Palatino Linotype" w:cs="Arial"/>
        </w:rPr>
        <w:t xml:space="preserve">Sujeto Obligado en su respuesta, a través de los servidores públicos habilitados del Órgano Interno de Control señaló respectivamente que el Órgano Interno de </w:t>
      </w:r>
      <w:r w:rsidRPr="00AA7E0D">
        <w:rPr>
          <w:rFonts w:ascii="Palatino Linotype" w:hAnsi="Palatino Linotype" w:cs="Arial"/>
        </w:rPr>
        <w:t>Control</w:t>
      </w:r>
      <w:r w:rsidR="00A53FC4" w:rsidRPr="00AA7E0D">
        <w:rPr>
          <w:rFonts w:ascii="Palatino Linotype" w:hAnsi="Palatino Linotype" w:cs="Arial"/>
        </w:rPr>
        <w:t xml:space="preserve"> </w:t>
      </w:r>
      <w:r w:rsidR="00A53FC4" w:rsidRPr="00AA7E0D">
        <w:rPr>
          <w:rFonts w:ascii="Palatino Linotype" w:eastAsia="Times New Roman" w:hAnsi="Palatino Linotype" w:cs="Arial"/>
          <w:b/>
          <w:iCs/>
          <w:color w:val="000000" w:themeColor="text1"/>
          <w:u w:val="single"/>
          <w:lang w:val="es-ES"/>
        </w:rPr>
        <w:t>no lleva el control de las quejas y las recomendaciones que le son interpuestas ante la Comisión de Derechos Humanos del Estado de México</w:t>
      </w:r>
      <w:r w:rsidR="00A53FC4" w:rsidRPr="00AA7E0D">
        <w:rPr>
          <w:rFonts w:ascii="Palatino Linotype" w:eastAsia="Times New Roman" w:hAnsi="Palatino Linotype" w:cs="Arial"/>
          <w:iCs/>
          <w:color w:val="000000" w:themeColor="text1"/>
          <w:lang w:val="es-ES"/>
        </w:rPr>
        <w:t>,</w:t>
      </w:r>
      <w:r w:rsidR="00A53FC4" w:rsidRPr="00AA7E0D">
        <w:rPr>
          <w:rFonts w:ascii="Palatino Linotype" w:eastAsia="Times New Roman" w:hAnsi="Palatino Linotype" w:cs="Arial"/>
          <w:iCs/>
          <w:lang w:val="es-ES"/>
        </w:rPr>
        <w:t xml:space="preserve"> que el Órgano Interno de Control del Instituto de Salud del Estado de México nunca ha recibido recomendación de la Comisión de Derechos Humanos del Estado de México</w:t>
      </w:r>
      <w:r w:rsidR="00A53FC4" w:rsidRPr="00AA7E0D">
        <w:rPr>
          <w:rFonts w:ascii="Palatino Linotype" w:hAnsi="Palatino Linotype" w:cs="Arial"/>
        </w:rPr>
        <w:t xml:space="preserve"> y que la</w:t>
      </w:r>
      <w:r w:rsidR="00A53FC4" w:rsidRPr="00AA7E0D">
        <w:rPr>
          <w:rFonts w:ascii="Palatino Linotype" w:hAnsi="Palatino Linotype" w:cs="Arial"/>
          <w:color w:val="000000" w:themeColor="text1"/>
          <w:lang w:val="es-ES"/>
        </w:rPr>
        <w:t xml:space="preserve"> Unidad Jurídico Consultiva es incompetente para dar respuesta</w:t>
      </w:r>
      <w:r w:rsidRPr="00AA7E0D">
        <w:rPr>
          <w:rFonts w:ascii="Palatino Linotype" w:hAnsi="Palatino Linotype" w:cs="Arial"/>
          <w:color w:val="000000" w:themeColor="text1"/>
          <w:lang w:val="es-ES"/>
        </w:rPr>
        <w:t>.</w:t>
      </w:r>
    </w:p>
    <w:p w14:paraId="6023CBCD" w14:textId="77777777" w:rsidR="00913F2D" w:rsidRPr="00AA7E0D" w:rsidRDefault="00913F2D" w:rsidP="00913F2D">
      <w:pPr>
        <w:pStyle w:val="Prrafodelista"/>
        <w:rPr>
          <w:rFonts w:ascii="Palatino Linotype" w:eastAsia="MS Mincho" w:hAnsi="Palatino Linotype" w:cs="Arial"/>
          <w:b/>
        </w:rPr>
      </w:pPr>
    </w:p>
    <w:p w14:paraId="76258F6B" w14:textId="417396A2" w:rsidR="00913F2D" w:rsidRPr="00AA7E0D" w:rsidRDefault="00E81BEA" w:rsidP="00913F2D">
      <w:pPr>
        <w:pStyle w:val="Ttulo2"/>
      </w:pPr>
      <w:bookmarkStart w:id="24" w:name="_Toc73099541"/>
      <w:r w:rsidRPr="00AA7E0D">
        <w:t>II. De la fuente de atribuciones</w:t>
      </w:r>
      <w:r w:rsidR="00913F2D" w:rsidRPr="00AA7E0D">
        <w:t>.</w:t>
      </w:r>
      <w:bookmarkEnd w:id="24"/>
    </w:p>
    <w:p w14:paraId="55E500C6" w14:textId="77777777" w:rsidR="00FB7F46" w:rsidRPr="00AA7E0D" w:rsidRDefault="00FB7F46" w:rsidP="00E81BEA">
      <w:pPr>
        <w:pStyle w:val="Prrafodelista"/>
        <w:tabs>
          <w:tab w:val="left" w:pos="66"/>
        </w:tabs>
        <w:spacing w:line="360" w:lineRule="auto"/>
        <w:ind w:left="0"/>
        <w:jc w:val="both"/>
        <w:rPr>
          <w:rFonts w:ascii="Palatino Linotype" w:eastAsia="MS Mincho" w:hAnsi="Palatino Linotype" w:cs="Arial"/>
          <w:b/>
        </w:rPr>
      </w:pPr>
    </w:p>
    <w:p w14:paraId="4FE57B32" w14:textId="0CFA2ADC" w:rsidR="00E024BA" w:rsidRPr="00AA7E0D" w:rsidRDefault="00E81BEA" w:rsidP="00FB7F46">
      <w:pPr>
        <w:pStyle w:val="Prrafodelista"/>
        <w:numPr>
          <w:ilvl w:val="0"/>
          <w:numId w:val="1"/>
        </w:numPr>
        <w:tabs>
          <w:tab w:val="left" w:pos="66"/>
        </w:tabs>
        <w:spacing w:line="360" w:lineRule="auto"/>
        <w:ind w:left="0" w:firstLine="0"/>
        <w:jc w:val="both"/>
        <w:rPr>
          <w:rFonts w:ascii="Palatino Linotype" w:eastAsia="Times New Roman" w:hAnsi="Palatino Linotype" w:cs="Arial"/>
          <w:iCs/>
          <w:lang w:val="es-ES"/>
        </w:rPr>
      </w:pPr>
      <w:r w:rsidRPr="00AA7E0D">
        <w:rPr>
          <w:rFonts w:ascii="Palatino Linotype" w:eastAsia="Times New Roman" w:hAnsi="Palatino Linotype" w:cs="Arial"/>
          <w:iCs/>
          <w:lang w:val="es-ES"/>
        </w:rPr>
        <w:t>En observancia a la respuesta emitida es importante destacar que el a</w:t>
      </w:r>
      <w:r w:rsidR="00226CF3" w:rsidRPr="00AA7E0D">
        <w:rPr>
          <w:rFonts w:ascii="Palatino Linotype" w:eastAsia="Times New Roman" w:hAnsi="Palatino Linotype" w:cs="Arial"/>
          <w:iCs/>
          <w:lang w:val="es-ES"/>
        </w:rPr>
        <w:t>rtículo 13</w:t>
      </w:r>
      <w:r w:rsidR="00FB7F46" w:rsidRPr="00AA7E0D">
        <w:rPr>
          <w:rFonts w:ascii="Palatino Linotype" w:eastAsia="Times New Roman" w:hAnsi="Palatino Linotype" w:cs="Arial"/>
          <w:iCs/>
          <w:lang w:val="es-ES"/>
        </w:rPr>
        <w:t xml:space="preserve"> fracciones VIII y IX de la </w:t>
      </w:r>
      <w:r w:rsidR="00FB7F46" w:rsidRPr="00AA7E0D">
        <w:rPr>
          <w:rFonts w:ascii="Palatino Linotype" w:eastAsia="Times New Roman" w:hAnsi="Palatino Linotype" w:cs="Arial"/>
          <w:b/>
          <w:iCs/>
          <w:lang w:val="es-ES"/>
        </w:rPr>
        <w:t>Ley de la Comisión de Derechos Humanos del Estado de México</w:t>
      </w:r>
      <w:r w:rsidR="00FB7F46" w:rsidRPr="00AA7E0D">
        <w:rPr>
          <w:rFonts w:ascii="Palatino Linotype" w:eastAsia="Times New Roman" w:hAnsi="Palatino Linotype" w:cs="Arial"/>
          <w:iCs/>
          <w:lang w:val="es-ES"/>
        </w:rPr>
        <w:t xml:space="preserve"> dispone que</w:t>
      </w:r>
      <w:r w:rsidRPr="00AA7E0D">
        <w:rPr>
          <w:rFonts w:ascii="Palatino Linotype" w:eastAsia="Times New Roman" w:hAnsi="Palatino Linotype" w:cs="Arial"/>
          <w:iCs/>
          <w:lang w:val="es-ES"/>
        </w:rPr>
        <w:t>,</w:t>
      </w:r>
      <w:r w:rsidR="00FB7F46" w:rsidRPr="00AA7E0D">
        <w:rPr>
          <w:rFonts w:ascii="Palatino Linotype" w:eastAsia="Times New Roman" w:hAnsi="Palatino Linotype" w:cs="Arial"/>
          <w:iCs/>
          <w:lang w:val="es-ES"/>
        </w:rPr>
        <w:t xml:space="preserve"> </w:t>
      </w:r>
      <w:r w:rsidR="00226CF3" w:rsidRPr="00AA7E0D">
        <w:rPr>
          <w:rFonts w:ascii="Palatino Linotype" w:eastAsia="Times New Roman" w:hAnsi="Palatino Linotype" w:cs="Arial"/>
          <w:iCs/>
          <w:lang w:val="es-ES"/>
        </w:rPr>
        <w:t>p</w:t>
      </w:r>
      <w:r w:rsidR="00FB7F46" w:rsidRPr="00AA7E0D">
        <w:rPr>
          <w:rFonts w:ascii="Palatino Linotype" w:eastAsia="Times New Roman" w:hAnsi="Palatino Linotype" w:cs="Arial"/>
          <w:iCs/>
          <w:lang w:val="es-ES"/>
        </w:rPr>
        <w:t xml:space="preserve">ara el cumplimiento de sus objetivos la Comisión </w:t>
      </w:r>
      <w:r w:rsidR="00913F2D" w:rsidRPr="00AA7E0D">
        <w:rPr>
          <w:rFonts w:ascii="Palatino Linotype" w:eastAsia="Times New Roman" w:hAnsi="Palatino Linotype" w:cs="Arial"/>
          <w:iCs/>
          <w:lang w:val="es-ES"/>
        </w:rPr>
        <w:t>de Derech</w:t>
      </w:r>
      <w:r w:rsidR="00FB7F46" w:rsidRPr="00AA7E0D">
        <w:rPr>
          <w:rFonts w:ascii="Palatino Linotype" w:eastAsia="Times New Roman" w:hAnsi="Palatino Linotype" w:cs="Arial"/>
          <w:iCs/>
          <w:lang w:val="es-ES"/>
        </w:rPr>
        <w:t>os Humanos del Estado de México tiene entre sus atribuciones</w:t>
      </w:r>
      <w:r w:rsidRPr="00AA7E0D">
        <w:rPr>
          <w:rFonts w:ascii="Palatino Linotype" w:eastAsia="Times New Roman" w:hAnsi="Palatino Linotype" w:cs="Arial"/>
          <w:iCs/>
          <w:lang w:val="es-ES"/>
        </w:rPr>
        <w:t>,</w:t>
      </w:r>
      <w:r w:rsidR="00FB7F46" w:rsidRPr="00AA7E0D">
        <w:rPr>
          <w:rFonts w:ascii="Palatino Linotype" w:eastAsia="Times New Roman" w:hAnsi="Palatino Linotype" w:cs="Arial"/>
          <w:iCs/>
          <w:lang w:val="es-ES"/>
        </w:rPr>
        <w:t xml:space="preserve"> </w:t>
      </w:r>
      <w:r w:rsidR="00226CF3" w:rsidRPr="00AA7E0D">
        <w:rPr>
          <w:rFonts w:ascii="Palatino Linotype" w:eastAsia="Times New Roman" w:hAnsi="Palatino Linotype" w:cs="Arial"/>
          <w:iCs/>
          <w:lang w:val="es-ES"/>
        </w:rPr>
        <w:t>f</w:t>
      </w:r>
      <w:r w:rsidR="00FB7F46" w:rsidRPr="00AA7E0D">
        <w:rPr>
          <w:rFonts w:ascii="Palatino Linotype" w:eastAsia="Times New Roman" w:hAnsi="Palatino Linotype" w:cs="Arial"/>
          <w:iCs/>
          <w:lang w:val="es-ES"/>
        </w:rPr>
        <w:t>ormular recomendaciones</w:t>
      </w:r>
      <w:r w:rsidR="005F1449" w:rsidRPr="00AA7E0D">
        <w:rPr>
          <w:rStyle w:val="Refdenotaalpie"/>
          <w:rFonts w:ascii="Palatino Linotype" w:eastAsia="Times New Roman" w:hAnsi="Palatino Linotype" w:cs="Arial"/>
          <w:iCs/>
          <w:lang w:val="es-ES"/>
        </w:rPr>
        <w:footnoteReference w:id="1"/>
      </w:r>
      <w:r w:rsidR="00FB7F46" w:rsidRPr="00AA7E0D">
        <w:rPr>
          <w:rFonts w:ascii="Palatino Linotype" w:eastAsia="Times New Roman" w:hAnsi="Palatino Linotype" w:cs="Arial"/>
          <w:iCs/>
          <w:lang w:val="es-ES"/>
        </w:rPr>
        <w:t xml:space="preserve"> públicas no vinculatorias y demás resoluciones</w:t>
      </w:r>
      <w:r w:rsidRPr="00AA7E0D">
        <w:rPr>
          <w:rFonts w:ascii="Palatino Linotype" w:eastAsia="Times New Roman" w:hAnsi="Palatino Linotype" w:cs="Arial"/>
          <w:iCs/>
          <w:lang w:val="es-ES"/>
        </w:rPr>
        <w:t>,</w:t>
      </w:r>
      <w:r w:rsidR="00FB7F46" w:rsidRPr="00AA7E0D">
        <w:rPr>
          <w:rFonts w:ascii="Palatino Linotype" w:eastAsia="Times New Roman" w:hAnsi="Palatino Linotype" w:cs="Arial"/>
          <w:iCs/>
          <w:lang w:val="es-ES"/>
        </w:rPr>
        <w:t xml:space="preserve"> </w:t>
      </w:r>
      <w:r w:rsidRPr="00AA7E0D">
        <w:rPr>
          <w:rFonts w:ascii="Palatino Linotype" w:eastAsia="Times New Roman" w:hAnsi="Palatino Linotype" w:cs="Arial"/>
          <w:iCs/>
          <w:lang w:val="es-ES"/>
        </w:rPr>
        <w:t>así como,</w:t>
      </w:r>
      <w:r w:rsidR="00226CF3" w:rsidRPr="00AA7E0D">
        <w:rPr>
          <w:rFonts w:ascii="Palatino Linotype" w:eastAsia="Times New Roman" w:hAnsi="Palatino Linotype" w:cs="Arial"/>
          <w:iCs/>
          <w:lang w:val="es-ES"/>
        </w:rPr>
        <w:t xml:space="preserve"> e</w:t>
      </w:r>
      <w:r w:rsidR="00FB7F46" w:rsidRPr="00AA7E0D">
        <w:rPr>
          <w:rFonts w:ascii="Palatino Linotype" w:eastAsia="Times New Roman" w:hAnsi="Palatino Linotype" w:cs="Arial"/>
          <w:iCs/>
          <w:lang w:val="es-ES"/>
        </w:rPr>
        <w:t xml:space="preserve">mitir </w:t>
      </w:r>
      <w:r w:rsidR="00FB7F46" w:rsidRPr="00AA7E0D">
        <w:rPr>
          <w:rFonts w:ascii="Palatino Linotype" w:eastAsia="Times New Roman" w:hAnsi="Palatino Linotype" w:cs="Arial"/>
          <w:iCs/>
          <w:lang w:val="es-ES"/>
        </w:rPr>
        <w:lastRenderedPageBreak/>
        <w:t>Pronunciamientos, Recomendaciones y Criterios, de carácter general, conducentes a una mejor protección de los derechos humanos</w:t>
      </w:r>
      <w:r w:rsidR="00226CF3" w:rsidRPr="00AA7E0D">
        <w:rPr>
          <w:rFonts w:ascii="Palatino Linotype" w:eastAsia="Times New Roman" w:hAnsi="Palatino Linotype" w:cs="Arial"/>
          <w:iCs/>
          <w:lang w:val="es-ES"/>
        </w:rPr>
        <w:t>.</w:t>
      </w:r>
    </w:p>
    <w:p w14:paraId="339A13AF" w14:textId="77777777" w:rsidR="00E81BEA" w:rsidRPr="00AA7E0D" w:rsidRDefault="00E81BEA" w:rsidP="00E81BEA">
      <w:pPr>
        <w:pStyle w:val="Prrafodelista"/>
        <w:tabs>
          <w:tab w:val="left" w:pos="66"/>
        </w:tabs>
        <w:spacing w:line="360" w:lineRule="auto"/>
        <w:ind w:left="0"/>
        <w:jc w:val="both"/>
        <w:rPr>
          <w:rFonts w:ascii="Palatino Linotype" w:eastAsia="MS Mincho" w:hAnsi="Palatino Linotype" w:cs="Arial"/>
          <w:b/>
        </w:rPr>
      </w:pPr>
    </w:p>
    <w:p w14:paraId="4F95D5E0" w14:textId="493333A2" w:rsidR="00CF03BF" w:rsidRPr="00AA7E0D" w:rsidRDefault="006567D2" w:rsidP="00F55382">
      <w:pPr>
        <w:pStyle w:val="Prrafodelista"/>
        <w:numPr>
          <w:ilvl w:val="0"/>
          <w:numId w:val="1"/>
        </w:numPr>
        <w:tabs>
          <w:tab w:val="left" w:pos="66"/>
        </w:tabs>
        <w:spacing w:line="360" w:lineRule="auto"/>
        <w:ind w:left="0" w:firstLine="0"/>
        <w:jc w:val="both"/>
        <w:rPr>
          <w:rFonts w:ascii="Palatino Linotype" w:eastAsia="Times New Roman" w:hAnsi="Palatino Linotype" w:cs="Arial"/>
          <w:iCs/>
          <w:lang w:val="es-ES"/>
        </w:rPr>
      </w:pPr>
      <w:r w:rsidRPr="00AA7E0D">
        <w:rPr>
          <w:rFonts w:ascii="Palatino Linotype" w:eastAsia="Times New Roman" w:hAnsi="Palatino Linotype" w:cs="Arial"/>
          <w:iCs/>
          <w:lang w:val="es-ES"/>
        </w:rPr>
        <w:t>También,</w:t>
      </w:r>
      <w:r w:rsidR="00F55382" w:rsidRPr="00AA7E0D">
        <w:rPr>
          <w:rFonts w:ascii="Palatino Linotype" w:eastAsia="Times New Roman" w:hAnsi="Palatino Linotype" w:cs="Arial"/>
          <w:iCs/>
          <w:lang w:val="es-ES"/>
        </w:rPr>
        <w:t xml:space="preserve"> la </w:t>
      </w:r>
      <w:r w:rsidR="00F55382" w:rsidRPr="00AA7E0D">
        <w:rPr>
          <w:rFonts w:ascii="Palatino Linotype" w:eastAsia="Times New Roman" w:hAnsi="Palatino Linotype" w:cs="Arial"/>
          <w:b/>
          <w:iCs/>
          <w:lang w:val="es-ES"/>
        </w:rPr>
        <w:t xml:space="preserve">Ley de la Comisión de Derechos Humanos del Estado de México </w:t>
      </w:r>
      <w:r w:rsidR="00F55382" w:rsidRPr="00AA7E0D">
        <w:rPr>
          <w:rFonts w:ascii="Palatino Linotype" w:eastAsia="Times New Roman" w:hAnsi="Palatino Linotype" w:cs="Arial"/>
          <w:iCs/>
          <w:lang w:val="es-ES"/>
        </w:rPr>
        <w:t xml:space="preserve">en sus artículos 104 y 105 establece que </w:t>
      </w:r>
      <w:r w:rsidR="00F55382" w:rsidRPr="00AA7E0D">
        <w:rPr>
          <w:rFonts w:ascii="Palatino Linotype" w:hAnsi="Palatino Linotype"/>
        </w:rPr>
        <w:t>l</w:t>
      </w:r>
      <w:r w:rsidR="00CF03BF" w:rsidRPr="00AA7E0D">
        <w:rPr>
          <w:rFonts w:ascii="Palatino Linotype" w:hAnsi="Palatino Linotype"/>
        </w:rPr>
        <w:t xml:space="preserve">a Comisión debe notificar al quejoso y al superior jerárquico de las autoridades o servidores públicos, relacionados con las violaciones a derechos humanos, las resoluciones que deriven de los procedimientos de conformidad con el Reglamento Interno. Las Recomendaciones, en su caso, </w:t>
      </w:r>
      <w:r w:rsidR="00CF03BF" w:rsidRPr="00AA7E0D">
        <w:rPr>
          <w:rFonts w:ascii="Palatino Linotype" w:hAnsi="Palatino Linotype"/>
          <w:b/>
          <w:u w:val="single"/>
        </w:rPr>
        <w:t>serán turnadas al Órgano de Control</w:t>
      </w:r>
      <w:r w:rsidR="00CF03BF" w:rsidRPr="00AA7E0D">
        <w:rPr>
          <w:rFonts w:ascii="Palatino Linotype" w:hAnsi="Palatino Linotype"/>
        </w:rPr>
        <w:t xml:space="preserve"> correspondiente para que sea iniciado o continuado el procedimiento administrativo que contempla la Ley de Responsabilidades de los Servidores Públicos del Estado y Municipios</w:t>
      </w:r>
      <w:r w:rsidR="00F55382" w:rsidRPr="00AA7E0D">
        <w:rPr>
          <w:rFonts w:ascii="Palatino Linotype" w:hAnsi="Palatino Linotype"/>
        </w:rPr>
        <w:t xml:space="preserve"> y u</w:t>
      </w:r>
      <w:r w:rsidR="00CF03BF" w:rsidRPr="00AA7E0D">
        <w:rPr>
          <w:rFonts w:ascii="Palatino Linotype" w:hAnsi="Palatino Linotype"/>
        </w:rPr>
        <w:t>na vez recibida la Recomendación la autoridad o el servidor público responsable, deberá informar dentro de los quince días hábiles siguientes a su notificación, si acepta dicha Recomendación y en quince días hábiles adicionales entregar, en su caso, las pruebas que demuestren su cumplimiento.</w:t>
      </w:r>
    </w:p>
    <w:p w14:paraId="423AC77E" w14:textId="77777777" w:rsidR="00CF03BF" w:rsidRPr="00AA7E0D" w:rsidRDefault="00CF03BF" w:rsidP="00CF03BF">
      <w:pPr>
        <w:pStyle w:val="Prrafodelista"/>
        <w:rPr>
          <w:rFonts w:ascii="Palatino Linotype" w:eastAsia="Times New Roman" w:hAnsi="Palatino Linotype" w:cs="Arial"/>
          <w:iCs/>
          <w:lang w:val="es-ES"/>
        </w:rPr>
      </w:pPr>
    </w:p>
    <w:p w14:paraId="320202CA" w14:textId="4E1CA84B" w:rsidR="00226CF3" w:rsidRPr="00AA7E0D" w:rsidRDefault="005F1449" w:rsidP="00FB7F46">
      <w:pPr>
        <w:pStyle w:val="Prrafodelista"/>
        <w:numPr>
          <w:ilvl w:val="0"/>
          <w:numId w:val="1"/>
        </w:numPr>
        <w:tabs>
          <w:tab w:val="left" w:pos="66"/>
        </w:tabs>
        <w:spacing w:line="360" w:lineRule="auto"/>
        <w:ind w:left="0" w:firstLine="0"/>
        <w:jc w:val="both"/>
        <w:rPr>
          <w:rFonts w:ascii="Palatino Linotype" w:eastAsia="Times New Roman" w:hAnsi="Palatino Linotype" w:cs="Arial"/>
          <w:b/>
          <w:iCs/>
          <w:u w:val="single"/>
          <w:lang w:val="es-ES"/>
        </w:rPr>
      </w:pPr>
      <w:r w:rsidRPr="00AA7E0D">
        <w:rPr>
          <w:rFonts w:ascii="Palatino Linotype" w:eastAsia="Times New Roman" w:hAnsi="Palatino Linotype" w:cs="Arial"/>
          <w:iCs/>
          <w:lang w:val="es-ES"/>
        </w:rPr>
        <w:t>Correlativo a lo anterior</w:t>
      </w:r>
      <w:r w:rsidR="00E81BEA" w:rsidRPr="00AA7E0D">
        <w:rPr>
          <w:rFonts w:ascii="Palatino Linotype" w:eastAsia="Times New Roman" w:hAnsi="Palatino Linotype" w:cs="Arial"/>
          <w:iCs/>
          <w:lang w:val="es-ES"/>
        </w:rPr>
        <w:t xml:space="preserve">, el artículo 100 del </w:t>
      </w:r>
      <w:r w:rsidR="00E81BEA" w:rsidRPr="00AA7E0D">
        <w:rPr>
          <w:rFonts w:ascii="Palatino Linotype" w:eastAsia="Times New Roman" w:hAnsi="Palatino Linotype" w:cs="Arial"/>
          <w:b/>
          <w:iCs/>
          <w:lang w:val="es-ES"/>
        </w:rPr>
        <w:t>Reglamento Interno de la Comis</w:t>
      </w:r>
      <w:r w:rsidR="00CF03BF" w:rsidRPr="00AA7E0D">
        <w:rPr>
          <w:rFonts w:ascii="Palatino Linotype" w:eastAsia="Times New Roman" w:hAnsi="Palatino Linotype" w:cs="Arial"/>
          <w:b/>
          <w:iCs/>
          <w:lang w:val="es-ES"/>
        </w:rPr>
        <w:t>ión de Derechos Humanos del Estado de México</w:t>
      </w:r>
      <w:r w:rsidR="00CF03BF" w:rsidRPr="00AA7E0D">
        <w:rPr>
          <w:rFonts w:ascii="Palatino Linotype" w:eastAsia="Times New Roman" w:hAnsi="Palatino Linotype" w:cs="Arial"/>
          <w:iCs/>
          <w:lang w:val="es-ES"/>
        </w:rPr>
        <w:t xml:space="preserve"> señala que u</w:t>
      </w:r>
      <w:r w:rsidR="00E81BEA" w:rsidRPr="00AA7E0D">
        <w:rPr>
          <w:rFonts w:ascii="Palatino Linotype" w:eastAsia="Times New Roman" w:hAnsi="Palatino Linotype" w:cs="Arial"/>
          <w:iCs/>
          <w:lang w:val="es-ES"/>
        </w:rPr>
        <w:t xml:space="preserve">na vez emitida la Recomendación, ésta se notificará al quejoso y al superior jerárquico de las </w:t>
      </w:r>
      <w:r w:rsidR="00E81BEA" w:rsidRPr="00AA7E0D">
        <w:rPr>
          <w:rFonts w:ascii="Palatino Linotype" w:eastAsia="Times New Roman" w:hAnsi="Palatino Linotype" w:cs="Arial"/>
          <w:iCs/>
          <w:lang w:val="es-ES"/>
        </w:rPr>
        <w:lastRenderedPageBreak/>
        <w:t xml:space="preserve">autoridades o servidores públicos relacionados con las violaciones a derechos humanos, dentro de los </w:t>
      </w:r>
      <w:r w:rsidR="00E81BEA" w:rsidRPr="00AA7E0D">
        <w:rPr>
          <w:rFonts w:ascii="Palatino Linotype" w:eastAsia="Times New Roman" w:hAnsi="Palatino Linotype" w:cs="Arial"/>
          <w:b/>
          <w:iCs/>
          <w:u w:val="single"/>
          <w:lang w:val="es-ES"/>
        </w:rPr>
        <w:t>tres días hábiles siguientes</w:t>
      </w:r>
      <w:r w:rsidR="00E81BEA" w:rsidRPr="00AA7E0D">
        <w:rPr>
          <w:rFonts w:ascii="Palatino Linotype" w:eastAsia="Times New Roman" w:hAnsi="Palatino Linotype" w:cs="Arial"/>
          <w:iCs/>
          <w:lang w:val="es-ES"/>
        </w:rPr>
        <w:t xml:space="preserve">. </w:t>
      </w:r>
      <w:r w:rsidR="00E81BEA" w:rsidRPr="00AA7E0D">
        <w:rPr>
          <w:rFonts w:ascii="Palatino Linotype" w:eastAsia="Times New Roman" w:hAnsi="Palatino Linotype" w:cs="Arial"/>
          <w:b/>
          <w:iCs/>
          <w:u w:val="single"/>
          <w:lang w:val="es-ES"/>
        </w:rPr>
        <w:t>La versión pública de la Recomendación se dará a conocer a través de la página Web de la Comisión, después de su notificación.</w:t>
      </w:r>
    </w:p>
    <w:p w14:paraId="42DD05C4" w14:textId="77777777" w:rsidR="00226ECF" w:rsidRPr="00AA7E0D" w:rsidRDefault="00226ECF" w:rsidP="00226ECF">
      <w:pPr>
        <w:pStyle w:val="Prrafodelista"/>
        <w:ind w:left="0"/>
        <w:rPr>
          <w:rFonts w:ascii="Palatino Linotype" w:hAnsi="Palatino Linotype"/>
        </w:rPr>
      </w:pPr>
    </w:p>
    <w:p w14:paraId="34331642" w14:textId="77777777" w:rsidR="00226ECF" w:rsidRPr="00AA7E0D" w:rsidRDefault="00226ECF" w:rsidP="00226ECF">
      <w:pPr>
        <w:pStyle w:val="Prrafodelista"/>
        <w:numPr>
          <w:ilvl w:val="0"/>
          <w:numId w:val="1"/>
        </w:numPr>
        <w:spacing w:before="240" w:after="240" w:line="360" w:lineRule="auto"/>
        <w:ind w:left="0" w:right="49" w:firstLine="0"/>
        <w:jc w:val="both"/>
        <w:rPr>
          <w:rFonts w:ascii="Palatino Linotype" w:hAnsi="Palatino Linotype"/>
        </w:rPr>
      </w:pPr>
      <w:r w:rsidRPr="00AA7E0D">
        <w:rPr>
          <w:rFonts w:ascii="Palatino Linotype" w:hAnsi="Palatino Linotype"/>
        </w:rPr>
        <w:t xml:space="preserve">De la misma manera el artículo 37 fracciones III y VI del </w:t>
      </w:r>
      <w:r w:rsidRPr="00AA7E0D">
        <w:rPr>
          <w:rFonts w:ascii="Palatino Linotype" w:hAnsi="Palatino Linotype"/>
          <w:b/>
        </w:rPr>
        <w:t>Reglamento Interior de la Secretaría de la Contraloría</w:t>
      </w:r>
      <w:r w:rsidRPr="00AA7E0D">
        <w:rPr>
          <w:rFonts w:ascii="Palatino Linotype" w:hAnsi="Palatino Linotype"/>
        </w:rPr>
        <w:t xml:space="preserve"> dispone que los titulares de </w:t>
      </w:r>
      <w:r w:rsidRPr="00AA7E0D">
        <w:rPr>
          <w:rFonts w:ascii="Palatino Linotype" w:hAnsi="Palatino Linotype"/>
          <w:b/>
          <w:u w:val="single"/>
        </w:rPr>
        <w:t>los órganos internos de control</w:t>
      </w:r>
      <w:r w:rsidRPr="00AA7E0D">
        <w:rPr>
          <w:rFonts w:ascii="Palatino Linotype" w:hAnsi="Palatino Linotype"/>
        </w:rPr>
        <w:t xml:space="preserve">, en las dependencias y organismos auxiliares en los que sean designados, tienen entre otras atribuciones las de dar seguimiento a las observaciones determinadas en las auditorías y acciones de control y evaluación, que realicen directamente o que se practiquen por las unidades administrativas competentes de la Secretaría a las dependencias y organismos auxiliares; así como de la </w:t>
      </w:r>
      <w:proofErr w:type="spellStart"/>
      <w:r w:rsidRPr="00AA7E0D">
        <w:rPr>
          <w:rFonts w:ascii="Palatino Linotype" w:hAnsi="Palatino Linotype"/>
        </w:rPr>
        <w:t>solventación</w:t>
      </w:r>
      <w:proofErr w:type="spellEnd"/>
      <w:r w:rsidRPr="00AA7E0D">
        <w:rPr>
          <w:rFonts w:ascii="Palatino Linotype" w:hAnsi="Palatino Linotype"/>
        </w:rPr>
        <w:t xml:space="preserve"> y cumplimiento de las observaciones o hallazgos formulados por auditores externos y, en su caso, por otras instancias externas de fiscalización; así como recibir las denuncias que se formulen por presuntas infracciones o </w:t>
      </w:r>
      <w:r w:rsidRPr="00AA7E0D">
        <w:rPr>
          <w:rFonts w:ascii="Palatino Linotype" w:hAnsi="Palatino Linotype"/>
          <w:b/>
          <w:u w:val="single"/>
        </w:rPr>
        <w:t>faltas administrativas derivadas de actos u omisiones cometidas por servidores públicos</w:t>
      </w:r>
      <w:r w:rsidRPr="00AA7E0D">
        <w:rPr>
          <w:rFonts w:ascii="Palatino Linotype" w:hAnsi="Palatino Linotype"/>
        </w:rPr>
        <w:t xml:space="preserve"> de su respectiva Dependencia u Organismo Auxiliar, o de particulares por conductas sancionables, en términos de la Ley de Responsabilidades; investigar y calificar las faltas administrativas que detecte, así como llevar a cabo las acciones que procedan.</w:t>
      </w:r>
    </w:p>
    <w:p w14:paraId="3712AFE5" w14:textId="77777777" w:rsidR="006567D2" w:rsidRPr="00AA7E0D" w:rsidRDefault="006567D2" w:rsidP="006567D2">
      <w:pPr>
        <w:pStyle w:val="Prrafodelista"/>
        <w:spacing w:before="240" w:after="240" w:line="360" w:lineRule="auto"/>
        <w:ind w:left="0" w:right="49"/>
        <w:jc w:val="both"/>
        <w:rPr>
          <w:rFonts w:ascii="Palatino Linotype" w:hAnsi="Palatino Linotype"/>
        </w:rPr>
      </w:pPr>
    </w:p>
    <w:p w14:paraId="27450CA3" w14:textId="0BB8527D" w:rsidR="00226ECF" w:rsidRPr="00AA7E0D" w:rsidRDefault="006567D2" w:rsidP="00E024BA">
      <w:pPr>
        <w:pStyle w:val="Prrafodelista"/>
        <w:numPr>
          <w:ilvl w:val="0"/>
          <w:numId w:val="1"/>
        </w:numPr>
        <w:tabs>
          <w:tab w:val="left" w:pos="66"/>
        </w:tabs>
        <w:spacing w:line="360" w:lineRule="auto"/>
        <w:ind w:left="0" w:firstLine="0"/>
        <w:jc w:val="both"/>
        <w:rPr>
          <w:rFonts w:ascii="Palatino Linotype" w:eastAsia="MS Mincho" w:hAnsi="Palatino Linotype" w:cs="Arial"/>
          <w:b/>
          <w:i/>
          <w:u w:val="single"/>
        </w:rPr>
      </w:pPr>
      <w:r w:rsidRPr="00AA7E0D">
        <w:rPr>
          <w:rFonts w:ascii="Palatino Linotype" w:hAnsi="Palatino Linotype"/>
        </w:rPr>
        <w:t>Por su parte</w:t>
      </w:r>
      <w:r w:rsidR="00AB0FC1" w:rsidRPr="00AA7E0D">
        <w:rPr>
          <w:rFonts w:ascii="Palatino Linotype" w:hAnsi="Palatino Linotype"/>
        </w:rPr>
        <w:t>,</w:t>
      </w:r>
      <w:r w:rsidRPr="00AA7E0D">
        <w:rPr>
          <w:rFonts w:ascii="Palatino Linotype" w:hAnsi="Palatino Linotype"/>
        </w:rPr>
        <w:t xml:space="preserve"> el artículo 13</w:t>
      </w:r>
      <w:r w:rsidR="00AB0FC1" w:rsidRPr="00AA7E0D">
        <w:rPr>
          <w:rFonts w:ascii="Palatino Linotype" w:hAnsi="Palatino Linotype"/>
        </w:rPr>
        <w:t xml:space="preserve"> fracción XV</w:t>
      </w:r>
      <w:r w:rsidRPr="00AA7E0D">
        <w:rPr>
          <w:rFonts w:ascii="Palatino Linotype" w:hAnsi="Palatino Linotype"/>
        </w:rPr>
        <w:t xml:space="preserve"> del </w:t>
      </w:r>
      <w:r w:rsidRPr="00AA7E0D">
        <w:rPr>
          <w:rFonts w:ascii="Palatino Linotype" w:hAnsi="Palatino Linotype"/>
          <w:b/>
        </w:rPr>
        <w:t>Reglamento Interno del Instituto de Salud del Estado de México</w:t>
      </w:r>
      <w:r w:rsidRPr="00AA7E0D">
        <w:rPr>
          <w:rFonts w:ascii="Palatino Linotype" w:hAnsi="Palatino Linotype"/>
        </w:rPr>
        <w:t xml:space="preserve"> señala que</w:t>
      </w:r>
      <w:r w:rsidR="00AB0FC1" w:rsidRPr="00AA7E0D">
        <w:rPr>
          <w:rFonts w:ascii="Palatino Linotype" w:hAnsi="Palatino Linotype"/>
        </w:rPr>
        <w:t xml:space="preserve"> a</w:t>
      </w:r>
      <w:r w:rsidRPr="00AA7E0D">
        <w:rPr>
          <w:rFonts w:ascii="Palatino Linotype" w:hAnsi="Palatino Linotype"/>
        </w:rPr>
        <w:t xml:space="preserve">l frente de cada Coordinación y Dirección, habrá un Coordinador y un Director, respectivamente, quienes tendrán </w:t>
      </w:r>
      <w:r w:rsidR="00AB0FC1" w:rsidRPr="00AA7E0D">
        <w:rPr>
          <w:rFonts w:ascii="Palatino Linotype" w:hAnsi="Palatino Linotype"/>
        </w:rPr>
        <w:lastRenderedPageBreak/>
        <w:t xml:space="preserve">entre otras atribuciones genéricas, la </w:t>
      </w:r>
      <w:r w:rsidRPr="00AA7E0D">
        <w:rPr>
          <w:rFonts w:ascii="Palatino Linotype" w:hAnsi="Palatino Linotype"/>
        </w:rPr>
        <w:t xml:space="preserve">de </w:t>
      </w:r>
      <w:r w:rsidR="00AB0FC1" w:rsidRPr="00AA7E0D">
        <w:rPr>
          <w:rFonts w:ascii="Palatino Linotype" w:hAnsi="Palatino Linotype"/>
        </w:rPr>
        <w:t>d</w:t>
      </w:r>
      <w:r w:rsidRPr="00AA7E0D">
        <w:rPr>
          <w:rFonts w:ascii="Palatino Linotype" w:hAnsi="Palatino Linotype"/>
        </w:rPr>
        <w:t xml:space="preserve">isponer en el ámbito de su competencia, las acciones necesarias para el cumplimiento de las observaciones señaladas por los órganos de control interno y de fiscalización, </w:t>
      </w:r>
      <w:r w:rsidRPr="00AA7E0D">
        <w:rPr>
          <w:rFonts w:ascii="Palatino Linotype" w:hAnsi="Palatino Linotype"/>
          <w:b/>
          <w:u w:val="single"/>
        </w:rPr>
        <w:t>así como de las recomendaciones que emitan las Comisiones de Derechos Humanos.</w:t>
      </w:r>
    </w:p>
    <w:p w14:paraId="1E2C4A7D" w14:textId="77777777" w:rsidR="00DA72B8" w:rsidRPr="00AA7E0D" w:rsidRDefault="00DA72B8" w:rsidP="00DA72B8">
      <w:pPr>
        <w:pStyle w:val="Prrafodelista"/>
        <w:rPr>
          <w:rFonts w:ascii="Palatino Linotype" w:eastAsia="MS Mincho" w:hAnsi="Palatino Linotype" w:cs="Arial"/>
          <w:b/>
          <w:i/>
          <w:u w:val="single"/>
        </w:rPr>
      </w:pPr>
    </w:p>
    <w:p w14:paraId="3A7B1047" w14:textId="1B35FC65" w:rsidR="00DA72B8" w:rsidRPr="00AA7E0D" w:rsidRDefault="00DA72B8" w:rsidP="00E024BA">
      <w:pPr>
        <w:pStyle w:val="Prrafodelista"/>
        <w:numPr>
          <w:ilvl w:val="0"/>
          <w:numId w:val="1"/>
        </w:numPr>
        <w:tabs>
          <w:tab w:val="left" w:pos="66"/>
        </w:tabs>
        <w:spacing w:line="360" w:lineRule="auto"/>
        <w:ind w:left="0" w:firstLine="0"/>
        <w:jc w:val="both"/>
        <w:rPr>
          <w:rFonts w:ascii="Palatino Linotype" w:eastAsia="MS Mincho" w:hAnsi="Palatino Linotype" w:cs="Arial"/>
          <w:b/>
          <w:i/>
          <w:u w:val="single"/>
        </w:rPr>
      </w:pPr>
      <w:r w:rsidRPr="00AA7E0D">
        <w:rPr>
          <w:rFonts w:ascii="Palatino Linotype" w:eastAsia="MS Mincho" w:hAnsi="Palatino Linotype" w:cs="Arial"/>
        </w:rPr>
        <w:t xml:space="preserve">En el mismo sentido, de conformidad con el numeral </w:t>
      </w:r>
      <w:r w:rsidRPr="00AA7E0D">
        <w:rPr>
          <w:rFonts w:ascii="Palatino Linotype" w:hAnsi="Palatino Linotype"/>
        </w:rPr>
        <w:t>217B10200</w:t>
      </w:r>
      <w:r w:rsidRPr="00AA7E0D">
        <w:rPr>
          <w:rFonts w:ascii="Palatino Linotype" w:eastAsia="MS Mincho" w:hAnsi="Palatino Linotype" w:cs="Arial"/>
        </w:rPr>
        <w:t xml:space="preserve"> del </w:t>
      </w:r>
      <w:r w:rsidRPr="00AA7E0D">
        <w:rPr>
          <w:rFonts w:ascii="Palatino Linotype" w:eastAsia="MS Mincho" w:hAnsi="Palatino Linotype" w:cs="Arial"/>
          <w:b/>
        </w:rPr>
        <w:t>Manual General de Organización del Instituto de Salud del Estado de México</w:t>
      </w:r>
      <w:r w:rsidRPr="00AA7E0D">
        <w:rPr>
          <w:rFonts w:ascii="Palatino Linotype" w:hAnsi="Palatino Linotype"/>
        </w:rPr>
        <w:t xml:space="preserve"> una de las atribuciones de la Unidad de Asuntos Jurídicos es asesorar a las unidades administrativas del Instituto para que cumplan adecuadamente con las resoluciones jurisdiccionales pronunciadas </w:t>
      </w:r>
      <w:r w:rsidRPr="00AA7E0D">
        <w:rPr>
          <w:rFonts w:ascii="Palatino Linotype" w:hAnsi="Palatino Linotype"/>
          <w:b/>
        </w:rPr>
        <w:t>o las recomendaciones emitidas por la Comisión Nacional de Derechos Humanos y la Comisión de Derechos Humanos del Estado de México</w:t>
      </w:r>
      <w:r w:rsidRPr="00AA7E0D">
        <w:rPr>
          <w:rFonts w:ascii="Palatino Linotype" w:hAnsi="Palatino Linotype"/>
        </w:rPr>
        <w:t>, así como en casos de ejecución de sentencia que le afecten, con la participación de otras unidades administrativas o dependencias competentes.</w:t>
      </w:r>
    </w:p>
    <w:p w14:paraId="2ECA4ED8" w14:textId="77777777" w:rsidR="006567D2" w:rsidRPr="00AA7E0D" w:rsidRDefault="006567D2" w:rsidP="006567D2">
      <w:pPr>
        <w:pStyle w:val="Prrafodelista"/>
        <w:tabs>
          <w:tab w:val="left" w:pos="66"/>
        </w:tabs>
        <w:spacing w:line="360" w:lineRule="auto"/>
        <w:ind w:left="0"/>
        <w:jc w:val="both"/>
        <w:rPr>
          <w:rFonts w:ascii="Palatino Linotype" w:eastAsia="MS Mincho" w:hAnsi="Palatino Linotype" w:cs="Arial"/>
          <w:b/>
        </w:rPr>
      </w:pPr>
    </w:p>
    <w:p w14:paraId="4468BD08" w14:textId="51DD13B2" w:rsidR="00D12CC9" w:rsidRPr="00AA7E0D" w:rsidRDefault="003D6A17" w:rsidP="00642074">
      <w:pPr>
        <w:pStyle w:val="Prrafodelista"/>
        <w:numPr>
          <w:ilvl w:val="0"/>
          <w:numId w:val="1"/>
        </w:numPr>
        <w:tabs>
          <w:tab w:val="left" w:pos="66"/>
        </w:tabs>
        <w:spacing w:line="360" w:lineRule="auto"/>
        <w:ind w:left="0" w:firstLine="0"/>
        <w:jc w:val="both"/>
        <w:rPr>
          <w:rFonts w:ascii="Palatino Linotype" w:hAnsi="Palatino Linotype" w:cs="Arial"/>
        </w:rPr>
      </w:pPr>
      <w:r w:rsidRPr="00AA7E0D">
        <w:rPr>
          <w:rFonts w:ascii="Palatino Linotype" w:hAnsi="Palatino Linotype" w:cs="Arial"/>
        </w:rPr>
        <w:t>Por lo que ante la incertidumbre generada, éste Órgano Garante, bajo el principio de objetividad que lo rige, procedió a</w:t>
      </w:r>
      <w:r w:rsidR="00DD02A3" w:rsidRPr="00AA7E0D">
        <w:rPr>
          <w:rFonts w:ascii="Palatino Linotype" w:hAnsi="Palatino Linotype" w:cs="Arial"/>
        </w:rPr>
        <w:t xml:space="preserve"> revisar la página electrónica oficial de la Comisión de Derechos Humanos del Estado de México</w:t>
      </w:r>
      <w:r w:rsidR="00AB0FC1" w:rsidRPr="00AA7E0D">
        <w:rPr>
          <w:rFonts w:ascii="Palatino Linotype" w:hAnsi="Palatino Linotype" w:cs="Arial"/>
        </w:rPr>
        <w:t xml:space="preserve"> (A </w:t>
      </w:r>
      <w:proofErr w:type="spellStart"/>
      <w:r w:rsidR="00AB0FC1" w:rsidRPr="00AA7E0D">
        <w:rPr>
          <w:rFonts w:ascii="Palatino Linotype" w:hAnsi="Palatino Linotype" w:cs="Arial"/>
        </w:rPr>
        <w:t>que</w:t>
      </w:r>
      <w:proofErr w:type="spellEnd"/>
      <w:r w:rsidR="00AB0FC1" w:rsidRPr="00AA7E0D">
        <w:rPr>
          <w:rFonts w:ascii="Palatino Linotype" w:hAnsi="Palatino Linotype" w:cs="Arial"/>
        </w:rPr>
        <w:t xml:space="preserve"> se hace referencia en el párrafo 35), </w:t>
      </w:r>
      <w:r w:rsidR="00DD02A3" w:rsidRPr="00AA7E0D">
        <w:rPr>
          <w:rFonts w:ascii="Palatino Linotype" w:hAnsi="Palatino Linotype" w:cs="Arial"/>
        </w:rPr>
        <w:t>se observó que-al contrario de lo manifestado por el servidor público habilitado-existen registros de recomendaciones</w:t>
      </w:r>
      <w:r w:rsidR="008759F1" w:rsidRPr="00AA7E0D">
        <w:rPr>
          <w:rFonts w:ascii="Palatino Linotype" w:hAnsi="Palatino Linotype" w:cs="Arial"/>
        </w:rPr>
        <w:t xml:space="preserve"> </w:t>
      </w:r>
      <w:r w:rsidR="008759F1" w:rsidRPr="00AA7E0D">
        <w:rPr>
          <w:rFonts w:ascii="Palatino Linotype" w:hAnsi="Palatino Linotype" w:cs="Arial"/>
          <w:b/>
        </w:rPr>
        <w:t>en versión pública</w:t>
      </w:r>
      <w:r w:rsidR="008759F1" w:rsidRPr="00AA7E0D">
        <w:rPr>
          <w:rFonts w:ascii="Palatino Linotype" w:hAnsi="Palatino Linotype" w:cs="Arial"/>
        </w:rPr>
        <w:t>,</w:t>
      </w:r>
      <w:r w:rsidR="00DD02A3" w:rsidRPr="00AA7E0D">
        <w:rPr>
          <w:rFonts w:ascii="Palatino Linotype" w:hAnsi="Palatino Linotype" w:cs="Arial"/>
        </w:rPr>
        <w:t xml:space="preserve"> emitidas por la Comisión</w:t>
      </w:r>
      <w:r w:rsidR="008759F1" w:rsidRPr="00AA7E0D">
        <w:rPr>
          <w:rFonts w:ascii="Palatino Linotype" w:hAnsi="Palatino Linotype" w:cs="Arial"/>
        </w:rPr>
        <w:t xml:space="preserve"> derivadas de quejas presentadas por violación a Derechos Humanos por parte del Instituto de Salud del Estado de México, por lo que, de manera enunciativa más no limitativa, cabe referir las siguientes: 08/2017, 18/2017, 04/2018, 07/2019, 04/2020, 02/2021.</w:t>
      </w:r>
    </w:p>
    <w:p w14:paraId="31C13AE7" w14:textId="77777777" w:rsidR="008759F1" w:rsidRPr="00AA7E0D" w:rsidRDefault="008759F1" w:rsidP="008759F1">
      <w:pPr>
        <w:pStyle w:val="Prrafodelista"/>
        <w:rPr>
          <w:rFonts w:ascii="Palatino Linotype" w:hAnsi="Palatino Linotype" w:cs="Arial"/>
        </w:rPr>
      </w:pPr>
    </w:p>
    <w:p w14:paraId="60B71ED1" w14:textId="2FE0F46D" w:rsidR="008759F1" w:rsidRPr="00AA7E0D" w:rsidRDefault="008759F1" w:rsidP="008759F1">
      <w:pPr>
        <w:pStyle w:val="Prrafodelista"/>
        <w:numPr>
          <w:ilvl w:val="0"/>
          <w:numId w:val="1"/>
        </w:numPr>
        <w:tabs>
          <w:tab w:val="left" w:pos="66"/>
        </w:tabs>
        <w:spacing w:line="360" w:lineRule="auto"/>
        <w:ind w:left="0" w:firstLine="0"/>
        <w:jc w:val="both"/>
        <w:rPr>
          <w:rFonts w:ascii="Palatino Linotype" w:hAnsi="Palatino Linotype" w:cs="Arial"/>
        </w:rPr>
      </w:pPr>
      <w:r w:rsidRPr="00AA7E0D">
        <w:rPr>
          <w:rFonts w:ascii="Palatino Linotype" w:hAnsi="Palatino Linotype" w:cs="Arial"/>
        </w:rPr>
        <w:lastRenderedPageBreak/>
        <w:t xml:space="preserve">Es decir, al ingresar a la página electrónica oficial de la Comisión de Derechos Humanos del Estado de México </w:t>
      </w:r>
      <w:hyperlink r:id="rId11" w:history="1">
        <w:r w:rsidRPr="00AA7E0D">
          <w:rPr>
            <w:rStyle w:val="Hipervnculo"/>
            <w:rFonts w:ascii="Palatino Linotype" w:hAnsi="Palatino Linotype" w:cs="Arial"/>
          </w:rPr>
          <w:t>https://www.codhem.org.mx/LocalUser/codhem.org/htm/index.asp</w:t>
        </w:r>
      </w:hyperlink>
      <w:r w:rsidRPr="00AA7E0D">
        <w:rPr>
          <w:rFonts w:ascii="Palatino Linotype" w:hAnsi="Palatino Linotype" w:cs="Arial"/>
        </w:rPr>
        <w:t>, y posteriormente al apartado “Recomendaciones” se pueden visualizar las recomendaciones emitidas por la Comisión por año tal como se muestra en los siguientes extractos de imagen</w:t>
      </w:r>
      <w:r w:rsidR="00FE6369" w:rsidRPr="00AA7E0D">
        <w:rPr>
          <w:rFonts w:ascii="Palatino Linotype" w:hAnsi="Palatino Linotype" w:cs="Arial"/>
        </w:rPr>
        <w:t xml:space="preserve"> a fin de ejemplificar</w:t>
      </w:r>
      <w:r w:rsidRPr="00AA7E0D">
        <w:rPr>
          <w:rFonts w:ascii="Palatino Linotype" w:hAnsi="Palatino Linotype" w:cs="Arial"/>
        </w:rPr>
        <w:t>:</w:t>
      </w:r>
    </w:p>
    <w:p w14:paraId="6F300511" w14:textId="23E7B77D" w:rsidR="008759F1" w:rsidRPr="00AA7E0D" w:rsidRDefault="00FE6369" w:rsidP="00FE6369">
      <w:pPr>
        <w:pStyle w:val="Prrafodelista"/>
        <w:spacing w:line="360" w:lineRule="auto"/>
        <w:ind w:left="142"/>
        <w:jc w:val="both"/>
        <w:rPr>
          <w:rFonts w:ascii="Palatino Linotype" w:hAnsi="Palatino Linotype" w:cs="Arial"/>
        </w:rPr>
      </w:pPr>
      <w:r w:rsidRPr="00AA7E0D">
        <w:rPr>
          <w:noProof/>
          <w:lang w:val="es-MX" w:eastAsia="es-MX"/>
        </w:rPr>
        <mc:AlternateContent>
          <mc:Choice Requires="wps">
            <w:drawing>
              <wp:anchor distT="0" distB="0" distL="114300" distR="114300" simplePos="0" relativeHeight="251660288" behindDoc="0" locked="0" layoutInCell="1" allowOverlap="1" wp14:anchorId="0B76F6B4" wp14:editId="4AB40F25">
                <wp:simplePos x="0" y="0"/>
                <wp:positionH relativeFrom="column">
                  <wp:posOffset>4377689</wp:posOffset>
                </wp:positionH>
                <wp:positionV relativeFrom="paragraph">
                  <wp:posOffset>2767964</wp:posOffset>
                </wp:positionV>
                <wp:extent cx="1095375" cy="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10953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F43DE"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7pt,217.95pt" to="430.9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" strokecolor="red" strokeweight="2pt">
                <v:shadow on="t" color="black" opacity="24903f" origin=",.5" offset="0,.55556mm"/>
              </v:line>
            </w:pict>
          </mc:Fallback>
        </mc:AlternateContent>
      </w:r>
      <w:r w:rsidRPr="00AA7E0D">
        <w:rPr>
          <w:noProof/>
          <w:lang w:val="es-MX" w:eastAsia="es-MX"/>
        </w:rPr>
        <mc:AlternateContent>
          <mc:Choice Requires="wps">
            <w:drawing>
              <wp:anchor distT="0" distB="0" distL="114300" distR="114300" simplePos="0" relativeHeight="251659264" behindDoc="0" locked="0" layoutInCell="1" allowOverlap="1" wp14:anchorId="72CFAD9B" wp14:editId="72A1366E">
                <wp:simplePos x="0" y="0"/>
                <wp:positionH relativeFrom="column">
                  <wp:posOffset>2215515</wp:posOffset>
                </wp:positionH>
                <wp:positionV relativeFrom="paragraph">
                  <wp:posOffset>2720340</wp:posOffset>
                </wp:positionV>
                <wp:extent cx="1200150" cy="9525"/>
                <wp:effectExtent l="0" t="152400" r="0" b="200025"/>
                <wp:wrapNone/>
                <wp:docPr id="2" name="Conector recto de flecha 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C0FE9FF" id="_x0000_t32" coordsize="21600,21600" o:spt="32" o:oned="t" path="m,l21600,21600e" filled="f">
                <v:path arrowok="t" fillok="f" o:connecttype="none"/>
                <o:lock v:ext="edit" shapetype="t"/>
              </v:shapetype>
              <v:shape id="Conector recto de flecha 2" o:spid="_x0000_s1026" type="#_x0000_t32" style="position:absolute;margin-left:174.45pt;margin-top:214.2pt;width:94.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" strokecolor="red" strokeweight="6pt">
                <v:stroke endarrow="block"/>
                <v:shadow on="t" color="black" opacity="22937f" origin=",.5" offset="0,.63889mm"/>
              </v:shape>
            </w:pict>
          </mc:Fallback>
        </mc:AlternateContent>
      </w:r>
      <w:r w:rsidR="008759F1" w:rsidRPr="00AA7E0D">
        <w:rPr>
          <w:noProof/>
          <w:lang w:val="es-MX" w:eastAsia="es-MX"/>
        </w:rPr>
        <w:drawing>
          <wp:inline distT="0" distB="0" distL="0" distR="0" wp14:anchorId="2B87FF1C" wp14:editId="1E8C5076">
            <wp:extent cx="5438775" cy="3514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03" t="16129" r="20128" b="29578"/>
                    <a:stretch/>
                  </pic:blipFill>
                  <pic:spPr bwMode="auto">
                    <a:xfrm>
                      <a:off x="0" y="0"/>
                      <a:ext cx="5438775" cy="3514725"/>
                    </a:xfrm>
                    <a:prstGeom prst="rect">
                      <a:avLst/>
                    </a:prstGeom>
                    <a:ln>
                      <a:noFill/>
                    </a:ln>
                    <a:extLst>
                      <a:ext uri="{53640926-AAD7-44D8-BBD7-CCE9431645EC}">
                        <a14:shadowObscured xmlns:a14="http://schemas.microsoft.com/office/drawing/2010/main"/>
                      </a:ext>
                    </a:extLst>
                  </pic:spPr>
                </pic:pic>
              </a:graphicData>
            </a:graphic>
          </wp:inline>
        </w:drawing>
      </w:r>
    </w:p>
    <w:p w14:paraId="203F3F09" w14:textId="77777777" w:rsidR="008759F1" w:rsidRPr="00AA7E0D" w:rsidRDefault="008759F1" w:rsidP="008759F1">
      <w:pPr>
        <w:pStyle w:val="Prrafodelista"/>
        <w:tabs>
          <w:tab w:val="left" w:pos="66"/>
        </w:tabs>
        <w:spacing w:line="360" w:lineRule="auto"/>
        <w:ind w:left="0"/>
        <w:jc w:val="both"/>
        <w:rPr>
          <w:rFonts w:ascii="Palatino Linotype" w:hAnsi="Palatino Linotype" w:cs="Arial"/>
        </w:rPr>
      </w:pPr>
    </w:p>
    <w:p w14:paraId="14A00FB8" w14:textId="0D76AE28" w:rsidR="00FE6369" w:rsidRPr="00AA7E0D" w:rsidRDefault="00FE6369" w:rsidP="00D12CC9">
      <w:pPr>
        <w:pStyle w:val="Prrafodelista"/>
        <w:numPr>
          <w:ilvl w:val="0"/>
          <w:numId w:val="1"/>
        </w:numPr>
        <w:spacing w:line="360" w:lineRule="auto"/>
        <w:ind w:left="0" w:firstLine="0"/>
        <w:jc w:val="both"/>
        <w:rPr>
          <w:rFonts w:ascii="Palatino Linotype" w:hAnsi="Palatino Linotype"/>
        </w:rPr>
      </w:pPr>
      <w:r w:rsidRPr="00AA7E0D">
        <w:rPr>
          <w:rFonts w:ascii="Palatino Linotype" w:hAnsi="Palatino Linotype"/>
        </w:rPr>
        <w:t xml:space="preserve">En las recomendaciones y quejas publicadas en la página </w:t>
      </w:r>
      <w:r w:rsidR="00DD388E" w:rsidRPr="00AA7E0D">
        <w:rPr>
          <w:rFonts w:ascii="Palatino Linotype" w:hAnsi="Palatino Linotype"/>
        </w:rPr>
        <w:t>señalada,</w:t>
      </w:r>
      <w:r w:rsidRPr="00AA7E0D">
        <w:rPr>
          <w:rFonts w:ascii="Palatino Linotype" w:hAnsi="Palatino Linotype"/>
        </w:rPr>
        <w:t xml:space="preserve"> a todas luces se aprecia que </w:t>
      </w:r>
      <w:r w:rsidR="00DD388E" w:rsidRPr="00AA7E0D">
        <w:rPr>
          <w:rFonts w:ascii="Palatino Linotype" w:hAnsi="Palatino Linotype"/>
        </w:rPr>
        <w:t>–a manera de ejemplo- en la recomendación 02/2021, derivada de la queja con número de expediente CODHEM/NEZA/235/2019 y su acumulado CODHEM/NEZA/175/2019, específicamente en la recomendación “</w:t>
      </w:r>
      <w:r w:rsidR="00DD388E" w:rsidRPr="00AA7E0D">
        <w:rPr>
          <w:rFonts w:ascii="Palatino Linotype" w:hAnsi="Palatino Linotype"/>
          <w:b/>
        </w:rPr>
        <w:t>TERCERA</w:t>
      </w:r>
      <w:r w:rsidR="00DD388E" w:rsidRPr="00AA7E0D">
        <w:rPr>
          <w:rFonts w:ascii="Palatino Linotype" w:hAnsi="Palatino Linotype"/>
        </w:rPr>
        <w:t xml:space="preserve">” inciso </w:t>
      </w:r>
      <w:r w:rsidR="00DD388E" w:rsidRPr="00AA7E0D">
        <w:rPr>
          <w:rFonts w:ascii="Palatino Linotype" w:hAnsi="Palatino Linotype"/>
          <w:b/>
        </w:rPr>
        <w:t>b)</w:t>
      </w:r>
      <w:r w:rsidR="00DD388E" w:rsidRPr="00AA7E0D">
        <w:rPr>
          <w:rFonts w:ascii="Palatino Linotype" w:hAnsi="Palatino Linotype"/>
        </w:rPr>
        <w:t xml:space="preserve">, se ordenó remitir copia certificada de la Recomendación al </w:t>
      </w:r>
      <w:r w:rsidR="00DD388E" w:rsidRPr="00AA7E0D">
        <w:rPr>
          <w:rFonts w:ascii="Palatino Linotype" w:hAnsi="Palatino Linotype"/>
          <w:b/>
          <w:u w:val="single"/>
        </w:rPr>
        <w:t xml:space="preserve">Órgano </w:t>
      </w:r>
      <w:r w:rsidR="00DD388E" w:rsidRPr="00AA7E0D">
        <w:rPr>
          <w:rFonts w:ascii="Palatino Linotype" w:hAnsi="Palatino Linotype"/>
          <w:b/>
          <w:u w:val="single"/>
        </w:rPr>
        <w:lastRenderedPageBreak/>
        <w:t>Interno de Control del Instituto de Salud del Estado de México</w:t>
      </w:r>
      <w:r w:rsidR="00DD388E" w:rsidRPr="00AA7E0D">
        <w:rPr>
          <w:rFonts w:ascii="Palatino Linotype" w:hAnsi="Palatino Linotype"/>
        </w:rPr>
        <w:t>, a efecto de que tome en cuenta la investigación efectuada por este Organismo para identificar a SPR1, además de establecer la probable responsabilidad administrativa y sustanciar el procedimiento  respectivo por los hechos de queja, determinando lo conducente en el ámbito de sus atribuciones dentro del expediente que al efecto se sirva iniciar, tal como se advierte:</w:t>
      </w:r>
    </w:p>
    <w:p w14:paraId="36248454" w14:textId="77777777" w:rsidR="00DD388E" w:rsidRPr="00AA7E0D" w:rsidRDefault="00DD388E" w:rsidP="00DD388E">
      <w:pPr>
        <w:pStyle w:val="Prrafodelista"/>
        <w:spacing w:line="360" w:lineRule="auto"/>
        <w:ind w:left="0"/>
        <w:jc w:val="both"/>
        <w:rPr>
          <w:rFonts w:ascii="Palatino Linotype" w:hAnsi="Palatino Linotype"/>
        </w:rPr>
      </w:pPr>
    </w:p>
    <w:p w14:paraId="2AEA4D55" w14:textId="46C1B858" w:rsidR="00DD388E" w:rsidRPr="00AA7E0D" w:rsidRDefault="00DD388E" w:rsidP="00DD388E">
      <w:pPr>
        <w:pStyle w:val="Prrafodelista"/>
        <w:spacing w:line="360" w:lineRule="auto"/>
        <w:ind w:left="0"/>
        <w:jc w:val="both"/>
        <w:rPr>
          <w:rFonts w:ascii="Palatino Linotype" w:hAnsi="Palatino Linotype"/>
        </w:rPr>
      </w:pPr>
      <w:r w:rsidRPr="00AA7E0D">
        <w:rPr>
          <w:noProof/>
          <w:lang w:val="es-MX" w:eastAsia="es-MX"/>
        </w:rPr>
        <mc:AlternateContent>
          <mc:Choice Requires="wps">
            <w:drawing>
              <wp:anchor distT="0" distB="0" distL="114300" distR="114300" simplePos="0" relativeHeight="251662336" behindDoc="0" locked="0" layoutInCell="1" allowOverlap="1" wp14:anchorId="4612BDFA" wp14:editId="763FB882">
                <wp:simplePos x="0" y="0"/>
                <wp:positionH relativeFrom="column">
                  <wp:posOffset>3453764</wp:posOffset>
                </wp:positionH>
                <wp:positionV relativeFrom="paragraph">
                  <wp:posOffset>2528569</wp:posOffset>
                </wp:positionV>
                <wp:extent cx="1895475" cy="19050"/>
                <wp:effectExtent l="38100" t="38100" r="66675" b="95250"/>
                <wp:wrapNone/>
                <wp:docPr id="5" name="Conector recto 5"/>
                <wp:cNvGraphicFramePr/>
                <a:graphic xmlns:a="http://schemas.openxmlformats.org/drawingml/2006/main">
                  <a:graphicData uri="http://schemas.microsoft.com/office/word/2010/wordprocessingShape">
                    <wps:wsp>
                      <wps:cNvCnPr/>
                      <wps:spPr>
                        <a:xfrm flipV="1">
                          <a:off x="0" y="0"/>
                          <a:ext cx="1895475"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476F5" id="Conector recto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199.1pt" to="421.2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" strokecolor="red" strokeweight="2pt">
                <v:shadow on="t" color="black" opacity="24903f" origin=",.5" offset="0,.55556mm"/>
              </v:line>
            </w:pict>
          </mc:Fallback>
        </mc:AlternateContent>
      </w:r>
      <w:r w:rsidRPr="00AA7E0D">
        <w:rPr>
          <w:noProof/>
          <w:lang w:val="es-MX" w:eastAsia="es-MX"/>
        </w:rPr>
        <mc:AlternateContent>
          <mc:Choice Requires="wps">
            <w:drawing>
              <wp:anchor distT="0" distB="0" distL="114300" distR="114300" simplePos="0" relativeHeight="251664384" behindDoc="0" locked="0" layoutInCell="1" allowOverlap="1" wp14:anchorId="5BAE1156" wp14:editId="10C9D48C">
                <wp:simplePos x="0" y="0"/>
                <wp:positionH relativeFrom="column">
                  <wp:posOffset>100964</wp:posOffset>
                </wp:positionH>
                <wp:positionV relativeFrom="paragraph">
                  <wp:posOffset>2709545</wp:posOffset>
                </wp:positionV>
                <wp:extent cx="2733675" cy="19050"/>
                <wp:effectExtent l="38100" t="38100" r="66675" b="95250"/>
                <wp:wrapNone/>
                <wp:docPr id="6" name="Conector recto 6"/>
                <wp:cNvGraphicFramePr/>
                <a:graphic xmlns:a="http://schemas.openxmlformats.org/drawingml/2006/main">
                  <a:graphicData uri="http://schemas.microsoft.com/office/word/2010/wordprocessingShape">
                    <wps:wsp>
                      <wps:cNvCnPr/>
                      <wps:spPr>
                        <a:xfrm flipV="1">
                          <a:off x="0" y="0"/>
                          <a:ext cx="2733675"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10D5D" id="Conector recto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13.35pt" to="223.2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" strokecolor="red" strokeweight="2pt">
                <v:shadow on="t" color="black" opacity="24903f" origin=",.5" offset="0,.55556mm"/>
              </v:line>
            </w:pict>
          </mc:Fallback>
        </mc:AlternateContent>
      </w:r>
      <w:r w:rsidRPr="00AA7E0D">
        <w:rPr>
          <w:noProof/>
          <w:lang w:val="es-MX" w:eastAsia="es-MX"/>
        </w:rPr>
        <w:drawing>
          <wp:inline distT="0" distB="0" distL="0" distR="0" wp14:anchorId="386477F0" wp14:editId="3438645A">
            <wp:extent cx="5534025" cy="3133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278" t="38531" r="25247" b="24454"/>
                    <a:stretch/>
                  </pic:blipFill>
                  <pic:spPr bwMode="auto">
                    <a:xfrm>
                      <a:off x="0" y="0"/>
                      <a:ext cx="5534025" cy="3133725"/>
                    </a:xfrm>
                    <a:prstGeom prst="rect">
                      <a:avLst/>
                    </a:prstGeom>
                    <a:ln>
                      <a:noFill/>
                    </a:ln>
                    <a:extLst>
                      <a:ext uri="{53640926-AAD7-44D8-BBD7-CCE9431645EC}">
                        <a14:shadowObscured xmlns:a14="http://schemas.microsoft.com/office/drawing/2010/main"/>
                      </a:ext>
                    </a:extLst>
                  </pic:spPr>
                </pic:pic>
              </a:graphicData>
            </a:graphic>
          </wp:inline>
        </w:drawing>
      </w:r>
    </w:p>
    <w:p w14:paraId="2D13BBE6" w14:textId="77777777" w:rsidR="00D12CC9" w:rsidRPr="00AA7E0D" w:rsidRDefault="00D12CC9" w:rsidP="00D12CC9">
      <w:pPr>
        <w:pStyle w:val="Prrafodelista"/>
        <w:spacing w:before="240" w:after="240" w:line="360" w:lineRule="auto"/>
        <w:ind w:left="0" w:right="49"/>
        <w:jc w:val="both"/>
        <w:rPr>
          <w:rFonts w:ascii="Palatino Linotype" w:hAnsi="Palatino Linotype" w:cs="Arial"/>
          <w:szCs w:val="23"/>
        </w:rPr>
      </w:pPr>
    </w:p>
    <w:p w14:paraId="1D49C7FF" w14:textId="294985B5" w:rsidR="006E7B8E" w:rsidRPr="00AA7E0D" w:rsidRDefault="005D3B3A" w:rsidP="006E7B8E">
      <w:pPr>
        <w:pStyle w:val="Prrafodelista"/>
        <w:numPr>
          <w:ilvl w:val="0"/>
          <w:numId w:val="1"/>
        </w:numPr>
        <w:spacing w:before="240" w:after="240" w:line="360" w:lineRule="auto"/>
        <w:ind w:left="0" w:firstLine="0"/>
        <w:jc w:val="both"/>
        <w:rPr>
          <w:rFonts w:ascii="Palatino Linotype" w:hAnsi="Palatino Linotype"/>
        </w:rPr>
      </w:pPr>
      <w:r w:rsidRPr="00AA7E0D">
        <w:rPr>
          <w:rFonts w:ascii="Palatino Linotype" w:hAnsi="Palatino Linotype" w:cs="Arial"/>
          <w:lang w:val="es-MX"/>
        </w:rPr>
        <w:t xml:space="preserve">En ese contexto, tal como fue demostrado, en los párrafos precedentes el Instituto de Salud del Estado de México tiene el deber </w:t>
      </w:r>
      <w:r w:rsidRPr="00AA7E0D">
        <w:rPr>
          <w:rFonts w:ascii="Palatino Linotype" w:hAnsi="Palatino Linotype"/>
        </w:rPr>
        <w:t>disponer en el ámbito de su competencia, las acciones necesarias para el cumplimiento de las</w:t>
      </w:r>
      <w:r w:rsidR="00836040" w:rsidRPr="00AA7E0D">
        <w:rPr>
          <w:rFonts w:ascii="Palatino Linotype" w:hAnsi="Palatino Linotype" w:cs="Arial"/>
          <w:lang w:val="es-MX"/>
        </w:rPr>
        <w:t xml:space="preserve">, </w:t>
      </w:r>
      <w:r w:rsidR="006E7B8E" w:rsidRPr="00AA7E0D">
        <w:rPr>
          <w:rFonts w:ascii="Palatino Linotype" w:hAnsi="Palatino Linotype" w:cs="Arial"/>
          <w:lang w:val="es-MX"/>
        </w:rPr>
        <w:t>es improcedente que el SUJETO OBLIGADO manifieste expresamente que “</w:t>
      </w:r>
      <w:r w:rsidR="006E7B8E" w:rsidRPr="00AA7E0D">
        <w:rPr>
          <w:rFonts w:ascii="Palatino Linotype" w:hAnsi="Palatino Linotype" w:cs="Arial"/>
          <w:i/>
          <w:lang w:val="es-MX"/>
        </w:rPr>
        <w:t xml:space="preserve">el </w:t>
      </w:r>
      <w:r w:rsidR="006E7B8E" w:rsidRPr="00AA7E0D">
        <w:rPr>
          <w:rFonts w:ascii="Palatino Linotype" w:eastAsia="Times New Roman" w:hAnsi="Palatino Linotype" w:cs="Arial"/>
          <w:i/>
          <w:iCs/>
          <w:color w:val="000000" w:themeColor="text1"/>
          <w:lang w:val="es-ES"/>
        </w:rPr>
        <w:t xml:space="preserve">Órgano Interno de Control, no lleva el control de las quejas y las recomendaciones que le son interpuestas ante </w:t>
      </w:r>
      <w:r w:rsidR="006E7B8E" w:rsidRPr="00AA7E0D">
        <w:rPr>
          <w:rFonts w:ascii="Palatino Linotype" w:eastAsia="Times New Roman" w:hAnsi="Palatino Linotype" w:cs="Arial"/>
          <w:i/>
          <w:iCs/>
          <w:color w:val="000000" w:themeColor="text1"/>
          <w:lang w:val="es-ES"/>
        </w:rPr>
        <w:lastRenderedPageBreak/>
        <w:t>la Comisión de Derechos Humanos del Estado de México</w:t>
      </w:r>
      <w:r w:rsidR="006E7B8E" w:rsidRPr="00AA7E0D">
        <w:rPr>
          <w:rFonts w:ascii="Palatino Linotype" w:hAnsi="Palatino Linotype" w:cs="Arial"/>
          <w:lang w:val="es-MX"/>
        </w:rPr>
        <w:t>”</w:t>
      </w:r>
      <w:r w:rsidRPr="00AA7E0D">
        <w:rPr>
          <w:rFonts w:ascii="Palatino Linotype" w:hAnsi="Palatino Linotype" w:cs="Arial"/>
          <w:lang w:val="es-MX"/>
        </w:rPr>
        <w:t xml:space="preserve">, porque al tener la </w:t>
      </w:r>
      <w:r w:rsidR="007907AE" w:rsidRPr="00AA7E0D">
        <w:rPr>
          <w:rFonts w:ascii="Palatino Linotype" w:hAnsi="Palatino Linotype" w:cs="Arial"/>
          <w:lang w:val="es-MX"/>
        </w:rPr>
        <w:t xml:space="preserve">atribución </w:t>
      </w:r>
      <w:r w:rsidRPr="00AA7E0D">
        <w:rPr>
          <w:rFonts w:ascii="Palatino Linotype" w:hAnsi="Palatino Linotype" w:cs="Arial"/>
          <w:lang w:val="es-MX"/>
        </w:rPr>
        <w:t xml:space="preserve">de </w:t>
      </w:r>
      <w:r w:rsidR="007907AE" w:rsidRPr="00AA7E0D">
        <w:rPr>
          <w:rFonts w:ascii="Palatino Linotype" w:hAnsi="Palatino Linotype"/>
        </w:rPr>
        <w:t xml:space="preserve">disponer en el ámbito de su competencia, las acciones necesarias para el cumplimiento de las recomendaciones, debe contar con </w:t>
      </w:r>
      <w:r w:rsidR="003D6A17" w:rsidRPr="00AA7E0D">
        <w:rPr>
          <w:rFonts w:ascii="Palatino Linotype" w:hAnsi="Palatino Linotype"/>
        </w:rPr>
        <w:t>un soporte documental generado en el ejercicio de sus atribuciones.</w:t>
      </w:r>
    </w:p>
    <w:p w14:paraId="239380CD" w14:textId="77777777" w:rsidR="005D3B3A" w:rsidRPr="00AA7E0D" w:rsidRDefault="005D3B3A" w:rsidP="005D3B3A">
      <w:pPr>
        <w:pStyle w:val="Prrafodelista"/>
        <w:spacing w:before="240" w:after="240" w:line="360" w:lineRule="auto"/>
        <w:ind w:left="0"/>
        <w:jc w:val="both"/>
        <w:rPr>
          <w:rFonts w:ascii="Palatino Linotype" w:hAnsi="Palatino Linotype"/>
        </w:rPr>
      </w:pPr>
    </w:p>
    <w:p w14:paraId="04350921" w14:textId="524D71CD" w:rsidR="007F6ECE" w:rsidRPr="00AA7E0D" w:rsidRDefault="003D6A17" w:rsidP="006E7B8E">
      <w:pPr>
        <w:pStyle w:val="Prrafodelista"/>
        <w:numPr>
          <w:ilvl w:val="0"/>
          <w:numId w:val="1"/>
        </w:numPr>
        <w:spacing w:before="240" w:after="240" w:line="360" w:lineRule="auto"/>
        <w:ind w:left="0" w:firstLine="0"/>
        <w:jc w:val="both"/>
        <w:rPr>
          <w:rFonts w:ascii="Palatino Linotype" w:hAnsi="Palatino Linotype"/>
        </w:rPr>
      </w:pPr>
      <w:r w:rsidRPr="00AA7E0D">
        <w:rPr>
          <w:rFonts w:ascii="Palatino Linotype" w:hAnsi="Palatino Linotype" w:cs="Arial"/>
          <w:lang w:val="es-MX"/>
        </w:rPr>
        <w:t xml:space="preserve">Bajo ese tenor, </w:t>
      </w:r>
      <w:r w:rsidR="00836040" w:rsidRPr="00AA7E0D">
        <w:rPr>
          <w:rFonts w:ascii="Palatino Linotype" w:hAnsi="Palatino Linotype" w:cs="Arial"/>
          <w:lang w:val="es-MX"/>
        </w:rPr>
        <w:t xml:space="preserve">es preciso recordar que </w:t>
      </w:r>
      <w:r w:rsidR="007F6ECE" w:rsidRPr="00AA7E0D">
        <w:rPr>
          <w:rFonts w:ascii="Palatino Linotype" w:hAnsi="Palatino Linotype" w:cs="Arial"/>
          <w:lang w:val="es-MX"/>
        </w:rPr>
        <w:t xml:space="preserve">el Derecho Humano de Acceso a la Información se colma una vez que se hace entrega del </w:t>
      </w:r>
      <w:r w:rsidR="007F6ECE" w:rsidRPr="00AA7E0D">
        <w:rPr>
          <w:rFonts w:ascii="Palatino Linotype" w:hAnsi="Palatino Linotype" w:cs="Arial"/>
          <w:b/>
          <w:u w:val="single"/>
          <w:lang w:val="es-MX"/>
        </w:rPr>
        <w:t>soporte documental</w:t>
      </w:r>
      <w:r w:rsidR="007F6ECE" w:rsidRPr="00AA7E0D">
        <w:rPr>
          <w:rFonts w:ascii="Palatino Linotype" w:hAnsi="Palatino Linotype" w:cs="Arial"/>
          <w:lang w:val="es-MX"/>
        </w:rPr>
        <w:t xml:space="preserve"> que el </w:t>
      </w:r>
      <w:r w:rsidR="007F6ECE" w:rsidRPr="00AA7E0D">
        <w:rPr>
          <w:rFonts w:ascii="Palatino Linotype" w:hAnsi="Palatino Linotype" w:cs="Arial"/>
          <w:b/>
          <w:lang w:val="es-MX"/>
        </w:rPr>
        <w:t>SUJETO OBLIGADO</w:t>
      </w:r>
      <w:r w:rsidR="007F6ECE" w:rsidRPr="00AA7E0D">
        <w:rPr>
          <w:rFonts w:ascii="Palatino Linotype" w:hAnsi="Palatino Linotype" w:cs="Arial"/>
          <w:lang w:val="es-MX"/>
        </w:rPr>
        <w:t xml:space="preserve"> posee, genera o administra en el ejercicio de sus atribuciones, es decir, una solicitud de acceso a la información pública no se colma con hacer referencia a un sitio electrónico</w:t>
      </w:r>
      <w:r w:rsidR="00A3563F" w:rsidRPr="00AA7E0D">
        <w:rPr>
          <w:rFonts w:ascii="Palatino Linotype" w:hAnsi="Palatino Linotype" w:cs="Arial"/>
          <w:lang w:val="es-MX"/>
        </w:rPr>
        <w:t xml:space="preserve"> o señalar que no se tiene un registro</w:t>
      </w:r>
      <w:r w:rsidR="007F6ECE" w:rsidRPr="00AA7E0D">
        <w:rPr>
          <w:rFonts w:ascii="Palatino Linotype" w:hAnsi="Palatino Linotype" w:cs="Arial"/>
          <w:lang w:val="es-MX"/>
        </w:rPr>
        <w:t xml:space="preserve">, para respetar adecuadamente el derecho se necesita que el </w:t>
      </w:r>
      <w:r w:rsidR="007F6ECE" w:rsidRPr="00AA7E0D">
        <w:rPr>
          <w:rFonts w:ascii="Palatino Linotype" w:hAnsi="Palatino Linotype" w:cs="Arial"/>
          <w:b/>
          <w:lang w:val="es-MX"/>
        </w:rPr>
        <w:t>SUJETO OBLIGADO</w:t>
      </w:r>
      <w:r w:rsidR="007F6ECE" w:rsidRPr="00AA7E0D">
        <w:rPr>
          <w:rFonts w:ascii="Palatino Linotype" w:hAnsi="Palatino Linotype" w:cs="Arial"/>
          <w:lang w:val="es-MX"/>
        </w:rPr>
        <w:t xml:space="preserve"> haga entrega de la información requerida o explique el procedimiento preciso que debe realizar la persona para acceder a la información en cuestión.</w:t>
      </w:r>
    </w:p>
    <w:p w14:paraId="01ABEBAB" w14:textId="77777777" w:rsidR="007F6ECE" w:rsidRPr="00AA7E0D" w:rsidRDefault="007F6ECE" w:rsidP="007F6ECE">
      <w:pPr>
        <w:pStyle w:val="Prrafodelista"/>
        <w:spacing w:before="240" w:after="360"/>
        <w:ind w:left="0"/>
        <w:jc w:val="both"/>
        <w:rPr>
          <w:rFonts w:cs="Arial"/>
          <w:lang w:val="es-MX"/>
        </w:rPr>
      </w:pPr>
    </w:p>
    <w:p w14:paraId="3B7CA6D5" w14:textId="77777777" w:rsidR="007F6ECE" w:rsidRPr="00AA7E0D" w:rsidRDefault="007F6ECE" w:rsidP="006E7B8E">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AA7E0D">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AA7E0D">
        <w:rPr>
          <w:rFonts w:ascii="Palatino Linotype" w:hAnsi="Palatino Linotype"/>
          <w:color w:val="000000" w:themeColor="text1"/>
        </w:rPr>
        <w:t>Villanueva</w:t>
      </w:r>
      <w:proofErr w:type="spellEnd"/>
      <w:r w:rsidRPr="00AA7E0D">
        <w:rPr>
          <w:rFonts w:ascii="Palatino Linotype" w:hAnsi="Palatino Linotype"/>
          <w:color w:val="000000" w:themeColor="text1"/>
        </w:rPr>
        <w:t xml:space="preserve"> que dice: “</w:t>
      </w:r>
      <w:r w:rsidRPr="00AA7E0D">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AA7E0D">
        <w:rPr>
          <w:rStyle w:val="Refdenotaalpie"/>
          <w:rFonts w:ascii="Palatino Linotype" w:hAnsi="Palatino Linotype"/>
          <w:i/>
          <w:iCs/>
          <w:color w:val="000000" w:themeColor="text1"/>
        </w:rPr>
        <w:footnoteReference w:id="2"/>
      </w:r>
      <w:r w:rsidRPr="00AA7E0D">
        <w:rPr>
          <w:rFonts w:ascii="Palatino Linotype" w:hAnsi="Palatino Linotype"/>
          <w:i/>
          <w:iCs/>
          <w:color w:val="000000" w:themeColor="text1"/>
        </w:rPr>
        <w:t>.</w:t>
      </w:r>
    </w:p>
    <w:p w14:paraId="38191D90" w14:textId="77777777" w:rsidR="007F6ECE" w:rsidRPr="00AA7E0D" w:rsidRDefault="007F6ECE" w:rsidP="007F6ECE">
      <w:pPr>
        <w:pStyle w:val="Prrafodelista"/>
        <w:tabs>
          <w:tab w:val="left" w:pos="0"/>
        </w:tabs>
        <w:spacing w:line="360" w:lineRule="auto"/>
        <w:ind w:left="0"/>
        <w:jc w:val="both"/>
        <w:rPr>
          <w:rFonts w:ascii="Palatino Linotype" w:eastAsia="Times New Roman" w:hAnsi="Palatino Linotype" w:cs="Arial"/>
          <w:color w:val="000000" w:themeColor="text1"/>
        </w:rPr>
      </w:pPr>
    </w:p>
    <w:p w14:paraId="368FE22C" w14:textId="77777777" w:rsidR="007F6ECE" w:rsidRPr="00AA7E0D" w:rsidRDefault="007F6ECE" w:rsidP="006E7B8E">
      <w:pPr>
        <w:pStyle w:val="Prrafodelista"/>
        <w:numPr>
          <w:ilvl w:val="0"/>
          <w:numId w:val="1"/>
        </w:numPr>
        <w:spacing w:before="240" w:after="360" w:line="360" w:lineRule="auto"/>
        <w:ind w:left="0" w:firstLine="0"/>
        <w:jc w:val="both"/>
        <w:rPr>
          <w:rFonts w:ascii="Palatino Linotype" w:hAnsi="Palatino Linotype" w:cs="Arial"/>
          <w:lang w:val="es-MX"/>
        </w:rPr>
      </w:pPr>
      <w:r w:rsidRPr="00AA7E0D">
        <w:rPr>
          <w:rFonts w:ascii="Palatino Linotype" w:hAnsi="Palatino Linotype"/>
          <w:color w:val="000000" w:themeColor="text1"/>
        </w:rPr>
        <w:lastRenderedPageBreak/>
        <w:t>En esa virtud, -se reitera-el</w:t>
      </w:r>
      <w:r w:rsidRPr="00AA7E0D">
        <w:rPr>
          <w:rStyle w:val="apple-converted-space"/>
          <w:rFonts w:ascii="Palatino Linotype" w:hAnsi="Palatino Linotype"/>
          <w:color w:val="000000" w:themeColor="text1"/>
        </w:rPr>
        <w:t xml:space="preserve"> </w:t>
      </w:r>
      <w:r w:rsidRPr="00AA7E0D">
        <w:rPr>
          <w:rFonts w:ascii="Palatino Linotype" w:hAnsi="Palatino Linotype"/>
          <w:b/>
          <w:bCs/>
          <w:color w:val="000000" w:themeColor="text1"/>
        </w:rPr>
        <w:t>SUJETO OBLIGADO</w:t>
      </w:r>
      <w:r w:rsidRPr="00AA7E0D">
        <w:rPr>
          <w:rStyle w:val="apple-converted-space"/>
          <w:rFonts w:ascii="Palatino Linotype" w:hAnsi="Palatino Linotype"/>
          <w:color w:val="000000" w:themeColor="text1"/>
        </w:rPr>
        <w:t xml:space="preserve"> </w:t>
      </w:r>
      <w:r w:rsidRPr="00AA7E0D">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48E4890D" w14:textId="77777777" w:rsidR="007F6ECE" w:rsidRPr="00AA7E0D" w:rsidRDefault="007F6ECE" w:rsidP="007F6ECE">
      <w:pPr>
        <w:pStyle w:val="Prrafodelista"/>
        <w:spacing w:before="240" w:after="360"/>
        <w:ind w:left="0"/>
        <w:jc w:val="both"/>
        <w:rPr>
          <w:rFonts w:ascii="Palatino Linotype" w:hAnsi="Palatino Linotype" w:cs="Arial"/>
          <w:lang w:val="es-MX"/>
        </w:rPr>
      </w:pPr>
    </w:p>
    <w:p w14:paraId="026A941D" w14:textId="77777777" w:rsidR="007F6ECE" w:rsidRPr="00AA7E0D" w:rsidRDefault="007F6ECE" w:rsidP="006E7B8E">
      <w:pPr>
        <w:pStyle w:val="Prrafodelista"/>
        <w:numPr>
          <w:ilvl w:val="0"/>
          <w:numId w:val="1"/>
        </w:numPr>
        <w:spacing w:line="360" w:lineRule="auto"/>
        <w:ind w:left="0" w:right="49" w:firstLine="0"/>
        <w:jc w:val="both"/>
        <w:rPr>
          <w:rFonts w:ascii="Palatino Linotype" w:eastAsia="Calibri" w:hAnsi="Palatino Linotype" w:cs="Arial"/>
          <w:lang w:val="es-ES"/>
        </w:rPr>
      </w:pPr>
      <w:r w:rsidRPr="00AA7E0D">
        <w:rPr>
          <w:rFonts w:ascii="Palatino Linotype" w:hAnsi="Palatino Linotype"/>
          <w:color w:val="000000" w:themeColor="text1"/>
        </w:rPr>
        <w:t xml:space="preserve">Robustece lo anterior expuesto el primer párrafo del artículo 160 de la </w:t>
      </w:r>
      <w:r w:rsidRPr="00AA7E0D">
        <w:rPr>
          <w:rFonts w:ascii="Palatino Linotype" w:hAnsi="Palatino Linotype"/>
          <w:b/>
        </w:rPr>
        <w:t xml:space="preserve">Ley de Transparencia y Acceso a la Información Pública del Estado de México y Municipios, </w:t>
      </w:r>
      <w:r w:rsidRPr="00AA7E0D">
        <w:rPr>
          <w:rFonts w:ascii="Palatino Linotype" w:hAnsi="Palatino Linotype" w:cs="Tahoma"/>
        </w:rPr>
        <w:t>que a la letra dispone:</w:t>
      </w:r>
    </w:p>
    <w:p w14:paraId="4DC0CE96" w14:textId="77777777" w:rsidR="007F6ECE" w:rsidRPr="00AA7E0D" w:rsidRDefault="007F6ECE" w:rsidP="007F6ECE">
      <w:pPr>
        <w:pStyle w:val="Prrafodelista"/>
        <w:spacing w:before="240" w:after="360"/>
        <w:ind w:left="0"/>
        <w:jc w:val="both"/>
        <w:rPr>
          <w:rFonts w:ascii="Palatino Linotype" w:hAnsi="Palatino Linotype" w:cs="Arial"/>
          <w:lang w:val="es-MX"/>
        </w:rPr>
      </w:pPr>
    </w:p>
    <w:p w14:paraId="78C23738" w14:textId="77777777" w:rsidR="007F6ECE" w:rsidRPr="00AA7E0D" w:rsidRDefault="007F6ECE" w:rsidP="007F6ECE">
      <w:pPr>
        <w:pStyle w:val="Prrafodelista"/>
        <w:spacing w:before="240" w:after="360" w:line="360" w:lineRule="auto"/>
        <w:ind w:left="567" w:right="567"/>
        <w:jc w:val="both"/>
        <w:rPr>
          <w:rFonts w:ascii="Palatino Linotype" w:hAnsi="Palatino Linotype" w:cs="Arial"/>
          <w:i/>
          <w:sz w:val="22"/>
          <w:szCs w:val="22"/>
          <w:lang w:val="es-MX"/>
        </w:rPr>
      </w:pPr>
      <w:r w:rsidRPr="00AA7E0D">
        <w:rPr>
          <w:rFonts w:ascii="Palatino Linotype" w:hAnsi="Palatino Linotype"/>
          <w:b/>
          <w:i/>
          <w:sz w:val="22"/>
          <w:szCs w:val="22"/>
        </w:rPr>
        <w:t>Artículo 160.</w:t>
      </w:r>
      <w:r w:rsidRPr="00AA7E0D">
        <w:rPr>
          <w:rFonts w:ascii="Palatino Linotype" w:hAnsi="Palatino Linotype"/>
          <w:i/>
          <w:sz w:val="22"/>
          <w:szCs w:val="22"/>
        </w:rPr>
        <w:t xml:space="preserve"> Los sujetos obligados deberán </w:t>
      </w:r>
      <w:r w:rsidRPr="00AA7E0D">
        <w:rPr>
          <w:rFonts w:ascii="Palatino Linotype" w:hAnsi="Palatino Linotype"/>
          <w:b/>
          <w:i/>
          <w:sz w:val="22"/>
          <w:szCs w:val="22"/>
          <w:u w:val="single"/>
        </w:rPr>
        <w:t>otorgar acceso a los documentos que se encuentren en sus archivos o que estén obligados a documentar de acuerdo con sus facultades, competencias o funciones</w:t>
      </w:r>
      <w:r w:rsidRPr="00AA7E0D">
        <w:rPr>
          <w:rFonts w:ascii="Palatino Linotype" w:hAnsi="Palatino Linotype"/>
          <w:i/>
          <w:sz w:val="22"/>
          <w:szCs w:val="22"/>
        </w:rPr>
        <w:t xml:space="preserve"> en el formato que el solicitante manifieste, de entre aquellos formatos existentes, conforme a las características físicas de la información o del lugar donde se encuentre así lo permita.</w:t>
      </w:r>
    </w:p>
    <w:p w14:paraId="37E836AE" w14:textId="77777777" w:rsidR="00836040" w:rsidRPr="00AA7E0D" w:rsidRDefault="00836040" w:rsidP="00836040">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38D33671" w14:textId="77777777" w:rsidR="007F6ECE" w:rsidRPr="00AA7E0D" w:rsidRDefault="007F6ECE" w:rsidP="006E7B8E">
      <w:pPr>
        <w:pStyle w:val="Prrafodelista"/>
        <w:numPr>
          <w:ilvl w:val="0"/>
          <w:numId w:val="1"/>
        </w:numPr>
        <w:spacing w:line="360" w:lineRule="auto"/>
        <w:ind w:left="0" w:firstLine="0"/>
        <w:jc w:val="both"/>
        <w:rPr>
          <w:rFonts w:ascii="Palatino Linotype" w:hAnsi="Palatino Linotype"/>
          <w:lang w:eastAsia="es-MX"/>
        </w:rPr>
      </w:pPr>
      <w:r w:rsidRPr="00AA7E0D">
        <w:rPr>
          <w:rFonts w:ascii="Palatino Linotype" w:eastAsia="MS Mincho" w:hAnsi="Palatino Linotype" w:cs="Times New Roman"/>
        </w:rPr>
        <w:t>En atención a lo anterior expuesto es pertinente señalar que el párrafo primero del artículo 11 de la</w:t>
      </w:r>
      <w:r w:rsidRPr="00AA7E0D">
        <w:rPr>
          <w:rFonts w:ascii="Palatino Linotype" w:hAnsi="Palatino Linotype"/>
        </w:rPr>
        <w:t xml:space="preserve"> </w:t>
      </w:r>
      <w:r w:rsidRPr="00AA7E0D">
        <w:rPr>
          <w:rFonts w:ascii="Palatino Linotype" w:hAnsi="Palatino Linotype"/>
          <w:b/>
        </w:rPr>
        <w:t>Ley de Transparencia y Acceso a la Información Pública del Estado de México y Municipios</w:t>
      </w:r>
      <w:r w:rsidRPr="00AA7E0D">
        <w:rPr>
          <w:rFonts w:ascii="Palatino Linotype" w:hAnsi="Palatino Linotype"/>
        </w:rPr>
        <w:t xml:space="preserve"> , misma que dispone las formas en que se habrá de generar, publicar y hacer entrega de la información al señalar que </w:t>
      </w:r>
      <w:r w:rsidRPr="00AA7E0D">
        <w:rPr>
          <w:rFonts w:ascii="Palatino Linotype" w:eastAsia="Calibri" w:hAnsi="Palatino Linotype" w:cs="Arial"/>
          <w:lang w:val="es-ES"/>
        </w:rPr>
        <w:t>“</w:t>
      </w:r>
      <w:r w:rsidRPr="00AA7E0D">
        <w:rPr>
          <w:rFonts w:ascii="Palatino Linotype" w:hAnsi="Palatino Linotype"/>
          <w:i/>
        </w:rPr>
        <w:t>En la generación, publicación y entrega de información se deberá garantizar que ésta sea accesible, actualizada, completa, congruente, confiable</w:t>
      </w:r>
      <w:r w:rsidRPr="00AA7E0D">
        <w:rPr>
          <w:rFonts w:ascii="Palatino Linotype" w:hAnsi="Palatino Linotype"/>
          <w:b/>
          <w:i/>
          <w:u w:val="single"/>
        </w:rPr>
        <w:t>, verificable</w:t>
      </w:r>
      <w:r w:rsidRPr="00AA7E0D">
        <w:rPr>
          <w:rFonts w:ascii="Palatino Linotype" w:hAnsi="Palatino Linotype"/>
          <w:i/>
        </w:rPr>
        <w:t>,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9DC5CB4" w14:textId="77777777" w:rsidR="007F6ECE" w:rsidRPr="00AA7E0D" w:rsidRDefault="007F6ECE" w:rsidP="007F6ECE">
      <w:pPr>
        <w:pStyle w:val="Prrafodelista"/>
        <w:spacing w:before="240" w:line="360" w:lineRule="auto"/>
        <w:ind w:left="0" w:right="49"/>
        <w:jc w:val="both"/>
        <w:rPr>
          <w:rFonts w:ascii="Palatino Linotype" w:eastAsia="Calibri" w:hAnsi="Palatino Linotype" w:cs="Arial"/>
          <w:lang w:val="es-ES"/>
        </w:rPr>
      </w:pPr>
    </w:p>
    <w:p w14:paraId="35DD1C17" w14:textId="77777777" w:rsidR="007F6ECE" w:rsidRPr="00AA7E0D" w:rsidRDefault="007F6ECE" w:rsidP="006E7B8E">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AA7E0D">
        <w:rPr>
          <w:rFonts w:ascii="Palatino Linotype" w:eastAsia="MS Mincho" w:hAnsi="Palatino Linotype" w:cs="Times New Roman"/>
        </w:rPr>
        <w:lastRenderedPageBreak/>
        <w:t xml:space="preserve">De ello se advierte que la respuesta de todos los Sujetos Obligados a una solicitud de Acceso a la Información Pública debe ser completa </w:t>
      </w:r>
      <w:r w:rsidRPr="00AA7E0D">
        <w:rPr>
          <w:rFonts w:ascii="Palatino Linotype" w:hAnsi="Palatino Linotype"/>
        </w:rPr>
        <w:t xml:space="preserve">confiable, accesible, </w:t>
      </w:r>
      <w:r w:rsidRPr="00AA7E0D">
        <w:rPr>
          <w:rFonts w:ascii="Palatino Linotype" w:hAnsi="Palatino Linotype"/>
          <w:b/>
          <w:u w:val="single"/>
        </w:rPr>
        <w:t>verificable</w:t>
      </w:r>
      <w:r w:rsidRPr="00AA7E0D">
        <w:rPr>
          <w:rFonts w:ascii="Palatino Linotype" w:hAnsi="Palatino Linotype"/>
        </w:rPr>
        <w:t>, veraz, integral</w:t>
      </w:r>
      <w:r w:rsidRPr="00AA7E0D">
        <w:rPr>
          <w:rFonts w:ascii="Palatino Linotype" w:eastAsia="MS Mincho" w:hAnsi="Palatino Linotype" w:cs="Times New Roman"/>
        </w:rPr>
        <w:t xml:space="preserve"> y congruente con lo requerido, de lo contrario se contravendría el artículo 11 de la Ley de Transparencia Local.</w:t>
      </w:r>
    </w:p>
    <w:p w14:paraId="7E8B68C1" w14:textId="77777777" w:rsidR="007F6ECE" w:rsidRPr="00AA7E0D" w:rsidRDefault="007F6ECE" w:rsidP="007F6ECE">
      <w:pPr>
        <w:pStyle w:val="Prrafodelista"/>
        <w:spacing w:before="240" w:after="240" w:line="360" w:lineRule="auto"/>
        <w:ind w:left="0" w:right="49"/>
        <w:jc w:val="both"/>
        <w:rPr>
          <w:rFonts w:ascii="Palatino Linotype" w:eastAsia="Calibri" w:hAnsi="Palatino Linotype" w:cs="Arial"/>
          <w:u w:val="single"/>
          <w:lang w:val="es-ES"/>
        </w:rPr>
      </w:pPr>
    </w:p>
    <w:p w14:paraId="453EC27A" w14:textId="77777777" w:rsidR="007F6ECE" w:rsidRPr="00AA7E0D" w:rsidRDefault="007F6ECE" w:rsidP="006E7B8E">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AA7E0D">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AA7E0D">
        <w:rPr>
          <w:rFonts w:ascii="Palatino Linotype" w:hAnsi="Palatino Linotype"/>
          <w:b/>
          <w:u w:val="single"/>
          <w:lang w:eastAsia="es-MX"/>
        </w:rPr>
        <w:t>las respuestas imprecisas</w:t>
      </w:r>
      <w:r w:rsidRPr="00AA7E0D">
        <w:rPr>
          <w:rFonts w:ascii="Palatino Linotype" w:hAnsi="Palatino Linotype"/>
          <w:lang w:eastAsia="es-MX"/>
        </w:rPr>
        <w:t xml:space="preserve">, incompletas, o que no corresponden a lo solicitado </w:t>
      </w:r>
      <w:r w:rsidRPr="00AA7E0D">
        <w:rPr>
          <w:rFonts w:ascii="Palatino Linotype" w:hAnsi="Palatino Linotype"/>
          <w:b/>
          <w:u w:val="single"/>
          <w:lang w:eastAsia="es-MX"/>
        </w:rPr>
        <w:t>generan una afectación inicial susceptible de ser reparada mediante el recurso de revisión</w:t>
      </w:r>
      <w:r w:rsidRPr="00AA7E0D">
        <w:rPr>
          <w:rFonts w:ascii="Palatino Linotype" w:hAnsi="Palatino Linotype"/>
          <w:lang w:eastAsia="es-MX"/>
        </w:rPr>
        <w:t>.</w:t>
      </w:r>
    </w:p>
    <w:p w14:paraId="13B7A0A8" w14:textId="77777777" w:rsidR="007F6ECE" w:rsidRPr="00AA7E0D" w:rsidRDefault="007F6ECE" w:rsidP="007F6ECE">
      <w:pPr>
        <w:pStyle w:val="Prrafodelista"/>
        <w:spacing w:before="240" w:after="240" w:line="360" w:lineRule="auto"/>
        <w:ind w:left="0" w:right="49"/>
        <w:jc w:val="both"/>
        <w:rPr>
          <w:rFonts w:ascii="Palatino Linotype" w:eastAsia="Calibri" w:hAnsi="Palatino Linotype" w:cs="Arial"/>
          <w:u w:val="single"/>
          <w:lang w:val="es-ES"/>
        </w:rPr>
      </w:pPr>
    </w:p>
    <w:p w14:paraId="53CB56CE" w14:textId="0E6BF9C8" w:rsidR="005D3B2C" w:rsidRPr="00AA7E0D" w:rsidRDefault="005D3B2C" w:rsidP="005D3B2C">
      <w:pPr>
        <w:pStyle w:val="Ttulo2"/>
      </w:pPr>
      <w:bookmarkStart w:id="25" w:name="_Toc22130360"/>
      <w:bookmarkStart w:id="26" w:name="_Toc33809646"/>
      <w:bookmarkStart w:id="27" w:name="_Toc57350657"/>
      <w:bookmarkStart w:id="28" w:name="_Toc67582381"/>
      <w:bookmarkStart w:id="29" w:name="_Toc71864549"/>
      <w:bookmarkStart w:id="30" w:name="_Toc73099542"/>
      <w:r w:rsidRPr="00AA7E0D">
        <w:t>SEXTO. De la versión pública.</w:t>
      </w:r>
      <w:bookmarkEnd w:id="25"/>
      <w:bookmarkEnd w:id="26"/>
      <w:bookmarkEnd w:id="27"/>
      <w:bookmarkEnd w:id="28"/>
      <w:bookmarkEnd w:id="29"/>
      <w:bookmarkEnd w:id="30"/>
    </w:p>
    <w:p w14:paraId="3ACDFEFE" w14:textId="77777777" w:rsidR="005D3B2C" w:rsidRPr="00AA7E0D" w:rsidRDefault="005D3B2C" w:rsidP="005D3B2C">
      <w:pPr>
        <w:spacing w:line="360" w:lineRule="auto"/>
        <w:ind w:right="49"/>
        <w:jc w:val="both"/>
        <w:rPr>
          <w:rFonts w:ascii="Palatino Linotype" w:hAnsi="Palatino Linotype"/>
        </w:rPr>
      </w:pPr>
    </w:p>
    <w:p w14:paraId="0BBC2E2B" w14:textId="77777777" w:rsidR="005D3B2C" w:rsidRPr="00AA7E0D" w:rsidRDefault="005D3B2C" w:rsidP="006E7B8E">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AA7E0D">
        <w:rPr>
          <w:rFonts w:ascii="Palatino Linotype" w:hAnsi="Palatino Linotype" w:cs="Arial"/>
          <w:color w:val="000000" w:themeColor="text1"/>
        </w:rPr>
        <w:t xml:space="preserve">Debe destacarse que debido a la naturaleza de </w:t>
      </w:r>
      <w:r w:rsidRPr="00AA7E0D">
        <w:rPr>
          <w:rFonts w:ascii="Palatino Linotype" w:hAnsi="Palatino Linotype"/>
          <w:color w:val="000000" w:themeColor="text1"/>
        </w:rPr>
        <w:t xml:space="preserve">la información que se ordena entregar, </w:t>
      </w:r>
      <w:r w:rsidRPr="00AA7E0D">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w:t>
      </w:r>
      <w:proofErr w:type="gramStart"/>
      <w:r w:rsidRPr="00AA7E0D">
        <w:rPr>
          <w:rFonts w:ascii="Palatino Linotype" w:hAnsi="Palatino Linotype" w:cs="Arial"/>
          <w:color w:val="000000" w:themeColor="text1"/>
        </w:rPr>
        <w:t>tanto</w:t>
      </w:r>
      <w:proofErr w:type="gramEnd"/>
      <w:r w:rsidRPr="00AA7E0D">
        <w:rPr>
          <w:rFonts w:ascii="Palatino Linotype" w:hAnsi="Palatino Linotype" w:cs="Arial"/>
          <w:color w:val="000000" w:themeColor="text1"/>
        </w:rPr>
        <w:t xml:space="preserve"> </w:t>
      </w:r>
      <w:r w:rsidRPr="00AA7E0D">
        <w:rPr>
          <w:rFonts w:ascii="Palatino Linotype" w:eastAsia="Times New Roman" w:hAnsi="Palatino Linotype" w:cs="Times New Roman"/>
          <w:color w:val="000000" w:themeColor="text1"/>
          <w:lang w:val="es-ES"/>
        </w:rPr>
        <w:t>la información solicitada se deberá entregar en versión pública.</w:t>
      </w:r>
    </w:p>
    <w:p w14:paraId="4D43DD92" w14:textId="77777777" w:rsidR="005D3B2C" w:rsidRPr="00AA7E0D" w:rsidRDefault="005D3B2C" w:rsidP="005D3B2C">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3F97FB7D" w14:textId="77777777" w:rsidR="005D3B2C" w:rsidRPr="00AA7E0D" w:rsidRDefault="005D3B2C" w:rsidP="006E7B8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AA7E0D">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A7E0D">
        <w:rPr>
          <w:rFonts w:ascii="Palatino Linotype" w:eastAsia="Times New Roman" w:hAnsi="Palatino Linotype" w:cs="Arial"/>
          <w:b/>
          <w:color w:val="000000" w:themeColor="text1"/>
        </w:rPr>
        <w:t xml:space="preserve">SUJETOS </w:t>
      </w:r>
      <w:r w:rsidRPr="00AA7E0D">
        <w:rPr>
          <w:rFonts w:ascii="Palatino Linotype" w:eastAsia="Times New Roman" w:hAnsi="Palatino Linotype" w:cs="Arial"/>
          <w:b/>
          <w:color w:val="000000" w:themeColor="text1"/>
        </w:rPr>
        <w:lastRenderedPageBreak/>
        <w:t xml:space="preserve">OBLIGADOS </w:t>
      </w:r>
      <w:r w:rsidRPr="00AA7E0D">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497AEE5" w14:textId="77777777" w:rsidR="005D3B2C" w:rsidRPr="00AA7E0D" w:rsidRDefault="005D3B2C" w:rsidP="005D3B2C">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0A1D61C9" w14:textId="77777777" w:rsidR="005D3B2C" w:rsidRPr="00AA7E0D" w:rsidRDefault="005D3B2C" w:rsidP="006E7B8E">
      <w:pPr>
        <w:pStyle w:val="Prrafodelista"/>
        <w:numPr>
          <w:ilvl w:val="0"/>
          <w:numId w:val="1"/>
        </w:numPr>
        <w:spacing w:after="160" w:line="360" w:lineRule="auto"/>
        <w:ind w:left="0" w:firstLine="0"/>
        <w:jc w:val="both"/>
        <w:rPr>
          <w:rFonts w:ascii="Palatino Linotype" w:hAnsi="Palatino Linotype" w:cs="Arial"/>
          <w:color w:val="000000" w:themeColor="text1"/>
        </w:rPr>
      </w:pPr>
      <w:r w:rsidRPr="00AA7E0D">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243D0049" w14:textId="77777777" w:rsidR="005D3B2C" w:rsidRPr="00AA7E0D" w:rsidRDefault="005D3B2C" w:rsidP="005D3B2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A7E0D">
        <w:rPr>
          <w:rFonts w:ascii="Palatino Linotype" w:hAnsi="Palatino Linotype" w:cs="Bookman Old Style"/>
          <w:bCs/>
          <w:color w:val="000000" w:themeColor="text1"/>
        </w:rPr>
        <w:t xml:space="preserve">I. </w:t>
      </w:r>
      <w:r w:rsidRPr="00AA7E0D">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5340C710" w14:textId="77777777" w:rsidR="005D3B2C" w:rsidRPr="00AA7E0D" w:rsidRDefault="005D3B2C" w:rsidP="005D3B2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A7E0D">
        <w:rPr>
          <w:rFonts w:ascii="Palatino Linotype" w:hAnsi="Palatino Linotype" w:cs="Bookman Old Style"/>
          <w:bCs/>
          <w:color w:val="000000" w:themeColor="text1"/>
        </w:rPr>
        <w:t xml:space="preserve">II. </w:t>
      </w:r>
      <w:r w:rsidRPr="00AA7E0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72182C8" w14:textId="77777777" w:rsidR="005D3B2C" w:rsidRPr="00AA7E0D" w:rsidRDefault="005D3B2C" w:rsidP="005D3B2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A7E0D">
        <w:rPr>
          <w:rFonts w:ascii="Palatino Linotype" w:hAnsi="Palatino Linotype" w:cs="Bookman Old Style"/>
          <w:bCs/>
          <w:color w:val="000000" w:themeColor="text1"/>
        </w:rPr>
        <w:t xml:space="preserve">III. </w:t>
      </w:r>
      <w:r w:rsidRPr="00AA7E0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BA327EB" w14:textId="77777777" w:rsidR="005D3B2C" w:rsidRPr="00AA7E0D" w:rsidRDefault="005D3B2C" w:rsidP="005D3B2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A7E0D">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1D3F468D" w14:textId="77777777" w:rsidR="005D3B2C" w:rsidRPr="00AA7E0D" w:rsidRDefault="005D3B2C" w:rsidP="005D3B2C">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A7E0D">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F826372" w14:textId="77777777" w:rsidR="005D3B2C" w:rsidRPr="00AA7E0D" w:rsidRDefault="005D3B2C" w:rsidP="005D3B2C">
      <w:pPr>
        <w:pStyle w:val="Prrafodelista"/>
        <w:spacing w:line="360" w:lineRule="auto"/>
        <w:ind w:left="0"/>
        <w:jc w:val="both"/>
        <w:rPr>
          <w:rFonts w:ascii="Palatino Linotype" w:hAnsi="Palatino Linotype" w:cs="Arial"/>
          <w:color w:val="000000" w:themeColor="text1"/>
        </w:rPr>
      </w:pPr>
    </w:p>
    <w:p w14:paraId="682DC62F" w14:textId="77777777" w:rsidR="005D3B2C" w:rsidRPr="00AA7E0D" w:rsidRDefault="005D3B2C" w:rsidP="006E7B8E">
      <w:pPr>
        <w:pStyle w:val="Prrafodelista"/>
        <w:numPr>
          <w:ilvl w:val="0"/>
          <w:numId w:val="1"/>
        </w:numPr>
        <w:spacing w:after="160" w:line="360" w:lineRule="auto"/>
        <w:ind w:left="0" w:firstLine="0"/>
        <w:jc w:val="both"/>
        <w:rPr>
          <w:rFonts w:ascii="Palatino Linotype" w:hAnsi="Palatino Linotype" w:cs="Arial"/>
          <w:color w:val="000000" w:themeColor="text1"/>
        </w:rPr>
      </w:pPr>
      <w:r w:rsidRPr="00AA7E0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F18D4A3" w14:textId="77777777" w:rsidR="005D3B2C" w:rsidRPr="00AA7E0D" w:rsidRDefault="005D3B2C" w:rsidP="005D3B2C">
      <w:pPr>
        <w:pStyle w:val="Prrafodelista"/>
        <w:spacing w:after="160" w:line="360" w:lineRule="auto"/>
        <w:ind w:left="0"/>
        <w:jc w:val="both"/>
        <w:rPr>
          <w:rFonts w:ascii="Palatino Linotype" w:hAnsi="Palatino Linotype" w:cs="Arial"/>
          <w:color w:val="000000" w:themeColor="text1"/>
        </w:rPr>
      </w:pPr>
    </w:p>
    <w:p w14:paraId="36A249B5" w14:textId="77777777" w:rsidR="005D3B2C" w:rsidRPr="00AA7E0D" w:rsidRDefault="005D3B2C" w:rsidP="006E7B8E">
      <w:pPr>
        <w:pStyle w:val="Prrafodelista"/>
        <w:numPr>
          <w:ilvl w:val="0"/>
          <w:numId w:val="1"/>
        </w:numPr>
        <w:spacing w:after="160" w:line="360" w:lineRule="auto"/>
        <w:ind w:left="0" w:firstLine="0"/>
        <w:jc w:val="both"/>
        <w:rPr>
          <w:rFonts w:ascii="Palatino Linotype" w:hAnsi="Palatino Linotype" w:cs="Arial"/>
          <w:color w:val="000000" w:themeColor="text1"/>
        </w:rPr>
      </w:pPr>
      <w:r w:rsidRPr="00AA7E0D">
        <w:rPr>
          <w:rFonts w:ascii="Palatino Linotype" w:hAnsi="Palatino Linotype" w:cs="Arial"/>
          <w:color w:val="000000" w:themeColor="text1"/>
        </w:rPr>
        <w:t xml:space="preserve">Como consecuencia de lo anterior, el </w:t>
      </w:r>
      <w:r w:rsidRPr="00AA7E0D">
        <w:rPr>
          <w:rFonts w:ascii="Palatino Linotype" w:hAnsi="Palatino Linotype" w:cs="Arial"/>
          <w:b/>
          <w:color w:val="000000" w:themeColor="text1"/>
        </w:rPr>
        <w:t>SUJETO OBLIGADO</w:t>
      </w:r>
      <w:r w:rsidRPr="00AA7E0D">
        <w:rPr>
          <w:rFonts w:ascii="Palatino Linotype" w:hAnsi="Palatino Linotype" w:cs="Arial"/>
          <w:color w:val="000000" w:themeColor="text1"/>
        </w:rPr>
        <w:t xml:space="preserve"> debe identificar claramente el tipo de información y hacer un juicio de subsunción o encaje</w:t>
      </w:r>
      <w:r w:rsidRPr="00AA7E0D">
        <w:rPr>
          <w:rStyle w:val="Refdenotaalpie"/>
          <w:rFonts w:ascii="Palatino Linotype" w:hAnsi="Palatino Linotype" w:cs="Arial"/>
          <w:color w:val="000000" w:themeColor="text1"/>
        </w:rPr>
        <w:footnoteReference w:id="3"/>
      </w:r>
      <w:r w:rsidRPr="00AA7E0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AF26C17" w14:textId="77777777" w:rsidR="005D3B2C" w:rsidRPr="00AA7E0D" w:rsidRDefault="005D3B2C" w:rsidP="005D3B2C">
      <w:pPr>
        <w:pStyle w:val="Prrafodelista"/>
        <w:spacing w:line="360" w:lineRule="auto"/>
        <w:ind w:left="0"/>
        <w:jc w:val="both"/>
        <w:rPr>
          <w:rFonts w:ascii="Palatino Linotype" w:hAnsi="Palatino Linotype" w:cs="Arial"/>
          <w:color w:val="000000" w:themeColor="text1"/>
        </w:rPr>
      </w:pPr>
    </w:p>
    <w:p w14:paraId="11295ED6"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s="Arial"/>
          <w:color w:val="000000" w:themeColor="text1"/>
        </w:rPr>
      </w:pPr>
      <w:r w:rsidRPr="00AA7E0D">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7B27FF38" w14:textId="77777777" w:rsidR="005D3B2C" w:rsidRPr="00AA7E0D" w:rsidRDefault="005D3B2C" w:rsidP="005D3B2C">
      <w:pPr>
        <w:pStyle w:val="Prrafodelista"/>
        <w:spacing w:line="360" w:lineRule="auto"/>
        <w:ind w:left="0"/>
        <w:jc w:val="both"/>
        <w:rPr>
          <w:rFonts w:ascii="Palatino Linotype" w:eastAsia="Times New Roman" w:hAnsi="Palatino Linotype"/>
          <w:color w:val="000000" w:themeColor="text1"/>
          <w:lang w:eastAsia="es-ES_tradnl"/>
        </w:rPr>
      </w:pPr>
    </w:p>
    <w:p w14:paraId="4877127C" w14:textId="77777777" w:rsidR="005D3B2C" w:rsidRPr="00AA7E0D" w:rsidRDefault="005D3B2C" w:rsidP="005D3B2C">
      <w:pPr>
        <w:pStyle w:val="Ttulo2"/>
        <w:numPr>
          <w:ilvl w:val="0"/>
          <w:numId w:val="2"/>
        </w:numPr>
        <w:pBdr>
          <w:top w:val="nil"/>
          <w:left w:val="nil"/>
          <w:bottom w:val="nil"/>
          <w:right w:val="nil"/>
          <w:between w:val="nil"/>
          <w:bar w:val="nil"/>
        </w:pBdr>
        <w:spacing w:before="0" w:line="240" w:lineRule="auto"/>
        <w:ind w:left="0" w:firstLine="0"/>
        <w:rPr>
          <w:b w:val="0"/>
          <w:szCs w:val="24"/>
        </w:rPr>
      </w:pPr>
      <w:bookmarkStart w:id="31" w:name="_Toc485733666"/>
      <w:bookmarkStart w:id="32" w:name="_Toc487139037"/>
      <w:bookmarkStart w:id="33" w:name="_Toc490060412"/>
      <w:bookmarkStart w:id="34" w:name="_Toc492468081"/>
      <w:bookmarkStart w:id="35" w:name="_Toc2878596"/>
      <w:bookmarkStart w:id="36" w:name="_Toc10711864"/>
      <w:bookmarkStart w:id="37" w:name="_Toc18609014"/>
      <w:bookmarkStart w:id="38" w:name="_Toc22130361"/>
      <w:bookmarkStart w:id="39" w:name="_Toc33809647"/>
      <w:bookmarkStart w:id="40" w:name="_Toc57350658"/>
      <w:bookmarkStart w:id="41" w:name="_Toc67582382"/>
      <w:bookmarkStart w:id="42" w:name="_Toc71864550"/>
      <w:bookmarkStart w:id="43" w:name="_Toc73099543"/>
      <w:r w:rsidRPr="00AA7E0D">
        <w:rPr>
          <w:szCs w:val="24"/>
        </w:rPr>
        <w:t>Requisitos de fondo del acuerdo de clasificación.</w:t>
      </w:r>
      <w:bookmarkEnd w:id="31"/>
      <w:bookmarkEnd w:id="32"/>
      <w:bookmarkEnd w:id="33"/>
      <w:bookmarkEnd w:id="34"/>
      <w:bookmarkEnd w:id="35"/>
      <w:bookmarkEnd w:id="36"/>
      <w:bookmarkEnd w:id="37"/>
      <w:bookmarkEnd w:id="38"/>
      <w:bookmarkEnd w:id="39"/>
      <w:bookmarkEnd w:id="40"/>
      <w:bookmarkEnd w:id="41"/>
      <w:bookmarkEnd w:id="42"/>
      <w:bookmarkEnd w:id="43"/>
    </w:p>
    <w:p w14:paraId="1B0D04BA" w14:textId="77777777" w:rsidR="005D3B2C" w:rsidRPr="00AA7E0D" w:rsidRDefault="005D3B2C" w:rsidP="005D3B2C">
      <w:pPr>
        <w:pStyle w:val="Prrafodelista"/>
        <w:spacing w:line="360" w:lineRule="auto"/>
        <w:ind w:left="0"/>
        <w:jc w:val="both"/>
        <w:rPr>
          <w:rFonts w:ascii="Palatino Linotype" w:hAnsi="Palatino Linotype" w:cs="Arial"/>
          <w:color w:val="000000" w:themeColor="text1"/>
        </w:rPr>
      </w:pPr>
    </w:p>
    <w:p w14:paraId="5D7B19B4"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s="Arial"/>
          <w:color w:val="000000" w:themeColor="text1"/>
        </w:rPr>
      </w:pPr>
      <w:r w:rsidRPr="00AA7E0D">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695E8D4" w14:textId="77777777" w:rsidR="005D3B2C" w:rsidRPr="00AA7E0D" w:rsidRDefault="005D3B2C" w:rsidP="005D3B2C">
      <w:pPr>
        <w:pStyle w:val="Prrafodelista"/>
        <w:spacing w:after="160" w:line="360" w:lineRule="auto"/>
        <w:ind w:left="0"/>
        <w:jc w:val="both"/>
        <w:rPr>
          <w:rFonts w:ascii="Palatino Linotype" w:hAnsi="Palatino Linotype" w:cs="Arial"/>
          <w:color w:val="000000" w:themeColor="text1"/>
        </w:rPr>
      </w:pPr>
    </w:p>
    <w:p w14:paraId="5011F012" w14:textId="77777777" w:rsidR="005D3B2C" w:rsidRPr="00AA7E0D" w:rsidRDefault="005D3B2C" w:rsidP="006E7B8E">
      <w:pPr>
        <w:pStyle w:val="Prrafodelista"/>
        <w:numPr>
          <w:ilvl w:val="0"/>
          <w:numId w:val="1"/>
        </w:numPr>
        <w:spacing w:after="160" w:line="360" w:lineRule="auto"/>
        <w:ind w:left="0" w:firstLine="0"/>
        <w:jc w:val="both"/>
        <w:rPr>
          <w:rFonts w:ascii="Palatino Linotype" w:hAnsi="Palatino Linotype" w:cs="Arial"/>
          <w:color w:val="000000" w:themeColor="text1"/>
        </w:rPr>
      </w:pPr>
      <w:r w:rsidRPr="00AA7E0D">
        <w:rPr>
          <w:rFonts w:ascii="Palatino Linotype" w:hAnsi="Palatino Linotype"/>
          <w:color w:val="000000" w:themeColor="text1"/>
        </w:rPr>
        <w:t xml:space="preserve">De lo anterior, se desprende </w:t>
      </w:r>
      <w:proofErr w:type="gramStart"/>
      <w:r w:rsidRPr="00AA7E0D">
        <w:rPr>
          <w:rFonts w:ascii="Palatino Linotype" w:hAnsi="Palatino Linotype"/>
          <w:color w:val="000000" w:themeColor="text1"/>
        </w:rPr>
        <w:t>que</w:t>
      </w:r>
      <w:proofErr w:type="gramEnd"/>
      <w:r w:rsidRPr="00AA7E0D">
        <w:rPr>
          <w:rFonts w:ascii="Palatino Linotype" w:hAnsi="Palatino Linotype"/>
          <w:color w:val="000000" w:themeColor="text1"/>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33C152" w14:textId="77777777" w:rsidR="005D3B2C" w:rsidRPr="00AA7E0D" w:rsidRDefault="005D3B2C" w:rsidP="005D3B2C">
      <w:pPr>
        <w:pStyle w:val="Prrafodelista"/>
        <w:spacing w:after="160" w:line="360" w:lineRule="auto"/>
        <w:ind w:left="0"/>
        <w:jc w:val="both"/>
        <w:rPr>
          <w:rFonts w:ascii="Palatino Linotype" w:hAnsi="Palatino Linotype" w:cs="Arial"/>
          <w:color w:val="000000" w:themeColor="text1"/>
        </w:rPr>
      </w:pPr>
    </w:p>
    <w:p w14:paraId="6B8C5E5F" w14:textId="77777777" w:rsidR="005D3B2C" w:rsidRPr="00AA7E0D" w:rsidRDefault="005D3B2C" w:rsidP="006E7B8E">
      <w:pPr>
        <w:pStyle w:val="Prrafodelista"/>
        <w:numPr>
          <w:ilvl w:val="0"/>
          <w:numId w:val="1"/>
        </w:numPr>
        <w:spacing w:after="160" w:line="360" w:lineRule="auto"/>
        <w:ind w:left="0" w:firstLine="0"/>
        <w:jc w:val="both"/>
        <w:rPr>
          <w:rFonts w:ascii="Palatino Linotype" w:hAnsi="Palatino Linotype" w:cs="Arial"/>
          <w:color w:val="000000" w:themeColor="text1"/>
        </w:rPr>
      </w:pPr>
      <w:r w:rsidRPr="00AA7E0D">
        <w:rPr>
          <w:rFonts w:ascii="Palatino Linotype" w:eastAsia="Times New Roman" w:hAnsi="Palatino Linotype" w:cs="Arial"/>
          <w:color w:val="000000" w:themeColor="text1"/>
          <w:lang w:eastAsia="es-MX"/>
        </w:rPr>
        <w:lastRenderedPageBreak/>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AA7E0D">
        <w:rPr>
          <w:rFonts w:ascii="Palatino Linotype" w:eastAsia="Times New Roman" w:hAnsi="Palatino Linotype" w:cs="Arial"/>
          <w:color w:val="000000" w:themeColor="text1"/>
          <w:lang w:eastAsia="es-MX"/>
        </w:rPr>
        <w:t>hecho....</w:t>
      </w:r>
      <w:proofErr w:type="gramEnd"/>
      <w:r w:rsidRPr="00AA7E0D">
        <w:rPr>
          <w:rFonts w:ascii="Palatino Linotype" w:eastAsia="Times New Roman" w:hAnsi="Palatino Linotype" w:cs="Arial"/>
          <w:color w:val="000000" w:themeColor="text1"/>
          <w:lang w:eastAsia="es-MX"/>
        </w:rPr>
        <w:t>”.</w:t>
      </w:r>
      <w:r w:rsidRPr="00AA7E0D">
        <w:rPr>
          <w:rStyle w:val="Refdenotaalpie"/>
          <w:rFonts w:ascii="Palatino Linotype" w:eastAsia="Times New Roman" w:hAnsi="Palatino Linotype" w:cs="Arial"/>
          <w:color w:val="000000" w:themeColor="text1"/>
          <w:lang w:eastAsia="es-MX"/>
        </w:rPr>
        <w:footnoteReference w:id="4"/>
      </w:r>
    </w:p>
    <w:p w14:paraId="030D5ED2" w14:textId="77777777" w:rsidR="005D3B2C" w:rsidRPr="00AA7E0D" w:rsidRDefault="005D3B2C" w:rsidP="005D3B2C">
      <w:pPr>
        <w:pStyle w:val="Prrafodelista"/>
        <w:spacing w:after="160" w:line="360" w:lineRule="auto"/>
        <w:ind w:left="0"/>
        <w:jc w:val="both"/>
        <w:rPr>
          <w:rFonts w:ascii="Palatino Linotype" w:hAnsi="Palatino Linotype" w:cs="Arial"/>
          <w:color w:val="000000" w:themeColor="text1"/>
        </w:rPr>
      </w:pPr>
    </w:p>
    <w:p w14:paraId="32FB5EF4"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s="Arial"/>
          <w:color w:val="000000" w:themeColor="text1"/>
        </w:rPr>
      </w:pPr>
      <w:r w:rsidRPr="00AA7E0D">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7076871D" w14:textId="77777777" w:rsidR="005D3B2C" w:rsidRPr="00AA7E0D" w:rsidRDefault="005D3B2C" w:rsidP="005D3B2C">
      <w:pPr>
        <w:spacing w:line="360" w:lineRule="auto"/>
        <w:ind w:right="618"/>
        <w:contextualSpacing/>
        <w:jc w:val="both"/>
        <w:rPr>
          <w:rFonts w:ascii="Palatino Linotype" w:hAnsi="Palatino Linotype" w:cs="Arial"/>
          <w:color w:val="000000" w:themeColor="text1"/>
        </w:rPr>
      </w:pPr>
    </w:p>
    <w:p w14:paraId="0E2A5787"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b/>
          <w:i/>
          <w:color w:val="000000" w:themeColor="text1"/>
          <w:sz w:val="22"/>
          <w:szCs w:val="22"/>
        </w:rPr>
        <w:t>FUNDAMENTACIÓN Y MOTIVACIÓN.</w:t>
      </w:r>
      <w:r w:rsidRPr="00AA7E0D">
        <w:rPr>
          <w:rFonts w:ascii="Palatino Linotype" w:hAnsi="Palatino Linotype" w:cs="Arial"/>
          <w:i/>
          <w:color w:val="000000" w:themeColor="text1"/>
          <w:sz w:val="22"/>
          <w:szCs w:val="22"/>
        </w:rPr>
        <w:t xml:space="preserve"> La </w:t>
      </w:r>
      <w:r w:rsidRPr="00AA7E0D">
        <w:rPr>
          <w:rFonts w:ascii="Palatino Linotype" w:hAnsi="Palatino Linotype" w:cs="Arial"/>
          <w:i/>
          <w:color w:val="000000" w:themeColor="text1"/>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AA7E0D">
        <w:rPr>
          <w:rFonts w:ascii="Palatino Linotype" w:hAnsi="Palatino Linotype" w:cs="Arial"/>
          <w:i/>
          <w:color w:val="000000" w:themeColor="text1"/>
          <w:sz w:val="22"/>
          <w:szCs w:val="22"/>
          <w:u w:val="single"/>
        </w:rPr>
        <w:lastRenderedPageBreak/>
        <w:t>a concluir que el caso particular encuadra en el supuesto previsto por la norma legal invocada como fundamento</w:t>
      </w:r>
      <w:r w:rsidRPr="00AA7E0D">
        <w:rPr>
          <w:rFonts w:ascii="Palatino Linotype" w:hAnsi="Palatino Linotype" w:cs="Arial"/>
          <w:i/>
          <w:color w:val="000000" w:themeColor="text1"/>
          <w:sz w:val="22"/>
          <w:szCs w:val="22"/>
        </w:rPr>
        <w:t>.</w:t>
      </w:r>
    </w:p>
    <w:p w14:paraId="096C906A"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i/>
          <w:color w:val="000000" w:themeColor="text1"/>
          <w:sz w:val="22"/>
          <w:szCs w:val="22"/>
        </w:rPr>
        <w:t>SEGUNDO TRIBUNAL COLEGIADO DEL SEXTO CIRCUITO.</w:t>
      </w:r>
    </w:p>
    <w:p w14:paraId="24ECF918"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21CC53E"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14C7A5DB"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4A327D3A"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0DFAFC88" w14:textId="77777777" w:rsidR="005D3B2C" w:rsidRPr="00AA7E0D" w:rsidRDefault="005D3B2C" w:rsidP="005D3B2C">
      <w:pPr>
        <w:spacing w:line="360" w:lineRule="auto"/>
        <w:ind w:left="567" w:right="618"/>
        <w:contextualSpacing/>
        <w:jc w:val="both"/>
        <w:rPr>
          <w:rFonts w:ascii="Palatino Linotype" w:hAnsi="Palatino Linotype" w:cs="Arial"/>
          <w:i/>
          <w:color w:val="000000" w:themeColor="text1"/>
          <w:sz w:val="22"/>
          <w:szCs w:val="22"/>
        </w:rPr>
      </w:pPr>
      <w:r w:rsidRPr="00AA7E0D">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AA7E0D">
        <w:rPr>
          <w:rFonts w:ascii="Palatino Linotype" w:hAnsi="Palatino Linotype" w:cs="Arial"/>
          <w:i/>
          <w:color w:val="000000" w:themeColor="text1"/>
          <w:sz w:val="22"/>
          <w:szCs w:val="22"/>
        </w:rPr>
        <w:t>Baigts</w:t>
      </w:r>
      <w:proofErr w:type="spellEnd"/>
      <w:r w:rsidRPr="00AA7E0D">
        <w:rPr>
          <w:rFonts w:ascii="Palatino Linotype" w:hAnsi="Palatino Linotype" w:cs="Arial"/>
          <w:i/>
          <w:color w:val="000000" w:themeColor="text1"/>
          <w:sz w:val="22"/>
          <w:szCs w:val="22"/>
        </w:rPr>
        <w:t xml:space="preserve"> Muñoz.</w:t>
      </w:r>
      <w:r w:rsidRPr="00AA7E0D">
        <w:rPr>
          <w:rStyle w:val="Refdenotaalpie"/>
          <w:rFonts w:ascii="Palatino Linotype" w:hAnsi="Palatino Linotype" w:cs="Arial"/>
          <w:i/>
          <w:color w:val="000000" w:themeColor="text1"/>
          <w:sz w:val="22"/>
          <w:szCs w:val="22"/>
        </w:rPr>
        <w:footnoteReference w:id="5"/>
      </w:r>
    </w:p>
    <w:p w14:paraId="70B69471" w14:textId="77777777" w:rsidR="005D3B2C" w:rsidRPr="00AA7E0D" w:rsidRDefault="005D3B2C" w:rsidP="005D3B2C">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2769A53E" w14:textId="77777777" w:rsidR="005D3B2C" w:rsidRPr="00AA7E0D" w:rsidRDefault="005D3B2C" w:rsidP="006E7B8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A7E0D">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AF50E79" w14:textId="77777777" w:rsidR="005D3B2C" w:rsidRPr="00AA7E0D" w:rsidRDefault="005D3B2C" w:rsidP="005D3B2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638EE5B" w14:textId="77777777" w:rsidR="005D3B2C" w:rsidRPr="00AA7E0D" w:rsidRDefault="005D3B2C" w:rsidP="006E7B8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A7E0D">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1CEDF5" w14:textId="77777777" w:rsidR="005D3B2C" w:rsidRPr="00AA7E0D" w:rsidRDefault="005D3B2C" w:rsidP="005D3B2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DE17BC4" w14:textId="77777777" w:rsidR="005D3B2C" w:rsidRPr="00AA7E0D" w:rsidRDefault="005D3B2C" w:rsidP="006E7B8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AA7E0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6E55C4AC" w14:textId="77777777" w:rsidR="005D3B2C" w:rsidRPr="00AA7E0D" w:rsidRDefault="005D3B2C" w:rsidP="005D3B2C">
      <w:pPr>
        <w:pStyle w:val="Prrafodelista"/>
        <w:rPr>
          <w:rFonts w:ascii="Palatino Linotype" w:eastAsia="Calibri" w:hAnsi="Palatino Linotype" w:cs="Arial"/>
          <w:color w:val="000000" w:themeColor="text1"/>
          <w:lang w:val="es-ES" w:eastAsia="es-MX"/>
        </w:rPr>
      </w:pPr>
    </w:p>
    <w:p w14:paraId="68F9A044" w14:textId="0D44CCCF" w:rsidR="005D3B2C" w:rsidRPr="00AA7E0D" w:rsidRDefault="005D3B2C" w:rsidP="005D3B2C">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2371E323" w14:textId="77777777" w:rsidR="00A3563F" w:rsidRPr="00AA7E0D" w:rsidRDefault="00A3563F" w:rsidP="00A3563F">
      <w:pPr>
        <w:pStyle w:val="Prrafodelista"/>
        <w:spacing w:line="360" w:lineRule="auto"/>
        <w:ind w:left="0"/>
        <w:jc w:val="both"/>
        <w:rPr>
          <w:rFonts w:ascii="Palatino Linotype" w:hAnsi="Palatino Linotype"/>
          <w:color w:val="000000" w:themeColor="text1"/>
        </w:rPr>
      </w:pPr>
    </w:p>
    <w:p w14:paraId="4B863BED"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Calibri" w:hAnsi="Palatino Linotype" w:cs="Arial"/>
          <w:color w:val="000000" w:themeColor="text1"/>
          <w:lang w:val="es-ES" w:eastAsia="es-MX"/>
        </w:rPr>
        <w:t xml:space="preserve">Es de señalar, que por lo que hace a las versiones públicas, el </w:t>
      </w:r>
      <w:r w:rsidRPr="00AA7E0D">
        <w:rPr>
          <w:rFonts w:ascii="Palatino Linotype" w:eastAsia="Calibri" w:hAnsi="Palatino Linotype" w:cs="Arial"/>
          <w:b/>
          <w:color w:val="000000" w:themeColor="text1"/>
          <w:lang w:val="es-ES" w:eastAsia="es-MX"/>
        </w:rPr>
        <w:t>SUJETO OBLIGADO</w:t>
      </w:r>
      <w:r w:rsidRPr="00AA7E0D">
        <w:rPr>
          <w:rFonts w:ascii="Palatino Linotype" w:eastAsia="Calibri" w:hAnsi="Palatino Linotype" w:cs="Arial"/>
          <w:color w:val="000000" w:themeColor="text1"/>
          <w:lang w:val="es-ES" w:eastAsia="es-MX"/>
        </w:rPr>
        <w:t xml:space="preserve"> debe cumplir con las formalidades exigidas en la Ley, por lo que </w:t>
      </w:r>
      <w:r w:rsidRPr="00AA7E0D">
        <w:rPr>
          <w:rFonts w:ascii="Palatino Linotype" w:eastAsia="Times New Roman" w:hAnsi="Palatino Linotype" w:cs="Arial"/>
          <w:color w:val="000000" w:themeColor="text1"/>
          <w:lang w:eastAsia="es-MX"/>
        </w:rPr>
        <w:t xml:space="preserve">para tal efecto emitirá el </w:t>
      </w:r>
      <w:r w:rsidRPr="00AA7E0D">
        <w:rPr>
          <w:rFonts w:ascii="Palatino Linotype" w:eastAsia="Calibri" w:hAnsi="Palatino Linotype" w:cs="Arial"/>
          <w:color w:val="000000" w:themeColor="text1"/>
          <w:lang w:val="es-ES" w:eastAsia="es-MX"/>
        </w:rPr>
        <w:t xml:space="preserve">Acuerdo del Comité de Transparencia en términos de los </w:t>
      </w:r>
      <w:r w:rsidRPr="00AA7E0D">
        <w:rPr>
          <w:rFonts w:ascii="Palatino Linotype" w:eastAsia="Calibri" w:hAnsi="Palatino Linotype" w:cs="Arial"/>
          <w:color w:val="000000" w:themeColor="text1"/>
          <w:lang w:val="es-ES" w:eastAsia="es-MX"/>
        </w:rPr>
        <w:lastRenderedPageBreak/>
        <w:t>artículos 49 fracción</w:t>
      </w:r>
      <w:r w:rsidRPr="00AA7E0D">
        <w:rPr>
          <w:rFonts w:ascii="Palatino Linotype" w:eastAsia="Calibri" w:hAnsi="Palatino Linotype" w:cs="Arial"/>
          <w:bCs/>
          <w:color w:val="000000" w:themeColor="text1"/>
        </w:rPr>
        <w:t xml:space="preserve"> VIII,</w:t>
      </w:r>
      <w:r w:rsidRPr="00AA7E0D">
        <w:rPr>
          <w:rFonts w:ascii="Palatino Linotype" w:eastAsia="Calibri" w:hAnsi="Palatino Linotype" w:cs="Arial"/>
          <w:color w:val="000000" w:themeColor="text1"/>
          <w:lang w:val="es-ES" w:eastAsia="es-MX"/>
        </w:rPr>
        <w:t xml:space="preserve"> 122</w:t>
      </w:r>
      <w:r w:rsidRPr="00AA7E0D">
        <w:rPr>
          <w:rFonts w:ascii="Palatino Linotype" w:hAnsi="Palatino Linotype" w:cs="Times New Roman"/>
          <w:color w:val="000000" w:themeColor="text1"/>
          <w:vertAlign w:val="superscript"/>
          <w:lang w:val="es-ES" w:eastAsia="es-MX"/>
        </w:rPr>
        <w:footnoteReference w:id="6"/>
      </w:r>
      <w:r w:rsidRPr="00AA7E0D">
        <w:rPr>
          <w:rFonts w:ascii="Palatino Linotype" w:eastAsia="Calibri" w:hAnsi="Palatino Linotype" w:cs="Arial"/>
          <w:color w:val="000000" w:themeColor="text1"/>
          <w:lang w:val="es-ES" w:eastAsia="es-MX"/>
        </w:rPr>
        <w:t>, 135</w:t>
      </w:r>
      <w:r w:rsidRPr="00AA7E0D">
        <w:rPr>
          <w:rFonts w:ascii="Palatino Linotype" w:hAnsi="Palatino Linotype" w:cs="Times New Roman"/>
          <w:color w:val="000000" w:themeColor="text1"/>
          <w:vertAlign w:val="superscript"/>
          <w:lang w:val="es-ES" w:eastAsia="es-MX"/>
        </w:rPr>
        <w:footnoteReference w:id="7"/>
      </w:r>
      <w:r w:rsidRPr="00AA7E0D">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w:t>
      </w:r>
      <w:proofErr w:type="gramStart"/>
      <w:r w:rsidRPr="00AA7E0D">
        <w:rPr>
          <w:rFonts w:ascii="Palatino Linotype" w:eastAsia="Calibri" w:hAnsi="Palatino Linotype" w:cs="Arial"/>
          <w:color w:val="000000" w:themeColor="text1"/>
          <w:lang w:val="es-ES" w:eastAsia="es-MX"/>
        </w:rPr>
        <w:t>sustentara</w:t>
      </w:r>
      <w:proofErr w:type="gramEnd"/>
      <w:r w:rsidRPr="00AA7E0D">
        <w:rPr>
          <w:rFonts w:ascii="Palatino Linotype" w:eastAsia="Calibri" w:hAnsi="Palatino Linotype" w:cs="Arial"/>
          <w:color w:val="000000" w:themeColor="text1"/>
          <w:lang w:val="es-ES" w:eastAsia="es-MX"/>
        </w:rPr>
        <w:t xml:space="preserve"> la clasificación de datos y con ello la "versión pública" de los documentos materia de la solicitud.</w:t>
      </w:r>
    </w:p>
    <w:p w14:paraId="77B5CA29" w14:textId="77777777" w:rsidR="005D3B2C" w:rsidRPr="00AA7E0D" w:rsidRDefault="005D3B2C" w:rsidP="005D3B2C">
      <w:pPr>
        <w:pStyle w:val="Prrafodelista"/>
        <w:spacing w:line="360" w:lineRule="auto"/>
        <w:ind w:left="0"/>
        <w:jc w:val="both"/>
        <w:rPr>
          <w:rFonts w:ascii="Palatino Linotype" w:hAnsi="Palatino Linotype"/>
          <w:color w:val="000000" w:themeColor="text1"/>
        </w:rPr>
      </w:pPr>
    </w:p>
    <w:p w14:paraId="141989A6"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A7E0D">
        <w:rPr>
          <w:rFonts w:ascii="Palatino Linotype" w:eastAsia="Calibri" w:hAnsi="Palatino Linotype" w:cs="Arial"/>
          <w:b/>
          <w:color w:val="000000" w:themeColor="text1"/>
          <w:lang w:val="es-ES" w:eastAsia="es-CO"/>
        </w:rPr>
        <w:t>SUJETO OBLIGADO</w:t>
      </w:r>
      <w:r w:rsidRPr="00AA7E0D">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2C2576F" w14:textId="77777777" w:rsidR="005D3B2C" w:rsidRPr="00AA7E0D" w:rsidRDefault="005D3B2C" w:rsidP="005D3B2C">
      <w:pPr>
        <w:pStyle w:val="Prrafodelista"/>
        <w:spacing w:line="360" w:lineRule="auto"/>
        <w:ind w:left="0"/>
        <w:jc w:val="both"/>
        <w:rPr>
          <w:rFonts w:ascii="Palatino Linotype" w:hAnsi="Palatino Linotype"/>
          <w:color w:val="000000" w:themeColor="text1"/>
        </w:rPr>
      </w:pPr>
    </w:p>
    <w:p w14:paraId="64A104A7"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Times New Roman" w:hAnsi="Palatino Linotype" w:cs="Arial"/>
          <w:color w:val="000000" w:themeColor="text1"/>
          <w:lang w:eastAsia="es-MX"/>
        </w:rPr>
        <w:lastRenderedPageBreak/>
        <w:t xml:space="preserve">Siendo así que, </w:t>
      </w:r>
      <w:r w:rsidRPr="00AA7E0D">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A7E0D">
        <w:rPr>
          <w:rFonts w:ascii="Palatino Linotype" w:hAnsi="Palatino Linotype"/>
          <w:b/>
          <w:color w:val="000000" w:themeColor="text1"/>
        </w:rPr>
        <w:t>SUJETO OBLIGADO</w:t>
      </w:r>
      <w:r w:rsidRPr="00AA7E0D">
        <w:rPr>
          <w:rFonts w:ascii="Palatino Linotype" w:hAnsi="Palatino Linotype"/>
          <w:color w:val="000000" w:themeColor="text1"/>
        </w:rPr>
        <w:t xml:space="preserve">. Dicho acuerdo deberá de contener los </w:t>
      </w:r>
      <w:r w:rsidRPr="00AA7E0D">
        <w:rPr>
          <w:rFonts w:ascii="Palatino Linotype" w:hAnsi="Palatino Linotype"/>
          <w:b/>
          <w:color w:val="000000" w:themeColor="text1"/>
        </w:rPr>
        <w:t>razonamientos lógicos</w:t>
      </w:r>
      <w:r w:rsidRPr="00AA7E0D">
        <w:rPr>
          <w:rFonts w:ascii="Palatino Linotype" w:hAnsi="Palatino Linotype"/>
          <w:color w:val="000000" w:themeColor="text1"/>
        </w:rPr>
        <w:t xml:space="preserve"> mediante los cuales se </w:t>
      </w:r>
      <w:r w:rsidRPr="00AA7E0D">
        <w:rPr>
          <w:rFonts w:ascii="Palatino Linotype" w:hAnsi="Palatino Linotype"/>
          <w:b/>
          <w:color w:val="000000" w:themeColor="text1"/>
        </w:rPr>
        <w:t xml:space="preserve">demuestre </w:t>
      </w:r>
      <w:r w:rsidRPr="00AA7E0D">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103C77E0" w14:textId="77777777" w:rsidR="005D3B2C" w:rsidRPr="00AA7E0D" w:rsidRDefault="005D3B2C" w:rsidP="005D3B2C">
      <w:pPr>
        <w:pStyle w:val="Prrafodelista"/>
        <w:spacing w:line="360" w:lineRule="auto"/>
        <w:ind w:left="0"/>
        <w:jc w:val="both"/>
        <w:rPr>
          <w:rFonts w:ascii="Palatino Linotype" w:hAnsi="Palatino Linotype"/>
          <w:color w:val="000000" w:themeColor="text1"/>
        </w:rPr>
      </w:pPr>
    </w:p>
    <w:p w14:paraId="7ACF93DA"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8681D57" w14:textId="77777777" w:rsidR="005D3B2C" w:rsidRPr="00AA7E0D" w:rsidRDefault="005D3B2C" w:rsidP="005D3B2C">
      <w:pPr>
        <w:pStyle w:val="Prrafodelista"/>
        <w:spacing w:line="360" w:lineRule="auto"/>
        <w:ind w:left="0"/>
        <w:jc w:val="both"/>
        <w:rPr>
          <w:rFonts w:ascii="Palatino Linotype" w:hAnsi="Palatino Linotype"/>
          <w:color w:val="000000" w:themeColor="text1"/>
        </w:rPr>
      </w:pPr>
    </w:p>
    <w:p w14:paraId="1D3A51EC"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16590DE" w14:textId="77777777" w:rsidR="005D3B2C" w:rsidRPr="00AA7E0D" w:rsidRDefault="005D3B2C" w:rsidP="005D3B2C">
      <w:pPr>
        <w:pStyle w:val="Prrafodelista"/>
        <w:spacing w:line="360" w:lineRule="auto"/>
        <w:ind w:left="0"/>
        <w:jc w:val="both"/>
        <w:rPr>
          <w:rFonts w:ascii="Palatino Linotype" w:hAnsi="Palatino Linotype"/>
          <w:color w:val="000000" w:themeColor="text1"/>
        </w:rPr>
      </w:pPr>
    </w:p>
    <w:p w14:paraId="10736F17" w14:textId="77777777" w:rsidR="005D3B2C" w:rsidRPr="00AA7E0D" w:rsidRDefault="005D3B2C" w:rsidP="006E7B8E">
      <w:pPr>
        <w:pStyle w:val="Prrafodelista"/>
        <w:numPr>
          <w:ilvl w:val="0"/>
          <w:numId w:val="1"/>
        </w:numPr>
        <w:spacing w:line="360" w:lineRule="auto"/>
        <w:ind w:left="0" w:firstLine="0"/>
        <w:jc w:val="both"/>
        <w:rPr>
          <w:rFonts w:ascii="Palatino Linotype" w:hAnsi="Palatino Linotype"/>
          <w:color w:val="000000" w:themeColor="text1"/>
        </w:rPr>
      </w:pPr>
      <w:r w:rsidRPr="00AA7E0D">
        <w:rPr>
          <w:rFonts w:ascii="Palatino Linotype" w:eastAsia="Times New Roman" w:hAnsi="Palatino Linotype" w:cs="Arial"/>
          <w:color w:val="000000" w:themeColor="text1"/>
          <w:lang w:val="es-ES"/>
        </w:rPr>
        <w:t xml:space="preserve">Es </w:t>
      </w:r>
      <w:proofErr w:type="gramStart"/>
      <w:r w:rsidRPr="00AA7E0D">
        <w:rPr>
          <w:rFonts w:ascii="Palatino Linotype" w:eastAsia="Times New Roman" w:hAnsi="Palatino Linotype" w:cs="Arial"/>
          <w:color w:val="000000" w:themeColor="text1"/>
          <w:lang w:val="es-ES"/>
        </w:rPr>
        <w:t>decir</w:t>
      </w:r>
      <w:proofErr w:type="gramEnd"/>
      <w:r w:rsidRPr="00AA7E0D">
        <w:rPr>
          <w:rFonts w:ascii="Palatino Linotype" w:eastAsia="Times New Roman" w:hAnsi="Palatino Linotype" w:cs="Arial"/>
          <w:color w:val="000000" w:themeColor="text1"/>
          <w:lang w:val="es-ES"/>
        </w:rPr>
        <w:t xml:space="preserve"> un documento público testado que no se acompañe del respectivo acuerdo de clasificación no es una versión pública sino un documento alterado.</w:t>
      </w:r>
    </w:p>
    <w:p w14:paraId="3779820C" w14:textId="77777777" w:rsidR="005D3B2C" w:rsidRPr="00AA7E0D" w:rsidRDefault="005D3B2C" w:rsidP="005D3B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B7EE525" w14:textId="77777777" w:rsidR="005D3B2C" w:rsidRPr="00AA7E0D" w:rsidRDefault="005D3B2C" w:rsidP="005D3B2C">
      <w:pPr>
        <w:pStyle w:val="Prrafodelista"/>
        <w:numPr>
          <w:ilvl w:val="0"/>
          <w:numId w:val="38"/>
        </w:numPr>
        <w:tabs>
          <w:tab w:val="left" w:pos="567"/>
          <w:tab w:val="left" w:pos="709"/>
        </w:tabs>
        <w:spacing w:line="360" w:lineRule="auto"/>
        <w:ind w:left="0" w:firstLine="0"/>
        <w:jc w:val="both"/>
        <w:rPr>
          <w:rFonts w:ascii="Palatino Linotype" w:eastAsia="Calibri" w:hAnsi="Palatino Linotype" w:cs="Arial"/>
          <w:color w:val="000000" w:themeColor="text1"/>
          <w:lang w:val="es-ES"/>
        </w:rPr>
      </w:pPr>
      <w:r w:rsidRPr="00AA7E0D">
        <w:rPr>
          <w:rFonts w:ascii="Palatino Linotype" w:eastAsia="Calibri" w:hAnsi="Palatino Linotype" w:cs="Arial"/>
          <w:color w:val="000000" w:themeColor="text1"/>
          <w:lang w:val="es-ES"/>
        </w:rPr>
        <w:t xml:space="preserve">Por lo anteriormente expuesto y fundado, este </w:t>
      </w:r>
      <w:r w:rsidRPr="00AA7E0D">
        <w:rPr>
          <w:rFonts w:ascii="Palatino Linotype" w:eastAsia="Calibri" w:hAnsi="Palatino Linotype" w:cs="Arial"/>
          <w:b/>
          <w:color w:val="000000" w:themeColor="text1"/>
          <w:lang w:val="es-ES"/>
        </w:rPr>
        <w:t>ÓRGANO GARANTE</w:t>
      </w:r>
      <w:r w:rsidRPr="00AA7E0D">
        <w:rPr>
          <w:rFonts w:ascii="Palatino Linotype" w:eastAsia="Calibri" w:hAnsi="Palatino Linotype" w:cs="Arial"/>
          <w:color w:val="000000" w:themeColor="text1"/>
          <w:lang w:val="es-ES"/>
        </w:rPr>
        <w:t xml:space="preserve"> emite los siguientes:</w:t>
      </w:r>
    </w:p>
    <w:p w14:paraId="05396F25" w14:textId="77777777" w:rsidR="00A3563F" w:rsidRPr="00AA7E0D" w:rsidRDefault="00A3563F" w:rsidP="00A3563F">
      <w:pPr>
        <w:pStyle w:val="Prrafodelista"/>
        <w:tabs>
          <w:tab w:val="left" w:pos="567"/>
          <w:tab w:val="left" w:pos="709"/>
        </w:tabs>
        <w:spacing w:line="360" w:lineRule="auto"/>
        <w:ind w:left="0"/>
        <w:jc w:val="both"/>
        <w:rPr>
          <w:rFonts w:ascii="Palatino Linotype" w:eastAsia="Calibri" w:hAnsi="Palatino Linotype" w:cs="Arial"/>
          <w:color w:val="000000" w:themeColor="text1"/>
          <w:lang w:val="es-ES"/>
        </w:rPr>
      </w:pPr>
    </w:p>
    <w:p w14:paraId="5E298DAA" w14:textId="77777777" w:rsidR="005D3B2C" w:rsidRPr="00AA7E0D" w:rsidRDefault="005D3B2C" w:rsidP="005D3B2C">
      <w:pPr>
        <w:pStyle w:val="Ttulo2"/>
        <w:spacing w:line="360" w:lineRule="auto"/>
        <w:jc w:val="center"/>
        <w:rPr>
          <w:b w:val="0"/>
          <w:szCs w:val="24"/>
          <w:lang w:val="es-ES"/>
        </w:rPr>
      </w:pPr>
      <w:bookmarkStart w:id="44" w:name="_Toc504500693"/>
      <w:bookmarkStart w:id="45" w:name="_Toc534742545"/>
      <w:bookmarkStart w:id="46" w:name="_Toc2248738"/>
      <w:bookmarkStart w:id="47" w:name="_Toc67024526"/>
      <w:bookmarkStart w:id="48" w:name="_Toc71864551"/>
      <w:bookmarkStart w:id="49" w:name="_Toc73099544"/>
      <w:r w:rsidRPr="00AA7E0D">
        <w:rPr>
          <w:szCs w:val="24"/>
          <w:lang w:val="es-ES"/>
        </w:rPr>
        <w:t>R E S O L U T I V O S</w:t>
      </w:r>
      <w:bookmarkEnd w:id="44"/>
      <w:bookmarkEnd w:id="45"/>
      <w:bookmarkEnd w:id="46"/>
      <w:bookmarkEnd w:id="47"/>
      <w:bookmarkEnd w:id="48"/>
      <w:bookmarkEnd w:id="49"/>
    </w:p>
    <w:p w14:paraId="768521FA" w14:textId="0769A361" w:rsidR="005D3B2C" w:rsidRPr="00AA7E0D" w:rsidRDefault="005D3B2C" w:rsidP="005D3B2C">
      <w:pPr>
        <w:spacing w:line="360" w:lineRule="auto"/>
        <w:jc w:val="both"/>
        <w:rPr>
          <w:rFonts w:ascii="Palatino Linotype" w:eastAsia="Times New Roman" w:hAnsi="Palatino Linotype" w:cs="Times New Roman"/>
        </w:rPr>
      </w:pPr>
      <w:r w:rsidRPr="00AA7E0D">
        <w:rPr>
          <w:rFonts w:ascii="Palatino Linotype" w:eastAsia="Times New Roman" w:hAnsi="Palatino Linotype" w:cs="Arial"/>
          <w:b/>
        </w:rPr>
        <w:t xml:space="preserve">PRIMERO. </w:t>
      </w:r>
      <w:r w:rsidRPr="00AA7E0D">
        <w:rPr>
          <w:rFonts w:ascii="Palatino Linotype" w:eastAsia="Times New Roman" w:hAnsi="Palatino Linotype" w:cs="Arial"/>
        </w:rPr>
        <w:t>Resultan fundadas las</w:t>
      </w:r>
      <w:r w:rsidRPr="00AA7E0D">
        <w:rPr>
          <w:rFonts w:ascii="Palatino Linotype" w:eastAsia="Times New Roman" w:hAnsi="Palatino Linotype" w:cs="Arial"/>
          <w:b/>
        </w:rPr>
        <w:t xml:space="preserve"> </w:t>
      </w:r>
      <w:r w:rsidRPr="00AA7E0D">
        <w:rPr>
          <w:rFonts w:ascii="Palatino Linotype" w:eastAsia="Times New Roman" w:hAnsi="Palatino Linotype" w:cs="Arial"/>
          <w:lang w:val="es-ES"/>
        </w:rPr>
        <w:t xml:space="preserve">razones o motivos de inconformidad hechos valer </w:t>
      </w:r>
      <w:r w:rsidRPr="00AA7E0D">
        <w:rPr>
          <w:rFonts w:ascii="Palatino Linotype" w:eastAsia="Calibri" w:hAnsi="Palatino Linotype" w:cs="Arial"/>
          <w:lang w:val="es-ES"/>
        </w:rPr>
        <w:t xml:space="preserve">en el recurso de revisión </w:t>
      </w:r>
      <w:r w:rsidR="002523BA" w:rsidRPr="00AA7E0D">
        <w:rPr>
          <w:rFonts w:ascii="Palatino Linotype" w:hAnsi="Palatino Linotype" w:cs="Arial"/>
          <w:b/>
          <w:bCs/>
        </w:rPr>
        <w:t>01503/INFOEM/IP/RR/2021</w:t>
      </w:r>
      <w:r w:rsidRPr="00AA7E0D">
        <w:rPr>
          <w:rFonts w:ascii="Palatino Linotype" w:hAnsi="Palatino Linotype" w:cs="Arial"/>
          <w:b/>
          <w:bCs/>
        </w:rPr>
        <w:t xml:space="preserve"> </w:t>
      </w:r>
      <w:r w:rsidRPr="00AA7E0D">
        <w:rPr>
          <w:rFonts w:ascii="Palatino Linotype" w:hAnsi="Palatino Linotype" w:cs="Arial"/>
          <w:bCs/>
          <w:lang w:eastAsia="es-MX"/>
        </w:rPr>
        <w:t xml:space="preserve">en términos de los </w:t>
      </w:r>
      <w:r w:rsidRPr="00AA7E0D">
        <w:rPr>
          <w:rFonts w:ascii="Palatino Linotype" w:hAnsi="Palatino Linotype" w:cs="Arial"/>
          <w:b/>
          <w:bCs/>
          <w:lang w:eastAsia="es-MX"/>
        </w:rPr>
        <w:t xml:space="preserve">Considerandos QUINTO </w:t>
      </w:r>
      <w:r w:rsidRPr="00AA7E0D">
        <w:rPr>
          <w:rFonts w:ascii="Palatino Linotype" w:hAnsi="Palatino Linotype" w:cs="Arial"/>
          <w:bCs/>
          <w:lang w:eastAsia="es-MX"/>
        </w:rPr>
        <w:t>y</w:t>
      </w:r>
      <w:r w:rsidRPr="00AA7E0D">
        <w:rPr>
          <w:rFonts w:ascii="Palatino Linotype" w:hAnsi="Palatino Linotype" w:cs="Arial"/>
          <w:b/>
          <w:bCs/>
          <w:lang w:eastAsia="es-MX"/>
        </w:rPr>
        <w:t xml:space="preserve"> SEXTO</w:t>
      </w:r>
      <w:r w:rsidRPr="00AA7E0D">
        <w:rPr>
          <w:rFonts w:ascii="Palatino Linotype" w:hAnsi="Palatino Linotype" w:cs="Arial"/>
          <w:bCs/>
          <w:lang w:eastAsia="es-MX"/>
        </w:rPr>
        <w:t xml:space="preserve"> de la presente resolución.</w:t>
      </w:r>
    </w:p>
    <w:p w14:paraId="6C7563D6" w14:textId="6BDDFDE8" w:rsidR="005D3B2C" w:rsidRPr="00AA7E0D" w:rsidRDefault="005D3B2C" w:rsidP="005D3B2C">
      <w:pPr>
        <w:spacing w:before="240" w:after="240" w:line="360" w:lineRule="auto"/>
        <w:jc w:val="both"/>
        <w:rPr>
          <w:rFonts w:ascii="Palatino Linotype" w:hAnsi="Palatino Linotype" w:cs="Arial"/>
          <w:bCs/>
          <w:color w:val="000000" w:themeColor="text1"/>
        </w:rPr>
      </w:pPr>
      <w:r w:rsidRPr="00AA7E0D">
        <w:rPr>
          <w:rFonts w:ascii="Palatino Linotype" w:hAnsi="Palatino Linotype"/>
          <w:b/>
        </w:rPr>
        <w:t>SEGUNDO.</w:t>
      </w:r>
      <w:r w:rsidRPr="00AA7E0D">
        <w:rPr>
          <w:rStyle w:val="Ttulo2Car"/>
          <w:szCs w:val="24"/>
        </w:rPr>
        <w:t xml:space="preserve"> </w:t>
      </w:r>
      <w:r w:rsidRPr="00AA7E0D">
        <w:rPr>
          <w:rFonts w:ascii="Palatino Linotype" w:eastAsia="Calibri" w:hAnsi="Palatino Linotype" w:cs="Arial"/>
          <w:lang w:val="es-ES"/>
        </w:rPr>
        <w:t>Se</w:t>
      </w:r>
      <w:r w:rsidRPr="00AA7E0D">
        <w:rPr>
          <w:rFonts w:ascii="Palatino Linotype" w:eastAsia="Calibri" w:hAnsi="Palatino Linotype" w:cs="Arial"/>
          <w:b/>
          <w:lang w:val="es-ES"/>
        </w:rPr>
        <w:t xml:space="preserve"> </w:t>
      </w:r>
      <w:r w:rsidR="00A3563F" w:rsidRPr="00AA7E0D">
        <w:rPr>
          <w:rFonts w:ascii="Palatino Linotype" w:eastAsia="Calibri" w:hAnsi="Palatino Linotype" w:cs="Arial"/>
          <w:b/>
          <w:lang w:val="es-ES"/>
        </w:rPr>
        <w:t>REVOC</w:t>
      </w:r>
      <w:r w:rsidRPr="00AA7E0D">
        <w:rPr>
          <w:rFonts w:ascii="Palatino Linotype" w:eastAsia="Calibri" w:hAnsi="Palatino Linotype" w:cs="Arial"/>
          <w:b/>
          <w:lang w:val="es-ES"/>
        </w:rPr>
        <w:t xml:space="preserve">A </w:t>
      </w:r>
      <w:r w:rsidRPr="00AA7E0D">
        <w:rPr>
          <w:rFonts w:ascii="Palatino Linotype" w:eastAsia="Calibri" w:hAnsi="Palatino Linotype" w:cs="Arial"/>
          <w:lang w:val="es-ES"/>
        </w:rPr>
        <w:t xml:space="preserve">la respuesta emitida por el </w:t>
      </w:r>
      <w:r w:rsidR="002523BA" w:rsidRPr="00AA7E0D">
        <w:rPr>
          <w:rFonts w:ascii="Palatino Linotype" w:eastAsia="Calibri" w:hAnsi="Palatino Linotype" w:cs="Arial"/>
          <w:b/>
          <w:lang w:val="es-ES"/>
        </w:rPr>
        <w:t>Instituto de Salud del Estado de México</w:t>
      </w:r>
      <w:r w:rsidRPr="00AA7E0D">
        <w:rPr>
          <w:rFonts w:ascii="Palatino Linotype" w:eastAsia="Calibri" w:hAnsi="Palatino Linotype" w:cs="Arial"/>
          <w:b/>
          <w:lang w:val="es-ES"/>
        </w:rPr>
        <w:t xml:space="preserve"> </w:t>
      </w:r>
      <w:r w:rsidRPr="00AA7E0D">
        <w:rPr>
          <w:rFonts w:ascii="Palatino Linotype" w:eastAsia="Calibri" w:hAnsi="Palatino Linotype" w:cs="Arial"/>
          <w:lang w:val="es-ES"/>
        </w:rPr>
        <w:t>y se</w:t>
      </w:r>
      <w:r w:rsidRPr="00AA7E0D">
        <w:rPr>
          <w:rFonts w:ascii="Palatino Linotype" w:eastAsia="Calibri" w:hAnsi="Palatino Linotype" w:cs="Arial"/>
          <w:b/>
          <w:lang w:val="es-ES"/>
        </w:rPr>
        <w:t xml:space="preserve"> ORDENA </w:t>
      </w:r>
      <w:r w:rsidRPr="00AA7E0D">
        <w:rPr>
          <w:rFonts w:ascii="Palatino Linotype" w:eastAsia="Times New Roman" w:hAnsi="Palatino Linotype" w:cs="Arial"/>
          <w:color w:val="000000" w:themeColor="text1"/>
          <w:lang w:val="es-ES"/>
        </w:rPr>
        <w:t>entregar vía Sistema de Acceso a la Información Mexiquense (SAIMEX)</w:t>
      </w:r>
      <w:r w:rsidRPr="00AA7E0D">
        <w:rPr>
          <w:rFonts w:ascii="Palatino Linotype" w:eastAsia="Times New Roman" w:hAnsi="Palatino Linotype" w:cs="Arial"/>
          <w:b/>
          <w:color w:val="000000" w:themeColor="text1"/>
          <w:lang w:val="es-ES"/>
        </w:rPr>
        <w:t>,</w:t>
      </w:r>
      <w:r w:rsidRPr="00AA7E0D">
        <w:rPr>
          <w:rFonts w:ascii="Palatino Linotype" w:eastAsia="Times New Roman" w:hAnsi="Palatino Linotype" w:cs="Arial"/>
          <w:color w:val="000000" w:themeColor="text1"/>
          <w:lang w:val="es-ES"/>
        </w:rPr>
        <w:t xml:space="preserve"> en versión pública, la siguiente </w:t>
      </w:r>
      <w:r w:rsidRPr="00AA7E0D">
        <w:rPr>
          <w:rFonts w:ascii="Palatino Linotype" w:hAnsi="Palatino Linotype" w:cs="Arial"/>
          <w:bCs/>
          <w:color w:val="000000" w:themeColor="text1"/>
        </w:rPr>
        <w:t>información:</w:t>
      </w:r>
    </w:p>
    <w:p w14:paraId="411DA719" w14:textId="77777777" w:rsidR="00CC15C8" w:rsidRPr="00AA7E0D" w:rsidRDefault="000D7B97" w:rsidP="00CC15C8">
      <w:pPr>
        <w:pStyle w:val="Prrafodelista"/>
        <w:numPr>
          <w:ilvl w:val="3"/>
          <w:numId w:val="1"/>
        </w:numPr>
        <w:spacing w:line="360" w:lineRule="auto"/>
        <w:ind w:left="567" w:right="567" w:firstLine="0"/>
        <w:jc w:val="both"/>
        <w:rPr>
          <w:rFonts w:ascii="Palatino Linotype" w:eastAsia="Calibri" w:hAnsi="Palatino Linotype" w:cs="Arial"/>
          <w:b/>
        </w:rPr>
      </w:pPr>
      <w:r w:rsidRPr="00AA7E0D">
        <w:rPr>
          <w:rFonts w:ascii="Palatino Linotype" w:eastAsia="MS Mincho" w:hAnsi="Palatino Linotype" w:cs="Times New Roman"/>
        </w:rPr>
        <w:t>L</w:t>
      </w:r>
      <w:r w:rsidR="00A3563F" w:rsidRPr="00AA7E0D">
        <w:rPr>
          <w:rFonts w:ascii="Palatino Linotype" w:eastAsia="MS Mincho" w:hAnsi="Palatino Linotype" w:cs="Times New Roman"/>
        </w:rPr>
        <w:t xml:space="preserve">as quejas </w:t>
      </w:r>
      <w:r w:rsidRPr="00AA7E0D">
        <w:rPr>
          <w:rFonts w:ascii="Palatino Linotype" w:eastAsia="MS Mincho" w:hAnsi="Palatino Linotype" w:cs="Times New Roman"/>
        </w:rPr>
        <w:t>notificadas por</w:t>
      </w:r>
      <w:r w:rsidR="00A3563F" w:rsidRPr="00AA7E0D">
        <w:rPr>
          <w:rFonts w:ascii="Palatino Linotype" w:eastAsia="MS Mincho" w:hAnsi="Palatino Linotype" w:cs="Times New Roman"/>
        </w:rPr>
        <w:t xml:space="preserve"> la Comisión de Derechos Humanos del Estado de México (CODHEM), que</w:t>
      </w:r>
      <w:r w:rsidR="00A3563F" w:rsidRPr="00AA7E0D">
        <w:rPr>
          <w:rFonts w:ascii="Palatino Linotype" w:eastAsia="Times New Roman" w:hAnsi="Palatino Linotype" w:cs="Times New Roman"/>
          <w:lang w:val="es-ES"/>
        </w:rPr>
        <w:t xml:space="preserve"> se han interpuesto en contra del </w:t>
      </w:r>
      <w:r w:rsidRPr="00AA7E0D">
        <w:rPr>
          <w:rFonts w:ascii="Palatino Linotype" w:eastAsia="Times New Roman" w:hAnsi="Palatino Linotype" w:cs="Times New Roman"/>
          <w:lang w:val="es-ES"/>
        </w:rPr>
        <w:t xml:space="preserve">Órgano Interno de Control </w:t>
      </w:r>
      <w:r w:rsidR="00A3563F" w:rsidRPr="00AA7E0D">
        <w:rPr>
          <w:rFonts w:ascii="Palatino Linotype" w:eastAsia="Times New Roman" w:hAnsi="Palatino Linotype" w:cs="Times New Roman"/>
          <w:lang w:val="es-ES"/>
        </w:rPr>
        <w:t>del Instituto de Salud del Estado de México (ISEM)</w:t>
      </w:r>
      <w:r w:rsidR="00CC15C8" w:rsidRPr="00AA7E0D">
        <w:rPr>
          <w:rFonts w:ascii="Palatino Linotype" w:eastAsia="Times New Roman" w:hAnsi="Palatino Linotype" w:cs="Times New Roman"/>
          <w:lang w:val="es-ES"/>
        </w:rPr>
        <w:t>, desde el 30 de octubre de 2017 al 1 de marzo de 2021.</w:t>
      </w:r>
    </w:p>
    <w:p w14:paraId="2097A673" w14:textId="77777777" w:rsidR="00CC15C8" w:rsidRPr="00AA7E0D" w:rsidRDefault="00CC15C8" w:rsidP="00CC15C8">
      <w:pPr>
        <w:pStyle w:val="Prrafodelista"/>
        <w:spacing w:line="360" w:lineRule="auto"/>
        <w:ind w:left="567" w:right="567"/>
        <w:jc w:val="both"/>
        <w:rPr>
          <w:rFonts w:ascii="Palatino Linotype" w:eastAsia="Calibri" w:hAnsi="Palatino Linotype" w:cs="Arial"/>
          <w:b/>
        </w:rPr>
      </w:pPr>
    </w:p>
    <w:p w14:paraId="57C89B25" w14:textId="422BAD61" w:rsidR="005D3B2C" w:rsidRPr="00AA7E0D" w:rsidRDefault="00267626" w:rsidP="006E7B8E">
      <w:pPr>
        <w:pStyle w:val="Prrafodelista"/>
        <w:numPr>
          <w:ilvl w:val="3"/>
          <w:numId w:val="1"/>
        </w:numPr>
        <w:spacing w:line="360" w:lineRule="auto"/>
        <w:ind w:left="567" w:right="567" w:firstLine="0"/>
        <w:jc w:val="both"/>
        <w:rPr>
          <w:rFonts w:ascii="Palatino Linotype" w:eastAsia="Calibri" w:hAnsi="Palatino Linotype" w:cs="Arial"/>
          <w:b/>
        </w:rPr>
      </w:pPr>
      <w:r w:rsidRPr="00AA7E0D">
        <w:rPr>
          <w:rFonts w:ascii="Palatino Linotype" w:eastAsia="Times New Roman" w:hAnsi="Palatino Linotype" w:cs="Times New Roman"/>
          <w:lang w:val="es-ES"/>
        </w:rPr>
        <w:t>L</w:t>
      </w:r>
      <w:r w:rsidR="00A3563F" w:rsidRPr="00AA7E0D">
        <w:rPr>
          <w:rFonts w:ascii="Palatino Linotype" w:eastAsia="Times New Roman" w:hAnsi="Palatino Linotype" w:cs="Times New Roman"/>
          <w:lang w:val="es-ES"/>
        </w:rPr>
        <w:t xml:space="preserve">as recomendaciones emitidas por la Comisión de Derechos Humanos del Estado de México, que ha recibido el Órgano Interno de </w:t>
      </w:r>
      <w:r w:rsidR="00A3563F" w:rsidRPr="00AA7E0D">
        <w:rPr>
          <w:rFonts w:ascii="Palatino Linotype" w:eastAsia="Times New Roman" w:hAnsi="Palatino Linotype" w:cs="Times New Roman"/>
          <w:lang w:val="es-ES"/>
        </w:rPr>
        <w:lastRenderedPageBreak/>
        <w:t>Control del Instituto de Salud del Estado de México, des</w:t>
      </w:r>
      <w:r w:rsidR="00CC15C8" w:rsidRPr="00AA7E0D">
        <w:rPr>
          <w:rFonts w:ascii="Palatino Linotype" w:eastAsia="Times New Roman" w:hAnsi="Palatino Linotype" w:cs="Times New Roman"/>
          <w:lang w:val="es-ES"/>
        </w:rPr>
        <w:t>d</w:t>
      </w:r>
      <w:r w:rsidR="00A3563F" w:rsidRPr="00AA7E0D">
        <w:rPr>
          <w:rFonts w:ascii="Palatino Linotype" w:eastAsia="Times New Roman" w:hAnsi="Palatino Linotype" w:cs="Times New Roman"/>
          <w:lang w:val="es-ES"/>
        </w:rPr>
        <w:t>e el 30 de octubre de 2017 al 1 de marzo de 2021.</w:t>
      </w:r>
    </w:p>
    <w:p w14:paraId="1E3B554C" w14:textId="77777777" w:rsidR="00A3563F" w:rsidRPr="00AA7E0D" w:rsidRDefault="00A3563F" w:rsidP="00A3563F">
      <w:pPr>
        <w:pStyle w:val="Prrafodelista"/>
        <w:spacing w:line="360" w:lineRule="auto"/>
        <w:ind w:left="567" w:right="567"/>
        <w:jc w:val="both"/>
        <w:rPr>
          <w:rFonts w:ascii="Palatino Linotype" w:eastAsia="Calibri" w:hAnsi="Palatino Linotype" w:cs="Arial"/>
          <w:b/>
        </w:rPr>
      </w:pPr>
    </w:p>
    <w:p w14:paraId="45F4CDC2" w14:textId="3F6F0AF4" w:rsidR="005D3B2C" w:rsidRPr="00AA7E0D" w:rsidRDefault="005D3B2C" w:rsidP="007824CB">
      <w:pPr>
        <w:spacing w:line="360" w:lineRule="auto"/>
        <w:jc w:val="both"/>
        <w:rPr>
          <w:rFonts w:ascii="Palatino Linotype" w:hAnsi="Palatino Linotype"/>
          <w:szCs w:val="22"/>
        </w:rPr>
      </w:pPr>
      <w:r w:rsidRPr="00AA7E0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834196" w:rsidRPr="00AA7E0D">
        <w:rPr>
          <w:rFonts w:ascii="Palatino Linotype" w:eastAsia="Calibri" w:hAnsi="Palatino Linotype" w:cs="Arial"/>
        </w:rPr>
        <w:t xml:space="preserve"> </w:t>
      </w:r>
      <w:r w:rsidR="00A373BC" w:rsidRPr="00A373BC">
        <w:rPr>
          <w:rFonts w:ascii="Palatino Linotype" w:eastAsia="Times New Roman" w:hAnsi="Palatino Linotype" w:cs="Times New Roman"/>
          <w:b/>
          <w:highlight w:val="black"/>
        </w:rPr>
        <w:t>--------------------------</w:t>
      </w:r>
      <w:r w:rsidRPr="00AA7E0D">
        <w:rPr>
          <w:rFonts w:ascii="Palatino Linotype" w:hAnsi="Palatino Linotype"/>
          <w:szCs w:val="22"/>
        </w:rPr>
        <w:t>.</w:t>
      </w:r>
    </w:p>
    <w:p w14:paraId="4F8837A2" w14:textId="77777777" w:rsidR="00834196" w:rsidRPr="00AA7E0D" w:rsidRDefault="00834196" w:rsidP="005D3B2C">
      <w:pPr>
        <w:spacing w:line="360" w:lineRule="auto"/>
        <w:ind w:right="567"/>
        <w:jc w:val="both"/>
        <w:rPr>
          <w:rFonts w:ascii="Palatino Linotype" w:hAnsi="Palatino Linotype"/>
          <w:szCs w:val="22"/>
        </w:rPr>
      </w:pPr>
    </w:p>
    <w:p w14:paraId="4B4BE43B" w14:textId="77777777" w:rsidR="005D3B2C" w:rsidRPr="00AA7E0D" w:rsidRDefault="005D3B2C" w:rsidP="005D3B2C">
      <w:pPr>
        <w:tabs>
          <w:tab w:val="left" w:pos="8080"/>
        </w:tabs>
        <w:spacing w:line="360" w:lineRule="auto"/>
        <w:ind w:right="49"/>
        <w:contextualSpacing/>
        <w:jc w:val="both"/>
        <w:rPr>
          <w:rFonts w:ascii="Palatino Linotype" w:eastAsia="Palatino Linotype" w:hAnsi="Palatino Linotype" w:cs="Palatino Linotype"/>
          <w:b/>
        </w:rPr>
      </w:pPr>
      <w:r w:rsidRPr="00AA7E0D">
        <w:rPr>
          <w:rFonts w:ascii="Palatino Linotype" w:eastAsia="Palatino Linotype" w:hAnsi="Palatino Linotype" w:cs="Palatino Linotype"/>
          <w:b/>
        </w:rPr>
        <w:t xml:space="preserve">TERCERO. Notifíquese </w:t>
      </w:r>
      <w:r w:rsidRPr="00AA7E0D">
        <w:rPr>
          <w:rFonts w:ascii="Palatino Linotype" w:eastAsia="Palatino Linotype" w:hAnsi="Palatino Linotype" w:cs="Palatino Linotype"/>
        </w:rPr>
        <w:t xml:space="preserve">al Titular de la Unidad de Transparencia del </w:t>
      </w:r>
      <w:r w:rsidRPr="00AA7E0D">
        <w:rPr>
          <w:rFonts w:ascii="Palatino Linotype" w:eastAsia="Palatino Linotype" w:hAnsi="Palatino Linotype" w:cs="Palatino Linotype"/>
          <w:b/>
        </w:rPr>
        <w:t>SUJETO OBLIGADO</w:t>
      </w:r>
      <w:r w:rsidRPr="00AA7E0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A7E0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97F85F3" w14:textId="77777777" w:rsidR="005D3B2C" w:rsidRPr="00AA7E0D" w:rsidRDefault="005D3B2C" w:rsidP="005D3B2C">
      <w:pPr>
        <w:tabs>
          <w:tab w:val="left" w:pos="8080"/>
        </w:tabs>
        <w:spacing w:line="360" w:lineRule="auto"/>
        <w:ind w:right="49"/>
        <w:contextualSpacing/>
        <w:jc w:val="both"/>
        <w:rPr>
          <w:rFonts w:ascii="Palatino Linotype" w:eastAsia="Palatino Linotype" w:hAnsi="Palatino Linotype" w:cs="Palatino Linotype"/>
          <w:b/>
        </w:rPr>
      </w:pPr>
    </w:p>
    <w:p w14:paraId="6C427EEF" w14:textId="27C6E6F9" w:rsidR="005D3B2C" w:rsidRPr="00AA7E0D" w:rsidRDefault="005D3B2C" w:rsidP="005D3B2C">
      <w:pPr>
        <w:shd w:val="clear" w:color="auto" w:fill="FFFFFF"/>
        <w:spacing w:line="360" w:lineRule="auto"/>
        <w:jc w:val="both"/>
        <w:rPr>
          <w:rFonts w:ascii="Palatino Linotype" w:hAnsi="Palatino Linotype"/>
        </w:rPr>
      </w:pPr>
      <w:r w:rsidRPr="00AA7E0D">
        <w:rPr>
          <w:rFonts w:ascii="Palatino Linotype" w:eastAsia="Times New Roman" w:hAnsi="Palatino Linotype" w:cs="Arial"/>
          <w:b/>
        </w:rPr>
        <w:t xml:space="preserve">CUARTO. </w:t>
      </w:r>
      <w:r w:rsidRPr="00AA7E0D">
        <w:rPr>
          <w:rFonts w:ascii="Palatino Linotype" w:eastAsia="Times New Roman" w:hAnsi="Palatino Linotype" w:cs="Times New Roman"/>
          <w:b/>
          <w:bCs/>
          <w:color w:val="222222"/>
          <w:lang w:val="es-ES"/>
        </w:rPr>
        <w:t>Notifíquese</w:t>
      </w:r>
      <w:r w:rsidRPr="00AA7E0D">
        <w:rPr>
          <w:rFonts w:ascii="Palatino Linotype" w:eastAsia="Times New Roman" w:hAnsi="Palatino Linotype" w:cs="Times New Roman"/>
          <w:bCs/>
          <w:color w:val="222222"/>
          <w:lang w:val="es-ES"/>
        </w:rPr>
        <w:t xml:space="preserve"> a</w:t>
      </w:r>
      <w:r w:rsidRPr="00AA7E0D">
        <w:rPr>
          <w:rFonts w:ascii="Palatino Linotype" w:hAnsi="Palatino Linotype"/>
          <w:b/>
        </w:rPr>
        <w:t xml:space="preserve"> </w:t>
      </w:r>
      <w:r w:rsidR="00A373BC" w:rsidRPr="00A373BC">
        <w:rPr>
          <w:rFonts w:ascii="Palatino Linotype" w:eastAsia="Times New Roman" w:hAnsi="Palatino Linotype" w:cs="Times New Roman"/>
          <w:b/>
          <w:highlight w:val="black"/>
        </w:rPr>
        <w:t>------------------------------</w:t>
      </w:r>
      <w:r w:rsidR="00CC15C8" w:rsidRPr="00AA7E0D">
        <w:rPr>
          <w:rFonts w:ascii="Palatino Linotype" w:eastAsia="Times New Roman" w:hAnsi="Palatino Linotype" w:cs="Times New Roman"/>
          <w:b/>
        </w:rPr>
        <w:t xml:space="preserve"> </w:t>
      </w:r>
      <w:r w:rsidRPr="00AA7E0D">
        <w:rPr>
          <w:rFonts w:ascii="Palatino Linotype" w:hAnsi="Palatino Linotype"/>
        </w:rPr>
        <w:t xml:space="preserve">la presente resolución. </w:t>
      </w:r>
    </w:p>
    <w:p w14:paraId="4E0C97DA" w14:textId="77777777" w:rsidR="005D3B2C" w:rsidRPr="00AA7E0D" w:rsidRDefault="005D3B2C" w:rsidP="005D3B2C">
      <w:pPr>
        <w:shd w:val="clear" w:color="auto" w:fill="FFFFFF"/>
        <w:spacing w:line="360" w:lineRule="auto"/>
        <w:jc w:val="both"/>
        <w:rPr>
          <w:rFonts w:ascii="Palatino Linotype" w:hAnsi="Palatino Linotype"/>
        </w:rPr>
      </w:pPr>
    </w:p>
    <w:p w14:paraId="542A57F1" w14:textId="3FE68546" w:rsidR="005D3B2C" w:rsidRPr="00AA7E0D" w:rsidRDefault="005D3B2C" w:rsidP="005D3B2C">
      <w:pPr>
        <w:spacing w:line="360" w:lineRule="auto"/>
        <w:jc w:val="both"/>
        <w:rPr>
          <w:rFonts w:ascii="Palatino Linotype" w:eastAsia="MS Mincho" w:hAnsi="Palatino Linotype" w:cs="Times New Roman"/>
          <w:lang w:val="es-ES"/>
        </w:rPr>
      </w:pPr>
      <w:r w:rsidRPr="00AA7E0D">
        <w:rPr>
          <w:rFonts w:ascii="Palatino Linotype" w:eastAsia="MS Mincho" w:hAnsi="Palatino Linotype" w:cs="Times New Roman"/>
          <w:b/>
          <w:lang w:val="es-MX"/>
        </w:rPr>
        <w:t>QUINTO.</w:t>
      </w:r>
      <w:r w:rsidRPr="00AA7E0D">
        <w:rPr>
          <w:rFonts w:ascii="Palatino Linotype" w:eastAsia="MS Mincho" w:hAnsi="Palatino Linotype" w:cs="Times New Roman"/>
          <w:lang w:val="es-MX"/>
        </w:rPr>
        <w:t xml:space="preserve"> </w:t>
      </w:r>
      <w:r w:rsidRPr="00AA7E0D">
        <w:rPr>
          <w:rFonts w:ascii="Palatino Linotype" w:eastAsia="MS Mincho" w:hAnsi="Palatino Linotype" w:cs="Times New Roman"/>
          <w:lang w:val="es-ES"/>
        </w:rPr>
        <w:t xml:space="preserve">Se hace del conocimiento de </w:t>
      </w:r>
      <w:r w:rsidR="00A373BC" w:rsidRPr="00A373BC">
        <w:rPr>
          <w:rFonts w:ascii="Palatino Linotype" w:eastAsia="Times New Roman" w:hAnsi="Palatino Linotype" w:cs="Times New Roman"/>
          <w:b/>
          <w:highlight w:val="black"/>
        </w:rPr>
        <w:t>--------------------------------</w:t>
      </w:r>
      <w:r w:rsidR="00CC15C8" w:rsidRPr="00AA7E0D">
        <w:rPr>
          <w:rFonts w:ascii="Palatino Linotype" w:eastAsia="Times New Roman" w:hAnsi="Palatino Linotype" w:cs="Times New Roman"/>
          <w:b/>
        </w:rPr>
        <w:t xml:space="preserve"> </w:t>
      </w:r>
      <w:r w:rsidRPr="00AA7E0D">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w:t>
      </w:r>
      <w:r w:rsidRPr="00AA7E0D">
        <w:rPr>
          <w:rFonts w:ascii="Palatino Linotype" w:eastAsia="MS Mincho" w:hAnsi="Palatino Linotype" w:cs="Times New Roman"/>
          <w:lang w:val="es-ES"/>
        </w:rPr>
        <w:lastRenderedPageBreak/>
        <w:t xml:space="preserve">considere que la resolución le cause algún perjuicio podrá impugnarla </w:t>
      </w:r>
      <w:r w:rsidRPr="00AA7E0D">
        <w:rPr>
          <w:rFonts w:ascii="Palatino Linotype" w:eastAsia="MS Mincho" w:hAnsi="Palatino Linotype" w:cs="Times New Roman"/>
          <w:bCs/>
          <w:lang w:val="es-ES"/>
        </w:rPr>
        <w:t>vía juicio de amparo</w:t>
      </w:r>
      <w:r w:rsidRPr="00AA7E0D">
        <w:rPr>
          <w:rFonts w:ascii="Palatino Linotype" w:eastAsia="MS Mincho" w:hAnsi="Palatino Linotype" w:cs="Times New Roman"/>
          <w:lang w:val="es-ES"/>
        </w:rPr>
        <w:t xml:space="preserve"> en los términos de las leyes aplicables.</w:t>
      </w:r>
    </w:p>
    <w:p w14:paraId="777C98E8" w14:textId="77777777" w:rsidR="005D3B2C" w:rsidRPr="00AA7E0D" w:rsidRDefault="005D3B2C" w:rsidP="005D3B2C">
      <w:pPr>
        <w:spacing w:line="360" w:lineRule="auto"/>
        <w:jc w:val="both"/>
        <w:rPr>
          <w:rFonts w:ascii="Palatino Linotype" w:eastAsia="MS Mincho" w:hAnsi="Palatino Linotype" w:cs="Times New Roman"/>
          <w:lang w:val="es-ES"/>
        </w:rPr>
      </w:pPr>
    </w:p>
    <w:p w14:paraId="0202ECC1" w14:textId="77777777" w:rsidR="005D3B2C" w:rsidRPr="00AA7E0D" w:rsidRDefault="005D3B2C" w:rsidP="005D3B2C">
      <w:pPr>
        <w:spacing w:line="360" w:lineRule="auto"/>
        <w:jc w:val="both"/>
        <w:rPr>
          <w:rFonts w:ascii="Palatino Linotype" w:hAnsi="Palatino Linotype"/>
          <w:color w:val="000000"/>
          <w:shd w:val="clear" w:color="auto" w:fill="FFFFFF"/>
        </w:rPr>
      </w:pPr>
      <w:r w:rsidRPr="00AA7E0D">
        <w:rPr>
          <w:rFonts w:ascii="Palatino Linotype" w:eastAsia="MS Mincho" w:hAnsi="Palatino Linotype" w:cs="Times New Roman"/>
          <w:b/>
          <w:lang w:val="es-ES"/>
        </w:rPr>
        <w:t>SEXTO.</w:t>
      </w:r>
      <w:r w:rsidRPr="00AA7E0D">
        <w:rPr>
          <w:rFonts w:ascii="Palatino Linotype" w:eastAsia="MS Mincho" w:hAnsi="Palatino Linotype" w:cs="Times New Roman"/>
          <w:lang w:val="es-ES"/>
        </w:rPr>
        <w:t xml:space="preserve"> </w:t>
      </w:r>
      <w:r w:rsidRPr="00AA7E0D">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AA7E0D">
        <w:rPr>
          <w:rFonts w:ascii="Palatino Linotype" w:hAnsi="Palatino Linotype"/>
          <w:b/>
          <w:bCs/>
          <w:color w:val="000000"/>
          <w:shd w:val="clear" w:color="auto" w:fill="FFFFFF"/>
        </w:rPr>
        <w:t>SUJETO OBLIGADO</w:t>
      </w:r>
      <w:r w:rsidRPr="00AA7E0D">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45414DF4" w14:textId="77777777" w:rsidR="005D3B2C" w:rsidRPr="00AA7E0D" w:rsidRDefault="005D3B2C" w:rsidP="005D3B2C">
      <w:pPr>
        <w:spacing w:line="360" w:lineRule="auto"/>
        <w:ind w:right="48"/>
        <w:jc w:val="both"/>
        <w:rPr>
          <w:rFonts w:ascii="Palatino Linotype" w:hAnsi="Palatino Linotype"/>
          <w:b/>
          <w:color w:val="000000"/>
          <w:shd w:val="clear" w:color="auto" w:fill="FFFFFF"/>
        </w:rPr>
      </w:pPr>
    </w:p>
    <w:p w14:paraId="75585910" w14:textId="77777777" w:rsidR="005D3B2C" w:rsidRPr="00AA7E0D" w:rsidRDefault="005D3B2C" w:rsidP="005D3B2C">
      <w:pPr>
        <w:spacing w:line="360" w:lineRule="auto"/>
        <w:ind w:right="48"/>
        <w:jc w:val="both"/>
        <w:rPr>
          <w:rFonts w:ascii="Palatino Linotype" w:eastAsia="Calibri" w:hAnsi="Palatino Linotype" w:cs="Arial"/>
          <w:bCs/>
        </w:rPr>
      </w:pPr>
      <w:r w:rsidRPr="00AA7E0D">
        <w:rPr>
          <w:rFonts w:ascii="Palatino Linotype" w:hAnsi="Palatino Linotype"/>
          <w:b/>
          <w:color w:val="000000"/>
          <w:shd w:val="clear" w:color="auto" w:fill="FFFFFF"/>
        </w:rPr>
        <w:t xml:space="preserve">SÉPTIMO. </w:t>
      </w:r>
      <w:r w:rsidRPr="00AA7E0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9B469F" w14:textId="77777777" w:rsidR="00222542" w:rsidRPr="00AA7E0D" w:rsidRDefault="00222542" w:rsidP="006229F8">
      <w:pPr>
        <w:pStyle w:val="NormalWeb"/>
        <w:spacing w:before="0" w:beforeAutospacing="0" w:after="0" w:afterAutospacing="0" w:line="360" w:lineRule="auto"/>
        <w:jc w:val="both"/>
        <w:rPr>
          <w:rFonts w:ascii="Palatino Linotype" w:hAnsi="Palatino Linotype" w:cs="Arial"/>
          <w:color w:val="000000" w:themeColor="text1"/>
        </w:rPr>
      </w:pPr>
    </w:p>
    <w:p w14:paraId="219D4182" w14:textId="5D486517" w:rsidR="00AA7E0D" w:rsidRDefault="004C3391" w:rsidP="006229F8">
      <w:pPr>
        <w:spacing w:line="360" w:lineRule="auto"/>
        <w:jc w:val="both"/>
        <w:rPr>
          <w:rFonts w:ascii="Palatino Linotype" w:hAnsi="Palatino Linotype" w:cs="Arial"/>
        </w:rPr>
      </w:pPr>
      <w:r w:rsidRPr="00AA7E0D">
        <w:rPr>
          <w:rFonts w:ascii="Palatino Linotype" w:hAnsi="Palatino Linotype" w:cs="Arial"/>
        </w:rPr>
        <w:t>ASÍ LO RESUELVE, POR UNANIMIDAD DE VOTOS, EL PLENO DEL</w:t>
      </w:r>
      <w:r w:rsidRPr="00AA7E0D">
        <w:rPr>
          <w:rFonts w:ascii="Palatino Linotype" w:eastAsia="Arial Unicode MS" w:hAnsi="Palatino Linotype" w:cs="Arial"/>
        </w:rPr>
        <w:t xml:space="preserve"> INSTITUTO DE TRANSPARENCIA, ACCESO A LA INFORMACIÓN PÚBLICA Y PROTECCIÓN DE DATOS PERSONALES DEL ESTADO DE MÉXICO Y MUNICIPIOS</w:t>
      </w:r>
      <w:r w:rsidRPr="00AA7E0D">
        <w:rPr>
          <w:rFonts w:ascii="Palatino Linotype" w:hAnsi="Palatino Linotype" w:cs="Arial"/>
        </w:rPr>
        <w:t xml:space="preserve">, CONFORMADO POR LOS COMISIONADOS ZULEMA MARTÍNEZ SÁNCHEZ, EVA ABAID YAPUR, JOSÉ GUADALUPE LUNA HERNÁNDEZ, JAVIER MARTÍNEZ CRUZ Y LUIS GUSTAVO PARRA NORIEGA, EN LA </w:t>
      </w:r>
      <w:r w:rsidR="00AA7E0D">
        <w:rPr>
          <w:rFonts w:ascii="Palatino Linotype" w:hAnsi="Palatino Linotype" w:cs="Arial"/>
        </w:rPr>
        <w:t>DÉCIMA NOVENA</w:t>
      </w:r>
      <w:r w:rsidRPr="00AA7E0D">
        <w:rPr>
          <w:rFonts w:ascii="Palatino Linotype" w:hAnsi="Palatino Linotype" w:cs="Arial"/>
        </w:rPr>
        <w:t xml:space="preserve"> SESIÓN ORDINARIA CELEBRADA EL </w:t>
      </w:r>
      <w:r w:rsidR="00AA7E0D">
        <w:rPr>
          <w:rFonts w:ascii="Palatino Linotype" w:eastAsia="Times New Roman" w:hAnsi="Palatino Linotype" w:cs="Arial"/>
          <w:color w:val="000000"/>
          <w:lang w:eastAsia="es-MX"/>
        </w:rPr>
        <w:t>DOS</w:t>
      </w:r>
      <w:r w:rsidRPr="00AA7E0D">
        <w:rPr>
          <w:rFonts w:ascii="Palatino Linotype" w:eastAsia="Times New Roman" w:hAnsi="Palatino Linotype" w:cs="Arial"/>
          <w:color w:val="000000"/>
          <w:lang w:eastAsia="es-MX"/>
        </w:rPr>
        <w:t xml:space="preserve"> DE </w:t>
      </w:r>
      <w:r w:rsidR="00AA7E0D">
        <w:rPr>
          <w:rFonts w:ascii="Palatino Linotype" w:eastAsia="Times New Roman" w:hAnsi="Palatino Linotype" w:cs="Arial"/>
          <w:color w:val="000000"/>
          <w:lang w:eastAsia="es-MX"/>
        </w:rPr>
        <w:t>JUNIO</w:t>
      </w:r>
      <w:r w:rsidRPr="00AA7E0D">
        <w:rPr>
          <w:rFonts w:ascii="Palatino Linotype" w:eastAsia="Times New Roman" w:hAnsi="Palatino Linotype" w:cs="Arial"/>
          <w:color w:val="000000"/>
          <w:lang w:eastAsia="es-MX"/>
        </w:rPr>
        <w:t xml:space="preserve"> DE</w:t>
      </w:r>
      <w:r w:rsidRPr="00AA7E0D">
        <w:rPr>
          <w:rFonts w:ascii="Palatino Linotype" w:hAnsi="Palatino Linotype" w:cs="Arial"/>
        </w:rPr>
        <w:t xml:space="preserve"> DOS MIL </w:t>
      </w:r>
      <w:r w:rsidR="00C24965" w:rsidRPr="00AA7E0D">
        <w:rPr>
          <w:rFonts w:ascii="Palatino Linotype" w:hAnsi="Palatino Linotype" w:cs="Arial"/>
        </w:rPr>
        <w:t>VEINT</w:t>
      </w:r>
      <w:r w:rsidR="00143EF7" w:rsidRPr="00AA7E0D">
        <w:rPr>
          <w:rFonts w:ascii="Palatino Linotype" w:hAnsi="Palatino Linotype" w:cs="Arial"/>
        </w:rPr>
        <w:t>IUNO</w:t>
      </w:r>
      <w:r w:rsidRPr="00AA7E0D">
        <w:rPr>
          <w:rFonts w:ascii="Palatino Linotype" w:hAnsi="Palatino Linotype" w:cs="Arial"/>
        </w:rPr>
        <w:t>, ANTE EL SECRETARIO TÉCNICO DEL PLENO, ALEXIS TAPIA RAMÍREZ.</w:t>
      </w:r>
    </w:p>
    <w:p w14:paraId="1E70826D" w14:textId="3276A9E1" w:rsidR="004C3391" w:rsidRPr="00AA7E0D" w:rsidRDefault="00AA7E0D" w:rsidP="00AA7E0D">
      <w:pPr>
        <w:rPr>
          <w:rFonts w:ascii="Palatino Linotype" w:hAnsi="Palatino Linotype" w:cs="Arial"/>
        </w:rPr>
      </w:pPr>
      <w:r>
        <w:rPr>
          <w:rFonts w:ascii="Palatino Linotype" w:hAnsi="Palatino Linotype" w:cs="Arial"/>
        </w:rPr>
        <w:br w:type="page"/>
      </w:r>
      <w:bookmarkEnd w:id="0"/>
      <w:bookmarkEnd w:id="1"/>
      <w:bookmarkEnd w:id="2"/>
      <w:bookmarkEnd w:id="3"/>
    </w:p>
    <w:sectPr w:rsidR="004C3391" w:rsidRPr="00AA7E0D" w:rsidSect="00F801DD">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9399D" w14:textId="77777777" w:rsidR="00F72E42" w:rsidRDefault="00F72E42" w:rsidP="00587366">
      <w:r>
        <w:separator/>
      </w:r>
    </w:p>
    <w:p w14:paraId="67442E3A" w14:textId="77777777" w:rsidR="00F72E42" w:rsidRDefault="00F72E42"/>
  </w:endnote>
  <w:endnote w:type="continuationSeparator" w:id="0">
    <w:p w14:paraId="621C6F62" w14:textId="77777777" w:rsidR="00F72E42" w:rsidRDefault="00F72E42" w:rsidP="00587366">
      <w:r>
        <w:continuationSeparator/>
      </w:r>
    </w:p>
    <w:p w14:paraId="77E9E5E1" w14:textId="77777777" w:rsidR="00F72E42" w:rsidRDefault="00F72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NimbusSanL">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42074" w:rsidRDefault="00642074"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A7E0D">
              <w:rPr>
                <w:rFonts w:ascii="Palatino Linotype" w:hAnsi="Palatino Linotype"/>
                <w:b/>
                <w:bCs/>
                <w:noProof/>
                <w:sz w:val="22"/>
                <w:szCs w:val="20"/>
              </w:rPr>
              <w:t>35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A7E0D">
              <w:rPr>
                <w:rFonts w:ascii="Palatino Linotype" w:hAnsi="Palatino Linotype"/>
                <w:b/>
                <w:bCs/>
                <w:noProof/>
                <w:sz w:val="22"/>
                <w:szCs w:val="20"/>
              </w:rPr>
              <w:t>39</w:t>
            </w:r>
            <w:r w:rsidRPr="00883450">
              <w:rPr>
                <w:rFonts w:ascii="Palatino Linotype" w:hAnsi="Palatino Linotype"/>
                <w:b/>
                <w:bCs/>
                <w:sz w:val="22"/>
                <w:szCs w:val="20"/>
              </w:rPr>
              <w:fldChar w:fldCharType="end"/>
            </w:r>
          </w:p>
          <w:p w14:paraId="187818B4" w14:textId="42E0FFCB" w:rsidR="00642074" w:rsidRDefault="00407F69" w:rsidP="00985DA6">
            <w:pPr>
              <w:pStyle w:val="Piedepgina"/>
              <w:rPr>
                <w:rFonts w:ascii="Palatino Linotype" w:hAnsi="Palatino Linotype"/>
                <w:sz w:val="28"/>
              </w:rPr>
            </w:pPr>
          </w:p>
        </w:sdtContent>
      </w:sdt>
    </w:sdtContent>
  </w:sdt>
  <w:p w14:paraId="1AED78E8" w14:textId="77777777" w:rsidR="00642074" w:rsidRDefault="006420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7777777" w:rsidR="00642074" w:rsidRPr="00883450" w:rsidRDefault="0064207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A7E0D" w:rsidRPr="00AA7E0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A7E0D" w:rsidRPr="00AA7E0D">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77777777" w:rsidR="00642074" w:rsidRPr="00883450" w:rsidRDefault="00642074">
    <w:pPr>
      <w:pStyle w:val="Piedepgina"/>
      <w:rPr>
        <w:rFonts w:ascii="Palatino Linotype" w:hAnsi="Palatino Linotype"/>
        <w:sz w:val="22"/>
        <w:szCs w:val="22"/>
      </w:rPr>
    </w:pPr>
  </w:p>
  <w:p w14:paraId="2E09EA83" w14:textId="77777777" w:rsidR="00642074" w:rsidRDefault="006420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D1475" w14:textId="77777777" w:rsidR="00F72E42" w:rsidRDefault="00F72E42" w:rsidP="00587366">
      <w:r>
        <w:separator/>
      </w:r>
    </w:p>
    <w:p w14:paraId="6846B973" w14:textId="77777777" w:rsidR="00F72E42" w:rsidRDefault="00F72E42"/>
  </w:footnote>
  <w:footnote w:type="continuationSeparator" w:id="0">
    <w:p w14:paraId="09E79A17" w14:textId="77777777" w:rsidR="00F72E42" w:rsidRDefault="00F72E42" w:rsidP="00587366">
      <w:r>
        <w:continuationSeparator/>
      </w:r>
    </w:p>
    <w:p w14:paraId="150F1F07" w14:textId="77777777" w:rsidR="00F72E42" w:rsidRDefault="00F72E42"/>
  </w:footnote>
  <w:footnote w:id="1">
    <w:p w14:paraId="2031D78E" w14:textId="3D0B30F5" w:rsidR="00642074" w:rsidRPr="005F1449" w:rsidRDefault="00642074" w:rsidP="00F55382">
      <w:pPr>
        <w:pStyle w:val="Prrafodelista"/>
        <w:tabs>
          <w:tab w:val="left" w:pos="66"/>
        </w:tabs>
        <w:spacing w:line="276" w:lineRule="auto"/>
        <w:ind w:left="0"/>
        <w:jc w:val="both"/>
        <w:rPr>
          <w:rFonts w:eastAsia="Times New Roman" w:cs="Arial"/>
          <w:iCs/>
          <w:color w:val="000000" w:themeColor="text1"/>
          <w:sz w:val="18"/>
          <w:szCs w:val="18"/>
          <w:lang w:val="es-ES"/>
        </w:rPr>
      </w:pPr>
      <w:r>
        <w:rPr>
          <w:rStyle w:val="Refdenotaalpie"/>
        </w:rPr>
        <w:footnoteRef/>
      </w:r>
      <w:r>
        <w:t xml:space="preserve"> </w:t>
      </w:r>
      <w:r w:rsidRPr="005F1449">
        <w:rPr>
          <w:color w:val="000000" w:themeColor="text1"/>
          <w:sz w:val="18"/>
          <w:szCs w:val="18"/>
        </w:rPr>
        <w:t>De conformidad con la Comisión de Derechos Humanos del Estado de M</w:t>
      </w:r>
      <w:r>
        <w:rPr>
          <w:color w:val="000000" w:themeColor="text1"/>
          <w:sz w:val="18"/>
          <w:szCs w:val="18"/>
        </w:rPr>
        <w:t>éxico</w:t>
      </w:r>
      <w:r w:rsidRPr="005F1449">
        <w:rPr>
          <w:color w:val="000000" w:themeColor="text1"/>
          <w:sz w:val="18"/>
          <w:szCs w:val="18"/>
        </w:rPr>
        <w:t xml:space="preserve">, una recomendación es </w:t>
      </w:r>
      <w:r w:rsidRPr="005F1449">
        <w:rPr>
          <w:color w:val="000000" w:themeColor="text1"/>
          <w:sz w:val="18"/>
          <w:szCs w:val="18"/>
          <w:shd w:val="clear" w:color="auto" w:fill="FFFFFF"/>
        </w:rPr>
        <w:t>una resolución derivada de una investigación en la que se acreditan violaciones a derechos humanos. El documento incluye la descripción de los hechos, las evidencias reunidas resultado de las diversas diligencias practicadas por personal adscrito a las Visitadurías del Organismo, así como las ponderaciones, que describen y argumentan los derechos humanos vulnerados a las personas por actos u omisiones de las autoridades y servidores públicos en ejercicio de sus funciones. Al final, se incluyen puntos recomendatorios con fines específicos tendentes a hacer prevalecer los derechos fundamentales de la personas, y si bien no son vinculantes, su probada oportunidad, implicaciones éticas y basamento en los derechos humanos la erigen en un instrumento público que permite el correcto funcionamiento de las instituciones al revelar el abuso e irregularidades cometidas por servidores públicos municipales y estatales, así como alternativas que permitan erradicar dichas conductas con el distintivo enfoque del respeto a la dignidad humana.</w:t>
      </w:r>
    </w:p>
    <w:p w14:paraId="744AE4DA" w14:textId="77AC186C" w:rsidR="00642074" w:rsidRPr="005F1449" w:rsidRDefault="00642074" w:rsidP="005F1449">
      <w:pPr>
        <w:pStyle w:val="Textonotapie"/>
        <w:spacing w:line="276" w:lineRule="auto"/>
        <w:rPr>
          <w:color w:val="000000" w:themeColor="text1"/>
          <w:sz w:val="18"/>
          <w:szCs w:val="18"/>
          <w:lang w:val="es-ES"/>
        </w:rPr>
      </w:pPr>
    </w:p>
  </w:footnote>
  <w:footnote w:id="2">
    <w:p w14:paraId="63D33A72" w14:textId="77777777" w:rsidR="00642074" w:rsidRPr="001D5FB5" w:rsidRDefault="00642074" w:rsidP="007F6ECE">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3">
    <w:p w14:paraId="595DC055" w14:textId="77777777" w:rsidR="00642074" w:rsidRPr="009020DD" w:rsidRDefault="00642074" w:rsidP="005D3B2C">
      <w:pPr>
        <w:pStyle w:val="Textonotapie"/>
        <w:jc w:val="both"/>
        <w:rPr>
          <w:lang w:val="es-ES"/>
        </w:rPr>
      </w:pPr>
      <w:r>
        <w:rPr>
          <w:rStyle w:val="Refdenotaalpie"/>
        </w:rPr>
        <w:footnoteRef/>
      </w:r>
      <w:r>
        <w:t xml:space="preserve"> </w:t>
      </w:r>
      <w:r w:rsidRPr="009020DD">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9020DD">
        <w:rPr>
          <w:lang w:val="es-ES"/>
        </w:rPr>
        <w:t>propiedades  a</w:t>
      </w:r>
      <w:proofErr w:type="gramEnd"/>
      <w:r w:rsidRPr="009020DD">
        <w:rPr>
          <w:lang w:val="es-ES"/>
        </w:rPr>
        <w:t>, b, c y d diremos que no es un J. Todo esto, en verdad, son obviedades, casi perogrulladas, pero veremos que conviene aquí explicitarlas e ir paso a paso.</w:t>
      </w:r>
    </w:p>
    <w:p w14:paraId="7CA87117" w14:textId="77777777" w:rsidR="00642074" w:rsidRPr="009020DD" w:rsidRDefault="00642074" w:rsidP="005D3B2C">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50774FE" w14:textId="77777777" w:rsidR="00642074" w:rsidRPr="009020DD" w:rsidRDefault="00642074" w:rsidP="005D3B2C">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4">
    <w:p w14:paraId="6A201501" w14:textId="77777777" w:rsidR="00642074" w:rsidRPr="007F43A5" w:rsidRDefault="00642074" w:rsidP="005D3B2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5">
    <w:p w14:paraId="6BD2B44F" w14:textId="77777777" w:rsidR="00642074" w:rsidRPr="0037004E" w:rsidRDefault="00642074" w:rsidP="005D3B2C">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Pág. 769. Consultado en </w:t>
      </w:r>
      <w:proofErr w:type="gramStart"/>
      <w:r w:rsidRPr="00C4034A">
        <w:rPr>
          <w:lang w:val="es-ES"/>
        </w:rPr>
        <w:t>http://sjf.scjn.gob.mx/sjfsist/Documentos/Tesis/203/203143.pdf  el</w:t>
      </w:r>
      <w:proofErr w:type="gramEnd"/>
      <w:r w:rsidRPr="00C4034A">
        <w:rPr>
          <w:lang w:val="es-ES"/>
        </w:rPr>
        <w:t xml:space="preserve"> viernes 16 de junio de 2017.</w:t>
      </w:r>
    </w:p>
    <w:p w14:paraId="0D5C1896" w14:textId="77777777" w:rsidR="00642074" w:rsidRDefault="00642074" w:rsidP="005D3B2C">
      <w:pPr>
        <w:pStyle w:val="Textonotapie"/>
      </w:pPr>
    </w:p>
  </w:footnote>
  <w:footnote w:id="6">
    <w:p w14:paraId="2127FCE6" w14:textId="77777777" w:rsidR="00642074" w:rsidRDefault="00642074" w:rsidP="005D3B2C">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161DC532" w14:textId="77777777" w:rsidR="00642074" w:rsidRDefault="00642074" w:rsidP="005D3B2C">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F22C724" w14:textId="77777777" w:rsidR="00642074" w:rsidRDefault="00642074" w:rsidP="005D3B2C">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43E577E" w14:textId="77777777" w:rsidR="00642074" w:rsidRDefault="00642074" w:rsidP="005D3B2C">
      <w:pPr>
        <w:autoSpaceDE w:val="0"/>
        <w:autoSpaceDN w:val="0"/>
        <w:adjustRightInd w:val="0"/>
        <w:jc w:val="both"/>
      </w:pPr>
    </w:p>
  </w:footnote>
  <w:footnote w:id="7">
    <w:p w14:paraId="26AF4515" w14:textId="77777777" w:rsidR="00642074" w:rsidRDefault="00642074" w:rsidP="005D3B2C">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9FFD" w14:textId="33E836E1" w:rsidR="00AA7E0D" w:rsidRDefault="00407F69">
    <w:pPr>
      <w:pStyle w:val="Encabezado"/>
    </w:pPr>
    <w:r>
      <w:rPr>
        <w:noProof/>
        <w:lang w:val="es-MX" w:eastAsia="es-MX"/>
      </w:rPr>
      <w:pict w14:anchorId="6E8E1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96153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5D265092" w:rsidR="00642074" w:rsidRDefault="00407F69">
    <w:pPr>
      <w:pStyle w:val="Encabezado"/>
    </w:pPr>
    <w:r>
      <w:rPr>
        <w:noProof/>
        <w:lang w:val="es-MX" w:eastAsia="es-MX"/>
      </w:rPr>
      <w:pict w14:anchorId="21EDC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9615377" o:spid="_x0000_s2051" type="#_x0000_t75" style="position:absolute;margin-left:-85.15pt;margin-top:-134.25pt;width:609.4pt;height:793.75pt;z-index:-251656192;mso-position-horizontal-relative:margin;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42074" w:rsidRPr="00E84957" w14:paraId="07F2896E" w14:textId="77777777" w:rsidTr="003116A6">
      <w:trPr>
        <w:trHeight w:val="138"/>
        <w:jc w:val="right"/>
      </w:trPr>
      <w:tc>
        <w:tcPr>
          <w:tcW w:w="2552" w:type="dxa"/>
          <w:vAlign w:val="center"/>
        </w:tcPr>
        <w:p w14:paraId="4A5B1974" w14:textId="77777777" w:rsidR="00642074" w:rsidRPr="00E84957" w:rsidRDefault="00642074"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6676590" w:rsidR="00642074" w:rsidRPr="002D0ECC" w:rsidRDefault="00642074" w:rsidP="002542F8">
          <w:pPr>
            <w:pStyle w:val="Encabezado"/>
            <w:jc w:val="right"/>
            <w:rPr>
              <w:rFonts w:ascii="Palatino Linotype" w:hAnsi="Palatino Linotype"/>
              <w:b/>
              <w:sz w:val="20"/>
              <w:szCs w:val="20"/>
            </w:rPr>
          </w:pPr>
          <w:r>
            <w:rPr>
              <w:rFonts w:ascii="Palatino Linotype" w:hAnsi="Palatino Linotype" w:cs="Arial"/>
              <w:b/>
              <w:bCs/>
              <w:sz w:val="20"/>
              <w:szCs w:val="20"/>
              <w:lang w:eastAsia="es-MX"/>
            </w:rPr>
            <w:t>01503/INFOEM/IP/RR/2021</w:t>
          </w:r>
        </w:p>
      </w:tc>
    </w:tr>
    <w:tr w:rsidR="00642074" w:rsidRPr="00E84957" w14:paraId="095EB01B" w14:textId="77777777" w:rsidTr="003116A6">
      <w:trPr>
        <w:trHeight w:val="321"/>
        <w:jc w:val="right"/>
      </w:trPr>
      <w:tc>
        <w:tcPr>
          <w:tcW w:w="2552" w:type="dxa"/>
          <w:vAlign w:val="center"/>
        </w:tcPr>
        <w:p w14:paraId="6E000A51" w14:textId="4DA3E277" w:rsidR="00642074" w:rsidRPr="00E84957" w:rsidRDefault="00642074"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45D33B68" w14:textId="77777777" w:rsidR="00642074" w:rsidRDefault="00642074" w:rsidP="00EC36B8">
          <w:pPr>
            <w:pStyle w:val="Encabezado"/>
            <w:jc w:val="right"/>
            <w:rPr>
              <w:rFonts w:ascii="Palatino Linotype" w:hAnsi="Palatino Linotype"/>
              <w:b/>
              <w:sz w:val="20"/>
              <w:szCs w:val="20"/>
            </w:rPr>
          </w:pPr>
          <w:r>
            <w:rPr>
              <w:rFonts w:ascii="Palatino Linotype" w:hAnsi="Palatino Linotype"/>
              <w:b/>
              <w:sz w:val="20"/>
              <w:szCs w:val="20"/>
            </w:rPr>
            <w:t xml:space="preserve">Instituto de Salud </w:t>
          </w:r>
        </w:p>
        <w:p w14:paraId="07560085" w14:textId="539ACEBC" w:rsidR="00642074" w:rsidRPr="0020365B" w:rsidRDefault="00642074" w:rsidP="00EC36B8">
          <w:pPr>
            <w:pStyle w:val="Encabezado"/>
            <w:jc w:val="right"/>
            <w:rPr>
              <w:rFonts w:ascii="Palatino Linotype" w:hAnsi="Palatino Linotype"/>
              <w:b/>
              <w:sz w:val="20"/>
              <w:szCs w:val="20"/>
            </w:rPr>
          </w:pPr>
          <w:r>
            <w:rPr>
              <w:rFonts w:ascii="Palatino Linotype" w:hAnsi="Palatino Linotype"/>
              <w:b/>
              <w:sz w:val="20"/>
              <w:szCs w:val="20"/>
            </w:rPr>
            <w:t xml:space="preserve">del Estado de México </w:t>
          </w:r>
        </w:p>
      </w:tc>
    </w:tr>
    <w:tr w:rsidR="00642074" w:rsidRPr="00E84957" w14:paraId="14F3CE0D" w14:textId="77777777" w:rsidTr="003116A6">
      <w:trPr>
        <w:trHeight w:val="321"/>
        <w:jc w:val="right"/>
      </w:trPr>
      <w:tc>
        <w:tcPr>
          <w:tcW w:w="2552" w:type="dxa"/>
          <w:vAlign w:val="center"/>
        </w:tcPr>
        <w:p w14:paraId="12248485" w14:textId="081B3348" w:rsidR="00642074" w:rsidRPr="00E84957" w:rsidRDefault="00642074"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42074" w:rsidRPr="002D0ECC" w:rsidRDefault="00642074"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42074" w:rsidRDefault="00642074" w:rsidP="00587366">
    <w:pPr>
      <w:pStyle w:val="Encabezado"/>
    </w:pPr>
  </w:p>
  <w:p w14:paraId="01FCACBC" w14:textId="77777777" w:rsidR="00642074" w:rsidRDefault="006420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C796" w14:textId="6E754A94" w:rsidR="00642074" w:rsidRDefault="00407F69" w:rsidP="000B5D79">
    <w:pPr>
      <w:pStyle w:val="Encabezado"/>
      <w:tabs>
        <w:tab w:val="clear" w:pos="4252"/>
        <w:tab w:val="clear" w:pos="8504"/>
        <w:tab w:val="left" w:pos="3103"/>
      </w:tabs>
    </w:pPr>
    <w:r>
      <w:rPr>
        <w:noProof/>
        <w:lang w:val="es-MX" w:eastAsia="es-MX"/>
      </w:rPr>
      <w:pict w14:anchorId="24BAF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96153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642074">
      <w:tab/>
    </w:r>
    <w:r w:rsidR="00642074">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42074" w:rsidRPr="00182113" w14:paraId="665387B4" w14:textId="77777777" w:rsidTr="000B5D79">
      <w:trPr>
        <w:trHeight w:val="138"/>
      </w:trPr>
      <w:tc>
        <w:tcPr>
          <w:tcW w:w="2532" w:type="dxa"/>
          <w:vAlign w:val="center"/>
        </w:tcPr>
        <w:p w14:paraId="01509DD6" w14:textId="77777777" w:rsidR="00642074" w:rsidRPr="00182113" w:rsidRDefault="00642074"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42074" w:rsidRPr="00182113" w:rsidRDefault="00642074" w:rsidP="000B5D79">
          <w:pPr>
            <w:pStyle w:val="Encabezado"/>
            <w:jc w:val="center"/>
            <w:rPr>
              <w:rFonts w:ascii="Palatino Linotype" w:hAnsi="Palatino Linotype"/>
              <w:b/>
              <w:sz w:val="22"/>
              <w:szCs w:val="22"/>
            </w:rPr>
          </w:pPr>
        </w:p>
      </w:tc>
      <w:tc>
        <w:tcPr>
          <w:tcW w:w="3261" w:type="dxa"/>
          <w:vAlign w:val="center"/>
        </w:tcPr>
        <w:p w14:paraId="4FAE21CD" w14:textId="27E1D3EE" w:rsidR="00642074" w:rsidRPr="00182113" w:rsidRDefault="00642074" w:rsidP="002542F8">
          <w:pPr>
            <w:pStyle w:val="Encabezado"/>
            <w:rPr>
              <w:rFonts w:ascii="Palatino Linotype" w:hAnsi="Palatino Linotype"/>
              <w:b/>
              <w:sz w:val="22"/>
              <w:szCs w:val="22"/>
            </w:rPr>
          </w:pPr>
          <w:r>
            <w:rPr>
              <w:rFonts w:ascii="Palatino Linotype" w:hAnsi="Palatino Linotype" w:cs="Arial"/>
              <w:b/>
              <w:bCs/>
              <w:sz w:val="20"/>
              <w:szCs w:val="20"/>
              <w:lang w:eastAsia="es-MX"/>
            </w:rPr>
            <w:t>01503/INFOEM/IP/RR/2021</w:t>
          </w:r>
        </w:p>
      </w:tc>
    </w:tr>
    <w:tr w:rsidR="00642074" w:rsidRPr="00182113" w14:paraId="78C9F2F4" w14:textId="77777777" w:rsidTr="000B5D79">
      <w:trPr>
        <w:trHeight w:val="227"/>
      </w:trPr>
      <w:tc>
        <w:tcPr>
          <w:tcW w:w="2532" w:type="dxa"/>
          <w:vAlign w:val="center"/>
        </w:tcPr>
        <w:p w14:paraId="2D89FED3" w14:textId="77777777" w:rsidR="00642074" w:rsidRPr="00182113" w:rsidRDefault="00642074"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42074" w:rsidRPr="00182113" w:rsidRDefault="00642074" w:rsidP="000B5D79">
          <w:pPr>
            <w:pStyle w:val="Encabezado"/>
            <w:jc w:val="center"/>
            <w:rPr>
              <w:rFonts w:ascii="Palatino Linotype" w:hAnsi="Palatino Linotype"/>
              <w:b/>
              <w:sz w:val="22"/>
              <w:szCs w:val="22"/>
            </w:rPr>
          </w:pPr>
        </w:p>
      </w:tc>
      <w:tc>
        <w:tcPr>
          <w:tcW w:w="3261" w:type="dxa"/>
          <w:vAlign w:val="center"/>
        </w:tcPr>
        <w:p w14:paraId="36D086A3" w14:textId="5B1D0BDC" w:rsidR="00642074" w:rsidRPr="00F801DD" w:rsidRDefault="00A373BC" w:rsidP="000B5D79">
          <w:pPr>
            <w:pStyle w:val="Encabezado"/>
            <w:rPr>
              <w:rFonts w:ascii="Palatino Linotype" w:hAnsi="Palatino Linotype"/>
              <w:b/>
              <w:sz w:val="20"/>
              <w:szCs w:val="20"/>
            </w:rPr>
          </w:pPr>
          <w:r w:rsidRPr="00A373BC">
            <w:rPr>
              <w:rFonts w:ascii="Palatino Linotype" w:hAnsi="Palatino Linotype"/>
              <w:b/>
              <w:sz w:val="20"/>
              <w:szCs w:val="20"/>
              <w:highlight w:val="black"/>
            </w:rPr>
            <w:t>-------------------------------------</w:t>
          </w:r>
        </w:p>
      </w:tc>
    </w:tr>
    <w:tr w:rsidR="00642074" w:rsidRPr="00182113" w14:paraId="1A862673" w14:textId="77777777" w:rsidTr="000B5D79">
      <w:trPr>
        <w:trHeight w:val="232"/>
      </w:trPr>
      <w:tc>
        <w:tcPr>
          <w:tcW w:w="2532" w:type="dxa"/>
          <w:vAlign w:val="center"/>
        </w:tcPr>
        <w:p w14:paraId="767A6F60" w14:textId="77777777" w:rsidR="00642074" w:rsidRPr="00182113" w:rsidRDefault="00642074"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42074" w:rsidRPr="00182113" w:rsidRDefault="00642074" w:rsidP="000B5D79">
          <w:pPr>
            <w:pStyle w:val="Encabezado"/>
            <w:jc w:val="center"/>
            <w:rPr>
              <w:rFonts w:ascii="Palatino Linotype" w:hAnsi="Palatino Linotype"/>
              <w:b/>
              <w:sz w:val="22"/>
              <w:szCs w:val="22"/>
            </w:rPr>
          </w:pPr>
        </w:p>
      </w:tc>
      <w:tc>
        <w:tcPr>
          <w:tcW w:w="3261" w:type="dxa"/>
          <w:vAlign w:val="center"/>
        </w:tcPr>
        <w:p w14:paraId="09BE2C9B" w14:textId="77777777" w:rsidR="00642074" w:rsidRDefault="00642074" w:rsidP="0020365B">
          <w:pPr>
            <w:pStyle w:val="Encabezado"/>
            <w:rPr>
              <w:rFonts w:ascii="Palatino Linotype" w:hAnsi="Palatino Linotype"/>
              <w:b/>
              <w:sz w:val="20"/>
              <w:szCs w:val="20"/>
            </w:rPr>
          </w:pPr>
          <w:r>
            <w:rPr>
              <w:rFonts w:ascii="Palatino Linotype" w:hAnsi="Palatino Linotype"/>
              <w:b/>
              <w:sz w:val="20"/>
              <w:szCs w:val="20"/>
            </w:rPr>
            <w:t xml:space="preserve">Instituto de Salud </w:t>
          </w:r>
        </w:p>
        <w:p w14:paraId="3FC8EF03" w14:textId="5FC1E6DC" w:rsidR="00642074" w:rsidRPr="00114C6B" w:rsidRDefault="00642074" w:rsidP="0020365B">
          <w:pPr>
            <w:pStyle w:val="Encabezado"/>
            <w:rPr>
              <w:rFonts w:ascii="Palatino Linotype" w:hAnsi="Palatino Linotype"/>
              <w:b/>
              <w:sz w:val="20"/>
              <w:szCs w:val="20"/>
            </w:rPr>
          </w:pPr>
          <w:r>
            <w:rPr>
              <w:rFonts w:ascii="Palatino Linotype" w:hAnsi="Palatino Linotype"/>
              <w:b/>
              <w:sz w:val="20"/>
              <w:szCs w:val="20"/>
            </w:rPr>
            <w:t xml:space="preserve">del Estado de México </w:t>
          </w:r>
        </w:p>
      </w:tc>
    </w:tr>
    <w:tr w:rsidR="00642074" w:rsidRPr="00182113" w14:paraId="4416531B" w14:textId="77777777" w:rsidTr="000B5D79">
      <w:trPr>
        <w:trHeight w:val="320"/>
      </w:trPr>
      <w:tc>
        <w:tcPr>
          <w:tcW w:w="2532" w:type="dxa"/>
          <w:vAlign w:val="center"/>
        </w:tcPr>
        <w:p w14:paraId="277DD3E2" w14:textId="4C90BB0A" w:rsidR="00642074" w:rsidRPr="00182113" w:rsidRDefault="00642074"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42074" w:rsidRPr="00182113" w:rsidRDefault="00642074" w:rsidP="000B5D79">
          <w:pPr>
            <w:pStyle w:val="Encabezado"/>
            <w:jc w:val="center"/>
            <w:rPr>
              <w:rFonts w:ascii="Palatino Linotype" w:hAnsi="Palatino Linotype"/>
              <w:b/>
              <w:sz w:val="22"/>
              <w:szCs w:val="22"/>
            </w:rPr>
          </w:pPr>
        </w:p>
      </w:tc>
      <w:tc>
        <w:tcPr>
          <w:tcW w:w="3261" w:type="dxa"/>
          <w:vAlign w:val="center"/>
        </w:tcPr>
        <w:p w14:paraId="3BD70CE4" w14:textId="61A13249" w:rsidR="00642074" w:rsidRPr="00182113" w:rsidRDefault="00642074"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642074" w:rsidRDefault="00642074">
    <w:pPr>
      <w:pStyle w:val="Encabezado"/>
    </w:pPr>
  </w:p>
  <w:p w14:paraId="2C496126" w14:textId="77777777" w:rsidR="00642074" w:rsidRDefault="006420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315E"/>
    <w:multiLevelType w:val="hybridMultilevel"/>
    <w:tmpl w:val="49780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9E4326"/>
    <w:multiLevelType w:val="hybridMultilevel"/>
    <w:tmpl w:val="36605DD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0065DF4"/>
    <w:multiLevelType w:val="hybridMultilevel"/>
    <w:tmpl w:val="79DA266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b/>
        <w:i w:val="0"/>
        <w:color w:val="000000" w:themeColor="text1"/>
        <w:sz w:val="24"/>
      </w:rPr>
    </w:lvl>
    <w:lvl w:ilvl="1" w:tplc="9EFEFFF0">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34041E3"/>
    <w:multiLevelType w:val="hybridMultilevel"/>
    <w:tmpl w:val="BF6290BA"/>
    <w:lvl w:ilvl="0" w:tplc="080A000F">
      <w:start w:val="1"/>
      <w:numFmt w:val="decimal"/>
      <w:lvlText w:val="%1."/>
      <w:lvlJc w:val="left"/>
      <w:pPr>
        <w:ind w:left="928" w:hanging="360"/>
      </w:pPr>
      <w:rPr>
        <w:rFonts w:hint="default"/>
        <w:i w:val="0"/>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5"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D0173C"/>
    <w:multiLevelType w:val="hybridMultilevel"/>
    <w:tmpl w:val="088897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E16674"/>
    <w:multiLevelType w:val="hybridMultilevel"/>
    <w:tmpl w:val="4FF4A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BE6828"/>
    <w:multiLevelType w:val="hybridMultilevel"/>
    <w:tmpl w:val="C6F8D334"/>
    <w:lvl w:ilvl="0" w:tplc="64D01FD6">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226CFF"/>
    <w:multiLevelType w:val="hybridMultilevel"/>
    <w:tmpl w:val="695EA21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18B79AA"/>
    <w:multiLevelType w:val="hybridMultilevel"/>
    <w:tmpl w:val="2E6C2B08"/>
    <w:lvl w:ilvl="0" w:tplc="20C45688">
      <w:start w:val="1"/>
      <w:numFmt w:val="low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1" w15:restartNumberingAfterBreak="0">
    <w:nsid w:val="21E20AFA"/>
    <w:multiLevelType w:val="hybridMultilevel"/>
    <w:tmpl w:val="B726B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8F2942"/>
    <w:multiLevelType w:val="hybridMultilevel"/>
    <w:tmpl w:val="088897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892328"/>
    <w:multiLevelType w:val="hybridMultilevel"/>
    <w:tmpl w:val="0E60F5D8"/>
    <w:lvl w:ilvl="0" w:tplc="0B84229E">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7" w15:restartNumberingAfterBreak="0">
    <w:nsid w:val="2AA532D8"/>
    <w:multiLevelType w:val="hybridMultilevel"/>
    <w:tmpl w:val="A30A5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8E2722"/>
    <w:multiLevelType w:val="hybridMultilevel"/>
    <w:tmpl w:val="41F265C8"/>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95165B"/>
    <w:multiLevelType w:val="hybridMultilevel"/>
    <w:tmpl w:val="8174C2A4"/>
    <w:lvl w:ilvl="0" w:tplc="3B907D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7B72C70"/>
    <w:multiLevelType w:val="hybridMultilevel"/>
    <w:tmpl w:val="6F686C92"/>
    <w:lvl w:ilvl="0" w:tplc="EE7492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C31FCC"/>
    <w:multiLevelType w:val="hybridMultilevel"/>
    <w:tmpl w:val="3E20A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ACA26EA"/>
    <w:multiLevelType w:val="hybridMultilevel"/>
    <w:tmpl w:val="1054A558"/>
    <w:lvl w:ilvl="0" w:tplc="0C0A0001">
      <w:start w:val="1"/>
      <w:numFmt w:val="bullet"/>
      <w:lvlText w:val=""/>
      <w:lvlJc w:val="left"/>
      <w:pPr>
        <w:ind w:left="720" w:hanging="360"/>
      </w:pPr>
      <w:rPr>
        <w:rFonts w:ascii="Symbol" w:hAnsi="Symbol" w:hint="default"/>
      </w:rPr>
    </w:lvl>
    <w:lvl w:ilvl="1" w:tplc="7D8C08B0">
      <w:numFmt w:val="bullet"/>
      <w:lvlText w:val="·"/>
      <w:lvlJc w:val="left"/>
      <w:pPr>
        <w:ind w:left="1440" w:hanging="360"/>
      </w:pPr>
      <w:rPr>
        <w:rFonts w:ascii="Times New Roman" w:eastAsiaTheme="minorEastAsia" w:hAnsi="Times New Roman" w:cs="Times New Roman" w:hint="default"/>
        <w:color w:val="A6A6A6"/>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D761BE9"/>
    <w:multiLevelType w:val="hybridMultilevel"/>
    <w:tmpl w:val="E3BC5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0"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31" w15:restartNumberingAfterBreak="0">
    <w:nsid w:val="4364074A"/>
    <w:multiLevelType w:val="hybridMultilevel"/>
    <w:tmpl w:val="BA90B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4787F89"/>
    <w:multiLevelType w:val="hybridMultilevel"/>
    <w:tmpl w:val="736A13B4"/>
    <w:lvl w:ilvl="0" w:tplc="89203ACE">
      <w:start w:val="29"/>
      <w:numFmt w:val="decimal"/>
      <w:lvlText w:val="%1."/>
      <w:lvlJc w:val="left"/>
      <w:pPr>
        <w:ind w:left="2062" w:hanging="360"/>
      </w:pPr>
      <w:rPr>
        <w:rFonts w:cs="Aria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C36C48"/>
    <w:multiLevelType w:val="hybridMultilevel"/>
    <w:tmpl w:val="C15CA2A4"/>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5" w15:restartNumberingAfterBreak="0">
    <w:nsid w:val="4E5852D2"/>
    <w:multiLevelType w:val="hybridMultilevel"/>
    <w:tmpl w:val="2AD806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2A63A8"/>
    <w:multiLevelType w:val="hybridMultilevel"/>
    <w:tmpl w:val="CCF2E5CA"/>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3CEA4A5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4"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3B6D34"/>
    <w:multiLevelType w:val="hybridMultilevel"/>
    <w:tmpl w:val="719ABE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39"/>
  </w:num>
  <w:num w:numId="3">
    <w:abstractNumId w:val="41"/>
  </w:num>
  <w:num w:numId="4">
    <w:abstractNumId w:val="33"/>
  </w:num>
  <w:num w:numId="5">
    <w:abstractNumId w:val="44"/>
  </w:num>
  <w:num w:numId="6">
    <w:abstractNumId w:val="36"/>
  </w:num>
  <w:num w:numId="7">
    <w:abstractNumId w:val="23"/>
  </w:num>
  <w:num w:numId="8">
    <w:abstractNumId w:val="5"/>
  </w:num>
  <w:num w:numId="9">
    <w:abstractNumId w:val="20"/>
  </w:num>
  <w:num w:numId="10">
    <w:abstractNumId w:val="13"/>
  </w:num>
  <w:num w:numId="11">
    <w:abstractNumId w:val="14"/>
  </w:num>
  <w:num w:numId="12">
    <w:abstractNumId w:val="1"/>
  </w:num>
  <w:num w:numId="13">
    <w:abstractNumId w:val="40"/>
  </w:num>
  <w:num w:numId="14">
    <w:abstractNumId w:val="38"/>
  </w:num>
  <w:num w:numId="15">
    <w:abstractNumId w:val="22"/>
  </w:num>
  <w:num w:numId="16">
    <w:abstractNumId w:val="35"/>
  </w:num>
  <w:num w:numId="17">
    <w:abstractNumId w:val="28"/>
  </w:num>
  <w:num w:numId="18">
    <w:abstractNumId w:val="17"/>
  </w:num>
  <w:num w:numId="19">
    <w:abstractNumId w:val="18"/>
  </w:num>
  <w:num w:numId="20">
    <w:abstractNumId w:val="46"/>
  </w:num>
  <w:num w:numId="21">
    <w:abstractNumId w:val="24"/>
  </w:num>
  <w:num w:numId="22">
    <w:abstractNumId w:val="37"/>
  </w:num>
  <w:num w:numId="23">
    <w:abstractNumId w:val="12"/>
  </w:num>
  <w:num w:numId="2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7"/>
  </w:num>
  <w:num w:numId="27">
    <w:abstractNumId w:val="29"/>
  </w:num>
  <w:num w:numId="28">
    <w:abstractNumId w:val="0"/>
  </w:num>
  <w:num w:numId="29">
    <w:abstractNumId w:val="31"/>
  </w:num>
  <w:num w:numId="30">
    <w:abstractNumId w:val="21"/>
  </w:num>
  <w:num w:numId="31">
    <w:abstractNumId w:val="43"/>
  </w:num>
  <w:num w:numId="32">
    <w:abstractNumId w:val="19"/>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0"/>
  </w:num>
  <w:num w:numId="36">
    <w:abstractNumId w:val="16"/>
  </w:num>
  <w:num w:numId="37">
    <w:abstractNumId w:val="10"/>
  </w:num>
  <w:num w:numId="38">
    <w:abstractNumId w:val="32"/>
  </w:num>
  <w:num w:numId="39">
    <w:abstractNumId w:val="15"/>
  </w:num>
  <w:num w:numId="40">
    <w:abstractNumId w:val="2"/>
  </w:num>
  <w:num w:numId="41">
    <w:abstractNumId w:val="6"/>
  </w:num>
  <w:num w:numId="42">
    <w:abstractNumId w:val="7"/>
  </w:num>
  <w:num w:numId="43">
    <w:abstractNumId w:val="45"/>
  </w:num>
  <w:num w:numId="44">
    <w:abstractNumId w:val="11"/>
  </w:num>
  <w:num w:numId="45">
    <w:abstractNumId w:val="4"/>
  </w:num>
  <w:num w:numId="46">
    <w:abstractNumId w:val="34"/>
  </w:num>
  <w:num w:numId="47">
    <w:abstractNumId w:val="9"/>
  </w:num>
  <w:num w:numId="48">
    <w:abstractNumId w:val="26"/>
  </w:num>
  <w:num w:numId="4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98C"/>
    <w:rsid w:val="00002AB3"/>
    <w:rsid w:val="0000315A"/>
    <w:rsid w:val="00007057"/>
    <w:rsid w:val="00007A8A"/>
    <w:rsid w:val="00011036"/>
    <w:rsid w:val="00011251"/>
    <w:rsid w:val="000116BF"/>
    <w:rsid w:val="00011719"/>
    <w:rsid w:val="00012472"/>
    <w:rsid w:val="000135F5"/>
    <w:rsid w:val="00014154"/>
    <w:rsid w:val="00015690"/>
    <w:rsid w:val="000163B0"/>
    <w:rsid w:val="000164E7"/>
    <w:rsid w:val="00016A29"/>
    <w:rsid w:val="00020D45"/>
    <w:rsid w:val="00020E1E"/>
    <w:rsid w:val="0002117A"/>
    <w:rsid w:val="0002135B"/>
    <w:rsid w:val="000217BC"/>
    <w:rsid w:val="0002189F"/>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3508"/>
    <w:rsid w:val="00034578"/>
    <w:rsid w:val="000348AB"/>
    <w:rsid w:val="00034AEC"/>
    <w:rsid w:val="00034D1D"/>
    <w:rsid w:val="00035674"/>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024"/>
    <w:rsid w:val="00050682"/>
    <w:rsid w:val="00050767"/>
    <w:rsid w:val="00050BAB"/>
    <w:rsid w:val="00050C57"/>
    <w:rsid w:val="00051730"/>
    <w:rsid w:val="00051EDD"/>
    <w:rsid w:val="00051F9D"/>
    <w:rsid w:val="00052007"/>
    <w:rsid w:val="000520C1"/>
    <w:rsid w:val="000522F6"/>
    <w:rsid w:val="00052570"/>
    <w:rsid w:val="0005282A"/>
    <w:rsid w:val="000533EE"/>
    <w:rsid w:val="000536A4"/>
    <w:rsid w:val="000536C4"/>
    <w:rsid w:val="0005420C"/>
    <w:rsid w:val="00054220"/>
    <w:rsid w:val="00054A7C"/>
    <w:rsid w:val="00055B29"/>
    <w:rsid w:val="00055FDD"/>
    <w:rsid w:val="00055FF9"/>
    <w:rsid w:val="00056A79"/>
    <w:rsid w:val="000575BC"/>
    <w:rsid w:val="000616D2"/>
    <w:rsid w:val="00061822"/>
    <w:rsid w:val="00062AC3"/>
    <w:rsid w:val="000634AC"/>
    <w:rsid w:val="0006365C"/>
    <w:rsid w:val="00064750"/>
    <w:rsid w:val="00064822"/>
    <w:rsid w:val="00064B95"/>
    <w:rsid w:val="00066412"/>
    <w:rsid w:val="000712B0"/>
    <w:rsid w:val="0007139C"/>
    <w:rsid w:val="000725E7"/>
    <w:rsid w:val="00072D85"/>
    <w:rsid w:val="00073D21"/>
    <w:rsid w:val="00075505"/>
    <w:rsid w:val="000769BB"/>
    <w:rsid w:val="00076F07"/>
    <w:rsid w:val="00077456"/>
    <w:rsid w:val="00077E3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A31"/>
    <w:rsid w:val="00091EC6"/>
    <w:rsid w:val="00094279"/>
    <w:rsid w:val="000946B6"/>
    <w:rsid w:val="00094CAC"/>
    <w:rsid w:val="00095527"/>
    <w:rsid w:val="000957B1"/>
    <w:rsid w:val="0009723C"/>
    <w:rsid w:val="00097D8A"/>
    <w:rsid w:val="000A07C2"/>
    <w:rsid w:val="000A09F5"/>
    <w:rsid w:val="000A0D7B"/>
    <w:rsid w:val="000A13A2"/>
    <w:rsid w:val="000A1421"/>
    <w:rsid w:val="000A149C"/>
    <w:rsid w:val="000A175B"/>
    <w:rsid w:val="000A1909"/>
    <w:rsid w:val="000A379E"/>
    <w:rsid w:val="000A5102"/>
    <w:rsid w:val="000A59A1"/>
    <w:rsid w:val="000A69FC"/>
    <w:rsid w:val="000A6A59"/>
    <w:rsid w:val="000A6AFF"/>
    <w:rsid w:val="000A736A"/>
    <w:rsid w:val="000A748D"/>
    <w:rsid w:val="000A77ED"/>
    <w:rsid w:val="000B1010"/>
    <w:rsid w:val="000B20A9"/>
    <w:rsid w:val="000B48D4"/>
    <w:rsid w:val="000B503E"/>
    <w:rsid w:val="000B5D79"/>
    <w:rsid w:val="000B62CA"/>
    <w:rsid w:val="000C03DE"/>
    <w:rsid w:val="000C05FA"/>
    <w:rsid w:val="000C09CB"/>
    <w:rsid w:val="000C0DC5"/>
    <w:rsid w:val="000C0FB1"/>
    <w:rsid w:val="000C10B9"/>
    <w:rsid w:val="000C11C6"/>
    <w:rsid w:val="000C210B"/>
    <w:rsid w:val="000C2B72"/>
    <w:rsid w:val="000C4A8E"/>
    <w:rsid w:val="000C555C"/>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A06"/>
    <w:rsid w:val="000D6DCB"/>
    <w:rsid w:val="000D7B97"/>
    <w:rsid w:val="000E2013"/>
    <w:rsid w:val="000E41A9"/>
    <w:rsid w:val="000E48E7"/>
    <w:rsid w:val="000E5A4F"/>
    <w:rsid w:val="000E6945"/>
    <w:rsid w:val="000E6BDE"/>
    <w:rsid w:val="000E7F64"/>
    <w:rsid w:val="000F1D4F"/>
    <w:rsid w:val="000F1EFE"/>
    <w:rsid w:val="000F214D"/>
    <w:rsid w:val="000F2D38"/>
    <w:rsid w:val="000F366D"/>
    <w:rsid w:val="000F4207"/>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3953"/>
    <w:rsid w:val="00113DF7"/>
    <w:rsid w:val="00114C6B"/>
    <w:rsid w:val="0011537F"/>
    <w:rsid w:val="0011644C"/>
    <w:rsid w:val="0011671E"/>
    <w:rsid w:val="001174EC"/>
    <w:rsid w:val="00117A22"/>
    <w:rsid w:val="00117C43"/>
    <w:rsid w:val="00117E42"/>
    <w:rsid w:val="0012006D"/>
    <w:rsid w:val="0012199F"/>
    <w:rsid w:val="00121EBE"/>
    <w:rsid w:val="00122C7C"/>
    <w:rsid w:val="00122D83"/>
    <w:rsid w:val="00123BAB"/>
    <w:rsid w:val="00123DF6"/>
    <w:rsid w:val="001248A0"/>
    <w:rsid w:val="0012592B"/>
    <w:rsid w:val="0012670D"/>
    <w:rsid w:val="001267F8"/>
    <w:rsid w:val="0012715C"/>
    <w:rsid w:val="00127D56"/>
    <w:rsid w:val="00130C63"/>
    <w:rsid w:val="001318D2"/>
    <w:rsid w:val="00132306"/>
    <w:rsid w:val="00132899"/>
    <w:rsid w:val="0013327A"/>
    <w:rsid w:val="00133B79"/>
    <w:rsid w:val="0013492B"/>
    <w:rsid w:val="00134A9C"/>
    <w:rsid w:val="0013583D"/>
    <w:rsid w:val="001358E8"/>
    <w:rsid w:val="00136014"/>
    <w:rsid w:val="001365A4"/>
    <w:rsid w:val="001374A0"/>
    <w:rsid w:val="00140070"/>
    <w:rsid w:val="00140A4D"/>
    <w:rsid w:val="00140D44"/>
    <w:rsid w:val="001415F8"/>
    <w:rsid w:val="0014188A"/>
    <w:rsid w:val="0014190B"/>
    <w:rsid w:val="00143222"/>
    <w:rsid w:val="00143783"/>
    <w:rsid w:val="00143EF7"/>
    <w:rsid w:val="00144239"/>
    <w:rsid w:val="00144537"/>
    <w:rsid w:val="001446E8"/>
    <w:rsid w:val="00145EF8"/>
    <w:rsid w:val="00145FFA"/>
    <w:rsid w:val="00146524"/>
    <w:rsid w:val="00146A0A"/>
    <w:rsid w:val="00146E2E"/>
    <w:rsid w:val="00147163"/>
    <w:rsid w:val="00147864"/>
    <w:rsid w:val="00150B2F"/>
    <w:rsid w:val="0015179D"/>
    <w:rsid w:val="00151A62"/>
    <w:rsid w:val="00151FD7"/>
    <w:rsid w:val="00152EE8"/>
    <w:rsid w:val="001537A3"/>
    <w:rsid w:val="00153C5D"/>
    <w:rsid w:val="0015466E"/>
    <w:rsid w:val="00154A05"/>
    <w:rsid w:val="00154BCB"/>
    <w:rsid w:val="00155733"/>
    <w:rsid w:val="001565C9"/>
    <w:rsid w:val="00157464"/>
    <w:rsid w:val="0015798B"/>
    <w:rsid w:val="00157C5A"/>
    <w:rsid w:val="00162712"/>
    <w:rsid w:val="001628ED"/>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5C90"/>
    <w:rsid w:val="00176DE7"/>
    <w:rsid w:val="001775DF"/>
    <w:rsid w:val="00180276"/>
    <w:rsid w:val="00181DC0"/>
    <w:rsid w:val="001821DD"/>
    <w:rsid w:val="001850D6"/>
    <w:rsid w:val="00185362"/>
    <w:rsid w:val="00186391"/>
    <w:rsid w:val="00186971"/>
    <w:rsid w:val="0018788D"/>
    <w:rsid w:val="001878A8"/>
    <w:rsid w:val="0019076C"/>
    <w:rsid w:val="0019358B"/>
    <w:rsid w:val="001945C1"/>
    <w:rsid w:val="0019484F"/>
    <w:rsid w:val="00194E85"/>
    <w:rsid w:val="001964AF"/>
    <w:rsid w:val="00196F89"/>
    <w:rsid w:val="00197168"/>
    <w:rsid w:val="00197318"/>
    <w:rsid w:val="00197709"/>
    <w:rsid w:val="00197841"/>
    <w:rsid w:val="001979C5"/>
    <w:rsid w:val="00197B63"/>
    <w:rsid w:val="001A04D3"/>
    <w:rsid w:val="001A0524"/>
    <w:rsid w:val="001A0AA2"/>
    <w:rsid w:val="001A0BE8"/>
    <w:rsid w:val="001A1220"/>
    <w:rsid w:val="001A138D"/>
    <w:rsid w:val="001A230D"/>
    <w:rsid w:val="001A339A"/>
    <w:rsid w:val="001A3C17"/>
    <w:rsid w:val="001A4753"/>
    <w:rsid w:val="001A4764"/>
    <w:rsid w:val="001A513D"/>
    <w:rsid w:val="001A5277"/>
    <w:rsid w:val="001A6227"/>
    <w:rsid w:val="001A6360"/>
    <w:rsid w:val="001A6D38"/>
    <w:rsid w:val="001B0EFF"/>
    <w:rsid w:val="001B26AA"/>
    <w:rsid w:val="001B53A0"/>
    <w:rsid w:val="001B57F2"/>
    <w:rsid w:val="001B5F70"/>
    <w:rsid w:val="001B629C"/>
    <w:rsid w:val="001B6C18"/>
    <w:rsid w:val="001C04DF"/>
    <w:rsid w:val="001C0C2E"/>
    <w:rsid w:val="001C114B"/>
    <w:rsid w:val="001C13B1"/>
    <w:rsid w:val="001C16B6"/>
    <w:rsid w:val="001C1C2A"/>
    <w:rsid w:val="001C1FFF"/>
    <w:rsid w:val="001C4087"/>
    <w:rsid w:val="001C53A0"/>
    <w:rsid w:val="001C572C"/>
    <w:rsid w:val="001C5D12"/>
    <w:rsid w:val="001C67B0"/>
    <w:rsid w:val="001C69B7"/>
    <w:rsid w:val="001C6FD7"/>
    <w:rsid w:val="001C79FA"/>
    <w:rsid w:val="001D2662"/>
    <w:rsid w:val="001D3EEA"/>
    <w:rsid w:val="001D64F6"/>
    <w:rsid w:val="001E04DE"/>
    <w:rsid w:val="001E0EE9"/>
    <w:rsid w:val="001E18B8"/>
    <w:rsid w:val="001E1C4D"/>
    <w:rsid w:val="001E2813"/>
    <w:rsid w:val="001E2987"/>
    <w:rsid w:val="001E3216"/>
    <w:rsid w:val="001E4951"/>
    <w:rsid w:val="001E4B57"/>
    <w:rsid w:val="001E605E"/>
    <w:rsid w:val="001E69E2"/>
    <w:rsid w:val="001E6C2C"/>
    <w:rsid w:val="001E7B9E"/>
    <w:rsid w:val="001E7EE1"/>
    <w:rsid w:val="001F0B43"/>
    <w:rsid w:val="001F118F"/>
    <w:rsid w:val="001F206F"/>
    <w:rsid w:val="001F2F13"/>
    <w:rsid w:val="001F3293"/>
    <w:rsid w:val="001F33D2"/>
    <w:rsid w:val="001F3453"/>
    <w:rsid w:val="001F39CE"/>
    <w:rsid w:val="001F3B5D"/>
    <w:rsid w:val="001F4083"/>
    <w:rsid w:val="001F4366"/>
    <w:rsid w:val="001F4EA5"/>
    <w:rsid w:val="001F61FC"/>
    <w:rsid w:val="00200562"/>
    <w:rsid w:val="00201050"/>
    <w:rsid w:val="00201219"/>
    <w:rsid w:val="00202556"/>
    <w:rsid w:val="002025F8"/>
    <w:rsid w:val="002029CB"/>
    <w:rsid w:val="002031F3"/>
    <w:rsid w:val="0020365B"/>
    <w:rsid w:val="00204293"/>
    <w:rsid w:val="00204787"/>
    <w:rsid w:val="00204958"/>
    <w:rsid w:val="00205C02"/>
    <w:rsid w:val="00206DFD"/>
    <w:rsid w:val="00206EBF"/>
    <w:rsid w:val="002077BE"/>
    <w:rsid w:val="0021022A"/>
    <w:rsid w:val="00210263"/>
    <w:rsid w:val="00210FED"/>
    <w:rsid w:val="00211649"/>
    <w:rsid w:val="00211AB6"/>
    <w:rsid w:val="00212171"/>
    <w:rsid w:val="00212683"/>
    <w:rsid w:val="002126C6"/>
    <w:rsid w:val="002128E9"/>
    <w:rsid w:val="00212ACA"/>
    <w:rsid w:val="00212D39"/>
    <w:rsid w:val="0021350A"/>
    <w:rsid w:val="0021369F"/>
    <w:rsid w:val="00213BA0"/>
    <w:rsid w:val="002144D4"/>
    <w:rsid w:val="0021496E"/>
    <w:rsid w:val="00215985"/>
    <w:rsid w:val="00215D95"/>
    <w:rsid w:val="00215F3E"/>
    <w:rsid w:val="0021607D"/>
    <w:rsid w:val="00216355"/>
    <w:rsid w:val="0021700D"/>
    <w:rsid w:val="002179AC"/>
    <w:rsid w:val="00217B09"/>
    <w:rsid w:val="00217BF5"/>
    <w:rsid w:val="002210A4"/>
    <w:rsid w:val="002217BA"/>
    <w:rsid w:val="00222542"/>
    <w:rsid w:val="00222CF1"/>
    <w:rsid w:val="00222D9F"/>
    <w:rsid w:val="0022359C"/>
    <w:rsid w:val="00225357"/>
    <w:rsid w:val="0022540B"/>
    <w:rsid w:val="00225CEA"/>
    <w:rsid w:val="00225D53"/>
    <w:rsid w:val="00225EA5"/>
    <w:rsid w:val="00225EEA"/>
    <w:rsid w:val="00226CF3"/>
    <w:rsid w:val="00226E61"/>
    <w:rsid w:val="00226ECF"/>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0FED"/>
    <w:rsid w:val="002419CB"/>
    <w:rsid w:val="00241C95"/>
    <w:rsid w:val="00241CB1"/>
    <w:rsid w:val="00242056"/>
    <w:rsid w:val="00243063"/>
    <w:rsid w:val="00243AA0"/>
    <w:rsid w:val="00243E9C"/>
    <w:rsid w:val="00244FB1"/>
    <w:rsid w:val="0024535A"/>
    <w:rsid w:val="002466A2"/>
    <w:rsid w:val="0024739F"/>
    <w:rsid w:val="00247552"/>
    <w:rsid w:val="002479E3"/>
    <w:rsid w:val="002504CB"/>
    <w:rsid w:val="002504D6"/>
    <w:rsid w:val="00250DF8"/>
    <w:rsid w:val="002519B8"/>
    <w:rsid w:val="00252174"/>
    <w:rsid w:val="002523BA"/>
    <w:rsid w:val="00252BD0"/>
    <w:rsid w:val="00252C2F"/>
    <w:rsid w:val="00252C4D"/>
    <w:rsid w:val="002542F8"/>
    <w:rsid w:val="002545BF"/>
    <w:rsid w:val="0025467E"/>
    <w:rsid w:val="00260323"/>
    <w:rsid w:val="00261001"/>
    <w:rsid w:val="00261BB3"/>
    <w:rsid w:val="00261DA1"/>
    <w:rsid w:val="002624CC"/>
    <w:rsid w:val="0026279A"/>
    <w:rsid w:val="002632B3"/>
    <w:rsid w:val="00264510"/>
    <w:rsid w:val="002651CA"/>
    <w:rsid w:val="00265381"/>
    <w:rsid w:val="00265A4A"/>
    <w:rsid w:val="002665BD"/>
    <w:rsid w:val="00267441"/>
    <w:rsid w:val="00267487"/>
    <w:rsid w:val="00267626"/>
    <w:rsid w:val="00267710"/>
    <w:rsid w:val="0026774B"/>
    <w:rsid w:val="00267B3D"/>
    <w:rsid w:val="00270AB9"/>
    <w:rsid w:val="00271318"/>
    <w:rsid w:val="00271563"/>
    <w:rsid w:val="00273ABC"/>
    <w:rsid w:val="00273B0A"/>
    <w:rsid w:val="0027430D"/>
    <w:rsid w:val="0027468C"/>
    <w:rsid w:val="0027482D"/>
    <w:rsid w:val="00274BE9"/>
    <w:rsid w:val="00275E4C"/>
    <w:rsid w:val="0027645C"/>
    <w:rsid w:val="002767A7"/>
    <w:rsid w:val="00277D3D"/>
    <w:rsid w:val="00280260"/>
    <w:rsid w:val="002802AC"/>
    <w:rsid w:val="00281389"/>
    <w:rsid w:val="002823A0"/>
    <w:rsid w:val="0028429B"/>
    <w:rsid w:val="00286BCA"/>
    <w:rsid w:val="0028727E"/>
    <w:rsid w:val="0029059C"/>
    <w:rsid w:val="00292972"/>
    <w:rsid w:val="00292CBE"/>
    <w:rsid w:val="00293DE8"/>
    <w:rsid w:val="00295595"/>
    <w:rsid w:val="00295CAC"/>
    <w:rsid w:val="00297896"/>
    <w:rsid w:val="002A00A2"/>
    <w:rsid w:val="002A0C6D"/>
    <w:rsid w:val="002A1203"/>
    <w:rsid w:val="002A12C7"/>
    <w:rsid w:val="002A13C4"/>
    <w:rsid w:val="002A2FBF"/>
    <w:rsid w:val="002A48BE"/>
    <w:rsid w:val="002A4C02"/>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D7904"/>
    <w:rsid w:val="002E0D7B"/>
    <w:rsid w:val="002E21E5"/>
    <w:rsid w:val="002E22A4"/>
    <w:rsid w:val="002E2E98"/>
    <w:rsid w:val="002E3C8D"/>
    <w:rsid w:val="002E41F0"/>
    <w:rsid w:val="002E4871"/>
    <w:rsid w:val="002E4A02"/>
    <w:rsid w:val="002E5B3F"/>
    <w:rsid w:val="002E6A53"/>
    <w:rsid w:val="002E6E73"/>
    <w:rsid w:val="002E74CE"/>
    <w:rsid w:val="002E7D78"/>
    <w:rsid w:val="002F0536"/>
    <w:rsid w:val="002F0D6A"/>
    <w:rsid w:val="002F14DE"/>
    <w:rsid w:val="002F3672"/>
    <w:rsid w:val="002F3693"/>
    <w:rsid w:val="002F397F"/>
    <w:rsid w:val="002F5AF6"/>
    <w:rsid w:val="002F5BD8"/>
    <w:rsid w:val="002F5F94"/>
    <w:rsid w:val="002F6123"/>
    <w:rsid w:val="002F62A4"/>
    <w:rsid w:val="002F62DC"/>
    <w:rsid w:val="002F6F90"/>
    <w:rsid w:val="002F6F9C"/>
    <w:rsid w:val="002F768F"/>
    <w:rsid w:val="002F7950"/>
    <w:rsid w:val="002F7E3E"/>
    <w:rsid w:val="00300E89"/>
    <w:rsid w:val="00300FA7"/>
    <w:rsid w:val="0030150B"/>
    <w:rsid w:val="00301B76"/>
    <w:rsid w:val="0030255D"/>
    <w:rsid w:val="00302996"/>
    <w:rsid w:val="00302998"/>
    <w:rsid w:val="0030302B"/>
    <w:rsid w:val="00303717"/>
    <w:rsid w:val="00305279"/>
    <w:rsid w:val="00305A88"/>
    <w:rsid w:val="00306C44"/>
    <w:rsid w:val="003071F9"/>
    <w:rsid w:val="00307227"/>
    <w:rsid w:val="003079C2"/>
    <w:rsid w:val="00307E34"/>
    <w:rsid w:val="003102A6"/>
    <w:rsid w:val="0031044F"/>
    <w:rsid w:val="0031056C"/>
    <w:rsid w:val="003105D0"/>
    <w:rsid w:val="00310962"/>
    <w:rsid w:val="003116A6"/>
    <w:rsid w:val="003118CB"/>
    <w:rsid w:val="00311F9B"/>
    <w:rsid w:val="003122CE"/>
    <w:rsid w:val="0031421F"/>
    <w:rsid w:val="00314295"/>
    <w:rsid w:val="00314AE4"/>
    <w:rsid w:val="00315002"/>
    <w:rsid w:val="00315B19"/>
    <w:rsid w:val="00316FED"/>
    <w:rsid w:val="00317152"/>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63EA"/>
    <w:rsid w:val="00336EE2"/>
    <w:rsid w:val="00337364"/>
    <w:rsid w:val="00340333"/>
    <w:rsid w:val="0034052A"/>
    <w:rsid w:val="003411ED"/>
    <w:rsid w:val="00341748"/>
    <w:rsid w:val="003429D1"/>
    <w:rsid w:val="00342FDB"/>
    <w:rsid w:val="00343990"/>
    <w:rsid w:val="00343B0D"/>
    <w:rsid w:val="003441A6"/>
    <w:rsid w:val="003457AF"/>
    <w:rsid w:val="00345D0F"/>
    <w:rsid w:val="00347058"/>
    <w:rsid w:val="003472B3"/>
    <w:rsid w:val="003474AE"/>
    <w:rsid w:val="00350763"/>
    <w:rsid w:val="00350E15"/>
    <w:rsid w:val="00351895"/>
    <w:rsid w:val="003528EB"/>
    <w:rsid w:val="003532D0"/>
    <w:rsid w:val="003549F5"/>
    <w:rsid w:val="00356A65"/>
    <w:rsid w:val="00356B99"/>
    <w:rsid w:val="003577BB"/>
    <w:rsid w:val="0036054B"/>
    <w:rsid w:val="0036073F"/>
    <w:rsid w:val="00360A7E"/>
    <w:rsid w:val="00361EC5"/>
    <w:rsid w:val="00362524"/>
    <w:rsid w:val="00362D92"/>
    <w:rsid w:val="00362F9C"/>
    <w:rsid w:val="00362FE6"/>
    <w:rsid w:val="00363F05"/>
    <w:rsid w:val="003645D3"/>
    <w:rsid w:val="00364627"/>
    <w:rsid w:val="00365E82"/>
    <w:rsid w:val="00370D40"/>
    <w:rsid w:val="003713DA"/>
    <w:rsid w:val="003718D7"/>
    <w:rsid w:val="003721B2"/>
    <w:rsid w:val="0037271B"/>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6563"/>
    <w:rsid w:val="00387B06"/>
    <w:rsid w:val="00387B0E"/>
    <w:rsid w:val="00387DC9"/>
    <w:rsid w:val="003920E7"/>
    <w:rsid w:val="0039214C"/>
    <w:rsid w:val="00392447"/>
    <w:rsid w:val="00393859"/>
    <w:rsid w:val="00393B71"/>
    <w:rsid w:val="003947DD"/>
    <w:rsid w:val="00394886"/>
    <w:rsid w:val="003958D9"/>
    <w:rsid w:val="00395C0B"/>
    <w:rsid w:val="00395C5C"/>
    <w:rsid w:val="00395D7D"/>
    <w:rsid w:val="00396732"/>
    <w:rsid w:val="00396885"/>
    <w:rsid w:val="003A00C8"/>
    <w:rsid w:val="003A10CB"/>
    <w:rsid w:val="003A11ED"/>
    <w:rsid w:val="003A1261"/>
    <w:rsid w:val="003A23D8"/>
    <w:rsid w:val="003A2508"/>
    <w:rsid w:val="003A320E"/>
    <w:rsid w:val="003A3B6F"/>
    <w:rsid w:val="003A3E6E"/>
    <w:rsid w:val="003A46C7"/>
    <w:rsid w:val="003A4A94"/>
    <w:rsid w:val="003A4C79"/>
    <w:rsid w:val="003A4DFA"/>
    <w:rsid w:val="003A5572"/>
    <w:rsid w:val="003A5D1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23E"/>
    <w:rsid w:val="003C2FC2"/>
    <w:rsid w:val="003C31E8"/>
    <w:rsid w:val="003C32EF"/>
    <w:rsid w:val="003C3F45"/>
    <w:rsid w:val="003C4470"/>
    <w:rsid w:val="003C5C22"/>
    <w:rsid w:val="003C665B"/>
    <w:rsid w:val="003C66EF"/>
    <w:rsid w:val="003C6E6C"/>
    <w:rsid w:val="003C7282"/>
    <w:rsid w:val="003D04B3"/>
    <w:rsid w:val="003D0698"/>
    <w:rsid w:val="003D1343"/>
    <w:rsid w:val="003D1971"/>
    <w:rsid w:val="003D210D"/>
    <w:rsid w:val="003D2BDA"/>
    <w:rsid w:val="003D338E"/>
    <w:rsid w:val="003D4544"/>
    <w:rsid w:val="003D46D0"/>
    <w:rsid w:val="003D5118"/>
    <w:rsid w:val="003D5EE4"/>
    <w:rsid w:val="003D6A17"/>
    <w:rsid w:val="003D76CC"/>
    <w:rsid w:val="003D7850"/>
    <w:rsid w:val="003E0B0F"/>
    <w:rsid w:val="003E167A"/>
    <w:rsid w:val="003E1BC4"/>
    <w:rsid w:val="003E1C5B"/>
    <w:rsid w:val="003E1DF9"/>
    <w:rsid w:val="003E2043"/>
    <w:rsid w:val="003E2194"/>
    <w:rsid w:val="003E2871"/>
    <w:rsid w:val="003E3BCD"/>
    <w:rsid w:val="003E3DB3"/>
    <w:rsid w:val="003E3EB6"/>
    <w:rsid w:val="003E466F"/>
    <w:rsid w:val="003E4742"/>
    <w:rsid w:val="003E4B08"/>
    <w:rsid w:val="003E562F"/>
    <w:rsid w:val="003E64F3"/>
    <w:rsid w:val="003E6C90"/>
    <w:rsid w:val="003E701F"/>
    <w:rsid w:val="003E720E"/>
    <w:rsid w:val="003F0FDB"/>
    <w:rsid w:val="003F1143"/>
    <w:rsid w:val="003F11BF"/>
    <w:rsid w:val="003F15DB"/>
    <w:rsid w:val="003F2702"/>
    <w:rsid w:val="003F3245"/>
    <w:rsid w:val="003F380A"/>
    <w:rsid w:val="003F3908"/>
    <w:rsid w:val="003F3C16"/>
    <w:rsid w:val="003F4B66"/>
    <w:rsid w:val="003F6762"/>
    <w:rsid w:val="003F70CA"/>
    <w:rsid w:val="00400084"/>
    <w:rsid w:val="0040070A"/>
    <w:rsid w:val="00401147"/>
    <w:rsid w:val="00401963"/>
    <w:rsid w:val="00401B8A"/>
    <w:rsid w:val="00401CE7"/>
    <w:rsid w:val="00401E22"/>
    <w:rsid w:val="0040278D"/>
    <w:rsid w:val="00402AAD"/>
    <w:rsid w:val="00402AB0"/>
    <w:rsid w:val="00402BF1"/>
    <w:rsid w:val="00402C25"/>
    <w:rsid w:val="00403031"/>
    <w:rsid w:val="004043EF"/>
    <w:rsid w:val="0040489F"/>
    <w:rsid w:val="00407CCB"/>
    <w:rsid w:val="00407F69"/>
    <w:rsid w:val="00410B83"/>
    <w:rsid w:val="00410CA2"/>
    <w:rsid w:val="00411936"/>
    <w:rsid w:val="004119DC"/>
    <w:rsid w:val="00413416"/>
    <w:rsid w:val="00414943"/>
    <w:rsid w:val="00415336"/>
    <w:rsid w:val="00415FDC"/>
    <w:rsid w:val="0041620D"/>
    <w:rsid w:val="00416BDB"/>
    <w:rsid w:val="0041703D"/>
    <w:rsid w:val="00417E0F"/>
    <w:rsid w:val="004205DB"/>
    <w:rsid w:val="00420646"/>
    <w:rsid w:val="0042068A"/>
    <w:rsid w:val="004211BA"/>
    <w:rsid w:val="00421799"/>
    <w:rsid w:val="00421F72"/>
    <w:rsid w:val="00422367"/>
    <w:rsid w:val="00423965"/>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3698C"/>
    <w:rsid w:val="004376EA"/>
    <w:rsid w:val="00441015"/>
    <w:rsid w:val="00441468"/>
    <w:rsid w:val="0044162C"/>
    <w:rsid w:val="00441E3B"/>
    <w:rsid w:val="00442835"/>
    <w:rsid w:val="00444435"/>
    <w:rsid w:val="00444CFD"/>
    <w:rsid w:val="00444F82"/>
    <w:rsid w:val="00446A9D"/>
    <w:rsid w:val="00447A56"/>
    <w:rsid w:val="00447DA0"/>
    <w:rsid w:val="004502A6"/>
    <w:rsid w:val="004507DB"/>
    <w:rsid w:val="00450A5F"/>
    <w:rsid w:val="00450AA0"/>
    <w:rsid w:val="00451514"/>
    <w:rsid w:val="00451CED"/>
    <w:rsid w:val="00451DA9"/>
    <w:rsid w:val="00451EB6"/>
    <w:rsid w:val="00452DF9"/>
    <w:rsid w:val="0045300D"/>
    <w:rsid w:val="00453214"/>
    <w:rsid w:val="00454C45"/>
    <w:rsid w:val="00454EF0"/>
    <w:rsid w:val="004554F7"/>
    <w:rsid w:val="004556B2"/>
    <w:rsid w:val="004564AD"/>
    <w:rsid w:val="004565EB"/>
    <w:rsid w:val="004567D6"/>
    <w:rsid w:val="00456A74"/>
    <w:rsid w:val="00456D61"/>
    <w:rsid w:val="00456F66"/>
    <w:rsid w:val="00457B29"/>
    <w:rsid w:val="00460E8A"/>
    <w:rsid w:val="004617F0"/>
    <w:rsid w:val="00461B98"/>
    <w:rsid w:val="00463308"/>
    <w:rsid w:val="00464131"/>
    <w:rsid w:val="00464B95"/>
    <w:rsid w:val="00464ED0"/>
    <w:rsid w:val="004655C4"/>
    <w:rsid w:val="0046566E"/>
    <w:rsid w:val="004658E6"/>
    <w:rsid w:val="00466B5A"/>
    <w:rsid w:val="00466C21"/>
    <w:rsid w:val="0046701A"/>
    <w:rsid w:val="00467B48"/>
    <w:rsid w:val="00467EB5"/>
    <w:rsid w:val="0047025A"/>
    <w:rsid w:val="0047055A"/>
    <w:rsid w:val="00471DE0"/>
    <w:rsid w:val="00471F17"/>
    <w:rsid w:val="0047344D"/>
    <w:rsid w:val="00473924"/>
    <w:rsid w:val="004739E8"/>
    <w:rsid w:val="00473D11"/>
    <w:rsid w:val="00475D67"/>
    <w:rsid w:val="00477411"/>
    <w:rsid w:val="004777D4"/>
    <w:rsid w:val="00477932"/>
    <w:rsid w:val="00480009"/>
    <w:rsid w:val="00480BA2"/>
    <w:rsid w:val="00481A7B"/>
    <w:rsid w:val="00481D42"/>
    <w:rsid w:val="0048344A"/>
    <w:rsid w:val="00483DB3"/>
    <w:rsid w:val="0048517E"/>
    <w:rsid w:val="00485348"/>
    <w:rsid w:val="00485C71"/>
    <w:rsid w:val="00486806"/>
    <w:rsid w:val="00486EDD"/>
    <w:rsid w:val="00487AF6"/>
    <w:rsid w:val="004908CE"/>
    <w:rsid w:val="0049100C"/>
    <w:rsid w:val="0049148D"/>
    <w:rsid w:val="00491A61"/>
    <w:rsid w:val="00491C96"/>
    <w:rsid w:val="00492112"/>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495"/>
    <w:rsid w:val="004A2BF5"/>
    <w:rsid w:val="004A4862"/>
    <w:rsid w:val="004A5B12"/>
    <w:rsid w:val="004A5BBA"/>
    <w:rsid w:val="004A6B0A"/>
    <w:rsid w:val="004B1D5D"/>
    <w:rsid w:val="004B293C"/>
    <w:rsid w:val="004B2AEB"/>
    <w:rsid w:val="004B2BB8"/>
    <w:rsid w:val="004B31A6"/>
    <w:rsid w:val="004B3B1A"/>
    <w:rsid w:val="004B3CD9"/>
    <w:rsid w:val="004B40BF"/>
    <w:rsid w:val="004B4396"/>
    <w:rsid w:val="004B4A7B"/>
    <w:rsid w:val="004B52DE"/>
    <w:rsid w:val="004B57A3"/>
    <w:rsid w:val="004B5AC8"/>
    <w:rsid w:val="004B607D"/>
    <w:rsid w:val="004B64D1"/>
    <w:rsid w:val="004B6F5C"/>
    <w:rsid w:val="004B7B21"/>
    <w:rsid w:val="004C00C8"/>
    <w:rsid w:val="004C0E27"/>
    <w:rsid w:val="004C2DB2"/>
    <w:rsid w:val="004C324B"/>
    <w:rsid w:val="004C3391"/>
    <w:rsid w:val="004C3779"/>
    <w:rsid w:val="004C3A91"/>
    <w:rsid w:val="004C3FBD"/>
    <w:rsid w:val="004C412C"/>
    <w:rsid w:val="004C494D"/>
    <w:rsid w:val="004C4A44"/>
    <w:rsid w:val="004C51CE"/>
    <w:rsid w:val="004C6780"/>
    <w:rsid w:val="004C6D62"/>
    <w:rsid w:val="004C6EFC"/>
    <w:rsid w:val="004C7579"/>
    <w:rsid w:val="004C75EE"/>
    <w:rsid w:val="004C78C3"/>
    <w:rsid w:val="004D00B3"/>
    <w:rsid w:val="004D11B8"/>
    <w:rsid w:val="004D1287"/>
    <w:rsid w:val="004D1332"/>
    <w:rsid w:val="004D215D"/>
    <w:rsid w:val="004D257A"/>
    <w:rsid w:val="004D3026"/>
    <w:rsid w:val="004D3762"/>
    <w:rsid w:val="004D4DAD"/>
    <w:rsid w:val="004D510E"/>
    <w:rsid w:val="004D5AE8"/>
    <w:rsid w:val="004D5BF4"/>
    <w:rsid w:val="004D5E35"/>
    <w:rsid w:val="004D60AB"/>
    <w:rsid w:val="004D7957"/>
    <w:rsid w:val="004E0333"/>
    <w:rsid w:val="004E0B2B"/>
    <w:rsid w:val="004E0BEF"/>
    <w:rsid w:val="004E1166"/>
    <w:rsid w:val="004E1461"/>
    <w:rsid w:val="004E158B"/>
    <w:rsid w:val="004E17C2"/>
    <w:rsid w:val="004E1BAF"/>
    <w:rsid w:val="004E1E74"/>
    <w:rsid w:val="004E2185"/>
    <w:rsid w:val="004E21A7"/>
    <w:rsid w:val="004E3E76"/>
    <w:rsid w:val="004E3E79"/>
    <w:rsid w:val="004E49CF"/>
    <w:rsid w:val="004E51D7"/>
    <w:rsid w:val="004E5482"/>
    <w:rsid w:val="004E6834"/>
    <w:rsid w:val="004E78AF"/>
    <w:rsid w:val="004E7AF3"/>
    <w:rsid w:val="004F06D3"/>
    <w:rsid w:val="004F19A6"/>
    <w:rsid w:val="004F3C08"/>
    <w:rsid w:val="004F44C7"/>
    <w:rsid w:val="004F489F"/>
    <w:rsid w:val="004F48F8"/>
    <w:rsid w:val="004F4915"/>
    <w:rsid w:val="004F6261"/>
    <w:rsid w:val="004F65D2"/>
    <w:rsid w:val="004F766F"/>
    <w:rsid w:val="004F7944"/>
    <w:rsid w:val="004F7BF5"/>
    <w:rsid w:val="00500B84"/>
    <w:rsid w:val="005010B6"/>
    <w:rsid w:val="0050190F"/>
    <w:rsid w:val="005019F7"/>
    <w:rsid w:val="00501BB6"/>
    <w:rsid w:val="005037B4"/>
    <w:rsid w:val="005040AC"/>
    <w:rsid w:val="00504811"/>
    <w:rsid w:val="00504B5E"/>
    <w:rsid w:val="00505B93"/>
    <w:rsid w:val="00505CFF"/>
    <w:rsid w:val="005074F1"/>
    <w:rsid w:val="005077BF"/>
    <w:rsid w:val="0051069C"/>
    <w:rsid w:val="005114D1"/>
    <w:rsid w:val="00511BD2"/>
    <w:rsid w:val="00511DF4"/>
    <w:rsid w:val="00512F22"/>
    <w:rsid w:val="00513165"/>
    <w:rsid w:val="00514311"/>
    <w:rsid w:val="00514404"/>
    <w:rsid w:val="005147B2"/>
    <w:rsid w:val="005150C5"/>
    <w:rsid w:val="00515872"/>
    <w:rsid w:val="005167B1"/>
    <w:rsid w:val="0052064D"/>
    <w:rsid w:val="0052081F"/>
    <w:rsid w:val="00520B44"/>
    <w:rsid w:val="0052151F"/>
    <w:rsid w:val="005215EE"/>
    <w:rsid w:val="00521EBC"/>
    <w:rsid w:val="005221FA"/>
    <w:rsid w:val="00522396"/>
    <w:rsid w:val="00522BDB"/>
    <w:rsid w:val="00524CC5"/>
    <w:rsid w:val="00524CD7"/>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360DF"/>
    <w:rsid w:val="00540029"/>
    <w:rsid w:val="00540F3C"/>
    <w:rsid w:val="005419B4"/>
    <w:rsid w:val="00542B3A"/>
    <w:rsid w:val="00544EC9"/>
    <w:rsid w:val="00545E6A"/>
    <w:rsid w:val="005508E5"/>
    <w:rsid w:val="00550F81"/>
    <w:rsid w:val="005515B5"/>
    <w:rsid w:val="00551714"/>
    <w:rsid w:val="00551D75"/>
    <w:rsid w:val="005520BF"/>
    <w:rsid w:val="00552198"/>
    <w:rsid w:val="005527B6"/>
    <w:rsid w:val="00554431"/>
    <w:rsid w:val="00555C32"/>
    <w:rsid w:val="00556814"/>
    <w:rsid w:val="00557D6A"/>
    <w:rsid w:val="005621AD"/>
    <w:rsid w:val="00562474"/>
    <w:rsid w:val="00563BDC"/>
    <w:rsid w:val="00563FE5"/>
    <w:rsid w:val="00564721"/>
    <w:rsid w:val="00565407"/>
    <w:rsid w:val="0056598A"/>
    <w:rsid w:val="005660F0"/>
    <w:rsid w:val="0056692A"/>
    <w:rsid w:val="00566997"/>
    <w:rsid w:val="00566F85"/>
    <w:rsid w:val="00567154"/>
    <w:rsid w:val="005673C2"/>
    <w:rsid w:val="00570139"/>
    <w:rsid w:val="00570A27"/>
    <w:rsid w:val="00570A2E"/>
    <w:rsid w:val="00570C1A"/>
    <w:rsid w:val="00571235"/>
    <w:rsid w:val="005720DF"/>
    <w:rsid w:val="00572195"/>
    <w:rsid w:val="00572B55"/>
    <w:rsid w:val="00573665"/>
    <w:rsid w:val="0057438B"/>
    <w:rsid w:val="00574B70"/>
    <w:rsid w:val="00575BB2"/>
    <w:rsid w:val="005766B5"/>
    <w:rsid w:val="00577327"/>
    <w:rsid w:val="005774AF"/>
    <w:rsid w:val="00577B42"/>
    <w:rsid w:val="00580BEA"/>
    <w:rsid w:val="00580FC0"/>
    <w:rsid w:val="00581C0F"/>
    <w:rsid w:val="00581D99"/>
    <w:rsid w:val="00582919"/>
    <w:rsid w:val="005833AC"/>
    <w:rsid w:val="005840D6"/>
    <w:rsid w:val="0058502F"/>
    <w:rsid w:val="0058547C"/>
    <w:rsid w:val="00585902"/>
    <w:rsid w:val="00585A8F"/>
    <w:rsid w:val="00586760"/>
    <w:rsid w:val="00587366"/>
    <w:rsid w:val="005873F8"/>
    <w:rsid w:val="005876AF"/>
    <w:rsid w:val="005878DD"/>
    <w:rsid w:val="00587A7A"/>
    <w:rsid w:val="00590BB3"/>
    <w:rsid w:val="00592B9F"/>
    <w:rsid w:val="00592FD3"/>
    <w:rsid w:val="005930FA"/>
    <w:rsid w:val="0059356B"/>
    <w:rsid w:val="0059422B"/>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4F7E"/>
    <w:rsid w:val="005B5C5D"/>
    <w:rsid w:val="005B7C5D"/>
    <w:rsid w:val="005C0175"/>
    <w:rsid w:val="005C02E9"/>
    <w:rsid w:val="005C1A74"/>
    <w:rsid w:val="005C1BFB"/>
    <w:rsid w:val="005C1D14"/>
    <w:rsid w:val="005C22B5"/>
    <w:rsid w:val="005C2C8B"/>
    <w:rsid w:val="005C3294"/>
    <w:rsid w:val="005C3E46"/>
    <w:rsid w:val="005C4072"/>
    <w:rsid w:val="005C433D"/>
    <w:rsid w:val="005C4817"/>
    <w:rsid w:val="005C4EBC"/>
    <w:rsid w:val="005C4EEC"/>
    <w:rsid w:val="005C540C"/>
    <w:rsid w:val="005C54EF"/>
    <w:rsid w:val="005C637A"/>
    <w:rsid w:val="005C6CE3"/>
    <w:rsid w:val="005C6DEC"/>
    <w:rsid w:val="005C6F55"/>
    <w:rsid w:val="005C74E1"/>
    <w:rsid w:val="005C7B7B"/>
    <w:rsid w:val="005C7CFF"/>
    <w:rsid w:val="005C7FE0"/>
    <w:rsid w:val="005D0083"/>
    <w:rsid w:val="005D00C9"/>
    <w:rsid w:val="005D0487"/>
    <w:rsid w:val="005D06E1"/>
    <w:rsid w:val="005D08AC"/>
    <w:rsid w:val="005D115F"/>
    <w:rsid w:val="005D2538"/>
    <w:rsid w:val="005D2757"/>
    <w:rsid w:val="005D27DD"/>
    <w:rsid w:val="005D3493"/>
    <w:rsid w:val="005D3845"/>
    <w:rsid w:val="005D3B2C"/>
    <w:rsid w:val="005D3B3A"/>
    <w:rsid w:val="005D3D76"/>
    <w:rsid w:val="005D5170"/>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4E2"/>
    <w:rsid w:val="005E7DF7"/>
    <w:rsid w:val="005F0812"/>
    <w:rsid w:val="005F0B21"/>
    <w:rsid w:val="005F1310"/>
    <w:rsid w:val="005F1449"/>
    <w:rsid w:val="005F1FAD"/>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315"/>
    <w:rsid w:val="006027AA"/>
    <w:rsid w:val="006035C3"/>
    <w:rsid w:val="006037DA"/>
    <w:rsid w:val="00604626"/>
    <w:rsid w:val="00604AC3"/>
    <w:rsid w:val="00605D3E"/>
    <w:rsid w:val="00606165"/>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52D7"/>
    <w:rsid w:val="00616B24"/>
    <w:rsid w:val="0061722C"/>
    <w:rsid w:val="006174EC"/>
    <w:rsid w:val="00620179"/>
    <w:rsid w:val="00621C12"/>
    <w:rsid w:val="00621DDD"/>
    <w:rsid w:val="006228BC"/>
    <w:rsid w:val="006229F8"/>
    <w:rsid w:val="00622B06"/>
    <w:rsid w:val="0062357F"/>
    <w:rsid w:val="0062365A"/>
    <w:rsid w:val="006238D2"/>
    <w:rsid w:val="0062416F"/>
    <w:rsid w:val="00625557"/>
    <w:rsid w:val="00625F40"/>
    <w:rsid w:val="0062622B"/>
    <w:rsid w:val="00627DF5"/>
    <w:rsid w:val="00630609"/>
    <w:rsid w:val="00631337"/>
    <w:rsid w:val="006314A8"/>
    <w:rsid w:val="00631A28"/>
    <w:rsid w:val="00632B31"/>
    <w:rsid w:val="00633171"/>
    <w:rsid w:val="0063422F"/>
    <w:rsid w:val="00634C4E"/>
    <w:rsid w:val="00637311"/>
    <w:rsid w:val="006402EE"/>
    <w:rsid w:val="006412FD"/>
    <w:rsid w:val="00641AB0"/>
    <w:rsid w:val="00642074"/>
    <w:rsid w:val="00642B18"/>
    <w:rsid w:val="00643B42"/>
    <w:rsid w:val="00643D5D"/>
    <w:rsid w:val="00644C6E"/>
    <w:rsid w:val="00645FA0"/>
    <w:rsid w:val="006460B5"/>
    <w:rsid w:val="00646A08"/>
    <w:rsid w:val="006508C1"/>
    <w:rsid w:val="00651431"/>
    <w:rsid w:val="00651B1B"/>
    <w:rsid w:val="0065212B"/>
    <w:rsid w:val="00652EA1"/>
    <w:rsid w:val="00654AB8"/>
    <w:rsid w:val="006567D2"/>
    <w:rsid w:val="00656B81"/>
    <w:rsid w:val="00656FD8"/>
    <w:rsid w:val="00657974"/>
    <w:rsid w:val="00657BFF"/>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14BF"/>
    <w:rsid w:val="0067245D"/>
    <w:rsid w:val="00674C1B"/>
    <w:rsid w:val="006751CA"/>
    <w:rsid w:val="00675AC5"/>
    <w:rsid w:val="00675D22"/>
    <w:rsid w:val="00676A29"/>
    <w:rsid w:val="006770E9"/>
    <w:rsid w:val="00677556"/>
    <w:rsid w:val="00677899"/>
    <w:rsid w:val="006803E4"/>
    <w:rsid w:val="0068178C"/>
    <w:rsid w:val="00682B40"/>
    <w:rsid w:val="00683B36"/>
    <w:rsid w:val="00684F0B"/>
    <w:rsid w:val="00685D21"/>
    <w:rsid w:val="0068610F"/>
    <w:rsid w:val="00686CD7"/>
    <w:rsid w:val="006870BD"/>
    <w:rsid w:val="00690989"/>
    <w:rsid w:val="00692B64"/>
    <w:rsid w:val="0069302E"/>
    <w:rsid w:val="00693427"/>
    <w:rsid w:val="00693495"/>
    <w:rsid w:val="00693EF3"/>
    <w:rsid w:val="00694432"/>
    <w:rsid w:val="00694CAC"/>
    <w:rsid w:val="00694F35"/>
    <w:rsid w:val="006950EE"/>
    <w:rsid w:val="0069518A"/>
    <w:rsid w:val="00696880"/>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0CB"/>
    <w:rsid w:val="006B0198"/>
    <w:rsid w:val="006B12E8"/>
    <w:rsid w:val="006B1B90"/>
    <w:rsid w:val="006B27E5"/>
    <w:rsid w:val="006B290F"/>
    <w:rsid w:val="006B2FD1"/>
    <w:rsid w:val="006B30A8"/>
    <w:rsid w:val="006B4A1C"/>
    <w:rsid w:val="006B52EC"/>
    <w:rsid w:val="006B53CA"/>
    <w:rsid w:val="006B5917"/>
    <w:rsid w:val="006B5BB9"/>
    <w:rsid w:val="006B5D4A"/>
    <w:rsid w:val="006B6E7D"/>
    <w:rsid w:val="006B76FD"/>
    <w:rsid w:val="006C078E"/>
    <w:rsid w:val="006C2A0E"/>
    <w:rsid w:val="006C341B"/>
    <w:rsid w:val="006C34A4"/>
    <w:rsid w:val="006C387D"/>
    <w:rsid w:val="006C3B64"/>
    <w:rsid w:val="006C49B4"/>
    <w:rsid w:val="006C50C2"/>
    <w:rsid w:val="006C563A"/>
    <w:rsid w:val="006C6835"/>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D7FA1"/>
    <w:rsid w:val="006E08E3"/>
    <w:rsid w:val="006E0D75"/>
    <w:rsid w:val="006E1056"/>
    <w:rsid w:val="006E21D4"/>
    <w:rsid w:val="006E27CA"/>
    <w:rsid w:val="006E4010"/>
    <w:rsid w:val="006E47E7"/>
    <w:rsid w:val="006E54D3"/>
    <w:rsid w:val="006E694E"/>
    <w:rsid w:val="006E7B8E"/>
    <w:rsid w:val="006F0271"/>
    <w:rsid w:val="006F07F8"/>
    <w:rsid w:val="006F0A09"/>
    <w:rsid w:val="006F1CC5"/>
    <w:rsid w:val="006F24D3"/>
    <w:rsid w:val="006F27F3"/>
    <w:rsid w:val="006F2894"/>
    <w:rsid w:val="006F2AE2"/>
    <w:rsid w:val="006F2C12"/>
    <w:rsid w:val="006F2F92"/>
    <w:rsid w:val="006F3426"/>
    <w:rsid w:val="006F5F8A"/>
    <w:rsid w:val="006F639B"/>
    <w:rsid w:val="006F648B"/>
    <w:rsid w:val="006F673D"/>
    <w:rsid w:val="006F6E1A"/>
    <w:rsid w:val="006F6FE0"/>
    <w:rsid w:val="006F7AF2"/>
    <w:rsid w:val="006F7C33"/>
    <w:rsid w:val="006F7DF5"/>
    <w:rsid w:val="00700173"/>
    <w:rsid w:val="00701047"/>
    <w:rsid w:val="00701F2C"/>
    <w:rsid w:val="007025D1"/>
    <w:rsid w:val="00702F7F"/>
    <w:rsid w:val="00703783"/>
    <w:rsid w:val="00703B76"/>
    <w:rsid w:val="0070401B"/>
    <w:rsid w:val="0070525F"/>
    <w:rsid w:val="00705544"/>
    <w:rsid w:val="00706175"/>
    <w:rsid w:val="007062CC"/>
    <w:rsid w:val="00707096"/>
    <w:rsid w:val="007073D4"/>
    <w:rsid w:val="007076FF"/>
    <w:rsid w:val="00707731"/>
    <w:rsid w:val="00707B6F"/>
    <w:rsid w:val="0071011B"/>
    <w:rsid w:val="0071031D"/>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3884"/>
    <w:rsid w:val="00724054"/>
    <w:rsid w:val="0072422F"/>
    <w:rsid w:val="0072483C"/>
    <w:rsid w:val="00725463"/>
    <w:rsid w:val="007301D7"/>
    <w:rsid w:val="00730D94"/>
    <w:rsid w:val="00731194"/>
    <w:rsid w:val="00731C85"/>
    <w:rsid w:val="00732469"/>
    <w:rsid w:val="007326B7"/>
    <w:rsid w:val="00732B6C"/>
    <w:rsid w:val="00732EA5"/>
    <w:rsid w:val="00733130"/>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026"/>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16"/>
    <w:rsid w:val="007617AE"/>
    <w:rsid w:val="007617F3"/>
    <w:rsid w:val="00761A6A"/>
    <w:rsid w:val="00761FF2"/>
    <w:rsid w:val="00762E88"/>
    <w:rsid w:val="0076300A"/>
    <w:rsid w:val="00765686"/>
    <w:rsid w:val="00765D83"/>
    <w:rsid w:val="00766A89"/>
    <w:rsid w:val="007671BB"/>
    <w:rsid w:val="007674CB"/>
    <w:rsid w:val="00767703"/>
    <w:rsid w:val="00770454"/>
    <w:rsid w:val="00770A64"/>
    <w:rsid w:val="00770B33"/>
    <w:rsid w:val="00770BBC"/>
    <w:rsid w:val="00771243"/>
    <w:rsid w:val="00771337"/>
    <w:rsid w:val="00771FED"/>
    <w:rsid w:val="00772095"/>
    <w:rsid w:val="007732F0"/>
    <w:rsid w:val="00774459"/>
    <w:rsid w:val="00774DFD"/>
    <w:rsid w:val="00775353"/>
    <w:rsid w:val="007760C8"/>
    <w:rsid w:val="007761CE"/>
    <w:rsid w:val="00776C3A"/>
    <w:rsid w:val="00780329"/>
    <w:rsid w:val="007805E0"/>
    <w:rsid w:val="0078099A"/>
    <w:rsid w:val="00780DDE"/>
    <w:rsid w:val="0078136D"/>
    <w:rsid w:val="007824CB"/>
    <w:rsid w:val="00783320"/>
    <w:rsid w:val="007839E7"/>
    <w:rsid w:val="00784F9C"/>
    <w:rsid w:val="00785E0C"/>
    <w:rsid w:val="0078619D"/>
    <w:rsid w:val="00786828"/>
    <w:rsid w:val="00786841"/>
    <w:rsid w:val="00787364"/>
    <w:rsid w:val="00790520"/>
    <w:rsid w:val="007906DD"/>
    <w:rsid w:val="007907AE"/>
    <w:rsid w:val="00790804"/>
    <w:rsid w:val="007908A0"/>
    <w:rsid w:val="00790FEF"/>
    <w:rsid w:val="007914E4"/>
    <w:rsid w:val="007918F9"/>
    <w:rsid w:val="007919A9"/>
    <w:rsid w:val="0079378F"/>
    <w:rsid w:val="007940E8"/>
    <w:rsid w:val="00795745"/>
    <w:rsid w:val="00795D47"/>
    <w:rsid w:val="0079672F"/>
    <w:rsid w:val="00796DB8"/>
    <w:rsid w:val="00797148"/>
    <w:rsid w:val="007A1118"/>
    <w:rsid w:val="007A1303"/>
    <w:rsid w:val="007A15B5"/>
    <w:rsid w:val="007A1D80"/>
    <w:rsid w:val="007A1FD6"/>
    <w:rsid w:val="007A2C34"/>
    <w:rsid w:val="007A4CEA"/>
    <w:rsid w:val="007A52D0"/>
    <w:rsid w:val="007A6016"/>
    <w:rsid w:val="007A6979"/>
    <w:rsid w:val="007A77F5"/>
    <w:rsid w:val="007A7B06"/>
    <w:rsid w:val="007B0020"/>
    <w:rsid w:val="007B0864"/>
    <w:rsid w:val="007B09E1"/>
    <w:rsid w:val="007B173E"/>
    <w:rsid w:val="007B215C"/>
    <w:rsid w:val="007B2228"/>
    <w:rsid w:val="007B30F3"/>
    <w:rsid w:val="007B3846"/>
    <w:rsid w:val="007B3C8F"/>
    <w:rsid w:val="007B42D3"/>
    <w:rsid w:val="007C0013"/>
    <w:rsid w:val="007C23C4"/>
    <w:rsid w:val="007C37D2"/>
    <w:rsid w:val="007C393A"/>
    <w:rsid w:val="007C3B22"/>
    <w:rsid w:val="007C4D41"/>
    <w:rsid w:val="007C522C"/>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08E8"/>
    <w:rsid w:val="007F0D05"/>
    <w:rsid w:val="007F1372"/>
    <w:rsid w:val="007F1FB3"/>
    <w:rsid w:val="007F254E"/>
    <w:rsid w:val="007F283E"/>
    <w:rsid w:val="007F3166"/>
    <w:rsid w:val="007F3B89"/>
    <w:rsid w:val="007F42D7"/>
    <w:rsid w:val="007F4490"/>
    <w:rsid w:val="007F4937"/>
    <w:rsid w:val="007F4BCC"/>
    <w:rsid w:val="007F5ACD"/>
    <w:rsid w:val="007F5F5B"/>
    <w:rsid w:val="007F6CB3"/>
    <w:rsid w:val="007F6ECE"/>
    <w:rsid w:val="007F7690"/>
    <w:rsid w:val="00800647"/>
    <w:rsid w:val="008006A4"/>
    <w:rsid w:val="00801802"/>
    <w:rsid w:val="00803459"/>
    <w:rsid w:val="008036DE"/>
    <w:rsid w:val="00803AE2"/>
    <w:rsid w:val="0080446B"/>
    <w:rsid w:val="0080467D"/>
    <w:rsid w:val="00804680"/>
    <w:rsid w:val="008053A5"/>
    <w:rsid w:val="00805EAD"/>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42FF"/>
    <w:rsid w:val="008251B8"/>
    <w:rsid w:val="00825272"/>
    <w:rsid w:val="00825EAD"/>
    <w:rsid w:val="00826130"/>
    <w:rsid w:val="0082653B"/>
    <w:rsid w:val="0082700E"/>
    <w:rsid w:val="00827015"/>
    <w:rsid w:val="00830431"/>
    <w:rsid w:val="0083049F"/>
    <w:rsid w:val="00830EF8"/>
    <w:rsid w:val="008314DC"/>
    <w:rsid w:val="0083273C"/>
    <w:rsid w:val="0083332B"/>
    <w:rsid w:val="008334FD"/>
    <w:rsid w:val="00834196"/>
    <w:rsid w:val="008346D3"/>
    <w:rsid w:val="00836040"/>
    <w:rsid w:val="00837056"/>
    <w:rsid w:val="00837EFE"/>
    <w:rsid w:val="008403BB"/>
    <w:rsid w:val="00840559"/>
    <w:rsid w:val="00840DFB"/>
    <w:rsid w:val="00841A14"/>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39BF"/>
    <w:rsid w:val="00864B22"/>
    <w:rsid w:val="00865075"/>
    <w:rsid w:val="0086655D"/>
    <w:rsid w:val="00866DE8"/>
    <w:rsid w:val="00866F1B"/>
    <w:rsid w:val="00867743"/>
    <w:rsid w:val="00867A55"/>
    <w:rsid w:val="00867D0D"/>
    <w:rsid w:val="00870B20"/>
    <w:rsid w:val="00870C2F"/>
    <w:rsid w:val="00870D08"/>
    <w:rsid w:val="0087111F"/>
    <w:rsid w:val="00872A7B"/>
    <w:rsid w:val="00873348"/>
    <w:rsid w:val="0087356C"/>
    <w:rsid w:val="008737E9"/>
    <w:rsid w:val="00875167"/>
    <w:rsid w:val="008759F1"/>
    <w:rsid w:val="00876313"/>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700"/>
    <w:rsid w:val="00896D87"/>
    <w:rsid w:val="00896EE5"/>
    <w:rsid w:val="008A0E02"/>
    <w:rsid w:val="008A154E"/>
    <w:rsid w:val="008A2809"/>
    <w:rsid w:val="008A334C"/>
    <w:rsid w:val="008A4B5C"/>
    <w:rsid w:val="008A4B68"/>
    <w:rsid w:val="008A5473"/>
    <w:rsid w:val="008A6979"/>
    <w:rsid w:val="008A6BCB"/>
    <w:rsid w:val="008A74C2"/>
    <w:rsid w:val="008A79BE"/>
    <w:rsid w:val="008B012D"/>
    <w:rsid w:val="008B2F14"/>
    <w:rsid w:val="008B3B06"/>
    <w:rsid w:val="008B3CE1"/>
    <w:rsid w:val="008B533D"/>
    <w:rsid w:val="008B5BE7"/>
    <w:rsid w:val="008B6281"/>
    <w:rsid w:val="008B649A"/>
    <w:rsid w:val="008B6C0A"/>
    <w:rsid w:val="008B6DE0"/>
    <w:rsid w:val="008C2B3C"/>
    <w:rsid w:val="008C41A7"/>
    <w:rsid w:val="008C41AE"/>
    <w:rsid w:val="008C46F3"/>
    <w:rsid w:val="008C48EB"/>
    <w:rsid w:val="008C52BE"/>
    <w:rsid w:val="008C57F7"/>
    <w:rsid w:val="008C61EB"/>
    <w:rsid w:val="008C67D3"/>
    <w:rsid w:val="008C6F4D"/>
    <w:rsid w:val="008C715D"/>
    <w:rsid w:val="008D02A3"/>
    <w:rsid w:val="008D062F"/>
    <w:rsid w:val="008D09F3"/>
    <w:rsid w:val="008D106F"/>
    <w:rsid w:val="008D1384"/>
    <w:rsid w:val="008D3591"/>
    <w:rsid w:val="008D3CB5"/>
    <w:rsid w:val="008D503B"/>
    <w:rsid w:val="008D6C8D"/>
    <w:rsid w:val="008D6D59"/>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5123"/>
    <w:rsid w:val="008E5DD9"/>
    <w:rsid w:val="008E6986"/>
    <w:rsid w:val="008E6C1A"/>
    <w:rsid w:val="008E6D05"/>
    <w:rsid w:val="008E7A93"/>
    <w:rsid w:val="008F12E6"/>
    <w:rsid w:val="008F1B10"/>
    <w:rsid w:val="008F1E64"/>
    <w:rsid w:val="008F375A"/>
    <w:rsid w:val="008F4404"/>
    <w:rsid w:val="008F4921"/>
    <w:rsid w:val="008F52B4"/>
    <w:rsid w:val="008F5D01"/>
    <w:rsid w:val="008F6458"/>
    <w:rsid w:val="00900914"/>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3F2D"/>
    <w:rsid w:val="009145A9"/>
    <w:rsid w:val="00914A6E"/>
    <w:rsid w:val="00915245"/>
    <w:rsid w:val="00915778"/>
    <w:rsid w:val="00915C84"/>
    <w:rsid w:val="009164D0"/>
    <w:rsid w:val="009164DD"/>
    <w:rsid w:val="00916840"/>
    <w:rsid w:val="00917B05"/>
    <w:rsid w:val="009204FF"/>
    <w:rsid w:val="00920F93"/>
    <w:rsid w:val="0092262C"/>
    <w:rsid w:val="00924CEA"/>
    <w:rsid w:val="009256FF"/>
    <w:rsid w:val="00925E2A"/>
    <w:rsid w:val="00925ED1"/>
    <w:rsid w:val="00925F38"/>
    <w:rsid w:val="009316E9"/>
    <w:rsid w:val="009325ED"/>
    <w:rsid w:val="009337EC"/>
    <w:rsid w:val="00933835"/>
    <w:rsid w:val="00934F4D"/>
    <w:rsid w:val="00935B80"/>
    <w:rsid w:val="00935DA0"/>
    <w:rsid w:val="00936FCD"/>
    <w:rsid w:val="0093734D"/>
    <w:rsid w:val="00937767"/>
    <w:rsid w:val="00940F1B"/>
    <w:rsid w:val="00941637"/>
    <w:rsid w:val="009416A5"/>
    <w:rsid w:val="00941B55"/>
    <w:rsid w:val="00942E0C"/>
    <w:rsid w:val="00943598"/>
    <w:rsid w:val="00943C67"/>
    <w:rsid w:val="00943E93"/>
    <w:rsid w:val="00944729"/>
    <w:rsid w:val="00944E99"/>
    <w:rsid w:val="00946F09"/>
    <w:rsid w:val="0094711A"/>
    <w:rsid w:val="009479FB"/>
    <w:rsid w:val="00947B51"/>
    <w:rsid w:val="00947C76"/>
    <w:rsid w:val="00950BD4"/>
    <w:rsid w:val="00950D1D"/>
    <w:rsid w:val="00951412"/>
    <w:rsid w:val="00951E3A"/>
    <w:rsid w:val="00952DAB"/>
    <w:rsid w:val="00953646"/>
    <w:rsid w:val="00953CDB"/>
    <w:rsid w:val="00953D92"/>
    <w:rsid w:val="0095407C"/>
    <w:rsid w:val="00954C39"/>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0DA"/>
    <w:rsid w:val="00964322"/>
    <w:rsid w:val="009650B1"/>
    <w:rsid w:val="009669BC"/>
    <w:rsid w:val="0096735F"/>
    <w:rsid w:val="00967B57"/>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3972"/>
    <w:rsid w:val="00985D7A"/>
    <w:rsid w:val="00985DA6"/>
    <w:rsid w:val="00985FD8"/>
    <w:rsid w:val="00986102"/>
    <w:rsid w:val="00986502"/>
    <w:rsid w:val="009905EE"/>
    <w:rsid w:val="00990D19"/>
    <w:rsid w:val="00991076"/>
    <w:rsid w:val="009924D5"/>
    <w:rsid w:val="0099409F"/>
    <w:rsid w:val="0099482D"/>
    <w:rsid w:val="00994E5A"/>
    <w:rsid w:val="00995311"/>
    <w:rsid w:val="0099752D"/>
    <w:rsid w:val="009A11F0"/>
    <w:rsid w:val="009A1E1D"/>
    <w:rsid w:val="009A2C3C"/>
    <w:rsid w:val="009A5191"/>
    <w:rsid w:val="009A6008"/>
    <w:rsid w:val="009A624F"/>
    <w:rsid w:val="009A6CF3"/>
    <w:rsid w:val="009A6DF4"/>
    <w:rsid w:val="009A7623"/>
    <w:rsid w:val="009A7C0D"/>
    <w:rsid w:val="009A7F6A"/>
    <w:rsid w:val="009B0A52"/>
    <w:rsid w:val="009B0F5C"/>
    <w:rsid w:val="009B11D6"/>
    <w:rsid w:val="009B174E"/>
    <w:rsid w:val="009B22B4"/>
    <w:rsid w:val="009B3271"/>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B7ED1"/>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0E2A"/>
    <w:rsid w:val="009E1584"/>
    <w:rsid w:val="009E1C30"/>
    <w:rsid w:val="009E241F"/>
    <w:rsid w:val="009E3C59"/>
    <w:rsid w:val="009E4942"/>
    <w:rsid w:val="009E5D70"/>
    <w:rsid w:val="009E6562"/>
    <w:rsid w:val="009F124C"/>
    <w:rsid w:val="009F1480"/>
    <w:rsid w:val="009F1E4C"/>
    <w:rsid w:val="009F1F30"/>
    <w:rsid w:val="009F263F"/>
    <w:rsid w:val="009F3F06"/>
    <w:rsid w:val="009F50DE"/>
    <w:rsid w:val="009F5506"/>
    <w:rsid w:val="009F6261"/>
    <w:rsid w:val="009F65DD"/>
    <w:rsid w:val="009F6F6A"/>
    <w:rsid w:val="009F7BB0"/>
    <w:rsid w:val="00A00BCF"/>
    <w:rsid w:val="00A013E8"/>
    <w:rsid w:val="00A02044"/>
    <w:rsid w:val="00A02593"/>
    <w:rsid w:val="00A02659"/>
    <w:rsid w:val="00A03005"/>
    <w:rsid w:val="00A03173"/>
    <w:rsid w:val="00A0415E"/>
    <w:rsid w:val="00A050C0"/>
    <w:rsid w:val="00A0510D"/>
    <w:rsid w:val="00A05DE8"/>
    <w:rsid w:val="00A05E8C"/>
    <w:rsid w:val="00A07D84"/>
    <w:rsid w:val="00A1023E"/>
    <w:rsid w:val="00A11773"/>
    <w:rsid w:val="00A117FF"/>
    <w:rsid w:val="00A13811"/>
    <w:rsid w:val="00A14CAD"/>
    <w:rsid w:val="00A14F46"/>
    <w:rsid w:val="00A1734A"/>
    <w:rsid w:val="00A17368"/>
    <w:rsid w:val="00A1758C"/>
    <w:rsid w:val="00A17BE8"/>
    <w:rsid w:val="00A218E5"/>
    <w:rsid w:val="00A219DA"/>
    <w:rsid w:val="00A22284"/>
    <w:rsid w:val="00A235D0"/>
    <w:rsid w:val="00A237F8"/>
    <w:rsid w:val="00A238F6"/>
    <w:rsid w:val="00A23AB7"/>
    <w:rsid w:val="00A23B93"/>
    <w:rsid w:val="00A2445C"/>
    <w:rsid w:val="00A24E9E"/>
    <w:rsid w:val="00A25357"/>
    <w:rsid w:val="00A2547F"/>
    <w:rsid w:val="00A25E2D"/>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63F"/>
    <w:rsid w:val="00A35DAF"/>
    <w:rsid w:val="00A35E16"/>
    <w:rsid w:val="00A3629E"/>
    <w:rsid w:val="00A370D1"/>
    <w:rsid w:val="00A373BC"/>
    <w:rsid w:val="00A37925"/>
    <w:rsid w:val="00A40ACB"/>
    <w:rsid w:val="00A41E4A"/>
    <w:rsid w:val="00A42506"/>
    <w:rsid w:val="00A42BC6"/>
    <w:rsid w:val="00A42C3A"/>
    <w:rsid w:val="00A4327F"/>
    <w:rsid w:val="00A43392"/>
    <w:rsid w:val="00A442C4"/>
    <w:rsid w:val="00A443C1"/>
    <w:rsid w:val="00A459B9"/>
    <w:rsid w:val="00A45CFF"/>
    <w:rsid w:val="00A462D5"/>
    <w:rsid w:val="00A46F7A"/>
    <w:rsid w:val="00A474C0"/>
    <w:rsid w:val="00A477D0"/>
    <w:rsid w:val="00A50234"/>
    <w:rsid w:val="00A50953"/>
    <w:rsid w:val="00A50CA1"/>
    <w:rsid w:val="00A51747"/>
    <w:rsid w:val="00A518CE"/>
    <w:rsid w:val="00A537A8"/>
    <w:rsid w:val="00A53FC4"/>
    <w:rsid w:val="00A547F4"/>
    <w:rsid w:val="00A558E6"/>
    <w:rsid w:val="00A572BC"/>
    <w:rsid w:val="00A575AA"/>
    <w:rsid w:val="00A5798D"/>
    <w:rsid w:val="00A57F5F"/>
    <w:rsid w:val="00A60016"/>
    <w:rsid w:val="00A607ED"/>
    <w:rsid w:val="00A60F1F"/>
    <w:rsid w:val="00A60FB9"/>
    <w:rsid w:val="00A61E11"/>
    <w:rsid w:val="00A62A60"/>
    <w:rsid w:val="00A63B88"/>
    <w:rsid w:val="00A63D71"/>
    <w:rsid w:val="00A6461E"/>
    <w:rsid w:val="00A64EB9"/>
    <w:rsid w:val="00A64EE3"/>
    <w:rsid w:val="00A6564B"/>
    <w:rsid w:val="00A67D28"/>
    <w:rsid w:val="00A70CF3"/>
    <w:rsid w:val="00A715B0"/>
    <w:rsid w:val="00A716C2"/>
    <w:rsid w:val="00A719DE"/>
    <w:rsid w:val="00A72690"/>
    <w:rsid w:val="00A72857"/>
    <w:rsid w:val="00A72A35"/>
    <w:rsid w:val="00A738CB"/>
    <w:rsid w:val="00A73AB4"/>
    <w:rsid w:val="00A73F54"/>
    <w:rsid w:val="00A743FB"/>
    <w:rsid w:val="00A74E9D"/>
    <w:rsid w:val="00A754AF"/>
    <w:rsid w:val="00A75A23"/>
    <w:rsid w:val="00A75EE4"/>
    <w:rsid w:val="00A76BEE"/>
    <w:rsid w:val="00A770CD"/>
    <w:rsid w:val="00A77AA8"/>
    <w:rsid w:val="00A77CCE"/>
    <w:rsid w:val="00A77E4A"/>
    <w:rsid w:val="00A8029E"/>
    <w:rsid w:val="00A80550"/>
    <w:rsid w:val="00A80CF4"/>
    <w:rsid w:val="00A80EF4"/>
    <w:rsid w:val="00A81509"/>
    <w:rsid w:val="00A82724"/>
    <w:rsid w:val="00A8296A"/>
    <w:rsid w:val="00A849BC"/>
    <w:rsid w:val="00A85A3A"/>
    <w:rsid w:val="00A85DD3"/>
    <w:rsid w:val="00A86004"/>
    <w:rsid w:val="00A8620F"/>
    <w:rsid w:val="00A87156"/>
    <w:rsid w:val="00A8769A"/>
    <w:rsid w:val="00A87F72"/>
    <w:rsid w:val="00A90030"/>
    <w:rsid w:val="00A9005D"/>
    <w:rsid w:val="00A90873"/>
    <w:rsid w:val="00A90C0A"/>
    <w:rsid w:val="00A90D6B"/>
    <w:rsid w:val="00A911CE"/>
    <w:rsid w:val="00A91D16"/>
    <w:rsid w:val="00A92889"/>
    <w:rsid w:val="00A92D7D"/>
    <w:rsid w:val="00A941F5"/>
    <w:rsid w:val="00A94982"/>
    <w:rsid w:val="00A94D69"/>
    <w:rsid w:val="00A9576E"/>
    <w:rsid w:val="00A97EE2"/>
    <w:rsid w:val="00AA0660"/>
    <w:rsid w:val="00AA0C1B"/>
    <w:rsid w:val="00AA0C32"/>
    <w:rsid w:val="00AA13C2"/>
    <w:rsid w:val="00AA1A82"/>
    <w:rsid w:val="00AA218B"/>
    <w:rsid w:val="00AA223A"/>
    <w:rsid w:val="00AA22A7"/>
    <w:rsid w:val="00AA23F6"/>
    <w:rsid w:val="00AA2A0A"/>
    <w:rsid w:val="00AA359E"/>
    <w:rsid w:val="00AA384F"/>
    <w:rsid w:val="00AA41CF"/>
    <w:rsid w:val="00AA590E"/>
    <w:rsid w:val="00AA60EE"/>
    <w:rsid w:val="00AA6228"/>
    <w:rsid w:val="00AA69A4"/>
    <w:rsid w:val="00AA736D"/>
    <w:rsid w:val="00AA7E0D"/>
    <w:rsid w:val="00AB0FC1"/>
    <w:rsid w:val="00AB1761"/>
    <w:rsid w:val="00AB2419"/>
    <w:rsid w:val="00AB258C"/>
    <w:rsid w:val="00AB274F"/>
    <w:rsid w:val="00AB4EE0"/>
    <w:rsid w:val="00AB4F6A"/>
    <w:rsid w:val="00AB5092"/>
    <w:rsid w:val="00AB6358"/>
    <w:rsid w:val="00AB6BE3"/>
    <w:rsid w:val="00AC05CC"/>
    <w:rsid w:val="00AC07E5"/>
    <w:rsid w:val="00AC10C7"/>
    <w:rsid w:val="00AC13B7"/>
    <w:rsid w:val="00AC1518"/>
    <w:rsid w:val="00AC19BA"/>
    <w:rsid w:val="00AC2022"/>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328"/>
    <w:rsid w:val="00AE28FE"/>
    <w:rsid w:val="00AE2DB3"/>
    <w:rsid w:val="00AE32E5"/>
    <w:rsid w:val="00AE38A6"/>
    <w:rsid w:val="00AE48FC"/>
    <w:rsid w:val="00AE4AFC"/>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058FB"/>
    <w:rsid w:val="00B10987"/>
    <w:rsid w:val="00B10BAD"/>
    <w:rsid w:val="00B119B6"/>
    <w:rsid w:val="00B11A97"/>
    <w:rsid w:val="00B124B4"/>
    <w:rsid w:val="00B13D85"/>
    <w:rsid w:val="00B13EC1"/>
    <w:rsid w:val="00B1481E"/>
    <w:rsid w:val="00B14CBB"/>
    <w:rsid w:val="00B14D80"/>
    <w:rsid w:val="00B14E74"/>
    <w:rsid w:val="00B16108"/>
    <w:rsid w:val="00B1764D"/>
    <w:rsid w:val="00B1786A"/>
    <w:rsid w:val="00B2036D"/>
    <w:rsid w:val="00B206D8"/>
    <w:rsid w:val="00B20975"/>
    <w:rsid w:val="00B2133E"/>
    <w:rsid w:val="00B21FEA"/>
    <w:rsid w:val="00B235B5"/>
    <w:rsid w:val="00B23A7C"/>
    <w:rsid w:val="00B23CBF"/>
    <w:rsid w:val="00B242B3"/>
    <w:rsid w:val="00B2441C"/>
    <w:rsid w:val="00B24FC5"/>
    <w:rsid w:val="00B25275"/>
    <w:rsid w:val="00B252A2"/>
    <w:rsid w:val="00B25407"/>
    <w:rsid w:val="00B263B2"/>
    <w:rsid w:val="00B26AFA"/>
    <w:rsid w:val="00B27684"/>
    <w:rsid w:val="00B27805"/>
    <w:rsid w:val="00B30A40"/>
    <w:rsid w:val="00B30B2D"/>
    <w:rsid w:val="00B30EF0"/>
    <w:rsid w:val="00B311A1"/>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2096"/>
    <w:rsid w:val="00B54161"/>
    <w:rsid w:val="00B549E4"/>
    <w:rsid w:val="00B54A5F"/>
    <w:rsid w:val="00B54B6B"/>
    <w:rsid w:val="00B54D52"/>
    <w:rsid w:val="00B570AB"/>
    <w:rsid w:val="00B606B7"/>
    <w:rsid w:val="00B60E95"/>
    <w:rsid w:val="00B624E7"/>
    <w:rsid w:val="00B62B87"/>
    <w:rsid w:val="00B6322D"/>
    <w:rsid w:val="00B63252"/>
    <w:rsid w:val="00B63502"/>
    <w:rsid w:val="00B63636"/>
    <w:rsid w:val="00B644C2"/>
    <w:rsid w:val="00B64D8A"/>
    <w:rsid w:val="00B64EF9"/>
    <w:rsid w:val="00B66075"/>
    <w:rsid w:val="00B678B4"/>
    <w:rsid w:val="00B70791"/>
    <w:rsid w:val="00B71632"/>
    <w:rsid w:val="00B72A61"/>
    <w:rsid w:val="00B73838"/>
    <w:rsid w:val="00B7441C"/>
    <w:rsid w:val="00B74C84"/>
    <w:rsid w:val="00B74D9D"/>
    <w:rsid w:val="00B75548"/>
    <w:rsid w:val="00B76E3F"/>
    <w:rsid w:val="00B77058"/>
    <w:rsid w:val="00B77623"/>
    <w:rsid w:val="00B81371"/>
    <w:rsid w:val="00B81694"/>
    <w:rsid w:val="00B8193E"/>
    <w:rsid w:val="00B81DD6"/>
    <w:rsid w:val="00B8335E"/>
    <w:rsid w:val="00B83900"/>
    <w:rsid w:val="00B84FED"/>
    <w:rsid w:val="00B85B1C"/>
    <w:rsid w:val="00B8601B"/>
    <w:rsid w:val="00B86C2C"/>
    <w:rsid w:val="00B86D4B"/>
    <w:rsid w:val="00B86E90"/>
    <w:rsid w:val="00B876A9"/>
    <w:rsid w:val="00B87EAD"/>
    <w:rsid w:val="00B90D3C"/>
    <w:rsid w:val="00B91835"/>
    <w:rsid w:val="00B91851"/>
    <w:rsid w:val="00B91FA8"/>
    <w:rsid w:val="00B91FAB"/>
    <w:rsid w:val="00B9204A"/>
    <w:rsid w:val="00B924C9"/>
    <w:rsid w:val="00B92825"/>
    <w:rsid w:val="00B934D3"/>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1F7"/>
    <w:rsid w:val="00BA1666"/>
    <w:rsid w:val="00BA1BA2"/>
    <w:rsid w:val="00BA22E0"/>
    <w:rsid w:val="00BA2A89"/>
    <w:rsid w:val="00BA34F9"/>
    <w:rsid w:val="00BA3F66"/>
    <w:rsid w:val="00BA4537"/>
    <w:rsid w:val="00BA4A54"/>
    <w:rsid w:val="00BA56A8"/>
    <w:rsid w:val="00BA5DD6"/>
    <w:rsid w:val="00BA61BB"/>
    <w:rsid w:val="00BA62CB"/>
    <w:rsid w:val="00BA75C1"/>
    <w:rsid w:val="00BA797B"/>
    <w:rsid w:val="00BB15A6"/>
    <w:rsid w:val="00BB17BF"/>
    <w:rsid w:val="00BB2B24"/>
    <w:rsid w:val="00BB30F0"/>
    <w:rsid w:val="00BB3156"/>
    <w:rsid w:val="00BB3E82"/>
    <w:rsid w:val="00BB47E3"/>
    <w:rsid w:val="00BB56F5"/>
    <w:rsid w:val="00BB6662"/>
    <w:rsid w:val="00BB68DC"/>
    <w:rsid w:val="00BC09E5"/>
    <w:rsid w:val="00BC0DA6"/>
    <w:rsid w:val="00BC13F7"/>
    <w:rsid w:val="00BC25C5"/>
    <w:rsid w:val="00BC2AAB"/>
    <w:rsid w:val="00BC3150"/>
    <w:rsid w:val="00BC32F3"/>
    <w:rsid w:val="00BC3F5C"/>
    <w:rsid w:val="00BC4E4B"/>
    <w:rsid w:val="00BC5BA0"/>
    <w:rsid w:val="00BC69B7"/>
    <w:rsid w:val="00BC755B"/>
    <w:rsid w:val="00BD0780"/>
    <w:rsid w:val="00BD17B1"/>
    <w:rsid w:val="00BD1B67"/>
    <w:rsid w:val="00BD30EA"/>
    <w:rsid w:val="00BD3BA2"/>
    <w:rsid w:val="00BD3FFB"/>
    <w:rsid w:val="00BD5ACF"/>
    <w:rsid w:val="00BD5FC4"/>
    <w:rsid w:val="00BE00FA"/>
    <w:rsid w:val="00BE0B1A"/>
    <w:rsid w:val="00BE0C95"/>
    <w:rsid w:val="00BE1028"/>
    <w:rsid w:val="00BE1152"/>
    <w:rsid w:val="00BE15C4"/>
    <w:rsid w:val="00BE203D"/>
    <w:rsid w:val="00BE26B9"/>
    <w:rsid w:val="00BE2B39"/>
    <w:rsid w:val="00BE2B8A"/>
    <w:rsid w:val="00BE38BC"/>
    <w:rsid w:val="00BE430D"/>
    <w:rsid w:val="00BE5B14"/>
    <w:rsid w:val="00BE5F02"/>
    <w:rsid w:val="00BE63DC"/>
    <w:rsid w:val="00BE7363"/>
    <w:rsid w:val="00BF013C"/>
    <w:rsid w:val="00BF01CB"/>
    <w:rsid w:val="00BF02F7"/>
    <w:rsid w:val="00BF0438"/>
    <w:rsid w:val="00BF0462"/>
    <w:rsid w:val="00BF0848"/>
    <w:rsid w:val="00BF0D16"/>
    <w:rsid w:val="00BF2854"/>
    <w:rsid w:val="00BF2E2C"/>
    <w:rsid w:val="00BF310D"/>
    <w:rsid w:val="00BF36A7"/>
    <w:rsid w:val="00BF3D46"/>
    <w:rsid w:val="00BF5B19"/>
    <w:rsid w:val="00BF5B55"/>
    <w:rsid w:val="00BF5CCC"/>
    <w:rsid w:val="00BF5EF4"/>
    <w:rsid w:val="00BF5FC4"/>
    <w:rsid w:val="00BF6A7C"/>
    <w:rsid w:val="00BF6D83"/>
    <w:rsid w:val="00BF7BC1"/>
    <w:rsid w:val="00BF7C97"/>
    <w:rsid w:val="00C00017"/>
    <w:rsid w:val="00C0138A"/>
    <w:rsid w:val="00C020B9"/>
    <w:rsid w:val="00C0215D"/>
    <w:rsid w:val="00C0217D"/>
    <w:rsid w:val="00C023F8"/>
    <w:rsid w:val="00C02746"/>
    <w:rsid w:val="00C02AAB"/>
    <w:rsid w:val="00C03887"/>
    <w:rsid w:val="00C0515E"/>
    <w:rsid w:val="00C0577F"/>
    <w:rsid w:val="00C05C75"/>
    <w:rsid w:val="00C06DE1"/>
    <w:rsid w:val="00C07559"/>
    <w:rsid w:val="00C10372"/>
    <w:rsid w:val="00C10A29"/>
    <w:rsid w:val="00C112AD"/>
    <w:rsid w:val="00C126E3"/>
    <w:rsid w:val="00C12D36"/>
    <w:rsid w:val="00C13B9F"/>
    <w:rsid w:val="00C14291"/>
    <w:rsid w:val="00C14542"/>
    <w:rsid w:val="00C15336"/>
    <w:rsid w:val="00C1673F"/>
    <w:rsid w:val="00C16AA8"/>
    <w:rsid w:val="00C16BBA"/>
    <w:rsid w:val="00C201C1"/>
    <w:rsid w:val="00C20722"/>
    <w:rsid w:val="00C21053"/>
    <w:rsid w:val="00C21141"/>
    <w:rsid w:val="00C2139F"/>
    <w:rsid w:val="00C2181B"/>
    <w:rsid w:val="00C22888"/>
    <w:rsid w:val="00C22E8E"/>
    <w:rsid w:val="00C22F9F"/>
    <w:rsid w:val="00C23941"/>
    <w:rsid w:val="00C24339"/>
    <w:rsid w:val="00C24682"/>
    <w:rsid w:val="00C24965"/>
    <w:rsid w:val="00C26347"/>
    <w:rsid w:val="00C26954"/>
    <w:rsid w:val="00C26CCE"/>
    <w:rsid w:val="00C271AA"/>
    <w:rsid w:val="00C279AD"/>
    <w:rsid w:val="00C27CBC"/>
    <w:rsid w:val="00C27F48"/>
    <w:rsid w:val="00C3089B"/>
    <w:rsid w:val="00C30F98"/>
    <w:rsid w:val="00C3112A"/>
    <w:rsid w:val="00C31381"/>
    <w:rsid w:val="00C318B7"/>
    <w:rsid w:val="00C31C9D"/>
    <w:rsid w:val="00C31CF1"/>
    <w:rsid w:val="00C31F3D"/>
    <w:rsid w:val="00C34285"/>
    <w:rsid w:val="00C35103"/>
    <w:rsid w:val="00C35483"/>
    <w:rsid w:val="00C378D3"/>
    <w:rsid w:val="00C40C91"/>
    <w:rsid w:val="00C41C75"/>
    <w:rsid w:val="00C42F06"/>
    <w:rsid w:val="00C43270"/>
    <w:rsid w:val="00C43B2C"/>
    <w:rsid w:val="00C43C2C"/>
    <w:rsid w:val="00C43EE3"/>
    <w:rsid w:val="00C440BE"/>
    <w:rsid w:val="00C44212"/>
    <w:rsid w:val="00C4424D"/>
    <w:rsid w:val="00C454A9"/>
    <w:rsid w:val="00C45BF0"/>
    <w:rsid w:val="00C45FA0"/>
    <w:rsid w:val="00C46026"/>
    <w:rsid w:val="00C46471"/>
    <w:rsid w:val="00C47CD9"/>
    <w:rsid w:val="00C50D78"/>
    <w:rsid w:val="00C5279D"/>
    <w:rsid w:val="00C5394F"/>
    <w:rsid w:val="00C53F0C"/>
    <w:rsid w:val="00C5487B"/>
    <w:rsid w:val="00C54C98"/>
    <w:rsid w:val="00C55302"/>
    <w:rsid w:val="00C559EF"/>
    <w:rsid w:val="00C55E7B"/>
    <w:rsid w:val="00C56C71"/>
    <w:rsid w:val="00C56FDA"/>
    <w:rsid w:val="00C571C2"/>
    <w:rsid w:val="00C57782"/>
    <w:rsid w:val="00C6051A"/>
    <w:rsid w:val="00C616EE"/>
    <w:rsid w:val="00C61E8D"/>
    <w:rsid w:val="00C6220B"/>
    <w:rsid w:val="00C628F5"/>
    <w:rsid w:val="00C63C31"/>
    <w:rsid w:val="00C6469C"/>
    <w:rsid w:val="00C6565C"/>
    <w:rsid w:val="00C6595D"/>
    <w:rsid w:val="00C66059"/>
    <w:rsid w:val="00C66443"/>
    <w:rsid w:val="00C66506"/>
    <w:rsid w:val="00C66C67"/>
    <w:rsid w:val="00C66D01"/>
    <w:rsid w:val="00C67920"/>
    <w:rsid w:val="00C7024C"/>
    <w:rsid w:val="00C71E96"/>
    <w:rsid w:val="00C71FF4"/>
    <w:rsid w:val="00C733E9"/>
    <w:rsid w:val="00C7354D"/>
    <w:rsid w:val="00C73C25"/>
    <w:rsid w:val="00C748E7"/>
    <w:rsid w:val="00C74F56"/>
    <w:rsid w:val="00C750A0"/>
    <w:rsid w:val="00C759DB"/>
    <w:rsid w:val="00C76080"/>
    <w:rsid w:val="00C76498"/>
    <w:rsid w:val="00C76908"/>
    <w:rsid w:val="00C76A43"/>
    <w:rsid w:val="00C776E5"/>
    <w:rsid w:val="00C77915"/>
    <w:rsid w:val="00C80542"/>
    <w:rsid w:val="00C80991"/>
    <w:rsid w:val="00C80A66"/>
    <w:rsid w:val="00C80BE8"/>
    <w:rsid w:val="00C80EFB"/>
    <w:rsid w:val="00C81097"/>
    <w:rsid w:val="00C82422"/>
    <w:rsid w:val="00C82B21"/>
    <w:rsid w:val="00C83A91"/>
    <w:rsid w:val="00C83EB8"/>
    <w:rsid w:val="00C84A05"/>
    <w:rsid w:val="00C851D9"/>
    <w:rsid w:val="00C86964"/>
    <w:rsid w:val="00C86C1E"/>
    <w:rsid w:val="00C87160"/>
    <w:rsid w:val="00C87449"/>
    <w:rsid w:val="00C90BE5"/>
    <w:rsid w:val="00C90C75"/>
    <w:rsid w:val="00C910AC"/>
    <w:rsid w:val="00C92AD2"/>
    <w:rsid w:val="00C9357D"/>
    <w:rsid w:val="00C9486B"/>
    <w:rsid w:val="00C9545D"/>
    <w:rsid w:val="00C978B2"/>
    <w:rsid w:val="00CA063C"/>
    <w:rsid w:val="00CA06D5"/>
    <w:rsid w:val="00CA11AF"/>
    <w:rsid w:val="00CA18ED"/>
    <w:rsid w:val="00CA1D49"/>
    <w:rsid w:val="00CA1EBC"/>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CDB"/>
    <w:rsid w:val="00CB6AAB"/>
    <w:rsid w:val="00CB7A22"/>
    <w:rsid w:val="00CB7EB2"/>
    <w:rsid w:val="00CC0815"/>
    <w:rsid w:val="00CC0A4B"/>
    <w:rsid w:val="00CC0CC7"/>
    <w:rsid w:val="00CC0EA9"/>
    <w:rsid w:val="00CC15C8"/>
    <w:rsid w:val="00CC360E"/>
    <w:rsid w:val="00CC3656"/>
    <w:rsid w:val="00CC3AED"/>
    <w:rsid w:val="00CC41A7"/>
    <w:rsid w:val="00CC5686"/>
    <w:rsid w:val="00CC5FB0"/>
    <w:rsid w:val="00CC6748"/>
    <w:rsid w:val="00CC75C5"/>
    <w:rsid w:val="00CC7863"/>
    <w:rsid w:val="00CD10E5"/>
    <w:rsid w:val="00CD1B94"/>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10D2"/>
    <w:rsid w:val="00CE270B"/>
    <w:rsid w:val="00CE3ACB"/>
    <w:rsid w:val="00CE57DE"/>
    <w:rsid w:val="00CE5FF9"/>
    <w:rsid w:val="00CE630A"/>
    <w:rsid w:val="00CE6F59"/>
    <w:rsid w:val="00CE7E6A"/>
    <w:rsid w:val="00CF0074"/>
    <w:rsid w:val="00CF03BF"/>
    <w:rsid w:val="00CF116C"/>
    <w:rsid w:val="00CF1291"/>
    <w:rsid w:val="00CF1ADD"/>
    <w:rsid w:val="00CF1F77"/>
    <w:rsid w:val="00CF26CB"/>
    <w:rsid w:val="00CF377E"/>
    <w:rsid w:val="00CF3B06"/>
    <w:rsid w:val="00CF4F8C"/>
    <w:rsid w:val="00CF6781"/>
    <w:rsid w:val="00CF6D7A"/>
    <w:rsid w:val="00CF76CF"/>
    <w:rsid w:val="00D0063D"/>
    <w:rsid w:val="00D00672"/>
    <w:rsid w:val="00D0201A"/>
    <w:rsid w:val="00D02A31"/>
    <w:rsid w:val="00D0365A"/>
    <w:rsid w:val="00D03FEC"/>
    <w:rsid w:val="00D054ED"/>
    <w:rsid w:val="00D062B8"/>
    <w:rsid w:val="00D0686D"/>
    <w:rsid w:val="00D06C36"/>
    <w:rsid w:val="00D10089"/>
    <w:rsid w:val="00D11B56"/>
    <w:rsid w:val="00D12A22"/>
    <w:rsid w:val="00D12CC9"/>
    <w:rsid w:val="00D13690"/>
    <w:rsid w:val="00D13CD2"/>
    <w:rsid w:val="00D13D64"/>
    <w:rsid w:val="00D143D7"/>
    <w:rsid w:val="00D1644D"/>
    <w:rsid w:val="00D16490"/>
    <w:rsid w:val="00D16EEC"/>
    <w:rsid w:val="00D170A6"/>
    <w:rsid w:val="00D1727F"/>
    <w:rsid w:val="00D172C0"/>
    <w:rsid w:val="00D203A9"/>
    <w:rsid w:val="00D216FA"/>
    <w:rsid w:val="00D23509"/>
    <w:rsid w:val="00D24E56"/>
    <w:rsid w:val="00D250C4"/>
    <w:rsid w:val="00D25359"/>
    <w:rsid w:val="00D25FED"/>
    <w:rsid w:val="00D26979"/>
    <w:rsid w:val="00D26A4E"/>
    <w:rsid w:val="00D26DAD"/>
    <w:rsid w:val="00D270E2"/>
    <w:rsid w:val="00D2734A"/>
    <w:rsid w:val="00D273F8"/>
    <w:rsid w:val="00D32A2E"/>
    <w:rsid w:val="00D341E6"/>
    <w:rsid w:val="00D3451C"/>
    <w:rsid w:val="00D34CE2"/>
    <w:rsid w:val="00D3541F"/>
    <w:rsid w:val="00D3572E"/>
    <w:rsid w:val="00D35986"/>
    <w:rsid w:val="00D35E27"/>
    <w:rsid w:val="00D36173"/>
    <w:rsid w:val="00D36631"/>
    <w:rsid w:val="00D3789A"/>
    <w:rsid w:val="00D41301"/>
    <w:rsid w:val="00D419DF"/>
    <w:rsid w:val="00D41E2D"/>
    <w:rsid w:val="00D43146"/>
    <w:rsid w:val="00D4338A"/>
    <w:rsid w:val="00D43578"/>
    <w:rsid w:val="00D43AAD"/>
    <w:rsid w:val="00D451D1"/>
    <w:rsid w:val="00D45B8C"/>
    <w:rsid w:val="00D468C3"/>
    <w:rsid w:val="00D46B7D"/>
    <w:rsid w:val="00D46D9C"/>
    <w:rsid w:val="00D4793C"/>
    <w:rsid w:val="00D47BD2"/>
    <w:rsid w:val="00D50842"/>
    <w:rsid w:val="00D51084"/>
    <w:rsid w:val="00D521BF"/>
    <w:rsid w:val="00D524EB"/>
    <w:rsid w:val="00D5273B"/>
    <w:rsid w:val="00D53931"/>
    <w:rsid w:val="00D53A58"/>
    <w:rsid w:val="00D53DA0"/>
    <w:rsid w:val="00D547D2"/>
    <w:rsid w:val="00D5594A"/>
    <w:rsid w:val="00D55B7A"/>
    <w:rsid w:val="00D573A8"/>
    <w:rsid w:val="00D57969"/>
    <w:rsid w:val="00D57990"/>
    <w:rsid w:val="00D6024B"/>
    <w:rsid w:val="00D60281"/>
    <w:rsid w:val="00D608A1"/>
    <w:rsid w:val="00D60E1C"/>
    <w:rsid w:val="00D6131A"/>
    <w:rsid w:val="00D62096"/>
    <w:rsid w:val="00D622AB"/>
    <w:rsid w:val="00D624E8"/>
    <w:rsid w:val="00D62A2E"/>
    <w:rsid w:val="00D6497C"/>
    <w:rsid w:val="00D64B5C"/>
    <w:rsid w:val="00D64D52"/>
    <w:rsid w:val="00D65068"/>
    <w:rsid w:val="00D67455"/>
    <w:rsid w:val="00D70D53"/>
    <w:rsid w:val="00D7234D"/>
    <w:rsid w:val="00D732AE"/>
    <w:rsid w:val="00D732D4"/>
    <w:rsid w:val="00D740DB"/>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01C4"/>
    <w:rsid w:val="00DA13A4"/>
    <w:rsid w:val="00DA2186"/>
    <w:rsid w:val="00DA2BD5"/>
    <w:rsid w:val="00DA2F08"/>
    <w:rsid w:val="00DA3F70"/>
    <w:rsid w:val="00DA4776"/>
    <w:rsid w:val="00DA52E1"/>
    <w:rsid w:val="00DA5697"/>
    <w:rsid w:val="00DA59C7"/>
    <w:rsid w:val="00DA70CC"/>
    <w:rsid w:val="00DA7126"/>
    <w:rsid w:val="00DA72B8"/>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2A84"/>
    <w:rsid w:val="00DC3181"/>
    <w:rsid w:val="00DC34B2"/>
    <w:rsid w:val="00DC38AC"/>
    <w:rsid w:val="00DC4246"/>
    <w:rsid w:val="00DC4550"/>
    <w:rsid w:val="00DC4FE1"/>
    <w:rsid w:val="00DC62F6"/>
    <w:rsid w:val="00DC6AEA"/>
    <w:rsid w:val="00DC6FF3"/>
    <w:rsid w:val="00DC77CE"/>
    <w:rsid w:val="00DD02A3"/>
    <w:rsid w:val="00DD03D3"/>
    <w:rsid w:val="00DD11C6"/>
    <w:rsid w:val="00DD16BF"/>
    <w:rsid w:val="00DD25E2"/>
    <w:rsid w:val="00DD2628"/>
    <w:rsid w:val="00DD388E"/>
    <w:rsid w:val="00DD45C1"/>
    <w:rsid w:val="00DD5EC6"/>
    <w:rsid w:val="00DD6E22"/>
    <w:rsid w:val="00DE00D7"/>
    <w:rsid w:val="00DE015A"/>
    <w:rsid w:val="00DE0322"/>
    <w:rsid w:val="00DE156E"/>
    <w:rsid w:val="00DE236C"/>
    <w:rsid w:val="00DE28A7"/>
    <w:rsid w:val="00DE329E"/>
    <w:rsid w:val="00DE3ABB"/>
    <w:rsid w:val="00DE3D8D"/>
    <w:rsid w:val="00DE5DB4"/>
    <w:rsid w:val="00DE70DC"/>
    <w:rsid w:val="00DE74C8"/>
    <w:rsid w:val="00DE7CEF"/>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4BA"/>
    <w:rsid w:val="00E02777"/>
    <w:rsid w:val="00E028C6"/>
    <w:rsid w:val="00E03246"/>
    <w:rsid w:val="00E03C0E"/>
    <w:rsid w:val="00E04848"/>
    <w:rsid w:val="00E05D8B"/>
    <w:rsid w:val="00E060DD"/>
    <w:rsid w:val="00E12D1C"/>
    <w:rsid w:val="00E140CC"/>
    <w:rsid w:val="00E15453"/>
    <w:rsid w:val="00E15875"/>
    <w:rsid w:val="00E15B5E"/>
    <w:rsid w:val="00E15D91"/>
    <w:rsid w:val="00E1688C"/>
    <w:rsid w:val="00E16A8F"/>
    <w:rsid w:val="00E16EE5"/>
    <w:rsid w:val="00E229C8"/>
    <w:rsid w:val="00E239DF"/>
    <w:rsid w:val="00E23B0F"/>
    <w:rsid w:val="00E2518F"/>
    <w:rsid w:val="00E256F1"/>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4FB0"/>
    <w:rsid w:val="00E563A0"/>
    <w:rsid w:val="00E5713E"/>
    <w:rsid w:val="00E573EE"/>
    <w:rsid w:val="00E609BA"/>
    <w:rsid w:val="00E6120E"/>
    <w:rsid w:val="00E614DF"/>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7789D"/>
    <w:rsid w:val="00E80A23"/>
    <w:rsid w:val="00E81BEA"/>
    <w:rsid w:val="00E829E3"/>
    <w:rsid w:val="00E82A50"/>
    <w:rsid w:val="00E82C38"/>
    <w:rsid w:val="00E83D40"/>
    <w:rsid w:val="00E83F4A"/>
    <w:rsid w:val="00E84957"/>
    <w:rsid w:val="00E84FE6"/>
    <w:rsid w:val="00E850FE"/>
    <w:rsid w:val="00E863D2"/>
    <w:rsid w:val="00E866E1"/>
    <w:rsid w:val="00E86EF4"/>
    <w:rsid w:val="00E875D4"/>
    <w:rsid w:val="00E87C8A"/>
    <w:rsid w:val="00E904F0"/>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4B06"/>
    <w:rsid w:val="00EA5392"/>
    <w:rsid w:val="00EA5A2F"/>
    <w:rsid w:val="00EA5A8E"/>
    <w:rsid w:val="00EA6454"/>
    <w:rsid w:val="00EA6C23"/>
    <w:rsid w:val="00EA7936"/>
    <w:rsid w:val="00EA795F"/>
    <w:rsid w:val="00EB00DC"/>
    <w:rsid w:val="00EB0CD2"/>
    <w:rsid w:val="00EB10A3"/>
    <w:rsid w:val="00EB1460"/>
    <w:rsid w:val="00EB1559"/>
    <w:rsid w:val="00EB19AE"/>
    <w:rsid w:val="00EB1B46"/>
    <w:rsid w:val="00EB1EF0"/>
    <w:rsid w:val="00EB249B"/>
    <w:rsid w:val="00EB291A"/>
    <w:rsid w:val="00EB407D"/>
    <w:rsid w:val="00EB40DC"/>
    <w:rsid w:val="00EB474F"/>
    <w:rsid w:val="00EB4847"/>
    <w:rsid w:val="00EC02B8"/>
    <w:rsid w:val="00EC1BBC"/>
    <w:rsid w:val="00EC2800"/>
    <w:rsid w:val="00EC2B2B"/>
    <w:rsid w:val="00EC336C"/>
    <w:rsid w:val="00EC3605"/>
    <w:rsid w:val="00EC36B8"/>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D7EBA"/>
    <w:rsid w:val="00EE107C"/>
    <w:rsid w:val="00EE23EB"/>
    <w:rsid w:val="00EE2654"/>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4EE6"/>
    <w:rsid w:val="00F05CA5"/>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15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41CC3"/>
    <w:rsid w:val="00F41E88"/>
    <w:rsid w:val="00F42D31"/>
    <w:rsid w:val="00F42FB3"/>
    <w:rsid w:val="00F4427E"/>
    <w:rsid w:val="00F443E0"/>
    <w:rsid w:val="00F452A0"/>
    <w:rsid w:val="00F458B2"/>
    <w:rsid w:val="00F45CE4"/>
    <w:rsid w:val="00F468DB"/>
    <w:rsid w:val="00F469F5"/>
    <w:rsid w:val="00F46E03"/>
    <w:rsid w:val="00F474F9"/>
    <w:rsid w:val="00F51118"/>
    <w:rsid w:val="00F51D89"/>
    <w:rsid w:val="00F523D6"/>
    <w:rsid w:val="00F52DE5"/>
    <w:rsid w:val="00F5370B"/>
    <w:rsid w:val="00F53DA1"/>
    <w:rsid w:val="00F54C8D"/>
    <w:rsid w:val="00F55382"/>
    <w:rsid w:val="00F56189"/>
    <w:rsid w:val="00F5623F"/>
    <w:rsid w:val="00F56F2D"/>
    <w:rsid w:val="00F57112"/>
    <w:rsid w:val="00F5759B"/>
    <w:rsid w:val="00F6079C"/>
    <w:rsid w:val="00F60C62"/>
    <w:rsid w:val="00F62B08"/>
    <w:rsid w:val="00F62E76"/>
    <w:rsid w:val="00F645DC"/>
    <w:rsid w:val="00F67946"/>
    <w:rsid w:val="00F70CFF"/>
    <w:rsid w:val="00F71078"/>
    <w:rsid w:val="00F71ECB"/>
    <w:rsid w:val="00F724B1"/>
    <w:rsid w:val="00F72CF5"/>
    <w:rsid w:val="00F72E42"/>
    <w:rsid w:val="00F73688"/>
    <w:rsid w:val="00F739E9"/>
    <w:rsid w:val="00F73A6F"/>
    <w:rsid w:val="00F73DFB"/>
    <w:rsid w:val="00F750A8"/>
    <w:rsid w:val="00F75720"/>
    <w:rsid w:val="00F760B3"/>
    <w:rsid w:val="00F763FC"/>
    <w:rsid w:val="00F76679"/>
    <w:rsid w:val="00F76F4F"/>
    <w:rsid w:val="00F77AAD"/>
    <w:rsid w:val="00F77F03"/>
    <w:rsid w:val="00F801DD"/>
    <w:rsid w:val="00F81D39"/>
    <w:rsid w:val="00F834C1"/>
    <w:rsid w:val="00F83DD3"/>
    <w:rsid w:val="00F8464A"/>
    <w:rsid w:val="00F85205"/>
    <w:rsid w:val="00F85237"/>
    <w:rsid w:val="00F85344"/>
    <w:rsid w:val="00F86951"/>
    <w:rsid w:val="00F8702D"/>
    <w:rsid w:val="00F876BB"/>
    <w:rsid w:val="00F878C9"/>
    <w:rsid w:val="00F9000A"/>
    <w:rsid w:val="00F936ED"/>
    <w:rsid w:val="00F93EBF"/>
    <w:rsid w:val="00F957AE"/>
    <w:rsid w:val="00F95826"/>
    <w:rsid w:val="00F958F9"/>
    <w:rsid w:val="00F959DA"/>
    <w:rsid w:val="00F97457"/>
    <w:rsid w:val="00F97ABA"/>
    <w:rsid w:val="00FA03E6"/>
    <w:rsid w:val="00FA11F7"/>
    <w:rsid w:val="00FA32A8"/>
    <w:rsid w:val="00FA5AE3"/>
    <w:rsid w:val="00FA6308"/>
    <w:rsid w:val="00FA6568"/>
    <w:rsid w:val="00FA71CA"/>
    <w:rsid w:val="00FA73DD"/>
    <w:rsid w:val="00FB095B"/>
    <w:rsid w:val="00FB104E"/>
    <w:rsid w:val="00FB13C2"/>
    <w:rsid w:val="00FB1EFB"/>
    <w:rsid w:val="00FB2637"/>
    <w:rsid w:val="00FB26A1"/>
    <w:rsid w:val="00FB3261"/>
    <w:rsid w:val="00FB33E4"/>
    <w:rsid w:val="00FB38D2"/>
    <w:rsid w:val="00FB68AC"/>
    <w:rsid w:val="00FB7F46"/>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D795A"/>
    <w:rsid w:val="00FE2025"/>
    <w:rsid w:val="00FE2651"/>
    <w:rsid w:val="00FE2E18"/>
    <w:rsid w:val="00FE3061"/>
    <w:rsid w:val="00FE32C1"/>
    <w:rsid w:val="00FE3472"/>
    <w:rsid w:val="00FE4107"/>
    <w:rsid w:val="00FE43FB"/>
    <w:rsid w:val="00FE4473"/>
    <w:rsid w:val="00FE49E3"/>
    <w:rsid w:val="00FE6020"/>
    <w:rsid w:val="00FE6369"/>
    <w:rsid w:val="00FE64CC"/>
    <w:rsid w:val="00FE676C"/>
    <w:rsid w:val="00FE7BB2"/>
    <w:rsid w:val="00FE7E0D"/>
    <w:rsid w:val="00FF0101"/>
    <w:rsid w:val="00FF03C2"/>
    <w:rsid w:val="00FF21D2"/>
    <w:rsid w:val="00FF502B"/>
    <w:rsid w:val="00FF5310"/>
    <w:rsid w:val="00FF5374"/>
    <w:rsid w:val="00FF5C73"/>
    <w:rsid w:val="00FF5ED7"/>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CAFA80D0-D9CC-4523-B1AC-4BE110754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unhideWhenUsed/>
    <w:rsid w:val="00750A80"/>
    <w:rPr>
      <w:sz w:val="20"/>
      <w:szCs w:val="20"/>
    </w:rPr>
  </w:style>
  <w:style w:type="character" w:customStyle="1" w:styleId="TextocomentarioCar">
    <w:name w:val="Texto comentario Car"/>
    <w:basedOn w:val="Fuentedeprrafopredeter"/>
    <w:link w:val="Textocomentario"/>
    <w:uiPriority w:val="99"/>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 w:type="paragraph" w:customStyle="1" w:styleId="gmail-msolistparagraph">
    <w:name w:val="gmail-msolistparagraph"/>
    <w:basedOn w:val="Normal"/>
    <w:rsid w:val="00050BAB"/>
    <w:pPr>
      <w:spacing w:before="100" w:beforeAutospacing="1" w:after="100" w:afterAutospacing="1"/>
    </w:pPr>
    <w:rPr>
      <w:rFonts w:ascii="Times New Roman" w:eastAsia="Times New Roman" w:hAnsi="Times New Roman" w:cs="Times New Roman"/>
      <w:lang w:val="es-MX" w:eastAsia="es-MX"/>
    </w:rPr>
  </w:style>
  <w:style w:type="paragraph" w:customStyle="1" w:styleId="francesa">
    <w:name w:val="francesa"/>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lbl-encabezado-negro">
    <w:name w:val="lbl-encabezado-negro"/>
    <w:basedOn w:val="Fuentedeprrafopredeter"/>
    <w:rsid w:val="004C3391"/>
  </w:style>
  <w:style w:type="paragraph" w:customStyle="1" w:styleId="body">
    <w:name w:val="body"/>
    <w:basedOn w:val="Normal"/>
    <w:rsid w:val="004C3391"/>
    <w:pPr>
      <w:spacing w:before="100" w:beforeAutospacing="1" w:after="100" w:afterAutospacing="1"/>
    </w:pPr>
    <w:rPr>
      <w:rFonts w:ascii="Times New Roman" w:eastAsia="Times New Roman" w:hAnsi="Times New Roman" w:cs="Times New Roman"/>
      <w:lang w:val="es-MX" w:eastAsia="es-MX"/>
    </w:rPr>
  </w:style>
  <w:style w:type="character" w:customStyle="1" w:styleId="charoverride-2">
    <w:name w:val="charoverride-2"/>
    <w:basedOn w:val="Fuentedeprrafopredeter"/>
    <w:rsid w:val="004C3391"/>
  </w:style>
  <w:style w:type="character" w:customStyle="1" w:styleId="charoverride-1">
    <w:name w:val="charoverride-1"/>
    <w:basedOn w:val="Fuentedeprrafopredeter"/>
    <w:rsid w:val="004C3391"/>
  </w:style>
  <w:style w:type="paragraph" w:customStyle="1" w:styleId="m483811427706604298gmail-msolistparagraph">
    <w:name w:val="m_483811427706604298gmail-msolistparagraph"/>
    <w:basedOn w:val="Normal"/>
    <w:rsid w:val="00DC2A84"/>
    <w:pPr>
      <w:spacing w:before="100" w:beforeAutospacing="1" w:after="100" w:afterAutospacing="1"/>
    </w:pPr>
    <w:rPr>
      <w:rFonts w:ascii="Times New Roman" w:eastAsia="Times New Roman" w:hAnsi="Times New Roman" w:cs="Times New Roman"/>
      <w:lang w:val="es-MX" w:eastAsia="es-MX"/>
    </w:rPr>
  </w:style>
  <w:style w:type="character" w:customStyle="1" w:styleId="ft7">
    <w:name w:val="ft7"/>
    <w:basedOn w:val="Fuentedeprrafopredeter"/>
    <w:rsid w:val="0062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4179301">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4036019">
      <w:bodyDiv w:val="1"/>
      <w:marLeft w:val="0"/>
      <w:marRight w:val="0"/>
      <w:marTop w:val="0"/>
      <w:marBottom w:val="0"/>
      <w:divBdr>
        <w:top w:val="none" w:sz="0" w:space="0" w:color="auto"/>
        <w:left w:val="none" w:sz="0" w:space="0" w:color="auto"/>
        <w:bottom w:val="none" w:sz="0" w:space="0" w:color="auto"/>
        <w:right w:val="none" w:sz="0" w:space="0" w:color="auto"/>
      </w:divBdr>
      <w:divsChild>
        <w:div w:id="603149273">
          <w:marLeft w:val="864"/>
          <w:marRight w:val="0"/>
          <w:marTop w:val="0"/>
          <w:marBottom w:val="101"/>
          <w:divBdr>
            <w:top w:val="none" w:sz="0" w:space="0" w:color="auto"/>
            <w:left w:val="none" w:sz="0" w:space="0" w:color="auto"/>
            <w:bottom w:val="none" w:sz="0" w:space="0" w:color="auto"/>
            <w:right w:val="none" w:sz="0" w:space="0" w:color="auto"/>
          </w:divBdr>
        </w:div>
        <w:div w:id="758909270">
          <w:marLeft w:val="864"/>
          <w:marRight w:val="0"/>
          <w:marTop w:val="0"/>
          <w:marBottom w:val="101"/>
          <w:divBdr>
            <w:top w:val="none" w:sz="0" w:space="0" w:color="auto"/>
            <w:left w:val="none" w:sz="0" w:space="0" w:color="auto"/>
            <w:bottom w:val="none" w:sz="0" w:space="0" w:color="auto"/>
            <w:right w:val="none" w:sz="0" w:space="0" w:color="auto"/>
          </w:divBdr>
        </w:div>
        <w:div w:id="974946060">
          <w:marLeft w:val="0"/>
          <w:marRight w:val="0"/>
          <w:marTop w:val="0"/>
          <w:marBottom w:val="101"/>
          <w:divBdr>
            <w:top w:val="none" w:sz="0" w:space="0" w:color="auto"/>
            <w:left w:val="none" w:sz="0" w:space="0" w:color="auto"/>
            <w:bottom w:val="none" w:sz="0" w:space="0" w:color="auto"/>
            <w:right w:val="none" w:sz="0" w:space="0" w:color="auto"/>
          </w:divBdr>
        </w:div>
        <w:div w:id="1553496852">
          <w:marLeft w:val="864"/>
          <w:marRight w:val="0"/>
          <w:marTop w:val="0"/>
          <w:marBottom w:val="101"/>
          <w:divBdr>
            <w:top w:val="none" w:sz="0" w:space="0" w:color="auto"/>
            <w:left w:val="none" w:sz="0" w:space="0" w:color="auto"/>
            <w:bottom w:val="none" w:sz="0" w:space="0" w:color="auto"/>
            <w:right w:val="none" w:sz="0" w:space="0" w:color="auto"/>
          </w:divBdr>
        </w:div>
        <w:div w:id="1802653722">
          <w:marLeft w:val="0"/>
          <w:marRight w:val="0"/>
          <w:marTop w:val="0"/>
          <w:marBottom w:val="101"/>
          <w:divBdr>
            <w:top w:val="none" w:sz="0" w:space="0" w:color="auto"/>
            <w:left w:val="none" w:sz="0" w:space="0" w:color="auto"/>
            <w:bottom w:val="none" w:sz="0" w:space="0" w:color="auto"/>
            <w:right w:val="none" w:sz="0" w:space="0" w:color="auto"/>
          </w:divBdr>
        </w:div>
      </w:divsChild>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8975528">
      <w:bodyDiv w:val="1"/>
      <w:marLeft w:val="0"/>
      <w:marRight w:val="0"/>
      <w:marTop w:val="0"/>
      <w:marBottom w:val="0"/>
      <w:divBdr>
        <w:top w:val="none" w:sz="0" w:space="0" w:color="auto"/>
        <w:left w:val="none" w:sz="0" w:space="0" w:color="auto"/>
        <w:bottom w:val="none" w:sz="0" w:space="0" w:color="auto"/>
        <w:right w:val="none" w:sz="0" w:space="0" w:color="auto"/>
      </w:divBdr>
    </w:div>
    <w:div w:id="2240732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39877076">
      <w:bodyDiv w:val="1"/>
      <w:marLeft w:val="0"/>
      <w:marRight w:val="0"/>
      <w:marTop w:val="0"/>
      <w:marBottom w:val="0"/>
      <w:divBdr>
        <w:top w:val="none" w:sz="0" w:space="0" w:color="auto"/>
        <w:left w:val="none" w:sz="0" w:space="0" w:color="auto"/>
        <w:bottom w:val="none" w:sz="0" w:space="0" w:color="auto"/>
        <w:right w:val="none" w:sz="0" w:space="0" w:color="auto"/>
      </w:divBdr>
    </w:div>
    <w:div w:id="242571405">
      <w:bodyDiv w:val="1"/>
      <w:marLeft w:val="0"/>
      <w:marRight w:val="0"/>
      <w:marTop w:val="0"/>
      <w:marBottom w:val="0"/>
      <w:divBdr>
        <w:top w:val="none" w:sz="0" w:space="0" w:color="auto"/>
        <w:left w:val="none" w:sz="0" w:space="0" w:color="auto"/>
        <w:bottom w:val="none" w:sz="0" w:space="0" w:color="auto"/>
        <w:right w:val="none" w:sz="0" w:space="0" w:color="auto"/>
      </w:divBdr>
      <w:divsChild>
        <w:div w:id="1273364977">
          <w:marLeft w:val="0"/>
          <w:marRight w:val="0"/>
          <w:marTop w:val="0"/>
          <w:marBottom w:val="0"/>
          <w:divBdr>
            <w:top w:val="none" w:sz="0" w:space="0" w:color="auto"/>
            <w:left w:val="none" w:sz="0" w:space="0" w:color="auto"/>
            <w:bottom w:val="none" w:sz="0" w:space="0" w:color="auto"/>
            <w:right w:val="none" w:sz="0" w:space="0" w:color="auto"/>
          </w:divBdr>
        </w:div>
      </w:divsChild>
    </w:div>
    <w:div w:id="244649715">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82226497">
      <w:bodyDiv w:val="1"/>
      <w:marLeft w:val="0"/>
      <w:marRight w:val="0"/>
      <w:marTop w:val="0"/>
      <w:marBottom w:val="0"/>
      <w:divBdr>
        <w:top w:val="none" w:sz="0" w:space="0" w:color="auto"/>
        <w:left w:val="none" w:sz="0" w:space="0" w:color="auto"/>
        <w:bottom w:val="none" w:sz="0" w:space="0" w:color="auto"/>
        <w:right w:val="none" w:sz="0" w:space="0" w:color="auto"/>
      </w:divBdr>
      <w:divsChild>
        <w:div w:id="390152974">
          <w:marLeft w:val="0"/>
          <w:marRight w:val="0"/>
          <w:marTop w:val="0"/>
          <w:marBottom w:val="0"/>
          <w:divBdr>
            <w:top w:val="none" w:sz="0" w:space="0" w:color="auto"/>
            <w:left w:val="none" w:sz="0" w:space="0" w:color="auto"/>
            <w:bottom w:val="none" w:sz="0" w:space="0" w:color="auto"/>
            <w:right w:val="none" w:sz="0" w:space="0" w:color="auto"/>
          </w:divBdr>
        </w:div>
      </w:divsChild>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2196904">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3845343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3564647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691758597">
      <w:bodyDiv w:val="1"/>
      <w:marLeft w:val="0"/>
      <w:marRight w:val="0"/>
      <w:marTop w:val="0"/>
      <w:marBottom w:val="0"/>
      <w:divBdr>
        <w:top w:val="none" w:sz="0" w:space="0" w:color="auto"/>
        <w:left w:val="none" w:sz="0" w:space="0" w:color="auto"/>
        <w:bottom w:val="none" w:sz="0" w:space="0" w:color="auto"/>
        <w:right w:val="none" w:sz="0" w:space="0" w:color="auto"/>
      </w:divBdr>
    </w:div>
    <w:div w:id="706027163">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2892">
      <w:bodyDiv w:val="1"/>
      <w:marLeft w:val="0"/>
      <w:marRight w:val="0"/>
      <w:marTop w:val="0"/>
      <w:marBottom w:val="0"/>
      <w:divBdr>
        <w:top w:val="none" w:sz="0" w:space="0" w:color="auto"/>
        <w:left w:val="none" w:sz="0" w:space="0" w:color="auto"/>
        <w:bottom w:val="none" w:sz="0" w:space="0" w:color="auto"/>
        <w:right w:val="none" w:sz="0" w:space="0" w:color="auto"/>
      </w:divBdr>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7137881">
      <w:bodyDiv w:val="1"/>
      <w:marLeft w:val="0"/>
      <w:marRight w:val="0"/>
      <w:marTop w:val="0"/>
      <w:marBottom w:val="0"/>
      <w:divBdr>
        <w:top w:val="none" w:sz="0" w:space="0" w:color="auto"/>
        <w:left w:val="none" w:sz="0" w:space="0" w:color="auto"/>
        <w:bottom w:val="none" w:sz="0" w:space="0" w:color="auto"/>
        <w:right w:val="none" w:sz="0" w:space="0" w:color="auto"/>
      </w:divBdr>
      <w:divsChild>
        <w:div w:id="675769044">
          <w:marLeft w:val="0"/>
          <w:marRight w:val="0"/>
          <w:marTop w:val="0"/>
          <w:marBottom w:val="101"/>
          <w:divBdr>
            <w:top w:val="none" w:sz="0" w:space="0" w:color="auto"/>
            <w:left w:val="none" w:sz="0" w:space="0" w:color="auto"/>
            <w:bottom w:val="none" w:sz="0" w:space="0" w:color="auto"/>
            <w:right w:val="none" w:sz="0" w:space="0" w:color="auto"/>
          </w:divBdr>
        </w:div>
        <w:div w:id="685013517">
          <w:marLeft w:val="864"/>
          <w:marRight w:val="0"/>
          <w:marTop w:val="0"/>
          <w:marBottom w:val="101"/>
          <w:divBdr>
            <w:top w:val="none" w:sz="0" w:space="0" w:color="auto"/>
            <w:left w:val="none" w:sz="0" w:space="0" w:color="auto"/>
            <w:bottom w:val="none" w:sz="0" w:space="0" w:color="auto"/>
            <w:right w:val="none" w:sz="0" w:space="0" w:color="auto"/>
          </w:divBdr>
        </w:div>
        <w:div w:id="2126383169">
          <w:marLeft w:val="864"/>
          <w:marRight w:val="0"/>
          <w:marTop w:val="0"/>
          <w:marBottom w:val="101"/>
          <w:divBdr>
            <w:top w:val="none" w:sz="0" w:space="0" w:color="auto"/>
            <w:left w:val="none" w:sz="0" w:space="0" w:color="auto"/>
            <w:bottom w:val="none" w:sz="0" w:space="0" w:color="auto"/>
            <w:right w:val="none" w:sz="0" w:space="0" w:color="auto"/>
          </w:divBdr>
        </w:div>
        <w:div w:id="2139060514">
          <w:marLeft w:val="864"/>
          <w:marRight w:val="0"/>
          <w:marTop w:val="0"/>
          <w:marBottom w:val="101"/>
          <w:divBdr>
            <w:top w:val="none" w:sz="0" w:space="0" w:color="auto"/>
            <w:left w:val="none" w:sz="0" w:space="0" w:color="auto"/>
            <w:bottom w:val="none" w:sz="0" w:space="0" w:color="auto"/>
            <w:right w:val="none" w:sz="0" w:space="0" w:color="auto"/>
          </w:divBdr>
        </w:div>
      </w:divsChild>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9303163">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6480541">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37125533">
      <w:bodyDiv w:val="1"/>
      <w:marLeft w:val="0"/>
      <w:marRight w:val="0"/>
      <w:marTop w:val="0"/>
      <w:marBottom w:val="0"/>
      <w:divBdr>
        <w:top w:val="none" w:sz="0" w:space="0" w:color="auto"/>
        <w:left w:val="none" w:sz="0" w:space="0" w:color="auto"/>
        <w:bottom w:val="none" w:sz="0" w:space="0" w:color="auto"/>
        <w:right w:val="none" w:sz="0" w:space="0" w:color="auto"/>
      </w:divBdr>
    </w:div>
    <w:div w:id="1241325800">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1229973">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917714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547000">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6744638">
      <w:bodyDiv w:val="1"/>
      <w:marLeft w:val="0"/>
      <w:marRight w:val="0"/>
      <w:marTop w:val="0"/>
      <w:marBottom w:val="0"/>
      <w:divBdr>
        <w:top w:val="none" w:sz="0" w:space="0" w:color="auto"/>
        <w:left w:val="none" w:sz="0" w:space="0" w:color="auto"/>
        <w:bottom w:val="none" w:sz="0" w:space="0" w:color="auto"/>
        <w:right w:val="none" w:sz="0" w:space="0" w:color="auto"/>
      </w:divBdr>
      <w:divsChild>
        <w:div w:id="1124887765">
          <w:marLeft w:val="0"/>
          <w:marRight w:val="0"/>
          <w:marTop w:val="0"/>
          <w:marBottom w:val="0"/>
          <w:divBdr>
            <w:top w:val="none" w:sz="0" w:space="0" w:color="auto"/>
            <w:left w:val="none" w:sz="0" w:space="0" w:color="auto"/>
            <w:bottom w:val="none" w:sz="0" w:space="0" w:color="auto"/>
            <w:right w:val="none" w:sz="0" w:space="0" w:color="auto"/>
          </w:divBdr>
        </w:div>
      </w:divsChild>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06846279">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78665004">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2517714">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5989779">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0206336">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88461.page"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hem.org.mx/LocalUser/codhem.org/htm/index.as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1095250.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095251.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80621-A545-4AAD-94EF-4E5430F4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7659</Words>
  <Characters>42127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8</cp:revision>
  <cp:lastPrinted>2019-11-14T20:53:00Z</cp:lastPrinted>
  <dcterms:created xsi:type="dcterms:W3CDTF">2021-05-29T00:48:00Z</dcterms:created>
  <dcterms:modified xsi:type="dcterms:W3CDTF">2021-07-07T23:07:00Z</dcterms:modified>
</cp:coreProperties>
</file>