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558EED" w14:textId="77777777" w:rsidR="003040B0" w:rsidRPr="007C032B" w:rsidRDefault="003040B0" w:rsidP="003040B0">
      <w:pPr>
        <w:spacing w:before="100" w:beforeAutospacing="1" w:after="100" w:afterAutospacing="1" w:line="360" w:lineRule="auto"/>
        <w:jc w:val="both"/>
        <w:rPr>
          <w:rFonts w:ascii="Palatino Linotype" w:hAnsi="Palatino Linotype" w:cs="Arial"/>
          <w:color w:val="000000" w:themeColor="text1"/>
        </w:rPr>
      </w:pPr>
      <w:r w:rsidRPr="007C032B">
        <w:rPr>
          <w:rFonts w:ascii="Palatino Linotype" w:hAnsi="Palatino Linotype" w:cs="Arial"/>
          <w:color w:val="000000" w:themeColor="text1"/>
        </w:rPr>
        <w:t>Resolución del Pleno del Instituto de Transparencia, Acceso a la Información Pública y Protección de Datos Personales del Estado de México y Municipios, con domicilio en Metepec, Estado de México, de fecha veinticuatro de noviembre de dos mil veintiuno.</w:t>
      </w:r>
    </w:p>
    <w:p w14:paraId="0158E03C" w14:textId="77777777" w:rsidR="003040B0" w:rsidRPr="007C032B" w:rsidRDefault="003040B0" w:rsidP="003040B0">
      <w:pPr>
        <w:spacing w:before="100" w:beforeAutospacing="1" w:after="100" w:afterAutospacing="1" w:line="360" w:lineRule="auto"/>
        <w:jc w:val="both"/>
        <w:rPr>
          <w:rFonts w:ascii="Palatino Linotype" w:hAnsi="Palatino Linotype" w:cs="Arial"/>
          <w:color w:val="000000" w:themeColor="text1"/>
          <w:lang w:val="es-ES"/>
        </w:rPr>
      </w:pPr>
      <w:r w:rsidRPr="007C032B">
        <w:rPr>
          <w:rFonts w:ascii="Palatino Linotype" w:hAnsi="Palatino Linotype" w:cs="Arial"/>
          <w:b/>
          <w:color w:val="000000" w:themeColor="text1"/>
        </w:rPr>
        <w:t>VISTO</w:t>
      </w:r>
      <w:r w:rsidRPr="007C032B">
        <w:rPr>
          <w:rFonts w:ascii="Palatino Linotype" w:hAnsi="Palatino Linotype" w:cs="Arial"/>
          <w:color w:val="000000" w:themeColor="text1"/>
        </w:rPr>
        <w:t xml:space="preserve"> el expediente formado con motivo de la interposición del recurso de revisión </w:t>
      </w:r>
      <w:r w:rsidRPr="007C032B">
        <w:rPr>
          <w:rFonts w:ascii="Palatino Linotype" w:hAnsi="Palatino Linotype" w:cs="Arial"/>
          <w:b/>
          <w:color w:val="000000" w:themeColor="text1"/>
        </w:rPr>
        <w:t>02699/INFOEM/ICR-47/IP/RR/2021</w:t>
      </w:r>
      <w:r w:rsidRPr="007C032B">
        <w:rPr>
          <w:rFonts w:ascii="Palatino Linotype" w:hAnsi="Palatino Linotype" w:cs="Arial"/>
          <w:color w:val="000000" w:themeColor="text1"/>
        </w:rPr>
        <w:t xml:space="preserve">, de conformidad con lo previsto en el último párrafo del artículo 179 de la Ley de Transparencia y Acceso a la Información Pública del Estado de México y Municipios, promovido </w:t>
      </w:r>
      <w:r w:rsidRPr="007C032B">
        <w:rPr>
          <w:rFonts w:ascii="Palatino Linotype" w:hAnsi="Palatino Linotype"/>
          <w:color w:val="000000" w:themeColor="text1"/>
        </w:rPr>
        <w:t xml:space="preserve">por un particular de manera anónima a quien </w:t>
      </w:r>
      <w:r w:rsidRPr="007C032B">
        <w:rPr>
          <w:rFonts w:ascii="Palatino Linotype" w:hAnsi="Palatino Linotype" w:cs="Arial"/>
        </w:rPr>
        <w:t xml:space="preserve">en lo sucesivo se le denominará </w:t>
      </w:r>
      <w:r w:rsidRPr="007C032B">
        <w:rPr>
          <w:rFonts w:ascii="Palatino Linotype" w:hAnsi="Palatino Linotype" w:cs="Arial"/>
          <w:b/>
        </w:rPr>
        <w:t>EL RECURRENTE</w:t>
      </w:r>
      <w:r w:rsidRPr="007C032B">
        <w:rPr>
          <w:rFonts w:ascii="Palatino Linotype" w:hAnsi="Palatino Linotype"/>
        </w:rPr>
        <w:t xml:space="preserve">, en contra de la falta de respuesta por parte del </w:t>
      </w:r>
      <w:r w:rsidRPr="007C032B">
        <w:rPr>
          <w:rFonts w:ascii="Palatino Linotype" w:hAnsi="Palatino Linotype"/>
          <w:b/>
        </w:rPr>
        <w:t>Ayuntamiento de Tepetlixpa,</w:t>
      </w:r>
      <w:r w:rsidRPr="007C032B">
        <w:rPr>
          <w:rFonts w:ascii="Palatino Linotype" w:hAnsi="Palatino Linotype"/>
        </w:rPr>
        <w:t xml:space="preserve"> en lo subsecuente se le llamará </w:t>
      </w:r>
      <w:r w:rsidRPr="007C032B">
        <w:rPr>
          <w:rFonts w:ascii="Palatino Linotype" w:hAnsi="Palatino Linotype"/>
          <w:b/>
        </w:rPr>
        <w:t>EL SUJETO OBLIGADO</w:t>
      </w:r>
      <w:r w:rsidRPr="007C032B">
        <w:rPr>
          <w:rFonts w:ascii="Palatino Linotype" w:hAnsi="Palatino Linotype" w:cs="Arial"/>
          <w:b/>
          <w:color w:val="000000" w:themeColor="text1"/>
          <w:lang w:val="es-ES"/>
        </w:rPr>
        <w:t xml:space="preserve">, </w:t>
      </w:r>
      <w:r w:rsidRPr="007C032B">
        <w:rPr>
          <w:rFonts w:ascii="Palatino Linotype" w:hAnsi="Palatino Linotype" w:cs="Arial"/>
          <w:color w:val="000000" w:themeColor="text1"/>
          <w:lang w:val="es-ES"/>
        </w:rPr>
        <w:t xml:space="preserve">se procede a dictar la presente resolución con base en lo siguiente: </w:t>
      </w:r>
    </w:p>
    <w:p w14:paraId="499F11DF" w14:textId="77777777" w:rsidR="003040B0" w:rsidRPr="007C032B" w:rsidRDefault="003040B0" w:rsidP="003040B0">
      <w:pPr>
        <w:spacing w:before="100" w:beforeAutospacing="1" w:after="100" w:afterAutospacing="1"/>
        <w:jc w:val="center"/>
        <w:rPr>
          <w:rFonts w:ascii="Palatino Linotype" w:hAnsi="Palatino Linotype" w:cs="Arial"/>
          <w:b/>
          <w:bCs/>
          <w:color w:val="000000" w:themeColor="text1"/>
          <w:spacing w:val="60"/>
          <w:sz w:val="28"/>
        </w:rPr>
      </w:pPr>
      <w:r w:rsidRPr="007C032B">
        <w:rPr>
          <w:rFonts w:ascii="Palatino Linotype" w:hAnsi="Palatino Linotype" w:cs="Arial"/>
          <w:b/>
          <w:bCs/>
          <w:color w:val="000000" w:themeColor="text1"/>
          <w:spacing w:val="60"/>
          <w:sz w:val="28"/>
        </w:rPr>
        <w:t>RESULTANDO</w:t>
      </w:r>
    </w:p>
    <w:p w14:paraId="767D7B11" w14:textId="77777777" w:rsidR="003040B0" w:rsidRPr="007C032B" w:rsidRDefault="003040B0" w:rsidP="003040B0">
      <w:pPr>
        <w:spacing w:before="100" w:beforeAutospacing="1" w:after="100" w:afterAutospacing="1" w:line="360" w:lineRule="auto"/>
        <w:jc w:val="both"/>
        <w:rPr>
          <w:rFonts w:ascii="Palatino Linotype" w:hAnsi="Palatino Linotype" w:cs="Arial"/>
          <w:b/>
          <w:color w:val="000000" w:themeColor="text1"/>
          <w:sz w:val="28"/>
          <w:szCs w:val="28"/>
        </w:rPr>
      </w:pPr>
      <w:r w:rsidRPr="007C032B">
        <w:rPr>
          <w:rFonts w:ascii="Palatino Linotype" w:hAnsi="Palatino Linotype" w:cs="Arial"/>
          <w:b/>
          <w:color w:val="000000" w:themeColor="text1"/>
          <w:sz w:val="28"/>
          <w:szCs w:val="28"/>
        </w:rPr>
        <w:t>I. Solicitud de información</w:t>
      </w:r>
    </w:p>
    <w:p w14:paraId="46E7256D" w14:textId="77777777" w:rsidR="003040B0" w:rsidRPr="007C032B" w:rsidRDefault="003040B0" w:rsidP="003040B0">
      <w:pPr>
        <w:pStyle w:val="Prrafodelista"/>
        <w:tabs>
          <w:tab w:val="left" w:pos="709"/>
        </w:tabs>
        <w:spacing w:before="100" w:beforeAutospacing="1" w:after="100" w:afterAutospacing="1" w:line="360" w:lineRule="auto"/>
        <w:ind w:left="0"/>
        <w:jc w:val="both"/>
        <w:rPr>
          <w:rFonts w:ascii="Palatino Linotype" w:hAnsi="Palatino Linotype"/>
          <w:b/>
        </w:rPr>
      </w:pPr>
      <w:r w:rsidRPr="007C032B">
        <w:rPr>
          <w:rFonts w:ascii="Palatino Linotype" w:hAnsi="Palatino Linotype"/>
        </w:rPr>
        <w:t xml:space="preserve">En </w:t>
      </w:r>
      <w:r w:rsidRPr="007C032B">
        <w:rPr>
          <w:rFonts w:ascii="Palatino Linotype" w:hAnsi="Palatino Linotype" w:cs="Arial"/>
        </w:rPr>
        <w:t>fecha</w:t>
      </w:r>
      <w:r w:rsidRPr="007C032B">
        <w:rPr>
          <w:rFonts w:ascii="Palatino Linotype" w:hAnsi="Palatino Linotype"/>
        </w:rPr>
        <w:t xml:space="preserve"> siete de abril de dos mil veintiuno, </w:t>
      </w:r>
      <w:r w:rsidRPr="007C032B">
        <w:rPr>
          <w:rFonts w:ascii="Palatino Linotype" w:hAnsi="Palatino Linotype" w:cs="Arial"/>
          <w:b/>
        </w:rPr>
        <w:t>EL RECURRENTE</w:t>
      </w:r>
      <w:r w:rsidRPr="007C032B">
        <w:rPr>
          <w:rFonts w:ascii="Palatino Linotype" w:hAnsi="Palatino Linotype"/>
        </w:rPr>
        <w:t xml:space="preserve"> presentó </w:t>
      </w:r>
      <w:r w:rsidRPr="007C032B">
        <w:rPr>
          <w:rFonts w:ascii="Palatino Linotype" w:hAnsi="Palatino Linotype" w:cs="Arial"/>
        </w:rPr>
        <w:t xml:space="preserve">a través del Sistema de Acceso a la Información Mexiquense, en lo subsecuente </w:t>
      </w:r>
      <w:r w:rsidRPr="007C032B">
        <w:rPr>
          <w:rFonts w:ascii="Palatino Linotype" w:hAnsi="Palatino Linotype" w:cs="Arial"/>
          <w:b/>
        </w:rPr>
        <w:t>EL SAIMEX,</w:t>
      </w:r>
      <w:r w:rsidRPr="007C032B">
        <w:rPr>
          <w:rFonts w:ascii="Palatino Linotype" w:hAnsi="Palatino Linotype"/>
        </w:rPr>
        <w:t xml:space="preserve"> ante </w:t>
      </w:r>
      <w:r w:rsidRPr="007C032B">
        <w:rPr>
          <w:rFonts w:ascii="Palatino Linotype" w:hAnsi="Palatino Linotype"/>
          <w:b/>
        </w:rPr>
        <w:t>EL SUJETO OBLIGADO</w:t>
      </w:r>
      <w:r w:rsidRPr="007C032B">
        <w:rPr>
          <w:rFonts w:ascii="Palatino Linotype" w:hAnsi="Palatino Linotype"/>
        </w:rPr>
        <w:t>, la solicitud de acceso a la información pública, a la que se le asignó el número</w:t>
      </w:r>
      <w:r w:rsidRPr="007C032B">
        <w:rPr>
          <w:rFonts w:ascii="Palatino Linotype" w:hAnsi="Palatino Linotype"/>
          <w:b/>
        </w:rPr>
        <w:t xml:space="preserve"> 00115/TEPETLIX/IP/2021,</w:t>
      </w:r>
      <w:r w:rsidRPr="007C032B">
        <w:rPr>
          <w:rFonts w:ascii="Palatino Linotype" w:hAnsi="Palatino Linotype"/>
        </w:rPr>
        <w:t xml:space="preserve"> mediante la cual requirió, lo siguiente:</w:t>
      </w:r>
    </w:p>
    <w:p w14:paraId="2C938FF4" w14:textId="77777777" w:rsidR="003040B0" w:rsidRPr="007C032B" w:rsidRDefault="003040B0" w:rsidP="003040B0">
      <w:pPr>
        <w:spacing w:before="100" w:beforeAutospacing="1" w:after="100" w:afterAutospacing="1"/>
        <w:ind w:left="709" w:right="709"/>
        <w:jc w:val="both"/>
        <w:rPr>
          <w:rFonts w:ascii="Palatino Linotype" w:hAnsi="Palatino Linotype"/>
          <w:i/>
        </w:rPr>
      </w:pPr>
      <w:r w:rsidRPr="007C032B">
        <w:rPr>
          <w:rFonts w:ascii="Palatino Linotype" w:hAnsi="Palatino Linotype"/>
          <w:i/>
        </w:rPr>
        <w:t>“CATALOGO DE OBRAS PUBLICAS CON EL CONCEPTO Y COSTO DE CADA UNA DE ELLAS EJERCICIO FISCAL 2020.” (Sic)</w:t>
      </w:r>
    </w:p>
    <w:p w14:paraId="340656D0" w14:textId="77777777" w:rsidR="003040B0" w:rsidRPr="007C032B" w:rsidRDefault="003040B0" w:rsidP="003040B0">
      <w:pPr>
        <w:spacing w:before="100" w:beforeAutospacing="1" w:after="100" w:afterAutospacing="1"/>
        <w:ind w:right="709"/>
        <w:jc w:val="both"/>
        <w:rPr>
          <w:rFonts w:ascii="Palatino Linotype" w:hAnsi="Palatino Linotype"/>
          <w:b/>
        </w:rPr>
      </w:pPr>
      <w:r w:rsidRPr="007C032B">
        <w:rPr>
          <w:rFonts w:ascii="Palatino Linotype" w:hAnsi="Palatino Linotype"/>
          <w:b/>
        </w:rPr>
        <w:t xml:space="preserve">Modalidad de entrega: </w:t>
      </w:r>
      <w:r w:rsidRPr="007C032B">
        <w:rPr>
          <w:rFonts w:ascii="Palatino Linotype" w:hAnsi="Palatino Linotype"/>
        </w:rPr>
        <w:t xml:space="preserve">vía </w:t>
      </w:r>
      <w:r w:rsidRPr="007C032B">
        <w:rPr>
          <w:rFonts w:ascii="Palatino Linotype" w:hAnsi="Palatino Linotype"/>
          <w:b/>
        </w:rPr>
        <w:t>SAIMEX</w:t>
      </w:r>
    </w:p>
    <w:p w14:paraId="723D34DD" w14:textId="77777777" w:rsidR="003040B0" w:rsidRPr="007C032B" w:rsidRDefault="003040B0" w:rsidP="003040B0">
      <w:pPr>
        <w:spacing w:before="100" w:beforeAutospacing="1" w:after="100" w:afterAutospacing="1" w:line="360" w:lineRule="auto"/>
        <w:jc w:val="both"/>
        <w:rPr>
          <w:rFonts w:ascii="Palatino Linotype" w:hAnsi="Palatino Linotype"/>
          <w:b/>
          <w:color w:val="000000" w:themeColor="text1"/>
          <w:sz w:val="28"/>
          <w:szCs w:val="28"/>
        </w:rPr>
      </w:pPr>
      <w:r w:rsidRPr="007C032B">
        <w:rPr>
          <w:rFonts w:ascii="Palatino Linotype" w:hAnsi="Palatino Linotype"/>
          <w:b/>
          <w:color w:val="000000" w:themeColor="text1"/>
          <w:sz w:val="28"/>
          <w:szCs w:val="28"/>
        </w:rPr>
        <w:t xml:space="preserve">II. Requerimiento de información </w:t>
      </w:r>
    </w:p>
    <w:p w14:paraId="3121F12E" w14:textId="77777777" w:rsidR="003040B0" w:rsidRPr="007C032B" w:rsidRDefault="003040B0" w:rsidP="003040B0">
      <w:pPr>
        <w:pStyle w:val="Prrafodelista"/>
        <w:tabs>
          <w:tab w:val="left" w:pos="709"/>
        </w:tabs>
        <w:spacing w:before="100" w:beforeAutospacing="1" w:after="100" w:afterAutospacing="1" w:line="360" w:lineRule="auto"/>
        <w:ind w:left="0"/>
        <w:jc w:val="both"/>
        <w:rPr>
          <w:rFonts w:ascii="Palatino Linotype" w:hAnsi="Palatino Linotype"/>
          <w:bCs/>
          <w:color w:val="000000" w:themeColor="text1"/>
        </w:rPr>
      </w:pPr>
      <w:r w:rsidRPr="007C032B">
        <w:rPr>
          <w:rFonts w:ascii="Palatino Linotype" w:hAnsi="Palatino Linotype" w:cs="Arial"/>
          <w:color w:val="000000" w:themeColor="text1"/>
        </w:rPr>
        <w:lastRenderedPageBreak/>
        <w:t xml:space="preserve">De conformidad con lo establecido en el artículo 162 de la Ley de Transparencia y Acceso a la Información Pública del Estado de México y Municipios, el trece de abril de dos mil veintiuno, la Titular de la Unidad de Transparencia del </w:t>
      </w:r>
      <w:r w:rsidRPr="007C032B">
        <w:rPr>
          <w:rFonts w:ascii="Palatino Linotype" w:hAnsi="Palatino Linotype" w:cs="Arial"/>
          <w:b/>
          <w:color w:val="000000" w:themeColor="text1"/>
        </w:rPr>
        <w:t>SUJETO OBLIGADO</w:t>
      </w:r>
      <w:r w:rsidRPr="007C032B">
        <w:rPr>
          <w:rFonts w:ascii="Palatino Linotype" w:hAnsi="Palatino Linotype" w:cs="Arial"/>
          <w:color w:val="000000" w:themeColor="text1"/>
        </w:rPr>
        <w:t xml:space="preserve">, </w:t>
      </w:r>
      <w:r w:rsidRPr="007C032B">
        <w:rPr>
          <w:rFonts w:ascii="Palatino Linotype" w:hAnsi="Palatino Linotype"/>
          <w:bCs/>
          <w:color w:val="000000" w:themeColor="text1"/>
        </w:rPr>
        <w:t xml:space="preserve">habilitó el apartado de requerimientos, turnando la solicitud de información al servidor público habilitado que estimó competente, requerimiento que se advierte se encuentra pendiente de respuesta; </w:t>
      </w:r>
      <w:r w:rsidRPr="007C032B">
        <w:rPr>
          <w:rFonts w:ascii="Palatino Linotype" w:hAnsi="Palatino Linotype" w:cs="Arial"/>
          <w:color w:val="000000" w:themeColor="text1"/>
        </w:rPr>
        <w:t>tal como se aprecia de la captura de pantalla q se inserta a continuación:</w:t>
      </w:r>
    </w:p>
    <w:p w14:paraId="7E2E44F4" w14:textId="77777777" w:rsidR="003040B0" w:rsidRPr="007C032B" w:rsidRDefault="003040B0" w:rsidP="003040B0">
      <w:pPr>
        <w:pStyle w:val="Prrafodelista"/>
        <w:tabs>
          <w:tab w:val="left" w:pos="709"/>
        </w:tabs>
        <w:spacing w:before="100" w:beforeAutospacing="1" w:after="100" w:afterAutospacing="1" w:line="360" w:lineRule="auto"/>
        <w:ind w:left="0"/>
        <w:jc w:val="center"/>
        <w:rPr>
          <w:rFonts w:ascii="Palatino Linotype" w:hAnsi="Palatino Linotype" w:cs="Arial"/>
        </w:rPr>
      </w:pPr>
      <w:r w:rsidRPr="007C032B">
        <w:rPr>
          <w:rFonts w:ascii="Palatino Linotype" w:hAnsi="Palatino Linotype" w:cs="Arial"/>
          <w:noProof/>
          <w:lang w:eastAsia="es-MX"/>
        </w:rPr>
        <w:drawing>
          <wp:inline distT="0" distB="0" distL="0" distR="0" wp14:anchorId="7AE3D478" wp14:editId="115AF1CA">
            <wp:extent cx="5286375" cy="40481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676" t="35681" r="15125" b="55409"/>
                    <a:stretch/>
                  </pic:blipFill>
                  <pic:spPr bwMode="auto">
                    <a:xfrm>
                      <a:off x="0" y="0"/>
                      <a:ext cx="5339030" cy="408844"/>
                    </a:xfrm>
                    <a:prstGeom prst="rect">
                      <a:avLst/>
                    </a:prstGeom>
                    <a:ln>
                      <a:noFill/>
                    </a:ln>
                    <a:extLst>
                      <a:ext uri="{53640926-AAD7-44D8-BBD7-CCE9431645EC}">
                        <a14:shadowObscured xmlns:a14="http://schemas.microsoft.com/office/drawing/2010/main"/>
                      </a:ext>
                    </a:extLst>
                  </pic:spPr>
                </pic:pic>
              </a:graphicData>
            </a:graphic>
          </wp:inline>
        </w:drawing>
      </w:r>
    </w:p>
    <w:p w14:paraId="50183D46" w14:textId="77777777" w:rsidR="003040B0" w:rsidRPr="007C032B" w:rsidRDefault="003040B0" w:rsidP="003040B0">
      <w:pPr>
        <w:spacing w:before="100" w:beforeAutospacing="1" w:after="100" w:afterAutospacing="1" w:line="360" w:lineRule="auto"/>
        <w:jc w:val="both"/>
        <w:rPr>
          <w:rFonts w:ascii="Palatino Linotype" w:hAnsi="Palatino Linotype"/>
          <w:b/>
          <w:color w:val="000000" w:themeColor="text1"/>
          <w:sz w:val="28"/>
          <w:szCs w:val="28"/>
        </w:rPr>
      </w:pPr>
      <w:r w:rsidRPr="007C032B">
        <w:rPr>
          <w:rFonts w:ascii="Palatino Linotype" w:hAnsi="Palatino Linotype"/>
          <w:b/>
          <w:color w:val="000000" w:themeColor="text1"/>
          <w:sz w:val="28"/>
          <w:szCs w:val="28"/>
        </w:rPr>
        <w:t>III. Respuesta a la solicitud de información</w:t>
      </w:r>
    </w:p>
    <w:p w14:paraId="4CF3915A" w14:textId="77777777" w:rsidR="003040B0" w:rsidRPr="007C032B" w:rsidRDefault="003040B0" w:rsidP="003040B0">
      <w:pPr>
        <w:spacing w:before="100" w:beforeAutospacing="1" w:after="100" w:afterAutospacing="1" w:line="360" w:lineRule="auto"/>
        <w:jc w:val="both"/>
        <w:rPr>
          <w:rFonts w:ascii="Palatino Linotype" w:hAnsi="Palatino Linotype" w:cs="Arial"/>
          <w:color w:val="000000" w:themeColor="text1"/>
        </w:rPr>
      </w:pPr>
      <w:r w:rsidRPr="007C032B">
        <w:rPr>
          <w:rFonts w:ascii="Palatino Linotype" w:hAnsi="Palatino Linotype"/>
          <w:color w:val="000000" w:themeColor="text1"/>
        </w:rPr>
        <w:t xml:space="preserve">De las constancias que obran en el </w:t>
      </w:r>
      <w:r w:rsidRPr="007C032B">
        <w:rPr>
          <w:rFonts w:ascii="Palatino Linotype" w:hAnsi="Palatino Linotype"/>
          <w:b/>
          <w:color w:val="000000" w:themeColor="text1"/>
        </w:rPr>
        <w:t>SAIMEX,</w:t>
      </w:r>
      <w:r w:rsidRPr="007C032B">
        <w:rPr>
          <w:rFonts w:ascii="Palatino Linotype" w:hAnsi="Palatino Linotype"/>
          <w:color w:val="000000" w:themeColor="text1"/>
        </w:rPr>
        <w:t xml:space="preserve"> se advierte que </w:t>
      </w:r>
      <w:r w:rsidRPr="007C032B">
        <w:rPr>
          <w:rFonts w:ascii="Palatino Linotype" w:hAnsi="Palatino Linotype" w:cs="Arial"/>
          <w:b/>
          <w:color w:val="000000" w:themeColor="text1"/>
        </w:rPr>
        <w:t>EL SUJETO OBLIGADO</w:t>
      </w:r>
      <w:r w:rsidRPr="007C032B">
        <w:rPr>
          <w:rFonts w:ascii="Palatino Linotype" w:hAnsi="Palatino Linotype" w:cs="Arial"/>
          <w:color w:val="000000" w:themeColor="text1"/>
        </w:rPr>
        <w:t xml:space="preserve"> fue omiso en entregar la respuesta a la s</w:t>
      </w:r>
      <w:r w:rsidR="005E672C" w:rsidRPr="007C032B">
        <w:rPr>
          <w:rFonts w:ascii="Palatino Linotype" w:hAnsi="Palatino Linotype" w:cs="Arial"/>
          <w:color w:val="000000" w:themeColor="text1"/>
        </w:rPr>
        <w:t>olicitud de información pública; sirviendo de sustento a la manifestación en comento la captura de pantalla del detalle del seguimiento del recurso de revisión en estudio:</w:t>
      </w:r>
    </w:p>
    <w:p w14:paraId="371C0B41" w14:textId="77777777" w:rsidR="005E672C" w:rsidRPr="007C032B" w:rsidRDefault="005E672C" w:rsidP="005E672C">
      <w:pPr>
        <w:spacing w:before="100" w:beforeAutospacing="1" w:after="100" w:afterAutospacing="1" w:line="360" w:lineRule="auto"/>
        <w:jc w:val="center"/>
        <w:rPr>
          <w:rFonts w:ascii="Palatino Linotype" w:hAnsi="Palatino Linotype" w:cs="Arial"/>
          <w:color w:val="000000" w:themeColor="text1"/>
        </w:rPr>
      </w:pPr>
      <w:r w:rsidRPr="007C032B">
        <w:rPr>
          <w:rFonts w:ascii="Palatino Linotype" w:hAnsi="Palatino Linotype" w:cs="Arial"/>
          <w:noProof/>
          <w:color w:val="000000" w:themeColor="text1"/>
          <w:lang w:eastAsia="es-MX"/>
        </w:rPr>
        <w:drawing>
          <wp:inline distT="0" distB="0" distL="0" distR="0" wp14:anchorId="68FA7EF7" wp14:editId="6CE5A67D">
            <wp:extent cx="5630389" cy="1247775"/>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570" t="22807" r="20321" b="53508"/>
                    <a:stretch/>
                  </pic:blipFill>
                  <pic:spPr bwMode="auto">
                    <a:xfrm>
                      <a:off x="0" y="0"/>
                      <a:ext cx="5671984" cy="1256993"/>
                    </a:xfrm>
                    <a:prstGeom prst="rect">
                      <a:avLst/>
                    </a:prstGeom>
                    <a:ln>
                      <a:noFill/>
                    </a:ln>
                    <a:extLst>
                      <a:ext uri="{53640926-AAD7-44D8-BBD7-CCE9431645EC}">
                        <a14:shadowObscured xmlns:a14="http://schemas.microsoft.com/office/drawing/2010/main"/>
                      </a:ext>
                    </a:extLst>
                  </pic:spPr>
                </pic:pic>
              </a:graphicData>
            </a:graphic>
          </wp:inline>
        </w:drawing>
      </w:r>
    </w:p>
    <w:p w14:paraId="49E8831F" w14:textId="77777777" w:rsidR="003040B0" w:rsidRPr="007C032B" w:rsidRDefault="003040B0" w:rsidP="003040B0">
      <w:pPr>
        <w:pStyle w:val="Prrafodelista"/>
        <w:spacing w:before="100" w:beforeAutospacing="1" w:after="100" w:afterAutospacing="1" w:line="360" w:lineRule="auto"/>
        <w:ind w:left="0"/>
        <w:jc w:val="both"/>
        <w:rPr>
          <w:rFonts w:ascii="Palatino Linotype" w:hAnsi="Palatino Linotype"/>
          <w:color w:val="000000" w:themeColor="text1"/>
          <w:sz w:val="28"/>
        </w:rPr>
      </w:pPr>
      <w:r w:rsidRPr="007C032B">
        <w:rPr>
          <w:rFonts w:ascii="Palatino Linotype" w:hAnsi="Palatino Linotype"/>
          <w:b/>
          <w:color w:val="000000" w:themeColor="text1"/>
          <w:sz w:val="28"/>
        </w:rPr>
        <w:t>IV.</w:t>
      </w:r>
      <w:r w:rsidRPr="007C032B">
        <w:rPr>
          <w:rFonts w:ascii="Palatino Linotype" w:hAnsi="Palatino Linotype"/>
          <w:color w:val="000000" w:themeColor="text1"/>
          <w:sz w:val="28"/>
        </w:rPr>
        <w:t xml:space="preserve"> </w:t>
      </w:r>
      <w:r w:rsidRPr="007C032B">
        <w:rPr>
          <w:rFonts w:ascii="Palatino Linotype" w:hAnsi="Palatino Linotype"/>
          <w:b/>
          <w:color w:val="000000" w:themeColor="text1"/>
          <w:sz w:val="28"/>
        </w:rPr>
        <w:t>Recurso de revisión</w:t>
      </w:r>
    </w:p>
    <w:p w14:paraId="77FB132D" w14:textId="77777777" w:rsidR="003040B0" w:rsidRPr="007C032B" w:rsidRDefault="003040B0" w:rsidP="003040B0">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sidRPr="007C032B">
        <w:rPr>
          <w:rFonts w:ascii="Palatino Linotype" w:hAnsi="Palatino Linotype"/>
        </w:rPr>
        <w:t xml:space="preserve">Inconforme con la falta de respuesta del </w:t>
      </w:r>
      <w:r w:rsidRPr="007C032B">
        <w:rPr>
          <w:rFonts w:ascii="Palatino Linotype" w:hAnsi="Palatino Linotype"/>
          <w:b/>
        </w:rPr>
        <w:t>SUJETO OBLIGADO</w:t>
      </w:r>
      <w:r w:rsidRPr="007C032B">
        <w:rPr>
          <w:rFonts w:ascii="Palatino Linotype" w:hAnsi="Palatino Linotype"/>
        </w:rPr>
        <w:t xml:space="preserve">, en fecha </w:t>
      </w:r>
      <w:r w:rsidR="005E672C" w:rsidRPr="007C032B">
        <w:rPr>
          <w:rFonts w:ascii="Palatino Linotype" w:hAnsi="Palatino Linotype"/>
        </w:rPr>
        <w:t xml:space="preserve">seis de mayo del presente año, </w:t>
      </w:r>
      <w:r w:rsidRPr="007C032B">
        <w:rPr>
          <w:rFonts w:ascii="Palatino Linotype" w:hAnsi="Palatino Linotype" w:cs="Arial"/>
          <w:b/>
        </w:rPr>
        <w:t>EL RECURRENTE</w:t>
      </w:r>
      <w:r w:rsidRPr="007C032B">
        <w:rPr>
          <w:rFonts w:ascii="Palatino Linotype" w:hAnsi="Palatino Linotype"/>
        </w:rPr>
        <w:t>, a través del</w:t>
      </w:r>
      <w:r w:rsidRPr="007C032B">
        <w:rPr>
          <w:rFonts w:ascii="Palatino Linotype" w:hAnsi="Palatino Linotype"/>
          <w:b/>
        </w:rPr>
        <w:t xml:space="preserve"> SAIMEX, </w:t>
      </w:r>
      <w:r w:rsidRPr="007C032B">
        <w:rPr>
          <w:rFonts w:ascii="Palatino Linotype" w:hAnsi="Palatino Linotype"/>
        </w:rPr>
        <w:t xml:space="preserve">interpuso el recurso de </w:t>
      </w:r>
      <w:r w:rsidRPr="007C032B">
        <w:rPr>
          <w:rFonts w:ascii="Palatino Linotype" w:hAnsi="Palatino Linotype"/>
        </w:rPr>
        <w:lastRenderedPageBreak/>
        <w:t xml:space="preserve">revisión objeto del </w:t>
      </w:r>
      <w:r w:rsidRPr="007C032B">
        <w:rPr>
          <w:rFonts w:ascii="Palatino Linotype" w:hAnsi="Palatino Linotype" w:cs="Arial"/>
        </w:rPr>
        <w:t>presente</w:t>
      </w:r>
      <w:r w:rsidRPr="007C032B">
        <w:rPr>
          <w:rFonts w:ascii="Palatino Linotype" w:hAnsi="Palatino Linotype"/>
        </w:rPr>
        <w:t xml:space="preserve"> estudio, al que se le asignó el </w:t>
      </w:r>
      <w:r w:rsidRPr="007C032B">
        <w:rPr>
          <w:rFonts w:ascii="Palatino Linotype" w:hAnsi="Palatino Linotype" w:cs="Arial"/>
        </w:rPr>
        <w:t>número al rubro citado, en el que señaló como acto impugnado</w:t>
      </w:r>
      <w:r w:rsidR="005E672C" w:rsidRPr="007C032B">
        <w:rPr>
          <w:rFonts w:ascii="Palatino Linotype" w:hAnsi="Palatino Linotype" w:cs="Arial"/>
        </w:rPr>
        <w:t xml:space="preserve"> y razones o motivos de inconformidad lo siguiente</w:t>
      </w:r>
      <w:r w:rsidRPr="007C032B">
        <w:rPr>
          <w:rFonts w:ascii="Palatino Linotype" w:hAnsi="Palatino Linotype" w:cs="Arial"/>
        </w:rPr>
        <w:t>:</w:t>
      </w:r>
    </w:p>
    <w:p w14:paraId="761B9A28" w14:textId="77777777" w:rsidR="003040B0" w:rsidRPr="007C032B" w:rsidRDefault="003040B0" w:rsidP="003040B0">
      <w:pPr>
        <w:spacing w:before="100" w:beforeAutospacing="1" w:after="100" w:afterAutospacing="1"/>
        <w:ind w:left="709" w:right="709"/>
        <w:jc w:val="both"/>
        <w:rPr>
          <w:rFonts w:ascii="Palatino Linotype" w:hAnsi="Palatino Linotype" w:cs="Arial"/>
          <w:i/>
          <w:lang w:eastAsia="es-MX"/>
        </w:rPr>
      </w:pPr>
      <w:r w:rsidRPr="007C032B">
        <w:rPr>
          <w:rFonts w:ascii="Palatino Linotype" w:hAnsi="Palatino Linotype" w:cs="Arial"/>
          <w:i/>
          <w:lang w:eastAsia="es-MX"/>
        </w:rPr>
        <w:t xml:space="preserve">“NO </w:t>
      </w:r>
      <w:r w:rsidR="005E672C" w:rsidRPr="007C032B">
        <w:rPr>
          <w:rFonts w:ascii="Palatino Linotype" w:hAnsi="Palatino Linotype" w:cs="Arial"/>
          <w:i/>
          <w:lang w:eastAsia="es-MX"/>
        </w:rPr>
        <w:t>HAN ENTREGADO RESPUESTA EN TIEMPO COMO MARCA LA LEY</w:t>
      </w:r>
      <w:r w:rsidRPr="007C032B">
        <w:rPr>
          <w:rFonts w:ascii="Palatino Linotype" w:hAnsi="Palatino Linotype" w:cs="Arial"/>
          <w:i/>
          <w:lang w:eastAsia="es-MX"/>
        </w:rPr>
        <w:t>.” (Sic)</w:t>
      </w:r>
    </w:p>
    <w:p w14:paraId="1BF5F7A1" w14:textId="77777777" w:rsidR="003040B0" w:rsidRPr="007C032B" w:rsidRDefault="003040B0" w:rsidP="003040B0">
      <w:pPr>
        <w:pStyle w:val="Prrafodelista"/>
        <w:spacing w:before="100" w:beforeAutospacing="1" w:after="100" w:afterAutospacing="1" w:line="360" w:lineRule="auto"/>
        <w:ind w:left="0"/>
        <w:jc w:val="both"/>
        <w:rPr>
          <w:rFonts w:ascii="Palatino Linotype" w:hAnsi="Palatino Linotype" w:cs="Arial"/>
          <w:b/>
          <w:color w:val="000000" w:themeColor="text1"/>
          <w:sz w:val="28"/>
          <w:szCs w:val="28"/>
        </w:rPr>
      </w:pPr>
      <w:r w:rsidRPr="007C032B">
        <w:rPr>
          <w:rFonts w:ascii="Palatino Linotype" w:hAnsi="Palatino Linotype" w:cs="Arial"/>
          <w:b/>
          <w:color w:val="000000" w:themeColor="text1"/>
          <w:sz w:val="28"/>
          <w:szCs w:val="28"/>
        </w:rPr>
        <w:t>V. Turno del recurso de revisión</w:t>
      </w:r>
    </w:p>
    <w:p w14:paraId="4629A225" w14:textId="77777777" w:rsidR="005E672C" w:rsidRPr="007C032B" w:rsidRDefault="005E672C" w:rsidP="005E672C">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i/>
          <w:sz w:val="22"/>
          <w:szCs w:val="22"/>
          <w:lang w:eastAsia="es-MX"/>
        </w:rPr>
      </w:pPr>
      <w:r w:rsidRPr="007C032B">
        <w:rPr>
          <w:rFonts w:ascii="Palatino Linotype" w:hAnsi="Palatino Linotype" w:cs="Arial"/>
        </w:rPr>
        <w:t xml:space="preserve">Derivado de lo establecido en </w:t>
      </w:r>
      <w:r w:rsidRPr="007C032B">
        <w:rPr>
          <w:rFonts w:ascii="Palatino Linotype" w:hAnsi="Palatino Linotype" w:cs="Arial"/>
          <w:lang w:val="es-ES_tradnl"/>
        </w:rPr>
        <w:t xml:space="preserve">el </w:t>
      </w:r>
      <w:r w:rsidRPr="007C032B">
        <w:rPr>
          <w:rFonts w:ascii="Palatino Linotype" w:hAnsi="Palatino Linotype" w:cs="Arial"/>
        </w:rPr>
        <w:t>artículo</w:t>
      </w:r>
      <w:r w:rsidRPr="007C032B">
        <w:rPr>
          <w:rFonts w:ascii="Palatino Linotype" w:hAnsi="Palatino Linotype" w:cs="Arial"/>
          <w:lang w:val="es-ES_tradnl"/>
        </w:rPr>
        <w:t xml:space="preserve"> 185, </w:t>
      </w:r>
      <w:r w:rsidRPr="007C032B">
        <w:rPr>
          <w:rFonts w:ascii="Palatino Linotype" w:hAnsi="Palatino Linotype" w:cs="Arial"/>
        </w:rPr>
        <w:t>fracción</w:t>
      </w:r>
      <w:r w:rsidRPr="007C032B">
        <w:rPr>
          <w:rFonts w:ascii="Palatino Linotype" w:hAnsi="Palatino Linotype" w:cs="Arial"/>
          <w:lang w:val="es-ES_tradnl"/>
        </w:rPr>
        <w:t xml:space="preserve"> I de la </w:t>
      </w:r>
      <w:r w:rsidRPr="007C032B">
        <w:rPr>
          <w:rFonts w:ascii="Palatino Linotype" w:hAnsi="Palatino Linotype"/>
        </w:rPr>
        <w:t xml:space="preserve">Ley de Transparencia y Acceso a la Información Pública del Estado de México y Municipios, el recurso de revisión en estudio, </w:t>
      </w:r>
      <w:r w:rsidRPr="007C032B">
        <w:rPr>
          <w:rFonts w:ascii="Palatino Linotype" w:hAnsi="Palatino Linotype" w:cs="Arial"/>
          <w:lang w:val="es-ES_tradnl"/>
        </w:rPr>
        <w:t>se turnó, a través del</w:t>
      </w:r>
      <w:r w:rsidRPr="007C032B">
        <w:rPr>
          <w:rFonts w:ascii="Palatino Linotype" w:eastAsia="Arial Unicode MS" w:hAnsi="Palatino Linotype" w:cs="Arial"/>
          <w:lang w:val="es-ES_tradnl"/>
        </w:rPr>
        <w:t xml:space="preserve"> </w:t>
      </w:r>
      <w:r w:rsidRPr="007C032B">
        <w:rPr>
          <w:rFonts w:ascii="Palatino Linotype" w:eastAsia="Arial Unicode MS" w:hAnsi="Palatino Linotype" w:cs="Arial"/>
          <w:b/>
          <w:lang w:val="es-ES_tradnl"/>
        </w:rPr>
        <w:t>SAIMEX</w:t>
      </w:r>
      <w:r w:rsidRPr="007C032B">
        <w:rPr>
          <w:rFonts w:ascii="Palatino Linotype" w:hAnsi="Palatino Linotype"/>
        </w:rPr>
        <w:t>, al entonces Comisionado</w:t>
      </w:r>
      <w:r w:rsidRPr="007C032B">
        <w:rPr>
          <w:rFonts w:ascii="Palatino Linotype" w:hAnsi="Palatino Linotype" w:cs="Arial"/>
          <w:lang w:val="es-ES_tradnl"/>
        </w:rPr>
        <w:t xml:space="preserve"> Javier Martínez Cruz,</w:t>
      </w:r>
      <w:r w:rsidRPr="007C032B">
        <w:rPr>
          <w:rFonts w:ascii="Palatino Linotype" w:hAnsi="Palatino Linotype" w:cs="Arial"/>
          <w:b/>
          <w:lang w:val="es-ES_tradnl"/>
        </w:rPr>
        <w:t xml:space="preserve"> </w:t>
      </w:r>
      <w:r w:rsidRPr="007C032B">
        <w:rPr>
          <w:rFonts w:ascii="Palatino Linotype" w:hAnsi="Palatino Linotype" w:cs="Arial"/>
          <w:lang w:val="es-ES_tradnl"/>
        </w:rPr>
        <w:t>en fecha seis de mayo de dos mil veintiuno, efecto de que decretara su admisión o desechamiento.</w:t>
      </w:r>
    </w:p>
    <w:p w14:paraId="463E4A4B" w14:textId="77777777" w:rsidR="003040B0" w:rsidRPr="007C032B" w:rsidRDefault="003040B0" w:rsidP="003040B0">
      <w:pPr>
        <w:pStyle w:val="Piedepgina"/>
        <w:spacing w:before="100" w:beforeAutospacing="1" w:after="100" w:afterAutospacing="1" w:line="360" w:lineRule="auto"/>
        <w:jc w:val="both"/>
        <w:rPr>
          <w:rFonts w:ascii="Palatino Linotype" w:hAnsi="Palatino Linotype" w:cs="Arial"/>
          <w:b/>
          <w:color w:val="000000" w:themeColor="text1"/>
          <w:sz w:val="28"/>
        </w:rPr>
      </w:pPr>
      <w:r w:rsidRPr="007C032B">
        <w:rPr>
          <w:rFonts w:ascii="Palatino Linotype" w:hAnsi="Palatino Linotype" w:cs="Arial"/>
          <w:b/>
          <w:color w:val="000000" w:themeColor="text1"/>
          <w:sz w:val="28"/>
        </w:rPr>
        <w:t>VI. Admisión del recurso de revisión</w:t>
      </w:r>
    </w:p>
    <w:p w14:paraId="5EB50BD1" w14:textId="77777777" w:rsidR="003040B0" w:rsidRPr="007C032B" w:rsidRDefault="005E672C" w:rsidP="003040B0">
      <w:pPr>
        <w:pStyle w:val="Prrafodelista"/>
        <w:widowControl w:val="0"/>
        <w:tabs>
          <w:tab w:val="left" w:pos="0"/>
        </w:tabs>
        <w:autoSpaceDE w:val="0"/>
        <w:autoSpaceDN w:val="0"/>
        <w:adjustRightInd w:val="0"/>
        <w:spacing w:before="240" w:after="240" w:line="360" w:lineRule="auto"/>
        <w:ind w:left="0"/>
        <w:jc w:val="both"/>
        <w:rPr>
          <w:rFonts w:ascii="Palatino Linotype" w:hAnsi="Palatino Linotype" w:cs="Arial"/>
        </w:rPr>
      </w:pPr>
      <w:r w:rsidRPr="007C032B">
        <w:rPr>
          <w:rFonts w:ascii="Palatino Linotype" w:hAnsi="Palatino Linotype" w:cs="Arial"/>
        </w:rPr>
        <w:t xml:space="preserve">Así, atento a lo dispuesto en el artículo 185, fracciones I, II y IV, de la </w:t>
      </w:r>
      <w:r w:rsidRPr="007C032B">
        <w:rPr>
          <w:rFonts w:ascii="Palatino Linotype" w:hAnsi="Palatino Linotype"/>
        </w:rPr>
        <w:t xml:space="preserve">Ley de Transparencia y Acceso a la Información Pública del </w:t>
      </w:r>
      <w:r w:rsidRPr="007C032B">
        <w:rPr>
          <w:rFonts w:ascii="Palatino Linotype" w:hAnsi="Palatino Linotype" w:cs="Arial"/>
        </w:rPr>
        <w:t>Estado</w:t>
      </w:r>
      <w:r w:rsidRPr="007C032B">
        <w:rPr>
          <w:rFonts w:ascii="Palatino Linotype" w:hAnsi="Palatino Linotype"/>
        </w:rPr>
        <w:t xml:space="preserve"> de México y </w:t>
      </w:r>
      <w:r w:rsidRPr="007C032B">
        <w:rPr>
          <w:rFonts w:ascii="Palatino Linotype" w:hAnsi="Palatino Linotype" w:cs="Arial"/>
          <w:lang w:val="es-ES_tradnl"/>
        </w:rPr>
        <w:t>Municipios</w:t>
      </w:r>
      <w:r w:rsidRPr="007C032B">
        <w:rPr>
          <w:rFonts w:ascii="Palatino Linotype" w:hAnsi="Palatino Linotype"/>
        </w:rPr>
        <w:t>, se a</w:t>
      </w:r>
      <w:r w:rsidRPr="007C032B">
        <w:rPr>
          <w:rFonts w:ascii="Palatino Linotype" w:hAnsi="Palatino Linotype" w:cs="Arial"/>
        </w:rPr>
        <w:t xml:space="preserve">cordó la admisión a trámite del referido recurso de </w:t>
      </w:r>
      <w:r w:rsidRPr="007C032B">
        <w:rPr>
          <w:rFonts w:ascii="Palatino Linotype" w:hAnsi="Palatino Linotype" w:cs="Arial"/>
          <w:lang w:val="es-ES_tradnl"/>
        </w:rPr>
        <w:t xml:space="preserve">revisión, en fecha </w:t>
      </w:r>
      <w:r w:rsidR="00BD0C1F" w:rsidRPr="007C032B">
        <w:rPr>
          <w:rFonts w:ascii="Palatino Linotype" w:hAnsi="Palatino Linotype" w:cs="Arial"/>
          <w:lang w:val="es-ES_tradnl"/>
        </w:rPr>
        <w:t xml:space="preserve">once de mayo del presente año, </w:t>
      </w:r>
      <w:r w:rsidR="003040B0" w:rsidRPr="007C032B">
        <w:rPr>
          <w:rFonts w:ascii="Palatino Linotype" w:hAnsi="Palatino Linotype" w:cs="Arial"/>
        </w:rPr>
        <w:t xml:space="preserve">así como, la </w:t>
      </w:r>
      <w:r w:rsidR="003040B0" w:rsidRPr="007C032B">
        <w:rPr>
          <w:rFonts w:ascii="Palatino Linotype" w:hAnsi="Palatino Linotype" w:cs="Arial"/>
          <w:lang w:val="es-ES_tradnl"/>
        </w:rPr>
        <w:t>integración</w:t>
      </w:r>
      <w:r w:rsidR="003040B0" w:rsidRPr="007C032B">
        <w:rPr>
          <w:rFonts w:ascii="Palatino Linotype" w:hAnsi="Palatino Linotype" w:cs="Arial"/>
        </w:rPr>
        <w:t xml:space="preserve"> del expediente respectivo, mismo que se puso a disposición de las partes, para que en el plazo máximo de siete días hábiles, </w:t>
      </w:r>
      <w:r w:rsidR="003040B0" w:rsidRPr="007C032B">
        <w:rPr>
          <w:rFonts w:ascii="Palatino Linotype" w:hAnsi="Palatino Linotype" w:cs="Arial"/>
          <w:b/>
        </w:rPr>
        <w:t>EL RECURRENTE</w:t>
      </w:r>
      <w:r w:rsidR="003040B0" w:rsidRPr="007C032B">
        <w:rPr>
          <w:rFonts w:ascii="Palatino Linotype" w:hAnsi="Palatino Linotype" w:cs="Arial"/>
        </w:rPr>
        <w:t xml:space="preserve"> realizara manifestaciones, alegatos y ofreciera las pruebas que a su derecho </w:t>
      </w:r>
      <w:r w:rsidR="003040B0" w:rsidRPr="007C032B">
        <w:rPr>
          <w:rFonts w:ascii="Palatino Linotype" w:hAnsi="Palatino Linotype" w:cs="Arial"/>
          <w:lang w:val="es-ES_tradnl"/>
        </w:rPr>
        <w:t>conviniera</w:t>
      </w:r>
      <w:r w:rsidR="003040B0" w:rsidRPr="007C032B">
        <w:rPr>
          <w:rFonts w:ascii="Palatino Linotype" w:hAnsi="Palatino Linotype" w:cs="Arial"/>
        </w:rPr>
        <w:t xml:space="preserve"> y, en el caso del</w:t>
      </w:r>
      <w:r w:rsidR="003040B0" w:rsidRPr="007C032B">
        <w:rPr>
          <w:rFonts w:ascii="Palatino Linotype" w:hAnsi="Palatino Linotype" w:cs="Arial"/>
          <w:b/>
        </w:rPr>
        <w:t xml:space="preserve"> SUJETO OBLIGADO</w:t>
      </w:r>
      <w:r w:rsidR="003040B0" w:rsidRPr="007C032B">
        <w:rPr>
          <w:rFonts w:ascii="Palatino Linotype" w:hAnsi="Palatino Linotype" w:cs="Arial"/>
        </w:rPr>
        <w:t>, para que exhibiera el Informe Justificado correspondiente.</w:t>
      </w:r>
    </w:p>
    <w:p w14:paraId="62933255" w14:textId="77777777" w:rsidR="001B01CF" w:rsidRPr="007C032B" w:rsidRDefault="001B01CF" w:rsidP="001B01CF">
      <w:pPr>
        <w:spacing w:before="100" w:beforeAutospacing="1" w:after="100" w:afterAutospacing="1" w:line="360" w:lineRule="auto"/>
        <w:jc w:val="both"/>
        <w:rPr>
          <w:rFonts w:ascii="Palatino Linotype" w:eastAsia="Arial Unicode MS" w:hAnsi="Palatino Linotype" w:cs="Arial"/>
          <w:b/>
          <w:color w:val="000000" w:themeColor="text1"/>
          <w:sz w:val="28"/>
          <w:szCs w:val="28"/>
        </w:rPr>
      </w:pPr>
      <w:r w:rsidRPr="007C032B">
        <w:rPr>
          <w:rFonts w:ascii="Palatino Linotype" w:eastAsia="Arial Unicode MS" w:hAnsi="Palatino Linotype" w:cs="Arial"/>
          <w:b/>
          <w:color w:val="000000" w:themeColor="text1"/>
          <w:sz w:val="28"/>
          <w:szCs w:val="28"/>
        </w:rPr>
        <w:t>VII. Acumulación del recurso de revisión</w:t>
      </w:r>
    </w:p>
    <w:p w14:paraId="43FEC5D0" w14:textId="77777777" w:rsidR="001B01CF" w:rsidRPr="007C032B" w:rsidRDefault="001B01CF" w:rsidP="001B01CF">
      <w:pPr>
        <w:pStyle w:val="Prrafodelista"/>
        <w:spacing w:before="100" w:beforeAutospacing="1" w:after="100" w:afterAutospacing="1" w:line="360" w:lineRule="auto"/>
        <w:ind w:left="0"/>
        <w:jc w:val="both"/>
        <w:rPr>
          <w:rFonts w:ascii="Palatino Linotype" w:hAnsi="Palatino Linotype"/>
          <w:color w:val="000000" w:themeColor="text1"/>
          <w:spacing w:val="-20"/>
        </w:rPr>
      </w:pPr>
      <w:r w:rsidRPr="007C032B">
        <w:rPr>
          <w:rFonts w:ascii="Palatino Linotype" w:hAnsi="Palatino Linotype" w:cs="Arial"/>
          <w:color w:val="000000" w:themeColor="text1"/>
          <w:lang w:val="es-ES_tradnl"/>
        </w:rPr>
        <w:lastRenderedPageBreak/>
        <w:t xml:space="preserve">Por economía procesal y </w:t>
      </w:r>
      <w:r w:rsidRPr="007C032B">
        <w:rPr>
          <w:rFonts w:ascii="Palatino Linotype" w:hAnsi="Palatino Linotype" w:cs="Arial"/>
          <w:color w:val="000000" w:themeColor="text1"/>
        </w:rPr>
        <w:t xml:space="preserve">con la finalidad de evitar resoluciones contradictorias, en </w:t>
      </w:r>
      <w:r w:rsidRPr="007C032B">
        <w:rPr>
          <w:rFonts w:ascii="Palatino Linotype" w:hAnsi="Palatino Linotype"/>
          <w:color w:val="000000" w:themeColor="text1"/>
        </w:rPr>
        <w:t xml:space="preserve">la Décima Séptima Sesión Ordinaria celebrada el diecinueve de mayo de dos mil veinte, el Pleno de este Instituto </w:t>
      </w:r>
      <w:r w:rsidRPr="007C032B">
        <w:rPr>
          <w:rFonts w:ascii="Palatino Linotype" w:hAnsi="Palatino Linotype" w:cs="Arial"/>
          <w:color w:val="000000" w:themeColor="text1"/>
        </w:rPr>
        <w:t xml:space="preserve">determinó </w:t>
      </w:r>
      <w:r w:rsidRPr="007C032B">
        <w:rPr>
          <w:rFonts w:ascii="Palatino Linotype" w:hAnsi="Palatino Linotype"/>
          <w:color w:val="000000" w:themeColor="text1"/>
        </w:rPr>
        <w:t xml:space="preserve">acumular los recursos de revisión </w:t>
      </w:r>
      <w:r w:rsidRPr="007C032B">
        <w:rPr>
          <w:rFonts w:ascii="Palatino Linotype" w:hAnsi="Palatino Linotype"/>
          <w:color w:val="000000" w:themeColor="text1"/>
          <w:spacing w:val="-20"/>
        </w:rPr>
        <w:t xml:space="preserve">02697/INFOEM/IP/RR/2021, 02698/INFOEM/IP/RR/2021 y </w:t>
      </w:r>
      <w:r w:rsidRPr="007C032B">
        <w:rPr>
          <w:rFonts w:ascii="Palatino Linotype" w:hAnsi="Palatino Linotype"/>
          <w:b/>
          <w:color w:val="000000" w:themeColor="text1"/>
          <w:spacing w:val="-20"/>
          <w:u w:val="single"/>
        </w:rPr>
        <w:t>02699/INFOEM/IP/RR/2021</w:t>
      </w:r>
      <w:r w:rsidRPr="007C032B">
        <w:rPr>
          <w:rFonts w:ascii="Palatino Linotype" w:hAnsi="Palatino Linotype"/>
          <w:color w:val="000000" w:themeColor="text1"/>
          <w:spacing w:val="-20"/>
        </w:rPr>
        <w:t xml:space="preserve">, </w:t>
      </w:r>
      <w:r w:rsidRPr="007C032B">
        <w:rPr>
          <w:rFonts w:ascii="Palatino Linotype" w:hAnsi="Palatino Linotype"/>
          <w:color w:val="000000" w:themeColor="text1"/>
        </w:rPr>
        <w:t>acordando la elaboración del proyecto de resolución por parte de la entonces Comisionada Eva Abaid Yapur</w:t>
      </w:r>
      <w:r w:rsidRPr="007C032B">
        <w:rPr>
          <w:rFonts w:ascii="Palatino Linotype" w:hAnsi="Palatino Linotype" w:cs="Arial"/>
          <w:color w:val="000000" w:themeColor="text1"/>
        </w:rPr>
        <w:t>.</w:t>
      </w:r>
    </w:p>
    <w:p w14:paraId="1FF79BB9" w14:textId="77777777" w:rsidR="003040B0" w:rsidRPr="007C032B" w:rsidRDefault="003040B0" w:rsidP="003040B0">
      <w:pPr>
        <w:spacing w:before="100" w:beforeAutospacing="1" w:after="100" w:afterAutospacing="1" w:line="360" w:lineRule="auto"/>
        <w:jc w:val="both"/>
        <w:rPr>
          <w:rFonts w:ascii="Palatino Linotype" w:eastAsia="Arial Unicode MS" w:hAnsi="Palatino Linotype" w:cs="Arial"/>
          <w:b/>
          <w:color w:val="000000" w:themeColor="text1"/>
          <w:sz w:val="28"/>
          <w:szCs w:val="28"/>
        </w:rPr>
      </w:pPr>
      <w:r w:rsidRPr="007C032B">
        <w:rPr>
          <w:rFonts w:ascii="Palatino Linotype" w:eastAsia="Arial Unicode MS" w:hAnsi="Palatino Linotype" w:cs="Arial"/>
          <w:b/>
          <w:color w:val="000000" w:themeColor="text1"/>
          <w:sz w:val="28"/>
          <w:szCs w:val="28"/>
        </w:rPr>
        <w:t>VI</w:t>
      </w:r>
      <w:r w:rsidR="001B01CF" w:rsidRPr="007C032B">
        <w:rPr>
          <w:rFonts w:ascii="Palatino Linotype" w:eastAsia="Arial Unicode MS" w:hAnsi="Palatino Linotype" w:cs="Arial"/>
          <w:b/>
          <w:color w:val="000000" w:themeColor="text1"/>
          <w:sz w:val="28"/>
          <w:szCs w:val="28"/>
        </w:rPr>
        <w:t>I</w:t>
      </w:r>
      <w:r w:rsidRPr="007C032B">
        <w:rPr>
          <w:rFonts w:ascii="Palatino Linotype" w:eastAsia="Arial Unicode MS" w:hAnsi="Palatino Linotype" w:cs="Arial"/>
          <w:b/>
          <w:color w:val="000000" w:themeColor="text1"/>
          <w:sz w:val="28"/>
          <w:szCs w:val="28"/>
        </w:rPr>
        <w:t>I. Etapa de manifestaciones e Informe Justificado</w:t>
      </w:r>
    </w:p>
    <w:p w14:paraId="791DD5E8" w14:textId="77777777" w:rsidR="003040B0" w:rsidRPr="007C032B" w:rsidRDefault="003040B0" w:rsidP="003040B0">
      <w:pPr>
        <w:pStyle w:val="Prrafodelista"/>
        <w:spacing w:before="240" w:after="240" w:line="360" w:lineRule="auto"/>
        <w:ind w:left="0"/>
        <w:jc w:val="both"/>
        <w:rPr>
          <w:rFonts w:ascii="Palatino Linotype" w:hAnsi="Palatino Linotype" w:cs="Arial"/>
        </w:rPr>
      </w:pPr>
      <w:r w:rsidRPr="007C032B">
        <w:rPr>
          <w:rFonts w:ascii="Palatino Linotype" w:hAnsi="Palatino Linotype" w:cs="Arial"/>
        </w:rPr>
        <w:t xml:space="preserve">De las constancias que obran en el </w:t>
      </w:r>
      <w:r w:rsidRPr="007C032B">
        <w:rPr>
          <w:rFonts w:ascii="Palatino Linotype" w:hAnsi="Palatino Linotype" w:cs="Arial"/>
          <w:b/>
        </w:rPr>
        <w:t>SAIMEX</w:t>
      </w:r>
      <w:r w:rsidRPr="007C032B">
        <w:rPr>
          <w:rFonts w:ascii="Palatino Linotype" w:hAnsi="Palatino Linotype" w:cs="Arial"/>
        </w:rPr>
        <w:t xml:space="preserve">, se desprende que </w:t>
      </w:r>
      <w:r w:rsidRPr="007C032B">
        <w:rPr>
          <w:rFonts w:ascii="Palatino Linotype" w:hAnsi="Palatino Linotype" w:cs="Arial"/>
          <w:b/>
        </w:rPr>
        <w:t xml:space="preserve">EL SUJETO OBLIGADO </w:t>
      </w:r>
      <w:r w:rsidRPr="007C032B">
        <w:rPr>
          <w:rFonts w:ascii="Palatino Linotype" w:hAnsi="Palatino Linotype" w:cs="Arial"/>
        </w:rPr>
        <w:t xml:space="preserve">fue omiso en rendir el informe justificado correspondiente. De igual manera, </w:t>
      </w:r>
      <w:r w:rsidRPr="007C032B">
        <w:rPr>
          <w:rFonts w:ascii="Palatino Linotype" w:hAnsi="Palatino Linotype" w:cs="Arial"/>
          <w:b/>
        </w:rPr>
        <w:t>EL RECURRENTE</w:t>
      </w:r>
      <w:r w:rsidR="00D0004A" w:rsidRPr="007C032B">
        <w:rPr>
          <w:rFonts w:ascii="Palatino Linotype" w:hAnsi="Palatino Linotype" w:cs="Arial"/>
        </w:rPr>
        <w:t xml:space="preserve"> no realizó </w:t>
      </w:r>
      <w:r w:rsidRPr="007C032B">
        <w:rPr>
          <w:rFonts w:ascii="Palatino Linotype" w:hAnsi="Palatino Linotype" w:cs="Arial"/>
        </w:rPr>
        <w:t>las manifestaciones que a su derecho conviniera tal y como se aprecia a continuación:</w:t>
      </w:r>
    </w:p>
    <w:p w14:paraId="08A40CFC" w14:textId="77777777" w:rsidR="003040B0" w:rsidRPr="007C032B" w:rsidRDefault="00BD0C1F" w:rsidP="003040B0">
      <w:pPr>
        <w:pStyle w:val="Prrafodelista"/>
        <w:widowControl w:val="0"/>
        <w:tabs>
          <w:tab w:val="left" w:pos="0"/>
        </w:tabs>
        <w:autoSpaceDE w:val="0"/>
        <w:autoSpaceDN w:val="0"/>
        <w:adjustRightInd w:val="0"/>
        <w:spacing w:before="100" w:beforeAutospacing="1" w:after="100" w:afterAutospacing="1" w:line="360" w:lineRule="auto"/>
        <w:ind w:left="0"/>
        <w:jc w:val="center"/>
        <w:rPr>
          <w:rFonts w:ascii="Palatino Linotype" w:hAnsi="Palatino Linotype" w:cs="Arial"/>
          <w:i/>
          <w:sz w:val="22"/>
          <w:szCs w:val="22"/>
          <w:lang w:eastAsia="es-MX"/>
        </w:rPr>
      </w:pPr>
      <w:r w:rsidRPr="007C032B">
        <w:rPr>
          <w:rFonts w:ascii="Palatino Linotype" w:hAnsi="Palatino Linotype" w:cs="Arial"/>
          <w:i/>
          <w:noProof/>
          <w:sz w:val="22"/>
          <w:szCs w:val="22"/>
          <w:lang w:eastAsia="es-MX"/>
        </w:rPr>
        <w:drawing>
          <wp:inline distT="0" distB="0" distL="0" distR="0" wp14:anchorId="413104AB" wp14:editId="108CE652">
            <wp:extent cx="4431867" cy="1171575"/>
            <wp:effectExtent l="0" t="0" r="698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8994" t="34942" r="19408" b="36107"/>
                    <a:stretch/>
                  </pic:blipFill>
                  <pic:spPr bwMode="auto">
                    <a:xfrm>
                      <a:off x="0" y="0"/>
                      <a:ext cx="4446892" cy="1175547"/>
                    </a:xfrm>
                    <a:prstGeom prst="rect">
                      <a:avLst/>
                    </a:prstGeom>
                    <a:ln>
                      <a:noFill/>
                    </a:ln>
                    <a:extLst>
                      <a:ext uri="{53640926-AAD7-44D8-BBD7-CCE9431645EC}">
                        <a14:shadowObscured xmlns:a14="http://schemas.microsoft.com/office/drawing/2010/main"/>
                      </a:ext>
                    </a:extLst>
                  </pic:spPr>
                </pic:pic>
              </a:graphicData>
            </a:graphic>
          </wp:inline>
        </w:drawing>
      </w:r>
    </w:p>
    <w:p w14:paraId="1892E203" w14:textId="77777777" w:rsidR="003040B0" w:rsidRPr="007C032B" w:rsidRDefault="003040B0" w:rsidP="003040B0">
      <w:pPr>
        <w:spacing w:before="100" w:beforeAutospacing="1" w:after="100" w:afterAutospacing="1" w:line="360" w:lineRule="auto"/>
        <w:jc w:val="both"/>
        <w:rPr>
          <w:rFonts w:ascii="Palatino Linotype" w:hAnsi="Palatino Linotype"/>
          <w:b/>
          <w:color w:val="000000" w:themeColor="text1"/>
          <w:sz w:val="28"/>
          <w:szCs w:val="28"/>
        </w:rPr>
      </w:pPr>
      <w:r w:rsidRPr="007C032B">
        <w:rPr>
          <w:rFonts w:ascii="Palatino Linotype" w:hAnsi="Palatino Linotype"/>
          <w:b/>
          <w:color w:val="000000" w:themeColor="text1"/>
          <w:sz w:val="28"/>
          <w:szCs w:val="28"/>
        </w:rPr>
        <w:t>I</w:t>
      </w:r>
      <w:r w:rsidR="001B01CF" w:rsidRPr="007C032B">
        <w:rPr>
          <w:rFonts w:ascii="Palatino Linotype" w:hAnsi="Palatino Linotype"/>
          <w:b/>
          <w:color w:val="000000" w:themeColor="text1"/>
          <w:sz w:val="28"/>
          <w:szCs w:val="28"/>
        </w:rPr>
        <w:t>X</w:t>
      </w:r>
      <w:r w:rsidRPr="007C032B">
        <w:rPr>
          <w:rFonts w:ascii="Palatino Linotype" w:hAnsi="Palatino Linotype"/>
          <w:b/>
          <w:color w:val="000000" w:themeColor="text1"/>
          <w:sz w:val="28"/>
          <w:szCs w:val="28"/>
        </w:rPr>
        <w:t>. Cierre de instrucción</w:t>
      </w:r>
    </w:p>
    <w:p w14:paraId="55F544FC" w14:textId="77777777" w:rsidR="003040B0" w:rsidRPr="007C032B" w:rsidRDefault="003040B0" w:rsidP="003040B0">
      <w:pPr>
        <w:pStyle w:val="Prrafodelista"/>
        <w:tabs>
          <w:tab w:val="left" w:pos="567"/>
        </w:tabs>
        <w:spacing w:before="100" w:beforeAutospacing="1" w:after="100" w:afterAutospacing="1" w:line="360" w:lineRule="auto"/>
        <w:ind w:left="0"/>
        <w:jc w:val="both"/>
        <w:rPr>
          <w:rFonts w:ascii="Palatino Linotype" w:hAnsi="Palatino Linotype" w:cs="Arial"/>
        </w:rPr>
      </w:pPr>
      <w:r w:rsidRPr="007C032B">
        <w:rPr>
          <w:rFonts w:ascii="Palatino Linotype" w:hAnsi="Palatino Linotype" w:cs="Arial"/>
        </w:rPr>
        <w:t xml:space="preserve">Una vez </w:t>
      </w:r>
      <w:r w:rsidRPr="007C032B">
        <w:rPr>
          <w:rFonts w:ascii="Palatino Linotype" w:hAnsi="Palatino Linotype" w:cs="Arial"/>
          <w:color w:val="000000" w:themeColor="text1"/>
        </w:rPr>
        <w:t>analizado</w:t>
      </w:r>
      <w:r w:rsidRPr="007C032B">
        <w:rPr>
          <w:rFonts w:ascii="Palatino Linotype" w:hAnsi="Palatino Linotype" w:cs="Arial"/>
        </w:rPr>
        <w:t xml:space="preserve"> el estado procesal que guarda el expediente, en fecha </w:t>
      </w:r>
      <w:r w:rsidR="001B01CF" w:rsidRPr="007C032B">
        <w:rPr>
          <w:rFonts w:ascii="Palatino Linotype" w:hAnsi="Palatino Linotype" w:cs="Arial"/>
        </w:rPr>
        <w:t xml:space="preserve">veintiuno de mayo </w:t>
      </w:r>
      <w:r w:rsidRPr="007C032B">
        <w:rPr>
          <w:rFonts w:ascii="Palatino Linotype" w:hAnsi="Palatino Linotype" w:cs="Arial"/>
        </w:rPr>
        <w:t>de dos mil veintiuno, la</w:t>
      </w:r>
      <w:r w:rsidR="001B01CF" w:rsidRPr="007C032B">
        <w:rPr>
          <w:rFonts w:ascii="Palatino Linotype" w:hAnsi="Palatino Linotype" w:cs="Arial"/>
        </w:rPr>
        <w:t xml:space="preserve"> entonces </w:t>
      </w:r>
      <w:r w:rsidRPr="007C032B">
        <w:rPr>
          <w:rFonts w:ascii="Palatino Linotype" w:hAnsi="Palatino Linotype" w:cs="Arial"/>
        </w:rPr>
        <w:t>Comisionada</w:t>
      </w:r>
      <w:r w:rsidR="001B01CF" w:rsidRPr="007C032B">
        <w:rPr>
          <w:rFonts w:ascii="Palatino Linotype" w:hAnsi="Palatino Linotype" w:cs="Arial"/>
        </w:rPr>
        <w:t xml:space="preserve"> Eva Abaid Yapur </w:t>
      </w:r>
      <w:r w:rsidRPr="007C032B">
        <w:rPr>
          <w:rFonts w:ascii="Palatino Linotype" w:hAnsi="Palatino Linotype" w:cs="Arial"/>
        </w:rPr>
        <w:t xml:space="preserve">acordó el cierre de instrucción; así </w:t>
      </w:r>
      <w:r w:rsidRPr="007C032B">
        <w:rPr>
          <w:rFonts w:ascii="Palatino Linotype" w:hAnsi="Palatino Linotype" w:cs="Arial"/>
          <w:lang w:val="es-ES_tradnl"/>
        </w:rPr>
        <w:t>como,</w:t>
      </w:r>
      <w:r w:rsidRPr="007C032B">
        <w:rPr>
          <w:rFonts w:ascii="Palatino Linotype" w:hAnsi="Palatino Linotype" w:cs="Arial"/>
        </w:rPr>
        <w:t xml:space="preserve"> la remisión del mismo a efecto </w:t>
      </w:r>
      <w:r w:rsidRPr="007C032B">
        <w:rPr>
          <w:rFonts w:ascii="Palatino Linotype" w:hAnsi="Palatino Linotype" w:cs="Arial"/>
          <w:lang w:val="es-ES_tradnl"/>
        </w:rPr>
        <w:t>de</w:t>
      </w:r>
      <w:r w:rsidRPr="007C032B">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p>
    <w:p w14:paraId="3D6464B8" w14:textId="77777777" w:rsidR="003040B0" w:rsidRPr="007C032B" w:rsidRDefault="003040B0" w:rsidP="003040B0">
      <w:pPr>
        <w:pStyle w:val="Prrafodelista"/>
        <w:tabs>
          <w:tab w:val="left" w:pos="567"/>
        </w:tabs>
        <w:spacing w:line="360" w:lineRule="auto"/>
        <w:ind w:left="0"/>
        <w:jc w:val="both"/>
        <w:rPr>
          <w:rStyle w:val="Ninguno"/>
          <w:rFonts w:ascii="Palatino Linotype" w:eastAsia="Palatino Linotype" w:hAnsi="Palatino Linotype" w:cs="Palatino Linotype"/>
          <w:b/>
          <w:sz w:val="28"/>
          <w:szCs w:val="28"/>
        </w:rPr>
      </w:pPr>
      <w:r w:rsidRPr="007C032B">
        <w:rPr>
          <w:rStyle w:val="Ninguno"/>
          <w:rFonts w:ascii="Palatino Linotype" w:eastAsia="Palatino Linotype" w:hAnsi="Palatino Linotype" w:cs="Palatino Linotype"/>
          <w:b/>
          <w:sz w:val="28"/>
          <w:szCs w:val="28"/>
        </w:rPr>
        <w:lastRenderedPageBreak/>
        <w:t>X. Resolución del recurso de revisión</w:t>
      </w:r>
    </w:p>
    <w:p w14:paraId="4F78B345" w14:textId="77777777" w:rsidR="003040B0" w:rsidRPr="007C032B" w:rsidRDefault="003040B0" w:rsidP="003040B0">
      <w:pPr>
        <w:pStyle w:val="Prrafodelista"/>
        <w:spacing w:line="360" w:lineRule="auto"/>
        <w:ind w:left="0"/>
        <w:jc w:val="both"/>
        <w:rPr>
          <w:rFonts w:ascii="Palatino Linotype" w:eastAsia="Palatino Linotype" w:hAnsi="Palatino Linotype" w:cs="Palatino Linotype"/>
          <w:lang w:val="es-ES_tradnl"/>
        </w:rPr>
      </w:pPr>
      <w:r w:rsidRPr="007C032B">
        <w:rPr>
          <w:rStyle w:val="Ninguno"/>
          <w:rFonts w:ascii="Palatino Linotype" w:eastAsia="Palatino Linotype" w:hAnsi="Palatino Linotype" w:cs="Palatino Linotype"/>
        </w:rPr>
        <w:t xml:space="preserve">En fecha </w:t>
      </w:r>
      <w:r w:rsidR="00504C99" w:rsidRPr="007C032B">
        <w:rPr>
          <w:rStyle w:val="Ninguno"/>
          <w:rFonts w:ascii="Palatino Linotype" w:eastAsia="Palatino Linotype" w:hAnsi="Palatino Linotype" w:cs="Palatino Linotype"/>
        </w:rPr>
        <w:t xml:space="preserve">dieciséis de junio </w:t>
      </w:r>
      <w:r w:rsidRPr="007C032B">
        <w:rPr>
          <w:rStyle w:val="Ninguno"/>
          <w:rFonts w:ascii="Palatino Linotype" w:eastAsia="Palatino Linotype" w:hAnsi="Palatino Linotype" w:cs="Palatino Linotype"/>
        </w:rPr>
        <w:t xml:space="preserve">de dos mil veintiuno, en la </w:t>
      </w:r>
      <w:r w:rsidR="00504C99" w:rsidRPr="007C032B">
        <w:rPr>
          <w:rStyle w:val="Ninguno"/>
          <w:rFonts w:ascii="Palatino Linotype" w:eastAsia="Palatino Linotype" w:hAnsi="Palatino Linotype" w:cs="Palatino Linotype"/>
        </w:rPr>
        <w:t xml:space="preserve">Vigésima Primera Sesión </w:t>
      </w:r>
      <w:r w:rsidRPr="007C032B">
        <w:rPr>
          <w:rStyle w:val="Ninguno"/>
          <w:rFonts w:ascii="Palatino Linotype" w:eastAsia="Palatino Linotype" w:hAnsi="Palatino Linotype" w:cs="Palatino Linotype"/>
        </w:rPr>
        <w:t>Ordinaria, el Pleno del Instituto de Transparencia, Acceso a la Información Pública y Protección de Datos Personales del Estado de México y Municipios, aprobó, por mayoría de votos, la resolución dictada en</w:t>
      </w:r>
      <w:r w:rsidRPr="007C032B">
        <w:rPr>
          <w:rFonts w:ascii="Palatino Linotype" w:hAnsi="Palatino Linotype"/>
        </w:rPr>
        <w:t xml:space="preserve"> </w:t>
      </w:r>
      <w:r w:rsidR="006B03A8" w:rsidRPr="007C032B">
        <w:rPr>
          <w:rFonts w:ascii="Palatino Linotype" w:hAnsi="Palatino Linotype"/>
        </w:rPr>
        <w:t xml:space="preserve">los recursos </w:t>
      </w:r>
      <w:r w:rsidRPr="007C032B">
        <w:rPr>
          <w:rFonts w:ascii="Palatino Linotype" w:hAnsi="Palatino Linotype"/>
        </w:rPr>
        <w:t>de revisión</w:t>
      </w:r>
      <w:r w:rsidR="006B03A8" w:rsidRPr="007C032B">
        <w:rPr>
          <w:rFonts w:ascii="Palatino Linotype" w:hAnsi="Palatino Linotype"/>
        </w:rPr>
        <w:t xml:space="preserve"> </w:t>
      </w:r>
      <w:r w:rsidR="006B03A8" w:rsidRPr="007C032B">
        <w:rPr>
          <w:rFonts w:ascii="Palatino Linotype" w:hAnsi="Palatino Linotype"/>
          <w:color w:val="000000" w:themeColor="text1"/>
          <w:spacing w:val="-20"/>
        </w:rPr>
        <w:t xml:space="preserve">02697/INFOEM/IP/RR/2021, 02698/INFOEM/IP/RR/2021 y </w:t>
      </w:r>
      <w:r w:rsidR="006B03A8" w:rsidRPr="007C032B">
        <w:rPr>
          <w:rFonts w:ascii="Palatino Linotype" w:hAnsi="Palatino Linotype"/>
          <w:b/>
          <w:color w:val="000000" w:themeColor="text1"/>
          <w:spacing w:val="-20"/>
          <w:u w:val="single"/>
        </w:rPr>
        <w:t>02699/INFOEM/IP/RR/2021</w:t>
      </w:r>
      <w:r w:rsidRPr="007C032B">
        <w:rPr>
          <w:rFonts w:ascii="Palatino Linotype" w:hAnsi="Palatino Linotype"/>
        </w:rPr>
        <w:t xml:space="preserve"> notificada el </w:t>
      </w:r>
      <w:r w:rsidR="006B03A8" w:rsidRPr="007C032B">
        <w:rPr>
          <w:rFonts w:ascii="Palatino Linotype" w:hAnsi="Palatino Linotype"/>
        </w:rPr>
        <w:t>veintiuno de junio de</w:t>
      </w:r>
      <w:r w:rsidRPr="007C032B">
        <w:rPr>
          <w:rFonts w:ascii="Palatino Linotype" w:hAnsi="Palatino Linotype"/>
        </w:rPr>
        <w:t>l presente año; en la cual se determinó lo siguiente:</w:t>
      </w:r>
    </w:p>
    <w:p w14:paraId="64824265" w14:textId="77777777" w:rsidR="00744215" w:rsidRPr="007C032B" w:rsidRDefault="003040B0" w:rsidP="006B03A8">
      <w:pPr>
        <w:pStyle w:val="Prrafodelista"/>
        <w:widowControl w:val="0"/>
        <w:tabs>
          <w:tab w:val="left" w:pos="1701"/>
        </w:tabs>
        <w:autoSpaceDE w:val="0"/>
        <w:autoSpaceDN w:val="0"/>
        <w:adjustRightInd w:val="0"/>
        <w:ind w:left="851" w:right="899"/>
        <w:jc w:val="both"/>
        <w:rPr>
          <w:rFonts w:ascii="Palatino Linotype" w:hAnsi="Palatino Linotype"/>
          <w:i/>
          <w:sz w:val="22"/>
          <w:szCs w:val="22"/>
        </w:rPr>
      </w:pPr>
      <w:r w:rsidRPr="007C032B">
        <w:rPr>
          <w:rFonts w:ascii="Palatino Linotype" w:hAnsi="Palatino Linotype"/>
          <w:i/>
          <w:sz w:val="22"/>
          <w:szCs w:val="22"/>
        </w:rPr>
        <w:t>“</w:t>
      </w:r>
      <w:r w:rsidR="006B03A8" w:rsidRPr="007C032B">
        <w:rPr>
          <w:rFonts w:ascii="Palatino Linotype" w:hAnsi="Palatino Linotype"/>
          <w:b/>
          <w:i/>
          <w:sz w:val="22"/>
          <w:szCs w:val="22"/>
        </w:rPr>
        <w:t>PRIMERO</w:t>
      </w:r>
      <w:r w:rsidR="006B03A8" w:rsidRPr="007C032B">
        <w:rPr>
          <w:rFonts w:ascii="Palatino Linotype" w:hAnsi="Palatino Linotype"/>
          <w:i/>
          <w:sz w:val="22"/>
          <w:szCs w:val="22"/>
        </w:rPr>
        <w:t xml:space="preserve">. Resultan fundadas las razones o motivos de inconformidad hechas valer por </w:t>
      </w:r>
      <w:r w:rsidR="006B03A8" w:rsidRPr="007C032B">
        <w:rPr>
          <w:rFonts w:ascii="Palatino Linotype" w:hAnsi="Palatino Linotype"/>
          <w:b/>
          <w:i/>
          <w:sz w:val="22"/>
          <w:szCs w:val="22"/>
        </w:rPr>
        <w:t>EL RECURRENTE</w:t>
      </w:r>
      <w:r w:rsidR="006B03A8" w:rsidRPr="007C032B">
        <w:rPr>
          <w:rFonts w:ascii="Palatino Linotype" w:hAnsi="Palatino Linotype"/>
          <w:i/>
          <w:sz w:val="22"/>
          <w:szCs w:val="22"/>
        </w:rPr>
        <w:t xml:space="preserve">, en términos del Considerando </w:t>
      </w:r>
      <w:r w:rsidR="006B03A8" w:rsidRPr="007C032B">
        <w:rPr>
          <w:rFonts w:ascii="Palatino Linotype" w:hAnsi="Palatino Linotype"/>
          <w:b/>
          <w:i/>
          <w:sz w:val="22"/>
          <w:szCs w:val="22"/>
        </w:rPr>
        <w:t>SEXTO</w:t>
      </w:r>
      <w:r w:rsidR="006B03A8" w:rsidRPr="007C032B">
        <w:rPr>
          <w:rFonts w:ascii="Palatino Linotype" w:hAnsi="Palatino Linotype"/>
          <w:i/>
          <w:sz w:val="22"/>
          <w:szCs w:val="22"/>
        </w:rPr>
        <w:t xml:space="preserve"> de la presente resolución. </w:t>
      </w:r>
    </w:p>
    <w:p w14:paraId="7439FED8" w14:textId="77777777" w:rsidR="00744215" w:rsidRPr="007C032B" w:rsidRDefault="00744215" w:rsidP="006B03A8">
      <w:pPr>
        <w:pStyle w:val="Prrafodelista"/>
        <w:widowControl w:val="0"/>
        <w:tabs>
          <w:tab w:val="left" w:pos="1701"/>
        </w:tabs>
        <w:autoSpaceDE w:val="0"/>
        <w:autoSpaceDN w:val="0"/>
        <w:adjustRightInd w:val="0"/>
        <w:ind w:left="851" w:right="899"/>
        <w:jc w:val="both"/>
        <w:rPr>
          <w:rFonts w:ascii="Palatino Linotype" w:hAnsi="Palatino Linotype"/>
          <w:i/>
          <w:sz w:val="22"/>
          <w:szCs w:val="22"/>
        </w:rPr>
      </w:pPr>
    </w:p>
    <w:p w14:paraId="6FF2A2B8" w14:textId="77777777" w:rsidR="00744215" w:rsidRPr="007C032B" w:rsidRDefault="006B03A8" w:rsidP="006B03A8">
      <w:pPr>
        <w:pStyle w:val="Prrafodelista"/>
        <w:widowControl w:val="0"/>
        <w:tabs>
          <w:tab w:val="left" w:pos="1701"/>
        </w:tabs>
        <w:autoSpaceDE w:val="0"/>
        <w:autoSpaceDN w:val="0"/>
        <w:adjustRightInd w:val="0"/>
        <w:ind w:left="851" w:right="899"/>
        <w:jc w:val="both"/>
        <w:rPr>
          <w:rFonts w:ascii="Palatino Linotype" w:hAnsi="Palatino Linotype"/>
          <w:i/>
          <w:sz w:val="22"/>
          <w:szCs w:val="22"/>
        </w:rPr>
      </w:pPr>
      <w:r w:rsidRPr="007C032B">
        <w:rPr>
          <w:rFonts w:ascii="Palatino Linotype" w:hAnsi="Palatino Linotype"/>
          <w:b/>
          <w:i/>
          <w:sz w:val="22"/>
          <w:szCs w:val="22"/>
        </w:rPr>
        <w:t>SEGUNDO</w:t>
      </w:r>
      <w:r w:rsidRPr="007C032B">
        <w:rPr>
          <w:rFonts w:ascii="Palatino Linotype" w:hAnsi="Palatino Linotype"/>
          <w:i/>
          <w:sz w:val="22"/>
          <w:szCs w:val="22"/>
        </w:rPr>
        <w:t xml:space="preserve">. Se </w:t>
      </w:r>
      <w:r w:rsidRPr="007C032B">
        <w:rPr>
          <w:rFonts w:ascii="Palatino Linotype" w:hAnsi="Palatino Linotype"/>
          <w:b/>
          <w:i/>
          <w:sz w:val="22"/>
          <w:szCs w:val="22"/>
        </w:rPr>
        <w:t>ORDENA</w:t>
      </w:r>
      <w:r w:rsidRPr="007C032B">
        <w:rPr>
          <w:rFonts w:ascii="Palatino Linotype" w:hAnsi="Palatino Linotype"/>
          <w:i/>
          <w:sz w:val="22"/>
          <w:szCs w:val="22"/>
        </w:rPr>
        <w:t xml:space="preserve"> al </w:t>
      </w:r>
      <w:r w:rsidRPr="007C032B">
        <w:rPr>
          <w:rFonts w:ascii="Palatino Linotype" w:hAnsi="Palatino Linotype"/>
          <w:b/>
          <w:i/>
          <w:sz w:val="22"/>
          <w:szCs w:val="22"/>
        </w:rPr>
        <w:t>SUJETO OBLIGADO</w:t>
      </w:r>
      <w:r w:rsidRPr="007C032B">
        <w:rPr>
          <w:rFonts w:ascii="Palatino Linotype" w:hAnsi="Palatino Linotype"/>
          <w:i/>
          <w:sz w:val="22"/>
          <w:szCs w:val="22"/>
        </w:rPr>
        <w:t xml:space="preserve"> </w:t>
      </w:r>
      <w:r w:rsidRPr="007C032B">
        <w:rPr>
          <w:rFonts w:ascii="Palatino Linotype" w:hAnsi="Palatino Linotype"/>
          <w:b/>
          <w:i/>
          <w:sz w:val="22"/>
          <w:szCs w:val="22"/>
        </w:rPr>
        <w:t>dé trámite a las solicitudes de acceso a la información pública</w:t>
      </w:r>
      <w:r w:rsidRPr="007C032B">
        <w:rPr>
          <w:rFonts w:ascii="Palatino Linotype" w:hAnsi="Palatino Linotype"/>
          <w:i/>
          <w:sz w:val="22"/>
          <w:szCs w:val="22"/>
        </w:rPr>
        <w:t xml:space="preserve"> número </w:t>
      </w:r>
      <w:r w:rsidRPr="007C032B">
        <w:rPr>
          <w:rFonts w:ascii="Palatino Linotype" w:hAnsi="Palatino Linotype"/>
          <w:b/>
          <w:i/>
          <w:sz w:val="22"/>
          <w:szCs w:val="22"/>
        </w:rPr>
        <w:t>00113/TEPETLIX/IP/2021, 00114/TEPETLIX/IP/2021</w:t>
      </w:r>
      <w:r w:rsidRPr="007C032B">
        <w:rPr>
          <w:rFonts w:ascii="Palatino Linotype" w:hAnsi="Palatino Linotype"/>
          <w:i/>
          <w:sz w:val="22"/>
          <w:szCs w:val="22"/>
        </w:rPr>
        <w:t xml:space="preserve"> y </w:t>
      </w:r>
      <w:r w:rsidRPr="007C032B">
        <w:rPr>
          <w:rFonts w:ascii="Palatino Linotype" w:hAnsi="Palatino Linotype"/>
          <w:b/>
          <w:i/>
          <w:sz w:val="22"/>
          <w:szCs w:val="22"/>
          <w:u w:val="single"/>
        </w:rPr>
        <w:t>00115/TEPETLIX/IP/2021</w:t>
      </w:r>
      <w:r w:rsidRPr="007C032B">
        <w:rPr>
          <w:rFonts w:ascii="Palatino Linotype" w:hAnsi="Palatino Linotype"/>
          <w:i/>
          <w:sz w:val="22"/>
          <w:szCs w:val="22"/>
        </w:rPr>
        <w:t xml:space="preserve">, vía </w:t>
      </w:r>
      <w:r w:rsidRPr="007C032B">
        <w:rPr>
          <w:rFonts w:ascii="Palatino Linotype" w:hAnsi="Palatino Linotype"/>
          <w:b/>
          <w:i/>
          <w:sz w:val="22"/>
          <w:szCs w:val="22"/>
        </w:rPr>
        <w:t>SAIMEX</w:t>
      </w:r>
      <w:r w:rsidRPr="007C032B">
        <w:rPr>
          <w:rFonts w:ascii="Palatino Linotype" w:hAnsi="Palatino Linotype"/>
          <w:i/>
          <w:sz w:val="22"/>
          <w:szCs w:val="22"/>
        </w:rPr>
        <w:t xml:space="preserve">, en términos del Considerando </w:t>
      </w:r>
      <w:r w:rsidRPr="007C032B">
        <w:rPr>
          <w:rFonts w:ascii="Palatino Linotype" w:hAnsi="Palatino Linotype"/>
          <w:b/>
          <w:i/>
          <w:sz w:val="22"/>
          <w:szCs w:val="22"/>
        </w:rPr>
        <w:t>SEXTO</w:t>
      </w:r>
      <w:r w:rsidRPr="007C032B">
        <w:rPr>
          <w:rFonts w:ascii="Palatino Linotype" w:hAnsi="Palatino Linotype"/>
          <w:i/>
          <w:sz w:val="22"/>
          <w:szCs w:val="22"/>
        </w:rPr>
        <w:t xml:space="preserve"> de esta resolución; y emita respuesta, debiendo observar las excepciones contenidas en la Ley de Transparencia y Acceso a la Información Pública del Estado de México y Municipios, que en su caso resulten aplicables. </w:t>
      </w:r>
    </w:p>
    <w:p w14:paraId="4A596F98" w14:textId="77777777" w:rsidR="00744215" w:rsidRPr="007C032B" w:rsidRDefault="00744215" w:rsidP="006B03A8">
      <w:pPr>
        <w:pStyle w:val="Prrafodelista"/>
        <w:widowControl w:val="0"/>
        <w:tabs>
          <w:tab w:val="left" w:pos="1701"/>
        </w:tabs>
        <w:autoSpaceDE w:val="0"/>
        <w:autoSpaceDN w:val="0"/>
        <w:adjustRightInd w:val="0"/>
        <w:ind w:left="851" w:right="899"/>
        <w:jc w:val="both"/>
        <w:rPr>
          <w:rFonts w:ascii="Palatino Linotype" w:hAnsi="Palatino Linotype"/>
          <w:i/>
          <w:sz w:val="22"/>
          <w:szCs w:val="22"/>
        </w:rPr>
      </w:pPr>
    </w:p>
    <w:p w14:paraId="641AF2B5" w14:textId="77777777" w:rsidR="00744215" w:rsidRPr="007C032B" w:rsidRDefault="006B03A8" w:rsidP="006B03A8">
      <w:pPr>
        <w:pStyle w:val="Prrafodelista"/>
        <w:widowControl w:val="0"/>
        <w:tabs>
          <w:tab w:val="left" w:pos="1701"/>
        </w:tabs>
        <w:autoSpaceDE w:val="0"/>
        <w:autoSpaceDN w:val="0"/>
        <w:adjustRightInd w:val="0"/>
        <w:ind w:left="851" w:right="899"/>
        <w:jc w:val="both"/>
        <w:rPr>
          <w:rFonts w:ascii="Palatino Linotype" w:hAnsi="Palatino Linotype"/>
          <w:i/>
          <w:sz w:val="22"/>
          <w:szCs w:val="22"/>
        </w:rPr>
      </w:pPr>
      <w:r w:rsidRPr="007C032B">
        <w:rPr>
          <w:rFonts w:ascii="Palatino Linotype" w:hAnsi="Palatino Linotype"/>
          <w:b/>
          <w:i/>
          <w:sz w:val="22"/>
          <w:szCs w:val="22"/>
        </w:rPr>
        <w:t>TERCERO</w:t>
      </w:r>
      <w:r w:rsidRPr="007C032B">
        <w:rPr>
          <w:rFonts w:ascii="Palatino Linotype" w:hAnsi="Palatino Linotype"/>
          <w:i/>
          <w:sz w:val="22"/>
          <w:szCs w:val="22"/>
        </w:rPr>
        <w:t xml:space="preserve">. Notifíquese al Titular de la Unidad de Transparencia del </w:t>
      </w:r>
      <w:r w:rsidRPr="007C032B">
        <w:rPr>
          <w:rFonts w:ascii="Palatino Linotype" w:hAnsi="Palatino Linotype"/>
          <w:b/>
          <w:i/>
          <w:sz w:val="22"/>
          <w:szCs w:val="22"/>
        </w:rPr>
        <w:t>SUJETO OBLIGADO</w:t>
      </w:r>
      <w:r w:rsidRPr="007C032B">
        <w:rPr>
          <w:rFonts w:ascii="Palatino Linotype" w:hAnsi="Palatino Linotype"/>
          <w:i/>
          <w:sz w:val="22"/>
          <w:szCs w:val="22"/>
        </w:rPr>
        <w:t xml:space="preserve">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resolución. </w:t>
      </w:r>
    </w:p>
    <w:p w14:paraId="78DDF772" w14:textId="77777777" w:rsidR="00744215" w:rsidRPr="007C032B" w:rsidRDefault="00744215" w:rsidP="006B03A8">
      <w:pPr>
        <w:pStyle w:val="Prrafodelista"/>
        <w:widowControl w:val="0"/>
        <w:tabs>
          <w:tab w:val="left" w:pos="1701"/>
        </w:tabs>
        <w:autoSpaceDE w:val="0"/>
        <w:autoSpaceDN w:val="0"/>
        <w:adjustRightInd w:val="0"/>
        <w:ind w:left="851" w:right="899"/>
        <w:jc w:val="both"/>
        <w:rPr>
          <w:rFonts w:ascii="Palatino Linotype" w:hAnsi="Palatino Linotype"/>
          <w:i/>
          <w:sz w:val="22"/>
          <w:szCs w:val="22"/>
        </w:rPr>
      </w:pPr>
    </w:p>
    <w:p w14:paraId="766ACD9E" w14:textId="77777777" w:rsidR="00744215" w:rsidRPr="007C032B" w:rsidRDefault="006B03A8" w:rsidP="006B03A8">
      <w:pPr>
        <w:pStyle w:val="Prrafodelista"/>
        <w:widowControl w:val="0"/>
        <w:tabs>
          <w:tab w:val="left" w:pos="1701"/>
        </w:tabs>
        <w:autoSpaceDE w:val="0"/>
        <w:autoSpaceDN w:val="0"/>
        <w:adjustRightInd w:val="0"/>
        <w:ind w:left="851" w:right="899"/>
        <w:jc w:val="both"/>
        <w:rPr>
          <w:rFonts w:ascii="Palatino Linotype" w:hAnsi="Palatino Linotype"/>
          <w:i/>
          <w:sz w:val="22"/>
          <w:szCs w:val="22"/>
        </w:rPr>
      </w:pPr>
      <w:r w:rsidRPr="007C032B">
        <w:rPr>
          <w:rFonts w:ascii="Palatino Linotype" w:hAnsi="Palatino Linotype"/>
          <w:b/>
          <w:i/>
          <w:sz w:val="22"/>
          <w:szCs w:val="22"/>
        </w:rPr>
        <w:t>CUARTO</w:t>
      </w:r>
      <w:r w:rsidRPr="007C032B">
        <w:rPr>
          <w:rFonts w:ascii="Palatino Linotype" w:hAnsi="Palatino Linotype"/>
          <w:i/>
          <w:sz w:val="22"/>
          <w:szCs w:val="22"/>
        </w:rPr>
        <w:t>. Con fundamento en el artículo 198 de la Ley de Transparencia y Acceso a la Información Pública del Estado de México y Municipios, se apercibe al</w:t>
      </w:r>
      <w:r w:rsidR="00744215" w:rsidRPr="007C032B">
        <w:rPr>
          <w:rFonts w:ascii="Palatino Linotype" w:hAnsi="Palatino Linotype"/>
          <w:i/>
          <w:sz w:val="22"/>
          <w:szCs w:val="22"/>
        </w:rPr>
        <w:t xml:space="preserve"> </w:t>
      </w:r>
      <w:r w:rsidR="00744215" w:rsidRPr="007C032B">
        <w:rPr>
          <w:rFonts w:ascii="Palatino Linotype" w:hAnsi="Palatino Linotype"/>
          <w:b/>
          <w:i/>
          <w:sz w:val="22"/>
          <w:szCs w:val="22"/>
        </w:rPr>
        <w:t>SUJETO</w:t>
      </w:r>
      <w:r w:rsidR="00744215" w:rsidRPr="007C032B">
        <w:rPr>
          <w:rFonts w:ascii="Palatino Linotype" w:hAnsi="Palatino Linotype"/>
          <w:i/>
          <w:sz w:val="22"/>
          <w:szCs w:val="22"/>
        </w:rPr>
        <w:t xml:space="preserve"> </w:t>
      </w:r>
      <w:r w:rsidR="00744215" w:rsidRPr="007C032B">
        <w:rPr>
          <w:rFonts w:ascii="Palatino Linotype" w:hAnsi="Palatino Linotype"/>
          <w:b/>
          <w:i/>
          <w:sz w:val="22"/>
          <w:szCs w:val="22"/>
        </w:rPr>
        <w:t>OBLIGADO</w:t>
      </w:r>
      <w:r w:rsidR="00744215" w:rsidRPr="007C032B">
        <w:rPr>
          <w:rFonts w:ascii="Palatino Linotype" w:hAnsi="Palatino Linotype"/>
          <w:i/>
          <w:sz w:val="22"/>
          <w:szCs w:val="22"/>
        </w:rPr>
        <w:t xml:space="preserve"> que, en caso de negarse a cumplir la presente resolución o hacerlo de manera parcial se actuará de conformidad con lo previsto en los artículos 213, 214, 216 y 217 de dicha Ley. </w:t>
      </w:r>
    </w:p>
    <w:p w14:paraId="7A5F1451" w14:textId="77777777" w:rsidR="00744215" w:rsidRPr="007C032B" w:rsidRDefault="00744215" w:rsidP="006B03A8">
      <w:pPr>
        <w:pStyle w:val="Prrafodelista"/>
        <w:widowControl w:val="0"/>
        <w:tabs>
          <w:tab w:val="left" w:pos="1701"/>
        </w:tabs>
        <w:autoSpaceDE w:val="0"/>
        <w:autoSpaceDN w:val="0"/>
        <w:adjustRightInd w:val="0"/>
        <w:ind w:left="851" w:right="899"/>
        <w:jc w:val="both"/>
        <w:rPr>
          <w:rFonts w:ascii="Palatino Linotype" w:hAnsi="Palatino Linotype"/>
          <w:i/>
          <w:sz w:val="22"/>
          <w:szCs w:val="22"/>
        </w:rPr>
      </w:pPr>
    </w:p>
    <w:p w14:paraId="2C9B5340" w14:textId="77777777" w:rsidR="00744215" w:rsidRPr="007C032B" w:rsidRDefault="00744215" w:rsidP="006B03A8">
      <w:pPr>
        <w:pStyle w:val="Prrafodelista"/>
        <w:widowControl w:val="0"/>
        <w:tabs>
          <w:tab w:val="left" w:pos="1701"/>
        </w:tabs>
        <w:autoSpaceDE w:val="0"/>
        <w:autoSpaceDN w:val="0"/>
        <w:adjustRightInd w:val="0"/>
        <w:ind w:left="851" w:right="899"/>
        <w:jc w:val="both"/>
        <w:rPr>
          <w:rFonts w:ascii="Palatino Linotype" w:hAnsi="Palatino Linotype"/>
          <w:i/>
          <w:sz w:val="22"/>
          <w:szCs w:val="22"/>
        </w:rPr>
      </w:pPr>
      <w:r w:rsidRPr="007C032B">
        <w:rPr>
          <w:rFonts w:ascii="Palatino Linotype" w:hAnsi="Palatino Linotype"/>
          <w:b/>
          <w:i/>
          <w:sz w:val="22"/>
          <w:szCs w:val="22"/>
        </w:rPr>
        <w:t>QUINTO</w:t>
      </w:r>
      <w:r w:rsidRPr="007C032B">
        <w:rPr>
          <w:rFonts w:ascii="Palatino Linotype" w:hAnsi="Palatino Linotype"/>
          <w:i/>
          <w:sz w:val="22"/>
          <w:szCs w:val="22"/>
        </w:rPr>
        <w:t xml:space="preserve">. </w:t>
      </w:r>
      <w:r w:rsidRPr="007C032B">
        <w:rPr>
          <w:rFonts w:ascii="Palatino Linotype" w:hAnsi="Palatino Linotype"/>
          <w:b/>
          <w:i/>
          <w:sz w:val="22"/>
          <w:szCs w:val="22"/>
        </w:rPr>
        <w:t>Notifíquese</w:t>
      </w:r>
      <w:r w:rsidRPr="007C032B">
        <w:rPr>
          <w:rFonts w:ascii="Palatino Linotype" w:hAnsi="Palatino Linotype"/>
          <w:i/>
          <w:sz w:val="22"/>
          <w:szCs w:val="22"/>
        </w:rPr>
        <w:t xml:space="preserve"> al </w:t>
      </w:r>
      <w:r w:rsidRPr="007C032B">
        <w:rPr>
          <w:rFonts w:ascii="Palatino Linotype" w:hAnsi="Palatino Linotype"/>
          <w:b/>
          <w:i/>
          <w:sz w:val="22"/>
          <w:szCs w:val="22"/>
        </w:rPr>
        <w:t>RECURRENTE</w:t>
      </w:r>
      <w:r w:rsidRPr="007C032B">
        <w:rPr>
          <w:rFonts w:ascii="Palatino Linotype" w:hAnsi="Palatino Linotype"/>
          <w:i/>
          <w:sz w:val="22"/>
          <w:szCs w:val="22"/>
        </w:rPr>
        <w:t xml:space="preserve"> la presente resolución. </w:t>
      </w:r>
    </w:p>
    <w:p w14:paraId="5DD58069" w14:textId="77777777" w:rsidR="00744215" w:rsidRPr="007C032B" w:rsidRDefault="00744215" w:rsidP="006B03A8">
      <w:pPr>
        <w:pStyle w:val="Prrafodelista"/>
        <w:widowControl w:val="0"/>
        <w:tabs>
          <w:tab w:val="left" w:pos="1701"/>
        </w:tabs>
        <w:autoSpaceDE w:val="0"/>
        <w:autoSpaceDN w:val="0"/>
        <w:adjustRightInd w:val="0"/>
        <w:ind w:left="851" w:right="899"/>
        <w:jc w:val="both"/>
        <w:rPr>
          <w:rFonts w:ascii="Palatino Linotype" w:hAnsi="Palatino Linotype"/>
          <w:i/>
          <w:sz w:val="22"/>
          <w:szCs w:val="22"/>
        </w:rPr>
      </w:pPr>
    </w:p>
    <w:p w14:paraId="62AC24E4" w14:textId="77777777" w:rsidR="00744215" w:rsidRPr="007C032B" w:rsidRDefault="00744215" w:rsidP="006B03A8">
      <w:pPr>
        <w:pStyle w:val="Prrafodelista"/>
        <w:widowControl w:val="0"/>
        <w:tabs>
          <w:tab w:val="left" w:pos="1701"/>
        </w:tabs>
        <w:autoSpaceDE w:val="0"/>
        <w:autoSpaceDN w:val="0"/>
        <w:adjustRightInd w:val="0"/>
        <w:ind w:left="851" w:right="899"/>
        <w:jc w:val="both"/>
        <w:rPr>
          <w:rFonts w:ascii="Palatino Linotype" w:hAnsi="Palatino Linotype"/>
          <w:i/>
          <w:sz w:val="22"/>
          <w:szCs w:val="22"/>
        </w:rPr>
      </w:pPr>
      <w:r w:rsidRPr="007C032B">
        <w:rPr>
          <w:rFonts w:ascii="Palatino Linotype" w:hAnsi="Palatino Linotype"/>
          <w:b/>
          <w:i/>
          <w:sz w:val="22"/>
          <w:szCs w:val="22"/>
        </w:rPr>
        <w:lastRenderedPageBreak/>
        <w:t>SEXTO</w:t>
      </w:r>
      <w:r w:rsidRPr="007C032B">
        <w:rPr>
          <w:rFonts w:ascii="Palatino Linotype" w:hAnsi="Palatino Linotype"/>
          <w:i/>
          <w:sz w:val="22"/>
          <w:szCs w:val="22"/>
        </w:rPr>
        <w:t xml:space="preserve">. </w:t>
      </w:r>
      <w:r w:rsidRPr="007C032B">
        <w:rPr>
          <w:rFonts w:ascii="Palatino Linotype" w:hAnsi="Palatino Linotype"/>
          <w:b/>
          <w:i/>
          <w:sz w:val="22"/>
          <w:szCs w:val="22"/>
        </w:rPr>
        <w:t>Hágase del conocimiento</w:t>
      </w:r>
      <w:r w:rsidRPr="007C032B">
        <w:rPr>
          <w:rFonts w:ascii="Palatino Linotype" w:hAnsi="Palatino Linotype"/>
          <w:i/>
          <w:sz w:val="22"/>
          <w:szCs w:val="22"/>
        </w:rPr>
        <w:t xml:space="preserve"> del </w:t>
      </w:r>
      <w:r w:rsidRPr="007C032B">
        <w:rPr>
          <w:rFonts w:ascii="Palatino Linotype" w:hAnsi="Palatino Linotype"/>
          <w:b/>
          <w:i/>
          <w:sz w:val="22"/>
          <w:szCs w:val="22"/>
        </w:rPr>
        <w:t>RECURRENTE</w:t>
      </w:r>
      <w:r w:rsidRPr="007C032B">
        <w:rPr>
          <w:rFonts w:ascii="Palatino Linotype" w:hAnsi="Palatino Linotype"/>
          <w:i/>
          <w:sz w:val="22"/>
          <w:szCs w:val="22"/>
        </w:rPr>
        <w:t xml:space="preserve"> que, de conformidad con lo establecido en el artículo 196 de la Ley de Transparencia y Acceso a la Información Pública del Estado de México y Municipios, podrá impugnarla vía Juicio de Amparo en los términos de las leyes aplicables. </w:t>
      </w:r>
    </w:p>
    <w:p w14:paraId="01103C7D" w14:textId="77777777" w:rsidR="00744215" w:rsidRPr="007C032B" w:rsidRDefault="00744215" w:rsidP="006B03A8">
      <w:pPr>
        <w:pStyle w:val="Prrafodelista"/>
        <w:widowControl w:val="0"/>
        <w:tabs>
          <w:tab w:val="left" w:pos="1701"/>
        </w:tabs>
        <w:autoSpaceDE w:val="0"/>
        <w:autoSpaceDN w:val="0"/>
        <w:adjustRightInd w:val="0"/>
        <w:ind w:left="851" w:right="899"/>
        <w:jc w:val="both"/>
        <w:rPr>
          <w:rFonts w:ascii="Palatino Linotype" w:hAnsi="Palatino Linotype"/>
          <w:i/>
          <w:sz w:val="22"/>
          <w:szCs w:val="22"/>
        </w:rPr>
      </w:pPr>
    </w:p>
    <w:p w14:paraId="66ED2BF9" w14:textId="77777777" w:rsidR="00744215" w:rsidRPr="007C032B" w:rsidRDefault="00744215" w:rsidP="006B03A8">
      <w:pPr>
        <w:pStyle w:val="Prrafodelista"/>
        <w:widowControl w:val="0"/>
        <w:tabs>
          <w:tab w:val="left" w:pos="1701"/>
        </w:tabs>
        <w:autoSpaceDE w:val="0"/>
        <w:autoSpaceDN w:val="0"/>
        <w:adjustRightInd w:val="0"/>
        <w:ind w:left="851" w:right="899"/>
        <w:jc w:val="both"/>
        <w:rPr>
          <w:rFonts w:ascii="Palatino Linotype" w:hAnsi="Palatino Linotype"/>
          <w:i/>
          <w:sz w:val="22"/>
          <w:szCs w:val="22"/>
        </w:rPr>
      </w:pPr>
      <w:r w:rsidRPr="007C032B">
        <w:rPr>
          <w:rFonts w:ascii="Palatino Linotype" w:hAnsi="Palatino Linotype"/>
          <w:b/>
          <w:i/>
          <w:sz w:val="22"/>
          <w:szCs w:val="22"/>
        </w:rPr>
        <w:t>SÉPTIMO</w:t>
      </w:r>
      <w:r w:rsidRPr="007C032B">
        <w:rPr>
          <w:rFonts w:ascii="Palatino Linotype" w:hAnsi="Palatino Linotype"/>
          <w:i/>
          <w:sz w:val="22"/>
          <w:szCs w:val="22"/>
        </w:rPr>
        <w:t xml:space="preserve">. </w:t>
      </w:r>
      <w:r w:rsidRPr="007C032B">
        <w:rPr>
          <w:rFonts w:ascii="Palatino Linotype" w:hAnsi="Palatino Linotype"/>
          <w:b/>
          <w:i/>
          <w:sz w:val="22"/>
          <w:szCs w:val="22"/>
        </w:rPr>
        <w:t>Hágase del conocimiento</w:t>
      </w:r>
      <w:r w:rsidRPr="007C032B">
        <w:rPr>
          <w:rFonts w:ascii="Palatino Linotype" w:hAnsi="Palatino Linotype"/>
          <w:i/>
          <w:sz w:val="22"/>
          <w:szCs w:val="22"/>
        </w:rPr>
        <w:t xml:space="preserve"> del </w:t>
      </w:r>
      <w:r w:rsidRPr="007C032B">
        <w:rPr>
          <w:rFonts w:ascii="Palatino Linotype" w:hAnsi="Palatino Linotype"/>
          <w:b/>
          <w:i/>
          <w:sz w:val="22"/>
          <w:szCs w:val="22"/>
        </w:rPr>
        <w:t>RECURRENTE</w:t>
      </w:r>
      <w:r w:rsidRPr="007C032B">
        <w:rPr>
          <w:rFonts w:ascii="Palatino Linotype" w:hAnsi="Palatino Linotype"/>
          <w:i/>
          <w:sz w:val="22"/>
          <w:szCs w:val="22"/>
        </w:rPr>
        <w:t xml:space="preserve"> que la respuesta que dé </w:t>
      </w:r>
      <w:r w:rsidRPr="007C032B">
        <w:rPr>
          <w:rFonts w:ascii="Palatino Linotype" w:hAnsi="Palatino Linotype"/>
          <w:b/>
          <w:i/>
          <w:sz w:val="22"/>
          <w:szCs w:val="22"/>
        </w:rPr>
        <w:t>EL SUJETO OBLIGADO</w:t>
      </w:r>
      <w:r w:rsidRPr="007C032B">
        <w:rPr>
          <w:rFonts w:ascii="Palatino Linotype" w:hAnsi="Palatino Linotype"/>
          <w:i/>
          <w:sz w:val="22"/>
          <w:szCs w:val="22"/>
        </w:rPr>
        <w:t xml:space="preserve"> derivada de la presente resolución es susceptible de ser impugnada nuevamente, </w:t>
      </w:r>
      <w:r w:rsidRPr="007C032B">
        <w:rPr>
          <w:rFonts w:ascii="Palatino Linotype" w:hAnsi="Palatino Linotype"/>
          <w:b/>
          <w:i/>
          <w:sz w:val="22"/>
          <w:szCs w:val="22"/>
          <w:u w:val="single"/>
        </w:rPr>
        <w:t>mediante recurso de revisión, ante el Instituto, en términos del artículo 179, último párrafo de la Ley de Transparencia y Acceso a la Información Pública del Estado de México y Municipios.</w:t>
      </w:r>
      <w:r w:rsidRPr="007C032B">
        <w:rPr>
          <w:rFonts w:ascii="Palatino Linotype" w:hAnsi="Palatino Linotype"/>
          <w:i/>
          <w:sz w:val="22"/>
          <w:szCs w:val="22"/>
        </w:rPr>
        <w:t xml:space="preserve"> </w:t>
      </w:r>
    </w:p>
    <w:p w14:paraId="33BCE1E0" w14:textId="77777777" w:rsidR="00744215" w:rsidRPr="007C032B" w:rsidRDefault="00744215" w:rsidP="006B03A8">
      <w:pPr>
        <w:pStyle w:val="Prrafodelista"/>
        <w:widowControl w:val="0"/>
        <w:tabs>
          <w:tab w:val="left" w:pos="1701"/>
        </w:tabs>
        <w:autoSpaceDE w:val="0"/>
        <w:autoSpaceDN w:val="0"/>
        <w:adjustRightInd w:val="0"/>
        <w:ind w:left="851" w:right="899"/>
        <w:jc w:val="both"/>
        <w:rPr>
          <w:rFonts w:ascii="Palatino Linotype" w:hAnsi="Palatino Linotype"/>
          <w:i/>
          <w:sz w:val="22"/>
          <w:szCs w:val="22"/>
        </w:rPr>
      </w:pPr>
    </w:p>
    <w:p w14:paraId="70321B53" w14:textId="77777777" w:rsidR="003040B0" w:rsidRPr="007C032B" w:rsidRDefault="00744215" w:rsidP="006B03A8">
      <w:pPr>
        <w:pStyle w:val="Prrafodelista"/>
        <w:widowControl w:val="0"/>
        <w:tabs>
          <w:tab w:val="left" w:pos="1701"/>
        </w:tabs>
        <w:autoSpaceDE w:val="0"/>
        <w:autoSpaceDN w:val="0"/>
        <w:adjustRightInd w:val="0"/>
        <w:ind w:left="851" w:right="899"/>
        <w:jc w:val="both"/>
        <w:rPr>
          <w:rFonts w:ascii="Palatino Linotype" w:hAnsi="Palatino Linotype"/>
          <w:i/>
          <w:sz w:val="22"/>
          <w:szCs w:val="22"/>
        </w:rPr>
      </w:pPr>
      <w:r w:rsidRPr="007C032B">
        <w:rPr>
          <w:rFonts w:ascii="Palatino Linotype" w:hAnsi="Palatino Linotype"/>
          <w:b/>
          <w:i/>
          <w:sz w:val="22"/>
          <w:szCs w:val="22"/>
        </w:rPr>
        <w:t>OCTAVO</w:t>
      </w:r>
      <w:r w:rsidRPr="007C032B">
        <w:rPr>
          <w:rFonts w:ascii="Palatino Linotype" w:hAnsi="Palatino Linotype"/>
          <w:i/>
          <w:sz w:val="22"/>
          <w:szCs w:val="22"/>
        </w:rPr>
        <w:t xml:space="preserve">. </w:t>
      </w:r>
      <w:r w:rsidRPr="007C032B">
        <w:rPr>
          <w:rFonts w:ascii="Palatino Linotype" w:hAnsi="Palatino Linotype"/>
          <w:b/>
          <w:i/>
          <w:sz w:val="22"/>
          <w:szCs w:val="22"/>
        </w:rPr>
        <w:t>Gírese</w:t>
      </w:r>
      <w:r w:rsidRPr="007C032B">
        <w:rPr>
          <w:rFonts w:ascii="Palatino Linotype" w:hAnsi="Palatino Linotype"/>
          <w:i/>
          <w:sz w:val="22"/>
          <w:szCs w:val="22"/>
        </w:rPr>
        <w:t xml:space="preserve"> </w:t>
      </w:r>
      <w:r w:rsidRPr="007C032B">
        <w:rPr>
          <w:rFonts w:ascii="Palatino Linotype" w:hAnsi="Palatino Linotype"/>
          <w:b/>
          <w:i/>
          <w:sz w:val="22"/>
          <w:szCs w:val="22"/>
        </w:rPr>
        <w:t>oficio</w:t>
      </w:r>
      <w:r w:rsidRPr="007C032B">
        <w:rPr>
          <w:rFonts w:ascii="Palatino Linotype" w:hAnsi="Palatino Linotype"/>
          <w:i/>
          <w:sz w:val="22"/>
          <w:szCs w:val="22"/>
        </w:rPr>
        <w:t xml:space="preserve"> 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SEXTO de la presente resolución.</w:t>
      </w:r>
      <w:r w:rsidR="003040B0" w:rsidRPr="007C032B">
        <w:rPr>
          <w:rFonts w:ascii="Palatino Linotype" w:hAnsi="Palatino Linotype"/>
          <w:i/>
          <w:sz w:val="22"/>
          <w:szCs w:val="22"/>
        </w:rPr>
        <w:t>”</w:t>
      </w:r>
    </w:p>
    <w:p w14:paraId="4D4F2DE5" w14:textId="77777777" w:rsidR="003040B0" w:rsidRPr="007C032B" w:rsidRDefault="003040B0" w:rsidP="003040B0">
      <w:pPr>
        <w:ind w:left="851" w:right="899"/>
        <w:jc w:val="both"/>
        <w:rPr>
          <w:rFonts w:ascii="Palatino Linotype" w:hAnsi="Palatino Linotype" w:cs="Arial"/>
          <w:i/>
        </w:rPr>
      </w:pPr>
      <w:r w:rsidRPr="007C032B">
        <w:rPr>
          <w:rFonts w:ascii="Palatino Linotype" w:hAnsi="Palatino Linotype"/>
          <w:i/>
        </w:rPr>
        <w:t>(Énfasis añadido)</w:t>
      </w:r>
    </w:p>
    <w:p w14:paraId="71A09603" w14:textId="77777777" w:rsidR="003040B0" w:rsidRPr="007C032B" w:rsidRDefault="003040B0" w:rsidP="003040B0">
      <w:pPr>
        <w:pStyle w:val="Prrafodelista"/>
        <w:widowControl w:val="0"/>
        <w:tabs>
          <w:tab w:val="left" w:pos="1701"/>
        </w:tabs>
        <w:autoSpaceDE w:val="0"/>
        <w:autoSpaceDN w:val="0"/>
        <w:adjustRightInd w:val="0"/>
        <w:spacing w:before="240" w:after="240" w:line="360" w:lineRule="auto"/>
        <w:ind w:left="0"/>
        <w:jc w:val="both"/>
        <w:rPr>
          <w:rFonts w:ascii="Palatino Linotype" w:hAnsi="Palatino Linotype"/>
          <w:b/>
          <w:color w:val="000000" w:themeColor="text1"/>
          <w:sz w:val="28"/>
          <w:szCs w:val="28"/>
        </w:rPr>
      </w:pPr>
      <w:r w:rsidRPr="007C032B">
        <w:rPr>
          <w:rFonts w:ascii="Palatino Linotype" w:hAnsi="Palatino Linotype"/>
          <w:b/>
          <w:color w:val="000000" w:themeColor="text1"/>
          <w:sz w:val="28"/>
          <w:szCs w:val="28"/>
        </w:rPr>
        <w:t>X</w:t>
      </w:r>
      <w:r w:rsidR="00D77030" w:rsidRPr="007C032B">
        <w:rPr>
          <w:rFonts w:ascii="Palatino Linotype" w:hAnsi="Palatino Linotype"/>
          <w:b/>
          <w:color w:val="000000" w:themeColor="text1"/>
          <w:sz w:val="28"/>
          <w:szCs w:val="28"/>
        </w:rPr>
        <w:t>I</w:t>
      </w:r>
      <w:r w:rsidRPr="007C032B">
        <w:rPr>
          <w:rFonts w:ascii="Palatino Linotype" w:hAnsi="Palatino Linotype"/>
          <w:b/>
          <w:color w:val="000000" w:themeColor="text1"/>
          <w:sz w:val="28"/>
          <w:szCs w:val="28"/>
        </w:rPr>
        <w:t xml:space="preserve">. Cumplimiento/Incumplimiento de la resolución </w:t>
      </w:r>
    </w:p>
    <w:p w14:paraId="38A7D98A" w14:textId="77777777" w:rsidR="003040B0" w:rsidRPr="007C032B" w:rsidRDefault="003040B0" w:rsidP="003040B0">
      <w:pPr>
        <w:pStyle w:val="Prrafodelista"/>
        <w:widowControl w:val="0"/>
        <w:tabs>
          <w:tab w:val="left" w:pos="1701"/>
        </w:tabs>
        <w:autoSpaceDE w:val="0"/>
        <w:autoSpaceDN w:val="0"/>
        <w:adjustRightInd w:val="0"/>
        <w:spacing w:before="240" w:after="240" w:line="360" w:lineRule="auto"/>
        <w:ind w:left="0"/>
        <w:jc w:val="both"/>
        <w:rPr>
          <w:rFonts w:ascii="Palatino Linotype" w:hAnsi="Palatino Linotype"/>
        </w:rPr>
      </w:pPr>
      <w:r w:rsidRPr="007C032B">
        <w:rPr>
          <w:rFonts w:ascii="Palatino Linotype" w:hAnsi="Palatino Linotype"/>
        </w:rPr>
        <w:t xml:space="preserve">De las constancias que obran en el expediente electrónico del </w:t>
      </w:r>
      <w:r w:rsidRPr="007C032B">
        <w:rPr>
          <w:rFonts w:ascii="Palatino Linotype" w:hAnsi="Palatino Linotype"/>
          <w:b/>
        </w:rPr>
        <w:t>SAIMEX</w:t>
      </w:r>
      <w:r w:rsidRPr="007C032B">
        <w:rPr>
          <w:rFonts w:ascii="Palatino Linotype" w:hAnsi="Palatino Linotype"/>
        </w:rPr>
        <w:t xml:space="preserve"> se puede advertir que </w:t>
      </w:r>
      <w:r w:rsidRPr="007C032B">
        <w:rPr>
          <w:rFonts w:ascii="Palatino Linotype" w:hAnsi="Palatino Linotype"/>
          <w:b/>
        </w:rPr>
        <w:t xml:space="preserve">EL SUJETO OBLIGADO </w:t>
      </w:r>
      <w:r w:rsidRPr="007C032B">
        <w:rPr>
          <w:rFonts w:ascii="Palatino Linotype" w:hAnsi="Palatino Linotype"/>
        </w:rPr>
        <w:t>fue omiso en dar cumplimiento a la resolución</w:t>
      </w:r>
      <w:r w:rsidR="00744215" w:rsidRPr="007C032B">
        <w:rPr>
          <w:rFonts w:ascii="Palatino Linotype" w:hAnsi="Palatino Linotype"/>
        </w:rPr>
        <w:t xml:space="preserve"> de referencia, sirve de sustento a la captura de pantalla del expediente electrónico del recurso de revisión objeto del presente estudio; </w:t>
      </w:r>
      <w:r w:rsidRPr="007C032B">
        <w:rPr>
          <w:rFonts w:ascii="Palatino Linotype" w:hAnsi="Palatino Linotype"/>
        </w:rPr>
        <w:t xml:space="preserve">tal y como se aprecia </w:t>
      </w:r>
      <w:r w:rsidR="00744215" w:rsidRPr="007C032B">
        <w:rPr>
          <w:rFonts w:ascii="Palatino Linotype" w:hAnsi="Palatino Linotype"/>
        </w:rPr>
        <w:t>a continuación</w:t>
      </w:r>
      <w:r w:rsidRPr="007C032B">
        <w:rPr>
          <w:rFonts w:ascii="Palatino Linotype" w:hAnsi="Palatino Linotype"/>
        </w:rPr>
        <w:t>:</w:t>
      </w:r>
    </w:p>
    <w:p w14:paraId="1A516511" w14:textId="77777777" w:rsidR="00744215" w:rsidRPr="007C032B" w:rsidRDefault="00744215" w:rsidP="00744215">
      <w:pPr>
        <w:pStyle w:val="Prrafodelista"/>
        <w:widowControl w:val="0"/>
        <w:tabs>
          <w:tab w:val="left" w:pos="1701"/>
        </w:tabs>
        <w:autoSpaceDE w:val="0"/>
        <w:autoSpaceDN w:val="0"/>
        <w:adjustRightInd w:val="0"/>
        <w:spacing w:before="240" w:after="240" w:line="360" w:lineRule="auto"/>
        <w:ind w:left="0"/>
        <w:jc w:val="center"/>
        <w:rPr>
          <w:rFonts w:ascii="Palatino Linotype" w:hAnsi="Palatino Linotype"/>
        </w:rPr>
      </w:pPr>
      <w:r w:rsidRPr="007C032B">
        <w:rPr>
          <w:rFonts w:ascii="Palatino Linotype" w:hAnsi="Palatino Linotype"/>
          <w:noProof/>
          <w:lang w:eastAsia="es-MX"/>
        </w:rPr>
        <w:drawing>
          <wp:inline distT="0" distB="0" distL="0" distR="0" wp14:anchorId="086C953C" wp14:editId="48A5D02D">
            <wp:extent cx="5516252" cy="657225"/>
            <wp:effectExtent l="0" t="0" r="825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913" t="42105" r="19663" b="44883"/>
                    <a:stretch/>
                  </pic:blipFill>
                  <pic:spPr bwMode="auto">
                    <a:xfrm>
                      <a:off x="0" y="0"/>
                      <a:ext cx="5556659" cy="662039"/>
                    </a:xfrm>
                    <a:prstGeom prst="rect">
                      <a:avLst/>
                    </a:prstGeom>
                    <a:ln>
                      <a:noFill/>
                    </a:ln>
                    <a:extLst>
                      <a:ext uri="{53640926-AAD7-44D8-BBD7-CCE9431645EC}">
                        <a14:shadowObscured xmlns:a14="http://schemas.microsoft.com/office/drawing/2010/main"/>
                      </a:ext>
                    </a:extLst>
                  </pic:spPr>
                </pic:pic>
              </a:graphicData>
            </a:graphic>
          </wp:inline>
        </w:drawing>
      </w:r>
    </w:p>
    <w:p w14:paraId="3F9F0029" w14:textId="77777777" w:rsidR="003040B0" w:rsidRPr="007C032B" w:rsidRDefault="003040B0" w:rsidP="003040B0">
      <w:pPr>
        <w:pStyle w:val="Prrafodelista"/>
        <w:widowControl w:val="0"/>
        <w:tabs>
          <w:tab w:val="left" w:pos="1701"/>
        </w:tabs>
        <w:autoSpaceDE w:val="0"/>
        <w:autoSpaceDN w:val="0"/>
        <w:adjustRightInd w:val="0"/>
        <w:spacing w:before="240" w:after="240" w:line="360" w:lineRule="auto"/>
        <w:ind w:left="0"/>
        <w:jc w:val="both"/>
        <w:rPr>
          <w:rFonts w:ascii="Palatino Linotype" w:hAnsi="Palatino Linotype"/>
          <w:b/>
          <w:color w:val="000000" w:themeColor="text1"/>
          <w:sz w:val="28"/>
          <w:szCs w:val="28"/>
        </w:rPr>
      </w:pPr>
      <w:r w:rsidRPr="007C032B">
        <w:rPr>
          <w:rFonts w:ascii="Palatino Linotype" w:hAnsi="Palatino Linotype"/>
          <w:b/>
          <w:color w:val="000000" w:themeColor="text1"/>
          <w:sz w:val="28"/>
          <w:szCs w:val="28"/>
        </w:rPr>
        <w:t>X</w:t>
      </w:r>
      <w:r w:rsidR="00D77030" w:rsidRPr="007C032B">
        <w:rPr>
          <w:rFonts w:ascii="Palatino Linotype" w:hAnsi="Palatino Linotype"/>
          <w:b/>
          <w:color w:val="000000" w:themeColor="text1"/>
          <w:sz w:val="28"/>
          <w:szCs w:val="28"/>
        </w:rPr>
        <w:t>I</w:t>
      </w:r>
      <w:r w:rsidRPr="007C032B">
        <w:rPr>
          <w:rFonts w:ascii="Palatino Linotype" w:hAnsi="Palatino Linotype"/>
          <w:b/>
          <w:color w:val="000000" w:themeColor="text1"/>
          <w:sz w:val="28"/>
          <w:szCs w:val="28"/>
        </w:rPr>
        <w:t xml:space="preserve">I. Interposición del segundo recurso de revisión </w:t>
      </w:r>
    </w:p>
    <w:p w14:paraId="51D60D92" w14:textId="77777777" w:rsidR="003040B0" w:rsidRPr="007C032B" w:rsidRDefault="003040B0" w:rsidP="003040B0">
      <w:pPr>
        <w:pStyle w:val="Prrafodelista"/>
        <w:widowControl w:val="0"/>
        <w:tabs>
          <w:tab w:val="left" w:pos="1701"/>
        </w:tabs>
        <w:autoSpaceDE w:val="0"/>
        <w:autoSpaceDN w:val="0"/>
        <w:adjustRightInd w:val="0"/>
        <w:spacing w:before="240" w:after="240" w:line="360" w:lineRule="auto"/>
        <w:ind w:left="0"/>
        <w:jc w:val="both"/>
        <w:rPr>
          <w:rFonts w:ascii="Palatino Linotype" w:hAnsi="Palatino Linotype"/>
        </w:rPr>
      </w:pPr>
      <w:r w:rsidRPr="007C032B">
        <w:rPr>
          <w:rFonts w:ascii="Palatino Linotype" w:hAnsi="Palatino Linotype"/>
        </w:rPr>
        <w:t xml:space="preserve">Inconforme con el incumplimiento </w:t>
      </w:r>
      <w:r w:rsidR="00744215" w:rsidRPr="007C032B">
        <w:rPr>
          <w:rFonts w:ascii="Palatino Linotype" w:hAnsi="Palatino Linotype"/>
        </w:rPr>
        <w:t xml:space="preserve">en que incurre nuevamente </w:t>
      </w:r>
      <w:r w:rsidR="00744215" w:rsidRPr="007C032B">
        <w:rPr>
          <w:rFonts w:ascii="Palatino Linotype" w:hAnsi="Palatino Linotype"/>
          <w:b/>
        </w:rPr>
        <w:t>EL S</w:t>
      </w:r>
      <w:r w:rsidRPr="007C032B">
        <w:rPr>
          <w:rFonts w:ascii="Palatino Linotype" w:hAnsi="Palatino Linotype"/>
          <w:b/>
        </w:rPr>
        <w:t xml:space="preserve">UJETO OBLIGADO </w:t>
      </w:r>
      <w:r w:rsidR="00744215" w:rsidRPr="007C032B">
        <w:rPr>
          <w:rFonts w:ascii="Palatino Linotype" w:hAnsi="Palatino Linotype"/>
        </w:rPr>
        <w:t xml:space="preserve">es que el particular en términos del último párrafo del artículo 179 de la </w:t>
      </w:r>
      <w:r w:rsidR="00744215" w:rsidRPr="007C032B">
        <w:rPr>
          <w:rFonts w:ascii="Palatino Linotype" w:hAnsi="Palatino Linotype"/>
        </w:rPr>
        <w:lastRenderedPageBreak/>
        <w:t xml:space="preserve">Ley de Transparencia y Acceso a la Información Pública del Estado de México y Municipios, en fecha veintisiete de septiembre del presente año, </w:t>
      </w:r>
      <w:r w:rsidRPr="007C032B">
        <w:rPr>
          <w:rFonts w:ascii="Palatino Linotype" w:hAnsi="Palatino Linotype"/>
        </w:rPr>
        <w:t>interpuso el medio de impugnación en estudi</w:t>
      </w:r>
      <w:r w:rsidR="00744215" w:rsidRPr="007C032B">
        <w:rPr>
          <w:rFonts w:ascii="Palatino Linotype" w:hAnsi="Palatino Linotype"/>
        </w:rPr>
        <w:t>o indicando como acto impugnado y razones o motivos de inconformidad lo que a continuación se transcribe:</w:t>
      </w:r>
    </w:p>
    <w:p w14:paraId="1BD36A5D" w14:textId="77777777" w:rsidR="003040B0" w:rsidRPr="007C032B" w:rsidRDefault="003040B0" w:rsidP="00744215">
      <w:pPr>
        <w:ind w:left="851" w:right="899"/>
        <w:jc w:val="both"/>
        <w:rPr>
          <w:rFonts w:ascii="Palatino Linotype" w:hAnsi="Palatino Linotype"/>
          <w:i/>
        </w:rPr>
      </w:pPr>
      <w:r w:rsidRPr="007C032B">
        <w:rPr>
          <w:rFonts w:ascii="Palatino Linotype" w:hAnsi="Palatino Linotype"/>
          <w:i/>
        </w:rPr>
        <w:t>“</w:t>
      </w:r>
      <w:r w:rsidR="00744215" w:rsidRPr="007C032B">
        <w:rPr>
          <w:rFonts w:ascii="Palatino Linotype" w:hAnsi="Palatino Linotype"/>
          <w:i/>
        </w:rPr>
        <w:t>no an entrgado informacion</w:t>
      </w:r>
      <w:r w:rsidRPr="007C032B">
        <w:rPr>
          <w:rFonts w:ascii="Palatino Linotype" w:hAnsi="Palatino Linotype"/>
          <w:i/>
        </w:rPr>
        <w:t>.” (Sic)</w:t>
      </w:r>
    </w:p>
    <w:p w14:paraId="18A440D6" w14:textId="77777777" w:rsidR="003040B0" w:rsidRPr="007C032B" w:rsidRDefault="003040B0" w:rsidP="003040B0">
      <w:pPr>
        <w:pStyle w:val="Prrafodelista"/>
        <w:spacing w:before="100" w:beforeAutospacing="1" w:after="100" w:afterAutospacing="1" w:line="360" w:lineRule="auto"/>
        <w:ind w:left="0"/>
        <w:jc w:val="both"/>
        <w:rPr>
          <w:rFonts w:ascii="Palatino Linotype" w:hAnsi="Palatino Linotype" w:cs="Arial"/>
          <w:b/>
          <w:color w:val="000000" w:themeColor="text1"/>
          <w:sz w:val="28"/>
          <w:szCs w:val="28"/>
        </w:rPr>
      </w:pPr>
      <w:r w:rsidRPr="007C032B">
        <w:rPr>
          <w:rFonts w:ascii="Palatino Linotype" w:hAnsi="Palatino Linotype" w:cs="Arial"/>
          <w:b/>
          <w:color w:val="000000" w:themeColor="text1"/>
          <w:sz w:val="28"/>
          <w:szCs w:val="28"/>
        </w:rPr>
        <w:t>XI</w:t>
      </w:r>
      <w:r w:rsidR="00D77030" w:rsidRPr="007C032B">
        <w:rPr>
          <w:rFonts w:ascii="Palatino Linotype" w:hAnsi="Palatino Linotype" w:cs="Arial"/>
          <w:b/>
          <w:color w:val="000000" w:themeColor="text1"/>
          <w:sz w:val="28"/>
          <w:szCs w:val="28"/>
        </w:rPr>
        <w:t>I</w:t>
      </w:r>
      <w:r w:rsidRPr="007C032B">
        <w:rPr>
          <w:rFonts w:ascii="Palatino Linotype" w:hAnsi="Palatino Linotype" w:cs="Arial"/>
          <w:b/>
          <w:color w:val="000000" w:themeColor="text1"/>
          <w:sz w:val="28"/>
          <w:szCs w:val="28"/>
        </w:rPr>
        <w:t>I. Turno del recurso de revisión</w:t>
      </w:r>
    </w:p>
    <w:p w14:paraId="70581D6B" w14:textId="77777777" w:rsidR="003040B0" w:rsidRPr="007C032B" w:rsidRDefault="00744215" w:rsidP="003040B0">
      <w:pPr>
        <w:pStyle w:val="Prrafodelista"/>
        <w:spacing w:before="100" w:beforeAutospacing="1" w:after="100" w:afterAutospacing="1" w:line="360" w:lineRule="auto"/>
        <w:ind w:left="0"/>
        <w:jc w:val="both"/>
        <w:rPr>
          <w:rFonts w:ascii="Palatino Linotype" w:hAnsi="Palatino Linotype" w:cs="Arial"/>
          <w:color w:val="000000" w:themeColor="text1"/>
        </w:rPr>
      </w:pPr>
      <w:r w:rsidRPr="007C032B">
        <w:rPr>
          <w:rFonts w:ascii="Palatino Linotype" w:hAnsi="Palatino Linotype" w:cs="Arial"/>
          <w:color w:val="000000" w:themeColor="text1"/>
        </w:rPr>
        <w:t xml:space="preserve">Así, con fundamento en el artículo 185, fracción I de la </w:t>
      </w:r>
      <w:r w:rsidRPr="007C032B">
        <w:rPr>
          <w:rFonts w:ascii="Palatino Linotype" w:hAnsi="Palatino Linotype"/>
          <w:color w:val="000000" w:themeColor="text1"/>
        </w:rPr>
        <w:t>Ley de Transparencia y Acceso a la Información Pública del Estado de México y Municipios</w:t>
      </w:r>
      <w:r w:rsidRPr="007C032B">
        <w:rPr>
          <w:rFonts w:ascii="Palatino Linotype" w:hAnsi="Palatino Linotype" w:cs="Arial"/>
          <w:color w:val="000000" w:themeColor="text1"/>
        </w:rPr>
        <w:t xml:space="preserve">, el recurso de que se trata se envió electrónicamente a través del SAIMEX, en fecha veintisiete de septiembre de dos mil veintiuno, </w:t>
      </w:r>
      <w:r w:rsidR="00D77030" w:rsidRPr="007C032B">
        <w:rPr>
          <w:rFonts w:ascii="Palatino Linotype" w:hAnsi="Palatino Linotype" w:cs="Arial"/>
          <w:color w:val="000000" w:themeColor="text1"/>
        </w:rPr>
        <w:t xml:space="preserve">a </w:t>
      </w:r>
      <w:r w:rsidR="003040B0" w:rsidRPr="007C032B">
        <w:rPr>
          <w:rFonts w:ascii="Palatino Linotype" w:hAnsi="Palatino Linotype"/>
          <w:color w:val="000000" w:themeColor="text1"/>
        </w:rPr>
        <w:t xml:space="preserve">la </w:t>
      </w:r>
      <w:r w:rsidR="003040B0" w:rsidRPr="007C032B">
        <w:rPr>
          <w:rFonts w:ascii="Palatino Linotype" w:hAnsi="Palatino Linotype" w:cs="Arial"/>
          <w:color w:val="000000" w:themeColor="text1"/>
        </w:rPr>
        <w:t xml:space="preserve">Comisionada </w:t>
      </w:r>
      <w:r w:rsidR="00D77030" w:rsidRPr="007C032B">
        <w:rPr>
          <w:rFonts w:ascii="Palatino Linotype" w:hAnsi="Palatino Linotype" w:cs="Arial"/>
          <w:b/>
          <w:color w:val="000000" w:themeColor="text1"/>
        </w:rPr>
        <w:t>Sharon Cristina Morales Martínez</w:t>
      </w:r>
      <w:r w:rsidR="003040B0" w:rsidRPr="007C032B">
        <w:rPr>
          <w:rFonts w:ascii="Palatino Linotype" w:hAnsi="Palatino Linotype"/>
          <w:color w:val="000000" w:themeColor="text1"/>
        </w:rPr>
        <w:t>,</w:t>
      </w:r>
      <w:r w:rsidR="003040B0" w:rsidRPr="007C032B">
        <w:rPr>
          <w:rFonts w:ascii="Palatino Linotype" w:hAnsi="Palatino Linotype" w:cs="Arial"/>
          <w:color w:val="000000" w:themeColor="text1"/>
        </w:rPr>
        <w:t xml:space="preserve"> a efecto de decretar su admisión o desechamiento.</w:t>
      </w:r>
    </w:p>
    <w:p w14:paraId="7F6D7D3D" w14:textId="77777777" w:rsidR="003040B0" w:rsidRPr="007C032B" w:rsidRDefault="00D77030" w:rsidP="003040B0">
      <w:pPr>
        <w:pStyle w:val="Piedepgina"/>
        <w:spacing w:before="100" w:beforeAutospacing="1" w:after="100" w:afterAutospacing="1" w:line="360" w:lineRule="auto"/>
        <w:jc w:val="both"/>
        <w:rPr>
          <w:rFonts w:ascii="Palatino Linotype" w:hAnsi="Palatino Linotype" w:cs="Arial"/>
          <w:b/>
          <w:color w:val="000000" w:themeColor="text1"/>
          <w:sz w:val="28"/>
        </w:rPr>
      </w:pPr>
      <w:r w:rsidRPr="007C032B">
        <w:rPr>
          <w:rFonts w:ascii="Palatino Linotype" w:hAnsi="Palatino Linotype" w:cs="Arial"/>
          <w:b/>
          <w:color w:val="000000" w:themeColor="text1"/>
          <w:sz w:val="28"/>
        </w:rPr>
        <w:t>VX</w:t>
      </w:r>
      <w:r w:rsidR="003040B0" w:rsidRPr="007C032B">
        <w:rPr>
          <w:rFonts w:ascii="Palatino Linotype" w:hAnsi="Palatino Linotype" w:cs="Arial"/>
          <w:b/>
          <w:color w:val="000000" w:themeColor="text1"/>
          <w:sz w:val="28"/>
        </w:rPr>
        <w:t>. Admisión del recurso de revisión</w:t>
      </w:r>
    </w:p>
    <w:p w14:paraId="266A989B" w14:textId="77777777" w:rsidR="00D77030" w:rsidRPr="007C032B" w:rsidRDefault="00D77030" w:rsidP="003040B0">
      <w:pPr>
        <w:pStyle w:val="Piedepgina"/>
        <w:spacing w:before="100" w:beforeAutospacing="1" w:after="100" w:afterAutospacing="1" w:line="360" w:lineRule="auto"/>
        <w:jc w:val="both"/>
        <w:rPr>
          <w:rFonts w:ascii="Palatino Linotype" w:hAnsi="Palatino Linotype" w:cs="Arial"/>
          <w:color w:val="000000" w:themeColor="text1"/>
        </w:rPr>
      </w:pPr>
      <w:r w:rsidRPr="007C032B">
        <w:rPr>
          <w:rFonts w:ascii="Palatino Linotype" w:hAnsi="Palatino Linotype" w:cs="Arial"/>
          <w:color w:val="000000" w:themeColor="text1"/>
        </w:rPr>
        <w:t xml:space="preserve">En ese tenor, se acordó la admisión a trámite del recurso de revisión que nos ocupa en fecha </w:t>
      </w:r>
      <w:r w:rsidRPr="007C032B">
        <w:rPr>
          <w:rFonts w:ascii="Palatino Linotype" w:hAnsi="Palatino Linotype" w:cs="Arial"/>
          <w:b/>
          <w:bCs/>
          <w:color w:val="000000" w:themeColor="text1"/>
        </w:rPr>
        <w:t>treinta de septiembre de dos mil veintiuno</w:t>
      </w:r>
      <w:r w:rsidRPr="007C032B">
        <w:rPr>
          <w:rFonts w:ascii="Palatino Linotype" w:hAnsi="Palatino Linotype" w:cs="Arial"/>
          <w:color w:val="000000" w:themeColor="text1"/>
        </w:rPr>
        <w:t xml:space="preserve">,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7C032B">
        <w:rPr>
          <w:rFonts w:ascii="Palatino Linotype" w:hAnsi="Palatino Linotype" w:cs="Arial"/>
          <w:b/>
          <w:color w:val="000000" w:themeColor="text1"/>
        </w:rPr>
        <w:t xml:space="preserve">EL SUJETO OBLIGADO </w:t>
      </w:r>
      <w:r w:rsidRPr="007C032B">
        <w:rPr>
          <w:rFonts w:ascii="Palatino Linotype" w:hAnsi="Palatino Linotype" w:cs="Arial"/>
          <w:color w:val="000000" w:themeColor="text1"/>
        </w:rPr>
        <w:t>rindiera su</w:t>
      </w:r>
      <w:r w:rsidRPr="007C032B">
        <w:rPr>
          <w:rFonts w:ascii="Palatino Linotype" w:hAnsi="Palatino Linotype" w:cs="Arial"/>
          <w:b/>
          <w:color w:val="000000" w:themeColor="text1"/>
        </w:rPr>
        <w:t xml:space="preserve"> </w:t>
      </w:r>
      <w:r w:rsidRPr="007C032B">
        <w:rPr>
          <w:rFonts w:ascii="Palatino Linotype" w:hAnsi="Palatino Linotype" w:cs="Arial"/>
          <w:color w:val="000000" w:themeColor="text1"/>
        </w:rPr>
        <w:t>Informe Justificado.</w:t>
      </w:r>
    </w:p>
    <w:p w14:paraId="626D2722" w14:textId="77777777" w:rsidR="003040B0" w:rsidRPr="007C032B" w:rsidRDefault="00D77030" w:rsidP="003040B0">
      <w:pPr>
        <w:spacing w:before="100" w:beforeAutospacing="1" w:after="100" w:afterAutospacing="1" w:line="360" w:lineRule="auto"/>
        <w:jc w:val="both"/>
        <w:rPr>
          <w:rFonts w:ascii="Palatino Linotype" w:eastAsia="Arial Unicode MS" w:hAnsi="Palatino Linotype" w:cs="Arial"/>
          <w:b/>
          <w:color w:val="000000" w:themeColor="text1"/>
          <w:sz w:val="28"/>
          <w:szCs w:val="28"/>
        </w:rPr>
      </w:pPr>
      <w:r w:rsidRPr="007C032B">
        <w:rPr>
          <w:rFonts w:ascii="Palatino Linotype" w:eastAsia="Arial Unicode MS" w:hAnsi="Palatino Linotype" w:cs="Arial"/>
          <w:b/>
          <w:color w:val="000000" w:themeColor="text1"/>
          <w:sz w:val="28"/>
          <w:szCs w:val="28"/>
        </w:rPr>
        <w:t>X</w:t>
      </w:r>
      <w:r w:rsidR="003040B0" w:rsidRPr="007C032B">
        <w:rPr>
          <w:rFonts w:ascii="Palatino Linotype" w:eastAsia="Arial Unicode MS" w:hAnsi="Palatino Linotype" w:cs="Arial"/>
          <w:b/>
          <w:color w:val="000000" w:themeColor="text1"/>
          <w:sz w:val="28"/>
          <w:szCs w:val="28"/>
        </w:rPr>
        <w:t>V. Etapa de manifestaciones e Informe Justificado</w:t>
      </w:r>
    </w:p>
    <w:p w14:paraId="10831F5E" w14:textId="77777777" w:rsidR="003040B0" w:rsidRPr="007C032B" w:rsidRDefault="003040B0" w:rsidP="003040B0">
      <w:pPr>
        <w:spacing w:before="100" w:beforeAutospacing="1" w:after="100" w:afterAutospacing="1" w:line="360" w:lineRule="auto"/>
        <w:jc w:val="both"/>
        <w:rPr>
          <w:rFonts w:ascii="Palatino Linotype" w:eastAsia="Arial Unicode MS" w:hAnsi="Palatino Linotype" w:cs="Arial"/>
          <w:color w:val="000000" w:themeColor="text1"/>
        </w:rPr>
      </w:pPr>
      <w:r w:rsidRPr="007C032B">
        <w:rPr>
          <w:rFonts w:ascii="Palatino Linotype" w:eastAsia="Arial Unicode MS" w:hAnsi="Palatino Linotype" w:cs="Arial"/>
          <w:color w:val="000000" w:themeColor="text1"/>
        </w:rPr>
        <w:lastRenderedPageBreak/>
        <w:t xml:space="preserve">Conforme a las constancias del </w:t>
      </w:r>
      <w:r w:rsidRPr="007C032B">
        <w:rPr>
          <w:rFonts w:ascii="Palatino Linotype" w:eastAsia="Arial Unicode MS" w:hAnsi="Palatino Linotype" w:cs="Arial"/>
          <w:b/>
          <w:color w:val="000000" w:themeColor="text1"/>
        </w:rPr>
        <w:t>SAIMEX</w:t>
      </w:r>
      <w:r w:rsidRPr="007C032B">
        <w:rPr>
          <w:rFonts w:ascii="Palatino Linotype" w:eastAsia="Arial Unicode MS" w:hAnsi="Palatino Linotype" w:cs="Arial"/>
          <w:color w:val="000000" w:themeColor="text1"/>
        </w:rPr>
        <w:t xml:space="preserve"> se desprende que atento a lo dispuesto en el artículo 185 de la Ley de Transparencia y Acceso a la Información Pública del Estado de México y Municipios, dentro del término legalmente concedido al </w:t>
      </w:r>
      <w:r w:rsidRPr="007C032B">
        <w:rPr>
          <w:rFonts w:ascii="Palatino Linotype" w:eastAsia="Arial Unicode MS" w:hAnsi="Palatino Linotype" w:cs="Arial"/>
          <w:b/>
          <w:color w:val="000000" w:themeColor="text1"/>
        </w:rPr>
        <w:t>RECURRENTE</w:t>
      </w:r>
      <w:r w:rsidRPr="007C032B">
        <w:rPr>
          <w:rFonts w:ascii="Palatino Linotype" w:eastAsia="Arial Unicode MS" w:hAnsi="Palatino Linotype" w:cs="Arial"/>
          <w:color w:val="000000" w:themeColor="text1"/>
        </w:rPr>
        <w:t xml:space="preserve">, éste no realizó manifestación alguna, ni presentó pruebas o alegatos, así como </w:t>
      </w:r>
      <w:r w:rsidRPr="007C032B">
        <w:rPr>
          <w:rFonts w:ascii="Palatino Linotype" w:eastAsia="Arial Unicode MS" w:hAnsi="Palatino Linotype" w:cs="Arial"/>
          <w:b/>
          <w:color w:val="000000" w:themeColor="text1"/>
          <w:lang w:eastAsia="es-MX"/>
        </w:rPr>
        <w:t>EL SUJETO OBLIGADO</w:t>
      </w:r>
      <w:r w:rsidRPr="007C032B">
        <w:rPr>
          <w:rFonts w:ascii="Palatino Linotype" w:eastAsia="Arial Unicode MS" w:hAnsi="Palatino Linotype" w:cs="Arial"/>
          <w:color w:val="000000" w:themeColor="text1"/>
        </w:rPr>
        <w:t xml:space="preserve"> de nueva cuenta fue omiso en rendir el Informe Justificado, tal y como se aprecia en la siguiente imagen:</w:t>
      </w:r>
    </w:p>
    <w:p w14:paraId="11570EBA" w14:textId="77777777" w:rsidR="003040B0" w:rsidRPr="007C032B" w:rsidRDefault="00D77030" w:rsidP="003040B0">
      <w:pPr>
        <w:spacing w:line="360" w:lineRule="auto"/>
        <w:jc w:val="center"/>
        <w:rPr>
          <w:rFonts w:ascii="Palatino Linotype" w:eastAsia="Arial Unicode MS" w:hAnsi="Palatino Linotype" w:cs="Arial"/>
          <w:color w:val="000000" w:themeColor="text1"/>
        </w:rPr>
      </w:pPr>
      <w:r w:rsidRPr="007C032B">
        <w:rPr>
          <w:rFonts w:ascii="Palatino Linotype" w:eastAsia="Arial Unicode MS" w:hAnsi="Palatino Linotype" w:cs="Arial"/>
          <w:noProof/>
          <w:color w:val="000000" w:themeColor="text1"/>
          <w:lang w:eastAsia="es-MX"/>
        </w:rPr>
        <w:drawing>
          <wp:inline distT="0" distB="0" distL="0" distR="0" wp14:anchorId="1C301CBA" wp14:editId="7CCABEE5">
            <wp:extent cx="5044341" cy="1357312"/>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324" t="34942" r="19243" b="35668"/>
                    <a:stretch/>
                  </pic:blipFill>
                  <pic:spPr bwMode="auto">
                    <a:xfrm>
                      <a:off x="0" y="0"/>
                      <a:ext cx="5061574" cy="1361949"/>
                    </a:xfrm>
                    <a:prstGeom prst="rect">
                      <a:avLst/>
                    </a:prstGeom>
                    <a:ln>
                      <a:noFill/>
                    </a:ln>
                    <a:extLst>
                      <a:ext uri="{53640926-AAD7-44D8-BBD7-CCE9431645EC}">
                        <a14:shadowObscured xmlns:a14="http://schemas.microsoft.com/office/drawing/2010/main"/>
                      </a:ext>
                    </a:extLst>
                  </pic:spPr>
                </pic:pic>
              </a:graphicData>
            </a:graphic>
          </wp:inline>
        </w:drawing>
      </w:r>
    </w:p>
    <w:p w14:paraId="53DCA42D" w14:textId="77777777" w:rsidR="003040B0" w:rsidRPr="007C032B" w:rsidRDefault="003040B0" w:rsidP="003040B0">
      <w:pPr>
        <w:spacing w:before="100" w:beforeAutospacing="1" w:after="100" w:afterAutospacing="1" w:line="360" w:lineRule="auto"/>
        <w:jc w:val="both"/>
        <w:rPr>
          <w:rFonts w:ascii="Palatino Linotype" w:hAnsi="Palatino Linotype"/>
          <w:b/>
          <w:color w:val="000000" w:themeColor="text1"/>
          <w:sz w:val="28"/>
          <w:szCs w:val="28"/>
        </w:rPr>
      </w:pPr>
      <w:r w:rsidRPr="007C032B">
        <w:rPr>
          <w:rFonts w:ascii="Palatino Linotype" w:hAnsi="Palatino Linotype"/>
          <w:b/>
          <w:color w:val="000000" w:themeColor="text1"/>
          <w:sz w:val="28"/>
          <w:szCs w:val="28"/>
        </w:rPr>
        <w:t>XV</w:t>
      </w:r>
      <w:r w:rsidR="00D77030" w:rsidRPr="007C032B">
        <w:rPr>
          <w:rFonts w:ascii="Palatino Linotype" w:hAnsi="Palatino Linotype"/>
          <w:b/>
          <w:color w:val="000000" w:themeColor="text1"/>
          <w:sz w:val="28"/>
          <w:szCs w:val="28"/>
        </w:rPr>
        <w:t>I</w:t>
      </w:r>
      <w:r w:rsidRPr="007C032B">
        <w:rPr>
          <w:rFonts w:ascii="Palatino Linotype" w:hAnsi="Palatino Linotype"/>
          <w:b/>
          <w:color w:val="000000" w:themeColor="text1"/>
          <w:sz w:val="28"/>
          <w:szCs w:val="28"/>
        </w:rPr>
        <w:t>. Cierre de instrucción</w:t>
      </w:r>
    </w:p>
    <w:p w14:paraId="52932B70" w14:textId="77777777" w:rsidR="00D77030" w:rsidRPr="007C032B" w:rsidRDefault="003040B0" w:rsidP="003040B0">
      <w:pPr>
        <w:spacing w:before="100" w:beforeAutospacing="1" w:after="100" w:afterAutospacing="1" w:line="360" w:lineRule="auto"/>
        <w:jc w:val="both"/>
        <w:rPr>
          <w:rFonts w:ascii="Palatino Linotype" w:hAnsi="Palatino Linotype" w:cs="Arial"/>
        </w:rPr>
      </w:pPr>
      <w:r w:rsidRPr="007C032B">
        <w:rPr>
          <w:rFonts w:ascii="Palatino Linotype" w:hAnsi="Palatino Linotype" w:cs="Arial"/>
        </w:rPr>
        <w:t xml:space="preserve">Una vez </w:t>
      </w:r>
      <w:r w:rsidRPr="007C032B">
        <w:rPr>
          <w:rFonts w:ascii="Palatino Linotype" w:hAnsi="Palatino Linotype" w:cs="Arial"/>
          <w:color w:val="000000" w:themeColor="text1"/>
        </w:rPr>
        <w:t>analizado</w:t>
      </w:r>
      <w:r w:rsidR="00D0004A" w:rsidRPr="007C032B">
        <w:rPr>
          <w:rFonts w:ascii="Palatino Linotype" w:hAnsi="Palatino Linotype" w:cs="Arial"/>
        </w:rPr>
        <w:t xml:space="preserve"> el estado procesal que guarda</w:t>
      </w:r>
      <w:r w:rsidRPr="007C032B">
        <w:rPr>
          <w:rFonts w:ascii="Palatino Linotype" w:hAnsi="Palatino Linotype" w:cs="Arial"/>
        </w:rPr>
        <w:t xml:space="preserve"> el expediente, en fecha </w:t>
      </w:r>
      <w:r w:rsidR="00D77030" w:rsidRPr="007C032B">
        <w:rPr>
          <w:rFonts w:ascii="Palatino Linotype" w:hAnsi="Palatino Linotype"/>
          <w:bCs/>
          <w:color w:val="000000" w:themeColor="text1"/>
        </w:rPr>
        <w:t xml:space="preserve">doce de octubre </w:t>
      </w:r>
      <w:r w:rsidR="00D0004A" w:rsidRPr="007C032B">
        <w:rPr>
          <w:rFonts w:ascii="Palatino Linotype" w:hAnsi="Palatino Linotype"/>
          <w:bCs/>
          <w:color w:val="000000" w:themeColor="text1"/>
        </w:rPr>
        <w:t xml:space="preserve">de </w:t>
      </w:r>
      <w:r w:rsidRPr="007C032B">
        <w:rPr>
          <w:rFonts w:ascii="Palatino Linotype" w:hAnsi="Palatino Linotype"/>
          <w:bCs/>
          <w:color w:val="000000" w:themeColor="text1"/>
        </w:rPr>
        <w:t>dos mil veintiuno</w:t>
      </w:r>
      <w:r w:rsidRPr="007C032B">
        <w:rPr>
          <w:rFonts w:ascii="Palatino Linotype" w:hAnsi="Palatino Linotype"/>
          <w:color w:val="000000" w:themeColor="text1"/>
        </w:rPr>
        <w:t>,</w:t>
      </w:r>
      <w:r w:rsidRPr="007C032B">
        <w:rPr>
          <w:rFonts w:ascii="Palatino Linotype" w:hAnsi="Palatino Linotype" w:cs="Arial"/>
        </w:rPr>
        <w:t xml:space="preserve"> la Comisionada Ponente acordó el cierre de instrucción; así </w:t>
      </w:r>
      <w:r w:rsidRPr="007C032B">
        <w:rPr>
          <w:rFonts w:ascii="Palatino Linotype" w:hAnsi="Palatino Linotype" w:cs="Arial"/>
          <w:lang w:val="es-ES_tradnl"/>
        </w:rPr>
        <w:t>como,</w:t>
      </w:r>
      <w:r w:rsidRPr="007C032B">
        <w:rPr>
          <w:rFonts w:ascii="Palatino Linotype" w:hAnsi="Palatino Linotype" w:cs="Arial"/>
        </w:rPr>
        <w:t xml:space="preserve"> la remisión del mismo a efecto </w:t>
      </w:r>
      <w:r w:rsidRPr="007C032B">
        <w:rPr>
          <w:rFonts w:ascii="Palatino Linotype" w:hAnsi="Palatino Linotype" w:cs="Arial"/>
          <w:lang w:val="es-ES_tradnl"/>
        </w:rPr>
        <w:t>de</w:t>
      </w:r>
      <w:r w:rsidRPr="007C032B">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r w:rsidR="00D77030" w:rsidRPr="007C032B">
        <w:rPr>
          <w:rFonts w:ascii="Palatino Linotype" w:hAnsi="Palatino Linotype" w:cs="Arial"/>
        </w:rPr>
        <w:t>.</w:t>
      </w:r>
    </w:p>
    <w:p w14:paraId="72F64066" w14:textId="77777777" w:rsidR="00D77030" w:rsidRPr="007C032B" w:rsidRDefault="00D77030" w:rsidP="00D77030">
      <w:pPr>
        <w:spacing w:before="100" w:beforeAutospacing="1" w:after="100" w:afterAutospacing="1" w:line="360" w:lineRule="auto"/>
        <w:jc w:val="both"/>
        <w:rPr>
          <w:rFonts w:ascii="Palatino Linotype" w:hAnsi="Palatino Linotype"/>
          <w:b/>
          <w:color w:val="000000" w:themeColor="text1"/>
          <w:sz w:val="28"/>
          <w:szCs w:val="28"/>
        </w:rPr>
      </w:pPr>
      <w:r w:rsidRPr="007C032B">
        <w:rPr>
          <w:rFonts w:ascii="Palatino Linotype" w:hAnsi="Palatino Linotype"/>
          <w:b/>
          <w:color w:val="000000" w:themeColor="text1"/>
          <w:sz w:val="28"/>
          <w:szCs w:val="28"/>
        </w:rPr>
        <w:t>XVII. Ampliación del plazo para resolver</w:t>
      </w:r>
    </w:p>
    <w:p w14:paraId="6C118BA7" w14:textId="77777777" w:rsidR="00D77030" w:rsidRPr="007C032B" w:rsidRDefault="00D77030" w:rsidP="00D77030">
      <w:pPr>
        <w:spacing w:before="100" w:beforeAutospacing="1" w:after="100" w:afterAutospacing="1" w:line="360" w:lineRule="auto"/>
        <w:jc w:val="both"/>
        <w:rPr>
          <w:rFonts w:ascii="Palatino Linotype" w:hAnsi="Palatino Linotype"/>
          <w:b/>
          <w:color w:val="000000" w:themeColor="text1"/>
          <w:sz w:val="28"/>
          <w:szCs w:val="28"/>
        </w:rPr>
      </w:pPr>
      <w:r w:rsidRPr="007C032B">
        <w:rPr>
          <w:rFonts w:ascii="Palatino Linotype" w:eastAsia="MS Mincho" w:hAnsi="Palatino Linotype"/>
          <w:color w:val="000000"/>
          <w:lang w:val="es-ES_tradnl"/>
        </w:rPr>
        <w:t xml:space="preserve">De conformidad con el artículo 181, tercer párrafo de la Ley de Transparencia y Acceso a la Información Pública del Estado de México y Municipios; en fecha ocho </w:t>
      </w:r>
      <w:r w:rsidRPr="007C032B">
        <w:rPr>
          <w:rFonts w:ascii="Palatino Linotype" w:eastAsia="MS Mincho" w:hAnsi="Palatino Linotype"/>
          <w:bCs/>
          <w:color w:val="000000"/>
        </w:rPr>
        <w:t>de noviembre de</w:t>
      </w:r>
      <w:r w:rsidRPr="007C032B">
        <w:rPr>
          <w:rFonts w:ascii="Palatino Linotype" w:eastAsia="MS Mincho" w:hAnsi="Palatino Linotype"/>
          <w:color w:val="000000"/>
        </w:rPr>
        <w:t xml:space="preserve"> </w:t>
      </w:r>
      <w:r w:rsidRPr="007C032B">
        <w:rPr>
          <w:rFonts w:ascii="Palatino Linotype" w:eastAsia="MS Mincho" w:hAnsi="Palatino Linotype"/>
          <w:bCs/>
          <w:color w:val="000000"/>
        </w:rPr>
        <w:t>dos mil veintiuno</w:t>
      </w:r>
      <w:r w:rsidRPr="007C032B">
        <w:rPr>
          <w:rFonts w:ascii="Palatino Linotype" w:eastAsia="MS Mincho" w:hAnsi="Palatino Linotype"/>
          <w:color w:val="000000"/>
          <w:lang w:val="es-ES_tradnl"/>
        </w:rPr>
        <w:t>, la Comisionada Ponente acordó ampliar el plazo para resolver el recurso de revisión de mérito, por un periodo de hasta quince días hábiles.</w:t>
      </w:r>
    </w:p>
    <w:p w14:paraId="78277695" w14:textId="77777777" w:rsidR="003040B0" w:rsidRPr="007C032B" w:rsidRDefault="003040B0" w:rsidP="003040B0">
      <w:pPr>
        <w:jc w:val="center"/>
        <w:rPr>
          <w:rFonts w:ascii="Palatino Linotype" w:hAnsi="Palatino Linotype" w:cs="Arial"/>
          <w:b/>
          <w:bCs/>
          <w:color w:val="000000" w:themeColor="text1"/>
          <w:spacing w:val="60"/>
          <w:sz w:val="28"/>
        </w:rPr>
      </w:pPr>
      <w:r w:rsidRPr="007C032B">
        <w:rPr>
          <w:rFonts w:ascii="Palatino Linotype" w:hAnsi="Palatino Linotype" w:cs="Arial"/>
          <w:b/>
          <w:bCs/>
          <w:color w:val="000000" w:themeColor="text1"/>
          <w:spacing w:val="60"/>
          <w:sz w:val="28"/>
        </w:rPr>
        <w:lastRenderedPageBreak/>
        <w:t>CONSIDERANDO</w:t>
      </w:r>
    </w:p>
    <w:p w14:paraId="1CFD2825" w14:textId="77777777" w:rsidR="00D77030" w:rsidRPr="007C032B" w:rsidRDefault="003040B0" w:rsidP="003040B0">
      <w:pPr>
        <w:pStyle w:val="Prrafodelista"/>
        <w:widowControl w:val="0"/>
        <w:tabs>
          <w:tab w:val="left" w:pos="1701"/>
        </w:tabs>
        <w:autoSpaceDE w:val="0"/>
        <w:autoSpaceDN w:val="0"/>
        <w:adjustRightInd w:val="0"/>
        <w:spacing w:before="100" w:beforeAutospacing="1" w:after="100" w:afterAutospacing="1" w:line="360" w:lineRule="auto"/>
        <w:ind w:left="0"/>
        <w:jc w:val="both"/>
        <w:rPr>
          <w:rFonts w:ascii="Palatino Linotype" w:hAnsi="Palatino Linotype"/>
          <w:b/>
          <w:color w:val="000000" w:themeColor="text1"/>
        </w:rPr>
      </w:pPr>
      <w:r w:rsidRPr="007C032B">
        <w:rPr>
          <w:rFonts w:ascii="Palatino Linotype" w:hAnsi="Palatino Linotype"/>
          <w:b/>
          <w:color w:val="000000" w:themeColor="text1"/>
          <w:sz w:val="28"/>
          <w:szCs w:val="28"/>
        </w:rPr>
        <w:t>PRIMERO</w:t>
      </w:r>
      <w:r w:rsidRPr="007C032B">
        <w:rPr>
          <w:rFonts w:ascii="Palatino Linotype" w:hAnsi="Palatino Linotype"/>
          <w:b/>
          <w:color w:val="000000" w:themeColor="text1"/>
        </w:rPr>
        <w:t>.</w:t>
      </w:r>
      <w:r w:rsidRPr="007C032B">
        <w:rPr>
          <w:rFonts w:ascii="Palatino Linotype" w:hAnsi="Palatino Linotype"/>
          <w:color w:val="000000" w:themeColor="text1"/>
        </w:rPr>
        <w:t xml:space="preserve"> </w:t>
      </w:r>
      <w:r w:rsidRPr="007C032B">
        <w:rPr>
          <w:rFonts w:ascii="Palatino Linotype" w:hAnsi="Palatino Linotype"/>
          <w:b/>
          <w:color w:val="000000" w:themeColor="text1"/>
        </w:rPr>
        <w:t>Competencia</w:t>
      </w:r>
      <w:r w:rsidRPr="007C032B">
        <w:rPr>
          <w:rFonts w:ascii="Palatino Linotype" w:hAnsi="Palatino Linotype"/>
          <w:color w:val="000000" w:themeColor="text1"/>
        </w:rPr>
        <w:t>.</w:t>
      </w:r>
      <w:r w:rsidRPr="007C032B">
        <w:rPr>
          <w:rFonts w:ascii="Palatino Linotype" w:hAnsi="Palatino Linotype"/>
          <w:b/>
          <w:color w:val="000000" w:themeColor="text1"/>
        </w:rPr>
        <w:t xml:space="preserve"> </w:t>
      </w:r>
    </w:p>
    <w:p w14:paraId="36F9CA37" w14:textId="77777777" w:rsidR="003040B0" w:rsidRPr="007C032B" w:rsidRDefault="003040B0" w:rsidP="003040B0">
      <w:pPr>
        <w:pStyle w:val="Prrafodelista"/>
        <w:widowControl w:val="0"/>
        <w:tabs>
          <w:tab w:val="left" w:pos="1701"/>
        </w:tabs>
        <w:autoSpaceDE w:val="0"/>
        <w:autoSpaceDN w:val="0"/>
        <w:adjustRightInd w:val="0"/>
        <w:spacing w:before="100" w:beforeAutospacing="1" w:after="100" w:afterAutospacing="1" w:line="360" w:lineRule="auto"/>
        <w:ind w:left="0"/>
        <w:jc w:val="both"/>
        <w:rPr>
          <w:rFonts w:ascii="Palatino Linotype" w:hAnsi="Palatino Linotype" w:cs="Arial"/>
        </w:rPr>
      </w:pPr>
      <w:r w:rsidRPr="007C032B">
        <w:rPr>
          <w:rFonts w:ascii="Palatino Linotype" w:hAnsi="Palatino Linotype"/>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7C032B">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27CF715B" w14:textId="77777777" w:rsidR="00D77030" w:rsidRPr="007C032B" w:rsidRDefault="003040B0" w:rsidP="003040B0">
      <w:pPr>
        <w:spacing w:before="100" w:beforeAutospacing="1" w:after="100" w:afterAutospacing="1" w:line="360" w:lineRule="auto"/>
        <w:jc w:val="both"/>
        <w:rPr>
          <w:rFonts w:ascii="Palatino Linotype" w:hAnsi="Palatino Linotype" w:cs="Arial"/>
          <w:b/>
          <w:color w:val="000000" w:themeColor="text1"/>
        </w:rPr>
      </w:pPr>
      <w:r w:rsidRPr="007C032B">
        <w:rPr>
          <w:rFonts w:ascii="Palatino Linotype" w:hAnsi="Palatino Linotype" w:cs="Arial"/>
          <w:b/>
          <w:color w:val="000000" w:themeColor="text1"/>
          <w:sz w:val="28"/>
        </w:rPr>
        <w:t>SEGUNDO</w:t>
      </w:r>
      <w:r w:rsidRPr="007C032B">
        <w:rPr>
          <w:rFonts w:ascii="Palatino Linotype" w:hAnsi="Palatino Linotype" w:cs="Arial"/>
          <w:b/>
          <w:color w:val="000000" w:themeColor="text1"/>
        </w:rPr>
        <w:t xml:space="preserve">. </w:t>
      </w:r>
      <w:r w:rsidRPr="007C032B">
        <w:rPr>
          <w:rFonts w:ascii="Palatino Linotype" w:hAnsi="Palatino Linotype" w:cs="Arial"/>
          <w:b/>
          <w:color w:val="000000" w:themeColor="text1"/>
          <w:sz w:val="24"/>
          <w:szCs w:val="24"/>
        </w:rPr>
        <w:t>Interés.</w:t>
      </w:r>
      <w:r w:rsidRPr="007C032B">
        <w:rPr>
          <w:rFonts w:ascii="Palatino Linotype" w:hAnsi="Palatino Linotype" w:cs="Arial"/>
          <w:b/>
          <w:color w:val="000000" w:themeColor="text1"/>
        </w:rPr>
        <w:t xml:space="preserve"> </w:t>
      </w:r>
    </w:p>
    <w:p w14:paraId="5C3C6D93" w14:textId="77777777" w:rsidR="003040B0" w:rsidRPr="007C032B" w:rsidRDefault="003040B0" w:rsidP="003040B0">
      <w:pPr>
        <w:spacing w:before="100" w:beforeAutospacing="1" w:after="100" w:afterAutospacing="1" w:line="360" w:lineRule="auto"/>
        <w:jc w:val="both"/>
        <w:rPr>
          <w:rFonts w:ascii="Palatino Linotype" w:hAnsi="Palatino Linotype" w:cs="Arial"/>
          <w:b/>
          <w:snapToGrid w:val="0"/>
          <w:color w:val="000000" w:themeColor="text1"/>
          <w:sz w:val="24"/>
          <w:szCs w:val="24"/>
        </w:rPr>
      </w:pPr>
      <w:r w:rsidRPr="007C032B">
        <w:rPr>
          <w:rFonts w:ascii="Palatino Linotype" w:hAnsi="Palatino Linotype" w:cs="Arial"/>
          <w:bCs/>
          <w:color w:val="000000" w:themeColor="text1"/>
          <w:sz w:val="24"/>
          <w:szCs w:val="24"/>
        </w:rPr>
        <w:t xml:space="preserve">El recurso de revisión fue interpuesto por parte legítima, en atención a que se presentó por </w:t>
      </w:r>
      <w:r w:rsidRPr="007C032B">
        <w:rPr>
          <w:rFonts w:ascii="Palatino Linotype" w:hAnsi="Palatino Linotype" w:cs="Arial"/>
          <w:b/>
          <w:bCs/>
          <w:color w:val="000000" w:themeColor="text1"/>
          <w:sz w:val="24"/>
          <w:szCs w:val="24"/>
        </w:rPr>
        <w:t>EL RECURRENTE,</w:t>
      </w:r>
      <w:r w:rsidRPr="007C032B">
        <w:rPr>
          <w:rFonts w:ascii="Palatino Linotype" w:hAnsi="Palatino Linotype" w:cs="Arial"/>
          <w:bCs/>
          <w:color w:val="000000" w:themeColor="text1"/>
          <w:sz w:val="24"/>
          <w:szCs w:val="24"/>
        </w:rPr>
        <w:t xml:space="preserve"> quien es la misma persona que formuló la solicitud de acceso a la información pública al </w:t>
      </w:r>
      <w:r w:rsidRPr="007C032B">
        <w:rPr>
          <w:rFonts w:ascii="Palatino Linotype" w:hAnsi="Palatino Linotype" w:cs="Arial"/>
          <w:b/>
          <w:bCs/>
          <w:color w:val="000000" w:themeColor="text1"/>
          <w:sz w:val="24"/>
          <w:szCs w:val="24"/>
        </w:rPr>
        <w:t>SUJETO OBLIGADO.</w:t>
      </w:r>
    </w:p>
    <w:p w14:paraId="15447F1D" w14:textId="77777777" w:rsidR="00D77030" w:rsidRPr="007C032B" w:rsidRDefault="003040B0" w:rsidP="003040B0">
      <w:pPr>
        <w:pStyle w:val="Prrafodelista"/>
        <w:autoSpaceDE w:val="0"/>
        <w:autoSpaceDN w:val="0"/>
        <w:adjustRightInd w:val="0"/>
        <w:spacing w:line="360" w:lineRule="auto"/>
        <w:ind w:left="0" w:right="49"/>
        <w:jc w:val="both"/>
        <w:rPr>
          <w:rFonts w:ascii="Palatino Linotype" w:hAnsi="Palatino Linotype" w:cs="Arial"/>
          <w:b/>
          <w:color w:val="000000" w:themeColor="text1"/>
          <w:lang w:val="es-ES"/>
        </w:rPr>
      </w:pPr>
      <w:r w:rsidRPr="007C032B">
        <w:rPr>
          <w:rFonts w:ascii="Palatino Linotype" w:hAnsi="Palatino Linotype" w:cs="Arial"/>
          <w:b/>
          <w:color w:val="000000" w:themeColor="text1"/>
          <w:sz w:val="28"/>
          <w:szCs w:val="28"/>
        </w:rPr>
        <w:t xml:space="preserve">TERCERO. </w:t>
      </w:r>
      <w:r w:rsidRPr="007C032B">
        <w:rPr>
          <w:rFonts w:ascii="Palatino Linotype" w:hAnsi="Palatino Linotype" w:cs="Arial"/>
          <w:b/>
          <w:color w:val="000000" w:themeColor="text1"/>
          <w:lang w:val="es-ES"/>
        </w:rPr>
        <w:t xml:space="preserve">Oportunidad. </w:t>
      </w:r>
    </w:p>
    <w:p w14:paraId="7FCD45C9" w14:textId="77777777" w:rsidR="003040B0" w:rsidRPr="007C032B" w:rsidRDefault="003040B0" w:rsidP="003040B0">
      <w:pPr>
        <w:pStyle w:val="Prrafodelista"/>
        <w:autoSpaceDE w:val="0"/>
        <w:autoSpaceDN w:val="0"/>
        <w:adjustRightInd w:val="0"/>
        <w:spacing w:line="360" w:lineRule="auto"/>
        <w:ind w:left="0" w:right="49"/>
        <w:jc w:val="both"/>
        <w:rPr>
          <w:rFonts w:ascii="Palatino Linotype" w:hAnsi="Palatino Linotype" w:cs="Arial"/>
          <w:color w:val="000000" w:themeColor="text1"/>
          <w:lang w:val="es-ES"/>
        </w:rPr>
      </w:pPr>
      <w:r w:rsidRPr="007C032B">
        <w:rPr>
          <w:rFonts w:ascii="Palatino Linotype" w:hAnsi="Palatino Linotype" w:cs="Arial"/>
          <w:color w:val="000000" w:themeColor="text1"/>
          <w:lang w:val="es-ES"/>
        </w:rPr>
        <w:t>Es de precisar que la Ley de Transparencia y Acceso a la Información Pública del Estado de México y Municipios, describe el mecanismo de procedencia de los recursos de revisión, como se puede apreciar en el siguiente artículo:</w:t>
      </w:r>
    </w:p>
    <w:p w14:paraId="00FB3073" w14:textId="77777777" w:rsidR="003040B0" w:rsidRPr="007C032B" w:rsidRDefault="003040B0" w:rsidP="003040B0">
      <w:pPr>
        <w:autoSpaceDE w:val="0"/>
        <w:autoSpaceDN w:val="0"/>
        <w:adjustRightInd w:val="0"/>
        <w:ind w:left="851" w:right="902"/>
        <w:jc w:val="both"/>
        <w:rPr>
          <w:rFonts w:ascii="Palatino Linotype" w:hAnsi="Palatino Linotype" w:cs="Arial"/>
          <w:i/>
          <w:color w:val="000000" w:themeColor="text1"/>
          <w:lang w:val="es-ES"/>
        </w:rPr>
      </w:pPr>
      <w:r w:rsidRPr="007C032B">
        <w:rPr>
          <w:rFonts w:ascii="Palatino Linotype" w:hAnsi="Palatino Linotype" w:cs="Arial"/>
          <w:b/>
          <w:i/>
          <w:color w:val="000000" w:themeColor="text1"/>
          <w:lang w:val="es-ES"/>
        </w:rPr>
        <w:lastRenderedPageBreak/>
        <w:t>“Artículo 163.</w:t>
      </w:r>
      <w:r w:rsidRPr="007C032B">
        <w:rPr>
          <w:rFonts w:ascii="Palatino Linotype" w:hAnsi="Palatino Linotype" w:cs="Arial"/>
          <w:i/>
          <w:color w:val="000000" w:themeColor="text1"/>
          <w:lang w:val="es-ES"/>
        </w:rPr>
        <w:t xml:space="preserve"> La Unidad de Transparencia deberá notificar la respuesta a la solicitud al interesado en el menor tiempo posible, que no podrá exceder de quince días hábiles, contados a partir del día siguiente a la presentación de aquélla.</w:t>
      </w:r>
    </w:p>
    <w:p w14:paraId="3F7E6C24" w14:textId="77777777" w:rsidR="003040B0" w:rsidRPr="007C032B" w:rsidRDefault="003040B0" w:rsidP="003040B0">
      <w:pPr>
        <w:autoSpaceDE w:val="0"/>
        <w:autoSpaceDN w:val="0"/>
        <w:adjustRightInd w:val="0"/>
        <w:ind w:left="851" w:right="902"/>
        <w:jc w:val="both"/>
        <w:rPr>
          <w:rFonts w:ascii="Palatino Linotype" w:hAnsi="Palatino Linotype" w:cs="Arial"/>
          <w:i/>
          <w:color w:val="000000" w:themeColor="text1"/>
          <w:lang w:val="es-ES"/>
        </w:rPr>
      </w:pPr>
      <w:r w:rsidRPr="007C032B">
        <w:rPr>
          <w:rFonts w:ascii="Palatino Linotype" w:hAnsi="Palatino Linotype" w:cs="Arial"/>
          <w:i/>
          <w:color w:val="000000" w:themeColor="text1"/>
          <w:lang w:val="es-ES"/>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14:paraId="70077C0A" w14:textId="77777777" w:rsidR="003040B0" w:rsidRPr="007C032B" w:rsidRDefault="003040B0" w:rsidP="003040B0">
      <w:pPr>
        <w:spacing w:before="100" w:beforeAutospacing="1" w:after="100" w:afterAutospacing="1" w:line="360" w:lineRule="auto"/>
        <w:jc w:val="both"/>
        <w:rPr>
          <w:rFonts w:ascii="Palatino Linotype" w:hAnsi="Palatino Linotype" w:cs="Arial"/>
          <w:color w:val="000000" w:themeColor="text1"/>
          <w:sz w:val="24"/>
          <w:szCs w:val="24"/>
          <w:lang w:val="es-ES"/>
        </w:rPr>
      </w:pPr>
      <w:r w:rsidRPr="007C032B">
        <w:rPr>
          <w:rFonts w:ascii="Palatino Linotype" w:hAnsi="Palatino Linotype" w:cs="Arial"/>
          <w:color w:val="000000" w:themeColor="text1"/>
          <w:sz w:val="24"/>
          <w:szCs w:val="24"/>
          <w:lang w:val="es-ES"/>
        </w:rPr>
        <w:t xml:space="preserve">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recurso de revisión correspondiente.  </w:t>
      </w:r>
    </w:p>
    <w:p w14:paraId="6A2E8491" w14:textId="77777777" w:rsidR="003040B0" w:rsidRPr="007C032B" w:rsidRDefault="003040B0" w:rsidP="003040B0">
      <w:pPr>
        <w:spacing w:before="100" w:beforeAutospacing="1" w:after="100" w:afterAutospacing="1" w:line="360" w:lineRule="auto"/>
        <w:jc w:val="both"/>
        <w:rPr>
          <w:rFonts w:ascii="Palatino Linotype" w:hAnsi="Palatino Linotype" w:cs="Arial"/>
          <w:color w:val="000000" w:themeColor="text1"/>
          <w:sz w:val="24"/>
          <w:szCs w:val="24"/>
          <w:lang w:val="es-ES"/>
        </w:rPr>
      </w:pPr>
      <w:r w:rsidRPr="007C032B">
        <w:rPr>
          <w:rFonts w:ascii="Palatino Linotype" w:hAnsi="Palatino Linotype" w:cs="Arial"/>
          <w:color w:val="000000" w:themeColor="text1"/>
          <w:sz w:val="24"/>
          <w:szCs w:val="24"/>
          <w:lang w:val="es-ES"/>
        </w:rPr>
        <w:t xml:space="preserve">Derivado de lo anterior, se constituye la figura jurídica de la </w:t>
      </w:r>
      <w:r w:rsidRPr="007C032B">
        <w:rPr>
          <w:rFonts w:ascii="Palatino Linotype" w:hAnsi="Palatino Linotype" w:cs="Arial"/>
          <w:b/>
          <w:color w:val="000000" w:themeColor="text1"/>
          <w:sz w:val="24"/>
          <w:szCs w:val="24"/>
          <w:lang w:val="es-ES"/>
        </w:rPr>
        <w:t>NEGATIVA FICTA</w:t>
      </w:r>
      <w:r w:rsidRPr="007C032B">
        <w:rPr>
          <w:rFonts w:ascii="Palatino Linotype" w:hAnsi="Palatino Linotype" w:cs="Arial"/>
          <w:color w:val="000000" w:themeColor="text1"/>
          <w:sz w:val="24"/>
          <w:szCs w:val="24"/>
          <w:lang w:val="es-ES"/>
        </w:rPr>
        <w:t>, cuya esencia consiste en atribuir un efecto negativo al silencio de la autoridad administrativa frente a las instancias y solicitudes que hagan los particulares.</w:t>
      </w:r>
    </w:p>
    <w:p w14:paraId="15A08F1D" w14:textId="77777777" w:rsidR="003040B0" w:rsidRPr="007C032B" w:rsidRDefault="003040B0" w:rsidP="003040B0">
      <w:pPr>
        <w:spacing w:before="100" w:beforeAutospacing="1" w:after="100" w:afterAutospacing="1" w:line="360" w:lineRule="auto"/>
        <w:jc w:val="both"/>
        <w:rPr>
          <w:rFonts w:ascii="Palatino Linotype" w:hAnsi="Palatino Linotype" w:cs="Arial"/>
          <w:color w:val="000000" w:themeColor="text1"/>
          <w:sz w:val="24"/>
          <w:szCs w:val="24"/>
          <w:lang w:val="es-ES"/>
        </w:rPr>
      </w:pPr>
      <w:r w:rsidRPr="007C032B">
        <w:rPr>
          <w:rFonts w:ascii="Palatino Linotype" w:hAnsi="Palatino Linotype" w:cs="Arial"/>
          <w:color w:val="000000" w:themeColor="text1"/>
          <w:sz w:val="24"/>
          <w:szCs w:val="24"/>
          <w:lang w:val="es-ES"/>
        </w:rPr>
        <w:t>Por su parte, los artículos 178 y 179, último párrafo de la Ley de Transparencia y Acceso a la Información Pública del Estado de México y Municipios, establecen:</w:t>
      </w:r>
    </w:p>
    <w:p w14:paraId="4B9EF63E" w14:textId="77777777" w:rsidR="003040B0" w:rsidRPr="007C032B" w:rsidRDefault="003040B0" w:rsidP="00D77030">
      <w:pPr>
        <w:spacing w:after="0" w:line="240" w:lineRule="auto"/>
        <w:ind w:left="851" w:right="902"/>
        <w:jc w:val="both"/>
        <w:rPr>
          <w:rFonts w:ascii="Palatino Linotype" w:hAnsi="Palatino Linotype" w:cs="Arial"/>
          <w:i/>
          <w:color w:val="000000" w:themeColor="text1"/>
          <w:lang w:val="es-ES"/>
        </w:rPr>
      </w:pPr>
      <w:r w:rsidRPr="007C032B">
        <w:rPr>
          <w:rFonts w:ascii="Palatino Linotype" w:hAnsi="Palatino Linotype" w:cs="Arial"/>
          <w:b/>
          <w:i/>
          <w:color w:val="000000" w:themeColor="text1"/>
          <w:lang w:val="es-ES"/>
        </w:rPr>
        <w:t xml:space="preserve">“Artículo 178. </w:t>
      </w:r>
      <w:r w:rsidRPr="007C032B">
        <w:rPr>
          <w:rFonts w:ascii="Palatino Linotype" w:hAnsi="Palatino Linotype" w:cs="Arial"/>
          <w:i/>
          <w:color w:val="000000" w:themeColor="text1"/>
          <w:lang w:val="es-ES"/>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C5996E5" w14:textId="77777777" w:rsidR="003040B0" w:rsidRPr="007C032B" w:rsidRDefault="003040B0" w:rsidP="00D77030">
      <w:pPr>
        <w:spacing w:after="0" w:line="240" w:lineRule="auto"/>
        <w:ind w:left="851" w:right="902"/>
        <w:jc w:val="both"/>
        <w:rPr>
          <w:rFonts w:ascii="Palatino Linotype" w:hAnsi="Palatino Linotype" w:cs="Arial"/>
          <w:i/>
          <w:color w:val="000000" w:themeColor="text1"/>
          <w:lang w:val="es-ES"/>
        </w:rPr>
      </w:pPr>
    </w:p>
    <w:p w14:paraId="03FE9807" w14:textId="77777777" w:rsidR="003040B0" w:rsidRPr="007C032B" w:rsidRDefault="003040B0" w:rsidP="00D77030">
      <w:pPr>
        <w:spacing w:after="0" w:line="240" w:lineRule="auto"/>
        <w:ind w:left="851" w:right="902"/>
        <w:jc w:val="both"/>
        <w:rPr>
          <w:rFonts w:ascii="Palatino Linotype" w:hAnsi="Palatino Linotype" w:cs="Arial"/>
          <w:i/>
          <w:color w:val="000000" w:themeColor="text1"/>
          <w:lang w:val="es-ES"/>
        </w:rPr>
      </w:pPr>
      <w:r w:rsidRPr="007C032B">
        <w:rPr>
          <w:rFonts w:ascii="Palatino Linotype" w:hAnsi="Palatino Linotype" w:cs="Arial"/>
          <w:b/>
          <w:i/>
          <w:color w:val="000000" w:themeColor="text1"/>
          <w:u w:val="single"/>
          <w:lang w:val="es-ES"/>
        </w:rPr>
        <w:t>A falta de respuesta del sujeto obligado, dentro de los plazos establecidos en esta Ley, a una solicitud de acceso a la información pública, el recurso podrá ser interpuesto en cualquier momento</w:t>
      </w:r>
      <w:r w:rsidRPr="007C032B">
        <w:rPr>
          <w:rFonts w:ascii="Palatino Linotype" w:hAnsi="Palatino Linotype" w:cs="Arial"/>
          <w:i/>
          <w:color w:val="000000" w:themeColor="text1"/>
          <w:lang w:val="es-ES"/>
        </w:rPr>
        <w:t>, acompañado con el documento que pruebe la fecha en que presentó la solicitud.</w:t>
      </w:r>
    </w:p>
    <w:p w14:paraId="591AE6EF" w14:textId="77777777" w:rsidR="003040B0" w:rsidRPr="007C032B" w:rsidRDefault="003040B0" w:rsidP="00D77030">
      <w:pPr>
        <w:spacing w:after="0" w:line="240" w:lineRule="auto"/>
        <w:ind w:left="851" w:right="902"/>
        <w:jc w:val="both"/>
        <w:rPr>
          <w:rFonts w:ascii="Palatino Linotype" w:hAnsi="Palatino Linotype" w:cs="Arial"/>
          <w:i/>
          <w:color w:val="000000" w:themeColor="text1"/>
          <w:lang w:val="es-ES"/>
        </w:rPr>
      </w:pPr>
      <w:r w:rsidRPr="007C032B">
        <w:rPr>
          <w:rFonts w:ascii="Palatino Linotype" w:hAnsi="Palatino Linotype" w:cs="Arial"/>
          <w:i/>
          <w:color w:val="000000" w:themeColor="text1"/>
          <w:lang w:val="es-ES"/>
        </w:rPr>
        <w:t>En el caso de que se interponga ante la Unidad de Transparencia, ésta deberá remitir el recurso de revisión al Instituto a más tardar al día siguiente de haberlo recibido.</w:t>
      </w:r>
    </w:p>
    <w:p w14:paraId="781A46F9" w14:textId="77777777" w:rsidR="00D0004A" w:rsidRPr="007C032B" w:rsidRDefault="00D0004A" w:rsidP="00D77030">
      <w:pPr>
        <w:spacing w:after="0" w:line="240" w:lineRule="auto"/>
        <w:ind w:left="851" w:right="902"/>
        <w:jc w:val="both"/>
        <w:rPr>
          <w:rFonts w:ascii="Palatino Linotype" w:hAnsi="Palatino Linotype" w:cs="Arial"/>
          <w:b/>
          <w:i/>
          <w:color w:val="000000" w:themeColor="text1"/>
          <w:lang w:val="es-ES"/>
        </w:rPr>
      </w:pPr>
    </w:p>
    <w:p w14:paraId="2321AABB" w14:textId="77777777" w:rsidR="003040B0" w:rsidRPr="007C032B" w:rsidRDefault="003040B0" w:rsidP="00D77030">
      <w:pPr>
        <w:spacing w:after="0" w:line="240" w:lineRule="auto"/>
        <w:ind w:left="851" w:right="902"/>
        <w:jc w:val="both"/>
        <w:rPr>
          <w:rFonts w:ascii="Palatino Linotype" w:hAnsi="Palatino Linotype" w:cs="Arial"/>
          <w:i/>
          <w:color w:val="000000" w:themeColor="text1"/>
          <w:lang w:val="es-ES"/>
        </w:rPr>
      </w:pPr>
      <w:r w:rsidRPr="007C032B">
        <w:rPr>
          <w:rFonts w:ascii="Palatino Linotype" w:hAnsi="Palatino Linotype" w:cs="Arial"/>
          <w:b/>
          <w:i/>
          <w:color w:val="000000" w:themeColor="text1"/>
          <w:lang w:val="es-ES"/>
        </w:rPr>
        <w:t>Artículo 179.</w:t>
      </w:r>
      <w:r w:rsidRPr="007C032B">
        <w:rPr>
          <w:rFonts w:ascii="Palatino Linotype" w:hAnsi="Palatino Linotype" w:cs="Arial"/>
          <w:i/>
          <w:color w:val="000000" w:themeColor="text1"/>
          <w:lang w:val="es-ES"/>
        </w:rPr>
        <w:t xml:space="preserve"> El recurso de revisión es un medio de protección que la Ley otorga a los particulares, para hacer valer su derecho de acceso a la información pública, y procederá en contra de las siguientes causas:</w:t>
      </w:r>
    </w:p>
    <w:p w14:paraId="5D9F8D8A" w14:textId="77777777" w:rsidR="003040B0" w:rsidRPr="007C032B" w:rsidRDefault="003040B0" w:rsidP="00D77030">
      <w:pPr>
        <w:spacing w:after="0" w:line="240" w:lineRule="auto"/>
        <w:ind w:left="851" w:right="902"/>
        <w:jc w:val="both"/>
        <w:rPr>
          <w:rFonts w:ascii="Palatino Linotype" w:hAnsi="Palatino Linotype" w:cs="Arial"/>
          <w:i/>
          <w:color w:val="000000" w:themeColor="text1"/>
          <w:lang w:val="es-ES"/>
        </w:rPr>
      </w:pPr>
      <w:r w:rsidRPr="007C032B">
        <w:rPr>
          <w:rFonts w:ascii="Palatino Linotype" w:hAnsi="Palatino Linotype" w:cs="Arial"/>
          <w:b/>
          <w:i/>
          <w:color w:val="000000" w:themeColor="text1"/>
          <w:lang w:val="es-ES"/>
        </w:rPr>
        <w:t>…</w:t>
      </w:r>
    </w:p>
    <w:p w14:paraId="4D05DD85" w14:textId="77777777" w:rsidR="003040B0" w:rsidRPr="007C032B" w:rsidRDefault="003040B0" w:rsidP="00D77030">
      <w:pPr>
        <w:spacing w:after="0" w:line="240" w:lineRule="auto"/>
        <w:ind w:left="851" w:right="902"/>
        <w:jc w:val="both"/>
        <w:rPr>
          <w:rFonts w:ascii="Palatino Linotype" w:hAnsi="Palatino Linotype" w:cs="Arial"/>
          <w:i/>
          <w:color w:val="000000" w:themeColor="text1"/>
          <w:lang w:val="es-ES"/>
        </w:rPr>
      </w:pPr>
      <w:r w:rsidRPr="007C032B">
        <w:rPr>
          <w:rFonts w:ascii="Palatino Linotype" w:hAnsi="Palatino Linotype" w:cs="Arial"/>
          <w:b/>
          <w:i/>
          <w:color w:val="000000" w:themeColor="text1"/>
          <w:lang w:val="es-ES"/>
        </w:rPr>
        <w:t>La respuesta que den los sujetos obligados derivada de la resolución a un recurso de revisión que proceda por las causales señaladas en las fracciones</w:t>
      </w:r>
      <w:r w:rsidRPr="007C032B">
        <w:rPr>
          <w:rFonts w:ascii="Palatino Linotype" w:hAnsi="Palatino Linotype" w:cs="Arial"/>
          <w:i/>
          <w:color w:val="000000" w:themeColor="text1"/>
          <w:lang w:val="es-ES"/>
        </w:rPr>
        <w:t xml:space="preserve"> IV, </w:t>
      </w:r>
      <w:r w:rsidRPr="007C032B">
        <w:rPr>
          <w:rFonts w:ascii="Palatino Linotype" w:hAnsi="Palatino Linotype" w:cs="Arial"/>
          <w:b/>
          <w:i/>
          <w:color w:val="000000" w:themeColor="text1"/>
          <w:u w:val="single"/>
          <w:lang w:val="es-ES"/>
        </w:rPr>
        <w:t>VII</w:t>
      </w:r>
      <w:r w:rsidRPr="007C032B">
        <w:rPr>
          <w:rFonts w:ascii="Palatino Linotype" w:hAnsi="Palatino Linotype" w:cs="Arial"/>
          <w:i/>
          <w:color w:val="000000" w:themeColor="text1"/>
          <w:lang w:val="es-ES"/>
        </w:rPr>
        <w:t xml:space="preserve">, IX, X, </w:t>
      </w:r>
      <w:r w:rsidRPr="007C032B">
        <w:rPr>
          <w:rFonts w:ascii="Palatino Linotype" w:hAnsi="Palatino Linotype" w:cs="Arial"/>
          <w:b/>
          <w:i/>
          <w:color w:val="000000" w:themeColor="text1"/>
          <w:u w:val="single"/>
          <w:lang w:val="es-ES"/>
        </w:rPr>
        <w:t>XI</w:t>
      </w:r>
      <w:r w:rsidRPr="007C032B">
        <w:rPr>
          <w:rFonts w:ascii="Palatino Linotype" w:hAnsi="Palatino Linotype" w:cs="Arial"/>
          <w:i/>
          <w:color w:val="000000" w:themeColor="text1"/>
          <w:lang w:val="es-ES"/>
        </w:rPr>
        <w:t xml:space="preserve"> y XII </w:t>
      </w:r>
      <w:r w:rsidRPr="007C032B">
        <w:rPr>
          <w:rFonts w:ascii="Palatino Linotype" w:hAnsi="Palatino Linotype" w:cs="Arial"/>
          <w:b/>
          <w:i/>
          <w:color w:val="000000" w:themeColor="text1"/>
          <w:u w:val="single"/>
          <w:lang w:val="es-ES"/>
        </w:rPr>
        <w:t>es susceptible de ser impugnada de nueva cuenta, mediante recurso de revisión, ante el Instituto</w:t>
      </w:r>
      <w:r w:rsidRPr="007C032B">
        <w:rPr>
          <w:rFonts w:ascii="Palatino Linotype" w:hAnsi="Palatino Linotype" w:cs="Arial"/>
          <w:i/>
          <w:color w:val="000000" w:themeColor="text1"/>
          <w:lang w:val="es-ES"/>
        </w:rPr>
        <w:t>.”</w:t>
      </w:r>
    </w:p>
    <w:p w14:paraId="751010DA" w14:textId="77777777" w:rsidR="003040B0" w:rsidRPr="007C032B" w:rsidRDefault="003040B0" w:rsidP="00D77030">
      <w:pPr>
        <w:spacing w:after="0" w:line="240" w:lineRule="auto"/>
        <w:ind w:left="851" w:right="902"/>
        <w:jc w:val="both"/>
        <w:rPr>
          <w:rFonts w:ascii="Palatino Linotype" w:hAnsi="Palatino Linotype" w:cs="Arial"/>
          <w:i/>
          <w:color w:val="000000" w:themeColor="text1"/>
          <w:lang w:val="es-ES"/>
        </w:rPr>
      </w:pPr>
      <w:r w:rsidRPr="007C032B">
        <w:rPr>
          <w:rFonts w:ascii="Palatino Linotype" w:hAnsi="Palatino Linotype" w:cs="Arial"/>
          <w:i/>
          <w:color w:val="000000" w:themeColor="text1"/>
          <w:lang w:val="es-ES"/>
        </w:rPr>
        <w:t xml:space="preserve">(Énfasis añadido) </w:t>
      </w:r>
    </w:p>
    <w:p w14:paraId="04637DB9" w14:textId="77777777" w:rsidR="003040B0" w:rsidRPr="007C032B" w:rsidRDefault="003040B0" w:rsidP="003040B0">
      <w:pPr>
        <w:spacing w:before="100" w:beforeAutospacing="1" w:after="100" w:afterAutospacing="1" w:line="360" w:lineRule="auto"/>
        <w:jc w:val="both"/>
        <w:rPr>
          <w:rFonts w:ascii="Palatino Linotype" w:hAnsi="Palatino Linotype" w:cs="Arial"/>
          <w:color w:val="000000" w:themeColor="text1"/>
          <w:sz w:val="24"/>
          <w:szCs w:val="24"/>
          <w:lang w:val="es-ES"/>
        </w:rPr>
      </w:pPr>
      <w:r w:rsidRPr="007C032B">
        <w:rPr>
          <w:rFonts w:ascii="Palatino Linotype" w:hAnsi="Palatino Linotype" w:cs="Arial"/>
          <w:color w:val="000000" w:themeColor="text1"/>
          <w:sz w:val="24"/>
          <w:szCs w:val="24"/>
          <w:lang w:val="es-ES"/>
        </w:rPr>
        <w:t xml:space="preserve">Es así que, el recurso de revisión se ha de interponer dentro del plazo de quince días hábiles contados a partir del día siguiente al en que el particular tiene conocimiento de la resolución respectiva, de ahí que, para que empiece a computarse necesariamente tiene que existir una respuesta expresa por parte del </w:t>
      </w:r>
      <w:r w:rsidRPr="007C032B">
        <w:rPr>
          <w:rFonts w:ascii="Palatino Linotype" w:hAnsi="Palatino Linotype" w:cs="Arial"/>
          <w:b/>
          <w:color w:val="000000" w:themeColor="text1"/>
          <w:sz w:val="24"/>
          <w:szCs w:val="24"/>
          <w:lang w:val="es-ES"/>
        </w:rPr>
        <w:t>SUJETO OBLIGADO</w:t>
      </w:r>
      <w:r w:rsidRPr="007C032B">
        <w:rPr>
          <w:rFonts w:ascii="Palatino Linotype" w:hAnsi="Palatino Linotype" w:cs="Arial"/>
          <w:color w:val="000000" w:themeColor="text1"/>
          <w:sz w:val="24"/>
          <w:szCs w:val="24"/>
          <w:lang w:val="es-ES"/>
        </w:rPr>
        <w:t xml:space="preserve">; sin embargo, tratándose de negativa ficta no existe resolución que se haga del conocimiento del particular a partir de la cual pueda computarse dicho término, por tal motivo, es pertinente establecer que no existe plazo para la interposición del recurso de revisión y por tanto </w:t>
      </w:r>
      <w:r w:rsidRPr="007C032B">
        <w:rPr>
          <w:rFonts w:ascii="Palatino Linotype" w:hAnsi="Palatino Linotype" w:cs="Arial"/>
          <w:b/>
          <w:color w:val="000000" w:themeColor="text1"/>
          <w:sz w:val="24"/>
          <w:szCs w:val="24"/>
          <w:lang w:val="es-ES"/>
        </w:rPr>
        <w:t xml:space="preserve">EL RECURRENTE </w:t>
      </w:r>
      <w:r w:rsidRPr="007C032B">
        <w:rPr>
          <w:rFonts w:ascii="Palatino Linotype" w:hAnsi="Palatino Linotype" w:cs="Arial"/>
          <w:color w:val="000000" w:themeColor="text1"/>
          <w:sz w:val="24"/>
          <w:szCs w:val="24"/>
          <w:lang w:val="es-ES"/>
        </w:rPr>
        <w:t>está en la total libertad de presentar su medio de impugnación en cualquier momento, consecuentemente se tiene que dicho recurso se presentó oportunamente.</w:t>
      </w:r>
    </w:p>
    <w:p w14:paraId="77DAE5DD" w14:textId="77777777" w:rsidR="003040B0" w:rsidRPr="007C032B" w:rsidRDefault="003040B0" w:rsidP="003040B0">
      <w:pPr>
        <w:spacing w:before="100" w:beforeAutospacing="1" w:after="100" w:afterAutospacing="1" w:line="360" w:lineRule="auto"/>
        <w:jc w:val="both"/>
        <w:rPr>
          <w:rFonts w:ascii="Palatino Linotype" w:hAnsi="Palatino Linotype" w:cs="Arial"/>
          <w:color w:val="000000" w:themeColor="text1"/>
          <w:sz w:val="24"/>
          <w:szCs w:val="24"/>
          <w:lang w:val="es-ES"/>
        </w:rPr>
      </w:pPr>
      <w:r w:rsidRPr="007C032B">
        <w:rPr>
          <w:rFonts w:ascii="Palatino Linotype" w:hAnsi="Palatino Linotype" w:cs="Arial"/>
          <w:color w:val="000000" w:themeColor="text1"/>
          <w:sz w:val="24"/>
          <w:szCs w:val="24"/>
          <w:lang w:val="es-ES"/>
        </w:rPr>
        <w:t xml:space="preserve">Por otro lado, es necesario destacar que en el presente asunto se actualiza la causal de procedencia del recurso de revisión prevista en el artículo 179 en su último párrafo de </w:t>
      </w:r>
      <w:r w:rsidRPr="007C032B">
        <w:rPr>
          <w:rFonts w:ascii="Palatino Linotype" w:hAnsi="Palatino Linotype" w:cs="Arial"/>
          <w:color w:val="000000" w:themeColor="text1"/>
          <w:sz w:val="24"/>
          <w:szCs w:val="24"/>
          <w:lang w:val="es-ES"/>
        </w:rPr>
        <w:lastRenderedPageBreak/>
        <w:t xml:space="preserve">la Ley de la materia; pues como se ha visto en los Resultandos de la resolución </w:t>
      </w:r>
      <w:r w:rsidRPr="007C032B">
        <w:rPr>
          <w:rFonts w:ascii="Palatino Linotype" w:hAnsi="Palatino Linotype" w:cs="Arial"/>
          <w:b/>
          <w:color w:val="000000" w:themeColor="text1"/>
          <w:sz w:val="24"/>
          <w:szCs w:val="24"/>
          <w:lang w:val="es-ES"/>
        </w:rPr>
        <w:t xml:space="preserve">EL SUJETO OBLIGADO </w:t>
      </w:r>
      <w:r w:rsidRPr="007C032B">
        <w:rPr>
          <w:rFonts w:ascii="Palatino Linotype" w:hAnsi="Palatino Linotype" w:cs="Arial"/>
          <w:color w:val="000000" w:themeColor="text1"/>
          <w:sz w:val="24"/>
          <w:szCs w:val="24"/>
          <w:lang w:val="es-ES"/>
        </w:rPr>
        <w:t xml:space="preserve">de nueva cuenta fue omiso en dar atención a la solicitud y de manera posterior a la resolución de fecha </w:t>
      </w:r>
      <w:r w:rsidR="00D77030" w:rsidRPr="007C032B">
        <w:rPr>
          <w:rFonts w:ascii="Palatino Linotype" w:hAnsi="Palatino Linotype" w:cs="Arial"/>
          <w:color w:val="000000" w:themeColor="text1"/>
          <w:sz w:val="24"/>
          <w:szCs w:val="24"/>
          <w:lang w:val="es-ES"/>
        </w:rPr>
        <w:t xml:space="preserve">dieciséis de junio de </w:t>
      </w:r>
      <w:r w:rsidRPr="007C032B">
        <w:rPr>
          <w:rFonts w:ascii="Palatino Linotype" w:hAnsi="Palatino Linotype" w:cs="Arial"/>
          <w:color w:val="000000" w:themeColor="text1"/>
          <w:sz w:val="24"/>
          <w:szCs w:val="24"/>
          <w:lang w:val="es-ES"/>
        </w:rPr>
        <w:t xml:space="preserve">dos mil veintiuno, lo que motivo al particular a interponer nuevamente un recurso de revisión ante esta Autoridad, con la finalidad de que el Pleno de este Instituto determine la entrega de la información solicitada; por lo que, conviene destacar que dicho recurso de revisión se interpuso oportunamente. </w:t>
      </w:r>
    </w:p>
    <w:p w14:paraId="23B15050" w14:textId="77777777" w:rsidR="00D77030" w:rsidRPr="007C032B" w:rsidRDefault="003040B0" w:rsidP="003040B0">
      <w:pPr>
        <w:pStyle w:val="Prrafodelista"/>
        <w:autoSpaceDE w:val="0"/>
        <w:autoSpaceDN w:val="0"/>
        <w:adjustRightInd w:val="0"/>
        <w:spacing w:before="100" w:beforeAutospacing="1" w:after="100" w:afterAutospacing="1" w:line="360" w:lineRule="auto"/>
        <w:ind w:left="0" w:right="51"/>
        <w:jc w:val="both"/>
        <w:rPr>
          <w:rFonts w:ascii="Palatino Linotype" w:hAnsi="Palatino Linotype"/>
          <w:b/>
          <w:color w:val="000000" w:themeColor="text1"/>
        </w:rPr>
      </w:pPr>
      <w:r w:rsidRPr="007C032B">
        <w:rPr>
          <w:rFonts w:ascii="Palatino Linotype" w:hAnsi="Palatino Linotype"/>
          <w:b/>
          <w:color w:val="000000" w:themeColor="text1"/>
          <w:sz w:val="28"/>
          <w:szCs w:val="28"/>
        </w:rPr>
        <w:t>CUARTO</w:t>
      </w:r>
      <w:r w:rsidRPr="007C032B">
        <w:rPr>
          <w:rFonts w:ascii="Palatino Linotype" w:hAnsi="Palatino Linotype"/>
          <w:b/>
          <w:color w:val="000000" w:themeColor="text1"/>
        </w:rPr>
        <w:t xml:space="preserve">. Procedibilidad. </w:t>
      </w:r>
    </w:p>
    <w:p w14:paraId="6462DECF" w14:textId="77777777" w:rsidR="008E0FB7" w:rsidRPr="007C032B" w:rsidRDefault="008E0FB7" w:rsidP="008E0FB7">
      <w:pPr>
        <w:widowControl w:val="0"/>
        <w:autoSpaceDE w:val="0"/>
        <w:autoSpaceDN w:val="0"/>
        <w:adjustRightInd w:val="0"/>
        <w:spacing w:before="100" w:beforeAutospacing="1" w:after="100" w:afterAutospacing="1" w:line="360" w:lineRule="auto"/>
        <w:jc w:val="both"/>
        <w:rPr>
          <w:rFonts w:ascii="Palatino Linotype" w:hAnsi="Palatino Linotype"/>
          <w:b/>
          <w:sz w:val="24"/>
          <w:szCs w:val="24"/>
        </w:rPr>
      </w:pPr>
      <w:r w:rsidRPr="007C032B">
        <w:rPr>
          <w:rFonts w:ascii="Palatino Linotype" w:hAnsi="Palatino Linotype" w:cs="Arial"/>
          <w:sz w:val="24"/>
          <w:szCs w:val="24"/>
        </w:rPr>
        <w:t xml:space="preserve">Esta Ponencia considera importante abordar el análisis de los requisitos de procedibilidad del recurso de revisión, así que, el artículo 180 de la </w:t>
      </w:r>
      <w:r w:rsidRPr="007C032B">
        <w:rPr>
          <w:rFonts w:ascii="Palatino Linotype" w:hAnsi="Palatino Linotype" w:cs="Arial"/>
          <w:sz w:val="24"/>
          <w:szCs w:val="24"/>
          <w:lang w:eastAsia="es-MX"/>
        </w:rPr>
        <w:t xml:space="preserve">Ley de Transparencia y Acceso a la </w:t>
      </w:r>
      <w:r w:rsidRPr="007C032B">
        <w:rPr>
          <w:rFonts w:ascii="Palatino Linotype" w:hAnsi="Palatino Linotype" w:cs="Arial"/>
          <w:sz w:val="24"/>
          <w:szCs w:val="24"/>
        </w:rPr>
        <w:t>Información</w:t>
      </w:r>
      <w:r w:rsidRPr="007C032B">
        <w:rPr>
          <w:rFonts w:ascii="Palatino Linotype" w:hAnsi="Palatino Linotype" w:cs="Arial"/>
          <w:sz w:val="24"/>
          <w:szCs w:val="24"/>
          <w:lang w:eastAsia="es-MX"/>
        </w:rPr>
        <w:t xml:space="preserve"> Pública del Estado de México y Municipios, </w:t>
      </w:r>
      <w:r w:rsidRPr="007C032B">
        <w:rPr>
          <w:rFonts w:ascii="Palatino Linotype" w:hAnsi="Palatino Linotype" w:cs="Arial"/>
          <w:sz w:val="24"/>
          <w:szCs w:val="24"/>
        </w:rPr>
        <w:t>establece lo siguiente:</w:t>
      </w:r>
    </w:p>
    <w:p w14:paraId="400A8B8F" w14:textId="77777777" w:rsidR="008E0FB7" w:rsidRPr="007C032B" w:rsidRDefault="008E0FB7" w:rsidP="008E0FB7">
      <w:pPr>
        <w:spacing w:after="0" w:line="240" w:lineRule="auto"/>
        <w:ind w:left="851" w:right="902"/>
        <w:jc w:val="both"/>
        <w:rPr>
          <w:rFonts w:ascii="Palatino Linotype" w:hAnsi="Palatino Linotype"/>
          <w:b/>
          <w:i/>
        </w:rPr>
      </w:pPr>
      <w:r w:rsidRPr="007C032B">
        <w:rPr>
          <w:rFonts w:ascii="Palatino Linotype" w:hAnsi="Palatino Linotype"/>
          <w:b/>
          <w:i/>
        </w:rPr>
        <w:t xml:space="preserve">Artículo 180. </w:t>
      </w:r>
      <w:r w:rsidRPr="007C032B">
        <w:rPr>
          <w:rFonts w:ascii="Palatino Linotype" w:hAnsi="Palatino Linotype"/>
          <w:i/>
        </w:rPr>
        <w:t xml:space="preserve">El </w:t>
      </w:r>
      <w:r w:rsidRPr="007C032B">
        <w:rPr>
          <w:rFonts w:ascii="Palatino Linotype" w:hAnsi="Palatino Linotype" w:cs="Arial"/>
          <w:i/>
        </w:rPr>
        <w:t>recurso</w:t>
      </w:r>
      <w:r w:rsidRPr="007C032B">
        <w:rPr>
          <w:rFonts w:ascii="Palatino Linotype" w:hAnsi="Palatino Linotype"/>
          <w:i/>
        </w:rPr>
        <w:t xml:space="preserve"> </w:t>
      </w:r>
      <w:r w:rsidRPr="007C032B">
        <w:rPr>
          <w:rFonts w:ascii="Palatino Linotype" w:hAnsi="Palatino Linotype" w:cs="Arial"/>
          <w:i/>
          <w:color w:val="222222"/>
          <w:lang w:eastAsia="es-MX"/>
        </w:rPr>
        <w:t>de</w:t>
      </w:r>
      <w:r w:rsidRPr="007C032B">
        <w:rPr>
          <w:rFonts w:ascii="Palatino Linotype" w:hAnsi="Palatino Linotype"/>
          <w:i/>
        </w:rPr>
        <w:t xml:space="preserve"> revisión contendrá:</w:t>
      </w:r>
      <w:r w:rsidRPr="007C032B">
        <w:rPr>
          <w:rFonts w:ascii="Palatino Linotype" w:hAnsi="Palatino Linotype"/>
          <w:b/>
          <w:i/>
        </w:rPr>
        <w:t xml:space="preserve"> </w:t>
      </w:r>
    </w:p>
    <w:p w14:paraId="6F98B70D" w14:textId="77777777" w:rsidR="008E0FB7" w:rsidRPr="007C032B" w:rsidRDefault="008E0FB7" w:rsidP="008E0FB7">
      <w:pPr>
        <w:spacing w:after="0" w:line="240" w:lineRule="auto"/>
        <w:ind w:left="851" w:right="902"/>
        <w:jc w:val="both"/>
        <w:rPr>
          <w:rFonts w:ascii="Palatino Linotype" w:hAnsi="Palatino Linotype"/>
          <w:b/>
          <w:i/>
        </w:rPr>
      </w:pPr>
      <w:r w:rsidRPr="007C032B">
        <w:rPr>
          <w:rFonts w:ascii="Palatino Linotype" w:hAnsi="Palatino Linotype"/>
          <w:b/>
          <w:i/>
        </w:rPr>
        <w:t xml:space="preserve">I. </w:t>
      </w:r>
      <w:r w:rsidRPr="007C032B">
        <w:rPr>
          <w:rFonts w:ascii="Palatino Linotype" w:hAnsi="Palatino Linotype"/>
          <w:i/>
        </w:rPr>
        <w:t xml:space="preserve">El sujeto obligado ante </w:t>
      </w:r>
      <w:r w:rsidRPr="007C032B">
        <w:rPr>
          <w:rFonts w:ascii="Palatino Linotype" w:hAnsi="Palatino Linotype" w:cs="Arial"/>
          <w:i/>
        </w:rPr>
        <w:t>la</w:t>
      </w:r>
      <w:r w:rsidRPr="007C032B">
        <w:rPr>
          <w:rFonts w:ascii="Palatino Linotype" w:hAnsi="Palatino Linotype"/>
          <w:i/>
        </w:rPr>
        <w:t xml:space="preserve"> cual </w:t>
      </w:r>
      <w:r w:rsidRPr="007C032B">
        <w:rPr>
          <w:rFonts w:ascii="Palatino Linotype" w:hAnsi="Palatino Linotype" w:cs="Arial"/>
          <w:i/>
          <w:color w:val="222222"/>
          <w:lang w:eastAsia="es-MX"/>
        </w:rPr>
        <w:t>se</w:t>
      </w:r>
      <w:r w:rsidRPr="007C032B">
        <w:rPr>
          <w:rFonts w:ascii="Palatino Linotype" w:hAnsi="Palatino Linotype"/>
          <w:i/>
        </w:rPr>
        <w:t xml:space="preserve"> presentó la solicitud;</w:t>
      </w:r>
      <w:r w:rsidRPr="007C032B">
        <w:rPr>
          <w:rFonts w:ascii="Palatino Linotype" w:hAnsi="Palatino Linotype"/>
          <w:b/>
          <w:i/>
        </w:rPr>
        <w:t xml:space="preserve"> </w:t>
      </w:r>
    </w:p>
    <w:p w14:paraId="50B36036" w14:textId="77777777" w:rsidR="008E0FB7" w:rsidRPr="007C032B" w:rsidRDefault="008E0FB7" w:rsidP="008E0FB7">
      <w:pPr>
        <w:spacing w:after="0" w:line="240" w:lineRule="auto"/>
        <w:ind w:left="851" w:right="902"/>
        <w:jc w:val="both"/>
        <w:rPr>
          <w:rFonts w:ascii="Palatino Linotype" w:hAnsi="Palatino Linotype"/>
          <w:b/>
          <w:i/>
        </w:rPr>
      </w:pPr>
      <w:r w:rsidRPr="007C032B">
        <w:rPr>
          <w:rFonts w:ascii="Palatino Linotype" w:hAnsi="Palatino Linotype"/>
          <w:b/>
          <w:i/>
        </w:rPr>
        <w:t xml:space="preserve">II. El nombre del solicitante </w:t>
      </w:r>
      <w:r w:rsidRPr="007C032B">
        <w:rPr>
          <w:rFonts w:ascii="Palatino Linotype" w:hAnsi="Palatino Linotype" w:cs="Arial"/>
          <w:b/>
          <w:i/>
          <w:color w:val="222222"/>
          <w:lang w:eastAsia="es-MX"/>
        </w:rPr>
        <w:t>que</w:t>
      </w:r>
      <w:r w:rsidRPr="007C032B">
        <w:rPr>
          <w:rFonts w:ascii="Palatino Linotype" w:hAnsi="Palatino Linotype"/>
          <w:b/>
          <w:i/>
        </w:rPr>
        <w:t xml:space="preserve"> recurre </w:t>
      </w:r>
      <w:r w:rsidRPr="007C032B">
        <w:rPr>
          <w:rFonts w:ascii="Palatino Linotype" w:hAnsi="Palatino Linotype"/>
          <w:i/>
        </w:rPr>
        <w:t>o de su representante y, en su caso, del tercero interesado, así como la dirección o medio que señale para recibir notificaciones;</w:t>
      </w:r>
      <w:r w:rsidRPr="007C032B">
        <w:rPr>
          <w:rFonts w:ascii="Palatino Linotype" w:hAnsi="Palatino Linotype"/>
          <w:b/>
          <w:i/>
        </w:rPr>
        <w:t xml:space="preserve"> </w:t>
      </w:r>
    </w:p>
    <w:p w14:paraId="0C7EE671" w14:textId="77777777" w:rsidR="008E0FB7" w:rsidRPr="007C032B" w:rsidRDefault="008E0FB7" w:rsidP="008E0FB7">
      <w:pPr>
        <w:spacing w:after="0" w:line="240" w:lineRule="auto"/>
        <w:ind w:left="851" w:right="902"/>
        <w:jc w:val="both"/>
        <w:rPr>
          <w:rFonts w:ascii="Palatino Linotype" w:hAnsi="Palatino Linotype"/>
          <w:b/>
          <w:i/>
        </w:rPr>
      </w:pPr>
      <w:r w:rsidRPr="007C032B">
        <w:rPr>
          <w:rFonts w:ascii="Palatino Linotype" w:hAnsi="Palatino Linotype"/>
          <w:b/>
          <w:i/>
        </w:rPr>
        <w:t xml:space="preserve">III. </w:t>
      </w:r>
      <w:r w:rsidRPr="007C032B">
        <w:rPr>
          <w:rFonts w:ascii="Palatino Linotype" w:hAnsi="Palatino Linotype"/>
          <w:i/>
        </w:rPr>
        <w:t xml:space="preserve">El número de folio de </w:t>
      </w:r>
      <w:r w:rsidRPr="007C032B">
        <w:rPr>
          <w:rFonts w:ascii="Palatino Linotype" w:hAnsi="Palatino Linotype" w:cs="Arial"/>
          <w:i/>
          <w:color w:val="222222"/>
          <w:lang w:eastAsia="es-MX"/>
        </w:rPr>
        <w:t>respuesta</w:t>
      </w:r>
      <w:r w:rsidRPr="007C032B">
        <w:rPr>
          <w:rFonts w:ascii="Palatino Linotype" w:hAnsi="Palatino Linotype"/>
          <w:i/>
        </w:rPr>
        <w:t xml:space="preserve"> de la solicitud de acceso; </w:t>
      </w:r>
    </w:p>
    <w:p w14:paraId="7B5B22F6" w14:textId="77777777" w:rsidR="008E0FB7" w:rsidRPr="007C032B" w:rsidRDefault="008E0FB7" w:rsidP="008E0FB7">
      <w:pPr>
        <w:spacing w:after="0" w:line="240" w:lineRule="auto"/>
        <w:ind w:left="851" w:right="902"/>
        <w:jc w:val="both"/>
        <w:rPr>
          <w:rFonts w:ascii="Palatino Linotype" w:hAnsi="Palatino Linotype"/>
          <w:b/>
          <w:i/>
        </w:rPr>
      </w:pPr>
      <w:r w:rsidRPr="007C032B">
        <w:rPr>
          <w:rFonts w:ascii="Palatino Linotype" w:hAnsi="Palatino Linotype"/>
          <w:b/>
          <w:i/>
        </w:rPr>
        <w:t xml:space="preserve">IV. </w:t>
      </w:r>
      <w:r w:rsidRPr="007C032B">
        <w:rPr>
          <w:rFonts w:ascii="Palatino Linotype" w:hAnsi="Palatino Linotype"/>
          <w:i/>
        </w:rPr>
        <w:t xml:space="preserve">La fecha en que fue </w:t>
      </w:r>
      <w:r w:rsidRPr="007C032B">
        <w:rPr>
          <w:rFonts w:ascii="Palatino Linotype" w:hAnsi="Palatino Linotype" w:cs="Arial"/>
          <w:i/>
          <w:color w:val="222222"/>
          <w:lang w:eastAsia="es-MX"/>
        </w:rPr>
        <w:t>notificada</w:t>
      </w:r>
      <w:r w:rsidRPr="007C032B">
        <w:rPr>
          <w:rFonts w:ascii="Palatino Linotype" w:hAnsi="Palatino Linotype"/>
          <w:i/>
        </w:rPr>
        <w:t xml:space="preserve"> la respuesta al solicitante o tuvo conocimiento del acto reclamado, o de presentación de la solicitud, en caso de falta de respuesta;</w:t>
      </w:r>
      <w:r w:rsidRPr="007C032B">
        <w:rPr>
          <w:rFonts w:ascii="Palatino Linotype" w:hAnsi="Palatino Linotype"/>
          <w:b/>
          <w:i/>
        </w:rPr>
        <w:t xml:space="preserve"> </w:t>
      </w:r>
    </w:p>
    <w:p w14:paraId="7259341F" w14:textId="77777777" w:rsidR="008E0FB7" w:rsidRPr="007C032B" w:rsidRDefault="008E0FB7" w:rsidP="008E0FB7">
      <w:pPr>
        <w:spacing w:after="0" w:line="240" w:lineRule="auto"/>
        <w:ind w:left="851" w:right="902"/>
        <w:jc w:val="both"/>
        <w:rPr>
          <w:rFonts w:ascii="Palatino Linotype" w:hAnsi="Palatino Linotype"/>
          <w:b/>
          <w:i/>
        </w:rPr>
      </w:pPr>
      <w:r w:rsidRPr="007C032B">
        <w:rPr>
          <w:rFonts w:ascii="Palatino Linotype" w:hAnsi="Palatino Linotype"/>
          <w:b/>
          <w:i/>
        </w:rPr>
        <w:t xml:space="preserve">V. </w:t>
      </w:r>
      <w:r w:rsidRPr="007C032B">
        <w:rPr>
          <w:rFonts w:ascii="Palatino Linotype" w:hAnsi="Palatino Linotype"/>
          <w:i/>
        </w:rPr>
        <w:t xml:space="preserve">El acto que se </w:t>
      </w:r>
      <w:r w:rsidRPr="007C032B">
        <w:rPr>
          <w:rFonts w:ascii="Palatino Linotype" w:hAnsi="Palatino Linotype" w:cs="Arial"/>
          <w:i/>
          <w:color w:val="222222"/>
          <w:lang w:eastAsia="es-MX"/>
        </w:rPr>
        <w:t>recurre</w:t>
      </w:r>
      <w:r w:rsidRPr="007C032B">
        <w:rPr>
          <w:rFonts w:ascii="Palatino Linotype" w:hAnsi="Palatino Linotype"/>
          <w:i/>
        </w:rPr>
        <w:t>;</w:t>
      </w:r>
      <w:r w:rsidRPr="007C032B">
        <w:rPr>
          <w:rFonts w:ascii="Palatino Linotype" w:hAnsi="Palatino Linotype"/>
          <w:b/>
          <w:i/>
        </w:rPr>
        <w:t xml:space="preserve"> </w:t>
      </w:r>
    </w:p>
    <w:p w14:paraId="633173BC" w14:textId="77777777" w:rsidR="008E0FB7" w:rsidRPr="007C032B" w:rsidRDefault="008E0FB7" w:rsidP="008E0FB7">
      <w:pPr>
        <w:spacing w:after="0" w:line="240" w:lineRule="auto"/>
        <w:ind w:left="851" w:right="902"/>
        <w:jc w:val="both"/>
        <w:rPr>
          <w:rFonts w:ascii="Palatino Linotype" w:hAnsi="Palatino Linotype"/>
          <w:b/>
          <w:i/>
        </w:rPr>
      </w:pPr>
      <w:r w:rsidRPr="007C032B">
        <w:rPr>
          <w:rFonts w:ascii="Palatino Linotype" w:hAnsi="Palatino Linotype"/>
          <w:b/>
          <w:i/>
        </w:rPr>
        <w:t xml:space="preserve">VI. </w:t>
      </w:r>
      <w:r w:rsidRPr="007C032B">
        <w:rPr>
          <w:rFonts w:ascii="Palatino Linotype" w:hAnsi="Palatino Linotype"/>
          <w:i/>
        </w:rPr>
        <w:t xml:space="preserve">Las razones o </w:t>
      </w:r>
      <w:r w:rsidRPr="007C032B">
        <w:rPr>
          <w:rFonts w:ascii="Palatino Linotype" w:hAnsi="Palatino Linotype" w:cs="Arial"/>
          <w:i/>
          <w:color w:val="222222"/>
          <w:lang w:eastAsia="es-MX"/>
        </w:rPr>
        <w:t>motivos</w:t>
      </w:r>
      <w:r w:rsidRPr="007C032B">
        <w:rPr>
          <w:rFonts w:ascii="Palatino Linotype" w:hAnsi="Palatino Linotype"/>
          <w:i/>
        </w:rPr>
        <w:t xml:space="preserve"> de inconformidad;</w:t>
      </w:r>
      <w:r w:rsidRPr="007C032B">
        <w:rPr>
          <w:rFonts w:ascii="Palatino Linotype" w:hAnsi="Palatino Linotype"/>
          <w:b/>
          <w:i/>
        </w:rPr>
        <w:t xml:space="preserve"> </w:t>
      </w:r>
    </w:p>
    <w:p w14:paraId="7B31D17A" w14:textId="77777777" w:rsidR="008E0FB7" w:rsidRPr="007C032B" w:rsidRDefault="008E0FB7" w:rsidP="008E0FB7">
      <w:pPr>
        <w:spacing w:after="0" w:line="240" w:lineRule="auto"/>
        <w:ind w:left="851" w:right="902"/>
        <w:jc w:val="both"/>
        <w:rPr>
          <w:rFonts w:ascii="Palatino Linotype" w:hAnsi="Palatino Linotype"/>
          <w:b/>
          <w:i/>
        </w:rPr>
      </w:pPr>
      <w:r w:rsidRPr="007C032B">
        <w:rPr>
          <w:rFonts w:ascii="Palatino Linotype" w:hAnsi="Palatino Linotype"/>
          <w:b/>
          <w:i/>
        </w:rPr>
        <w:t xml:space="preserve">VII. </w:t>
      </w:r>
      <w:r w:rsidRPr="007C032B">
        <w:rPr>
          <w:rFonts w:ascii="Palatino Linotype" w:hAnsi="Palatino Linotype"/>
          <w:i/>
        </w:rPr>
        <w:t>La copia de la respuesta que se impugna y, en su caso, de la notificación correspondiente, en el caso de respuesta de la solicitud; y</w:t>
      </w:r>
      <w:r w:rsidRPr="007C032B">
        <w:rPr>
          <w:rFonts w:ascii="Palatino Linotype" w:hAnsi="Palatino Linotype"/>
          <w:b/>
          <w:i/>
        </w:rPr>
        <w:t xml:space="preserve"> </w:t>
      </w:r>
    </w:p>
    <w:p w14:paraId="413E41E3" w14:textId="77777777" w:rsidR="008E0FB7" w:rsidRPr="007C032B" w:rsidRDefault="008E0FB7" w:rsidP="008E0FB7">
      <w:pPr>
        <w:spacing w:after="0" w:line="240" w:lineRule="auto"/>
        <w:ind w:left="851" w:right="902"/>
        <w:jc w:val="both"/>
        <w:rPr>
          <w:rFonts w:ascii="Palatino Linotype" w:hAnsi="Palatino Linotype"/>
          <w:i/>
        </w:rPr>
      </w:pPr>
      <w:r w:rsidRPr="007C032B">
        <w:rPr>
          <w:rFonts w:ascii="Palatino Linotype" w:hAnsi="Palatino Linotype"/>
          <w:b/>
          <w:i/>
        </w:rPr>
        <w:t xml:space="preserve">VIII. </w:t>
      </w:r>
      <w:r w:rsidRPr="007C032B">
        <w:rPr>
          <w:rFonts w:ascii="Palatino Linotype" w:hAnsi="Palatino Linotype"/>
          <w:i/>
        </w:rPr>
        <w:t xml:space="preserve">Firma del recurrente, en su caso, cuando se presente por escrito, requisito sin el cual se dará trámite al recurso. </w:t>
      </w:r>
    </w:p>
    <w:p w14:paraId="0C727204" w14:textId="77777777" w:rsidR="008E0FB7" w:rsidRPr="007C032B" w:rsidRDefault="008E0FB7" w:rsidP="008E0FB7">
      <w:pPr>
        <w:spacing w:after="0" w:line="240" w:lineRule="auto"/>
        <w:ind w:left="851" w:right="902"/>
        <w:jc w:val="both"/>
        <w:rPr>
          <w:rFonts w:ascii="Palatino Linotype" w:hAnsi="Palatino Linotype"/>
          <w:i/>
        </w:rPr>
      </w:pPr>
      <w:r w:rsidRPr="007C032B">
        <w:rPr>
          <w:rFonts w:ascii="Palatino Linotype" w:hAnsi="Palatino Linotype"/>
          <w:i/>
        </w:rPr>
        <w:t xml:space="preserve">Adicionalmente, se podrán anexar las pruebas y demás elementos que considere procedentes someter a juicio del Instituto. </w:t>
      </w:r>
    </w:p>
    <w:p w14:paraId="1D8CC10C" w14:textId="77777777" w:rsidR="008E0FB7" w:rsidRPr="007C032B" w:rsidRDefault="008E0FB7" w:rsidP="008E0FB7">
      <w:pPr>
        <w:spacing w:after="0" w:line="240" w:lineRule="auto"/>
        <w:ind w:left="851" w:right="902"/>
        <w:jc w:val="both"/>
        <w:rPr>
          <w:rFonts w:ascii="Palatino Linotype" w:hAnsi="Palatino Linotype"/>
          <w:i/>
        </w:rPr>
      </w:pPr>
      <w:r w:rsidRPr="007C032B">
        <w:rPr>
          <w:rFonts w:ascii="Palatino Linotype" w:hAnsi="Palatino Linotype"/>
          <w:i/>
        </w:rPr>
        <w:lastRenderedPageBreak/>
        <w:t xml:space="preserve">En ningún caso será necesario que el particular ratifique el recurso de revisión interpuesto. </w:t>
      </w:r>
    </w:p>
    <w:p w14:paraId="3BD6A8AD" w14:textId="77777777" w:rsidR="008E0FB7" w:rsidRPr="007C032B" w:rsidRDefault="008E0FB7" w:rsidP="008E0FB7">
      <w:pPr>
        <w:spacing w:after="0" w:line="240" w:lineRule="auto"/>
        <w:ind w:left="851" w:right="902"/>
        <w:jc w:val="both"/>
        <w:rPr>
          <w:rFonts w:ascii="Palatino Linotype" w:hAnsi="Palatino Linotype"/>
          <w:i/>
        </w:rPr>
      </w:pPr>
      <w:r w:rsidRPr="007C032B">
        <w:rPr>
          <w:rFonts w:ascii="Palatino Linotype" w:hAnsi="Palatino Linotype"/>
          <w:b/>
          <w:i/>
        </w:rPr>
        <w:t xml:space="preserve">En caso de </w:t>
      </w:r>
      <w:r w:rsidRPr="007C032B">
        <w:rPr>
          <w:rFonts w:ascii="Palatino Linotype" w:hAnsi="Palatino Linotype" w:cs="Arial"/>
          <w:b/>
          <w:i/>
          <w:color w:val="222222"/>
          <w:lang w:eastAsia="es-MX"/>
        </w:rPr>
        <w:t>que</w:t>
      </w:r>
      <w:r w:rsidRPr="007C032B">
        <w:rPr>
          <w:rFonts w:ascii="Palatino Linotype" w:hAnsi="Palatino Linotype"/>
          <w:b/>
          <w:i/>
        </w:rPr>
        <w:t xml:space="preserve"> el recurso se interponga de manera electrónica no será indispensable que contengan los requisitos establecidos en las fracciones II</w:t>
      </w:r>
      <w:r w:rsidRPr="007C032B">
        <w:rPr>
          <w:rFonts w:ascii="Palatino Linotype" w:hAnsi="Palatino Linotype"/>
          <w:i/>
        </w:rPr>
        <w:t xml:space="preserve">, IV, VII y VIII. </w:t>
      </w:r>
    </w:p>
    <w:p w14:paraId="3511BAFB" w14:textId="77777777" w:rsidR="008E0FB7" w:rsidRPr="007C032B" w:rsidRDefault="008E0FB7" w:rsidP="008E0FB7">
      <w:pPr>
        <w:spacing w:after="0" w:line="240" w:lineRule="auto"/>
        <w:ind w:left="851" w:right="902"/>
        <w:jc w:val="both"/>
        <w:rPr>
          <w:rFonts w:ascii="Palatino Linotype" w:hAnsi="Palatino Linotype"/>
          <w:i/>
        </w:rPr>
      </w:pPr>
      <w:r w:rsidRPr="007C032B">
        <w:rPr>
          <w:rFonts w:ascii="Palatino Linotype" w:hAnsi="Palatino Linotype"/>
          <w:i/>
        </w:rPr>
        <w:t>(Énfasis añadido)</w:t>
      </w:r>
    </w:p>
    <w:p w14:paraId="043F09A0" w14:textId="77777777" w:rsidR="008E0FB7" w:rsidRPr="007C032B" w:rsidRDefault="008E0FB7" w:rsidP="008E0FB7">
      <w:pPr>
        <w:spacing w:before="100" w:beforeAutospacing="1" w:after="100" w:afterAutospacing="1" w:line="360" w:lineRule="auto"/>
        <w:jc w:val="both"/>
        <w:rPr>
          <w:rFonts w:ascii="Palatino Linotype" w:hAnsi="Palatino Linotype"/>
          <w:sz w:val="24"/>
          <w:szCs w:val="24"/>
        </w:rPr>
      </w:pPr>
      <w:r w:rsidRPr="007C032B">
        <w:rPr>
          <w:rFonts w:ascii="Palatino Linotype" w:hAnsi="Palatino Linotype"/>
          <w:sz w:val="24"/>
          <w:szCs w:val="24"/>
        </w:rPr>
        <w:t xml:space="preserve">En principio, de una interpretación del artículo transcrito se observa que los requisitos que </w:t>
      </w:r>
      <w:r w:rsidRPr="007C032B">
        <w:rPr>
          <w:rFonts w:ascii="Palatino Linotype" w:hAnsi="Palatino Linotype" w:cs="Arial"/>
          <w:sz w:val="24"/>
          <w:szCs w:val="24"/>
        </w:rPr>
        <w:t>deberán</w:t>
      </w:r>
      <w:r w:rsidRPr="007C032B">
        <w:rPr>
          <w:rFonts w:ascii="Palatino Linotype" w:hAnsi="Palatino Linotype"/>
          <w:sz w:val="24"/>
          <w:szCs w:val="24"/>
        </w:rPr>
        <w:t xml:space="preserve"> </w:t>
      </w:r>
      <w:r w:rsidRPr="007C032B">
        <w:rPr>
          <w:rFonts w:ascii="Palatino Linotype" w:hAnsi="Palatino Linotype" w:cs="Arial"/>
          <w:sz w:val="24"/>
          <w:szCs w:val="24"/>
        </w:rPr>
        <w:t>contener</w:t>
      </w:r>
      <w:r w:rsidRPr="007C032B">
        <w:rPr>
          <w:rFonts w:ascii="Palatino Linotype" w:hAnsi="Palatino Linotype"/>
          <w:sz w:val="24"/>
          <w:szCs w:val="24"/>
        </w:rPr>
        <w:t xml:space="preserve"> los recursos de revisión; sobre el particular, de la revisión del expediente electrónico del </w:t>
      </w:r>
      <w:r w:rsidRPr="007C032B">
        <w:rPr>
          <w:rFonts w:ascii="Palatino Linotype" w:hAnsi="Palatino Linotype"/>
          <w:b/>
          <w:sz w:val="24"/>
          <w:szCs w:val="24"/>
        </w:rPr>
        <w:t>SAIMEX</w:t>
      </w:r>
      <w:r w:rsidRPr="007C032B">
        <w:rPr>
          <w:rFonts w:ascii="Palatino Linotype" w:hAnsi="Palatino Linotype"/>
          <w:sz w:val="24"/>
          <w:szCs w:val="24"/>
        </w:rPr>
        <w:t xml:space="preserve"> se desprende que la parte solicitante y ahora </w:t>
      </w:r>
      <w:r w:rsidRPr="007C032B">
        <w:rPr>
          <w:rFonts w:ascii="Palatino Linotype" w:hAnsi="Palatino Linotype"/>
          <w:b/>
          <w:sz w:val="24"/>
          <w:szCs w:val="24"/>
        </w:rPr>
        <w:t>RECURRENTE</w:t>
      </w:r>
      <w:r w:rsidRPr="007C032B">
        <w:rPr>
          <w:rFonts w:ascii="Palatino Linotype" w:hAnsi="Palatino Linotype"/>
          <w:sz w:val="24"/>
          <w:szCs w:val="24"/>
        </w:rPr>
        <w:t>, en ejercicio de su derecho de acceso a la información pública, no proporcionó un nombre completo que lo hiciera identificable; por el contrario, se identificó mediante un seudónimo; por lo que, no se tiene certeza sobre su identidad.</w:t>
      </w:r>
    </w:p>
    <w:p w14:paraId="0160FBD2" w14:textId="77777777" w:rsidR="008E0FB7" w:rsidRPr="007C032B" w:rsidRDefault="008E0FB7" w:rsidP="008E0FB7">
      <w:pPr>
        <w:spacing w:before="100" w:beforeAutospacing="1" w:after="100" w:afterAutospacing="1" w:line="360" w:lineRule="auto"/>
        <w:jc w:val="both"/>
        <w:rPr>
          <w:rFonts w:ascii="Palatino Linotype" w:hAnsi="Palatino Linotype" w:cs="Arial"/>
          <w:color w:val="000000"/>
          <w:sz w:val="24"/>
          <w:szCs w:val="24"/>
        </w:rPr>
      </w:pPr>
      <w:r w:rsidRPr="007C032B">
        <w:rPr>
          <w:rFonts w:ascii="Palatino Linotype" w:hAnsi="Palatino Linotype"/>
          <w:sz w:val="24"/>
          <w:szCs w:val="24"/>
        </w:rPr>
        <w:t xml:space="preserve">Empero lo anterior, debe destacarse que el artículo 15 de </w:t>
      </w:r>
      <w:r w:rsidRPr="007C032B">
        <w:rPr>
          <w:rFonts w:ascii="Palatino Linotype" w:hAnsi="Palatino Linotype" w:cs="Arial"/>
          <w:sz w:val="24"/>
          <w:szCs w:val="24"/>
          <w:lang w:eastAsia="es-MX"/>
        </w:rPr>
        <w:t xml:space="preserve">Ley de Transparencia y Acceso a la </w:t>
      </w:r>
      <w:r w:rsidRPr="007C032B">
        <w:rPr>
          <w:rFonts w:ascii="Palatino Linotype" w:hAnsi="Palatino Linotype" w:cs="Arial"/>
          <w:sz w:val="24"/>
          <w:szCs w:val="24"/>
        </w:rPr>
        <w:t>Información</w:t>
      </w:r>
      <w:r w:rsidRPr="007C032B">
        <w:rPr>
          <w:rFonts w:ascii="Palatino Linotype" w:hAnsi="Palatino Linotype" w:cs="Arial"/>
          <w:sz w:val="24"/>
          <w:szCs w:val="24"/>
          <w:lang w:eastAsia="es-MX"/>
        </w:rPr>
        <w:t xml:space="preserve"> Pública del Estado de México y Municipios </w:t>
      </w:r>
      <w:r w:rsidRPr="007C032B">
        <w:rPr>
          <w:rFonts w:ascii="Palatino Linotype" w:hAnsi="Palatino Linotype" w:cs="Arial"/>
          <w:iCs/>
          <w:sz w:val="24"/>
          <w:szCs w:val="24"/>
        </w:rPr>
        <w:t xml:space="preserve">prevé que, </w:t>
      </w:r>
      <w:r w:rsidRPr="007C032B">
        <w:rPr>
          <w:rFonts w:ascii="Palatino Linotype" w:hAnsi="Palatino Linotype"/>
          <w:sz w:val="24"/>
          <w:szCs w:val="24"/>
        </w:rPr>
        <w:t xml:space="preserve">toda persona tendrá acceso a la información </w:t>
      </w:r>
      <w:r w:rsidRPr="007C032B">
        <w:rPr>
          <w:rFonts w:ascii="Palatino Linotype" w:hAnsi="Palatino Linotype" w:cs="Arial"/>
          <w:color w:val="000000"/>
          <w:sz w:val="24"/>
          <w:szCs w:val="24"/>
        </w:rPr>
        <w:t xml:space="preserve">sin necesidad de acreditar interés alguno o justificar su utilización, de lo que se infiere que para el </w:t>
      </w:r>
      <w:r w:rsidRPr="007C032B">
        <w:rPr>
          <w:rFonts w:ascii="Palatino Linotype" w:hAnsi="Palatino Linotype"/>
          <w:sz w:val="24"/>
          <w:szCs w:val="24"/>
        </w:rPr>
        <w:t>ejercicio</w:t>
      </w:r>
      <w:r w:rsidRPr="007C032B">
        <w:rPr>
          <w:rFonts w:ascii="Palatino Linotype" w:hAnsi="Palatino Linotype" w:cs="Arial"/>
          <w:color w:val="000000"/>
          <w:sz w:val="24"/>
          <w:szCs w:val="24"/>
        </w:rPr>
        <w:t xml:space="preserve"> del derecho de acceso a la información pública, </w:t>
      </w:r>
      <w:r w:rsidRPr="007C032B">
        <w:rPr>
          <w:rFonts w:ascii="Palatino Linotype" w:hAnsi="Palatino Linotype" w:cs="Arial"/>
          <w:b/>
          <w:color w:val="000000"/>
          <w:sz w:val="24"/>
          <w:szCs w:val="24"/>
        </w:rPr>
        <w:t xml:space="preserve">el nombre no es un requisito </w:t>
      </w:r>
      <w:r w:rsidRPr="007C032B">
        <w:rPr>
          <w:rFonts w:ascii="Palatino Linotype" w:hAnsi="Palatino Linotype" w:cs="Arial"/>
          <w:b/>
          <w:i/>
          <w:color w:val="000000"/>
          <w:sz w:val="24"/>
          <w:szCs w:val="24"/>
        </w:rPr>
        <w:t>sine qua non</w:t>
      </w:r>
      <w:r w:rsidRPr="007C032B">
        <w:rPr>
          <w:rFonts w:ascii="Palatino Linotype" w:hAnsi="Palatino Linotype" w:cs="Arial"/>
          <w:color w:val="000000"/>
          <w:sz w:val="24"/>
          <w:szCs w:val="24"/>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00A95FB7" w14:textId="77777777" w:rsidR="008E0FB7" w:rsidRPr="007C032B" w:rsidRDefault="008E0FB7" w:rsidP="008E0FB7">
      <w:pPr>
        <w:spacing w:before="100" w:beforeAutospacing="1" w:after="100" w:afterAutospacing="1" w:line="360" w:lineRule="auto"/>
        <w:jc w:val="both"/>
        <w:rPr>
          <w:rFonts w:ascii="Palatino Linotype" w:hAnsi="Palatino Linotype"/>
          <w:sz w:val="24"/>
          <w:szCs w:val="24"/>
        </w:rPr>
      </w:pPr>
      <w:r w:rsidRPr="007C032B">
        <w:rPr>
          <w:rFonts w:ascii="Palatino Linotype" w:hAnsi="Palatino Linotype"/>
          <w:sz w:val="24"/>
          <w:szCs w:val="24"/>
        </w:rPr>
        <w:t xml:space="preserve">Correlativo a ello, cabe mencionar que los artículos 6, Apartado A, fracciones I, III, V y VI de la </w:t>
      </w:r>
      <w:r w:rsidRPr="007C032B">
        <w:rPr>
          <w:rFonts w:ascii="Palatino Linotype" w:hAnsi="Palatino Linotype" w:cs="Arial"/>
          <w:sz w:val="24"/>
          <w:szCs w:val="24"/>
        </w:rPr>
        <w:t>Constitución</w:t>
      </w:r>
      <w:r w:rsidRPr="007C032B">
        <w:rPr>
          <w:rFonts w:ascii="Palatino Linotype" w:hAnsi="Palatino Linotype"/>
          <w:sz w:val="24"/>
          <w:szCs w:val="24"/>
        </w:rPr>
        <w:t xml:space="preserve"> Política de los Estados Unidos Mexicanos y 5 párrafos vigésimo segundo, vigésimo tercero y vigésimo cuarto, fracciones I y III de la Constitución Política del Estado Libre y Soberano de México, garantizan el ejercicio del derecho de </w:t>
      </w:r>
      <w:r w:rsidRPr="007C032B">
        <w:rPr>
          <w:rFonts w:ascii="Palatino Linotype" w:hAnsi="Palatino Linotype"/>
          <w:sz w:val="24"/>
          <w:szCs w:val="24"/>
        </w:rPr>
        <w:lastRenderedPageBreak/>
        <w:t>acceso a la información pública, toda vez que disponen que toda persona sin necesidad de acreditar interés alguno o justificar su utilización, tendrá acceso gratuito a la información pública; preceptos cuyo texto y sentido literal es el siguiente:</w:t>
      </w:r>
    </w:p>
    <w:p w14:paraId="7CC99A56" w14:textId="77777777" w:rsidR="008E0FB7" w:rsidRPr="007C032B" w:rsidRDefault="008E0FB7" w:rsidP="008E0FB7">
      <w:pPr>
        <w:spacing w:after="0" w:line="240" w:lineRule="auto"/>
        <w:ind w:left="851" w:right="902"/>
        <w:jc w:val="center"/>
        <w:rPr>
          <w:rFonts w:ascii="Palatino Linotype" w:hAnsi="Palatino Linotype" w:cs="Arial"/>
          <w:b/>
          <w:i/>
        </w:rPr>
      </w:pPr>
      <w:r w:rsidRPr="007C032B">
        <w:rPr>
          <w:rFonts w:ascii="Palatino Linotype" w:hAnsi="Palatino Linotype" w:cs="Arial"/>
          <w:b/>
          <w:i/>
        </w:rPr>
        <w:t>Constitución Política de los Estados Unidos Mexicanos</w:t>
      </w:r>
    </w:p>
    <w:p w14:paraId="5D32DD0C" w14:textId="77777777" w:rsidR="008E0FB7" w:rsidRPr="007C032B" w:rsidRDefault="008E0FB7" w:rsidP="008E0FB7">
      <w:pPr>
        <w:spacing w:after="0" w:line="240" w:lineRule="auto"/>
        <w:ind w:left="851" w:right="902"/>
        <w:jc w:val="both"/>
        <w:rPr>
          <w:rFonts w:ascii="Palatino Linotype" w:hAnsi="Palatino Linotype" w:cs="Arial"/>
          <w:i/>
        </w:rPr>
      </w:pPr>
      <w:r w:rsidRPr="007C032B">
        <w:rPr>
          <w:rFonts w:ascii="Palatino Linotype" w:hAnsi="Palatino Linotype" w:cs="Arial"/>
          <w:i/>
        </w:rPr>
        <w:t>“</w:t>
      </w:r>
      <w:r w:rsidRPr="007C032B">
        <w:rPr>
          <w:rFonts w:ascii="Palatino Linotype" w:hAnsi="Palatino Linotype" w:cs="Arial"/>
          <w:b/>
          <w:i/>
        </w:rPr>
        <w:t>Artículo 6o.</w:t>
      </w:r>
      <w:r w:rsidRPr="007C032B">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7C032B">
        <w:rPr>
          <w:rFonts w:ascii="Palatino Linotype" w:hAnsi="Palatino Linotype" w:cs="Arial"/>
          <w:b/>
          <w:i/>
        </w:rPr>
        <w:t>El derecho a la información será garantizado por el Estado.</w:t>
      </w:r>
      <w:r w:rsidRPr="007C032B">
        <w:rPr>
          <w:rFonts w:ascii="Palatino Linotype" w:hAnsi="Palatino Linotype" w:cs="Arial"/>
          <w:i/>
        </w:rPr>
        <w:t xml:space="preserve"> </w:t>
      </w:r>
    </w:p>
    <w:p w14:paraId="0356F3FF" w14:textId="77777777" w:rsidR="008E0FB7" w:rsidRPr="007C032B" w:rsidRDefault="008E0FB7" w:rsidP="008E0FB7">
      <w:pPr>
        <w:spacing w:after="0" w:line="240" w:lineRule="auto"/>
        <w:ind w:left="851" w:right="902"/>
        <w:jc w:val="both"/>
        <w:rPr>
          <w:rFonts w:ascii="Palatino Linotype" w:hAnsi="Palatino Linotype" w:cs="Arial"/>
          <w:i/>
        </w:rPr>
      </w:pPr>
      <w:r w:rsidRPr="007C032B">
        <w:rPr>
          <w:rFonts w:ascii="Palatino Linotype" w:hAnsi="Palatino Linotype" w:cs="Arial"/>
          <w:b/>
          <w:i/>
        </w:rPr>
        <w:t xml:space="preserve">Toda persona tiene </w:t>
      </w:r>
      <w:r w:rsidRPr="007C032B">
        <w:rPr>
          <w:rFonts w:ascii="Palatino Linotype" w:hAnsi="Palatino Linotype"/>
          <w:b/>
          <w:i/>
        </w:rPr>
        <w:t>derecho</w:t>
      </w:r>
      <w:r w:rsidRPr="007C032B">
        <w:rPr>
          <w:rFonts w:ascii="Palatino Linotype" w:hAnsi="Palatino Linotype" w:cs="Arial"/>
          <w:b/>
          <w:i/>
        </w:rPr>
        <w:t xml:space="preserve"> al libre acceso a información plural y oportuna, así como a buscar, recibir y difundir información e ideas de toda índole por cualquier medio de expresión</w:t>
      </w:r>
      <w:r w:rsidRPr="007C032B">
        <w:rPr>
          <w:rFonts w:ascii="Palatino Linotype" w:hAnsi="Palatino Linotype" w:cs="Arial"/>
          <w:i/>
        </w:rPr>
        <w:t>.</w:t>
      </w:r>
    </w:p>
    <w:p w14:paraId="39DB40EC" w14:textId="77777777" w:rsidR="008E0FB7" w:rsidRPr="007C032B" w:rsidRDefault="008E0FB7" w:rsidP="008E0FB7">
      <w:pPr>
        <w:spacing w:after="0" w:line="240" w:lineRule="auto"/>
        <w:ind w:left="851" w:right="902"/>
        <w:jc w:val="both"/>
        <w:rPr>
          <w:rFonts w:ascii="Palatino Linotype" w:hAnsi="Palatino Linotype" w:cs="Arial"/>
          <w:i/>
        </w:rPr>
      </w:pPr>
      <w:r w:rsidRPr="007C032B">
        <w:rPr>
          <w:rFonts w:ascii="Palatino Linotype" w:hAnsi="Palatino Linotype" w:cs="Arial"/>
          <w:i/>
        </w:rPr>
        <w:t xml:space="preserve">Para efectos de lo </w:t>
      </w:r>
      <w:r w:rsidRPr="007C032B">
        <w:rPr>
          <w:rFonts w:ascii="Palatino Linotype" w:hAnsi="Palatino Linotype"/>
          <w:i/>
        </w:rPr>
        <w:t>dispuesto</w:t>
      </w:r>
      <w:r w:rsidRPr="007C032B">
        <w:rPr>
          <w:rFonts w:ascii="Palatino Linotype" w:hAnsi="Palatino Linotype" w:cs="Arial"/>
          <w:i/>
        </w:rPr>
        <w:t xml:space="preserve"> en el presente artículo se observará lo siguiente:</w:t>
      </w:r>
    </w:p>
    <w:p w14:paraId="2B567BEC" w14:textId="77777777" w:rsidR="008E0FB7" w:rsidRPr="007C032B" w:rsidRDefault="008E0FB7" w:rsidP="008E0FB7">
      <w:pPr>
        <w:spacing w:after="0" w:line="240" w:lineRule="auto"/>
        <w:ind w:left="851" w:right="902"/>
        <w:jc w:val="both"/>
        <w:rPr>
          <w:rFonts w:ascii="Palatino Linotype" w:hAnsi="Palatino Linotype" w:cs="Arial"/>
          <w:i/>
        </w:rPr>
      </w:pPr>
      <w:r w:rsidRPr="007C032B">
        <w:rPr>
          <w:rFonts w:ascii="Palatino Linotype" w:hAnsi="Palatino Linotype" w:cs="Arial"/>
          <w:b/>
          <w:i/>
        </w:rPr>
        <w:t>A.</w:t>
      </w:r>
      <w:r w:rsidRPr="007C032B">
        <w:rPr>
          <w:rFonts w:ascii="Palatino Linotype" w:hAnsi="Palatino Linotype" w:cs="Arial"/>
          <w:i/>
        </w:rPr>
        <w:t xml:space="preserve"> Para el ejercicio del derecho de acceso a la información, la Federación, los Estados y el Distrito Federal, en el ámbito de sus respectivas competencias, se regirán por los siguientes principios y bases:</w:t>
      </w:r>
    </w:p>
    <w:p w14:paraId="2FDCCC93" w14:textId="77777777" w:rsidR="008E0FB7" w:rsidRPr="007C032B" w:rsidRDefault="008E0FB7" w:rsidP="008E0FB7">
      <w:pPr>
        <w:spacing w:after="0" w:line="240" w:lineRule="auto"/>
        <w:ind w:left="851" w:right="902"/>
        <w:jc w:val="both"/>
        <w:rPr>
          <w:rFonts w:ascii="Palatino Linotype" w:hAnsi="Palatino Linotype" w:cs="Arial"/>
          <w:b/>
          <w:i/>
        </w:rPr>
      </w:pPr>
      <w:r w:rsidRPr="007C032B">
        <w:rPr>
          <w:rFonts w:ascii="Palatino Linotype" w:hAnsi="Palatino Linotype" w:cs="Arial"/>
          <w:b/>
          <w:i/>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4A0F3F3" w14:textId="77777777" w:rsidR="008E0FB7" w:rsidRPr="007C032B" w:rsidRDefault="008E0FB7" w:rsidP="008E0FB7">
      <w:pPr>
        <w:spacing w:after="0" w:line="240" w:lineRule="auto"/>
        <w:ind w:left="851" w:right="902"/>
        <w:jc w:val="both"/>
        <w:rPr>
          <w:rFonts w:ascii="Palatino Linotype" w:hAnsi="Palatino Linotype" w:cs="Arial"/>
          <w:i/>
        </w:rPr>
      </w:pPr>
      <w:r w:rsidRPr="007C032B">
        <w:rPr>
          <w:rFonts w:ascii="Palatino Linotype" w:hAnsi="Palatino Linotype" w:cs="Arial"/>
          <w:i/>
        </w:rPr>
        <w:t>…</w:t>
      </w:r>
    </w:p>
    <w:p w14:paraId="6DBB953B" w14:textId="77777777" w:rsidR="008E0FB7" w:rsidRPr="007C032B" w:rsidRDefault="008E0FB7" w:rsidP="008E0FB7">
      <w:pPr>
        <w:spacing w:after="0" w:line="240" w:lineRule="auto"/>
        <w:ind w:left="851" w:right="902"/>
        <w:jc w:val="both"/>
        <w:rPr>
          <w:rFonts w:ascii="Palatino Linotype" w:hAnsi="Palatino Linotype" w:cs="Arial"/>
          <w:b/>
          <w:i/>
        </w:rPr>
      </w:pPr>
      <w:r w:rsidRPr="007C032B">
        <w:rPr>
          <w:rFonts w:ascii="Palatino Linotype" w:hAnsi="Palatino Linotype" w:cs="Arial"/>
          <w:b/>
          <w:i/>
        </w:rPr>
        <w:t>III. Toda persona, sin necesidad de acreditar interés alguno o justificar su utilización, tendrá acceso gratuito a la información pública, a sus datos personales o a la rectificación de éstos.</w:t>
      </w:r>
    </w:p>
    <w:p w14:paraId="5058DE1C" w14:textId="77777777" w:rsidR="008E0FB7" w:rsidRPr="007C032B" w:rsidRDefault="008E0FB7" w:rsidP="008E0FB7">
      <w:pPr>
        <w:spacing w:after="0" w:line="240" w:lineRule="auto"/>
        <w:ind w:left="851" w:right="902"/>
        <w:jc w:val="both"/>
        <w:rPr>
          <w:rFonts w:ascii="Palatino Linotype" w:hAnsi="Palatino Linotype" w:cs="Arial"/>
          <w:i/>
        </w:rPr>
      </w:pPr>
      <w:r w:rsidRPr="007C032B">
        <w:rPr>
          <w:rFonts w:ascii="Palatino Linotype" w:hAnsi="Palatino Linotype" w:cs="Arial"/>
          <w:i/>
        </w:rPr>
        <w:t>…</w:t>
      </w:r>
    </w:p>
    <w:p w14:paraId="7C4DC4BD" w14:textId="77777777" w:rsidR="008E0FB7" w:rsidRPr="007C032B" w:rsidRDefault="008E0FB7" w:rsidP="008E0FB7">
      <w:pPr>
        <w:spacing w:after="0" w:line="240" w:lineRule="auto"/>
        <w:ind w:left="851" w:right="902"/>
        <w:jc w:val="both"/>
        <w:rPr>
          <w:rFonts w:ascii="Palatino Linotype" w:hAnsi="Palatino Linotype" w:cs="Arial"/>
          <w:b/>
          <w:i/>
        </w:rPr>
      </w:pPr>
      <w:r w:rsidRPr="007C032B">
        <w:rPr>
          <w:rFonts w:ascii="Palatino Linotype" w:hAnsi="Palatino Linotype" w:cs="Arial"/>
          <w:b/>
          <w:i/>
        </w:rPr>
        <w:t xml:space="preserve">V. Los sujetos obligados deberán preservar sus documentos en archivos administrativos actualizados y publicarán, a través de los medios electrónicos disponibles, la información completa y actualizada sobre el </w:t>
      </w:r>
      <w:r w:rsidRPr="007C032B">
        <w:rPr>
          <w:rFonts w:ascii="Palatino Linotype" w:hAnsi="Palatino Linotype" w:cs="Arial"/>
          <w:b/>
          <w:i/>
        </w:rPr>
        <w:lastRenderedPageBreak/>
        <w:t>ejercicio de los recursos públicos y los indicadores que permitan rendir cuenta del cumplimiento de sus objetivos y de los resultados obtenidos.</w:t>
      </w:r>
    </w:p>
    <w:p w14:paraId="4E818E6E" w14:textId="77777777" w:rsidR="008E0FB7" w:rsidRPr="007C032B" w:rsidRDefault="008E0FB7" w:rsidP="008E0FB7">
      <w:pPr>
        <w:spacing w:after="0" w:line="240" w:lineRule="auto"/>
        <w:ind w:left="851" w:right="902"/>
        <w:jc w:val="both"/>
        <w:rPr>
          <w:rFonts w:ascii="Palatino Linotype" w:hAnsi="Palatino Linotype" w:cs="Arial"/>
          <w:b/>
          <w:i/>
        </w:rPr>
      </w:pPr>
      <w:r w:rsidRPr="007C032B">
        <w:rPr>
          <w:rFonts w:ascii="Palatino Linotype" w:hAnsi="Palatino Linotype" w:cs="Arial"/>
          <w:b/>
          <w:i/>
        </w:rPr>
        <w:t>VI. Las leyes determinarán la manera en que los sujetos obligados deberán hacer pública la información relativa a los recursos públicos que entreguen a personas físicas o morales</w:t>
      </w:r>
      <w:r w:rsidRPr="007C032B">
        <w:rPr>
          <w:rFonts w:ascii="Palatino Linotype" w:hAnsi="Palatino Linotype" w:cs="Arial"/>
          <w:i/>
        </w:rPr>
        <w:t>.”</w:t>
      </w:r>
    </w:p>
    <w:p w14:paraId="5B41F0E5" w14:textId="77777777" w:rsidR="008E0FB7" w:rsidRPr="007C032B" w:rsidRDefault="008E0FB7" w:rsidP="008E0FB7">
      <w:pPr>
        <w:spacing w:after="0" w:line="240" w:lineRule="auto"/>
        <w:ind w:left="851" w:right="902"/>
        <w:jc w:val="both"/>
        <w:rPr>
          <w:rFonts w:ascii="Palatino Linotype" w:hAnsi="Palatino Linotype" w:cs="Arial"/>
          <w:i/>
        </w:rPr>
      </w:pPr>
      <w:r w:rsidRPr="007C032B">
        <w:rPr>
          <w:rFonts w:ascii="Palatino Linotype" w:hAnsi="Palatino Linotype" w:cs="Arial"/>
          <w:i/>
        </w:rPr>
        <w:t>…</w:t>
      </w:r>
    </w:p>
    <w:p w14:paraId="0BC3605B" w14:textId="77777777" w:rsidR="008E0FB7" w:rsidRPr="007C032B" w:rsidRDefault="008E0FB7" w:rsidP="008E0FB7">
      <w:pPr>
        <w:spacing w:after="0" w:line="240" w:lineRule="auto"/>
        <w:ind w:left="851" w:right="902"/>
        <w:jc w:val="both"/>
        <w:rPr>
          <w:rFonts w:ascii="Palatino Linotype" w:hAnsi="Palatino Linotype" w:cs="Arial"/>
          <w:b/>
          <w:i/>
        </w:rPr>
      </w:pPr>
      <w:r w:rsidRPr="007C032B">
        <w:rPr>
          <w:rFonts w:ascii="Palatino Linotype" w:hAnsi="Palatino Linotype" w:cs="Arial"/>
          <w:b/>
          <w:i/>
        </w:rPr>
        <w:t>La ley establecerá aquella información que se considere reservada o confidencial.</w:t>
      </w:r>
    </w:p>
    <w:p w14:paraId="61542A65" w14:textId="77777777" w:rsidR="008E0FB7" w:rsidRPr="007C032B" w:rsidRDefault="008E0FB7" w:rsidP="008E0FB7">
      <w:pPr>
        <w:spacing w:after="0" w:line="240" w:lineRule="auto"/>
        <w:ind w:left="851" w:right="902"/>
        <w:jc w:val="center"/>
        <w:rPr>
          <w:rFonts w:ascii="Palatino Linotype" w:hAnsi="Palatino Linotype" w:cs="Arial"/>
          <w:b/>
          <w:i/>
        </w:rPr>
      </w:pPr>
      <w:r w:rsidRPr="007C032B">
        <w:rPr>
          <w:rFonts w:ascii="Palatino Linotype" w:hAnsi="Palatino Linotype" w:cs="Arial"/>
          <w:b/>
          <w:i/>
        </w:rPr>
        <w:t>Constitución Política del Estado Libre y Soberano de México</w:t>
      </w:r>
    </w:p>
    <w:p w14:paraId="74EB4C64" w14:textId="77777777" w:rsidR="008E0FB7" w:rsidRPr="007C032B" w:rsidRDefault="008E0FB7" w:rsidP="008E0FB7">
      <w:pPr>
        <w:spacing w:after="0" w:line="240" w:lineRule="auto"/>
        <w:ind w:left="851" w:right="902"/>
        <w:jc w:val="both"/>
        <w:rPr>
          <w:rFonts w:ascii="Palatino Linotype" w:hAnsi="Palatino Linotype" w:cs="Arial"/>
          <w:i/>
        </w:rPr>
      </w:pPr>
      <w:r w:rsidRPr="007C032B">
        <w:rPr>
          <w:rFonts w:ascii="Palatino Linotype" w:hAnsi="Palatino Linotype" w:cs="Arial"/>
          <w:i/>
        </w:rPr>
        <w:t>“</w:t>
      </w:r>
      <w:r w:rsidRPr="007C032B">
        <w:rPr>
          <w:rFonts w:ascii="Palatino Linotype" w:hAnsi="Palatino Linotype" w:cs="Arial"/>
          <w:b/>
          <w:i/>
        </w:rPr>
        <w:t xml:space="preserve">Artículo 5. </w:t>
      </w:r>
      <w:r w:rsidRPr="007C032B">
        <w:rPr>
          <w:rFonts w:ascii="Palatino Linotype" w:hAnsi="Palatino Linotype" w:cs="Arial"/>
          <w:i/>
        </w:rPr>
        <w:t xml:space="preserve">… </w:t>
      </w:r>
    </w:p>
    <w:p w14:paraId="01DE8128" w14:textId="77777777" w:rsidR="008E0FB7" w:rsidRPr="007C032B" w:rsidRDefault="008E0FB7" w:rsidP="008E0FB7">
      <w:pPr>
        <w:spacing w:after="0" w:line="240" w:lineRule="auto"/>
        <w:ind w:left="851" w:right="902"/>
        <w:jc w:val="both"/>
        <w:rPr>
          <w:rFonts w:ascii="Palatino Linotype" w:hAnsi="Palatino Linotype"/>
          <w:i/>
        </w:rPr>
      </w:pPr>
      <w:r w:rsidRPr="007C032B">
        <w:rPr>
          <w:rFonts w:ascii="Palatino Linotype" w:hAnsi="Palatino Linotype"/>
          <w:i/>
        </w:rPr>
        <w:t>…</w:t>
      </w:r>
    </w:p>
    <w:p w14:paraId="500D9381" w14:textId="77777777" w:rsidR="008E0FB7" w:rsidRPr="007C032B" w:rsidRDefault="008E0FB7" w:rsidP="008E0FB7">
      <w:pPr>
        <w:spacing w:after="0" w:line="240" w:lineRule="auto"/>
        <w:ind w:left="851" w:right="902"/>
        <w:jc w:val="both"/>
        <w:rPr>
          <w:rFonts w:ascii="Palatino Linotype" w:hAnsi="Palatino Linotype"/>
          <w:i/>
        </w:rPr>
      </w:pPr>
      <w:r w:rsidRPr="007C032B">
        <w:rPr>
          <w:rFonts w:ascii="Palatino Linotype" w:hAnsi="Palatino Linotype"/>
          <w:b/>
          <w:i/>
        </w:rPr>
        <w:t>El derecho a la información será garantizado por el Estado</w:t>
      </w:r>
      <w:r w:rsidRPr="007C032B">
        <w:rPr>
          <w:rFonts w:ascii="Palatino Linotype" w:hAnsi="Palatino Linotype"/>
          <w:i/>
        </w:rPr>
        <w:t>. La ley establecerá las previsiones que permitan asegurar la protección, el respeto y la difusión de este derecho.</w:t>
      </w:r>
    </w:p>
    <w:p w14:paraId="33E089A4" w14:textId="77777777" w:rsidR="008E0FB7" w:rsidRPr="007C032B" w:rsidRDefault="008E0FB7" w:rsidP="008E0FB7">
      <w:pPr>
        <w:spacing w:after="0" w:line="240" w:lineRule="auto"/>
        <w:ind w:left="851" w:right="902"/>
        <w:jc w:val="both"/>
        <w:rPr>
          <w:rFonts w:ascii="Palatino Linotype" w:hAnsi="Palatino Linotype"/>
          <w:i/>
        </w:rPr>
      </w:pPr>
      <w:r w:rsidRPr="007C032B">
        <w:rPr>
          <w:rFonts w:ascii="Palatino Linotype" w:hAnsi="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480D37E3" w14:textId="77777777" w:rsidR="008E0FB7" w:rsidRPr="007C032B" w:rsidRDefault="008E0FB7" w:rsidP="008E0FB7">
      <w:pPr>
        <w:spacing w:after="0" w:line="240" w:lineRule="auto"/>
        <w:ind w:left="851" w:right="902"/>
        <w:jc w:val="both"/>
        <w:rPr>
          <w:rFonts w:ascii="Palatino Linotype" w:hAnsi="Palatino Linotype"/>
          <w:i/>
        </w:rPr>
      </w:pPr>
      <w:r w:rsidRPr="007C032B">
        <w:rPr>
          <w:rFonts w:ascii="Palatino Linotype" w:hAnsi="Palatino Linotype"/>
          <w:i/>
        </w:rPr>
        <w:t>Este derecho se regirá por los principios y bases siguientes:</w:t>
      </w:r>
    </w:p>
    <w:p w14:paraId="3E25DB1A" w14:textId="77777777" w:rsidR="008E0FB7" w:rsidRPr="007C032B" w:rsidRDefault="008E0FB7" w:rsidP="008E0FB7">
      <w:pPr>
        <w:spacing w:after="0" w:line="240" w:lineRule="auto"/>
        <w:ind w:left="851" w:right="902"/>
        <w:jc w:val="both"/>
        <w:rPr>
          <w:rFonts w:ascii="Palatino Linotype" w:hAnsi="Palatino Linotype"/>
          <w:i/>
        </w:rPr>
      </w:pPr>
      <w:r w:rsidRPr="007C032B">
        <w:rPr>
          <w:rFonts w:ascii="Palatino Linotype" w:hAnsi="Palatino Linotype"/>
          <w:b/>
          <w:i/>
        </w:rPr>
        <w:t>I. Toda la información en posesión de cualquier autoridad, entidad, órgano y organismos de los Poderes Ejecutivo, Legislativo y Judicial, órganos autónomos, partidos políticos, fideicomisos y fondos públicos estatales y municipales,</w:t>
      </w:r>
      <w:r w:rsidRPr="007C032B">
        <w:rPr>
          <w:rFonts w:ascii="Palatino Linotype" w:hAnsi="Palatino Linotype"/>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7C032B">
        <w:rPr>
          <w:rFonts w:ascii="Palatino Linotype" w:hAnsi="Palatino Linotype" w:cs="Arial"/>
          <w:i/>
        </w:rPr>
        <w:t>determinará</w:t>
      </w:r>
      <w:r w:rsidRPr="007C032B">
        <w:rPr>
          <w:rFonts w:ascii="Palatino Linotype" w:hAnsi="Palatino Linotype"/>
          <w:i/>
        </w:rPr>
        <w:t xml:space="preserve"> los supuestos específicos bajo los cuales procederá la declaración de inexistencia de la información.</w:t>
      </w:r>
    </w:p>
    <w:p w14:paraId="4D5353E7" w14:textId="77777777" w:rsidR="008E0FB7" w:rsidRPr="007C032B" w:rsidRDefault="008E0FB7" w:rsidP="008E0FB7">
      <w:pPr>
        <w:spacing w:after="0" w:line="240" w:lineRule="auto"/>
        <w:ind w:left="851" w:right="902"/>
        <w:jc w:val="both"/>
        <w:rPr>
          <w:rFonts w:ascii="Palatino Linotype" w:hAnsi="Palatino Linotype"/>
          <w:i/>
        </w:rPr>
      </w:pPr>
      <w:r w:rsidRPr="007C032B">
        <w:rPr>
          <w:rFonts w:ascii="Palatino Linotype" w:hAnsi="Palatino Linotype"/>
          <w:i/>
        </w:rPr>
        <w:t>…</w:t>
      </w:r>
    </w:p>
    <w:p w14:paraId="10C6AE7F" w14:textId="77777777" w:rsidR="008E0FB7" w:rsidRPr="007C032B" w:rsidRDefault="008E0FB7" w:rsidP="008E0FB7">
      <w:pPr>
        <w:spacing w:after="0" w:line="240" w:lineRule="auto"/>
        <w:ind w:left="851" w:right="902"/>
        <w:jc w:val="both"/>
        <w:rPr>
          <w:rFonts w:ascii="Palatino Linotype" w:hAnsi="Palatino Linotype"/>
          <w:i/>
        </w:rPr>
      </w:pPr>
      <w:r w:rsidRPr="007C032B">
        <w:rPr>
          <w:rFonts w:ascii="Palatino Linotype" w:hAnsi="Palatino Linotype"/>
          <w:b/>
          <w:i/>
        </w:rPr>
        <w:t>III. Toda persona, sin necesidad de acreditar interés alguno o justificar su utilización, tendrá acceso gratuito a la información pública, a sus datos personales o a la rectificación de éstos.</w:t>
      </w:r>
      <w:r w:rsidRPr="007C032B">
        <w:rPr>
          <w:rFonts w:ascii="Palatino Linotype" w:hAnsi="Palatino Linotype"/>
          <w:i/>
        </w:rPr>
        <w:t>”</w:t>
      </w:r>
    </w:p>
    <w:p w14:paraId="3120EEFE" w14:textId="77777777" w:rsidR="008E0FB7" w:rsidRPr="007C032B" w:rsidRDefault="008E0FB7" w:rsidP="008E0FB7">
      <w:pPr>
        <w:spacing w:after="0" w:line="240" w:lineRule="auto"/>
        <w:ind w:left="851" w:right="902"/>
        <w:jc w:val="both"/>
        <w:rPr>
          <w:rFonts w:ascii="Palatino Linotype" w:hAnsi="Palatino Linotype"/>
        </w:rPr>
      </w:pPr>
      <w:r w:rsidRPr="007C032B">
        <w:rPr>
          <w:rFonts w:ascii="Palatino Linotype" w:hAnsi="Palatino Linotype"/>
          <w:i/>
        </w:rPr>
        <w:t>(Énfasis añadido)</w:t>
      </w:r>
    </w:p>
    <w:p w14:paraId="577D4A3B" w14:textId="77777777" w:rsidR="008E0FB7" w:rsidRPr="007C032B" w:rsidRDefault="008E0FB7" w:rsidP="008E0FB7">
      <w:pPr>
        <w:spacing w:before="100" w:beforeAutospacing="1" w:after="100" w:afterAutospacing="1" w:line="360" w:lineRule="auto"/>
        <w:jc w:val="both"/>
        <w:rPr>
          <w:rFonts w:ascii="Palatino Linotype" w:hAnsi="Palatino Linotype"/>
          <w:sz w:val="24"/>
          <w:szCs w:val="24"/>
        </w:rPr>
      </w:pPr>
      <w:r w:rsidRPr="007C032B">
        <w:rPr>
          <w:rFonts w:ascii="Palatino Linotype" w:hAnsi="Palatino Linotype"/>
          <w:sz w:val="24"/>
          <w:szCs w:val="24"/>
        </w:rPr>
        <w:lastRenderedPageBreak/>
        <w:t xml:space="preserve">Por otra parte, del </w:t>
      </w:r>
      <w:r w:rsidRPr="007C032B">
        <w:rPr>
          <w:rFonts w:ascii="Palatino Linotype" w:hAnsi="Palatino Linotype" w:cs="Arial"/>
          <w:sz w:val="24"/>
          <w:szCs w:val="24"/>
        </w:rPr>
        <w:t>contenido</w:t>
      </w:r>
      <w:r w:rsidRPr="007C032B">
        <w:rPr>
          <w:rFonts w:ascii="Palatino Linotype" w:hAnsi="Palatino Linotype"/>
          <w:sz w:val="24"/>
          <w:szCs w:val="24"/>
        </w:rPr>
        <w:t xml:space="preserve"> del artículo 1 de la Constitución Política de los Estados Unidos Mexicanos, se destaca lo siguiente:</w:t>
      </w:r>
    </w:p>
    <w:p w14:paraId="7C95AFF7" w14:textId="77777777" w:rsidR="008E0FB7" w:rsidRPr="007C032B" w:rsidRDefault="008E0FB7" w:rsidP="008E0FB7">
      <w:pPr>
        <w:spacing w:after="0" w:line="240" w:lineRule="auto"/>
        <w:ind w:left="851" w:right="902"/>
        <w:jc w:val="both"/>
        <w:rPr>
          <w:rFonts w:ascii="Palatino Linotype" w:hAnsi="Palatino Linotype" w:cs="Arial"/>
          <w:i/>
        </w:rPr>
      </w:pPr>
      <w:r w:rsidRPr="007C032B">
        <w:rPr>
          <w:rFonts w:ascii="Palatino Linotype" w:hAnsi="Palatino Linotype" w:cs="Arial"/>
          <w:i/>
        </w:rPr>
        <w:t>“</w:t>
      </w:r>
      <w:r w:rsidRPr="007C032B">
        <w:rPr>
          <w:rFonts w:ascii="Palatino Linotype" w:hAnsi="Palatino Linotype" w:cs="Arial"/>
          <w:b/>
          <w:i/>
        </w:rPr>
        <w:t>Artículo 1o</w:t>
      </w:r>
      <w:r w:rsidRPr="007C032B">
        <w:rPr>
          <w:rFonts w:ascii="Palatino Linotype" w:hAnsi="Palatino Linotype" w:cs="Arial"/>
          <w:i/>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158CA493" w14:textId="77777777" w:rsidR="008E0FB7" w:rsidRPr="007C032B" w:rsidRDefault="008E0FB7" w:rsidP="008E0FB7">
      <w:pPr>
        <w:spacing w:after="0" w:line="240" w:lineRule="auto"/>
        <w:ind w:left="851" w:right="902"/>
        <w:jc w:val="both"/>
        <w:rPr>
          <w:rFonts w:ascii="Palatino Linotype" w:hAnsi="Palatino Linotype" w:cs="Arial"/>
          <w:b/>
          <w:i/>
        </w:rPr>
      </w:pPr>
      <w:r w:rsidRPr="007C032B">
        <w:rPr>
          <w:rFonts w:ascii="Palatino Linotype" w:hAnsi="Palatino Linotype" w:cs="Arial"/>
          <w:b/>
          <w:i/>
        </w:rPr>
        <w:t>Las normas relativas a los derechos humanos se interpretarán</w:t>
      </w:r>
      <w:r w:rsidRPr="007C032B">
        <w:rPr>
          <w:rFonts w:ascii="Palatino Linotype" w:hAnsi="Palatino Linotype" w:cs="Arial"/>
          <w:i/>
        </w:rPr>
        <w:t xml:space="preserve"> de conformidad con esta Constitución y con los tratados internacionales de la </w:t>
      </w:r>
      <w:r w:rsidRPr="007C032B">
        <w:rPr>
          <w:rFonts w:ascii="Palatino Linotype" w:hAnsi="Palatino Linotype" w:cs="Arial"/>
          <w:b/>
          <w:i/>
        </w:rPr>
        <w:t>materia favoreciendo en todo tiempo a las personas la protección más amplia.</w:t>
      </w:r>
    </w:p>
    <w:p w14:paraId="4F924908" w14:textId="77777777" w:rsidR="008E0FB7" w:rsidRPr="007C032B" w:rsidRDefault="008E0FB7" w:rsidP="008E0FB7">
      <w:pPr>
        <w:spacing w:after="0" w:line="240" w:lineRule="auto"/>
        <w:ind w:left="851" w:right="902"/>
        <w:jc w:val="both"/>
        <w:rPr>
          <w:rFonts w:ascii="Palatino Linotype" w:hAnsi="Palatino Linotype" w:cs="Arial"/>
          <w:i/>
        </w:rPr>
      </w:pPr>
      <w:r w:rsidRPr="007C032B">
        <w:rPr>
          <w:rFonts w:ascii="Palatino Linotype" w:hAnsi="Palatino Linotype" w:cs="Arial"/>
          <w:b/>
          <w:i/>
        </w:rPr>
        <w:t>Todas las autoridades, en el ámbito de sus competencias, tienen la obligación de promover, respetar, proteger y garantizar los derechos humanos de conformidad con los principios de universalidad, interdependencia, indivisibilidad y progresividad</w:t>
      </w:r>
      <w:r w:rsidRPr="007C032B">
        <w:rPr>
          <w:rFonts w:ascii="Palatino Linotype" w:hAnsi="Palatino Linotype" w:cs="Arial"/>
          <w:i/>
        </w:rPr>
        <w:t>. En consecuencia, el Estado deberá prevenir, investigar, sancionar y reparar las violaciones a los derechos humanos, en los términos que establezca la ley.”</w:t>
      </w:r>
    </w:p>
    <w:p w14:paraId="3A08A980" w14:textId="77777777" w:rsidR="008E0FB7" w:rsidRPr="007C032B" w:rsidRDefault="008E0FB7" w:rsidP="008E0FB7">
      <w:pPr>
        <w:spacing w:after="0" w:line="240" w:lineRule="auto"/>
        <w:ind w:left="851" w:right="902"/>
        <w:jc w:val="both"/>
        <w:rPr>
          <w:rFonts w:ascii="Palatino Linotype" w:hAnsi="Palatino Linotype"/>
          <w:i/>
        </w:rPr>
      </w:pPr>
      <w:r w:rsidRPr="007C032B">
        <w:rPr>
          <w:rFonts w:ascii="Palatino Linotype" w:hAnsi="Palatino Linotype"/>
          <w:i/>
        </w:rPr>
        <w:t>(Énfasis añadido)</w:t>
      </w:r>
    </w:p>
    <w:p w14:paraId="795B550F" w14:textId="77777777" w:rsidR="008E0FB7" w:rsidRPr="007C032B" w:rsidRDefault="008E0FB7" w:rsidP="008E0FB7">
      <w:pPr>
        <w:spacing w:before="100" w:beforeAutospacing="1" w:after="100" w:afterAutospacing="1" w:line="360" w:lineRule="auto"/>
        <w:jc w:val="both"/>
        <w:rPr>
          <w:rFonts w:ascii="Palatino Linotype" w:hAnsi="Palatino Linotype"/>
          <w:sz w:val="24"/>
          <w:szCs w:val="24"/>
        </w:rPr>
      </w:pPr>
      <w:r w:rsidRPr="007C032B">
        <w:rPr>
          <w:rFonts w:ascii="Palatino Linotype" w:hAnsi="Palatino Linotype"/>
          <w:sz w:val="24"/>
          <w:szCs w:val="24"/>
        </w:rPr>
        <w:t xml:space="preserve">En esa virtud, de una interpretación sistemática, armónica y progresiva del derecho humano de acceso a la información pública se reitera que toda persona, sin necesidad de acreditar interés </w:t>
      </w:r>
      <w:r w:rsidRPr="007C032B">
        <w:rPr>
          <w:rFonts w:ascii="Palatino Linotype" w:hAnsi="Palatino Linotype" w:cs="Arial"/>
          <w:sz w:val="24"/>
          <w:szCs w:val="24"/>
        </w:rPr>
        <w:t>alguno</w:t>
      </w:r>
      <w:r w:rsidRPr="007C032B">
        <w:rPr>
          <w:rFonts w:ascii="Palatino Linotype" w:hAnsi="Palatino Linotype"/>
          <w:sz w:val="24"/>
          <w:szCs w:val="24"/>
        </w:rPr>
        <w:t xml:space="preserve"> o justificar su utilización, deberá tener acceso a la información pública, es decir, dicho </w:t>
      </w:r>
      <w:r w:rsidRPr="007C032B">
        <w:rPr>
          <w:rFonts w:ascii="Palatino Linotype" w:hAnsi="Palatino Linotype" w:cs="Arial"/>
          <w:sz w:val="24"/>
          <w:szCs w:val="24"/>
        </w:rPr>
        <w:t>derecho</w:t>
      </w:r>
      <w:r w:rsidRPr="007C032B">
        <w:rPr>
          <w:rFonts w:ascii="Palatino Linotype" w:hAnsi="Palatino Linotype"/>
          <w:sz w:val="24"/>
          <w:szCs w:val="24"/>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3FDB1E2E" w14:textId="77777777" w:rsidR="008E0FB7" w:rsidRPr="007C032B" w:rsidRDefault="008E0FB7" w:rsidP="008E0FB7">
      <w:pPr>
        <w:spacing w:before="100" w:beforeAutospacing="1" w:after="100" w:afterAutospacing="1" w:line="360" w:lineRule="auto"/>
        <w:jc w:val="both"/>
        <w:rPr>
          <w:rFonts w:ascii="Palatino Linotype" w:hAnsi="Palatino Linotype"/>
          <w:sz w:val="24"/>
          <w:szCs w:val="24"/>
        </w:rPr>
      </w:pPr>
      <w:r w:rsidRPr="007C032B">
        <w:rPr>
          <w:rFonts w:ascii="Palatino Linotype" w:hAnsi="Palatino Linotype"/>
          <w:sz w:val="24"/>
          <w:szCs w:val="24"/>
        </w:rPr>
        <w:t xml:space="preserve">Robustece lo anterior, el Criterio 6/2014 del entonces Instituto Federal de Acceso a la Información y </w:t>
      </w:r>
      <w:r w:rsidRPr="007C032B">
        <w:rPr>
          <w:rFonts w:ascii="Palatino Linotype" w:hAnsi="Palatino Linotype" w:cs="Arial"/>
          <w:sz w:val="24"/>
          <w:szCs w:val="24"/>
        </w:rPr>
        <w:t>Protección</w:t>
      </w:r>
      <w:r w:rsidRPr="007C032B">
        <w:rPr>
          <w:rFonts w:ascii="Palatino Linotype" w:hAnsi="Palatino Linotype"/>
          <w:sz w:val="24"/>
          <w:szCs w:val="24"/>
        </w:rPr>
        <w:t xml:space="preserve"> de Datos (IFAI) hoy Instituto Nacional de Transparencia, </w:t>
      </w:r>
      <w:r w:rsidRPr="007C032B">
        <w:rPr>
          <w:rFonts w:ascii="Palatino Linotype" w:hAnsi="Palatino Linotype"/>
          <w:sz w:val="24"/>
          <w:szCs w:val="24"/>
        </w:rPr>
        <w:lastRenderedPageBreak/>
        <w:t>Acceso a la Información y Protección de Datos Personales (INAI), el cual se reproduce para una mayor referencia:</w:t>
      </w:r>
    </w:p>
    <w:p w14:paraId="54219CC2" w14:textId="77777777" w:rsidR="008E0FB7" w:rsidRPr="007C032B" w:rsidRDefault="008E0FB7" w:rsidP="008E0FB7">
      <w:pPr>
        <w:ind w:left="851" w:right="902"/>
        <w:jc w:val="both"/>
        <w:rPr>
          <w:rFonts w:ascii="Palatino Linotype" w:hAnsi="Palatino Linotype" w:cs="Arial"/>
          <w:i/>
        </w:rPr>
      </w:pPr>
      <w:r w:rsidRPr="007C032B">
        <w:rPr>
          <w:rFonts w:ascii="Palatino Linotype" w:hAnsi="Palatino Linotype" w:cs="Arial"/>
          <w:i/>
        </w:rPr>
        <w:t>“</w:t>
      </w:r>
      <w:r w:rsidRPr="007C032B">
        <w:rPr>
          <w:rFonts w:ascii="Palatino Linotype" w:hAnsi="Palatino Linotype" w:cs="Arial"/>
          <w:b/>
          <w:i/>
        </w:rPr>
        <w:t>Acceso a información gubernamental. No debe condicionarse a que el solicitante acredite su personalidad, demuestre interés alguno o justifique su utilización.</w:t>
      </w:r>
      <w:r w:rsidRPr="007C032B">
        <w:rPr>
          <w:rFonts w:ascii="Palatino Linotype" w:hAnsi="Palatino Linotype" w:cs="Arial"/>
          <w:i/>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 (SIC)</w:t>
      </w:r>
    </w:p>
    <w:p w14:paraId="28879459" w14:textId="77777777" w:rsidR="008E0FB7" w:rsidRPr="007C032B" w:rsidRDefault="008E0FB7" w:rsidP="008E0FB7">
      <w:pPr>
        <w:spacing w:before="100" w:beforeAutospacing="1" w:after="100" w:afterAutospacing="1" w:line="360" w:lineRule="auto"/>
        <w:jc w:val="both"/>
        <w:rPr>
          <w:rFonts w:ascii="Palatino Linotype" w:hAnsi="Palatino Linotype"/>
          <w:sz w:val="24"/>
          <w:szCs w:val="24"/>
        </w:rPr>
      </w:pPr>
      <w:r w:rsidRPr="007C032B">
        <w:rPr>
          <w:rFonts w:ascii="Palatino Linotype" w:hAnsi="Palatino Linotype"/>
          <w:sz w:val="24"/>
          <w:szCs w:val="24"/>
        </w:rPr>
        <w:t xml:space="preserve">En ese orden de ideas, se estima que el requerimiento relativo al nombre como presupuesto de procedibilidad, </w:t>
      </w:r>
      <w:r w:rsidRPr="007C032B">
        <w:rPr>
          <w:rFonts w:ascii="Palatino Linotype" w:hAnsi="Palatino Linotype" w:cs="Arial"/>
          <w:sz w:val="24"/>
          <w:szCs w:val="24"/>
        </w:rPr>
        <w:t>podría</w:t>
      </w:r>
      <w:r w:rsidRPr="007C032B">
        <w:rPr>
          <w:rFonts w:ascii="Palatino Linotype" w:hAnsi="Palatino Linotype"/>
          <w:sz w:val="24"/>
          <w:szCs w:val="24"/>
        </w:rPr>
        <w:t xml:space="preserve"> limitar el ejercicio del derecho de acceso a la información pública, debido a que, el hecho de solicitar la identificación del hoy </w:t>
      </w:r>
      <w:r w:rsidRPr="007C032B">
        <w:rPr>
          <w:rFonts w:ascii="Palatino Linotype" w:hAnsi="Palatino Linotype" w:cs="Arial"/>
          <w:b/>
          <w:sz w:val="24"/>
          <w:szCs w:val="24"/>
        </w:rPr>
        <w:t>RECURRENTE</w:t>
      </w:r>
      <w:r w:rsidRPr="007C032B">
        <w:rPr>
          <w:rFonts w:ascii="Palatino Linotype" w:hAnsi="Palatino Linotype"/>
          <w:sz w:val="24"/>
          <w:szCs w:val="24"/>
        </w:rPr>
        <w:t xml:space="preserve"> a través de dicho dato personal, en ciertos extremos se equipara a una exigencia acerca de su interés o justificación de su utilización, lo que materialmente haría nugatorio un derecho fundamental.</w:t>
      </w:r>
    </w:p>
    <w:p w14:paraId="7452D3F3" w14:textId="77777777" w:rsidR="008E0FB7" w:rsidRPr="007C032B" w:rsidRDefault="008E0FB7" w:rsidP="008E0FB7">
      <w:pPr>
        <w:spacing w:before="100" w:beforeAutospacing="1" w:after="100" w:afterAutospacing="1" w:line="360" w:lineRule="auto"/>
        <w:jc w:val="both"/>
        <w:rPr>
          <w:rFonts w:ascii="Palatino Linotype" w:hAnsi="Palatino Linotype"/>
          <w:sz w:val="24"/>
          <w:szCs w:val="24"/>
        </w:rPr>
      </w:pPr>
      <w:r w:rsidRPr="007C032B">
        <w:rPr>
          <w:rFonts w:ascii="Palatino Linotype" w:hAnsi="Palatino Linotype"/>
          <w:sz w:val="24"/>
          <w:szCs w:val="24"/>
        </w:rPr>
        <w:t xml:space="preserve">Aunado a ello, para el estudio de la materia sobre la que se resuelve el presente recurso de revisión, resulta intrascendente conocer el nombre de la persona que lo hubiere promovido, en virtud de que tanto la </w:t>
      </w:r>
      <w:r w:rsidRPr="007C032B">
        <w:rPr>
          <w:rFonts w:ascii="Palatino Linotype" w:hAnsi="Palatino Linotype" w:cs="Arial"/>
          <w:sz w:val="24"/>
          <w:szCs w:val="24"/>
        </w:rPr>
        <w:t>Constitución Política de los Estados Unidos Mexicanos,</w:t>
      </w:r>
      <w:r w:rsidRPr="007C032B">
        <w:rPr>
          <w:rFonts w:ascii="Palatino Linotype" w:hAnsi="Palatino Linotype"/>
          <w:sz w:val="24"/>
          <w:szCs w:val="24"/>
        </w:rPr>
        <w:t xml:space="preserve"> como la Constitución Política del Estado Libre y Soberano de México, reconocen la prerrogativa de los individuos para que no resulte necesario la acreditación de un interés o justificar la utilización de la información; por lo que, resulta </w:t>
      </w:r>
      <w:r w:rsidRPr="007C032B">
        <w:rPr>
          <w:rFonts w:ascii="Palatino Linotype" w:hAnsi="Palatino Linotype"/>
          <w:sz w:val="24"/>
          <w:szCs w:val="24"/>
        </w:rPr>
        <w:lastRenderedPageBreak/>
        <w:t xml:space="preserve">ocioso realizar dicho análisis, en la inteligencia de que se limitaría el ejercicio de un derecho humano, como el derecho de acceso a la información pública, por una cuestión procedimental. </w:t>
      </w:r>
    </w:p>
    <w:p w14:paraId="289A0545" w14:textId="77777777" w:rsidR="008E0FB7" w:rsidRPr="007C032B" w:rsidRDefault="008E0FB7" w:rsidP="008E0FB7">
      <w:pPr>
        <w:spacing w:before="100" w:beforeAutospacing="1" w:after="100" w:afterAutospacing="1" w:line="360" w:lineRule="auto"/>
        <w:jc w:val="both"/>
        <w:rPr>
          <w:rFonts w:ascii="Palatino Linotype" w:hAnsi="Palatino Linotype"/>
          <w:sz w:val="24"/>
          <w:szCs w:val="24"/>
        </w:rPr>
      </w:pPr>
      <w:r w:rsidRPr="007C032B">
        <w:rPr>
          <w:rFonts w:ascii="Palatino Linotype" w:hAnsi="Palatino Linotype"/>
          <w:sz w:val="24"/>
          <w:szCs w:val="24"/>
        </w:rPr>
        <w:t xml:space="preserve">Asimismo, se estima que el requisito relativo al nombre del solicitante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cuarto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7C032B">
        <w:rPr>
          <w:rFonts w:ascii="Palatino Linotype" w:hAnsi="Palatino Linotype" w:cs="Arial"/>
          <w:b/>
          <w:sz w:val="24"/>
          <w:szCs w:val="24"/>
        </w:rPr>
        <w:t>EL RECURRENTE</w:t>
      </w:r>
      <w:r w:rsidRPr="007C032B">
        <w:rPr>
          <w:rFonts w:ascii="Palatino Linotype" w:hAnsi="Palatino Linotype"/>
          <w:sz w:val="24"/>
          <w:szCs w:val="24"/>
        </w:rPr>
        <w:t>, es la misma persona que realizó la solicitud de acceso a la información pública que ahora se impugna.</w:t>
      </w:r>
    </w:p>
    <w:p w14:paraId="37C8E270" w14:textId="77777777" w:rsidR="008E0FB7" w:rsidRPr="007C032B" w:rsidRDefault="008E0FB7" w:rsidP="008E0FB7">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rPr>
      </w:pPr>
      <w:r w:rsidRPr="007C032B">
        <w:rPr>
          <w:rFonts w:ascii="Palatino Linotype" w:hAnsi="Palatino Linotype"/>
        </w:rPr>
        <w:t>En adición a lo anterior, el propio artículo 180 en su último párrafo establece que cuando el recurso se interponga de manera electrónica no será indispensable que contenga determinados requisitos, entre ellos, el nombre del hoy</w:t>
      </w:r>
      <w:r w:rsidRPr="007C032B">
        <w:rPr>
          <w:rFonts w:ascii="Palatino Linotype" w:hAnsi="Palatino Linotype" w:cs="Arial"/>
          <w:b/>
        </w:rPr>
        <w:t xml:space="preserve"> RECURRENTE</w:t>
      </w:r>
      <w:r w:rsidRPr="007C032B">
        <w:rPr>
          <w:rFonts w:ascii="Palatino Linotype" w:hAnsi="Palatino Linotype"/>
        </w:rPr>
        <w:t xml:space="preserve">, por lo que, en el presente caso, al haber sido presentado el recurso de revisión vía </w:t>
      </w:r>
      <w:r w:rsidRPr="007C032B">
        <w:rPr>
          <w:rFonts w:ascii="Palatino Linotype" w:hAnsi="Palatino Linotype"/>
          <w:b/>
        </w:rPr>
        <w:t>SAIMEX</w:t>
      </w:r>
      <w:r w:rsidRPr="007C032B">
        <w:rPr>
          <w:rFonts w:ascii="Palatino Linotype" w:hAnsi="Palatino Linotype"/>
        </w:rPr>
        <w:t>, dicho requisito resulta innecesario.</w:t>
      </w:r>
    </w:p>
    <w:p w14:paraId="30A3A945" w14:textId="77777777" w:rsidR="008E0FB7" w:rsidRPr="007C032B" w:rsidRDefault="003040B0" w:rsidP="003040B0">
      <w:pPr>
        <w:spacing w:line="360" w:lineRule="auto"/>
        <w:jc w:val="both"/>
        <w:textAlignment w:val="baseline"/>
        <w:rPr>
          <w:rFonts w:ascii="Palatino Linotype" w:hAnsi="Palatino Linotype" w:cs="Arial"/>
          <w:color w:val="000000" w:themeColor="text1"/>
          <w:lang w:val="es-ES" w:eastAsia="es-MX"/>
        </w:rPr>
      </w:pPr>
      <w:r w:rsidRPr="007C032B">
        <w:rPr>
          <w:rFonts w:ascii="Palatino Linotype" w:hAnsi="Palatino Linotype"/>
          <w:b/>
          <w:color w:val="000000" w:themeColor="text1"/>
          <w:sz w:val="28"/>
          <w:lang w:eastAsia="es-MX"/>
        </w:rPr>
        <w:t>QUINTO</w:t>
      </w:r>
      <w:r w:rsidRPr="007C032B">
        <w:rPr>
          <w:rFonts w:ascii="Palatino Linotype" w:hAnsi="Palatino Linotype" w:cs="Arial"/>
          <w:b/>
          <w:color w:val="000000" w:themeColor="text1"/>
          <w:lang w:eastAsia="es-MX"/>
        </w:rPr>
        <w:t xml:space="preserve">. </w:t>
      </w:r>
      <w:r w:rsidRPr="007C032B">
        <w:rPr>
          <w:rFonts w:ascii="Palatino Linotype" w:hAnsi="Palatino Linotype" w:cs="Arial"/>
          <w:b/>
          <w:color w:val="000000" w:themeColor="text1"/>
          <w:sz w:val="24"/>
          <w:szCs w:val="24"/>
          <w:lang w:val="es-ES" w:eastAsia="es-MX"/>
        </w:rPr>
        <w:t>Estudio y resolución del asunto.</w:t>
      </w:r>
      <w:r w:rsidRPr="007C032B">
        <w:rPr>
          <w:rFonts w:ascii="Palatino Linotype" w:hAnsi="Palatino Linotype" w:cs="Arial"/>
          <w:color w:val="000000" w:themeColor="text1"/>
          <w:lang w:val="es-ES" w:eastAsia="es-MX"/>
        </w:rPr>
        <w:t xml:space="preserve"> </w:t>
      </w:r>
    </w:p>
    <w:p w14:paraId="11A199F4" w14:textId="77777777" w:rsidR="003040B0" w:rsidRPr="007C032B" w:rsidRDefault="003040B0" w:rsidP="003040B0">
      <w:pPr>
        <w:spacing w:line="360" w:lineRule="auto"/>
        <w:jc w:val="both"/>
        <w:textAlignment w:val="baseline"/>
        <w:rPr>
          <w:rFonts w:ascii="Palatino Linotype" w:hAnsi="Palatino Linotype" w:cs="Arial"/>
          <w:color w:val="000000" w:themeColor="text1"/>
          <w:sz w:val="24"/>
          <w:szCs w:val="24"/>
          <w:lang w:val="es-ES" w:eastAsia="es-MX"/>
        </w:rPr>
      </w:pPr>
      <w:r w:rsidRPr="007C032B">
        <w:rPr>
          <w:rFonts w:ascii="Palatino Linotype" w:hAnsi="Palatino Linotype" w:cs="Arial"/>
          <w:color w:val="000000" w:themeColor="text1"/>
          <w:sz w:val="24"/>
          <w:szCs w:val="24"/>
          <w:lang w:val="es-ES" w:eastAsia="es-MX"/>
        </w:rPr>
        <w:lastRenderedPageBreak/>
        <w:t>Del análisis efectuado, se advierte que el presente recurso de revisión es procedente, pues se actualizan las hipótesis previstas en las fracciones VII y XI, del artículo 179 de la Ley de la materia, el cual a la letra dice:</w:t>
      </w:r>
    </w:p>
    <w:p w14:paraId="7F9BEFF7" w14:textId="77777777" w:rsidR="003040B0" w:rsidRPr="007C032B" w:rsidRDefault="003040B0" w:rsidP="008E0FB7">
      <w:pPr>
        <w:spacing w:after="0" w:line="240" w:lineRule="auto"/>
        <w:ind w:left="851" w:right="902"/>
        <w:jc w:val="both"/>
        <w:rPr>
          <w:rFonts w:ascii="Palatino Linotype" w:hAnsi="Palatino Linotype" w:cs="Arial"/>
          <w:i/>
          <w:color w:val="000000" w:themeColor="text1"/>
          <w:lang w:val="es-ES"/>
        </w:rPr>
      </w:pPr>
      <w:r w:rsidRPr="007C032B">
        <w:rPr>
          <w:rFonts w:ascii="Palatino Linotype" w:hAnsi="Palatino Linotype" w:cs="Arial"/>
          <w:i/>
          <w:color w:val="000000" w:themeColor="text1"/>
          <w:lang w:val="es-ES"/>
        </w:rPr>
        <w:t>“</w:t>
      </w:r>
      <w:r w:rsidRPr="007C032B">
        <w:rPr>
          <w:rFonts w:ascii="Palatino Linotype" w:hAnsi="Palatino Linotype" w:cs="Arial"/>
          <w:b/>
          <w:i/>
          <w:color w:val="000000" w:themeColor="text1"/>
          <w:lang w:val="es-ES"/>
        </w:rPr>
        <w:t>Artículo 179.</w:t>
      </w:r>
      <w:r w:rsidRPr="007C032B">
        <w:rPr>
          <w:rFonts w:ascii="Palatino Linotype" w:hAnsi="Palatino Linotype" w:cs="Arial"/>
          <w:i/>
          <w:color w:val="000000" w:themeColor="text1"/>
          <w:lang w:val="es-ES"/>
        </w:rPr>
        <w:t xml:space="preserve"> El recurso de revisión es un medio de protección que la Ley otorga a los particulares, para hacer valer su derecho de acceso a la información pública, y procederá en contra de las siguientes causas:</w:t>
      </w:r>
    </w:p>
    <w:p w14:paraId="1C51DE21" w14:textId="77777777" w:rsidR="003040B0" w:rsidRPr="007C032B" w:rsidRDefault="003040B0" w:rsidP="008E0FB7">
      <w:pPr>
        <w:spacing w:after="0" w:line="240" w:lineRule="auto"/>
        <w:ind w:left="851" w:right="902"/>
        <w:jc w:val="both"/>
        <w:rPr>
          <w:rFonts w:ascii="Palatino Linotype" w:hAnsi="Palatino Linotype" w:cs="Arial"/>
          <w:i/>
          <w:color w:val="000000" w:themeColor="text1"/>
          <w:lang w:val="es-ES"/>
        </w:rPr>
      </w:pPr>
      <w:r w:rsidRPr="007C032B">
        <w:rPr>
          <w:rFonts w:ascii="Palatino Linotype" w:hAnsi="Palatino Linotype" w:cs="Arial"/>
          <w:i/>
          <w:color w:val="000000" w:themeColor="text1"/>
          <w:lang w:val="es-ES"/>
        </w:rPr>
        <w:t>…</w:t>
      </w:r>
    </w:p>
    <w:p w14:paraId="0BC35429" w14:textId="77777777" w:rsidR="003040B0" w:rsidRPr="007C032B" w:rsidRDefault="003040B0" w:rsidP="008E0FB7">
      <w:pPr>
        <w:spacing w:after="0" w:line="240" w:lineRule="auto"/>
        <w:ind w:left="851" w:right="902"/>
        <w:jc w:val="both"/>
        <w:rPr>
          <w:rFonts w:ascii="Palatino Linotype" w:hAnsi="Palatino Linotype" w:cs="Arial"/>
          <w:i/>
          <w:color w:val="000000" w:themeColor="text1"/>
          <w:lang w:val="es-ES"/>
        </w:rPr>
      </w:pPr>
      <w:r w:rsidRPr="007C032B">
        <w:rPr>
          <w:rFonts w:ascii="Palatino Linotype" w:hAnsi="Palatino Linotype" w:cs="Arial"/>
          <w:b/>
          <w:i/>
          <w:color w:val="000000" w:themeColor="text1"/>
          <w:lang w:val="es-ES"/>
        </w:rPr>
        <w:t>VII. La falta de respuesta a una solicitud de acceso a la información</w:t>
      </w:r>
      <w:r w:rsidRPr="007C032B">
        <w:rPr>
          <w:rFonts w:ascii="Palatino Linotype" w:hAnsi="Palatino Linotype" w:cs="Arial"/>
          <w:i/>
          <w:color w:val="000000" w:themeColor="text1"/>
          <w:lang w:val="es-ES"/>
        </w:rPr>
        <w:t>;</w:t>
      </w:r>
    </w:p>
    <w:p w14:paraId="5F8056E6" w14:textId="77777777" w:rsidR="003040B0" w:rsidRPr="007C032B" w:rsidRDefault="003040B0" w:rsidP="008E0FB7">
      <w:pPr>
        <w:spacing w:after="0" w:line="240" w:lineRule="auto"/>
        <w:ind w:left="851" w:right="902"/>
        <w:jc w:val="both"/>
        <w:rPr>
          <w:rFonts w:ascii="Palatino Linotype" w:hAnsi="Palatino Linotype" w:cs="Arial"/>
          <w:b/>
          <w:i/>
          <w:color w:val="000000" w:themeColor="text1"/>
          <w:lang w:val="es-ES"/>
        </w:rPr>
      </w:pPr>
      <w:r w:rsidRPr="007C032B">
        <w:rPr>
          <w:rFonts w:ascii="Palatino Linotype" w:hAnsi="Palatino Linotype" w:cs="Arial"/>
          <w:b/>
          <w:i/>
          <w:color w:val="000000" w:themeColor="text1"/>
          <w:lang w:val="es-ES"/>
        </w:rPr>
        <w:t>…</w:t>
      </w:r>
    </w:p>
    <w:p w14:paraId="5992A3A0" w14:textId="77777777" w:rsidR="003040B0" w:rsidRPr="007C032B" w:rsidRDefault="003040B0" w:rsidP="008E0FB7">
      <w:pPr>
        <w:spacing w:after="0" w:line="240" w:lineRule="auto"/>
        <w:ind w:left="851" w:right="902"/>
        <w:jc w:val="both"/>
        <w:rPr>
          <w:rFonts w:ascii="Palatino Linotype" w:hAnsi="Palatino Linotype" w:cs="Arial"/>
          <w:b/>
          <w:i/>
          <w:color w:val="000000" w:themeColor="text1"/>
          <w:lang w:val="es-ES"/>
        </w:rPr>
      </w:pPr>
      <w:r w:rsidRPr="007C032B">
        <w:rPr>
          <w:rFonts w:ascii="Palatino Linotype" w:hAnsi="Palatino Linotype" w:cs="Arial"/>
          <w:b/>
          <w:i/>
          <w:color w:val="000000" w:themeColor="text1"/>
          <w:lang w:val="es-ES"/>
        </w:rPr>
        <w:t>XI. La falta de trámite a una solicitud</w:t>
      </w:r>
    </w:p>
    <w:p w14:paraId="699C0471" w14:textId="77777777" w:rsidR="003040B0" w:rsidRPr="007C032B" w:rsidRDefault="003040B0" w:rsidP="008E0FB7">
      <w:pPr>
        <w:spacing w:after="0" w:line="240" w:lineRule="auto"/>
        <w:ind w:left="851" w:right="902"/>
        <w:jc w:val="both"/>
        <w:rPr>
          <w:rFonts w:ascii="Palatino Linotype" w:hAnsi="Palatino Linotype" w:cs="Arial"/>
          <w:b/>
          <w:i/>
          <w:color w:val="000000" w:themeColor="text1"/>
          <w:lang w:val="es-ES"/>
        </w:rPr>
      </w:pPr>
    </w:p>
    <w:p w14:paraId="216362A8" w14:textId="77777777" w:rsidR="003040B0" w:rsidRPr="007C032B" w:rsidRDefault="003040B0" w:rsidP="008E0FB7">
      <w:pPr>
        <w:spacing w:after="0" w:line="240" w:lineRule="auto"/>
        <w:ind w:left="851" w:right="902"/>
        <w:jc w:val="both"/>
        <w:rPr>
          <w:rFonts w:ascii="Palatino Linotype" w:hAnsi="Palatino Linotype" w:cs="Arial"/>
          <w:i/>
          <w:color w:val="000000" w:themeColor="text1"/>
          <w:lang w:val="es-ES"/>
        </w:rPr>
      </w:pPr>
      <w:r w:rsidRPr="007C032B">
        <w:rPr>
          <w:rFonts w:ascii="Palatino Linotype" w:hAnsi="Palatino Linotype" w:cs="Arial"/>
          <w:b/>
          <w:i/>
          <w:color w:val="000000" w:themeColor="text1"/>
          <w:lang w:val="es-ES"/>
        </w:rPr>
        <w:t>…</w:t>
      </w:r>
      <w:r w:rsidRPr="007C032B">
        <w:rPr>
          <w:rFonts w:ascii="Palatino Linotype" w:hAnsi="Palatino Linotype" w:cs="Arial"/>
          <w:i/>
          <w:color w:val="000000" w:themeColor="text1"/>
          <w:lang w:val="es-ES"/>
        </w:rPr>
        <w:t>”</w:t>
      </w:r>
    </w:p>
    <w:p w14:paraId="7CCC8751" w14:textId="77777777" w:rsidR="003040B0" w:rsidRPr="007C032B" w:rsidRDefault="003040B0" w:rsidP="008E0FB7">
      <w:pPr>
        <w:spacing w:after="0" w:line="240" w:lineRule="auto"/>
        <w:ind w:left="851" w:right="902"/>
        <w:jc w:val="both"/>
        <w:rPr>
          <w:rFonts w:ascii="Palatino Linotype" w:hAnsi="Palatino Linotype" w:cs="Arial"/>
          <w:i/>
          <w:color w:val="000000" w:themeColor="text1"/>
          <w:lang w:val="es-ES"/>
        </w:rPr>
      </w:pPr>
      <w:r w:rsidRPr="007C032B">
        <w:rPr>
          <w:rFonts w:ascii="Palatino Linotype" w:hAnsi="Palatino Linotype" w:cs="Arial"/>
          <w:i/>
          <w:color w:val="000000" w:themeColor="text1"/>
          <w:lang w:val="es-ES"/>
        </w:rPr>
        <w:t>(Énfasis añadido)</w:t>
      </w:r>
    </w:p>
    <w:p w14:paraId="4D7028C8" w14:textId="77777777" w:rsidR="003040B0" w:rsidRPr="007C032B" w:rsidRDefault="003040B0" w:rsidP="003040B0">
      <w:pPr>
        <w:widowControl w:val="0"/>
        <w:autoSpaceDE w:val="0"/>
        <w:autoSpaceDN w:val="0"/>
        <w:adjustRightInd w:val="0"/>
        <w:spacing w:before="100" w:beforeAutospacing="1" w:after="100" w:afterAutospacing="1" w:line="360" w:lineRule="auto"/>
        <w:jc w:val="both"/>
        <w:rPr>
          <w:rFonts w:ascii="Palatino Linotype" w:hAnsi="Palatino Linotype" w:cs="Arial"/>
          <w:color w:val="000000" w:themeColor="text1"/>
          <w:sz w:val="24"/>
          <w:szCs w:val="24"/>
          <w:lang w:val="es-ES"/>
        </w:rPr>
      </w:pPr>
      <w:r w:rsidRPr="007C032B">
        <w:rPr>
          <w:rFonts w:ascii="Palatino Linotype" w:hAnsi="Palatino Linotype" w:cs="Arial"/>
          <w:color w:val="000000" w:themeColor="text1"/>
          <w:sz w:val="24"/>
          <w:szCs w:val="24"/>
          <w:lang w:val="es-ES"/>
        </w:rPr>
        <w:t xml:space="preserve">El precepto legal citado, establece como supuestos de procedencia del recurso de revisión, en aquellos casos en que no se dé trámite y en consecuencia respuesta a lo solicitado; por lo que, en el presente caso, se actualizan dichas causales, ya que </w:t>
      </w:r>
      <w:r w:rsidRPr="007C032B">
        <w:rPr>
          <w:rFonts w:ascii="Palatino Linotype" w:hAnsi="Palatino Linotype" w:cs="Arial"/>
          <w:b/>
          <w:color w:val="000000" w:themeColor="text1"/>
          <w:sz w:val="24"/>
          <w:szCs w:val="24"/>
          <w:lang w:val="es-ES"/>
        </w:rPr>
        <w:t>EL SUJETO OBLIGADO</w:t>
      </w:r>
      <w:r w:rsidRPr="007C032B">
        <w:rPr>
          <w:rFonts w:ascii="Palatino Linotype" w:hAnsi="Palatino Linotype" w:cs="Arial"/>
          <w:color w:val="000000" w:themeColor="text1"/>
          <w:sz w:val="24"/>
          <w:szCs w:val="24"/>
          <w:lang w:val="es-ES"/>
        </w:rPr>
        <w:t xml:space="preserve"> omitió dar trámite y respuesta a lo requerido por </w:t>
      </w:r>
      <w:r w:rsidRPr="007C032B">
        <w:rPr>
          <w:rFonts w:ascii="Palatino Linotype" w:hAnsi="Palatino Linotype" w:cs="Arial"/>
          <w:b/>
          <w:color w:val="000000" w:themeColor="text1"/>
          <w:sz w:val="24"/>
          <w:szCs w:val="24"/>
          <w:lang w:val="es-ES"/>
        </w:rPr>
        <w:t xml:space="preserve">EL RECURRENTE </w:t>
      </w:r>
      <w:r w:rsidRPr="007C032B">
        <w:rPr>
          <w:rFonts w:ascii="Palatino Linotype" w:hAnsi="Palatino Linotype" w:cs="Arial"/>
          <w:color w:val="000000" w:themeColor="text1"/>
          <w:sz w:val="24"/>
          <w:szCs w:val="24"/>
          <w:lang w:val="es-ES"/>
        </w:rPr>
        <w:t xml:space="preserve">en su solicitud de información pública; atento a ello, </w:t>
      </w:r>
      <w:r w:rsidRPr="007C032B">
        <w:rPr>
          <w:rFonts w:ascii="Palatino Linotype" w:hAnsi="Palatino Linotype"/>
          <w:color w:val="000000" w:themeColor="text1"/>
          <w:sz w:val="24"/>
          <w:szCs w:val="24"/>
          <w:lang w:val="es-ES"/>
        </w:rPr>
        <w:t xml:space="preserve">este Órgano Garante </w:t>
      </w:r>
      <w:r w:rsidRPr="007C032B">
        <w:rPr>
          <w:rFonts w:ascii="Palatino Linotype" w:hAnsi="Palatino Linotype" w:cs="Arial"/>
          <w:color w:val="000000" w:themeColor="text1"/>
          <w:sz w:val="24"/>
          <w:szCs w:val="24"/>
          <w:lang w:val="es-ES"/>
        </w:rPr>
        <w:t xml:space="preserve">considera que las razones o motivos de inconformidad son </w:t>
      </w:r>
      <w:r w:rsidRPr="007C032B">
        <w:rPr>
          <w:rFonts w:ascii="Palatino Linotype" w:hAnsi="Palatino Linotype" w:cs="Arial"/>
          <w:b/>
          <w:color w:val="000000" w:themeColor="text1"/>
          <w:sz w:val="24"/>
          <w:szCs w:val="24"/>
          <w:lang w:val="es-ES"/>
        </w:rPr>
        <w:t>fundados</w:t>
      </w:r>
      <w:r w:rsidRPr="007C032B">
        <w:rPr>
          <w:rFonts w:ascii="Palatino Linotype" w:hAnsi="Palatino Linotype" w:cs="Arial"/>
          <w:color w:val="000000" w:themeColor="text1"/>
          <w:sz w:val="24"/>
          <w:szCs w:val="24"/>
          <w:lang w:val="es-ES"/>
        </w:rPr>
        <w:t>.</w:t>
      </w:r>
    </w:p>
    <w:p w14:paraId="62D97252" w14:textId="77777777" w:rsidR="003040B0" w:rsidRPr="007C032B" w:rsidRDefault="003040B0" w:rsidP="003040B0">
      <w:pPr>
        <w:spacing w:before="100" w:beforeAutospacing="1" w:after="100" w:afterAutospacing="1" w:line="360" w:lineRule="auto"/>
        <w:jc w:val="both"/>
        <w:rPr>
          <w:rFonts w:ascii="Palatino Linotype" w:hAnsi="Palatino Linotype"/>
          <w:sz w:val="24"/>
          <w:szCs w:val="24"/>
        </w:rPr>
      </w:pPr>
      <w:r w:rsidRPr="007C032B">
        <w:rPr>
          <w:rFonts w:ascii="Palatino Linotype" w:hAnsi="Palatino Linotype"/>
          <w:sz w:val="24"/>
          <w:szCs w:val="24"/>
        </w:rPr>
        <w:t xml:space="preserve">Es así que, de acuerdo a los motivos de inconformidad hechos valer por </w:t>
      </w:r>
      <w:r w:rsidRPr="007C032B">
        <w:rPr>
          <w:rFonts w:ascii="Palatino Linotype" w:hAnsi="Palatino Linotype"/>
          <w:b/>
          <w:sz w:val="24"/>
          <w:szCs w:val="24"/>
        </w:rPr>
        <w:t>EL RECURRENTE</w:t>
      </w:r>
      <w:r w:rsidRPr="007C032B">
        <w:rPr>
          <w:rFonts w:ascii="Palatino Linotype" w:hAnsi="Palatino Linotype"/>
          <w:sz w:val="24"/>
          <w:szCs w:val="24"/>
        </w:rPr>
        <w:t>, ante la falta tanto de respuesta a la solicitud, del envío del Informe Justificado así como de dar cumplimiento a la resolución del Pleno de este Instituto de fecha veintiocho de abril de dos mil veintiuno, por parte del</w:t>
      </w:r>
      <w:r w:rsidRPr="007C032B">
        <w:rPr>
          <w:rFonts w:ascii="Palatino Linotype" w:hAnsi="Palatino Linotype"/>
          <w:b/>
          <w:sz w:val="24"/>
          <w:szCs w:val="24"/>
        </w:rPr>
        <w:t xml:space="preserve"> SUJETO OBLIGADO</w:t>
      </w:r>
      <w:r w:rsidRPr="007C032B">
        <w:rPr>
          <w:rFonts w:ascii="Palatino Linotype" w:hAnsi="Palatino Linotype"/>
          <w:sz w:val="24"/>
          <w:szCs w:val="24"/>
        </w:rPr>
        <w:t xml:space="preserve">, es que este Órgano Garante, considera pertinente analizar si se encuentra constreñido a trasparentar sus acciones, garantizar y respetar el derecho de acceso a la información pública. </w:t>
      </w:r>
    </w:p>
    <w:p w14:paraId="4B03A2AF" w14:textId="77777777" w:rsidR="003040B0" w:rsidRPr="007C032B" w:rsidRDefault="003040B0" w:rsidP="003040B0">
      <w:pPr>
        <w:spacing w:before="100" w:beforeAutospacing="1" w:after="100" w:afterAutospacing="1" w:line="360" w:lineRule="auto"/>
        <w:jc w:val="both"/>
        <w:rPr>
          <w:rFonts w:ascii="Palatino Linotype" w:hAnsi="Palatino Linotype"/>
          <w:sz w:val="24"/>
          <w:szCs w:val="24"/>
        </w:rPr>
      </w:pPr>
      <w:r w:rsidRPr="007C032B">
        <w:rPr>
          <w:rFonts w:ascii="Palatino Linotype" w:eastAsia="Arial Unicode MS" w:hAnsi="Palatino Linotype" w:cs="Arial"/>
          <w:color w:val="000000"/>
          <w:sz w:val="24"/>
          <w:szCs w:val="24"/>
        </w:rPr>
        <w:lastRenderedPageBreak/>
        <w:t xml:space="preserve">En ese contexto, </w:t>
      </w:r>
      <w:r w:rsidRPr="007C032B">
        <w:rPr>
          <w:rFonts w:ascii="Palatino Linotype" w:hAnsi="Palatino Linotype"/>
          <w:sz w:val="24"/>
          <w:szCs w:val="24"/>
        </w:rPr>
        <w:t xml:space="preserve">es pertinente enfatizar lo </w:t>
      </w:r>
      <w:r w:rsidR="008E0FB7" w:rsidRPr="007C032B">
        <w:rPr>
          <w:rFonts w:ascii="Palatino Linotype" w:hAnsi="Palatino Linotype"/>
          <w:sz w:val="24"/>
          <w:szCs w:val="24"/>
        </w:rPr>
        <w:t>que,</w:t>
      </w:r>
      <w:r w:rsidRPr="007C032B">
        <w:rPr>
          <w:rFonts w:ascii="Palatino Linotype" w:hAnsi="Palatino Linotype"/>
          <w:sz w:val="24"/>
          <w:szCs w:val="24"/>
        </w:rPr>
        <w:t xml:space="preserve"> al derecho de acceso a la información pública, se refiere el artículo 6°, Apartado A de la Constitución Política de los Estados Unidos Mexicanos, que señala:</w:t>
      </w:r>
    </w:p>
    <w:p w14:paraId="6584E6D1" w14:textId="77777777" w:rsidR="003040B0" w:rsidRPr="007C032B" w:rsidRDefault="003040B0" w:rsidP="008E0FB7">
      <w:pPr>
        <w:spacing w:after="0" w:line="240" w:lineRule="auto"/>
        <w:ind w:left="851" w:right="902"/>
        <w:jc w:val="both"/>
        <w:rPr>
          <w:rFonts w:ascii="Palatino Linotype" w:hAnsi="Palatino Linotype" w:cs="Arial"/>
          <w:i/>
        </w:rPr>
      </w:pPr>
      <w:r w:rsidRPr="007C032B">
        <w:rPr>
          <w:rFonts w:ascii="Palatino Linotype" w:hAnsi="Palatino Linotype" w:cs="Arial"/>
          <w:i/>
        </w:rPr>
        <w:t>“</w:t>
      </w:r>
      <w:r w:rsidRPr="007C032B">
        <w:rPr>
          <w:rFonts w:ascii="Palatino Linotype" w:hAnsi="Palatino Linotype" w:cs="Arial"/>
          <w:b/>
          <w:i/>
        </w:rPr>
        <w:t>Artículo 6o.</w:t>
      </w:r>
      <w:r w:rsidRPr="007C032B">
        <w:rPr>
          <w:rFonts w:ascii="Palatino Linotype" w:hAnsi="Palatino Linotype" w:cs="Arial"/>
          <w:i/>
        </w:rPr>
        <w:t xml:space="preserve">  . . .</w:t>
      </w:r>
    </w:p>
    <w:p w14:paraId="3697D890" w14:textId="77777777" w:rsidR="003040B0" w:rsidRPr="007C032B" w:rsidRDefault="003040B0" w:rsidP="008E0FB7">
      <w:pPr>
        <w:spacing w:after="0" w:line="240" w:lineRule="auto"/>
        <w:ind w:left="851" w:right="902"/>
        <w:jc w:val="both"/>
        <w:rPr>
          <w:rFonts w:ascii="Palatino Linotype" w:hAnsi="Palatino Linotype" w:cs="Arial"/>
          <w:i/>
          <w:color w:val="000000"/>
          <w:lang w:eastAsia="es-MX"/>
        </w:rPr>
      </w:pPr>
      <w:r w:rsidRPr="007C032B">
        <w:rPr>
          <w:rFonts w:ascii="Palatino Linotype" w:hAnsi="Palatino Linotype" w:cs="Arial"/>
          <w:b/>
          <w:bCs/>
          <w:i/>
          <w:color w:val="000000"/>
          <w:lang w:eastAsia="es-MX"/>
        </w:rPr>
        <w:t>A.</w:t>
      </w:r>
      <w:r w:rsidRPr="007C032B">
        <w:rPr>
          <w:rFonts w:ascii="Palatino Linotype" w:hAnsi="Palatino Linotype" w:cs="Arial"/>
          <w:i/>
          <w:color w:val="000000"/>
          <w:lang w:eastAsia="es-MX"/>
        </w:rPr>
        <w:t xml:space="preserve"> Para el ejercicio del </w:t>
      </w:r>
      <w:r w:rsidRPr="007C032B">
        <w:rPr>
          <w:rFonts w:ascii="Palatino Linotype" w:hAnsi="Palatino Linotype" w:cs="Arial"/>
          <w:bCs/>
          <w:i/>
          <w:color w:val="000000"/>
        </w:rPr>
        <w:t>derecho</w:t>
      </w:r>
      <w:r w:rsidRPr="007C032B">
        <w:rPr>
          <w:rFonts w:ascii="Palatino Linotype" w:hAnsi="Palatino Linotype" w:cs="Arial"/>
          <w:i/>
          <w:color w:val="000000"/>
          <w:lang w:eastAsia="es-MX"/>
        </w:rPr>
        <w:t xml:space="preserve"> de acceso a la información, la Federación y las entidades federativas, en el ámbito de sus respectivas competencias, se regirán por los siguientes principios y bases:</w:t>
      </w:r>
    </w:p>
    <w:p w14:paraId="7A5BD0B8" w14:textId="77777777" w:rsidR="003040B0" w:rsidRPr="007C032B" w:rsidRDefault="003040B0" w:rsidP="008E0FB7">
      <w:pPr>
        <w:spacing w:after="0" w:line="240" w:lineRule="auto"/>
        <w:ind w:left="851" w:right="902"/>
        <w:jc w:val="both"/>
        <w:rPr>
          <w:rFonts w:ascii="Palatino Linotype" w:hAnsi="Palatino Linotype" w:cs="Arial"/>
          <w:i/>
        </w:rPr>
      </w:pPr>
      <w:r w:rsidRPr="007C032B">
        <w:rPr>
          <w:rFonts w:ascii="Palatino Linotype" w:hAnsi="Palatino Linotype" w:cs="Arial"/>
          <w:b/>
          <w:bCs/>
          <w:i/>
          <w:color w:val="000000"/>
          <w:lang w:eastAsia="es-MX"/>
        </w:rPr>
        <w:t xml:space="preserve">I. </w:t>
      </w:r>
      <w:r w:rsidRPr="007C032B">
        <w:rPr>
          <w:rFonts w:ascii="Palatino Linotype" w:hAnsi="Palatino Linotype" w:cs="Arial"/>
          <w:i/>
          <w:color w:val="000000"/>
          <w:lang w:eastAsia="es-MX"/>
        </w:rPr>
        <w:t xml:space="preserve">Toda la información en posesión de cualquier autoridad, entidad, órgano y organismo de los Poderes Ejecutivo, </w:t>
      </w:r>
      <w:r w:rsidRPr="007C032B">
        <w:rPr>
          <w:rFonts w:ascii="Palatino Linotype" w:hAnsi="Palatino Linotype" w:cs="Arial"/>
          <w:i/>
        </w:rPr>
        <w:t>Legislativo</w:t>
      </w:r>
      <w:r w:rsidRPr="007C032B">
        <w:rPr>
          <w:rFonts w:ascii="Palatino Linotype" w:hAnsi="Palatino Linotype" w:cs="Arial"/>
          <w:i/>
          <w:color w:val="000000"/>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7C032B">
        <w:rPr>
          <w:rFonts w:ascii="Palatino Linotype" w:hAnsi="Palatino Linotype" w:cs="Arial"/>
          <w:i/>
        </w:rPr>
        <w:t xml:space="preserve"> </w:t>
      </w:r>
      <w:r w:rsidRPr="007C032B">
        <w:rPr>
          <w:rFonts w:ascii="Palatino Linotype" w:hAnsi="Palatino Linotype" w:cs="Arial"/>
          <w:i/>
          <w:color w:val="000000"/>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2F631CD4" w14:textId="77777777" w:rsidR="003040B0" w:rsidRPr="007C032B" w:rsidRDefault="003040B0" w:rsidP="008E0FB7">
      <w:pPr>
        <w:spacing w:after="0" w:line="240" w:lineRule="auto"/>
        <w:ind w:left="851" w:right="902"/>
        <w:jc w:val="both"/>
        <w:rPr>
          <w:rFonts w:ascii="Palatino Linotype" w:hAnsi="Palatino Linotype" w:cs="Arial"/>
          <w:i/>
          <w:color w:val="000000"/>
          <w:lang w:eastAsia="es-MX"/>
        </w:rPr>
      </w:pPr>
      <w:r w:rsidRPr="007C032B">
        <w:rPr>
          <w:rFonts w:ascii="Palatino Linotype" w:hAnsi="Palatino Linotype" w:cs="Arial"/>
          <w:b/>
          <w:bCs/>
          <w:i/>
          <w:color w:val="000000"/>
          <w:lang w:eastAsia="es-MX"/>
        </w:rPr>
        <w:t xml:space="preserve">II. </w:t>
      </w:r>
      <w:r w:rsidRPr="007C032B">
        <w:rPr>
          <w:rFonts w:ascii="Palatino Linotype" w:hAnsi="Palatino Linotype" w:cs="Arial"/>
          <w:i/>
          <w:color w:val="000000"/>
          <w:lang w:eastAsia="es-MX"/>
        </w:rPr>
        <w:t xml:space="preserve">La información que se refiere a la vida privada y los datos personales será protegida en los términos y con las excepciones que fijen las leyes. </w:t>
      </w:r>
    </w:p>
    <w:p w14:paraId="0855BFC5" w14:textId="77777777" w:rsidR="003040B0" w:rsidRPr="007C032B" w:rsidRDefault="003040B0" w:rsidP="008E0FB7">
      <w:pPr>
        <w:spacing w:after="0" w:line="240" w:lineRule="auto"/>
        <w:ind w:left="851" w:right="902"/>
        <w:jc w:val="both"/>
        <w:rPr>
          <w:rFonts w:ascii="Palatino Linotype" w:hAnsi="Palatino Linotype" w:cs="Arial"/>
          <w:i/>
          <w:color w:val="000000"/>
          <w:lang w:eastAsia="es-MX"/>
        </w:rPr>
      </w:pPr>
      <w:r w:rsidRPr="007C032B">
        <w:rPr>
          <w:rFonts w:ascii="Palatino Linotype" w:hAnsi="Palatino Linotype" w:cs="Arial"/>
          <w:b/>
          <w:bCs/>
          <w:i/>
          <w:color w:val="000000"/>
          <w:lang w:eastAsia="es-MX"/>
        </w:rPr>
        <w:t xml:space="preserve">III. </w:t>
      </w:r>
      <w:r w:rsidRPr="007C032B">
        <w:rPr>
          <w:rFonts w:ascii="Palatino Linotype" w:hAnsi="Palatino Linotype" w:cs="Arial"/>
          <w:i/>
          <w:color w:val="000000"/>
          <w:lang w:eastAsia="es-MX"/>
        </w:rPr>
        <w:t xml:space="preserve">Toda persona, sin necesidad de </w:t>
      </w:r>
      <w:r w:rsidRPr="007C032B">
        <w:rPr>
          <w:rFonts w:ascii="Palatino Linotype" w:hAnsi="Palatino Linotype" w:cs="Arial"/>
          <w:i/>
        </w:rPr>
        <w:t>acreditar</w:t>
      </w:r>
      <w:r w:rsidRPr="007C032B">
        <w:rPr>
          <w:rFonts w:ascii="Palatino Linotype" w:hAnsi="Palatino Linotype" w:cs="Arial"/>
          <w:i/>
          <w:color w:val="000000"/>
          <w:lang w:eastAsia="es-MX"/>
        </w:rPr>
        <w:t xml:space="preserve"> interés alguno o justificar su utilización, tendrá acceso gratuito a la información pública, a sus datos personales o a la rectificación de éstos. </w:t>
      </w:r>
    </w:p>
    <w:p w14:paraId="5CAA985F" w14:textId="77777777" w:rsidR="003040B0" w:rsidRPr="007C032B" w:rsidRDefault="003040B0" w:rsidP="008E0FB7">
      <w:pPr>
        <w:spacing w:after="0" w:line="240" w:lineRule="auto"/>
        <w:ind w:left="851" w:right="902"/>
        <w:jc w:val="both"/>
        <w:rPr>
          <w:rFonts w:ascii="Palatino Linotype" w:hAnsi="Palatino Linotype" w:cs="Arial"/>
          <w:i/>
          <w:color w:val="000000"/>
          <w:lang w:eastAsia="es-MX"/>
        </w:rPr>
      </w:pPr>
      <w:r w:rsidRPr="007C032B">
        <w:rPr>
          <w:rFonts w:ascii="Palatino Linotype" w:hAnsi="Palatino Linotype" w:cs="Arial"/>
          <w:b/>
          <w:bCs/>
          <w:i/>
          <w:color w:val="000000"/>
          <w:lang w:eastAsia="es-MX"/>
        </w:rPr>
        <w:t xml:space="preserve">IV. </w:t>
      </w:r>
      <w:r w:rsidRPr="007C032B">
        <w:rPr>
          <w:rFonts w:ascii="Palatino Linotype" w:hAnsi="Palatino Linotype" w:cs="Arial"/>
          <w:i/>
          <w:color w:val="000000"/>
          <w:lang w:eastAsia="es-MX"/>
        </w:rPr>
        <w:t xml:space="preserve">Se establecerán mecanismos de acceso a la información y procedimientos de revisión expeditos que se sustanciarán ante los organismos autónomos especializados e imparciales que establece esta Constitución. </w:t>
      </w:r>
    </w:p>
    <w:p w14:paraId="17A44A02" w14:textId="77777777" w:rsidR="003040B0" w:rsidRPr="007C032B" w:rsidRDefault="003040B0" w:rsidP="008E0FB7">
      <w:pPr>
        <w:spacing w:after="0" w:line="240" w:lineRule="auto"/>
        <w:ind w:left="851" w:right="902"/>
        <w:jc w:val="both"/>
        <w:rPr>
          <w:rFonts w:ascii="Palatino Linotype" w:hAnsi="Palatino Linotype" w:cs="Arial"/>
          <w:i/>
          <w:color w:val="000000"/>
          <w:lang w:eastAsia="es-MX"/>
        </w:rPr>
      </w:pPr>
      <w:r w:rsidRPr="007C032B">
        <w:rPr>
          <w:rFonts w:ascii="Palatino Linotype" w:hAnsi="Palatino Linotype" w:cs="Arial"/>
          <w:b/>
          <w:bCs/>
          <w:i/>
          <w:color w:val="000000"/>
          <w:lang w:eastAsia="es-MX"/>
        </w:rPr>
        <w:t xml:space="preserve">V. </w:t>
      </w:r>
      <w:r w:rsidRPr="007C032B">
        <w:rPr>
          <w:rFonts w:ascii="Palatino Linotype" w:hAnsi="Palatino Linotype" w:cs="Arial"/>
          <w:i/>
          <w:color w:val="000000"/>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14B7EBDF" w14:textId="77777777" w:rsidR="003040B0" w:rsidRPr="007C032B" w:rsidRDefault="003040B0" w:rsidP="008E0FB7">
      <w:pPr>
        <w:spacing w:after="0" w:line="240" w:lineRule="auto"/>
        <w:ind w:left="851" w:right="902"/>
        <w:jc w:val="both"/>
        <w:rPr>
          <w:rFonts w:ascii="Palatino Linotype" w:hAnsi="Palatino Linotype" w:cs="Arial"/>
          <w:i/>
          <w:color w:val="000000"/>
          <w:lang w:eastAsia="es-MX"/>
        </w:rPr>
      </w:pPr>
      <w:r w:rsidRPr="007C032B">
        <w:rPr>
          <w:rFonts w:ascii="Palatino Linotype" w:hAnsi="Palatino Linotype" w:cs="Arial"/>
          <w:b/>
          <w:bCs/>
          <w:i/>
          <w:color w:val="000000"/>
          <w:lang w:eastAsia="es-MX"/>
        </w:rPr>
        <w:t xml:space="preserve">VI. </w:t>
      </w:r>
      <w:r w:rsidRPr="007C032B">
        <w:rPr>
          <w:rFonts w:ascii="Palatino Linotype" w:hAnsi="Palatino Linotype" w:cs="Arial"/>
          <w:i/>
          <w:color w:val="000000"/>
          <w:lang w:eastAsia="es-MX"/>
        </w:rPr>
        <w:t xml:space="preserve">Las leyes determinarán la manera en que los sujetos obligados deberán hacer pública la información relativa a los recursos públicos que entreguen a personas físicas o morales. </w:t>
      </w:r>
    </w:p>
    <w:p w14:paraId="6EE085E0" w14:textId="77777777" w:rsidR="003040B0" w:rsidRPr="007C032B" w:rsidRDefault="003040B0" w:rsidP="008E0FB7">
      <w:pPr>
        <w:spacing w:after="0" w:line="240" w:lineRule="auto"/>
        <w:ind w:left="851" w:right="902"/>
        <w:jc w:val="both"/>
        <w:rPr>
          <w:rFonts w:ascii="Palatino Linotype" w:hAnsi="Palatino Linotype"/>
        </w:rPr>
      </w:pPr>
      <w:r w:rsidRPr="007C032B">
        <w:rPr>
          <w:rFonts w:ascii="Palatino Linotype" w:hAnsi="Palatino Linotype" w:cs="Arial"/>
          <w:b/>
          <w:bCs/>
          <w:i/>
          <w:color w:val="000000"/>
          <w:lang w:eastAsia="es-MX"/>
        </w:rPr>
        <w:t xml:space="preserve">VII. </w:t>
      </w:r>
      <w:r w:rsidRPr="007C032B">
        <w:rPr>
          <w:rFonts w:ascii="Palatino Linotype" w:hAnsi="Palatino Linotype" w:cs="Arial"/>
          <w:i/>
          <w:color w:val="000000"/>
          <w:lang w:eastAsia="es-MX"/>
        </w:rPr>
        <w:t>La inobservancia a las disposiciones en materia de acceso a la información pública será sancionada en los términos que dispongan las leyes.</w:t>
      </w:r>
      <w:r w:rsidRPr="007C032B">
        <w:rPr>
          <w:rFonts w:ascii="Palatino Linotype" w:hAnsi="Palatino Linotype" w:cs="Arial"/>
          <w:i/>
        </w:rPr>
        <w:t xml:space="preserve">” </w:t>
      </w:r>
      <w:r w:rsidR="00D0004A" w:rsidRPr="007C032B">
        <w:rPr>
          <w:rFonts w:ascii="Palatino Linotype" w:hAnsi="Palatino Linotype" w:cs="Arial"/>
          <w:i/>
        </w:rPr>
        <w:t xml:space="preserve">( sic) </w:t>
      </w:r>
    </w:p>
    <w:p w14:paraId="367CE799" w14:textId="77777777" w:rsidR="003040B0" w:rsidRPr="007C032B" w:rsidRDefault="003040B0" w:rsidP="003040B0">
      <w:pPr>
        <w:spacing w:before="100" w:beforeAutospacing="1" w:after="100" w:afterAutospacing="1" w:line="360" w:lineRule="auto"/>
        <w:jc w:val="both"/>
        <w:rPr>
          <w:rFonts w:ascii="Palatino Linotype" w:hAnsi="Palatino Linotype"/>
          <w:sz w:val="24"/>
          <w:szCs w:val="24"/>
        </w:rPr>
      </w:pPr>
      <w:r w:rsidRPr="007C032B">
        <w:rPr>
          <w:rFonts w:ascii="Palatino Linotype" w:hAnsi="Palatino Linotype"/>
          <w:sz w:val="24"/>
          <w:szCs w:val="24"/>
        </w:rPr>
        <w:lastRenderedPageBreak/>
        <w:t>Por su parte, la Constitución Política del Estado Libre y Soberano de México, en su artículo 5°, en lo que interesa dispone lo siguiente:</w:t>
      </w:r>
    </w:p>
    <w:p w14:paraId="70CDB0EB" w14:textId="77777777" w:rsidR="003040B0" w:rsidRPr="007C032B" w:rsidRDefault="003040B0" w:rsidP="008E0FB7">
      <w:pPr>
        <w:spacing w:after="0" w:line="240" w:lineRule="auto"/>
        <w:ind w:left="851" w:right="902"/>
        <w:jc w:val="both"/>
        <w:rPr>
          <w:rFonts w:ascii="Palatino Linotype" w:hAnsi="Palatino Linotype" w:cs="Arial"/>
          <w:b/>
          <w:i/>
        </w:rPr>
      </w:pPr>
      <w:r w:rsidRPr="007C032B">
        <w:rPr>
          <w:rFonts w:ascii="Palatino Linotype" w:hAnsi="Palatino Linotype" w:cs="Arial"/>
          <w:i/>
        </w:rPr>
        <w:t>“</w:t>
      </w:r>
      <w:r w:rsidRPr="007C032B">
        <w:rPr>
          <w:rFonts w:ascii="Palatino Linotype" w:hAnsi="Palatino Linotype" w:cs="Arial"/>
          <w:b/>
          <w:i/>
        </w:rPr>
        <w:t xml:space="preserve">Artículo 5.  … </w:t>
      </w:r>
    </w:p>
    <w:p w14:paraId="1E092D7F" w14:textId="77777777" w:rsidR="003040B0" w:rsidRPr="007C032B" w:rsidRDefault="003040B0" w:rsidP="008E0FB7">
      <w:pPr>
        <w:spacing w:after="0" w:line="240" w:lineRule="auto"/>
        <w:ind w:left="851" w:right="902"/>
        <w:jc w:val="both"/>
        <w:rPr>
          <w:rFonts w:ascii="Palatino Linotype" w:hAnsi="Palatino Linotype" w:cs="Arial"/>
          <w:i/>
        </w:rPr>
      </w:pPr>
      <w:r w:rsidRPr="007C032B">
        <w:rPr>
          <w:rFonts w:ascii="Palatino Linotype" w:hAnsi="Palatino Linotype" w:cs="Arial"/>
          <w:i/>
        </w:rPr>
        <w:t>. . .</w:t>
      </w:r>
    </w:p>
    <w:p w14:paraId="61231A01" w14:textId="77777777" w:rsidR="003040B0" w:rsidRPr="007C032B" w:rsidRDefault="003040B0" w:rsidP="008E0FB7">
      <w:pPr>
        <w:spacing w:after="0" w:line="240" w:lineRule="auto"/>
        <w:ind w:left="851" w:right="902"/>
        <w:jc w:val="both"/>
        <w:rPr>
          <w:rFonts w:ascii="Palatino Linotype" w:hAnsi="Palatino Linotype" w:cs="Arial"/>
          <w:i/>
        </w:rPr>
      </w:pPr>
      <w:r w:rsidRPr="007C032B">
        <w:rPr>
          <w:rFonts w:ascii="Palatino Linotype" w:hAnsi="Palatino Linotype" w:cs="Arial"/>
          <w:i/>
        </w:rPr>
        <w:t xml:space="preserve">El derecho a la información será garantizado por el Estado. La ley establecerá las previsiones que permitan asegurar la protección, el respeto y la difusión de este derecho. </w:t>
      </w:r>
    </w:p>
    <w:p w14:paraId="1AA99366" w14:textId="77777777" w:rsidR="003040B0" w:rsidRPr="007C032B" w:rsidRDefault="003040B0" w:rsidP="008E0FB7">
      <w:pPr>
        <w:spacing w:after="0" w:line="240" w:lineRule="auto"/>
        <w:ind w:left="851" w:right="902"/>
        <w:jc w:val="both"/>
        <w:rPr>
          <w:rFonts w:ascii="Palatino Linotype" w:hAnsi="Palatino Linotype" w:cs="Arial"/>
          <w:i/>
        </w:rPr>
      </w:pPr>
      <w:r w:rsidRPr="007C032B">
        <w:rPr>
          <w:rFonts w:ascii="Palatino Linotype" w:hAnsi="Palatino Linotype" w:cs="Arial"/>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76886D45" w14:textId="77777777" w:rsidR="003040B0" w:rsidRPr="007C032B" w:rsidRDefault="003040B0" w:rsidP="008E0FB7">
      <w:pPr>
        <w:spacing w:after="0" w:line="240" w:lineRule="auto"/>
        <w:ind w:left="851" w:right="902"/>
        <w:jc w:val="both"/>
        <w:rPr>
          <w:rFonts w:ascii="Palatino Linotype" w:hAnsi="Palatino Linotype" w:cs="Arial"/>
          <w:i/>
        </w:rPr>
      </w:pPr>
      <w:r w:rsidRPr="007C032B">
        <w:rPr>
          <w:rFonts w:ascii="Palatino Linotype" w:hAnsi="Palatino Linotype" w:cs="Arial"/>
          <w:i/>
        </w:rPr>
        <w:t>Este derecho se regirá por los principios y bases siguientes:</w:t>
      </w:r>
    </w:p>
    <w:p w14:paraId="6AD4D943" w14:textId="77777777" w:rsidR="003040B0" w:rsidRPr="007C032B" w:rsidRDefault="003040B0" w:rsidP="008E0FB7">
      <w:pPr>
        <w:spacing w:after="0" w:line="240" w:lineRule="auto"/>
        <w:ind w:left="851" w:right="902"/>
        <w:jc w:val="both"/>
        <w:rPr>
          <w:rFonts w:ascii="Palatino Linotype" w:hAnsi="Palatino Linotype"/>
        </w:rPr>
      </w:pPr>
      <w:r w:rsidRPr="007C032B">
        <w:rPr>
          <w:rFonts w:ascii="Palatino Linotype" w:hAnsi="Palatino Linotype" w:cs="Arial"/>
          <w:i/>
        </w:rPr>
        <w:t xml:space="preserve">I. </w:t>
      </w:r>
      <w:r w:rsidRPr="007C032B">
        <w:rPr>
          <w:rFonts w:ascii="Palatino Linotype" w:hAnsi="Palatino Linotype" w:cs="Arial"/>
          <w:b/>
          <w:i/>
          <w:u w:val="single"/>
        </w:rPr>
        <w:t>Toda la información en posesión de cualquier autoridad, entidad, órgano y organismos de los Poderes Ejecutivo, Legislativo y Judicial, órganos autónomos, partidos políticos, fideicomisos y fondos públicos estatales y municipales</w:t>
      </w:r>
      <w:r w:rsidRPr="007C032B">
        <w:rPr>
          <w:rFonts w:ascii="Palatino Linotype" w:hAnsi="Palatino Linotype" w:cs="Arial"/>
          <w:i/>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7C032B">
        <w:rPr>
          <w:rFonts w:ascii="Palatino Linotype" w:hAnsi="Palatino Linotype"/>
        </w:rPr>
        <w:t xml:space="preserve"> </w:t>
      </w:r>
    </w:p>
    <w:p w14:paraId="029FE072" w14:textId="77777777" w:rsidR="003040B0" w:rsidRPr="007C032B" w:rsidRDefault="003040B0" w:rsidP="008E0FB7">
      <w:pPr>
        <w:spacing w:after="0" w:line="240" w:lineRule="auto"/>
        <w:ind w:left="851" w:right="902"/>
        <w:jc w:val="both"/>
        <w:rPr>
          <w:rFonts w:ascii="Palatino Linotype" w:hAnsi="Palatino Linotype" w:cs="Arial"/>
          <w:i/>
        </w:rPr>
      </w:pPr>
      <w:r w:rsidRPr="007C032B">
        <w:rPr>
          <w:rFonts w:ascii="Palatino Linotype" w:hAnsi="Palatino Linotype" w:cs="Arial"/>
          <w:i/>
        </w:rPr>
        <w:t>(Énfasis añadido)</w:t>
      </w:r>
    </w:p>
    <w:p w14:paraId="4A7227B1" w14:textId="77777777" w:rsidR="003040B0" w:rsidRPr="007C032B" w:rsidRDefault="003040B0" w:rsidP="003040B0">
      <w:pPr>
        <w:spacing w:before="100" w:beforeAutospacing="1" w:after="100" w:afterAutospacing="1" w:line="360" w:lineRule="auto"/>
        <w:jc w:val="both"/>
        <w:rPr>
          <w:rFonts w:ascii="Palatino Linotype" w:hAnsi="Palatino Linotype"/>
          <w:sz w:val="24"/>
          <w:szCs w:val="24"/>
        </w:rPr>
      </w:pPr>
      <w:r w:rsidRPr="007C032B">
        <w:rPr>
          <w:rFonts w:ascii="Palatino Linotype" w:hAnsi="Palatino Linotype"/>
          <w:sz w:val="24"/>
          <w:szCs w:val="24"/>
        </w:rPr>
        <w:t>Asimismo, se tiene que la Ley de Transparencia y Acceso a la Información Pública del Estado de México y Municipios, prevé en su artículo 23, lo siguiente:</w:t>
      </w:r>
    </w:p>
    <w:p w14:paraId="18698693" w14:textId="77777777" w:rsidR="003040B0" w:rsidRPr="007C032B" w:rsidRDefault="003040B0" w:rsidP="008E0FB7">
      <w:pPr>
        <w:spacing w:after="0" w:line="240" w:lineRule="auto"/>
        <w:ind w:left="851" w:right="902"/>
        <w:jc w:val="both"/>
        <w:rPr>
          <w:rFonts w:ascii="Palatino Linotype" w:hAnsi="Palatino Linotype" w:cs="Arial"/>
          <w:i/>
        </w:rPr>
      </w:pPr>
      <w:r w:rsidRPr="007C032B">
        <w:rPr>
          <w:rFonts w:ascii="Palatino Linotype" w:hAnsi="Palatino Linotype" w:cs="Arial"/>
          <w:i/>
        </w:rPr>
        <w:t>“</w:t>
      </w:r>
      <w:r w:rsidRPr="007C032B">
        <w:rPr>
          <w:rFonts w:ascii="Palatino Linotype" w:hAnsi="Palatino Linotype" w:cs="Arial"/>
          <w:b/>
          <w:i/>
        </w:rPr>
        <w:t>Artículo 23.</w:t>
      </w:r>
      <w:r w:rsidRPr="007C032B">
        <w:rPr>
          <w:rFonts w:ascii="Palatino Linotype" w:hAnsi="Palatino Linotype" w:cs="Arial"/>
          <w:i/>
        </w:rPr>
        <w:t xml:space="preserve"> Son sujetos obligados a transparentar y permitir el acceso a su información y proteger los datos personales que obren en su poder:</w:t>
      </w:r>
    </w:p>
    <w:p w14:paraId="235C74A5" w14:textId="77777777" w:rsidR="008E0FB7" w:rsidRPr="007C032B" w:rsidRDefault="008E0FB7" w:rsidP="008E0FB7">
      <w:pPr>
        <w:spacing w:after="0" w:line="240" w:lineRule="auto"/>
        <w:ind w:left="851" w:right="902"/>
        <w:jc w:val="both"/>
        <w:rPr>
          <w:rFonts w:ascii="Palatino Linotype" w:hAnsi="Palatino Linotype" w:cs="Arial"/>
          <w:b/>
          <w:i/>
        </w:rPr>
      </w:pPr>
      <w:r w:rsidRPr="007C032B">
        <w:rPr>
          <w:rFonts w:ascii="Palatino Linotype" w:hAnsi="Palatino Linotype" w:cs="Arial"/>
          <w:b/>
          <w:i/>
        </w:rPr>
        <w:t>…</w:t>
      </w:r>
    </w:p>
    <w:p w14:paraId="2CF39D1C" w14:textId="77777777" w:rsidR="003040B0" w:rsidRPr="007C032B" w:rsidRDefault="003040B0" w:rsidP="008E0FB7">
      <w:pPr>
        <w:spacing w:after="0" w:line="240" w:lineRule="auto"/>
        <w:ind w:left="851" w:right="902"/>
        <w:jc w:val="both"/>
        <w:rPr>
          <w:rFonts w:ascii="Palatino Linotype" w:hAnsi="Palatino Linotype" w:cs="Arial"/>
          <w:b/>
          <w:i/>
        </w:rPr>
      </w:pPr>
      <w:r w:rsidRPr="007C032B">
        <w:rPr>
          <w:rFonts w:ascii="Palatino Linotype" w:hAnsi="Palatino Linotype" w:cs="Arial"/>
          <w:b/>
          <w:i/>
        </w:rPr>
        <w:t>IV. Los ayuntamientos y las dependencias, organismos, órganos y entidades de la administración municipal;</w:t>
      </w:r>
    </w:p>
    <w:p w14:paraId="18DEF35F" w14:textId="77777777" w:rsidR="008E0FB7" w:rsidRPr="007C032B" w:rsidRDefault="008E0FB7" w:rsidP="008E0FB7">
      <w:pPr>
        <w:spacing w:after="0" w:line="240" w:lineRule="auto"/>
        <w:ind w:left="851" w:right="902"/>
        <w:jc w:val="both"/>
        <w:rPr>
          <w:rFonts w:ascii="Palatino Linotype" w:hAnsi="Palatino Linotype" w:cs="Arial"/>
          <w:b/>
          <w:i/>
        </w:rPr>
      </w:pPr>
      <w:r w:rsidRPr="007C032B">
        <w:rPr>
          <w:rFonts w:ascii="Palatino Linotype" w:hAnsi="Palatino Linotype" w:cs="Arial"/>
          <w:b/>
          <w:i/>
        </w:rPr>
        <w:t>…</w:t>
      </w:r>
    </w:p>
    <w:p w14:paraId="3C2B3FD4" w14:textId="77777777" w:rsidR="003040B0" w:rsidRPr="007C032B" w:rsidRDefault="003040B0" w:rsidP="008E0FB7">
      <w:pPr>
        <w:spacing w:after="0" w:line="240" w:lineRule="auto"/>
        <w:ind w:left="851" w:right="902"/>
        <w:jc w:val="both"/>
        <w:rPr>
          <w:rFonts w:ascii="Palatino Linotype" w:hAnsi="Palatino Linotype" w:cs="Arial"/>
          <w:b/>
          <w:i/>
        </w:rPr>
      </w:pPr>
      <w:r w:rsidRPr="007C032B">
        <w:rPr>
          <w:rFonts w:ascii="Palatino Linotype" w:hAnsi="Palatino Linotype" w:cs="Arial"/>
          <w:b/>
          <w:i/>
        </w:rPr>
        <w:lastRenderedPageBreak/>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623C8A52" w14:textId="77777777" w:rsidR="003040B0" w:rsidRPr="007C032B" w:rsidRDefault="008E0FB7" w:rsidP="008E0FB7">
      <w:pPr>
        <w:spacing w:after="0" w:line="240" w:lineRule="auto"/>
        <w:ind w:left="851" w:right="902"/>
        <w:jc w:val="both"/>
        <w:rPr>
          <w:rFonts w:ascii="Palatino Linotype" w:hAnsi="Palatino Linotype" w:cs="Arial"/>
          <w:b/>
          <w:i/>
        </w:rPr>
      </w:pPr>
      <w:r w:rsidRPr="007C032B">
        <w:rPr>
          <w:rFonts w:ascii="Palatino Linotype" w:hAnsi="Palatino Linotype" w:cs="Arial"/>
          <w:b/>
          <w:i/>
        </w:rPr>
        <w:t>…”</w:t>
      </w:r>
    </w:p>
    <w:p w14:paraId="4793519E" w14:textId="77777777" w:rsidR="003040B0" w:rsidRPr="007C032B" w:rsidRDefault="003040B0" w:rsidP="008E0FB7">
      <w:pPr>
        <w:spacing w:after="0" w:line="240" w:lineRule="auto"/>
        <w:ind w:left="851" w:right="902"/>
        <w:jc w:val="both"/>
        <w:rPr>
          <w:rFonts w:ascii="Palatino Linotype" w:hAnsi="Palatino Linotype" w:cs="Arial"/>
          <w:i/>
        </w:rPr>
      </w:pPr>
    </w:p>
    <w:p w14:paraId="79AEEE77" w14:textId="77777777" w:rsidR="003040B0" w:rsidRPr="007C032B" w:rsidRDefault="003040B0" w:rsidP="008E0FB7">
      <w:pPr>
        <w:spacing w:after="0" w:line="240" w:lineRule="auto"/>
        <w:ind w:left="851" w:right="902"/>
        <w:jc w:val="both"/>
        <w:rPr>
          <w:rFonts w:ascii="Palatino Linotype" w:hAnsi="Palatino Linotype" w:cs="Arial"/>
          <w:i/>
        </w:rPr>
      </w:pPr>
      <w:r w:rsidRPr="007C032B">
        <w:rPr>
          <w:rFonts w:ascii="Palatino Linotype" w:hAnsi="Palatino Linotype" w:cs="Arial"/>
          <w:i/>
        </w:rPr>
        <w:t>(Énfasis añadido)</w:t>
      </w:r>
    </w:p>
    <w:p w14:paraId="46FF43CA" w14:textId="77777777" w:rsidR="003040B0" w:rsidRPr="007C032B" w:rsidRDefault="003040B0" w:rsidP="003040B0">
      <w:pPr>
        <w:autoSpaceDE w:val="0"/>
        <w:autoSpaceDN w:val="0"/>
        <w:adjustRightInd w:val="0"/>
        <w:spacing w:before="100" w:beforeAutospacing="1" w:after="100" w:afterAutospacing="1" w:line="360" w:lineRule="auto"/>
        <w:ind w:right="51"/>
        <w:jc w:val="both"/>
        <w:rPr>
          <w:rFonts w:ascii="Palatino Linotype" w:hAnsi="Palatino Linotype" w:cs="Arial"/>
          <w:sz w:val="24"/>
          <w:szCs w:val="24"/>
          <w:lang w:val="es-ES"/>
        </w:rPr>
      </w:pPr>
      <w:r w:rsidRPr="007C032B">
        <w:rPr>
          <w:rFonts w:ascii="Palatino Linotype" w:hAnsi="Palatino Linotype" w:cs="Arial"/>
          <w:sz w:val="24"/>
          <w:szCs w:val="24"/>
          <w:lang w:val="es-ES"/>
        </w:rPr>
        <w:t xml:space="preserve">De los preceptos legales citados se establece que los Ayuntamientos se encuentran obligados a documentar y transparentar su actuar, así como a permitir el acceso a la información que generen, posean o administren; de ahí que la Ley de la materia delimita perfectamente los alcances de las obligaciones que corresponden a los Ayuntamientos; por lo que, en ese tenor </w:t>
      </w:r>
      <w:r w:rsidRPr="007C032B">
        <w:rPr>
          <w:rFonts w:ascii="Palatino Linotype" w:eastAsia="Arial Unicode MS" w:hAnsi="Palatino Linotype" w:cs="Arial"/>
          <w:color w:val="000000"/>
          <w:sz w:val="24"/>
          <w:szCs w:val="24"/>
          <w:lang w:val="es-ES"/>
        </w:rPr>
        <w:t xml:space="preserve">es necesario referir el contenido del artículo </w:t>
      </w:r>
      <w:r w:rsidRPr="007C032B">
        <w:rPr>
          <w:rFonts w:ascii="Palatino Linotype" w:hAnsi="Palatino Linotype"/>
          <w:sz w:val="24"/>
          <w:szCs w:val="24"/>
          <w:lang w:val="es-ES"/>
        </w:rPr>
        <w:t>115,</w:t>
      </w:r>
      <w:r w:rsidRPr="007C032B">
        <w:rPr>
          <w:rFonts w:ascii="Palatino Linotype" w:eastAsia="Arial Unicode MS" w:hAnsi="Palatino Linotype" w:cs="Arial"/>
          <w:color w:val="000000"/>
          <w:sz w:val="24"/>
          <w:szCs w:val="24"/>
          <w:lang w:val="es-ES"/>
        </w:rPr>
        <w:t xml:space="preserve"> fracciones I, II y IV de la Constitución Política de los Estados Unidos Mexicanos, que en lo que interesa menciona:</w:t>
      </w:r>
    </w:p>
    <w:p w14:paraId="49D88043" w14:textId="77777777" w:rsidR="003040B0" w:rsidRPr="007C032B" w:rsidRDefault="003040B0" w:rsidP="008E0FB7">
      <w:pPr>
        <w:spacing w:after="120" w:line="240" w:lineRule="auto"/>
        <w:ind w:left="851" w:right="902"/>
        <w:jc w:val="both"/>
        <w:rPr>
          <w:rFonts w:ascii="Palatino Linotype" w:eastAsiaTheme="minorEastAsia" w:hAnsi="Palatino Linotype" w:cs="Arial"/>
          <w:bCs/>
          <w:i/>
          <w:color w:val="000000"/>
          <w:lang w:val="es-ES_tradnl"/>
        </w:rPr>
      </w:pPr>
      <w:r w:rsidRPr="007C032B">
        <w:rPr>
          <w:rFonts w:ascii="Palatino Linotype" w:hAnsi="Palatino Linotype" w:cs="Arial"/>
          <w:bCs/>
          <w:i/>
          <w:color w:val="000000"/>
        </w:rPr>
        <w:t>“</w:t>
      </w:r>
      <w:r w:rsidRPr="007C032B">
        <w:rPr>
          <w:rFonts w:ascii="Palatino Linotype" w:hAnsi="Palatino Linotype" w:cs="Arial"/>
          <w:b/>
          <w:bCs/>
          <w:i/>
          <w:color w:val="000000"/>
        </w:rPr>
        <w:t>Artículo 115</w:t>
      </w:r>
      <w:r w:rsidRPr="007C032B">
        <w:rPr>
          <w:rFonts w:ascii="Palatino Linotype" w:hAnsi="Palatino Linotype" w:cs="Arial"/>
          <w:bCs/>
          <w:i/>
          <w:color w:val="000000"/>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 </w:t>
      </w:r>
    </w:p>
    <w:p w14:paraId="11BD690D" w14:textId="77777777" w:rsidR="003040B0" w:rsidRPr="007C032B" w:rsidRDefault="003040B0" w:rsidP="008E0FB7">
      <w:pPr>
        <w:spacing w:after="120" w:line="240" w:lineRule="auto"/>
        <w:ind w:left="851" w:right="902"/>
        <w:jc w:val="both"/>
        <w:rPr>
          <w:rFonts w:ascii="Palatino Linotype" w:hAnsi="Palatino Linotype" w:cs="Arial"/>
          <w:bCs/>
          <w:i/>
          <w:color w:val="000000"/>
        </w:rPr>
      </w:pPr>
      <w:r w:rsidRPr="007C032B">
        <w:rPr>
          <w:rFonts w:ascii="Palatino Linotype" w:hAnsi="Palatino Linotype" w:cs="Arial"/>
          <w:b/>
          <w:bCs/>
          <w:i/>
          <w:color w:val="000000"/>
        </w:rPr>
        <w:t>I.</w:t>
      </w:r>
      <w:r w:rsidRPr="007C032B">
        <w:rPr>
          <w:rFonts w:ascii="Palatino Linotype" w:hAnsi="Palatino Linotype" w:cs="Arial"/>
          <w:bCs/>
          <w:i/>
          <w:color w:val="000000"/>
        </w:rPr>
        <w:t xml:space="preserve"> 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 </w:t>
      </w:r>
    </w:p>
    <w:p w14:paraId="2A73E1FA" w14:textId="77777777" w:rsidR="003040B0" w:rsidRPr="007C032B" w:rsidRDefault="003040B0" w:rsidP="008E0FB7">
      <w:pPr>
        <w:spacing w:after="120" w:line="240" w:lineRule="auto"/>
        <w:ind w:left="851" w:right="902"/>
        <w:jc w:val="both"/>
        <w:rPr>
          <w:rFonts w:ascii="Palatino Linotype" w:hAnsi="Palatino Linotype" w:cs="Arial"/>
          <w:bCs/>
          <w:i/>
          <w:color w:val="000000"/>
        </w:rPr>
      </w:pPr>
      <w:r w:rsidRPr="007C032B">
        <w:rPr>
          <w:rFonts w:ascii="Palatino Linotype" w:hAnsi="Palatino Linotype" w:cs="Arial"/>
          <w:b/>
          <w:bCs/>
          <w:i/>
          <w:color w:val="000000"/>
        </w:rPr>
        <w:t>II.</w:t>
      </w:r>
      <w:r w:rsidRPr="007C032B">
        <w:rPr>
          <w:rFonts w:ascii="Palatino Linotype" w:hAnsi="Palatino Linotype" w:cs="Arial"/>
          <w:bCs/>
          <w:i/>
          <w:color w:val="000000"/>
        </w:rPr>
        <w:t xml:space="preserve"> Los municipios estarán investidos de personalidad jurídica y manejarán su patrimonio conforme a la ley.</w:t>
      </w:r>
    </w:p>
    <w:p w14:paraId="3AB10DE3" w14:textId="77777777" w:rsidR="003040B0" w:rsidRPr="007C032B" w:rsidRDefault="003040B0" w:rsidP="008E0FB7">
      <w:pPr>
        <w:spacing w:after="120" w:line="240" w:lineRule="auto"/>
        <w:ind w:left="851" w:right="902"/>
        <w:jc w:val="both"/>
        <w:rPr>
          <w:rFonts w:ascii="Palatino Linotype" w:hAnsi="Palatino Linotype" w:cs="Arial"/>
          <w:bCs/>
          <w:i/>
          <w:color w:val="000000"/>
        </w:rPr>
      </w:pPr>
      <w:r w:rsidRPr="007C032B">
        <w:rPr>
          <w:rFonts w:ascii="Palatino Linotype" w:hAnsi="Palatino Linotype" w:cs="Arial"/>
          <w:bCs/>
          <w:i/>
          <w:color w:val="000000"/>
        </w:rPr>
        <w:t>(…)</w:t>
      </w:r>
    </w:p>
    <w:p w14:paraId="356E7DAE" w14:textId="77777777" w:rsidR="003040B0" w:rsidRPr="007C032B" w:rsidRDefault="003040B0" w:rsidP="008E0FB7">
      <w:pPr>
        <w:spacing w:after="120" w:line="240" w:lineRule="auto"/>
        <w:ind w:left="851" w:right="902"/>
        <w:jc w:val="both"/>
        <w:rPr>
          <w:rFonts w:ascii="Palatino Linotype" w:hAnsi="Palatino Linotype" w:cs="Arial"/>
          <w:b/>
          <w:bCs/>
          <w:i/>
          <w:color w:val="000000"/>
        </w:rPr>
      </w:pPr>
      <w:r w:rsidRPr="007C032B">
        <w:rPr>
          <w:rFonts w:ascii="Palatino Linotype" w:hAnsi="Palatino Linotype" w:cs="Arial"/>
          <w:b/>
          <w:bCs/>
          <w:i/>
          <w:color w:val="000000"/>
        </w:rPr>
        <w:t>IV. Los municipios administrarán libremente su hacienda, la cual se formará de los rendimientos de los bienes que les pertenezcan, así como de las contribuciones y otros ingresos que las legislaturas establezcan a su favor…</w:t>
      </w:r>
    </w:p>
    <w:p w14:paraId="6AD8493C" w14:textId="77777777" w:rsidR="003040B0" w:rsidRPr="007C032B" w:rsidRDefault="003040B0" w:rsidP="008E0FB7">
      <w:pPr>
        <w:spacing w:after="120" w:line="240" w:lineRule="auto"/>
        <w:ind w:left="851" w:right="902"/>
        <w:jc w:val="both"/>
        <w:rPr>
          <w:rFonts w:ascii="Palatino Linotype" w:hAnsi="Palatino Linotype" w:cs="Arial"/>
          <w:bCs/>
          <w:i/>
          <w:color w:val="000000"/>
        </w:rPr>
      </w:pPr>
      <w:r w:rsidRPr="007C032B">
        <w:rPr>
          <w:rFonts w:ascii="Palatino Linotype" w:hAnsi="Palatino Linotype" w:cs="Arial"/>
          <w:bCs/>
          <w:i/>
          <w:color w:val="000000"/>
        </w:rPr>
        <w:t>(…)”</w:t>
      </w:r>
    </w:p>
    <w:p w14:paraId="067E7883" w14:textId="77777777" w:rsidR="003040B0" w:rsidRPr="007C032B" w:rsidRDefault="003040B0" w:rsidP="008E0FB7">
      <w:pPr>
        <w:spacing w:after="120" w:line="240" w:lineRule="auto"/>
        <w:ind w:left="851" w:right="902"/>
        <w:jc w:val="both"/>
        <w:rPr>
          <w:rFonts w:ascii="Palatino Linotype" w:hAnsi="Palatino Linotype" w:cs="Arial"/>
          <w:bCs/>
          <w:i/>
          <w:color w:val="000000"/>
        </w:rPr>
      </w:pPr>
      <w:r w:rsidRPr="007C032B">
        <w:rPr>
          <w:rFonts w:ascii="Palatino Linotype" w:hAnsi="Palatino Linotype" w:cs="Arial"/>
          <w:bCs/>
          <w:i/>
          <w:color w:val="000000"/>
        </w:rPr>
        <w:lastRenderedPageBreak/>
        <w:t>(Énfasis añadido)</w:t>
      </w:r>
    </w:p>
    <w:p w14:paraId="3CE1FADA" w14:textId="77777777" w:rsidR="003040B0" w:rsidRPr="007C032B" w:rsidRDefault="003040B0" w:rsidP="003040B0">
      <w:pPr>
        <w:spacing w:beforeAutospacing="1" w:after="100" w:afterAutospacing="1" w:line="360" w:lineRule="auto"/>
        <w:jc w:val="both"/>
        <w:rPr>
          <w:rFonts w:ascii="Palatino Linotype" w:eastAsia="Arial Unicode MS" w:hAnsi="Palatino Linotype" w:cs="Arial"/>
          <w:color w:val="000000"/>
          <w:sz w:val="24"/>
          <w:szCs w:val="24"/>
        </w:rPr>
      </w:pPr>
      <w:r w:rsidRPr="007C032B">
        <w:rPr>
          <w:rFonts w:ascii="Palatino Linotype" w:eastAsia="Arial Unicode MS" w:hAnsi="Palatino Linotype" w:cs="Arial"/>
          <w:color w:val="000000"/>
          <w:sz w:val="24"/>
          <w:szCs w:val="24"/>
        </w:rPr>
        <w:t>Por lo anterior, es claro que el máximo ordenamiento del país reconoce la figura del Municipio como base de la división territorial, el cual será gobernado por un Ayuntamiento de elección popular; asimismo se destaca que, todo Municipio se encuentra investido de personalidad jurídica, lo que quiere decir que posee libremente la capacidad de decisión siempre y cuando, ello sea conforme a los ordenamientos legales aplicables.</w:t>
      </w:r>
    </w:p>
    <w:p w14:paraId="44615F0D" w14:textId="77777777" w:rsidR="003040B0" w:rsidRPr="007C032B" w:rsidRDefault="003040B0" w:rsidP="003040B0">
      <w:pPr>
        <w:tabs>
          <w:tab w:val="left" w:pos="709"/>
        </w:tabs>
        <w:spacing w:before="100" w:beforeAutospacing="1" w:after="100" w:afterAutospacing="1" w:line="360" w:lineRule="auto"/>
        <w:jc w:val="both"/>
        <w:rPr>
          <w:rFonts w:ascii="Palatino Linotype" w:eastAsiaTheme="minorEastAsia" w:hAnsi="Palatino Linotype" w:cs="Arial"/>
          <w:color w:val="000000"/>
          <w:sz w:val="24"/>
          <w:szCs w:val="24"/>
        </w:rPr>
      </w:pPr>
      <w:r w:rsidRPr="007C032B">
        <w:rPr>
          <w:rFonts w:ascii="Palatino Linotype" w:hAnsi="Palatino Linotype" w:cs="Arial"/>
          <w:color w:val="000000"/>
          <w:sz w:val="24"/>
          <w:szCs w:val="24"/>
        </w:rPr>
        <w:t>Asimismo, en el numeral 3</w:t>
      </w:r>
      <w:r w:rsidRPr="007C032B">
        <w:rPr>
          <w:rFonts w:ascii="Palatino Linotype" w:hAnsi="Palatino Linotype" w:cs="Arial"/>
          <w:color w:val="000000"/>
          <w:sz w:val="24"/>
          <w:szCs w:val="24"/>
          <w:vertAlign w:val="superscript"/>
        </w:rPr>
        <w:footnoteReference w:id="1"/>
      </w:r>
      <w:r w:rsidRPr="007C032B">
        <w:rPr>
          <w:rFonts w:ascii="Palatino Linotype" w:hAnsi="Palatino Linotype" w:cs="Arial"/>
          <w:color w:val="000000"/>
          <w:sz w:val="24"/>
          <w:szCs w:val="24"/>
        </w:rPr>
        <w:t xml:space="preserve"> de la Ley Orgánica Municipal del Estado de México, se establece que los Municipios de la Entidad regularán su funcionamiento de conformidad con lo que establece la misma Ley, los Bandos Municipales, Reglamentos y demás disposiciones legales aplicables.</w:t>
      </w:r>
    </w:p>
    <w:p w14:paraId="6688581A" w14:textId="77777777" w:rsidR="003040B0" w:rsidRPr="007C032B" w:rsidRDefault="003040B0" w:rsidP="008E0FB7">
      <w:pPr>
        <w:tabs>
          <w:tab w:val="left" w:pos="709"/>
        </w:tabs>
        <w:spacing w:before="100" w:beforeAutospacing="1" w:after="100" w:afterAutospacing="1" w:line="360" w:lineRule="auto"/>
        <w:jc w:val="both"/>
        <w:rPr>
          <w:rFonts w:ascii="Palatino Linotype" w:hAnsi="Palatino Linotype" w:cs="Arial"/>
          <w:sz w:val="24"/>
          <w:szCs w:val="24"/>
        </w:rPr>
      </w:pPr>
      <w:r w:rsidRPr="007C032B">
        <w:rPr>
          <w:rFonts w:ascii="Palatino Linotype" w:hAnsi="Palatino Linotype" w:cs="Arial"/>
          <w:color w:val="000000"/>
          <w:sz w:val="24"/>
          <w:szCs w:val="24"/>
        </w:rPr>
        <w:t xml:space="preserve">Por otro lado, resulta importante traer a colación </w:t>
      </w:r>
      <w:r w:rsidR="008E0FB7" w:rsidRPr="007C032B">
        <w:rPr>
          <w:rFonts w:ascii="Palatino Linotype" w:hAnsi="Palatino Linotype" w:cs="Arial"/>
          <w:color w:val="000000"/>
          <w:sz w:val="24"/>
          <w:szCs w:val="24"/>
        </w:rPr>
        <w:t>que</w:t>
      </w:r>
      <w:r w:rsidRPr="007C032B">
        <w:rPr>
          <w:rFonts w:ascii="Palatino Linotype" w:hAnsi="Palatino Linotype" w:cs="Arial"/>
          <w:color w:val="000000"/>
          <w:sz w:val="24"/>
          <w:szCs w:val="24"/>
        </w:rPr>
        <w:t xml:space="preserve"> los artículos 4 y 12 de la </w:t>
      </w:r>
      <w:r w:rsidRPr="007C032B">
        <w:rPr>
          <w:rFonts w:ascii="Palatino Linotype" w:hAnsi="Palatino Linotype" w:cs="Arial"/>
          <w:sz w:val="24"/>
          <w:szCs w:val="24"/>
        </w:rPr>
        <w:t xml:space="preserve">Ley de Transparencia y Acceso a la Información Pública del Estado de México y Municipios, establecen que </w:t>
      </w:r>
      <w:r w:rsidRPr="007C032B">
        <w:rPr>
          <w:rFonts w:ascii="Palatino Linotype" w:hAnsi="Palatino Linotype" w:cs="Arial"/>
          <w:b/>
          <w:sz w:val="24"/>
          <w:szCs w:val="24"/>
        </w:rPr>
        <w:t>los Sujetos Obligados se encuentran constreñidos a entregar la información pública solicitada por los particulares</w:t>
      </w:r>
      <w:r w:rsidRPr="007C032B">
        <w:rPr>
          <w:rFonts w:ascii="Palatino Linotype" w:hAnsi="Palatino Linotype" w:cs="Arial"/>
          <w:sz w:val="24"/>
          <w:szCs w:val="24"/>
        </w:rPr>
        <w:t xml:space="preserve"> y que ésta misma se encuentre en sus archivos o que obre en su posesión, </w:t>
      </w:r>
      <w:r w:rsidRPr="007C032B">
        <w:rPr>
          <w:rFonts w:ascii="Palatino Linotype" w:hAnsi="Palatino Linotype" w:cs="Arial"/>
          <w:b/>
          <w:sz w:val="24"/>
          <w:szCs w:val="24"/>
        </w:rPr>
        <w:t>privilegiando en todo momento el principio de máxima publicidad,</w:t>
      </w:r>
      <w:r w:rsidRPr="007C032B">
        <w:rPr>
          <w:rFonts w:ascii="Palatino Linotype" w:hAnsi="Palatino Linotype" w:cs="Arial"/>
          <w:sz w:val="24"/>
          <w:szCs w:val="24"/>
        </w:rPr>
        <w:t xml:space="preserve"> sin generarla, procesarla, resumirla, ni presentarla conforme al interés del solicitante. </w:t>
      </w:r>
    </w:p>
    <w:p w14:paraId="17A8CA3E" w14:textId="77777777" w:rsidR="003040B0" w:rsidRPr="007C032B" w:rsidRDefault="003040B0" w:rsidP="003040B0">
      <w:pPr>
        <w:spacing w:before="100" w:beforeAutospacing="1" w:after="100" w:afterAutospacing="1" w:line="360" w:lineRule="auto"/>
        <w:jc w:val="both"/>
        <w:rPr>
          <w:rFonts w:ascii="Palatino Linotype" w:hAnsi="Palatino Linotype" w:cs="Arial"/>
          <w:sz w:val="24"/>
          <w:szCs w:val="24"/>
        </w:rPr>
      </w:pPr>
      <w:r w:rsidRPr="007C032B">
        <w:rPr>
          <w:rFonts w:ascii="Palatino Linotype" w:hAnsi="Palatino Linotype" w:cs="Arial"/>
          <w:sz w:val="24"/>
          <w:szCs w:val="24"/>
        </w:rPr>
        <w:t xml:space="preserve">Queda de manifiesto entonces que, </w:t>
      </w:r>
      <w:r w:rsidRPr="007C032B">
        <w:rPr>
          <w:rFonts w:ascii="Palatino Linotype" w:hAnsi="Palatino Linotype" w:cs="Arial"/>
          <w:b/>
          <w:sz w:val="24"/>
          <w:szCs w:val="24"/>
        </w:rPr>
        <w:t xml:space="preserve">se considera información pública al conjunto de datos que posee cualquier autoridad, obtenidos en virtud del ejercicio de sus </w:t>
      </w:r>
      <w:r w:rsidRPr="007C032B">
        <w:rPr>
          <w:rFonts w:ascii="Palatino Linotype" w:hAnsi="Palatino Linotype" w:cs="Arial"/>
          <w:b/>
          <w:sz w:val="24"/>
          <w:szCs w:val="24"/>
        </w:rPr>
        <w:lastRenderedPageBreak/>
        <w:t>funciones de derecho público</w:t>
      </w:r>
      <w:r w:rsidRPr="007C032B">
        <w:rPr>
          <w:rFonts w:ascii="Palatino Linotype" w:hAnsi="Palatino Linotype" w:cs="Arial"/>
          <w:sz w:val="24"/>
          <w:szCs w:val="24"/>
        </w:rPr>
        <w:t>; criterio que ha sostenido el más alto tribunal jurisdiccional del país, la Suprema Corte de Justicia de la Nación, en la tesis 2a. LXXXVIII/2010, sustentada por la Segunda Sala, publicada en el Semanario Judicial de la Federación y su Gaceta, Novena Época, tomo XXXII, agosto de 2010, página 463, con el siguiente contenido:</w:t>
      </w:r>
    </w:p>
    <w:p w14:paraId="41637C79" w14:textId="77777777" w:rsidR="003040B0" w:rsidRPr="007C032B" w:rsidRDefault="003040B0" w:rsidP="008E0FB7">
      <w:pPr>
        <w:spacing w:after="0" w:line="240" w:lineRule="auto"/>
        <w:ind w:left="851" w:right="902"/>
        <w:jc w:val="both"/>
        <w:rPr>
          <w:rFonts w:ascii="Palatino Linotype" w:hAnsi="Palatino Linotype" w:cs="Arial"/>
          <w:i/>
        </w:rPr>
      </w:pPr>
      <w:r w:rsidRPr="007C032B">
        <w:rPr>
          <w:rFonts w:ascii="Palatino Linotype" w:hAnsi="Palatino Linotype" w:cs="Arial"/>
          <w:bCs/>
          <w:i/>
        </w:rPr>
        <w:t>“</w:t>
      </w:r>
      <w:r w:rsidRPr="007C032B">
        <w:rPr>
          <w:rFonts w:ascii="Palatino Linotype" w:hAnsi="Palatino Linotype" w:cs="Arial"/>
          <w:b/>
          <w:bCs/>
          <w:i/>
        </w:rPr>
        <w:t>INFORMACIÓN PÚBLICA. ES AQUELLA QUE SE ENCUENTRA EN POSESIÓN DE CUALQUIER AUTORIDAD, ENTIDAD, ÓRGANO Y ORGANISMO FEDERAL, ESTATAL Y MUNICIPAL, SIEMPRE QUE SE HAYA OBTENIDO POR CAUSA DEL EJERCICIO DE FUNCIONES DE DERECHO PÚBLICO.</w:t>
      </w:r>
      <w:r w:rsidRPr="007C032B">
        <w:rPr>
          <w:rFonts w:ascii="Palatino Linotype" w:hAnsi="Palatino Linotype" w:cs="Arial"/>
          <w:i/>
        </w:rPr>
        <w:t xml:space="preserve"> Dentro de un Estado constitucional los representantes están al servicio de la sociedad y no ésta al servicio de los gobernantes, de donde se 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En ese tenor, información pública es el conjunto de datos de autoridades o particulares en posesión de cualquier autoridad, entidad, órgano y organismo federal, estatal y municipal, obtenidos por causa del ejercicio de funciones de derecho público, considerando que en este ámbito de actuación rige la obligación de éstos de rendir cuentas y transparentar sus acciones frente a la sociedad, en términos del artículo 6o., fracción I, de la Constitución Política de los Estados Unidos Mexicanos, en relación con los numerales 1, 2, 4 y 6 de la Ley Federal de Transparencia y Acceso a la Información Pública Gubernamental” (sic)</w:t>
      </w:r>
    </w:p>
    <w:p w14:paraId="20AB0088" w14:textId="77777777" w:rsidR="003040B0" w:rsidRPr="007C032B" w:rsidRDefault="003040B0" w:rsidP="003040B0">
      <w:pPr>
        <w:spacing w:before="100" w:beforeAutospacing="1" w:after="100" w:afterAutospacing="1" w:line="360" w:lineRule="auto"/>
        <w:jc w:val="both"/>
        <w:rPr>
          <w:rFonts w:ascii="Palatino Linotype" w:hAnsi="Palatino Linotype" w:cs="Arial"/>
          <w:color w:val="000000" w:themeColor="text1"/>
          <w:sz w:val="24"/>
          <w:szCs w:val="24"/>
        </w:rPr>
      </w:pPr>
      <w:r w:rsidRPr="007C032B">
        <w:rPr>
          <w:rFonts w:ascii="Palatino Linotype" w:hAnsi="Palatino Linotype" w:cs="Arial"/>
          <w:color w:val="000000" w:themeColor="text1"/>
          <w:sz w:val="24"/>
          <w:szCs w:val="24"/>
        </w:rPr>
        <w:t xml:space="preserve">Asimismo, el artículo 24 de la Ley de la materia, señala que los Sujetos Obligados sólo proporcionarán la información pública que </w:t>
      </w:r>
      <w:r w:rsidRPr="007C032B">
        <w:rPr>
          <w:rFonts w:ascii="Palatino Linotype" w:hAnsi="Palatino Linotype" w:cs="Arial"/>
          <w:sz w:val="24"/>
          <w:szCs w:val="24"/>
        </w:rPr>
        <w:t>generen</w:t>
      </w:r>
      <w:r w:rsidRPr="007C032B">
        <w:rPr>
          <w:rFonts w:ascii="Palatino Linotype" w:hAnsi="Palatino Linotype" w:cs="Arial"/>
          <w:color w:val="000000" w:themeColor="text1"/>
          <w:sz w:val="24"/>
          <w:szCs w:val="24"/>
        </w:rPr>
        <w:t>,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14:paraId="5B401B53" w14:textId="77777777" w:rsidR="003040B0" w:rsidRPr="007C032B" w:rsidRDefault="003040B0" w:rsidP="003040B0">
      <w:pPr>
        <w:spacing w:before="100" w:beforeAutospacing="1" w:after="100" w:afterAutospacing="1" w:line="360" w:lineRule="auto"/>
        <w:jc w:val="both"/>
        <w:rPr>
          <w:rFonts w:ascii="Palatino Linotype" w:hAnsi="Palatino Linotype" w:cs="Arial"/>
          <w:color w:val="000000" w:themeColor="text1"/>
          <w:sz w:val="24"/>
          <w:szCs w:val="24"/>
        </w:rPr>
      </w:pPr>
      <w:r w:rsidRPr="007C032B">
        <w:rPr>
          <w:rFonts w:ascii="Palatino Linotype" w:hAnsi="Palatino Linotype" w:cs="Arial"/>
          <w:color w:val="000000" w:themeColor="text1"/>
          <w:sz w:val="24"/>
          <w:szCs w:val="24"/>
        </w:rPr>
        <w:lastRenderedPageBreak/>
        <w:t xml:space="preserve">En esta misma tesitura, es de subrayar que el derecho de acceso a la información pública, consiste en que la información solicitada conste en un soporte documental en cualquiera de sus formas, a saber: </w:t>
      </w:r>
      <w:r w:rsidRPr="007C032B">
        <w:rPr>
          <w:rFonts w:ascii="Palatino Linotype" w:hAnsi="Palatino Linotype" w:cs="Arial"/>
          <w:sz w:val="24"/>
          <w:szCs w:val="24"/>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7C032B">
        <w:rPr>
          <w:rFonts w:ascii="Palatino Linotype" w:hAnsi="Palatino Linotype" w:cs="Arial"/>
          <w:color w:val="000000" w:themeColor="text1"/>
          <w:sz w:val="24"/>
          <w:szCs w:val="24"/>
        </w:rPr>
        <w:t xml:space="preserve">; los que </w:t>
      </w:r>
      <w:r w:rsidRPr="007C032B">
        <w:rPr>
          <w:rFonts w:ascii="Palatino Linotype" w:hAnsi="Palatino Linotype" w:cs="Arial"/>
          <w:sz w:val="24"/>
          <w:szCs w:val="24"/>
        </w:rPr>
        <w:t>podrán estar en cualquier medio, sea escrito, impreso, sonoro, visual, electrónico, informático u holográfico</w:t>
      </w:r>
      <w:r w:rsidRPr="007C032B">
        <w:rPr>
          <w:rFonts w:ascii="Palatino Linotype" w:hAnsi="Palatino Linotype" w:cs="Arial"/>
          <w:color w:val="000000" w:themeColor="text1"/>
          <w:sz w:val="24"/>
          <w:szCs w:val="24"/>
        </w:rPr>
        <w:t xml:space="preserve">, de conformidad con el artículo 3, fracción XI de la Ley de la materia, el cual dispone lo siguiente: </w:t>
      </w:r>
    </w:p>
    <w:p w14:paraId="456528A7" w14:textId="77777777" w:rsidR="003040B0" w:rsidRPr="007C032B" w:rsidRDefault="003040B0" w:rsidP="008E0FB7">
      <w:pPr>
        <w:spacing w:after="0" w:line="240" w:lineRule="auto"/>
        <w:ind w:left="851" w:right="902"/>
        <w:jc w:val="both"/>
        <w:rPr>
          <w:rFonts w:ascii="Palatino Linotype" w:hAnsi="Palatino Linotype" w:cs="Arial"/>
          <w:i/>
          <w:color w:val="000000"/>
        </w:rPr>
      </w:pPr>
      <w:r w:rsidRPr="007C032B">
        <w:rPr>
          <w:rFonts w:ascii="Palatino Linotype" w:hAnsi="Palatino Linotype" w:cs="Arial"/>
          <w:i/>
          <w:color w:val="000000"/>
        </w:rPr>
        <w:t>“</w:t>
      </w:r>
      <w:r w:rsidRPr="007C032B">
        <w:rPr>
          <w:rFonts w:ascii="Palatino Linotype" w:hAnsi="Palatino Linotype" w:cs="Arial"/>
          <w:b/>
          <w:i/>
          <w:color w:val="000000"/>
        </w:rPr>
        <w:t xml:space="preserve">Artículo 3. </w:t>
      </w:r>
      <w:r w:rsidRPr="007C032B">
        <w:rPr>
          <w:rFonts w:ascii="Palatino Linotype" w:hAnsi="Palatino Linotype" w:cs="Arial"/>
          <w:i/>
          <w:color w:val="000000"/>
        </w:rPr>
        <w:t>Para los efectos de la presente Ley se entenderá por:</w:t>
      </w:r>
    </w:p>
    <w:p w14:paraId="54D55EEA" w14:textId="77777777" w:rsidR="003040B0" w:rsidRPr="007C032B" w:rsidRDefault="003040B0" w:rsidP="008E0FB7">
      <w:pPr>
        <w:spacing w:after="0" w:line="240" w:lineRule="auto"/>
        <w:ind w:left="851" w:right="902"/>
        <w:jc w:val="both"/>
        <w:rPr>
          <w:rFonts w:ascii="Palatino Linotype" w:hAnsi="Palatino Linotype" w:cs="Arial"/>
          <w:i/>
          <w:color w:val="000000"/>
        </w:rPr>
      </w:pPr>
      <w:r w:rsidRPr="007C032B">
        <w:rPr>
          <w:rFonts w:ascii="Palatino Linotype" w:hAnsi="Palatino Linotype" w:cs="Arial"/>
          <w:b/>
          <w:i/>
          <w:color w:val="000000"/>
        </w:rPr>
        <w:t>XI. Documento:</w:t>
      </w:r>
      <w:r w:rsidRPr="007C032B">
        <w:rPr>
          <w:rFonts w:ascii="Palatino Linotype" w:hAnsi="Palatino Linotype" w:cs="Arial"/>
          <w:i/>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18A72574" w14:textId="77777777" w:rsidR="007B61F3" w:rsidRPr="007C032B" w:rsidRDefault="003040B0" w:rsidP="003040B0">
      <w:pPr>
        <w:widowControl w:val="0"/>
        <w:autoSpaceDE w:val="0"/>
        <w:autoSpaceDN w:val="0"/>
        <w:adjustRightInd w:val="0"/>
        <w:spacing w:before="100" w:beforeAutospacing="1" w:after="100" w:afterAutospacing="1" w:line="360" w:lineRule="auto"/>
        <w:jc w:val="both"/>
        <w:rPr>
          <w:rFonts w:ascii="Palatino Linotype" w:hAnsi="Palatino Linotype"/>
          <w:color w:val="000000"/>
          <w:sz w:val="24"/>
          <w:szCs w:val="24"/>
          <w:lang w:val="es-ES"/>
        </w:rPr>
      </w:pPr>
      <w:r w:rsidRPr="007C032B">
        <w:rPr>
          <w:rFonts w:ascii="Palatino Linotype" w:hAnsi="Palatino Linotype"/>
          <w:sz w:val="24"/>
          <w:szCs w:val="24"/>
          <w:lang w:val="es-ES"/>
        </w:rPr>
        <w:t>Una vez precisado lo anterior, se procede al análisis de la naturaleza jurídica de la información solicitada</w:t>
      </w:r>
      <w:r w:rsidRPr="007C032B">
        <w:rPr>
          <w:rFonts w:ascii="Palatino Linotype" w:hAnsi="Palatino Linotype"/>
          <w:color w:val="000000"/>
          <w:sz w:val="24"/>
          <w:szCs w:val="24"/>
          <w:lang w:val="es-ES"/>
        </w:rPr>
        <w:t>; esto es, s</w:t>
      </w:r>
      <w:r w:rsidRPr="007C032B">
        <w:rPr>
          <w:rFonts w:ascii="Palatino Linotype" w:eastAsia="Calibri" w:hAnsi="Palatino Linotype" w:cs="Arial"/>
          <w:sz w:val="24"/>
          <w:szCs w:val="24"/>
          <w:lang w:eastAsia="es-MX"/>
        </w:rPr>
        <w:t>i genera, obtiene, trasforma, posee o administra la</w:t>
      </w:r>
      <w:r w:rsidR="007B61F3" w:rsidRPr="007C032B">
        <w:rPr>
          <w:rFonts w:ascii="Palatino Linotype" w:eastAsia="Calibri" w:hAnsi="Palatino Linotype" w:cs="Arial"/>
          <w:sz w:val="24"/>
          <w:szCs w:val="24"/>
          <w:lang w:eastAsia="es-MX"/>
        </w:rPr>
        <w:t xml:space="preserve"> misma; por lo que, es importante recordar </w:t>
      </w:r>
      <w:r w:rsidRPr="007C032B">
        <w:rPr>
          <w:rFonts w:ascii="Palatino Linotype" w:hAnsi="Palatino Linotype"/>
          <w:color w:val="000000"/>
          <w:sz w:val="24"/>
          <w:szCs w:val="24"/>
          <w:lang w:val="es-ES"/>
        </w:rPr>
        <w:t xml:space="preserve">que el particular requirió </w:t>
      </w:r>
      <w:r w:rsidR="007B61F3" w:rsidRPr="007C032B">
        <w:rPr>
          <w:rFonts w:ascii="Palatino Linotype" w:hAnsi="Palatino Linotype"/>
          <w:color w:val="000000"/>
          <w:sz w:val="24"/>
          <w:szCs w:val="24"/>
          <w:lang w:val="es-ES"/>
        </w:rPr>
        <w:t xml:space="preserve">al </w:t>
      </w:r>
      <w:r w:rsidR="007B61F3" w:rsidRPr="007C032B">
        <w:rPr>
          <w:rFonts w:ascii="Palatino Linotype" w:hAnsi="Palatino Linotype"/>
          <w:b/>
          <w:color w:val="000000"/>
          <w:sz w:val="24"/>
          <w:szCs w:val="24"/>
          <w:lang w:val="es-ES"/>
        </w:rPr>
        <w:t xml:space="preserve">SUJETO OBLIGADO </w:t>
      </w:r>
      <w:r w:rsidR="007B61F3" w:rsidRPr="007C032B">
        <w:rPr>
          <w:rFonts w:ascii="Palatino Linotype" w:hAnsi="Palatino Linotype"/>
          <w:color w:val="000000"/>
          <w:sz w:val="24"/>
          <w:szCs w:val="24"/>
          <w:lang w:val="es-ES"/>
        </w:rPr>
        <w:t>lo siguiente:</w:t>
      </w:r>
    </w:p>
    <w:p w14:paraId="5F54A2F0" w14:textId="77777777" w:rsidR="007B61F3" w:rsidRPr="007C032B" w:rsidRDefault="007B61F3" w:rsidP="007B61F3">
      <w:pPr>
        <w:spacing w:before="100" w:beforeAutospacing="1" w:after="100" w:afterAutospacing="1"/>
        <w:ind w:left="709" w:right="709"/>
        <w:jc w:val="both"/>
        <w:rPr>
          <w:rFonts w:ascii="Palatino Linotype" w:hAnsi="Palatino Linotype"/>
          <w:i/>
        </w:rPr>
      </w:pPr>
      <w:r w:rsidRPr="007C032B">
        <w:rPr>
          <w:rFonts w:ascii="Palatino Linotype" w:hAnsi="Palatino Linotype"/>
          <w:i/>
        </w:rPr>
        <w:t>“CATALOGO DE OBRAS PUBLICAS CON EL CONCEPTO Y COSTO DE CADA UNA DE ELLAS EJERCICIO FISCAL 2020.” (Sic)</w:t>
      </w:r>
    </w:p>
    <w:p w14:paraId="4CFBBC2F" w14:textId="77777777" w:rsidR="00E74A99" w:rsidRPr="007C032B" w:rsidRDefault="003040B0" w:rsidP="00E74A99">
      <w:pPr>
        <w:spacing w:line="360" w:lineRule="auto"/>
        <w:jc w:val="both"/>
        <w:rPr>
          <w:rFonts w:ascii="Palatino Linotype" w:hAnsi="Palatino Linotype"/>
          <w:sz w:val="24"/>
          <w:szCs w:val="24"/>
        </w:rPr>
      </w:pPr>
      <w:r w:rsidRPr="007C032B">
        <w:rPr>
          <w:rFonts w:ascii="Palatino Linotype" w:hAnsi="Palatino Linotype" w:cs="Arial"/>
          <w:color w:val="000000"/>
          <w:sz w:val="24"/>
          <w:szCs w:val="24"/>
          <w:lang w:eastAsia="es-MX"/>
        </w:rPr>
        <w:t xml:space="preserve">Atento a lo anterior, conviene </w:t>
      </w:r>
      <w:r w:rsidRPr="007C032B">
        <w:rPr>
          <w:rFonts w:ascii="Palatino Linotype" w:hAnsi="Palatino Linotype"/>
          <w:sz w:val="24"/>
          <w:szCs w:val="24"/>
          <w:lang w:val="es-ES"/>
        </w:rPr>
        <w:t xml:space="preserve">precisar </w:t>
      </w:r>
      <w:r w:rsidR="00642EB1" w:rsidRPr="007C032B">
        <w:rPr>
          <w:rFonts w:ascii="Palatino Linotype" w:hAnsi="Palatino Linotype"/>
          <w:sz w:val="24"/>
          <w:szCs w:val="24"/>
          <w:lang w:val="es-ES"/>
        </w:rPr>
        <w:t xml:space="preserve">a las partes </w:t>
      </w:r>
      <w:r w:rsidRPr="007C032B">
        <w:rPr>
          <w:rFonts w:ascii="Palatino Linotype" w:hAnsi="Palatino Linotype"/>
          <w:sz w:val="24"/>
          <w:szCs w:val="24"/>
          <w:lang w:val="es-ES"/>
        </w:rPr>
        <w:t xml:space="preserve">que </w:t>
      </w:r>
      <w:r w:rsidRPr="007C032B">
        <w:rPr>
          <w:rFonts w:ascii="Palatino Linotype" w:hAnsi="Palatino Linotype" w:cs="Arial"/>
          <w:sz w:val="24"/>
          <w:szCs w:val="24"/>
          <w:lang w:val="es-ES"/>
        </w:rPr>
        <w:t>en nuestra legislación no existe como tal un</w:t>
      </w:r>
      <w:r w:rsidR="00642EB1" w:rsidRPr="007C032B">
        <w:rPr>
          <w:rFonts w:ascii="Palatino Linotype" w:hAnsi="Palatino Linotype" w:cs="Arial"/>
          <w:sz w:val="24"/>
          <w:szCs w:val="24"/>
          <w:lang w:val="es-ES"/>
        </w:rPr>
        <w:t xml:space="preserve"> documento denominado catálogo de obra pública en el que consten el </w:t>
      </w:r>
      <w:r w:rsidR="00642EB1" w:rsidRPr="007C032B">
        <w:rPr>
          <w:rFonts w:ascii="Palatino Linotype" w:hAnsi="Palatino Linotype" w:cs="Arial"/>
          <w:sz w:val="24"/>
          <w:szCs w:val="24"/>
          <w:lang w:val="es-ES"/>
        </w:rPr>
        <w:lastRenderedPageBreak/>
        <w:t xml:space="preserve">concepto y costo de cada una de ellas; motivo por el cual resulta importante analizar en primer lugar </w:t>
      </w:r>
      <w:r w:rsidR="00E74A99" w:rsidRPr="007C032B">
        <w:rPr>
          <w:rFonts w:ascii="Palatino Linotype" w:hAnsi="Palatino Linotype" w:cs="Arial"/>
          <w:sz w:val="24"/>
          <w:szCs w:val="24"/>
          <w:lang w:val="es-ES"/>
        </w:rPr>
        <w:t xml:space="preserve">el marco normativo que en materia de obra pública constriñe al </w:t>
      </w:r>
      <w:r w:rsidR="00E74A99" w:rsidRPr="007C032B">
        <w:rPr>
          <w:rFonts w:ascii="Palatino Linotype" w:hAnsi="Palatino Linotype" w:cs="Arial"/>
          <w:b/>
          <w:sz w:val="24"/>
          <w:szCs w:val="24"/>
          <w:lang w:val="es-ES"/>
        </w:rPr>
        <w:t xml:space="preserve">SUJETO OBLIGADO </w:t>
      </w:r>
      <w:r w:rsidR="00E74A99" w:rsidRPr="007C032B">
        <w:rPr>
          <w:rFonts w:ascii="Palatino Linotype" w:hAnsi="Palatino Linotype" w:cs="Arial"/>
          <w:sz w:val="24"/>
          <w:szCs w:val="24"/>
          <w:lang w:val="es-ES"/>
        </w:rPr>
        <w:t xml:space="preserve">a contar con un documento similar que de manera enunciativa más no limitativa pudiera colmar el derecho de acceso a la información del solicitante, en ese contexto el </w:t>
      </w:r>
      <w:r w:rsidR="00E74A99" w:rsidRPr="007C032B">
        <w:rPr>
          <w:rFonts w:ascii="Palatino Linotype" w:hAnsi="Palatino Linotype"/>
          <w:b/>
          <w:sz w:val="24"/>
          <w:szCs w:val="24"/>
        </w:rPr>
        <w:t xml:space="preserve">Manual para la Planeación, Programación y Presupuestación Municipal 2020 </w:t>
      </w:r>
      <w:r w:rsidR="00642EB1" w:rsidRPr="007C032B">
        <w:rPr>
          <w:rFonts w:ascii="Palatino Linotype" w:hAnsi="Palatino Linotype"/>
          <w:sz w:val="24"/>
          <w:szCs w:val="24"/>
        </w:rPr>
        <w:t xml:space="preserve">dentro de su </w:t>
      </w:r>
      <w:r w:rsidR="00D0004A" w:rsidRPr="007C032B">
        <w:rPr>
          <w:rFonts w:ascii="Palatino Linotype" w:hAnsi="Palatino Linotype"/>
          <w:sz w:val="24"/>
          <w:szCs w:val="24"/>
        </w:rPr>
        <w:t xml:space="preserve">marco conceptual </w:t>
      </w:r>
      <w:r w:rsidR="00E74A99" w:rsidRPr="007C032B">
        <w:rPr>
          <w:rFonts w:ascii="Palatino Linotype" w:hAnsi="Palatino Linotype"/>
          <w:sz w:val="24"/>
          <w:szCs w:val="24"/>
        </w:rPr>
        <w:t xml:space="preserve">señala lo que deberá entenderse por </w:t>
      </w:r>
      <w:r w:rsidR="00642EB1" w:rsidRPr="007C032B">
        <w:rPr>
          <w:rFonts w:ascii="Palatino Linotype" w:hAnsi="Palatino Linotype"/>
          <w:b/>
          <w:sz w:val="24"/>
          <w:szCs w:val="24"/>
        </w:rPr>
        <w:t>presupuesto</w:t>
      </w:r>
      <w:r w:rsidR="00E74A99" w:rsidRPr="007C032B">
        <w:rPr>
          <w:rFonts w:ascii="Palatino Linotype" w:hAnsi="Palatino Linotype"/>
          <w:sz w:val="24"/>
          <w:szCs w:val="24"/>
        </w:rPr>
        <w:t>, sirviendo de sustento al presente estudio la transcripción siguiente:</w:t>
      </w:r>
    </w:p>
    <w:p w14:paraId="706F3F99" w14:textId="77777777" w:rsidR="00642EB1" w:rsidRPr="007C032B" w:rsidRDefault="00642EB1" w:rsidP="00E74A99">
      <w:pPr>
        <w:autoSpaceDE w:val="0"/>
        <w:autoSpaceDN w:val="0"/>
        <w:adjustRightInd w:val="0"/>
        <w:spacing w:after="0" w:line="240" w:lineRule="auto"/>
        <w:ind w:left="992" w:right="567"/>
        <w:jc w:val="both"/>
        <w:rPr>
          <w:rFonts w:ascii="Palatino Linotype" w:hAnsi="Palatino Linotype"/>
          <w:i/>
        </w:rPr>
      </w:pPr>
      <w:r w:rsidRPr="007C032B">
        <w:rPr>
          <w:rFonts w:ascii="Palatino Linotype" w:hAnsi="Palatino Linotype"/>
          <w:b/>
          <w:i/>
        </w:rPr>
        <w:t>Definición del Presupuesto</w:t>
      </w:r>
    </w:p>
    <w:p w14:paraId="76E7B954" w14:textId="77777777" w:rsidR="00E74A99" w:rsidRPr="007C032B" w:rsidRDefault="00E74A99" w:rsidP="00E74A99">
      <w:pPr>
        <w:autoSpaceDE w:val="0"/>
        <w:autoSpaceDN w:val="0"/>
        <w:adjustRightInd w:val="0"/>
        <w:spacing w:after="0" w:line="240" w:lineRule="auto"/>
        <w:ind w:left="992" w:right="567"/>
        <w:jc w:val="both"/>
        <w:rPr>
          <w:rFonts w:ascii="Palatino Linotype" w:hAnsi="Palatino Linotype"/>
          <w:i/>
        </w:rPr>
      </w:pPr>
    </w:p>
    <w:p w14:paraId="32BDC952" w14:textId="77777777" w:rsidR="00E74A99" w:rsidRPr="007C032B" w:rsidRDefault="00E74A99" w:rsidP="00E74A99">
      <w:pPr>
        <w:autoSpaceDE w:val="0"/>
        <w:autoSpaceDN w:val="0"/>
        <w:adjustRightInd w:val="0"/>
        <w:spacing w:after="0" w:line="240" w:lineRule="auto"/>
        <w:ind w:left="992" w:right="567"/>
        <w:jc w:val="both"/>
        <w:rPr>
          <w:rFonts w:ascii="Palatino Linotype" w:hAnsi="Palatino Linotype"/>
          <w:i/>
        </w:rPr>
      </w:pPr>
      <w:r w:rsidRPr="007C032B">
        <w:rPr>
          <w:rFonts w:ascii="Palatino Linotype" w:hAnsi="Palatino Linotype"/>
          <w:i/>
        </w:rPr>
        <w:t xml:space="preserve">Con base en lo que establece el artículo 285 del Código Financiero del Estado de México y Municipios, el Presupuesto de Egresos Municipal </w:t>
      </w:r>
      <w:r w:rsidRPr="007C032B">
        <w:rPr>
          <w:rFonts w:ascii="Palatino Linotype" w:hAnsi="Palatino Linotype"/>
          <w:b/>
          <w:i/>
          <w:u w:val="single"/>
        </w:rPr>
        <w:t>se conceptualiza como el instrumento jurídico, de política económica y de política de gasto, que aprueba el Cabildo, conforme a la propuesta que presenta el C. Presidente Municipal</w:t>
      </w:r>
      <w:r w:rsidRPr="007C032B">
        <w:rPr>
          <w:rFonts w:ascii="Palatino Linotype" w:hAnsi="Palatino Linotype"/>
          <w:i/>
        </w:rPr>
        <w:t xml:space="preserve">, en el cual se establece el ejercicio, control y evaluación del gasto público de las Dependencias Administrativas y Organismos Municipales Descentralizados, a través de los programas derivados del Plan de Desarrollo Municipal, durante el ejercicio fiscal correspondiente. </w:t>
      </w:r>
    </w:p>
    <w:p w14:paraId="35E127BB" w14:textId="77777777" w:rsidR="00E74A99" w:rsidRPr="007C032B" w:rsidRDefault="00E74A99" w:rsidP="00E74A99">
      <w:pPr>
        <w:autoSpaceDE w:val="0"/>
        <w:autoSpaceDN w:val="0"/>
        <w:adjustRightInd w:val="0"/>
        <w:spacing w:after="0" w:line="240" w:lineRule="auto"/>
        <w:ind w:left="992" w:right="567"/>
        <w:jc w:val="both"/>
        <w:rPr>
          <w:rFonts w:ascii="Palatino Linotype" w:hAnsi="Palatino Linotype"/>
          <w:i/>
        </w:rPr>
      </w:pPr>
    </w:p>
    <w:p w14:paraId="19BDFBB7" w14:textId="77777777" w:rsidR="00E74A99" w:rsidRPr="007C032B" w:rsidRDefault="00E74A99" w:rsidP="00E74A99">
      <w:pPr>
        <w:autoSpaceDE w:val="0"/>
        <w:autoSpaceDN w:val="0"/>
        <w:adjustRightInd w:val="0"/>
        <w:spacing w:after="0" w:line="240" w:lineRule="auto"/>
        <w:ind w:left="992" w:right="567"/>
        <w:jc w:val="both"/>
        <w:rPr>
          <w:rFonts w:ascii="Palatino Linotype" w:hAnsi="Palatino Linotype"/>
          <w:i/>
        </w:rPr>
      </w:pPr>
      <w:r w:rsidRPr="007C032B">
        <w:rPr>
          <w:rFonts w:ascii="Palatino Linotype" w:hAnsi="Palatino Linotype"/>
          <w:i/>
        </w:rPr>
        <w:t xml:space="preserve">En otra perspectiva, el presupuesto puede definirse como </w:t>
      </w:r>
      <w:r w:rsidRPr="007C032B">
        <w:rPr>
          <w:rFonts w:ascii="Palatino Linotype" w:hAnsi="Palatino Linotype"/>
          <w:b/>
          <w:i/>
        </w:rPr>
        <w:t>“la expresión contable de los gastos de un determinado período, obteniendo los límites de autorización por parte del Cabildo para cumplir con los fines políticos, económicos y sociales para dar cumplimiento al mandato legal”</w:t>
      </w:r>
      <w:r w:rsidRPr="007C032B">
        <w:rPr>
          <w:rFonts w:ascii="Palatino Linotype" w:hAnsi="Palatino Linotype"/>
          <w:i/>
        </w:rPr>
        <w:t xml:space="preserve">. </w:t>
      </w:r>
    </w:p>
    <w:p w14:paraId="286E5999" w14:textId="77777777" w:rsidR="00E74A99" w:rsidRPr="007C032B" w:rsidRDefault="00E74A99" w:rsidP="00E74A99">
      <w:pPr>
        <w:autoSpaceDE w:val="0"/>
        <w:autoSpaceDN w:val="0"/>
        <w:adjustRightInd w:val="0"/>
        <w:spacing w:after="0" w:line="240" w:lineRule="auto"/>
        <w:ind w:left="992" w:right="567"/>
        <w:jc w:val="both"/>
        <w:rPr>
          <w:rFonts w:ascii="Palatino Linotype" w:hAnsi="Palatino Linotype"/>
          <w:i/>
        </w:rPr>
      </w:pPr>
    </w:p>
    <w:p w14:paraId="2C700C50" w14:textId="77777777" w:rsidR="00E74A99" w:rsidRPr="007C032B" w:rsidRDefault="00E74A99" w:rsidP="00E74A99">
      <w:pPr>
        <w:autoSpaceDE w:val="0"/>
        <w:autoSpaceDN w:val="0"/>
        <w:adjustRightInd w:val="0"/>
        <w:spacing w:after="0" w:line="240" w:lineRule="auto"/>
        <w:ind w:left="992" w:right="567"/>
        <w:jc w:val="both"/>
        <w:rPr>
          <w:rFonts w:ascii="Palatino Linotype" w:hAnsi="Palatino Linotype"/>
          <w:i/>
        </w:rPr>
      </w:pPr>
      <w:r w:rsidRPr="007C032B">
        <w:rPr>
          <w:rFonts w:ascii="Palatino Linotype" w:hAnsi="Palatino Linotype"/>
          <w:i/>
        </w:rPr>
        <w:t xml:space="preserve">Para efecto de este manual, el presupuesto es la estimación financiera anticipada, generalmente anual, de los ingresos y egresos del gobierno, necesarios para cumplir con los objetivos establecidos en los planes, programas y proyectos determinados. Asimismo, constituye el instrumento operativo básico para la ejecución de las decisiones de política económica y de planeación. </w:t>
      </w:r>
    </w:p>
    <w:p w14:paraId="619528B6" w14:textId="77777777" w:rsidR="00E74A99" w:rsidRPr="007C032B" w:rsidRDefault="00E74A99" w:rsidP="00E74A99">
      <w:pPr>
        <w:autoSpaceDE w:val="0"/>
        <w:autoSpaceDN w:val="0"/>
        <w:adjustRightInd w:val="0"/>
        <w:spacing w:after="0" w:line="240" w:lineRule="auto"/>
        <w:ind w:left="992" w:right="567"/>
        <w:jc w:val="both"/>
        <w:rPr>
          <w:rFonts w:ascii="Palatino Linotype" w:hAnsi="Palatino Linotype"/>
          <w:i/>
        </w:rPr>
      </w:pPr>
    </w:p>
    <w:p w14:paraId="3247AB2E" w14:textId="77777777" w:rsidR="00E74A99" w:rsidRPr="007C032B" w:rsidRDefault="00E74A99" w:rsidP="00E74A99">
      <w:pPr>
        <w:autoSpaceDE w:val="0"/>
        <w:autoSpaceDN w:val="0"/>
        <w:adjustRightInd w:val="0"/>
        <w:spacing w:after="0" w:line="240" w:lineRule="auto"/>
        <w:ind w:left="992" w:right="567"/>
        <w:jc w:val="both"/>
        <w:rPr>
          <w:rFonts w:ascii="Palatino Linotype" w:hAnsi="Palatino Linotype"/>
          <w:i/>
        </w:rPr>
      </w:pPr>
      <w:r w:rsidRPr="007C032B">
        <w:rPr>
          <w:rFonts w:ascii="Palatino Linotype" w:hAnsi="Palatino Linotype"/>
          <w:i/>
        </w:rPr>
        <w:t xml:space="preserve">El presupuesto público involucra los planes, políticas, programas, proyectos, estrategias y objetivos del municipio, como medio efectivo de control del gasto público y en ellos se fundamentan las diferentes alternativas de asignación de recursos para gastos e inversiones…” </w:t>
      </w:r>
    </w:p>
    <w:p w14:paraId="027ECE1E" w14:textId="77777777" w:rsidR="00E74A99" w:rsidRPr="007C032B" w:rsidRDefault="00E74A99" w:rsidP="00E74A99">
      <w:pPr>
        <w:autoSpaceDE w:val="0"/>
        <w:autoSpaceDN w:val="0"/>
        <w:adjustRightInd w:val="0"/>
        <w:spacing w:after="0" w:line="240" w:lineRule="auto"/>
        <w:ind w:left="992" w:right="567"/>
        <w:jc w:val="both"/>
        <w:rPr>
          <w:rFonts w:ascii="Palatino Linotype" w:hAnsi="Palatino Linotype"/>
          <w:i/>
        </w:rPr>
      </w:pPr>
    </w:p>
    <w:p w14:paraId="55B61689" w14:textId="77777777" w:rsidR="00E74A99" w:rsidRPr="007C032B" w:rsidRDefault="00E74A99" w:rsidP="00E74A99">
      <w:pPr>
        <w:autoSpaceDE w:val="0"/>
        <w:autoSpaceDN w:val="0"/>
        <w:adjustRightInd w:val="0"/>
        <w:spacing w:after="0" w:line="240" w:lineRule="auto"/>
        <w:ind w:left="992" w:right="567"/>
        <w:jc w:val="both"/>
        <w:rPr>
          <w:rFonts w:ascii="Palatino Linotype" w:hAnsi="Palatino Linotype"/>
          <w:i/>
        </w:rPr>
      </w:pPr>
      <w:r w:rsidRPr="007C032B">
        <w:rPr>
          <w:rFonts w:ascii="Palatino Linotype" w:hAnsi="Palatino Linotype"/>
          <w:i/>
        </w:rPr>
        <w:lastRenderedPageBreak/>
        <w:t>(Énfasis añadido)</w:t>
      </w:r>
    </w:p>
    <w:p w14:paraId="458B641B" w14:textId="77777777" w:rsidR="00642EB1" w:rsidRPr="007C032B" w:rsidRDefault="00642EB1" w:rsidP="00E74A99">
      <w:pPr>
        <w:spacing w:before="100" w:beforeAutospacing="1" w:after="100" w:afterAutospacing="1" w:line="360" w:lineRule="auto"/>
        <w:jc w:val="both"/>
        <w:rPr>
          <w:rFonts w:ascii="Palatino Linotype" w:eastAsia="MS Mincho" w:hAnsi="Palatino Linotype" w:cs="Times New Roman"/>
          <w:color w:val="000000"/>
          <w:sz w:val="24"/>
          <w:szCs w:val="24"/>
        </w:rPr>
      </w:pPr>
      <w:r w:rsidRPr="007C032B">
        <w:rPr>
          <w:rFonts w:ascii="Palatino Linotype" w:hAnsi="Palatino Linotype"/>
          <w:sz w:val="24"/>
          <w:szCs w:val="24"/>
        </w:rPr>
        <w:t>Por lo tanto, efectivamente el presupuesto es la estimación financiera anticipada, generalmente anual, de los egresos e ingresos del gobierno, necesario para cumplir con los propósitos de un programa determinado, el cual constituye un instrumento operativo básico para la ejecución para las decisiones de política, económica y de operación, además a través del presupuesto se lleva a cabo una organización para la asignación de recursos los recursos públicos, actividad en donde identifican las estructuras programáticas, administrativas y del gasto para la orientación, asignación y ejercicio del recurso.</w:t>
      </w:r>
    </w:p>
    <w:p w14:paraId="0F8C4497" w14:textId="77777777" w:rsidR="00642EB1" w:rsidRPr="007C032B" w:rsidRDefault="00642EB1" w:rsidP="00E74A99">
      <w:pPr>
        <w:spacing w:before="240" w:after="240" w:line="360" w:lineRule="auto"/>
        <w:contextualSpacing/>
        <w:jc w:val="both"/>
        <w:rPr>
          <w:rFonts w:ascii="Palatino Linotype" w:eastAsia="MS Mincho" w:hAnsi="Palatino Linotype" w:cs="Times New Roman"/>
          <w:color w:val="000000"/>
          <w:sz w:val="24"/>
          <w:szCs w:val="24"/>
        </w:rPr>
      </w:pPr>
      <w:r w:rsidRPr="007C032B">
        <w:rPr>
          <w:rFonts w:ascii="Palatino Linotype" w:eastAsia="Arial Unicode MS" w:hAnsi="Palatino Linotype" w:cs="Arial"/>
          <w:sz w:val="24"/>
          <w:szCs w:val="24"/>
          <w:lang w:val="es-ES"/>
        </w:rPr>
        <w:t xml:space="preserve">Una vez determinada una definición sobre el Presupuesto de Egresos </w:t>
      </w:r>
      <w:r w:rsidRPr="007C032B">
        <w:rPr>
          <w:rFonts w:ascii="Palatino Linotype" w:eastAsia="Arial Unicode MS" w:hAnsi="Palatino Linotype" w:cs="Arial"/>
          <w:sz w:val="24"/>
          <w:szCs w:val="24"/>
        </w:rPr>
        <w:t xml:space="preserve">es de subrayar que el artículo 4 fracción I de </w:t>
      </w:r>
      <w:r w:rsidRPr="007C032B">
        <w:rPr>
          <w:rStyle w:val="apple-style-span"/>
          <w:rFonts w:ascii="Palatino Linotype" w:hAnsi="Palatino Linotype" w:cs="Arial"/>
          <w:color w:val="000000"/>
          <w:sz w:val="24"/>
          <w:szCs w:val="24"/>
        </w:rPr>
        <w:t xml:space="preserve">la Ley de Fiscalización Superior del Estado de México, señala que son sujetos de fiscalización los </w:t>
      </w:r>
      <w:r w:rsidR="00E74A99" w:rsidRPr="007C032B">
        <w:rPr>
          <w:rStyle w:val="apple-style-span"/>
          <w:rFonts w:ascii="Palatino Linotype" w:hAnsi="Palatino Linotype" w:cs="Arial"/>
          <w:color w:val="000000"/>
          <w:sz w:val="24"/>
          <w:szCs w:val="24"/>
        </w:rPr>
        <w:t xml:space="preserve">Municipios </w:t>
      </w:r>
      <w:r w:rsidRPr="007C032B">
        <w:rPr>
          <w:rStyle w:val="apple-style-span"/>
          <w:rFonts w:ascii="Palatino Linotype" w:hAnsi="Palatino Linotype" w:cs="Arial"/>
          <w:color w:val="000000"/>
          <w:sz w:val="24"/>
          <w:szCs w:val="24"/>
        </w:rPr>
        <w:t>del Estado de México</w:t>
      </w:r>
      <w:r w:rsidR="00E74A99" w:rsidRPr="007C032B">
        <w:rPr>
          <w:rStyle w:val="Refdenotaalpie"/>
          <w:rFonts w:ascii="Palatino Linotype" w:hAnsi="Palatino Linotype" w:cs="Arial"/>
          <w:color w:val="000000"/>
          <w:sz w:val="24"/>
          <w:szCs w:val="24"/>
        </w:rPr>
        <w:footnoteReference w:id="2"/>
      </w:r>
      <w:r w:rsidR="00E74A99" w:rsidRPr="007C032B">
        <w:rPr>
          <w:rStyle w:val="apple-style-span"/>
          <w:rFonts w:ascii="Palatino Linotype" w:hAnsi="Palatino Linotype" w:cs="Arial"/>
          <w:color w:val="000000"/>
          <w:sz w:val="24"/>
          <w:szCs w:val="24"/>
        </w:rPr>
        <w:t xml:space="preserve">, por lo que, en ese tenor, </w:t>
      </w:r>
      <w:r w:rsidR="003A2934" w:rsidRPr="007C032B">
        <w:rPr>
          <w:rStyle w:val="apple-style-span"/>
          <w:rFonts w:ascii="Palatino Linotype" w:hAnsi="Palatino Linotype" w:cs="Arial"/>
          <w:color w:val="000000"/>
          <w:sz w:val="24"/>
          <w:szCs w:val="24"/>
        </w:rPr>
        <w:t xml:space="preserve">el artículo </w:t>
      </w:r>
      <w:r w:rsidRPr="007C032B">
        <w:rPr>
          <w:rFonts w:ascii="Palatino Linotype" w:eastAsia="Arial Unicode MS" w:hAnsi="Palatino Linotype" w:cs="Arial"/>
          <w:sz w:val="24"/>
          <w:szCs w:val="24"/>
        </w:rPr>
        <w:t xml:space="preserve">293 del </w:t>
      </w:r>
      <w:r w:rsidRPr="007C032B">
        <w:rPr>
          <w:rFonts w:ascii="Palatino Linotype" w:hAnsi="Palatino Linotype" w:cs="Arial"/>
          <w:color w:val="000000" w:themeColor="text1"/>
          <w:sz w:val="24"/>
          <w:szCs w:val="24"/>
        </w:rPr>
        <w:t>Código Financiero del Estado de México y Municipios</w:t>
      </w:r>
      <w:r w:rsidRPr="007C032B">
        <w:rPr>
          <w:rFonts w:ascii="Palatino Linotype" w:hAnsi="Palatino Linotype" w:cs="Arial"/>
          <w:b/>
          <w:color w:val="000000" w:themeColor="text1"/>
          <w:sz w:val="24"/>
          <w:szCs w:val="24"/>
        </w:rPr>
        <w:t xml:space="preserve"> </w:t>
      </w:r>
      <w:r w:rsidR="003A2934" w:rsidRPr="007C032B">
        <w:rPr>
          <w:rFonts w:ascii="Palatino Linotype" w:hAnsi="Palatino Linotype" w:cs="Arial"/>
          <w:color w:val="000000" w:themeColor="text1"/>
          <w:sz w:val="24"/>
          <w:szCs w:val="24"/>
        </w:rPr>
        <w:t>señala</w:t>
      </w:r>
      <w:r w:rsidRPr="007C032B">
        <w:rPr>
          <w:rFonts w:ascii="Palatino Linotype" w:hAnsi="Palatino Linotype" w:cs="Arial"/>
          <w:color w:val="000000" w:themeColor="text1"/>
          <w:sz w:val="24"/>
          <w:szCs w:val="24"/>
        </w:rPr>
        <w:t xml:space="preserve"> expresamente como será elaborado el proyecto del Presupuesto de Egresos Municipal, tal como se cita a continuación:</w:t>
      </w:r>
    </w:p>
    <w:p w14:paraId="13301419" w14:textId="77777777" w:rsidR="00642EB1" w:rsidRPr="007C032B" w:rsidRDefault="00642EB1" w:rsidP="00E74A99">
      <w:pPr>
        <w:pStyle w:val="Prrafodelista"/>
        <w:autoSpaceDE w:val="0"/>
        <w:autoSpaceDN w:val="0"/>
        <w:adjustRightInd w:val="0"/>
        <w:ind w:left="709" w:right="618"/>
        <w:jc w:val="both"/>
        <w:rPr>
          <w:rFonts w:ascii="Palatino Linotype" w:hAnsi="Palatino Linotype"/>
          <w:i/>
          <w:sz w:val="22"/>
          <w:szCs w:val="22"/>
        </w:rPr>
      </w:pPr>
      <w:r w:rsidRPr="007C032B">
        <w:rPr>
          <w:rFonts w:ascii="Palatino Linotype" w:hAnsi="Palatino Linotype"/>
          <w:b/>
          <w:i/>
          <w:sz w:val="22"/>
          <w:szCs w:val="22"/>
        </w:rPr>
        <w:t>Artículo 293.</w:t>
      </w:r>
      <w:r w:rsidRPr="007C032B">
        <w:rPr>
          <w:rFonts w:ascii="Palatino Linotype" w:hAnsi="Palatino Linotype"/>
          <w:i/>
          <w:sz w:val="22"/>
          <w:szCs w:val="22"/>
        </w:rPr>
        <w:t xml:space="preserve">- Los capítulos de gasto se dividirán en </w:t>
      </w:r>
      <w:r w:rsidRPr="007C032B">
        <w:rPr>
          <w:rFonts w:ascii="Palatino Linotype" w:hAnsi="Palatino Linotype"/>
          <w:b/>
          <w:i/>
          <w:sz w:val="22"/>
          <w:szCs w:val="22"/>
        </w:rPr>
        <w:t>concepto, partida genérica y partida específica, que representarán las autorizaciones específicas del presupuesto, las cuales se encuentran contenidas en el clasificador por objeto de gasto que determine la Secretaría</w:t>
      </w:r>
      <w:r w:rsidRPr="007C032B">
        <w:rPr>
          <w:rFonts w:ascii="Palatino Linotype" w:hAnsi="Palatino Linotype"/>
          <w:i/>
          <w:sz w:val="22"/>
          <w:szCs w:val="22"/>
        </w:rPr>
        <w:t>.</w:t>
      </w:r>
    </w:p>
    <w:p w14:paraId="367FC23F" w14:textId="77777777" w:rsidR="00642EB1" w:rsidRPr="007C032B" w:rsidRDefault="00642EB1" w:rsidP="00E74A99">
      <w:pPr>
        <w:pStyle w:val="Prrafodelista"/>
        <w:autoSpaceDE w:val="0"/>
        <w:autoSpaceDN w:val="0"/>
        <w:adjustRightInd w:val="0"/>
        <w:ind w:left="709" w:right="618"/>
        <w:jc w:val="both"/>
        <w:rPr>
          <w:rFonts w:ascii="Palatino Linotype" w:hAnsi="Palatino Linotype"/>
          <w:i/>
          <w:sz w:val="22"/>
          <w:szCs w:val="22"/>
        </w:rPr>
      </w:pPr>
      <w:r w:rsidRPr="007C032B">
        <w:rPr>
          <w:rFonts w:ascii="Palatino Linotype" w:hAnsi="Palatino Linotype"/>
          <w:i/>
          <w:sz w:val="22"/>
          <w:szCs w:val="22"/>
        </w:rPr>
        <w:t>En el caso de los municipios, corresponderá a su Tesorería emitir el Clasificador por Objeto del Gasto, el cual deberá guardar congruencia y homogeneidad con el que determine la Secretaría en términos del párrafo anterior.</w:t>
      </w:r>
      <w:r w:rsidR="00E74A99" w:rsidRPr="007C032B">
        <w:rPr>
          <w:rFonts w:ascii="Palatino Linotype" w:hAnsi="Palatino Linotype"/>
          <w:i/>
          <w:sz w:val="22"/>
          <w:szCs w:val="22"/>
        </w:rPr>
        <w:t>”</w:t>
      </w:r>
    </w:p>
    <w:p w14:paraId="5E4BC972" w14:textId="77777777" w:rsidR="00E74A99" w:rsidRPr="007C032B" w:rsidRDefault="00E74A99" w:rsidP="00E74A99">
      <w:pPr>
        <w:pStyle w:val="Prrafodelista"/>
        <w:autoSpaceDE w:val="0"/>
        <w:autoSpaceDN w:val="0"/>
        <w:adjustRightInd w:val="0"/>
        <w:ind w:left="709" w:right="618"/>
        <w:jc w:val="both"/>
        <w:rPr>
          <w:rFonts w:ascii="Palatino Linotype" w:hAnsi="Palatino Linotype"/>
          <w:i/>
          <w:sz w:val="22"/>
          <w:szCs w:val="22"/>
        </w:rPr>
      </w:pPr>
      <w:r w:rsidRPr="007C032B">
        <w:rPr>
          <w:rFonts w:ascii="Palatino Linotype" w:hAnsi="Palatino Linotype"/>
          <w:i/>
          <w:sz w:val="22"/>
          <w:szCs w:val="22"/>
        </w:rPr>
        <w:t>(Énfasis añadido)</w:t>
      </w:r>
    </w:p>
    <w:p w14:paraId="1C7BFD19" w14:textId="77777777" w:rsidR="00642EB1" w:rsidRPr="007C032B" w:rsidRDefault="00642EB1" w:rsidP="00C236BE">
      <w:pPr>
        <w:spacing w:before="100" w:beforeAutospacing="1" w:after="100" w:afterAutospacing="1" w:line="360" w:lineRule="auto"/>
        <w:jc w:val="both"/>
        <w:rPr>
          <w:rFonts w:ascii="Palatino Linotype" w:eastAsia="MS Mincho" w:hAnsi="Palatino Linotype" w:cs="Times New Roman"/>
          <w:color w:val="000000"/>
          <w:sz w:val="24"/>
          <w:szCs w:val="24"/>
        </w:rPr>
      </w:pPr>
      <w:r w:rsidRPr="007C032B">
        <w:rPr>
          <w:rFonts w:ascii="Palatino Linotype" w:eastAsia="Arial Unicode MS" w:hAnsi="Palatino Linotype" w:cs="Arial"/>
          <w:sz w:val="24"/>
          <w:szCs w:val="24"/>
        </w:rPr>
        <w:lastRenderedPageBreak/>
        <w:t xml:space="preserve">Bajo ese tenor la Ley Orgánica Municipal del Estado de México también dispone que el presidente municipal presentará anualmente al Ayuntamiento a más tardar el </w:t>
      </w:r>
      <w:r w:rsidRPr="007C032B">
        <w:rPr>
          <w:rFonts w:ascii="Palatino Linotype" w:eastAsia="Arial Unicode MS" w:hAnsi="Palatino Linotype" w:cs="Arial"/>
          <w:b/>
          <w:sz w:val="24"/>
          <w:szCs w:val="24"/>
        </w:rPr>
        <w:t>20 de diciembre</w:t>
      </w:r>
      <w:r w:rsidRPr="007C032B">
        <w:rPr>
          <w:rFonts w:ascii="Palatino Linotype" w:eastAsia="Arial Unicode MS" w:hAnsi="Palatino Linotype" w:cs="Arial"/>
          <w:sz w:val="24"/>
          <w:szCs w:val="24"/>
        </w:rPr>
        <w:t xml:space="preserve"> el proyecto del presupuesto de egresos y la forma en que estará integrado el proyecto del presupuesto de egresos que habrá de ser aprobado por el cabildo </w:t>
      </w:r>
      <w:r w:rsidR="00C236BE" w:rsidRPr="007C032B">
        <w:rPr>
          <w:rFonts w:ascii="Palatino Linotype" w:eastAsia="Arial Unicode MS" w:hAnsi="Palatino Linotype" w:cs="Arial"/>
          <w:sz w:val="24"/>
          <w:szCs w:val="24"/>
        </w:rPr>
        <w:t>municipal,</w:t>
      </w:r>
      <w:r w:rsidRPr="007C032B">
        <w:rPr>
          <w:rFonts w:ascii="Palatino Linotype" w:eastAsia="Arial Unicode MS" w:hAnsi="Palatino Linotype" w:cs="Arial"/>
          <w:sz w:val="24"/>
          <w:szCs w:val="24"/>
        </w:rPr>
        <w:t xml:space="preserve"> tal como se transcribe a continuación:</w:t>
      </w:r>
    </w:p>
    <w:p w14:paraId="5BA96406" w14:textId="77777777" w:rsidR="00642EB1" w:rsidRPr="007C032B" w:rsidRDefault="00C236BE" w:rsidP="00C236BE">
      <w:pPr>
        <w:pStyle w:val="Prrafodelista"/>
        <w:autoSpaceDE w:val="0"/>
        <w:autoSpaceDN w:val="0"/>
        <w:adjustRightInd w:val="0"/>
        <w:ind w:left="709" w:right="616"/>
        <w:jc w:val="both"/>
        <w:rPr>
          <w:rFonts w:ascii="Palatino Linotype" w:hAnsi="Palatino Linotype"/>
          <w:i/>
          <w:sz w:val="22"/>
          <w:szCs w:val="22"/>
        </w:rPr>
      </w:pPr>
      <w:r w:rsidRPr="007C032B">
        <w:rPr>
          <w:rFonts w:ascii="Palatino Linotype" w:hAnsi="Palatino Linotype"/>
          <w:b/>
          <w:i/>
          <w:sz w:val="22"/>
          <w:szCs w:val="22"/>
        </w:rPr>
        <w:t>“</w:t>
      </w:r>
      <w:r w:rsidR="00642EB1" w:rsidRPr="007C032B">
        <w:rPr>
          <w:rFonts w:ascii="Palatino Linotype" w:hAnsi="Palatino Linotype"/>
          <w:b/>
          <w:i/>
          <w:sz w:val="22"/>
          <w:szCs w:val="22"/>
        </w:rPr>
        <w:t>Artículo 99.</w:t>
      </w:r>
      <w:r w:rsidR="00642EB1" w:rsidRPr="007C032B">
        <w:rPr>
          <w:rFonts w:ascii="Palatino Linotype" w:hAnsi="Palatino Linotype"/>
          <w:i/>
          <w:sz w:val="22"/>
          <w:szCs w:val="22"/>
        </w:rPr>
        <w:t>- El presidente municipal presentará anualmente al ayuntamiento a más tardar el 20 de diciembre, el proyecto de presupuesto de egresos, para su consideración y aprobación.</w:t>
      </w:r>
    </w:p>
    <w:p w14:paraId="0C6F2003" w14:textId="77777777" w:rsidR="00642EB1" w:rsidRPr="007C032B" w:rsidRDefault="00642EB1" w:rsidP="00C236BE">
      <w:pPr>
        <w:pStyle w:val="Prrafodelista"/>
        <w:autoSpaceDE w:val="0"/>
        <w:autoSpaceDN w:val="0"/>
        <w:adjustRightInd w:val="0"/>
        <w:ind w:left="709" w:right="616"/>
        <w:jc w:val="both"/>
        <w:rPr>
          <w:rFonts w:ascii="Palatino Linotype" w:hAnsi="Palatino Linotype"/>
          <w:i/>
          <w:sz w:val="22"/>
          <w:szCs w:val="22"/>
        </w:rPr>
      </w:pPr>
    </w:p>
    <w:p w14:paraId="1E2BC0CC" w14:textId="77777777" w:rsidR="00642EB1" w:rsidRPr="007C032B" w:rsidRDefault="00642EB1" w:rsidP="00C236BE">
      <w:pPr>
        <w:pStyle w:val="Prrafodelista"/>
        <w:autoSpaceDE w:val="0"/>
        <w:autoSpaceDN w:val="0"/>
        <w:adjustRightInd w:val="0"/>
        <w:ind w:left="709" w:right="616"/>
        <w:jc w:val="both"/>
        <w:rPr>
          <w:rFonts w:ascii="Palatino Linotype" w:hAnsi="Palatino Linotype"/>
          <w:i/>
          <w:sz w:val="22"/>
          <w:szCs w:val="22"/>
        </w:rPr>
      </w:pPr>
      <w:r w:rsidRPr="007C032B">
        <w:rPr>
          <w:rFonts w:ascii="Palatino Linotype" w:hAnsi="Palatino Linotype"/>
          <w:b/>
          <w:i/>
          <w:sz w:val="22"/>
          <w:szCs w:val="22"/>
        </w:rPr>
        <w:t>Artículo 100.- El presupuesto de egresos deberá contener las previsiones de gasto público que habrán de realizar los municipios.</w:t>
      </w:r>
      <w:r w:rsidRPr="007C032B">
        <w:rPr>
          <w:rFonts w:ascii="Palatino Linotype" w:hAnsi="Palatino Linotype"/>
          <w:i/>
          <w:sz w:val="22"/>
          <w:szCs w:val="22"/>
        </w:rPr>
        <w:t xml:space="preserve"> </w:t>
      </w:r>
    </w:p>
    <w:p w14:paraId="0F90244F" w14:textId="77777777" w:rsidR="00642EB1" w:rsidRPr="007C032B" w:rsidRDefault="00642EB1" w:rsidP="00C236BE">
      <w:pPr>
        <w:pStyle w:val="Prrafodelista"/>
        <w:autoSpaceDE w:val="0"/>
        <w:autoSpaceDN w:val="0"/>
        <w:adjustRightInd w:val="0"/>
        <w:ind w:left="709" w:right="616"/>
        <w:jc w:val="both"/>
        <w:rPr>
          <w:rFonts w:ascii="Palatino Linotype" w:hAnsi="Palatino Linotype"/>
          <w:i/>
          <w:sz w:val="22"/>
          <w:szCs w:val="22"/>
        </w:rPr>
      </w:pPr>
    </w:p>
    <w:p w14:paraId="27CDA824" w14:textId="77777777" w:rsidR="00642EB1" w:rsidRPr="007C032B" w:rsidRDefault="00642EB1" w:rsidP="00C236BE">
      <w:pPr>
        <w:pStyle w:val="Prrafodelista"/>
        <w:autoSpaceDE w:val="0"/>
        <w:autoSpaceDN w:val="0"/>
        <w:adjustRightInd w:val="0"/>
        <w:ind w:left="709" w:right="616"/>
        <w:jc w:val="both"/>
        <w:rPr>
          <w:rFonts w:ascii="Palatino Linotype" w:hAnsi="Palatino Linotype"/>
          <w:i/>
          <w:sz w:val="22"/>
          <w:szCs w:val="22"/>
        </w:rPr>
      </w:pPr>
      <w:r w:rsidRPr="007C032B">
        <w:rPr>
          <w:rFonts w:ascii="Palatino Linotype" w:hAnsi="Palatino Linotype"/>
          <w:b/>
          <w:i/>
          <w:sz w:val="22"/>
          <w:szCs w:val="22"/>
        </w:rPr>
        <w:t>Artículo 101</w:t>
      </w:r>
      <w:r w:rsidRPr="007C032B">
        <w:rPr>
          <w:rFonts w:ascii="Palatino Linotype" w:hAnsi="Palatino Linotype"/>
          <w:i/>
          <w:sz w:val="22"/>
          <w:szCs w:val="22"/>
        </w:rPr>
        <w:t xml:space="preserve">.- El proyecto del presupuesto de egresos se integrará básicamente con: </w:t>
      </w:r>
    </w:p>
    <w:p w14:paraId="17B844D2" w14:textId="77777777" w:rsidR="00642EB1" w:rsidRPr="007C032B" w:rsidRDefault="00642EB1" w:rsidP="00C236BE">
      <w:pPr>
        <w:pStyle w:val="Prrafodelista"/>
        <w:autoSpaceDE w:val="0"/>
        <w:autoSpaceDN w:val="0"/>
        <w:adjustRightInd w:val="0"/>
        <w:ind w:left="709" w:right="616"/>
        <w:jc w:val="both"/>
        <w:rPr>
          <w:rFonts w:ascii="Palatino Linotype" w:hAnsi="Palatino Linotype"/>
          <w:i/>
          <w:sz w:val="22"/>
          <w:szCs w:val="22"/>
        </w:rPr>
      </w:pPr>
      <w:r w:rsidRPr="007C032B">
        <w:rPr>
          <w:rFonts w:ascii="Palatino Linotype" w:hAnsi="Palatino Linotype"/>
          <w:i/>
          <w:sz w:val="22"/>
          <w:szCs w:val="22"/>
        </w:rPr>
        <w:t xml:space="preserve">I. Los programas en que se señalen objetivos, metas y unidades responsables para su ejecución, así como la valuación estimada del programa; </w:t>
      </w:r>
    </w:p>
    <w:p w14:paraId="1334FAAB" w14:textId="77777777" w:rsidR="00642EB1" w:rsidRPr="007C032B" w:rsidRDefault="00642EB1" w:rsidP="00C236BE">
      <w:pPr>
        <w:pStyle w:val="Prrafodelista"/>
        <w:autoSpaceDE w:val="0"/>
        <w:autoSpaceDN w:val="0"/>
        <w:adjustRightInd w:val="0"/>
        <w:ind w:left="709" w:right="616"/>
        <w:jc w:val="both"/>
        <w:rPr>
          <w:rFonts w:ascii="Palatino Linotype" w:hAnsi="Palatino Linotype"/>
          <w:i/>
          <w:sz w:val="22"/>
          <w:szCs w:val="22"/>
        </w:rPr>
      </w:pPr>
      <w:r w:rsidRPr="007C032B">
        <w:rPr>
          <w:rFonts w:ascii="Palatino Linotype" w:hAnsi="Palatino Linotype"/>
          <w:i/>
          <w:sz w:val="22"/>
          <w:szCs w:val="22"/>
        </w:rPr>
        <w:t xml:space="preserve">II. Estimación de los ingresos y gastos del ejercicio fiscal calendarizados; </w:t>
      </w:r>
    </w:p>
    <w:p w14:paraId="72812572" w14:textId="77777777" w:rsidR="00C236BE" w:rsidRPr="007C032B" w:rsidRDefault="00642EB1" w:rsidP="00C236BE">
      <w:pPr>
        <w:pStyle w:val="Prrafodelista"/>
        <w:autoSpaceDE w:val="0"/>
        <w:autoSpaceDN w:val="0"/>
        <w:adjustRightInd w:val="0"/>
        <w:ind w:left="709" w:right="616"/>
        <w:jc w:val="both"/>
        <w:rPr>
          <w:rFonts w:ascii="Palatino Linotype" w:hAnsi="Palatino Linotype"/>
          <w:i/>
          <w:sz w:val="22"/>
          <w:szCs w:val="22"/>
        </w:rPr>
      </w:pPr>
      <w:r w:rsidRPr="007C032B">
        <w:rPr>
          <w:rFonts w:ascii="Palatino Linotype" w:hAnsi="Palatino Linotype"/>
          <w:i/>
          <w:sz w:val="22"/>
          <w:szCs w:val="22"/>
        </w:rPr>
        <w:t>III. Situación de la deuda pública. El proyecto de presupuesto de egresos deberá realizarse con base en los criterios de proporcionalidad y equidad, considerando las necesidades básicas de las localidades que integran al municipio.</w:t>
      </w:r>
      <w:r w:rsidR="00C236BE" w:rsidRPr="007C032B">
        <w:rPr>
          <w:rFonts w:ascii="Palatino Linotype" w:hAnsi="Palatino Linotype"/>
          <w:i/>
          <w:sz w:val="22"/>
          <w:szCs w:val="22"/>
        </w:rPr>
        <w:t>” (Sic)</w:t>
      </w:r>
    </w:p>
    <w:p w14:paraId="5F867083" w14:textId="77777777" w:rsidR="00642EB1" w:rsidRPr="007C032B" w:rsidRDefault="00642EB1" w:rsidP="00C236BE">
      <w:pPr>
        <w:pStyle w:val="Prrafodelista"/>
        <w:autoSpaceDE w:val="0"/>
        <w:autoSpaceDN w:val="0"/>
        <w:adjustRightInd w:val="0"/>
        <w:ind w:left="709" w:right="616"/>
        <w:jc w:val="both"/>
        <w:rPr>
          <w:rFonts w:ascii="Palatino Linotype" w:hAnsi="Palatino Linotype"/>
          <w:i/>
          <w:sz w:val="22"/>
          <w:szCs w:val="22"/>
        </w:rPr>
      </w:pPr>
      <w:r w:rsidRPr="007C032B">
        <w:rPr>
          <w:rFonts w:ascii="Palatino Linotype" w:hAnsi="Palatino Linotype"/>
          <w:i/>
          <w:sz w:val="22"/>
          <w:szCs w:val="22"/>
        </w:rPr>
        <w:t>(Énfasis añadido)</w:t>
      </w:r>
    </w:p>
    <w:p w14:paraId="43973339" w14:textId="77777777" w:rsidR="00642EB1" w:rsidRPr="007C032B" w:rsidRDefault="00C236BE" w:rsidP="00C236BE">
      <w:pPr>
        <w:spacing w:before="240" w:after="240" w:line="360" w:lineRule="auto"/>
        <w:contextualSpacing/>
        <w:jc w:val="both"/>
        <w:rPr>
          <w:rFonts w:ascii="Palatino Linotype" w:hAnsi="Palatino Linotype"/>
          <w:sz w:val="24"/>
          <w:szCs w:val="24"/>
        </w:rPr>
      </w:pPr>
      <w:r w:rsidRPr="007C032B">
        <w:rPr>
          <w:rFonts w:ascii="Palatino Linotype" w:eastAsia="Arial Unicode MS" w:hAnsi="Palatino Linotype" w:cs="Arial"/>
          <w:sz w:val="24"/>
          <w:szCs w:val="24"/>
        </w:rPr>
        <w:t xml:space="preserve">En ese sentido, </w:t>
      </w:r>
      <w:r w:rsidR="00642EB1" w:rsidRPr="007C032B">
        <w:rPr>
          <w:rFonts w:ascii="Palatino Linotype" w:eastAsia="Arial Unicode MS" w:hAnsi="Palatino Linotype" w:cs="Arial"/>
          <w:sz w:val="24"/>
          <w:szCs w:val="24"/>
        </w:rPr>
        <w:t xml:space="preserve">el </w:t>
      </w:r>
      <w:r w:rsidR="00642EB1" w:rsidRPr="007C032B">
        <w:rPr>
          <w:rFonts w:ascii="Palatino Linotype" w:hAnsi="Palatino Linotype"/>
          <w:sz w:val="24"/>
          <w:szCs w:val="24"/>
        </w:rPr>
        <w:t>Manual para la Planeación, Programación y Presupuesto de Egresos Municipal para el Ejercicio Fiscal</w:t>
      </w:r>
      <w:r w:rsidRPr="007C032B">
        <w:rPr>
          <w:rFonts w:ascii="Palatino Linotype" w:hAnsi="Palatino Linotype"/>
          <w:sz w:val="24"/>
          <w:szCs w:val="24"/>
        </w:rPr>
        <w:t xml:space="preserve"> 2020, señala</w:t>
      </w:r>
      <w:r w:rsidR="00642EB1" w:rsidRPr="007C032B">
        <w:rPr>
          <w:rFonts w:ascii="Palatino Linotype" w:hAnsi="Palatino Linotype"/>
          <w:sz w:val="24"/>
          <w:szCs w:val="24"/>
        </w:rPr>
        <w:t xml:space="preserve"> como se </w:t>
      </w:r>
      <w:r w:rsidR="00642EB1" w:rsidRPr="007C032B">
        <w:rPr>
          <w:rFonts w:ascii="Palatino Linotype" w:hAnsi="Palatino Linotype"/>
          <w:i/>
          <w:sz w:val="24"/>
          <w:szCs w:val="24"/>
        </w:rPr>
        <w:t>integrará</w:t>
      </w:r>
      <w:r w:rsidR="00642EB1" w:rsidRPr="007C032B">
        <w:rPr>
          <w:rFonts w:ascii="Palatino Linotype" w:hAnsi="Palatino Linotype"/>
          <w:sz w:val="24"/>
          <w:szCs w:val="24"/>
        </w:rPr>
        <w:t xml:space="preserve"> el paquete del presupuesto municipal, tal como se observa </w:t>
      </w:r>
      <w:r w:rsidRPr="007C032B">
        <w:rPr>
          <w:rFonts w:ascii="Palatino Linotype" w:hAnsi="Palatino Linotype"/>
          <w:sz w:val="24"/>
          <w:szCs w:val="24"/>
        </w:rPr>
        <w:t xml:space="preserve">de las capturas de pantalla que </w:t>
      </w:r>
      <w:r w:rsidR="00642EB1" w:rsidRPr="007C032B">
        <w:rPr>
          <w:rFonts w:ascii="Palatino Linotype" w:hAnsi="Palatino Linotype"/>
          <w:sz w:val="24"/>
          <w:szCs w:val="24"/>
        </w:rPr>
        <w:t>a continuación</w:t>
      </w:r>
      <w:r w:rsidR="00931D88" w:rsidRPr="007C032B">
        <w:rPr>
          <w:rFonts w:ascii="Palatino Linotype" w:hAnsi="Palatino Linotype"/>
          <w:sz w:val="24"/>
          <w:szCs w:val="24"/>
        </w:rPr>
        <w:t xml:space="preserve"> se insertan</w:t>
      </w:r>
      <w:r w:rsidR="00642EB1" w:rsidRPr="007C032B">
        <w:rPr>
          <w:rFonts w:ascii="Palatino Linotype" w:hAnsi="Palatino Linotype"/>
          <w:sz w:val="24"/>
          <w:szCs w:val="24"/>
        </w:rPr>
        <w:t>:</w:t>
      </w:r>
    </w:p>
    <w:p w14:paraId="1A94DF2F" w14:textId="77777777" w:rsidR="00931D88" w:rsidRPr="007C032B" w:rsidRDefault="00931D88" w:rsidP="00931D88">
      <w:pPr>
        <w:spacing w:before="240" w:after="240" w:line="360" w:lineRule="auto"/>
        <w:contextualSpacing/>
        <w:jc w:val="center"/>
        <w:rPr>
          <w:rFonts w:ascii="Palatino Linotype" w:hAnsi="Palatino Linotype"/>
          <w:b/>
        </w:rPr>
      </w:pPr>
      <w:r w:rsidRPr="007C032B">
        <w:rPr>
          <w:rFonts w:ascii="Palatino Linotype" w:hAnsi="Palatino Linotype"/>
          <w:b/>
          <w:noProof/>
          <w:lang w:eastAsia="es-MX"/>
        </w:rPr>
        <w:drawing>
          <wp:inline distT="0" distB="0" distL="0" distR="0" wp14:anchorId="090A414B" wp14:editId="69779583">
            <wp:extent cx="5198188" cy="1381125"/>
            <wp:effectExtent l="0" t="0" r="254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9273" t="25293" r="14394" b="48096"/>
                    <a:stretch/>
                  </pic:blipFill>
                  <pic:spPr bwMode="auto">
                    <a:xfrm>
                      <a:off x="0" y="0"/>
                      <a:ext cx="5208518" cy="1383870"/>
                    </a:xfrm>
                    <a:prstGeom prst="rect">
                      <a:avLst/>
                    </a:prstGeom>
                    <a:ln>
                      <a:noFill/>
                    </a:ln>
                    <a:extLst>
                      <a:ext uri="{53640926-AAD7-44D8-BBD7-CCE9431645EC}">
                        <a14:shadowObscured xmlns:a14="http://schemas.microsoft.com/office/drawing/2010/main"/>
                      </a:ext>
                    </a:extLst>
                  </pic:spPr>
                </pic:pic>
              </a:graphicData>
            </a:graphic>
          </wp:inline>
        </w:drawing>
      </w:r>
    </w:p>
    <w:p w14:paraId="5C42E0DE" w14:textId="77777777" w:rsidR="00931D88" w:rsidRPr="007C032B" w:rsidRDefault="00931D88" w:rsidP="00931D88">
      <w:pPr>
        <w:spacing w:before="240" w:after="240" w:line="360" w:lineRule="auto"/>
        <w:contextualSpacing/>
        <w:jc w:val="center"/>
        <w:rPr>
          <w:rFonts w:ascii="Palatino Linotype" w:hAnsi="Palatino Linotype"/>
          <w:b/>
        </w:rPr>
      </w:pPr>
      <w:r w:rsidRPr="007C032B">
        <w:rPr>
          <w:rFonts w:ascii="Palatino Linotype" w:hAnsi="Palatino Linotype"/>
          <w:b/>
          <w:noProof/>
          <w:lang w:eastAsia="es-MX"/>
        </w:rPr>
        <w:lastRenderedPageBreak/>
        <mc:AlternateContent>
          <mc:Choice Requires="wps">
            <w:drawing>
              <wp:anchor distT="0" distB="0" distL="114300" distR="114300" simplePos="0" relativeHeight="251668480" behindDoc="0" locked="0" layoutInCell="1" allowOverlap="1" wp14:anchorId="2BAFB66E" wp14:editId="0EF66CC3">
                <wp:simplePos x="0" y="0"/>
                <wp:positionH relativeFrom="column">
                  <wp:posOffset>2453640</wp:posOffset>
                </wp:positionH>
                <wp:positionV relativeFrom="paragraph">
                  <wp:posOffset>424498</wp:posOffset>
                </wp:positionV>
                <wp:extent cx="1162050" cy="123825"/>
                <wp:effectExtent l="19050" t="19050" r="19050" b="47625"/>
                <wp:wrapNone/>
                <wp:docPr id="24" name="Flecha izquierda 24"/>
                <wp:cNvGraphicFramePr/>
                <a:graphic xmlns:a="http://schemas.openxmlformats.org/drawingml/2006/main">
                  <a:graphicData uri="http://schemas.microsoft.com/office/word/2010/wordprocessingShape">
                    <wps:wsp>
                      <wps:cNvSpPr/>
                      <wps:spPr>
                        <a:xfrm>
                          <a:off x="0" y="0"/>
                          <a:ext cx="1162050" cy="12382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4911AB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24" o:spid="_x0000_s1026" type="#_x0000_t66" style="position:absolute;margin-left:193.2pt;margin-top:33.45pt;width:91.5pt;height:9.7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HdKfQIAAEcFAAAOAAAAZHJzL2Uyb0RvYy54bWysVE1PGzEQvVfqf7B8L/vRhNKIDYpAVJUQ&#10;RIWKs/HarCV/MXayCb++Y+9mQYB6qLoHr+2ZeZ55fuPTs53RZCsgKGcbWh2VlAjLXavsY0N/311+&#10;OaEkRGZbpp0VDd2LQM+Wnz+d9n4hatc53QogCGLDovcN7WL0i6IIvBOGhSPnhUWjdGBYxCU8Fi2w&#10;HtGNLuqyPC56B60Hx0UIuHsxGOky40speLyRMohIdEMxt5hHyONDGovlKVs8AvOd4mMa7B+yMExZ&#10;PHSCumCRkQ2od1BGcXDByXjEnSmclIqLXANWU5VvqrntmBe5FiQn+Imm8P9g+fV2DUS1Da1nlFhm&#10;8I4uteAdI+r5aaMEtIygCXnqfVig+61fw7gKOE1F7ySY9MdyyC5zu5+4FbtIOG5W1XFdzvEKONqq&#10;+utJPU+gxUu0hxB/CGdImjRUCxlXAK7PvLLtVYiD/8EPg1NKQxJ5FvdapDy0/SUkFoXH1jk6y0mc&#10;ayBbhkJgnAsbq8HUsVYM2/MSvzGpKSKnmAETslRaT9gjQJLqe+wh19E/hYqsxim4/FtiQ/AUkU92&#10;Nk7BRlkHHwForGo8efA/kDRQk1h6cO0erxzc0AvB80uFhF+xENcMUPx4R9jQ8QYHqV3fUDfOKOkc&#10;PH+0n/xRk2ilpMdmamh42jAQlOifFtX6vZrNUvflxWz+rcYFvLY8vLbYjTl3eE0VPh2e52nyj/ow&#10;leDMPfb9Kp2KJmY5nt1QHuGwOI9Dk+PLwcVqld2w4zyLV/bW8wSeWE1autvdM/Cj6iLq9dodGo8t&#10;3uhu8E2R1q020UmVRfnC68g3dmsWzviypOfg9Tp7vbx/yz8AAAD//wMAUEsDBBQABgAIAAAAIQAo&#10;MMG52gAAAAkBAAAPAAAAZHJzL2Rvd25yZXYueG1sTI/BbsIwDIbvk/YOkSftNtINFkFXF6FNaGdK&#10;HyC0pq1onKoJtHv7mdN2tP9Pvz9n29n16kZj6DwjvC4SUMSVrztuEMrj/mUNKkTLte09E8IPBdjm&#10;jw+ZTWs/8YFuRWyUlHBILUIb45BqHaqWnA0LPxBLdvajs1HGsdH1aCcpd71+SxKjne1YLrR2oM+W&#10;qktxdQh6PxR+9xW+46orj7ackoNbXhCfn+bdB6hIc/yD4a4v6pCL08lfuQ6qR1iuzUpQBGM2oAR4&#10;NxtZnBDugc4z/f+D/BcAAP//AwBQSwECLQAUAAYACAAAACEAtoM4kv4AAADhAQAAEwAAAAAAAAAA&#10;AAAAAAAAAAAAW0NvbnRlbnRfVHlwZXNdLnhtbFBLAQItABQABgAIAAAAIQA4/SH/1gAAAJQBAAAL&#10;AAAAAAAAAAAAAAAAAC8BAABfcmVscy8ucmVsc1BLAQItABQABgAIAAAAIQB5KHdKfQIAAEcFAAAO&#10;AAAAAAAAAAAAAAAAAC4CAABkcnMvZTJvRG9jLnhtbFBLAQItABQABgAIAAAAIQAoMMG52gAAAAkB&#10;AAAPAAAAAAAAAAAAAAAAANcEAABkcnMvZG93bnJldi54bWxQSwUGAAAAAAQABADzAAAA3gUAAAAA&#10;" adj="1151" fillcolor="#5b9bd5 [3204]" strokecolor="#1f4d78 [1604]" strokeweight="1pt"/>
            </w:pict>
          </mc:Fallback>
        </mc:AlternateContent>
      </w:r>
      <w:r w:rsidRPr="007C032B">
        <w:rPr>
          <w:rFonts w:ascii="Palatino Linotype" w:hAnsi="Palatino Linotype"/>
          <w:b/>
          <w:noProof/>
          <w:lang w:eastAsia="es-MX"/>
        </w:rPr>
        <w:drawing>
          <wp:inline distT="0" distB="0" distL="0" distR="0" wp14:anchorId="1EB71D4E" wp14:editId="71EBF01B">
            <wp:extent cx="5127625" cy="10477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069" t="36842" r="14812" b="43859"/>
                    <a:stretch/>
                  </pic:blipFill>
                  <pic:spPr bwMode="auto">
                    <a:xfrm>
                      <a:off x="0" y="0"/>
                      <a:ext cx="5162230" cy="1054821"/>
                    </a:xfrm>
                    <a:prstGeom prst="rect">
                      <a:avLst/>
                    </a:prstGeom>
                    <a:ln>
                      <a:noFill/>
                    </a:ln>
                    <a:extLst>
                      <a:ext uri="{53640926-AAD7-44D8-BBD7-CCE9431645EC}">
                        <a14:shadowObscured xmlns:a14="http://schemas.microsoft.com/office/drawing/2010/main"/>
                      </a:ext>
                    </a:extLst>
                  </pic:spPr>
                </pic:pic>
              </a:graphicData>
            </a:graphic>
          </wp:inline>
        </w:drawing>
      </w:r>
    </w:p>
    <w:p w14:paraId="0CB999D7" w14:textId="77777777" w:rsidR="00642EB1" w:rsidRPr="007C032B" w:rsidRDefault="00642EB1" w:rsidP="00931D88">
      <w:pPr>
        <w:spacing w:before="240" w:after="240" w:line="360" w:lineRule="auto"/>
        <w:jc w:val="both"/>
        <w:rPr>
          <w:rFonts w:ascii="Palatino Linotype" w:hAnsi="Palatino Linotype"/>
          <w:sz w:val="24"/>
          <w:szCs w:val="24"/>
        </w:rPr>
      </w:pPr>
      <w:r w:rsidRPr="007C032B">
        <w:rPr>
          <w:rFonts w:ascii="Palatino Linotype" w:hAnsi="Palatino Linotype" w:cs="Arial"/>
          <w:sz w:val="24"/>
          <w:szCs w:val="24"/>
        </w:rPr>
        <w:t xml:space="preserve">En otras </w:t>
      </w:r>
      <w:r w:rsidR="00063376" w:rsidRPr="007C032B">
        <w:rPr>
          <w:rFonts w:ascii="Palatino Linotype" w:hAnsi="Palatino Linotype" w:cs="Arial"/>
          <w:sz w:val="24"/>
          <w:szCs w:val="24"/>
        </w:rPr>
        <w:t>palabras,</w:t>
      </w:r>
      <w:r w:rsidRPr="007C032B">
        <w:rPr>
          <w:rFonts w:ascii="Palatino Linotype" w:hAnsi="Palatino Linotype" w:cs="Arial"/>
          <w:sz w:val="24"/>
          <w:szCs w:val="24"/>
        </w:rPr>
        <w:t xml:space="preserve"> el presupuesto municipal será integrado, en medios ópticos, de forma impresa y digitalizada con toda la documentación que establecen los l</w:t>
      </w:r>
      <w:r w:rsidRPr="007C032B">
        <w:rPr>
          <w:rFonts w:ascii="Palatino Linotype" w:hAnsi="Palatino Linotype"/>
          <w:sz w:val="24"/>
          <w:szCs w:val="24"/>
        </w:rPr>
        <w:t>ineamientos de referencia</w:t>
      </w:r>
      <w:r w:rsidRPr="007C032B">
        <w:rPr>
          <w:rFonts w:ascii="Palatino Linotype" w:hAnsi="Palatino Linotype"/>
          <w:b/>
          <w:sz w:val="24"/>
          <w:szCs w:val="24"/>
        </w:rPr>
        <w:t xml:space="preserve"> </w:t>
      </w:r>
      <w:r w:rsidRPr="007C032B">
        <w:rPr>
          <w:rFonts w:ascii="Palatino Linotype" w:hAnsi="Palatino Linotype"/>
          <w:sz w:val="24"/>
          <w:szCs w:val="24"/>
        </w:rPr>
        <w:t xml:space="preserve">y que se </w:t>
      </w:r>
      <w:r w:rsidR="00931D88" w:rsidRPr="007C032B">
        <w:rPr>
          <w:rFonts w:ascii="Palatino Linotype" w:hAnsi="Palatino Linotype"/>
          <w:sz w:val="24"/>
          <w:szCs w:val="24"/>
        </w:rPr>
        <w:t xml:space="preserve">observan en la imagen anterior, aunado a que forma parte de </w:t>
      </w:r>
      <w:r w:rsidRPr="007C032B">
        <w:rPr>
          <w:rFonts w:ascii="Palatino Linotype" w:hAnsi="Palatino Linotype"/>
          <w:sz w:val="24"/>
          <w:szCs w:val="24"/>
        </w:rPr>
        <w:t>la integración de su proyecto</w:t>
      </w:r>
      <w:r w:rsidR="00931D88" w:rsidRPr="007C032B">
        <w:rPr>
          <w:rFonts w:ascii="Palatino Linotype" w:hAnsi="Palatino Linotype"/>
          <w:sz w:val="24"/>
          <w:szCs w:val="24"/>
        </w:rPr>
        <w:t xml:space="preserve"> de presupuesto de egresos </w:t>
      </w:r>
      <w:r w:rsidRPr="007C032B">
        <w:rPr>
          <w:rFonts w:ascii="Palatino Linotype" w:hAnsi="Palatino Linotype"/>
          <w:sz w:val="24"/>
          <w:szCs w:val="24"/>
        </w:rPr>
        <w:t xml:space="preserve">y una vez aprobado, por lo </w:t>
      </w:r>
      <w:r w:rsidR="00063376" w:rsidRPr="007C032B">
        <w:rPr>
          <w:rFonts w:ascii="Palatino Linotype" w:hAnsi="Palatino Linotype"/>
          <w:sz w:val="24"/>
          <w:szCs w:val="24"/>
        </w:rPr>
        <w:t>tanto,</w:t>
      </w:r>
      <w:r w:rsidRPr="007C032B">
        <w:rPr>
          <w:rFonts w:ascii="Palatino Linotype" w:hAnsi="Palatino Linotype"/>
          <w:sz w:val="24"/>
          <w:szCs w:val="24"/>
        </w:rPr>
        <w:t xml:space="preserve"> es información que genera, posee y administra en el ejercicio de sus atribuciones.</w:t>
      </w:r>
    </w:p>
    <w:p w14:paraId="474F83E1" w14:textId="77777777" w:rsidR="00642EB1" w:rsidRPr="007C032B" w:rsidRDefault="00642EB1" w:rsidP="00931D88">
      <w:pPr>
        <w:spacing w:before="100" w:beforeAutospacing="1" w:after="100" w:afterAutospacing="1" w:line="360" w:lineRule="auto"/>
        <w:jc w:val="both"/>
        <w:rPr>
          <w:rFonts w:ascii="Palatino Linotype" w:eastAsia="MS Mincho" w:hAnsi="Palatino Linotype" w:cs="Times New Roman"/>
          <w:color w:val="000000"/>
          <w:sz w:val="24"/>
          <w:szCs w:val="24"/>
        </w:rPr>
      </w:pPr>
      <w:r w:rsidRPr="007C032B">
        <w:rPr>
          <w:rFonts w:ascii="Palatino Linotype" w:hAnsi="Palatino Linotype"/>
          <w:sz w:val="24"/>
          <w:szCs w:val="24"/>
        </w:rPr>
        <w:t>En este contexto, cabe hacer mención que</w:t>
      </w:r>
      <w:r w:rsidRPr="007C032B">
        <w:rPr>
          <w:rFonts w:ascii="Palatino Linotype" w:hAnsi="Palatino Linotype"/>
          <w:b/>
          <w:sz w:val="24"/>
          <w:szCs w:val="24"/>
        </w:rPr>
        <w:t>, por obra pública debe entenderse</w:t>
      </w:r>
      <w:r w:rsidRPr="007C032B">
        <w:rPr>
          <w:rFonts w:ascii="Palatino Linotype" w:hAnsi="Palatino Linotype"/>
          <w:sz w:val="24"/>
          <w:szCs w:val="24"/>
        </w:rPr>
        <w:t xml:space="preserve"> todo trabajo que tenga por objeto principal construir, instalar, ampliar, adecuar, remodelar, restaurar, conservar, mantener, modificar o demoler bienes inmuebles propiedad del Estado, de sus dependencias y entidades y de los municipios y </w:t>
      </w:r>
      <w:r w:rsidRPr="007C032B">
        <w:rPr>
          <w:rFonts w:ascii="Palatino Linotype" w:hAnsi="Palatino Linotype" w:cs="Arial"/>
          <w:sz w:val="24"/>
          <w:szCs w:val="24"/>
        </w:rPr>
        <w:t>sus</w:t>
      </w:r>
      <w:r w:rsidRPr="007C032B">
        <w:rPr>
          <w:rFonts w:ascii="Palatino Linotype" w:hAnsi="Palatino Linotype"/>
          <w:sz w:val="24"/>
          <w:szCs w:val="24"/>
        </w:rPr>
        <w:t xml:space="preserve"> organismos con cargo a recursos públicos estatales o municipales. En ese sentido, los Ayuntamientos son los encargados de formular, de manera anual, </w:t>
      </w:r>
      <w:r w:rsidRPr="007C032B">
        <w:rPr>
          <w:rFonts w:ascii="Palatino Linotype" w:hAnsi="Palatino Linotype"/>
          <w:b/>
          <w:sz w:val="24"/>
          <w:szCs w:val="24"/>
        </w:rPr>
        <w:t>los programas de obra pública y su respectivo presupuesto</w:t>
      </w:r>
      <w:r w:rsidRPr="007C032B">
        <w:rPr>
          <w:rFonts w:ascii="Palatino Linotype" w:hAnsi="Palatino Linotype"/>
          <w:sz w:val="24"/>
          <w:szCs w:val="24"/>
        </w:rPr>
        <w:t>, para complementar el plan de desarrollo municipal.</w:t>
      </w:r>
    </w:p>
    <w:p w14:paraId="5083201C" w14:textId="77777777" w:rsidR="00931D88" w:rsidRPr="007C032B" w:rsidRDefault="00642EB1" w:rsidP="00931D88">
      <w:pPr>
        <w:spacing w:before="100" w:beforeAutospacing="1" w:after="100" w:afterAutospacing="1" w:line="360" w:lineRule="auto"/>
        <w:jc w:val="both"/>
        <w:rPr>
          <w:rFonts w:ascii="Palatino Linotype" w:hAnsi="Palatino Linotype"/>
          <w:sz w:val="24"/>
          <w:szCs w:val="24"/>
        </w:rPr>
      </w:pPr>
      <w:r w:rsidRPr="007C032B">
        <w:rPr>
          <w:rFonts w:ascii="Palatino Linotype" w:hAnsi="Palatino Linotype" w:cs="Arial"/>
          <w:sz w:val="24"/>
          <w:szCs w:val="24"/>
        </w:rPr>
        <w:t>Asimismo, de nueva cuenta el Manual en comento</w:t>
      </w:r>
      <w:r w:rsidRPr="007C032B">
        <w:rPr>
          <w:rFonts w:ascii="Palatino Linotype" w:hAnsi="Palatino Linotype" w:cs="Arial"/>
          <w:b/>
          <w:sz w:val="24"/>
          <w:szCs w:val="24"/>
        </w:rPr>
        <w:t xml:space="preserve"> </w:t>
      </w:r>
      <w:r w:rsidRPr="007C032B">
        <w:rPr>
          <w:rFonts w:ascii="Palatino Linotype" w:hAnsi="Palatino Linotype" w:cs="Arial"/>
          <w:sz w:val="24"/>
          <w:szCs w:val="24"/>
        </w:rPr>
        <w:t>establece que e</w:t>
      </w:r>
      <w:r w:rsidRPr="007C032B">
        <w:rPr>
          <w:rFonts w:ascii="Palatino Linotype" w:hAnsi="Palatino Linotype"/>
          <w:sz w:val="24"/>
          <w:szCs w:val="24"/>
        </w:rPr>
        <w:t xml:space="preserve">l Programa Anual de Obra corresponder al formato PbRM 07a, </w:t>
      </w:r>
      <w:r w:rsidR="00931D88" w:rsidRPr="007C032B">
        <w:rPr>
          <w:rFonts w:ascii="Palatino Linotype" w:hAnsi="Palatino Linotype"/>
          <w:sz w:val="24"/>
          <w:szCs w:val="24"/>
        </w:rPr>
        <w:t xml:space="preserve">en el que </w:t>
      </w:r>
      <w:r w:rsidRPr="007C032B">
        <w:rPr>
          <w:rFonts w:ascii="Palatino Linotype" w:hAnsi="Palatino Linotype"/>
          <w:sz w:val="24"/>
          <w:szCs w:val="24"/>
        </w:rPr>
        <w:t xml:space="preserve">se desglosan </w:t>
      </w:r>
      <w:r w:rsidR="00931D88" w:rsidRPr="007C032B">
        <w:rPr>
          <w:rFonts w:ascii="Palatino Linotype" w:hAnsi="Palatino Linotype"/>
          <w:sz w:val="24"/>
          <w:szCs w:val="24"/>
        </w:rPr>
        <w:t xml:space="preserve">los rubros </w:t>
      </w:r>
      <w:r w:rsidRPr="007C032B">
        <w:rPr>
          <w:rFonts w:ascii="Palatino Linotype" w:hAnsi="Palatino Linotype"/>
          <w:sz w:val="24"/>
          <w:szCs w:val="24"/>
        </w:rPr>
        <w:t>que</w:t>
      </w:r>
      <w:r w:rsidR="00931D88" w:rsidRPr="007C032B">
        <w:rPr>
          <w:rFonts w:ascii="Palatino Linotype" w:hAnsi="Palatino Linotype"/>
          <w:sz w:val="24"/>
          <w:szCs w:val="24"/>
        </w:rPr>
        <w:t xml:space="preserve"> de alguna manera pudieran colmar el derecho de acceso a la información del solicitante, tal y como se aprecia enseguida</w:t>
      </w:r>
      <w:r w:rsidR="00063376" w:rsidRPr="007C032B">
        <w:rPr>
          <w:rStyle w:val="Refdenotaalpie"/>
          <w:rFonts w:ascii="Palatino Linotype" w:hAnsi="Palatino Linotype"/>
          <w:sz w:val="24"/>
          <w:szCs w:val="24"/>
        </w:rPr>
        <w:footnoteReference w:id="3"/>
      </w:r>
      <w:r w:rsidR="00931D88" w:rsidRPr="007C032B">
        <w:rPr>
          <w:rFonts w:ascii="Palatino Linotype" w:hAnsi="Palatino Linotype"/>
          <w:sz w:val="24"/>
          <w:szCs w:val="24"/>
        </w:rPr>
        <w:t>:</w:t>
      </w:r>
    </w:p>
    <w:p w14:paraId="5173B60D" w14:textId="77777777" w:rsidR="00931D88" w:rsidRPr="007C032B" w:rsidRDefault="00931D88" w:rsidP="006C5711">
      <w:pPr>
        <w:spacing w:before="100" w:beforeAutospacing="1" w:after="100" w:afterAutospacing="1" w:line="360" w:lineRule="auto"/>
        <w:jc w:val="center"/>
        <w:rPr>
          <w:rFonts w:ascii="Palatino Linotype" w:hAnsi="Palatino Linotype"/>
          <w:sz w:val="24"/>
          <w:szCs w:val="24"/>
        </w:rPr>
      </w:pPr>
      <w:r w:rsidRPr="007C032B">
        <w:rPr>
          <w:rFonts w:ascii="Palatino Linotype" w:hAnsi="Palatino Linotype"/>
          <w:noProof/>
          <w:sz w:val="24"/>
          <w:szCs w:val="24"/>
          <w:lang w:eastAsia="es-MX"/>
        </w:rPr>
        <w:lastRenderedPageBreak/>
        <w:drawing>
          <wp:inline distT="0" distB="0" distL="0" distR="0" wp14:anchorId="0367338C" wp14:editId="29313F87">
            <wp:extent cx="5417057" cy="341947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6559" t="15497" r="9216" b="12422"/>
                    <a:stretch/>
                  </pic:blipFill>
                  <pic:spPr bwMode="auto">
                    <a:xfrm>
                      <a:off x="0" y="0"/>
                      <a:ext cx="5445237" cy="3437263"/>
                    </a:xfrm>
                    <a:prstGeom prst="rect">
                      <a:avLst/>
                    </a:prstGeom>
                    <a:ln>
                      <a:noFill/>
                    </a:ln>
                    <a:extLst>
                      <a:ext uri="{53640926-AAD7-44D8-BBD7-CCE9431645EC}">
                        <a14:shadowObscured xmlns:a14="http://schemas.microsoft.com/office/drawing/2010/main"/>
                      </a:ext>
                    </a:extLst>
                  </pic:spPr>
                </pic:pic>
              </a:graphicData>
            </a:graphic>
          </wp:inline>
        </w:drawing>
      </w:r>
    </w:p>
    <w:p w14:paraId="5F1BEF6E" w14:textId="77777777" w:rsidR="006C5711" w:rsidRPr="007C032B" w:rsidRDefault="006C5711" w:rsidP="006C5711">
      <w:pPr>
        <w:spacing w:before="100" w:beforeAutospacing="1" w:after="100" w:afterAutospacing="1" w:line="360" w:lineRule="auto"/>
        <w:jc w:val="center"/>
        <w:rPr>
          <w:rFonts w:ascii="Palatino Linotype" w:hAnsi="Palatino Linotype"/>
          <w:sz w:val="24"/>
          <w:szCs w:val="24"/>
        </w:rPr>
      </w:pPr>
      <w:r w:rsidRPr="007C032B">
        <w:rPr>
          <w:rFonts w:ascii="Palatino Linotype" w:hAnsi="Palatino Linotype"/>
          <w:noProof/>
          <w:sz w:val="24"/>
          <w:szCs w:val="24"/>
          <w:lang w:eastAsia="es-MX"/>
        </w:rPr>
        <w:drawing>
          <wp:inline distT="0" distB="0" distL="0" distR="0" wp14:anchorId="615EE453" wp14:editId="106A2C88">
            <wp:extent cx="3857859" cy="3467100"/>
            <wp:effectExtent l="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5934" t="10819" r="19413" b="17830"/>
                    <a:stretch/>
                  </pic:blipFill>
                  <pic:spPr bwMode="auto">
                    <a:xfrm>
                      <a:off x="0" y="0"/>
                      <a:ext cx="3869266" cy="3477351"/>
                    </a:xfrm>
                    <a:prstGeom prst="rect">
                      <a:avLst/>
                    </a:prstGeom>
                    <a:ln>
                      <a:noFill/>
                    </a:ln>
                    <a:extLst>
                      <a:ext uri="{53640926-AAD7-44D8-BBD7-CCE9431645EC}">
                        <a14:shadowObscured xmlns:a14="http://schemas.microsoft.com/office/drawing/2010/main"/>
                      </a:ext>
                    </a:extLst>
                  </pic:spPr>
                </pic:pic>
              </a:graphicData>
            </a:graphic>
          </wp:inline>
        </w:drawing>
      </w:r>
    </w:p>
    <w:p w14:paraId="4DBD3F94" w14:textId="77777777" w:rsidR="00063376" w:rsidRPr="007C032B" w:rsidRDefault="00642EB1" w:rsidP="00101256">
      <w:pPr>
        <w:spacing w:before="100" w:beforeAutospacing="1" w:after="100" w:afterAutospacing="1" w:line="360" w:lineRule="auto"/>
        <w:jc w:val="both"/>
        <w:rPr>
          <w:rFonts w:ascii="Palatino Linotype" w:eastAsia="MS Mincho" w:hAnsi="Palatino Linotype" w:cs="Times New Roman"/>
          <w:color w:val="000000"/>
          <w:sz w:val="24"/>
          <w:szCs w:val="24"/>
        </w:rPr>
      </w:pPr>
      <w:r w:rsidRPr="007C032B">
        <w:rPr>
          <w:rFonts w:ascii="Palatino Linotype" w:hAnsi="Palatino Linotype" w:cs="Arial"/>
          <w:sz w:val="24"/>
          <w:szCs w:val="24"/>
        </w:rPr>
        <w:lastRenderedPageBreak/>
        <w:t>Aunado a lo anterior, no se pierde de vista</w:t>
      </w:r>
      <w:r w:rsidRPr="007C032B">
        <w:rPr>
          <w:rFonts w:ascii="Palatino Linotype" w:hAnsi="Palatino Linotype"/>
          <w:sz w:val="24"/>
          <w:szCs w:val="24"/>
        </w:rPr>
        <w:t xml:space="preserve">, que los programas anuales de obra pública, dado que en razón de su contenido se observa el ejercicio, uso y destino de recursos públicos municipales, por tanto, debe entenderse que se trata de </w:t>
      </w:r>
      <w:r w:rsidRPr="007C032B">
        <w:rPr>
          <w:rFonts w:ascii="Palatino Linotype" w:hAnsi="Palatino Linotype"/>
          <w:b/>
          <w:sz w:val="24"/>
          <w:szCs w:val="24"/>
        </w:rPr>
        <w:t>Obligaciones de Transparencia Comunes</w:t>
      </w:r>
      <w:r w:rsidRPr="007C032B">
        <w:rPr>
          <w:rFonts w:ascii="Palatino Linotype" w:hAnsi="Palatino Linotype"/>
          <w:sz w:val="24"/>
          <w:szCs w:val="24"/>
        </w:rPr>
        <w:t xml:space="preserve">, en términos del artículo 92 fracción LII de la Ley de Transparencia y Acceso a la Información Pública del Estado de México y Municipios, a las cuales debe otorgársele el </w:t>
      </w:r>
      <w:r w:rsidRPr="007C032B">
        <w:rPr>
          <w:rFonts w:ascii="Palatino Linotype" w:hAnsi="Palatino Linotype" w:cs="Arial"/>
          <w:sz w:val="24"/>
          <w:szCs w:val="24"/>
        </w:rPr>
        <w:t>nivel máximo de publicidad que otorga la Ley, teniendo los Municipios, la obligación de tenerla disponible en medios impresos o electrónicos, de manera permanente y actualizada, de forma sencilla, precisa y entendible para los particulares.</w:t>
      </w:r>
    </w:p>
    <w:p w14:paraId="703CEAD4" w14:textId="77777777" w:rsidR="00063376" w:rsidRPr="007C032B" w:rsidRDefault="00642EB1" w:rsidP="00101256">
      <w:pPr>
        <w:spacing w:before="100" w:beforeAutospacing="1" w:after="100" w:afterAutospacing="1" w:line="360" w:lineRule="auto"/>
        <w:jc w:val="both"/>
        <w:rPr>
          <w:rFonts w:ascii="Palatino Linotype" w:hAnsi="Palatino Linotype" w:cs="Arial"/>
          <w:szCs w:val="20"/>
        </w:rPr>
      </w:pPr>
      <w:r w:rsidRPr="007C032B">
        <w:rPr>
          <w:rFonts w:ascii="Palatino Linotype" w:hAnsi="Palatino Linotype" w:cs="Arial"/>
          <w:szCs w:val="20"/>
        </w:rPr>
        <w:t>Derivado de lo anterior</w:t>
      </w:r>
      <w:r w:rsidR="00063376" w:rsidRPr="007C032B">
        <w:rPr>
          <w:rFonts w:ascii="Palatino Linotype" w:hAnsi="Palatino Linotype" w:cs="Arial"/>
          <w:szCs w:val="20"/>
        </w:rPr>
        <w:t xml:space="preserve">, en cumplimiento a lo establecido en los artículos 13 y 181, párrafo cuarto de la Ley de Transparencia y Acceso a la Información Pública del Estado de México y Municipios se aplica la suplencia de la solicitud de información en favor del solicitante para ordenar la entrega al </w:t>
      </w:r>
      <w:r w:rsidR="00063376" w:rsidRPr="007C032B">
        <w:rPr>
          <w:rFonts w:ascii="Palatino Linotype" w:hAnsi="Palatino Linotype" w:cs="Arial"/>
          <w:b/>
          <w:szCs w:val="20"/>
        </w:rPr>
        <w:t xml:space="preserve">SUJETO OBLIGADO </w:t>
      </w:r>
      <w:r w:rsidR="00063376" w:rsidRPr="007C032B">
        <w:rPr>
          <w:rFonts w:ascii="Palatino Linotype" w:hAnsi="Palatino Linotype" w:cs="Arial"/>
          <w:szCs w:val="20"/>
        </w:rPr>
        <w:t xml:space="preserve">del </w:t>
      </w:r>
      <w:r w:rsidRPr="007C032B">
        <w:rPr>
          <w:rFonts w:ascii="Palatino Linotype" w:hAnsi="Palatino Linotype" w:cs="Arial"/>
          <w:szCs w:val="20"/>
        </w:rPr>
        <w:t xml:space="preserve">Programa Anual de Obras </w:t>
      </w:r>
      <w:r w:rsidR="00063376" w:rsidRPr="007C032B">
        <w:rPr>
          <w:rFonts w:ascii="Palatino Linotype" w:hAnsi="Palatino Linotype" w:cs="Arial"/>
          <w:szCs w:val="20"/>
        </w:rPr>
        <w:t>correspondiente al ejercicio fiscal de 2020, en el que como se pudo advertir de los formatos insertos y del instructivo del mismo contiene datos que sirven de referencia para colmar lo solicitado por el particular.</w:t>
      </w:r>
    </w:p>
    <w:p w14:paraId="6C09AD97" w14:textId="77777777" w:rsidR="003C6EE4" w:rsidRPr="007C032B" w:rsidRDefault="003C6EE4" w:rsidP="003C6EE4">
      <w:pPr>
        <w:spacing w:line="360" w:lineRule="auto"/>
        <w:jc w:val="both"/>
        <w:rPr>
          <w:rFonts w:ascii="Palatino Linotype" w:hAnsi="Palatino Linotype" w:cs="Arial"/>
          <w:bCs/>
        </w:rPr>
      </w:pPr>
      <w:r w:rsidRPr="007C032B">
        <w:rPr>
          <w:rFonts w:ascii="Palatino Linotype" w:hAnsi="Palatino Linotype"/>
        </w:rPr>
        <w:t xml:space="preserve">Por lo anterior, no </w:t>
      </w:r>
      <w:r w:rsidRPr="007C032B">
        <w:rPr>
          <w:rFonts w:ascii="Palatino Linotype" w:hAnsi="Palatino Linotype" w:cs="Arial"/>
        </w:rPr>
        <w:t xml:space="preserve">se omite comentar que para el caso de que el o los documentos de los cuales se ordena su entrega, contienen datos personales susceptibles de ser testados, deberán ser entregados en </w:t>
      </w:r>
      <w:r w:rsidRPr="007C032B">
        <w:rPr>
          <w:rFonts w:ascii="Palatino Linotype" w:hAnsi="Palatino Linotype" w:cs="Arial"/>
          <w:b/>
        </w:rPr>
        <w:t>versión pública</w:t>
      </w:r>
      <w:r w:rsidRPr="007C032B">
        <w:rPr>
          <w:rFonts w:ascii="Palatino Linotype" w:hAnsi="Palatino Linotype" w:cs="Arial"/>
        </w:rPr>
        <w:t>; pues, el</w:t>
      </w:r>
      <w:r w:rsidRPr="007C032B">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w:t>
      </w:r>
      <w:r w:rsidRPr="007C032B">
        <w:rPr>
          <w:rFonts w:ascii="Palatino Linotype" w:hAnsi="Palatino Linotype" w:cs="Arial"/>
          <w:bCs/>
        </w:rPr>
        <w:lastRenderedPageBreak/>
        <w:t>personales, la ley permite la elaboración de versiones públicas en las que se suprima aquella información relacionada con la vida privada de los particulares.</w:t>
      </w:r>
    </w:p>
    <w:p w14:paraId="4A556D52" w14:textId="77777777" w:rsidR="003C6EE4" w:rsidRPr="007C032B" w:rsidRDefault="003C6EE4" w:rsidP="003C6EE4">
      <w:pPr>
        <w:spacing w:line="360" w:lineRule="auto"/>
        <w:jc w:val="both"/>
        <w:rPr>
          <w:rFonts w:ascii="Palatino Linotype" w:eastAsia="Calibri" w:hAnsi="Palatino Linotype" w:cs="Arial"/>
          <w:bCs/>
        </w:rPr>
      </w:pPr>
    </w:p>
    <w:p w14:paraId="4A4FB92E" w14:textId="77777777" w:rsidR="003C6EE4" w:rsidRPr="007C032B" w:rsidRDefault="003C6EE4" w:rsidP="003C6EE4">
      <w:pPr>
        <w:spacing w:line="360" w:lineRule="auto"/>
        <w:jc w:val="both"/>
        <w:rPr>
          <w:rFonts w:ascii="Palatino Linotype" w:hAnsi="Palatino Linotype" w:cs="Arial"/>
          <w:bCs/>
        </w:rPr>
      </w:pPr>
      <w:r w:rsidRPr="007C032B">
        <w:rPr>
          <w:rFonts w:ascii="Palatino Linotype" w:hAnsi="Palatino Linotype" w:cs="Arial"/>
          <w:bCs/>
        </w:rPr>
        <w:t>A este respecto, los artículos 3, fracciones IX, XX, XXI y XLV; 51 y 52 de la Ley de Transparencia y Acceso a la Información Pública del Estado de México y Municipios establecen:</w:t>
      </w:r>
    </w:p>
    <w:p w14:paraId="6F80041B" w14:textId="77777777" w:rsidR="003C6EE4" w:rsidRPr="007C032B" w:rsidRDefault="003C6EE4" w:rsidP="003C6EE4">
      <w:pPr>
        <w:autoSpaceDE w:val="0"/>
        <w:autoSpaceDN w:val="0"/>
        <w:adjustRightInd w:val="0"/>
        <w:ind w:right="899"/>
        <w:jc w:val="both"/>
        <w:rPr>
          <w:rFonts w:ascii="Palatino Linotype" w:hAnsi="Palatino Linotype" w:cs="Arial"/>
        </w:rPr>
      </w:pPr>
    </w:p>
    <w:p w14:paraId="1D2A7D51" w14:textId="77777777" w:rsidR="003C6EE4" w:rsidRPr="007C032B" w:rsidRDefault="003C6EE4" w:rsidP="003C6EE4">
      <w:pPr>
        <w:ind w:left="851" w:right="901"/>
        <w:jc w:val="both"/>
        <w:rPr>
          <w:rFonts w:ascii="Palatino Linotype" w:hAnsi="Palatino Linotype"/>
          <w:i/>
        </w:rPr>
      </w:pPr>
      <w:r w:rsidRPr="007C032B">
        <w:rPr>
          <w:rFonts w:ascii="Palatino Linotype" w:hAnsi="Palatino Linotype" w:cs="Arial"/>
          <w:b/>
          <w:bCs/>
          <w:i/>
          <w:noProof/>
        </w:rPr>
        <w:t>“</w:t>
      </w:r>
      <w:r w:rsidRPr="007C032B">
        <w:rPr>
          <w:rFonts w:ascii="Palatino Linotype" w:hAnsi="Palatino Linotype" w:cs="Arial"/>
          <w:b/>
          <w:bCs/>
          <w:i/>
        </w:rPr>
        <w:t xml:space="preserve">Artículo 3. </w:t>
      </w:r>
      <w:r w:rsidRPr="007C032B">
        <w:rPr>
          <w:rFonts w:ascii="Palatino Linotype" w:hAnsi="Palatino Linotype"/>
          <w:i/>
        </w:rPr>
        <w:t xml:space="preserve">Para los efectos de la presente Ley se entenderá por: </w:t>
      </w:r>
    </w:p>
    <w:p w14:paraId="0216497F" w14:textId="77777777" w:rsidR="003C6EE4" w:rsidRPr="007C032B" w:rsidRDefault="003C6EE4" w:rsidP="003C6EE4">
      <w:pPr>
        <w:ind w:left="851" w:right="899"/>
        <w:jc w:val="both"/>
        <w:rPr>
          <w:rFonts w:ascii="Palatino Linotype" w:hAnsi="Palatino Linotype" w:cs="Arial"/>
          <w:i/>
        </w:rPr>
      </w:pPr>
      <w:r w:rsidRPr="007C032B">
        <w:rPr>
          <w:rFonts w:ascii="Palatino Linotype" w:hAnsi="Palatino Linotype" w:cs="Arial"/>
          <w:b/>
          <w:i/>
        </w:rPr>
        <w:t>IX.</w:t>
      </w:r>
      <w:r w:rsidRPr="007C032B">
        <w:rPr>
          <w:rFonts w:ascii="Palatino Linotype" w:hAnsi="Palatino Linotype" w:cs="Arial"/>
          <w:i/>
        </w:rPr>
        <w:t xml:space="preserve"> </w:t>
      </w:r>
      <w:r w:rsidRPr="007C032B">
        <w:rPr>
          <w:rFonts w:ascii="Palatino Linotype" w:hAnsi="Palatino Linotype" w:cs="Arial"/>
          <w:b/>
          <w:i/>
        </w:rPr>
        <w:t xml:space="preserve">Datos personales: </w:t>
      </w:r>
      <w:r w:rsidRPr="007C032B">
        <w:rPr>
          <w:rFonts w:ascii="Palatino Linotype" w:hAnsi="Palatino Linotype" w:cs="Arial"/>
          <w:i/>
        </w:rPr>
        <w:t xml:space="preserve">La información concerniente a una persona, identificada o identificable según lo dispuesto por la Ley de </w:t>
      </w:r>
      <w:r w:rsidRPr="007C032B">
        <w:rPr>
          <w:rFonts w:ascii="Palatino Linotype" w:hAnsi="Palatino Linotype"/>
          <w:i/>
        </w:rPr>
        <w:t>Protección</w:t>
      </w:r>
      <w:r w:rsidRPr="007C032B">
        <w:rPr>
          <w:rFonts w:ascii="Palatino Linotype" w:hAnsi="Palatino Linotype" w:cs="Arial"/>
          <w:i/>
        </w:rPr>
        <w:t xml:space="preserve"> de Datos Personales del Estado de México; </w:t>
      </w:r>
    </w:p>
    <w:p w14:paraId="2C0E420A" w14:textId="77777777" w:rsidR="003C6EE4" w:rsidRPr="007C032B" w:rsidRDefault="003C6EE4" w:rsidP="003C6EE4">
      <w:pPr>
        <w:ind w:left="851" w:right="899"/>
        <w:jc w:val="both"/>
        <w:rPr>
          <w:rFonts w:ascii="Palatino Linotype" w:hAnsi="Palatino Linotype" w:cs="Arial"/>
          <w:i/>
        </w:rPr>
      </w:pPr>
      <w:r w:rsidRPr="007C032B">
        <w:rPr>
          <w:rFonts w:ascii="Palatino Linotype" w:hAnsi="Palatino Linotype" w:cs="Arial"/>
          <w:b/>
          <w:i/>
        </w:rPr>
        <w:t>XX.</w:t>
      </w:r>
      <w:r w:rsidRPr="007C032B">
        <w:rPr>
          <w:rFonts w:ascii="Palatino Linotype" w:hAnsi="Palatino Linotype" w:cs="Arial"/>
          <w:i/>
        </w:rPr>
        <w:t xml:space="preserve"> </w:t>
      </w:r>
      <w:r w:rsidRPr="007C032B">
        <w:rPr>
          <w:rFonts w:ascii="Palatino Linotype" w:hAnsi="Palatino Linotype" w:cs="Arial"/>
          <w:b/>
          <w:i/>
        </w:rPr>
        <w:t>Información clasificada:</w:t>
      </w:r>
      <w:r w:rsidRPr="007C032B">
        <w:rPr>
          <w:rFonts w:ascii="Palatino Linotype" w:hAnsi="Palatino Linotype" w:cs="Arial"/>
          <w:i/>
        </w:rPr>
        <w:t xml:space="preserve"> Aquella considerada por la presente Ley como reservada o confidencial; </w:t>
      </w:r>
    </w:p>
    <w:p w14:paraId="3A083641" w14:textId="77777777" w:rsidR="003C6EE4" w:rsidRPr="007C032B" w:rsidRDefault="003C6EE4" w:rsidP="003C6EE4">
      <w:pPr>
        <w:ind w:left="851" w:right="899"/>
        <w:jc w:val="both"/>
        <w:rPr>
          <w:rFonts w:ascii="Palatino Linotype" w:hAnsi="Palatino Linotype" w:cs="Arial"/>
          <w:i/>
        </w:rPr>
      </w:pPr>
      <w:r w:rsidRPr="007C032B">
        <w:rPr>
          <w:rFonts w:ascii="Palatino Linotype" w:hAnsi="Palatino Linotype" w:cs="Arial"/>
          <w:b/>
          <w:i/>
        </w:rPr>
        <w:t>XXI.</w:t>
      </w:r>
      <w:r w:rsidRPr="007C032B">
        <w:rPr>
          <w:rFonts w:ascii="Palatino Linotype" w:hAnsi="Palatino Linotype" w:cs="Arial"/>
          <w:i/>
        </w:rPr>
        <w:t xml:space="preserve"> </w:t>
      </w:r>
      <w:r w:rsidRPr="007C032B">
        <w:rPr>
          <w:rFonts w:ascii="Palatino Linotype" w:hAnsi="Palatino Linotype" w:cs="Arial"/>
          <w:b/>
          <w:i/>
        </w:rPr>
        <w:t>Información confidencial</w:t>
      </w:r>
      <w:r w:rsidRPr="007C032B">
        <w:rPr>
          <w:rFonts w:ascii="Palatino Linotype" w:hAnsi="Palatino Linotype" w:cs="Arial"/>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68162411" w14:textId="77777777" w:rsidR="003C6EE4" w:rsidRPr="007C032B" w:rsidRDefault="003C6EE4" w:rsidP="003C6EE4">
      <w:pPr>
        <w:ind w:left="851" w:right="899"/>
        <w:jc w:val="both"/>
        <w:rPr>
          <w:rFonts w:ascii="Palatino Linotype" w:hAnsi="Palatino Linotype" w:cs="Arial"/>
          <w:i/>
        </w:rPr>
      </w:pPr>
      <w:r w:rsidRPr="007C032B">
        <w:rPr>
          <w:rFonts w:ascii="Palatino Linotype" w:hAnsi="Palatino Linotype" w:cs="Arial"/>
          <w:b/>
          <w:i/>
        </w:rPr>
        <w:t>XLV. Versión pública:</w:t>
      </w:r>
      <w:r w:rsidRPr="007C032B">
        <w:rPr>
          <w:rFonts w:ascii="Palatino Linotype" w:hAnsi="Palatino Linotype" w:cs="Arial"/>
          <w:i/>
        </w:rPr>
        <w:t xml:space="preserve"> Documento en el que se elimine, suprime o borra la información clasificada como reservada o confidencial para permitir su acceso. </w:t>
      </w:r>
    </w:p>
    <w:p w14:paraId="347292D1" w14:textId="77777777" w:rsidR="003C6EE4" w:rsidRPr="007C032B" w:rsidRDefault="003C6EE4" w:rsidP="003C6EE4">
      <w:pPr>
        <w:ind w:left="851" w:right="899"/>
        <w:jc w:val="both"/>
        <w:rPr>
          <w:rFonts w:ascii="Palatino Linotype" w:hAnsi="Palatino Linotype" w:cs="Arial"/>
          <w:i/>
        </w:rPr>
      </w:pPr>
      <w:r w:rsidRPr="007C032B">
        <w:rPr>
          <w:rFonts w:ascii="Palatino Linotype" w:hAnsi="Palatino Linotype" w:cs="Arial"/>
          <w:b/>
          <w:i/>
        </w:rPr>
        <w:t>Artículo 51.</w:t>
      </w:r>
      <w:r w:rsidRPr="007C032B">
        <w:rPr>
          <w:rFonts w:ascii="Palatino Linotype" w:hAnsi="Palatino Linotype" w:cs="Arial"/>
          <w:i/>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7C032B">
        <w:rPr>
          <w:rFonts w:ascii="Palatino Linotype" w:hAnsi="Palatino Linotype" w:cs="Arial"/>
          <w:b/>
          <w:i/>
        </w:rPr>
        <w:t xml:space="preserve">y tendrá la responsabilidad de verificar en cada caso que la misma no sea confidencial o reservada. </w:t>
      </w:r>
      <w:r w:rsidRPr="007C032B">
        <w:rPr>
          <w:rFonts w:ascii="Palatino Linotype" w:hAnsi="Palatino Linotype" w:cs="Arial"/>
          <w:i/>
        </w:rPr>
        <w:t xml:space="preserve">Dicha Unidad contará con las facultades internas necesarias para gestionar la atención a las solicitudes de información en los términos de la Ley General y la presente Ley. </w:t>
      </w:r>
    </w:p>
    <w:p w14:paraId="2A773252" w14:textId="77777777" w:rsidR="003C6EE4" w:rsidRPr="007C032B" w:rsidRDefault="003C6EE4" w:rsidP="003C6EE4">
      <w:pPr>
        <w:ind w:left="851" w:right="899"/>
        <w:jc w:val="both"/>
        <w:rPr>
          <w:rFonts w:ascii="Palatino Linotype" w:hAnsi="Palatino Linotype" w:cs="Arial"/>
          <w:i/>
        </w:rPr>
      </w:pPr>
      <w:r w:rsidRPr="007C032B">
        <w:rPr>
          <w:rFonts w:ascii="Palatino Linotype" w:hAnsi="Palatino Linotype" w:cs="Arial"/>
          <w:b/>
          <w:i/>
        </w:rPr>
        <w:t>Artículo 52.</w:t>
      </w:r>
      <w:r w:rsidRPr="007C032B">
        <w:rPr>
          <w:rFonts w:ascii="Palatino Linotype" w:hAnsi="Palatino Linotype" w:cs="Arial"/>
          <w:i/>
        </w:rPr>
        <w:t xml:space="preserve"> Las solicitudes de acceso a la información y las respuestas que se les dé, incluyendo, en su caso, </w:t>
      </w:r>
      <w:r w:rsidRPr="007C032B">
        <w:rPr>
          <w:rFonts w:ascii="Palatino Linotype" w:hAnsi="Palatino Linotype" w:cs="Arial"/>
          <w:i/>
          <w:u w:val="single"/>
        </w:rPr>
        <w:t xml:space="preserve">la información entregada, así como las resoluciones a los recursos que en su caso se promuevan serán públicas, y de ser el caso que contenga datos personales que deban ser protegidos se podrá dar su acceso en su versión </w:t>
      </w:r>
      <w:r w:rsidRPr="007C032B">
        <w:rPr>
          <w:rFonts w:ascii="Palatino Linotype" w:hAnsi="Palatino Linotype" w:cs="Arial"/>
          <w:i/>
          <w:u w:val="single"/>
        </w:rPr>
        <w:lastRenderedPageBreak/>
        <w:t>pública</w:t>
      </w:r>
      <w:r w:rsidRPr="007C032B">
        <w:rPr>
          <w:rFonts w:ascii="Palatino Linotype" w:hAnsi="Palatino Linotype" w:cs="Arial"/>
          <w:i/>
        </w:rPr>
        <w:t>, siempre y cuando la resolución de referencia se someta a un proceso de disociación, es decir, no haga identificable al titular de tales datos personales.</w:t>
      </w:r>
      <w:r w:rsidRPr="007C032B">
        <w:rPr>
          <w:rFonts w:ascii="Palatino Linotype" w:hAnsi="Palatino Linotype" w:cs="Arial"/>
          <w:bCs/>
          <w:i/>
          <w:noProof/>
        </w:rPr>
        <w:t>”</w:t>
      </w:r>
    </w:p>
    <w:p w14:paraId="39D237D3" w14:textId="77777777" w:rsidR="003C6EE4" w:rsidRPr="007C032B" w:rsidRDefault="003C6EE4" w:rsidP="003C6EE4">
      <w:pPr>
        <w:ind w:right="899" w:firstLine="708"/>
        <w:jc w:val="both"/>
        <w:rPr>
          <w:rFonts w:ascii="Palatino Linotype" w:hAnsi="Palatino Linotype" w:cs="Arial"/>
        </w:rPr>
      </w:pPr>
      <w:r w:rsidRPr="007C032B">
        <w:rPr>
          <w:rFonts w:ascii="Palatino Linotype" w:hAnsi="Palatino Linotype" w:cs="Arial"/>
        </w:rPr>
        <w:t>(Énfasis añadido)</w:t>
      </w:r>
    </w:p>
    <w:p w14:paraId="50B470CB" w14:textId="77777777" w:rsidR="003C6EE4" w:rsidRPr="007C032B" w:rsidRDefault="003C6EE4" w:rsidP="003C6EE4">
      <w:pPr>
        <w:ind w:right="899" w:firstLine="708"/>
        <w:jc w:val="both"/>
        <w:rPr>
          <w:rFonts w:ascii="Palatino Linotype" w:hAnsi="Palatino Linotype" w:cs="Arial"/>
        </w:rPr>
      </w:pPr>
    </w:p>
    <w:p w14:paraId="3557FF1A" w14:textId="77777777" w:rsidR="003C6EE4" w:rsidRPr="007C032B" w:rsidRDefault="003C6EE4" w:rsidP="003C6EE4">
      <w:pPr>
        <w:spacing w:line="360" w:lineRule="auto"/>
        <w:jc w:val="both"/>
        <w:rPr>
          <w:rFonts w:ascii="Palatino Linotype" w:hAnsi="Palatino Linotype" w:cs="Arial"/>
        </w:rPr>
      </w:pPr>
      <w:r w:rsidRPr="007C032B">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0BE25CBE" w14:textId="77777777" w:rsidR="003C6EE4" w:rsidRPr="007C032B" w:rsidRDefault="003C6EE4" w:rsidP="003C6EE4">
      <w:pPr>
        <w:jc w:val="both"/>
        <w:rPr>
          <w:rFonts w:ascii="Palatino Linotype" w:hAnsi="Palatino Linotype" w:cs="Arial"/>
        </w:rPr>
      </w:pPr>
    </w:p>
    <w:p w14:paraId="060CA5C4" w14:textId="77777777" w:rsidR="003C6EE4" w:rsidRPr="007C032B" w:rsidRDefault="003C6EE4" w:rsidP="003C6EE4">
      <w:pPr>
        <w:ind w:left="851" w:right="902"/>
        <w:jc w:val="both"/>
        <w:rPr>
          <w:rFonts w:ascii="Palatino Linotype" w:eastAsia="Arial Unicode MS" w:hAnsi="Palatino Linotype" w:cs="Arial"/>
          <w:i/>
        </w:rPr>
      </w:pPr>
      <w:r w:rsidRPr="007C032B">
        <w:rPr>
          <w:rFonts w:ascii="Palatino Linotype" w:eastAsia="Arial Unicode MS" w:hAnsi="Palatino Linotype" w:cs="Arial"/>
          <w:b/>
          <w:i/>
        </w:rPr>
        <w:t>“Artículo 22.</w:t>
      </w:r>
      <w:r w:rsidRPr="007C032B">
        <w:rPr>
          <w:rFonts w:ascii="Palatino Linotype" w:eastAsia="Arial Unicode MS" w:hAnsi="Palatino Linotype" w:cs="Arial"/>
          <w:i/>
        </w:rPr>
        <w:t xml:space="preserve"> Todo tratamiento de datos personales que efectúe el responsable deberá estar justificado por finalidades concretas, lícitas, explícitas y legítimas, relacionadas con las atribuciones que la normatividad aplicable les confiera.  </w:t>
      </w:r>
    </w:p>
    <w:p w14:paraId="2E400148" w14:textId="77777777" w:rsidR="003C6EE4" w:rsidRPr="007C032B" w:rsidRDefault="003C6EE4" w:rsidP="003C6EE4">
      <w:pPr>
        <w:ind w:left="851" w:right="902"/>
        <w:jc w:val="both"/>
        <w:rPr>
          <w:rFonts w:ascii="Palatino Linotype" w:eastAsia="Arial Unicode MS" w:hAnsi="Palatino Linotype" w:cs="Arial"/>
          <w:i/>
        </w:rPr>
      </w:pPr>
      <w:r w:rsidRPr="007C032B">
        <w:rPr>
          <w:rFonts w:ascii="Palatino Linotype" w:eastAsia="Arial Unicode MS" w:hAnsi="Palatino Linotype" w:cs="Arial"/>
          <w:b/>
          <w:i/>
        </w:rPr>
        <w:t>Artículo 38.</w:t>
      </w:r>
      <w:r w:rsidRPr="007C032B">
        <w:rPr>
          <w:rFonts w:ascii="Palatino Linotype" w:eastAsia="Arial Unicode MS" w:hAnsi="Palatino Linotype" w:cs="Arial"/>
          <w:i/>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7C032B">
        <w:rPr>
          <w:rFonts w:ascii="Palatino Linotype" w:eastAsia="Arial Unicode MS" w:hAnsi="Palatino Linotype" w:cs="Arial"/>
          <w:b/>
          <w:i/>
        </w:rPr>
        <w:t>”</w:t>
      </w:r>
      <w:r w:rsidRPr="007C032B">
        <w:rPr>
          <w:rFonts w:ascii="Palatino Linotype" w:eastAsia="Arial Unicode MS" w:hAnsi="Palatino Linotype" w:cs="Arial"/>
          <w:i/>
        </w:rPr>
        <w:t xml:space="preserve"> </w:t>
      </w:r>
    </w:p>
    <w:p w14:paraId="687E0005" w14:textId="77777777" w:rsidR="003C6EE4" w:rsidRPr="007C032B" w:rsidRDefault="003C6EE4" w:rsidP="003C6EE4">
      <w:pPr>
        <w:ind w:left="851" w:right="850"/>
        <w:jc w:val="both"/>
        <w:rPr>
          <w:rFonts w:ascii="Palatino Linotype" w:eastAsia="Arial Unicode MS" w:hAnsi="Palatino Linotype" w:cs="Arial"/>
          <w:i/>
        </w:rPr>
      </w:pPr>
    </w:p>
    <w:p w14:paraId="44D3A9FD" w14:textId="77777777" w:rsidR="003C6EE4" w:rsidRPr="007C032B" w:rsidRDefault="003C6EE4" w:rsidP="003C6EE4">
      <w:pPr>
        <w:spacing w:line="360" w:lineRule="auto"/>
        <w:jc w:val="both"/>
        <w:rPr>
          <w:rFonts w:ascii="Palatino Linotype" w:hAnsi="Palatino Linotype" w:cs="Arial"/>
        </w:rPr>
      </w:pPr>
      <w:r w:rsidRPr="007C032B">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w:t>
      </w:r>
      <w:r w:rsidRPr="007C032B">
        <w:rPr>
          <w:rFonts w:ascii="Palatino Linotype" w:hAnsi="Palatino Linotype" w:cs="Arial"/>
        </w:rPr>
        <w:lastRenderedPageBreak/>
        <w:t xml:space="preserve">particulares toda vez que ésta tiene por objeto proteger datos personales, entendiéndose por tales, aquéllos que hacen identificable a una persona. </w:t>
      </w:r>
    </w:p>
    <w:p w14:paraId="072D3784" w14:textId="77777777" w:rsidR="003C6EE4" w:rsidRPr="007C032B" w:rsidRDefault="003C6EE4" w:rsidP="003C6EE4">
      <w:pPr>
        <w:spacing w:line="360" w:lineRule="auto"/>
        <w:jc w:val="both"/>
        <w:rPr>
          <w:rFonts w:ascii="Palatino Linotype" w:hAnsi="Palatino Linotype" w:cs="Arial"/>
        </w:rPr>
      </w:pPr>
    </w:p>
    <w:p w14:paraId="6CB765F1" w14:textId="77777777" w:rsidR="003C6EE4" w:rsidRPr="007C032B" w:rsidRDefault="003C6EE4" w:rsidP="003C6EE4">
      <w:pPr>
        <w:spacing w:line="360" w:lineRule="auto"/>
        <w:jc w:val="both"/>
        <w:rPr>
          <w:rFonts w:ascii="Palatino Linotype" w:hAnsi="Palatino Linotype" w:cs="Arial"/>
        </w:rPr>
      </w:pPr>
      <w:r w:rsidRPr="007C032B">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7C032B">
        <w:rPr>
          <w:rFonts w:ascii="Palatino Linotype" w:eastAsia="Arial Unicode MS" w:hAnsi="Palatino Linotype" w:cs="Arial"/>
        </w:rPr>
        <w:t xml:space="preserve"> que debe ser protegida por </w:t>
      </w:r>
      <w:r w:rsidRPr="007C032B">
        <w:rPr>
          <w:rFonts w:ascii="Palatino Linotype" w:eastAsia="Arial Unicode MS" w:hAnsi="Palatino Linotype" w:cs="Arial"/>
          <w:b/>
        </w:rPr>
        <w:t>EL SUJETO OBLIGADO,</w:t>
      </w:r>
      <w:r w:rsidRPr="007C032B">
        <w:rPr>
          <w:rFonts w:ascii="Palatino Linotype" w:eastAsia="Arial Unicode MS" w:hAnsi="Palatino Linotype" w:cs="Arial"/>
        </w:rPr>
        <w:t xml:space="preserve"> por lo </w:t>
      </w:r>
      <w:r w:rsidRPr="007C032B">
        <w:rPr>
          <w:rFonts w:ascii="Palatino Linotype" w:hAnsi="Palatino Linotype" w:cs="Arial"/>
        </w:rPr>
        <w:t>que, todo dato personal susceptible de clasificación debe ser protegido.</w:t>
      </w:r>
    </w:p>
    <w:p w14:paraId="52CEC815" w14:textId="77777777" w:rsidR="003C6EE4" w:rsidRPr="007C032B" w:rsidRDefault="003C6EE4" w:rsidP="003C6EE4">
      <w:pPr>
        <w:spacing w:line="360" w:lineRule="auto"/>
        <w:jc w:val="both"/>
        <w:rPr>
          <w:rFonts w:ascii="Palatino Linotype" w:hAnsi="Palatino Linotype" w:cs="Arial"/>
        </w:rPr>
      </w:pPr>
    </w:p>
    <w:p w14:paraId="61DEBF71" w14:textId="77777777" w:rsidR="003C6EE4" w:rsidRPr="007C032B" w:rsidRDefault="003C6EE4" w:rsidP="003C6EE4">
      <w:pPr>
        <w:spacing w:line="360" w:lineRule="auto"/>
        <w:jc w:val="both"/>
        <w:rPr>
          <w:rFonts w:ascii="Palatino Linotype" w:hAnsi="Palatino Linotype" w:cs="Arial"/>
        </w:rPr>
      </w:pPr>
      <w:r w:rsidRPr="007C032B">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39634EE2" w14:textId="77777777" w:rsidR="003C6EE4" w:rsidRPr="007C032B" w:rsidRDefault="003C6EE4" w:rsidP="003C6EE4">
      <w:pPr>
        <w:spacing w:line="360" w:lineRule="auto"/>
        <w:jc w:val="both"/>
        <w:rPr>
          <w:rFonts w:ascii="Palatino Linotype" w:hAnsi="Palatino Linotype" w:cs="Arial"/>
        </w:rPr>
      </w:pPr>
    </w:p>
    <w:p w14:paraId="31D5FF1B" w14:textId="77777777" w:rsidR="003C6EE4" w:rsidRPr="007C032B" w:rsidRDefault="003C6EE4" w:rsidP="003C6EE4">
      <w:pPr>
        <w:spacing w:line="360" w:lineRule="auto"/>
        <w:jc w:val="both"/>
        <w:rPr>
          <w:rFonts w:ascii="Palatino Linotype" w:hAnsi="Palatino Linotype" w:cs="Arial"/>
        </w:rPr>
      </w:pPr>
      <w:r w:rsidRPr="007C032B">
        <w:rPr>
          <w:rFonts w:ascii="Palatino Linotype" w:hAnsi="Palatino Linotype" w:cs="Arial"/>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79A881D3" w14:textId="77777777" w:rsidR="003C6EE4" w:rsidRPr="007C032B" w:rsidRDefault="003C6EE4" w:rsidP="003C6EE4">
      <w:pPr>
        <w:jc w:val="both"/>
        <w:rPr>
          <w:rFonts w:ascii="Palatino Linotype" w:hAnsi="Palatino Linotype" w:cs="Arial"/>
        </w:rPr>
      </w:pPr>
    </w:p>
    <w:p w14:paraId="508985BF" w14:textId="77777777" w:rsidR="003C6EE4" w:rsidRPr="007C032B" w:rsidRDefault="003C6EE4" w:rsidP="003C6EE4">
      <w:pPr>
        <w:ind w:left="851" w:right="902"/>
        <w:jc w:val="both"/>
        <w:rPr>
          <w:rFonts w:ascii="Palatino Linotype" w:hAnsi="Palatino Linotype" w:cs="Arial"/>
          <w:i/>
        </w:rPr>
      </w:pPr>
      <w:r w:rsidRPr="007C032B">
        <w:rPr>
          <w:rFonts w:ascii="Palatino Linotype" w:hAnsi="Palatino Linotype" w:cs="Arial"/>
          <w:b/>
          <w:i/>
        </w:rPr>
        <w:t xml:space="preserve">“Artículo 49. </w:t>
      </w:r>
      <w:r w:rsidRPr="007C032B">
        <w:rPr>
          <w:rFonts w:ascii="Palatino Linotype" w:hAnsi="Palatino Linotype" w:cs="Arial"/>
          <w:i/>
        </w:rPr>
        <w:t>Los Comités de Transparencia tendrán las siguientes atribuciones:</w:t>
      </w:r>
    </w:p>
    <w:p w14:paraId="46DCC13C" w14:textId="77777777" w:rsidR="003C6EE4" w:rsidRPr="007C032B" w:rsidRDefault="003C6EE4" w:rsidP="003C6EE4">
      <w:pPr>
        <w:ind w:left="851" w:right="902"/>
        <w:jc w:val="both"/>
        <w:rPr>
          <w:rFonts w:ascii="Palatino Linotype" w:hAnsi="Palatino Linotype" w:cs="Arial"/>
          <w:i/>
        </w:rPr>
      </w:pPr>
      <w:r w:rsidRPr="007C032B">
        <w:rPr>
          <w:rFonts w:ascii="Palatino Linotype" w:hAnsi="Palatino Linotype" w:cs="Arial"/>
          <w:b/>
          <w:i/>
        </w:rPr>
        <w:t>VIII.</w:t>
      </w:r>
      <w:r w:rsidRPr="007C032B">
        <w:rPr>
          <w:rFonts w:ascii="Palatino Linotype" w:hAnsi="Palatino Linotype" w:cs="Arial"/>
          <w:i/>
        </w:rPr>
        <w:t xml:space="preserve"> Aprobar, modificar o revocar la clasificación de la información;</w:t>
      </w:r>
    </w:p>
    <w:p w14:paraId="1DEDF443" w14:textId="77777777" w:rsidR="003C6EE4" w:rsidRPr="007C032B" w:rsidRDefault="003C6EE4" w:rsidP="003C6EE4">
      <w:pPr>
        <w:ind w:left="851" w:right="902"/>
        <w:jc w:val="both"/>
        <w:rPr>
          <w:rFonts w:ascii="Palatino Linotype" w:hAnsi="Palatino Linotype" w:cs="Arial"/>
          <w:i/>
        </w:rPr>
      </w:pPr>
      <w:r w:rsidRPr="007C032B">
        <w:rPr>
          <w:rFonts w:ascii="Palatino Linotype" w:hAnsi="Palatino Linotype" w:cs="Arial"/>
          <w:b/>
          <w:i/>
        </w:rPr>
        <w:t>Artículo 132.</w:t>
      </w:r>
      <w:r w:rsidRPr="007C032B">
        <w:rPr>
          <w:rFonts w:ascii="Palatino Linotype" w:hAnsi="Palatino Linotype" w:cs="Arial"/>
          <w:i/>
        </w:rPr>
        <w:t xml:space="preserve"> La clasificación de la información se llevará a cabo en el momento en que:</w:t>
      </w:r>
    </w:p>
    <w:p w14:paraId="4CC08388" w14:textId="77777777" w:rsidR="003C6EE4" w:rsidRPr="007C032B" w:rsidRDefault="003C6EE4" w:rsidP="003C6EE4">
      <w:pPr>
        <w:ind w:left="851" w:right="902"/>
        <w:jc w:val="both"/>
        <w:rPr>
          <w:rFonts w:ascii="Palatino Linotype" w:hAnsi="Palatino Linotype" w:cs="Arial"/>
          <w:i/>
        </w:rPr>
      </w:pPr>
      <w:r w:rsidRPr="007C032B">
        <w:rPr>
          <w:rFonts w:ascii="Palatino Linotype" w:hAnsi="Palatino Linotype" w:cs="Arial"/>
          <w:b/>
          <w:i/>
        </w:rPr>
        <w:t>I.</w:t>
      </w:r>
      <w:r w:rsidRPr="007C032B">
        <w:rPr>
          <w:rFonts w:ascii="Palatino Linotype" w:hAnsi="Palatino Linotype" w:cs="Arial"/>
          <w:i/>
        </w:rPr>
        <w:t xml:space="preserve"> Se reciba una solicitud de acceso a la información;</w:t>
      </w:r>
    </w:p>
    <w:p w14:paraId="1082E667" w14:textId="77777777" w:rsidR="003C6EE4" w:rsidRPr="007C032B" w:rsidRDefault="003C6EE4" w:rsidP="003C6EE4">
      <w:pPr>
        <w:ind w:left="851" w:right="902"/>
        <w:jc w:val="both"/>
        <w:rPr>
          <w:rFonts w:ascii="Palatino Linotype" w:hAnsi="Palatino Linotype" w:cs="Arial"/>
          <w:i/>
        </w:rPr>
      </w:pPr>
      <w:r w:rsidRPr="007C032B">
        <w:rPr>
          <w:rFonts w:ascii="Palatino Linotype" w:hAnsi="Palatino Linotype" w:cs="Arial"/>
          <w:b/>
          <w:i/>
        </w:rPr>
        <w:t>II.</w:t>
      </w:r>
      <w:r w:rsidRPr="007C032B">
        <w:rPr>
          <w:rFonts w:ascii="Palatino Linotype" w:hAnsi="Palatino Linotype" w:cs="Arial"/>
          <w:i/>
        </w:rPr>
        <w:t xml:space="preserve"> Se determine mediante resolución de autoridad competente; o</w:t>
      </w:r>
    </w:p>
    <w:p w14:paraId="08CDC9C6" w14:textId="77777777" w:rsidR="003C6EE4" w:rsidRPr="007C032B" w:rsidRDefault="003C6EE4" w:rsidP="003C6EE4">
      <w:pPr>
        <w:ind w:left="851" w:right="902"/>
        <w:jc w:val="both"/>
        <w:rPr>
          <w:rFonts w:ascii="Palatino Linotype" w:hAnsi="Palatino Linotype" w:cs="Arial"/>
          <w:b/>
          <w:i/>
        </w:rPr>
      </w:pPr>
      <w:r w:rsidRPr="007C032B">
        <w:rPr>
          <w:rFonts w:ascii="Palatino Linotype" w:hAnsi="Palatino Linotype" w:cs="Arial"/>
          <w:i/>
        </w:rPr>
        <w:t>III. Se generen versiones públicas para dar cumplimiento a las obligaciones de transparencia previstas en esta Ley.</w:t>
      </w:r>
      <w:r w:rsidRPr="007C032B">
        <w:rPr>
          <w:rFonts w:ascii="Palatino Linotype" w:hAnsi="Palatino Linotype" w:cs="Arial"/>
          <w:b/>
          <w:i/>
        </w:rPr>
        <w:t>”</w:t>
      </w:r>
    </w:p>
    <w:p w14:paraId="59C267ED" w14:textId="77777777" w:rsidR="003C6EE4" w:rsidRPr="007C032B" w:rsidRDefault="003C6EE4" w:rsidP="003C6EE4">
      <w:pPr>
        <w:ind w:left="851" w:right="902"/>
        <w:jc w:val="both"/>
        <w:rPr>
          <w:rFonts w:ascii="Palatino Linotype" w:hAnsi="Palatino Linotype" w:cs="Arial"/>
          <w:i/>
        </w:rPr>
      </w:pPr>
      <w:r w:rsidRPr="007C032B">
        <w:rPr>
          <w:rFonts w:ascii="Palatino Linotype" w:hAnsi="Palatino Linotype" w:cs="Arial"/>
          <w:b/>
          <w:i/>
        </w:rPr>
        <w:t>“Segundo.-</w:t>
      </w:r>
      <w:r w:rsidRPr="007C032B">
        <w:rPr>
          <w:rFonts w:ascii="Palatino Linotype" w:hAnsi="Palatino Linotype" w:cs="Arial"/>
          <w:i/>
        </w:rPr>
        <w:t xml:space="preserve"> Para efectos de los presentes Lineamientos Generales, se entenderá por:</w:t>
      </w:r>
    </w:p>
    <w:p w14:paraId="1219D561" w14:textId="77777777" w:rsidR="003C6EE4" w:rsidRPr="007C032B" w:rsidRDefault="003C6EE4" w:rsidP="003C6EE4">
      <w:pPr>
        <w:ind w:left="851" w:right="902"/>
        <w:jc w:val="both"/>
        <w:rPr>
          <w:rFonts w:ascii="Palatino Linotype" w:hAnsi="Palatino Linotype" w:cs="Arial"/>
          <w:i/>
        </w:rPr>
      </w:pPr>
      <w:r w:rsidRPr="007C032B">
        <w:rPr>
          <w:rFonts w:ascii="Palatino Linotype" w:hAnsi="Palatino Linotype" w:cs="Arial"/>
          <w:b/>
          <w:i/>
        </w:rPr>
        <w:t>XVIII.</w:t>
      </w:r>
      <w:r w:rsidRPr="007C032B">
        <w:rPr>
          <w:rFonts w:ascii="Palatino Linotype" w:hAnsi="Palatino Linotype" w:cs="Arial"/>
          <w:i/>
        </w:rPr>
        <w:t xml:space="preserve">  </w:t>
      </w:r>
      <w:r w:rsidRPr="007C032B">
        <w:rPr>
          <w:rFonts w:ascii="Palatino Linotype" w:hAnsi="Palatino Linotype" w:cs="Arial"/>
          <w:b/>
          <w:i/>
        </w:rPr>
        <w:t>Versión pública:</w:t>
      </w:r>
      <w:r w:rsidRPr="007C032B">
        <w:rPr>
          <w:rFonts w:ascii="Palatino Linotype" w:hAnsi="Palatino Linotype" w:cs="Arial"/>
          <w:i/>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041B9B65" w14:textId="77777777" w:rsidR="003C6EE4" w:rsidRPr="007C032B" w:rsidRDefault="003C6EE4" w:rsidP="003C6EE4">
      <w:pPr>
        <w:ind w:left="851" w:right="902"/>
        <w:jc w:val="both"/>
        <w:rPr>
          <w:rFonts w:ascii="Palatino Linotype" w:hAnsi="Palatino Linotype" w:cs="Arial"/>
          <w:i/>
        </w:rPr>
      </w:pPr>
      <w:r w:rsidRPr="007C032B">
        <w:rPr>
          <w:rFonts w:ascii="Palatino Linotype" w:hAnsi="Palatino Linotype" w:cs="Arial"/>
          <w:b/>
          <w:i/>
        </w:rPr>
        <w:t>Cuarto.</w:t>
      </w:r>
      <w:r w:rsidRPr="007C032B">
        <w:rPr>
          <w:rFonts w:ascii="Palatino Linotype" w:hAnsi="Palatino Linotype" w:cs="Arial"/>
          <w:i/>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32252B2A" w14:textId="77777777" w:rsidR="003C6EE4" w:rsidRPr="007C032B" w:rsidRDefault="003C6EE4" w:rsidP="003C6EE4">
      <w:pPr>
        <w:ind w:left="851" w:right="902"/>
        <w:jc w:val="both"/>
        <w:rPr>
          <w:rFonts w:ascii="Palatino Linotype" w:hAnsi="Palatino Linotype" w:cs="Arial"/>
          <w:i/>
        </w:rPr>
      </w:pPr>
      <w:r w:rsidRPr="007C032B">
        <w:rPr>
          <w:rFonts w:ascii="Palatino Linotype" w:hAnsi="Palatino Linotype" w:cs="Arial"/>
          <w:i/>
        </w:rPr>
        <w:t>Los sujetos obligados deberán aplicar, de manera estricta, las excepciones al derecho de acceso a la información y sólo podrán invocarlas cuando acrediten su procedencia.</w:t>
      </w:r>
    </w:p>
    <w:p w14:paraId="56F5A9F2" w14:textId="77777777" w:rsidR="003C6EE4" w:rsidRPr="007C032B" w:rsidRDefault="003C6EE4" w:rsidP="003C6EE4">
      <w:pPr>
        <w:ind w:left="851" w:right="902"/>
        <w:jc w:val="both"/>
        <w:rPr>
          <w:rFonts w:ascii="Palatino Linotype" w:hAnsi="Palatino Linotype" w:cs="Arial"/>
          <w:i/>
        </w:rPr>
      </w:pPr>
      <w:r w:rsidRPr="007C032B">
        <w:rPr>
          <w:rFonts w:ascii="Palatino Linotype" w:hAnsi="Palatino Linotype" w:cs="Arial"/>
          <w:b/>
          <w:i/>
        </w:rPr>
        <w:t>Quinto.</w:t>
      </w:r>
      <w:r w:rsidRPr="007C032B">
        <w:rPr>
          <w:rFonts w:ascii="Palatino Linotype" w:hAnsi="Palatino Linotype" w:cs="Arial"/>
          <w:i/>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298591E4" w14:textId="77777777" w:rsidR="003C6EE4" w:rsidRPr="007C032B" w:rsidRDefault="003C6EE4" w:rsidP="003C6EE4">
      <w:pPr>
        <w:ind w:left="851" w:right="902"/>
        <w:jc w:val="both"/>
        <w:rPr>
          <w:rFonts w:ascii="Palatino Linotype" w:hAnsi="Palatino Linotype" w:cs="Arial"/>
          <w:i/>
        </w:rPr>
      </w:pPr>
      <w:r w:rsidRPr="007C032B">
        <w:rPr>
          <w:rFonts w:ascii="Palatino Linotype" w:hAnsi="Palatino Linotype" w:cs="Arial"/>
          <w:b/>
          <w:i/>
        </w:rPr>
        <w:lastRenderedPageBreak/>
        <w:t>Sexto.</w:t>
      </w:r>
      <w:r w:rsidRPr="007C032B">
        <w:rPr>
          <w:rFonts w:ascii="Palatino Linotype" w:hAnsi="Palatino Linotype" w:cs="Arial"/>
          <w:i/>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043A9DAA" w14:textId="77777777" w:rsidR="003C6EE4" w:rsidRPr="007C032B" w:rsidRDefault="003C6EE4" w:rsidP="003C6EE4">
      <w:pPr>
        <w:ind w:left="851" w:right="902"/>
        <w:jc w:val="both"/>
        <w:rPr>
          <w:rFonts w:ascii="Palatino Linotype" w:hAnsi="Palatino Linotype" w:cs="Arial"/>
          <w:i/>
        </w:rPr>
      </w:pPr>
      <w:r w:rsidRPr="007C032B">
        <w:rPr>
          <w:rFonts w:ascii="Palatino Linotype" w:hAnsi="Palatino Linotype" w:cs="Arial"/>
          <w:i/>
        </w:rPr>
        <w:t>La clasificación de información se realizará conforme a un análisis caso por caso, mediante la aplicación de la prueba de daño y de interés público.</w:t>
      </w:r>
    </w:p>
    <w:p w14:paraId="57BF4152" w14:textId="77777777" w:rsidR="003C6EE4" w:rsidRPr="007C032B" w:rsidRDefault="003C6EE4" w:rsidP="003C6EE4">
      <w:pPr>
        <w:ind w:left="851" w:right="902"/>
        <w:jc w:val="both"/>
        <w:rPr>
          <w:rFonts w:ascii="Palatino Linotype" w:hAnsi="Palatino Linotype" w:cs="Arial"/>
          <w:i/>
        </w:rPr>
      </w:pPr>
      <w:r w:rsidRPr="007C032B">
        <w:rPr>
          <w:rFonts w:ascii="Palatino Linotype" w:hAnsi="Palatino Linotype" w:cs="Arial"/>
          <w:b/>
          <w:i/>
        </w:rPr>
        <w:t>Séptimo.</w:t>
      </w:r>
      <w:r w:rsidRPr="007C032B">
        <w:rPr>
          <w:rFonts w:ascii="Palatino Linotype" w:hAnsi="Palatino Linotype" w:cs="Arial"/>
          <w:i/>
        </w:rPr>
        <w:t xml:space="preserve"> La clasificación de la información se llevará a cabo en el momento en que:</w:t>
      </w:r>
    </w:p>
    <w:p w14:paraId="5F39DA54" w14:textId="77777777" w:rsidR="003C6EE4" w:rsidRPr="007C032B" w:rsidRDefault="003C6EE4" w:rsidP="003C6EE4">
      <w:pPr>
        <w:ind w:left="851" w:right="902"/>
        <w:jc w:val="both"/>
        <w:rPr>
          <w:rFonts w:ascii="Palatino Linotype" w:hAnsi="Palatino Linotype" w:cs="Arial"/>
          <w:i/>
        </w:rPr>
      </w:pPr>
      <w:r w:rsidRPr="007C032B">
        <w:rPr>
          <w:rFonts w:ascii="Palatino Linotype" w:hAnsi="Palatino Linotype" w:cs="Arial"/>
          <w:b/>
          <w:i/>
        </w:rPr>
        <w:t>I.</w:t>
      </w:r>
      <w:r w:rsidRPr="007C032B">
        <w:rPr>
          <w:rFonts w:ascii="Palatino Linotype" w:hAnsi="Palatino Linotype" w:cs="Arial"/>
          <w:i/>
        </w:rPr>
        <w:t xml:space="preserve">        Se reciba una solicitud de acceso a la información;</w:t>
      </w:r>
    </w:p>
    <w:p w14:paraId="4979A5CD" w14:textId="77777777" w:rsidR="003C6EE4" w:rsidRPr="007C032B" w:rsidRDefault="003C6EE4" w:rsidP="003C6EE4">
      <w:pPr>
        <w:ind w:left="851" w:right="902"/>
        <w:jc w:val="both"/>
        <w:rPr>
          <w:rFonts w:ascii="Palatino Linotype" w:hAnsi="Palatino Linotype" w:cs="Arial"/>
          <w:i/>
        </w:rPr>
      </w:pPr>
      <w:r w:rsidRPr="007C032B">
        <w:rPr>
          <w:rFonts w:ascii="Palatino Linotype" w:hAnsi="Palatino Linotype" w:cs="Arial"/>
          <w:b/>
          <w:i/>
        </w:rPr>
        <w:t>II.</w:t>
      </w:r>
      <w:r w:rsidRPr="007C032B">
        <w:rPr>
          <w:rFonts w:ascii="Palatino Linotype" w:hAnsi="Palatino Linotype" w:cs="Arial"/>
          <w:i/>
        </w:rPr>
        <w:t xml:space="preserve">       Se determine mediante resolución de autoridad competente, o</w:t>
      </w:r>
    </w:p>
    <w:p w14:paraId="5ADA88C8" w14:textId="77777777" w:rsidR="003C6EE4" w:rsidRPr="007C032B" w:rsidRDefault="003C6EE4" w:rsidP="003C6EE4">
      <w:pPr>
        <w:ind w:left="851" w:right="902"/>
        <w:jc w:val="both"/>
        <w:rPr>
          <w:rFonts w:ascii="Palatino Linotype" w:hAnsi="Palatino Linotype" w:cs="Arial"/>
          <w:i/>
        </w:rPr>
      </w:pPr>
      <w:r w:rsidRPr="007C032B">
        <w:rPr>
          <w:rFonts w:ascii="Palatino Linotype" w:hAnsi="Palatino Linotype" w:cs="Arial"/>
          <w:b/>
          <w:i/>
        </w:rPr>
        <w:t>III.</w:t>
      </w:r>
      <w:r w:rsidRPr="007C032B">
        <w:rPr>
          <w:rFonts w:ascii="Palatino Linotype" w:hAnsi="Palatino Linotype" w:cs="Arial"/>
          <w:i/>
        </w:rPr>
        <w:t xml:space="preserve">      Se generen versiones públicas para dar cumplimiento a las obligaciones de transparencia previstas en la Ley General, la Ley Federal y las correspondientes de las entidades federativas.</w:t>
      </w:r>
    </w:p>
    <w:p w14:paraId="0CBE3C4C" w14:textId="77777777" w:rsidR="003C6EE4" w:rsidRPr="007C032B" w:rsidRDefault="003C6EE4" w:rsidP="003C6EE4">
      <w:pPr>
        <w:ind w:left="851" w:right="902"/>
        <w:jc w:val="both"/>
        <w:rPr>
          <w:rFonts w:ascii="Palatino Linotype" w:hAnsi="Palatino Linotype" w:cs="Arial"/>
          <w:i/>
        </w:rPr>
      </w:pPr>
      <w:r w:rsidRPr="007C032B">
        <w:rPr>
          <w:rFonts w:ascii="Palatino Linotype" w:hAnsi="Palatino Linotype" w:cs="Arial"/>
          <w:i/>
        </w:rPr>
        <w:t>Los titulares de las áreas deberán revisar la clasificación al momento de la recepción de una solicitud de acceso a la información, para verificar si encuadra en una causal de reserva o de confidencialidad.</w:t>
      </w:r>
    </w:p>
    <w:p w14:paraId="791BE8B4" w14:textId="77777777" w:rsidR="003C6EE4" w:rsidRPr="007C032B" w:rsidRDefault="003C6EE4" w:rsidP="003C6EE4">
      <w:pPr>
        <w:ind w:left="851" w:right="902"/>
        <w:jc w:val="both"/>
        <w:rPr>
          <w:rFonts w:ascii="Palatino Linotype" w:hAnsi="Palatino Linotype" w:cs="Arial"/>
          <w:i/>
        </w:rPr>
      </w:pPr>
      <w:r w:rsidRPr="007C032B">
        <w:rPr>
          <w:rFonts w:ascii="Palatino Linotype" w:hAnsi="Palatino Linotype" w:cs="Arial"/>
          <w:b/>
          <w:i/>
        </w:rPr>
        <w:t>Octavo.</w:t>
      </w:r>
      <w:r w:rsidRPr="007C032B">
        <w:rPr>
          <w:rFonts w:ascii="Palatino Linotype" w:hAnsi="Palatino Linotype" w:cs="Arial"/>
          <w:i/>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3EBB2AF7" w14:textId="77777777" w:rsidR="003C6EE4" w:rsidRPr="007C032B" w:rsidRDefault="003C6EE4" w:rsidP="003C6EE4">
      <w:pPr>
        <w:ind w:left="851" w:right="902"/>
        <w:jc w:val="both"/>
        <w:rPr>
          <w:rFonts w:ascii="Palatino Linotype" w:hAnsi="Palatino Linotype" w:cs="Arial"/>
          <w:i/>
        </w:rPr>
      </w:pPr>
      <w:r w:rsidRPr="007C032B">
        <w:rPr>
          <w:rFonts w:ascii="Palatino Linotype" w:hAnsi="Palatino Linotype" w:cs="Arial"/>
          <w:i/>
        </w:rPr>
        <w:t>Para motivar la clasificación se deberán señalar las razones o circunstancias especiales que lo llevaron a concluir que el caso particular se ajusta al supuesto previsto por la norma legal invocada como fundamento.</w:t>
      </w:r>
    </w:p>
    <w:p w14:paraId="2D6C1D06" w14:textId="77777777" w:rsidR="003C6EE4" w:rsidRPr="007C032B" w:rsidRDefault="003C6EE4" w:rsidP="003C6EE4">
      <w:pPr>
        <w:ind w:left="851" w:right="902"/>
        <w:jc w:val="both"/>
        <w:rPr>
          <w:rFonts w:ascii="Palatino Linotype" w:hAnsi="Palatino Linotype" w:cs="Arial"/>
          <w:i/>
        </w:rPr>
      </w:pPr>
      <w:r w:rsidRPr="007C032B">
        <w:rPr>
          <w:rFonts w:ascii="Palatino Linotype" w:hAnsi="Palatino Linotype" w:cs="Arial"/>
          <w:i/>
        </w:rPr>
        <w:t>En caso de referirse a información reservada, la motivación de la clasificación también deberá comprender las circunstancias que justifican el establecimiento de determinado plazo de reserva.</w:t>
      </w:r>
    </w:p>
    <w:p w14:paraId="27A23A1C" w14:textId="77777777" w:rsidR="003C6EE4" w:rsidRPr="007C032B" w:rsidRDefault="003C6EE4" w:rsidP="003C6EE4">
      <w:pPr>
        <w:ind w:left="851" w:right="902"/>
        <w:jc w:val="both"/>
        <w:rPr>
          <w:rFonts w:ascii="Palatino Linotype" w:hAnsi="Palatino Linotype" w:cs="Arial"/>
          <w:i/>
        </w:rPr>
      </w:pPr>
      <w:r w:rsidRPr="007C032B">
        <w:rPr>
          <w:rFonts w:ascii="Palatino Linotype" w:hAnsi="Palatino Linotype" w:cs="Arial"/>
          <w:i/>
        </w:rPr>
        <w:t>Tratándose de información clasificada como confidencial respecto de la cual se haya determinado su conservación permanente por tener valor histórico, ésta conservará tal carácter de conformidad con la normativa aplicable en materia de archivos.</w:t>
      </w:r>
    </w:p>
    <w:p w14:paraId="159C103A" w14:textId="77777777" w:rsidR="003C6EE4" w:rsidRPr="007C032B" w:rsidRDefault="003C6EE4" w:rsidP="003C6EE4">
      <w:pPr>
        <w:ind w:left="851" w:right="902"/>
        <w:jc w:val="both"/>
        <w:rPr>
          <w:rFonts w:ascii="Palatino Linotype" w:hAnsi="Palatino Linotype" w:cs="Arial"/>
          <w:i/>
        </w:rPr>
      </w:pPr>
      <w:r w:rsidRPr="007C032B">
        <w:rPr>
          <w:rFonts w:ascii="Palatino Linotype" w:hAnsi="Palatino Linotype" w:cs="Arial"/>
          <w:i/>
        </w:rPr>
        <w:t>Los documentos contenidos en los archivos históricos y los identificados como históricos confidenciales no serán susceptibles de clasificación como reservados.</w:t>
      </w:r>
    </w:p>
    <w:p w14:paraId="1F27428F" w14:textId="77777777" w:rsidR="003C6EE4" w:rsidRPr="007C032B" w:rsidRDefault="003C6EE4" w:rsidP="003C6EE4">
      <w:pPr>
        <w:ind w:left="851" w:right="902"/>
        <w:jc w:val="both"/>
        <w:rPr>
          <w:rFonts w:ascii="Palatino Linotype" w:hAnsi="Palatino Linotype" w:cs="Arial"/>
          <w:i/>
        </w:rPr>
      </w:pPr>
      <w:r w:rsidRPr="007C032B">
        <w:rPr>
          <w:rFonts w:ascii="Palatino Linotype" w:hAnsi="Palatino Linotype" w:cs="Arial"/>
          <w:b/>
          <w:i/>
        </w:rPr>
        <w:lastRenderedPageBreak/>
        <w:t>Noveno.</w:t>
      </w:r>
      <w:r w:rsidRPr="007C032B">
        <w:rPr>
          <w:rFonts w:ascii="Palatino Linotype" w:hAnsi="Palatino Linotype" w:cs="Arial"/>
          <w:i/>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40313859" w14:textId="77777777" w:rsidR="003C6EE4" w:rsidRPr="007C032B" w:rsidRDefault="003C6EE4" w:rsidP="003C6EE4">
      <w:pPr>
        <w:ind w:left="851" w:right="902"/>
        <w:jc w:val="both"/>
        <w:rPr>
          <w:rFonts w:ascii="Palatino Linotype" w:hAnsi="Palatino Linotype" w:cs="Arial"/>
          <w:i/>
        </w:rPr>
      </w:pPr>
      <w:r w:rsidRPr="007C032B">
        <w:rPr>
          <w:rFonts w:ascii="Palatino Linotype" w:hAnsi="Palatino Linotype" w:cs="Arial"/>
          <w:b/>
          <w:i/>
        </w:rPr>
        <w:t>Décimo.</w:t>
      </w:r>
      <w:r w:rsidRPr="007C032B">
        <w:rPr>
          <w:rFonts w:ascii="Palatino Linotype" w:hAnsi="Palatino Linotype" w:cs="Arial"/>
          <w:i/>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3B4B845A" w14:textId="77777777" w:rsidR="003C6EE4" w:rsidRPr="007C032B" w:rsidRDefault="003C6EE4" w:rsidP="003C6EE4">
      <w:pPr>
        <w:ind w:left="851" w:right="902"/>
        <w:jc w:val="both"/>
        <w:rPr>
          <w:rFonts w:ascii="Palatino Linotype" w:hAnsi="Palatino Linotype" w:cs="Arial"/>
          <w:i/>
        </w:rPr>
      </w:pPr>
      <w:r w:rsidRPr="007C032B">
        <w:rPr>
          <w:rFonts w:ascii="Palatino Linotype" w:hAnsi="Palatino Linotype" w:cs="Arial"/>
          <w:i/>
        </w:rPr>
        <w:t>En ausencia de los titulares de las áreas, la información será clasificada o desclasificada por la persona que lo supla, en términos de la normativa que rija la actuación del sujeto obligado.</w:t>
      </w:r>
    </w:p>
    <w:p w14:paraId="5B213840" w14:textId="77777777" w:rsidR="003C6EE4" w:rsidRPr="007C032B" w:rsidRDefault="003C6EE4" w:rsidP="003C6EE4">
      <w:pPr>
        <w:ind w:left="851" w:right="899"/>
        <w:jc w:val="both"/>
        <w:rPr>
          <w:rFonts w:ascii="Palatino Linotype" w:hAnsi="Palatino Linotype" w:cs="Arial"/>
          <w:b/>
          <w:i/>
        </w:rPr>
      </w:pPr>
      <w:r w:rsidRPr="007C032B">
        <w:rPr>
          <w:rFonts w:ascii="Palatino Linotype" w:hAnsi="Palatino Linotype" w:cs="Arial"/>
          <w:b/>
          <w:i/>
        </w:rPr>
        <w:t>Décimo primero.</w:t>
      </w:r>
      <w:r w:rsidRPr="007C032B">
        <w:rPr>
          <w:rFonts w:ascii="Palatino Linotype" w:hAnsi="Palatino Linotype" w:cs="Arial"/>
          <w:i/>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7C032B">
        <w:rPr>
          <w:rFonts w:ascii="Palatino Linotype" w:hAnsi="Palatino Linotype" w:cs="Arial"/>
          <w:b/>
          <w:i/>
        </w:rPr>
        <w:t>”</w:t>
      </w:r>
    </w:p>
    <w:p w14:paraId="2477DB00" w14:textId="77777777" w:rsidR="003C6EE4" w:rsidRPr="007C032B" w:rsidRDefault="003C6EE4" w:rsidP="003C6EE4">
      <w:pPr>
        <w:ind w:left="851" w:right="899"/>
        <w:jc w:val="both"/>
        <w:rPr>
          <w:rFonts w:ascii="Palatino Linotype" w:hAnsi="Palatino Linotype" w:cs="Arial"/>
          <w:b/>
          <w:bCs/>
          <w:i/>
          <w:noProof/>
        </w:rPr>
      </w:pPr>
    </w:p>
    <w:p w14:paraId="25194A1F" w14:textId="77777777" w:rsidR="003C6EE4" w:rsidRPr="007C032B" w:rsidRDefault="003C6EE4" w:rsidP="003C6EE4">
      <w:pPr>
        <w:spacing w:line="360" w:lineRule="auto"/>
        <w:jc w:val="both"/>
        <w:rPr>
          <w:rFonts w:ascii="Palatino Linotype" w:hAnsi="Palatino Linotype" w:cs="Arial"/>
        </w:rPr>
      </w:pPr>
      <w:r w:rsidRPr="007C032B">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563D46CD" w14:textId="77777777" w:rsidR="003C6EE4" w:rsidRPr="007C032B" w:rsidRDefault="003C6EE4" w:rsidP="003C6EE4">
      <w:pPr>
        <w:autoSpaceDE w:val="0"/>
        <w:autoSpaceDN w:val="0"/>
        <w:adjustRightInd w:val="0"/>
        <w:spacing w:before="100" w:beforeAutospacing="1" w:after="100" w:afterAutospacing="1" w:line="360" w:lineRule="auto"/>
        <w:ind w:right="-91"/>
        <w:jc w:val="both"/>
        <w:rPr>
          <w:rFonts w:ascii="Palatino Linotype" w:hAnsi="Palatino Linotype" w:cs="Arial"/>
          <w:lang w:eastAsia="es-CO"/>
        </w:rPr>
      </w:pPr>
      <w:r w:rsidRPr="007C032B">
        <w:rPr>
          <w:rFonts w:ascii="Palatino Linotype" w:hAnsi="Palatino Linotype" w:cs="Arial"/>
        </w:rPr>
        <w:t xml:space="preserve">Consecuentemente, se destaca que la versión pública que elabore </w:t>
      </w:r>
      <w:r w:rsidRPr="007C032B">
        <w:rPr>
          <w:rFonts w:ascii="Palatino Linotype" w:hAnsi="Palatino Linotype" w:cs="Arial"/>
          <w:b/>
        </w:rPr>
        <w:t>EL SUJETO OBLIGADO</w:t>
      </w:r>
      <w:r w:rsidRPr="007C032B">
        <w:rPr>
          <w:rFonts w:ascii="Palatino Linotype" w:hAnsi="Palatino Linotype" w:cs="Arial"/>
        </w:rPr>
        <w:t xml:space="preserve"> debe cumplir con las formalidades exigidas en la Ley, por lo que para tal efecto emitirá el </w:t>
      </w:r>
      <w:r w:rsidRPr="007C032B">
        <w:rPr>
          <w:rFonts w:ascii="Palatino Linotype" w:hAnsi="Palatino Linotype" w:cs="Arial"/>
          <w:b/>
        </w:rPr>
        <w:t>Acuerdo del Comité de Transparencia</w:t>
      </w:r>
      <w:r w:rsidRPr="007C032B">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7C032B">
        <w:rPr>
          <w:rFonts w:ascii="Palatino Linotype" w:hAnsi="Palatino Linotype" w:cs="Arial"/>
          <w:lang w:eastAsia="es-CO"/>
        </w:rPr>
        <w:t xml:space="preserve">, ya que no hacerlo implica que lo entregado no es legal ni formalmente una versión pública, sino más bien una documentación ilegible, incompleta o tachada; pues no señalar las </w:t>
      </w:r>
      <w:r w:rsidRPr="007C032B">
        <w:rPr>
          <w:rFonts w:ascii="Palatino Linotype" w:hAnsi="Palatino Linotype" w:cs="Arial"/>
          <w:lang w:eastAsia="es-CO"/>
        </w:rPr>
        <w:lastRenderedPageBreak/>
        <w:t>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07D20184" w14:textId="77777777" w:rsidR="003040B0" w:rsidRPr="007C032B" w:rsidRDefault="003040B0" w:rsidP="003040B0">
      <w:pPr>
        <w:spacing w:before="100" w:beforeAutospacing="1" w:after="100" w:afterAutospacing="1" w:line="360" w:lineRule="auto"/>
        <w:jc w:val="both"/>
        <w:rPr>
          <w:rFonts w:ascii="Palatino Linotype" w:eastAsia="Calibri" w:hAnsi="Palatino Linotype" w:cs="Arial"/>
          <w:color w:val="000000" w:themeColor="text1"/>
        </w:rPr>
      </w:pPr>
      <w:r w:rsidRPr="007C032B">
        <w:rPr>
          <w:rFonts w:ascii="Palatino Linotype" w:eastAsia="Calibri" w:hAnsi="Palatino Linotype" w:cs="Arial"/>
          <w:color w:val="000000" w:themeColor="text1"/>
        </w:rPr>
        <w:t xml:space="preserve">Así, con fundamento en lo prescrito en los artículos 5, párrafo trigésimo, trigésimo primero y trigésimo segundo, fracciones IV y V de la Constitución Política del Estado Libre y Soberano de México; </w:t>
      </w:r>
      <w:r w:rsidRPr="007C032B">
        <w:rPr>
          <w:rFonts w:ascii="Palatino Linotype" w:hAnsi="Palatino Linotype" w:cs="Arial"/>
          <w:color w:val="000000" w:themeColor="text1"/>
        </w:rPr>
        <w:t>2, fracción II, 9, 29, 36, fracciones I y II, 176, 178, 179, 181, 185, fracción I, 186 y 188</w:t>
      </w:r>
      <w:r w:rsidRPr="007C032B">
        <w:rPr>
          <w:rFonts w:ascii="Palatino Linotype" w:eastAsia="Calibri" w:hAnsi="Palatino Linotype" w:cs="Arial"/>
          <w:color w:val="000000" w:themeColor="text1"/>
        </w:rPr>
        <w:t xml:space="preserve"> de la Ley de Transparencia y Acceso a la Información Pública del Estado de México y Municipios, este Pleno:</w:t>
      </w:r>
    </w:p>
    <w:p w14:paraId="1E90CCAB" w14:textId="77777777" w:rsidR="003040B0" w:rsidRPr="007C032B" w:rsidRDefault="003040B0" w:rsidP="003040B0">
      <w:pPr>
        <w:spacing w:before="100" w:beforeAutospacing="1" w:after="100" w:afterAutospacing="1"/>
        <w:jc w:val="center"/>
        <w:rPr>
          <w:rFonts w:ascii="Palatino Linotype" w:hAnsi="Palatino Linotype" w:cs="Arial"/>
          <w:b/>
          <w:color w:val="000000" w:themeColor="text1"/>
          <w:spacing w:val="44"/>
          <w:sz w:val="28"/>
          <w:lang w:val="pt-BR"/>
        </w:rPr>
      </w:pPr>
      <w:r w:rsidRPr="007C032B">
        <w:rPr>
          <w:rFonts w:ascii="Palatino Linotype" w:hAnsi="Palatino Linotype" w:cs="Arial"/>
          <w:b/>
          <w:color w:val="000000" w:themeColor="text1"/>
          <w:spacing w:val="44"/>
          <w:sz w:val="28"/>
          <w:lang w:val="pt-BR"/>
        </w:rPr>
        <w:t>RESUELVE</w:t>
      </w:r>
    </w:p>
    <w:p w14:paraId="340879F0" w14:textId="77777777" w:rsidR="003040B0" w:rsidRPr="007C032B" w:rsidRDefault="003040B0" w:rsidP="003040B0">
      <w:pPr>
        <w:widowControl w:val="0"/>
        <w:tabs>
          <w:tab w:val="left" w:pos="1701"/>
        </w:tabs>
        <w:autoSpaceDE w:val="0"/>
        <w:autoSpaceDN w:val="0"/>
        <w:adjustRightInd w:val="0"/>
        <w:spacing w:before="100" w:beforeAutospacing="1" w:after="100" w:afterAutospacing="1" w:line="360" w:lineRule="auto"/>
        <w:jc w:val="both"/>
        <w:rPr>
          <w:rFonts w:ascii="Palatino Linotype" w:hAnsi="Palatino Linotype" w:cs="Arial"/>
          <w:color w:val="000000" w:themeColor="text1"/>
          <w:spacing w:val="-20"/>
        </w:rPr>
      </w:pPr>
      <w:r w:rsidRPr="007C032B">
        <w:rPr>
          <w:rFonts w:ascii="Palatino Linotype" w:hAnsi="Palatino Linotype" w:cs="Arial"/>
          <w:b/>
          <w:bCs/>
          <w:color w:val="000000" w:themeColor="text1"/>
          <w:sz w:val="28"/>
          <w:lang w:eastAsia="es-MX"/>
        </w:rPr>
        <w:t>PRIMERO</w:t>
      </w:r>
      <w:r w:rsidRPr="007C032B">
        <w:rPr>
          <w:rFonts w:ascii="Palatino Linotype" w:hAnsi="Palatino Linotype" w:cs="Arial"/>
          <w:color w:val="000000" w:themeColor="text1"/>
        </w:rPr>
        <w:t xml:space="preserve">. Resultan </w:t>
      </w:r>
      <w:r w:rsidRPr="007C032B">
        <w:rPr>
          <w:rFonts w:ascii="Palatino Linotype" w:hAnsi="Palatino Linotype" w:cs="Arial"/>
          <w:b/>
          <w:color w:val="000000" w:themeColor="text1"/>
        </w:rPr>
        <w:t>fundadas</w:t>
      </w:r>
      <w:r w:rsidRPr="007C032B">
        <w:rPr>
          <w:rFonts w:ascii="Palatino Linotype" w:hAnsi="Palatino Linotype" w:cs="Arial"/>
          <w:color w:val="000000" w:themeColor="text1"/>
        </w:rPr>
        <w:t xml:space="preserve"> las razones o motivos de inconformidad hechas valer por </w:t>
      </w:r>
      <w:r w:rsidRPr="007C032B">
        <w:rPr>
          <w:rFonts w:ascii="Palatino Linotype" w:eastAsia="Calibri" w:hAnsi="Palatino Linotype"/>
          <w:b/>
          <w:color w:val="000000" w:themeColor="text1"/>
        </w:rPr>
        <w:t>EL RECURRENTE</w:t>
      </w:r>
      <w:r w:rsidRPr="007C032B">
        <w:rPr>
          <w:rFonts w:ascii="Palatino Linotype" w:hAnsi="Palatino Linotype"/>
          <w:color w:val="000000" w:themeColor="text1"/>
          <w:lang w:eastAsia="es-MX"/>
        </w:rPr>
        <w:t xml:space="preserve">, en el recurso de revisión </w:t>
      </w:r>
      <w:r w:rsidR="00101256" w:rsidRPr="007C032B">
        <w:rPr>
          <w:rFonts w:ascii="Palatino Linotype" w:hAnsi="Palatino Linotype"/>
          <w:b/>
        </w:rPr>
        <w:t>02699/INFOEM/ICR-4</w:t>
      </w:r>
      <w:r w:rsidRPr="007C032B">
        <w:rPr>
          <w:rFonts w:ascii="Palatino Linotype" w:hAnsi="Palatino Linotype"/>
          <w:b/>
        </w:rPr>
        <w:t>7/IP/RR/2021</w:t>
      </w:r>
      <w:r w:rsidRPr="007C032B">
        <w:rPr>
          <w:rFonts w:ascii="Palatino Linotype" w:hAnsi="Palatino Linotype"/>
          <w:b/>
          <w:color w:val="000000" w:themeColor="text1"/>
          <w:spacing w:val="-20"/>
          <w:lang w:val="es-ES_tradnl"/>
        </w:rPr>
        <w:t>,</w:t>
      </w:r>
      <w:r w:rsidRPr="007C032B">
        <w:rPr>
          <w:rFonts w:ascii="Palatino Linotype" w:hAnsi="Palatino Linotype" w:cs="Arial"/>
          <w:color w:val="000000" w:themeColor="text1"/>
        </w:rPr>
        <w:t xml:space="preserve"> en términos del Considerando </w:t>
      </w:r>
      <w:r w:rsidRPr="007C032B">
        <w:rPr>
          <w:rFonts w:ascii="Palatino Linotype" w:hAnsi="Palatino Linotype" w:cs="Arial"/>
          <w:b/>
          <w:color w:val="000000" w:themeColor="text1"/>
        </w:rPr>
        <w:t>QUINTO</w:t>
      </w:r>
      <w:r w:rsidRPr="007C032B">
        <w:rPr>
          <w:rFonts w:ascii="Palatino Linotype" w:hAnsi="Palatino Linotype" w:cs="Arial"/>
          <w:color w:val="000000" w:themeColor="text1"/>
        </w:rPr>
        <w:t xml:space="preserve"> de la presente resolución</w:t>
      </w:r>
    </w:p>
    <w:p w14:paraId="443AC068" w14:textId="77777777" w:rsidR="003040B0" w:rsidRPr="007C032B" w:rsidRDefault="003040B0" w:rsidP="003040B0">
      <w:pPr>
        <w:spacing w:before="100" w:beforeAutospacing="1" w:after="100" w:afterAutospacing="1" w:line="360" w:lineRule="auto"/>
        <w:jc w:val="both"/>
        <w:rPr>
          <w:rFonts w:ascii="Palatino Linotype" w:hAnsi="Palatino Linotype" w:cs="Arial"/>
        </w:rPr>
      </w:pPr>
      <w:r w:rsidRPr="007C032B">
        <w:rPr>
          <w:rFonts w:ascii="Palatino Linotype" w:hAnsi="Palatino Linotype" w:cs="Arial"/>
          <w:b/>
          <w:bCs/>
          <w:color w:val="000000" w:themeColor="text1"/>
          <w:sz w:val="28"/>
          <w:lang w:eastAsia="es-MX"/>
        </w:rPr>
        <w:t>SEGUNDO.</w:t>
      </w:r>
      <w:r w:rsidRPr="007C032B">
        <w:rPr>
          <w:rFonts w:ascii="Palatino Linotype" w:hAnsi="Palatino Linotype"/>
          <w:b/>
          <w:color w:val="000000" w:themeColor="text1"/>
          <w:lang w:eastAsia="es-MX"/>
        </w:rPr>
        <w:t xml:space="preserve"> </w:t>
      </w:r>
      <w:r w:rsidRPr="007C032B">
        <w:rPr>
          <w:rFonts w:ascii="Palatino Linotype" w:hAnsi="Palatino Linotype"/>
          <w:color w:val="000000" w:themeColor="text1"/>
          <w:lang w:eastAsia="es-MX"/>
        </w:rPr>
        <w:t>Se</w:t>
      </w:r>
      <w:r w:rsidRPr="007C032B">
        <w:rPr>
          <w:rFonts w:ascii="Palatino Linotype" w:hAnsi="Palatino Linotype"/>
          <w:b/>
          <w:bCs/>
          <w:color w:val="000000" w:themeColor="text1"/>
          <w:lang w:eastAsia="es-MX"/>
        </w:rPr>
        <w:t xml:space="preserve"> ORDENA </w:t>
      </w:r>
      <w:r w:rsidRPr="007C032B">
        <w:rPr>
          <w:rFonts w:ascii="Palatino Linotype" w:hAnsi="Palatino Linotype"/>
          <w:color w:val="000000" w:themeColor="text1"/>
          <w:lang w:eastAsia="es-MX"/>
        </w:rPr>
        <w:t xml:space="preserve">al </w:t>
      </w:r>
      <w:r w:rsidRPr="007C032B">
        <w:rPr>
          <w:rFonts w:ascii="Palatino Linotype" w:hAnsi="Palatino Linotype"/>
          <w:b/>
          <w:bCs/>
          <w:color w:val="000000" w:themeColor="text1"/>
          <w:lang w:eastAsia="es-MX"/>
        </w:rPr>
        <w:t xml:space="preserve">SUJETO OBLIGADO </w:t>
      </w:r>
      <w:r w:rsidRPr="007C032B">
        <w:rPr>
          <w:rFonts w:ascii="Palatino Linotype" w:hAnsi="Palatino Linotype"/>
          <w:color w:val="000000" w:themeColor="text1"/>
          <w:lang w:eastAsia="es-MX"/>
        </w:rPr>
        <w:t>entregue</w:t>
      </w:r>
      <w:r w:rsidRPr="007C032B">
        <w:rPr>
          <w:rFonts w:ascii="Palatino Linotype" w:hAnsi="Palatino Linotype"/>
          <w:bCs/>
          <w:color w:val="000000" w:themeColor="text1"/>
          <w:lang w:eastAsia="es-MX"/>
        </w:rPr>
        <w:t>,</w:t>
      </w:r>
      <w:r w:rsidRPr="007C032B">
        <w:rPr>
          <w:rFonts w:ascii="Palatino Linotype" w:hAnsi="Palatino Linotype"/>
          <w:b/>
          <w:bCs/>
          <w:color w:val="000000" w:themeColor="text1"/>
          <w:lang w:eastAsia="es-MX"/>
        </w:rPr>
        <w:t xml:space="preserve"> </w:t>
      </w:r>
      <w:r w:rsidRPr="007C032B">
        <w:rPr>
          <w:rFonts w:ascii="Palatino Linotype" w:hAnsi="Palatino Linotype"/>
          <w:color w:val="000000" w:themeColor="text1"/>
          <w:lang w:eastAsia="es-MX"/>
        </w:rPr>
        <w:t xml:space="preserve">vía </w:t>
      </w:r>
      <w:r w:rsidRPr="007C032B">
        <w:rPr>
          <w:rFonts w:ascii="Palatino Linotype" w:hAnsi="Palatino Linotype"/>
          <w:b/>
          <w:bCs/>
          <w:color w:val="000000" w:themeColor="text1"/>
          <w:lang w:eastAsia="es-MX"/>
        </w:rPr>
        <w:t xml:space="preserve">SAIMEX, </w:t>
      </w:r>
      <w:r w:rsidRPr="007C032B">
        <w:rPr>
          <w:rFonts w:ascii="Palatino Linotype" w:hAnsi="Palatino Linotype"/>
          <w:color w:val="000000" w:themeColor="text1"/>
          <w:lang w:eastAsia="es-MX"/>
        </w:rPr>
        <w:t xml:space="preserve">en términos del Considerando </w:t>
      </w:r>
      <w:r w:rsidRPr="007C032B">
        <w:rPr>
          <w:rFonts w:ascii="Palatino Linotype" w:hAnsi="Palatino Linotype"/>
          <w:b/>
          <w:bCs/>
          <w:color w:val="000000" w:themeColor="text1"/>
          <w:lang w:eastAsia="es-MX"/>
        </w:rPr>
        <w:t xml:space="preserve">QUINTO </w:t>
      </w:r>
      <w:r w:rsidRPr="007C032B">
        <w:rPr>
          <w:rFonts w:ascii="Palatino Linotype" w:hAnsi="Palatino Linotype" w:cs="Arial"/>
        </w:rPr>
        <w:t xml:space="preserve">al </w:t>
      </w:r>
      <w:r w:rsidRPr="007C032B">
        <w:rPr>
          <w:rFonts w:ascii="Palatino Linotype" w:hAnsi="Palatino Linotype" w:cs="Arial"/>
          <w:b/>
        </w:rPr>
        <w:t>RECURRENTE</w:t>
      </w:r>
      <w:r w:rsidRPr="007C032B">
        <w:rPr>
          <w:rFonts w:ascii="Palatino Linotype" w:hAnsi="Palatino Linotype" w:cs="Arial"/>
        </w:rPr>
        <w:t>,</w:t>
      </w:r>
      <w:r w:rsidR="003C6EE4" w:rsidRPr="007C032B">
        <w:rPr>
          <w:rFonts w:ascii="Palatino Linotype" w:hAnsi="Palatino Linotype" w:cs="Arial"/>
        </w:rPr>
        <w:t xml:space="preserve"> en versión pública </w:t>
      </w:r>
      <w:r w:rsidRPr="007C032B">
        <w:rPr>
          <w:rFonts w:ascii="Palatino Linotype" w:hAnsi="Palatino Linotype" w:cs="Arial"/>
        </w:rPr>
        <w:t>de lo siguiente:</w:t>
      </w:r>
    </w:p>
    <w:p w14:paraId="1CF435EB" w14:textId="77777777" w:rsidR="003C6EE4" w:rsidRPr="007C032B" w:rsidRDefault="003040B0" w:rsidP="003C6EE4">
      <w:pPr>
        <w:ind w:left="851" w:hanging="142"/>
        <w:jc w:val="both"/>
        <w:rPr>
          <w:rFonts w:ascii="Palatino Linotype" w:hAnsi="Palatino Linotype" w:cs="Tahoma"/>
          <w:bCs/>
          <w:i/>
        </w:rPr>
      </w:pPr>
      <w:r w:rsidRPr="007C032B">
        <w:rPr>
          <w:rFonts w:ascii="Palatino Linotype" w:hAnsi="Palatino Linotype" w:cs="Tahoma"/>
          <w:bCs/>
          <w:i/>
        </w:rPr>
        <w:t>“</w:t>
      </w:r>
      <w:r w:rsidR="003C6EE4" w:rsidRPr="007C032B">
        <w:rPr>
          <w:rFonts w:ascii="Palatino Linotype" w:hAnsi="Palatino Linotype" w:cs="Tahoma"/>
          <w:bCs/>
          <w:i/>
        </w:rPr>
        <w:t>El documento en donde conste el listado de obras públicas con el concepto y costo de cada una de ellas correspondientes al ejercicio fiscal de 2020.</w:t>
      </w:r>
    </w:p>
    <w:p w14:paraId="5FC52D92" w14:textId="77777777" w:rsidR="00101256" w:rsidRPr="007C032B" w:rsidRDefault="003C6EE4" w:rsidP="003C6EE4">
      <w:pPr>
        <w:ind w:left="851" w:hanging="142"/>
        <w:jc w:val="both"/>
        <w:rPr>
          <w:rFonts w:ascii="Palatino Linotype" w:hAnsi="Palatino Linotype" w:cs="Tahoma"/>
          <w:bCs/>
          <w:i/>
        </w:rPr>
      </w:pPr>
      <w:r w:rsidRPr="007C032B">
        <w:rPr>
          <w:rFonts w:ascii="Palatino Linotype" w:hAnsi="Palatino Linotype" w:cs="Tahoma"/>
          <w:bCs/>
          <w:i/>
        </w:rPr>
        <w:t xml:space="preserve">Debiendo notificar al </w:t>
      </w:r>
      <w:r w:rsidRPr="007C032B">
        <w:rPr>
          <w:rFonts w:ascii="Palatino Linotype" w:hAnsi="Palatino Linotype" w:cs="Tahoma"/>
          <w:b/>
          <w:bCs/>
          <w:i/>
        </w:rPr>
        <w:t xml:space="preserve">RECURRENTE </w:t>
      </w:r>
      <w:r w:rsidRPr="007C032B">
        <w:rPr>
          <w:rFonts w:ascii="Palatino Linotype" w:hAnsi="Palatino Linotype" w:cs="Tahoma"/>
          <w:bCs/>
          <w:i/>
        </w:rPr>
        <w:t xml:space="preserve">el acuerdo que con motivo de la versión pública emita el Comité de Transparencia del </w:t>
      </w:r>
      <w:r w:rsidRPr="007C032B">
        <w:rPr>
          <w:rFonts w:ascii="Palatino Linotype" w:hAnsi="Palatino Linotype" w:cs="Tahoma"/>
          <w:b/>
          <w:bCs/>
          <w:i/>
        </w:rPr>
        <w:t>SUJETO OBLIGADO.</w:t>
      </w:r>
      <w:r w:rsidR="00101256" w:rsidRPr="007C032B">
        <w:rPr>
          <w:rFonts w:ascii="Palatino Linotype" w:hAnsi="Palatino Linotype" w:cs="Tahoma"/>
          <w:bCs/>
          <w:i/>
        </w:rPr>
        <w:t>”</w:t>
      </w:r>
    </w:p>
    <w:p w14:paraId="2A721288" w14:textId="77777777" w:rsidR="003040B0" w:rsidRPr="007C032B" w:rsidRDefault="003040B0" w:rsidP="003040B0">
      <w:pPr>
        <w:widowControl w:val="0"/>
        <w:tabs>
          <w:tab w:val="left" w:pos="1701"/>
        </w:tabs>
        <w:autoSpaceDE w:val="0"/>
        <w:autoSpaceDN w:val="0"/>
        <w:adjustRightInd w:val="0"/>
        <w:spacing w:before="240" w:after="100" w:afterAutospacing="1" w:line="360" w:lineRule="auto"/>
        <w:jc w:val="both"/>
        <w:rPr>
          <w:rFonts w:ascii="Palatino Linotype" w:hAnsi="Palatino Linotype"/>
          <w:color w:val="000000" w:themeColor="text1"/>
          <w:szCs w:val="17"/>
          <w:lang w:eastAsia="es-ES_tradnl"/>
        </w:rPr>
      </w:pPr>
      <w:r w:rsidRPr="007C032B">
        <w:rPr>
          <w:rFonts w:ascii="Palatino Linotype" w:hAnsi="Palatino Linotype" w:cs="Arial"/>
          <w:b/>
          <w:bCs/>
          <w:color w:val="000000" w:themeColor="text1"/>
          <w:sz w:val="28"/>
          <w:lang w:eastAsia="es-MX"/>
        </w:rPr>
        <w:t>TERCERO</w:t>
      </w:r>
      <w:r w:rsidRPr="007C032B">
        <w:rPr>
          <w:rFonts w:ascii="Palatino Linotype" w:eastAsia="Calibri" w:hAnsi="Palatino Linotype" w:cs="Arial"/>
          <w:b/>
          <w:bCs/>
          <w:color w:val="000000" w:themeColor="text1"/>
        </w:rPr>
        <w:t xml:space="preserve">. </w:t>
      </w:r>
      <w:r w:rsidRPr="007C032B">
        <w:rPr>
          <w:rFonts w:ascii="Palatino Linotype" w:hAnsi="Palatino Linotype"/>
          <w:b/>
          <w:color w:val="000000" w:themeColor="text1"/>
          <w:szCs w:val="17"/>
          <w:lang w:eastAsia="es-ES_tradnl"/>
        </w:rPr>
        <w:t>Notifíquese</w:t>
      </w:r>
      <w:r w:rsidRPr="007C032B">
        <w:rPr>
          <w:rFonts w:ascii="Palatino Linotype" w:hAnsi="Palatino Linotype"/>
          <w:color w:val="000000" w:themeColor="text1"/>
          <w:szCs w:val="17"/>
          <w:lang w:eastAsia="es-ES_tradnl"/>
        </w:rPr>
        <w:t xml:space="preserve"> al Titular de la Unidad de Transparencia del </w:t>
      </w:r>
      <w:r w:rsidRPr="007C032B">
        <w:rPr>
          <w:rFonts w:ascii="Palatino Linotype" w:hAnsi="Palatino Linotype"/>
          <w:b/>
          <w:color w:val="000000" w:themeColor="text1"/>
          <w:szCs w:val="17"/>
          <w:lang w:eastAsia="es-ES_tradnl"/>
        </w:rPr>
        <w:t>SUJETO OBLIGADO</w:t>
      </w:r>
      <w:r w:rsidRPr="007C032B">
        <w:rPr>
          <w:rFonts w:ascii="Palatino Linotype" w:hAnsi="Palatino Linotype"/>
          <w:color w:val="000000" w:themeColor="text1"/>
          <w:szCs w:val="17"/>
          <w:lang w:eastAsia="es-ES_tradnl"/>
        </w:rPr>
        <w:t xml:space="preserve"> para que, conforme a los artículos 186, último párrafo y 189, párrafo segundo de la Ley de Transparencia y Acceso a la Información Pública del Estado de México y Municipios, dé cumplimiento a lo ordenado dentro del plazo de </w:t>
      </w:r>
      <w:r w:rsidR="00FF4718" w:rsidRPr="007C032B">
        <w:rPr>
          <w:rFonts w:ascii="Palatino Linotype" w:hAnsi="Palatino Linotype"/>
          <w:b/>
          <w:color w:val="000000" w:themeColor="text1"/>
          <w:szCs w:val="17"/>
          <w:lang w:eastAsia="es-ES_tradnl"/>
        </w:rPr>
        <w:t>diez</w:t>
      </w:r>
      <w:r w:rsidRPr="007C032B">
        <w:rPr>
          <w:rFonts w:ascii="Palatino Linotype" w:hAnsi="Palatino Linotype"/>
          <w:b/>
          <w:color w:val="000000" w:themeColor="text1"/>
          <w:szCs w:val="17"/>
          <w:lang w:eastAsia="es-ES_tradnl"/>
        </w:rPr>
        <w:t xml:space="preserve"> días</w:t>
      </w:r>
      <w:r w:rsidRPr="007C032B">
        <w:rPr>
          <w:rFonts w:ascii="Palatino Linotype" w:hAnsi="Palatino Linotype"/>
          <w:color w:val="000000" w:themeColor="text1"/>
          <w:szCs w:val="17"/>
          <w:lang w:eastAsia="es-ES_tradnl"/>
        </w:rPr>
        <w:t xml:space="preserve"> hábiles, debiendo informar a este </w:t>
      </w:r>
      <w:r w:rsidRPr="007C032B">
        <w:rPr>
          <w:rFonts w:ascii="Palatino Linotype" w:hAnsi="Palatino Linotype"/>
          <w:color w:val="000000" w:themeColor="text1"/>
          <w:szCs w:val="17"/>
          <w:lang w:eastAsia="es-ES_tradnl"/>
        </w:rPr>
        <w:lastRenderedPageBreak/>
        <w:t>Instituto en un plazo de tres días hábiles siguientes sobre el cumplimiento dado a la resolución.</w:t>
      </w:r>
    </w:p>
    <w:p w14:paraId="753DB2BC" w14:textId="77777777" w:rsidR="003040B0" w:rsidRPr="007C032B" w:rsidRDefault="003040B0" w:rsidP="003040B0">
      <w:pPr>
        <w:widowControl w:val="0"/>
        <w:tabs>
          <w:tab w:val="left" w:pos="1701"/>
        </w:tabs>
        <w:autoSpaceDE w:val="0"/>
        <w:autoSpaceDN w:val="0"/>
        <w:adjustRightInd w:val="0"/>
        <w:spacing w:before="240" w:after="240" w:line="360" w:lineRule="auto"/>
        <w:jc w:val="both"/>
        <w:rPr>
          <w:rFonts w:ascii="Palatino Linotype" w:hAnsi="Palatino Linotype"/>
          <w:color w:val="000000" w:themeColor="text1"/>
          <w:szCs w:val="17"/>
          <w:lang w:eastAsia="es-ES_tradnl"/>
        </w:rPr>
      </w:pPr>
      <w:r w:rsidRPr="007C032B">
        <w:rPr>
          <w:rFonts w:ascii="Palatino Linotype" w:hAnsi="Palatino Linotype" w:cs="Arial"/>
          <w:b/>
          <w:bCs/>
          <w:color w:val="000000" w:themeColor="text1"/>
          <w:sz w:val="28"/>
          <w:lang w:eastAsia="es-MX"/>
        </w:rPr>
        <w:t>CUARTO.</w:t>
      </w:r>
      <w:r w:rsidRPr="007C032B">
        <w:rPr>
          <w:rFonts w:ascii="Palatino Linotype" w:hAnsi="Palatino Linotype"/>
          <w:b/>
          <w:color w:val="000000" w:themeColor="text1"/>
          <w:szCs w:val="17"/>
          <w:lang w:eastAsia="es-ES_tradnl"/>
        </w:rPr>
        <w:t xml:space="preserve"> </w:t>
      </w:r>
      <w:r w:rsidRPr="007C032B">
        <w:rPr>
          <w:rFonts w:ascii="Palatino Linotype" w:hAnsi="Palatino Linotype"/>
          <w:color w:val="000000" w:themeColor="text1"/>
          <w:szCs w:val="17"/>
          <w:lang w:eastAsia="es-ES_tradnl"/>
        </w:rPr>
        <w:t xml:space="preserve">Con fundamento en el artículo 198 de la Ley de Transparencia y Acceso a la Información Pública del Estado de México y Municipios, se apercibe al </w:t>
      </w:r>
      <w:r w:rsidRPr="007C032B">
        <w:rPr>
          <w:rFonts w:ascii="Palatino Linotype" w:hAnsi="Palatino Linotype"/>
          <w:b/>
          <w:color w:val="000000" w:themeColor="text1"/>
          <w:szCs w:val="17"/>
          <w:lang w:eastAsia="es-ES_tradnl"/>
        </w:rPr>
        <w:t>SUJETO OBLIGADO</w:t>
      </w:r>
      <w:r w:rsidRPr="007C032B">
        <w:rPr>
          <w:rFonts w:ascii="Palatino Linotype" w:hAnsi="Palatino Linotype"/>
          <w:color w:val="000000" w:themeColor="text1"/>
          <w:szCs w:val="17"/>
          <w:lang w:eastAsia="es-ES_tradnl"/>
        </w:rPr>
        <w:t xml:space="preserve"> que, en caso de negarse a cumplir la presente resolución o hacerlo de manera parcial se actuará de conformidad con lo previsto en los artículos 213, 214, 216 y 217 de dicha Ley.</w:t>
      </w:r>
    </w:p>
    <w:p w14:paraId="5AFED380" w14:textId="77777777" w:rsidR="003040B0" w:rsidRPr="007C032B" w:rsidRDefault="003040B0" w:rsidP="003040B0">
      <w:pPr>
        <w:widowControl w:val="0"/>
        <w:tabs>
          <w:tab w:val="left" w:pos="1560"/>
        </w:tabs>
        <w:autoSpaceDE w:val="0"/>
        <w:autoSpaceDN w:val="0"/>
        <w:adjustRightInd w:val="0"/>
        <w:spacing w:before="240" w:after="240" w:line="360" w:lineRule="auto"/>
        <w:jc w:val="both"/>
        <w:rPr>
          <w:rFonts w:ascii="Palatino Linotype" w:hAnsi="Palatino Linotype"/>
          <w:color w:val="000000" w:themeColor="text1"/>
          <w:szCs w:val="17"/>
          <w:lang w:eastAsia="es-ES_tradnl"/>
        </w:rPr>
      </w:pPr>
      <w:r w:rsidRPr="007C032B">
        <w:rPr>
          <w:rFonts w:ascii="Palatino Linotype" w:hAnsi="Palatino Linotype" w:cs="Arial"/>
          <w:b/>
          <w:bCs/>
          <w:color w:val="000000" w:themeColor="text1"/>
          <w:sz w:val="28"/>
          <w:lang w:eastAsia="es-MX"/>
        </w:rPr>
        <w:t>QUINTO.</w:t>
      </w:r>
      <w:r w:rsidRPr="007C032B">
        <w:rPr>
          <w:rFonts w:ascii="Palatino Linotype" w:hAnsi="Palatino Linotype"/>
          <w:color w:val="000000" w:themeColor="text1"/>
          <w:szCs w:val="17"/>
          <w:lang w:eastAsia="es-ES_tradnl"/>
        </w:rPr>
        <w:t xml:space="preserve"> </w:t>
      </w:r>
      <w:r w:rsidRPr="007C032B">
        <w:rPr>
          <w:rFonts w:ascii="Palatino Linotype" w:hAnsi="Palatino Linotype"/>
          <w:b/>
          <w:color w:val="000000" w:themeColor="text1"/>
          <w:szCs w:val="17"/>
          <w:lang w:eastAsia="es-ES_tradnl"/>
        </w:rPr>
        <w:t>Notifíquese</w:t>
      </w:r>
      <w:r w:rsidRPr="007C032B">
        <w:rPr>
          <w:rFonts w:ascii="Palatino Linotype" w:hAnsi="Palatino Linotype"/>
          <w:color w:val="000000" w:themeColor="text1"/>
          <w:szCs w:val="17"/>
          <w:lang w:eastAsia="es-ES_tradnl"/>
        </w:rPr>
        <w:t xml:space="preserve"> al </w:t>
      </w:r>
      <w:r w:rsidRPr="007C032B">
        <w:rPr>
          <w:rFonts w:ascii="Palatino Linotype" w:hAnsi="Palatino Linotype"/>
          <w:b/>
          <w:color w:val="000000" w:themeColor="text1"/>
        </w:rPr>
        <w:t>RECURRENTE</w:t>
      </w:r>
      <w:r w:rsidR="008331BD" w:rsidRPr="007C032B">
        <w:rPr>
          <w:rFonts w:ascii="Palatino Linotype" w:hAnsi="Palatino Linotype"/>
          <w:color w:val="000000" w:themeColor="text1"/>
          <w:szCs w:val="17"/>
          <w:lang w:eastAsia="es-ES_tradnl"/>
        </w:rPr>
        <w:t xml:space="preserve"> la presente resolución vía Sistema de Acceso a la Información Pública Mexiquense (SAIMEX).</w:t>
      </w:r>
    </w:p>
    <w:p w14:paraId="7D04C36B" w14:textId="77777777" w:rsidR="003040B0" w:rsidRPr="007C032B" w:rsidRDefault="003040B0" w:rsidP="003040B0">
      <w:pPr>
        <w:widowControl w:val="0"/>
        <w:tabs>
          <w:tab w:val="left" w:pos="1276"/>
        </w:tabs>
        <w:autoSpaceDE w:val="0"/>
        <w:autoSpaceDN w:val="0"/>
        <w:adjustRightInd w:val="0"/>
        <w:spacing w:before="240" w:after="240" w:line="360" w:lineRule="auto"/>
        <w:ind w:right="49"/>
        <w:jc w:val="both"/>
        <w:rPr>
          <w:rFonts w:ascii="Palatino Linotype" w:hAnsi="Palatino Linotype"/>
          <w:color w:val="000000" w:themeColor="text1"/>
          <w:szCs w:val="17"/>
          <w:lang w:eastAsia="es-ES_tradnl"/>
        </w:rPr>
      </w:pPr>
      <w:r w:rsidRPr="007C032B">
        <w:rPr>
          <w:rFonts w:ascii="Palatino Linotype" w:hAnsi="Palatino Linotype" w:cs="Arial"/>
          <w:b/>
          <w:bCs/>
          <w:color w:val="000000" w:themeColor="text1"/>
          <w:sz w:val="28"/>
          <w:lang w:eastAsia="es-MX"/>
        </w:rPr>
        <w:t>SEXTO.</w:t>
      </w:r>
      <w:r w:rsidRPr="007C032B">
        <w:rPr>
          <w:rFonts w:ascii="Palatino Linotype" w:hAnsi="Palatino Linotype"/>
          <w:color w:val="000000" w:themeColor="text1"/>
          <w:szCs w:val="17"/>
          <w:lang w:eastAsia="es-ES_tradnl"/>
        </w:rPr>
        <w:t xml:space="preserve"> </w:t>
      </w:r>
      <w:r w:rsidRPr="007C032B">
        <w:rPr>
          <w:rFonts w:ascii="Palatino Linotype" w:hAnsi="Palatino Linotype"/>
          <w:b/>
          <w:color w:val="000000" w:themeColor="text1"/>
          <w:szCs w:val="17"/>
          <w:lang w:eastAsia="es-ES_tradnl"/>
        </w:rPr>
        <w:t>Hágase</w:t>
      </w:r>
      <w:r w:rsidRPr="007C032B">
        <w:rPr>
          <w:rFonts w:ascii="Palatino Linotype" w:hAnsi="Palatino Linotype"/>
          <w:color w:val="000000" w:themeColor="text1"/>
          <w:szCs w:val="17"/>
          <w:lang w:eastAsia="es-ES_tradnl"/>
        </w:rPr>
        <w:t xml:space="preserve"> </w:t>
      </w:r>
      <w:r w:rsidRPr="007C032B">
        <w:rPr>
          <w:rFonts w:ascii="Palatino Linotype" w:hAnsi="Palatino Linotype"/>
          <w:b/>
          <w:color w:val="000000" w:themeColor="text1"/>
          <w:szCs w:val="17"/>
          <w:lang w:eastAsia="es-ES_tradnl"/>
        </w:rPr>
        <w:t>del conocimiento</w:t>
      </w:r>
      <w:r w:rsidRPr="007C032B">
        <w:rPr>
          <w:rFonts w:ascii="Palatino Linotype" w:hAnsi="Palatino Linotype"/>
          <w:color w:val="000000" w:themeColor="text1"/>
          <w:szCs w:val="17"/>
          <w:lang w:eastAsia="es-ES_tradnl"/>
        </w:rPr>
        <w:t xml:space="preserve"> </w:t>
      </w:r>
      <w:r w:rsidRPr="007C032B">
        <w:rPr>
          <w:rFonts w:ascii="Palatino Linotype" w:hAnsi="Palatino Linotype"/>
          <w:color w:val="000000" w:themeColor="text1"/>
        </w:rPr>
        <w:t>del</w:t>
      </w:r>
      <w:r w:rsidRPr="007C032B">
        <w:rPr>
          <w:rFonts w:ascii="Palatino Linotype" w:hAnsi="Palatino Linotype"/>
          <w:b/>
          <w:color w:val="000000" w:themeColor="text1"/>
        </w:rPr>
        <w:t xml:space="preserve"> RECURRENTE</w:t>
      </w:r>
      <w:r w:rsidRPr="007C032B">
        <w:rPr>
          <w:rFonts w:ascii="Palatino Linotype" w:hAnsi="Palatino Linotype"/>
          <w:color w:val="000000" w:themeColor="text1"/>
        </w:rPr>
        <w:t xml:space="preserve"> </w:t>
      </w:r>
      <w:r w:rsidRPr="007C032B">
        <w:rPr>
          <w:rFonts w:ascii="Palatino Linotype" w:hAnsi="Palatino Linotype"/>
          <w:color w:val="000000" w:themeColor="text1"/>
          <w:szCs w:val="17"/>
          <w:lang w:eastAsia="es-ES_tradnl"/>
        </w:rPr>
        <w:t xml:space="preserve">que, de conformidad </w:t>
      </w:r>
      <w:r w:rsidRPr="007C032B">
        <w:rPr>
          <w:rFonts w:ascii="Palatino Linotype" w:hAnsi="Palatino Linotype" w:cs="Arial"/>
          <w:color w:val="000000" w:themeColor="text1"/>
        </w:rPr>
        <w:t>con</w:t>
      </w:r>
      <w:r w:rsidRPr="007C032B">
        <w:rPr>
          <w:rFonts w:ascii="Palatino Linotype" w:hAnsi="Palatino Linotype"/>
          <w:color w:val="000000" w:themeColor="text1"/>
          <w:szCs w:val="17"/>
          <w:lang w:eastAsia="es-ES_tradnl"/>
        </w:rPr>
        <w:t xml:space="preserve"> lo </w:t>
      </w:r>
      <w:r w:rsidRPr="007C032B">
        <w:rPr>
          <w:rFonts w:ascii="Palatino Linotype" w:hAnsi="Palatino Linotype" w:cs="Arial"/>
          <w:color w:val="000000" w:themeColor="text1"/>
        </w:rPr>
        <w:t>establecido</w:t>
      </w:r>
      <w:r w:rsidRPr="007C032B">
        <w:rPr>
          <w:rFonts w:ascii="Palatino Linotype" w:hAnsi="Palatino Linotype"/>
          <w:color w:val="000000" w:themeColor="text1"/>
          <w:szCs w:val="17"/>
          <w:lang w:eastAsia="es-ES_tradnl"/>
        </w:rPr>
        <w:t xml:space="preserve"> en el artículo 196 de la Ley de </w:t>
      </w:r>
      <w:r w:rsidRPr="007C032B">
        <w:rPr>
          <w:rFonts w:ascii="Palatino Linotype" w:hAnsi="Palatino Linotype" w:cs="Arial"/>
          <w:color w:val="000000" w:themeColor="text1"/>
        </w:rPr>
        <w:t>Transparencia</w:t>
      </w:r>
      <w:r w:rsidRPr="007C032B">
        <w:rPr>
          <w:rFonts w:ascii="Palatino Linotype" w:hAnsi="Palatino Linotype"/>
          <w:color w:val="000000" w:themeColor="text1"/>
          <w:szCs w:val="17"/>
          <w:lang w:eastAsia="es-ES_tradnl"/>
        </w:rPr>
        <w:t xml:space="preserve"> y </w:t>
      </w:r>
      <w:r w:rsidRPr="007C032B">
        <w:rPr>
          <w:rFonts w:ascii="Palatino Linotype" w:hAnsi="Palatino Linotype" w:cs="Arial"/>
          <w:color w:val="000000" w:themeColor="text1"/>
        </w:rPr>
        <w:t>Acceso</w:t>
      </w:r>
      <w:r w:rsidRPr="007C032B">
        <w:rPr>
          <w:rFonts w:ascii="Palatino Linotype" w:hAnsi="Palatino Linotype"/>
          <w:color w:val="000000" w:themeColor="text1"/>
          <w:szCs w:val="17"/>
          <w:lang w:eastAsia="es-ES_tradnl"/>
        </w:rPr>
        <w:t xml:space="preserve"> a la Información </w:t>
      </w:r>
      <w:r w:rsidRPr="007C032B">
        <w:rPr>
          <w:rFonts w:ascii="Palatino Linotype" w:hAnsi="Palatino Linotype"/>
          <w:color w:val="000000" w:themeColor="text1"/>
          <w:lang w:eastAsia="es-ES_tradnl"/>
        </w:rPr>
        <w:t>Pública</w:t>
      </w:r>
      <w:r w:rsidRPr="007C032B">
        <w:rPr>
          <w:rFonts w:ascii="Palatino Linotype" w:hAnsi="Palatino Linotype"/>
          <w:color w:val="000000" w:themeColor="text1"/>
          <w:szCs w:val="17"/>
          <w:lang w:eastAsia="es-ES_tradnl"/>
        </w:rPr>
        <w:t xml:space="preserve"> del Estado de México y Municipios, podrá impugnarla vía Juicio de Amparo en los términos de las leyes aplicables.</w:t>
      </w:r>
    </w:p>
    <w:p w14:paraId="3AC9CB9E" w14:textId="79E00908" w:rsidR="003040B0" w:rsidRPr="007C032B" w:rsidRDefault="008331BD" w:rsidP="008331BD">
      <w:pPr>
        <w:spacing w:line="360" w:lineRule="auto"/>
        <w:jc w:val="both"/>
        <w:rPr>
          <w:rFonts w:ascii="Palatino Linotype" w:hAnsi="Palatino Linotype"/>
        </w:rPr>
      </w:pPr>
      <w:r w:rsidRPr="007C032B">
        <w:rPr>
          <w:rFonts w:ascii="Palatino Linotype" w:hAnsi="Palatino Linotype"/>
        </w:rPr>
        <w:t xml:space="preserve">ASÍ LO RESUELVE, POR </w:t>
      </w:r>
      <w:r w:rsidR="00650F30" w:rsidRPr="007C032B">
        <w:rPr>
          <w:rFonts w:ascii="Palatino Linotype" w:hAnsi="Palatino Linotype"/>
        </w:rPr>
        <w:t>UNANIMIDAD</w:t>
      </w:r>
      <w:r w:rsidRPr="007C032B">
        <w:rPr>
          <w:rFonts w:ascii="Palatino Linotype" w:hAnsi="Palatino Linotype"/>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SEGUNDA SESIÓN ORDINARIA CELEBRADA EL VEINTICUATRO DE NOVIEMBRE DE DOS MIL VEINTIUNO, ANTE EL SECRETARIO TÉCNICO DEL PLENO, ALEXIS TAPIA RAMÍREZ.</w:t>
      </w:r>
    </w:p>
    <w:p w14:paraId="6A954E07" w14:textId="77777777" w:rsidR="008331BD" w:rsidRDefault="008331BD" w:rsidP="008331BD">
      <w:pPr>
        <w:spacing w:after="0" w:line="240" w:lineRule="auto"/>
        <w:jc w:val="both"/>
        <w:rPr>
          <w:rFonts w:ascii="Palatino Linotype" w:hAnsi="Palatino Linotype"/>
          <w:sz w:val="14"/>
          <w:szCs w:val="14"/>
        </w:rPr>
      </w:pPr>
      <w:r w:rsidRPr="007C032B">
        <w:rPr>
          <w:rFonts w:ascii="Palatino Linotype" w:hAnsi="Palatino Linotype"/>
          <w:sz w:val="14"/>
          <w:szCs w:val="14"/>
        </w:rPr>
        <w:t>SCMM/BLA/DEMF/AMV</w:t>
      </w:r>
      <w:bookmarkStart w:id="0" w:name="_GoBack"/>
      <w:bookmarkEnd w:id="0"/>
    </w:p>
    <w:p w14:paraId="7CDF5661" w14:textId="77777777" w:rsidR="003040B0" w:rsidRDefault="003040B0" w:rsidP="008331BD">
      <w:pPr>
        <w:spacing w:after="0" w:line="240" w:lineRule="auto"/>
        <w:rPr>
          <w:rFonts w:ascii="Palatino Linotype" w:hAnsi="Palatino Linotype" w:cs="Arial"/>
          <w:sz w:val="16"/>
          <w:szCs w:val="16"/>
          <w:lang w:val="es-ES"/>
        </w:rPr>
      </w:pPr>
      <w:r>
        <w:rPr>
          <w:rFonts w:ascii="Palatino Linotype" w:hAnsi="Palatino Linotype" w:cs="Arial"/>
          <w:sz w:val="16"/>
          <w:szCs w:val="16"/>
          <w:lang w:val="es-ES"/>
        </w:rPr>
        <w:br w:type="page"/>
      </w:r>
    </w:p>
    <w:p w14:paraId="1F01C066" w14:textId="77777777" w:rsidR="003040B0" w:rsidRPr="00BA7E71" w:rsidRDefault="003040B0" w:rsidP="003040B0">
      <w:pPr>
        <w:jc w:val="both"/>
        <w:rPr>
          <w:sz w:val="16"/>
          <w:szCs w:val="16"/>
        </w:rPr>
      </w:pPr>
    </w:p>
    <w:p w14:paraId="213ED7F5" w14:textId="77777777" w:rsidR="003040B0" w:rsidRDefault="003040B0" w:rsidP="003040B0"/>
    <w:p w14:paraId="02EF8FC0" w14:textId="77777777" w:rsidR="003040B0" w:rsidRDefault="003040B0" w:rsidP="003040B0"/>
    <w:p w14:paraId="3B6A5FA3" w14:textId="77777777" w:rsidR="0089097B" w:rsidRDefault="0089097B"/>
    <w:sectPr w:rsidR="0089097B" w:rsidSect="003040B0">
      <w:headerReference w:type="even" r:id="rId17"/>
      <w:headerReference w:type="default" r:id="rId18"/>
      <w:footerReference w:type="default" r:id="rId19"/>
      <w:headerReference w:type="first" r:id="rId20"/>
      <w:footerReference w:type="first" r:id="rId21"/>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22D591" w14:textId="77777777" w:rsidR="00AF0CBB" w:rsidRDefault="00AF0CBB" w:rsidP="003040B0">
      <w:pPr>
        <w:spacing w:after="0" w:line="240" w:lineRule="auto"/>
      </w:pPr>
      <w:r>
        <w:separator/>
      </w:r>
    </w:p>
  </w:endnote>
  <w:endnote w:type="continuationSeparator" w:id="0">
    <w:p w14:paraId="6FA7E423" w14:textId="77777777" w:rsidR="00AF0CBB" w:rsidRDefault="00AF0CBB" w:rsidP="003040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Palatino Linotype">
    <w:altName w:val="Palatino"/>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9F20E7" w14:textId="77777777" w:rsidR="003040B0" w:rsidRPr="0010196A" w:rsidRDefault="003040B0" w:rsidP="003040B0">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D4446E">
      <w:rPr>
        <w:rFonts w:ascii="Palatino Linotype" w:hAnsi="Palatino Linotype" w:cs="Arial"/>
        <w:bCs/>
        <w:noProof/>
        <w:sz w:val="22"/>
        <w:szCs w:val="22"/>
      </w:rPr>
      <w:t>38</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D4446E">
      <w:rPr>
        <w:rFonts w:ascii="Palatino Linotype" w:hAnsi="Palatino Linotype" w:cs="Arial"/>
        <w:bCs/>
        <w:noProof/>
        <w:sz w:val="22"/>
        <w:szCs w:val="22"/>
      </w:rPr>
      <w:t>40</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BD193B" w14:textId="77777777" w:rsidR="003040B0" w:rsidRPr="0010196A" w:rsidRDefault="003040B0" w:rsidP="003040B0">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D4446E">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D4446E">
      <w:rPr>
        <w:rFonts w:ascii="Palatino Linotype" w:hAnsi="Palatino Linotype" w:cs="Arial"/>
        <w:bCs/>
        <w:noProof/>
        <w:sz w:val="22"/>
        <w:szCs w:val="22"/>
      </w:rPr>
      <w:t>40</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892CED" w14:textId="77777777" w:rsidR="00AF0CBB" w:rsidRDefault="00AF0CBB" w:rsidP="003040B0">
      <w:pPr>
        <w:spacing w:after="0" w:line="240" w:lineRule="auto"/>
      </w:pPr>
      <w:r>
        <w:separator/>
      </w:r>
    </w:p>
  </w:footnote>
  <w:footnote w:type="continuationSeparator" w:id="0">
    <w:p w14:paraId="5F6FCCFD" w14:textId="77777777" w:rsidR="00AF0CBB" w:rsidRDefault="00AF0CBB" w:rsidP="003040B0">
      <w:pPr>
        <w:spacing w:after="0" w:line="240" w:lineRule="auto"/>
      </w:pPr>
      <w:r>
        <w:continuationSeparator/>
      </w:r>
    </w:p>
  </w:footnote>
  <w:footnote w:id="1">
    <w:p w14:paraId="68802CBC" w14:textId="77777777" w:rsidR="003040B0" w:rsidRDefault="003040B0" w:rsidP="003040B0">
      <w:pPr>
        <w:pStyle w:val="Textonotapie"/>
        <w:rPr>
          <w:rFonts w:ascii="Palatino Linotype" w:hAnsi="Palatino Linotype"/>
          <w:i/>
          <w:sz w:val="16"/>
        </w:rPr>
      </w:pPr>
      <w:r>
        <w:rPr>
          <w:rStyle w:val="Refdenotaalpie"/>
        </w:rPr>
        <w:footnoteRef/>
      </w:r>
      <w:r>
        <w:t xml:space="preserve"> </w:t>
      </w:r>
      <w:r>
        <w:rPr>
          <w:rFonts w:ascii="Palatino Linotype" w:hAnsi="Palatino Linotype"/>
          <w:b/>
          <w:i/>
          <w:sz w:val="16"/>
        </w:rPr>
        <w:t>Artículo 3.-</w:t>
      </w:r>
      <w:r>
        <w:rPr>
          <w:rFonts w:ascii="Palatino Linotype" w:hAnsi="Palatino Linotype"/>
          <w:i/>
          <w:sz w:val="16"/>
        </w:rPr>
        <w:t xml:space="preserve"> Los municipios del Estado regularán su funcionamiento de conformidad con lo que establece esta Ley, los Bandos municipales, reglamentos y demás disposiciones legales aplicables.</w:t>
      </w:r>
    </w:p>
  </w:footnote>
  <w:footnote w:id="2">
    <w:p w14:paraId="184122A8" w14:textId="77777777" w:rsidR="00E74A99" w:rsidRPr="00E74A99" w:rsidRDefault="00E74A99" w:rsidP="00E74A99">
      <w:pPr>
        <w:autoSpaceDE w:val="0"/>
        <w:autoSpaceDN w:val="0"/>
        <w:adjustRightInd w:val="0"/>
        <w:spacing w:after="0" w:line="240" w:lineRule="auto"/>
        <w:ind w:right="567"/>
        <w:jc w:val="both"/>
        <w:rPr>
          <w:rFonts w:ascii="Palatino Linotype" w:hAnsi="Palatino Linotype" w:cs="Arial"/>
          <w:i/>
          <w:sz w:val="16"/>
          <w:szCs w:val="16"/>
          <w:lang w:eastAsia="es-MX"/>
        </w:rPr>
      </w:pPr>
      <w:r>
        <w:rPr>
          <w:rStyle w:val="Refdenotaalpie"/>
        </w:rPr>
        <w:footnoteRef/>
      </w:r>
      <w:r>
        <w:t xml:space="preserve"> </w:t>
      </w:r>
      <w:r w:rsidRPr="00E74A99">
        <w:rPr>
          <w:rFonts w:ascii="Palatino Linotype" w:hAnsi="Palatino Linotype" w:cs="Arial"/>
          <w:b/>
          <w:bCs/>
          <w:i/>
          <w:sz w:val="16"/>
          <w:szCs w:val="16"/>
          <w:lang w:eastAsia="es-MX"/>
        </w:rPr>
        <w:t xml:space="preserve">Artículo 4. </w:t>
      </w:r>
      <w:r w:rsidRPr="00E74A99">
        <w:rPr>
          <w:rFonts w:ascii="Palatino Linotype" w:hAnsi="Palatino Linotype" w:cs="Arial"/>
          <w:i/>
          <w:sz w:val="16"/>
          <w:szCs w:val="16"/>
          <w:lang w:eastAsia="es-MX"/>
        </w:rPr>
        <w:t>Son sujetos de fiscalización:</w:t>
      </w:r>
    </w:p>
    <w:p w14:paraId="15DB5243" w14:textId="77777777" w:rsidR="00E74A99" w:rsidRPr="00E74A99" w:rsidRDefault="00E74A99" w:rsidP="00E74A99">
      <w:pPr>
        <w:spacing w:after="0" w:line="240" w:lineRule="auto"/>
        <w:jc w:val="both"/>
        <w:rPr>
          <w:rFonts w:ascii="Palatino Linotype" w:hAnsi="Palatino Linotype" w:cs="Arial"/>
          <w:i/>
          <w:sz w:val="16"/>
          <w:szCs w:val="16"/>
          <w:lang w:eastAsia="es-MX"/>
        </w:rPr>
      </w:pPr>
      <w:r w:rsidRPr="00E74A99">
        <w:rPr>
          <w:rFonts w:ascii="Palatino Linotype" w:hAnsi="Palatino Linotype" w:cs="Arial"/>
          <w:i/>
          <w:sz w:val="16"/>
          <w:szCs w:val="16"/>
          <w:lang w:eastAsia="es-MX"/>
        </w:rPr>
        <w:t xml:space="preserve">I. Los </w:t>
      </w:r>
      <w:r w:rsidRPr="00E74A99">
        <w:rPr>
          <w:rFonts w:ascii="Palatino Linotype" w:hAnsi="Palatino Linotype" w:cs="Arial"/>
          <w:b/>
          <w:i/>
          <w:sz w:val="16"/>
          <w:szCs w:val="16"/>
          <w:lang w:eastAsia="es-MX"/>
        </w:rPr>
        <w:t>municipios</w:t>
      </w:r>
      <w:r w:rsidRPr="00E74A99">
        <w:rPr>
          <w:rFonts w:ascii="Palatino Linotype" w:hAnsi="Palatino Linotype" w:cs="Arial"/>
          <w:i/>
          <w:sz w:val="16"/>
          <w:szCs w:val="16"/>
          <w:lang w:eastAsia="es-MX"/>
        </w:rPr>
        <w:t xml:space="preserve"> del Estado de México</w:t>
      </w:r>
    </w:p>
  </w:footnote>
  <w:footnote w:id="3">
    <w:p w14:paraId="19EF95E8" w14:textId="77777777" w:rsidR="00063376" w:rsidRPr="00063376" w:rsidRDefault="00063376" w:rsidP="00063376">
      <w:pPr>
        <w:pStyle w:val="Textonotapie"/>
        <w:jc w:val="both"/>
        <w:rPr>
          <w:rFonts w:ascii="Palatino Linotype" w:hAnsi="Palatino Linotype"/>
          <w:sz w:val="16"/>
          <w:szCs w:val="16"/>
        </w:rPr>
      </w:pPr>
      <w:r>
        <w:rPr>
          <w:rStyle w:val="Refdenotaalpie"/>
        </w:rPr>
        <w:footnoteRef/>
      </w:r>
      <w:r>
        <w:t xml:space="preserve"> </w:t>
      </w:r>
      <w:r w:rsidRPr="00063376">
        <w:rPr>
          <w:rFonts w:ascii="Palatino Linotype" w:hAnsi="Palatino Linotype"/>
          <w:sz w:val="16"/>
          <w:szCs w:val="16"/>
        </w:rPr>
        <w:t>Imágenes extraídas de los Lineamientos para la presentación del Presupuesto de Egresos de 2020, consultables en: https://www.osfem.gob.mx/04_Iconografia/Ent_Fisc/Doc_Apoy/doc/2020/01_LinEntPreMpal20.pdf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8543BE" w14:textId="77777777" w:rsidR="003040B0" w:rsidRDefault="00AF0CBB">
    <w:pPr>
      <w:pStyle w:val="Encabezado"/>
    </w:pPr>
    <w:r>
      <w:rPr>
        <w:noProof/>
        <w:lang w:val="es-MX" w:eastAsia="es-MX"/>
      </w:rPr>
      <w:pict w14:anchorId="501256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49" type="#_x0000_t75" style="position:absolute;margin-left:0;margin-top:0;width:540pt;height:10in;z-index:-25165977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D45C34" w14:textId="77777777" w:rsidR="003040B0" w:rsidRPr="0010196A" w:rsidRDefault="00AF0CBB" w:rsidP="003040B0">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6A87B0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8752;mso-position-horizontal:center;mso-position-horizontal-relative:margin;mso-position-vertical:center;mso-position-vertical-relative:margin" o:allowincell="f">
          <v:imagedata r:id="rId1" o:title="RESOLUCIÓN"/>
          <w10:wrap anchorx="margin" anchory="margin"/>
        </v:shape>
      </w:pict>
    </w:r>
  </w:p>
  <w:tbl>
    <w:tblPr>
      <w:tblW w:w="9250" w:type="dxa"/>
      <w:tblInd w:w="-142" w:type="dxa"/>
      <w:tblLayout w:type="fixed"/>
      <w:tblLook w:val="04A0" w:firstRow="1" w:lastRow="0" w:firstColumn="1" w:lastColumn="0" w:noHBand="0" w:noVBand="1"/>
    </w:tblPr>
    <w:tblGrid>
      <w:gridCol w:w="2977"/>
      <w:gridCol w:w="2551"/>
      <w:gridCol w:w="3722"/>
    </w:tblGrid>
    <w:tr w:rsidR="003040B0" w:rsidRPr="008F2CCC" w14:paraId="05C2DFEC" w14:textId="77777777" w:rsidTr="003040B0">
      <w:tc>
        <w:tcPr>
          <w:tcW w:w="2977" w:type="dxa"/>
          <w:vMerge w:val="restart"/>
        </w:tcPr>
        <w:p w14:paraId="6AE1EA84" w14:textId="77777777" w:rsidR="003040B0" w:rsidRPr="008F2CCC" w:rsidRDefault="003040B0" w:rsidP="003040B0">
          <w:pPr>
            <w:spacing w:after="0" w:line="240" w:lineRule="auto"/>
            <w:rPr>
              <w:rFonts w:ascii="Palatino Linotype" w:hAnsi="Palatino Linotype"/>
              <w:b/>
              <w:lang w:val="es-ES_tradnl"/>
            </w:rPr>
          </w:pPr>
          <w:r>
            <w:rPr>
              <w:rFonts w:ascii="Palatino Linotype" w:hAnsi="Palatino Linotype"/>
              <w:noProof/>
              <w:sz w:val="28"/>
              <w:szCs w:val="28"/>
              <w:lang w:eastAsia="es-MX"/>
            </w:rPr>
            <w:drawing>
              <wp:inline distT="0" distB="0" distL="0" distR="0" wp14:anchorId="7281AD97" wp14:editId="73ED5CFC">
                <wp:extent cx="1531121" cy="77152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569783" cy="791007"/>
                        </a:xfrm>
                        <a:prstGeom prst="rect">
                          <a:avLst/>
                        </a:prstGeom>
                      </pic:spPr>
                    </pic:pic>
                  </a:graphicData>
                </a:graphic>
              </wp:inline>
            </w:drawing>
          </w:r>
        </w:p>
      </w:tc>
      <w:tc>
        <w:tcPr>
          <w:tcW w:w="2551" w:type="dxa"/>
          <w:shd w:val="clear" w:color="auto" w:fill="auto"/>
        </w:tcPr>
        <w:p w14:paraId="77EEA98F" w14:textId="77777777" w:rsidR="003040B0" w:rsidRPr="00664658" w:rsidRDefault="003040B0" w:rsidP="003040B0">
          <w:pPr>
            <w:spacing w:after="0" w:line="240" w:lineRule="auto"/>
            <w:rPr>
              <w:rFonts w:ascii="Palatino Linotype" w:hAnsi="Palatino Linotype"/>
              <w:b/>
              <w:lang w:val="es-ES_tradnl"/>
            </w:rPr>
          </w:pPr>
          <w:r w:rsidRPr="00664658">
            <w:rPr>
              <w:rFonts w:ascii="Palatino Linotype" w:hAnsi="Palatino Linotype"/>
              <w:b/>
              <w:lang w:val="es-ES_tradnl"/>
            </w:rPr>
            <w:t>Recurso</w:t>
          </w:r>
          <w:r>
            <w:rPr>
              <w:rFonts w:ascii="Palatino Linotype" w:hAnsi="Palatino Linotype"/>
              <w:b/>
              <w:lang w:val="es-ES_tradnl"/>
            </w:rPr>
            <w:t xml:space="preserve"> </w:t>
          </w:r>
          <w:r w:rsidRPr="00664658">
            <w:rPr>
              <w:rFonts w:ascii="Palatino Linotype" w:hAnsi="Palatino Linotype"/>
              <w:b/>
              <w:lang w:val="es-ES_tradnl"/>
            </w:rPr>
            <w:t>de</w:t>
          </w:r>
          <w:r>
            <w:rPr>
              <w:rFonts w:ascii="Palatino Linotype" w:hAnsi="Palatino Linotype"/>
              <w:b/>
              <w:lang w:val="es-ES_tradnl"/>
            </w:rPr>
            <w:t xml:space="preserve"> </w:t>
          </w:r>
          <w:r w:rsidRPr="00664658">
            <w:rPr>
              <w:rFonts w:ascii="Palatino Linotype" w:hAnsi="Palatino Linotype"/>
              <w:b/>
              <w:lang w:val="es-ES_tradnl"/>
            </w:rPr>
            <w:t>revisión:</w:t>
          </w:r>
        </w:p>
      </w:tc>
      <w:tc>
        <w:tcPr>
          <w:tcW w:w="3722" w:type="dxa"/>
          <w:shd w:val="clear" w:color="auto" w:fill="auto"/>
          <w:vAlign w:val="center"/>
        </w:tcPr>
        <w:p w14:paraId="19EBCA76" w14:textId="77777777" w:rsidR="003040B0" w:rsidRPr="00E71E49" w:rsidRDefault="003040B0" w:rsidP="003040B0">
          <w:pPr>
            <w:spacing w:after="0" w:line="240" w:lineRule="auto"/>
            <w:jc w:val="both"/>
            <w:rPr>
              <w:lang w:eastAsia="es-MX"/>
            </w:rPr>
          </w:pPr>
          <w:r>
            <w:rPr>
              <w:rFonts w:ascii="Palatino Linotype" w:hAnsi="Palatino Linotype"/>
              <w:b/>
            </w:rPr>
            <w:t>02699/INFOEM/ICR-47</w:t>
          </w:r>
          <w:r w:rsidRPr="00E71E49">
            <w:rPr>
              <w:rFonts w:ascii="Palatino Linotype" w:hAnsi="Palatino Linotype"/>
              <w:b/>
            </w:rPr>
            <w:t>/IP/RR/202</w:t>
          </w:r>
          <w:r>
            <w:rPr>
              <w:rFonts w:ascii="Palatino Linotype" w:hAnsi="Palatino Linotype"/>
              <w:b/>
            </w:rPr>
            <w:t>1</w:t>
          </w:r>
        </w:p>
      </w:tc>
    </w:tr>
    <w:tr w:rsidR="003040B0" w:rsidRPr="008F2CCC" w14:paraId="2F8B9A55" w14:textId="77777777" w:rsidTr="003040B0">
      <w:tc>
        <w:tcPr>
          <w:tcW w:w="2977" w:type="dxa"/>
          <w:vMerge/>
        </w:tcPr>
        <w:p w14:paraId="2015060D" w14:textId="77777777" w:rsidR="003040B0" w:rsidRPr="008F2CCC" w:rsidRDefault="003040B0" w:rsidP="003040B0">
          <w:pPr>
            <w:spacing w:after="0" w:line="240" w:lineRule="auto"/>
            <w:rPr>
              <w:rFonts w:ascii="Palatino Linotype" w:hAnsi="Palatino Linotype"/>
              <w:b/>
              <w:lang w:val="es-ES_tradnl"/>
            </w:rPr>
          </w:pPr>
        </w:p>
      </w:tc>
      <w:tc>
        <w:tcPr>
          <w:tcW w:w="2551" w:type="dxa"/>
          <w:shd w:val="clear" w:color="auto" w:fill="auto"/>
        </w:tcPr>
        <w:p w14:paraId="6195E5BB" w14:textId="77777777" w:rsidR="003040B0" w:rsidRPr="00664658" w:rsidRDefault="003040B0" w:rsidP="003040B0">
          <w:pPr>
            <w:spacing w:after="0" w:line="240" w:lineRule="auto"/>
            <w:rPr>
              <w:rFonts w:ascii="Palatino Linotype" w:hAnsi="Palatino Linotype"/>
              <w:b/>
              <w:lang w:val="es-ES_tradnl"/>
            </w:rPr>
          </w:pPr>
          <w:r w:rsidRPr="00664658">
            <w:rPr>
              <w:rFonts w:ascii="Palatino Linotype" w:hAnsi="Palatino Linotype"/>
              <w:b/>
              <w:lang w:val="es-ES_tradnl"/>
            </w:rPr>
            <w:t>Sujeto</w:t>
          </w:r>
          <w:r>
            <w:rPr>
              <w:rFonts w:ascii="Palatino Linotype" w:hAnsi="Palatino Linotype"/>
              <w:b/>
              <w:lang w:val="es-ES_tradnl"/>
            </w:rPr>
            <w:t xml:space="preserve"> </w:t>
          </w:r>
          <w:r w:rsidRPr="00664658">
            <w:rPr>
              <w:rFonts w:ascii="Palatino Linotype" w:hAnsi="Palatino Linotype"/>
              <w:b/>
              <w:lang w:val="es-ES_tradnl"/>
            </w:rPr>
            <w:t>Obligado:</w:t>
          </w:r>
        </w:p>
      </w:tc>
      <w:tc>
        <w:tcPr>
          <w:tcW w:w="3722" w:type="dxa"/>
          <w:shd w:val="clear" w:color="auto" w:fill="auto"/>
          <w:vAlign w:val="center"/>
        </w:tcPr>
        <w:p w14:paraId="4E9B1BF0" w14:textId="77777777" w:rsidR="003040B0" w:rsidRPr="00D41D47" w:rsidRDefault="003040B0" w:rsidP="003040B0">
          <w:pPr>
            <w:spacing w:after="0" w:line="240" w:lineRule="auto"/>
            <w:jc w:val="both"/>
            <w:rPr>
              <w:rFonts w:ascii="Palatino Linotype" w:hAnsi="Palatino Linotype"/>
              <w:b/>
              <w:lang w:val="es-ES_tradnl"/>
            </w:rPr>
          </w:pPr>
          <w:r w:rsidRPr="00B36BE0">
            <w:rPr>
              <w:rFonts w:ascii="Palatino Linotype" w:hAnsi="Palatino Linotype"/>
              <w:b/>
              <w:lang w:val="es-ES_tradnl"/>
            </w:rPr>
            <w:t xml:space="preserve">Ayuntamiento de </w:t>
          </w:r>
          <w:r>
            <w:rPr>
              <w:rFonts w:ascii="Palatino Linotype" w:hAnsi="Palatino Linotype"/>
              <w:b/>
              <w:lang w:val="es-ES_tradnl"/>
            </w:rPr>
            <w:t>Tepetlixpa</w:t>
          </w:r>
        </w:p>
      </w:tc>
    </w:tr>
    <w:tr w:rsidR="003040B0" w:rsidRPr="008F2CCC" w14:paraId="5354D55E" w14:textId="77777777" w:rsidTr="003040B0">
      <w:trPr>
        <w:trHeight w:val="228"/>
      </w:trPr>
      <w:tc>
        <w:tcPr>
          <w:tcW w:w="2977" w:type="dxa"/>
          <w:vMerge/>
        </w:tcPr>
        <w:p w14:paraId="19AC880C" w14:textId="77777777" w:rsidR="003040B0" w:rsidRPr="008F2CCC" w:rsidRDefault="003040B0" w:rsidP="003040B0">
          <w:pPr>
            <w:spacing w:after="0" w:line="240" w:lineRule="auto"/>
            <w:rPr>
              <w:rFonts w:ascii="Palatino Linotype" w:hAnsi="Palatino Linotype"/>
              <w:b/>
              <w:lang w:val="es-ES_tradnl"/>
            </w:rPr>
          </w:pPr>
        </w:p>
      </w:tc>
      <w:tc>
        <w:tcPr>
          <w:tcW w:w="2551" w:type="dxa"/>
          <w:shd w:val="clear" w:color="auto" w:fill="auto"/>
        </w:tcPr>
        <w:p w14:paraId="0AEBEDAF" w14:textId="77777777" w:rsidR="003040B0" w:rsidRPr="00664658" w:rsidRDefault="003040B0" w:rsidP="003040B0">
          <w:pPr>
            <w:spacing w:after="0" w:line="240" w:lineRule="auto"/>
            <w:rPr>
              <w:rFonts w:ascii="Palatino Linotype" w:hAnsi="Palatino Linotype"/>
              <w:b/>
              <w:lang w:val="es-ES_tradnl"/>
            </w:rPr>
          </w:pPr>
          <w:r>
            <w:rPr>
              <w:rFonts w:ascii="Palatino Linotype" w:hAnsi="Palatino Linotype"/>
              <w:b/>
              <w:lang w:val="es-ES_tradnl"/>
            </w:rPr>
            <w:t xml:space="preserve">Comisionada </w:t>
          </w:r>
          <w:r w:rsidRPr="00664658">
            <w:rPr>
              <w:rFonts w:ascii="Palatino Linotype" w:hAnsi="Palatino Linotype"/>
              <w:b/>
              <w:lang w:val="es-ES_tradnl"/>
            </w:rPr>
            <w:t>ponente:</w:t>
          </w:r>
        </w:p>
      </w:tc>
      <w:tc>
        <w:tcPr>
          <w:tcW w:w="3722" w:type="dxa"/>
          <w:shd w:val="clear" w:color="auto" w:fill="auto"/>
        </w:tcPr>
        <w:p w14:paraId="180A0454" w14:textId="77777777" w:rsidR="003040B0" w:rsidRPr="00664658" w:rsidRDefault="003040B0" w:rsidP="003040B0">
          <w:pPr>
            <w:spacing w:after="0" w:line="240" w:lineRule="auto"/>
            <w:jc w:val="both"/>
            <w:rPr>
              <w:rFonts w:ascii="Palatino Linotype" w:hAnsi="Palatino Linotype"/>
              <w:b/>
              <w:lang w:val="es-ES_tradnl"/>
            </w:rPr>
          </w:pPr>
          <w:r>
            <w:rPr>
              <w:rFonts w:ascii="Palatino Linotype" w:hAnsi="Palatino Linotype"/>
              <w:b/>
              <w:lang w:val="es-ES_tradnl"/>
            </w:rPr>
            <w:t>Sharon Cristina Morales Martínez</w:t>
          </w:r>
        </w:p>
      </w:tc>
    </w:tr>
  </w:tbl>
  <w:p w14:paraId="788A6298" w14:textId="77777777" w:rsidR="003040B0" w:rsidRPr="0010196A" w:rsidRDefault="003040B0" w:rsidP="003040B0">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E535BA" w14:textId="77777777" w:rsidR="003040B0" w:rsidRPr="0010196A" w:rsidRDefault="00AF0CBB">
    <w:pPr>
      <w:rPr>
        <w:rFonts w:ascii="Palatino Linotype" w:hAnsi="Palatino Linotype"/>
        <w:sz w:val="28"/>
        <w:szCs w:val="28"/>
      </w:rPr>
    </w:pPr>
    <w:r>
      <w:rPr>
        <w:rFonts w:ascii="Palatino Linotype" w:hAnsi="Palatino Linotype"/>
        <w:noProof/>
        <w:sz w:val="28"/>
        <w:szCs w:val="28"/>
        <w:lang w:eastAsia="es-MX"/>
      </w:rPr>
      <w:pict w14:anchorId="741515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1" type="#_x0000_t75" style="position:absolute;margin-left:0;margin-top:0;width:540pt;height:10in;z-index:-251657728;mso-position-horizontal:center;mso-position-horizontal-relative:margin;mso-position-vertical:center;mso-position-vertical-relative:margin" o:allowincell="f">
          <v:imagedata r:id="rId1" o:title="RESOLUCIÓN"/>
          <w10:wrap anchorx="margin" anchory="margin"/>
        </v:shape>
      </w:pict>
    </w:r>
  </w:p>
  <w:tbl>
    <w:tblPr>
      <w:tblW w:w="9639" w:type="dxa"/>
      <w:tblInd w:w="-284" w:type="dxa"/>
      <w:tblLayout w:type="fixed"/>
      <w:tblLook w:val="04A0" w:firstRow="1" w:lastRow="0" w:firstColumn="1" w:lastColumn="0" w:noHBand="0" w:noVBand="1"/>
    </w:tblPr>
    <w:tblGrid>
      <w:gridCol w:w="3261"/>
      <w:gridCol w:w="2552"/>
      <w:gridCol w:w="3826"/>
    </w:tblGrid>
    <w:tr w:rsidR="003040B0" w:rsidRPr="008F2CCC" w14:paraId="5D142116" w14:textId="77777777" w:rsidTr="003040B0">
      <w:tc>
        <w:tcPr>
          <w:tcW w:w="3261" w:type="dxa"/>
          <w:vMerge w:val="restart"/>
          <w:shd w:val="clear" w:color="auto" w:fill="auto"/>
        </w:tcPr>
        <w:p w14:paraId="394AE056" w14:textId="77777777" w:rsidR="003040B0" w:rsidRPr="008F2CCC" w:rsidRDefault="003040B0" w:rsidP="003040B0">
          <w:pPr>
            <w:spacing w:after="0" w:line="240" w:lineRule="auto"/>
            <w:rPr>
              <w:rFonts w:ascii="Palatino Linotype" w:hAnsi="Palatino Linotype"/>
              <w:b/>
              <w:lang w:val="es-ES_tradnl"/>
            </w:rPr>
          </w:pPr>
          <w:r>
            <w:rPr>
              <w:rFonts w:ascii="Palatino Linotype" w:hAnsi="Palatino Linotype"/>
              <w:noProof/>
              <w:sz w:val="28"/>
              <w:szCs w:val="28"/>
              <w:lang w:eastAsia="es-MX"/>
            </w:rPr>
            <w:drawing>
              <wp:inline distT="0" distB="0" distL="0" distR="0" wp14:anchorId="67E1D804" wp14:editId="5E29110E">
                <wp:extent cx="1512218" cy="7620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546443" cy="779246"/>
                        </a:xfrm>
                        <a:prstGeom prst="rect">
                          <a:avLst/>
                        </a:prstGeom>
                      </pic:spPr>
                    </pic:pic>
                  </a:graphicData>
                </a:graphic>
              </wp:inline>
            </w:drawing>
          </w:r>
        </w:p>
      </w:tc>
      <w:tc>
        <w:tcPr>
          <w:tcW w:w="2552" w:type="dxa"/>
          <w:shd w:val="clear" w:color="auto" w:fill="auto"/>
        </w:tcPr>
        <w:p w14:paraId="088D0CD3" w14:textId="77777777" w:rsidR="003040B0" w:rsidRPr="008F2CCC" w:rsidRDefault="003040B0" w:rsidP="003040B0">
          <w:pPr>
            <w:spacing w:after="0" w:line="240" w:lineRule="auto"/>
            <w:rPr>
              <w:rFonts w:ascii="Palatino Linotype" w:hAnsi="Palatino Linotype"/>
              <w:b/>
              <w:lang w:val="es-ES_tradnl"/>
            </w:rPr>
          </w:pPr>
          <w:r w:rsidRPr="008F2CCC">
            <w:rPr>
              <w:rFonts w:ascii="Palatino Linotype" w:hAnsi="Palatino Linotype"/>
              <w:b/>
              <w:lang w:val="es-ES_tradnl"/>
            </w:rPr>
            <w:t>Recurso</w:t>
          </w:r>
          <w:r>
            <w:rPr>
              <w:rFonts w:ascii="Palatino Linotype" w:hAnsi="Palatino Linotype"/>
              <w:b/>
              <w:lang w:val="es-ES_tradnl"/>
            </w:rPr>
            <w:t xml:space="preserve"> </w:t>
          </w:r>
          <w:r w:rsidRPr="008F2CCC">
            <w:rPr>
              <w:rFonts w:ascii="Palatino Linotype" w:hAnsi="Palatino Linotype"/>
              <w:b/>
              <w:lang w:val="es-ES_tradnl"/>
            </w:rPr>
            <w:t>de</w:t>
          </w:r>
          <w:r>
            <w:rPr>
              <w:rFonts w:ascii="Palatino Linotype" w:hAnsi="Palatino Linotype"/>
              <w:b/>
              <w:lang w:val="es-ES_tradnl"/>
            </w:rPr>
            <w:t xml:space="preserve"> </w:t>
          </w:r>
          <w:r w:rsidRPr="008F2CCC">
            <w:rPr>
              <w:rFonts w:ascii="Palatino Linotype" w:hAnsi="Palatino Linotype"/>
              <w:b/>
              <w:lang w:val="es-ES_tradnl"/>
            </w:rPr>
            <w:t>revisión:</w:t>
          </w:r>
        </w:p>
      </w:tc>
      <w:tc>
        <w:tcPr>
          <w:tcW w:w="3826" w:type="dxa"/>
          <w:shd w:val="clear" w:color="auto" w:fill="auto"/>
          <w:vAlign w:val="center"/>
        </w:tcPr>
        <w:p w14:paraId="2631BC5E" w14:textId="77777777" w:rsidR="003040B0" w:rsidRPr="00E71E49" w:rsidRDefault="003040B0" w:rsidP="003040B0">
          <w:pPr>
            <w:spacing w:after="0" w:line="240" w:lineRule="auto"/>
            <w:jc w:val="both"/>
            <w:rPr>
              <w:lang w:eastAsia="es-MX"/>
            </w:rPr>
          </w:pPr>
          <w:r>
            <w:rPr>
              <w:rFonts w:ascii="Palatino Linotype" w:hAnsi="Palatino Linotype"/>
              <w:b/>
            </w:rPr>
            <w:t>02699/INFOEM/ICR-47/IP/RR/2021</w:t>
          </w:r>
        </w:p>
      </w:tc>
    </w:tr>
    <w:tr w:rsidR="003040B0" w:rsidRPr="008F2CCC" w14:paraId="2C8E0DC8" w14:textId="77777777" w:rsidTr="003040B0">
      <w:tc>
        <w:tcPr>
          <w:tcW w:w="3261" w:type="dxa"/>
          <w:vMerge/>
          <w:shd w:val="clear" w:color="auto" w:fill="auto"/>
        </w:tcPr>
        <w:p w14:paraId="68463902" w14:textId="77777777" w:rsidR="003040B0" w:rsidRPr="008F2CCC" w:rsidRDefault="003040B0" w:rsidP="003040B0">
          <w:pPr>
            <w:spacing w:after="0" w:line="240" w:lineRule="auto"/>
            <w:rPr>
              <w:rFonts w:ascii="Palatino Linotype" w:hAnsi="Palatino Linotype"/>
              <w:b/>
              <w:lang w:val="es-ES_tradnl"/>
            </w:rPr>
          </w:pPr>
        </w:p>
      </w:tc>
      <w:tc>
        <w:tcPr>
          <w:tcW w:w="2552" w:type="dxa"/>
          <w:shd w:val="clear" w:color="auto" w:fill="auto"/>
        </w:tcPr>
        <w:p w14:paraId="6905F0C5" w14:textId="77777777" w:rsidR="003040B0" w:rsidRPr="008F2CCC" w:rsidRDefault="003040B0" w:rsidP="003040B0">
          <w:pPr>
            <w:spacing w:after="0" w:line="240" w:lineRule="auto"/>
            <w:rPr>
              <w:rFonts w:ascii="Palatino Linotype" w:hAnsi="Palatino Linotype"/>
              <w:b/>
              <w:lang w:val="es-ES_tradnl"/>
            </w:rPr>
          </w:pPr>
          <w:r w:rsidRPr="008F2CCC">
            <w:rPr>
              <w:rFonts w:ascii="Palatino Linotype" w:hAnsi="Palatino Linotype"/>
              <w:b/>
              <w:lang w:val="es-ES_tradnl"/>
            </w:rPr>
            <w:t>Recurrente:</w:t>
          </w:r>
        </w:p>
      </w:tc>
      <w:tc>
        <w:tcPr>
          <w:tcW w:w="3826" w:type="dxa"/>
          <w:shd w:val="clear" w:color="auto" w:fill="auto"/>
          <w:vAlign w:val="center"/>
        </w:tcPr>
        <w:p w14:paraId="23F296C0" w14:textId="77777777" w:rsidR="003040B0" w:rsidRPr="008F2CCC" w:rsidRDefault="003040B0" w:rsidP="003040B0">
          <w:pPr>
            <w:spacing w:after="0" w:line="240" w:lineRule="auto"/>
            <w:jc w:val="both"/>
            <w:rPr>
              <w:rFonts w:ascii="Palatino Linotype" w:hAnsi="Palatino Linotype"/>
              <w:b/>
              <w:lang w:val="es-ES_tradnl"/>
            </w:rPr>
          </w:pPr>
        </w:p>
      </w:tc>
    </w:tr>
    <w:tr w:rsidR="003040B0" w:rsidRPr="008F2CCC" w14:paraId="5E10B51E" w14:textId="77777777" w:rsidTr="003040B0">
      <w:trPr>
        <w:trHeight w:val="228"/>
      </w:trPr>
      <w:tc>
        <w:tcPr>
          <w:tcW w:w="3261" w:type="dxa"/>
          <w:vMerge/>
          <w:shd w:val="clear" w:color="auto" w:fill="auto"/>
        </w:tcPr>
        <w:p w14:paraId="60B376D0" w14:textId="77777777" w:rsidR="003040B0" w:rsidRPr="008F2CCC" w:rsidRDefault="003040B0" w:rsidP="003040B0">
          <w:pPr>
            <w:spacing w:after="0" w:line="240" w:lineRule="auto"/>
            <w:rPr>
              <w:rFonts w:ascii="Palatino Linotype" w:hAnsi="Palatino Linotype"/>
              <w:b/>
              <w:lang w:val="es-ES_tradnl"/>
            </w:rPr>
          </w:pPr>
        </w:p>
      </w:tc>
      <w:tc>
        <w:tcPr>
          <w:tcW w:w="2552" w:type="dxa"/>
          <w:shd w:val="clear" w:color="auto" w:fill="auto"/>
        </w:tcPr>
        <w:p w14:paraId="5FE1FC80" w14:textId="77777777" w:rsidR="003040B0" w:rsidRPr="008F2CCC" w:rsidRDefault="003040B0" w:rsidP="003040B0">
          <w:pPr>
            <w:spacing w:after="0" w:line="240" w:lineRule="auto"/>
            <w:rPr>
              <w:rFonts w:ascii="Palatino Linotype" w:hAnsi="Palatino Linotype"/>
              <w:b/>
              <w:lang w:val="es-ES_tradnl"/>
            </w:rPr>
          </w:pPr>
          <w:r w:rsidRPr="008F2CCC">
            <w:rPr>
              <w:rFonts w:ascii="Palatino Linotype" w:hAnsi="Palatino Linotype"/>
              <w:b/>
              <w:lang w:val="es-ES_tradnl"/>
            </w:rPr>
            <w:t>Sujeto</w:t>
          </w:r>
          <w:r>
            <w:rPr>
              <w:rFonts w:ascii="Palatino Linotype" w:hAnsi="Palatino Linotype"/>
              <w:b/>
              <w:lang w:val="es-ES_tradnl"/>
            </w:rPr>
            <w:t xml:space="preserve"> </w:t>
          </w:r>
          <w:r w:rsidRPr="008F2CCC">
            <w:rPr>
              <w:rFonts w:ascii="Palatino Linotype" w:hAnsi="Palatino Linotype"/>
              <w:b/>
              <w:lang w:val="es-ES_tradnl"/>
            </w:rPr>
            <w:t>Obligado:</w:t>
          </w:r>
        </w:p>
      </w:tc>
      <w:tc>
        <w:tcPr>
          <w:tcW w:w="3826" w:type="dxa"/>
          <w:shd w:val="clear" w:color="auto" w:fill="auto"/>
          <w:vAlign w:val="center"/>
        </w:tcPr>
        <w:p w14:paraId="7BA0ACC3" w14:textId="77777777" w:rsidR="003040B0" w:rsidRPr="00DC41C8" w:rsidRDefault="003040B0" w:rsidP="003040B0">
          <w:pPr>
            <w:spacing w:after="0" w:line="240" w:lineRule="auto"/>
            <w:jc w:val="both"/>
            <w:rPr>
              <w:rFonts w:ascii="Palatino Linotype" w:hAnsi="Palatino Linotype"/>
              <w:b/>
            </w:rPr>
          </w:pPr>
          <w:r w:rsidRPr="00B36BE0">
            <w:rPr>
              <w:rFonts w:ascii="Palatino Linotype" w:hAnsi="Palatino Linotype"/>
              <w:b/>
              <w:lang w:val="es-ES_tradnl"/>
            </w:rPr>
            <w:t xml:space="preserve">Ayuntamiento de </w:t>
          </w:r>
          <w:r>
            <w:rPr>
              <w:rFonts w:ascii="Palatino Linotype" w:hAnsi="Palatino Linotype"/>
              <w:b/>
              <w:lang w:val="es-ES_tradnl"/>
            </w:rPr>
            <w:t>Tepetlixpa</w:t>
          </w:r>
        </w:p>
      </w:tc>
    </w:tr>
    <w:tr w:rsidR="003040B0" w:rsidRPr="008F2CCC" w14:paraId="5A50610C" w14:textId="77777777" w:rsidTr="003040B0">
      <w:tc>
        <w:tcPr>
          <w:tcW w:w="3261" w:type="dxa"/>
          <w:vMerge/>
          <w:shd w:val="clear" w:color="auto" w:fill="auto"/>
        </w:tcPr>
        <w:p w14:paraId="4201188A" w14:textId="77777777" w:rsidR="003040B0" w:rsidRPr="008F2CCC" w:rsidRDefault="003040B0" w:rsidP="003040B0">
          <w:pPr>
            <w:spacing w:after="0" w:line="240" w:lineRule="auto"/>
            <w:rPr>
              <w:rFonts w:ascii="Palatino Linotype" w:hAnsi="Palatino Linotype"/>
              <w:b/>
              <w:lang w:val="es-ES_tradnl"/>
            </w:rPr>
          </w:pPr>
        </w:p>
      </w:tc>
      <w:tc>
        <w:tcPr>
          <w:tcW w:w="2552" w:type="dxa"/>
          <w:shd w:val="clear" w:color="auto" w:fill="auto"/>
        </w:tcPr>
        <w:p w14:paraId="3F173B67" w14:textId="77777777" w:rsidR="003040B0" w:rsidRPr="008F2CCC" w:rsidRDefault="003040B0" w:rsidP="003040B0">
          <w:pPr>
            <w:spacing w:after="0" w:line="240" w:lineRule="auto"/>
            <w:rPr>
              <w:rFonts w:ascii="Palatino Linotype" w:hAnsi="Palatino Linotype"/>
              <w:b/>
              <w:lang w:val="es-ES_tradnl"/>
            </w:rPr>
          </w:pPr>
          <w:r w:rsidRPr="008F2CCC">
            <w:rPr>
              <w:rFonts w:ascii="Palatino Linotype" w:hAnsi="Palatino Linotype"/>
              <w:b/>
              <w:lang w:val="es-ES_tradnl"/>
            </w:rPr>
            <w:t>Comisionad</w:t>
          </w:r>
          <w:r>
            <w:rPr>
              <w:rFonts w:ascii="Palatino Linotype" w:hAnsi="Palatino Linotype"/>
              <w:b/>
              <w:lang w:val="es-ES_tradnl"/>
            </w:rPr>
            <w:t xml:space="preserve">a </w:t>
          </w:r>
          <w:r w:rsidRPr="008F2CCC">
            <w:rPr>
              <w:rFonts w:ascii="Palatino Linotype" w:hAnsi="Palatino Linotype"/>
              <w:b/>
              <w:lang w:val="es-ES_tradnl"/>
            </w:rPr>
            <w:t>ponente:</w:t>
          </w:r>
        </w:p>
      </w:tc>
      <w:tc>
        <w:tcPr>
          <w:tcW w:w="3826" w:type="dxa"/>
          <w:shd w:val="clear" w:color="auto" w:fill="auto"/>
        </w:tcPr>
        <w:p w14:paraId="794EAD04" w14:textId="77777777" w:rsidR="003040B0" w:rsidRPr="008F2CCC" w:rsidRDefault="003040B0" w:rsidP="003040B0">
          <w:pPr>
            <w:spacing w:after="0" w:line="240" w:lineRule="auto"/>
            <w:jc w:val="both"/>
            <w:rPr>
              <w:rFonts w:ascii="Palatino Linotype" w:hAnsi="Palatino Linotype"/>
              <w:b/>
              <w:lang w:val="es-ES_tradnl"/>
            </w:rPr>
          </w:pPr>
          <w:r>
            <w:rPr>
              <w:rFonts w:ascii="Palatino Linotype" w:hAnsi="Palatino Linotype"/>
              <w:b/>
              <w:lang w:val="es-ES_tradnl"/>
            </w:rPr>
            <w:t>Sharon Cristina Morales Martínez</w:t>
          </w:r>
        </w:p>
      </w:tc>
    </w:tr>
  </w:tbl>
  <w:p w14:paraId="58A7E718" w14:textId="77777777" w:rsidR="003040B0" w:rsidRPr="0010196A" w:rsidRDefault="003040B0" w:rsidP="003040B0">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81378B"/>
    <w:multiLevelType w:val="hybridMultilevel"/>
    <w:tmpl w:val="02B420FE"/>
    <w:lvl w:ilvl="0" w:tplc="EA0C95C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nsid w:val="11DC4982"/>
    <w:multiLevelType w:val="hybridMultilevel"/>
    <w:tmpl w:val="D5A266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A1C2B84"/>
    <w:multiLevelType w:val="multilevel"/>
    <w:tmpl w:val="30129138"/>
    <w:lvl w:ilvl="0">
      <w:start w:val="1"/>
      <w:numFmt w:val="upperRoman"/>
      <w:lvlText w:val="%1."/>
      <w:lvlJc w:val="left"/>
      <w:pPr>
        <w:ind w:left="1429" w:hanging="72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
    <w:nsid w:val="34317490"/>
    <w:multiLevelType w:val="hybridMultilevel"/>
    <w:tmpl w:val="A37E806A"/>
    <w:lvl w:ilvl="0" w:tplc="FB0C99F4">
      <w:start w:val="1"/>
      <w:numFmt w:val="decimal"/>
      <w:lvlText w:val="%1."/>
      <w:lvlJc w:val="left"/>
      <w:pPr>
        <w:ind w:left="4897"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7703736E"/>
    <w:multiLevelType w:val="hybridMultilevel"/>
    <w:tmpl w:val="04627EF0"/>
    <w:lvl w:ilvl="0" w:tplc="080A0013">
      <w:start w:val="1"/>
      <w:numFmt w:val="upperRoman"/>
      <w:lvlText w:val="%1."/>
      <w:lvlJc w:val="right"/>
      <w:pPr>
        <w:ind w:left="1570" w:hanging="360"/>
      </w:pPr>
    </w:lvl>
    <w:lvl w:ilvl="1" w:tplc="080A0019">
      <w:start w:val="1"/>
      <w:numFmt w:val="lowerLetter"/>
      <w:lvlText w:val="%2."/>
      <w:lvlJc w:val="left"/>
      <w:pPr>
        <w:ind w:left="2290" w:hanging="360"/>
      </w:pPr>
    </w:lvl>
    <w:lvl w:ilvl="2" w:tplc="080A001B">
      <w:start w:val="1"/>
      <w:numFmt w:val="lowerRoman"/>
      <w:lvlText w:val="%3."/>
      <w:lvlJc w:val="right"/>
      <w:pPr>
        <w:ind w:left="3010" w:hanging="180"/>
      </w:pPr>
    </w:lvl>
    <w:lvl w:ilvl="3" w:tplc="080A000F">
      <w:start w:val="1"/>
      <w:numFmt w:val="decimal"/>
      <w:lvlText w:val="%4."/>
      <w:lvlJc w:val="left"/>
      <w:pPr>
        <w:ind w:left="3730" w:hanging="360"/>
      </w:pPr>
    </w:lvl>
    <w:lvl w:ilvl="4" w:tplc="080A0019">
      <w:start w:val="1"/>
      <w:numFmt w:val="lowerLetter"/>
      <w:lvlText w:val="%5."/>
      <w:lvlJc w:val="left"/>
      <w:pPr>
        <w:ind w:left="4450" w:hanging="360"/>
      </w:pPr>
    </w:lvl>
    <w:lvl w:ilvl="5" w:tplc="080A001B">
      <w:start w:val="1"/>
      <w:numFmt w:val="lowerRoman"/>
      <w:lvlText w:val="%6."/>
      <w:lvlJc w:val="right"/>
      <w:pPr>
        <w:ind w:left="5170" w:hanging="180"/>
      </w:pPr>
    </w:lvl>
    <w:lvl w:ilvl="6" w:tplc="080A000F">
      <w:start w:val="1"/>
      <w:numFmt w:val="decimal"/>
      <w:lvlText w:val="%7."/>
      <w:lvlJc w:val="left"/>
      <w:pPr>
        <w:ind w:left="5890" w:hanging="360"/>
      </w:pPr>
    </w:lvl>
    <w:lvl w:ilvl="7" w:tplc="080A0019">
      <w:start w:val="1"/>
      <w:numFmt w:val="lowerLetter"/>
      <w:lvlText w:val="%8."/>
      <w:lvlJc w:val="left"/>
      <w:pPr>
        <w:ind w:left="6610" w:hanging="360"/>
      </w:pPr>
    </w:lvl>
    <w:lvl w:ilvl="8" w:tplc="080A001B">
      <w:start w:val="1"/>
      <w:numFmt w:val="lowerRoman"/>
      <w:lvlText w:val="%9."/>
      <w:lvlJc w:val="right"/>
      <w:pPr>
        <w:ind w:left="7330" w:hanging="180"/>
      </w:pPr>
    </w:lvl>
  </w:abstractNum>
  <w:abstractNum w:abstractNumId="5">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7">
    <w:nsid w:val="7D9A4291"/>
    <w:multiLevelType w:val="hybridMultilevel"/>
    <w:tmpl w:val="DDACB43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1"/>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5"/>
  </w:num>
  <w:num w:numId="6">
    <w:abstractNumId w:val="7"/>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40B0"/>
    <w:rsid w:val="000326D8"/>
    <w:rsid w:val="00063376"/>
    <w:rsid w:val="000821A5"/>
    <w:rsid w:val="00101256"/>
    <w:rsid w:val="001B01CF"/>
    <w:rsid w:val="0027495A"/>
    <w:rsid w:val="003040B0"/>
    <w:rsid w:val="003A2934"/>
    <w:rsid w:val="003C6EE4"/>
    <w:rsid w:val="003F21CB"/>
    <w:rsid w:val="00504C99"/>
    <w:rsid w:val="005A303E"/>
    <w:rsid w:val="005E672C"/>
    <w:rsid w:val="00642EB1"/>
    <w:rsid w:val="00650F30"/>
    <w:rsid w:val="006520EF"/>
    <w:rsid w:val="006B03A8"/>
    <w:rsid w:val="006C5711"/>
    <w:rsid w:val="00744215"/>
    <w:rsid w:val="007B61F3"/>
    <w:rsid w:val="007C032B"/>
    <w:rsid w:val="008331BD"/>
    <w:rsid w:val="0089097B"/>
    <w:rsid w:val="008E0FB7"/>
    <w:rsid w:val="00931D88"/>
    <w:rsid w:val="00AF0CBB"/>
    <w:rsid w:val="00BC5013"/>
    <w:rsid w:val="00BD0C1F"/>
    <w:rsid w:val="00C236BE"/>
    <w:rsid w:val="00D0004A"/>
    <w:rsid w:val="00D31051"/>
    <w:rsid w:val="00D4446E"/>
    <w:rsid w:val="00D74169"/>
    <w:rsid w:val="00D77030"/>
    <w:rsid w:val="00DD0FF2"/>
    <w:rsid w:val="00E73926"/>
    <w:rsid w:val="00E74A99"/>
    <w:rsid w:val="00FF471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4410CE"/>
  <w15:chartTrackingRefBased/>
  <w15:docId w15:val="{F6EACFEC-D617-4216-BC0B-2EC554E2B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040B0"/>
    <w:pPr>
      <w:tabs>
        <w:tab w:val="center" w:pos="4252"/>
        <w:tab w:val="right" w:pos="8504"/>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3040B0"/>
    <w:rPr>
      <w:rFonts w:eastAsiaTheme="minorEastAsia"/>
      <w:sz w:val="24"/>
      <w:szCs w:val="24"/>
      <w:lang w:val="es-ES_tradnl" w:eastAsia="es-ES"/>
    </w:rPr>
  </w:style>
  <w:style w:type="paragraph" w:styleId="Piedepgina">
    <w:name w:val="footer"/>
    <w:basedOn w:val="Normal"/>
    <w:link w:val="PiedepginaCar"/>
    <w:uiPriority w:val="99"/>
    <w:unhideWhenUsed/>
    <w:rsid w:val="003040B0"/>
    <w:pPr>
      <w:tabs>
        <w:tab w:val="center" w:pos="4252"/>
        <w:tab w:val="right" w:pos="8504"/>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3040B0"/>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3040B0"/>
    <w:pPr>
      <w:spacing w:after="0" w:line="240" w:lineRule="auto"/>
      <w:ind w:left="708"/>
    </w:pPr>
    <w:rPr>
      <w:rFonts w:ascii="Times New Roman" w:eastAsia="Times New Roman" w:hAnsi="Times New Roman" w:cs="Times New Roman"/>
      <w:sz w:val="24"/>
      <w:szCs w:val="24"/>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040B0"/>
    <w:rPr>
      <w:rFonts w:ascii="Times New Roman" w:eastAsia="Times New Roman" w:hAnsi="Times New Roman" w:cs="Times New Roman"/>
      <w:sz w:val="24"/>
      <w:szCs w:val="24"/>
      <w:lang w:eastAsia="es-ES"/>
    </w:rPr>
  </w:style>
  <w:style w:type="character" w:customStyle="1" w:styleId="Ninguno">
    <w:name w:val="Ninguno"/>
    <w:rsid w:val="003040B0"/>
    <w:rPr>
      <w:lang w:val="es-ES_tradnl"/>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040B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040B0"/>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3040B0"/>
    <w:rPr>
      <w:vertAlign w:val="superscript"/>
    </w:rPr>
  </w:style>
  <w:style w:type="paragraph" w:styleId="Textocomentario">
    <w:name w:val="annotation text"/>
    <w:basedOn w:val="Normal"/>
    <w:link w:val="TextocomentarioCar"/>
    <w:uiPriority w:val="99"/>
    <w:semiHidden/>
    <w:unhideWhenUsed/>
    <w:rsid w:val="003040B0"/>
    <w:pPr>
      <w:spacing w:after="0" w:line="240" w:lineRule="auto"/>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3040B0"/>
    <w:rPr>
      <w:rFonts w:ascii="Times New Roman" w:eastAsia="Times New Roman" w:hAnsi="Times New Roman" w:cs="Times New Roman"/>
      <w:sz w:val="20"/>
      <w:szCs w:val="20"/>
      <w:lang w:eastAsia="es-ES"/>
    </w:rPr>
  </w:style>
  <w:style w:type="character" w:styleId="Hipervnculo">
    <w:name w:val="Hyperlink"/>
    <w:uiPriority w:val="99"/>
    <w:unhideWhenUsed/>
    <w:rsid w:val="003040B0"/>
    <w:rPr>
      <w:strike w:val="0"/>
      <w:dstrike w:val="0"/>
      <w:color w:val="035899"/>
      <w:u w:val="none"/>
      <w:effect w:val="none"/>
    </w:rPr>
  </w:style>
  <w:style w:type="character" w:customStyle="1" w:styleId="apple-style-span">
    <w:name w:val="apple-style-span"/>
    <w:rsid w:val="00642EB1"/>
  </w:style>
  <w:style w:type="paragraph" w:styleId="Textodeglobo">
    <w:name w:val="Balloon Text"/>
    <w:basedOn w:val="Normal"/>
    <w:link w:val="TextodegloboCar"/>
    <w:uiPriority w:val="99"/>
    <w:semiHidden/>
    <w:unhideWhenUsed/>
    <w:rsid w:val="008331B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331B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C98474-2549-4C0F-ADE6-FCD2FA3CCD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40</Pages>
  <Words>10397</Words>
  <Characters>57186</Characters>
  <Application>Microsoft Office Word</Application>
  <DocSecurity>0</DocSecurity>
  <Lines>476</Lines>
  <Paragraphs>134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67449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USUARIO</cp:lastModifiedBy>
  <cp:revision>8</cp:revision>
  <cp:lastPrinted>2021-11-26T18:05:00Z</cp:lastPrinted>
  <dcterms:created xsi:type="dcterms:W3CDTF">2021-11-19T02:55:00Z</dcterms:created>
  <dcterms:modified xsi:type="dcterms:W3CDTF">2021-11-26T18:05:00Z</dcterms:modified>
</cp:coreProperties>
</file>