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1AD17" w14:textId="10D5C475" w:rsidR="00A84DA8" w:rsidRPr="003E77E1" w:rsidRDefault="0089202F">
      <w:pPr>
        <w:spacing w:after="28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CB66AA" w:rsidRPr="003E77E1">
        <w:rPr>
          <w:rFonts w:ascii="Palatino Linotype" w:eastAsia="Palatino Linotype" w:hAnsi="Palatino Linotype" w:cs="Palatino Linotype"/>
        </w:rPr>
        <w:t xml:space="preserve"> de México, de fecha dieciocho</w:t>
      </w:r>
      <w:r w:rsidRPr="003E77E1">
        <w:rPr>
          <w:rFonts w:ascii="Palatino Linotype" w:eastAsia="Palatino Linotype" w:hAnsi="Palatino Linotype" w:cs="Palatino Linotype"/>
        </w:rPr>
        <w:t xml:space="preserve"> de noviembre de dos mil veintiuno.</w:t>
      </w:r>
    </w:p>
    <w:p w14:paraId="628A306F" w14:textId="7C564087" w:rsidR="00A84DA8" w:rsidRPr="003E77E1" w:rsidRDefault="0089202F">
      <w:pPr>
        <w:spacing w:before="280" w:after="28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rPr>
        <w:t>VISTO</w:t>
      </w:r>
      <w:r w:rsidRPr="003E77E1">
        <w:rPr>
          <w:rFonts w:ascii="Palatino Linotype" w:eastAsia="Palatino Linotype" w:hAnsi="Palatino Linotype" w:cs="Palatino Linotype"/>
        </w:rPr>
        <w:t xml:space="preserve"> el expediente formado con motivo del recurso de revisión </w:t>
      </w:r>
      <w:r w:rsidRPr="003E77E1">
        <w:rPr>
          <w:rFonts w:ascii="Palatino Linotype" w:eastAsia="Palatino Linotype" w:hAnsi="Palatino Linotype" w:cs="Palatino Linotype"/>
          <w:b/>
        </w:rPr>
        <w:t>04767/INFOEM/IP/RR/2021</w:t>
      </w:r>
      <w:r w:rsidRPr="003E77E1">
        <w:rPr>
          <w:rFonts w:ascii="Palatino Linotype" w:eastAsia="Palatino Linotype" w:hAnsi="Palatino Linotype" w:cs="Palatino Linotype"/>
        </w:rPr>
        <w:t xml:space="preserve">, promovido por </w:t>
      </w:r>
      <w:r w:rsidR="005A0F2C" w:rsidRPr="005A0F2C">
        <w:rPr>
          <w:rFonts w:ascii="Palatino Linotype" w:eastAsia="Palatino Linotype" w:hAnsi="Palatino Linotype" w:cs="Palatino Linotype"/>
          <w:b/>
          <w:sz w:val="22"/>
          <w:szCs w:val="22"/>
        </w:rPr>
        <w:t>XXXXXXXXXXXX XXXXXXXXXX XX XXXXXXXXX</w:t>
      </w:r>
      <w:bookmarkStart w:id="0" w:name="_GoBack"/>
      <w:bookmarkEnd w:id="0"/>
      <w:r w:rsidRPr="003E77E1">
        <w:rPr>
          <w:rFonts w:ascii="Palatino Linotype" w:eastAsia="Palatino Linotype" w:hAnsi="Palatino Linotype" w:cs="Palatino Linotype"/>
        </w:rPr>
        <w:t xml:space="preserve">, a quien en lo sucesivo se le denominará </w:t>
      </w:r>
      <w:r w:rsidRPr="003E77E1">
        <w:rPr>
          <w:rFonts w:ascii="Palatino Linotype" w:eastAsia="Palatino Linotype" w:hAnsi="Palatino Linotype" w:cs="Palatino Linotype"/>
          <w:b/>
        </w:rPr>
        <w:t>EL RECURRENTE</w:t>
      </w:r>
      <w:r w:rsidRPr="003E77E1">
        <w:rPr>
          <w:rFonts w:ascii="Palatino Linotype" w:eastAsia="Palatino Linotype" w:hAnsi="Palatino Linotype" w:cs="Palatino Linotype"/>
        </w:rPr>
        <w:t>, en contra de la respuesta emitida por  el</w:t>
      </w:r>
      <w:r w:rsidRPr="003E77E1">
        <w:rPr>
          <w:rFonts w:ascii="Palatino Linotype" w:eastAsia="Palatino Linotype" w:hAnsi="Palatino Linotype" w:cs="Palatino Linotype"/>
          <w:b/>
        </w:rPr>
        <w:t xml:space="preserve"> Ayuntamiento de Tenancingo, </w:t>
      </w:r>
      <w:r w:rsidRPr="003E77E1">
        <w:rPr>
          <w:rFonts w:ascii="Palatino Linotype" w:eastAsia="Palatino Linotype" w:hAnsi="Palatino Linotype" w:cs="Palatino Linotype"/>
        </w:rPr>
        <w:t xml:space="preserve">en lo subsecuente se nombrará como </w:t>
      </w:r>
      <w:r w:rsidRPr="003E77E1">
        <w:rPr>
          <w:rFonts w:ascii="Palatino Linotype" w:eastAsia="Palatino Linotype" w:hAnsi="Palatino Linotype" w:cs="Palatino Linotype"/>
          <w:b/>
        </w:rPr>
        <w:t>EL SUJETO OBLIGADO</w:t>
      </w:r>
      <w:r w:rsidRPr="003E77E1">
        <w:rPr>
          <w:rFonts w:ascii="Palatino Linotype" w:eastAsia="Palatino Linotype" w:hAnsi="Palatino Linotype" w:cs="Palatino Linotype"/>
        </w:rPr>
        <w:t xml:space="preserve">, se procede a dictar la presente resolución con base en lo siguiente: </w:t>
      </w:r>
    </w:p>
    <w:p w14:paraId="6A70ED6F" w14:textId="77777777" w:rsidR="00A84DA8" w:rsidRPr="003E77E1" w:rsidRDefault="0089202F">
      <w:pPr>
        <w:spacing w:before="280" w:after="280" w:line="360" w:lineRule="auto"/>
        <w:jc w:val="center"/>
        <w:rPr>
          <w:rFonts w:ascii="Palatino Linotype" w:eastAsia="Palatino Linotype" w:hAnsi="Palatino Linotype" w:cs="Palatino Linotype"/>
          <w:b/>
          <w:sz w:val="28"/>
          <w:szCs w:val="28"/>
        </w:rPr>
      </w:pPr>
      <w:r w:rsidRPr="003E77E1">
        <w:rPr>
          <w:rFonts w:ascii="Palatino Linotype" w:eastAsia="Palatino Linotype" w:hAnsi="Palatino Linotype" w:cs="Palatino Linotype"/>
          <w:b/>
          <w:sz w:val="28"/>
          <w:szCs w:val="28"/>
        </w:rPr>
        <w:t>RESULTANDO</w:t>
      </w:r>
    </w:p>
    <w:p w14:paraId="0951B6BC" w14:textId="77777777" w:rsidR="00A84DA8" w:rsidRPr="003E77E1" w:rsidRDefault="0089202F" w:rsidP="00021FA8">
      <w:pPr>
        <w:pBdr>
          <w:top w:val="nil"/>
          <w:left w:val="nil"/>
          <w:bottom w:val="nil"/>
          <w:right w:val="nil"/>
          <w:between w:val="nil"/>
        </w:pBdr>
        <w:tabs>
          <w:tab w:val="left" w:pos="709"/>
        </w:tabs>
        <w:spacing w:before="280" w:after="280" w:line="360" w:lineRule="auto"/>
        <w:ind w:left="709" w:hanging="709"/>
        <w:jc w:val="both"/>
        <w:rPr>
          <w:rFonts w:ascii="Palatino Linotype" w:eastAsia="Palatino Linotype" w:hAnsi="Palatino Linotype" w:cs="Palatino Linotype"/>
          <w:b/>
          <w:color w:val="000000"/>
        </w:rPr>
      </w:pPr>
      <w:r w:rsidRPr="003E77E1">
        <w:rPr>
          <w:rFonts w:ascii="Palatino Linotype" w:eastAsia="Palatino Linotype" w:hAnsi="Palatino Linotype" w:cs="Palatino Linotype"/>
          <w:b/>
          <w:color w:val="000000"/>
          <w:sz w:val="28"/>
          <w:szCs w:val="28"/>
        </w:rPr>
        <w:t>I.</w:t>
      </w:r>
      <w:r w:rsidRPr="003E77E1">
        <w:rPr>
          <w:rFonts w:ascii="Palatino Linotype" w:eastAsia="Palatino Linotype" w:hAnsi="Palatino Linotype" w:cs="Palatino Linotype"/>
          <w:color w:val="000000"/>
        </w:rPr>
        <w:t xml:space="preserve"> En fecha </w:t>
      </w:r>
      <w:r w:rsidRPr="003E77E1">
        <w:rPr>
          <w:rFonts w:ascii="Palatino Linotype" w:eastAsia="Palatino Linotype" w:hAnsi="Palatino Linotype" w:cs="Palatino Linotype"/>
        </w:rPr>
        <w:t xml:space="preserve">veintinueve </w:t>
      </w:r>
      <w:r w:rsidRPr="003E77E1">
        <w:rPr>
          <w:rFonts w:ascii="Palatino Linotype" w:eastAsia="Palatino Linotype" w:hAnsi="Palatino Linotype" w:cs="Palatino Linotype"/>
          <w:color w:val="000000"/>
        </w:rPr>
        <w:t xml:space="preserve">de </w:t>
      </w:r>
      <w:r w:rsidRPr="003E77E1">
        <w:rPr>
          <w:rFonts w:ascii="Palatino Linotype" w:eastAsia="Palatino Linotype" w:hAnsi="Palatino Linotype" w:cs="Palatino Linotype"/>
        </w:rPr>
        <w:t xml:space="preserve">agosto </w:t>
      </w:r>
      <w:r w:rsidRPr="003E77E1">
        <w:rPr>
          <w:rFonts w:ascii="Palatino Linotype" w:eastAsia="Palatino Linotype" w:hAnsi="Palatino Linotype" w:cs="Palatino Linotype"/>
          <w:color w:val="000000"/>
        </w:rPr>
        <w:t xml:space="preserve">de dos mil veintiuno, </w:t>
      </w:r>
      <w:r w:rsidRPr="003E77E1">
        <w:rPr>
          <w:rFonts w:ascii="Palatino Linotype" w:eastAsia="Palatino Linotype" w:hAnsi="Palatino Linotype" w:cs="Palatino Linotype"/>
          <w:b/>
          <w:color w:val="000000"/>
        </w:rPr>
        <w:t xml:space="preserve">EL RECURRENTE </w:t>
      </w:r>
      <w:r w:rsidRPr="003E77E1">
        <w:rPr>
          <w:rFonts w:ascii="Palatino Linotype" w:eastAsia="Palatino Linotype" w:hAnsi="Palatino Linotype" w:cs="Palatino Linotype"/>
          <w:color w:val="000000"/>
        </w:rPr>
        <w:t xml:space="preserve">presentó a través del Sistema de Acceso a la Información Mexiquense, en lo subsecuente </w:t>
      </w:r>
      <w:r w:rsidRPr="003E77E1">
        <w:rPr>
          <w:rFonts w:ascii="Palatino Linotype" w:eastAsia="Palatino Linotype" w:hAnsi="Palatino Linotype" w:cs="Palatino Linotype"/>
          <w:b/>
          <w:color w:val="000000"/>
        </w:rPr>
        <w:t>EL SAIMEX,</w:t>
      </w:r>
      <w:r w:rsidRPr="003E77E1">
        <w:rPr>
          <w:rFonts w:ascii="Palatino Linotype" w:eastAsia="Palatino Linotype" w:hAnsi="Palatino Linotype" w:cs="Palatino Linotype"/>
          <w:color w:val="000000"/>
        </w:rPr>
        <w:t xml:space="preserve"> ante </w:t>
      </w:r>
      <w:r w:rsidRPr="003E77E1">
        <w:rPr>
          <w:rFonts w:ascii="Palatino Linotype" w:eastAsia="Palatino Linotype" w:hAnsi="Palatino Linotype" w:cs="Palatino Linotype"/>
          <w:b/>
          <w:color w:val="000000"/>
        </w:rPr>
        <w:t>EL SUJETO OBLIGADO</w:t>
      </w:r>
      <w:r w:rsidRPr="003E77E1">
        <w:rPr>
          <w:rFonts w:ascii="Palatino Linotype" w:eastAsia="Palatino Linotype" w:hAnsi="Palatino Linotype" w:cs="Palatino Linotype"/>
          <w:color w:val="000000"/>
        </w:rPr>
        <w:t xml:space="preserve">, la solicitud de acceso a la información pública, a la que se le asignó el número </w:t>
      </w:r>
      <w:r w:rsidRPr="003E77E1">
        <w:rPr>
          <w:rFonts w:ascii="Palatino Linotype" w:eastAsia="Palatino Linotype" w:hAnsi="Palatino Linotype" w:cs="Palatino Linotype"/>
          <w:b/>
        </w:rPr>
        <w:t>00289/TENANCIN/IP/2021</w:t>
      </w:r>
      <w:r w:rsidRPr="003E77E1">
        <w:rPr>
          <w:rFonts w:ascii="Palatino Linotype" w:eastAsia="Palatino Linotype" w:hAnsi="Palatino Linotype" w:cs="Palatino Linotype"/>
          <w:b/>
          <w:color w:val="000000"/>
        </w:rPr>
        <w:t>,</w:t>
      </w:r>
      <w:r w:rsidRPr="003E77E1">
        <w:rPr>
          <w:rFonts w:ascii="Palatino Linotype" w:eastAsia="Palatino Linotype" w:hAnsi="Palatino Linotype" w:cs="Palatino Linotype"/>
          <w:color w:val="000000"/>
        </w:rPr>
        <w:t xml:space="preserve"> mediante la cual requirió, lo siguiente:</w:t>
      </w:r>
    </w:p>
    <w:p w14:paraId="1EDC03FE" w14:textId="77777777" w:rsidR="00A84DA8" w:rsidRPr="003E77E1" w:rsidRDefault="0089202F">
      <w:pPr>
        <w:ind w:left="851" w:right="899"/>
        <w:jc w:val="both"/>
        <w:rPr>
          <w:rFonts w:ascii="Palatino Linotype" w:eastAsia="Palatino Linotype" w:hAnsi="Palatino Linotype" w:cs="Palatino Linotype"/>
          <w:i/>
          <w:sz w:val="22"/>
          <w:szCs w:val="22"/>
        </w:rPr>
      </w:pPr>
      <w:bookmarkStart w:id="1" w:name="_heading=h.gjdgxs" w:colFirst="0" w:colLast="0"/>
      <w:bookmarkEnd w:id="1"/>
      <w:r w:rsidRPr="003E77E1">
        <w:rPr>
          <w:rFonts w:ascii="Palatino Linotype" w:eastAsia="Palatino Linotype" w:hAnsi="Palatino Linotype" w:cs="Palatino Linotype"/>
          <w:i/>
          <w:sz w:val="22"/>
          <w:szCs w:val="22"/>
        </w:rPr>
        <w:t>“Solicito en base a la ley general de transparencia y acceso a la información pública en el artículo 70 fracción XXXVI las resoluciones y laudos que se emitan en proceso o procedimientos seguidos en forma de juicio desde el primero de enero de 2021 hasta la fecha.”(Sic)</w:t>
      </w:r>
    </w:p>
    <w:p w14:paraId="7991FBDD" w14:textId="77777777" w:rsidR="00A84DA8" w:rsidRPr="003E77E1" w:rsidRDefault="0089202F">
      <w:pPr>
        <w:spacing w:before="280" w:after="280"/>
        <w:ind w:right="709"/>
        <w:jc w:val="both"/>
        <w:rPr>
          <w:rFonts w:ascii="Palatino Linotype" w:eastAsia="Palatino Linotype" w:hAnsi="Palatino Linotype" w:cs="Palatino Linotype"/>
          <w:b/>
        </w:rPr>
      </w:pPr>
      <w:r w:rsidRPr="003E77E1">
        <w:rPr>
          <w:rFonts w:ascii="Palatino Linotype" w:eastAsia="Palatino Linotype" w:hAnsi="Palatino Linotype" w:cs="Palatino Linotype"/>
          <w:b/>
        </w:rPr>
        <w:t xml:space="preserve">Modalidad de entrega: </w:t>
      </w:r>
      <w:r w:rsidRPr="003E77E1">
        <w:rPr>
          <w:rFonts w:ascii="Palatino Linotype" w:eastAsia="Palatino Linotype" w:hAnsi="Palatino Linotype" w:cs="Palatino Linotype"/>
        </w:rPr>
        <w:t xml:space="preserve">vía </w:t>
      </w:r>
      <w:r w:rsidRPr="003E77E1">
        <w:rPr>
          <w:rFonts w:ascii="Palatino Linotype" w:eastAsia="Palatino Linotype" w:hAnsi="Palatino Linotype" w:cs="Palatino Linotype"/>
          <w:b/>
        </w:rPr>
        <w:t>SAIMEX</w:t>
      </w:r>
    </w:p>
    <w:p w14:paraId="70785042" w14:textId="77777777" w:rsidR="00A84DA8" w:rsidRPr="003E77E1"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lastRenderedPageBreak/>
        <w:t>II.</w:t>
      </w:r>
      <w:r w:rsidRPr="003E77E1">
        <w:rPr>
          <w:rFonts w:ascii="Palatino Linotype" w:eastAsia="Palatino Linotype" w:hAnsi="Palatino Linotype" w:cs="Palatino Linotype"/>
          <w:color w:val="000000"/>
        </w:rPr>
        <w:t xml:space="preserve"> Posteriormente en fecha </w:t>
      </w:r>
      <w:r w:rsidRPr="003E77E1">
        <w:rPr>
          <w:rFonts w:ascii="Palatino Linotype" w:eastAsia="Palatino Linotype" w:hAnsi="Palatino Linotype" w:cs="Palatino Linotype"/>
        </w:rPr>
        <w:t>veintiuno</w:t>
      </w:r>
      <w:r w:rsidRPr="003E77E1">
        <w:rPr>
          <w:rFonts w:ascii="Palatino Linotype" w:eastAsia="Palatino Linotype" w:hAnsi="Palatino Linotype" w:cs="Palatino Linotype"/>
          <w:color w:val="000000"/>
        </w:rPr>
        <w:t xml:space="preserve"> de </w:t>
      </w:r>
      <w:r w:rsidRPr="003E77E1">
        <w:rPr>
          <w:rFonts w:ascii="Palatino Linotype" w:eastAsia="Palatino Linotype" w:hAnsi="Palatino Linotype" w:cs="Palatino Linotype"/>
        </w:rPr>
        <w:t xml:space="preserve">septiembre </w:t>
      </w:r>
      <w:r w:rsidRPr="003E77E1">
        <w:rPr>
          <w:rFonts w:ascii="Palatino Linotype" w:eastAsia="Palatino Linotype" w:hAnsi="Palatino Linotype" w:cs="Palatino Linotype"/>
          <w:color w:val="000000"/>
        </w:rPr>
        <w:t xml:space="preserve">de dos mil veintiuno, </w:t>
      </w:r>
      <w:r w:rsidRPr="003E77E1">
        <w:rPr>
          <w:rFonts w:ascii="Palatino Linotype" w:eastAsia="Palatino Linotype" w:hAnsi="Palatino Linotype" w:cs="Palatino Linotype"/>
          <w:b/>
          <w:color w:val="000000"/>
        </w:rPr>
        <w:t>EL SUJETO OBLIGADO</w:t>
      </w:r>
      <w:r w:rsidRPr="003E77E1">
        <w:rPr>
          <w:rFonts w:ascii="Palatino Linotype" w:eastAsia="Palatino Linotype" w:hAnsi="Palatino Linotype" w:cs="Palatino Linotype"/>
          <w:color w:val="000000"/>
        </w:rPr>
        <w:t xml:space="preserve"> dio respuesta a la solicitud de acceso a la información pública requerida por </w:t>
      </w:r>
      <w:r w:rsidRPr="003E77E1">
        <w:rPr>
          <w:rFonts w:ascii="Palatino Linotype" w:eastAsia="Palatino Linotype" w:hAnsi="Palatino Linotype" w:cs="Palatino Linotype"/>
          <w:b/>
          <w:color w:val="000000"/>
        </w:rPr>
        <w:t>EL RECURRENTE</w:t>
      </w:r>
      <w:r w:rsidRPr="003E77E1">
        <w:rPr>
          <w:rFonts w:ascii="Palatino Linotype" w:eastAsia="Palatino Linotype" w:hAnsi="Palatino Linotype" w:cs="Palatino Linotype"/>
          <w:color w:val="000000"/>
        </w:rPr>
        <w:t xml:space="preserve">, en los términos siguientes: </w:t>
      </w:r>
    </w:p>
    <w:p w14:paraId="52ABE14C" w14:textId="77777777" w:rsidR="00A84DA8" w:rsidRPr="003E77E1"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noProof/>
          <w:lang w:eastAsia="es-MX"/>
        </w:rPr>
        <w:drawing>
          <wp:inline distT="114300" distB="114300" distL="114300" distR="114300" wp14:anchorId="01B12D25" wp14:editId="051D8F61">
            <wp:extent cx="5791835" cy="13081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91835" cy="1308100"/>
                    </a:xfrm>
                    <a:prstGeom prst="rect">
                      <a:avLst/>
                    </a:prstGeom>
                    <a:ln/>
                  </pic:spPr>
                </pic:pic>
              </a:graphicData>
            </a:graphic>
          </wp:inline>
        </w:drawing>
      </w:r>
    </w:p>
    <w:p w14:paraId="26EEFB0D" w14:textId="77777777" w:rsidR="00A84DA8" w:rsidRPr="003E77E1"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t xml:space="preserve">III. </w:t>
      </w:r>
      <w:r w:rsidRPr="003E77E1">
        <w:rPr>
          <w:rFonts w:ascii="Palatino Linotype" w:eastAsia="Palatino Linotype" w:hAnsi="Palatino Linotype" w:cs="Palatino Linotype"/>
          <w:color w:val="000000"/>
        </w:rPr>
        <w:t xml:space="preserve">Inconforme con la respuesta del </w:t>
      </w:r>
      <w:r w:rsidRPr="003E77E1">
        <w:rPr>
          <w:rFonts w:ascii="Palatino Linotype" w:eastAsia="Palatino Linotype" w:hAnsi="Palatino Linotype" w:cs="Palatino Linotype"/>
          <w:b/>
          <w:color w:val="000000"/>
        </w:rPr>
        <w:t>SUJETO OBLIGADO</w:t>
      </w:r>
      <w:r w:rsidRPr="003E77E1">
        <w:rPr>
          <w:rFonts w:ascii="Palatino Linotype" w:eastAsia="Palatino Linotype" w:hAnsi="Palatino Linotype" w:cs="Palatino Linotype"/>
          <w:color w:val="000000"/>
        </w:rPr>
        <w:t xml:space="preserve">, en </w:t>
      </w:r>
      <w:r w:rsidRPr="003E77E1">
        <w:rPr>
          <w:rFonts w:ascii="Palatino Linotype" w:eastAsia="Palatino Linotype" w:hAnsi="Palatino Linotype" w:cs="Palatino Linotype"/>
        </w:rPr>
        <w:t xml:space="preserve">fecha veintiuno </w:t>
      </w:r>
      <w:r w:rsidRPr="003E77E1">
        <w:rPr>
          <w:rFonts w:ascii="Palatino Linotype" w:eastAsia="Palatino Linotype" w:hAnsi="Palatino Linotype" w:cs="Palatino Linotype"/>
          <w:color w:val="000000"/>
        </w:rPr>
        <w:t xml:space="preserve">de </w:t>
      </w:r>
      <w:r w:rsidRPr="003E77E1">
        <w:rPr>
          <w:rFonts w:ascii="Palatino Linotype" w:eastAsia="Palatino Linotype" w:hAnsi="Palatino Linotype" w:cs="Palatino Linotype"/>
        </w:rPr>
        <w:t>septiembre</w:t>
      </w:r>
      <w:r w:rsidRPr="003E77E1">
        <w:rPr>
          <w:rFonts w:ascii="Palatino Linotype" w:eastAsia="Palatino Linotype" w:hAnsi="Palatino Linotype" w:cs="Palatino Linotype"/>
          <w:color w:val="000000"/>
        </w:rPr>
        <w:t xml:space="preserve"> de dos mil veintiuno, </w:t>
      </w:r>
      <w:r w:rsidRPr="003E77E1">
        <w:rPr>
          <w:rFonts w:ascii="Palatino Linotype" w:eastAsia="Palatino Linotype" w:hAnsi="Palatino Linotype" w:cs="Palatino Linotype"/>
          <w:b/>
          <w:color w:val="000000"/>
        </w:rPr>
        <w:t>EL RECURRENTE,</w:t>
      </w:r>
      <w:r w:rsidRPr="003E77E1">
        <w:rPr>
          <w:rFonts w:ascii="Palatino Linotype" w:eastAsia="Palatino Linotype" w:hAnsi="Palatino Linotype" w:cs="Palatino Linotype"/>
          <w:color w:val="000000"/>
        </w:rPr>
        <w:t xml:space="preserve"> a través del</w:t>
      </w:r>
      <w:r w:rsidRPr="003E77E1">
        <w:rPr>
          <w:rFonts w:ascii="Palatino Linotype" w:eastAsia="Palatino Linotype" w:hAnsi="Palatino Linotype" w:cs="Palatino Linotype"/>
          <w:b/>
          <w:color w:val="000000"/>
        </w:rPr>
        <w:t xml:space="preserve"> SAIMEX, </w:t>
      </w:r>
      <w:r w:rsidRPr="003E77E1">
        <w:rPr>
          <w:rFonts w:ascii="Palatino Linotype" w:eastAsia="Palatino Linotype" w:hAnsi="Palatino Linotype" w:cs="Palatino Linotype"/>
          <w:color w:val="000000"/>
        </w:rPr>
        <w:t>interpuso el recurso de revisión objeto del presente estudio, al que se le asignó el número</w:t>
      </w:r>
      <w:r w:rsidR="00CB66AA" w:rsidRPr="003E77E1">
        <w:rPr>
          <w:rFonts w:ascii="Palatino Linotype" w:eastAsia="Palatino Linotype" w:hAnsi="Palatino Linotype" w:cs="Palatino Linotype"/>
          <w:color w:val="000000"/>
        </w:rPr>
        <w:t xml:space="preserve"> </w:t>
      </w:r>
      <w:r w:rsidR="00CB66AA" w:rsidRPr="003E77E1">
        <w:rPr>
          <w:rFonts w:ascii="Palatino Linotype" w:eastAsia="Palatino Linotype" w:hAnsi="Palatino Linotype" w:cs="Palatino Linotype"/>
          <w:b/>
          <w:color w:val="000000"/>
        </w:rPr>
        <w:t>04767/INFOEM/IP/RR/2021</w:t>
      </w:r>
      <w:r w:rsidR="00CB66AA" w:rsidRPr="003E77E1">
        <w:rPr>
          <w:rFonts w:ascii="Palatino Linotype" w:eastAsia="Palatino Linotype" w:hAnsi="Palatino Linotype" w:cs="Palatino Linotype"/>
          <w:color w:val="000000"/>
        </w:rPr>
        <w:t xml:space="preserve"> </w:t>
      </w:r>
      <w:r w:rsidRPr="003E77E1">
        <w:rPr>
          <w:rFonts w:ascii="Palatino Linotype" w:eastAsia="Palatino Linotype" w:hAnsi="Palatino Linotype" w:cs="Palatino Linotype"/>
          <w:color w:val="000000"/>
        </w:rPr>
        <w:t xml:space="preserve">, en </w:t>
      </w:r>
      <w:r w:rsidR="00CB66AA" w:rsidRPr="003E77E1">
        <w:rPr>
          <w:rFonts w:ascii="Palatino Linotype" w:eastAsia="Palatino Linotype" w:hAnsi="Palatino Linotype" w:cs="Palatino Linotype"/>
          <w:color w:val="000000"/>
        </w:rPr>
        <w:t xml:space="preserve">el cual, el promoverte </w:t>
      </w:r>
      <w:r w:rsidRPr="003E77E1">
        <w:rPr>
          <w:rFonts w:ascii="Palatino Linotype" w:eastAsia="Palatino Linotype" w:hAnsi="Palatino Linotype" w:cs="Palatino Linotype"/>
          <w:color w:val="000000"/>
        </w:rPr>
        <w:t>señaló como acto impugnado:</w:t>
      </w:r>
    </w:p>
    <w:p w14:paraId="3921DE6A" w14:textId="77777777" w:rsidR="00A84DA8" w:rsidRPr="003E77E1" w:rsidRDefault="0089202F">
      <w:pPr>
        <w:spacing w:before="280" w:after="280"/>
        <w:ind w:left="851" w:right="1276"/>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 xml:space="preserve">“Menciona </w:t>
      </w:r>
      <w:proofErr w:type="spellStart"/>
      <w:r w:rsidRPr="003E77E1">
        <w:rPr>
          <w:rFonts w:ascii="Palatino Linotype" w:eastAsia="Palatino Linotype" w:hAnsi="Palatino Linotype" w:cs="Palatino Linotype"/>
          <w:i/>
          <w:sz w:val="22"/>
          <w:szCs w:val="22"/>
        </w:rPr>
        <w:t>contraloria</w:t>
      </w:r>
      <w:proofErr w:type="spellEnd"/>
      <w:r w:rsidRPr="003E77E1">
        <w:rPr>
          <w:rFonts w:ascii="Palatino Linotype" w:eastAsia="Palatino Linotype" w:hAnsi="Palatino Linotype" w:cs="Palatino Linotype"/>
          <w:i/>
          <w:sz w:val="22"/>
          <w:szCs w:val="22"/>
        </w:rPr>
        <w:t xml:space="preserve"> no tener la información, favor de solicitarla al área que si cuenta con la información” (Sic)</w:t>
      </w:r>
    </w:p>
    <w:p w14:paraId="635E674A" w14:textId="77777777" w:rsidR="00A84DA8" w:rsidRPr="003E77E1" w:rsidRDefault="0089202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color w:val="000000"/>
        </w:rPr>
        <w:t>Asimismo, indicó como razones o motivos de inconformidad:</w:t>
      </w:r>
    </w:p>
    <w:p w14:paraId="37AD7978" w14:textId="77777777" w:rsidR="00A84DA8" w:rsidRPr="003E77E1" w:rsidRDefault="0089202F">
      <w:pPr>
        <w:spacing w:before="280" w:after="280"/>
        <w:ind w:left="709" w:right="1134"/>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 xml:space="preserve">“Se niegan a entregar la información solicitada mencionando que el </w:t>
      </w:r>
      <w:proofErr w:type="spellStart"/>
      <w:r w:rsidRPr="003E77E1">
        <w:rPr>
          <w:rFonts w:ascii="Palatino Linotype" w:eastAsia="Palatino Linotype" w:hAnsi="Palatino Linotype" w:cs="Palatino Linotype"/>
          <w:i/>
          <w:sz w:val="22"/>
          <w:szCs w:val="22"/>
        </w:rPr>
        <w:t>area</w:t>
      </w:r>
      <w:proofErr w:type="spellEnd"/>
      <w:r w:rsidRPr="003E77E1">
        <w:rPr>
          <w:rFonts w:ascii="Palatino Linotype" w:eastAsia="Palatino Linotype" w:hAnsi="Palatino Linotype" w:cs="Palatino Linotype"/>
          <w:i/>
          <w:sz w:val="22"/>
          <w:szCs w:val="22"/>
        </w:rPr>
        <w:t xml:space="preserve"> a la que fue solicitada no </w:t>
      </w:r>
      <w:proofErr w:type="spellStart"/>
      <w:r w:rsidRPr="003E77E1">
        <w:rPr>
          <w:rFonts w:ascii="Palatino Linotype" w:eastAsia="Palatino Linotype" w:hAnsi="Palatino Linotype" w:cs="Palatino Linotype"/>
          <w:i/>
          <w:sz w:val="22"/>
          <w:szCs w:val="22"/>
        </w:rPr>
        <w:t>cuentac</w:t>
      </w:r>
      <w:proofErr w:type="spellEnd"/>
      <w:r w:rsidRPr="003E77E1">
        <w:rPr>
          <w:rFonts w:ascii="Palatino Linotype" w:eastAsia="Palatino Linotype" w:hAnsi="Palatino Linotype" w:cs="Palatino Linotype"/>
          <w:i/>
          <w:sz w:val="22"/>
          <w:szCs w:val="22"/>
        </w:rPr>
        <w:t xml:space="preserve"> con ella, favor de canalizará solicitud al área que si cuente con la Información.” (Sic)</w:t>
      </w:r>
    </w:p>
    <w:p w14:paraId="1519C68A" w14:textId="77777777" w:rsidR="00A84DA8" w:rsidRPr="003E77E1" w:rsidRDefault="0089202F">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t xml:space="preserve">IV. </w:t>
      </w:r>
      <w:r w:rsidRPr="003E77E1">
        <w:rPr>
          <w:rFonts w:ascii="Palatino Linotype" w:eastAsia="Palatino Linotype" w:hAnsi="Palatino Linotype" w:cs="Palatino Linotype"/>
          <w:color w:val="000000"/>
        </w:rPr>
        <w:t>En fecha</w:t>
      </w:r>
      <w:r w:rsidRPr="003E77E1">
        <w:rPr>
          <w:rFonts w:ascii="Palatino Linotype" w:eastAsia="Palatino Linotype" w:hAnsi="Palatino Linotype" w:cs="Palatino Linotype"/>
        </w:rPr>
        <w:t xml:space="preserve"> veintiuno de septiembre </w:t>
      </w:r>
      <w:r w:rsidRPr="003E77E1">
        <w:rPr>
          <w:rFonts w:ascii="Palatino Linotype" w:eastAsia="Palatino Linotype" w:hAnsi="Palatino Linotype" w:cs="Palatino Linotype"/>
          <w:color w:val="000000"/>
        </w:rPr>
        <w:t xml:space="preserve">de dos mil veintiuno,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w:t>
      </w:r>
      <w:r w:rsidRPr="003E77E1">
        <w:rPr>
          <w:rFonts w:ascii="Palatino Linotype" w:eastAsia="Palatino Linotype" w:hAnsi="Palatino Linotype" w:cs="Palatino Linotype"/>
          <w:color w:val="000000"/>
        </w:rPr>
        <w:lastRenderedPageBreak/>
        <w:t xml:space="preserve">Pública del Estado de México y Municipios, se turnó, a través del </w:t>
      </w:r>
      <w:r w:rsidRPr="003E77E1">
        <w:rPr>
          <w:rFonts w:ascii="Palatino Linotype" w:eastAsia="Palatino Linotype" w:hAnsi="Palatino Linotype" w:cs="Palatino Linotype"/>
          <w:b/>
          <w:color w:val="000000"/>
        </w:rPr>
        <w:t>SAIMEX</w:t>
      </w:r>
      <w:r w:rsidRPr="003E77E1">
        <w:rPr>
          <w:rFonts w:ascii="Palatino Linotype" w:eastAsia="Palatino Linotype" w:hAnsi="Palatino Linotype" w:cs="Palatino Linotype"/>
          <w:color w:val="000000"/>
        </w:rPr>
        <w:t xml:space="preserve">, a la Comisionada </w:t>
      </w:r>
      <w:r w:rsidRPr="003E77E1">
        <w:rPr>
          <w:rFonts w:ascii="Palatino Linotype" w:eastAsia="Palatino Linotype" w:hAnsi="Palatino Linotype" w:cs="Palatino Linotype"/>
          <w:b/>
          <w:color w:val="000000"/>
        </w:rPr>
        <w:t>SHARON CRISTINA MORALES MARTÍNEZ</w:t>
      </w:r>
      <w:r w:rsidRPr="003E77E1">
        <w:rPr>
          <w:rFonts w:ascii="Palatino Linotype" w:eastAsia="Palatino Linotype" w:hAnsi="Palatino Linotype" w:cs="Palatino Linotype"/>
          <w:color w:val="000000"/>
        </w:rPr>
        <w:t>, a efecto de decretar su admisión o desechamiento.</w:t>
      </w:r>
    </w:p>
    <w:p w14:paraId="18E25CB9" w14:textId="77777777" w:rsidR="00A84DA8" w:rsidRPr="003E77E1" w:rsidRDefault="0089202F">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t>V.</w:t>
      </w:r>
      <w:r w:rsidRPr="003E77E1">
        <w:rPr>
          <w:rFonts w:ascii="Palatino Linotype" w:eastAsia="Palatino Linotype" w:hAnsi="Palatino Linotype" w:cs="Palatino Linotype"/>
          <w:color w:val="000000"/>
        </w:rPr>
        <w:t xml:space="preserve"> Atento a lo dispuesto en el artículo 185, fracciones I, II y IV, de la Ley de Transparencia y Acceso a la Información Pública del Estado de México y Municipios, en </w:t>
      </w:r>
      <w:r w:rsidR="00CB66AA" w:rsidRPr="003E77E1">
        <w:rPr>
          <w:rFonts w:ascii="Palatino Linotype" w:eastAsia="Palatino Linotype" w:hAnsi="Palatino Linotype" w:cs="Palatino Linotype"/>
        </w:rPr>
        <w:t xml:space="preserve">veintisiete </w:t>
      </w:r>
      <w:r w:rsidRPr="003E77E1">
        <w:rPr>
          <w:rFonts w:ascii="Palatino Linotype" w:eastAsia="Palatino Linotype" w:hAnsi="Palatino Linotype" w:cs="Palatino Linotype"/>
          <w:color w:val="000000"/>
        </w:rPr>
        <w:t xml:space="preserve">de septiembre de dos mil veintiuno se acordó la admisión a trámite del referido recurso de revisión; así como, la integración del expediente respectivo, mismo que se puso a disposición de las partes, para que en el plazo máximo de siete días hábiles, </w:t>
      </w:r>
      <w:r w:rsidRPr="003E77E1">
        <w:rPr>
          <w:rFonts w:ascii="Palatino Linotype" w:eastAsia="Palatino Linotype" w:hAnsi="Palatino Linotype" w:cs="Palatino Linotype"/>
          <w:b/>
          <w:color w:val="000000"/>
        </w:rPr>
        <w:t xml:space="preserve">EL RECURRENTE </w:t>
      </w:r>
      <w:r w:rsidRPr="003E77E1">
        <w:rPr>
          <w:rFonts w:ascii="Palatino Linotype" w:eastAsia="Palatino Linotype" w:hAnsi="Palatino Linotype" w:cs="Palatino Linotype"/>
          <w:color w:val="000000"/>
        </w:rPr>
        <w:t>realizara manifestaciones, alegatos y ofreciera las pruebas que a su derecho conviniera y, en el caso del</w:t>
      </w:r>
      <w:r w:rsidRPr="003E77E1">
        <w:rPr>
          <w:rFonts w:ascii="Palatino Linotype" w:eastAsia="Palatino Linotype" w:hAnsi="Palatino Linotype" w:cs="Palatino Linotype"/>
          <w:b/>
          <w:color w:val="000000"/>
        </w:rPr>
        <w:t xml:space="preserve"> SUJETO OBLIGADO</w:t>
      </w:r>
      <w:r w:rsidRPr="003E77E1">
        <w:rPr>
          <w:rFonts w:ascii="Palatino Linotype" w:eastAsia="Palatino Linotype" w:hAnsi="Palatino Linotype" w:cs="Palatino Linotype"/>
          <w:color w:val="000000"/>
        </w:rPr>
        <w:t xml:space="preserve">, para que exhibiera el Informe Justificado correspondiente. </w:t>
      </w:r>
    </w:p>
    <w:p w14:paraId="3F0BEEB6" w14:textId="77777777" w:rsidR="002F7344" w:rsidRPr="003E77E1" w:rsidRDefault="0089202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color w:val="000000"/>
          <w:sz w:val="28"/>
          <w:szCs w:val="28"/>
        </w:rPr>
        <w:t>VI.</w:t>
      </w:r>
      <w:r w:rsidRPr="003E77E1">
        <w:rPr>
          <w:rFonts w:ascii="Palatino Linotype" w:eastAsia="Palatino Linotype" w:hAnsi="Palatino Linotype" w:cs="Palatino Linotype"/>
          <w:color w:val="000000"/>
        </w:rPr>
        <w:t xml:space="preserve"> De las constancias que obran en el </w:t>
      </w:r>
      <w:r w:rsidRPr="003E77E1">
        <w:rPr>
          <w:rFonts w:ascii="Palatino Linotype" w:eastAsia="Palatino Linotype" w:hAnsi="Palatino Linotype" w:cs="Palatino Linotype"/>
          <w:b/>
          <w:color w:val="000000"/>
        </w:rPr>
        <w:t>SAIMEX</w:t>
      </w:r>
      <w:r w:rsidRPr="003E77E1">
        <w:rPr>
          <w:rFonts w:ascii="Palatino Linotype" w:eastAsia="Palatino Linotype" w:hAnsi="Palatino Linotype" w:cs="Palatino Linotype"/>
          <w:color w:val="000000"/>
        </w:rPr>
        <w:t xml:space="preserve">, se desprende que </w:t>
      </w:r>
      <w:r w:rsidRPr="003E77E1">
        <w:rPr>
          <w:rFonts w:ascii="Palatino Linotype" w:eastAsia="Palatino Linotype" w:hAnsi="Palatino Linotype" w:cs="Palatino Linotype"/>
          <w:b/>
          <w:color w:val="000000"/>
        </w:rPr>
        <w:t>EL SUJETO OBLIGADO</w:t>
      </w:r>
      <w:r w:rsidRPr="003E77E1">
        <w:rPr>
          <w:rFonts w:ascii="Palatino Linotype" w:eastAsia="Palatino Linotype" w:hAnsi="Palatino Linotype" w:cs="Palatino Linotype"/>
          <w:color w:val="000000"/>
        </w:rPr>
        <w:t xml:space="preserve"> rindió su Informe Justificado en fecha</w:t>
      </w:r>
      <w:r w:rsidR="00CB66AA" w:rsidRPr="003E77E1">
        <w:rPr>
          <w:rFonts w:ascii="Palatino Linotype" w:eastAsia="Palatino Linotype" w:hAnsi="Palatino Linotype" w:cs="Palatino Linotype"/>
          <w:color w:val="000000"/>
        </w:rPr>
        <w:t xml:space="preserve"> seis de octubre</w:t>
      </w:r>
      <w:r w:rsidRPr="003E77E1">
        <w:rPr>
          <w:rFonts w:ascii="Palatino Linotype" w:eastAsia="Palatino Linotype" w:hAnsi="Palatino Linotype" w:cs="Palatino Linotype"/>
          <w:color w:val="000000"/>
        </w:rPr>
        <w:t>,</w:t>
      </w:r>
      <w:r w:rsidRPr="003E77E1">
        <w:rPr>
          <w:rFonts w:ascii="Palatino Linotype" w:eastAsia="Palatino Linotype" w:hAnsi="Palatino Linotype" w:cs="Palatino Linotype"/>
        </w:rPr>
        <w:t xml:space="preserve"> </w:t>
      </w:r>
      <w:r w:rsidR="0064055A" w:rsidRPr="003E77E1">
        <w:rPr>
          <w:rFonts w:ascii="Palatino Linotype" w:eastAsia="Palatino Linotype" w:hAnsi="Palatino Linotype" w:cs="Palatino Linotype"/>
        </w:rPr>
        <w:t xml:space="preserve">mismo que no fue puesto a disposición del </w:t>
      </w:r>
      <w:r w:rsidR="0064055A" w:rsidRPr="003E77E1">
        <w:rPr>
          <w:rFonts w:ascii="Palatino Linotype" w:eastAsia="Palatino Linotype" w:hAnsi="Palatino Linotype" w:cs="Palatino Linotype"/>
          <w:b/>
        </w:rPr>
        <w:t>RECURRENTE</w:t>
      </w:r>
      <w:r w:rsidR="0064055A" w:rsidRPr="003E77E1">
        <w:rPr>
          <w:rFonts w:ascii="Palatino Linotype" w:eastAsia="Palatino Linotype" w:hAnsi="Palatino Linotype" w:cs="Palatino Linotype"/>
        </w:rPr>
        <w:t xml:space="preserve">, en razón de que no se actualizó el supuesto previsto en la fracción III del artículo 185 de la Ley de Transparencia y Acceso a la Información Pública del Estado de México y Municipios, derivado de que ratifica </w:t>
      </w:r>
      <w:r w:rsidR="002F7344" w:rsidRPr="003E77E1">
        <w:rPr>
          <w:rFonts w:ascii="Palatino Linotype" w:eastAsia="Palatino Linotype" w:hAnsi="Palatino Linotype" w:cs="Palatino Linotype"/>
        </w:rPr>
        <w:t>su respuesta. Sin embargo; a efecto de que sea del concomimiento de las partes se inserta a continuación</w:t>
      </w:r>
      <w:r w:rsidR="00937F8E" w:rsidRPr="003E77E1">
        <w:rPr>
          <w:rFonts w:ascii="Palatino Linotype" w:eastAsia="Palatino Linotype" w:hAnsi="Palatino Linotype" w:cs="Palatino Linotype"/>
        </w:rPr>
        <w:t xml:space="preserve"> y se notificará con la presente resolución</w:t>
      </w:r>
      <w:r w:rsidR="002F7344" w:rsidRPr="003E77E1">
        <w:rPr>
          <w:rFonts w:ascii="Palatino Linotype" w:eastAsia="Palatino Linotype" w:hAnsi="Palatino Linotype" w:cs="Palatino Linotype"/>
        </w:rPr>
        <w:t xml:space="preserve">: </w:t>
      </w:r>
    </w:p>
    <w:p w14:paraId="47D19D39" w14:textId="77777777" w:rsidR="002F7344" w:rsidRPr="003E77E1" w:rsidRDefault="002F73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F897D21" w14:textId="77777777" w:rsidR="002F7344" w:rsidRPr="003E77E1" w:rsidRDefault="002F73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68924AA1" w14:textId="77777777" w:rsidR="002F7344" w:rsidRPr="003E77E1" w:rsidRDefault="002F73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F45F50E"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3E77E1">
        <w:rPr>
          <w:rFonts w:ascii="Palatino Linotype" w:eastAsia="Palatino Linotype" w:hAnsi="Palatino Linotype" w:cs="Palatino Linotype"/>
          <w:noProof/>
          <w:lang w:eastAsia="es-MX"/>
        </w:rPr>
        <w:lastRenderedPageBreak/>
        <w:drawing>
          <wp:inline distT="0" distB="0" distL="0" distR="0" wp14:anchorId="5A1232CA" wp14:editId="073342D9">
            <wp:extent cx="4563112" cy="449642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05193.tmp"/>
                    <pic:cNvPicPr/>
                  </pic:nvPicPr>
                  <pic:blipFill>
                    <a:blip r:embed="rId10">
                      <a:extLst>
                        <a:ext uri="{28A0092B-C50C-407E-A947-70E740481C1C}">
                          <a14:useLocalDpi xmlns:a14="http://schemas.microsoft.com/office/drawing/2010/main" val="0"/>
                        </a:ext>
                      </a:extLst>
                    </a:blip>
                    <a:stretch>
                      <a:fillRect/>
                    </a:stretch>
                  </pic:blipFill>
                  <pic:spPr>
                    <a:xfrm>
                      <a:off x="0" y="0"/>
                      <a:ext cx="4563112" cy="4496427"/>
                    </a:xfrm>
                    <a:prstGeom prst="rect">
                      <a:avLst/>
                    </a:prstGeom>
                  </pic:spPr>
                </pic:pic>
              </a:graphicData>
            </a:graphic>
          </wp:inline>
        </w:drawing>
      </w:r>
    </w:p>
    <w:p w14:paraId="49D6E982"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3E77E1">
        <w:rPr>
          <w:rFonts w:ascii="Palatino Linotype" w:eastAsia="Palatino Linotype" w:hAnsi="Palatino Linotype" w:cs="Palatino Linotype"/>
          <w:noProof/>
          <w:lang w:eastAsia="es-MX"/>
        </w:rPr>
        <w:drawing>
          <wp:inline distT="0" distB="0" distL="0" distR="0" wp14:anchorId="5498305C" wp14:editId="6D8415BB">
            <wp:extent cx="4391638" cy="1905266"/>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0C364.tmp"/>
                    <pic:cNvPicPr/>
                  </pic:nvPicPr>
                  <pic:blipFill>
                    <a:blip r:embed="rId11">
                      <a:extLst>
                        <a:ext uri="{28A0092B-C50C-407E-A947-70E740481C1C}">
                          <a14:useLocalDpi xmlns:a14="http://schemas.microsoft.com/office/drawing/2010/main" val="0"/>
                        </a:ext>
                      </a:extLst>
                    </a:blip>
                    <a:stretch>
                      <a:fillRect/>
                    </a:stretch>
                  </pic:blipFill>
                  <pic:spPr>
                    <a:xfrm>
                      <a:off x="0" y="0"/>
                      <a:ext cx="4391638" cy="1905266"/>
                    </a:xfrm>
                    <a:prstGeom prst="rect">
                      <a:avLst/>
                    </a:prstGeom>
                  </pic:spPr>
                </pic:pic>
              </a:graphicData>
            </a:graphic>
          </wp:inline>
        </w:drawing>
      </w:r>
    </w:p>
    <w:p w14:paraId="54C90EBF" w14:textId="77777777" w:rsidR="002F7344" w:rsidRPr="003E77E1" w:rsidRDefault="002F73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0478C27"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3E77E1">
        <w:rPr>
          <w:rFonts w:ascii="Palatino Linotype" w:eastAsia="Palatino Linotype" w:hAnsi="Palatino Linotype" w:cs="Palatino Linotype"/>
          <w:noProof/>
          <w:lang w:eastAsia="es-MX"/>
        </w:rPr>
        <w:lastRenderedPageBreak/>
        <w:drawing>
          <wp:inline distT="0" distB="0" distL="0" distR="0" wp14:anchorId="7F429EBE" wp14:editId="39D0C9F2">
            <wp:extent cx="4439270" cy="3057952"/>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20763.tmp"/>
                    <pic:cNvPicPr/>
                  </pic:nvPicPr>
                  <pic:blipFill>
                    <a:blip r:embed="rId12">
                      <a:extLst>
                        <a:ext uri="{28A0092B-C50C-407E-A947-70E740481C1C}">
                          <a14:useLocalDpi xmlns:a14="http://schemas.microsoft.com/office/drawing/2010/main" val="0"/>
                        </a:ext>
                      </a:extLst>
                    </a:blip>
                    <a:stretch>
                      <a:fillRect/>
                    </a:stretch>
                  </pic:blipFill>
                  <pic:spPr>
                    <a:xfrm>
                      <a:off x="0" y="0"/>
                      <a:ext cx="4439270" cy="3057952"/>
                    </a:xfrm>
                    <a:prstGeom prst="rect">
                      <a:avLst/>
                    </a:prstGeom>
                  </pic:spPr>
                </pic:pic>
              </a:graphicData>
            </a:graphic>
          </wp:inline>
        </w:drawing>
      </w:r>
    </w:p>
    <w:p w14:paraId="13D89B0C"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lang w:eastAsia="es-MX"/>
        </w:rPr>
      </w:pPr>
      <w:r w:rsidRPr="003E77E1">
        <w:rPr>
          <w:rFonts w:ascii="Palatino Linotype" w:eastAsia="Palatino Linotype" w:hAnsi="Palatino Linotype" w:cs="Palatino Linotype"/>
          <w:noProof/>
          <w:lang w:eastAsia="es-MX"/>
        </w:rPr>
        <w:drawing>
          <wp:inline distT="0" distB="0" distL="0" distR="0" wp14:anchorId="19E02A8C" wp14:editId="47CD0A56">
            <wp:extent cx="4419600" cy="3867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07A23.tmp"/>
                    <pic:cNvPicPr/>
                  </pic:nvPicPr>
                  <pic:blipFill rotWithShape="1">
                    <a:blip r:embed="rId13">
                      <a:extLst>
                        <a:ext uri="{28A0092B-C50C-407E-A947-70E740481C1C}">
                          <a14:useLocalDpi xmlns:a14="http://schemas.microsoft.com/office/drawing/2010/main" val="0"/>
                        </a:ext>
                      </a:extLst>
                    </a:blip>
                    <a:srcRect b="33876"/>
                    <a:stretch/>
                  </pic:blipFill>
                  <pic:spPr bwMode="auto">
                    <a:xfrm>
                      <a:off x="0" y="0"/>
                      <a:ext cx="4420217" cy="3867690"/>
                    </a:xfrm>
                    <a:prstGeom prst="rect">
                      <a:avLst/>
                    </a:prstGeom>
                    <a:ln>
                      <a:noFill/>
                    </a:ln>
                    <a:extLst>
                      <a:ext uri="{53640926-AAD7-44D8-BBD7-CCE9431645EC}">
                        <a14:shadowObscured xmlns:a14="http://schemas.microsoft.com/office/drawing/2010/main"/>
                      </a:ext>
                    </a:extLst>
                  </pic:spPr>
                </pic:pic>
              </a:graphicData>
            </a:graphic>
          </wp:inline>
        </w:drawing>
      </w:r>
    </w:p>
    <w:p w14:paraId="77C0DDE5"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lang w:eastAsia="es-MX"/>
        </w:rPr>
      </w:pPr>
      <w:r w:rsidRPr="003E77E1">
        <w:rPr>
          <w:rFonts w:ascii="Palatino Linotype" w:eastAsia="Palatino Linotype" w:hAnsi="Palatino Linotype" w:cs="Palatino Linotype"/>
          <w:noProof/>
          <w:lang w:eastAsia="es-MX"/>
        </w:rPr>
        <w:lastRenderedPageBreak/>
        <w:drawing>
          <wp:inline distT="0" distB="0" distL="0" distR="0" wp14:anchorId="2012580A" wp14:editId="7AC84674">
            <wp:extent cx="4419600" cy="1895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07A23.tmp"/>
                    <pic:cNvPicPr/>
                  </pic:nvPicPr>
                  <pic:blipFill rotWithShape="1">
                    <a:blip r:embed="rId13">
                      <a:extLst>
                        <a:ext uri="{28A0092B-C50C-407E-A947-70E740481C1C}">
                          <a14:useLocalDpi xmlns:a14="http://schemas.microsoft.com/office/drawing/2010/main" val="0"/>
                        </a:ext>
                      </a:extLst>
                    </a:blip>
                    <a:srcRect t="67589"/>
                    <a:stretch/>
                  </pic:blipFill>
                  <pic:spPr bwMode="auto">
                    <a:xfrm>
                      <a:off x="0" y="0"/>
                      <a:ext cx="4420217" cy="1895740"/>
                    </a:xfrm>
                    <a:prstGeom prst="rect">
                      <a:avLst/>
                    </a:prstGeom>
                    <a:ln>
                      <a:noFill/>
                    </a:ln>
                    <a:extLst>
                      <a:ext uri="{53640926-AAD7-44D8-BBD7-CCE9431645EC}">
                        <a14:shadowObscured xmlns:a14="http://schemas.microsoft.com/office/drawing/2010/main"/>
                      </a:ext>
                    </a:extLst>
                  </pic:spPr>
                </pic:pic>
              </a:graphicData>
            </a:graphic>
          </wp:inline>
        </w:drawing>
      </w:r>
      <w:r w:rsidRPr="003E77E1">
        <w:rPr>
          <w:rFonts w:ascii="Palatino Linotype" w:eastAsia="Palatino Linotype" w:hAnsi="Palatino Linotype" w:cs="Palatino Linotype"/>
          <w:noProof/>
          <w:lang w:eastAsia="es-MX"/>
        </w:rPr>
        <w:drawing>
          <wp:inline distT="0" distB="0" distL="0" distR="0" wp14:anchorId="7043D3A3" wp14:editId="751B0C06">
            <wp:extent cx="4067175" cy="9750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20922B.tmp"/>
                    <pic:cNvPicPr/>
                  </pic:nvPicPr>
                  <pic:blipFill>
                    <a:blip r:embed="rId14">
                      <a:extLst>
                        <a:ext uri="{28A0092B-C50C-407E-A947-70E740481C1C}">
                          <a14:useLocalDpi xmlns:a14="http://schemas.microsoft.com/office/drawing/2010/main" val="0"/>
                        </a:ext>
                      </a:extLst>
                    </a:blip>
                    <a:stretch>
                      <a:fillRect/>
                    </a:stretch>
                  </pic:blipFill>
                  <pic:spPr>
                    <a:xfrm>
                      <a:off x="0" y="0"/>
                      <a:ext cx="4074369" cy="976793"/>
                    </a:xfrm>
                    <a:prstGeom prst="rect">
                      <a:avLst/>
                    </a:prstGeom>
                  </pic:spPr>
                </pic:pic>
              </a:graphicData>
            </a:graphic>
          </wp:inline>
        </w:drawing>
      </w:r>
      <w:r w:rsidRPr="003E77E1">
        <w:rPr>
          <w:rFonts w:ascii="Palatino Linotype" w:eastAsia="Palatino Linotype" w:hAnsi="Palatino Linotype" w:cs="Palatino Linotype"/>
          <w:noProof/>
          <w:lang w:eastAsia="es-MX"/>
        </w:rPr>
        <w:drawing>
          <wp:inline distT="0" distB="0" distL="0" distR="0" wp14:anchorId="29A92D1B" wp14:editId="5A342013">
            <wp:extent cx="4219574" cy="1457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206ACF.tmp"/>
                    <pic:cNvPicPr/>
                  </pic:nvPicPr>
                  <pic:blipFill rotWithShape="1">
                    <a:blip r:embed="rId15">
                      <a:extLst>
                        <a:ext uri="{28A0092B-C50C-407E-A947-70E740481C1C}">
                          <a14:useLocalDpi xmlns:a14="http://schemas.microsoft.com/office/drawing/2010/main" val="0"/>
                        </a:ext>
                      </a:extLst>
                    </a:blip>
                    <a:srcRect b="46127"/>
                    <a:stretch/>
                  </pic:blipFill>
                  <pic:spPr bwMode="auto">
                    <a:xfrm>
                      <a:off x="0" y="0"/>
                      <a:ext cx="4220164" cy="1457529"/>
                    </a:xfrm>
                    <a:prstGeom prst="rect">
                      <a:avLst/>
                    </a:prstGeom>
                    <a:ln>
                      <a:noFill/>
                    </a:ln>
                    <a:extLst>
                      <a:ext uri="{53640926-AAD7-44D8-BBD7-CCE9431645EC}">
                        <a14:shadowObscured xmlns:a14="http://schemas.microsoft.com/office/drawing/2010/main"/>
                      </a:ext>
                    </a:extLst>
                  </pic:spPr>
                </pic:pic>
              </a:graphicData>
            </a:graphic>
          </wp:inline>
        </w:drawing>
      </w:r>
    </w:p>
    <w:p w14:paraId="3D0D7F6C"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lang w:eastAsia="es-MX"/>
        </w:rPr>
      </w:pPr>
      <w:r w:rsidRPr="003E77E1">
        <w:rPr>
          <w:rFonts w:ascii="Palatino Linotype" w:eastAsia="Palatino Linotype" w:hAnsi="Palatino Linotype" w:cs="Palatino Linotype"/>
          <w:noProof/>
          <w:lang w:eastAsia="es-MX"/>
        </w:rPr>
        <w:drawing>
          <wp:inline distT="0" distB="0" distL="0" distR="0" wp14:anchorId="1CBF6CBE" wp14:editId="76BB87D1">
            <wp:extent cx="4086225" cy="2409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03D92.tmp"/>
                    <pic:cNvPicPr/>
                  </pic:nvPicPr>
                  <pic:blipFill rotWithShape="1">
                    <a:blip r:embed="rId16">
                      <a:extLst>
                        <a:ext uri="{28A0092B-C50C-407E-A947-70E740481C1C}">
                          <a14:useLocalDpi xmlns:a14="http://schemas.microsoft.com/office/drawing/2010/main" val="0"/>
                        </a:ext>
                      </a:extLst>
                    </a:blip>
                    <a:srcRect t="3435" b="-1"/>
                    <a:stretch/>
                  </pic:blipFill>
                  <pic:spPr bwMode="auto">
                    <a:xfrm>
                      <a:off x="0" y="0"/>
                      <a:ext cx="4086795" cy="2410161"/>
                    </a:xfrm>
                    <a:prstGeom prst="rect">
                      <a:avLst/>
                    </a:prstGeom>
                    <a:ln>
                      <a:noFill/>
                    </a:ln>
                    <a:extLst>
                      <a:ext uri="{53640926-AAD7-44D8-BBD7-CCE9431645EC}">
                        <a14:shadowObscured xmlns:a14="http://schemas.microsoft.com/office/drawing/2010/main"/>
                      </a:ext>
                    </a:extLst>
                  </pic:spPr>
                </pic:pic>
              </a:graphicData>
            </a:graphic>
          </wp:inline>
        </w:drawing>
      </w:r>
    </w:p>
    <w:p w14:paraId="49DE14FF" w14:textId="77777777" w:rsidR="002F7344" w:rsidRPr="003E77E1" w:rsidRDefault="002F7344" w:rsidP="002F7344">
      <w:pPr>
        <w:pBdr>
          <w:top w:val="nil"/>
          <w:left w:val="nil"/>
          <w:bottom w:val="nil"/>
          <w:right w:val="nil"/>
          <w:between w:val="nil"/>
        </w:pBdr>
        <w:spacing w:before="240" w:after="240" w:line="360" w:lineRule="auto"/>
        <w:jc w:val="center"/>
        <w:rPr>
          <w:rFonts w:ascii="Palatino Linotype" w:eastAsia="Palatino Linotype" w:hAnsi="Palatino Linotype" w:cs="Palatino Linotype"/>
          <w:noProof/>
          <w:lang w:eastAsia="es-MX"/>
        </w:rPr>
      </w:pPr>
      <w:r w:rsidRPr="003E77E1">
        <w:rPr>
          <w:rFonts w:ascii="Palatino Linotype" w:eastAsia="Palatino Linotype" w:hAnsi="Palatino Linotype" w:cs="Palatino Linotype"/>
          <w:noProof/>
          <w:lang w:eastAsia="es-MX"/>
        </w:rPr>
        <w:lastRenderedPageBreak/>
        <w:drawing>
          <wp:inline distT="0" distB="0" distL="0" distR="0" wp14:anchorId="1356521E" wp14:editId="7198FFAB">
            <wp:extent cx="4620270" cy="5430008"/>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203216.tmp"/>
                    <pic:cNvPicPr/>
                  </pic:nvPicPr>
                  <pic:blipFill>
                    <a:blip r:embed="rId17">
                      <a:extLst>
                        <a:ext uri="{28A0092B-C50C-407E-A947-70E740481C1C}">
                          <a14:useLocalDpi xmlns:a14="http://schemas.microsoft.com/office/drawing/2010/main" val="0"/>
                        </a:ext>
                      </a:extLst>
                    </a:blip>
                    <a:stretch>
                      <a:fillRect/>
                    </a:stretch>
                  </pic:blipFill>
                  <pic:spPr>
                    <a:xfrm>
                      <a:off x="0" y="0"/>
                      <a:ext cx="4620270" cy="5430008"/>
                    </a:xfrm>
                    <a:prstGeom prst="rect">
                      <a:avLst/>
                    </a:prstGeom>
                  </pic:spPr>
                </pic:pic>
              </a:graphicData>
            </a:graphic>
          </wp:inline>
        </w:drawing>
      </w:r>
    </w:p>
    <w:p w14:paraId="67D84E68" w14:textId="77777777" w:rsidR="00DE68F5" w:rsidRPr="003E77E1" w:rsidRDefault="00DE68F5" w:rsidP="009A4DBE">
      <w:pPr>
        <w:pBdr>
          <w:top w:val="nil"/>
          <w:left w:val="nil"/>
          <w:bottom w:val="nil"/>
          <w:right w:val="nil"/>
          <w:between w:val="nil"/>
        </w:pBdr>
        <w:spacing w:before="240" w:after="240" w:line="360" w:lineRule="auto"/>
        <w:jc w:val="both"/>
        <w:rPr>
          <w:rFonts w:ascii="Palatino Linotype" w:eastAsia="Palatino Linotype" w:hAnsi="Palatino Linotype" w:cs="Palatino Linotype"/>
          <w:noProof/>
          <w:lang w:eastAsia="es-MX"/>
        </w:rPr>
      </w:pPr>
      <w:r w:rsidRPr="003E77E1">
        <w:rPr>
          <w:rFonts w:ascii="Palatino Linotype" w:eastAsia="Palatino Linotype" w:hAnsi="Palatino Linotype" w:cs="Palatino Linotype"/>
          <w:noProof/>
          <w:lang w:eastAsia="es-MX"/>
        </w:rPr>
        <w:t xml:space="preserve">Como se puede observar en las imágenes insertas, </w:t>
      </w:r>
      <w:r w:rsidRPr="003E77E1">
        <w:rPr>
          <w:rFonts w:ascii="Palatino Linotype" w:eastAsia="Palatino Linotype" w:hAnsi="Palatino Linotype" w:cs="Palatino Linotype"/>
          <w:b/>
          <w:noProof/>
          <w:lang w:eastAsia="es-MX"/>
        </w:rPr>
        <w:t>EL SUJETO OBLIGADO</w:t>
      </w:r>
      <w:r w:rsidRPr="003E77E1">
        <w:rPr>
          <w:rFonts w:ascii="Palatino Linotype" w:eastAsia="Palatino Linotype" w:hAnsi="Palatino Linotype" w:cs="Palatino Linotype"/>
          <w:noProof/>
          <w:lang w:eastAsia="es-MX"/>
        </w:rPr>
        <w:t xml:space="preserve"> confirma su respuesta en relación a la inexistencia de procediemintos dentro del Ayuntamiento, que puedan dar como</w:t>
      </w:r>
      <w:r w:rsidR="009A4DBE" w:rsidRPr="003E77E1">
        <w:rPr>
          <w:rFonts w:ascii="Palatino Linotype" w:eastAsia="Palatino Linotype" w:hAnsi="Palatino Linotype" w:cs="Palatino Linotype"/>
          <w:noProof/>
          <w:lang w:eastAsia="es-MX"/>
        </w:rPr>
        <w:t xml:space="preserve"> resultado laudos o sentencias, derivado de que no se han impuesto sanciones por faltas adminsitrativas graves ni se llevan porcedimeintos de </w:t>
      </w:r>
      <w:r w:rsidR="009A4DBE" w:rsidRPr="003E77E1">
        <w:rPr>
          <w:rFonts w:ascii="Palatino Linotype" w:eastAsia="Palatino Linotype" w:hAnsi="Palatino Linotype" w:cs="Palatino Linotype"/>
          <w:noProof/>
          <w:lang w:eastAsia="es-MX"/>
        </w:rPr>
        <w:lastRenderedPageBreak/>
        <w:t xml:space="preserve">tipo judicial, jurisdiccionl o arbitral. </w:t>
      </w:r>
      <w:r w:rsidR="00E61B88" w:rsidRPr="003E77E1">
        <w:rPr>
          <w:rFonts w:ascii="Palatino Linotype" w:eastAsia="Palatino Linotype" w:hAnsi="Palatino Linotype" w:cs="Palatino Linotype"/>
          <w:noProof/>
          <w:lang w:eastAsia="es-MX"/>
        </w:rPr>
        <w:t xml:space="preserve">Asi mismo dicho informe será materia de análisis en el estudio de la presente resolución. </w:t>
      </w:r>
    </w:p>
    <w:p w14:paraId="7044C877" w14:textId="77777777" w:rsidR="00A84DA8" w:rsidRPr="003E77E1" w:rsidRDefault="0089202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color w:val="000000"/>
        </w:rPr>
        <w:t xml:space="preserve">Por su parte  </w:t>
      </w:r>
      <w:r w:rsidRPr="003E77E1">
        <w:rPr>
          <w:rFonts w:ascii="Palatino Linotype" w:eastAsia="Palatino Linotype" w:hAnsi="Palatino Linotype" w:cs="Palatino Linotype"/>
          <w:b/>
          <w:color w:val="000000"/>
        </w:rPr>
        <w:t xml:space="preserve">EL RECURRENTE </w:t>
      </w:r>
      <w:r w:rsidRPr="003E77E1">
        <w:rPr>
          <w:rFonts w:ascii="Palatino Linotype" w:eastAsia="Palatino Linotype" w:hAnsi="Palatino Linotype" w:cs="Palatino Linotype"/>
          <w:color w:val="000000"/>
        </w:rPr>
        <w:t xml:space="preserve">no realizó manifestación alguna en relación al Informe Justificado que </w:t>
      </w:r>
      <w:r w:rsidRPr="003E77E1">
        <w:rPr>
          <w:rFonts w:ascii="Palatino Linotype" w:eastAsia="Palatino Linotype" w:hAnsi="Palatino Linotype" w:cs="Palatino Linotype"/>
          <w:b/>
          <w:color w:val="000000"/>
        </w:rPr>
        <w:t>EL SUJETO OBLIGADO</w:t>
      </w:r>
      <w:r w:rsidRPr="003E77E1">
        <w:rPr>
          <w:rFonts w:ascii="Palatino Linotype" w:eastAsia="Palatino Linotype" w:hAnsi="Palatino Linotype" w:cs="Palatino Linotype"/>
          <w:color w:val="000000"/>
        </w:rPr>
        <w:t xml:space="preserve"> presentó en el recurso de revisión en comento; tal y como se aprecia en la captura de pantalla inserta, a continuación:</w:t>
      </w:r>
    </w:p>
    <w:p w14:paraId="19CB7186" w14:textId="77777777" w:rsidR="00A84DA8" w:rsidRPr="003E77E1" w:rsidRDefault="0089202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noProof/>
          <w:lang w:eastAsia="es-MX"/>
        </w:rPr>
        <w:drawing>
          <wp:inline distT="114300" distB="114300" distL="114300" distR="114300" wp14:anchorId="15953ADC" wp14:editId="18FFC797">
            <wp:extent cx="5791835" cy="85090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91835" cy="850900"/>
                    </a:xfrm>
                    <a:prstGeom prst="rect">
                      <a:avLst/>
                    </a:prstGeom>
                    <a:ln/>
                  </pic:spPr>
                </pic:pic>
              </a:graphicData>
            </a:graphic>
          </wp:inline>
        </w:drawing>
      </w:r>
    </w:p>
    <w:p w14:paraId="2CCED18F" w14:textId="77777777" w:rsidR="00D22DD2" w:rsidRPr="003E77E1" w:rsidRDefault="0089202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color w:val="000000"/>
          <w:sz w:val="28"/>
          <w:szCs w:val="28"/>
        </w:rPr>
        <w:t>VII.</w:t>
      </w:r>
      <w:r w:rsidRPr="003E77E1">
        <w:rPr>
          <w:rFonts w:ascii="Palatino Linotype" w:eastAsia="Palatino Linotype" w:hAnsi="Palatino Linotype" w:cs="Palatino Linotype"/>
          <w:color w:val="000000"/>
        </w:rPr>
        <w:t xml:space="preserve"> Una vez analizado el estado procesal que guardaba el expediente, en fecha siete de octubre  de dos mil veintiuno, la Comisionada </w:t>
      </w:r>
      <w:r w:rsidRPr="003E77E1">
        <w:rPr>
          <w:rFonts w:ascii="Palatino Linotype" w:eastAsia="Palatino Linotype" w:hAnsi="Palatino Linotype" w:cs="Palatino Linotype"/>
          <w:b/>
          <w:color w:val="000000"/>
        </w:rPr>
        <w:t>SHARON CRISTINA MORALES MARTÍNEZ</w:t>
      </w:r>
      <w:r w:rsidRPr="003E77E1">
        <w:rPr>
          <w:rFonts w:ascii="Palatino Linotype" w:eastAsia="Palatino Linotype" w:hAnsi="Palatino Linotype" w:cs="Palatino Linotype"/>
          <w:color w:val="000000"/>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D22DD2" w:rsidRPr="003E77E1">
        <w:rPr>
          <w:rFonts w:ascii="Palatino Linotype" w:eastAsia="Palatino Linotype" w:hAnsi="Palatino Linotype" w:cs="Palatino Linotype"/>
        </w:rPr>
        <w:t xml:space="preserve">. </w:t>
      </w:r>
    </w:p>
    <w:p w14:paraId="154A376A" w14:textId="77777777" w:rsidR="00D22DD2" w:rsidRPr="003E77E1" w:rsidRDefault="00D22DD2">
      <w:pPr>
        <w:pBdr>
          <w:top w:val="nil"/>
          <w:left w:val="nil"/>
          <w:bottom w:val="nil"/>
          <w:right w:val="nil"/>
          <w:between w:val="nil"/>
        </w:pBdr>
        <w:spacing w:before="240" w:after="240" w:line="360" w:lineRule="auto"/>
        <w:jc w:val="both"/>
        <w:rPr>
          <w:rFonts w:ascii="Palatino Linotype" w:hAnsi="Palatino Linotype"/>
          <w:color w:val="000000"/>
        </w:rPr>
      </w:pPr>
      <w:r w:rsidRPr="003E77E1">
        <w:rPr>
          <w:rFonts w:ascii="Palatino Linotype" w:hAnsi="Palatino Linotype"/>
          <w:b/>
          <w:bCs/>
          <w:color w:val="000000"/>
          <w:sz w:val="28"/>
          <w:szCs w:val="28"/>
        </w:rPr>
        <w:t xml:space="preserve">VIII. </w:t>
      </w:r>
      <w:r w:rsidRPr="003E77E1">
        <w:rPr>
          <w:rFonts w:ascii="Palatino Linotype" w:hAnsi="Palatino Linotype"/>
          <w:color w:val="000000"/>
        </w:rPr>
        <w:t>En fecha nueve de noviembre de dos mil veintiuno, se notificó el acuerdo de ampliación de plazo para resolver el presente Recurso de Revisión, previsto en el artículo 181, tercer párrafo de la Ley de Transparencia y Acceso a la Información Pública del Estado de México y Municipios; y,</w:t>
      </w:r>
    </w:p>
    <w:p w14:paraId="5B3C9687" w14:textId="77777777" w:rsidR="00D22DD2" w:rsidRPr="003E77E1" w:rsidRDefault="00D22DD2">
      <w:pPr>
        <w:pBdr>
          <w:top w:val="nil"/>
          <w:left w:val="nil"/>
          <w:bottom w:val="nil"/>
          <w:right w:val="nil"/>
          <w:between w:val="nil"/>
        </w:pBdr>
        <w:spacing w:before="240" w:after="240" w:line="360" w:lineRule="auto"/>
        <w:jc w:val="both"/>
        <w:rPr>
          <w:rFonts w:ascii="Palatino Linotype" w:hAnsi="Palatino Linotype"/>
          <w:color w:val="000000"/>
        </w:rPr>
      </w:pPr>
    </w:p>
    <w:p w14:paraId="3E679BA6" w14:textId="77777777" w:rsidR="00D22DD2" w:rsidRPr="003E77E1" w:rsidRDefault="00D22D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27CB0AA5" w14:textId="77777777" w:rsidR="00A84DA8" w:rsidRPr="003E77E1" w:rsidRDefault="0089202F">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color w:val="000000"/>
          <w:sz w:val="28"/>
          <w:szCs w:val="28"/>
        </w:rPr>
      </w:pPr>
      <w:r w:rsidRPr="003E77E1">
        <w:rPr>
          <w:rFonts w:ascii="Palatino Linotype" w:eastAsia="Palatino Linotype" w:hAnsi="Palatino Linotype" w:cs="Palatino Linotype"/>
          <w:b/>
          <w:color w:val="000000"/>
          <w:sz w:val="28"/>
          <w:szCs w:val="28"/>
        </w:rPr>
        <w:lastRenderedPageBreak/>
        <w:t>CONSIDERANDO</w:t>
      </w:r>
    </w:p>
    <w:p w14:paraId="33641F87" w14:textId="77777777" w:rsidR="004B1170" w:rsidRPr="003E77E1"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t>PRIMERO</w:t>
      </w:r>
      <w:r w:rsidRPr="003E77E1">
        <w:rPr>
          <w:rFonts w:ascii="Palatino Linotype" w:eastAsia="Palatino Linotype" w:hAnsi="Palatino Linotype" w:cs="Palatino Linotype"/>
          <w:b/>
          <w:color w:val="000000"/>
        </w:rPr>
        <w:t>. Competencia</w:t>
      </w:r>
      <w:r w:rsidRPr="003E77E1">
        <w:rPr>
          <w:rFonts w:ascii="Palatino Linotype" w:eastAsia="Palatino Linotype" w:hAnsi="Palatino Linotype" w:cs="Palatino Linotype"/>
          <w:color w:val="000000"/>
        </w:rPr>
        <w:t>.</w:t>
      </w:r>
    </w:p>
    <w:p w14:paraId="231A51BD" w14:textId="77777777" w:rsidR="00A84DA8" w:rsidRPr="003E77E1"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rPr>
        <w:t xml:space="preserve"> </w:t>
      </w:r>
      <w:r w:rsidRPr="003E77E1">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3BE9561" w14:textId="77777777" w:rsidR="004B1170" w:rsidRPr="003E77E1"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b/>
          <w:color w:val="000000"/>
          <w:sz w:val="28"/>
          <w:szCs w:val="28"/>
        </w:rPr>
        <w:t>SEGUNDO</w:t>
      </w:r>
      <w:r w:rsidRPr="003E77E1">
        <w:rPr>
          <w:rFonts w:ascii="Palatino Linotype" w:eastAsia="Palatino Linotype" w:hAnsi="Palatino Linotype" w:cs="Palatino Linotype"/>
          <w:b/>
          <w:color w:val="000000"/>
        </w:rPr>
        <w:t>. Interés.</w:t>
      </w:r>
      <w:r w:rsidRPr="003E77E1">
        <w:rPr>
          <w:rFonts w:ascii="Palatino Linotype" w:eastAsia="Palatino Linotype" w:hAnsi="Palatino Linotype" w:cs="Palatino Linotype"/>
          <w:color w:val="000000"/>
        </w:rPr>
        <w:t xml:space="preserve"> </w:t>
      </w:r>
    </w:p>
    <w:p w14:paraId="01757C4A" w14:textId="77777777" w:rsidR="00A84DA8" w:rsidRPr="003E77E1"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color w:val="000000"/>
        </w:rPr>
        <w:t xml:space="preserve">El recurso de revisión fue interpuesto por la parte legítima en atención a que fue presentado por </w:t>
      </w:r>
      <w:r w:rsidRPr="003E77E1">
        <w:rPr>
          <w:rFonts w:ascii="Palatino Linotype" w:eastAsia="Palatino Linotype" w:hAnsi="Palatino Linotype" w:cs="Palatino Linotype"/>
          <w:b/>
          <w:color w:val="000000"/>
        </w:rPr>
        <w:t>EL RECURRENTE</w:t>
      </w:r>
      <w:r w:rsidRPr="003E77E1">
        <w:rPr>
          <w:rFonts w:ascii="Palatino Linotype" w:eastAsia="Palatino Linotype" w:hAnsi="Palatino Linotype" w:cs="Palatino Linotype"/>
          <w:color w:val="000000"/>
        </w:rPr>
        <w:t>, quien formuló la s</w:t>
      </w:r>
      <w:r w:rsidR="00CB66AA" w:rsidRPr="003E77E1">
        <w:rPr>
          <w:rFonts w:ascii="Palatino Linotype" w:eastAsia="Palatino Linotype" w:hAnsi="Palatino Linotype" w:cs="Palatino Linotype"/>
          <w:color w:val="000000"/>
        </w:rPr>
        <w:t xml:space="preserve">olicitud de información pública al </w:t>
      </w:r>
      <w:r w:rsidR="00CB66AA" w:rsidRPr="003E77E1">
        <w:rPr>
          <w:rFonts w:ascii="Palatino Linotype" w:eastAsia="Palatino Linotype" w:hAnsi="Palatino Linotype" w:cs="Palatino Linotype"/>
          <w:b/>
          <w:color w:val="000000"/>
        </w:rPr>
        <w:t>SUJETO OBLIGADO</w:t>
      </w:r>
      <w:r w:rsidR="00CB66AA" w:rsidRPr="003E77E1">
        <w:rPr>
          <w:rFonts w:ascii="Palatino Linotype" w:eastAsia="Palatino Linotype" w:hAnsi="Palatino Linotype" w:cs="Palatino Linotype"/>
          <w:color w:val="000000"/>
        </w:rPr>
        <w:t>.</w:t>
      </w:r>
    </w:p>
    <w:p w14:paraId="132DD264" w14:textId="77777777" w:rsidR="004B1170" w:rsidRPr="003E77E1" w:rsidRDefault="0089202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3E77E1">
        <w:rPr>
          <w:rFonts w:ascii="Palatino Linotype" w:eastAsia="Palatino Linotype" w:hAnsi="Palatino Linotype" w:cs="Palatino Linotype"/>
          <w:b/>
          <w:color w:val="000000"/>
          <w:sz w:val="28"/>
          <w:szCs w:val="28"/>
        </w:rPr>
        <w:t>TERCERO</w:t>
      </w:r>
      <w:r w:rsidRPr="003E77E1">
        <w:rPr>
          <w:rFonts w:ascii="Palatino Linotype" w:eastAsia="Palatino Linotype" w:hAnsi="Palatino Linotype" w:cs="Palatino Linotype"/>
          <w:b/>
          <w:color w:val="000000"/>
        </w:rPr>
        <w:t xml:space="preserve">. Oportunidad. </w:t>
      </w:r>
    </w:p>
    <w:p w14:paraId="5FECFFF3" w14:textId="77777777" w:rsidR="00A84DA8" w:rsidRPr="003E77E1" w:rsidRDefault="0089202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3E77E1">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3E77E1">
        <w:rPr>
          <w:rFonts w:ascii="Palatino Linotype" w:eastAsia="Palatino Linotype" w:hAnsi="Palatino Linotype" w:cs="Palatino Linotype"/>
          <w:b/>
          <w:color w:val="000000"/>
        </w:rPr>
        <w:t xml:space="preserve">EL RECURRENTE </w:t>
      </w:r>
      <w:r w:rsidRPr="003E77E1">
        <w:rPr>
          <w:rFonts w:ascii="Palatino Linotype" w:eastAsia="Palatino Linotype" w:hAnsi="Palatino Linotype" w:cs="Palatino Linotype"/>
          <w:color w:val="000000"/>
        </w:rPr>
        <w:t xml:space="preserve">tuvo conocimiento de la respuesta </w:t>
      </w:r>
      <w:r w:rsidRPr="003E77E1">
        <w:rPr>
          <w:rFonts w:ascii="Palatino Linotype" w:eastAsia="Palatino Linotype" w:hAnsi="Palatino Linotype" w:cs="Palatino Linotype"/>
          <w:color w:val="000000"/>
        </w:rPr>
        <w:lastRenderedPageBreak/>
        <w:t>impugnada; tal y como, lo prevé el artículo 178 de la Ley de Transparencia y Acceso a la Información Pública del Estado de México y Municipios, que establece:</w:t>
      </w:r>
    </w:p>
    <w:p w14:paraId="2223E668" w14:textId="77777777" w:rsidR="00A84DA8" w:rsidRPr="003E77E1" w:rsidRDefault="0089202F">
      <w:pPr>
        <w:spacing w:before="280"/>
        <w:ind w:left="851" w:right="899"/>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w:t>
      </w:r>
      <w:r w:rsidRPr="003E77E1">
        <w:rPr>
          <w:rFonts w:ascii="Palatino Linotype" w:eastAsia="Palatino Linotype" w:hAnsi="Palatino Linotype" w:cs="Palatino Linotype"/>
          <w:b/>
          <w:i/>
          <w:sz w:val="22"/>
          <w:szCs w:val="22"/>
        </w:rPr>
        <w:t>Artículo 178.</w:t>
      </w:r>
      <w:r w:rsidRPr="003E77E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64AECC3" w14:textId="77777777" w:rsidR="00A84DA8" w:rsidRPr="003E77E1" w:rsidRDefault="00A84DA8">
      <w:pPr>
        <w:ind w:left="851" w:right="899"/>
        <w:jc w:val="both"/>
        <w:rPr>
          <w:rFonts w:ascii="Palatino Linotype" w:eastAsia="Palatino Linotype" w:hAnsi="Palatino Linotype" w:cs="Palatino Linotype"/>
          <w:i/>
          <w:sz w:val="22"/>
          <w:szCs w:val="22"/>
        </w:rPr>
      </w:pPr>
    </w:p>
    <w:p w14:paraId="1369CB89" w14:textId="77777777" w:rsidR="00A84DA8" w:rsidRPr="003E77E1" w:rsidRDefault="0089202F">
      <w:pPr>
        <w:ind w:left="851" w:right="899"/>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CB20050" w14:textId="77777777" w:rsidR="00A84DA8" w:rsidRPr="003E77E1" w:rsidRDefault="00A84DA8">
      <w:pPr>
        <w:ind w:left="851" w:right="899"/>
        <w:jc w:val="both"/>
        <w:rPr>
          <w:rFonts w:ascii="Palatino Linotype" w:eastAsia="Palatino Linotype" w:hAnsi="Palatino Linotype" w:cs="Palatino Linotype"/>
          <w:i/>
          <w:sz w:val="22"/>
          <w:szCs w:val="22"/>
        </w:rPr>
      </w:pPr>
    </w:p>
    <w:p w14:paraId="33C2EA16" w14:textId="77777777" w:rsidR="00A84DA8" w:rsidRPr="003E77E1" w:rsidRDefault="0089202F">
      <w:pPr>
        <w:spacing w:after="280"/>
        <w:ind w:left="851" w:right="899"/>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579B0C7B" w14:textId="77777777" w:rsidR="00A84DA8" w:rsidRPr="003E77E1" w:rsidRDefault="0089202F">
      <w:pPr>
        <w:spacing w:before="240" w:after="280" w:line="360" w:lineRule="auto"/>
        <w:jc w:val="both"/>
        <w:rPr>
          <w:rFonts w:ascii="Palatino Linotype" w:eastAsia="Palatino Linotype" w:hAnsi="Palatino Linotype" w:cs="Palatino Linotype"/>
          <w:b/>
        </w:rPr>
      </w:pPr>
      <w:r w:rsidRPr="003E77E1">
        <w:rPr>
          <w:rFonts w:ascii="Palatino Linotype" w:eastAsia="Palatino Linotype" w:hAnsi="Palatino Linotype" w:cs="Palatino Linotype"/>
        </w:rPr>
        <w:t xml:space="preserve">En esa tesitura, atendiendo a que </w:t>
      </w:r>
      <w:r w:rsidRPr="003E77E1">
        <w:rPr>
          <w:rFonts w:ascii="Palatino Linotype" w:eastAsia="Palatino Linotype" w:hAnsi="Palatino Linotype" w:cs="Palatino Linotype"/>
          <w:b/>
        </w:rPr>
        <w:t>EL SUJETO OBLIGADO</w:t>
      </w:r>
      <w:r w:rsidRPr="003E77E1">
        <w:rPr>
          <w:rFonts w:ascii="Palatino Linotype" w:eastAsia="Palatino Linotype" w:hAnsi="Palatino Linotype" w:cs="Palatino Linotype"/>
        </w:rPr>
        <w:t xml:space="preserve"> notificó la respuesta a la solicitud de acceso a la información pública el día</w:t>
      </w:r>
      <w:r w:rsidRPr="003E77E1">
        <w:rPr>
          <w:rFonts w:ascii="Palatino Linotype" w:eastAsia="Palatino Linotype" w:hAnsi="Palatino Linotype" w:cs="Palatino Linotype"/>
          <w:b/>
        </w:rPr>
        <w:t xml:space="preserve"> veintiuno de septiembre de dos mil veintiuno</w:t>
      </w:r>
      <w:r w:rsidRPr="003E77E1">
        <w:rPr>
          <w:rFonts w:ascii="Palatino Linotype" w:eastAsia="Palatino Linotype" w:hAnsi="Palatino Linotype" w:cs="Palatino Linotype"/>
        </w:rPr>
        <w:t>; así, el plazo de quince días hábiles que prevé el artículo 178 citado otorga al hoy</w:t>
      </w:r>
      <w:r w:rsidRPr="003E77E1">
        <w:rPr>
          <w:rFonts w:ascii="Palatino Linotype" w:eastAsia="Palatino Linotype" w:hAnsi="Palatino Linotype" w:cs="Palatino Linotype"/>
          <w:b/>
        </w:rPr>
        <w:t xml:space="preserve"> RECURRENTE</w:t>
      </w:r>
      <w:r w:rsidRPr="003E77E1">
        <w:rPr>
          <w:rFonts w:ascii="Palatino Linotype" w:eastAsia="Palatino Linotype" w:hAnsi="Palatino Linotype" w:cs="Palatino Linotype"/>
        </w:rPr>
        <w:t xml:space="preserve"> para presentar el recurso de revisión que nos ocupa, abarca del </w:t>
      </w:r>
      <w:r w:rsidRPr="003E77E1">
        <w:rPr>
          <w:rFonts w:ascii="Palatino Linotype" w:eastAsia="Palatino Linotype" w:hAnsi="Palatino Linotype" w:cs="Palatino Linotype"/>
          <w:b/>
        </w:rPr>
        <w:t xml:space="preserve">veintidós de septiembre al trece de octubre de dos mil veintiuno, </w:t>
      </w:r>
      <w:r w:rsidRPr="003E77E1">
        <w:rPr>
          <w:rFonts w:ascii="Palatino Linotype" w:eastAsia="Palatino Linotype" w:hAnsi="Palatino Linotype" w:cs="Palatino Linotype"/>
        </w:rPr>
        <w:t xml:space="preserve">sin contemplar en el cómputo los días veinticinco y veintiséis de septiembre, así como dos, tres, nueve y diez de octubre de la anualidad, por corresponder a sábados y domingos, considerados como días inhábiles, en términos del artículo 3, fracción X de la Ley de Transparencia y Acceso a la Información Pública del Estado de México y Municipios. </w:t>
      </w:r>
    </w:p>
    <w:p w14:paraId="723AB740" w14:textId="77777777" w:rsidR="00A84DA8" w:rsidRPr="003E77E1" w:rsidRDefault="0089202F">
      <w:pPr>
        <w:spacing w:before="240" w:after="28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color w:val="000000"/>
        </w:rPr>
        <w:t xml:space="preserve">En ese tenor, </w:t>
      </w:r>
      <w:r w:rsidRPr="003E77E1">
        <w:rPr>
          <w:rFonts w:ascii="Palatino Linotype" w:eastAsia="Palatino Linotype" w:hAnsi="Palatino Linotype" w:cs="Palatino Linotype"/>
        </w:rPr>
        <w:t>si el recurso de revisión que nos ocupa, se interpuso el</w:t>
      </w:r>
      <w:r w:rsidRPr="003E77E1">
        <w:rPr>
          <w:rFonts w:ascii="Palatino Linotype" w:eastAsia="Palatino Linotype" w:hAnsi="Palatino Linotype" w:cs="Palatino Linotype"/>
          <w:b/>
        </w:rPr>
        <w:t xml:space="preserve"> veintiuno de septiembre de dos mil veintiuno, </w:t>
      </w:r>
      <w:r w:rsidRPr="003E77E1">
        <w:rPr>
          <w:rFonts w:ascii="Palatino Linotype" w:eastAsia="Palatino Linotype" w:hAnsi="Palatino Linotype" w:cs="Palatino Linotype"/>
        </w:rPr>
        <w:t xml:space="preserve">éste se encuentra dentro de los márgenes temporales </w:t>
      </w:r>
      <w:r w:rsidRPr="003E77E1">
        <w:rPr>
          <w:rFonts w:ascii="Palatino Linotype" w:eastAsia="Palatino Linotype" w:hAnsi="Palatino Linotype" w:cs="Palatino Linotype"/>
        </w:rPr>
        <w:lastRenderedPageBreak/>
        <w:t>previstos en el precepto legal citado en el párrafo anterior y, por tanto, su interposición se considera oportuna</w:t>
      </w:r>
      <w:r w:rsidRPr="003E77E1">
        <w:rPr>
          <w:rFonts w:ascii="Palatino Linotype" w:eastAsia="Palatino Linotype" w:hAnsi="Palatino Linotype" w:cs="Palatino Linotype"/>
          <w:color w:val="000000"/>
        </w:rPr>
        <w:t xml:space="preserve">. </w:t>
      </w:r>
    </w:p>
    <w:p w14:paraId="51951A05" w14:textId="77777777" w:rsidR="004B1170" w:rsidRPr="003E77E1" w:rsidRDefault="0089202F">
      <w:pPr>
        <w:spacing w:before="240" w:after="28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sz w:val="28"/>
          <w:szCs w:val="28"/>
        </w:rPr>
        <w:t>CUARTO</w:t>
      </w:r>
      <w:r w:rsidRPr="003E77E1">
        <w:rPr>
          <w:rFonts w:ascii="Palatino Linotype" w:eastAsia="Palatino Linotype" w:hAnsi="Palatino Linotype" w:cs="Palatino Linotype"/>
        </w:rPr>
        <w:t xml:space="preserve">. </w:t>
      </w:r>
      <w:r w:rsidRPr="003E77E1">
        <w:rPr>
          <w:rFonts w:ascii="Palatino Linotype" w:eastAsia="Palatino Linotype" w:hAnsi="Palatino Linotype" w:cs="Palatino Linotype"/>
          <w:b/>
        </w:rPr>
        <w:t>Procedibilidad</w:t>
      </w:r>
      <w:r w:rsidRPr="003E77E1">
        <w:rPr>
          <w:rFonts w:ascii="Palatino Linotype" w:eastAsia="Palatino Linotype" w:hAnsi="Palatino Linotype" w:cs="Palatino Linotype"/>
        </w:rPr>
        <w:t xml:space="preserve">. </w:t>
      </w:r>
    </w:p>
    <w:p w14:paraId="601410C0" w14:textId="77777777" w:rsidR="004D4357" w:rsidRPr="003E77E1" w:rsidRDefault="004D4357" w:rsidP="004D435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3E77E1">
        <w:rPr>
          <w:rFonts w:ascii="Palatino Linotype" w:hAnsi="Palatino Linotype" w:cs="Arial"/>
          <w:lang w:val="es-ES"/>
        </w:rPr>
        <w:t xml:space="preserve">Esta Ponencia considera importante abordar el análisis de los requisitos de </w:t>
      </w:r>
      <w:proofErr w:type="spellStart"/>
      <w:r w:rsidRPr="003E77E1">
        <w:rPr>
          <w:rFonts w:ascii="Palatino Linotype" w:hAnsi="Palatino Linotype" w:cs="Arial"/>
          <w:lang w:val="es-ES"/>
        </w:rPr>
        <w:t>procedibilidad</w:t>
      </w:r>
      <w:proofErr w:type="spellEnd"/>
      <w:r w:rsidRPr="003E77E1">
        <w:rPr>
          <w:rFonts w:ascii="Palatino Linotype" w:hAnsi="Palatino Linotype" w:cs="Arial"/>
          <w:lang w:val="es-ES"/>
        </w:rPr>
        <w:t xml:space="preserve"> del recurso de revisión, así el artículo 180 de la </w:t>
      </w:r>
      <w:r w:rsidRPr="003E77E1">
        <w:rPr>
          <w:rFonts w:ascii="Palatino Linotype" w:hAnsi="Palatino Linotype" w:cs="Arial"/>
          <w:lang w:val="es-ES" w:eastAsia="es-MX"/>
        </w:rPr>
        <w:t xml:space="preserve">Ley de Transparencia y Acceso a la </w:t>
      </w:r>
      <w:r w:rsidRPr="003E77E1">
        <w:rPr>
          <w:rFonts w:ascii="Palatino Linotype" w:hAnsi="Palatino Linotype" w:cs="Arial"/>
          <w:lang w:val="es-ES"/>
        </w:rPr>
        <w:t>Información</w:t>
      </w:r>
      <w:r w:rsidRPr="003E77E1">
        <w:rPr>
          <w:rFonts w:ascii="Palatino Linotype" w:hAnsi="Palatino Linotype" w:cs="Arial"/>
          <w:lang w:val="es-ES" w:eastAsia="es-MX"/>
        </w:rPr>
        <w:t xml:space="preserve"> Pública del Estado de México y Municipios, que </w:t>
      </w:r>
      <w:r w:rsidRPr="003E77E1">
        <w:rPr>
          <w:rFonts w:ascii="Palatino Linotype" w:hAnsi="Palatino Linotype" w:cs="Arial"/>
          <w:lang w:val="es-ES"/>
        </w:rPr>
        <w:t>establece lo siguiente:</w:t>
      </w:r>
    </w:p>
    <w:p w14:paraId="7CD374E8" w14:textId="77777777" w:rsidR="004D4357" w:rsidRPr="003E77E1" w:rsidRDefault="004D4357" w:rsidP="004D4357">
      <w:pPr>
        <w:autoSpaceDE w:val="0"/>
        <w:autoSpaceDN w:val="0"/>
        <w:adjustRightInd w:val="0"/>
        <w:ind w:right="49"/>
        <w:jc w:val="both"/>
        <w:rPr>
          <w:rFonts w:ascii="Palatino Linotype" w:hAnsi="Palatino Linotype" w:cs="Arial"/>
          <w:lang w:val="es-ES"/>
        </w:rPr>
      </w:pPr>
    </w:p>
    <w:p w14:paraId="5738DC58"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“Artículo 180. </w:t>
      </w:r>
      <w:r w:rsidRPr="003E77E1">
        <w:rPr>
          <w:rFonts w:ascii="Palatino Linotype" w:hAnsi="Palatino Linotype"/>
          <w:i/>
          <w:sz w:val="22"/>
          <w:szCs w:val="22"/>
          <w:lang w:val="es-ES"/>
        </w:rPr>
        <w:t xml:space="preserve">El </w:t>
      </w:r>
      <w:r w:rsidRPr="003E77E1">
        <w:rPr>
          <w:rFonts w:ascii="Palatino Linotype" w:hAnsi="Palatino Linotype" w:cs="Arial"/>
          <w:i/>
          <w:sz w:val="22"/>
          <w:szCs w:val="22"/>
          <w:lang w:val="es-ES"/>
        </w:rPr>
        <w:t>recurso</w:t>
      </w:r>
      <w:r w:rsidRPr="003E77E1">
        <w:rPr>
          <w:rFonts w:ascii="Palatino Linotype" w:hAnsi="Palatino Linotype"/>
          <w:i/>
          <w:sz w:val="22"/>
          <w:szCs w:val="22"/>
          <w:lang w:val="es-ES"/>
        </w:rPr>
        <w:t xml:space="preserve"> </w:t>
      </w:r>
      <w:r w:rsidRPr="003E77E1">
        <w:rPr>
          <w:rFonts w:ascii="Palatino Linotype" w:hAnsi="Palatino Linotype" w:cs="Arial"/>
          <w:i/>
          <w:color w:val="222222"/>
          <w:sz w:val="22"/>
          <w:szCs w:val="22"/>
          <w:lang w:val="es-ES" w:eastAsia="es-MX"/>
        </w:rPr>
        <w:t>de</w:t>
      </w:r>
      <w:r w:rsidRPr="003E77E1">
        <w:rPr>
          <w:rFonts w:ascii="Palatino Linotype" w:hAnsi="Palatino Linotype"/>
          <w:i/>
          <w:sz w:val="22"/>
          <w:szCs w:val="22"/>
          <w:lang w:val="es-ES"/>
        </w:rPr>
        <w:t xml:space="preserve"> revisión contendrá:</w:t>
      </w:r>
      <w:r w:rsidRPr="003E77E1">
        <w:rPr>
          <w:rFonts w:ascii="Palatino Linotype" w:hAnsi="Palatino Linotype"/>
          <w:b/>
          <w:i/>
          <w:sz w:val="22"/>
          <w:szCs w:val="22"/>
          <w:lang w:val="es-ES"/>
        </w:rPr>
        <w:t xml:space="preserve"> </w:t>
      </w:r>
    </w:p>
    <w:p w14:paraId="3B6A03BF"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I. </w:t>
      </w:r>
      <w:r w:rsidRPr="003E77E1">
        <w:rPr>
          <w:rFonts w:ascii="Palatino Linotype" w:hAnsi="Palatino Linotype"/>
          <w:i/>
          <w:sz w:val="22"/>
          <w:szCs w:val="22"/>
          <w:lang w:val="es-ES"/>
        </w:rPr>
        <w:t xml:space="preserve">El sujeto obligado ante </w:t>
      </w:r>
      <w:r w:rsidRPr="003E77E1">
        <w:rPr>
          <w:rFonts w:ascii="Palatino Linotype" w:hAnsi="Palatino Linotype" w:cs="Arial"/>
          <w:i/>
          <w:sz w:val="22"/>
          <w:szCs w:val="22"/>
          <w:lang w:val="es-ES"/>
        </w:rPr>
        <w:t>la</w:t>
      </w:r>
      <w:r w:rsidRPr="003E77E1">
        <w:rPr>
          <w:rFonts w:ascii="Palatino Linotype" w:hAnsi="Palatino Linotype"/>
          <w:i/>
          <w:sz w:val="22"/>
          <w:szCs w:val="22"/>
          <w:lang w:val="es-ES"/>
        </w:rPr>
        <w:t xml:space="preserve"> cual </w:t>
      </w:r>
      <w:r w:rsidRPr="003E77E1">
        <w:rPr>
          <w:rFonts w:ascii="Palatino Linotype" w:hAnsi="Palatino Linotype" w:cs="Arial"/>
          <w:i/>
          <w:color w:val="222222"/>
          <w:sz w:val="22"/>
          <w:szCs w:val="22"/>
          <w:lang w:val="es-ES" w:eastAsia="es-MX"/>
        </w:rPr>
        <w:t>se</w:t>
      </w:r>
      <w:r w:rsidRPr="003E77E1">
        <w:rPr>
          <w:rFonts w:ascii="Palatino Linotype" w:hAnsi="Palatino Linotype"/>
          <w:i/>
          <w:sz w:val="22"/>
          <w:szCs w:val="22"/>
          <w:lang w:val="es-ES"/>
        </w:rPr>
        <w:t xml:space="preserve"> presentó la solicitud;</w:t>
      </w:r>
      <w:r w:rsidRPr="003E77E1">
        <w:rPr>
          <w:rFonts w:ascii="Palatino Linotype" w:hAnsi="Palatino Linotype"/>
          <w:b/>
          <w:i/>
          <w:sz w:val="22"/>
          <w:szCs w:val="22"/>
          <w:lang w:val="es-ES"/>
        </w:rPr>
        <w:t xml:space="preserve"> </w:t>
      </w:r>
    </w:p>
    <w:p w14:paraId="6D1E7FD0"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II. </w:t>
      </w:r>
      <w:r w:rsidRPr="003E77E1">
        <w:rPr>
          <w:rFonts w:ascii="Palatino Linotype" w:hAnsi="Palatino Linotype"/>
          <w:b/>
          <w:i/>
          <w:sz w:val="22"/>
          <w:szCs w:val="22"/>
          <w:u w:val="single"/>
          <w:lang w:val="es-ES"/>
        </w:rPr>
        <w:t xml:space="preserve">El nombre del solicitante </w:t>
      </w:r>
      <w:r w:rsidRPr="003E77E1">
        <w:rPr>
          <w:rFonts w:ascii="Palatino Linotype" w:hAnsi="Palatino Linotype" w:cs="Arial"/>
          <w:b/>
          <w:i/>
          <w:color w:val="222222"/>
          <w:sz w:val="22"/>
          <w:szCs w:val="22"/>
          <w:u w:val="single"/>
          <w:lang w:val="es-ES" w:eastAsia="es-MX"/>
        </w:rPr>
        <w:t>que</w:t>
      </w:r>
      <w:r w:rsidRPr="003E77E1">
        <w:rPr>
          <w:rFonts w:ascii="Palatino Linotype" w:hAnsi="Palatino Linotype"/>
          <w:b/>
          <w:i/>
          <w:sz w:val="22"/>
          <w:szCs w:val="22"/>
          <w:u w:val="single"/>
          <w:lang w:val="es-ES"/>
        </w:rPr>
        <w:t xml:space="preserve"> recurre </w:t>
      </w:r>
      <w:r w:rsidRPr="003E77E1">
        <w:rPr>
          <w:rFonts w:ascii="Palatino Linotype" w:hAnsi="Palatino Linotype"/>
          <w:i/>
          <w:sz w:val="22"/>
          <w:szCs w:val="22"/>
          <w:lang w:val="es-ES"/>
        </w:rPr>
        <w:t>o de su representante y, en su caso, del tercero interesado, así como la dirección o medio que señale para recibir notificaciones;</w:t>
      </w:r>
      <w:r w:rsidRPr="003E77E1">
        <w:rPr>
          <w:rFonts w:ascii="Palatino Linotype" w:hAnsi="Palatino Linotype"/>
          <w:b/>
          <w:i/>
          <w:sz w:val="22"/>
          <w:szCs w:val="22"/>
          <w:lang w:val="es-ES"/>
        </w:rPr>
        <w:t xml:space="preserve"> </w:t>
      </w:r>
    </w:p>
    <w:p w14:paraId="461A4F11"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III. </w:t>
      </w:r>
      <w:r w:rsidRPr="003E77E1">
        <w:rPr>
          <w:rFonts w:ascii="Palatino Linotype" w:hAnsi="Palatino Linotype"/>
          <w:i/>
          <w:sz w:val="22"/>
          <w:szCs w:val="22"/>
          <w:lang w:val="es-ES"/>
        </w:rPr>
        <w:t xml:space="preserve">El número de folio de </w:t>
      </w:r>
      <w:r w:rsidRPr="003E77E1">
        <w:rPr>
          <w:rFonts w:ascii="Palatino Linotype" w:hAnsi="Palatino Linotype" w:cs="Arial"/>
          <w:i/>
          <w:color w:val="222222"/>
          <w:sz w:val="22"/>
          <w:szCs w:val="22"/>
          <w:lang w:val="es-ES" w:eastAsia="es-MX"/>
        </w:rPr>
        <w:t>respuesta</w:t>
      </w:r>
      <w:r w:rsidRPr="003E77E1">
        <w:rPr>
          <w:rFonts w:ascii="Palatino Linotype" w:hAnsi="Palatino Linotype"/>
          <w:i/>
          <w:sz w:val="22"/>
          <w:szCs w:val="22"/>
          <w:lang w:val="es-ES"/>
        </w:rPr>
        <w:t xml:space="preserve"> de la solicitud de acceso; </w:t>
      </w:r>
    </w:p>
    <w:p w14:paraId="7A58066E"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IV. </w:t>
      </w:r>
      <w:r w:rsidRPr="003E77E1">
        <w:rPr>
          <w:rFonts w:ascii="Palatino Linotype" w:hAnsi="Palatino Linotype"/>
          <w:i/>
          <w:sz w:val="22"/>
          <w:szCs w:val="22"/>
          <w:lang w:val="es-ES"/>
        </w:rPr>
        <w:t xml:space="preserve">La fecha en que fue </w:t>
      </w:r>
      <w:r w:rsidRPr="003E77E1">
        <w:rPr>
          <w:rFonts w:ascii="Palatino Linotype" w:hAnsi="Palatino Linotype" w:cs="Arial"/>
          <w:i/>
          <w:color w:val="222222"/>
          <w:sz w:val="22"/>
          <w:szCs w:val="22"/>
          <w:lang w:val="es-ES" w:eastAsia="es-MX"/>
        </w:rPr>
        <w:t>notificada</w:t>
      </w:r>
      <w:r w:rsidRPr="003E77E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E77E1">
        <w:rPr>
          <w:rFonts w:ascii="Palatino Linotype" w:hAnsi="Palatino Linotype"/>
          <w:b/>
          <w:i/>
          <w:sz w:val="22"/>
          <w:szCs w:val="22"/>
          <w:lang w:val="es-ES"/>
        </w:rPr>
        <w:t xml:space="preserve"> </w:t>
      </w:r>
    </w:p>
    <w:p w14:paraId="1DFBA033"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V. </w:t>
      </w:r>
      <w:r w:rsidRPr="003E77E1">
        <w:rPr>
          <w:rFonts w:ascii="Palatino Linotype" w:hAnsi="Palatino Linotype"/>
          <w:i/>
          <w:sz w:val="22"/>
          <w:szCs w:val="22"/>
          <w:lang w:val="es-ES"/>
        </w:rPr>
        <w:t xml:space="preserve">El acto que se </w:t>
      </w:r>
      <w:r w:rsidRPr="003E77E1">
        <w:rPr>
          <w:rFonts w:ascii="Palatino Linotype" w:hAnsi="Palatino Linotype" w:cs="Arial"/>
          <w:i/>
          <w:color w:val="222222"/>
          <w:sz w:val="22"/>
          <w:szCs w:val="22"/>
          <w:lang w:val="es-ES" w:eastAsia="es-MX"/>
        </w:rPr>
        <w:t>recurre</w:t>
      </w:r>
      <w:r w:rsidRPr="003E77E1">
        <w:rPr>
          <w:rFonts w:ascii="Palatino Linotype" w:hAnsi="Palatino Linotype"/>
          <w:i/>
          <w:sz w:val="22"/>
          <w:szCs w:val="22"/>
          <w:lang w:val="es-ES"/>
        </w:rPr>
        <w:t>;</w:t>
      </w:r>
      <w:r w:rsidRPr="003E77E1">
        <w:rPr>
          <w:rFonts w:ascii="Palatino Linotype" w:hAnsi="Palatino Linotype"/>
          <w:b/>
          <w:i/>
          <w:sz w:val="22"/>
          <w:szCs w:val="22"/>
          <w:lang w:val="es-ES"/>
        </w:rPr>
        <w:t xml:space="preserve"> </w:t>
      </w:r>
    </w:p>
    <w:p w14:paraId="593D9047"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VI. </w:t>
      </w:r>
      <w:r w:rsidRPr="003E77E1">
        <w:rPr>
          <w:rFonts w:ascii="Palatino Linotype" w:hAnsi="Palatino Linotype"/>
          <w:i/>
          <w:sz w:val="22"/>
          <w:szCs w:val="22"/>
          <w:lang w:val="es-ES"/>
        </w:rPr>
        <w:t xml:space="preserve">Las razones o </w:t>
      </w:r>
      <w:r w:rsidRPr="003E77E1">
        <w:rPr>
          <w:rFonts w:ascii="Palatino Linotype" w:hAnsi="Palatino Linotype" w:cs="Arial"/>
          <w:i/>
          <w:color w:val="222222"/>
          <w:sz w:val="22"/>
          <w:szCs w:val="22"/>
          <w:lang w:val="es-ES" w:eastAsia="es-MX"/>
        </w:rPr>
        <w:t>motivos</w:t>
      </w:r>
      <w:r w:rsidRPr="003E77E1">
        <w:rPr>
          <w:rFonts w:ascii="Palatino Linotype" w:hAnsi="Palatino Linotype"/>
          <w:i/>
          <w:sz w:val="22"/>
          <w:szCs w:val="22"/>
          <w:lang w:val="es-ES"/>
        </w:rPr>
        <w:t xml:space="preserve"> de inconformidad;</w:t>
      </w:r>
      <w:r w:rsidRPr="003E77E1">
        <w:rPr>
          <w:rFonts w:ascii="Palatino Linotype" w:hAnsi="Palatino Linotype"/>
          <w:b/>
          <w:i/>
          <w:sz w:val="22"/>
          <w:szCs w:val="22"/>
          <w:lang w:val="es-ES"/>
        </w:rPr>
        <w:t xml:space="preserve"> </w:t>
      </w:r>
    </w:p>
    <w:p w14:paraId="29D4E623"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lang w:val="es-ES"/>
        </w:rPr>
        <w:t xml:space="preserve">VII. </w:t>
      </w:r>
      <w:r w:rsidRPr="003E77E1">
        <w:rPr>
          <w:rFonts w:ascii="Palatino Linotype" w:hAnsi="Palatino Linotype"/>
          <w:i/>
          <w:sz w:val="22"/>
          <w:szCs w:val="22"/>
          <w:lang w:val="es-ES"/>
        </w:rPr>
        <w:t>La copia de la respuesta que se impugna y, en su caso, de la notificación correspondiente, en el caso de respuesta de la solicitud; y</w:t>
      </w:r>
      <w:r w:rsidRPr="003E77E1">
        <w:rPr>
          <w:rFonts w:ascii="Palatino Linotype" w:hAnsi="Palatino Linotype"/>
          <w:b/>
          <w:i/>
          <w:sz w:val="22"/>
          <w:szCs w:val="22"/>
          <w:lang w:val="es-ES"/>
        </w:rPr>
        <w:t xml:space="preserve"> </w:t>
      </w:r>
    </w:p>
    <w:p w14:paraId="678D873B" w14:textId="77777777" w:rsidR="004D4357" w:rsidRPr="003E77E1" w:rsidRDefault="004D4357" w:rsidP="004D4357">
      <w:pPr>
        <w:tabs>
          <w:tab w:val="left" w:pos="851"/>
        </w:tabs>
        <w:ind w:left="851" w:right="901"/>
        <w:jc w:val="both"/>
        <w:rPr>
          <w:rFonts w:ascii="Palatino Linotype" w:hAnsi="Palatino Linotype"/>
          <w:i/>
          <w:sz w:val="22"/>
          <w:szCs w:val="22"/>
          <w:lang w:val="es-ES"/>
        </w:rPr>
      </w:pPr>
      <w:r w:rsidRPr="003E77E1">
        <w:rPr>
          <w:rFonts w:ascii="Palatino Linotype" w:hAnsi="Palatino Linotype"/>
          <w:b/>
          <w:i/>
          <w:sz w:val="22"/>
          <w:szCs w:val="22"/>
          <w:lang w:val="es-ES"/>
        </w:rPr>
        <w:t xml:space="preserve">VIII. </w:t>
      </w:r>
      <w:r w:rsidRPr="003E77E1">
        <w:rPr>
          <w:rFonts w:ascii="Palatino Linotype" w:hAnsi="Palatino Linotype"/>
          <w:i/>
          <w:sz w:val="22"/>
          <w:szCs w:val="22"/>
          <w:lang w:val="es-ES"/>
        </w:rPr>
        <w:t>Firma del recurrente, en su caso, cuando se presente por escrito, requisito sin el cual se dará trámite al recurso.</w:t>
      </w:r>
    </w:p>
    <w:p w14:paraId="3B89DD51" w14:textId="77777777" w:rsidR="004D4357" w:rsidRPr="003E77E1" w:rsidRDefault="004D4357" w:rsidP="004D4357">
      <w:pPr>
        <w:tabs>
          <w:tab w:val="left" w:pos="851"/>
        </w:tabs>
        <w:ind w:left="851" w:right="901"/>
        <w:jc w:val="both"/>
        <w:rPr>
          <w:rFonts w:ascii="Palatino Linotype" w:hAnsi="Palatino Linotype"/>
          <w:i/>
          <w:sz w:val="22"/>
          <w:szCs w:val="22"/>
          <w:lang w:val="es-ES"/>
        </w:rPr>
      </w:pPr>
      <w:r w:rsidRPr="003E77E1">
        <w:rPr>
          <w:rFonts w:ascii="Palatino Linotype" w:hAnsi="Palatino Linotype"/>
          <w:i/>
          <w:sz w:val="22"/>
          <w:szCs w:val="22"/>
          <w:lang w:val="es-ES"/>
        </w:rPr>
        <w:t xml:space="preserve">Adicionalmente, se podrán anexar las pruebas y demás elementos que considere procedentes someter a juicio del Instituto. </w:t>
      </w:r>
    </w:p>
    <w:p w14:paraId="32FC4212" w14:textId="77777777" w:rsidR="004D4357" w:rsidRPr="003E77E1" w:rsidRDefault="004D4357" w:rsidP="004D4357">
      <w:pPr>
        <w:tabs>
          <w:tab w:val="left" w:pos="851"/>
        </w:tabs>
        <w:ind w:left="851" w:right="901"/>
        <w:jc w:val="both"/>
        <w:rPr>
          <w:rFonts w:ascii="Palatino Linotype" w:hAnsi="Palatino Linotype"/>
          <w:i/>
          <w:sz w:val="22"/>
          <w:szCs w:val="22"/>
          <w:lang w:val="es-ES"/>
        </w:rPr>
      </w:pPr>
      <w:r w:rsidRPr="003E77E1">
        <w:rPr>
          <w:rFonts w:ascii="Palatino Linotype" w:hAnsi="Palatino Linotype"/>
          <w:i/>
          <w:sz w:val="22"/>
          <w:szCs w:val="22"/>
          <w:lang w:val="es-ES"/>
        </w:rPr>
        <w:t xml:space="preserve">En ningún caso será necesario que el particular ratifique el recurso de revisión interpuesto. </w:t>
      </w:r>
    </w:p>
    <w:p w14:paraId="127F779F" w14:textId="77777777" w:rsidR="004D4357" w:rsidRPr="003E77E1" w:rsidRDefault="004D4357" w:rsidP="004D4357">
      <w:pPr>
        <w:tabs>
          <w:tab w:val="left" w:pos="851"/>
        </w:tabs>
        <w:ind w:left="851" w:right="901"/>
        <w:jc w:val="both"/>
        <w:rPr>
          <w:rFonts w:ascii="Palatino Linotype" w:hAnsi="Palatino Linotype"/>
          <w:b/>
          <w:i/>
          <w:sz w:val="22"/>
          <w:szCs w:val="22"/>
          <w:lang w:val="es-ES"/>
        </w:rPr>
      </w:pPr>
      <w:r w:rsidRPr="003E77E1">
        <w:rPr>
          <w:rFonts w:ascii="Palatino Linotype" w:hAnsi="Palatino Linotype"/>
          <w:b/>
          <w:i/>
          <w:sz w:val="22"/>
          <w:szCs w:val="22"/>
          <w:u w:val="single"/>
          <w:lang w:val="es-ES"/>
        </w:rPr>
        <w:t xml:space="preserve">En caso de </w:t>
      </w:r>
      <w:r w:rsidRPr="003E77E1">
        <w:rPr>
          <w:rFonts w:ascii="Palatino Linotype" w:hAnsi="Palatino Linotype" w:cs="Arial"/>
          <w:b/>
          <w:i/>
          <w:color w:val="222222"/>
          <w:sz w:val="22"/>
          <w:szCs w:val="22"/>
          <w:u w:val="single"/>
          <w:lang w:val="es-ES" w:eastAsia="es-MX"/>
        </w:rPr>
        <w:t>que</w:t>
      </w:r>
      <w:r w:rsidRPr="003E77E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E77E1">
        <w:rPr>
          <w:rFonts w:ascii="Palatino Linotype" w:hAnsi="Palatino Linotype"/>
          <w:i/>
          <w:sz w:val="22"/>
          <w:szCs w:val="22"/>
          <w:lang w:val="es-ES"/>
        </w:rPr>
        <w:t>, IV, VII y VIII.</w:t>
      </w:r>
      <w:r w:rsidRPr="003E77E1">
        <w:rPr>
          <w:rFonts w:ascii="Palatino Linotype" w:hAnsi="Palatino Linotype"/>
          <w:b/>
          <w:i/>
          <w:sz w:val="22"/>
          <w:szCs w:val="22"/>
          <w:lang w:val="es-ES"/>
        </w:rPr>
        <w:t>”</w:t>
      </w:r>
    </w:p>
    <w:p w14:paraId="3F1CC263" w14:textId="77777777" w:rsidR="004D4357" w:rsidRPr="003E77E1" w:rsidRDefault="004D4357" w:rsidP="004D4357">
      <w:pPr>
        <w:tabs>
          <w:tab w:val="left" w:pos="851"/>
        </w:tabs>
        <w:ind w:left="851" w:right="901"/>
        <w:jc w:val="both"/>
        <w:rPr>
          <w:rFonts w:ascii="Palatino Linotype" w:hAnsi="Palatino Linotype"/>
          <w:i/>
          <w:sz w:val="22"/>
          <w:szCs w:val="22"/>
          <w:lang w:val="es-ES"/>
        </w:rPr>
      </w:pPr>
      <w:r w:rsidRPr="003E77E1">
        <w:rPr>
          <w:rFonts w:ascii="Palatino Linotype" w:hAnsi="Palatino Linotype"/>
          <w:i/>
          <w:sz w:val="22"/>
          <w:szCs w:val="22"/>
          <w:lang w:val="es-ES"/>
        </w:rPr>
        <w:t>(Énfasis añadido)</w:t>
      </w:r>
    </w:p>
    <w:p w14:paraId="4D5A2F93" w14:textId="77777777" w:rsidR="004D4357" w:rsidRPr="003E77E1" w:rsidRDefault="004D4357" w:rsidP="004D4357">
      <w:pPr>
        <w:tabs>
          <w:tab w:val="left" w:pos="851"/>
        </w:tabs>
        <w:ind w:left="851" w:right="901"/>
        <w:jc w:val="both"/>
        <w:rPr>
          <w:rFonts w:ascii="Palatino Linotype" w:hAnsi="Palatino Linotype"/>
          <w:i/>
          <w:sz w:val="22"/>
          <w:szCs w:val="22"/>
          <w:lang w:val="es-ES"/>
        </w:rPr>
      </w:pPr>
    </w:p>
    <w:p w14:paraId="17DFEB8D"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lastRenderedPageBreak/>
        <w:t xml:space="preserve">Como se </w:t>
      </w:r>
      <w:r w:rsidR="00CB66AA" w:rsidRPr="003E77E1">
        <w:rPr>
          <w:rFonts w:ascii="Palatino Linotype" w:hAnsi="Palatino Linotype"/>
          <w:lang w:val="es-ES"/>
        </w:rPr>
        <w:t xml:space="preserve">aprecia </w:t>
      </w:r>
      <w:r w:rsidRPr="003E77E1">
        <w:rPr>
          <w:rFonts w:ascii="Palatino Linotype" w:hAnsi="Palatino Linotype"/>
          <w:lang w:val="es-ES"/>
        </w:rPr>
        <w:t xml:space="preserve">del contenido del artículo anterior, enlista los requisitos de </w:t>
      </w:r>
      <w:proofErr w:type="spellStart"/>
      <w:r w:rsidRPr="003E77E1">
        <w:rPr>
          <w:rFonts w:ascii="Palatino Linotype" w:hAnsi="Palatino Linotype"/>
          <w:lang w:val="es-ES"/>
        </w:rPr>
        <w:t>procedibilidad</w:t>
      </w:r>
      <w:proofErr w:type="spellEnd"/>
      <w:r w:rsidRPr="003E77E1">
        <w:rPr>
          <w:rFonts w:ascii="Palatino Linotype" w:hAnsi="Palatino Linotype"/>
          <w:lang w:val="es-ES"/>
        </w:rPr>
        <w:t xml:space="preserve">, lo cual, incluye el nombre del solicitante como uno de ellos; sin embargo, también contempla la posibilidad que en caso de que el recurso se interponga de manera electrónica el nombre no será indispensable, y al ser este recurso interpuesto por la plataforma digital especializada para ello </w:t>
      </w:r>
      <w:r w:rsidRPr="003E77E1">
        <w:rPr>
          <w:rFonts w:ascii="Palatino Linotype" w:hAnsi="Palatino Linotype"/>
          <w:b/>
          <w:lang w:val="es-ES"/>
        </w:rPr>
        <w:t>(SAIMEX),</w:t>
      </w:r>
      <w:r w:rsidRPr="003E77E1">
        <w:rPr>
          <w:rFonts w:ascii="Palatino Linotype" w:hAnsi="Palatino Linotype"/>
          <w:lang w:val="es-ES"/>
        </w:rPr>
        <w:t xml:space="preserve"> es que puede ser declarado procedente sin necesidad </w:t>
      </w:r>
      <w:r w:rsidR="00CB66AA" w:rsidRPr="003E77E1">
        <w:rPr>
          <w:rFonts w:ascii="Palatino Linotype" w:hAnsi="Palatino Linotype"/>
          <w:lang w:val="es-ES"/>
        </w:rPr>
        <w:t xml:space="preserve">de acreditar </w:t>
      </w:r>
      <w:r w:rsidRPr="003E77E1">
        <w:rPr>
          <w:rFonts w:ascii="Palatino Linotype" w:hAnsi="Palatino Linotype"/>
          <w:lang w:val="es-ES"/>
        </w:rPr>
        <w:t xml:space="preserve">el nombre de quien lo interpone. </w:t>
      </w:r>
    </w:p>
    <w:p w14:paraId="045C4F33"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t xml:space="preserve"> </w:t>
      </w:r>
    </w:p>
    <w:p w14:paraId="64571C3C"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t xml:space="preserve">Esto en virtud, de una interpretación sistemática, armónica y progresiva del derecho humano de acceso a la información pública la cual dispone que toda persona, sin necesidad de acreditar interés </w:t>
      </w:r>
      <w:r w:rsidRPr="003E77E1">
        <w:rPr>
          <w:rFonts w:ascii="Palatino Linotype" w:hAnsi="Palatino Linotype" w:cs="Arial"/>
          <w:lang w:val="es-ES"/>
        </w:rPr>
        <w:t>alguno</w:t>
      </w:r>
      <w:r w:rsidRPr="003E77E1">
        <w:rPr>
          <w:rFonts w:ascii="Palatino Linotype" w:hAnsi="Palatino Linotype"/>
          <w:lang w:val="es-ES"/>
        </w:rPr>
        <w:t xml:space="preserve"> o justificar su utilización, deberá tener acceso a la información pública, es decir, dicho </w:t>
      </w:r>
      <w:r w:rsidRPr="003E77E1">
        <w:rPr>
          <w:rFonts w:ascii="Palatino Linotype" w:hAnsi="Palatino Linotype" w:cs="Arial"/>
          <w:lang w:val="es-ES"/>
        </w:rPr>
        <w:t>derecho</w:t>
      </w:r>
      <w:r w:rsidRPr="003E77E1">
        <w:rPr>
          <w:rFonts w:ascii="Palatino Linotype" w:hAnsi="Palatino Linotype"/>
          <w:lang w:val="es-ES"/>
        </w:rPr>
        <w:t xml:space="preserve"> fundamental exime a quien lo ejerce, </w:t>
      </w:r>
      <w:r w:rsidR="00CB66AA" w:rsidRPr="003E77E1">
        <w:rPr>
          <w:rFonts w:ascii="Palatino Linotype" w:hAnsi="Palatino Linotype"/>
          <w:lang w:val="es-ES"/>
        </w:rPr>
        <w:t xml:space="preserve">de tener un interés legítimo </w:t>
      </w:r>
      <w:r w:rsidRPr="003E77E1">
        <w:rPr>
          <w:rFonts w:ascii="Palatino Linotype" w:hAnsi="Palatino Linotype"/>
          <w:lang w:val="es-ES"/>
        </w:rPr>
        <w:t>en la causa o asunto, lo que permite la posibilidad de que inclusive, la solicitud de acceso a la información pueda ser anónima o no contener un nombre que identifique al solicitante o que permita tener certeza sobre su identidad.</w:t>
      </w:r>
    </w:p>
    <w:p w14:paraId="7CE31949" w14:textId="77777777" w:rsidR="004D4357" w:rsidRPr="003E77E1" w:rsidRDefault="004D4357" w:rsidP="004D4357">
      <w:pPr>
        <w:spacing w:line="360" w:lineRule="auto"/>
        <w:jc w:val="both"/>
        <w:rPr>
          <w:rFonts w:ascii="Palatino Linotype" w:hAnsi="Palatino Linotype"/>
          <w:lang w:val="es-ES"/>
        </w:rPr>
      </w:pPr>
    </w:p>
    <w:p w14:paraId="2F4E1083"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3E77E1">
        <w:rPr>
          <w:rFonts w:ascii="Palatino Linotype" w:hAnsi="Palatino Linotype" w:cs="Arial"/>
          <w:lang w:val="es-ES"/>
        </w:rPr>
        <w:t>Constitución</w:t>
      </w:r>
      <w:r w:rsidRPr="003E77E1">
        <w:rPr>
          <w:rFonts w:ascii="Palatino Linotype" w:hAnsi="Palatino Linotype"/>
          <w:lang w:val="es-ES"/>
        </w:rPr>
        <w:t xml:space="preserve"> Política de los Estados Unidos Mexicanos, como la Constitución Política del Estado Libre y Soberano de México reconocen la prerrogativa de los individuos para que no resulte necesario la acreditación de un interés o justificar la utilización de la información; además de la existencia de un precepto legal que lo permite, resulta ocioso realizar dicho análisis. </w:t>
      </w:r>
    </w:p>
    <w:p w14:paraId="60DC4954" w14:textId="77777777" w:rsidR="004D4357" w:rsidRPr="003E77E1" w:rsidRDefault="004D4357" w:rsidP="004D4357">
      <w:pPr>
        <w:spacing w:line="360" w:lineRule="auto"/>
        <w:jc w:val="both"/>
        <w:rPr>
          <w:rFonts w:ascii="Palatino Linotype" w:hAnsi="Palatino Linotype"/>
          <w:lang w:val="es-ES"/>
        </w:rPr>
      </w:pPr>
    </w:p>
    <w:p w14:paraId="7DF61040"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3DA674D" w14:textId="77777777" w:rsidR="004D4357" w:rsidRPr="003E77E1" w:rsidRDefault="004D4357" w:rsidP="004D4357">
      <w:pPr>
        <w:tabs>
          <w:tab w:val="left" w:pos="851"/>
        </w:tabs>
        <w:ind w:left="851" w:right="901"/>
        <w:jc w:val="both"/>
        <w:rPr>
          <w:rFonts w:ascii="Palatino Linotype" w:hAnsi="Palatino Linotype" w:cs="Arial"/>
          <w:b/>
          <w:i/>
          <w:sz w:val="22"/>
          <w:szCs w:val="22"/>
          <w:lang w:val="es-ES"/>
        </w:rPr>
      </w:pPr>
    </w:p>
    <w:p w14:paraId="4CB9DF25" w14:textId="77777777" w:rsidR="004D4357" w:rsidRPr="003E77E1" w:rsidRDefault="004D4357" w:rsidP="004D4357">
      <w:pPr>
        <w:tabs>
          <w:tab w:val="left" w:pos="851"/>
        </w:tabs>
        <w:ind w:left="851" w:right="901"/>
        <w:jc w:val="both"/>
        <w:rPr>
          <w:rFonts w:ascii="Palatino Linotype" w:hAnsi="Palatino Linotype" w:cs="Arial"/>
          <w:i/>
          <w:sz w:val="22"/>
          <w:szCs w:val="22"/>
          <w:lang w:val="es-ES"/>
        </w:rPr>
      </w:pPr>
      <w:r w:rsidRPr="003E77E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E77E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1B2770B" w14:textId="77777777" w:rsidR="004D4357" w:rsidRPr="003E77E1" w:rsidRDefault="004D4357" w:rsidP="004D4357">
      <w:pPr>
        <w:spacing w:line="360" w:lineRule="auto"/>
        <w:jc w:val="both"/>
        <w:rPr>
          <w:rFonts w:ascii="Palatino Linotype" w:hAnsi="Palatino Linotype"/>
          <w:lang w:val="es-ES"/>
        </w:rPr>
      </w:pPr>
    </w:p>
    <w:p w14:paraId="068DAA5B" w14:textId="77777777" w:rsidR="004D4357" w:rsidRPr="003E77E1" w:rsidRDefault="004D4357" w:rsidP="004D4357">
      <w:pPr>
        <w:spacing w:line="360" w:lineRule="auto"/>
        <w:jc w:val="both"/>
        <w:rPr>
          <w:rFonts w:ascii="Palatino Linotype" w:hAnsi="Palatino Linotype"/>
          <w:lang w:val="es-ES"/>
        </w:rPr>
      </w:pPr>
      <w:r w:rsidRPr="003E77E1">
        <w:rPr>
          <w:rFonts w:ascii="Palatino Linotype" w:hAnsi="Palatino Linotype"/>
          <w:lang w:val="es-ES"/>
        </w:rPr>
        <w:t xml:space="preserve">Asimismo, se estima que el requisito relativo al nombre del </w:t>
      </w:r>
      <w:r w:rsidRPr="003E77E1">
        <w:rPr>
          <w:rFonts w:ascii="Palatino Linotype" w:hAnsi="Palatino Linotype" w:cs="Arial"/>
          <w:b/>
          <w:lang w:val="es-ES"/>
        </w:rPr>
        <w:t>RECURRENTE</w:t>
      </w:r>
      <w:r w:rsidRPr="003E77E1">
        <w:rPr>
          <w:rFonts w:ascii="Palatino Linotype" w:hAnsi="Palatino Linotype"/>
          <w:lang w:val="es-ES"/>
        </w:rPr>
        <w:t xml:space="preserve"> no constituye un presupuesto indispensable de </w:t>
      </w:r>
      <w:proofErr w:type="spellStart"/>
      <w:r w:rsidRPr="003E77E1">
        <w:rPr>
          <w:rFonts w:ascii="Palatino Linotype" w:hAnsi="Palatino Linotype"/>
          <w:lang w:val="es-ES"/>
        </w:rPr>
        <w:t>procedibilidad</w:t>
      </w:r>
      <w:proofErr w:type="spellEnd"/>
      <w:r w:rsidRPr="003E77E1">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E77E1">
        <w:rPr>
          <w:rFonts w:ascii="Palatino Linotype" w:hAnsi="Palatino Linotype" w:cs="Arial"/>
          <w:b/>
          <w:lang w:val="es-ES"/>
        </w:rPr>
        <w:t>EL RECURRENTE</w:t>
      </w:r>
      <w:r w:rsidRPr="003E77E1">
        <w:rPr>
          <w:rFonts w:ascii="Palatino Linotype" w:hAnsi="Palatino Linotype"/>
          <w:lang w:val="es-ES"/>
        </w:rPr>
        <w:t xml:space="preserve"> es la misma persona que realizó la solicitud de acceso a la información pública que ahora se impugna.</w:t>
      </w:r>
    </w:p>
    <w:p w14:paraId="03CD11DF" w14:textId="77777777" w:rsidR="003563F5" w:rsidRPr="003E77E1" w:rsidRDefault="003563F5" w:rsidP="004D4357">
      <w:pPr>
        <w:spacing w:line="360" w:lineRule="auto"/>
        <w:jc w:val="both"/>
        <w:rPr>
          <w:rFonts w:ascii="Palatino Linotype" w:hAnsi="Palatino Linotype"/>
          <w:lang w:val="es-ES"/>
        </w:rPr>
      </w:pPr>
    </w:p>
    <w:p w14:paraId="6D333CF3" w14:textId="77777777" w:rsidR="004B1170" w:rsidRPr="003E77E1" w:rsidRDefault="0089202F">
      <w:pPr>
        <w:spacing w:line="360" w:lineRule="auto"/>
        <w:jc w:val="both"/>
        <w:rPr>
          <w:rFonts w:ascii="Palatino Linotype" w:eastAsia="Palatino Linotype" w:hAnsi="Palatino Linotype" w:cs="Palatino Linotype"/>
          <w:b/>
        </w:rPr>
      </w:pPr>
      <w:r w:rsidRPr="003E77E1">
        <w:rPr>
          <w:rFonts w:ascii="Palatino Linotype" w:eastAsia="Palatino Linotype" w:hAnsi="Palatino Linotype" w:cs="Palatino Linotype"/>
          <w:b/>
          <w:sz w:val="28"/>
          <w:szCs w:val="28"/>
        </w:rPr>
        <w:t>QUINTO.</w:t>
      </w:r>
      <w:r w:rsidRPr="003E77E1">
        <w:rPr>
          <w:rFonts w:ascii="Palatino Linotype" w:eastAsia="Palatino Linotype" w:hAnsi="Palatino Linotype" w:cs="Palatino Linotype"/>
          <w:b/>
          <w:color w:val="000000"/>
        </w:rPr>
        <w:t xml:space="preserve"> </w:t>
      </w:r>
      <w:r w:rsidRPr="003E77E1">
        <w:rPr>
          <w:rFonts w:ascii="Palatino Linotype" w:eastAsia="Palatino Linotype" w:hAnsi="Palatino Linotype" w:cs="Palatino Linotype"/>
          <w:b/>
        </w:rPr>
        <w:t xml:space="preserve">Estudio y resolución del asunto. </w:t>
      </w:r>
    </w:p>
    <w:p w14:paraId="61B6252B" w14:textId="77777777" w:rsidR="00A84DA8" w:rsidRPr="003E77E1" w:rsidRDefault="0089202F">
      <w:pPr>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color w:val="000000"/>
        </w:rPr>
        <w:t xml:space="preserve">Una vez determinada la vía sobre la que versará el </w:t>
      </w:r>
      <w:r w:rsidRPr="003E77E1">
        <w:rPr>
          <w:rFonts w:ascii="Palatino Linotype" w:eastAsia="Palatino Linotype" w:hAnsi="Palatino Linotype" w:cs="Palatino Linotype"/>
        </w:rPr>
        <w:t>presente</w:t>
      </w:r>
      <w:r w:rsidRPr="003E77E1">
        <w:rPr>
          <w:rFonts w:ascii="Palatino Linotype" w:eastAsia="Palatino Linotype" w:hAnsi="Palatino Linotype" w:cs="Palatino Linotype"/>
          <w:color w:val="000000"/>
        </w:rPr>
        <w:t xml:space="preserve"> recurso y previa revisión del expediente electrónico, se advierte que </w:t>
      </w:r>
      <w:r w:rsidRPr="003E77E1">
        <w:rPr>
          <w:rFonts w:ascii="Palatino Linotype" w:eastAsia="Palatino Linotype" w:hAnsi="Palatino Linotype" w:cs="Palatino Linotype"/>
          <w:b/>
          <w:color w:val="000000"/>
        </w:rPr>
        <w:t xml:space="preserve">EL  RECURRENTE </w:t>
      </w:r>
      <w:r w:rsidRPr="003E77E1">
        <w:rPr>
          <w:rFonts w:ascii="Palatino Linotype" w:eastAsia="Palatino Linotype" w:hAnsi="Palatino Linotype" w:cs="Palatino Linotype"/>
          <w:color w:val="000000"/>
        </w:rPr>
        <w:t xml:space="preserve">solicitó </w:t>
      </w:r>
      <w:r w:rsidRPr="003E77E1">
        <w:rPr>
          <w:rFonts w:ascii="Palatino Linotype" w:eastAsia="Palatino Linotype" w:hAnsi="Palatino Linotype" w:cs="Palatino Linotype"/>
        </w:rPr>
        <w:t>del</w:t>
      </w:r>
      <w:r w:rsidRPr="003E77E1">
        <w:rPr>
          <w:rFonts w:ascii="Palatino Linotype" w:eastAsia="Palatino Linotype" w:hAnsi="Palatino Linotype" w:cs="Palatino Linotype"/>
          <w:color w:val="000000"/>
        </w:rPr>
        <w:t xml:space="preserve"> </w:t>
      </w:r>
      <w:r w:rsidRPr="003E77E1">
        <w:rPr>
          <w:rFonts w:ascii="Palatino Linotype" w:eastAsia="Palatino Linotype" w:hAnsi="Palatino Linotype" w:cs="Palatino Linotype"/>
          <w:b/>
          <w:color w:val="000000"/>
        </w:rPr>
        <w:t>SUJETO OBLIGADO</w:t>
      </w:r>
      <w:r w:rsidRPr="003E77E1">
        <w:rPr>
          <w:rFonts w:ascii="Palatino Linotype" w:eastAsia="Palatino Linotype" w:hAnsi="Palatino Linotype" w:cs="Palatino Linotype"/>
        </w:rPr>
        <w:t xml:space="preserve">, vía </w:t>
      </w:r>
      <w:r w:rsidRPr="003E77E1">
        <w:rPr>
          <w:rFonts w:ascii="Palatino Linotype" w:eastAsia="Palatino Linotype" w:hAnsi="Palatino Linotype" w:cs="Palatino Linotype"/>
          <w:b/>
        </w:rPr>
        <w:t>EL</w:t>
      </w:r>
      <w:r w:rsidRPr="003E77E1">
        <w:rPr>
          <w:rFonts w:ascii="Palatino Linotype" w:eastAsia="Palatino Linotype" w:hAnsi="Palatino Linotype" w:cs="Palatino Linotype"/>
        </w:rPr>
        <w:t xml:space="preserve"> </w:t>
      </w:r>
      <w:r w:rsidRPr="003E77E1">
        <w:rPr>
          <w:rFonts w:ascii="Palatino Linotype" w:eastAsia="Palatino Linotype" w:hAnsi="Palatino Linotype" w:cs="Palatino Linotype"/>
          <w:b/>
        </w:rPr>
        <w:t>SAIMEX</w:t>
      </w:r>
      <w:r w:rsidRPr="003E77E1">
        <w:rPr>
          <w:rFonts w:ascii="Palatino Linotype" w:eastAsia="Palatino Linotype" w:hAnsi="Palatino Linotype" w:cs="Palatino Linotype"/>
        </w:rPr>
        <w:t xml:space="preserve"> </w:t>
      </w:r>
      <w:r w:rsidR="004B1170" w:rsidRPr="003E77E1">
        <w:rPr>
          <w:rFonts w:ascii="Palatino Linotype" w:eastAsia="Palatino Linotype" w:hAnsi="Palatino Linotype" w:cs="Palatino Linotype"/>
        </w:rPr>
        <w:t xml:space="preserve">lo que a continuación se señala: </w:t>
      </w:r>
    </w:p>
    <w:p w14:paraId="23BCDC3B" w14:textId="77777777" w:rsidR="00947D7A" w:rsidRPr="003E77E1" w:rsidRDefault="00947D7A" w:rsidP="00947D7A">
      <w:pPr>
        <w:ind w:left="851" w:right="899"/>
        <w:jc w:val="both"/>
        <w:rPr>
          <w:rFonts w:ascii="Palatino Linotype" w:eastAsia="Palatino Linotype" w:hAnsi="Palatino Linotype" w:cs="Palatino Linotype"/>
          <w:i/>
          <w:sz w:val="22"/>
          <w:szCs w:val="22"/>
        </w:rPr>
      </w:pPr>
      <w:r w:rsidRPr="003E77E1">
        <w:rPr>
          <w:rFonts w:ascii="Palatino Linotype" w:eastAsia="Palatino Linotype" w:hAnsi="Palatino Linotype" w:cs="Palatino Linotype"/>
          <w:i/>
          <w:sz w:val="22"/>
          <w:szCs w:val="22"/>
        </w:rPr>
        <w:t>“Solicito en base a la ley general de transparencia y acceso a la información pública en el artículo 70 fracción XXXVI las resoluciones y laudos que se emitan en proceso o procedimientos seguidos en forma de juicio desde el primero de enero de 2021 hasta la fecha.”(Sic)</w:t>
      </w:r>
    </w:p>
    <w:p w14:paraId="1F5995B5" w14:textId="77777777" w:rsidR="00947D7A" w:rsidRPr="003E77E1" w:rsidRDefault="00947D7A">
      <w:pPr>
        <w:spacing w:line="360" w:lineRule="auto"/>
        <w:jc w:val="both"/>
        <w:rPr>
          <w:rFonts w:ascii="Palatino Linotype" w:eastAsia="Palatino Linotype" w:hAnsi="Palatino Linotype" w:cs="Palatino Linotype"/>
        </w:rPr>
      </w:pPr>
    </w:p>
    <w:p w14:paraId="4AD1052A" w14:textId="77777777" w:rsidR="00947D7A" w:rsidRPr="003E77E1" w:rsidRDefault="00947D7A">
      <w:pPr>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 xml:space="preserve">En atención a ello, </w:t>
      </w:r>
      <w:r w:rsidRPr="003E77E1">
        <w:rPr>
          <w:rFonts w:ascii="Palatino Linotype" w:eastAsia="Palatino Linotype" w:hAnsi="Palatino Linotype" w:cs="Palatino Linotype"/>
          <w:b/>
        </w:rPr>
        <w:t>EL SUJETO OBLIGADO</w:t>
      </w:r>
      <w:r w:rsidRPr="003E77E1">
        <w:rPr>
          <w:rFonts w:ascii="Palatino Linotype" w:eastAsia="Palatino Linotype" w:hAnsi="Palatino Linotype" w:cs="Palatino Linotype"/>
        </w:rPr>
        <w:t xml:space="preserve"> remitió el documento denominado </w:t>
      </w:r>
      <w:r w:rsidRPr="003E77E1">
        <w:rPr>
          <w:rFonts w:ascii="Palatino Linotype" w:eastAsia="Palatino Linotype" w:hAnsi="Palatino Linotype" w:cs="Palatino Linotype"/>
          <w:i/>
        </w:rPr>
        <w:t xml:space="preserve">OFICIO SOL. 0289 RECIBIDA DE CONTRALORIA 2021.pdf </w:t>
      </w:r>
      <w:r w:rsidR="00B10913" w:rsidRPr="003E77E1">
        <w:rPr>
          <w:rFonts w:ascii="Palatino Linotype" w:eastAsia="Palatino Linotype" w:hAnsi="Palatino Linotype" w:cs="Palatino Linotype"/>
        </w:rPr>
        <w:t>mediante el cual, el Contralor Interno del Municipio de Tenancingo manifiesta que dentro de la contral</w:t>
      </w:r>
      <w:r w:rsidR="004B1170" w:rsidRPr="003E77E1">
        <w:rPr>
          <w:rFonts w:ascii="Palatino Linotype" w:eastAsia="Palatino Linotype" w:hAnsi="Palatino Linotype" w:cs="Palatino Linotype"/>
        </w:rPr>
        <w:t>oría no se llevan laudos en ese</w:t>
      </w:r>
      <w:r w:rsidR="00B10913" w:rsidRPr="003E77E1">
        <w:rPr>
          <w:rFonts w:ascii="Palatino Linotype" w:eastAsia="Palatino Linotype" w:hAnsi="Palatino Linotype" w:cs="Palatino Linotype"/>
        </w:rPr>
        <w:t xml:space="preserve"> sentido. </w:t>
      </w:r>
    </w:p>
    <w:p w14:paraId="4FBFEFE1" w14:textId="77777777" w:rsidR="004B1170" w:rsidRPr="003E77E1" w:rsidRDefault="004B1170"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In</w:t>
      </w:r>
      <w:r w:rsidR="0064055A" w:rsidRPr="003E77E1">
        <w:rPr>
          <w:rFonts w:ascii="Palatino Linotype" w:eastAsia="Palatino Linotype" w:hAnsi="Palatino Linotype" w:cs="Palatino Linotype"/>
        </w:rPr>
        <w:t xml:space="preserve">conforme con dicha respuesta EL RECURRENTE interpuso el presente recurso de revisión manifestando como acto impugnado lo siguiente: </w:t>
      </w:r>
    </w:p>
    <w:p w14:paraId="1162597E" w14:textId="77777777" w:rsidR="0064055A" w:rsidRPr="003E77E1" w:rsidRDefault="0064055A" w:rsidP="004D4357">
      <w:pPr>
        <w:pStyle w:val="NormalWeb"/>
        <w:spacing w:before="0" w:beforeAutospacing="0" w:after="0" w:afterAutospacing="0"/>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i/>
          <w:sz w:val="22"/>
        </w:rPr>
        <w:t xml:space="preserve">“Menciona </w:t>
      </w:r>
      <w:proofErr w:type="spellStart"/>
      <w:r w:rsidRPr="003E77E1">
        <w:rPr>
          <w:rFonts w:ascii="Palatino Linotype" w:eastAsia="Palatino Linotype" w:hAnsi="Palatino Linotype" w:cs="Palatino Linotype"/>
          <w:i/>
          <w:sz w:val="22"/>
        </w:rPr>
        <w:t>contraloria</w:t>
      </w:r>
      <w:proofErr w:type="spellEnd"/>
      <w:r w:rsidRPr="003E77E1">
        <w:rPr>
          <w:rFonts w:ascii="Palatino Linotype" w:eastAsia="Palatino Linotype" w:hAnsi="Palatino Linotype" w:cs="Palatino Linotype"/>
          <w:i/>
          <w:sz w:val="22"/>
        </w:rPr>
        <w:t xml:space="preserve"> no tener la información, favor de solicitarla al área que si cuenta con la información” (Sic)</w:t>
      </w:r>
    </w:p>
    <w:p w14:paraId="050FE695" w14:textId="77777777" w:rsidR="004D4357" w:rsidRPr="003E77E1" w:rsidRDefault="004D4357"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 xml:space="preserve">En el mismo acto expresó como motivos o razones de inconformidad, lo que a continuación se señala: </w:t>
      </w:r>
    </w:p>
    <w:p w14:paraId="4E0D9142" w14:textId="77777777" w:rsidR="004D4357" w:rsidRPr="003E77E1" w:rsidRDefault="004D4357" w:rsidP="004D4357">
      <w:pPr>
        <w:pStyle w:val="NormalWeb"/>
        <w:spacing w:before="0" w:beforeAutospacing="0" w:after="0" w:afterAutospacing="0"/>
        <w:ind w:left="851" w:right="902"/>
        <w:jc w:val="both"/>
        <w:rPr>
          <w:rFonts w:ascii="Palatino Linotype" w:hAnsi="Palatino Linotype"/>
          <w:i/>
          <w:color w:val="000000"/>
          <w:sz w:val="22"/>
          <w:szCs w:val="14"/>
        </w:rPr>
      </w:pPr>
      <w:r w:rsidRPr="003E77E1">
        <w:rPr>
          <w:rFonts w:ascii="Palatino Linotype" w:hAnsi="Palatino Linotype"/>
          <w:i/>
          <w:color w:val="000000"/>
          <w:sz w:val="22"/>
          <w:szCs w:val="14"/>
        </w:rPr>
        <w:t xml:space="preserve">“Se niegan a entregar la información solicitada mencionando que el </w:t>
      </w:r>
      <w:proofErr w:type="spellStart"/>
      <w:r w:rsidRPr="003E77E1">
        <w:rPr>
          <w:rFonts w:ascii="Palatino Linotype" w:hAnsi="Palatino Linotype"/>
          <w:i/>
          <w:color w:val="000000"/>
          <w:sz w:val="22"/>
          <w:szCs w:val="14"/>
        </w:rPr>
        <w:t>area</w:t>
      </w:r>
      <w:proofErr w:type="spellEnd"/>
      <w:r w:rsidRPr="003E77E1">
        <w:rPr>
          <w:rFonts w:ascii="Palatino Linotype" w:hAnsi="Palatino Linotype"/>
          <w:i/>
          <w:color w:val="000000"/>
          <w:sz w:val="22"/>
          <w:szCs w:val="14"/>
        </w:rPr>
        <w:t xml:space="preserve"> a la que fue solicitada no </w:t>
      </w:r>
      <w:proofErr w:type="spellStart"/>
      <w:r w:rsidRPr="003E77E1">
        <w:rPr>
          <w:rFonts w:ascii="Palatino Linotype" w:hAnsi="Palatino Linotype"/>
          <w:i/>
          <w:color w:val="000000"/>
          <w:sz w:val="22"/>
          <w:szCs w:val="14"/>
        </w:rPr>
        <w:t>cuentac</w:t>
      </w:r>
      <w:proofErr w:type="spellEnd"/>
      <w:r w:rsidRPr="003E77E1">
        <w:rPr>
          <w:rFonts w:ascii="Palatino Linotype" w:hAnsi="Palatino Linotype"/>
          <w:i/>
          <w:color w:val="000000"/>
          <w:sz w:val="22"/>
          <w:szCs w:val="14"/>
        </w:rPr>
        <w:t xml:space="preserve"> con ella, favor de canalizará solicitud al área que si cuente con la Información” (Sic)</w:t>
      </w:r>
    </w:p>
    <w:p w14:paraId="798A747A" w14:textId="77777777" w:rsidR="004D4357" w:rsidRPr="003E77E1" w:rsidRDefault="004D4357" w:rsidP="004D4357">
      <w:pPr>
        <w:pStyle w:val="NormalWeb"/>
        <w:spacing w:before="0" w:beforeAutospacing="0" w:after="0" w:afterAutospacing="0"/>
        <w:ind w:left="851" w:right="902"/>
        <w:jc w:val="both"/>
        <w:rPr>
          <w:rFonts w:ascii="Palatino Linotype" w:hAnsi="Palatino Linotype"/>
          <w:i/>
          <w:color w:val="000000"/>
          <w:sz w:val="22"/>
          <w:szCs w:val="14"/>
        </w:rPr>
      </w:pPr>
    </w:p>
    <w:p w14:paraId="4FA374EA" w14:textId="08EDA335" w:rsidR="00E61B88" w:rsidRPr="003E77E1" w:rsidRDefault="004D4357" w:rsidP="00603F85">
      <w:pPr>
        <w:pStyle w:val="NormalWeb"/>
        <w:spacing w:before="280" w:beforeAutospacing="0" w:after="280" w:afterAutospacing="0" w:line="360" w:lineRule="auto"/>
        <w:jc w:val="both"/>
        <w:rPr>
          <w:rFonts w:ascii="Palatino Linotype" w:hAnsi="Palatino Linotype"/>
          <w:color w:val="000000"/>
        </w:rPr>
      </w:pPr>
      <w:r w:rsidRPr="003E77E1">
        <w:rPr>
          <w:rFonts w:ascii="Palatino Linotype" w:hAnsi="Palatino Linotype"/>
          <w:color w:val="000000"/>
        </w:rPr>
        <w:lastRenderedPageBreak/>
        <w:t xml:space="preserve">A su vez, </w:t>
      </w:r>
      <w:r w:rsidRPr="003E77E1">
        <w:rPr>
          <w:rFonts w:ascii="Palatino Linotype" w:hAnsi="Palatino Linotype"/>
          <w:b/>
          <w:color w:val="000000"/>
        </w:rPr>
        <w:t>EL SUJETO OBLIGADO</w:t>
      </w:r>
      <w:r w:rsidRPr="003E77E1">
        <w:rPr>
          <w:rFonts w:ascii="Palatino Linotype" w:hAnsi="Palatino Linotype"/>
          <w:color w:val="000000"/>
        </w:rPr>
        <w:t xml:space="preserve"> mediante el Informe Justificado</w:t>
      </w:r>
      <w:r w:rsidR="00E61B88" w:rsidRPr="003E77E1">
        <w:rPr>
          <w:rFonts w:ascii="Palatino Linotype" w:hAnsi="Palatino Linotype"/>
          <w:color w:val="000000"/>
        </w:rPr>
        <w:t xml:space="preserve"> indicó que </w:t>
      </w:r>
      <w:r w:rsidR="00CB66AA" w:rsidRPr="003E77E1">
        <w:rPr>
          <w:rFonts w:ascii="Palatino Linotype" w:hAnsi="Palatino Linotype"/>
          <w:color w:val="000000"/>
        </w:rPr>
        <w:t>advirtió la</w:t>
      </w:r>
      <w:r w:rsidR="00E61B88" w:rsidRPr="003E77E1">
        <w:rPr>
          <w:rFonts w:ascii="Palatino Linotype" w:hAnsi="Palatino Linotype"/>
          <w:color w:val="000000"/>
        </w:rPr>
        <w:t xml:space="preserve"> información</w:t>
      </w:r>
      <w:r w:rsidR="00CB66AA" w:rsidRPr="003E77E1">
        <w:rPr>
          <w:rFonts w:ascii="Palatino Linotype" w:hAnsi="Palatino Linotype"/>
          <w:color w:val="000000"/>
        </w:rPr>
        <w:t xml:space="preserve"> solicitada </w:t>
      </w:r>
      <w:r w:rsidR="00E61B88" w:rsidRPr="003E77E1">
        <w:rPr>
          <w:rFonts w:ascii="Palatino Linotype" w:hAnsi="Palatino Linotype"/>
          <w:color w:val="000000"/>
        </w:rPr>
        <w:t>corresponde a las obligacio</w:t>
      </w:r>
      <w:r w:rsidR="00CB66AA" w:rsidRPr="003E77E1">
        <w:rPr>
          <w:rFonts w:ascii="Palatino Linotype" w:hAnsi="Palatino Linotype"/>
          <w:color w:val="000000"/>
        </w:rPr>
        <w:t xml:space="preserve">nes de transparencia que deben estar </w:t>
      </w:r>
      <w:r w:rsidR="00E61B88" w:rsidRPr="003E77E1">
        <w:rPr>
          <w:rFonts w:ascii="Palatino Linotype" w:hAnsi="Palatino Linotype"/>
          <w:color w:val="000000"/>
        </w:rPr>
        <w:t>publicadas</w:t>
      </w:r>
      <w:r w:rsidR="00CB66AA" w:rsidRPr="003E77E1">
        <w:rPr>
          <w:rFonts w:ascii="Palatino Linotype" w:hAnsi="Palatino Linotype"/>
          <w:color w:val="000000"/>
        </w:rPr>
        <w:t>;</w:t>
      </w:r>
      <w:r w:rsidR="000A54A9" w:rsidRPr="003E77E1">
        <w:rPr>
          <w:rFonts w:ascii="Palatino Linotype" w:hAnsi="Palatino Linotype"/>
          <w:color w:val="000000"/>
        </w:rPr>
        <w:t xml:space="preserve"> por lo que</w:t>
      </w:r>
      <w:r w:rsidR="00CB66AA" w:rsidRPr="003E77E1">
        <w:rPr>
          <w:rFonts w:ascii="Palatino Linotype" w:hAnsi="Palatino Linotype"/>
          <w:color w:val="000000"/>
        </w:rPr>
        <w:t>,</w:t>
      </w:r>
      <w:r w:rsidR="000A54A9" w:rsidRPr="003E77E1">
        <w:rPr>
          <w:rFonts w:ascii="Palatino Linotype" w:hAnsi="Palatino Linotype"/>
          <w:color w:val="000000"/>
        </w:rPr>
        <w:t xml:space="preserve">  inserta la tabla de aplicabilidad </w:t>
      </w:r>
      <w:r w:rsidR="00CB66AA" w:rsidRPr="003E77E1">
        <w:rPr>
          <w:rFonts w:ascii="Palatino Linotype" w:hAnsi="Palatino Linotype"/>
          <w:color w:val="000000"/>
        </w:rPr>
        <w:t xml:space="preserve">para señalar </w:t>
      </w:r>
      <w:r w:rsidR="000A54A9" w:rsidRPr="003E77E1">
        <w:rPr>
          <w:rFonts w:ascii="Palatino Linotype" w:hAnsi="Palatino Linotype"/>
          <w:color w:val="000000"/>
        </w:rPr>
        <w:t>que dicha obligación es aplicable para el Ayuntamiento de Tenancingo</w:t>
      </w:r>
      <w:r w:rsidR="00E61B88" w:rsidRPr="003E77E1">
        <w:rPr>
          <w:rFonts w:ascii="Palatino Linotype" w:hAnsi="Palatino Linotype"/>
          <w:color w:val="000000"/>
        </w:rPr>
        <w:t xml:space="preserve"> </w:t>
      </w:r>
      <w:r w:rsidR="000A54A9" w:rsidRPr="003E77E1">
        <w:rPr>
          <w:rFonts w:ascii="Palatino Linotype" w:hAnsi="Palatino Linotype"/>
          <w:color w:val="000000"/>
        </w:rPr>
        <w:t>y</w:t>
      </w:r>
      <w:r w:rsidR="00CB66AA" w:rsidRPr="003E77E1">
        <w:rPr>
          <w:rFonts w:ascii="Palatino Linotype" w:hAnsi="Palatino Linotype"/>
          <w:color w:val="000000"/>
        </w:rPr>
        <w:t>,</w:t>
      </w:r>
      <w:r w:rsidR="000A54A9" w:rsidRPr="003E77E1">
        <w:rPr>
          <w:rFonts w:ascii="Palatino Linotype" w:hAnsi="Palatino Linotype"/>
          <w:color w:val="000000"/>
        </w:rPr>
        <w:t xml:space="preserve"> en consecuencia</w:t>
      </w:r>
      <w:r w:rsidR="00CB66AA" w:rsidRPr="003E77E1">
        <w:rPr>
          <w:rFonts w:ascii="Palatino Linotype" w:hAnsi="Palatino Linotype"/>
          <w:color w:val="000000"/>
        </w:rPr>
        <w:t>,</w:t>
      </w:r>
      <w:r w:rsidR="000A54A9" w:rsidRPr="003E77E1">
        <w:rPr>
          <w:rFonts w:ascii="Palatino Linotype" w:hAnsi="Palatino Linotype"/>
          <w:color w:val="000000"/>
        </w:rPr>
        <w:t xml:space="preserve"> se encuentra publicada en el portal de IPOMEX</w:t>
      </w:r>
      <w:r w:rsidR="000A54A9" w:rsidRPr="003E77E1">
        <w:rPr>
          <w:rStyle w:val="Refdenotaalpie"/>
          <w:rFonts w:ascii="Palatino Linotype" w:hAnsi="Palatino Linotype"/>
          <w:color w:val="000000"/>
        </w:rPr>
        <w:footnoteReference w:id="1"/>
      </w:r>
      <w:r w:rsidR="000A54A9" w:rsidRPr="003E77E1">
        <w:rPr>
          <w:rFonts w:ascii="Palatino Linotype" w:hAnsi="Palatino Linotype"/>
          <w:color w:val="000000"/>
        </w:rPr>
        <w:t xml:space="preserve">, </w:t>
      </w:r>
      <w:r w:rsidR="00CB66AA" w:rsidRPr="003E77E1">
        <w:rPr>
          <w:rFonts w:ascii="Palatino Linotype" w:hAnsi="Palatino Linotype"/>
          <w:color w:val="000000"/>
        </w:rPr>
        <w:t xml:space="preserve">en ese sentido, </w:t>
      </w:r>
      <w:r w:rsidR="00CB66AA" w:rsidRPr="003E77E1">
        <w:rPr>
          <w:rFonts w:ascii="Palatino Linotype" w:hAnsi="Palatino Linotype"/>
          <w:b/>
          <w:color w:val="000000"/>
        </w:rPr>
        <w:t>EL SUJETO OBLIGADO</w:t>
      </w:r>
      <w:r w:rsidR="00CB66AA" w:rsidRPr="003E77E1">
        <w:rPr>
          <w:rFonts w:ascii="Palatino Linotype" w:hAnsi="Palatino Linotype"/>
          <w:color w:val="000000"/>
        </w:rPr>
        <w:t xml:space="preserve"> remitió </w:t>
      </w:r>
      <w:r w:rsidR="000A54A9" w:rsidRPr="003E77E1">
        <w:rPr>
          <w:rFonts w:ascii="Palatino Linotype" w:hAnsi="Palatino Linotype"/>
          <w:color w:val="000000"/>
        </w:rPr>
        <w:t>captura</w:t>
      </w:r>
      <w:r w:rsidR="00154F5B" w:rsidRPr="003E77E1">
        <w:rPr>
          <w:rFonts w:ascii="Palatino Linotype" w:hAnsi="Palatino Linotype"/>
          <w:color w:val="000000"/>
        </w:rPr>
        <w:t xml:space="preserve">s de pantalla; </w:t>
      </w:r>
      <w:r w:rsidR="00CB66AA" w:rsidRPr="003E77E1">
        <w:rPr>
          <w:rFonts w:ascii="Palatino Linotype" w:hAnsi="Palatino Linotype"/>
          <w:color w:val="000000"/>
        </w:rPr>
        <w:t xml:space="preserve">así como el </w:t>
      </w:r>
      <w:r w:rsidR="005B41BC" w:rsidRPr="003E77E1">
        <w:rPr>
          <w:rFonts w:ascii="Palatino Linotype" w:hAnsi="Palatino Linotype"/>
          <w:color w:val="000000"/>
        </w:rPr>
        <w:t>cuadro de aviso en el que establece que</w:t>
      </w:r>
      <w:r w:rsidR="00154F5B" w:rsidRPr="003E77E1">
        <w:rPr>
          <w:rFonts w:ascii="Palatino Linotype" w:hAnsi="Palatino Linotype"/>
          <w:color w:val="000000"/>
        </w:rPr>
        <w:t xml:space="preserve"> el artículo 53 de la Ley del Sistema Anticorrupción del Estado de México,</w:t>
      </w:r>
      <w:r w:rsidR="00CB66AA" w:rsidRPr="003E77E1">
        <w:rPr>
          <w:rFonts w:ascii="Palatino Linotype" w:hAnsi="Palatino Linotype"/>
          <w:color w:val="000000"/>
        </w:rPr>
        <w:t xml:space="preserve"> dispone que, </w:t>
      </w:r>
      <w:r w:rsidR="00154F5B" w:rsidRPr="003E77E1">
        <w:rPr>
          <w:rFonts w:ascii="Palatino Linotype" w:hAnsi="Palatino Linotype"/>
          <w:color w:val="000000"/>
        </w:rPr>
        <w:t xml:space="preserve"> la</w:t>
      </w:r>
      <w:r w:rsidR="00CB66AA" w:rsidRPr="003E77E1">
        <w:rPr>
          <w:rFonts w:ascii="Palatino Linotype" w:hAnsi="Palatino Linotype"/>
          <w:color w:val="000000"/>
        </w:rPr>
        <w:t>s</w:t>
      </w:r>
      <w:r w:rsidR="00154F5B" w:rsidRPr="003E77E1">
        <w:rPr>
          <w:rFonts w:ascii="Palatino Linotype" w:hAnsi="Palatino Linotype"/>
          <w:color w:val="000000"/>
        </w:rPr>
        <w:t xml:space="preserve"> sanciones impuestas por faltas administrativas graves serán del conocimiento público cuando contengan impedimentos o inhabilitaciones para ser contratados como servidores públicos o prestadores de servicios o contratistas del sector público, en ese tenor,</w:t>
      </w:r>
      <w:r w:rsidR="005B41BC" w:rsidRPr="003E77E1">
        <w:rPr>
          <w:rFonts w:ascii="Palatino Linotype" w:hAnsi="Palatino Linotype"/>
          <w:color w:val="000000"/>
        </w:rPr>
        <w:t xml:space="preserve"> los registros de sanciones administrativas no graves no ser</w:t>
      </w:r>
      <w:r w:rsidR="00154F5B" w:rsidRPr="003E77E1">
        <w:rPr>
          <w:rFonts w:ascii="Palatino Linotype" w:hAnsi="Palatino Linotype"/>
          <w:color w:val="000000"/>
        </w:rPr>
        <w:t>án publicado</w:t>
      </w:r>
      <w:r w:rsidR="005B41BC" w:rsidRPr="003E77E1">
        <w:rPr>
          <w:rFonts w:ascii="Palatino Linotype" w:hAnsi="Palatino Linotype"/>
          <w:color w:val="000000"/>
        </w:rPr>
        <w:t xml:space="preserve">s </w:t>
      </w:r>
      <w:r w:rsidR="00154F5B" w:rsidRPr="003E77E1">
        <w:rPr>
          <w:rFonts w:ascii="Palatino Linotype" w:hAnsi="Palatino Linotype"/>
          <w:color w:val="000000"/>
        </w:rPr>
        <w:t xml:space="preserve">y </w:t>
      </w:r>
      <w:r w:rsidR="005B41BC" w:rsidRPr="003E77E1">
        <w:rPr>
          <w:rFonts w:ascii="Palatino Linotype" w:hAnsi="Palatino Linotype"/>
          <w:color w:val="000000"/>
        </w:rPr>
        <w:t>solo quedaran registradas para efectos de reincidencia</w:t>
      </w:r>
      <w:r w:rsidR="00154F5B" w:rsidRPr="003E77E1">
        <w:rPr>
          <w:rFonts w:ascii="Palatino Linotype" w:hAnsi="Palatino Linotype"/>
          <w:color w:val="000000"/>
        </w:rPr>
        <w:t>. Derivado de ello</w:t>
      </w:r>
      <w:r w:rsidR="00CB66AA" w:rsidRPr="003E77E1">
        <w:rPr>
          <w:rFonts w:ascii="Palatino Linotype" w:hAnsi="Palatino Linotype"/>
          <w:color w:val="000000"/>
        </w:rPr>
        <w:t>,</w:t>
      </w:r>
      <w:r w:rsidR="00154F5B" w:rsidRPr="003E77E1">
        <w:rPr>
          <w:rFonts w:ascii="Palatino Linotype" w:hAnsi="Palatino Linotype"/>
          <w:color w:val="000000"/>
        </w:rPr>
        <w:t xml:space="preserve"> </w:t>
      </w:r>
      <w:r w:rsidR="00154F5B" w:rsidRPr="003E77E1">
        <w:rPr>
          <w:rFonts w:ascii="Palatino Linotype" w:hAnsi="Palatino Linotype"/>
          <w:b/>
          <w:color w:val="000000"/>
        </w:rPr>
        <w:t>EL SUJETO OBLIGADO</w:t>
      </w:r>
      <w:r w:rsidR="00154F5B" w:rsidRPr="003E77E1">
        <w:rPr>
          <w:rFonts w:ascii="Palatino Linotype" w:hAnsi="Palatino Linotype"/>
          <w:color w:val="000000"/>
        </w:rPr>
        <w:t xml:space="preserve"> </w:t>
      </w:r>
      <w:r w:rsidR="00021FA8" w:rsidRPr="003E77E1">
        <w:rPr>
          <w:rFonts w:ascii="Palatino Linotype" w:hAnsi="Palatino Linotype"/>
          <w:color w:val="000000"/>
        </w:rPr>
        <w:t>manifestó</w:t>
      </w:r>
      <w:r w:rsidR="00E61B88" w:rsidRPr="003E77E1">
        <w:rPr>
          <w:rFonts w:ascii="Palatino Linotype" w:hAnsi="Palatino Linotype"/>
          <w:color w:val="000000"/>
        </w:rPr>
        <w:t xml:space="preserve"> no tener registros de faltas administrativas graves y en consecuencia, establece que </w:t>
      </w:r>
      <w:r w:rsidRPr="003E77E1">
        <w:rPr>
          <w:rFonts w:ascii="Palatino Linotype" w:hAnsi="Palatino Linotype"/>
          <w:color w:val="000000"/>
        </w:rPr>
        <w:t>no se llevaban a cabo procedimientos que pudieran dar lugar a laudos o resoluciones en el Ayuntamiento de Tenancingo,</w:t>
      </w:r>
      <w:r w:rsidR="00E61B88" w:rsidRPr="003E77E1">
        <w:rPr>
          <w:rFonts w:ascii="Palatino Linotype" w:hAnsi="Palatino Linotype"/>
          <w:color w:val="000000"/>
        </w:rPr>
        <w:t xml:space="preserve"> confirmando </w:t>
      </w:r>
      <w:r w:rsidR="00154F5B" w:rsidRPr="003E77E1">
        <w:rPr>
          <w:rFonts w:ascii="Palatino Linotype" w:hAnsi="Palatino Linotype"/>
          <w:color w:val="000000"/>
        </w:rPr>
        <w:t xml:space="preserve">bajo esos fundamentos su respuesta </w:t>
      </w:r>
      <w:r w:rsidR="00E61B88" w:rsidRPr="003E77E1">
        <w:rPr>
          <w:rFonts w:ascii="Palatino Linotype" w:hAnsi="Palatino Linotype"/>
          <w:color w:val="000000"/>
        </w:rPr>
        <w:t xml:space="preserve">primigenia. </w:t>
      </w:r>
      <w:r w:rsidR="006D6BAE" w:rsidRPr="003E77E1">
        <w:rPr>
          <w:rFonts w:ascii="Palatino Linotype" w:hAnsi="Palatino Linotype"/>
          <w:color w:val="000000"/>
        </w:rPr>
        <w:t xml:space="preserve"> </w:t>
      </w:r>
    </w:p>
    <w:p w14:paraId="4CC913F1" w14:textId="77777777" w:rsidR="004D4357" w:rsidRPr="003E77E1" w:rsidRDefault="00154F5B" w:rsidP="00603F85">
      <w:pPr>
        <w:pStyle w:val="NormalWeb"/>
        <w:spacing w:before="280" w:beforeAutospacing="0" w:after="280" w:afterAutospacing="0" w:line="360" w:lineRule="auto"/>
        <w:jc w:val="both"/>
        <w:rPr>
          <w:rFonts w:ascii="Palatino Linotype" w:hAnsi="Palatino Linotype"/>
          <w:color w:val="000000"/>
        </w:rPr>
      </w:pPr>
      <w:r w:rsidRPr="003E77E1">
        <w:rPr>
          <w:rFonts w:ascii="Palatino Linotype" w:hAnsi="Palatino Linotype"/>
          <w:color w:val="000000"/>
        </w:rPr>
        <w:t xml:space="preserve">Dado que el pronunciamiento hecho por </w:t>
      </w:r>
      <w:r w:rsidRPr="003E77E1">
        <w:rPr>
          <w:rFonts w:ascii="Palatino Linotype" w:hAnsi="Palatino Linotype"/>
          <w:b/>
          <w:color w:val="000000"/>
        </w:rPr>
        <w:t>EL SUJETO OBLIGADO</w:t>
      </w:r>
      <w:r w:rsidRPr="003E77E1">
        <w:rPr>
          <w:rFonts w:ascii="Palatino Linotype" w:hAnsi="Palatino Linotype"/>
          <w:color w:val="000000"/>
        </w:rPr>
        <w:t xml:space="preserve"> </w:t>
      </w:r>
      <w:r w:rsidR="00CB66AA" w:rsidRPr="003E77E1">
        <w:rPr>
          <w:rFonts w:ascii="Palatino Linotype" w:hAnsi="Palatino Linotype"/>
          <w:color w:val="000000"/>
        </w:rPr>
        <w:t xml:space="preserve">a través del </w:t>
      </w:r>
      <w:r w:rsidRPr="003E77E1">
        <w:rPr>
          <w:rFonts w:ascii="Palatino Linotype" w:hAnsi="Palatino Linotype"/>
          <w:color w:val="000000"/>
        </w:rPr>
        <w:t xml:space="preserve">Informe Justificado  no modifica </w:t>
      </w:r>
      <w:r w:rsidR="00937F8E" w:rsidRPr="003E77E1">
        <w:rPr>
          <w:rFonts w:ascii="Palatino Linotype" w:hAnsi="Palatino Linotype"/>
          <w:color w:val="000000"/>
        </w:rPr>
        <w:t xml:space="preserve">en su totalidad </w:t>
      </w:r>
      <w:r w:rsidRPr="003E77E1">
        <w:rPr>
          <w:rFonts w:ascii="Palatino Linotype" w:hAnsi="Palatino Linotype"/>
          <w:color w:val="000000"/>
        </w:rPr>
        <w:t>la controversia entre la respuesta</w:t>
      </w:r>
      <w:r w:rsidR="00D22DD2" w:rsidRPr="003E77E1">
        <w:rPr>
          <w:rFonts w:ascii="Palatino Linotype" w:hAnsi="Palatino Linotype"/>
          <w:color w:val="000000"/>
        </w:rPr>
        <w:t xml:space="preserve"> y los motivos de inconformidad, resulta </w:t>
      </w:r>
      <w:r w:rsidR="004D4357" w:rsidRPr="003E77E1">
        <w:rPr>
          <w:rFonts w:ascii="Palatino Linotype" w:hAnsi="Palatino Linotype"/>
          <w:color w:val="000000"/>
        </w:rPr>
        <w:t>procedente entrar al estudio del asunto para verificar si con</w:t>
      </w:r>
      <w:r w:rsidR="00D22DD2" w:rsidRPr="003E77E1">
        <w:rPr>
          <w:rFonts w:ascii="Palatino Linotype" w:hAnsi="Palatino Linotype"/>
          <w:color w:val="000000"/>
        </w:rPr>
        <w:t xml:space="preserve"> la respuesta primigenia</w:t>
      </w:r>
      <w:r w:rsidR="004D4357" w:rsidRPr="003E77E1">
        <w:rPr>
          <w:rFonts w:ascii="Palatino Linotype" w:hAnsi="Palatino Linotype"/>
          <w:color w:val="000000"/>
        </w:rPr>
        <w:t xml:space="preserve"> si puede tener por satisfecho el derecho de acceso a la información </w:t>
      </w:r>
      <w:r w:rsidR="00CB66AA" w:rsidRPr="003E77E1">
        <w:rPr>
          <w:rFonts w:ascii="Palatino Linotype" w:hAnsi="Palatino Linotype"/>
          <w:color w:val="000000"/>
        </w:rPr>
        <w:t xml:space="preserve">que requirió </w:t>
      </w:r>
      <w:r w:rsidR="00CB66AA" w:rsidRPr="003E77E1">
        <w:rPr>
          <w:rFonts w:ascii="Palatino Linotype" w:hAnsi="Palatino Linotype"/>
          <w:b/>
          <w:color w:val="000000"/>
        </w:rPr>
        <w:t xml:space="preserve">EL </w:t>
      </w:r>
      <w:r w:rsidR="00D22DD2" w:rsidRPr="003E77E1">
        <w:rPr>
          <w:rFonts w:ascii="Palatino Linotype" w:hAnsi="Palatino Linotype"/>
          <w:b/>
          <w:color w:val="000000"/>
        </w:rPr>
        <w:t xml:space="preserve">RECURRENTE. </w:t>
      </w:r>
    </w:p>
    <w:p w14:paraId="590EE3B5" w14:textId="77777777" w:rsidR="00603F85" w:rsidRPr="003E77E1" w:rsidRDefault="00603F85" w:rsidP="00603F85">
      <w:pPr>
        <w:pStyle w:val="NormalWeb"/>
        <w:spacing w:before="280" w:beforeAutospacing="0" w:after="280" w:afterAutospacing="0" w:line="360" w:lineRule="auto"/>
        <w:jc w:val="both"/>
        <w:rPr>
          <w:rFonts w:ascii="Palatino Linotype" w:hAnsi="Palatino Linotype"/>
          <w:lang w:eastAsia="es-MX"/>
        </w:rPr>
      </w:pPr>
      <w:r w:rsidRPr="003E77E1">
        <w:rPr>
          <w:rFonts w:ascii="Palatino Linotype" w:hAnsi="Palatino Linotype"/>
          <w:color w:val="000000"/>
        </w:rPr>
        <w:lastRenderedPageBreak/>
        <w:t xml:space="preserve">En primer lugar, </w:t>
      </w:r>
      <w:r w:rsidR="00B10913" w:rsidRPr="003E77E1">
        <w:rPr>
          <w:rFonts w:ascii="Palatino Linotype" w:hAnsi="Palatino Linotype"/>
          <w:color w:val="000000"/>
        </w:rPr>
        <w:t xml:space="preserve">es de mencionar que el Titular de la Unidad de Transparencia del </w:t>
      </w:r>
      <w:r w:rsidR="00B10913" w:rsidRPr="003E77E1">
        <w:rPr>
          <w:rFonts w:ascii="Palatino Linotype" w:hAnsi="Palatino Linotype"/>
          <w:b/>
          <w:bCs/>
          <w:color w:val="000000"/>
        </w:rPr>
        <w:t xml:space="preserve">SUJETO OBLIGADO </w:t>
      </w:r>
      <w:r w:rsidR="00B10913" w:rsidRPr="003E77E1">
        <w:rPr>
          <w:rFonts w:ascii="Palatino Linotype" w:hAnsi="Palatino Linotype"/>
          <w:color w:val="000000"/>
        </w:rPr>
        <w:t xml:space="preserve">acreditó haber dado cumplimiento al procedimiento señalado en el artículo 162 de la de la Ley de Transparencia y Acceso a la Información Pública del Estado de México y Municipios, </w:t>
      </w:r>
      <w:r w:rsidR="00CB66AA" w:rsidRPr="003E77E1">
        <w:rPr>
          <w:rFonts w:ascii="Palatino Linotype" w:hAnsi="Palatino Linotype"/>
          <w:color w:val="000000"/>
        </w:rPr>
        <w:t>es decir, se turnó</w:t>
      </w:r>
      <w:r w:rsidR="00B10913" w:rsidRPr="003E77E1">
        <w:rPr>
          <w:rFonts w:ascii="Palatino Linotype" w:hAnsi="Palatino Linotype"/>
          <w:color w:val="000000"/>
        </w:rPr>
        <w:t xml:space="preserve"> la solicitud de información a la Directora General de Publicidad; requerimiento de información que </w:t>
      </w:r>
      <w:r w:rsidR="00CB66AA" w:rsidRPr="003E77E1">
        <w:rPr>
          <w:rFonts w:ascii="Palatino Linotype" w:hAnsi="Palatino Linotype"/>
          <w:color w:val="000000"/>
        </w:rPr>
        <w:t>fue atendido por el Titular de la C</w:t>
      </w:r>
      <w:r w:rsidRPr="003E77E1">
        <w:rPr>
          <w:rFonts w:ascii="Palatino Linotype" w:hAnsi="Palatino Linotype"/>
          <w:color w:val="000000"/>
        </w:rPr>
        <w:t>ontraloría del Municipio de Tenancingo</w:t>
      </w:r>
      <w:r w:rsidRPr="003E77E1">
        <w:rPr>
          <w:rFonts w:ascii="Palatino Linotype" w:hAnsi="Palatino Linotype"/>
          <w:lang w:eastAsia="es-MX"/>
        </w:rPr>
        <w:t xml:space="preserve">. </w:t>
      </w:r>
    </w:p>
    <w:p w14:paraId="2B428AD2" w14:textId="77777777" w:rsidR="00B10913" w:rsidRPr="003E77E1" w:rsidRDefault="00603F85" w:rsidP="00603F85">
      <w:pPr>
        <w:pStyle w:val="NormalWeb"/>
        <w:spacing w:before="280" w:beforeAutospacing="0" w:after="280" w:afterAutospacing="0" w:line="360" w:lineRule="auto"/>
        <w:jc w:val="both"/>
        <w:rPr>
          <w:rFonts w:ascii="Palatino Linotype" w:hAnsi="Palatino Linotype"/>
          <w:lang w:eastAsia="es-MX"/>
        </w:rPr>
      </w:pPr>
      <w:r w:rsidRPr="003E77E1">
        <w:rPr>
          <w:rFonts w:ascii="Palatino Linotype" w:hAnsi="Palatino Linotype"/>
          <w:lang w:eastAsia="es-MX"/>
        </w:rPr>
        <w:t xml:space="preserve">Sin embargo, </w:t>
      </w:r>
      <w:r w:rsidR="00B10913" w:rsidRPr="003E77E1">
        <w:rPr>
          <w:rFonts w:ascii="Palatino Linotype" w:hAnsi="Palatino Linotype"/>
          <w:color w:val="000000"/>
        </w:rPr>
        <w:t xml:space="preserve">conviene señalar </w:t>
      </w:r>
      <w:r w:rsidR="003563F5" w:rsidRPr="003E77E1">
        <w:rPr>
          <w:rFonts w:ascii="Palatino Linotype" w:hAnsi="Palatino Linotype"/>
          <w:color w:val="000000"/>
        </w:rPr>
        <w:t xml:space="preserve">la importancia de </w:t>
      </w:r>
      <w:r w:rsidR="00B10913" w:rsidRPr="003E77E1">
        <w:rPr>
          <w:rFonts w:ascii="Palatino Linotype" w:hAnsi="Palatino Linotype"/>
          <w:color w:val="000000"/>
        </w:rPr>
        <w:t>determinar e</w:t>
      </w:r>
      <w:r w:rsidR="00CB66AA" w:rsidRPr="003E77E1">
        <w:rPr>
          <w:rFonts w:ascii="Palatino Linotype" w:hAnsi="Palatino Linotype"/>
          <w:color w:val="000000"/>
        </w:rPr>
        <w:t>n quién recae la figura de los servidores públicos h</w:t>
      </w:r>
      <w:r w:rsidR="00B10913" w:rsidRPr="003E77E1">
        <w:rPr>
          <w:rFonts w:ascii="Palatino Linotype" w:hAnsi="Palatino Linotype"/>
          <w:color w:val="000000"/>
        </w:rPr>
        <w:t>abilitados competentes, los cuales son los encargados dentro de las diversas unidades administrativas o áreas de los Sujeto</w:t>
      </w:r>
      <w:r w:rsidR="001737A5" w:rsidRPr="003E77E1">
        <w:rPr>
          <w:rFonts w:ascii="Palatino Linotype" w:hAnsi="Palatino Linotype"/>
          <w:color w:val="000000"/>
        </w:rPr>
        <w:t>s</w:t>
      </w:r>
      <w:r w:rsidR="00B10913" w:rsidRPr="003E77E1">
        <w:rPr>
          <w:rFonts w:ascii="Palatino Linotype" w:hAnsi="Palatino Linotype"/>
          <w:color w:val="000000"/>
        </w:rPr>
        <w:t xml:space="preserve">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14:paraId="32D45BA1"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i/>
          <w:iCs/>
          <w:color w:val="000000"/>
          <w:sz w:val="22"/>
          <w:szCs w:val="22"/>
        </w:rPr>
        <w:t>“</w:t>
      </w:r>
      <w:r w:rsidRPr="003E77E1">
        <w:rPr>
          <w:rFonts w:ascii="Palatino Linotype" w:hAnsi="Palatino Linotype"/>
          <w:b/>
          <w:bCs/>
          <w:i/>
          <w:iCs/>
          <w:color w:val="000000"/>
          <w:sz w:val="22"/>
          <w:szCs w:val="22"/>
        </w:rPr>
        <w:t>Artículo 3</w:t>
      </w:r>
      <w:r w:rsidRPr="003E77E1">
        <w:rPr>
          <w:rFonts w:ascii="Palatino Linotype" w:hAnsi="Palatino Linotype"/>
          <w:i/>
          <w:iCs/>
          <w:color w:val="000000"/>
          <w:sz w:val="22"/>
          <w:szCs w:val="22"/>
        </w:rPr>
        <w:t xml:space="preserve">. </w:t>
      </w:r>
      <w:r w:rsidRPr="003E77E1">
        <w:rPr>
          <w:rFonts w:ascii="Palatino Linotype" w:hAnsi="Palatino Linotype"/>
          <w:b/>
          <w:bCs/>
          <w:i/>
          <w:iCs/>
          <w:color w:val="000000"/>
          <w:sz w:val="22"/>
          <w:szCs w:val="22"/>
          <w:u w:val="single"/>
        </w:rPr>
        <w:t>Para los efectos de la presente Ley se entenderá por</w:t>
      </w:r>
      <w:r w:rsidRPr="003E77E1">
        <w:rPr>
          <w:rFonts w:ascii="Palatino Linotype" w:hAnsi="Palatino Linotype"/>
          <w:i/>
          <w:iCs/>
          <w:color w:val="000000"/>
          <w:sz w:val="22"/>
          <w:szCs w:val="22"/>
        </w:rPr>
        <w:t>: </w:t>
      </w:r>
    </w:p>
    <w:p w14:paraId="17CBF1F4"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XXXIX</w:t>
      </w:r>
      <w:r w:rsidRPr="003E77E1">
        <w:rPr>
          <w:rFonts w:ascii="Palatino Linotype" w:hAnsi="Palatino Linotype"/>
          <w:i/>
          <w:iCs/>
          <w:color w:val="000000"/>
          <w:sz w:val="22"/>
          <w:szCs w:val="22"/>
        </w:rPr>
        <w:t xml:space="preserve">. </w:t>
      </w:r>
      <w:r w:rsidRPr="003E77E1">
        <w:rPr>
          <w:rFonts w:ascii="Palatino Linotype" w:hAnsi="Palatino Linotype"/>
          <w:b/>
          <w:bCs/>
          <w:i/>
          <w:iCs/>
          <w:color w:val="000000"/>
          <w:sz w:val="22"/>
          <w:szCs w:val="22"/>
          <w:u w:val="single"/>
        </w:rPr>
        <w:t>Servidor público habilitado</w:t>
      </w:r>
      <w:r w:rsidRPr="003E77E1">
        <w:rPr>
          <w:rFonts w:ascii="Palatino Linotype" w:hAnsi="Palatino Linotype"/>
          <w:i/>
          <w:iCs/>
          <w:color w:val="000000"/>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60DD58A"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i/>
          <w:iCs/>
          <w:color w:val="000000"/>
          <w:sz w:val="22"/>
          <w:szCs w:val="22"/>
        </w:rPr>
        <w:t>…</w:t>
      </w:r>
    </w:p>
    <w:p w14:paraId="5BC5D5F0"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b/>
          <w:bCs/>
          <w:i/>
          <w:iCs/>
          <w:color w:val="000000"/>
          <w:sz w:val="22"/>
          <w:szCs w:val="22"/>
        </w:rPr>
        <w:t>Artículo 50.</w:t>
      </w:r>
      <w:r w:rsidRPr="003E77E1">
        <w:rPr>
          <w:rFonts w:ascii="Palatino Linotype" w:hAnsi="Palatino Linotype"/>
          <w:i/>
          <w:iCs/>
          <w:color w:val="000000"/>
          <w:sz w:val="22"/>
          <w:szCs w:val="22"/>
        </w:rPr>
        <w:t xml:space="preserve"> Los sujetos obligados contarán con un área responsable para la atención de las solicitudes de información, a la que se le denominará Unidad de Transparencia.</w:t>
      </w:r>
    </w:p>
    <w:p w14:paraId="4FAD4AFA"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b/>
          <w:bCs/>
          <w:i/>
          <w:iCs/>
          <w:color w:val="000000"/>
          <w:sz w:val="22"/>
          <w:szCs w:val="22"/>
        </w:rPr>
        <w:t>Artículo 51</w:t>
      </w:r>
      <w:r w:rsidRPr="003E77E1">
        <w:rPr>
          <w:rFonts w:ascii="Palatino Linotype" w:hAnsi="Palatino Linotype"/>
          <w:i/>
          <w:iCs/>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6223D26"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b/>
          <w:bCs/>
          <w:i/>
          <w:iCs/>
          <w:color w:val="000000"/>
          <w:sz w:val="22"/>
          <w:szCs w:val="22"/>
        </w:rPr>
        <w:lastRenderedPageBreak/>
        <w:t>Artículo 53</w:t>
      </w:r>
      <w:r w:rsidRPr="003E77E1">
        <w:rPr>
          <w:rFonts w:ascii="Palatino Linotype" w:hAnsi="Palatino Linotype"/>
          <w:i/>
          <w:iCs/>
          <w:color w:val="000000"/>
          <w:sz w:val="22"/>
          <w:szCs w:val="22"/>
        </w:rPr>
        <w:t>. Las Unidades de Transparencia tendrán las siguientes funciones:</w:t>
      </w:r>
    </w:p>
    <w:p w14:paraId="2A90BCF6"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DAE0143"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b/>
          <w:bCs/>
          <w:i/>
          <w:iCs/>
          <w:color w:val="000000"/>
          <w:sz w:val="22"/>
          <w:szCs w:val="22"/>
        </w:rPr>
        <w:t xml:space="preserve">II. Recibir, </w:t>
      </w:r>
      <w:r w:rsidRPr="003E77E1">
        <w:rPr>
          <w:rFonts w:ascii="Palatino Linotype" w:hAnsi="Palatino Linotype"/>
          <w:b/>
          <w:bCs/>
          <w:i/>
          <w:iCs/>
          <w:color w:val="000000"/>
          <w:sz w:val="22"/>
          <w:szCs w:val="22"/>
          <w:u w:val="single"/>
        </w:rPr>
        <w:t>tramitar</w:t>
      </w:r>
      <w:r w:rsidRPr="003E77E1">
        <w:rPr>
          <w:rFonts w:ascii="Palatino Linotype" w:hAnsi="Palatino Linotype"/>
          <w:b/>
          <w:bCs/>
          <w:i/>
          <w:iCs/>
          <w:color w:val="000000"/>
          <w:sz w:val="22"/>
          <w:szCs w:val="22"/>
        </w:rPr>
        <w:t xml:space="preserve"> y dar respuesta a las solicitudes de acceso a la información;</w:t>
      </w:r>
    </w:p>
    <w:p w14:paraId="67731D49"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III. Auxiliar a los particulares en la elaboración de solicitudes de acceso a la información y, en su caso, orientarlos sobre los sujetos obligados competentes conforme a la normatividad aplicable;</w:t>
      </w:r>
    </w:p>
    <w:p w14:paraId="46377154"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IV. Realizar, con efectividad, los trámites internos necesarios para la atención de las solicitudes de acceso a la información;</w:t>
      </w:r>
    </w:p>
    <w:p w14:paraId="58038E5D"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V. Entregar, en su caso, a los particulares la información solicitada;</w:t>
      </w:r>
    </w:p>
    <w:p w14:paraId="1B796060"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VI. Efectuar las notificaciones a los solicitantes;</w:t>
      </w:r>
    </w:p>
    <w:p w14:paraId="1A730D82"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VII. Proponer al Comité de Transparencia, los procedimientos internos que aseguren la mayor eficiencia en la gestión de las solicitudes de acceso a la información, conforme a la normatividad aplicable;</w:t>
      </w:r>
    </w:p>
    <w:p w14:paraId="4AD9E468"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VIII. Proponer a quien preside el Comité de Transparencia, personal habilitado que sea necesario para recibir y dar trámite a las solicitudes de acceso a la información;</w:t>
      </w:r>
    </w:p>
    <w:p w14:paraId="241C3BC1"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A2D2A03"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X. Presentar ante el Comité, el proyecto de clasificación de información;</w:t>
      </w:r>
    </w:p>
    <w:p w14:paraId="61B19931"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XI. Promover e implementar políticas de transparencia proactiva procurando su accesibilidad;</w:t>
      </w:r>
    </w:p>
    <w:p w14:paraId="754EE06A"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XII. Fomentar la transparencia y accesibilidad al interior del sujeto obligado;</w:t>
      </w:r>
    </w:p>
    <w:p w14:paraId="6E0426C2"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XIII. Hacer del conocimiento de la instancia competente la probable responsabilidad por el incumplimiento de las obligaciones previstas en la presente Ley; y</w:t>
      </w:r>
    </w:p>
    <w:p w14:paraId="304FE22E"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XIV. Las demás que resulten necesarias para facilitar el acceso a la información y aquellas que se desprenden de la presente Ley y demás disposiciones jurídicas aplicables.</w:t>
      </w:r>
    </w:p>
    <w:p w14:paraId="03A4C260"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2C1912C" w14:textId="77777777" w:rsidR="00B10913" w:rsidRPr="003E77E1" w:rsidRDefault="00B10913" w:rsidP="00B10913">
      <w:pPr>
        <w:pStyle w:val="NormalWeb"/>
        <w:spacing w:before="0" w:beforeAutospacing="0" w:after="0" w:afterAutospacing="0"/>
        <w:ind w:left="567" w:right="618"/>
        <w:jc w:val="both"/>
      </w:pPr>
      <w:r w:rsidRPr="003E77E1">
        <w:rPr>
          <w:rFonts w:ascii="Palatino Linotype" w:hAnsi="Palatino Linotype"/>
          <w:i/>
          <w:iCs/>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w:t>
      </w:r>
      <w:r w:rsidRPr="003E77E1">
        <w:rPr>
          <w:rFonts w:ascii="Palatino Linotype" w:hAnsi="Palatino Linotype"/>
          <w:i/>
          <w:iCs/>
          <w:color w:val="000000"/>
          <w:sz w:val="22"/>
          <w:szCs w:val="22"/>
        </w:rPr>
        <w:lastRenderedPageBreak/>
        <w:t>Transparencia, presentar solicitudes de acceso a la información y facilitar su gestión e interponer los recursos que las leyes establezcan.</w:t>
      </w:r>
    </w:p>
    <w:p w14:paraId="36EB3CF2"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Artículo 59</w:t>
      </w:r>
      <w:r w:rsidRPr="003E77E1">
        <w:rPr>
          <w:rFonts w:ascii="Palatino Linotype" w:hAnsi="Palatino Linotype"/>
          <w:i/>
          <w:iCs/>
          <w:color w:val="000000"/>
          <w:sz w:val="22"/>
          <w:szCs w:val="22"/>
        </w:rPr>
        <w:t xml:space="preserve">. </w:t>
      </w:r>
      <w:r w:rsidRPr="003E77E1">
        <w:rPr>
          <w:rFonts w:ascii="Palatino Linotype" w:hAnsi="Palatino Linotype"/>
          <w:b/>
          <w:bCs/>
          <w:i/>
          <w:iCs/>
          <w:color w:val="000000"/>
          <w:sz w:val="22"/>
          <w:szCs w:val="22"/>
          <w:u w:val="single"/>
        </w:rPr>
        <w:t>Los servidores públicos habilitados tendrán las funciones siguientes</w:t>
      </w:r>
      <w:r w:rsidRPr="003E77E1">
        <w:rPr>
          <w:rFonts w:ascii="Palatino Linotype" w:hAnsi="Palatino Linotype"/>
          <w:i/>
          <w:iCs/>
          <w:color w:val="000000"/>
          <w:sz w:val="22"/>
          <w:szCs w:val="22"/>
        </w:rPr>
        <w:t>: </w:t>
      </w:r>
    </w:p>
    <w:p w14:paraId="798DE255"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 xml:space="preserve">I. </w:t>
      </w:r>
      <w:r w:rsidRPr="003E77E1">
        <w:rPr>
          <w:rFonts w:ascii="Palatino Linotype" w:hAnsi="Palatino Linotype"/>
          <w:b/>
          <w:bCs/>
          <w:i/>
          <w:iCs/>
          <w:color w:val="000000"/>
          <w:sz w:val="22"/>
          <w:szCs w:val="22"/>
          <w:u w:val="single"/>
        </w:rPr>
        <w:t>Localizar la información que le solicite la Unidad de Transparencia</w:t>
      </w:r>
      <w:r w:rsidRPr="003E77E1">
        <w:rPr>
          <w:rFonts w:ascii="Palatino Linotype" w:hAnsi="Palatino Linotype"/>
          <w:i/>
          <w:iCs/>
          <w:color w:val="000000"/>
          <w:sz w:val="22"/>
          <w:szCs w:val="22"/>
        </w:rPr>
        <w:t>; </w:t>
      </w:r>
    </w:p>
    <w:p w14:paraId="5330CF96"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 xml:space="preserve">II. </w:t>
      </w:r>
      <w:r w:rsidRPr="003E77E1">
        <w:rPr>
          <w:rFonts w:ascii="Palatino Linotype" w:hAnsi="Palatino Linotype"/>
          <w:b/>
          <w:bCs/>
          <w:i/>
          <w:iCs/>
          <w:color w:val="000000"/>
          <w:sz w:val="22"/>
          <w:szCs w:val="22"/>
          <w:u w:val="single"/>
        </w:rPr>
        <w:t>Proporcionar la información que obre en los archivos y que le sea solicitada por la Unidad de Transparencia</w:t>
      </w:r>
      <w:r w:rsidRPr="003E77E1">
        <w:rPr>
          <w:rFonts w:ascii="Palatino Linotype" w:hAnsi="Palatino Linotype"/>
          <w:b/>
          <w:bCs/>
          <w:i/>
          <w:iCs/>
          <w:color w:val="000000"/>
          <w:sz w:val="22"/>
          <w:szCs w:val="22"/>
        </w:rPr>
        <w:t>; </w:t>
      </w:r>
    </w:p>
    <w:p w14:paraId="12989F50"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 xml:space="preserve">III. </w:t>
      </w:r>
      <w:r w:rsidRPr="003E77E1">
        <w:rPr>
          <w:rFonts w:ascii="Palatino Linotype" w:hAnsi="Palatino Linotype"/>
          <w:b/>
          <w:bCs/>
          <w:i/>
          <w:iCs/>
          <w:color w:val="000000"/>
          <w:sz w:val="22"/>
          <w:szCs w:val="22"/>
          <w:u w:val="single"/>
        </w:rPr>
        <w:t>Apoyar a la Unidad de Transparencia en lo que esta le solicite para el cumplimiento de sus funciones</w:t>
      </w:r>
      <w:r w:rsidRPr="003E77E1">
        <w:rPr>
          <w:rFonts w:ascii="Palatino Linotype" w:hAnsi="Palatino Linotype"/>
          <w:b/>
          <w:bCs/>
          <w:i/>
          <w:iCs/>
          <w:color w:val="000000"/>
          <w:sz w:val="22"/>
          <w:szCs w:val="22"/>
        </w:rPr>
        <w:t>; </w:t>
      </w:r>
    </w:p>
    <w:p w14:paraId="0424702C"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b/>
          <w:bCs/>
          <w:i/>
          <w:iCs/>
          <w:color w:val="000000"/>
          <w:sz w:val="22"/>
          <w:szCs w:val="22"/>
        </w:rPr>
        <w:t>…</w:t>
      </w:r>
      <w:r w:rsidRPr="003E77E1">
        <w:rPr>
          <w:rFonts w:ascii="Palatino Linotype" w:hAnsi="Palatino Linotype"/>
          <w:i/>
          <w:iCs/>
          <w:color w:val="000000"/>
          <w:sz w:val="22"/>
          <w:szCs w:val="22"/>
        </w:rPr>
        <w:t>”</w:t>
      </w:r>
    </w:p>
    <w:p w14:paraId="04EFECA1" w14:textId="77777777" w:rsidR="00B10913" w:rsidRPr="003E77E1" w:rsidRDefault="00B10913" w:rsidP="00B10913">
      <w:pPr>
        <w:pStyle w:val="NormalWeb"/>
        <w:spacing w:before="0" w:beforeAutospacing="0" w:after="0" w:afterAutospacing="0"/>
        <w:ind w:left="567" w:right="616"/>
        <w:jc w:val="both"/>
      </w:pPr>
      <w:r w:rsidRPr="003E77E1">
        <w:rPr>
          <w:rFonts w:ascii="Palatino Linotype" w:hAnsi="Palatino Linotype"/>
          <w:color w:val="000000"/>
          <w:sz w:val="22"/>
          <w:szCs w:val="22"/>
        </w:rPr>
        <w:t>(Énfasis añadido)</w:t>
      </w:r>
    </w:p>
    <w:p w14:paraId="03558926" w14:textId="77777777" w:rsidR="00B10913" w:rsidRPr="003E77E1" w:rsidRDefault="001737A5" w:rsidP="00603F85">
      <w:pPr>
        <w:pStyle w:val="NormalWeb"/>
        <w:spacing w:before="240" w:beforeAutospacing="0" w:after="240" w:afterAutospacing="0" w:line="360" w:lineRule="auto"/>
        <w:jc w:val="both"/>
      </w:pPr>
      <w:r w:rsidRPr="003E77E1">
        <w:rPr>
          <w:rFonts w:ascii="Palatino Linotype" w:hAnsi="Palatino Linotype"/>
          <w:color w:val="000000"/>
        </w:rPr>
        <w:t>Del artículo en comento</w:t>
      </w:r>
      <w:r w:rsidR="00B10913" w:rsidRPr="003E77E1">
        <w:rPr>
          <w:rFonts w:ascii="Palatino Linotype" w:hAnsi="Palatino Linotype"/>
          <w:color w:val="000000"/>
        </w:rPr>
        <w:t>, se desprende que las Unidades de Transparencia, se erigen como el área responsable en cada Sujeto Obligado</w:t>
      </w:r>
      <w:r w:rsidRPr="003E77E1">
        <w:rPr>
          <w:rFonts w:ascii="Palatino Linotype" w:hAnsi="Palatino Linotype"/>
          <w:color w:val="000000"/>
        </w:rPr>
        <w:t>, asimismo,</w:t>
      </w:r>
      <w:r w:rsidR="00B10913" w:rsidRPr="003E77E1">
        <w:rPr>
          <w:rFonts w:ascii="Palatino Linotype" w:hAnsi="Palatino Linotype"/>
          <w:color w:val="000000"/>
        </w:rPr>
        <w:t xml:space="preserv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037B342D" w14:textId="77777777" w:rsidR="00B10913" w:rsidRPr="003E77E1" w:rsidRDefault="00B10913" w:rsidP="00603F85">
      <w:pPr>
        <w:pStyle w:val="NormalWeb"/>
        <w:spacing w:before="240" w:beforeAutospacing="0" w:after="240" w:afterAutospacing="0" w:line="360" w:lineRule="auto"/>
        <w:jc w:val="both"/>
      </w:pPr>
      <w:r w:rsidRPr="003E77E1">
        <w:rPr>
          <w:rFonts w:ascii="Palatino Linotype" w:hAnsi="Palatino Linotype"/>
          <w:color w:val="000000"/>
        </w:rPr>
        <w:t>De tal manera que, si bien, el Titular de la Unidad de Transparencia no tiene bajo su resguardo el archivo que pudiese contener la documentación solicitada, sino que</w:t>
      </w:r>
      <w:r w:rsidR="00E246E2" w:rsidRPr="003E77E1">
        <w:rPr>
          <w:rFonts w:ascii="Palatino Linotype" w:hAnsi="Palatino Linotype"/>
          <w:color w:val="000000"/>
        </w:rPr>
        <w:t xml:space="preserve"> </w:t>
      </w:r>
      <w:r w:rsidR="001737A5" w:rsidRPr="003E77E1">
        <w:rPr>
          <w:rFonts w:ascii="Palatino Linotype" w:hAnsi="Palatino Linotype"/>
          <w:color w:val="000000"/>
        </w:rPr>
        <w:t>la información pueda</w:t>
      </w:r>
      <w:r w:rsidRPr="003E77E1">
        <w:rPr>
          <w:rFonts w:ascii="Palatino Linotype" w:hAnsi="Palatino Linotype"/>
          <w:color w:val="000000"/>
        </w:rPr>
        <w:t xml:space="preserve"> obrar en las distintas áreas que conforman la estructura del </w:t>
      </w:r>
      <w:r w:rsidRPr="003E77E1">
        <w:rPr>
          <w:rFonts w:ascii="Palatino Linotype" w:hAnsi="Palatino Linotype"/>
          <w:b/>
          <w:bCs/>
          <w:color w:val="000000"/>
        </w:rPr>
        <w:t>SUJETO OBLIGADO</w:t>
      </w:r>
      <w:r w:rsidR="001737A5" w:rsidRPr="003E77E1">
        <w:rPr>
          <w:rFonts w:ascii="Palatino Linotype" w:hAnsi="Palatino Linotype"/>
          <w:color w:val="000000"/>
        </w:rPr>
        <w:t xml:space="preserve">. En esa tesitura, lo procedente es </w:t>
      </w:r>
      <w:r w:rsidR="00E246E2" w:rsidRPr="003E77E1">
        <w:rPr>
          <w:rFonts w:ascii="Palatino Linotype" w:hAnsi="Palatino Linotype"/>
          <w:color w:val="000000"/>
        </w:rPr>
        <w:t>turnar la solicitud a los</w:t>
      </w:r>
      <w:r w:rsidRPr="003E77E1">
        <w:rPr>
          <w:rFonts w:ascii="Palatino Linotype" w:hAnsi="Palatino Linotype"/>
          <w:color w:val="000000"/>
        </w:rPr>
        <w:t xml:space="preserve"> servidor</w:t>
      </w:r>
      <w:r w:rsidR="00E246E2" w:rsidRPr="003E77E1">
        <w:rPr>
          <w:rFonts w:ascii="Palatino Linotype" w:hAnsi="Palatino Linotype"/>
          <w:color w:val="000000"/>
        </w:rPr>
        <w:t>es</w:t>
      </w:r>
      <w:r w:rsidRPr="003E77E1">
        <w:rPr>
          <w:rFonts w:ascii="Palatino Linotype" w:hAnsi="Palatino Linotype"/>
          <w:color w:val="000000"/>
        </w:rPr>
        <w:t xml:space="preserve"> público</w:t>
      </w:r>
      <w:r w:rsidR="00E246E2" w:rsidRPr="003E77E1">
        <w:rPr>
          <w:rFonts w:ascii="Palatino Linotype" w:hAnsi="Palatino Linotype"/>
          <w:color w:val="000000"/>
        </w:rPr>
        <w:t>s</w:t>
      </w:r>
      <w:r w:rsidRPr="003E77E1">
        <w:rPr>
          <w:rFonts w:ascii="Palatino Linotype" w:hAnsi="Palatino Linotype"/>
          <w:color w:val="000000"/>
        </w:rPr>
        <w:t xml:space="preserve"> habilitado</w:t>
      </w:r>
      <w:r w:rsidR="00E246E2" w:rsidRPr="003E77E1">
        <w:rPr>
          <w:rFonts w:ascii="Palatino Linotype" w:hAnsi="Palatino Linotype"/>
          <w:color w:val="000000"/>
        </w:rPr>
        <w:t>s que tengan</w:t>
      </w:r>
      <w:r w:rsidRPr="003E77E1">
        <w:rPr>
          <w:rFonts w:ascii="Palatino Linotype" w:hAnsi="Palatino Linotype"/>
          <w:color w:val="000000"/>
        </w:rPr>
        <w:t xml:space="preserve"> bajo su </w:t>
      </w:r>
      <w:r w:rsidR="00E246E2" w:rsidRPr="003E77E1">
        <w:rPr>
          <w:rFonts w:ascii="Palatino Linotype" w:hAnsi="Palatino Linotype"/>
          <w:color w:val="000000"/>
        </w:rPr>
        <w:t xml:space="preserve">resguardo la misma, </w:t>
      </w:r>
      <w:r w:rsidR="001737A5" w:rsidRPr="003E77E1">
        <w:rPr>
          <w:rFonts w:ascii="Palatino Linotype" w:hAnsi="Palatino Linotype"/>
          <w:color w:val="000000"/>
        </w:rPr>
        <w:t>quienes tendrán la función de</w:t>
      </w:r>
      <w:r w:rsidRPr="003E77E1">
        <w:rPr>
          <w:rFonts w:ascii="Palatino Linotype" w:hAnsi="Palatino Linotype"/>
          <w:color w:val="000000"/>
        </w:rPr>
        <w:t xml:space="preserve"> buscar, localizar y en su caso entregar la información solicitada.</w:t>
      </w:r>
    </w:p>
    <w:p w14:paraId="288D4CC2" w14:textId="77777777" w:rsidR="00B10913" w:rsidRPr="003E77E1" w:rsidRDefault="00B10913" w:rsidP="00603F85">
      <w:pPr>
        <w:pStyle w:val="NormalWeb"/>
        <w:spacing w:before="240" w:beforeAutospacing="0" w:after="240" w:afterAutospacing="0" w:line="360" w:lineRule="auto"/>
        <w:jc w:val="both"/>
      </w:pPr>
      <w:r w:rsidRPr="003E77E1">
        <w:rPr>
          <w:rFonts w:ascii="Palatino Linotype" w:hAnsi="Palatino Linotype"/>
          <w:color w:val="000000"/>
        </w:rPr>
        <w:t>Es por ello, que corresponde al Titular de la Unidad de Transparenc</w:t>
      </w:r>
      <w:r w:rsidR="001737A5" w:rsidRPr="003E77E1">
        <w:rPr>
          <w:rFonts w:ascii="Palatino Linotype" w:hAnsi="Palatino Linotype"/>
          <w:color w:val="000000"/>
        </w:rPr>
        <w:t>ia</w:t>
      </w:r>
      <w:r w:rsidRPr="003E77E1">
        <w:rPr>
          <w:rFonts w:ascii="Palatino Linotype" w:hAnsi="Palatino Linotype"/>
          <w:color w:val="000000"/>
        </w:rPr>
        <w:t xml:space="preserve"> garantizar que las solicitudes se turnen a todas las áreas competentes que puedan contar con la información, </w:t>
      </w:r>
      <w:r w:rsidRPr="003E77E1">
        <w:rPr>
          <w:rFonts w:ascii="Palatino Linotype" w:hAnsi="Palatino Linotype"/>
          <w:bCs/>
          <w:color w:val="000000"/>
        </w:rPr>
        <w:t xml:space="preserve">con el objeto de </w:t>
      </w:r>
      <w:r w:rsidR="001737A5" w:rsidRPr="003E77E1">
        <w:rPr>
          <w:rFonts w:ascii="Palatino Linotype" w:hAnsi="Palatino Linotype"/>
          <w:bCs/>
          <w:color w:val="000000"/>
        </w:rPr>
        <w:t xml:space="preserve">realizar </w:t>
      </w:r>
      <w:r w:rsidRPr="003E77E1">
        <w:rPr>
          <w:rFonts w:ascii="Palatino Linotype" w:hAnsi="Palatino Linotype"/>
          <w:bCs/>
          <w:color w:val="000000"/>
        </w:rPr>
        <w:t>una búsqueda exhaustiva y razonable de la información solicitada</w:t>
      </w:r>
      <w:r w:rsidRPr="003E77E1">
        <w:rPr>
          <w:rFonts w:ascii="Palatino Linotype" w:hAnsi="Palatino Linotype"/>
          <w:color w:val="000000"/>
        </w:rPr>
        <w:t>.</w:t>
      </w:r>
    </w:p>
    <w:p w14:paraId="4FC680F9" w14:textId="77777777" w:rsidR="00B10913" w:rsidRPr="003E77E1" w:rsidRDefault="00B10913" w:rsidP="00266933">
      <w:pPr>
        <w:pStyle w:val="NormalWeb"/>
        <w:spacing w:before="280" w:beforeAutospacing="0" w:after="280" w:afterAutospacing="0" w:line="360" w:lineRule="auto"/>
        <w:jc w:val="both"/>
      </w:pPr>
      <w:r w:rsidRPr="003E77E1">
        <w:rPr>
          <w:rFonts w:ascii="Palatino Linotype" w:hAnsi="Palatino Linotype"/>
          <w:color w:val="000000"/>
        </w:rPr>
        <w:lastRenderedPageBreak/>
        <w:t>Así, respec</w:t>
      </w:r>
      <w:r w:rsidR="001737A5" w:rsidRPr="003E77E1">
        <w:rPr>
          <w:rFonts w:ascii="Palatino Linotype" w:hAnsi="Palatino Linotype"/>
          <w:color w:val="000000"/>
        </w:rPr>
        <w:t xml:space="preserve">to de la información solicitada por </w:t>
      </w:r>
      <w:r w:rsidR="001737A5" w:rsidRPr="003E77E1">
        <w:rPr>
          <w:rFonts w:ascii="Palatino Linotype" w:hAnsi="Palatino Linotype"/>
          <w:b/>
          <w:color w:val="000000"/>
        </w:rPr>
        <w:t>EL RECURRENTE</w:t>
      </w:r>
      <w:r w:rsidR="001737A5" w:rsidRPr="003E77E1">
        <w:rPr>
          <w:rFonts w:ascii="Palatino Linotype" w:hAnsi="Palatino Linotype"/>
          <w:color w:val="000000"/>
        </w:rPr>
        <w:t>,</w:t>
      </w:r>
      <w:r w:rsidRPr="003E77E1">
        <w:rPr>
          <w:rFonts w:ascii="Palatino Linotype" w:hAnsi="Palatino Linotype"/>
          <w:color w:val="000000"/>
        </w:rPr>
        <w:t xml:space="preserve"> se advierte que el Titular de la Unidad de Transparencia del </w:t>
      </w:r>
      <w:r w:rsidRPr="003E77E1">
        <w:rPr>
          <w:rFonts w:ascii="Palatino Linotype" w:hAnsi="Palatino Linotype"/>
          <w:b/>
          <w:bCs/>
          <w:color w:val="000000"/>
        </w:rPr>
        <w:t>SUJETO OBLIGADO</w:t>
      </w:r>
      <w:r w:rsidRPr="003E77E1">
        <w:rPr>
          <w:rFonts w:ascii="Palatino Linotype" w:hAnsi="Palatino Linotype"/>
          <w:color w:val="000000"/>
        </w:rPr>
        <w:t>, en términos del artículo 162 de la Ley de Transparencia y Acceso a la Información Pública del Estado</w:t>
      </w:r>
      <w:r w:rsidR="001737A5" w:rsidRPr="003E77E1">
        <w:rPr>
          <w:rFonts w:ascii="Palatino Linotype" w:hAnsi="Palatino Linotype"/>
          <w:color w:val="000000"/>
        </w:rPr>
        <w:t xml:space="preserve"> de México y Municipios, debió requerir</w:t>
      </w:r>
      <w:r w:rsidRPr="003E77E1">
        <w:rPr>
          <w:rFonts w:ascii="Palatino Linotype" w:hAnsi="Palatino Linotype"/>
          <w:color w:val="000000"/>
        </w:rPr>
        <w:t xml:space="preserve"> la información</w:t>
      </w:r>
      <w:r w:rsidR="001737A5" w:rsidRPr="003E77E1">
        <w:rPr>
          <w:rFonts w:ascii="Palatino Linotype" w:hAnsi="Palatino Linotype"/>
          <w:color w:val="000000"/>
        </w:rPr>
        <w:t xml:space="preserve"> a las áreas idóneas </w:t>
      </w:r>
      <w:r w:rsidR="00603F85" w:rsidRPr="003E77E1">
        <w:rPr>
          <w:rFonts w:ascii="Palatino Linotype" w:hAnsi="Palatino Linotype"/>
          <w:color w:val="000000"/>
        </w:rPr>
        <w:t>y a pesar de haber hecho el turno a un área que efectivamente es competente de generar la información, se advierte que existen otras q</w:t>
      </w:r>
      <w:r w:rsidR="001737A5" w:rsidRPr="003E77E1">
        <w:rPr>
          <w:rFonts w:ascii="Palatino Linotype" w:hAnsi="Palatino Linotype"/>
          <w:color w:val="000000"/>
        </w:rPr>
        <w:t xml:space="preserve">ue podrían conocer de la misma; toda vez que, del análisis de la Ley Orgánica Municipal del Estado de México estipula </w:t>
      </w:r>
      <w:r w:rsidR="00266933" w:rsidRPr="003E77E1">
        <w:rPr>
          <w:rFonts w:ascii="Palatino Linotype" w:hAnsi="Palatino Linotype"/>
          <w:color w:val="000000"/>
        </w:rPr>
        <w:t>en sus artículo</w:t>
      </w:r>
      <w:r w:rsidR="00882F56" w:rsidRPr="003E77E1">
        <w:rPr>
          <w:rFonts w:ascii="Palatino Linotype" w:hAnsi="Palatino Linotype"/>
          <w:color w:val="000000"/>
        </w:rPr>
        <w:t>s</w:t>
      </w:r>
      <w:r w:rsidR="00266933" w:rsidRPr="003E77E1">
        <w:rPr>
          <w:rFonts w:ascii="Palatino Linotype" w:hAnsi="Palatino Linotype"/>
          <w:color w:val="000000"/>
        </w:rPr>
        <w:t xml:space="preserve"> 48 fracción</w:t>
      </w:r>
      <w:r w:rsidR="001737A5" w:rsidRPr="003E77E1">
        <w:rPr>
          <w:rFonts w:ascii="Palatino Linotype" w:hAnsi="Palatino Linotype"/>
          <w:color w:val="000000"/>
        </w:rPr>
        <w:t>,</w:t>
      </w:r>
      <w:r w:rsidR="00F82CAF" w:rsidRPr="003E77E1">
        <w:rPr>
          <w:rFonts w:ascii="Palatino Linotype" w:hAnsi="Palatino Linotype"/>
          <w:color w:val="000000"/>
        </w:rPr>
        <w:t xml:space="preserve"> IV,</w:t>
      </w:r>
      <w:r w:rsidR="00266933" w:rsidRPr="003E77E1">
        <w:rPr>
          <w:rFonts w:ascii="Palatino Linotype" w:hAnsi="Palatino Linotype"/>
          <w:color w:val="000000"/>
        </w:rPr>
        <w:t xml:space="preserve"> 50</w:t>
      </w:r>
      <w:r w:rsidR="00F82CAF" w:rsidRPr="003E77E1">
        <w:rPr>
          <w:rFonts w:ascii="Palatino Linotype" w:hAnsi="Palatino Linotype"/>
          <w:color w:val="000000"/>
        </w:rPr>
        <w:t xml:space="preserve"> y 53 fracción I Ter,</w:t>
      </w:r>
      <w:r w:rsidR="001737A5" w:rsidRPr="003E77E1">
        <w:rPr>
          <w:rFonts w:ascii="Palatino Linotype" w:hAnsi="Palatino Linotype"/>
          <w:color w:val="000000"/>
        </w:rPr>
        <w:t xml:space="preserve"> que</w:t>
      </w:r>
      <w:r w:rsidR="00266933" w:rsidRPr="003E77E1">
        <w:rPr>
          <w:rFonts w:ascii="Palatino Linotype" w:hAnsi="Palatino Linotype"/>
          <w:color w:val="000000"/>
        </w:rPr>
        <w:t xml:space="preserve">: </w:t>
      </w:r>
    </w:p>
    <w:p w14:paraId="0D4EA9C6" w14:textId="77777777" w:rsidR="00266933" w:rsidRPr="003E77E1" w:rsidRDefault="00882F56" w:rsidP="00266933">
      <w:pPr>
        <w:ind w:left="851" w:right="899"/>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w:t>
      </w:r>
      <w:r w:rsidR="00266933" w:rsidRPr="003E77E1">
        <w:rPr>
          <w:rFonts w:ascii="Palatino Linotype" w:eastAsia="Palatino Linotype" w:hAnsi="Palatino Linotype" w:cs="Palatino Linotype"/>
          <w:b/>
          <w:i/>
          <w:sz w:val="22"/>
        </w:rPr>
        <w:t>Artículo 48.</w:t>
      </w:r>
      <w:r w:rsidR="00266933" w:rsidRPr="003E77E1">
        <w:rPr>
          <w:rFonts w:ascii="Palatino Linotype" w:eastAsia="Palatino Linotype" w:hAnsi="Palatino Linotype" w:cs="Palatino Linotype"/>
          <w:i/>
          <w:sz w:val="22"/>
        </w:rPr>
        <w:t xml:space="preserve"> El presidente municipal tiene las siguientes atribuciones: </w:t>
      </w:r>
    </w:p>
    <w:p w14:paraId="1DD3D830" w14:textId="77777777" w:rsidR="00266933" w:rsidRPr="003E77E1" w:rsidRDefault="00266933" w:rsidP="00266933">
      <w:pPr>
        <w:ind w:left="851" w:right="899"/>
        <w:jc w:val="both"/>
        <w:rPr>
          <w:rFonts w:ascii="Palatino Linotype" w:eastAsia="Palatino Linotype" w:hAnsi="Palatino Linotype" w:cs="Palatino Linotype"/>
          <w:i/>
          <w:sz w:val="22"/>
        </w:rPr>
      </w:pPr>
      <w:r w:rsidRPr="003E77E1">
        <w:rPr>
          <w:rFonts w:ascii="Palatino Linotype" w:eastAsia="Palatino Linotype" w:hAnsi="Palatino Linotype" w:cs="Palatino Linotype"/>
          <w:i/>
          <w:sz w:val="22"/>
        </w:rPr>
        <w:t>IV. Asumir la representación jurídica del Municipio y del Ayuntamiento, así como de las dependencias de la Administración Pública Municipal, en los litigios en que este sea parte;</w:t>
      </w:r>
    </w:p>
    <w:p w14:paraId="6319794F" w14:textId="77777777" w:rsidR="00266933" w:rsidRPr="003E77E1" w:rsidRDefault="00266933" w:rsidP="00266933">
      <w:pPr>
        <w:ind w:left="851" w:right="899"/>
        <w:jc w:val="both"/>
        <w:rPr>
          <w:rFonts w:ascii="Palatino Linotype" w:eastAsia="Palatino Linotype" w:hAnsi="Palatino Linotype" w:cs="Palatino Linotype"/>
          <w:i/>
          <w:sz w:val="22"/>
        </w:rPr>
      </w:pPr>
    </w:p>
    <w:p w14:paraId="634FBDAA" w14:textId="77777777" w:rsidR="00266933" w:rsidRPr="003E77E1" w:rsidRDefault="00266933" w:rsidP="00266933">
      <w:pPr>
        <w:ind w:left="851" w:right="899"/>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Artículo 50.</w:t>
      </w:r>
      <w:r w:rsidRPr="003E77E1">
        <w:rPr>
          <w:rFonts w:ascii="Palatino Linotype" w:eastAsia="Palatino Linotype" w:hAnsi="Palatino Linotype" w:cs="Palatino Linotype"/>
          <w:i/>
          <w:sz w:val="22"/>
        </w:rPr>
        <w:t xml:space="preserve"> El presidente asumirá la representación jurídica del Ayuntamiento y de las dependencias de la Administración Pública Municipal, en los litigios en que sean parte, así como la gestión de los negocios de la hacienda municipal; facultándolo para otorgar y revocar poderes generales y especiales a terceros o mediante oficio para la debida representación jurídica correspondiente pudiendo convenir en los mismos;</w:t>
      </w:r>
    </w:p>
    <w:p w14:paraId="052C072A" w14:textId="77777777" w:rsidR="001737A5" w:rsidRPr="003E77E1" w:rsidRDefault="001737A5" w:rsidP="00266933">
      <w:pPr>
        <w:ind w:left="851" w:right="899"/>
        <w:jc w:val="both"/>
        <w:rPr>
          <w:rFonts w:ascii="Palatino Linotype" w:eastAsia="Palatino Linotype" w:hAnsi="Palatino Linotype" w:cs="Palatino Linotype"/>
          <w:i/>
          <w:sz w:val="22"/>
        </w:rPr>
      </w:pPr>
    </w:p>
    <w:p w14:paraId="051B9906" w14:textId="77777777" w:rsidR="001737A5" w:rsidRPr="003E77E1" w:rsidRDefault="001737A5" w:rsidP="001737A5">
      <w:pPr>
        <w:ind w:left="851" w:right="902"/>
        <w:jc w:val="both"/>
        <w:rPr>
          <w:rFonts w:ascii="Palatino Linotype" w:hAnsi="Palatino Linotype"/>
          <w:i/>
          <w:sz w:val="22"/>
        </w:rPr>
      </w:pPr>
      <w:r w:rsidRPr="003E77E1">
        <w:rPr>
          <w:rFonts w:ascii="Palatino Linotype" w:hAnsi="Palatino Linotype"/>
          <w:b/>
          <w:i/>
          <w:sz w:val="22"/>
        </w:rPr>
        <w:t>Artículo 53</w:t>
      </w:r>
      <w:r w:rsidRPr="003E77E1">
        <w:rPr>
          <w:rFonts w:ascii="Palatino Linotype" w:hAnsi="Palatino Linotype"/>
          <w:i/>
          <w:sz w:val="22"/>
        </w:rPr>
        <w:t>.- Los síndicos tendrán las siguientes atribuciones:</w:t>
      </w:r>
    </w:p>
    <w:p w14:paraId="0ECA2897" w14:textId="77777777" w:rsidR="001737A5" w:rsidRPr="003E77E1" w:rsidRDefault="001737A5" w:rsidP="001737A5">
      <w:pPr>
        <w:ind w:left="851" w:right="902"/>
        <w:jc w:val="both"/>
        <w:rPr>
          <w:rFonts w:ascii="Palatino Linotype" w:eastAsia="Palatino Linotype" w:hAnsi="Palatino Linotype" w:cs="Palatino Linotype"/>
          <w:i/>
          <w:sz w:val="20"/>
        </w:rPr>
      </w:pPr>
      <w:r w:rsidRPr="003E77E1">
        <w:rPr>
          <w:rFonts w:ascii="Palatino Linotype" w:hAnsi="Palatino Linotype"/>
          <w:i/>
          <w:sz w:val="22"/>
        </w:rPr>
        <w:t>I Ter. Informar al presidente, en caso de cualquier irregularidad en la atención y/o defensa de los litigios laborales seguidos ante las autoridades laborales competentes.</w:t>
      </w:r>
      <w:r w:rsidRPr="003E77E1">
        <w:rPr>
          <w:rFonts w:ascii="Palatino Linotype" w:eastAsia="Palatino Linotype" w:hAnsi="Palatino Linotype" w:cs="Palatino Linotype"/>
          <w:i/>
          <w:sz w:val="22"/>
        </w:rPr>
        <w:t>”(Sic)</w:t>
      </w:r>
    </w:p>
    <w:p w14:paraId="7C83DF2D" w14:textId="77777777" w:rsidR="00266933" w:rsidRPr="003E77E1" w:rsidRDefault="00882F56" w:rsidP="00266933">
      <w:pPr>
        <w:pStyle w:val="NormalWeb"/>
        <w:spacing w:before="280" w:beforeAutospacing="0" w:after="280" w:afterAutospacing="0" w:line="360" w:lineRule="auto"/>
        <w:jc w:val="both"/>
        <w:rPr>
          <w:rFonts w:ascii="Palatino Linotype" w:hAnsi="Palatino Linotype"/>
        </w:rPr>
      </w:pPr>
      <w:r w:rsidRPr="003E77E1">
        <w:rPr>
          <w:rFonts w:ascii="Palatino Linotype" w:hAnsi="Palatino Linotype"/>
        </w:rPr>
        <w:t>De los preceptos en cita se puede observar que es competencia del Presidente Municipal asumir la representación jurídica del Municipio, así como del Ayuntamiento y de las diversas dependencias de la Administración Pública en los</w:t>
      </w:r>
      <w:r w:rsidR="00F82CAF" w:rsidRPr="003E77E1">
        <w:rPr>
          <w:rFonts w:ascii="Palatino Linotype" w:hAnsi="Palatino Linotype"/>
        </w:rPr>
        <w:t xml:space="preserve"> litigios que estas sean parte. Además en términos del artículo 53 fracción I Ter antes citado, será </w:t>
      </w:r>
      <w:proofErr w:type="gramStart"/>
      <w:r w:rsidR="00F82CAF" w:rsidRPr="003E77E1">
        <w:rPr>
          <w:rFonts w:ascii="Palatino Linotype" w:hAnsi="Palatino Linotype"/>
        </w:rPr>
        <w:t>informado</w:t>
      </w:r>
      <w:proofErr w:type="gramEnd"/>
      <w:r w:rsidR="00F82CAF" w:rsidRPr="003E77E1">
        <w:rPr>
          <w:rFonts w:ascii="Palatino Linotype" w:hAnsi="Palatino Linotype"/>
        </w:rPr>
        <w:t xml:space="preserve"> por el Síndico de cualquier irregularidad en la atención y/o defensa de los </w:t>
      </w:r>
      <w:r w:rsidR="00F82CAF" w:rsidRPr="003E77E1">
        <w:rPr>
          <w:rFonts w:ascii="Palatino Linotype" w:hAnsi="Palatino Linotype"/>
        </w:rPr>
        <w:lastRenderedPageBreak/>
        <w:t xml:space="preserve">litigios laborales, por lo que el Síndico municipal también puede tener conocimiento de resoluciones dictadas dentro de procedimientos laborales. </w:t>
      </w:r>
    </w:p>
    <w:p w14:paraId="6A15B5A2" w14:textId="77777777" w:rsidR="00723237" w:rsidRPr="003E77E1" w:rsidRDefault="00723237" w:rsidP="00723237">
      <w:pPr>
        <w:pStyle w:val="NormalWeb"/>
        <w:spacing w:before="280" w:after="280" w:line="360" w:lineRule="auto"/>
        <w:jc w:val="both"/>
        <w:rPr>
          <w:rFonts w:ascii="Palatino Linotype" w:hAnsi="Palatino Linotype"/>
        </w:rPr>
      </w:pPr>
      <w:r w:rsidRPr="003E77E1">
        <w:rPr>
          <w:rFonts w:ascii="Palatino Linotype" w:hAnsi="Palatino Linotype"/>
        </w:rPr>
        <w:t xml:space="preserve">Por otra parte, en el </w:t>
      </w:r>
      <w:r w:rsidRPr="003E77E1">
        <w:rPr>
          <w:rFonts w:ascii="Palatino Linotype" w:hAnsi="Palatino Linotype"/>
          <w:i/>
        </w:rPr>
        <w:t>Manual General de Organización de la Administración Pública Municipal de Tenancingo 2019-2021,</w:t>
      </w:r>
      <w:r w:rsidRPr="003E77E1">
        <w:rPr>
          <w:rFonts w:ascii="Palatino Linotype" w:hAnsi="Palatino Linotype"/>
        </w:rPr>
        <w:t xml:space="preserve"> se desglosan los objetivos y funciones específicas para cada área que conforma el Municipio, de la cuales para el caso aplicable se destacan las siguientes: </w:t>
      </w:r>
    </w:p>
    <w:p w14:paraId="5DE60475" w14:textId="77777777" w:rsidR="00723237" w:rsidRPr="003E77E1" w:rsidRDefault="006A40DD" w:rsidP="006A40DD">
      <w:pPr>
        <w:ind w:left="851" w:right="902"/>
        <w:jc w:val="both"/>
        <w:rPr>
          <w:rFonts w:ascii="Palatino Linotype" w:eastAsia="Palatino Linotype" w:hAnsi="Palatino Linotype" w:cs="Palatino Linotype"/>
          <w:b/>
          <w:i/>
          <w:sz w:val="22"/>
        </w:rPr>
      </w:pPr>
      <w:r w:rsidRPr="003E77E1">
        <w:rPr>
          <w:rFonts w:ascii="Palatino Linotype" w:eastAsia="Palatino Linotype" w:hAnsi="Palatino Linotype" w:cs="Palatino Linotype"/>
          <w:i/>
          <w:sz w:val="22"/>
        </w:rPr>
        <w:t>“</w:t>
      </w:r>
      <w:r w:rsidR="00723237" w:rsidRPr="003E77E1">
        <w:rPr>
          <w:rFonts w:ascii="Palatino Linotype" w:eastAsia="Palatino Linotype" w:hAnsi="Palatino Linotype" w:cs="Palatino Linotype"/>
          <w:b/>
          <w:i/>
          <w:sz w:val="22"/>
        </w:rPr>
        <w:t>Contraloría Interna Municipal</w:t>
      </w:r>
    </w:p>
    <w:p w14:paraId="5C45D8F7"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18.-</w:t>
      </w:r>
      <w:r w:rsidRPr="003E77E1">
        <w:rPr>
          <w:rFonts w:ascii="Palatino Linotype" w:eastAsia="Palatino Linotype" w:hAnsi="Palatino Linotype" w:cs="Palatino Linotype"/>
          <w:i/>
          <w:sz w:val="22"/>
        </w:rPr>
        <w:t xml:space="preserve"> Recibir, registrar, tramitar y resolver los procedimientos administrativos derivados de las denuncias que se interpongan en contra de las o los servidores públicos del Ayuntamiento de Tenancingo, conforme a lo estipulado en la normatividad aplicable;</w:t>
      </w:r>
    </w:p>
    <w:p w14:paraId="7EA15B1C" w14:textId="77777777" w:rsidR="00723237" w:rsidRPr="003E77E1" w:rsidRDefault="00723237" w:rsidP="006A40DD">
      <w:pPr>
        <w:ind w:left="851" w:right="902"/>
        <w:jc w:val="both"/>
        <w:rPr>
          <w:rFonts w:ascii="Palatino Linotype" w:eastAsia="Palatino Linotype" w:hAnsi="Palatino Linotype" w:cs="Palatino Linotype"/>
          <w:b/>
          <w:i/>
          <w:sz w:val="22"/>
        </w:rPr>
      </w:pPr>
      <w:r w:rsidRPr="003E77E1">
        <w:rPr>
          <w:rFonts w:ascii="Palatino Linotype" w:eastAsia="Palatino Linotype" w:hAnsi="Palatino Linotype" w:cs="Palatino Linotype"/>
          <w:b/>
          <w:i/>
          <w:sz w:val="22"/>
        </w:rPr>
        <w:t xml:space="preserve">Consejería Jurídica </w:t>
      </w:r>
    </w:p>
    <w:p w14:paraId="0F314A25"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Objetivo</w:t>
      </w:r>
      <w:r w:rsidRPr="003E77E1">
        <w:rPr>
          <w:rFonts w:ascii="Palatino Linotype" w:eastAsia="Palatino Linotype" w:hAnsi="Palatino Linotype" w:cs="Palatino Linotype"/>
          <w:i/>
          <w:sz w:val="22"/>
        </w:rPr>
        <w:t>: Llevar a cabo la representación judicial y la defensa de los derechos, intereses, patrimonio del Ayuntamiento, en las distintas instancias y ante los diversos Tribunales, por los procesos legales en los que sea parte el parte. Así como llevar el patrocinio y representación jurídica del ejecutivo municipal, así como de las áreas administrativas y las dependencias del Ayuntamiento.</w:t>
      </w:r>
    </w:p>
    <w:p w14:paraId="70F6226A"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Funciones:</w:t>
      </w:r>
      <w:r w:rsidRPr="003E77E1">
        <w:rPr>
          <w:rFonts w:ascii="Palatino Linotype" w:eastAsia="Palatino Linotype" w:hAnsi="Palatino Linotype" w:cs="Palatino Linotype"/>
          <w:i/>
          <w:sz w:val="22"/>
        </w:rPr>
        <w:t xml:space="preserve"> </w:t>
      </w:r>
    </w:p>
    <w:p w14:paraId="2D932675"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1.</w:t>
      </w:r>
      <w:r w:rsidRPr="003E77E1">
        <w:rPr>
          <w:rFonts w:ascii="Palatino Linotype" w:eastAsia="Palatino Linotype" w:hAnsi="Palatino Linotype" w:cs="Palatino Linotype"/>
          <w:i/>
          <w:sz w:val="22"/>
        </w:rPr>
        <w:t xml:space="preserve"> Representar legalmente al Ayuntamiento de Tenancingo, y de las dependencias de la administración pública municipal centralizada y descentralizada del Ayuntamiento, por instrucción expresa del Presidente Municipal; </w:t>
      </w:r>
    </w:p>
    <w:p w14:paraId="01372A5A"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4.</w:t>
      </w:r>
      <w:r w:rsidRPr="003E77E1">
        <w:rPr>
          <w:rFonts w:ascii="Palatino Linotype" w:eastAsia="Palatino Linotype" w:hAnsi="Palatino Linotype" w:cs="Palatino Linotype"/>
          <w:i/>
          <w:sz w:val="22"/>
        </w:rPr>
        <w:t xml:space="preserve"> Atender los juicios de amparo interpuestos en contra de actos del Ayuntamiento y sus diversas áreas; 5. Intervenir en la formulación de denuncias y querellas que procedan, tramitar la reparación de daños y perjuicios, así como el pago de créditos no fiscales y el reconocimiento o la restitución en el goce de derechos que correspondan al Municipio; </w:t>
      </w:r>
    </w:p>
    <w:p w14:paraId="3C607BFD" w14:textId="77777777" w:rsidR="00723237" w:rsidRPr="003E77E1" w:rsidRDefault="00723237" w:rsidP="006A40DD">
      <w:pPr>
        <w:ind w:left="851" w:right="902"/>
        <w:jc w:val="both"/>
        <w:rPr>
          <w:rFonts w:ascii="Palatino Linotype" w:eastAsia="Palatino Linotype" w:hAnsi="Palatino Linotype" w:cs="Palatino Linotype"/>
          <w:b/>
          <w:i/>
          <w:sz w:val="22"/>
        </w:rPr>
      </w:pPr>
      <w:r w:rsidRPr="003E77E1">
        <w:rPr>
          <w:rFonts w:ascii="Palatino Linotype" w:eastAsia="Palatino Linotype" w:hAnsi="Palatino Linotype" w:cs="Palatino Linotype"/>
          <w:b/>
          <w:i/>
          <w:sz w:val="22"/>
        </w:rPr>
        <w:t xml:space="preserve">Oficialía Calificadora </w:t>
      </w:r>
    </w:p>
    <w:p w14:paraId="5C8162B7" w14:textId="77777777" w:rsidR="00723237" w:rsidRPr="003E77E1" w:rsidRDefault="00723237" w:rsidP="006A40DD">
      <w:pPr>
        <w:ind w:left="851" w:right="902"/>
        <w:jc w:val="both"/>
        <w:rPr>
          <w:rFonts w:ascii="Palatino Linotype" w:eastAsia="Palatino Linotype" w:hAnsi="Palatino Linotype" w:cs="Palatino Linotype"/>
          <w:i/>
          <w:sz w:val="22"/>
        </w:rPr>
      </w:pPr>
      <w:r w:rsidRPr="003E77E1">
        <w:rPr>
          <w:rFonts w:ascii="Palatino Linotype" w:eastAsia="Palatino Linotype" w:hAnsi="Palatino Linotype" w:cs="Palatino Linotype"/>
          <w:b/>
          <w:i/>
          <w:sz w:val="22"/>
        </w:rPr>
        <w:t>Objetivo</w:t>
      </w:r>
      <w:r w:rsidRPr="003E77E1">
        <w:rPr>
          <w:rFonts w:ascii="Palatino Linotype" w:eastAsia="Palatino Linotype" w:hAnsi="Palatino Linotype" w:cs="Palatino Linotype"/>
          <w:i/>
          <w:sz w:val="22"/>
        </w:rPr>
        <w:t xml:space="preserve">: Calificar las faltas e imponer sanciones administrativas que procedan y se enlisten de las infracciones al Bando Municipal de Tenancingo, Estado de México, y de acuerdo con las atribuciones que le confieren la Ley Orgánica Municipal del Estado de México y el Bando Municipal de Tenancingo, Estado de México, así como </w:t>
      </w:r>
      <w:r w:rsidRPr="003E77E1">
        <w:rPr>
          <w:rFonts w:ascii="Palatino Linotype" w:eastAsia="Palatino Linotype" w:hAnsi="Palatino Linotype" w:cs="Palatino Linotype"/>
          <w:i/>
          <w:sz w:val="22"/>
        </w:rPr>
        <w:lastRenderedPageBreak/>
        <w:t>de los Reglamentos, Circulares y demás disposiciones legales; lo anterior con la finalidad de conservar y preservar el orden público.</w:t>
      </w:r>
    </w:p>
    <w:p w14:paraId="6AB4E88F" w14:textId="77777777" w:rsidR="009A4DBE" w:rsidRPr="003E77E1" w:rsidRDefault="00FD799D" w:rsidP="00FD799D">
      <w:pPr>
        <w:pStyle w:val="NormalWeb"/>
        <w:spacing w:before="280" w:beforeAutospacing="0" w:after="280" w:afterAutospacing="0" w:line="360" w:lineRule="auto"/>
        <w:jc w:val="both"/>
        <w:rPr>
          <w:rFonts w:ascii="Palatino Linotype" w:hAnsi="Palatino Linotype"/>
          <w:color w:val="000000"/>
        </w:rPr>
      </w:pPr>
      <w:r w:rsidRPr="003E77E1">
        <w:rPr>
          <w:rFonts w:ascii="Palatino Linotype" w:eastAsia="Palatino Linotype" w:hAnsi="Palatino Linotype" w:cs="Palatino Linotype"/>
        </w:rPr>
        <w:t>Si bien, de las constancias que obran en el SAIMEX se observa que hubo un pronunciamiento de la Contraloría</w:t>
      </w:r>
      <w:r w:rsidR="004D0CAC" w:rsidRPr="003E77E1">
        <w:rPr>
          <w:rFonts w:ascii="Palatino Linotype" w:eastAsia="Palatino Linotype" w:hAnsi="Palatino Linotype" w:cs="Palatino Linotype"/>
        </w:rPr>
        <w:t xml:space="preserve"> mediante su respuesta y luego una confirmación en el Informe Justificado cuyo contenido fue señalado anteriormente,</w:t>
      </w:r>
      <w:r w:rsidRPr="003E77E1">
        <w:rPr>
          <w:rFonts w:ascii="Palatino Linotype" w:eastAsia="Palatino Linotype" w:hAnsi="Palatino Linotype" w:cs="Palatino Linotype"/>
        </w:rPr>
        <w:t xml:space="preserve">  </w:t>
      </w:r>
      <w:r w:rsidRPr="003E77E1">
        <w:rPr>
          <w:rFonts w:ascii="Palatino Linotype" w:hAnsi="Palatino Linotype"/>
          <w:color w:val="000000"/>
        </w:rPr>
        <w:t>d</w:t>
      </w:r>
      <w:r w:rsidR="00B10913" w:rsidRPr="003E77E1">
        <w:rPr>
          <w:rFonts w:ascii="Palatino Linotype" w:hAnsi="Palatino Linotype"/>
          <w:color w:val="000000"/>
        </w:rPr>
        <w:t xml:space="preserve">e la interpretación armónica y sistemática a los preceptos legales que anteceden, se advierte que existen otras áreas </w:t>
      </w:r>
      <w:r w:rsidR="00F82CAF" w:rsidRPr="003E77E1">
        <w:rPr>
          <w:rFonts w:ascii="Palatino Linotype" w:hAnsi="Palatino Linotype"/>
          <w:color w:val="000000"/>
        </w:rPr>
        <w:t>administrativas que pueden</w:t>
      </w:r>
      <w:r w:rsidR="00B10913" w:rsidRPr="003E77E1">
        <w:rPr>
          <w:rFonts w:ascii="Palatino Linotype" w:hAnsi="Palatino Linotype"/>
          <w:color w:val="000000"/>
        </w:rPr>
        <w:t xml:space="preserve"> conta</w:t>
      </w:r>
      <w:r w:rsidR="009A4DBE" w:rsidRPr="003E77E1">
        <w:rPr>
          <w:rFonts w:ascii="Palatino Linotype" w:hAnsi="Palatino Linotype"/>
          <w:color w:val="000000"/>
        </w:rPr>
        <w:t>r con la información solicitada.</w:t>
      </w:r>
    </w:p>
    <w:p w14:paraId="394AAD3C" w14:textId="77777777" w:rsidR="00B10913" w:rsidRPr="003E77E1" w:rsidRDefault="00B10913" w:rsidP="00FD799D">
      <w:pPr>
        <w:pStyle w:val="NormalWeb"/>
        <w:spacing w:before="280" w:beforeAutospacing="0" w:after="280" w:afterAutospacing="0" w:line="360" w:lineRule="auto"/>
        <w:ind w:right="51"/>
        <w:jc w:val="both"/>
      </w:pPr>
      <w:r w:rsidRPr="003E77E1">
        <w:rPr>
          <w:rFonts w:ascii="Palatino Linotype" w:hAnsi="Palatino Linotype"/>
          <w:color w:val="000000"/>
        </w:rPr>
        <w:t xml:space="preserve">Atento a lo anterior, este Órgano Garante considera que no se tiene por colmado el requerimiento del particular; en razón de que, existen otras unidades </w:t>
      </w:r>
      <w:r w:rsidR="00F82CAF" w:rsidRPr="003E77E1">
        <w:rPr>
          <w:rFonts w:ascii="Palatino Linotype" w:hAnsi="Palatino Linotype"/>
          <w:color w:val="000000"/>
        </w:rPr>
        <w:t xml:space="preserve">o áreas </w:t>
      </w:r>
      <w:r w:rsidRPr="003E77E1">
        <w:rPr>
          <w:rFonts w:ascii="Palatino Linotype" w:hAnsi="Palatino Linotype"/>
          <w:color w:val="000000"/>
        </w:rPr>
        <w:t>administrativas que pudieran generar, poseer, administrar la información solicitada, conforme a sus atribuciones establecidas</w:t>
      </w:r>
      <w:r w:rsidR="00F82CAF" w:rsidRPr="003E77E1">
        <w:rPr>
          <w:rFonts w:ascii="Palatino Linotype" w:hAnsi="Palatino Linotype"/>
          <w:color w:val="000000"/>
        </w:rPr>
        <w:t xml:space="preserve"> en los preceptos legales antes señalados</w:t>
      </w:r>
      <w:r w:rsidRPr="003E77E1">
        <w:rPr>
          <w:rFonts w:ascii="Palatino Linotype" w:hAnsi="Palatino Linotype"/>
          <w:color w:val="000000"/>
        </w:rPr>
        <w:t xml:space="preserve">; por ello, la respuesta emitida carece de certeza jurídica acerca de que </w:t>
      </w:r>
      <w:r w:rsidRPr="003E77E1">
        <w:rPr>
          <w:rFonts w:ascii="Palatino Linotype" w:hAnsi="Palatino Linotype"/>
          <w:b/>
          <w:bCs/>
          <w:color w:val="000000"/>
        </w:rPr>
        <w:t xml:space="preserve">EL SUJETO OBLIGADO </w:t>
      </w:r>
      <w:r w:rsidRPr="003E77E1">
        <w:rPr>
          <w:rFonts w:ascii="Palatino Linotype" w:hAnsi="Palatino Linotype"/>
          <w:color w:val="000000"/>
        </w:rPr>
        <w:t xml:space="preserve">no cuente con </w:t>
      </w:r>
      <w:r w:rsidR="00FD799D" w:rsidRPr="003E77E1">
        <w:rPr>
          <w:rFonts w:ascii="Palatino Linotype" w:hAnsi="Palatino Linotype"/>
          <w:color w:val="000000"/>
        </w:rPr>
        <w:t xml:space="preserve">registros sobre resoluciones y laudos que se </w:t>
      </w:r>
      <w:r w:rsidR="00F82CAF" w:rsidRPr="003E77E1">
        <w:rPr>
          <w:rFonts w:ascii="Palatino Linotype" w:hAnsi="Palatino Linotype"/>
          <w:color w:val="000000"/>
        </w:rPr>
        <w:t xml:space="preserve">han tramitado </w:t>
      </w:r>
      <w:r w:rsidR="00FD799D" w:rsidRPr="003E77E1">
        <w:rPr>
          <w:rFonts w:ascii="Palatino Linotype" w:hAnsi="Palatino Linotype"/>
          <w:color w:val="000000"/>
        </w:rPr>
        <w:t xml:space="preserve">en procesos o procedimientos seguidos en forma de juicio </w:t>
      </w:r>
      <w:r w:rsidR="006A40DD" w:rsidRPr="003E77E1">
        <w:rPr>
          <w:rFonts w:ascii="Palatino Linotype" w:hAnsi="Palatino Linotype"/>
          <w:color w:val="000000"/>
        </w:rPr>
        <w:t xml:space="preserve">que hayan quedado firmes </w:t>
      </w:r>
      <w:r w:rsidR="00FD799D" w:rsidRPr="003E77E1">
        <w:rPr>
          <w:rFonts w:ascii="Palatino Linotype" w:hAnsi="Palatino Linotype"/>
          <w:color w:val="000000"/>
        </w:rPr>
        <w:t>desde el uno de enero hasta el treinta de agosto del dos mil veintiuno</w:t>
      </w:r>
      <w:r w:rsidR="00F82CAF" w:rsidRPr="003E77E1">
        <w:rPr>
          <w:rFonts w:ascii="Palatino Linotype" w:hAnsi="Palatino Linotype"/>
          <w:color w:val="000000"/>
        </w:rPr>
        <w:t>,</w:t>
      </w:r>
      <w:r w:rsidR="00FD799D" w:rsidRPr="003E77E1">
        <w:rPr>
          <w:rFonts w:ascii="Palatino Linotype" w:hAnsi="Palatino Linotype"/>
          <w:color w:val="000000"/>
        </w:rPr>
        <w:t xml:space="preserve"> </w:t>
      </w:r>
      <w:r w:rsidRPr="003E77E1">
        <w:rPr>
          <w:rFonts w:ascii="Palatino Linotype" w:hAnsi="Palatino Linotype"/>
          <w:color w:val="000000"/>
        </w:rPr>
        <w:t xml:space="preserve"> lo anterior con fundamento en el artículo 9 fracción I de la Ley de la materia que dispone:</w:t>
      </w:r>
    </w:p>
    <w:p w14:paraId="00E4B73C" w14:textId="77777777" w:rsidR="00B10913" w:rsidRPr="003E77E1" w:rsidRDefault="00B10913" w:rsidP="00B10913">
      <w:pPr>
        <w:pStyle w:val="NormalWeb"/>
        <w:spacing w:before="0" w:beforeAutospacing="0" w:after="0" w:afterAutospacing="0"/>
        <w:ind w:left="709" w:right="1038"/>
        <w:jc w:val="both"/>
      </w:pPr>
      <w:r w:rsidRPr="003E77E1">
        <w:rPr>
          <w:rFonts w:ascii="Palatino Linotype" w:hAnsi="Palatino Linotype"/>
          <w:b/>
          <w:bCs/>
          <w:i/>
          <w:iCs/>
          <w:color w:val="000000"/>
          <w:sz w:val="22"/>
          <w:szCs w:val="22"/>
        </w:rPr>
        <w:t xml:space="preserve">“Artículo 9. </w:t>
      </w:r>
      <w:r w:rsidRPr="003E77E1">
        <w:rPr>
          <w:rFonts w:ascii="Palatino Linotype" w:hAnsi="Palatino Linotype"/>
          <w:i/>
          <w:iCs/>
          <w:color w:val="000000"/>
          <w:sz w:val="22"/>
          <w:szCs w:val="22"/>
        </w:rPr>
        <w:t>El Instituto deberá regir su funcionamiento de acuerdo a los siguientes principios:</w:t>
      </w:r>
    </w:p>
    <w:p w14:paraId="61562381" w14:textId="77777777" w:rsidR="00B10913" w:rsidRPr="003E77E1" w:rsidRDefault="00B10913" w:rsidP="00B10913"/>
    <w:p w14:paraId="409CFA3C" w14:textId="77777777" w:rsidR="00B10913" w:rsidRPr="003E77E1" w:rsidRDefault="00B10913" w:rsidP="00B10913">
      <w:pPr>
        <w:pStyle w:val="NormalWeb"/>
        <w:spacing w:before="0" w:beforeAutospacing="0" w:after="0" w:afterAutospacing="0"/>
        <w:ind w:left="709" w:right="1038"/>
        <w:jc w:val="both"/>
      </w:pPr>
      <w:r w:rsidRPr="003E77E1">
        <w:rPr>
          <w:rFonts w:ascii="Palatino Linotype" w:hAnsi="Palatino Linotype"/>
          <w:b/>
          <w:bCs/>
          <w:i/>
          <w:iCs/>
          <w:color w:val="000000"/>
          <w:sz w:val="22"/>
          <w:szCs w:val="22"/>
        </w:rPr>
        <w:t>I. Certeza:</w:t>
      </w:r>
      <w:r w:rsidRPr="003E77E1">
        <w:rPr>
          <w:rFonts w:ascii="Palatino Linotype" w:hAnsi="Palatino Linotype"/>
          <w:i/>
          <w:iCs/>
          <w:color w:val="000000"/>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3E77E1">
        <w:rPr>
          <w:rFonts w:ascii="Palatino Linotype" w:hAnsi="Palatino Linotype"/>
          <w:b/>
          <w:bCs/>
          <w:i/>
          <w:iCs/>
          <w:color w:val="000000"/>
          <w:sz w:val="22"/>
          <w:szCs w:val="22"/>
        </w:rPr>
        <w:t>”</w:t>
      </w:r>
    </w:p>
    <w:p w14:paraId="6138A417" w14:textId="77777777" w:rsidR="00B10913" w:rsidRPr="003E77E1" w:rsidRDefault="00F82CAF" w:rsidP="00FD799D">
      <w:pPr>
        <w:pStyle w:val="NormalWeb"/>
        <w:spacing w:before="240" w:beforeAutospacing="0" w:after="240" w:afterAutospacing="0" w:line="360" w:lineRule="auto"/>
        <w:jc w:val="both"/>
        <w:rPr>
          <w:rFonts w:ascii="Palatino Linotype" w:hAnsi="Palatino Linotype"/>
          <w:color w:val="000000"/>
        </w:rPr>
      </w:pPr>
      <w:r w:rsidRPr="003E77E1">
        <w:rPr>
          <w:rFonts w:ascii="Palatino Linotype" w:hAnsi="Palatino Linotype"/>
          <w:color w:val="000000"/>
        </w:rPr>
        <w:t xml:space="preserve">De la interpretación del artículo antes señalado, se advierte que este Órgano Garante debe </w:t>
      </w:r>
      <w:r w:rsidR="00B10913" w:rsidRPr="003E77E1">
        <w:rPr>
          <w:rFonts w:ascii="Palatino Linotype" w:hAnsi="Palatino Linotype"/>
          <w:color w:val="000000"/>
        </w:rPr>
        <w:t xml:space="preserve"> salvaguardar el derecho de acceso a la información pública y</w:t>
      </w:r>
      <w:r w:rsidRPr="003E77E1">
        <w:rPr>
          <w:rFonts w:ascii="Palatino Linotype" w:hAnsi="Palatino Linotype"/>
          <w:color w:val="000000"/>
        </w:rPr>
        <w:t>,</w:t>
      </w:r>
      <w:r w:rsidR="00B10913" w:rsidRPr="003E77E1">
        <w:rPr>
          <w:rFonts w:ascii="Palatino Linotype" w:hAnsi="Palatino Linotype"/>
          <w:color w:val="000000"/>
        </w:rPr>
        <w:t xml:space="preserve"> toda vez que</w:t>
      </w:r>
      <w:r w:rsidRPr="003E77E1">
        <w:rPr>
          <w:rFonts w:ascii="Palatino Linotype" w:hAnsi="Palatino Linotype"/>
          <w:color w:val="000000"/>
        </w:rPr>
        <w:t>,</w:t>
      </w:r>
      <w:r w:rsidR="00B10913" w:rsidRPr="003E77E1">
        <w:rPr>
          <w:rFonts w:ascii="Palatino Linotype" w:hAnsi="Palatino Linotype"/>
          <w:color w:val="000000"/>
        </w:rPr>
        <w:t xml:space="preserve"> existe </w:t>
      </w:r>
      <w:r w:rsidR="00B10913" w:rsidRPr="003E77E1">
        <w:rPr>
          <w:rFonts w:ascii="Palatino Linotype" w:hAnsi="Palatino Linotype"/>
          <w:color w:val="000000"/>
        </w:rPr>
        <w:lastRenderedPageBreak/>
        <w:t>fuente obligacional que constriñe al</w:t>
      </w:r>
      <w:r w:rsidR="00B10913" w:rsidRPr="003E77E1">
        <w:rPr>
          <w:rFonts w:ascii="Palatino Linotype" w:hAnsi="Palatino Linotype"/>
          <w:b/>
          <w:bCs/>
          <w:color w:val="000000"/>
        </w:rPr>
        <w:t xml:space="preserve"> SUJETO OBLIGADO </w:t>
      </w:r>
      <w:r w:rsidR="00B10913" w:rsidRPr="003E77E1">
        <w:rPr>
          <w:rFonts w:ascii="Palatino Linotype" w:hAnsi="Palatino Linotype"/>
          <w:color w:val="000000"/>
        </w:rPr>
        <w:t>para poder generar, administrar o poseer la  información</w:t>
      </w:r>
      <w:r w:rsidRPr="003E77E1">
        <w:rPr>
          <w:rFonts w:ascii="Palatino Linotype" w:hAnsi="Palatino Linotype"/>
          <w:color w:val="000000"/>
        </w:rPr>
        <w:t xml:space="preserve"> en el ejercicio de sus funciones y la cual fue requerida por </w:t>
      </w:r>
      <w:r w:rsidR="00B10913" w:rsidRPr="003E77E1">
        <w:rPr>
          <w:rFonts w:ascii="Palatino Linotype" w:hAnsi="Palatino Linotype"/>
          <w:color w:val="000000"/>
        </w:rPr>
        <w:t xml:space="preserve"> </w:t>
      </w:r>
      <w:r w:rsidR="00B10913" w:rsidRPr="003E77E1">
        <w:rPr>
          <w:rFonts w:ascii="Palatino Linotype" w:hAnsi="Palatino Linotype"/>
          <w:b/>
          <w:bCs/>
          <w:color w:val="000000"/>
        </w:rPr>
        <w:t>EL RECURRENTE</w:t>
      </w:r>
      <w:r w:rsidRPr="003E77E1">
        <w:rPr>
          <w:rFonts w:ascii="Palatino Linotype" w:hAnsi="Palatino Linotype"/>
          <w:color w:val="000000"/>
        </w:rPr>
        <w:t xml:space="preserve"> en su solicitud</w:t>
      </w:r>
      <w:r w:rsidR="00B10913" w:rsidRPr="003E77E1">
        <w:rPr>
          <w:rFonts w:ascii="Palatino Linotype" w:hAnsi="Palatino Linotype"/>
          <w:color w:val="000000"/>
        </w:rPr>
        <w:t xml:space="preserve">, esta Ponencia Resolutora, determina </w:t>
      </w:r>
      <w:r w:rsidR="00FD799D" w:rsidRPr="003E77E1">
        <w:rPr>
          <w:rFonts w:ascii="Palatino Linotype" w:hAnsi="Palatino Linotype"/>
          <w:b/>
          <w:bCs/>
          <w:color w:val="000000"/>
        </w:rPr>
        <w:t>MODIFICAR</w:t>
      </w:r>
      <w:r w:rsidR="00B10913" w:rsidRPr="003E77E1">
        <w:rPr>
          <w:rFonts w:ascii="Palatino Linotype" w:hAnsi="Palatino Linotype"/>
          <w:b/>
          <w:bCs/>
          <w:color w:val="000000"/>
        </w:rPr>
        <w:t xml:space="preserve"> </w:t>
      </w:r>
      <w:r w:rsidR="00B10913" w:rsidRPr="003E77E1">
        <w:rPr>
          <w:rFonts w:ascii="Palatino Linotype" w:hAnsi="Palatino Linotype"/>
          <w:color w:val="000000"/>
        </w:rPr>
        <w:t xml:space="preserve">la respuesta del </w:t>
      </w:r>
      <w:r w:rsidR="00B10913" w:rsidRPr="003E77E1">
        <w:rPr>
          <w:rFonts w:ascii="Palatino Linotype" w:hAnsi="Palatino Linotype"/>
          <w:b/>
          <w:bCs/>
          <w:color w:val="000000"/>
        </w:rPr>
        <w:t>SUJETO OBLIGADO</w:t>
      </w:r>
      <w:r w:rsidR="00B10913" w:rsidRPr="003E77E1">
        <w:rPr>
          <w:rFonts w:ascii="Palatino Linotype" w:hAnsi="Palatino Linotype"/>
          <w:color w:val="000000"/>
        </w:rPr>
        <w:t xml:space="preserve"> y </w:t>
      </w:r>
      <w:r w:rsidR="00B10913" w:rsidRPr="003E77E1">
        <w:rPr>
          <w:rFonts w:ascii="Palatino Linotype" w:hAnsi="Palatino Linotype"/>
          <w:b/>
          <w:bCs/>
          <w:color w:val="000000"/>
        </w:rPr>
        <w:t>ordenarle</w:t>
      </w:r>
      <w:r w:rsidR="00B10913" w:rsidRPr="003E77E1">
        <w:rPr>
          <w:rFonts w:ascii="Palatino Linotype" w:hAnsi="Palatino Linotype"/>
          <w:color w:val="000000"/>
        </w:rPr>
        <w:t xml:space="preserve"> realizar una </w:t>
      </w:r>
      <w:r w:rsidR="00B10913" w:rsidRPr="003E77E1">
        <w:rPr>
          <w:rFonts w:ascii="Palatino Linotype" w:hAnsi="Palatino Linotype"/>
          <w:b/>
          <w:bCs/>
          <w:color w:val="000000"/>
          <w:u w:val="single"/>
        </w:rPr>
        <w:t>búsqueda exhaustiva</w:t>
      </w:r>
      <w:r w:rsidR="00B10913" w:rsidRPr="003E77E1">
        <w:rPr>
          <w:rFonts w:ascii="Palatino Linotype" w:hAnsi="Palatino Linotype"/>
          <w:color w:val="000000"/>
        </w:rPr>
        <w:t xml:space="preserve"> y razonable de la información solicitada de conformidad con el artículo 162 de la Ley de Transparencia y Acceso a la Información Pública del Estado de México y Municipios, a través de los </w:t>
      </w:r>
      <w:r w:rsidR="00B10913" w:rsidRPr="003E77E1">
        <w:rPr>
          <w:rFonts w:ascii="Palatino Linotype" w:hAnsi="Palatino Linotype"/>
          <w:b/>
          <w:bCs/>
          <w:color w:val="000000"/>
        </w:rPr>
        <w:t xml:space="preserve">Servidores Públicos Habilitados Competentes </w:t>
      </w:r>
      <w:r w:rsidR="00FD799D" w:rsidRPr="003E77E1">
        <w:rPr>
          <w:rFonts w:ascii="Palatino Linotype" w:hAnsi="Palatino Linotype"/>
          <w:color w:val="000000"/>
        </w:rPr>
        <w:t>por el periodo comprendido del uno</w:t>
      </w:r>
      <w:r w:rsidR="00B10913" w:rsidRPr="003E77E1">
        <w:rPr>
          <w:rFonts w:ascii="Palatino Linotype" w:hAnsi="Palatino Linotype"/>
          <w:color w:val="000000"/>
        </w:rPr>
        <w:t xml:space="preserve"> de enero </w:t>
      </w:r>
      <w:r w:rsidR="00FD799D" w:rsidRPr="003E77E1">
        <w:rPr>
          <w:rFonts w:ascii="Palatino Linotype" w:hAnsi="Palatino Linotype"/>
          <w:color w:val="000000"/>
        </w:rPr>
        <w:t xml:space="preserve">al treinta de agosto </w:t>
      </w:r>
      <w:r w:rsidR="009A4DBE" w:rsidRPr="003E77E1">
        <w:rPr>
          <w:rFonts w:ascii="Palatino Linotype" w:hAnsi="Palatino Linotype"/>
          <w:color w:val="000000"/>
        </w:rPr>
        <w:t>de dos mil veintiuno</w:t>
      </w:r>
      <w:r w:rsidR="00B10913" w:rsidRPr="003E77E1">
        <w:rPr>
          <w:rFonts w:ascii="Palatino Linotype" w:hAnsi="Palatino Linotype"/>
          <w:color w:val="000000"/>
        </w:rPr>
        <w:t xml:space="preserve">, y haga entrega de la misma al </w:t>
      </w:r>
      <w:r w:rsidR="00B10913" w:rsidRPr="003E77E1">
        <w:rPr>
          <w:rFonts w:ascii="Palatino Linotype" w:hAnsi="Palatino Linotype"/>
          <w:b/>
          <w:bCs/>
          <w:color w:val="000000"/>
        </w:rPr>
        <w:t>RECURRRENTE</w:t>
      </w:r>
      <w:r w:rsidR="00B10913" w:rsidRPr="003E77E1">
        <w:rPr>
          <w:rFonts w:ascii="Palatino Linotype" w:hAnsi="Palatino Linotype"/>
          <w:color w:val="000000"/>
        </w:rPr>
        <w:t xml:space="preserve"> en </w:t>
      </w:r>
      <w:r w:rsidR="00B10913" w:rsidRPr="003E77E1">
        <w:rPr>
          <w:rFonts w:ascii="Palatino Linotype" w:hAnsi="Palatino Linotype"/>
          <w:b/>
          <w:bCs/>
          <w:color w:val="000000"/>
        </w:rPr>
        <w:t>versión pública</w:t>
      </w:r>
      <w:r w:rsidR="003C2319" w:rsidRPr="003E77E1">
        <w:rPr>
          <w:rFonts w:ascii="Palatino Linotype" w:hAnsi="Palatino Linotype"/>
          <w:color w:val="000000"/>
        </w:rPr>
        <w:t xml:space="preserve">. </w:t>
      </w:r>
    </w:p>
    <w:p w14:paraId="54FBED75" w14:textId="77777777" w:rsidR="003C2319" w:rsidRPr="003E77E1" w:rsidRDefault="003C2319" w:rsidP="00FD799D">
      <w:pPr>
        <w:pStyle w:val="NormalWeb"/>
        <w:spacing w:before="240" w:beforeAutospacing="0" w:after="240" w:afterAutospacing="0" w:line="360" w:lineRule="auto"/>
        <w:jc w:val="both"/>
        <w:rPr>
          <w:rFonts w:ascii="Palatino Linotype" w:hAnsi="Palatino Linotype"/>
        </w:rPr>
      </w:pPr>
      <w:r w:rsidRPr="003E77E1">
        <w:rPr>
          <w:rFonts w:ascii="Palatino Linotype" w:hAnsi="Palatino Linotype"/>
          <w:color w:val="000000"/>
        </w:rPr>
        <w:t xml:space="preserve">En ese sentido, los </w:t>
      </w:r>
      <w:r w:rsidRPr="003E77E1">
        <w:rPr>
          <w:rFonts w:ascii="Palatino Linotype" w:hAnsi="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deberá publicarse la información del laudo y/o resolución que hayan causado ejecutoria, el mismo precepto indica que se considera que han causado ejecutoria aquellas que: </w:t>
      </w:r>
    </w:p>
    <w:p w14:paraId="5FD178F2" w14:textId="77777777" w:rsidR="003C2319" w:rsidRPr="003E77E1" w:rsidRDefault="003C2319" w:rsidP="003C2319">
      <w:pPr>
        <w:pStyle w:val="NormalWeb"/>
        <w:numPr>
          <w:ilvl w:val="0"/>
          <w:numId w:val="5"/>
        </w:numPr>
        <w:spacing w:line="360" w:lineRule="auto"/>
        <w:ind w:hanging="357"/>
        <w:jc w:val="both"/>
        <w:rPr>
          <w:rFonts w:ascii="Palatino Linotype" w:hAnsi="Palatino Linotype"/>
        </w:rPr>
      </w:pPr>
      <w:r w:rsidRPr="003E77E1">
        <w:rPr>
          <w:rFonts w:ascii="Palatino Linotype" w:hAnsi="Palatino Linotype"/>
        </w:rPr>
        <w:t xml:space="preserve">No admitan en su contra recurso ordinario alguno; </w:t>
      </w:r>
    </w:p>
    <w:p w14:paraId="0219B4C8" w14:textId="77777777" w:rsidR="003C2319" w:rsidRPr="003E77E1" w:rsidRDefault="003C2319" w:rsidP="003C2319">
      <w:pPr>
        <w:pStyle w:val="NormalWeb"/>
        <w:numPr>
          <w:ilvl w:val="0"/>
          <w:numId w:val="5"/>
        </w:numPr>
        <w:spacing w:line="360" w:lineRule="auto"/>
        <w:ind w:hanging="357"/>
        <w:jc w:val="both"/>
        <w:rPr>
          <w:rFonts w:ascii="Palatino Linotype" w:hAnsi="Palatino Linotype"/>
        </w:rPr>
      </w:pPr>
      <w:r w:rsidRPr="003E77E1">
        <w:rPr>
          <w:rFonts w:ascii="Palatino Linotype" w:hAnsi="Palatino Linotype"/>
        </w:rPr>
        <w:t xml:space="preserve">Tengan categoría de cosa juzgada. (sentencias firmes, ejecutorias, poseen autoridad de cosa juzgada, es decir, son aquellas que fueron consentidas por las partes, o bien contra las que no concede la ley ningún recurso ordinario o, por último, las sentencias dictadas en segunda instancia). </w:t>
      </w:r>
    </w:p>
    <w:p w14:paraId="2F392078" w14:textId="77777777" w:rsidR="003C2319" w:rsidRPr="003E77E1" w:rsidRDefault="003C2319" w:rsidP="003C2319">
      <w:pPr>
        <w:pStyle w:val="NormalWeb"/>
        <w:numPr>
          <w:ilvl w:val="0"/>
          <w:numId w:val="5"/>
        </w:numPr>
        <w:spacing w:line="360" w:lineRule="auto"/>
        <w:ind w:hanging="357"/>
        <w:jc w:val="both"/>
        <w:rPr>
          <w:rFonts w:ascii="Palatino Linotype" w:hAnsi="Palatino Linotype"/>
        </w:rPr>
      </w:pPr>
      <w:r w:rsidRPr="003E77E1">
        <w:rPr>
          <w:rFonts w:ascii="Palatino Linotype" w:hAnsi="Palatino Linotype"/>
        </w:rPr>
        <w:t xml:space="preserve">Se vuelvan irrevocables: </w:t>
      </w:r>
    </w:p>
    <w:p w14:paraId="3D9F5DD5" w14:textId="77777777" w:rsidR="003C2319" w:rsidRPr="003E77E1" w:rsidRDefault="003C2319" w:rsidP="003C2319">
      <w:pPr>
        <w:pStyle w:val="NormalWeb"/>
        <w:numPr>
          <w:ilvl w:val="1"/>
          <w:numId w:val="5"/>
        </w:numPr>
        <w:spacing w:line="360" w:lineRule="auto"/>
        <w:ind w:hanging="357"/>
        <w:jc w:val="both"/>
        <w:rPr>
          <w:rFonts w:ascii="Palatino Linotype" w:hAnsi="Palatino Linotype"/>
        </w:rPr>
      </w:pPr>
      <w:r w:rsidRPr="003E77E1">
        <w:rPr>
          <w:rFonts w:ascii="Palatino Linotype" w:hAnsi="Palatino Linotype"/>
        </w:rPr>
        <w:lastRenderedPageBreak/>
        <w:t xml:space="preserve">Por haberse consentido expresamente; </w:t>
      </w:r>
    </w:p>
    <w:p w14:paraId="25DF94BD" w14:textId="77777777" w:rsidR="003C2319" w:rsidRPr="003E77E1" w:rsidRDefault="003C2319" w:rsidP="003C2319">
      <w:pPr>
        <w:pStyle w:val="NormalWeb"/>
        <w:numPr>
          <w:ilvl w:val="1"/>
          <w:numId w:val="5"/>
        </w:numPr>
        <w:spacing w:line="360" w:lineRule="auto"/>
        <w:ind w:hanging="357"/>
        <w:jc w:val="both"/>
        <w:rPr>
          <w:rFonts w:ascii="Palatino Linotype" w:hAnsi="Palatino Linotype"/>
        </w:rPr>
      </w:pPr>
      <w:r w:rsidRPr="003E77E1">
        <w:rPr>
          <w:rFonts w:ascii="Palatino Linotype" w:hAnsi="Palatino Linotype"/>
        </w:rPr>
        <w:t xml:space="preserve">Por no haberse impugnado oportunamente; </w:t>
      </w:r>
    </w:p>
    <w:p w14:paraId="0D59E0C5" w14:textId="77777777" w:rsidR="003C2319" w:rsidRPr="003E77E1" w:rsidRDefault="003C2319" w:rsidP="003C2319">
      <w:pPr>
        <w:pStyle w:val="NormalWeb"/>
        <w:numPr>
          <w:ilvl w:val="1"/>
          <w:numId w:val="5"/>
        </w:numPr>
        <w:spacing w:line="360" w:lineRule="auto"/>
        <w:ind w:hanging="357"/>
        <w:jc w:val="both"/>
        <w:rPr>
          <w:rFonts w:ascii="Palatino Linotype" w:hAnsi="Palatino Linotype"/>
        </w:rPr>
      </w:pPr>
      <w:r w:rsidRPr="003E77E1">
        <w:rPr>
          <w:rFonts w:ascii="Palatino Linotype" w:hAnsi="Palatino Linotype"/>
        </w:rPr>
        <w:t xml:space="preserve">Por haberse desistido el apelante de su recurso; </w:t>
      </w:r>
    </w:p>
    <w:p w14:paraId="4C108B54" w14:textId="77777777" w:rsidR="003C2319" w:rsidRPr="003E77E1" w:rsidRDefault="003C2319" w:rsidP="003C2319">
      <w:pPr>
        <w:pStyle w:val="NormalWeb"/>
        <w:numPr>
          <w:ilvl w:val="1"/>
          <w:numId w:val="5"/>
        </w:numPr>
        <w:spacing w:line="360" w:lineRule="auto"/>
        <w:ind w:hanging="357"/>
        <w:jc w:val="both"/>
        <w:rPr>
          <w:rFonts w:ascii="Palatino Linotype" w:hAnsi="Palatino Linotype"/>
        </w:rPr>
      </w:pPr>
      <w:r w:rsidRPr="003E77E1">
        <w:rPr>
          <w:rFonts w:ascii="Palatino Linotype" w:hAnsi="Palatino Linotype"/>
        </w:rPr>
        <w:t xml:space="preserve">Por no expresar agravios; o </w:t>
      </w:r>
    </w:p>
    <w:p w14:paraId="31BE0456" w14:textId="77777777" w:rsidR="00A84DA8" w:rsidRPr="003E77E1" w:rsidRDefault="003C2319" w:rsidP="00986800">
      <w:pPr>
        <w:pStyle w:val="NormalWeb"/>
        <w:numPr>
          <w:ilvl w:val="1"/>
          <w:numId w:val="5"/>
        </w:numPr>
        <w:spacing w:line="360" w:lineRule="auto"/>
        <w:ind w:hanging="357"/>
        <w:jc w:val="both"/>
        <w:rPr>
          <w:rFonts w:ascii="Palatino Linotype" w:hAnsi="Palatino Linotype"/>
        </w:rPr>
      </w:pPr>
      <w:r w:rsidRPr="003E77E1">
        <w:rPr>
          <w:rFonts w:ascii="Palatino Linotype" w:hAnsi="Palatino Linotype"/>
        </w:rPr>
        <w:t>Por haber el superior confirmado la sentencia del inferior, ésta última es susceptible de ser impugnada por la vía del amparo</w:t>
      </w:r>
    </w:p>
    <w:p w14:paraId="61B92384" w14:textId="77777777" w:rsidR="00DE68F5" w:rsidRPr="003E77E1" w:rsidRDefault="003716C1" w:rsidP="00DE68F5">
      <w:pPr>
        <w:spacing w:line="360" w:lineRule="auto"/>
        <w:jc w:val="both"/>
        <w:rPr>
          <w:rFonts w:ascii="Palatino Linotype" w:hAnsi="Palatino Linotype" w:cs="Arial"/>
          <w:bCs/>
        </w:rPr>
      </w:pPr>
      <w:r w:rsidRPr="003E77E1">
        <w:rPr>
          <w:rFonts w:ascii="Palatino Linotype" w:hAnsi="Palatino Linotype"/>
        </w:rPr>
        <w:t xml:space="preserve">Es importante mencionar que </w:t>
      </w:r>
      <w:r w:rsidR="00DE68F5" w:rsidRPr="003E77E1">
        <w:rPr>
          <w:rFonts w:ascii="Palatino Linotype" w:hAnsi="Palatino Linotype" w:cs="Arial"/>
        </w:rPr>
        <w:t xml:space="preserve">para el caso de que los documentos de los cuales se ordena su entrega, contengan datos personales susceptibles de ser testados, deberán ser entregados en </w:t>
      </w:r>
      <w:r w:rsidR="00DE68F5" w:rsidRPr="003E77E1">
        <w:rPr>
          <w:rFonts w:ascii="Palatino Linotype" w:hAnsi="Palatino Linotype" w:cs="Arial"/>
          <w:b/>
        </w:rPr>
        <w:t>versión pública</w:t>
      </w:r>
      <w:r w:rsidR="00DE68F5" w:rsidRPr="003E77E1">
        <w:rPr>
          <w:rFonts w:ascii="Palatino Linotype" w:hAnsi="Palatino Linotype" w:cs="Arial"/>
        </w:rPr>
        <w:t>; pues, el</w:t>
      </w:r>
      <w:r w:rsidR="00DE68F5" w:rsidRPr="003E77E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6947BB6" w14:textId="77777777" w:rsidR="00DE68F5" w:rsidRPr="003E77E1" w:rsidRDefault="00DE68F5" w:rsidP="00DE68F5">
      <w:pPr>
        <w:spacing w:line="360" w:lineRule="auto"/>
        <w:jc w:val="both"/>
        <w:rPr>
          <w:rFonts w:ascii="Palatino Linotype" w:eastAsia="Calibri" w:hAnsi="Palatino Linotype" w:cs="Arial"/>
          <w:bCs/>
          <w:lang w:eastAsia="en-US"/>
        </w:rPr>
      </w:pPr>
    </w:p>
    <w:p w14:paraId="595AB927" w14:textId="77777777" w:rsidR="00DE68F5" w:rsidRPr="003E77E1" w:rsidRDefault="00DE68F5" w:rsidP="00DE68F5">
      <w:pPr>
        <w:spacing w:line="360" w:lineRule="auto"/>
        <w:jc w:val="both"/>
        <w:rPr>
          <w:rFonts w:ascii="Palatino Linotype" w:hAnsi="Palatino Linotype" w:cs="Arial"/>
          <w:bCs/>
        </w:rPr>
      </w:pPr>
      <w:r w:rsidRPr="003E77E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87DE450" w14:textId="77777777" w:rsidR="00DE68F5" w:rsidRPr="003E77E1" w:rsidRDefault="00DE68F5" w:rsidP="00DE68F5">
      <w:pPr>
        <w:autoSpaceDE w:val="0"/>
        <w:autoSpaceDN w:val="0"/>
        <w:adjustRightInd w:val="0"/>
        <w:ind w:right="899"/>
        <w:jc w:val="both"/>
        <w:rPr>
          <w:rFonts w:ascii="Palatino Linotype" w:hAnsi="Palatino Linotype" w:cs="Arial"/>
        </w:rPr>
      </w:pPr>
    </w:p>
    <w:p w14:paraId="60AC8E0D" w14:textId="77777777" w:rsidR="00DE68F5" w:rsidRPr="003E77E1" w:rsidRDefault="00DE68F5" w:rsidP="00DE68F5">
      <w:pPr>
        <w:ind w:left="851" w:right="901"/>
        <w:jc w:val="both"/>
        <w:rPr>
          <w:rFonts w:ascii="Palatino Linotype" w:hAnsi="Palatino Linotype"/>
          <w:i/>
          <w:sz w:val="22"/>
          <w:szCs w:val="22"/>
        </w:rPr>
      </w:pPr>
      <w:r w:rsidRPr="003E77E1">
        <w:rPr>
          <w:rFonts w:ascii="Palatino Linotype" w:hAnsi="Palatino Linotype" w:cs="Arial"/>
          <w:b/>
          <w:bCs/>
          <w:i/>
          <w:noProof/>
          <w:sz w:val="22"/>
          <w:szCs w:val="22"/>
        </w:rPr>
        <w:t>“</w:t>
      </w:r>
      <w:r w:rsidRPr="003E77E1">
        <w:rPr>
          <w:rFonts w:ascii="Palatino Linotype" w:hAnsi="Palatino Linotype" w:cs="Arial"/>
          <w:b/>
          <w:bCs/>
          <w:i/>
          <w:sz w:val="22"/>
          <w:szCs w:val="22"/>
        </w:rPr>
        <w:t xml:space="preserve">Artículo 3. </w:t>
      </w:r>
      <w:r w:rsidRPr="003E77E1">
        <w:rPr>
          <w:rFonts w:ascii="Palatino Linotype" w:hAnsi="Palatino Linotype"/>
          <w:i/>
          <w:sz w:val="22"/>
          <w:szCs w:val="22"/>
        </w:rPr>
        <w:t xml:space="preserve">Para los efectos de la presente Ley se entenderá por: </w:t>
      </w:r>
    </w:p>
    <w:p w14:paraId="56D28361"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lastRenderedPageBreak/>
        <w:t>IX.</w:t>
      </w:r>
      <w:r w:rsidRPr="003E77E1">
        <w:rPr>
          <w:rFonts w:ascii="Palatino Linotype" w:hAnsi="Palatino Linotype" w:cs="Arial"/>
          <w:i/>
          <w:sz w:val="22"/>
          <w:szCs w:val="22"/>
        </w:rPr>
        <w:t xml:space="preserve"> </w:t>
      </w:r>
      <w:r w:rsidRPr="003E77E1">
        <w:rPr>
          <w:rFonts w:ascii="Palatino Linotype" w:hAnsi="Palatino Linotype" w:cs="Arial"/>
          <w:b/>
          <w:i/>
          <w:sz w:val="22"/>
          <w:szCs w:val="22"/>
        </w:rPr>
        <w:t xml:space="preserve">Datos personales: </w:t>
      </w:r>
      <w:r w:rsidRPr="003E77E1">
        <w:rPr>
          <w:rFonts w:ascii="Palatino Linotype" w:hAnsi="Palatino Linotype" w:cs="Arial"/>
          <w:i/>
          <w:sz w:val="22"/>
          <w:szCs w:val="22"/>
        </w:rPr>
        <w:t xml:space="preserve">La información concerniente a una persona, identificada o identificable según lo dispuesto por la Ley de </w:t>
      </w:r>
      <w:r w:rsidRPr="003E77E1">
        <w:rPr>
          <w:rFonts w:ascii="Palatino Linotype" w:hAnsi="Palatino Linotype"/>
          <w:i/>
          <w:sz w:val="22"/>
          <w:szCs w:val="22"/>
        </w:rPr>
        <w:t>Protección</w:t>
      </w:r>
      <w:r w:rsidRPr="003E77E1">
        <w:rPr>
          <w:rFonts w:ascii="Palatino Linotype" w:hAnsi="Palatino Linotype" w:cs="Arial"/>
          <w:i/>
          <w:sz w:val="22"/>
          <w:szCs w:val="22"/>
        </w:rPr>
        <w:t xml:space="preserve"> de Datos Personales del Estado de México; </w:t>
      </w:r>
    </w:p>
    <w:p w14:paraId="65070756"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t>XX.</w:t>
      </w:r>
      <w:r w:rsidRPr="003E77E1">
        <w:rPr>
          <w:rFonts w:ascii="Palatino Linotype" w:hAnsi="Palatino Linotype" w:cs="Arial"/>
          <w:i/>
          <w:sz w:val="22"/>
          <w:szCs w:val="22"/>
        </w:rPr>
        <w:t xml:space="preserve"> </w:t>
      </w:r>
      <w:r w:rsidRPr="003E77E1">
        <w:rPr>
          <w:rFonts w:ascii="Palatino Linotype" w:hAnsi="Palatino Linotype" w:cs="Arial"/>
          <w:b/>
          <w:i/>
          <w:sz w:val="22"/>
          <w:szCs w:val="22"/>
        </w:rPr>
        <w:t>Información clasificada:</w:t>
      </w:r>
      <w:r w:rsidRPr="003E77E1">
        <w:rPr>
          <w:rFonts w:ascii="Palatino Linotype" w:hAnsi="Palatino Linotype" w:cs="Arial"/>
          <w:i/>
          <w:sz w:val="22"/>
          <w:szCs w:val="22"/>
        </w:rPr>
        <w:t xml:space="preserve"> Aquella considerada por la presente Ley como reservada o confidencial; </w:t>
      </w:r>
    </w:p>
    <w:p w14:paraId="59B16C0C"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t>XXI.</w:t>
      </w:r>
      <w:r w:rsidRPr="003E77E1">
        <w:rPr>
          <w:rFonts w:ascii="Palatino Linotype" w:hAnsi="Palatino Linotype" w:cs="Arial"/>
          <w:i/>
          <w:sz w:val="22"/>
          <w:szCs w:val="22"/>
        </w:rPr>
        <w:t xml:space="preserve"> </w:t>
      </w:r>
      <w:r w:rsidRPr="003E77E1">
        <w:rPr>
          <w:rFonts w:ascii="Palatino Linotype" w:hAnsi="Palatino Linotype" w:cs="Arial"/>
          <w:b/>
          <w:i/>
          <w:sz w:val="22"/>
          <w:szCs w:val="22"/>
        </w:rPr>
        <w:t>Información confidencial</w:t>
      </w:r>
      <w:r w:rsidRPr="003E77E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68AE13A"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t>XLV. Versión pública:</w:t>
      </w:r>
      <w:r w:rsidRPr="003E77E1">
        <w:rPr>
          <w:rFonts w:ascii="Palatino Linotype" w:hAnsi="Palatino Linotype" w:cs="Arial"/>
          <w:i/>
          <w:sz w:val="22"/>
          <w:szCs w:val="22"/>
        </w:rPr>
        <w:t xml:space="preserve"> Documento en el que se elimine, suprime o borra la información clasificada como reservada o confidencial para permitir su acceso. </w:t>
      </w:r>
    </w:p>
    <w:p w14:paraId="18EF31E2"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t>Artículo 51.</w:t>
      </w:r>
      <w:r w:rsidRPr="003E77E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E77E1">
        <w:rPr>
          <w:rFonts w:ascii="Palatino Linotype" w:hAnsi="Palatino Linotype" w:cs="Arial"/>
          <w:b/>
          <w:i/>
          <w:sz w:val="22"/>
          <w:szCs w:val="22"/>
        </w:rPr>
        <w:t xml:space="preserve">y tendrá la responsabilidad de verificar en cada caso que la misma no sea confidencial o reservada. </w:t>
      </w:r>
      <w:r w:rsidRPr="003E77E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B596D57" w14:textId="77777777" w:rsidR="00DE68F5" w:rsidRPr="003E77E1" w:rsidRDefault="00DE68F5" w:rsidP="00DE68F5">
      <w:pPr>
        <w:ind w:left="851" w:right="899"/>
        <w:jc w:val="both"/>
        <w:rPr>
          <w:rFonts w:ascii="Palatino Linotype" w:hAnsi="Palatino Linotype" w:cs="Arial"/>
          <w:i/>
          <w:sz w:val="22"/>
          <w:szCs w:val="22"/>
        </w:rPr>
      </w:pPr>
      <w:r w:rsidRPr="003E77E1">
        <w:rPr>
          <w:rFonts w:ascii="Palatino Linotype" w:hAnsi="Palatino Linotype" w:cs="Arial"/>
          <w:b/>
          <w:i/>
          <w:sz w:val="22"/>
          <w:szCs w:val="22"/>
        </w:rPr>
        <w:t>Artículo 52.</w:t>
      </w:r>
      <w:r w:rsidRPr="003E77E1">
        <w:rPr>
          <w:rFonts w:ascii="Palatino Linotype" w:hAnsi="Palatino Linotype" w:cs="Arial"/>
          <w:i/>
          <w:sz w:val="22"/>
          <w:szCs w:val="22"/>
        </w:rPr>
        <w:t xml:space="preserve"> Las solicitudes de acceso a la información y las respuestas que se les dé, incluyendo, en su caso, </w:t>
      </w:r>
      <w:r w:rsidRPr="003E77E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E77E1">
        <w:rPr>
          <w:rFonts w:ascii="Palatino Linotype" w:hAnsi="Palatino Linotype" w:cs="Arial"/>
          <w:i/>
          <w:sz w:val="22"/>
          <w:szCs w:val="22"/>
        </w:rPr>
        <w:t>, siempre y cuando la resolución de referencia se someta a un proceso de disociación, es decir, no haga identificable al titular de tales datos personales.</w:t>
      </w:r>
      <w:r w:rsidRPr="003E77E1">
        <w:rPr>
          <w:rFonts w:ascii="Palatino Linotype" w:hAnsi="Palatino Linotype" w:cs="Arial"/>
          <w:bCs/>
          <w:i/>
          <w:noProof/>
          <w:sz w:val="22"/>
          <w:szCs w:val="22"/>
        </w:rPr>
        <w:t>”</w:t>
      </w:r>
    </w:p>
    <w:p w14:paraId="20C46BF6" w14:textId="77777777" w:rsidR="00DE68F5" w:rsidRPr="003E77E1" w:rsidRDefault="00DE68F5" w:rsidP="00DE68F5">
      <w:pPr>
        <w:ind w:right="899" w:firstLine="708"/>
        <w:jc w:val="both"/>
        <w:rPr>
          <w:rFonts w:ascii="Palatino Linotype" w:hAnsi="Palatino Linotype" w:cs="Arial"/>
          <w:sz w:val="22"/>
          <w:szCs w:val="22"/>
        </w:rPr>
      </w:pPr>
      <w:r w:rsidRPr="003E77E1">
        <w:rPr>
          <w:rFonts w:ascii="Palatino Linotype" w:hAnsi="Palatino Linotype" w:cs="Arial"/>
          <w:sz w:val="22"/>
          <w:szCs w:val="22"/>
        </w:rPr>
        <w:t>(Énfasis añadido)</w:t>
      </w:r>
    </w:p>
    <w:p w14:paraId="2A6E8F8A" w14:textId="77777777" w:rsidR="00DE68F5" w:rsidRPr="003E77E1" w:rsidRDefault="00DE68F5" w:rsidP="00DE68F5">
      <w:pPr>
        <w:ind w:right="899" w:firstLine="708"/>
        <w:jc w:val="both"/>
        <w:rPr>
          <w:rFonts w:ascii="Palatino Linotype" w:hAnsi="Palatino Linotype" w:cs="Arial"/>
        </w:rPr>
      </w:pPr>
    </w:p>
    <w:p w14:paraId="6E856C6F" w14:textId="77777777" w:rsidR="00DE68F5" w:rsidRPr="003E77E1" w:rsidRDefault="00DE68F5" w:rsidP="00DE68F5">
      <w:pPr>
        <w:spacing w:line="360" w:lineRule="auto"/>
        <w:jc w:val="both"/>
        <w:rPr>
          <w:rFonts w:ascii="Palatino Linotype" w:hAnsi="Palatino Linotype" w:cs="Arial"/>
        </w:rPr>
      </w:pPr>
      <w:r w:rsidRPr="003E77E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F9DCD39" w14:textId="77777777" w:rsidR="00DE68F5" w:rsidRPr="003E77E1" w:rsidRDefault="00DE68F5" w:rsidP="00DE68F5">
      <w:pPr>
        <w:jc w:val="both"/>
        <w:rPr>
          <w:rFonts w:ascii="Palatino Linotype" w:hAnsi="Palatino Linotype" w:cs="Arial"/>
        </w:rPr>
      </w:pPr>
    </w:p>
    <w:p w14:paraId="33D6B097" w14:textId="77777777" w:rsidR="00DE68F5" w:rsidRPr="003E77E1" w:rsidRDefault="00DE68F5" w:rsidP="00DE68F5">
      <w:pPr>
        <w:ind w:left="851" w:right="902"/>
        <w:jc w:val="both"/>
        <w:rPr>
          <w:rFonts w:ascii="Palatino Linotype" w:eastAsia="Arial Unicode MS" w:hAnsi="Palatino Linotype" w:cs="Arial"/>
          <w:i/>
          <w:sz w:val="22"/>
          <w:szCs w:val="22"/>
        </w:rPr>
      </w:pPr>
      <w:r w:rsidRPr="003E77E1">
        <w:rPr>
          <w:rFonts w:ascii="Palatino Linotype" w:eastAsia="Arial Unicode MS" w:hAnsi="Palatino Linotype" w:cs="Arial"/>
          <w:b/>
          <w:i/>
          <w:sz w:val="22"/>
          <w:szCs w:val="22"/>
        </w:rPr>
        <w:t>“Artículo 22.</w:t>
      </w:r>
      <w:r w:rsidRPr="003E77E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E416320" w14:textId="77777777" w:rsidR="00DE68F5" w:rsidRPr="003E77E1" w:rsidRDefault="00DE68F5" w:rsidP="00DE68F5">
      <w:pPr>
        <w:ind w:left="851" w:right="902"/>
        <w:jc w:val="both"/>
        <w:rPr>
          <w:rFonts w:ascii="Palatino Linotype" w:eastAsia="Arial Unicode MS" w:hAnsi="Palatino Linotype" w:cs="Arial"/>
          <w:i/>
          <w:sz w:val="22"/>
          <w:szCs w:val="22"/>
        </w:rPr>
      </w:pPr>
      <w:r w:rsidRPr="003E77E1">
        <w:rPr>
          <w:rFonts w:ascii="Palatino Linotype" w:eastAsia="Arial Unicode MS" w:hAnsi="Palatino Linotype" w:cs="Arial"/>
          <w:b/>
          <w:i/>
          <w:sz w:val="22"/>
          <w:szCs w:val="22"/>
        </w:rPr>
        <w:t>Artículo 38.</w:t>
      </w:r>
      <w:r w:rsidRPr="003E77E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E77E1">
        <w:rPr>
          <w:rFonts w:ascii="Palatino Linotype" w:eastAsia="Arial Unicode MS" w:hAnsi="Palatino Linotype" w:cs="Arial"/>
          <w:b/>
          <w:i/>
          <w:sz w:val="22"/>
          <w:szCs w:val="22"/>
        </w:rPr>
        <w:t>”</w:t>
      </w:r>
      <w:r w:rsidRPr="003E77E1">
        <w:rPr>
          <w:rFonts w:ascii="Palatino Linotype" w:eastAsia="Arial Unicode MS" w:hAnsi="Palatino Linotype" w:cs="Arial"/>
          <w:i/>
          <w:sz w:val="22"/>
          <w:szCs w:val="22"/>
        </w:rPr>
        <w:t xml:space="preserve"> </w:t>
      </w:r>
      <w:r w:rsidR="009A4DBE" w:rsidRPr="003E77E1">
        <w:rPr>
          <w:rFonts w:ascii="Palatino Linotype" w:eastAsia="Arial Unicode MS" w:hAnsi="Palatino Linotype" w:cs="Arial"/>
          <w:i/>
          <w:sz w:val="22"/>
          <w:szCs w:val="22"/>
        </w:rPr>
        <w:t>(Sic)</w:t>
      </w:r>
    </w:p>
    <w:p w14:paraId="3D84AD66" w14:textId="77777777" w:rsidR="00DE68F5" w:rsidRPr="003E77E1" w:rsidRDefault="00DE68F5" w:rsidP="00DE68F5">
      <w:pPr>
        <w:ind w:left="851" w:right="850"/>
        <w:jc w:val="both"/>
        <w:rPr>
          <w:rFonts w:ascii="Palatino Linotype" w:eastAsia="Arial Unicode MS" w:hAnsi="Palatino Linotype" w:cs="Arial"/>
          <w:i/>
          <w:sz w:val="22"/>
          <w:szCs w:val="22"/>
        </w:rPr>
      </w:pPr>
    </w:p>
    <w:p w14:paraId="25FCF5AD" w14:textId="77777777" w:rsidR="00DE68F5" w:rsidRPr="003E77E1" w:rsidRDefault="00DE68F5" w:rsidP="00DE68F5">
      <w:pPr>
        <w:spacing w:line="360" w:lineRule="auto"/>
        <w:jc w:val="both"/>
        <w:rPr>
          <w:rFonts w:ascii="Palatino Linotype" w:hAnsi="Palatino Linotype" w:cs="Arial"/>
        </w:rPr>
      </w:pPr>
      <w:r w:rsidRPr="003E77E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469BC98" w14:textId="77777777" w:rsidR="00DE68F5" w:rsidRPr="003E77E1" w:rsidRDefault="00DE68F5" w:rsidP="00DE68F5">
      <w:pPr>
        <w:spacing w:line="360" w:lineRule="auto"/>
        <w:jc w:val="both"/>
        <w:rPr>
          <w:rFonts w:ascii="Palatino Linotype" w:hAnsi="Palatino Linotype" w:cs="Arial"/>
        </w:rPr>
      </w:pPr>
    </w:p>
    <w:p w14:paraId="17750FC1" w14:textId="77777777" w:rsidR="00DE68F5" w:rsidRPr="003E77E1" w:rsidRDefault="00DE68F5" w:rsidP="00DE68F5">
      <w:pPr>
        <w:spacing w:line="360" w:lineRule="auto"/>
        <w:jc w:val="both"/>
        <w:rPr>
          <w:rFonts w:ascii="Palatino Linotype" w:hAnsi="Palatino Linotype" w:cs="Arial"/>
        </w:rPr>
      </w:pPr>
      <w:r w:rsidRPr="003E77E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E77E1">
        <w:rPr>
          <w:rFonts w:ascii="Palatino Linotype" w:eastAsia="Arial Unicode MS" w:hAnsi="Palatino Linotype" w:cs="Arial"/>
        </w:rPr>
        <w:t xml:space="preserve"> que debe ser protegida por </w:t>
      </w:r>
      <w:r w:rsidRPr="003E77E1">
        <w:rPr>
          <w:rFonts w:ascii="Palatino Linotype" w:eastAsia="Arial Unicode MS" w:hAnsi="Palatino Linotype" w:cs="Arial"/>
          <w:b/>
        </w:rPr>
        <w:t>EL SUJETO OBLIGADO.</w:t>
      </w:r>
    </w:p>
    <w:p w14:paraId="00EA0E66" w14:textId="77777777" w:rsidR="00DE68F5" w:rsidRPr="003E77E1" w:rsidRDefault="00DE68F5" w:rsidP="00DE68F5">
      <w:pPr>
        <w:spacing w:line="360" w:lineRule="auto"/>
        <w:jc w:val="both"/>
        <w:rPr>
          <w:rFonts w:ascii="Palatino Linotype" w:hAnsi="Palatino Linotype" w:cs="Arial"/>
        </w:rPr>
      </w:pPr>
    </w:p>
    <w:p w14:paraId="2E3703C5" w14:textId="77777777" w:rsidR="00DE68F5" w:rsidRPr="003E77E1" w:rsidRDefault="00DE68F5" w:rsidP="00DE68F5">
      <w:pPr>
        <w:spacing w:line="360" w:lineRule="auto"/>
        <w:jc w:val="both"/>
        <w:rPr>
          <w:rFonts w:ascii="Palatino Linotype" w:hAnsi="Palatino Linotype" w:cs="Arial"/>
        </w:rPr>
      </w:pPr>
      <w:r w:rsidRPr="003E77E1">
        <w:rPr>
          <w:rFonts w:ascii="Palatino Linotype" w:hAnsi="Palatino Linotype" w:cs="Arial"/>
        </w:rPr>
        <w:t xml:space="preserve">La finalidad de la versión pública de la información, es salvaguardar la vida, integridad, seguridad, patrimonio y privacidad de las personas; de tal manera que todo </w:t>
      </w:r>
      <w:r w:rsidRPr="003E77E1">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0F98768F" w14:textId="77777777" w:rsidR="00DE68F5" w:rsidRPr="003E77E1" w:rsidRDefault="00DE68F5" w:rsidP="00DE68F5">
      <w:pPr>
        <w:spacing w:line="360" w:lineRule="auto"/>
        <w:jc w:val="both"/>
        <w:rPr>
          <w:rFonts w:ascii="Palatino Linotype" w:hAnsi="Palatino Linotype" w:cs="Arial"/>
        </w:rPr>
      </w:pPr>
    </w:p>
    <w:p w14:paraId="670910B2" w14:textId="77777777" w:rsidR="00DE68F5" w:rsidRPr="003E77E1" w:rsidRDefault="00DE68F5" w:rsidP="00DE68F5">
      <w:pPr>
        <w:spacing w:line="360" w:lineRule="auto"/>
        <w:jc w:val="both"/>
        <w:rPr>
          <w:rFonts w:ascii="Palatino Linotype" w:hAnsi="Palatino Linotype" w:cs="Arial"/>
        </w:rPr>
      </w:pPr>
      <w:r w:rsidRPr="003E77E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1D25C75" w14:textId="77777777" w:rsidR="00DE68F5" w:rsidRPr="003E77E1" w:rsidRDefault="00DE68F5" w:rsidP="00DE68F5">
      <w:pPr>
        <w:jc w:val="both"/>
        <w:rPr>
          <w:rFonts w:ascii="Palatino Linotype" w:hAnsi="Palatino Linotype" w:cs="Arial"/>
        </w:rPr>
      </w:pPr>
    </w:p>
    <w:p w14:paraId="5E31EA4A"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 xml:space="preserve">“Artículo 49. </w:t>
      </w:r>
      <w:r w:rsidRPr="003E77E1">
        <w:rPr>
          <w:rFonts w:ascii="Palatino Linotype" w:hAnsi="Palatino Linotype" w:cs="Arial"/>
          <w:i/>
          <w:sz w:val="22"/>
          <w:szCs w:val="22"/>
        </w:rPr>
        <w:t>Los Comités de Transparencia tendrán las siguientes atribuciones:</w:t>
      </w:r>
    </w:p>
    <w:p w14:paraId="3BF60767"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VIII.</w:t>
      </w:r>
      <w:r w:rsidRPr="003E77E1">
        <w:rPr>
          <w:rFonts w:ascii="Palatino Linotype" w:hAnsi="Palatino Linotype" w:cs="Arial"/>
          <w:i/>
          <w:sz w:val="22"/>
          <w:szCs w:val="22"/>
        </w:rPr>
        <w:t xml:space="preserve"> Aprobar, modificar o revocar la clasificación de la información;</w:t>
      </w:r>
    </w:p>
    <w:p w14:paraId="6886D12F"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Artículo 132.</w:t>
      </w:r>
      <w:r w:rsidRPr="003E77E1">
        <w:rPr>
          <w:rFonts w:ascii="Palatino Linotype" w:hAnsi="Palatino Linotype" w:cs="Arial"/>
          <w:i/>
          <w:sz w:val="22"/>
          <w:szCs w:val="22"/>
        </w:rPr>
        <w:t xml:space="preserve"> La clasificación de la información se llevará a cabo en el momento en que:</w:t>
      </w:r>
    </w:p>
    <w:p w14:paraId="1713DEF4"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I.</w:t>
      </w:r>
      <w:r w:rsidRPr="003E77E1">
        <w:rPr>
          <w:rFonts w:ascii="Palatino Linotype" w:hAnsi="Palatino Linotype" w:cs="Arial"/>
          <w:i/>
          <w:sz w:val="22"/>
          <w:szCs w:val="22"/>
        </w:rPr>
        <w:t xml:space="preserve"> Se reciba una solicitud de acceso a la información;</w:t>
      </w:r>
    </w:p>
    <w:p w14:paraId="705CF92D"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II.</w:t>
      </w:r>
      <w:r w:rsidRPr="003E77E1">
        <w:rPr>
          <w:rFonts w:ascii="Palatino Linotype" w:hAnsi="Palatino Linotype" w:cs="Arial"/>
          <w:i/>
          <w:sz w:val="22"/>
          <w:szCs w:val="22"/>
        </w:rPr>
        <w:t xml:space="preserve"> Se determine mediante resolución de autoridad competente; o</w:t>
      </w:r>
    </w:p>
    <w:p w14:paraId="39D01894" w14:textId="77777777" w:rsidR="00DE68F5" w:rsidRPr="003E77E1" w:rsidRDefault="00DE68F5" w:rsidP="00DE68F5">
      <w:pPr>
        <w:ind w:left="851" w:right="902"/>
        <w:jc w:val="both"/>
        <w:rPr>
          <w:rFonts w:ascii="Palatino Linotype" w:hAnsi="Palatino Linotype" w:cs="Arial"/>
          <w:b/>
          <w:i/>
          <w:sz w:val="22"/>
          <w:szCs w:val="22"/>
        </w:rPr>
      </w:pPr>
      <w:r w:rsidRPr="003E77E1">
        <w:rPr>
          <w:rFonts w:ascii="Palatino Linotype" w:hAnsi="Palatino Linotype" w:cs="Arial"/>
          <w:i/>
          <w:sz w:val="22"/>
          <w:szCs w:val="22"/>
        </w:rPr>
        <w:t>III. Se generen versiones públicas para dar cumplimiento a las obligaciones de transparencia previstas en esta Ley.</w:t>
      </w:r>
      <w:r w:rsidRPr="003E77E1">
        <w:rPr>
          <w:rFonts w:ascii="Palatino Linotype" w:hAnsi="Palatino Linotype" w:cs="Arial"/>
          <w:b/>
          <w:i/>
          <w:sz w:val="22"/>
          <w:szCs w:val="22"/>
        </w:rPr>
        <w:t>”</w:t>
      </w:r>
    </w:p>
    <w:p w14:paraId="7F4BA886"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“Segundo.-</w:t>
      </w:r>
      <w:r w:rsidRPr="003E77E1">
        <w:rPr>
          <w:rFonts w:ascii="Palatino Linotype" w:hAnsi="Palatino Linotype" w:cs="Arial"/>
          <w:i/>
          <w:sz w:val="22"/>
          <w:szCs w:val="22"/>
        </w:rPr>
        <w:t xml:space="preserve"> Para efectos de los presentes Lineamientos Generales, se entenderá por:</w:t>
      </w:r>
    </w:p>
    <w:p w14:paraId="148D16D1"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XVIII.</w:t>
      </w:r>
      <w:r w:rsidRPr="003E77E1">
        <w:rPr>
          <w:rFonts w:ascii="Palatino Linotype" w:hAnsi="Palatino Linotype" w:cs="Arial"/>
          <w:i/>
          <w:sz w:val="22"/>
          <w:szCs w:val="22"/>
        </w:rPr>
        <w:t xml:space="preserve">  </w:t>
      </w:r>
      <w:r w:rsidRPr="003E77E1">
        <w:rPr>
          <w:rFonts w:ascii="Palatino Linotype" w:hAnsi="Palatino Linotype" w:cs="Arial"/>
          <w:b/>
          <w:i/>
          <w:sz w:val="22"/>
          <w:szCs w:val="22"/>
        </w:rPr>
        <w:t>Versión pública:</w:t>
      </w:r>
      <w:r w:rsidRPr="003E77E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B10667"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Cuarto.</w:t>
      </w:r>
      <w:r w:rsidRPr="003E77E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3E77E1">
        <w:rPr>
          <w:rFonts w:ascii="Palatino Linotype" w:hAnsi="Palatino Linotype" w:cs="Arial"/>
          <w:i/>
          <w:sz w:val="22"/>
          <w:szCs w:val="22"/>
        </w:rPr>
        <w:lastRenderedPageBreak/>
        <w:t>materia en el ámbito de sus respectivas competencias, en tanto estas últimas no contravengan lo dispuesto en la Ley General.</w:t>
      </w:r>
    </w:p>
    <w:p w14:paraId="394F52EB"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32CCF5F"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Quinto.</w:t>
      </w:r>
      <w:r w:rsidRPr="003E77E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1C4CB9"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Sexto.</w:t>
      </w:r>
      <w:r w:rsidRPr="003E77E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DB82D8D"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DB8339F"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Séptimo.</w:t>
      </w:r>
      <w:r w:rsidRPr="003E77E1">
        <w:rPr>
          <w:rFonts w:ascii="Palatino Linotype" w:hAnsi="Palatino Linotype" w:cs="Arial"/>
          <w:i/>
          <w:sz w:val="22"/>
          <w:szCs w:val="22"/>
        </w:rPr>
        <w:t xml:space="preserve"> La clasificación de la información se llevará a cabo en el momento en que:</w:t>
      </w:r>
    </w:p>
    <w:p w14:paraId="6EA1137B"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I.</w:t>
      </w:r>
      <w:r w:rsidRPr="003E77E1">
        <w:rPr>
          <w:rFonts w:ascii="Palatino Linotype" w:hAnsi="Palatino Linotype" w:cs="Arial"/>
          <w:i/>
          <w:sz w:val="22"/>
          <w:szCs w:val="22"/>
        </w:rPr>
        <w:t xml:space="preserve">        Se reciba una solicitud de acceso a la información;</w:t>
      </w:r>
    </w:p>
    <w:p w14:paraId="347542C8"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II.</w:t>
      </w:r>
      <w:r w:rsidRPr="003E77E1">
        <w:rPr>
          <w:rFonts w:ascii="Palatino Linotype" w:hAnsi="Palatino Linotype" w:cs="Arial"/>
          <w:i/>
          <w:sz w:val="22"/>
          <w:szCs w:val="22"/>
        </w:rPr>
        <w:t xml:space="preserve">       Se determine mediante resolución de autoridad competente, o</w:t>
      </w:r>
    </w:p>
    <w:p w14:paraId="118FB81E"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III.</w:t>
      </w:r>
      <w:r w:rsidRPr="003E77E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19718FC"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CA65D54"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Octavo.</w:t>
      </w:r>
      <w:r w:rsidRPr="003E77E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573AEF"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E7C8703"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A547408"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4F406C9"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00B5297C"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Noveno.</w:t>
      </w:r>
      <w:r w:rsidRPr="003E77E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053311"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b/>
          <w:i/>
          <w:sz w:val="22"/>
          <w:szCs w:val="22"/>
        </w:rPr>
        <w:t>Décimo.</w:t>
      </w:r>
      <w:r w:rsidRPr="003E77E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F84F5C7" w14:textId="77777777" w:rsidR="00DE68F5" w:rsidRPr="003E77E1" w:rsidRDefault="00DE68F5" w:rsidP="00DE68F5">
      <w:pPr>
        <w:ind w:left="851" w:right="902"/>
        <w:jc w:val="both"/>
        <w:rPr>
          <w:rFonts w:ascii="Palatino Linotype" w:hAnsi="Palatino Linotype" w:cs="Arial"/>
          <w:i/>
          <w:sz w:val="22"/>
          <w:szCs w:val="22"/>
        </w:rPr>
      </w:pPr>
      <w:r w:rsidRPr="003E77E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AD5E076" w14:textId="77777777" w:rsidR="00DE68F5" w:rsidRPr="003E77E1" w:rsidRDefault="00DE68F5" w:rsidP="00DE68F5">
      <w:pPr>
        <w:ind w:left="851" w:right="899"/>
        <w:jc w:val="both"/>
        <w:rPr>
          <w:rFonts w:ascii="Palatino Linotype" w:hAnsi="Palatino Linotype" w:cs="Arial"/>
          <w:b/>
          <w:i/>
          <w:sz w:val="22"/>
          <w:szCs w:val="22"/>
        </w:rPr>
      </w:pPr>
      <w:r w:rsidRPr="003E77E1">
        <w:rPr>
          <w:rFonts w:ascii="Palatino Linotype" w:hAnsi="Palatino Linotype" w:cs="Arial"/>
          <w:b/>
          <w:i/>
          <w:sz w:val="22"/>
          <w:szCs w:val="22"/>
        </w:rPr>
        <w:t>Décimo primero.</w:t>
      </w:r>
      <w:r w:rsidRPr="003E77E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E77E1">
        <w:rPr>
          <w:rFonts w:ascii="Palatino Linotype" w:hAnsi="Palatino Linotype" w:cs="Arial"/>
          <w:b/>
          <w:i/>
          <w:sz w:val="22"/>
          <w:szCs w:val="22"/>
        </w:rPr>
        <w:t>”</w:t>
      </w:r>
      <w:r w:rsidR="009A4DBE" w:rsidRPr="003E77E1">
        <w:rPr>
          <w:rFonts w:ascii="Palatino Linotype" w:hAnsi="Palatino Linotype" w:cs="Arial"/>
          <w:i/>
          <w:sz w:val="22"/>
          <w:szCs w:val="22"/>
        </w:rPr>
        <w:t>(Sic)</w:t>
      </w:r>
    </w:p>
    <w:p w14:paraId="6A10CA6F" w14:textId="77777777" w:rsidR="00DE68F5" w:rsidRPr="003E77E1" w:rsidRDefault="00DE68F5" w:rsidP="00DE68F5">
      <w:pPr>
        <w:ind w:left="851" w:right="899"/>
        <w:jc w:val="both"/>
        <w:rPr>
          <w:rFonts w:ascii="Palatino Linotype" w:hAnsi="Palatino Linotype" w:cs="Arial"/>
          <w:b/>
          <w:bCs/>
          <w:i/>
          <w:noProof/>
        </w:rPr>
      </w:pPr>
    </w:p>
    <w:p w14:paraId="2132EDAD" w14:textId="77777777" w:rsidR="006A40DD" w:rsidRPr="003E77E1" w:rsidRDefault="00DE68F5" w:rsidP="00C47644">
      <w:pPr>
        <w:spacing w:line="360" w:lineRule="auto"/>
        <w:jc w:val="both"/>
        <w:rPr>
          <w:rFonts w:ascii="Palatino Linotype" w:hAnsi="Palatino Linotype" w:cs="Arial"/>
        </w:rPr>
      </w:pPr>
      <w:r w:rsidRPr="003E77E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D4C829" w14:textId="77777777" w:rsidR="009D7D0B" w:rsidRPr="003E77E1" w:rsidRDefault="0089202F" w:rsidP="00C47644">
      <w:pPr>
        <w:pStyle w:val="NormalWeb"/>
        <w:spacing w:before="240" w:beforeAutospacing="0" w:after="240" w:afterAutospacing="0" w:line="360" w:lineRule="auto"/>
        <w:jc w:val="both"/>
        <w:rPr>
          <w:rFonts w:ascii="Palatino Linotype" w:hAnsi="Palatino Linotype"/>
          <w:color w:val="000000"/>
        </w:rPr>
      </w:pPr>
      <w:r w:rsidRPr="003E77E1">
        <w:rPr>
          <w:rFonts w:ascii="Palatino Linotype" w:eastAsia="Palatino Linotype" w:hAnsi="Palatino Linotype" w:cs="Palatino Linotype"/>
        </w:rPr>
        <w:t xml:space="preserve">Llegado a este punto y por las razones expuestas a lo largo del presente estudio es que se determina </w:t>
      </w:r>
      <w:r w:rsidRPr="003E77E1">
        <w:rPr>
          <w:rFonts w:ascii="Palatino Linotype" w:eastAsia="Palatino Linotype" w:hAnsi="Palatino Linotype" w:cs="Palatino Linotype"/>
          <w:b/>
        </w:rPr>
        <w:t>MODIFICAR</w:t>
      </w:r>
      <w:r w:rsidRPr="003E77E1">
        <w:rPr>
          <w:rFonts w:ascii="Palatino Linotype" w:eastAsia="Palatino Linotype" w:hAnsi="Palatino Linotype" w:cs="Palatino Linotype"/>
        </w:rPr>
        <w:t xml:space="preserve"> la respuesta del </w:t>
      </w:r>
      <w:r w:rsidRPr="003E77E1">
        <w:rPr>
          <w:rFonts w:ascii="Palatino Linotype" w:eastAsia="Palatino Linotype" w:hAnsi="Palatino Linotype" w:cs="Palatino Linotype"/>
          <w:b/>
        </w:rPr>
        <w:t>SUJETO OBLIGADO</w:t>
      </w:r>
      <w:r w:rsidRPr="003E77E1">
        <w:rPr>
          <w:rFonts w:ascii="Palatino Linotype" w:eastAsia="Palatino Linotype" w:hAnsi="Palatino Linotype" w:cs="Palatino Linotype"/>
        </w:rPr>
        <w:t xml:space="preserve"> y ordenar</w:t>
      </w:r>
      <w:r w:rsidR="009D7D0B" w:rsidRPr="003E77E1">
        <w:rPr>
          <w:rFonts w:ascii="Palatino Linotype" w:eastAsia="Palatino Linotype" w:hAnsi="Palatino Linotype" w:cs="Palatino Linotype"/>
        </w:rPr>
        <w:t xml:space="preserve"> lleve a</w:t>
      </w:r>
      <w:r w:rsidR="009A4DBE" w:rsidRPr="003E77E1">
        <w:rPr>
          <w:rFonts w:ascii="Palatino Linotype" w:eastAsia="Palatino Linotype" w:hAnsi="Palatino Linotype" w:cs="Palatino Linotype"/>
        </w:rPr>
        <w:t xml:space="preserve"> cabo una búsqueda razonable y exhaustiva de la </w:t>
      </w:r>
      <w:r w:rsidR="009A4DBE" w:rsidRPr="003E77E1">
        <w:rPr>
          <w:rFonts w:ascii="Palatino Linotype" w:hAnsi="Palatino Linotype"/>
          <w:color w:val="000000"/>
        </w:rPr>
        <w:t xml:space="preserve">información solicitada en términos del presente considerando y de conformidad con el artículo 162 de la Ley de Transparencia y Acceso a la Información Pública del Estado de México y Municipios, a través de los </w:t>
      </w:r>
      <w:r w:rsidR="009A4DBE" w:rsidRPr="003E77E1">
        <w:rPr>
          <w:rFonts w:ascii="Palatino Linotype" w:hAnsi="Palatino Linotype"/>
          <w:b/>
          <w:bCs/>
          <w:color w:val="000000"/>
        </w:rPr>
        <w:t xml:space="preserve">Servidores Públicos Habilitados Competentes </w:t>
      </w:r>
      <w:r w:rsidR="009A4DBE" w:rsidRPr="003E77E1">
        <w:rPr>
          <w:rFonts w:ascii="Palatino Linotype" w:hAnsi="Palatino Linotype"/>
          <w:color w:val="000000"/>
        </w:rPr>
        <w:t xml:space="preserve">por el periodo </w:t>
      </w:r>
      <w:r w:rsidR="009A4DBE" w:rsidRPr="003E77E1">
        <w:rPr>
          <w:rFonts w:ascii="Palatino Linotype" w:hAnsi="Palatino Linotype"/>
          <w:color w:val="000000"/>
        </w:rPr>
        <w:lastRenderedPageBreak/>
        <w:t xml:space="preserve">comprendido del uno de enero al treinta de agosto de dos mil veintiuno, y haga entrega </w:t>
      </w:r>
      <w:r w:rsidR="00F82CAF" w:rsidRPr="003E77E1">
        <w:rPr>
          <w:rFonts w:ascii="Palatino Linotype" w:hAnsi="Palatino Linotype"/>
          <w:color w:val="000000"/>
        </w:rPr>
        <w:t xml:space="preserve">en versión pública </w:t>
      </w:r>
      <w:r w:rsidR="009A4DBE" w:rsidRPr="003E77E1">
        <w:rPr>
          <w:rFonts w:ascii="Palatino Linotype" w:hAnsi="Palatino Linotype"/>
          <w:color w:val="000000"/>
        </w:rPr>
        <w:t xml:space="preserve">de la misma al </w:t>
      </w:r>
      <w:r w:rsidR="009A4DBE" w:rsidRPr="003E77E1">
        <w:rPr>
          <w:rFonts w:ascii="Palatino Linotype" w:hAnsi="Palatino Linotype"/>
          <w:b/>
          <w:bCs/>
          <w:color w:val="000000"/>
        </w:rPr>
        <w:t>RECURRRENTE</w:t>
      </w:r>
      <w:r w:rsidR="00F82CAF" w:rsidRPr="003E77E1">
        <w:rPr>
          <w:rFonts w:ascii="Palatino Linotype" w:hAnsi="Palatino Linotype"/>
          <w:color w:val="000000"/>
        </w:rPr>
        <w:t>.</w:t>
      </w:r>
    </w:p>
    <w:p w14:paraId="330F9D38" w14:textId="77777777" w:rsidR="00A84DA8" w:rsidRPr="003E77E1" w:rsidRDefault="0089202F">
      <w:pPr>
        <w:tabs>
          <w:tab w:val="left" w:pos="8222"/>
        </w:tabs>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90F3C64" w14:textId="77777777" w:rsidR="00A84DA8" w:rsidRPr="003E77E1" w:rsidRDefault="00A84DA8"/>
    <w:p w14:paraId="588CBA5E" w14:textId="77777777" w:rsidR="00A84DA8" w:rsidRPr="003E77E1" w:rsidRDefault="0089202F">
      <w:pPr>
        <w:jc w:val="center"/>
        <w:rPr>
          <w:rFonts w:ascii="Palatino Linotype" w:eastAsia="Palatino Linotype" w:hAnsi="Palatino Linotype" w:cs="Palatino Linotype"/>
          <w:b/>
          <w:sz w:val="28"/>
          <w:szCs w:val="28"/>
        </w:rPr>
      </w:pPr>
      <w:bookmarkStart w:id="2" w:name="_heading=h.30j0zll" w:colFirst="0" w:colLast="0"/>
      <w:bookmarkEnd w:id="2"/>
      <w:r w:rsidRPr="003E77E1">
        <w:rPr>
          <w:rFonts w:ascii="Palatino Linotype" w:eastAsia="Palatino Linotype" w:hAnsi="Palatino Linotype" w:cs="Palatino Linotype"/>
          <w:b/>
          <w:sz w:val="28"/>
          <w:szCs w:val="28"/>
        </w:rPr>
        <w:t>RESUELVE</w:t>
      </w:r>
    </w:p>
    <w:p w14:paraId="29D693AC" w14:textId="77777777" w:rsidR="00A84DA8" w:rsidRPr="003E77E1" w:rsidRDefault="00A84DA8">
      <w:pPr>
        <w:jc w:val="center"/>
        <w:rPr>
          <w:rFonts w:ascii="Palatino Linotype" w:eastAsia="Palatino Linotype" w:hAnsi="Palatino Linotype" w:cs="Palatino Linotype"/>
          <w:b/>
          <w:sz w:val="28"/>
          <w:szCs w:val="28"/>
        </w:rPr>
      </w:pPr>
    </w:p>
    <w:p w14:paraId="27EBFA10" w14:textId="77777777" w:rsidR="00A84DA8" w:rsidRPr="003E77E1" w:rsidRDefault="0089202F">
      <w:pPr>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sz w:val="28"/>
          <w:szCs w:val="28"/>
        </w:rPr>
        <w:t>PRIMERO</w:t>
      </w:r>
      <w:r w:rsidRPr="003E77E1">
        <w:rPr>
          <w:rFonts w:ascii="Palatino Linotype" w:eastAsia="Palatino Linotype" w:hAnsi="Palatino Linotype" w:cs="Palatino Linotype"/>
          <w:sz w:val="28"/>
          <w:szCs w:val="28"/>
        </w:rPr>
        <w:t>.</w:t>
      </w:r>
      <w:r w:rsidRPr="003E77E1">
        <w:rPr>
          <w:rFonts w:ascii="Palatino Linotype" w:eastAsia="Palatino Linotype" w:hAnsi="Palatino Linotype" w:cs="Palatino Linotype"/>
        </w:rPr>
        <w:t xml:space="preserve"> Resultan </w:t>
      </w:r>
      <w:r w:rsidRPr="003E77E1">
        <w:rPr>
          <w:rFonts w:ascii="Palatino Linotype" w:eastAsia="Palatino Linotype" w:hAnsi="Palatino Linotype" w:cs="Palatino Linotype"/>
          <w:b/>
        </w:rPr>
        <w:t>fundadas</w:t>
      </w:r>
      <w:r w:rsidRPr="003E77E1">
        <w:rPr>
          <w:rFonts w:ascii="Palatino Linotype" w:eastAsia="Palatino Linotype" w:hAnsi="Palatino Linotype" w:cs="Palatino Linotype"/>
        </w:rPr>
        <w:t xml:space="preserve"> las razones o motivos de inconformidad planteadas por </w:t>
      </w:r>
      <w:r w:rsidRPr="003E77E1">
        <w:rPr>
          <w:rFonts w:ascii="Palatino Linotype" w:eastAsia="Palatino Linotype" w:hAnsi="Palatino Linotype" w:cs="Palatino Linotype"/>
          <w:b/>
        </w:rPr>
        <w:t>EL RECURRENTE</w:t>
      </w:r>
      <w:r w:rsidRPr="003E77E1">
        <w:rPr>
          <w:rFonts w:ascii="Palatino Linotype" w:eastAsia="Palatino Linotype" w:hAnsi="Palatino Linotype" w:cs="Palatino Linotype"/>
        </w:rPr>
        <w:t xml:space="preserve">, en términos del Considerando </w:t>
      </w:r>
      <w:r w:rsidRPr="003E77E1">
        <w:rPr>
          <w:rFonts w:ascii="Palatino Linotype" w:eastAsia="Palatino Linotype" w:hAnsi="Palatino Linotype" w:cs="Palatino Linotype"/>
          <w:b/>
        </w:rPr>
        <w:t>QUINTO</w:t>
      </w:r>
      <w:r w:rsidRPr="003E77E1">
        <w:rPr>
          <w:rFonts w:ascii="Palatino Linotype" w:eastAsia="Palatino Linotype" w:hAnsi="Palatino Linotype" w:cs="Palatino Linotype"/>
        </w:rPr>
        <w:t xml:space="preserve"> de la presente resolución.</w:t>
      </w:r>
    </w:p>
    <w:p w14:paraId="22E503B8" w14:textId="77777777" w:rsidR="00A84DA8" w:rsidRPr="003E77E1" w:rsidRDefault="00A84DA8">
      <w:pPr>
        <w:spacing w:line="360" w:lineRule="auto"/>
        <w:jc w:val="both"/>
        <w:rPr>
          <w:rFonts w:ascii="Palatino Linotype" w:eastAsia="Palatino Linotype" w:hAnsi="Palatino Linotype" w:cs="Palatino Linotype"/>
        </w:rPr>
      </w:pPr>
    </w:p>
    <w:p w14:paraId="46CC5D65" w14:textId="77777777" w:rsidR="00A84DA8" w:rsidRPr="003E77E1" w:rsidRDefault="0089202F">
      <w:pPr>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sz w:val="28"/>
          <w:szCs w:val="28"/>
        </w:rPr>
        <w:t>SEGUNDO</w:t>
      </w:r>
      <w:r w:rsidRPr="003E77E1">
        <w:rPr>
          <w:rFonts w:ascii="Palatino Linotype" w:eastAsia="Palatino Linotype" w:hAnsi="Palatino Linotype" w:cs="Palatino Linotype"/>
          <w:sz w:val="28"/>
          <w:szCs w:val="28"/>
        </w:rPr>
        <w:t>.</w:t>
      </w:r>
      <w:r w:rsidRPr="003E77E1">
        <w:rPr>
          <w:rFonts w:ascii="Palatino Linotype" w:eastAsia="Palatino Linotype" w:hAnsi="Palatino Linotype" w:cs="Palatino Linotype"/>
        </w:rPr>
        <w:t xml:space="preserve"> Se </w:t>
      </w:r>
      <w:r w:rsidRPr="003E77E1">
        <w:rPr>
          <w:rFonts w:ascii="Palatino Linotype" w:eastAsia="Palatino Linotype" w:hAnsi="Palatino Linotype" w:cs="Palatino Linotype"/>
          <w:b/>
        </w:rPr>
        <w:t xml:space="preserve">MODIFICA  </w:t>
      </w:r>
      <w:r w:rsidRPr="003E77E1">
        <w:rPr>
          <w:rFonts w:ascii="Palatino Linotype" w:eastAsia="Palatino Linotype" w:hAnsi="Palatino Linotype" w:cs="Palatino Linotype"/>
        </w:rPr>
        <w:t xml:space="preserve">la respuesta proporcionada por </w:t>
      </w:r>
      <w:r w:rsidRPr="003E77E1">
        <w:rPr>
          <w:rFonts w:ascii="Palatino Linotype" w:eastAsia="Palatino Linotype" w:hAnsi="Palatino Linotype" w:cs="Palatino Linotype"/>
          <w:b/>
        </w:rPr>
        <w:t>EL SUJETO OBLIGADO</w:t>
      </w:r>
      <w:r w:rsidR="00986800" w:rsidRPr="003E77E1">
        <w:rPr>
          <w:rFonts w:ascii="Palatino Linotype" w:eastAsia="Palatino Linotype" w:hAnsi="Palatino Linotype" w:cs="Palatino Linotype"/>
          <w:b/>
        </w:rPr>
        <w:t xml:space="preserve"> </w:t>
      </w:r>
      <w:r w:rsidR="00986800" w:rsidRPr="003E77E1">
        <w:rPr>
          <w:rFonts w:ascii="Palatino Linotype" w:eastAsia="Palatino Linotype" w:hAnsi="Palatino Linotype" w:cs="Palatino Linotype"/>
        </w:rPr>
        <w:t xml:space="preserve">a la solicitud de información que derivó en el recurso de revisión </w:t>
      </w:r>
      <w:r w:rsidR="00986800" w:rsidRPr="003E77E1">
        <w:rPr>
          <w:rFonts w:ascii="Palatino Linotype" w:eastAsia="Palatino Linotype" w:hAnsi="Palatino Linotype" w:cs="Palatino Linotype"/>
          <w:b/>
        </w:rPr>
        <w:t>04767/INFOEM/IP/RR/2021</w:t>
      </w:r>
      <w:r w:rsidRPr="003E77E1">
        <w:rPr>
          <w:rFonts w:ascii="Palatino Linotype" w:eastAsia="Palatino Linotype" w:hAnsi="Palatino Linotype" w:cs="Palatino Linotype"/>
          <w:b/>
        </w:rPr>
        <w:t xml:space="preserve"> </w:t>
      </w:r>
      <w:r w:rsidRPr="003E77E1">
        <w:rPr>
          <w:rFonts w:ascii="Palatino Linotype" w:eastAsia="Palatino Linotype" w:hAnsi="Palatino Linotype" w:cs="Palatino Linotype"/>
        </w:rPr>
        <w:t xml:space="preserve">y se </w:t>
      </w:r>
      <w:r w:rsidRPr="003E77E1">
        <w:rPr>
          <w:rFonts w:ascii="Palatino Linotype" w:eastAsia="Palatino Linotype" w:hAnsi="Palatino Linotype" w:cs="Palatino Linotype"/>
          <w:b/>
        </w:rPr>
        <w:t xml:space="preserve">ordena </w:t>
      </w:r>
      <w:r w:rsidR="00986800" w:rsidRPr="003E77E1">
        <w:rPr>
          <w:rFonts w:ascii="Palatino Linotype" w:eastAsia="Palatino Linotype" w:hAnsi="Palatino Linotype" w:cs="Palatino Linotype"/>
          <w:b/>
        </w:rPr>
        <w:t xml:space="preserve">haga una búsqueda razonable y exhaustiva, </w:t>
      </w:r>
      <w:r w:rsidRPr="003E77E1">
        <w:rPr>
          <w:rFonts w:ascii="Palatino Linotype" w:eastAsia="Palatino Linotype" w:hAnsi="Palatino Linotype" w:cs="Palatino Linotype"/>
        </w:rPr>
        <w:t xml:space="preserve">en términos del Considerando </w:t>
      </w:r>
      <w:r w:rsidRPr="003E77E1">
        <w:rPr>
          <w:rFonts w:ascii="Palatino Linotype" w:eastAsia="Palatino Linotype" w:hAnsi="Palatino Linotype" w:cs="Palatino Linotype"/>
          <w:b/>
        </w:rPr>
        <w:t>QUINTO</w:t>
      </w:r>
      <w:r w:rsidRPr="003E77E1">
        <w:rPr>
          <w:rFonts w:ascii="Palatino Linotype" w:eastAsia="Palatino Linotype" w:hAnsi="Palatino Linotype" w:cs="Palatino Linotype"/>
        </w:rPr>
        <w:t xml:space="preserve"> de la presente resolución, y haga entrega al </w:t>
      </w:r>
      <w:r w:rsidRPr="003E77E1">
        <w:rPr>
          <w:rFonts w:ascii="Palatino Linotype" w:eastAsia="Palatino Linotype" w:hAnsi="Palatino Linotype" w:cs="Palatino Linotype"/>
          <w:b/>
        </w:rPr>
        <w:t>RECURRENTE</w:t>
      </w:r>
      <w:r w:rsidRPr="003E77E1">
        <w:rPr>
          <w:rFonts w:ascii="Palatino Linotype" w:eastAsia="Palatino Linotype" w:hAnsi="Palatino Linotype" w:cs="Palatino Linotype"/>
        </w:rPr>
        <w:t xml:space="preserve">, vía </w:t>
      </w:r>
      <w:r w:rsidRPr="003E77E1">
        <w:rPr>
          <w:rFonts w:ascii="Palatino Linotype" w:eastAsia="Palatino Linotype" w:hAnsi="Palatino Linotype" w:cs="Palatino Linotype"/>
          <w:b/>
        </w:rPr>
        <w:t>SAIMEX</w:t>
      </w:r>
      <w:r w:rsidRPr="003E77E1">
        <w:rPr>
          <w:rFonts w:ascii="Palatino Linotype" w:eastAsia="Palatino Linotype" w:hAnsi="Palatino Linotype" w:cs="Palatino Linotype"/>
        </w:rPr>
        <w:t>,  lo siguiente:</w:t>
      </w:r>
    </w:p>
    <w:p w14:paraId="2927C455" w14:textId="77777777" w:rsidR="00A84DA8" w:rsidRPr="003E77E1" w:rsidRDefault="0089202F">
      <w:pPr>
        <w:pBdr>
          <w:top w:val="nil"/>
          <w:left w:val="nil"/>
          <w:bottom w:val="nil"/>
          <w:right w:val="nil"/>
          <w:between w:val="nil"/>
        </w:pBdr>
        <w:spacing w:line="276" w:lineRule="auto"/>
        <w:ind w:left="993" w:right="899" w:hanging="142"/>
        <w:jc w:val="both"/>
        <w:rPr>
          <w:rFonts w:ascii="Palatino Linotype" w:eastAsia="Palatino Linotype" w:hAnsi="Palatino Linotype" w:cs="Palatino Linotype"/>
          <w:i/>
          <w:color w:val="000000"/>
          <w:sz w:val="22"/>
          <w:szCs w:val="22"/>
        </w:rPr>
      </w:pPr>
      <w:r w:rsidRPr="003E77E1">
        <w:rPr>
          <w:rFonts w:ascii="Palatino Linotype" w:eastAsia="Palatino Linotype" w:hAnsi="Palatino Linotype" w:cs="Palatino Linotype"/>
          <w:i/>
          <w:color w:val="000000"/>
          <w:sz w:val="22"/>
          <w:szCs w:val="22"/>
        </w:rPr>
        <w:t xml:space="preserve">  </w:t>
      </w:r>
    </w:p>
    <w:p w14:paraId="75A3C625" w14:textId="77777777" w:rsidR="00986800" w:rsidRPr="003E77E1" w:rsidRDefault="00986800" w:rsidP="00986800">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r w:rsidRPr="003E77E1">
        <w:rPr>
          <w:rFonts w:ascii="Palatino Linotype" w:eastAsia="Palatino Linotype" w:hAnsi="Palatino Linotype" w:cs="Palatino Linotype"/>
          <w:i/>
          <w:color w:val="000000"/>
          <w:sz w:val="22"/>
          <w:szCs w:val="22"/>
        </w:rPr>
        <w:t xml:space="preserve">Las resoluciones y laudos que se emitan en procesos o procedimientos seguidos en forma de juicio que hayan quedado firmes del uno de enero al treinta de agosto de dos mil veintiuno. </w:t>
      </w:r>
    </w:p>
    <w:p w14:paraId="26F56E68" w14:textId="77777777" w:rsidR="00A84DA8" w:rsidRPr="003E77E1" w:rsidRDefault="00986800" w:rsidP="00986800">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r w:rsidRPr="003E77E1">
        <w:rPr>
          <w:rFonts w:ascii="Palatino Linotype" w:eastAsia="Calibri" w:hAnsi="Palatino Linotype" w:cs="Arial"/>
          <w:i/>
          <w:sz w:val="22"/>
        </w:rPr>
        <w:t xml:space="preserve">Debiendo notificar al </w:t>
      </w:r>
      <w:r w:rsidRPr="003E77E1">
        <w:rPr>
          <w:rFonts w:ascii="Palatino Linotype" w:eastAsia="Calibri" w:hAnsi="Palatino Linotype" w:cs="Arial"/>
          <w:b/>
          <w:i/>
          <w:sz w:val="22"/>
        </w:rPr>
        <w:t xml:space="preserve">RECURRENTE </w:t>
      </w:r>
      <w:r w:rsidRPr="003E77E1">
        <w:rPr>
          <w:rFonts w:ascii="Palatino Linotype" w:eastAsia="Calibri" w:hAnsi="Palatino Linotype" w:cs="Arial"/>
          <w:i/>
          <w:sz w:val="22"/>
        </w:rPr>
        <w:t>el Acuerdo de Clasificación de la información que apruebe su Comité de Transparencia, con motivo de la versión pública</w:t>
      </w:r>
      <w:r w:rsidRPr="003E77E1">
        <w:rPr>
          <w:rFonts w:ascii="Palatino Linotype" w:eastAsia="Palatino Linotype" w:hAnsi="Palatino Linotype" w:cs="Palatino Linotype"/>
          <w:i/>
          <w:color w:val="000000"/>
          <w:sz w:val="22"/>
          <w:szCs w:val="22"/>
        </w:rPr>
        <w:t xml:space="preserve">                                                                                                                                                                                                                                                                                    </w:t>
      </w:r>
    </w:p>
    <w:p w14:paraId="30995417" w14:textId="77777777" w:rsidR="00A84DA8" w:rsidRPr="003E77E1" w:rsidRDefault="00A84DA8">
      <w:pPr>
        <w:pBdr>
          <w:top w:val="nil"/>
          <w:left w:val="nil"/>
          <w:bottom w:val="nil"/>
          <w:right w:val="nil"/>
          <w:between w:val="nil"/>
        </w:pBdr>
        <w:spacing w:line="276" w:lineRule="auto"/>
        <w:ind w:left="851" w:right="899" w:hanging="142"/>
        <w:jc w:val="both"/>
        <w:rPr>
          <w:rFonts w:ascii="Palatino Linotype" w:eastAsia="Palatino Linotype" w:hAnsi="Palatino Linotype" w:cs="Palatino Linotype"/>
          <w:i/>
          <w:color w:val="000000"/>
        </w:rPr>
      </w:pPr>
    </w:p>
    <w:p w14:paraId="053BB4B3" w14:textId="77777777" w:rsidR="00A84DA8" w:rsidRPr="003E77E1" w:rsidRDefault="0089202F">
      <w:pPr>
        <w:spacing w:line="360" w:lineRule="auto"/>
        <w:jc w:val="both"/>
        <w:rPr>
          <w:rFonts w:ascii="Palatino Linotype" w:eastAsia="Palatino Linotype" w:hAnsi="Palatino Linotype" w:cs="Palatino Linotype"/>
          <w:color w:val="222222"/>
        </w:rPr>
      </w:pPr>
      <w:r w:rsidRPr="003E77E1">
        <w:rPr>
          <w:rFonts w:ascii="Palatino Linotype" w:eastAsia="Palatino Linotype" w:hAnsi="Palatino Linotype" w:cs="Palatino Linotype"/>
          <w:b/>
          <w:color w:val="222222"/>
          <w:sz w:val="28"/>
          <w:szCs w:val="28"/>
        </w:rPr>
        <w:t>TERCERO.</w:t>
      </w:r>
      <w:r w:rsidRPr="003E77E1">
        <w:rPr>
          <w:rFonts w:ascii="Palatino Linotype" w:eastAsia="Palatino Linotype" w:hAnsi="Palatino Linotype" w:cs="Palatino Linotype"/>
          <w:b/>
          <w:color w:val="222222"/>
        </w:rPr>
        <w:t> Notifíquese</w:t>
      </w:r>
      <w:r w:rsidRPr="003E77E1">
        <w:rPr>
          <w:rFonts w:ascii="Palatino Linotype" w:eastAsia="Palatino Linotype" w:hAnsi="Palatino Linotype" w:cs="Palatino Linotype"/>
          <w:color w:val="222222"/>
        </w:rPr>
        <w:t xml:space="preserve"> al Titular de la Unidad de Transparencia del</w:t>
      </w:r>
      <w:r w:rsidRPr="003E77E1">
        <w:rPr>
          <w:rFonts w:ascii="Palatino Linotype" w:eastAsia="Palatino Linotype" w:hAnsi="Palatino Linotype" w:cs="Palatino Linotype"/>
          <w:b/>
          <w:color w:val="222222"/>
        </w:rPr>
        <w:t> SUJETO OBLIGADO</w:t>
      </w:r>
      <w:r w:rsidRPr="003E77E1">
        <w:rPr>
          <w:rFonts w:ascii="Palatino Linotype" w:eastAsia="Palatino Linotype" w:hAnsi="Palatino Linotype" w:cs="Palatino Linotype"/>
          <w:color w:val="222222"/>
        </w:rPr>
        <w:t xml:space="preserve">, para que conforme a los artículos 186, último párrafo y 189, párrafo segundo de la Ley de </w:t>
      </w:r>
      <w:r w:rsidRPr="003E77E1">
        <w:rPr>
          <w:rFonts w:ascii="Palatino Linotype" w:eastAsia="Palatino Linotype" w:hAnsi="Palatino Linotype" w:cs="Palatino Linotype"/>
        </w:rPr>
        <w:t>Transparencia</w:t>
      </w:r>
      <w:r w:rsidRPr="003E77E1">
        <w:rPr>
          <w:rFonts w:ascii="Palatino Linotype" w:eastAsia="Palatino Linotype" w:hAnsi="Palatino Linotype" w:cs="Palatino Linotype"/>
          <w:color w:val="222222"/>
        </w:rPr>
        <w:t xml:space="preserve"> y Acceso a la Información Pública del Estado de México y Municipios, dé </w:t>
      </w:r>
      <w:r w:rsidRPr="003E77E1">
        <w:rPr>
          <w:rFonts w:ascii="Palatino Linotype" w:eastAsia="Palatino Linotype" w:hAnsi="Palatino Linotype" w:cs="Palatino Linotype"/>
        </w:rPr>
        <w:t>cumplimiento</w:t>
      </w:r>
      <w:r w:rsidRPr="003E77E1">
        <w:rPr>
          <w:rFonts w:ascii="Palatino Linotype" w:eastAsia="Palatino Linotype" w:hAnsi="Palatino Linotype" w:cs="Palatino Linotype"/>
          <w:color w:val="222222"/>
        </w:rPr>
        <w:t xml:space="preserve"> a lo ordenado dentro del plazo de diez días hábiles, debiendo </w:t>
      </w:r>
      <w:r w:rsidRPr="003E77E1">
        <w:rPr>
          <w:rFonts w:ascii="Palatino Linotype" w:eastAsia="Palatino Linotype" w:hAnsi="Palatino Linotype" w:cs="Palatino Linotype"/>
        </w:rPr>
        <w:t>informar</w:t>
      </w:r>
      <w:r w:rsidRPr="003E77E1">
        <w:rPr>
          <w:rFonts w:ascii="Palatino Linotype" w:eastAsia="Palatino Linotype" w:hAnsi="Palatino Linotype" w:cs="Palatino Linotype"/>
          <w:color w:val="222222"/>
        </w:rPr>
        <w:t xml:space="preserve"> a este Instituto en un plazo de tres días hábiles siguientes sobre el cumplimiento dado a la presente resolución.</w:t>
      </w:r>
    </w:p>
    <w:p w14:paraId="5E8FEF4C" w14:textId="77777777" w:rsidR="00A84DA8" w:rsidRPr="003E77E1" w:rsidRDefault="00A84DA8">
      <w:pPr>
        <w:spacing w:line="360" w:lineRule="auto"/>
        <w:ind w:right="49"/>
        <w:jc w:val="both"/>
        <w:rPr>
          <w:rFonts w:ascii="Palatino Linotype" w:eastAsia="Palatino Linotype" w:hAnsi="Palatino Linotype" w:cs="Palatino Linotype"/>
          <w:b/>
          <w:color w:val="222222"/>
        </w:rPr>
      </w:pPr>
    </w:p>
    <w:p w14:paraId="52DC2042" w14:textId="77777777" w:rsidR="00A84DA8" w:rsidRPr="003E77E1" w:rsidRDefault="0089202F">
      <w:pPr>
        <w:spacing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b/>
          <w:color w:val="222222"/>
          <w:sz w:val="28"/>
          <w:szCs w:val="28"/>
        </w:rPr>
        <w:t>CUARTO</w:t>
      </w:r>
      <w:r w:rsidRPr="003E77E1">
        <w:rPr>
          <w:rFonts w:ascii="Palatino Linotype" w:eastAsia="Palatino Linotype" w:hAnsi="Palatino Linotype" w:cs="Palatino Linotype"/>
          <w:b/>
          <w:color w:val="222222"/>
        </w:rPr>
        <w:t>. Notifíquese</w:t>
      </w:r>
      <w:r w:rsidRPr="003E77E1">
        <w:rPr>
          <w:rFonts w:ascii="Palatino Linotype" w:eastAsia="Palatino Linotype" w:hAnsi="Palatino Linotype" w:cs="Palatino Linotype"/>
          <w:color w:val="222222"/>
        </w:rPr>
        <w:t xml:space="preserve"> al </w:t>
      </w:r>
      <w:r w:rsidRPr="003E77E1">
        <w:rPr>
          <w:rFonts w:ascii="Palatino Linotype" w:eastAsia="Palatino Linotype" w:hAnsi="Palatino Linotype" w:cs="Palatino Linotype"/>
          <w:b/>
          <w:color w:val="222222"/>
        </w:rPr>
        <w:t>RECURRENTE</w:t>
      </w:r>
      <w:r w:rsidRPr="003E77E1">
        <w:rPr>
          <w:rFonts w:ascii="Palatino Linotype" w:eastAsia="Palatino Linotype" w:hAnsi="Palatino Linotype" w:cs="Palatino Linotype"/>
          <w:color w:val="222222"/>
        </w:rPr>
        <w:t xml:space="preserve"> </w:t>
      </w:r>
      <w:r w:rsidRPr="003E77E1">
        <w:rPr>
          <w:rFonts w:ascii="Palatino Linotype" w:eastAsia="Palatino Linotype" w:hAnsi="Palatino Linotype" w:cs="Palatino Linotype"/>
          <w:b/>
          <w:color w:val="222222"/>
        </w:rPr>
        <w:t>vía SAIMEX</w:t>
      </w:r>
      <w:r w:rsidRPr="003E77E1">
        <w:rPr>
          <w:rFonts w:ascii="Palatino Linotype" w:eastAsia="Palatino Linotype" w:hAnsi="Palatino Linotype" w:cs="Palatino Linotype"/>
          <w:color w:val="222222"/>
        </w:rPr>
        <w:t xml:space="preserve"> la </w:t>
      </w:r>
      <w:r w:rsidRPr="003E77E1">
        <w:rPr>
          <w:rFonts w:ascii="Palatino Linotype" w:eastAsia="Palatino Linotype" w:hAnsi="Palatino Linotype" w:cs="Palatino Linotype"/>
        </w:rPr>
        <w:t>presente</w:t>
      </w:r>
      <w:r w:rsidR="00937F8E" w:rsidRPr="003E77E1">
        <w:rPr>
          <w:rFonts w:ascii="Palatino Linotype" w:eastAsia="Palatino Linotype" w:hAnsi="Palatino Linotype" w:cs="Palatino Linotype"/>
          <w:color w:val="222222"/>
        </w:rPr>
        <w:t xml:space="preserve"> resolución  y el Informe Justificado. </w:t>
      </w:r>
    </w:p>
    <w:p w14:paraId="61CE6229" w14:textId="77777777" w:rsidR="00A84DA8" w:rsidRPr="003E77E1" w:rsidRDefault="00A84DA8">
      <w:pPr>
        <w:spacing w:line="360" w:lineRule="auto"/>
        <w:ind w:right="49"/>
        <w:jc w:val="both"/>
        <w:rPr>
          <w:rFonts w:ascii="Palatino Linotype" w:eastAsia="Palatino Linotype" w:hAnsi="Palatino Linotype" w:cs="Palatino Linotype"/>
          <w:b/>
          <w:color w:val="222222"/>
        </w:rPr>
      </w:pPr>
    </w:p>
    <w:p w14:paraId="4598A519" w14:textId="77777777" w:rsidR="00A84DA8" w:rsidRPr="003E77E1" w:rsidRDefault="0089202F">
      <w:pPr>
        <w:spacing w:line="360" w:lineRule="auto"/>
        <w:jc w:val="both"/>
        <w:rPr>
          <w:rFonts w:ascii="Palatino Linotype" w:eastAsia="Palatino Linotype" w:hAnsi="Palatino Linotype" w:cs="Palatino Linotype"/>
          <w:color w:val="222222"/>
          <w:sz w:val="26"/>
          <w:szCs w:val="26"/>
        </w:rPr>
      </w:pPr>
      <w:r w:rsidRPr="003E77E1">
        <w:rPr>
          <w:rFonts w:ascii="Palatino Linotype" w:eastAsia="Palatino Linotype" w:hAnsi="Palatino Linotype" w:cs="Palatino Linotype"/>
          <w:b/>
          <w:color w:val="222222"/>
          <w:sz w:val="28"/>
          <w:szCs w:val="28"/>
        </w:rPr>
        <w:t>QUINTO.</w:t>
      </w:r>
      <w:r w:rsidRPr="003E77E1">
        <w:rPr>
          <w:rFonts w:ascii="Palatino Linotype" w:eastAsia="Palatino Linotype" w:hAnsi="Palatino Linotype" w:cs="Palatino Linotype"/>
          <w:color w:val="222222"/>
        </w:rPr>
        <w:t xml:space="preserve"> </w:t>
      </w:r>
      <w:r w:rsidRPr="003E77E1">
        <w:rPr>
          <w:rFonts w:ascii="Palatino Linotype" w:eastAsia="Palatino Linotype" w:hAnsi="Palatino Linotype" w:cs="Palatino Linotype"/>
          <w:b/>
          <w:color w:val="222222"/>
        </w:rPr>
        <w:t>Hágase del conocimiento</w:t>
      </w:r>
      <w:r w:rsidRPr="003E77E1">
        <w:rPr>
          <w:rFonts w:ascii="Palatino Linotype" w:eastAsia="Palatino Linotype" w:hAnsi="Palatino Linotype" w:cs="Palatino Linotype"/>
          <w:color w:val="222222"/>
        </w:rPr>
        <w:t xml:space="preserve"> al </w:t>
      </w:r>
      <w:r w:rsidRPr="003E77E1">
        <w:rPr>
          <w:rFonts w:ascii="Palatino Linotype" w:eastAsia="Palatino Linotype" w:hAnsi="Palatino Linotype" w:cs="Palatino Linotype"/>
          <w:b/>
          <w:color w:val="222222"/>
        </w:rPr>
        <w:t>RECURRENTE</w:t>
      </w:r>
      <w:r w:rsidRPr="003E77E1">
        <w:rPr>
          <w:rFonts w:ascii="Palatino Linotype" w:eastAsia="Palatino Linotype" w:hAnsi="Palatino Linotype" w:cs="Palatino Linotype"/>
          <w:color w:val="222222"/>
        </w:rPr>
        <w:t xml:space="preserve"> </w:t>
      </w:r>
      <w:r w:rsidRPr="003E77E1">
        <w:rPr>
          <w:rFonts w:ascii="Palatino Linotype" w:eastAsia="Palatino Linotype" w:hAnsi="Palatino Linotype" w:cs="Palatino Linotype"/>
          <w:sz w:val="22"/>
          <w:szCs w:val="22"/>
        </w:rPr>
        <w:t xml:space="preserve"> </w:t>
      </w:r>
      <w:r w:rsidRPr="003E77E1">
        <w:rPr>
          <w:rFonts w:ascii="Palatino Linotype" w:eastAsia="Palatino Linotype" w:hAnsi="Palatino Linotype" w:cs="Palatino Linotype"/>
        </w:rPr>
        <w:t>que, de conformidad con lo establecido en el artículo 196 de la Ley de Transparencia y Acceso a la Información Pública de</w:t>
      </w:r>
      <w:r w:rsidR="00986800" w:rsidRPr="003E77E1">
        <w:rPr>
          <w:rFonts w:ascii="Palatino Linotype" w:eastAsia="Palatino Linotype" w:hAnsi="Palatino Linotype" w:cs="Palatino Linotype"/>
        </w:rPr>
        <w:t xml:space="preserve">l Estado de México y Municipios, </w:t>
      </w:r>
      <w:r w:rsidRPr="003E77E1">
        <w:rPr>
          <w:rFonts w:ascii="Palatino Linotype" w:eastAsia="Palatino Linotype" w:hAnsi="Palatino Linotype" w:cs="Palatino Linotype"/>
        </w:rPr>
        <w:t>en caso de que considere que la resolución le cause algún perjuicio podrá impugnarla</w:t>
      </w:r>
      <w:r w:rsidRPr="003E77E1">
        <w:rPr>
          <w:rFonts w:ascii="Palatino Linotype" w:eastAsia="Palatino Linotype" w:hAnsi="Palatino Linotype" w:cs="Palatino Linotype"/>
          <w:color w:val="222222"/>
        </w:rPr>
        <w:t>, vía juicio de amparo en los términos de las leyes aplicables.</w:t>
      </w:r>
    </w:p>
    <w:p w14:paraId="0C0280A2" w14:textId="0FAE66F9" w:rsidR="00A84DA8" w:rsidRPr="003E77E1" w:rsidRDefault="0089202F">
      <w:pPr>
        <w:widowControl w:val="0"/>
        <w:spacing w:before="280" w:after="280" w:line="360" w:lineRule="auto"/>
        <w:jc w:val="both"/>
        <w:rPr>
          <w:rFonts w:ascii="Palatino Linotype" w:eastAsia="Palatino Linotype" w:hAnsi="Palatino Linotype" w:cs="Palatino Linotype"/>
        </w:rPr>
      </w:pPr>
      <w:r w:rsidRPr="003E77E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86800" w:rsidRPr="003E77E1">
        <w:rPr>
          <w:rFonts w:ascii="Palatino Linotype" w:eastAsia="Palatino Linotype" w:hAnsi="Palatino Linotype" w:cs="Palatino Linotype"/>
        </w:rPr>
        <w:t xml:space="preserve">CUADRAGÉSIMA </w:t>
      </w:r>
      <w:r w:rsidR="00F82CAF" w:rsidRPr="003E77E1">
        <w:rPr>
          <w:rFonts w:ascii="Palatino Linotype" w:eastAsia="Palatino Linotype" w:hAnsi="Palatino Linotype" w:cs="Palatino Linotype"/>
        </w:rPr>
        <w:t xml:space="preserve">PRIMERA </w:t>
      </w:r>
      <w:r w:rsidR="00986800" w:rsidRPr="003E77E1">
        <w:rPr>
          <w:rFonts w:ascii="Palatino Linotype" w:eastAsia="Palatino Linotype" w:hAnsi="Palatino Linotype" w:cs="Palatino Linotype"/>
        </w:rPr>
        <w:t>SE</w:t>
      </w:r>
      <w:r w:rsidR="00F82CAF" w:rsidRPr="003E77E1">
        <w:rPr>
          <w:rFonts w:ascii="Palatino Linotype" w:eastAsia="Palatino Linotype" w:hAnsi="Palatino Linotype" w:cs="Palatino Linotype"/>
        </w:rPr>
        <w:t>SIÓN ORDINARIA CELEBRADA EL</w:t>
      </w:r>
      <w:r w:rsidR="00021FA8" w:rsidRPr="003E77E1">
        <w:rPr>
          <w:rFonts w:ascii="Palatino Linotype" w:eastAsia="Palatino Linotype" w:hAnsi="Palatino Linotype" w:cs="Palatino Linotype"/>
        </w:rPr>
        <w:t xml:space="preserve"> </w:t>
      </w:r>
      <w:r w:rsidR="00F82CAF" w:rsidRPr="003E77E1">
        <w:rPr>
          <w:rFonts w:ascii="Palatino Linotype" w:eastAsia="Palatino Linotype" w:hAnsi="Palatino Linotype" w:cs="Palatino Linotype"/>
        </w:rPr>
        <w:t xml:space="preserve">DIECIOCHO </w:t>
      </w:r>
      <w:r w:rsidRPr="003E77E1">
        <w:rPr>
          <w:rFonts w:ascii="Palatino Linotype" w:eastAsia="Palatino Linotype" w:hAnsi="Palatino Linotype" w:cs="Palatino Linotype"/>
        </w:rPr>
        <w:lastRenderedPageBreak/>
        <w:t xml:space="preserve">DE </w:t>
      </w:r>
      <w:r w:rsidR="00F82CAF" w:rsidRPr="003E77E1">
        <w:rPr>
          <w:rFonts w:ascii="Palatino Linotype" w:eastAsia="Palatino Linotype" w:hAnsi="Palatino Linotype" w:cs="Palatino Linotype"/>
        </w:rPr>
        <w:t xml:space="preserve">NOVIEMBRE </w:t>
      </w:r>
      <w:r w:rsidRPr="003E77E1">
        <w:rPr>
          <w:rFonts w:ascii="Palatino Linotype" w:eastAsia="Palatino Linotype" w:hAnsi="Palatino Linotype" w:cs="Palatino Linotype"/>
        </w:rPr>
        <w:t>DE DOS MIL</w:t>
      </w:r>
      <w:r w:rsidR="00021FA8" w:rsidRPr="003E77E1">
        <w:rPr>
          <w:rFonts w:ascii="Palatino Linotype" w:eastAsia="Palatino Linotype" w:hAnsi="Palatino Linotype" w:cs="Palatino Linotype"/>
        </w:rPr>
        <w:t xml:space="preserve"> </w:t>
      </w:r>
      <w:r w:rsidRPr="003E77E1">
        <w:rPr>
          <w:rFonts w:ascii="Palatino Linotype" w:eastAsia="Palatino Linotype" w:hAnsi="Palatino Linotype" w:cs="Palatino Linotype"/>
        </w:rPr>
        <w:t>VEINTIUNO, ANTE EL SECRETARIO TÉCNICO DEL PLENO, ALEXIS TAPIA RAMÍREZ.</w:t>
      </w:r>
    </w:p>
    <w:p w14:paraId="570D8471"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sidRPr="003E77E1">
        <w:rPr>
          <w:rFonts w:ascii="Palatino Linotype" w:eastAsia="Palatino Linotype" w:hAnsi="Palatino Linotype" w:cs="Palatino Linotype"/>
          <w:sz w:val="20"/>
          <w:szCs w:val="20"/>
        </w:rPr>
        <w:t>SCMM/BLA/DEMF/AMV/PMRE</w:t>
      </w:r>
      <w:r>
        <w:rPr>
          <w:rFonts w:ascii="Palatino Linotype" w:eastAsia="Palatino Linotype" w:hAnsi="Palatino Linotype" w:cs="Palatino Linotype"/>
          <w:sz w:val="20"/>
          <w:szCs w:val="20"/>
        </w:rPr>
        <w:t xml:space="preserve"> </w:t>
      </w:r>
    </w:p>
    <w:p w14:paraId="3C9EC8BB" w14:textId="77777777" w:rsidR="00A84DA8" w:rsidRDefault="0089202F">
      <w:pPr>
        <w:spacing w:after="160" w:line="259" w:lineRule="auto"/>
        <w:rPr>
          <w:rFonts w:ascii="Palatino Linotype" w:eastAsia="Palatino Linotype" w:hAnsi="Palatino Linotype" w:cs="Palatino Linotype"/>
          <w:sz w:val="20"/>
          <w:szCs w:val="20"/>
        </w:rPr>
      </w:pPr>
      <w:r>
        <w:br w:type="page"/>
      </w:r>
    </w:p>
    <w:p w14:paraId="32877411"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w:t>
      </w:r>
    </w:p>
    <w:p w14:paraId="117C8A9E" w14:textId="77777777" w:rsidR="00A84DA8" w:rsidRDefault="00A84DA8">
      <w:pPr>
        <w:spacing w:after="160" w:line="259" w:lineRule="auto"/>
        <w:rPr>
          <w:rFonts w:ascii="Palatino Linotype" w:eastAsia="Palatino Linotype" w:hAnsi="Palatino Linotype" w:cs="Palatino Linotype"/>
          <w:sz w:val="20"/>
          <w:szCs w:val="20"/>
        </w:rPr>
      </w:pPr>
    </w:p>
    <w:p w14:paraId="71DE8C16" w14:textId="77777777" w:rsidR="00A84DA8" w:rsidRDefault="00A84DA8">
      <w:pPr>
        <w:spacing w:line="360" w:lineRule="auto"/>
        <w:ind w:right="51"/>
        <w:jc w:val="both"/>
        <w:rPr>
          <w:sz w:val="20"/>
          <w:szCs w:val="20"/>
        </w:rPr>
      </w:pPr>
    </w:p>
    <w:sectPr w:rsidR="00A84DA8">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9C625" w14:textId="77777777" w:rsidR="002A24C4" w:rsidRDefault="002A24C4">
      <w:r>
        <w:separator/>
      </w:r>
    </w:p>
  </w:endnote>
  <w:endnote w:type="continuationSeparator" w:id="0">
    <w:p w14:paraId="6F1C0E77" w14:textId="77777777" w:rsidR="002A24C4" w:rsidRDefault="002A2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0429B" w14:textId="77777777" w:rsidR="00A84DA8" w:rsidRDefault="008920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A0F2C">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A0F2C">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CE7D4" w14:textId="77777777" w:rsidR="00A84DA8" w:rsidRDefault="0089202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A0F2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A0F2C">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5F176" w14:textId="77777777" w:rsidR="002A24C4" w:rsidRDefault="002A24C4">
      <w:r>
        <w:separator/>
      </w:r>
    </w:p>
  </w:footnote>
  <w:footnote w:type="continuationSeparator" w:id="0">
    <w:p w14:paraId="1CBC98A3" w14:textId="77777777" w:rsidR="002A24C4" w:rsidRDefault="002A24C4">
      <w:r>
        <w:continuationSeparator/>
      </w:r>
    </w:p>
  </w:footnote>
  <w:footnote w:id="1">
    <w:p w14:paraId="0C77FEDA" w14:textId="77777777" w:rsidR="000A54A9" w:rsidRDefault="000A54A9" w:rsidP="000A54A9">
      <w:pPr>
        <w:pStyle w:val="Textonotapie"/>
      </w:pPr>
      <w:r w:rsidRPr="006D6BAE">
        <w:rPr>
          <w:rStyle w:val="Refdenotaalpie"/>
          <w:rFonts w:ascii="Palatino Linotype" w:hAnsi="Palatino Linotype"/>
        </w:rPr>
        <w:footnoteRef/>
      </w:r>
      <w:r w:rsidRPr="006D6BAE">
        <w:rPr>
          <w:rFonts w:ascii="Palatino Linotype" w:hAnsi="Palatino Linotype"/>
        </w:rPr>
        <w:t xml:space="preserve"> Información pública de Oficio Mexiquense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90023" w14:textId="77777777" w:rsidR="00A84DA8" w:rsidRDefault="002A24C4">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6FAE0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A983E" w14:textId="77777777" w:rsidR="00A84DA8" w:rsidRDefault="002A24C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337B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2"/>
      <w:tblW w:w="9356" w:type="dxa"/>
      <w:tblInd w:w="-142" w:type="dxa"/>
      <w:tblLayout w:type="fixed"/>
      <w:tblLook w:val="0400" w:firstRow="0" w:lastRow="0" w:firstColumn="0" w:lastColumn="0" w:noHBand="0" w:noVBand="1"/>
    </w:tblPr>
    <w:tblGrid>
      <w:gridCol w:w="3828"/>
      <w:gridCol w:w="2551"/>
      <w:gridCol w:w="2977"/>
    </w:tblGrid>
    <w:tr w:rsidR="00A84DA8" w14:paraId="0087DB86" w14:textId="77777777">
      <w:tc>
        <w:tcPr>
          <w:tcW w:w="3828" w:type="dxa"/>
          <w:vMerge w:val="restart"/>
        </w:tcPr>
        <w:p w14:paraId="36BF5445"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0BE7DC89" wp14:editId="59042646">
                <wp:extent cx="1692162" cy="852673"/>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510BB6C"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tcPr>
        <w:p w14:paraId="4DF30EB4" w14:textId="77777777" w:rsidR="00A84DA8" w:rsidRDefault="0089202F">
          <w:r>
            <w:rPr>
              <w:rFonts w:ascii="Palatino Linotype" w:eastAsia="Palatino Linotype" w:hAnsi="Palatino Linotype" w:cs="Palatino Linotype"/>
              <w:b/>
              <w:sz w:val="22"/>
              <w:szCs w:val="22"/>
            </w:rPr>
            <w:t>04767/INFOEM/IP/RR/2021</w:t>
          </w:r>
        </w:p>
      </w:tc>
    </w:tr>
    <w:tr w:rsidR="00A84DA8" w14:paraId="4FC12C7F" w14:textId="77777777">
      <w:tc>
        <w:tcPr>
          <w:tcW w:w="3828" w:type="dxa"/>
          <w:vMerge/>
        </w:tcPr>
        <w:p w14:paraId="76FD45C5" w14:textId="77777777" w:rsidR="00A84DA8" w:rsidRDefault="00A84DA8">
          <w:pPr>
            <w:widowControl w:val="0"/>
            <w:pBdr>
              <w:top w:val="nil"/>
              <w:left w:val="nil"/>
              <w:bottom w:val="nil"/>
              <w:right w:val="nil"/>
              <w:between w:val="nil"/>
            </w:pBdr>
            <w:spacing w:line="276" w:lineRule="auto"/>
          </w:pPr>
        </w:p>
      </w:tc>
      <w:tc>
        <w:tcPr>
          <w:tcW w:w="2551" w:type="dxa"/>
          <w:shd w:val="clear" w:color="auto" w:fill="auto"/>
        </w:tcPr>
        <w:p w14:paraId="6D6A8935"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tcPr>
        <w:p w14:paraId="2B1E9830" w14:textId="77777777" w:rsidR="00A84DA8" w:rsidRDefault="0089202F">
          <w:r>
            <w:rPr>
              <w:rFonts w:ascii="Palatino Linotype" w:eastAsia="Palatino Linotype" w:hAnsi="Palatino Linotype" w:cs="Palatino Linotype"/>
              <w:b/>
              <w:sz w:val="22"/>
              <w:szCs w:val="22"/>
            </w:rPr>
            <w:t>Ayuntamiento de Tenancingo</w:t>
          </w:r>
        </w:p>
      </w:tc>
    </w:tr>
    <w:tr w:rsidR="00A84DA8" w14:paraId="548E0C7D" w14:textId="77777777">
      <w:trPr>
        <w:trHeight w:val="228"/>
      </w:trPr>
      <w:tc>
        <w:tcPr>
          <w:tcW w:w="3828" w:type="dxa"/>
          <w:vMerge/>
        </w:tcPr>
        <w:p w14:paraId="40D4F3C8" w14:textId="77777777" w:rsidR="00A84DA8" w:rsidRDefault="00A84DA8">
          <w:pPr>
            <w:widowControl w:val="0"/>
            <w:pBdr>
              <w:top w:val="nil"/>
              <w:left w:val="nil"/>
              <w:bottom w:val="nil"/>
              <w:right w:val="nil"/>
              <w:between w:val="nil"/>
            </w:pBdr>
            <w:spacing w:line="276" w:lineRule="auto"/>
          </w:pPr>
        </w:p>
      </w:tc>
      <w:tc>
        <w:tcPr>
          <w:tcW w:w="2551" w:type="dxa"/>
          <w:shd w:val="clear" w:color="auto" w:fill="auto"/>
        </w:tcPr>
        <w:p w14:paraId="44990BDC"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3E68C659" w14:textId="77777777" w:rsidR="00A84DA8" w:rsidRDefault="008920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881EE2D" w14:textId="77777777" w:rsidR="00A84DA8" w:rsidRDefault="00A84DA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885D1" w14:textId="77777777" w:rsidR="00A84DA8" w:rsidRDefault="002A24C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F3D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1"/>
      <w:tblW w:w="9356" w:type="dxa"/>
      <w:tblInd w:w="-142" w:type="dxa"/>
      <w:tblLayout w:type="fixed"/>
      <w:tblLook w:val="0400" w:firstRow="0" w:lastRow="0" w:firstColumn="0" w:lastColumn="0" w:noHBand="0" w:noVBand="1"/>
    </w:tblPr>
    <w:tblGrid>
      <w:gridCol w:w="3828"/>
      <w:gridCol w:w="2551"/>
      <w:gridCol w:w="2977"/>
    </w:tblGrid>
    <w:tr w:rsidR="00A84DA8" w14:paraId="4F56945A" w14:textId="77777777">
      <w:tc>
        <w:tcPr>
          <w:tcW w:w="3828" w:type="dxa"/>
          <w:vMerge w:val="restart"/>
        </w:tcPr>
        <w:p w14:paraId="2BF29618"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37F09C0C" wp14:editId="249F4071">
                <wp:extent cx="1692162" cy="852673"/>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474D13E"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p w14:paraId="608BE5AD"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tcPr>
        <w:p w14:paraId="71F719DA"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04767/INFOEM/IP/RR/2021</w:t>
          </w:r>
        </w:p>
        <w:p w14:paraId="2FA7B1A3" w14:textId="18029743" w:rsidR="00A84DA8" w:rsidRDefault="005A0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 XXXXXXXXXX XX XXXXXXXXX</w:t>
          </w:r>
          <w:r w:rsidR="0089202F">
            <w:rPr>
              <w:rFonts w:ascii="Palatino Linotype" w:eastAsia="Palatino Linotype" w:hAnsi="Palatino Linotype" w:cs="Palatino Linotype"/>
              <w:b/>
              <w:sz w:val="22"/>
              <w:szCs w:val="22"/>
            </w:rPr>
            <w:t xml:space="preserve"> </w:t>
          </w:r>
        </w:p>
      </w:tc>
    </w:tr>
    <w:tr w:rsidR="00A84DA8" w14:paraId="365A650E" w14:textId="77777777">
      <w:tc>
        <w:tcPr>
          <w:tcW w:w="3828" w:type="dxa"/>
          <w:vMerge/>
        </w:tcPr>
        <w:p w14:paraId="47862E3E" w14:textId="77777777" w:rsidR="00A84DA8" w:rsidRDefault="00A84DA8">
          <w:pPr>
            <w:widowControl w:val="0"/>
            <w:pBdr>
              <w:top w:val="nil"/>
              <w:left w:val="nil"/>
              <w:bottom w:val="nil"/>
              <w:right w:val="nil"/>
              <w:between w:val="nil"/>
            </w:pBdr>
            <w:spacing w:line="276" w:lineRule="auto"/>
          </w:pPr>
        </w:p>
      </w:tc>
      <w:tc>
        <w:tcPr>
          <w:tcW w:w="2551" w:type="dxa"/>
          <w:shd w:val="clear" w:color="auto" w:fill="auto"/>
        </w:tcPr>
        <w:p w14:paraId="01A8C96F"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434450AF" w14:textId="77777777" w:rsidR="00A84DA8" w:rsidRDefault="00A84DA8">
          <w:pPr>
            <w:rPr>
              <w:rFonts w:ascii="Palatino Linotype" w:eastAsia="Palatino Linotype" w:hAnsi="Palatino Linotype" w:cs="Palatino Linotype"/>
              <w:b/>
              <w:sz w:val="22"/>
              <w:szCs w:val="22"/>
            </w:rPr>
          </w:pPr>
        </w:p>
      </w:tc>
      <w:tc>
        <w:tcPr>
          <w:tcW w:w="2977" w:type="dxa"/>
          <w:shd w:val="clear" w:color="auto" w:fill="auto"/>
        </w:tcPr>
        <w:p w14:paraId="2ED82D9B"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A84DA8" w14:paraId="5DF6D8DE" w14:textId="77777777">
      <w:trPr>
        <w:trHeight w:val="228"/>
      </w:trPr>
      <w:tc>
        <w:tcPr>
          <w:tcW w:w="3828" w:type="dxa"/>
          <w:vMerge/>
        </w:tcPr>
        <w:p w14:paraId="44E3AA72" w14:textId="77777777" w:rsidR="00A84DA8" w:rsidRDefault="00A84DA8">
          <w:pPr>
            <w:widowControl w:val="0"/>
            <w:pBdr>
              <w:top w:val="nil"/>
              <w:left w:val="nil"/>
              <w:bottom w:val="nil"/>
              <w:right w:val="nil"/>
              <w:between w:val="nil"/>
            </w:pBdr>
            <w:spacing w:line="276" w:lineRule="auto"/>
          </w:pPr>
        </w:p>
      </w:tc>
      <w:tc>
        <w:tcPr>
          <w:tcW w:w="2551" w:type="dxa"/>
          <w:shd w:val="clear" w:color="auto" w:fill="auto"/>
        </w:tcPr>
        <w:p w14:paraId="6D0EA184" w14:textId="77777777" w:rsidR="00A84DA8" w:rsidRDefault="008920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65573771" w14:textId="77777777" w:rsidR="00A84DA8" w:rsidRDefault="0089202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1EAAF49" w14:textId="77777777" w:rsidR="00A84DA8" w:rsidRDefault="00A84DA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F13F1"/>
    <w:multiLevelType w:val="multilevel"/>
    <w:tmpl w:val="824E5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DA8"/>
    <w:rsid w:val="00021FA8"/>
    <w:rsid w:val="000A54A9"/>
    <w:rsid w:val="00154F5B"/>
    <w:rsid w:val="001737A5"/>
    <w:rsid w:val="00266933"/>
    <w:rsid w:val="002A24C4"/>
    <w:rsid w:val="002F7344"/>
    <w:rsid w:val="003563F5"/>
    <w:rsid w:val="003716C1"/>
    <w:rsid w:val="0039143B"/>
    <w:rsid w:val="003C2319"/>
    <w:rsid w:val="003E77E1"/>
    <w:rsid w:val="004410D2"/>
    <w:rsid w:val="004B1170"/>
    <w:rsid w:val="004D0CAC"/>
    <w:rsid w:val="004D4357"/>
    <w:rsid w:val="005A0F2C"/>
    <w:rsid w:val="005B41BC"/>
    <w:rsid w:val="00603F85"/>
    <w:rsid w:val="0060696F"/>
    <w:rsid w:val="00630854"/>
    <w:rsid w:val="0064055A"/>
    <w:rsid w:val="006759ED"/>
    <w:rsid w:val="006A40DD"/>
    <w:rsid w:val="006D6BAE"/>
    <w:rsid w:val="006F7DE1"/>
    <w:rsid w:val="00723237"/>
    <w:rsid w:val="00825455"/>
    <w:rsid w:val="00882F56"/>
    <w:rsid w:val="0089202F"/>
    <w:rsid w:val="0089538D"/>
    <w:rsid w:val="008F159C"/>
    <w:rsid w:val="00937F8E"/>
    <w:rsid w:val="00947D7A"/>
    <w:rsid w:val="00986800"/>
    <w:rsid w:val="009A4DBE"/>
    <w:rsid w:val="009D7D0B"/>
    <w:rsid w:val="00A84DA8"/>
    <w:rsid w:val="00B10913"/>
    <w:rsid w:val="00C47644"/>
    <w:rsid w:val="00CB66AA"/>
    <w:rsid w:val="00D16EDD"/>
    <w:rsid w:val="00D22DD2"/>
    <w:rsid w:val="00DC3479"/>
    <w:rsid w:val="00DE68F5"/>
    <w:rsid w:val="00E246E2"/>
    <w:rsid w:val="00E61B88"/>
    <w:rsid w:val="00F82CAF"/>
    <w:rsid w:val="00FD7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718CF6"/>
  <w15:docId w15:val="{A0676D0D-9AE6-485A-9A76-7EC6055C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794"/>
    <w:rPr>
      <w:lang w:eastAsia="es-ES"/>
    </w:rPr>
  </w:style>
  <w:style w:type="paragraph" w:styleId="Ttulo1">
    <w:name w:val="heading 1"/>
    <w:basedOn w:val="Normal"/>
    <w:next w:val="Normal"/>
    <w:link w:val="Ttulo1Car"/>
    <w:uiPriority w:val="9"/>
    <w:qFormat/>
    <w:rsid w:val="0084679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467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4679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4679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4679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4679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4679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4679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4679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4679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4679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4679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6794"/>
    <w:rPr>
      <w:rFonts w:eastAsiaTheme="minorEastAsia"/>
      <w:sz w:val="24"/>
      <w:szCs w:val="24"/>
      <w:lang w:val="es-ES_tradnl" w:eastAsia="es-ES"/>
    </w:rPr>
  </w:style>
  <w:style w:type="paragraph" w:styleId="Piedepgina">
    <w:name w:val="footer"/>
    <w:basedOn w:val="Normal"/>
    <w:link w:val="Piedepgina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679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4679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4679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79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6794"/>
    <w:rPr>
      <w:rFonts w:ascii="Times New Roman" w:eastAsia="Times New Roman" w:hAnsi="Times New Roman" w:cs="Times New Roman"/>
      <w:sz w:val="24"/>
      <w:szCs w:val="24"/>
      <w:lang w:eastAsia="es-ES"/>
    </w:rPr>
  </w:style>
  <w:style w:type="character" w:styleId="Hipervnculo">
    <w:name w:val="Hyperlink"/>
    <w:uiPriority w:val="99"/>
    <w:unhideWhenUsed/>
    <w:rsid w:val="00846794"/>
    <w:rPr>
      <w:strike w:val="0"/>
      <w:dstrike w:val="0"/>
      <w:color w:val="035899"/>
      <w:u w:val="none"/>
      <w:effect w:val="none"/>
    </w:rPr>
  </w:style>
  <w:style w:type="paragraph" w:styleId="NormalWeb">
    <w:name w:val="Normal (Web)"/>
    <w:basedOn w:val="Normal"/>
    <w:uiPriority w:val="99"/>
    <w:rsid w:val="00846794"/>
    <w:pPr>
      <w:spacing w:before="100" w:beforeAutospacing="1" w:after="100" w:afterAutospacing="1"/>
    </w:pPr>
  </w:style>
  <w:style w:type="character" w:styleId="Textoennegrita">
    <w:name w:val="Strong"/>
    <w:uiPriority w:val="22"/>
    <w:qFormat/>
    <w:rsid w:val="00846794"/>
    <w:rPr>
      <w:b/>
      <w:bCs/>
    </w:rPr>
  </w:style>
  <w:style w:type="character" w:styleId="Hipervnculovisitado">
    <w:name w:val="FollowedHyperlink"/>
    <w:basedOn w:val="Fuentedeprrafopredeter"/>
    <w:uiPriority w:val="99"/>
    <w:semiHidden/>
    <w:unhideWhenUsed/>
    <w:rsid w:val="00846794"/>
    <w:rPr>
      <w:color w:val="954F72" w:themeColor="followedHyperlink"/>
      <w:u w:val="single"/>
    </w:rPr>
  </w:style>
  <w:style w:type="paragraph" w:styleId="Textoindependiente2">
    <w:name w:val="Body Text 2"/>
    <w:basedOn w:val="Normal"/>
    <w:link w:val="Textoindependiente2Car"/>
    <w:uiPriority w:val="99"/>
    <w:unhideWhenUsed/>
    <w:rsid w:val="00846794"/>
    <w:pPr>
      <w:spacing w:after="120" w:line="480" w:lineRule="auto"/>
    </w:pPr>
  </w:style>
  <w:style w:type="character" w:customStyle="1" w:styleId="Textoindependiente2Car">
    <w:name w:val="Texto independiente 2 Car"/>
    <w:basedOn w:val="Fuentedeprrafopredeter"/>
    <w:link w:val="Textoindependiente2"/>
    <w:uiPriority w:val="99"/>
    <w:rsid w:val="0084679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46794"/>
    <w:rPr>
      <w:sz w:val="16"/>
      <w:szCs w:val="16"/>
    </w:rPr>
  </w:style>
  <w:style w:type="character" w:customStyle="1" w:styleId="apple-converted-space">
    <w:name w:val="apple-converted-space"/>
    <w:basedOn w:val="Fuentedeprrafopredeter"/>
    <w:rsid w:val="00846794"/>
  </w:style>
  <w:style w:type="paragraph" w:customStyle="1" w:styleId="Default">
    <w:name w:val="Default"/>
    <w:rsid w:val="00846794"/>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846794"/>
    <w:pPr>
      <w:ind w:left="708"/>
    </w:pPr>
  </w:style>
  <w:style w:type="character" w:customStyle="1" w:styleId="Listavistosa-nfasis1Car">
    <w:name w:val="Lista vistosa - Énfasis 1 Car"/>
    <w:link w:val="Listavistosa-nfasis11"/>
    <w:uiPriority w:val="34"/>
    <w:locked/>
    <w:rsid w:val="0084679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46794"/>
    <w:pPr>
      <w:spacing w:after="101" w:line="216" w:lineRule="exact"/>
      <w:ind w:firstLine="288"/>
      <w:jc w:val="both"/>
    </w:pPr>
    <w:rPr>
      <w:rFonts w:ascii="Arial" w:hAnsi="Arial" w:cs="Arial"/>
      <w:sz w:val="18"/>
      <w:szCs w:val="18"/>
    </w:rPr>
  </w:style>
  <w:style w:type="character" w:customStyle="1" w:styleId="apple-style-span">
    <w:name w:val="apple-style-span"/>
    <w:rsid w:val="0084679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4679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4679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46794"/>
    <w:rPr>
      <w:vertAlign w:val="superscript"/>
    </w:rPr>
  </w:style>
  <w:style w:type="paragraph" w:styleId="Sinespaciado">
    <w:name w:val="No Spacing"/>
    <w:aliases w:val="Francesa"/>
    <w:link w:val="SinespaciadoCar"/>
    <w:uiPriority w:val="1"/>
    <w:qFormat/>
    <w:rsid w:val="00846794"/>
    <w:rPr>
      <w:lang w:eastAsia="es-ES"/>
    </w:rPr>
  </w:style>
  <w:style w:type="paragraph" w:styleId="Textosinformato">
    <w:name w:val="Plain Text"/>
    <w:basedOn w:val="Normal"/>
    <w:link w:val="TextosinformatoCar"/>
    <w:rsid w:val="00846794"/>
    <w:rPr>
      <w:rFonts w:ascii="Courier New" w:hAnsi="Courier New"/>
      <w:sz w:val="20"/>
      <w:szCs w:val="20"/>
    </w:rPr>
  </w:style>
  <w:style w:type="character" w:customStyle="1" w:styleId="TextosinformatoCar">
    <w:name w:val="Texto sin formato Car"/>
    <w:basedOn w:val="Fuentedeprrafopredeter"/>
    <w:link w:val="Textosinformato"/>
    <w:rsid w:val="00846794"/>
    <w:rPr>
      <w:rFonts w:ascii="Courier New" w:eastAsia="Times New Roman" w:hAnsi="Courier New" w:cs="Times New Roman"/>
      <w:sz w:val="20"/>
      <w:szCs w:val="20"/>
      <w:lang w:eastAsia="es-ES"/>
    </w:rPr>
  </w:style>
  <w:style w:type="paragraph" w:customStyle="1" w:styleId="Standard">
    <w:name w:val="Standard"/>
    <w:rsid w:val="00846794"/>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846794"/>
    <w:rPr>
      <w:rFonts w:ascii="Arial" w:hAnsi="Arial" w:cs="Arial" w:hint="default"/>
      <w:b/>
      <w:bCs/>
      <w:sz w:val="18"/>
      <w:szCs w:val="18"/>
    </w:rPr>
  </w:style>
  <w:style w:type="paragraph" w:customStyle="1" w:styleId="Pa2">
    <w:name w:val="Pa2"/>
    <w:basedOn w:val="Normal"/>
    <w:next w:val="Normal"/>
    <w:uiPriority w:val="99"/>
    <w:rsid w:val="0084679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46794"/>
  </w:style>
  <w:style w:type="paragraph" w:customStyle="1" w:styleId="q">
    <w:name w:val="q"/>
    <w:basedOn w:val="Normal"/>
    <w:rsid w:val="00846794"/>
    <w:pPr>
      <w:spacing w:before="100" w:beforeAutospacing="1" w:after="100" w:afterAutospacing="1"/>
    </w:pPr>
    <w:rPr>
      <w:lang w:eastAsia="es-MX"/>
    </w:rPr>
  </w:style>
  <w:style w:type="character" w:customStyle="1" w:styleId="d">
    <w:name w:val="d"/>
    <w:basedOn w:val="Fuentedeprrafopredeter"/>
    <w:rsid w:val="00846794"/>
  </w:style>
  <w:style w:type="character" w:customStyle="1" w:styleId="b">
    <w:name w:val="b"/>
    <w:basedOn w:val="Fuentedeprrafopredeter"/>
    <w:rsid w:val="00846794"/>
  </w:style>
  <w:style w:type="character" w:customStyle="1" w:styleId="k">
    <w:name w:val="k"/>
    <w:basedOn w:val="Fuentedeprrafopredeter"/>
    <w:rsid w:val="00846794"/>
  </w:style>
  <w:style w:type="character" w:customStyle="1" w:styleId="h">
    <w:name w:val="h"/>
    <w:basedOn w:val="Fuentedeprrafopredeter"/>
    <w:rsid w:val="00846794"/>
  </w:style>
  <w:style w:type="character" w:styleId="CitaHTML">
    <w:name w:val="HTML Cite"/>
    <w:uiPriority w:val="99"/>
    <w:semiHidden/>
    <w:unhideWhenUsed/>
    <w:rsid w:val="00846794"/>
    <w:rPr>
      <w:i/>
      <w:iCs/>
    </w:rPr>
  </w:style>
  <w:style w:type="paragraph" w:customStyle="1" w:styleId="RSCGnotaalpie">
    <w:name w:val="RSCG nota al pie"/>
    <w:basedOn w:val="Normal"/>
    <w:uiPriority w:val="99"/>
    <w:qFormat/>
    <w:rsid w:val="00846794"/>
    <w:pPr>
      <w:spacing w:after="120"/>
      <w:jc w:val="both"/>
    </w:pPr>
    <w:rPr>
      <w:rFonts w:ascii="palatino" w:hAnsi="palatino" w:cstheme="minorBidi"/>
      <w:sz w:val="22"/>
      <w:szCs w:val="22"/>
      <w:lang w:eastAsia="en-US"/>
    </w:rPr>
  </w:style>
  <w:style w:type="character" w:customStyle="1" w:styleId="lbl-encabezado-blanco2">
    <w:name w:val="lbl-encabezado-blanco2"/>
    <w:rsid w:val="00846794"/>
    <w:rPr>
      <w:color w:val="FFFFFF"/>
    </w:rPr>
  </w:style>
  <w:style w:type="character" w:customStyle="1" w:styleId="TextoCar">
    <w:name w:val="Texto Car"/>
    <w:link w:val="Texto"/>
    <w:locked/>
    <w:rsid w:val="00846794"/>
    <w:rPr>
      <w:rFonts w:ascii="Arial" w:eastAsia="Times New Roman" w:hAnsi="Arial" w:cs="Arial"/>
      <w:sz w:val="18"/>
      <w:szCs w:val="18"/>
      <w:lang w:eastAsia="es-ES"/>
    </w:rPr>
  </w:style>
  <w:style w:type="paragraph" w:customStyle="1" w:styleId="ANOTACION">
    <w:name w:val="ANOTACION"/>
    <w:basedOn w:val="Normal"/>
    <w:link w:val="ANOTACIONCar"/>
    <w:rsid w:val="00846794"/>
    <w:pPr>
      <w:spacing w:before="101" w:after="101"/>
      <w:jc w:val="center"/>
    </w:pPr>
    <w:rPr>
      <w:b/>
      <w:sz w:val="18"/>
      <w:szCs w:val="18"/>
    </w:rPr>
  </w:style>
  <w:style w:type="character" w:customStyle="1" w:styleId="ANOTACIONCar">
    <w:name w:val="ANOTACION Car"/>
    <w:link w:val="ANOTACION"/>
    <w:locked/>
    <w:rsid w:val="00846794"/>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6794"/>
    <w:rPr>
      <w:i/>
      <w:iCs/>
    </w:rPr>
  </w:style>
  <w:style w:type="character" w:customStyle="1" w:styleId="SinespaciadoCar">
    <w:name w:val="Sin espaciado Car"/>
    <w:aliases w:val="Francesa Car"/>
    <w:link w:val="Sinespaciado"/>
    <w:uiPriority w:val="1"/>
    <w:locked/>
    <w:rsid w:val="0084679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46794"/>
  </w:style>
  <w:style w:type="paragraph" w:styleId="Textocomentario">
    <w:name w:val="annotation text"/>
    <w:basedOn w:val="Normal"/>
    <w:link w:val="TextocomentarioCar"/>
    <w:uiPriority w:val="99"/>
    <w:semiHidden/>
    <w:unhideWhenUsed/>
    <w:rsid w:val="00846794"/>
    <w:rPr>
      <w:sz w:val="20"/>
      <w:szCs w:val="20"/>
    </w:rPr>
  </w:style>
  <w:style w:type="character" w:customStyle="1" w:styleId="TextocomentarioCar">
    <w:name w:val="Texto comentario Car"/>
    <w:basedOn w:val="Fuentedeprrafopredeter"/>
    <w:link w:val="Textocomentario"/>
    <w:uiPriority w:val="99"/>
    <w:semiHidden/>
    <w:rsid w:val="0084679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46794"/>
    <w:rPr>
      <w:b/>
      <w:bCs/>
    </w:rPr>
  </w:style>
  <w:style w:type="character" w:customStyle="1" w:styleId="AsuntodelcomentarioCar">
    <w:name w:val="Asunto del comentario Car"/>
    <w:basedOn w:val="TextocomentarioCar"/>
    <w:link w:val="Asuntodelcomentario"/>
    <w:uiPriority w:val="99"/>
    <w:semiHidden/>
    <w:rsid w:val="0084679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4679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4679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46794"/>
  </w:style>
  <w:style w:type="character" w:customStyle="1" w:styleId="Ninguno">
    <w:name w:val="Ninguno"/>
    <w:rsid w:val="00846794"/>
    <w:rPr>
      <w:lang w:val="es-ES_tradnl"/>
    </w:rPr>
  </w:style>
  <w:style w:type="paragraph" w:customStyle="1" w:styleId="Cuerpo">
    <w:name w:val="Cuerpo"/>
    <w:rsid w:val="0084679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46794"/>
  </w:style>
  <w:style w:type="numbering" w:customStyle="1" w:styleId="Estiloimportado1">
    <w:name w:val="Estilo importado 1"/>
    <w:rsid w:val="00846794"/>
  </w:style>
  <w:style w:type="character" w:customStyle="1" w:styleId="normaltextrun">
    <w:name w:val="normaltextrun"/>
    <w:basedOn w:val="Fuentedeprrafopredeter"/>
    <w:rsid w:val="00846794"/>
  </w:style>
  <w:style w:type="paragraph" w:customStyle="1" w:styleId="INCISO">
    <w:name w:val="INCISO"/>
    <w:basedOn w:val="Normal"/>
    <w:rsid w:val="0084679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46794"/>
    <w:pPr>
      <w:spacing w:before="100" w:beforeAutospacing="1" w:after="100" w:afterAutospacing="1"/>
    </w:pPr>
    <w:rPr>
      <w:lang w:eastAsia="es-MX"/>
    </w:rPr>
  </w:style>
  <w:style w:type="paragraph" w:customStyle="1" w:styleId="j">
    <w:name w:val="j"/>
    <w:basedOn w:val="Normal"/>
    <w:rsid w:val="00846794"/>
    <w:pPr>
      <w:spacing w:before="100" w:beforeAutospacing="1" w:after="100" w:afterAutospacing="1"/>
    </w:pPr>
    <w:rPr>
      <w:lang w:eastAsia="es-MX"/>
    </w:rPr>
  </w:style>
  <w:style w:type="character" w:customStyle="1" w:styleId="nacep">
    <w:name w:val="n_acep"/>
    <w:basedOn w:val="Fuentedeprrafopredeter"/>
    <w:rsid w:val="00846794"/>
  </w:style>
  <w:style w:type="paragraph" w:customStyle="1" w:styleId="m5212863947045306324gmail-msonormal">
    <w:name w:val="m_5212863947045306324gmail-msonormal"/>
    <w:basedOn w:val="Normal"/>
    <w:rsid w:val="00846794"/>
    <w:pPr>
      <w:spacing w:before="100" w:beforeAutospacing="1" w:after="100" w:afterAutospacing="1"/>
    </w:pPr>
    <w:rPr>
      <w:lang w:eastAsia="es-MX"/>
    </w:rPr>
  </w:style>
  <w:style w:type="character" w:customStyle="1" w:styleId="user-highlighted-active">
    <w:name w:val="user-highlighted-active"/>
    <w:basedOn w:val="Fuentedeprrafopredeter"/>
    <w:rsid w:val="00846794"/>
  </w:style>
  <w:style w:type="paragraph" w:styleId="Lista">
    <w:name w:val="List"/>
    <w:basedOn w:val="Normal"/>
    <w:uiPriority w:val="99"/>
    <w:unhideWhenUsed/>
    <w:rsid w:val="00846794"/>
    <w:pPr>
      <w:ind w:left="283" w:hanging="283"/>
      <w:contextualSpacing/>
    </w:pPr>
    <w:rPr>
      <w:lang w:val="es-ES"/>
    </w:rPr>
  </w:style>
  <w:style w:type="paragraph" w:styleId="Lista2">
    <w:name w:val="List 2"/>
    <w:basedOn w:val="Normal"/>
    <w:uiPriority w:val="99"/>
    <w:unhideWhenUsed/>
    <w:rsid w:val="00846794"/>
    <w:pPr>
      <w:ind w:left="566" w:hanging="283"/>
      <w:contextualSpacing/>
    </w:pPr>
    <w:rPr>
      <w:lang w:val="es-ES"/>
    </w:rPr>
  </w:style>
  <w:style w:type="paragraph" w:styleId="Lista3">
    <w:name w:val="List 3"/>
    <w:basedOn w:val="Normal"/>
    <w:uiPriority w:val="99"/>
    <w:unhideWhenUsed/>
    <w:rsid w:val="00846794"/>
    <w:pPr>
      <w:ind w:left="849" w:hanging="283"/>
      <w:contextualSpacing/>
    </w:pPr>
    <w:rPr>
      <w:lang w:val="es-ES"/>
    </w:rPr>
  </w:style>
  <w:style w:type="paragraph" w:styleId="Textoindependiente">
    <w:name w:val="Body Text"/>
    <w:basedOn w:val="Normal"/>
    <w:link w:val="TextoindependienteCar"/>
    <w:uiPriority w:val="99"/>
    <w:unhideWhenUsed/>
    <w:rsid w:val="00846794"/>
    <w:pPr>
      <w:spacing w:after="120"/>
    </w:pPr>
    <w:rPr>
      <w:lang w:val="es-ES"/>
    </w:rPr>
  </w:style>
  <w:style w:type="character" w:customStyle="1" w:styleId="TextoindependienteCar">
    <w:name w:val="Texto independiente Car"/>
    <w:basedOn w:val="Fuentedeprrafopredeter"/>
    <w:link w:val="Textoindependiente"/>
    <w:uiPriority w:val="99"/>
    <w:rsid w:val="0084679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4679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4679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467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679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46794"/>
  </w:style>
  <w:style w:type="character" w:customStyle="1" w:styleId="titulorubrolgt">
    <w:name w:val="titulorubrolgt"/>
    <w:basedOn w:val="Fuentedeprrafopredeter"/>
    <w:rsid w:val="00846794"/>
  </w:style>
  <w:style w:type="paragraph" w:customStyle="1" w:styleId="Text">
    <w:name w:val="Text"/>
    <w:basedOn w:val="Normal"/>
    <w:link w:val="TextChar"/>
    <w:rsid w:val="00846794"/>
    <w:pPr>
      <w:spacing w:after="240"/>
    </w:pPr>
    <w:rPr>
      <w:szCs w:val="20"/>
      <w:lang w:val="en-US" w:eastAsia="en-US"/>
    </w:rPr>
  </w:style>
  <w:style w:type="character" w:customStyle="1" w:styleId="TextChar">
    <w:name w:val="Text Char"/>
    <w:link w:val="Text"/>
    <w:locked/>
    <w:rsid w:val="0084679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4679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846794"/>
    <w:rPr>
      <w:rFonts w:asciiTheme="minorHAnsi" w:eastAsia="Cambria" w:hAnsiTheme="minorHAnsi" w:cstheme="minorBidi"/>
      <w:sz w:val="20"/>
      <w:szCs w:val="20"/>
      <w:lang w:eastAsia="en-US"/>
    </w:rPr>
  </w:style>
  <w:style w:type="paragraph" w:customStyle="1" w:styleId="paragraph">
    <w:name w:val="paragraph"/>
    <w:basedOn w:val="Normal"/>
    <w:uiPriority w:val="99"/>
    <w:rsid w:val="0084679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84679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4679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6794"/>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46794"/>
  </w:style>
  <w:style w:type="paragraph" w:styleId="Textoindependiente3">
    <w:name w:val="Body Text 3"/>
    <w:basedOn w:val="Normal"/>
    <w:link w:val="Textoindependiente3Car"/>
    <w:uiPriority w:val="99"/>
    <w:semiHidden/>
    <w:unhideWhenUsed/>
    <w:rsid w:val="008467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46794"/>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46794"/>
  </w:style>
  <w:style w:type="numbering" w:customStyle="1" w:styleId="Sinlista2">
    <w:name w:val="Sin lista2"/>
    <w:next w:val="Sinlista"/>
    <w:uiPriority w:val="99"/>
    <w:semiHidden/>
    <w:unhideWhenUsed/>
    <w:rsid w:val="00846794"/>
  </w:style>
  <w:style w:type="numbering" w:customStyle="1" w:styleId="Sinlista3">
    <w:name w:val="Sin lista3"/>
    <w:next w:val="Sinlista"/>
    <w:uiPriority w:val="99"/>
    <w:semiHidden/>
    <w:unhideWhenUsed/>
    <w:rsid w:val="00846794"/>
  </w:style>
  <w:style w:type="table" w:customStyle="1" w:styleId="Tablaconcuadrcula3">
    <w:name w:val="Tabla con cuadrícula3"/>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46794"/>
  </w:style>
  <w:style w:type="table" w:customStyle="1" w:styleId="Tablaconcuadrcula4">
    <w:name w:val="Tabla con cuadrícula4"/>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33E08"/>
  </w:style>
  <w:style w:type="numbering" w:customStyle="1" w:styleId="Sinlista5">
    <w:name w:val="Sin lista5"/>
    <w:next w:val="Sinlista"/>
    <w:uiPriority w:val="99"/>
    <w:semiHidden/>
    <w:unhideWhenUsed/>
    <w:rsid w:val="00A33E08"/>
  </w:style>
  <w:style w:type="table" w:customStyle="1" w:styleId="Tablaconcuadrcula5">
    <w:name w:val="Tabla con cuadrícula5"/>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33E08"/>
  </w:style>
  <w:style w:type="table" w:customStyle="1" w:styleId="Tablaconcuadrcula21">
    <w:name w:val="Tabla con cuadrícula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3E08"/>
  </w:style>
  <w:style w:type="numbering" w:customStyle="1" w:styleId="Sinlista21">
    <w:name w:val="Sin lista21"/>
    <w:next w:val="Sinlista"/>
    <w:uiPriority w:val="99"/>
    <w:semiHidden/>
    <w:unhideWhenUsed/>
    <w:rsid w:val="00A33E08"/>
  </w:style>
  <w:style w:type="numbering" w:customStyle="1" w:styleId="Sinlista31">
    <w:name w:val="Sin lista31"/>
    <w:next w:val="Sinlista"/>
    <w:uiPriority w:val="99"/>
    <w:semiHidden/>
    <w:unhideWhenUsed/>
    <w:rsid w:val="00A33E08"/>
  </w:style>
  <w:style w:type="table" w:customStyle="1" w:styleId="Tablaconcuadrcula31">
    <w:name w:val="Tabla con cuadrícula3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33E08"/>
  </w:style>
  <w:style w:type="table" w:customStyle="1" w:styleId="Tablaconcuadrcula41">
    <w:name w:val="Tabla con cuadrícula4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33E08"/>
  </w:style>
  <w:style w:type="numbering" w:customStyle="1" w:styleId="Estiloimportado11">
    <w:name w:val="Estilo importado 11"/>
    <w:rsid w:val="00A33E08"/>
  </w:style>
  <w:style w:type="numbering" w:customStyle="1" w:styleId="Sinlista1111">
    <w:name w:val="Sin lista1111"/>
    <w:next w:val="Sinlista"/>
    <w:uiPriority w:val="99"/>
    <w:semiHidden/>
    <w:unhideWhenUsed/>
    <w:rsid w:val="00A33E08"/>
  </w:style>
  <w:style w:type="numbering" w:customStyle="1" w:styleId="Sinlista6">
    <w:name w:val="Sin lista6"/>
    <w:next w:val="Sinlista"/>
    <w:uiPriority w:val="99"/>
    <w:semiHidden/>
    <w:unhideWhenUsed/>
    <w:rsid w:val="00A33E08"/>
  </w:style>
  <w:style w:type="table" w:customStyle="1" w:styleId="Tablaconcuadrcula6">
    <w:name w:val="Tabla con cuadrícula6"/>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33E08"/>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3E08"/>
  </w:style>
  <w:style w:type="table" w:customStyle="1" w:styleId="Tablaconcuadrcula7">
    <w:name w:val="Tabla con cuadrícula7"/>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33E08"/>
  </w:style>
  <w:style w:type="table" w:customStyle="1" w:styleId="Tablaconcuadrcula13">
    <w:name w:val="Tabla con cuadrícula13"/>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33E08"/>
  </w:style>
  <w:style w:type="table" w:customStyle="1" w:styleId="Tablaconcuadrcula22">
    <w:name w:val="Tabla con cuadrícula2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3E08"/>
  </w:style>
  <w:style w:type="table" w:customStyle="1" w:styleId="Tablaconcuadrcula32">
    <w:name w:val="Tabla con cuadrícula3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3E08"/>
  </w:style>
  <w:style w:type="table" w:customStyle="1" w:styleId="Tablaconcuadrcula42">
    <w:name w:val="Tabla con cuadrícula4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33E08"/>
  </w:style>
  <w:style w:type="table" w:customStyle="1" w:styleId="Tablaconcuadrcula51">
    <w:name w:val="Tabla con cuadrícula5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33E08"/>
  </w:style>
  <w:style w:type="table" w:customStyle="1" w:styleId="Tablaconcuadrcula61">
    <w:name w:val="Tabla con cuadrícula6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33E08"/>
  </w:style>
  <w:style w:type="numbering" w:customStyle="1" w:styleId="Estiloimportado12">
    <w:name w:val="Estilo importado 12"/>
    <w:rsid w:val="00A33E08"/>
  </w:style>
  <w:style w:type="table" w:customStyle="1" w:styleId="Tablaconcuadrcula121">
    <w:name w:val="Tabla con cuadrícula121"/>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33E08"/>
  </w:style>
  <w:style w:type="table" w:customStyle="1" w:styleId="Tablaconcuadrcula211">
    <w:name w:val="Tabla con cuadrícula2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33E08"/>
  </w:style>
  <w:style w:type="numbering" w:customStyle="1" w:styleId="Sinlista211">
    <w:name w:val="Sin lista211"/>
    <w:next w:val="Sinlista"/>
    <w:uiPriority w:val="99"/>
    <w:semiHidden/>
    <w:unhideWhenUsed/>
    <w:rsid w:val="00A33E08"/>
  </w:style>
  <w:style w:type="numbering" w:customStyle="1" w:styleId="Sinlista311">
    <w:name w:val="Sin lista311"/>
    <w:next w:val="Sinlista"/>
    <w:uiPriority w:val="99"/>
    <w:semiHidden/>
    <w:unhideWhenUsed/>
    <w:rsid w:val="00A33E08"/>
  </w:style>
  <w:style w:type="table" w:customStyle="1" w:styleId="Tablaconcuadrcula311">
    <w:name w:val="Tabla con cuadrícula3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33E08"/>
  </w:style>
  <w:style w:type="table" w:customStyle="1" w:styleId="Tablaconcuadrcula411">
    <w:name w:val="Tabla con cuadrícula4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33E08"/>
  </w:style>
  <w:style w:type="numbering" w:customStyle="1" w:styleId="Sinlista121">
    <w:name w:val="Sin lista121"/>
    <w:next w:val="Sinlista"/>
    <w:uiPriority w:val="99"/>
    <w:semiHidden/>
    <w:unhideWhenUsed/>
    <w:rsid w:val="00A33E08"/>
  </w:style>
  <w:style w:type="numbering" w:customStyle="1" w:styleId="Sinlista11111">
    <w:name w:val="Sin lista11111"/>
    <w:next w:val="Sinlista"/>
    <w:uiPriority w:val="99"/>
    <w:semiHidden/>
    <w:unhideWhenUsed/>
    <w:rsid w:val="00A33E08"/>
  </w:style>
  <w:style w:type="numbering" w:customStyle="1" w:styleId="Sinlista2111">
    <w:name w:val="Sin lista2111"/>
    <w:next w:val="Sinlista"/>
    <w:uiPriority w:val="99"/>
    <w:semiHidden/>
    <w:unhideWhenUsed/>
    <w:rsid w:val="00A33E08"/>
  </w:style>
  <w:style w:type="numbering" w:customStyle="1" w:styleId="Sinlista3111">
    <w:name w:val="Sin lista3111"/>
    <w:next w:val="Sinlista"/>
    <w:uiPriority w:val="99"/>
    <w:semiHidden/>
    <w:unhideWhenUsed/>
    <w:rsid w:val="00A33E08"/>
  </w:style>
  <w:style w:type="numbering" w:customStyle="1" w:styleId="Sinlista4111">
    <w:name w:val="Sin lista4111"/>
    <w:next w:val="Sinlista"/>
    <w:uiPriority w:val="99"/>
    <w:semiHidden/>
    <w:unhideWhenUsed/>
    <w:rsid w:val="00A33E08"/>
  </w:style>
  <w:style w:type="numbering" w:customStyle="1" w:styleId="Sinlista71">
    <w:name w:val="Sin lista71"/>
    <w:next w:val="Sinlista"/>
    <w:uiPriority w:val="99"/>
    <w:semiHidden/>
    <w:unhideWhenUsed/>
    <w:rsid w:val="00A33E08"/>
  </w:style>
  <w:style w:type="table" w:customStyle="1" w:styleId="Tablaconcuadrcula8">
    <w:name w:val="Tabla con cuadrícula8"/>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33E08"/>
  </w:style>
  <w:style w:type="numbering" w:customStyle="1" w:styleId="Estiloimportado111">
    <w:name w:val="Estilo importado 111"/>
    <w:rsid w:val="00A33E08"/>
  </w:style>
  <w:style w:type="numbering" w:customStyle="1" w:styleId="Sinlista131">
    <w:name w:val="Sin lista131"/>
    <w:next w:val="Sinlista"/>
    <w:uiPriority w:val="99"/>
    <w:semiHidden/>
    <w:unhideWhenUsed/>
    <w:rsid w:val="00A33E08"/>
  </w:style>
  <w:style w:type="numbering" w:customStyle="1" w:styleId="Sinlista1121">
    <w:name w:val="Sin lista1121"/>
    <w:next w:val="Sinlista"/>
    <w:uiPriority w:val="99"/>
    <w:semiHidden/>
    <w:unhideWhenUsed/>
    <w:rsid w:val="00A33E08"/>
  </w:style>
  <w:style w:type="table" w:customStyle="1" w:styleId="Tablaconcuadrcula1121">
    <w:name w:val="Tabla con cuadrícula11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33E08"/>
  </w:style>
  <w:style w:type="numbering" w:customStyle="1" w:styleId="Sinlista321">
    <w:name w:val="Sin lista321"/>
    <w:next w:val="Sinlista"/>
    <w:uiPriority w:val="99"/>
    <w:semiHidden/>
    <w:unhideWhenUsed/>
    <w:rsid w:val="00A33E08"/>
  </w:style>
  <w:style w:type="numbering" w:customStyle="1" w:styleId="Sinlista421">
    <w:name w:val="Sin lista421"/>
    <w:next w:val="Sinlista"/>
    <w:uiPriority w:val="99"/>
    <w:semiHidden/>
    <w:unhideWhenUsed/>
    <w:rsid w:val="00A33E0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331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8pl7vcIob+XhhDKGhl0w3Foz5w==">AMUW2mWVoFgNi98m8u+prNsy35/9qOudHr09XqU+rcLCkD4WsOZqPIOvd+U7bewL8g1ICq4o6tgrbxOD+p92B+MBeFUQ4TwNHhKI/Iq+uMnZ4CjNjMKkyghojFuZ367NoOVJr7A5DfO7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285A17-2F70-48BB-81DB-6453EB9A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32</Pages>
  <Words>7327</Words>
  <Characters>40302</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PONENCIA EAY</cp:lastModifiedBy>
  <cp:revision>15</cp:revision>
  <cp:lastPrinted>2021-11-04T01:44:00Z</cp:lastPrinted>
  <dcterms:created xsi:type="dcterms:W3CDTF">2021-10-20T22:10:00Z</dcterms:created>
  <dcterms:modified xsi:type="dcterms:W3CDTF">2021-11-22T23:30:00Z</dcterms:modified>
</cp:coreProperties>
</file>