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2F81151C" w:rsidR="00C43B1E" w:rsidRPr="009A676A" w:rsidRDefault="00C43B1E" w:rsidP="00C43B1E">
      <w:pPr>
        <w:spacing w:before="100" w:beforeAutospacing="1" w:after="100" w:afterAutospacing="1" w:line="360" w:lineRule="auto"/>
        <w:jc w:val="both"/>
        <w:rPr>
          <w:rFonts w:ascii="Palatino Linotype" w:hAnsi="Palatino Linotype"/>
        </w:rPr>
      </w:pPr>
      <w:r w:rsidRPr="009A676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93D36" w:rsidRPr="009A676A">
        <w:rPr>
          <w:rFonts w:ascii="Palatino Linotype" w:hAnsi="Palatino Linotype"/>
        </w:rPr>
        <w:t>de fecha cuatro de noviembre</w:t>
      </w:r>
      <w:r w:rsidR="00CB1552" w:rsidRPr="009A676A">
        <w:rPr>
          <w:rFonts w:ascii="Palatino Linotype" w:hAnsi="Palatino Linotype"/>
        </w:rPr>
        <w:t xml:space="preserve"> </w:t>
      </w:r>
      <w:r w:rsidRPr="009A676A">
        <w:rPr>
          <w:rFonts w:ascii="Palatino Linotype" w:hAnsi="Palatino Linotype"/>
        </w:rPr>
        <w:t>de dos mil veintiuno.</w:t>
      </w:r>
    </w:p>
    <w:p w14:paraId="1D0C1635" w14:textId="006874A8" w:rsidR="00C43B1E" w:rsidRPr="009A676A" w:rsidRDefault="00C43B1E" w:rsidP="00C43B1E">
      <w:pPr>
        <w:spacing w:before="100" w:beforeAutospacing="1" w:after="100" w:afterAutospacing="1" w:line="360" w:lineRule="auto"/>
        <w:jc w:val="both"/>
        <w:rPr>
          <w:rFonts w:ascii="Palatino Linotype" w:hAnsi="Palatino Linotype"/>
        </w:rPr>
      </w:pPr>
      <w:r w:rsidRPr="009A676A">
        <w:rPr>
          <w:rFonts w:ascii="Palatino Linotype" w:hAnsi="Palatino Linotype"/>
          <w:b/>
        </w:rPr>
        <w:t>VISTO</w:t>
      </w:r>
      <w:r w:rsidRPr="009A676A">
        <w:rPr>
          <w:rFonts w:ascii="Palatino Linotype" w:hAnsi="Palatino Linotype"/>
        </w:rPr>
        <w:t xml:space="preserve"> el expediente formado con motivo del recurso de revisión </w:t>
      </w:r>
      <w:r w:rsidR="00DD11AE" w:rsidRPr="009A676A">
        <w:rPr>
          <w:rFonts w:ascii="Palatino Linotype" w:hAnsi="Palatino Linotype"/>
          <w:b/>
        </w:rPr>
        <w:t>04322</w:t>
      </w:r>
      <w:r w:rsidRPr="009A676A">
        <w:rPr>
          <w:rFonts w:ascii="Palatino Linotype" w:hAnsi="Palatino Linotype"/>
          <w:b/>
        </w:rPr>
        <w:t>/INFOEM/IP/RR/2021</w:t>
      </w:r>
      <w:r w:rsidRPr="009A676A">
        <w:rPr>
          <w:rFonts w:ascii="Palatino Linotype" w:hAnsi="Palatino Linotype"/>
        </w:rPr>
        <w:t>, promovido por</w:t>
      </w:r>
      <w:r w:rsidR="002D322E" w:rsidRPr="009A676A">
        <w:rPr>
          <w:rFonts w:ascii="Palatino Linotype" w:hAnsi="Palatino Linotype"/>
          <w:b/>
        </w:rPr>
        <w:t xml:space="preserve"> </w:t>
      </w:r>
      <w:r w:rsidR="003F04CE" w:rsidRPr="009A676A">
        <w:rPr>
          <w:rFonts w:ascii="Palatino Linotype" w:hAnsi="Palatino Linotype"/>
          <w:b/>
        </w:rPr>
        <w:t xml:space="preserve">el C. </w:t>
      </w:r>
      <w:r w:rsidR="00594159">
        <w:rPr>
          <w:rFonts w:ascii="Palatino Linotype" w:hAnsi="Palatino Linotype"/>
          <w:b/>
        </w:rPr>
        <w:t xml:space="preserve">XXXXX XX XXXXXXXXXXXXX </w:t>
      </w:r>
      <w:bookmarkStart w:id="0" w:name="_GoBack"/>
      <w:bookmarkEnd w:id="0"/>
      <w:r w:rsidR="00594159">
        <w:rPr>
          <w:rFonts w:ascii="Palatino Linotype" w:hAnsi="Palatino Linotype"/>
          <w:b/>
        </w:rPr>
        <w:t>XX XXXXXXXXXXXXXX</w:t>
      </w:r>
      <w:r w:rsidR="00A848B0" w:rsidRPr="009A676A">
        <w:rPr>
          <w:rFonts w:ascii="Palatino Linotype" w:hAnsi="Palatino Linotype"/>
          <w:b/>
        </w:rPr>
        <w:t>”</w:t>
      </w:r>
      <w:r w:rsidRPr="009A676A">
        <w:rPr>
          <w:rFonts w:ascii="Palatino Linotype" w:hAnsi="Palatino Linotype"/>
          <w:b/>
        </w:rPr>
        <w:t xml:space="preserve">, </w:t>
      </w:r>
      <w:r w:rsidRPr="009A676A">
        <w:rPr>
          <w:rFonts w:ascii="Palatino Linotype" w:hAnsi="Palatino Linotype"/>
        </w:rPr>
        <w:t xml:space="preserve">a quien en lo sucesivo se le denominará </w:t>
      </w:r>
      <w:r w:rsidR="00DD11AE" w:rsidRPr="009A676A">
        <w:rPr>
          <w:rFonts w:ascii="Palatino Linotype" w:hAnsi="Palatino Linotype"/>
          <w:b/>
        </w:rPr>
        <w:t>EL</w:t>
      </w:r>
      <w:r w:rsidRPr="009A676A">
        <w:rPr>
          <w:rFonts w:ascii="Palatino Linotype" w:hAnsi="Palatino Linotype"/>
        </w:rPr>
        <w:t xml:space="preserve"> </w:t>
      </w:r>
      <w:r w:rsidRPr="009A676A">
        <w:rPr>
          <w:rFonts w:ascii="Palatino Linotype" w:hAnsi="Palatino Linotype" w:cs="Arial"/>
          <w:b/>
        </w:rPr>
        <w:t>RECURRENTE</w:t>
      </w:r>
      <w:r w:rsidRPr="009A676A">
        <w:rPr>
          <w:rFonts w:ascii="Palatino Linotype" w:hAnsi="Palatino Linotype"/>
        </w:rPr>
        <w:t xml:space="preserve">, en contra de la respuesta emitida por </w:t>
      </w:r>
      <w:r w:rsidR="002D322E" w:rsidRPr="009A676A">
        <w:rPr>
          <w:rFonts w:ascii="Palatino Linotype" w:hAnsi="Palatino Linotype"/>
        </w:rPr>
        <w:t>el</w:t>
      </w:r>
      <w:r w:rsidR="00DD11AE" w:rsidRPr="009A676A">
        <w:rPr>
          <w:rFonts w:ascii="Palatino Linotype" w:hAnsi="Palatino Linotype"/>
          <w:b/>
        </w:rPr>
        <w:t xml:space="preserve"> Ayuntamiento de Cuautitlán Izcalli</w:t>
      </w:r>
      <w:r w:rsidRPr="009A676A">
        <w:rPr>
          <w:rFonts w:ascii="Palatino Linotype" w:hAnsi="Palatino Linotype"/>
          <w:b/>
        </w:rPr>
        <w:t>,</w:t>
      </w:r>
      <w:r w:rsidRPr="009A676A">
        <w:rPr>
          <w:rFonts w:ascii="Palatino Linotype" w:hAnsi="Palatino Linotype" w:cs="Arial"/>
          <w:b/>
        </w:rPr>
        <w:t xml:space="preserve"> </w:t>
      </w:r>
      <w:r w:rsidRPr="009A676A">
        <w:rPr>
          <w:rFonts w:ascii="Palatino Linotype" w:hAnsi="Palatino Linotype"/>
        </w:rPr>
        <w:t xml:space="preserve">en lo subsecuente </w:t>
      </w:r>
      <w:r w:rsidRPr="009A676A">
        <w:rPr>
          <w:rFonts w:ascii="Palatino Linotype" w:hAnsi="Palatino Linotype"/>
          <w:b/>
        </w:rPr>
        <w:t>EL SUJETO OBLIGADO</w:t>
      </w:r>
      <w:r w:rsidRPr="009A676A">
        <w:rPr>
          <w:rFonts w:ascii="Palatino Linotype" w:hAnsi="Palatino Linotype"/>
        </w:rPr>
        <w:t>, se procede a dictar la presente resolución con base en lo siguiente:</w:t>
      </w:r>
    </w:p>
    <w:p w14:paraId="73BCB84E" w14:textId="77777777" w:rsidR="00C43B1E" w:rsidRPr="009A676A" w:rsidRDefault="00C43B1E" w:rsidP="00C43B1E">
      <w:pPr>
        <w:spacing w:before="100" w:beforeAutospacing="1" w:after="100" w:afterAutospacing="1" w:line="360" w:lineRule="auto"/>
        <w:jc w:val="center"/>
        <w:rPr>
          <w:rFonts w:ascii="Palatino Linotype" w:hAnsi="Palatino Linotype"/>
          <w:b/>
          <w:bCs/>
          <w:spacing w:val="60"/>
          <w:sz w:val="28"/>
        </w:rPr>
      </w:pPr>
      <w:r w:rsidRPr="009A676A">
        <w:rPr>
          <w:rFonts w:ascii="Palatino Linotype" w:hAnsi="Palatino Linotype"/>
          <w:b/>
          <w:bCs/>
          <w:spacing w:val="60"/>
          <w:sz w:val="28"/>
        </w:rPr>
        <w:t>RESULTANDO</w:t>
      </w:r>
    </w:p>
    <w:p w14:paraId="29F78C5C" w14:textId="4D88006D" w:rsidR="00C43B1E" w:rsidRPr="009A676A"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9A676A">
        <w:rPr>
          <w:rFonts w:ascii="Palatino Linotype" w:hAnsi="Palatino Linotype"/>
          <w:b/>
          <w:sz w:val="28"/>
          <w:szCs w:val="28"/>
        </w:rPr>
        <w:t>I.</w:t>
      </w:r>
      <w:r w:rsidRPr="009A676A">
        <w:rPr>
          <w:rFonts w:ascii="Palatino Linotype" w:hAnsi="Palatino Linotype"/>
        </w:rPr>
        <w:t xml:space="preserve"> En </w:t>
      </w:r>
      <w:r w:rsidR="00DD11AE" w:rsidRPr="009A676A">
        <w:rPr>
          <w:rFonts w:ascii="Palatino Linotype" w:hAnsi="Palatino Linotype" w:cs="Arial"/>
        </w:rPr>
        <w:t xml:space="preserve">fecha dos </w:t>
      </w:r>
      <w:r w:rsidR="00B76384" w:rsidRPr="009A676A">
        <w:rPr>
          <w:rFonts w:ascii="Palatino Linotype" w:hAnsi="Palatino Linotype" w:cs="Arial"/>
        </w:rPr>
        <w:t>de agosto</w:t>
      </w:r>
      <w:r w:rsidRPr="009A676A">
        <w:rPr>
          <w:rFonts w:ascii="Palatino Linotype" w:hAnsi="Palatino Linotype" w:cs="Arial"/>
        </w:rPr>
        <w:t xml:space="preserve"> </w:t>
      </w:r>
      <w:r w:rsidRPr="009A676A">
        <w:rPr>
          <w:rFonts w:ascii="Palatino Linotype" w:hAnsi="Palatino Linotype"/>
        </w:rPr>
        <w:t>de dos mil veintiuno</w:t>
      </w:r>
      <w:r w:rsidRPr="009A676A">
        <w:rPr>
          <w:rFonts w:ascii="Palatino Linotype" w:hAnsi="Palatino Linotype"/>
          <w:b/>
        </w:rPr>
        <w:t xml:space="preserve">, </w:t>
      </w:r>
      <w:r w:rsidR="003F04CE" w:rsidRPr="009A676A">
        <w:rPr>
          <w:rFonts w:ascii="Palatino Linotype" w:hAnsi="Palatino Linotype" w:cs="Arial"/>
          <w:b/>
        </w:rPr>
        <w:t>EL RECURRENTE</w:t>
      </w:r>
      <w:r w:rsidR="003F04CE" w:rsidRPr="009A676A">
        <w:rPr>
          <w:rFonts w:ascii="Palatino Linotype" w:hAnsi="Palatino Linotype" w:cs="Arial"/>
        </w:rPr>
        <w:t xml:space="preserve"> presentó a través de l</w:t>
      </w:r>
      <w:r w:rsidR="00DD11AE" w:rsidRPr="009A676A">
        <w:rPr>
          <w:rFonts w:ascii="Palatino Linotype" w:hAnsi="Palatino Linotype" w:cs="Arial"/>
        </w:rPr>
        <w:t>a Platafo</w:t>
      </w:r>
      <w:r w:rsidR="003F04CE" w:rsidRPr="009A676A">
        <w:rPr>
          <w:rFonts w:ascii="Palatino Linotype" w:hAnsi="Palatino Linotype" w:cs="Arial"/>
        </w:rPr>
        <w:t>rma Nacional de Transparencia vinculada al</w:t>
      </w:r>
      <w:r w:rsidR="00DD11AE" w:rsidRPr="009A676A">
        <w:rPr>
          <w:rFonts w:ascii="Palatino Linotype" w:hAnsi="Palatino Linotype" w:cs="Arial"/>
        </w:rPr>
        <w:t xml:space="preserve"> </w:t>
      </w:r>
      <w:r w:rsidRPr="009A676A">
        <w:rPr>
          <w:rFonts w:ascii="Palatino Linotype" w:hAnsi="Palatino Linotype" w:cs="Arial"/>
        </w:rPr>
        <w:t xml:space="preserve">Sistema de Acceso a la Información Mexiquense, en lo subsecuente </w:t>
      </w:r>
      <w:r w:rsidRPr="009A676A">
        <w:rPr>
          <w:rFonts w:ascii="Palatino Linotype" w:hAnsi="Palatino Linotype" w:cs="Arial"/>
          <w:b/>
        </w:rPr>
        <w:t>EL SAIMEX,</w:t>
      </w:r>
      <w:r w:rsidRPr="009A676A">
        <w:rPr>
          <w:rFonts w:ascii="Palatino Linotype" w:hAnsi="Palatino Linotype"/>
        </w:rPr>
        <w:t xml:space="preserve"> ante </w:t>
      </w:r>
      <w:r w:rsidRPr="009A676A">
        <w:rPr>
          <w:rFonts w:ascii="Palatino Linotype" w:hAnsi="Palatino Linotype"/>
          <w:b/>
        </w:rPr>
        <w:t>EL SUJETO OBLIGADO</w:t>
      </w:r>
      <w:r w:rsidRPr="009A676A">
        <w:rPr>
          <w:rFonts w:ascii="Palatino Linotype" w:hAnsi="Palatino Linotype"/>
        </w:rPr>
        <w:t xml:space="preserve">, la solicitud de acceso a la información pública, a la que se le asignó el número </w:t>
      </w:r>
      <w:r w:rsidR="002D322E" w:rsidRPr="009A676A">
        <w:rPr>
          <w:rFonts w:ascii="Palatino Linotype" w:hAnsi="Palatino Linotype"/>
          <w:b/>
        </w:rPr>
        <w:t>00</w:t>
      </w:r>
      <w:r w:rsidR="00DD11AE" w:rsidRPr="009A676A">
        <w:rPr>
          <w:rFonts w:ascii="Palatino Linotype" w:hAnsi="Palatino Linotype"/>
          <w:b/>
        </w:rPr>
        <w:t>346</w:t>
      </w:r>
      <w:r w:rsidRPr="009A676A">
        <w:rPr>
          <w:rFonts w:ascii="Palatino Linotype" w:hAnsi="Palatino Linotype"/>
          <w:b/>
        </w:rPr>
        <w:t>/</w:t>
      </w:r>
      <w:r w:rsidR="00DD11AE" w:rsidRPr="009A676A">
        <w:rPr>
          <w:rFonts w:ascii="Palatino Linotype" w:hAnsi="Palatino Linotype"/>
          <w:b/>
        </w:rPr>
        <w:t>CUAUTIZC</w:t>
      </w:r>
      <w:r w:rsidRPr="009A676A">
        <w:rPr>
          <w:rFonts w:ascii="Palatino Linotype" w:hAnsi="Palatino Linotype"/>
          <w:b/>
        </w:rPr>
        <w:t>/IP/2021,</w:t>
      </w:r>
      <w:r w:rsidRPr="009A676A">
        <w:rPr>
          <w:rFonts w:ascii="Palatino Linotype" w:hAnsi="Palatino Linotype"/>
        </w:rPr>
        <w:t xml:space="preserve"> mediante la cual requirió, lo siguiente:</w:t>
      </w:r>
    </w:p>
    <w:p w14:paraId="18D0815D" w14:textId="5351F1E2" w:rsidR="00C43B1E" w:rsidRPr="009A676A" w:rsidRDefault="00C43B1E" w:rsidP="00B76384">
      <w:pPr>
        <w:ind w:left="851" w:right="616"/>
        <w:jc w:val="both"/>
        <w:rPr>
          <w:rFonts w:ascii="Palatino Linotype" w:hAnsi="Palatino Linotype"/>
          <w:i/>
          <w:sz w:val="22"/>
          <w:szCs w:val="22"/>
        </w:rPr>
      </w:pPr>
      <w:r w:rsidRPr="009A676A">
        <w:rPr>
          <w:rFonts w:ascii="Palatino Linotype" w:hAnsi="Palatino Linotype"/>
          <w:i/>
          <w:sz w:val="22"/>
          <w:szCs w:val="22"/>
        </w:rPr>
        <w:t>“</w:t>
      </w:r>
      <w:r w:rsidR="00DD11AE" w:rsidRPr="009A676A">
        <w:rPr>
          <w:rFonts w:ascii="Palatino Linotype" w:hAnsi="Palatino Linotype"/>
          <w:i/>
          <w:sz w:val="22"/>
          <w:szCs w:val="22"/>
        </w:rPr>
        <w:t>quiero toda la información relativa que tenga en relaciona a la manzana 4 (cuatro) de campo uno de Cuautitlán Izcalli, sus colindancias, sus características, las aéreas verdes y comunes porque se le denomina unidad habitacional Fidel Velázquez, c. p.: 54740 permisos de construcción , licencias, compraventas de algún terreno de la manzana 4, si han otorgado alguna ayuda o concesión, permiso o expropiación, si alguien a vendido o comprado algún terreno cada cuando hace presencia la policía y si existe un lugar donde la policía se encuentre vigilando que beneficios a otorgado el municipio de Cuautitlán Izcalli a la manzana 4 y alrededores</w:t>
      </w:r>
      <w:r w:rsidR="00933FFC" w:rsidRPr="009A676A">
        <w:rPr>
          <w:rFonts w:ascii="Palatino Linotype" w:hAnsi="Palatino Linotype"/>
          <w:i/>
          <w:sz w:val="22"/>
          <w:szCs w:val="22"/>
        </w:rPr>
        <w:t>.</w:t>
      </w:r>
      <w:r w:rsidRPr="009A676A">
        <w:rPr>
          <w:rFonts w:ascii="Palatino Linotype" w:hAnsi="Palatino Linotype"/>
          <w:i/>
          <w:sz w:val="22"/>
          <w:szCs w:val="22"/>
        </w:rPr>
        <w:t>” (Sic)</w:t>
      </w:r>
    </w:p>
    <w:p w14:paraId="11FF7B65" w14:textId="58EB203A" w:rsidR="00C43B1E" w:rsidRPr="009A676A" w:rsidRDefault="00C43B1E" w:rsidP="00C43B1E">
      <w:pPr>
        <w:spacing w:before="100" w:beforeAutospacing="1" w:after="100" w:afterAutospacing="1"/>
        <w:ind w:right="709"/>
        <w:jc w:val="both"/>
        <w:rPr>
          <w:rFonts w:ascii="Palatino Linotype" w:hAnsi="Palatino Linotype"/>
        </w:rPr>
      </w:pPr>
      <w:r w:rsidRPr="009A676A">
        <w:rPr>
          <w:rFonts w:ascii="Palatino Linotype" w:hAnsi="Palatino Linotype"/>
          <w:b/>
        </w:rPr>
        <w:lastRenderedPageBreak/>
        <w:t xml:space="preserve">Modalidad de entrega: </w:t>
      </w:r>
      <w:r w:rsidRPr="009A676A">
        <w:rPr>
          <w:rFonts w:ascii="Palatino Linotype" w:hAnsi="Palatino Linotype"/>
        </w:rPr>
        <w:t xml:space="preserve">vía </w:t>
      </w:r>
      <w:r w:rsidRPr="009A676A">
        <w:rPr>
          <w:rFonts w:ascii="Palatino Linotype" w:hAnsi="Palatino Linotype"/>
          <w:b/>
        </w:rPr>
        <w:t>SAIMEX</w:t>
      </w:r>
      <w:r w:rsidR="00593F66" w:rsidRPr="009A676A">
        <w:rPr>
          <w:rFonts w:ascii="Palatino Linotype" w:hAnsi="Palatino Linotype"/>
          <w:b/>
        </w:rPr>
        <w:t xml:space="preserve"> </w:t>
      </w:r>
      <w:r w:rsidR="00A848B0" w:rsidRPr="009A676A">
        <w:rPr>
          <w:rFonts w:ascii="Palatino Linotype" w:hAnsi="Palatino Linotype"/>
        </w:rPr>
        <w:t xml:space="preserve">y correo electrónico </w:t>
      </w:r>
    </w:p>
    <w:p w14:paraId="00BD4A69" w14:textId="7892DCA1" w:rsidR="00465EB9" w:rsidRPr="009A676A" w:rsidRDefault="00B76384" w:rsidP="00933FFC">
      <w:pPr>
        <w:widowControl w:val="0"/>
        <w:autoSpaceDE w:val="0"/>
        <w:autoSpaceDN w:val="0"/>
        <w:adjustRightInd w:val="0"/>
        <w:spacing w:line="360" w:lineRule="auto"/>
        <w:jc w:val="both"/>
        <w:rPr>
          <w:rFonts w:ascii="Palatino Linotype" w:hAnsi="Palatino Linotype"/>
          <w:bCs/>
          <w:color w:val="000000" w:themeColor="text1"/>
        </w:rPr>
      </w:pPr>
      <w:r w:rsidRPr="009A676A">
        <w:rPr>
          <w:rFonts w:ascii="Palatino Linotype" w:hAnsi="Palatino Linotype" w:cs="Arial"/>
          <w:b/>
          <w:sz w:val="28"/>
          <w:szCs w:val="28"/>
        </w:rPr>
        <w:t>II.</w:t>
      </w:r>
      <w:r w:rsidRPr="009A676A">
        <w:rPr>
          <w:rFonts w:ascii="Palatino Linotype" w:hAnsi="Palatino Linotype" w:cs="Arial"/>
        </w:rPr>
        <w:t xml:space="preserve"> </w:t>
      </w:r>
      <w:r w:rsidR="00933FFC" w:rsidRPr="009A676A">
        <w:rPr>
          <w:rFonts w:ascii="Palatino Linotype" w:hAnsi="Palatino Linotype" w:cs="Arial"/>
          <w:color w:val="000000" w:themeColor="text1"/>
        </w:rPr>
        <w:t>En cumplimiento al artículo 162 de la Ley de Transparencia y Acceso a la Información Pública del Estad</w:t>
      </w:r>
      <w:r w:rsidR="005E2B8A" w:rsidRPr="009A676A">
        <w:rPr>
          <w:rFonts w:ascii="Palatino Linotype" w:hAnsi="Palatino Linotype" w:cs="Arial"/>
          <w:color w:val="000000" w:themeColor="text1"/>
        </w:rPr>
        <w:t>o de Méxi</w:t>
      </w:r>
      <w:r w:rsidR="002D322E" w:rsidRPr="009A676A">
        <w:rPr>
          <w:rFonts w:ascii="Palatino Linotype" w:hAnsi="Palatino Linotype" w:cs="Arial"/>
          <w:color w:val="000000" w:themeColor="text1"/>
        </w:rPr>
        <w:t xml:space="preserve">co y Municipios, el </w:t>
      </w:r>
      <w:r w:rsidR="00DD11AE" w:rsidRPr="009A676A">
        <w:rPr>
          <w:rFonts w:ascii="Palatino Linotype" w:hAnsi="Palatino Linotype" w:cs="Arial"/>
          <w:color w:val="000000" w:themeColor="text1"/>
        </w:rPr>
        <w:t xml:space="preserve">dos </w:t>
      </w:r>
      <w:r w:rsidR="00933FFC" w:rsidRPr="009A676A">
        <w:rPr>
          <w:rFonts w:ascii="Palatino Linotype" w:hAnsi="Palatino Linotype" w:cs="Arial"/>
          <w:color w:val="000000" w:themeColor="text1"/>
        </w:rPr>
        <w:t xml:space="preserve">de agosto de dos mil veintiuno, el Titular de la Unidad de Transparencia del </w:t>
      </w:r>
      <w:r w:rsidR="00933FFC" w:rsidRPr="009A676A">
        <w:rPr>
          <w:rFonts w:ascii="Palatino Linotype" w:hAnsi="Palatino Linotype" w:cs="Arial"/>
          <w:b/>
          <w:color w:val="000000" w:themeColor="text1"/>
        </w:rPr>
        <w:t xml:space="preserve">SUJETO OBLIGADO, </w:t>
      </w:r>
      <w:r w:rsidR="00933FFC" w:rsidRPr="009A676A">
        <w:rPr>
          <w:rFonts w:ascii="Palatino Linotype" w:hAnsi="Palatino Linotype"/>
          <w:bCs/>
          <w:color w:val="000000" w:themeColor="text1"/>
        </w:rPr>
        <w:t>turnó el r</w:t>
      </w:r>
      <w:r w:rsidR="00D06113" w:rsidRPr="009A676A">
        <w:rPr>
          <w:rFonts w:ascii="Palatino Linotype" w:hAnsi="Palatino Linotype"/>
          <w:bCs/>
          <w:color w:val="000000" w:themeColor="text1"/>
        </w:rPr>
        <w:t>e</w:t>
      </w:r>
      <w:r w:rsidR="00DD11AE" w:rsidRPr="009A676A">
        <w:rPr>
          <w:rFonts w:ascii="Palatino Linotype" w:hAnsi="Palatino Linotype"/>
          <w:bCs/>
          <w:color w:val="000000" w:themeColor="text1"/>
        </w:rPr>
        <w:t xml:space="preserve">querimiento de información a los </w:t>
      </w:r>
      <w:r w:rsidR="00D06113" w:rsidRPr="009A676A">
        <w:rPr>
          <w:rFonts w:ascii="Palatino Linotype" w:hAnsi="Palatino Linotype"/>
          <w:bCs/>
          <w:color w:val="000000" w:themeColor="text1"/>
        </w:rPr>
        <w:t>servidor</w:t>
      </w:r>
      <w:r w:rsidR="00DD11AE" w:rsidRPr="009A676A">
        <w:rPr>
          <w:rFonts w:ascii="Palatino Linotype" w:hAnsi="Palatino Linotype"/>
          <w:bCs/>
          <w:color w:val="000000" w:themeColor="text1"/>
        </w:rPr>
        <w:t>es</w:t>
      </w:r>
      <w:r w:rsidR="00D06113" w:rsidRPr="009A676A">
        <w:rPr>
          <w:rFonts w:ascii="Palatino Linotype" w:hAnsi="Palatino Linotype"/>
          <w:bCs/>
          <w:color w:val="000000" w:themeColor="text1"/>
        </w:rPr>
        <w:t xml:space="preserve"> público</w:t>
      </w:r>
      <w:r w:rsidR="00DD11AE" w:rsidRPr="009A676A">
        <w:rPr>
          <w:rFonts w:ascii="Palatino Linotype" w:hAnsi="Palatino Linotype"/>
          <w:bCs/>
          <w:color w:val="000000" w:themeColor="text1"/>
        </w:rPr>
        <w:t>s</w:t>
      </w:r>
      <w:r w:rsidR="00D06113" w:rsidRPr="009A676A">
        <w:rPr>
          <w:rFonts w:ascii="Palatino Linotype" w:hAnsi="Palatino Linotype"/>
          <w:bCs/>
          <w:color w:val="000000" w:themeColor="text1"/>
        </w:rPr>
        <w:t xml:space="preserve"> h</w:t>
      </w:r>
      <w:r w:rsidR="00933FFC" w:rsidRPr="009A676A">
        <w:rPr>
          <w:rFonts w:ascii="Palatino Linotype" w:hAnsi="Palatino Linotype"/>
          <w:bCs/>
          <w:color w:val="000000" w:themeColor="text1"/>
        </w:rPr>
        <w:t>abilitado</w:t>
      </w:r>
      <w:r w:rsidR="00DD11AE" w:rsidRPr="009A676A">
        <w:rPr>
          <w:rFonts w:ascii="Palatino Linotype" w:hAnsi="Palatino Linotype"/>
          <w:bCs/>
          <w:color w:val="000000" w:themeColor="text1"/>
        </w:rPr>
        <w:t>s</w:t>
      </w:r>
      <w:r w:rsidR="00933FFC" w:rsidRPr="009A676A">
        <w:rPr>
          <w:rFonts w:ascii="Palatino Linotype" w:hAnsi="Palatino Linotype"/>
          <w:bCs/>
          <w:color w:val="000000" w:themeColor="text1"/>
        </w:rPr>
        <w:t xml:space="preserve"> que estimó pertinente, a fin de colmar la solicitud de acceso a la información; tal y como, se aprecia en la </w:t>
      </w:r>
      <w:r w:rsidR="00D06113" w:rsidRPr="009A676A">
        <w:rPr>
          <w:rFonts w:ascii="Palatino Linotype" w:hAnsi="Palatino Linotype"/>
          <w:bCs/>
          <w:color w:val="000000" w:themeColor="text1"/>
        </w:rPr>
        <w:t>siguiente imagen:</w:t>
      </w:r>
    </w:p>
    <w:p w14:paraId="5DB92192" w14:textId="334452CE" w:rsidR="00933FFC" w:rsidRPr="009A676A" w:rsidRDefault="00DD11AE" w:rsidP="00933FFC">
      <w:pPr>
        <w:widowControl w:val="0"/>
        <w:autoSpaceDE w:val="0"/>
        <w:autoSpaceDN w:val="0"/>
        <w:adjustRightInd w:val="0"/>
        <w:spacing w:line="360" w:lineRule="auto"/>
        <w:jc w:val="both"/>
        <w:rPr>
          <w:rFonts w:ascii="Palatino Linotype" w:hAnsi="Palatino Linotype"/>
          <w:bCs/>
          <w:noProof/>
          <w:color w:val="000000" w:themeColor="text1"/>
          <w:lang w:eastAsia="es-MX"/>
        </w:rPr>
      </w:pPr>
      <w:r w:rsidRPr="009A676A">
        <w:rPr>
          <w:rFonts w:ascii="Palatino Linotype" w:hAnsi="Palatino Linotype"/>
          <w:bCs/>
          <w:noProof/>
          <w:color w:val="000000" w:themeColor="text1"/>
          <w:lang w:eastAsia="es-MX"/>
        </w:rPr>
        <w:drawing>
          <wp:inline distT="0" distB="0" distL="0" distR="0" wp14:anchorId="3F3F77ED" wp14:editId="73CDA51E">
            <wp:extent cx="5612130" cy="6972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C91AB.tmp"/>
                    <pic:cNvPicPr/>
                  </pic:nvPicPr>
                  <pic:blipFill>
                    <a:blip r:embed="rId8">
                      <a:extLst>
                        <a:ext uri="{28A0092B-C50C-407E-A947-70E740481C1C}">
                          <a14:useLocalDpi xmlns:a14="http://schemas.microsoft.com/office/drawing/2010/main" val="0"/>
                        </a:ext>
                      </a:extLst>
                    </a:blip>
                    <a:stretch>
                      <a:fillRect/>
                    </a:stretch>
                  </pic:blipFill>
                  <pic:spPr>
                    <a:xfrm>
                      <a:off x="0" y="0"/>
                      <a:ext cx="5612130" cy="697230"/>
                    </a:xfrm>
                    <a:prstGeom prst="rect">
                      <a:avLst/>
                    </a:prstGeom>
                  </pic:spPr>
                </pic:pic>
              </a:graphicData>
            </a:graphic>
          </wp:inline>
        </w:drawing>
      </w:r>
    </w:p>
    <w:p w14:paraId="761CA4B3" w14:textId="4D86A4A8" w:rsidR="00DA2919" w:rsidRPr="009A676A" w:rsidRDefault="00465EB9"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9A676A">
        <w:rPr>
          <w:rFonts w:ascii="Palatino Linotype" w:hAnsi="Palatino Linotype" w:cs="Arial"/>
          <w:b/>
          <w:sz w:val="28"/>
          <w:szCs w:val="28"/>
        </w:rPr>
        <w:t>III.</w:t>
      </w:r>
      <w:r w:rsidRPr="009A676A">
        <w:rPr>
          <w:rFonts w:ascii="Palatino Linotype" w:hAnsi="Palatino Linotype" w:cs="Arial"/>
        </w:rPr>
        <w:t xml:space="preserve"> Posteriormente, el día</w:t>
      </w:r>
      <w:r w:rsidR="00DD11AE" w:rsidRPr="009A676A">
        <w:rPr>
          <w:rFonts w:ascii="Palatino Linotype" w:hAnsi="Palatino Linotype" w:cs="Arial"/>
        </w:rPr>
        <w:t xml:space="preserve"> veinte</w:t>
      </w:r>
      <w:r w:rsidR="002D322E" w:rsidRPr="009A676A">
        <w:rPr>
          <w:rFonts w:ascii="Palatino Linotype" w:hAnsi="Palatino Linotype" w:cs="Arial"/>
        </w:rPr>
        <w:t xml:space="preserve"> de agosto</w:t>
      </w:r>
      <w:r w:rsidRPr="009A676A">
        <w:rPr>
          <w:rFonts w:ascii="Palatino Linotype" w:hAnsi="Palatino Linotype" w:cs="Arial"/>
        </w:rPr>
        <w:t xml:space="preserve"> de dos mil veintiuno, </w:t>
      </w:r>
      <w:r w:rsidRPr="009A676A">
        <w:rPr>
          <w:rFonts w:ascii="Palatino Linotype" w:hAnsi="Palatino Linotype" w:cs="Arial"/>
          <w:b/>
        </w:rPr>
        <w:t>EL SUJETO OBLIGADO</w:t>
      </w:r>
      <w:r w:rsidRPr="009A676A">
        <w:rPr>
          <w:rFonts w:ascii="Palatino Linotype" w:hAnsi="Palatino Linotype" w:cs="Arial"/>
        </w:rPr>
        <w:t xml:space="preserve"> dio respuesta a la </w:t>
      </w:r>
      <w:r w:rsidRPr="009A676A">
        <w:rPr>
          <w:rFonts w:ascii="Palatino Linotype" w:hAnsi="Palatino Linotype"/>
        </w:rPr>
        <w:t>solicitud</w:t>
      </w:r>
      <w:r w:rsidRPr="009A676A">
        <w:rPr>
          <w:rFonts w:ascii="Palatino Linotype" w:hAnsi="Palatino Linotype" w:cs="Arial"/>
        </w:rPr>
        <w:t xml:space="preserve"> de </w:t>
      </w:r>
      <w:r w:rsidRPr="009A676A">
        <w:rPr>
          <w:rFonts w:ascii="Palatino Linotype" w:hAnsi="Palatino Linotype"/>
        </w:rPr>
        <w:t>acceso</w:t>
      </w:r>
      <w:r w:rsidRPr="009A676A">
        <w:rPr>
          <w:rFonts w:ascii="Palatino Linotype" w:hAnsi="Palatino Linotype" w:cs="Arial"/>
        </w:rPr>
        <w:t xml:space="preserve"> a la información pública requerida por </w:t>
      </w:r>
      <w:r w:rsidR="00DD11AE" w:rsidRPr="009A676A">
        <w:rPr>
          <w:rFonts w:ascii="Palatino Linotype" w:hAnsi="Palatino Linotype" w:cs="Arial"/>
          <w:b/>
        </w:rPr>
        <w:t>EL</w:t>
      </w:r>
      <w:r w:rsidRPr="009A676A">
        <w:rPr>
          <w:rFonts w:ascii="Palatino Linotype" w:hAnsi="Palatino Linotype" w:cs="Arial"/>
          <w:b/>
        </w:rPr>
        <w:t xml:space="preserve"> RECURRENTE</w:t>
      </w:r>
      <w:r w:rsidRPr="009A676A">
        <w:rPr>
          <w:rFonts w:ascii="Palatino Linotype" w:hAnsi="Palatino Linotype" w:cs="Arial"/>
        </w:rPr>
        <w:t>, en los términos siguientes:</w:t>
      </w:r>
    </w:p>
    <w:p w14:paraId="41679E64" w14:textId="1B414038" w:rsidR="00DD11AE" w:rsidRPr="009A676A" w:rsidRDefault="007E2034"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9A676A">
        <w:rPr>
          <w:rFonts w:ascii="Palatino Linotype" w:hAnsi="Palatino Linotype" w:cs="Arial"/>
        </w:rPr>
        <w:t xml:space="preserve">       </w:t>
      </w:r>
      <w:r w:rsidR="00DD11AE" w:rsidRPr="009A676A">
        <w:rPr>
          <w:rFonts w:ascii="Palatino Linotype" w:hAnsi="Palatino Linotype" w:cs="Arial"/>
          <w:noProof/>
          <w:lang w:eastAsia="es-MX"/>
        </w:rPr>
        <w:drawing>
          <wp:inline distT="0" distB="0" distL="0" distR="0" wp14:anchorId="7F709F47" wp14:editId="2CDBC5C7">
            <wp:extent cx="4734586" cy="2191056"/>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CF3A8.tmp"/>
                    <pic:cNvPicPr/>
                  </pic:nvPicPr>
                  <pic:blipFill>
                    <a:blip r:embed="rId9">
                      <a:extLst>
                        <a:ext uri="{28A0092B-C50C-407E-A947-70E740481C1C}">
                          <a14:useLocalDpi xmlns:a14="http://schemas.microsoft.com/office/drawing/2010/main" val="0"/>
                        </a:ext>
                      </a:extLst>
                    </a:blip>
                    <a:stretch>
                      <a:fillRect/>
                    </a:stretch>
                  </pic:blipFill>
                  <pic:spPr>
                    <a:xfrm>
                      <a:off x="0" y="0"/>
                      <a:ext cx="4734586" cy="2191056"/>
                    </a:xfrm>
                    <a:prstGeom prst="rect">
                      <a:avLst/>
                    </a:prstGeom>
                  </pic:spPr>
                </pic:pic>
              </a:graphicData>
            </a:graphic>
          </wp:inline>
        </w:drawing>
      </w:r>
    </w:p>
    <w:p w14:paraId="23D47FF2" w14:textId="4AC3648B" w:rsidR="00101BCD" w:rsidRPr="009A676A" w:rsidRDefault="008D77FA"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9A676A">
        <w:rPr>
          <w:rFonts w:ascii="Palatino Linotype" w:hAnsi="Palatino Linotype" w:cs="Arial"/>
          <w:noProof/>
          <w:lang w:eastAsia="es-MX"/>
        </w:rPr>
        <w:lastRenderedPageBreak/>
        <w:drawing>
          <wp:anchor distT="0" distB="0" distL="114300" distR="114300" simplePos="0" relativeHeight="251658240" behindDoc="0" locked="0" layoutInCell="1" allowOverlap="1" wp14:anchorId="44A774F1" wp14:editId="11E850D3">
            <wp:simplePos x="0" y="0"/>
            <wp:positionH relativeFrom="margin">
              <wp:align>left</wp:align>
            </wp:positionH>
            <wp:positionV relativeFrom="margin">
              <wp:posOffset>4562475</wp:posOffset>
            </wp:positionV>
            <wp:extent cx="5372735" cy="21431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087DB.tmp"/>
                    <pic:cNvPicPr/>
                  </pic:nvPicPr>
                  <pic:blipFill>
                    <a:blip r:embed="rId10">
                      <a:extLst>
                        <a:ext uri="{28A0092B-C50C-407E-A947-70E740481C1C}">
                          <a14:useLocalDpi xmlns:a14="http://schemas.microsoft.com/office/drawing/2010/main" val="0"/>
                        </a:ext>
                      </a:extLst>
                    </a:blip>
                    <a:stretch>
                      <a:fillRect/>
                    </a:stretch>
                  </pic:blipFill>
                  <pic:spPr>
                    <a:xfrm>
                      <a:off x="0" y="0"/>
                      <a:ext cx="5372735" cy="2143125"/>
                    </a:xfrm>
                    <a:prstGeom prst="rect">
                      <a:avLst/>
                    </a:prstGeom>
                  </pic:spPr>
                </pic:pic>
              </a:graphicData>
            </a:graphic>
          </wp:anchor>
        </w:drawing>
      </w:r>
      <w:r w:rsidRPr="009A676A">
        <w:rPr>
          <w:rFonts w:ascii="Palatino Linotype" w:hAnsi="Palatino Linotype" w:cs="Arial"/>
        </w:rPr>
        <w:t xml:space="preserve">   </w:t>
      </w:r>
      <w:r w:rsidR="00101BCD" w:rsidRPr="009A676A">
        <w:rPr>
          <w:rFonts w:ascii="Palatino Linotype" w:hAnsi="Palatino Linotype" w:cs="Arial"/>
          <w:noProof/>
          <w:lang w:eastAsia="es-MX"/>
        </w:rPr>
        <w:drawing>
          <wp:inline distT="0" distB="0" distL="0" distR="0" wp14:anchorId="67BEF59D" wp14:editId="35B60B19">
            <wp:extent cx="5287113" cy="4467849"/>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01BE2.tmp"/>
                    <pic:cNvPicPr/>
                  </pic:nvPicPr>
                  <pic:blipFill>
                    <a:blip r:embed="rId11">
                      <a:extLst>
                        <a:ext uri="{28A0092B-C50C-407E-A947-70E740481C1C}">
                          <a14:useLocalDpi xmlns:a14="http://schemas.microsoft.com/office/drawing/2010/main" val="0"/>
                        </a:ext>
                      </a:extLst>
                    </a:blip>
                    <a:stretch>
                      <a:fillRect/>
                    </a:stretch>
                  </pic:blipFill>
                  <pic:spPr>
                    <a:xfrm>
                      <a:off x="0" y="0"/>
                      <a:ext cx="5287113" cy="4467849"/>
                    </a:xfrm>
                    <a:prstGeom prst="rect">
                      <a:avLst/>
                    </a:prstGeom>
                  </pic:spPr>
                </pic:pic>
              </a:graphicData>
            </a:graphic>
          </wp:inline>
        </w:drawing>
      </w:r>
      <w:r w:rsidRPr="009A676A">
        <w:rPr>
          <w:rFonts w:ascii="Palatino Linotype" w:hAnsi="Palatino Linotype" w:cs="Arial"/>
        </w:rPr>
        <w:t xml:space="preserve">        </w:t>
      </w:r>
    </w:p>
    <w:p w14:paraId="0F0D497D" w14:textId="244DE540" w:rsidR="00DD11AE" w:rsidRPr="009A676A" w:rsidRDefault="008E63DA"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9A676A">
        <w:rPr>
          <w:rFonts w:ascii="Palatino Linotype" w:hAnsi="Palatino Linotype" w:cs="Arial"/>
          <w:noProof/>
          <w:lang w:eastAsia="es-MX"/>
        </w:rPr>
        <w:lastRenderedPageBreak/>
        <w:drawing>
          <wp:anchor distT="0" distB="0" distL="114300" distR="114300" simplePos="0" relativeHeight="251661312" behindDoc="0" locked="0" layoutInCell="1" allowOverlap="1" wp14:anchorId="23CDEC98" wp14:editId="020554FA">
            <wp:simplePos x="0" y="0"/>
            <wp:positionH relativeFrom="margin">
              <wp:align>center</wp:align>
            </wp:positionH>
            <wp:positionV relativeFrom="paragraph">
              <wp:posOffset>3276479</wp:posOffset>
            </wp:positionV>
            <wp:extent cx="4667250" cy="242316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CD457.tmp"/>
                    <pic:cNvPicPr/>
                  </pic:nvPicPr>
                  <pic:blipFill rotWithShape="1">
                    <a:blip r:embed="rId12">
                      <a:extLst>
                        <a:ext uri="{28A0092B-C50C-407E-A947-70E740481C1C}">
                          <a14:useLocalDpi xmlns:a14="http://schemas.microsoft.com/office/drawing/2010/main" val="0"/>
                        </a:ext>
                      </a:extLst>
                    </a:blip>
                    <a:srcRect t="45367"/>
                    <a:stretch/>
                  </pic:blipFill>
                  <pic:spPr bwMode="auto">
                    <a:xfrm>
                      <a:off x="0" y="0"/>
                      <a:ext cx="466725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76A">
        <w:rPr>
          <w:rFonts w:ascii="Palatino Linotype" w:hAnsi="Palatino Linotype" w:cs="Arial"/>
          <w:noProof/>
          <w:lang w:eastAsia="es-MX"/>
        </w:rPr>
        <w:drawing>
          <wp:anchor distT="0" distB="0" distL="114300" distR="114300" simplePos="0" relativeHeight="251660288" behindDoc="0" locked="0" layoutInCell="1" allowOverlap="1" wp14:anchorId="518A99A0" wp14:editId="2E04AFEC">
            <wp:simplePos x="0" y="0"/>
            <wp:positionH relativeFrom="margin">
              <wp:align>center</wp:align>
            </wp:positionH>
            <wp:positionV relativeFrom="paragraph">
              <wp:posOffset>1197575</wp:posOffset>
            </wp:positionV>
            <wp:extent cx="4733925" cy="2012950"/>
            <wp:effectExtent l="0" t="0" r="9525" b="635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CD457.tmp"/>
                    <pic:cNvPicPr/>
                  </pic:nvPicPr>
                  <pic:blipFill rotWithShape="1">
                    <a:blip r:embed="rId12">
                      <a:extLst>
                        <a:ext uri="{28A0092B-C50C-407E-A947-70E740481C1C}">
                          <a14:useLocalDpi xmlns:a14="http://schemas.microsoft.com/office/drawing/2010/main" val="0"/>
                        </a:ext>
                      </a:extLst>
                    </a:blip>
                    <a:srcRect b="55252"/>
                    <a:stretch/>
                  </pic:blipFill>
                  <pic:spPr bwMode="auto">
                    <a:xfrm>
                      <a:off x="0" y="0"/>
                      <a:ext cx="4733925" cy="201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1AE" w:rsidRPr="009A676A">
        <w:rPr>
          <w:rFonts w:ascii="Palatino Linotype" w:hAnsi="Palatino Linotype" w:cs="Arial"/>
          <w:noProof/>
          <w:lang w:eastAsia="es-MX"/>
        </w:rPr>
        <w:drawing>
          <wp:anchor distT="0" distB="0" distL="114300" distR="114300" simplePos="0" relativeHeight="251659264" behindDoc="0" locked="0" layoutInCell="1" allowOverlap="1" wp14:anchorId="56B49792" wp14:editId="42EE6043">
            <wp:simplePos x="0" y="0"/>
            <wp:positionH relativeFrom="margin">
              <wp:align>center</wp:align>
            </wp:positionH>
            <wp:positionV relativeFrom="paragraph">
              <wp:posOffset>515</wp:posOffset>
            </wp:positionV>
            <wp:extent cx="4886325" cy="1200473"/>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C94AD.tmp"/>
                    <pic:cNvPicPr/>
                  </pic:nvPicPr>
                  <pic:blipFill rotWithShape="1">
                    <a:blip r:embed="rId13">
                      <a:extLst>
                        <a:ext uri="{28A0092B-C50C-407E-A947-70E740481C1C}">
                          <a14:useLocalDpi xmlns:a14="http://schemas.microsoft.com/office/drawing/2010/main" val="0"/>
                        </a:ext>
                      </a:extLst>
                    </a:blip>
                    <a:srcRect t="5819" b="20869"/>
                    <a:stretch/>
                  </pic:blipFill>
                  <pic:spPr bwMode="auto">
                    <a:xfrm>
                      <a:off x="0" y="0"/>
                      <a:ext cx="4886325" cy="1200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7FA" w:rsidRPr="009A676A">
        <w:rPr>
          <w:rFonts w:ascii="Palatino Linotype" w:hAnsi="Palatino Linotype" w:cs="Arial"/>
        </w:rPr>
        <w:t xml:space="preserve">   </w:t>
      </w:r>
      <w:r w:rsidRPr="009A676A">
        <w:rPr>
          <w:rFonts w:ascii="Palatino Linotype" w:hAnsi="Palatino Linotype" w:cs="Arial"/>
        </w:rPr>
        <w:t xml:space="preserve">  </w:t>
      </w:r>
    </w:p>
    <w:p w14:paraId="2A52FB3A" w14:textId="5711D8E0" w:rsidR="00233845" w:rsidRPr="009A676A" w:rsidRDefault="004E44D1"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sidRPr="009A676A">
        <w:rPr>
          <w:rFonts w:ascii="Palatino Linotype" w:hAnsi="Palatino Linotype" w:cs="Arial"/>
          <w:b/>
          <w:sz w:val="28"/>
          <w:szCs w:val="28"/>
        </w:rPr>
        <w:t>IV</w:t>
      </w:r>
      <w:r w:rsidR="00884BCE" w:rsidRPr="009A676A">
        <w:rPr>
          <w:rFonts w:ascii="Palatino Linotype" w:hAnsi="Palatino Linotype" w:cs="Arial"/>
          <w:b/>
          <w:sz w:val="28"/>
          <w:szCs w:val="28"/>
        </w:rPr>
        <w:t>.</w:t>
      </w:r>
      <w:r w:rsidR="00884BCE" w:rsidRPr="009A676A">
        <w:rPr>
          <w:rFonts w:ascii="Palatino Linotype" w:hAnsi="Palatino Linotype" w:cs="Arial"/>
        </w:rPr>
        <w:t xml:space="preserve"> </w:t>
      </w:r>
      <w:r w:rsidR="0047609F" w:rsidRPr="009A676A">
        <w:rPr>
          <w:rFonts w:ascii="Palatino Linotype" w:hAnsi="Palatino Linotype"/>
        </w:rPr>
        <w:t>I</w:t>
      </w:r>
      <w:r w:rsidR="00233845" w:rsidRPr="009A676A">
        <w:rPr>
          <w:rFonts w:ascii="Palatino Linotype" w:hAnsi="Palatino Linotype"/>
        </w:rPr>
        <w:t xml:space="preserve">nconforme con la respuesta del </w:t>
      </w:r>
      <w:r w:rsidR="00233845" w:rsidRPr="009A676A">
        <w:rPr>
          <w:rFonts w:ascii="Palatino Linotype" w:hAnsi="Palatino Linotype"/>
          <w:b/>
        </w:rPr>
        <w:t>SUJETO OBLIGADO</w:t>
      </w:r>
      <w:r w:rsidR="0032378D" w:rsidRPr="009A676A">
        <w:rPr>
          <w:rFonts w:ascii="Palatino Linotype" w:hAnsi="Palatino Linotype"/>
        </w:rPr>
        <w:t>, el</w:t>
      </w:r>
      <w:r w:rsidR="003D5367" w:rsidRPr="009A676A">
        <w:rPr>
          <w:rFonts w:ascii="Palatino Linotype" w:hAnsi="Palatino Linotype"/>
        </w:rPr>
        <w:t xml:space="preserve"> </w:t>
      </w:r>
      <w:r w:rsidR="00AA7C79" w:rsidRPr="009A676A">
        <w:rPr>
          <w:rFonts w:ascii="Palatino Linotype" w:hAnsi="Palatino Linotype"/>
        </w:rPr>
        <w:t xml:space="preserve">veintisiete de agosto </w:t>
      </w:r>
      <w:r w:rsidR="00233845" w:rsidRPr="009A676A">
        <w:rPr>
          <w:rFonts w:ascii="Palatino Linotype" w:hAnsi="Palatino Linotype"/>
        </w:rPr>
        <w:t xml:space="preserve">de dos mil veintiuno, </w:t>
      </w:r>
      <w:r w:rsidR="00DD11AE" w:rsidRPr="009A676A">
        <w:rPr>
          <w:rFonts w:ascii="Palatino Linotype" w:hAnsi="Palatino Linotype" w:cs="Arial"/>
          <w:b/>
        </w:rPr>
        <w:t>EL</w:t>
      </w:r>
      <w:r w:rsidR="00233845" w:rsidRPr="009A676A">
        <w:rPr>
          <w:rFonts w:ascii="Palatino Linotype" w:hAnsi="Palatino Linotype" w:cs="Arial"/>
          <w:b/>
        </w:rPr>
        <w:t xml:space="preserve"> </w:t>
      </w:r>
      <w:r w:rsidR="003D5367" w:rsidRPr="009A676A">
        <w:rPr>
          <w:rFonts w:ascii="Palatino Linotype" w:hAnsi="Palatino Linotype" w:cs="Arial"/>
          <w:b/>
        </w:rPr>
        <w:t>RECURRENTE,</w:t>
      </w:r>
      <w:r w:rsidR="00233845" w:rsidRPr="009A676A">
        <w:rPr>
          <w:rFonts w:ascii="Palatino Linotype" w:hAnsi="Palatino Linotype"/>
        </w:rPr>
        <w:t xml:space="preserve"> a través del</w:t>
      </w:r>
      <w:r w:rsidR="00233845" w:rsidRPr="009A676A">
        <w:rPr>
          <w:rFonts w:ascii="Palatino Linotype" w:hAnsi="Palatino Linotype"/>
          <w:b/>
        </w:rPr>
        <w:t xml:space="preserve"> SAIMEX, </w:t>
      </w:r>
      <w:r w:rsidR="00233845" w:rsidRPr="009A676A">
        <w:rPr>
          <w:rFonts w:ascii="Palatino Linotype" w:hAnsi="Palatino Linotype"/>
        </w:rPr>
        <w:t xml:space="preserve">interpuso el recurso de revisión objeto del </w:t>
      </w:r>
      <w:r w:rsidR="00233845" w:rsidRPr="009A676A">
        <w:rPr>
          <w:rFonts w:ascii="Palatino Linotype" w:hAnsi="Palatino Linotype" w:cs="Arial"/>
        </w:rPr>
        <w:t>presente</w:t>
      </w:r>
      <w:r w:rsidR="00233845" w:rsidRPr="009A676A">
        <w:rPr>
          <w:rFonts w:ascii="Palatino Linotype" w:hAnsi="Palatino Linotype"/>
        </w:rPr>
        <w:t xml:space="preserve"> estudio, al que se le asignó el </w:t>
      </w:r>
      <w:r w:rsidR="00233845" w:rsidRPr="009A676A">
        <w:rPr>
          <w:rFonts w:ascii="Palatino Linotype" w:hAnsi="Palatino Linotype" w:cs="Arial"/>
        </w:rPr>
        <w:t xml:space="preserve">número al rubro citado, </w:t>
      </w:r>
      <w:r w:rsidR="00233845" w:rsidRPr="009A676A">
        <w:rPr>
          <w:rFonts w:ascii="Palatino Linotype" w:hAnsi="Palatino Linotype" w:cs="Arial"/>
        </w:rPr>
        <w:lastRenderedPageBreak/>
        <w:t>en el</w:t>
      </w:r>
      <w:r w:rsidR="003F04CE" w:rsidRPr="009A676A">
        <w:rPr>
          <w:rFonts w:ascii="Palatino Linotype" w:hAnsi="Palatino Linotype" w:cs="Arial"/>
        </w:rPr>
        <w:t xml:space="preserve"> que señaló como acto impugnado, así como, razones o motivos de inconformidad lo siguiente: </w:t>
      </w:r>
    </w:p>
    <w:p w14:paraId="66F4327E" w14:textId="24DD82B1" w:rsidR="00233845" w:rsidRPr="009A676A" w:rsidRDefault="00233845" w:rsidP="00DA2919">
      <w:pPr>
        <w:tabs>
          <w:tab w:val="left" w:pos="7936"/>
        </w:tabs>
        <w:ind w:left="851" w:right="902"/>
        <w:jc w:val="both"/>
        <w:rPr>
          <w:rFonts w:ascii="Palatino Linotype" w:hAnsi="Palatino Linotype" w:cs="Arial"/>
          <w:i/>
          <w:sz w:val="22"/>
          <w:szCs w:val="22"/>
          <w:lang w:eastAsia="es-MX"/>
        </w:rPr>
      </w:pPr>
      <w:r w:rsidRPr="009A676A">
        <w:rPr>
          <w:rFonts w:ascii="Palatino Linotype" w:hAnsi="Palatino Linotype" w:cs="Arial"/>
          <w:i/>
          <w:sz w:val="22"/>
          <w:szCs w:val="22"/>
          <w:lang w:eastAsia="es-MX"/>
        </w:rPr>
        <w:t>“</w:t>
      </w:r>
      <w:r w:rsidR="00B40E76" w:rsidRPr="009A676A">
        <w:rPr>
          <w:rFonts w:ascii="Palatino Linotype" w:hAnsi="Palatino Linotype" w:cs="Arial"/>
          <w:i/>
          <w:sz w:val="22"/>
          <w:szCs w:val="22"/>
          <w:lang w:eastAsia="es-MX"/>
        </w:rPr>
        <w:t xml:space="preserve">no estoy de acuerdo con la respuesta ya que hay gente que dice que le compro un teerreno al municipio y otros ya construyeron en la periferia por lo que necesito la informacion de como compraran y ustedes vendieron o concesionaron” </w:t>
      </w:r>
      <w:r w:rsidRPr="009A676A">
        <w:rPr>
          <w:rFonts w:ascii="Palatino Linotype" w:hAnsi="Palatino Linotype" w:cs="Arial"/>
          <w:i/>
          <w:sz w:val="22"/>
          <w:szCs w:val="22"/>
          <w:lang w:eastAsia="es-MX"/>
        </w:rPr>
        <w:t>(Sic)</w:t>
      </w:r>
    </w:p>
    <w:p w14:paraId="3264C90F" w14:textId="53552090" w:rsidR="00233845" w:rsidRPr="009A676A" w:rsidRDefault="00233845"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9A676A">
        <w:rPr>
          <w:rFonts w:ascii="Palatino Linotype" w:hAnsi="Palatino Linotype" w:cs="Arial"/>
          <w:b/>
          <w:sz w:val="28"/>
          <w:szCs w:val="28"/>
        </w:rPr>
        <w:t xml:space="preserve">V. </w:t>
      </w:r>
      <w:r w:rsidRPr="009A676A">
        <w:rPr>
          <w:rFonts w:ascii="Palatino Linotype" w:hAnsi="Palatino Linotype" w:cs="Arial"/>
        </w:rPr>
        <w:t xml:space="preserve">En fecha </w:t>
      </w:r>
      <w:r w:rsidR="00AA7C79" w:rsidRPr="009A676A">
        <w:rPr>
          <w:rFonts w:ascii="Palatino Linotype" w:hAnsi="Palatino Linotype" w:cs="Arial"/>
        </w:rPr>
        <w:t xml:space="preserve">veintisiete </w:t>
      </w:r>
      <w:r w:rsidRPr="009A676A">
        <w:rPr>
          <w:rFonts w:ascii="Palatino Linotype" w:hAnsi="Palatino Linotype" w:cs="Arial"/>
        </w:rPr>
        <w:t xml:space="preserve"> de agosto </w:t>
      </w:r>
      <w:r w:rsidRPr="009A676A">
        <w:rPr>
          <w:rFonts w:ascii="Palatino Linotype" w:hAnsi="Palatino Linotype"/>
        </w:rPr>
        <w:t>de dos mil veintiuno</w:t>
      </w:r>
      <w:r w:rsidRPr="009A676A">
        <w:rPr>
          <w:rFonts w:ascii="Palatino Linotype" w:hAnsi="Palatino Linotype" w:cs="Arial"/>
        </w:rPr>
        <w:t>, el recurso de que se trata se envió electrónicamente al Instituto de Transparencia, Acceso a la Información Pública</w:t>
      </w:r>
      <w:r w:rsidRPr="009A676A">
        <w:rPr>
          <w:rFonts w:ascii="Palatino Linotype" w:hAnsi="Palatino Linotype" w:cs="Arial"/>
          <w:lang w:val="es-ES_tradnl"/>
        </w:rPr>
        <w:t xml:space="preserve"> y </w:t>
      </w:r>
      <w:r w:rsidRPr="009A676A">
        <w:rPr>
          <w:rFonts w:ascii="Palatino Linotype" w:hAnsi="Palatino Linotype" w:cs="Arial"/>
        </w:rPr>
        <w:t>Protección</w:t>
      </w:r>
      <w:r w:rsidRPr="009A676A">
        <w:rPr>
          <w:rFonts w:ascii="Palatino Linotype" w:hAnsi="Palatino Linotype" w:cs="Arial"/>
          <w:lang w:val="es-ES_tradnl"/>
        </w:rPr>
        <w:t xml:space="preserve"> </w:t>
      </w:r>
      <w:r w:rsidRPr="009A676A">
        <w:rPr>
          <w:rFonts w:ascii="Palatino Linotype" w:hAnsi="Palatino Linotype" w:cs="Arial"/>
        </w:rPr>
        <w:t>de</w:t>
      </w:r>
      <w:r w:rsidRPr="009A676A">
        <w:rPr>
          <w:rFonts w:ascii="Palatino Linotype" w:hAnsi="Palatino Linotype" w:cs="Arial"/>
          <w:lang w:val="es-ES_tradnl"/>
        </w:rPr>
        <w:t xml:space="preserve"> </w:t>
      </w:r>
      <w:r w:rsidRPr="009A676A">
        <w:rPr>
          <w:rFonts w:ascii="Palatino Linotype" w:hAnsi="Palatino Linotype"/>
        </w:rPr>
        <w:t>Datos</w:t>
      </w:r>
      <w:r w:rsidRPr="009A676A">
        <w:rPr>
          <w:rFonts w:ascii="Palatino Linotype" w:hAnsi="Palatino Linotype" w:cs="Arial"/>
          <w:lang w:val="es-ES_tradnl"/>
        </w:rPr>
        <w:t xml:space="preserve"> </w:t>
      </w:r>
      <w:r w:rsidRPr="009A676A">
        <w:rPr>
          <w:rFonts w:ascii="Palatino Linotype" w:hAnsi="Palatino Linotype" w:cs="Arial"/>
        </w:rPr>
        <w:t>Personales</w:t>
      </w:r>
      <w:r w:rsidRPr="009A676A">
        <w:rPr>
          <w:rFonts w:ascii="Palatino Linotype" w:hAnsi="Palatino Linotype" w:cs="Arial"/>
          <w:lang w:val="es-ES_tradnl"/>
        </w:rPr>
        <w:t xml:space="preserve"> </w:t>
      </w:r>
      <w:r w:rsidRPr="009A676A">
        <w:rPr>
          <w:rFonts w:ascii="Palatino Linotype" w:hAnsi="Palatino Linotype" w:cs="Arial"/>
        </w:rPr>
        <w:t>del</w:t>
      </w:r>
      <w:r w:rsidRPr="009A676A">
        <w:rPr>
          <w:rFonts w:ascii="Palatino Linotype" w:hAnsi="Palatino Linotype" w:cs="Arial"/>
          <w:lang w:val="es-ES_tradnl"/>
        </w:rPr>
        <w:t xml:space="preserve"> </w:t>
      </w:r>
      <w:r w:rsidRPr="009A676A">
        <w:rPr>
          <w:rFonts w:ascii="Palatino Linotype" w:hAnsi="Palatino Linotype"/>
        </w:rPr>
        <w:t>Estado</w:t>
      </w:r>
      <w:r w:rsidRPr="009A676A">
        <w:rPr>
          <w:rFonts w:ascii="Palatino Linotype" w:hAnsi="Palatino Linotype" w:cs="Arial"/>
          <w:lang w:val="es-ES_tradnl"/>
        </w:rPr>
        <w:t xml:space="preserve"> de México y Municipios y con fundamento en el </w:t>
      </w:r>
      <w:r w:rsidRPr="009A676A">
        <w:rPr>
          <w:rFonts w:ascii="Palatino Linotype" w:hAnsi="Palatino Linotype" w:cs="Arial"/>
        </w:rPr>
        <w:t>artículo</w:t>
      </w:r>
      <w:r w:rsidRPr="009A676A">
        <w:rPr>
          <w:rFonts w:ascii="Palatino Linotype" w:hAnsi="Palatino Linotype" w:cs="Arial"/>
          <w:lang w:val="es-ES_tradnl"/>
        </w:rPr>
        <w:t xml:space="preserve"> 185, </w:t>
      </w:r>
      <w:r w:rsidRPr="009A676A">
        <w:rPr>
          <w:rFonts w:ascii="Palatino Linotype" w:hAnsi="Palatino Linotype" w:cs="Arial"/>
        </w:rPr>
        <w:t>fracción</w:t>
      </w:r>
      <w:r w:rsidRPr="009A676A">
        <w:rPr>
          <w:rFonts w:ascii="Palatino Linotype" w:hAnsi="Palatino Linotype" w:cs="Arial"/>
          <w:lang w:val="es-ES_tradnl"/>
        </w:rPr>
        <w:t xml:space="preserve"> I de la </w:t>
      </w:r>
      <w:r w:rsidRPr="009A676A">
        <w:rPr>
          <w:rFonts w:ascii="Palatino Linotype" w:hAnsi="Palatino Linotype"/>
        </w:rPr>
        <w:t>Ley de Transparencia y Acceso a la Información Pública del Estado de México y Municipios</w:t>
      </w:r>
      <w:r w:rsidRPr="009A676A">
        <w:rPr>
          <w:rFonts w:ascii="Palatino Linotype" w:hAnsi="Palatino Linotype" w:cs="Arial"/>
          <w:lang w:val="es-ES_tradnl"/>
        </w:rPr>
        <w:t>, se turnó, a través del</w:t>
      </w:r>
      <w:r w:rsidRPr="009A676A">
        <w:rPr>
          <w:rFonts w:ascii="Palatino Linotype" w:eastAsia="Arial Unicode MS" w:hAnsi="Palatino Linotype" w:cs="Arial"/>
          <w:lang w:val="es-ES_tradnl"/>
        </w:rPr>
        <w:t xml:space="preserve"> </w:t>
      </w:r>
      <w:r w:rsidRPr="009A676A">
        <w:rPr>
          <w:rFonts w:ascii="Palatino Linotype" w:eastAsia="Arial Unicode MS" w:hAnsi="Palatino Linotype" w:cs="Arial"/>
          <w:b/>
          <w:lang w:val="es-ES_tradnl"/>
        </w:rPr>
        <w:t>SAIMEX</w:t>
      </w:r>
      <w:r w:rsidRPr="009A676A">
        <w:rPr>
          <w:rFonts w:ascii="Palatino Linotype" w:hAnsi="Palatino Linotype"/>
        </w:rPr>
        <w:t>, a la</w:t>
      </w:r>
      <w:r w:rsidR="004E44D1" w:rsidRPr="009A676A">
        <w:rPr>
          <w:rFonts w:ascii="Palatino Linotype" w:hAnsi="Palatino Linotype"/>
        </w:rPr>
        <w:t xml:space="preserve"> Comisionada </w:t>
      </w:r>
      <w:r w:rsidR="00AA7C79" w:rsidRPr="009A676A">
        <w:rPr>
          <w:rFonts w:ascii="Palatino Linotype" w:hAnsi="Palatino Linotype"/>
          <w:b/>
        </w:rPr>
        <w:t>SHARON CRISTINA MORALES MARTÍNEZ</w:t>
      </w:r>
      <w:r w:rsidRPr="009A676A">
        <w:rPr>
          <w:rFonts w:ascii="Palatino Linotype" w:hAnsi="Palatino Linotype" w:cs="Arial"/>
          <w:b/>
          <w:lang w:val="es-ES_tradnl"/>
        </w:rPr>
        <w:t>,</w:t>
      </w:r>
      <w:r w:rsidRPr="009A676A">
        <w:rPr>
          <w:rFonts w:ascii="Palatino Linotype" w:hAnsi="Palatino Linotype" w:cs="Arial"/>
          <w:lang w:val="es-ES_tradnl"/>
        </w:rPr>
        <w:t xml:space="preserve"> a efecto de que decretara su admisión o desechamiento.</w:t>
      </w:r>
    </w:p>
    <w:p w14:paraId="3A6656CD" w14:textId="0613920A" w:rsidR="00BF649F" w:rsidRPr="009A676A"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9A676A">
        <w:rPr>
          <w:rFonts w:ascii="Palatino Linotype" w:hAnsi="Palatino Linotype" w:cs="Arial"/>
          <w:b/>
          <w:sz w:val="28"/>
          <w:szCs w:val="28"/>
        </w:rPr>
        <w:t>V</w:t>
      </w:r>
      <w:r w:rsidR="004E44D1" w:rsidRPr="009A676A">
        <w:rPr>
          <w:rFonts w:ascii="Palatino Linotype" w:hAnsi="Palatino Linotype" w:cs="Arial"/>
          <w:b/>
          <w:sz w:val="28"/>
          <w:szCs w:val="28"/>
        </w:rPr>
        <w:t>I</w:t>
      </w:r>
      <w:r w:rsidRPr="009A676A">
        <w:rPr>
          <w:rFonts w:ascii="Palatino Linotype" w:hAnsi="Palatino Linotype" w:cs="Arial"/>
          <w:b/>
          <w:sz w:val="28"/>
          <w:szCs w:val="28"/>
        </w:rPr>
        <w:t>.</w:t>
      </w:r>
      <w:r w:rsidR="0047609F" w:rsidRPr="009A676A">
        <w:rPr>
          <w:rFonts w:ascii="Palatino Linotype" w:hAnsi="Palatino Linotype" w:cs="Arial"/>
          <w:b/>
          <w:sz w:val="28"/>
          <w:szCs w:val="28"/>
        </w:rPr>
        <w:t xml:space="preserve"> </w:t>
      </w:r>
      <w:r w:rsidR="0047609F" w:rsidRPr="009A676A">
        <w:rPr>
          <w:rFonts w:ascii="Palatino Linotype" w:hAnsi="Palatino Linotype" w:cs="Arial"/>
        </w:rPr>
        <w:t>Posteriormente, e</w:t>
      </w:r>
      <w:r w:rsidRPr="009A676A">
        <w:rPr>
          <w:rFonts w:ascii="Palatino Linotype" w:hAnsi="Palatino Linotype" w:cs="Arial"/>
        </w:rPr>
        <w:t xml:space="preserve">n </w:t>
      </w:r>
      <w:r w:rsidR="00952193" w:rsidRPr="009A676A">
        <w:rPr>
          <w:rFonts w:ascii="Palatino Linotype" w:hAnsi="Palatino Linotype" w:cs="Arial"/>
        </w:rPr>
        <w:t>fecha</w:t>
      </w:r>
      <w:r w:rsidR="007B0F64" w:rsidRPr="009A676A">
        <w:rPr>
          <w:rFonts w:ascii="Palatino Linotype" w:hAnsi="Palatino Linotype" w:cs="Arial"/>
        </w:rPr>
        <w:t xml:space="preserve"> dos</w:t>
      </w:r>
      <w:r w:rsidR="00AA7C79" w:rsidRPr="009A676A">
        <w:rPr>
          <w:rFonts w:ascii="Palatino Linotype" w:hAnsi="Palatino Linotype" w:cs="Arial"/>
        </w:rPr>
        <w:t xml:space="preserve"> de septiembre</w:t>
      </w:r>
      <w:r w:rsidRPr="009A676A">
        <w:rPr>
          <w:rFonts w:ascii="Palatino Linotype" w:hAnsi="Palatino Linotype" w:cs="Arial"/>
        </w:rPr>
        <w:t xml:space="preserve"> de dos mil veintiuno, atento a lo dispuesto en el artículo 185, fracciones I, II y IV, de la </w:t>
      </w:r>
      <w:r w:rsidRPr="009A676A">
        <w:rPr>
          <w:rFonts w:ascii="Palatino Linotype" w:hAnsi="Palatino Linotype"/>
        </w:rPr>
        <w:t xml:space="preserve">Ley de Transparencia y Acceso a la Información Pública del </w:t>
      </w:r>
      <w:r w:rsidRPr="009A676A">
        <w:rPr>
          <w:rFonts w:ascii="Palatino Linotype" w:hAnsi="Palatino Linotype" w:cs="Arial"/>
        </w:rPr>
        <w:t>Estado</w:t>
      </w:r>
      <w:r w:rsidRPr="009A676A">
        <w:rPr>
          <w:rFonts w:ascii="Palatino Linotype" w:hAnsi="Palatino Linotype"/>
        </w:rPr>
        <w:t xml:space="preserve"> de México y </w:t>
      </w:r>
      <w:r w:rsidRPr="009A676A">
        <w:rPr>
          <w:rFonts w:ascii="Palatino Linotype" w:hAnsi="Palatino Linotype" w:cs="Arial"/>
          <w:lang w:val="es-ES_tradnl"/>
        </w:rPr>
        <w:t>Municipios</w:t>
      </w:r>
      <w:r w:rsidRPr="009A676A">
        <w:rPr>
          <w:rFonts w:ascii="Palatino Linotype" w:hAnsi="Palatino Linotype"/>
        </w:rPr>
        <w:t>, se a</w:t>
      </w:r>
      <w:r w:rsidRPr="009A676A">
        <w:rPr>
          <w:rFonts w:ascii="Palatino Linotype" w:hAnsi="Palatino Linotype" w:cs="Arial"/>
        </w:rPr>
        <w:t xml:space="preserve">cordó la admisión a trámite del referido recurso de </w:t>
      </w:r>
      <w:r w:rsidRPr="009A676A">
        <w:rPr>
          <w:rFonts w:ascii="Palatino Linotype" w:hAnsi="Palatino Linotype" w:cs="Arial"/>
          <w:lang w:val="es-ES_tradnl"/>
        </w:rPr>
        <w:t>revisión;</w:t>
      </w:r>
      <w:r w:rsidRPr="009A676A">
        <w:rPr>
          <w:rFonts w:ascii="Palatino Linotype" w:hAnsi="Palatino Linotype" w:cs="Arial"/>
        </w:rPr>
        <w:t xml:space="preserve"> así como, la </w:t>
      </w:r>
      <w:r w:rsidRPr="009A676A">
        <w:rPr>
          <w:rFonts w:ascii="Palatino Linotype" w:hAnsi="Palatino Linotype" w:cs="Arial"/>
          <w:lang w:val="es-ES_tradnl"/>
        </w:rPr>
        <w:t>integración</w:t>
      </w:r>
      <w:r w:rsidRPr="009A676A">
        <w:rPr>
          <w:rFonts w:ascii="Palatino Linotype" w:hAnsi="Palatino Linotype" w:cs="Arial"/>
        </w:rPr>
        <w:t xml:space="preserve"> del expediente respectivo, mismo que se puso a disposición de las partes, para que en el plazo máximo de siete días hábiles, </w:t>
      </w:r>
      <w:r w:rsidR="003F04CE" w:rsidRPr="009A676A">
        <w:rPr>
          <w:rFonts w:ascii="Palatino Linotype" w:hAnsi="Palatino Linotype" w:cs="Arial"/>
          <w:b/>
        </w:rPr>
        <w:t>EL</w:t>
      </w:r>
      <w:r w:rsidR="002D322E" w:rsidRPr="009A676A">
        <w:rPr>
          <w:rFonts w:ascii="Palatino Linotype" w:hAnsi="Palatino Linotype" w:cs="Arial"/>
          <w:b/>
        </w:rPr>
        <w:t xml:space="preserve"> RECUR</w:t>
      </w:r>
      <w:r w:rsidR="00F93D36" w:rsidRPr="009A676A">
        <w:rPr>
          <w:rFonts w:ascii="Palatino Linotype" w:hAnsi="Palatino Linotype" w:cs="Arial"/>
          <w:b/>
        </w:rPr>
        <w:t>R</w:t>
      </w:r>
      <w:r w:rsidR="002D322E" w:rsidRPr="009A676A">
        <w:rPr>
          <w:rFonts w:ascii="Palatino Linotype" w:hAnsi="Palatino Linotype" w:cs="Arial"/>
          <w:b/>
        </w:rPr>
        <w:t xml:space="preserve">ENTE </w:t>
      </w:r>
      <w:r w:rsidRPr="009A676A">
        <w:rPr>
          <w:rFonts w:ascii="Palatino Linotype" w:hAnsi="Palatino Linotype" w:cs="Arial"/>
        </w:rPr>
        <w:t xml:space="preserve"> realizara manifestaciones, alegatos y ofreciera las pruebas que a su derecho </w:t>
      </w:r>
      <w:r w:rsidRPr="009A676A">
        <w:rPr>
          <w:rFonts w:ascii="Palatino Linotype" w:hAnsi="Palatino Linotype" w:cs="Arial"/>
          <w:lang w:val="es-ES_tradnl"/>
        </w:rPr>
        <w:t>conviniera</w:t>
      </w:r>
      <w:r w:rsidRPr="009A676A">
        <w:rPr>
          <w:rFonts w:ascii="Palatino Linotype" w:hAnsi="Palatino Linotype" w:cs="Arial"/>
        </w:rPr>
        <w:t xml:space="preserve"> y, en el caso del</w:t>
      </w:r>
      <w:r w:rsidRPr="009A676A">
        <w:rPr>
          <w:rFonts w:ascii="Palatino Linotype" w:hAnsi="Palatino Linotype" w:cs="Arial"/>
          <w:b/>
        </w:rPr>
        <w:t xml:space="preserve"> SUJETO OBLIGADO</w:t>
      </w:r>
      <w:r w:rsidRPr="009A676A">
        <w:rPr>
          <w:rFonts w:ascii="Palatino Linotype" w:hAnsi="Palatino Linotype" w:cs="Arial"/>
        </w:rPr>
        <w:t>, para que exhibiera el Informe Justificado correspondiente.</w:t>
      </w:r>
    </w:p>
    <w:p w14:paraId="6EC5036A" w14:textId="4539CF5E" w:rsidR="00AA7C79" w:rsidRPr="009A676A" w:rsidRDefault="00952193" w:rsidP="003F04CE">
      <w:pPr>
        <w:pStyle w:val="Prrafodelista"/>
        <w:spacing w:before="240" w:after="240" w:line="360" w:lineRule="auto"/>
        <w:ind w:left="0"/>
        <w:jc w:val="both"/>
        <w:rPr>
          <w:rFonts w:ascii="Palatino Linotype" w:hAnsi="Palatino Linotype"/>
          <w:color w:val="000000"/>
        </w:rPr>
      </w:pPr>
      <w:r w:rsidRPr="009A676A">
        <w:rPr>
          <w:rFonts w:ascii="Palatino Linotype" w:hAnsi="Palatino Linotype" w:cs="Arial"/>
          <w:b/>
          <w:sz w:val="28"/>
          <w:szCs w:val="28"/>
        </w:rPr>
        <w:t>V</w:t>
      </w:r>
      <w:r w:rsidR="00BF649F" w:rsidRPr="009A676A">
        <w:rPr>
          <w:rFonts w:ascii="Palatino Linotype" w:hAnsi="Palatino Linotype" w:cs="Arial"/>
          <w:b/>
          <w:sz w:val="28"/>
          <w:szCs w:val="28"/>
        </w:rPr>
        <w:t>I</w:t>
      </w:r>
      <w:r w:rsidR="004E44D1" w:rsidRPr="009A676A">
        <w:rPr>
          <w:rFonts w:ascii="Palatino Linotype" w:hAnsi="Palatino Linotype" w:cs="Arial"/>
          <w:b/>
          <w:sz w:val="28"/>
          <w:szCs w:val="28"/>
        </w:rPr>
        <w:t>I</w:t>
      </w:r>
      <w:r w:rsidRPr="009A676A">
        <w:rPr>
          <w:rFonts w:ascii="Palatino Linotype" w:hAnsi="Palatino Linotype" w:cs="Arial"/>
          <w:b/>
          <w:sz w:val="28"/>
          <w:szCs w:val="28"/>
        </w:rPr>
        <w:t>.</w:t>
      </w:r>
      <w:r w:rsidRPr="009A676A">
        <w:rPr>
          <w:rFonts w:ascii="Palatino Linotype" w:hAnsi="Palatino Linotype" w:cs="Arial"/>
        </w:rPr>
        <w:t xml:space="preserve"> De las constancias que obran en el </w:t>
      </w:r>
      <w:r w:rsidRPr="009A676A">
        <w:rPr>
          <w:rFonts w:ascii="Palatino Linotype" w:hAnsi="Palatino Linotype" w:cs="Arial"/>
          <w:b/>
        </w:rPr>
        <w:t>SAIMEX</w:t>
      </w:r>
      <w:r w:rsidRPr="009A676A">
        <w:rPr>
          <w:rFonts w:ascii="Palatino Linotype" w:hAnsi="Palatino Linotype" w:cs="Arial"/>
        </w:rPr>
        <w:t xml:space="preserve">, se desprende que </w:t>
      </w:r>
      <w:r w:rsidRPr="009A676A">
        <w:rPr>
          <w:rFonts w:ascii="Palatino Linotype" w:hAnsi="Palatino Linotype" w:cs="Arial"/>
          <w:b/>
        </w:rPr>
        <w:t xml:space="preserve">EL SUJETO OBLIGADO </w:t>
      </w:r>
      <w:r w:rsidRPr="009A676A">
        <w:rPr>
          <w:rFonts w:ascii="Palatino Linotype" w:hAnsi="Palatino Linotype" w:cs="Arial"/>
        </w:rPr>
        <w:t xml:space="preserve">en fecha </w:t>
      </w:r>
      <w:r w:rsidR="007B0F64" w:rsidRPr="009A676A">
        <w:rPr>
          <w:rFonts w:ascii="Palatino Linotype" w:hAnsi="Palatino Linotype" w:cs="Arial"/>
        </w:rPr>
        <w:t>diez</w:t>
      </w:r>
      <w:r w:rsidR="0081109C" w:rsidRPr="009A676A">
        <w:rPr>
          <w:rFonts w:ascii="Palatino Linotype" w:hAnsi="Palatino Linotype" w:cs="Arial"/>
        </w:rPr>
        <w:t xml:space="preserve"> </w:t>
      </w:r>
      <w:r w:rsidR="004E44D1" w:rsidRPr="009A676A">
        <w:rPr>
          <w:rFonts w:ascii="Palatino Linotype" w:hAnsi="Palatino Linotype" w:cs="Arial"/>
        </w:rPr>
        <w:t>de septiembre</w:t>
      </w:r>
      <w:r w:rsidRPr="009A676A">
        <w:rPr>
          <w:rFonts w:ascii="Palatino Linotype" w:hAnsi="Palatino Linotype" w:cs="Arial"/>
        </w:rPr>
        <w:t xml:space="preserve"> de la anualidad, rindió el Informe Justificado correspo</w:t>
      </w:r>
      <w:r w:rsidR="00AA7C79" w:rsidRPr="009A676A">
        <w:rPr>
          <w:rFonts w:ascii="Palatino Linotype" w:hAnsi="Palatino Linotype" w:cs="Arial"/>
        </w:rPr>
        <w:t xml:space="preserve">ndiente, </w:t>
      </w:r>
      <w:r w:rsidR="00575186" w:rsidRPr="009A676A">
        <w:rPr>
          <w:rFonts w:ascii="Palatino Linotype" w:hAnsi="Palatino Linotype" w:cs="Arial"/>
        </w:rPr>
        <w:t>mediant</w:t>
      </w:r>
      <w:r w:rsidR="00F93D36" w:rsidRPr="009A676A">
        <w:rPr>
          <w:rFonts w:ascii="Palatino Linotype" w:hAnsi="Palatino Linotype" w:cs="Arial"/>
        </w:rPr>
        <w:t xml:space="preserve">e el cual confirma su respuesta, motivo por el </w:t>
      </w:r>
      <w:r w:rsidR="00F93D36" w:rsidRPr="009A676A">
        <w:rPr>
          <w:rFonts w:ascii="Palatino Linotype" w:hAnsi="Palatino Linotype" w:cs="Arial"/>
        </w:rPr>
        <w:lastRenderedPageBreak/>
        <w:t xml:space="preserve">cual no se puso a la vista del </w:t>
      </w:r>
      <w:r w:rsidR="00F93D36" w:rsidRPr="009A676A">
        <w:rPr>
          <w:rFonts w:ascii="Palatino Linotype" w:hAnsi="Palatino Linotype" w:cs="Arial"/>
          <w:b/>
        </w:rPr>
        <w:t>RECURRENTE</w:t>
      </w:r>
      <w:r w:rsidR="00F93D36" w:rsidRPr="009A676A">
        <w:rPr>
          <w:rFonts w:ascii="Palatino Linotype" w:hAnsi="Palatino Linotype" w:cs="Arial"/>
        </w:rPr>
        <w:t xml:space="preserve">, por no actualizarse el supuesto previsto en la </w:t>
      </w:r>
      <w:r w:rsidR="009C06D0" w:rsidRPr="009A676A">
        <w:rPr>
          <w:rFonts w:ascii="Palatino Linotype" w:hAnsi="Palatino Linotype" w:cs="Arial"/>
        </w:rPr>
        <w:t xml:space="preserve">fracción </w:t>
      </w:r>
      <w:r w:rsidR="009C06D0" w:rsidRPr="009A676A">
        <w:rPr>
          <w:rFonts w:ascii="Palatino Linotype" w:hAnsi="Palatino Linotype"/>
          <w:color w:val="000000"/>
        </w:rPr>
        <w:t>III</w:t>
      </w:r>
      <w:r w:rsidR="00F93D36" w:rsidRPr="009A676A">
        <w:rPr>
          <w:rFonts w:ascii="Palatino Linotype" w:hAnsi="Palatino Linotype"/>
          <w:color w:val="000000"/>
        </w:rPr>
        <w:t xml:space="preserve"> del artículo 185 de la Ley de Transparencia y Acceso a la Información Pública del Estado de México y Municipios. </w:t>
      </w:r>
      <w:r w:rsidR="009D6F57" w:rsidRPr="009A676A">
        <w:rPr>
          <w:rFonts w:ascii="Palatino Linotype" w:hAnsi="Palatino Linotype"/>
          <w:color w:val="000000"/>
        </w:rPr>
        <w:t xml:space="preserve">Sin embargo, para preservar el principio de máxima publicidad se inserta a continuación: </w:t>
      </w:r>
    </w:p>
    <w:p w14:paraId="56FBDA1C" w14:textId="07C24C73" w:rsidR="009D6F57" w:rsidRPr="009A676A" w:rsidRDefault="009D6F57" w:rsidP="003F04CE">
      <w:pPr>
        <w:pStyle w:val="Prrafodelista"/>
        <w:spacing w:before="240" w:after="240" w:line="360" w:lineRule="auto"/>
        <w:ind w:left="0"/>
        <w:jc w:val="both"/>
        <w:rPr>
          <w:rFonts w:ascii="Palatino Linotype" w:hAnsi="Palatino Linotype" w:cs="Arial"/>
          <w:noProof/>
          <w:lang w:eastAsia="es-MX"/>
        </w:rPr>
      </w:pPr>
      <w:r w:rsidRPr="009A676A">
        <w:rPr>
          <w:rFonts w:ascii="Palatino Linotype" w:hAnsi="Palatino Linotype" w:cs="Arial"/>
          <w:noProof/>
          <w:lang w:eastAsia="es-MX"/>
        </w:rPr>
        <w:t xml:space="preserve">         </w:t>
      </w:r>
      <w:r w:rsidRPr="009A676A">
        <w:rPr>
          <w:rFonts w:ascii="Palatino Linotype" w:hAnsi="Palatino Linotype" w:cs="Arial"/>
          <w:noProof/>
          <w:lang w:eastAsia="es-MX"/>
        </w:rPr>
        <w:drawing>
          <wp:inline distT="0" distB="0" distL="0" distR="0" wp14:anchorId="37230F60" wp14:editId="705DF70C">
            <wp:extent cx="4515480" cy="614448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EC7E06.tmp"/>
                    <pic:cNvPicPr/>
                  </pic:nvPicPr>
                  <pic:blipFill>
                    <a:blip r:embed="rId14">
                      <a:extLst>
                        <a:ext uri="{28A0092B-C50C-407E-A947-70E740481C1C}">
                          <a14:useLocalDpi xmlns:a14="http://schemas.microsoft.com/office/drawing/2010/main" val="0"/>
                        </a:ext>
                      </a:extLst>
                    </a:blip>
                    <a:stretch>
                      <a:fillRect/>
                    </a:stretch>
                  </pic:blipFill>
                  <pic:spPr>
                    <a:xfrm>
                      <a:off x="0" y="0"/>
                      <a:ext cx="4515480" cy="6144482"/>
                    </a:xfrm>
                    <a:prstGeom prst="rect">
                      <a:avLst/>
                    </a:prstGeom>
                  </pic:spPr>
                </pic:pic>
              </a:graphicData>
            </a:graphic>
          </wp:inline>
        </w:drawing>
      </w:r>
    </w:p>
    <w:p w14:paraId="612FFAC9" w14:textId="5A5D5978" w:rsidR="009D6F57" w:rsidRPr="009A676A" w:rsidRDefault="009D6F57" w:rsidP="003F04CE">
      <w:pPr>
        <w:pStyle w:val="Prrafodelista"/>
        <w:spacing w:before="240" w:after="240" w:line="360" w:lineRule="auto"/>
        <w:ind w:left="0"/>
        <w:jc w:val="both"/>
        <w:rPr>
          <w:rFonts w:ascii="Palatino Linotype" w:hAnsi="Palatino Linotype" w:cs="Arial"/>
          <w:noProof/>
          <w:lang w:eastAsia="es-MX"/>
        </w:rPr>
      </w:pPr>
      <w:r w:rsidRPr="009A676A">
        <w:rPr>
          <w:rFonts w:ascii="Palatino Linotype" w:hAnsi="Palatino Linotype" w:cs="Arial"/>
          <w:noProof/>
          <w:lang w:eastAsia="es-MX"/>
        </w:rPr>
        <w:lastRenderedPageBreak/>
        <w:drawing>
          <wp:anchor distT="0" distB="0" distL="114300" distR="114300" simplePos="0" relativeHeight="251662336" behindDoc="0" locked="0" layoutInCell="1" allowOverlap="1" wp14:anchorId="702FBCCB" wp14:editId="0971FD4B">
            <wp:simplePos x="0" y="0"/>
            <wp:positionH relativeFrom="margin">
              <wp:align>center</wp:align>
            </wp:positionH>
            <wp:positionV relativeFrom="paragraph">
              <wp:posOffset>0</wp:posOffset>
            </wp:positionV>
            <wp:extent cx="4114800" cy="5991860"/>
            <wp:effectExtent l="0" t="0" r="0" b="88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CC07F.tmp"/>
                    <pic:cNvPicPr/>
                  </pic:nvPicPr>
                  <pic:blipFill>
                    <a:blip r:embed="rId15">
                      <a:extLst>
                        <a:ext uri="{28A0092B-C50C-407E-A947-70E740481C1C}">
                          <a14:useLocalDpi xmlns:a14="http://schemas.microsoft.com/office/drawing/2010/main" val="0"/>
                        </a:ext>
                      </a:extLst>
                    </a:blip>
                    <a:stretch>
                      <a:fillRect/>
                    </a:stretch>
                  </pic:blipFill>
                  <pic:spPr>
                    <a:xfrm>
                      <a:off x="0" y="0"/>
                      <a:ext cx="4114800" cy="5991860"/>
                    </a:xfrm>
                    <a:prstGeom prst="rect">
                      <a:avLst/>
                    </a:prstGeom>
                  </pic:spPr>
                </pic:pic>
              </a:graphicData>
            </a:graphic>
            <wp14:sizeRelH relativeFrom="page">
              <wp14:pctWidth>0</wp14:pctWidth>
            </wp14:sizeRelH>
            <wp14:sizeRelV relativeFrom="page">
              <wp14:pctHeight>0</wp14:pctHeight>
            </wp14:sizeRelV>
          </wp:anchor>
        </w:drawing>
      </w:r>
      <w:r w:rsidRPr="009A676A">
        <w:rPr>
          <w:rFonts w:ascii="Palatino Linotype" w:hAnsi="Palatino Linotype" w:cs="Arial"/>
          <w:noProof/>
          <w:lang w:eastAsia="es-MX"/>
        </w:rPr>
        <w:t xml:space="preserve">                     </w:t>
      </w:r>
      <w:r w:rsidRPr="009A676A">
        <w:rPr>
          <w:rFonts w:ascii="Palatino Linotype" w:hAnsi="Palatino Linotype" w:cs="Arial"/>
          <w:noProof/>
          <w:lang w:eastAsia="es-MX"/>
        </w:rPr>
        <w:drawing>
          <wp:inline distT="0" distB="0" distL="0" distR="0" wp14:anchorId="344A1766" wp14:editId="78CD34CA">
            <wp:extent cx="3899001" cy="1371428"/>
            <wp:effectExtent l="0" t="0" r="635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ECF972.tmp"/>
                    <pic:cNvPicPr/>
                  </pic:nvPicPr>
                  <pic:blipFill>
                    <a:blip r:embed="rId16">
                      <a:extLst>
                        <a:ext uri="{28A0092B-C50C-407E-A947-70E740481C1C}">
                          <a14:useLocalDpi xmlns:a14="http://schemas.microsoft.com/office/drawing/2010/main" val="0"/>
                        </a:ext>
                      </a:extLst>
                    </a:blip>
                    <a:stretch>
                      <a:fillRect/>
                    </a:stretch>
                  </pic:blipFill>
                  <pic:spPr>
                    <a:xfrm>
                      <a:off x="0" y="0"/>
                      <a:ext cx="3899001" cy="1371428"/>
                    </a:xfrm>
                    <a:prstGeom prst="rect">
                      <a:avLst/>
                    </a:prstGeom>
                  </pic:spPr>
                </pic:pic>
              </a:graphicData>
            </a:graphic>
          </wp:inline>
        </w:drawing>
      </w:r>
    </w:p>
    <w:p w14:paraId="5C356A5C" w14:textId="5E59B203" w:rsidR="009D6F57" w:rsidRPr="009A676A" w:rsidRDefault="009D6F57" w:rsidP="003F04CE">
      <w:pPr>
        <w:pStyle w:val="Prrafodelista"/>
        <w:spacing w:before="240" w:after="240" w:line="360" w:lineRule="auto"/>
        <w:ind w:left="0"/>
        <w:jc w:val="both"/>
        <w:rPr>
          <w:rFonts w:ascii="Palatino Linotype" w:hAnsi="Palatino Linotype" w:cs="Arial"/>
          <w:noProof/>
          <w:lang w:eastAsia="es-MX"/>
        </w:rPr>
      </w:pPr>
      <w:r w:rsidRPr="009A676A">
        <w:rPr>
          <w:rFonts w:ascii="Palatino Linotype" w:hAnsi="Palatino Linotype" w:cs="Arial"/>
          <w:noProof/>
          <w:lang w:eastAsia="es-MX"/>
        </w:rPr>
        <w:lastRenderedPageBreak/>
        <w:drawing>
          <wp:anchor distT="0" distB="0" distL="114300" distR="114300" simplePos="0" relativeHeight="251665408" behindDoc="0" locked="0" layoutInCell="1" allowOverlap="1" wp14:anchorId="6AB883E2" wp14:editId="2EC1DD76">
            <wp:simplePos x="0" y="0"/>
            <wp:positionH relativeFrom="margin">
              <wp:align>center</wp:align>
            </wp:positionH>
            <wp:positionV relativeFrom="paragraph">
              <wp:posOffset>7195820</wp:posOffset>
            </wp:positionV>
            <wp:extent cx="3533775" cy="361950"/>
            <wp:effectExtent l="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CE8AE.tmp"/>
                    <pic:cNvPicPr/>
                  </pic:nvPicPr>
                  <pic:blipFill rotWithShape="1">
                    <a:blip r:embed="rId17">
                      <a:extLst>
                        <a:ext uri="{28A0092B-C50C-407E-A947-70E740481C1C}">
                          <a14:useLocalDpi xmlns:a14="http://schemas.microsoft.com/office/drawing/2010/main" val="0"/>
                        </a:ext>
                      </a:extLst>
                    </a:blip>
                    <a:srcRect t="10606" b="31818"/>
                    <a:stretch/>
                  </pic:blipFill>
                  <pic:spPr bwMode="auto">
                    <a:xfrm>
                      <a:off x="0" y="0"/>
                      <a:ext cx="35337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76A">
        <w:rPr>
          <w:rFonts w:ascii="Palatino Linotype" w:hAnsi="Palatino Linotype" w:cs="Arial"/>
          <w:noProof/>
          <w:lang w:eastAsia="es-MX"/>
        </w:rPr>
        <w:drawing>
          <wp:anchor distT="0" distB="0" distL="114300" distR="114300" simplePos="0" relativeHeight="251664384" behindDoc="0" locked="0" layoutInCell="1" allowOverlap="1" wp14:anchorId="2A7C7426" wp14:editId="6E0C69DC">
            <wp:simplePos x="0" y="0"/>
            <wp:positionH relativeFrom="column">
              <wp:posOffset>978535</wp:posOffset>
            </wp:positionH>
            <wp:positionV relativeFrom="paragraph">
              <wp:posOffset>5328920</wp:posOffset>
            </wp:positionV>
            <wp:extent cx="3627755" cy="179578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EC9EE7.tmp"/>
                    <pic:cNvPicPr/>
                  </pic:nvPicPr>
                  <pic:blipFill>
                    <a:blip r:embed="rId18">
                      <a:extLst>
                        <a:ext uri="{28A0092B-C50C-407E-A947-70E740481C1C}">
                          <a14:useLocalDpi xmlns:a14="http://schemas.microsoft.com/office/drawing/2010/main" val="0"/>
                        </a:ext>
                      </a:extLst>
                    </a:blip>
                    <a:stretch>
                      <a:fillRect/>
                    </a:stretch>
                  </pic:blipFill>
                  <pic:spPr>
                    <a:xfrm>
                      <a:off x="0" y="0"/>
                      <a:ext cx="3627755" cy="1795780"/>
                    </a:xfrm>
                    <a:prstGeom prst="rect">
                      <a:avLst/>
                    </a:prstGeom>
                  </pic:spPr>
                </pic:pic>
              </a:graphicData>
            </a:graphic>
            <wp14:sizeRelH relativeFrom="page">
              <wp14:pctWidth>0</wp14:pctWidth>
            </wp14:sizeRelH>
            <wp14:sizeRelV relativeFrom="page">
              <wp14:pctHeight>0</wp14:pctHeight>
            </wp14:sizeRelV>
          </wp:anchor>
        </w:drawing>
      </w:r>
      <w:r w:rsidRPr="009A676A">
        <w:rPr>
          <w:rFonts w:ascii="Palatino Linotype" w:hAnsi="Palatino Linotype" w:cs="Arial"/>
          <w:noProof/>
          <w:lang w:eastAsia="es-MX"/>
        </w:rPr>
        <w:drawing>
          <wp:anchor distT="0" distB="0" distL="114300" distR="114300" simplePos="0" relativeHeight="251666432" behindDoc="0" locked="0" layoutInCell="1" allowOverlap="1" wp14:anchorId="7DDC7B35" wp14:editId="2008C066">
            <wp:simplePos x="0" y="0"/>
            <wp:positionH relativeFrom="column">
              <wp:posOffset>843280</wp:posOffset>
            </wp:positionH>
            <wp:positionV relativeFrom="paragraph">
              <wp:posOffset>3819525</wp:posOffset>
            </wp:positionV>
            <wp:extent cx="3857625" cy="144780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C9BD8.tmp"/>
                    <pic:cNvPicPr/>
                  </pic:nvPicPr>
                  <pic:blipFill>
                    <a:blip r:embed="rId19">
                      <a:extLst>
                        <a:ext uri="{28A0092B-C50C-407E-A947-70E740481C1C}">
                          <a14:useLocalDpi xmlns:a14="http://schemas.microsoft.com/office/drawing/2010/main" val="0"/>
                        </a:ext>
                      </a:extLst>
                    </a:blip>
                    <a:stretch>
                      <a:fillRect/>
                    </a:stretch>
                  </pic:blipFill>
                  <pic:spPr>
                    <a:xfrm>
                      <a:off x="0" y="0"/>
                      <a:ext cx="3857625" cy="1447800"/>
                    </a:xfrm>
                    <a:prstGeom prst="rect">
                      <a:avLst/>
                    </a:prstGeom>
                  </pic:spPr>
                </pic:pic>
              </a:graphicData>
            </a:graphic>
            <wp14:sizeRelH relativeFrom="page">
              <wp14:pctWidth>0</wp14:pctWidth>
            </wp14:sizeRelH>
            <wp14:sizeRelV relativeFrom="page">
              <wp14:pctHeight>0</wp14:pctHeight>
            </wp14:sizeRelV>
          </wp:anchor>
        </w:drawing>
      </w:r>
      <w:r w:rsidRPr="009A676A">
        <w:rPr>
          <w:rFonts w:ascii="Palatino Linotype" w:hAnsi="Palatino Linotype" w:cs="Arial"/>
          <w:noProof/>
          <w:lang w:eastAsia="es-MX"/>
        </w:rPr>
        <w:drawing>
          <wp:anchor distT="0" distB="0" distL="114300" distR="114300" simplePos="0" relativeHeight="251663360" behindDoc="0" locked="0" layoutInCell="1" allowOverlap="1" wp14:anchorId="6C17F93A" wp14:editId="655F2519">
            <wp:simplePos x="0" y="0"/>
            <wp:positionH relativeFrom="margin">
              <wp:posOffset>681990</wp:posOffset>
            </wp:positionH>
            <wp:positionV relativeFrom="paragraph">
              <wp:posOffset>61595</wp:posOffset>
            </wp:positionV>
            <wp:extent cx="4181475" cy="3757930"/>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ECADDF.tmp"/>
                    <pic:cNvPicPr/>
                  </pic:nvPicPr>
                  <pic:blipFill>
                    <a:blip r:embed="rId20">
                      <a:extLst>
                        <a:ext uri="{28A0092B-C50C-407E-A947-70E740481C1C}">
                          <a14:useLocalDpi xmlns:a14="http://schemas.microsoft.com/office/drawing/2010/main" val="0"/>
                        </a:ext>
                      </a:extLst>
                    </a:blip>
                    <a:stretch>
                      <a:fillRect/>
                    </a:stretch>
                  </pic:blipFill>
                  <pic:spPr>
                    <a:xfrm>
                      <a:off x="0" y="0"/>
                      <a:ext cx="4181475" cy="3757930"/>
                    </a:xfrm>
                    <a:prstGeom prst="rect">
                      <a:avLst/>
                    </a:prstGeom>
                  </pic:spPr>
                </pic:pic>
              </a:graphicData>
            </a:graphic>
            <wp14:sizeRelH relativeFrom="page">
              <wp14:pctWidth>0</wp14:pctWidth>
            </wp14:sizeRelH>
            <wp14:sizeRelV relativeFrom="page">
              <wp14:pctHeight>0</wp14:pctHeight>
            </wp14:sizeRelV>
          </wp:anchor>
        </w:drawing>
      </w:r>
    </w:p>
    <w:p w14:paraId="083CFCB0" w14:textId="30EA5CEA" w:rsidR="009D6F57" w:rsidRPr="009A676A" w:rsidRDefault="009D6F57" w:rsidP="003F04CE">
      <w:pPr>
        <w:pStyle w:val="Prrafodelista"/>
        <w:spacing w:before="240" w:after="240" w:line="360" w:lineRule="auto"/>
        <w:ind w:left="0"/>
        <w:jc w:val="both"/>
        <w:rPr>
          <w:rFonts w:ascii="Palatino Linotype" w:hAnsi="Palatino Linotype" w:cs="Arial"/>
          <w:noProof/>
          <w:lang w:eastAsia="es-MX"/>
        </w:rPr>
      </w:pPr>
      <w:r w:rsidRPr="009A676A">
        <w:rPr>
          <w:rFonts w:ascii="Palatino Linotype" w:hAnsi="Palatino Linotype" w:cs="Arial"/>
          <w:noProof/>
          <w:lang w:eastAsia="es-MX"/>
        </w:rPr>
        <w:lastRenderedPageBreak/>
        <w:t xml:space="preserve">De las imágenes insertas, se puede apreciar que </w:t>
      </w:r>
      <w:r w:rsidRPr="009A676A">
        <w:rPr>
          <w:rFonts w:ascii="Palatino Linotype" w:hAnsi="Palatino Linotype" w:cs="Arial"/>
          <w:b/>
          <w:noProof/>
          <w:lang w:eastAsia="es-MX"/>
        </w:rPr>
        <w:t>EL SUJETO OBLIGADO</w:t>
      </w:r>
      <w:r w:rsidRPr="009A676A">
        <w:rPr>
          <w:rFonts w:ascii="Palatino Linotype" w:hAnsi="Palatino Linotype" w:cs="Arial"/>
          <w:noProof/>
          <w:lang w:eastAsia="es-MX"/>
        </w:rPr>
        <w:t xml:space="preserve"> ratifica ambas respuestas </w:t>
      </w:r>
      <w:r w:rsidR="00C52D6D" w:rsidRPr="009A676A">
        <w:rPr>
          <w:rFonts w:ascii="Palatino Linotype" w:hAnsi="Palatino Linotype" w:cs="Arial"/>
          <w:noProof/>
          <w:lang w:eastAsia="es-MX"/>
        </w:rPr>
        <w:t>en lo</w:t>
      </w:r>
      <w:r w:rsidR="00BA5E80" w:rsidRPr="009A676A">
        <w:rPr>
          <w:rFonts w:ascii="Palatino Linotype" w:hAnsi="Palatino Linotype" w:cs="Arial"/>
          <w:noProof/>
          <w:lang w:eastAsia="es-MX"/>
        </w:rPr>
        <w:t>s términos que fueron emitidas; es decir, establece nuevamente su incompetencia para conocer de lo referente a las areas verdes y colindacias de la Unidad Habitacional, además de no contar con registros de permisos, licencias,</w:t>
      </w:r>
      <w:r w:rsidR="00187E5A" w:rsidRPr="009A676A">
        <w:rPr>
          <w:rFonts w:ascii="Palatino Linotype" w:hAnsi="Palatino Linotype" w:cs="Arial"/>
          <w:noProof/>
          <w:lang w:eastAsia="es-MX"/>
        </w:rPr>
        <w:t xml:space="preserve"> expropiaciones o compraventar y de reiterar la presencia de la policía en el área mencionada. </w:t>
      </w:r>
    </w:p>
    <w:p w14:paraId="34A1BBCD" w14:textId="000ECF9E" w:rsidR="00066D3B" w:rsidRPr="009A676A" w:rsidRDefault="00066D3B" w:rsidP="00066D3B">
      <w:pPr>
        <w:spacing w:before="240" w:after="240" w:line="360" w:lineRule="auto"/>
        <w:jc w:val="both"/>
        <w:rPr>
          <w:rFonts w:ascii="Palatino Linotype" w:hAnsi="Palatino Linotype" w:cs="Arial"/>
        </w:rPr>
      </w:pPr>
      <w:r w:rsidRPr="009A676A">
        <w:rPr>
          <w:rFonts w:ascii="Palatino Linotype" w:hAnsi="Palatino Linotype" w:cs="Arial"/>
        </w:rPr>
        <w:t>Por otra parte</w:t>
      </w:r>
      <w:r w:rsidR="007B0F64" w:rsidRPr="009A676A">
        <w:rPr>
          <w:rFonts w:ascii="Palatino Linotype" w:hAnsi="Palatino Linotype" w:cs="Arial"/>
          <w:b/>
        </w:rPr>
        <w:t xml:space="preserve"> EL</w:t>
      </w:r>
      <w:r w:rsidR="002D322E" w:rsidRPr="009A676A">
        <w:rPr>
          <w:rFonts w:ascii="Palatino Linotype" w:hAnsi="Palatino Linotype" w:cs="Arial"/>
          <w:b/>
        </w:rPr>
        <w:t xml:space="preserve"> RECURENTE </w:t>
      </w:r>
      <w:r w:rsidR="000624D8" w:rsidRPr="009A676A">
        <w:rPr>
          <w:rFonts w:ascii="Palatino Linotype" w:hAnsi="Palatino Linotype" w:cs="Arial"/>
        </w:rPr>
        <w:t xml:space="preserve">no realizó </w:t>
      </w:r>
      <w:r w:rsidRPr="009A676A">
        <w:rPr>
          <w:rFonts w:ascii="Palatino Linotype" w:hAnsi="Palatino Linotype" w:cs="Arial"/>
        </w:rPr>
        <w:t>manifestación alguna en relación al recurso de revisión; tal y como se aprecia enseguida:</w:t>
      </w:r>
    </w:p>
    <w:p w14:paraId="7471AD4E" w14:textId="43209B91" w:rsidR="00542307" w:rsidRPr="009A676A" w:rsidRDefault="007B0F64" w:rsidP="00066D3B">
      <w:pPr>
        <w:spacing w:before="240" w:after="240" w:line="360" w:lineRule="auto"/>
        <w:jc w:val="both"/>
        <w:rPr>
          <w:rFonts w:ascii="Palatino Linotype" w:hAnsi="Palatino Linotype" w:cs="Arial"/>
          <w:b/>
        </w:rPr>
      </w:pPr>
      <w:r w:rsidRPr="009A676A">
        <w:rPr>
          <w:rFonts w:ascii="Palatino Linotype" w:hAnsi="Palatino Linotype" w:cs="Arial"/>
          <w:b/>
          <w:noProof/>
          <w:lang w:eastAsia="es-MX"/>
        </w:rPr>
        <w:drawing>
          <wp:inline distT="0" distB="0" distL="0" distR="0" wp14:anchorId="54FCDC65" wp14:editId="0C54B219">
            <wp:extent cx="5612130" cy="10394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CB9B2.tmp"/>
                    <pic:cNvPicPr/>
                  </pic:nvPicPr>
                  <pic:blipFill>
                    <a:blip r:embed="rId21">
                      <a:extLst>
                        <a:ext uri="{28A0092B-C50C-407E-A947-70E740481C1C}">
                          <a14:useLocalDpi xmlns:a14="http://schemas.microsoft.com/office/drawing/2010/main" val="0"/>
                        </a:ext>
                      </a:extLst>
                    </a:blip>
                    <a:stretch>
                      <a:fillRect/>
                    </a:stretch>
                  </pic:blipFill>
                  <pic:spPr>
                    <a:xfrm>
                      <a:off x="0" y="0"/>
                      <a:ext cx="5612130" cy="1039495"/>
                    </a:xfrm>
                    <a:prstGeom prst="rect">
                      <a:avLst/>
                    </a:prstGeom>
                  </pic:spPr>
                </pic:pic>
              </a:graphicData>
            </a:graphic>
          </wp:inline>
        </w:drawing>
      </w:r>
    </w:p>
    <w:p w14:paraId="0EA41D26" w14:textId="36CAFAC7" w:rsidR="00A31AF6" w:rsidRPr="009A676A" w:rsidRDefault="00EA3177" w:rsidP="00542307">
      <w:pPr>
        <w:pStyle w:val="Prrafodelista"/>
        <w:spacing w:before="240" w:after="240" w:line="360" w:lineRule="auto"/>
        <w:ind w:left="0"/>
        <w:jc w:val="both"/>
        <w:rPr>
          <w:rFonts w:ascii="Palatino Linotype" w:hAnsi="Palatino Linotype"/>
        </w:rPr>
      </w:pPr>
      <w:r w:rsidRPr="009A676A">
        <w:rPr>
          <w:rFonts w:ascii="Palatino Linotype" w:hAnsi="Palatino Linotype" w:cs="Arial"/>
          <w:b/>
          <w:sz w:val="28"/>
          <w:szCs w:val="28"/>
        </w:rPr>
        <w:t>V</w:t>
      </w:r>
      <w:r w:rsidR="00542307" w:rsidRPr="009A676A">
        <w:rPr>
          <w:rFonts w:ascii="Palatino Linotype" w:hAnsi="Palatino Linotype" w:cs="Arial"/>
          <w:b/>
          <w:sz w:val="28"/>
          <w:szCs w:val="28"/>
        </w:rPr>
        <w:t>I</w:t>
      </w:r>
      <w:r w:rsidRPr="009A676A">
        <w:rPr>
          <w:rFonts w:ascii="Palatino Linotype" w:hAnsi="Palatino Linotype" w:cs="Arial"/>
          <w:b/>
          <w:sz w:val="28"/>
          <w:szCs w:val="28"/>
        </w:rPr>
        <w:t>I</w:t>
      </w:r>
      <w:r w:rsidR="00BE222C" w:rsidRPr="009A676A">
        <w:rPr>
          <w:rFonts w:ascii="Palatino Linotype" w:hAnsi="Palatino Linotype" w:cs="Arial"/>
          <w:b/>
          <w:sz w:val="28"/>
          <w:szCs w:val="28"/>
        </w:rPr>
        <w:t>I</w:t>
      </w:r>
      <w:r w:rsidRPr="009A676A">
        <w:rPr>
          <w:rFonts w:ascii="Palatino Linotype" w:hAnsi="Palatino Linotype" w:cs="Arial"/>
          <w:b/>
          <w:sz w:val="28"/>
          <w:szCs w:val="28"/>
        </w:rPr>
        <w:t>.</w:t>
      </w:r>
      <w:r w:rsidRPr="009A676A">
        <w:rPr>
          <w:rFonts w:ascii="Palatino Linotype" w:hAnsi="Palatino Linotype" w:cs="Arial"/>
        </w:rPr>
        <w:t xml:space="preserve"> Una vez </w:t>
      </w:r>
      <w:r w:rsidRPr="009A676A">
        <w:rPr>
          <w:rFonts w:ascii="Palatino Linotype" w:hAnsi="Palatino Linotype" w:cs="Arial"/>
          <w:color w:val="000000" w:themeColor="text1"/>
        </w:rPr>
        <w:t>analizado</w:t>
      </w:r>
      <w:r w:rsidRPr="009A676A">
        <w:rPr>
          <w:rFonts w:ascii="Palatino Linotype" w:hAnsi="Palatino Linotype" w:cs="Arial"/>
        </w:rPr>
        <w:t xml:space="preserve"> el estado pro</w:t>
      </w:r>
      <w:r w:rsidR="000624D8" w:rsidRPr="009A676A">
        <w:rPr>
          <w:rFonts w:ascii="Palatino Linotype" w:hAnsi="Palatino Linotype" w:cs="Arial"/>
        </w:rPr>
        <w:t>cesal que guarda</w:t>
      </w:r>
      <w:r w:rsidRPr="009A676A">
        <w:rPr>
          <w:rFonts w:ascii="Palatino Linotype" w:hAnsi="Palatino Linotype" w:cs="Arial"/>
        </w:rPr>
        <w:t xml:space="preserve"> el expediente, </w:t>
      </w:r>
      <w:r w:rsidR="00BE222C" w:rsidRPr="009A676A">
        <w:rPr>
          <w:rFonts w:ascii="Palatino Linotype" w:hAnsi="Palatino Linotype" w:cs="Arial"/>
        </w:rPr>
        <w:t xml:space="preserve">el </w:t>
      </w:r>
      <w:r w:rsidR="00B472A6" w:rsidRPr="009A676A">
        <w:rPr>
          <w:rFonts w:ascii="Palatino Linotype" w:hAnsi="Palatino Linotype" w:cs="Arial"/>
        </w:rPr>
        <w:t>v</w:t>
      </w:r>
      <w:r w:rsidR="00943227" w:rsidRPr="009A676A">
        <w:rPr>
          <w:rFonts w:ascii="Palatino Linotype" w:hAnsi="Palatino Linotype" w:cs="Arial"/>
        </w:rPr>
        <w:t>einte</w:t>
      </w:r>
      <w:r w:rsidR="00CE1E94" w:rsidRPr="009A676A">
        <w:rPr>
          <w:rFonts w:ascii="Palatino Linotype" w:hAnsi="Palatino Linotype" w:cs="Arial"/>
        </w:rPr>
        <w:t xml:space="preserve"> </w:t>
      </w:r>
      <w:r w:rsidR="002A4368" w:rsidRPr="009A676A">
        <w:rPr>
          <w:rFonts w:ascii="Palatino Linotype" w:hAnsi="Palatino Linotype" w:cs="Arial"/>
        </w:rPr>
        <w:t xml:space="preserve">de </w:t>
      </w:r>
      <w:r w:rsidR="00943227" w:rsidRPr="009A676A">
        <w:rPr>
          <w:rFonts w:ascii="Palatino Linotype" w:hAnsi="Palatino Linotype" w:cs="Arial"/>
        </w:rPr>
        <w:t xml:space="preserve">septiembre </w:t>
      </w:r>
      <w:r w:rsidRPr="009A676A">
        <w:rPr>
          <w:rFonts w:ascii="Palatino Linotype" w:hAnsi="Palatino Linotype" w:cs="Arial"/>
        </w:rPr>
        <w:t xml:space="preserve">de dos mil veintiuno, la Comisionada </w:t>
      </w:r>
      <w:r w:rsidR="008E0F96" w:rsidRPr="009A676A">
        <w:rPr>
          <w:rFonts w:ascii="Palatino Linotype" w:hAnsi="Palatino Linotype" w:cs="Arial"/>
        </w:rPr>
        <w:t xml:space="preserve">Ponente </w:t>
      </w:r>
      <w:r w:rsidRPr="009A676A">
        <w:rPr>
          <w:rFonts w:ascii="Palatino Linotype" w:hAnsi="Palatino Linotype" w:cs="Arial"/>
        </w:rPr>
        <w:t xml:space="preserve">acordó el cierre de instrucción; así </w:t>
      </w:r>
      <w:r w:rsidRPr="009A676A">
        <w:rPr>
          <w:rFonts w:ascii="Palatino Linotype" w:hAnsi="Palatino Linotype" w:cs="Arial"/>
          <w:lang w:val="es-ES_tradnl"/>
        </w:rPr>
        <w:t>como,</w:t>
      </w:r>
      <w:r w:rsidRPr="009A676A">
        <w:rPr>
          <w:rFonts w:ascii="Palatino Linotype" w:hAnsi="Palatino Linotype" w:cs="Arial"/>
        </w:rPr>
        <w:t xml:space="preserve"> la remisión del mismo a efecto </w:t>
      </w:r>
      <w:r w:rsidRPr="009A676A">
        <w:rPr>
          <w:rFonts w:ascii="Palatino Linotype" w:hAnsi="Palatino Linotype" w:cs="Arial"/>
          <w:lang w:val="es-ES_tradnl"/>
        </w:rPr>
        <w:t>de</w:t>
      </w:r>
      <w:r w:rsidRPr="009A676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EE21A1" w:rsidRPr="009A676A">
        <w:rPr>
          <w:rFonts w:ascii="Palatino Linotype" w:hAnsi="Palatino Linotype"/>
        </w:rPr>
        <w:t xml:space="preserve">. </w:t>
      </w:r>
    </w:p>
    <w:p w14:paraId="709D42AB" w14:textId="5C137E26" w:rsidR="00575186" w:rsidRPr="009A676A" w:rsidRDefault="00EE21A1" w:rsidP="00542307">
      <w:pPr>
        <w:pStyle w:val="Prrafodelista"/>
        <w:spacing w:before="240" w:after="240" w:line="360" w:lineRule="auto"/>
        <w:ind w:left="0"/>
        <w:jc w:val="both"/>
        <w:rPr>
          <w:rFonts w:ascii="Palatino Linotype" w:hAnsi="Palatino Linotype"/>
        </w:rPr>
      </w:pPr>
      <w:r w:rsidRPr="009A676A">
        <w:rPr>
          <w:rFonts w:ascii="Palatino Linotype" w:hAnsi="Palatino Linotype" w:cs="Arial"/>
          <w:b/>
          <w:sz w:val="28"/>
          <w:szCs w:val="28"/>
        </w:rPr>
        <w:t xml:space="preserve">IX. </w:t>
      </w:r>
      <w:r w:rsidRPr="009A676A">
        <w:rPr>
          <w:rFonts w:ascii="Palatino Linotype" w:hAnsi="Palatino Linotype"/>
        </w:rPr>
        <w:t>En fecha quince de octubre de dos mil veintiuno, se notificó el acuerdo de ampliación de plazo para resolver el presente Recurso de Revisión, previsto en el artículo 181, tercer párrafo de la Ley de Transparencia y Acceso a la Información Pública del Es</w:t>
      </w:r>
      <w:r w:rsidR="00575186" w:rsidRPr="009A676A">
        <w:rPr>
          <w:rFonts w:ascii="Palatino Linotype" w:hAnsi="Palatino Linotype"/>
        </w:rPr>
        <w:t>tado de México y Municipios; y,</w:t>
      </w:r>
    </w:p>
    <w:p w14:paraId="61F714E9" w14:textId="64CF0DAE" w:rsidR="00EA3177" w:rsidRPr="009A676A" w:rsidRDefault="00EA3177" w:rsidP="00542307">
      <w:pPr>
        <w:pStyle w:val="Prrafodelista"/>
        <w:spacing w:before="240" w:after="240" w:line="360" w:lineRule="auto"/>
        <w:ind w:left="0"/>
        <w:jc w:val="center"/>
        <w:rPr>
          <w:rFonts w:ascii="Palatino Linotype" w:hAnsi="Palatino Linotype"/>
        </w:rPr>
      </w:pPr>
      <w:r w:rsidRPr="009A676A">
        <w:rPr>
          <w:rFonts w:ascii="Palatino Linotype" w:hAnsi="Palatino Linotype"/>
          <w:b/>
          <w:bCs/>
          <w:spacing w:val="60"/>
          <w:sz w:val="28"/>
        </w:rPr>
        <w:t>CONSIDERANDO</w:t>
      </w:r>
    </w:p>
    <w:p w14:paraId="5EEA210F" w14:textId="77777777" w:rsidR="00EA3177" w:rsidRPr="009A676A"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676A">
        <w:rPr>
          <w:rFonts w:ascii="Palatino Linotype" w:hAnsi="Palatino Linotype"/>
          <w:b/>
          <w:sz w:val="28"/>
          <w:szCs w:val="28"/>
        </w:rPr>
        <w:lastRenderedPageBreak/>
        <w:t>PRIMERO</w:t>
      </w:r>
      <w:r w:rsidRPr="009A676A">
        <w:rPr>
          <w:rFonts w:ascii="Palatino Linotype" w:hAnsi="Palatino Linotype"/>
          <w:b/>
        </w:rPr>
        <w:t>. Competencia</w:t>
      </w:r>
      <w:r w:rsidRPr="009A676A">
        <w:rPr>
          <w:rFonts w:ascii="Palatino Linotype" w:hAnsi="Palatino Linotype"/>
        </w:rPr>
        <w:t>.</w:t>
      </w:r>
      <w:r w:rsidRPr="009A676A">
        <w:rPr>
          <w:rFonts w:ascii="Palatino Linotype" w:hAnsi="Palatino Linotype"/>
          <w:b/>
        </w:rPr>
        <w:t xml:space="preserve"> </w:t>
      </w:r>
      <w:r w:rsidRPr="009A676A">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E946E5F" w14:textId="5D7ADB91" w:rsidR="00EA3177" w:rsidRPr="009A676A"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9A676A">
        <w:rPr>
          <w:rFonts w:ascii="Palatino Linotype" w:hAnsi="Palatino Linotype" w:cs="Arial"/>
          <w:b/>
          <w:sz w:val="28"/>
          <w:szCs w:val="28"/>
        </w:rPr>
        <w:t>SEGUNDO</w:t>
      </w:r>
      <w:r w:rsidRPr="009A676A">
        <w:rPr>
          <w:rFonts w:ascii="Palatino Linotype" w:hAnsi="Palatino Linotype" w:cs="Arial"/>
          <w:b/>
        </w:rPr>
        <w:t>. Interés.</w:t>
      </w:r>
      <w:r w:rsidRPr="009A676A">
        <w:rPr>
          <w:rFonts w:ascii="Palatino Linotype" w:hAnsi="Palatino Linotype" w:cs="Arial"/>
        </w:rPr>
        <w:t xml:space="preserve"> El </w:t>
      </w:r>
      <w:r w:rsidRPr="009A676A">
        <w:rPr>
          <w:rFonts w:ascii="Palatino Linotype" w:hAnsi="Palatino Linotype"/>
        </w:rPr>
        <w:t>recurso</w:t>
      </w:r>
      <w:r w:rsidRPr="009A676A">
        <w:rPr>
          <w:rFonts w:ascii="Palatino Linotype" w:hAnsi="Palatino Linotype" w:cs="Arial"/>
        </w:rPr>
        <w:t xml:space="preserve"> de revisión fue </w:t>
      </w:r>
      <w:r w:rsidRPr="009A676A">
        <w:rPr>
          <w:rFonts w:ascii="Palatino Linotype" w:hAnsi="Palatino Linotype"/>
        </w:rPr>
        <w:t>interpuesto</w:t>
      </w:r>
      <w:r w:rsidRPr="009A676A">
        <w:rPr>
          <w:rFonts w:ascii="Palatino Linotype" w:hAnsi="Palatino Linotype" w:cs="Arial"/>
        </w:rPr>
        <w:t xml:space="preserve"> por parte legítima en atención a que fue </w:t>
      </w:r>
      <w:r w:rsidRPr="009A676A">
        <w:rPr>
          <w:rFonts w:ascii="Palatino Linotype" w:hAnsi="Palatino Linotype"/>
        </w:rPr>
        <w:t>presentado</w:t>
      </w:r>
      <w:r w:rsidRPr="009A676A">
        <w:rPr>
          <w:rFonts w:ascii="Palatino Linotype" w:hAnsi="Palatino Linotype" w:cs="Arial"/>
        </w:rPr>
        <w:t xml:space="preserve"> por </w:t>
      </w:r>
      <w:r w:rsidR="003F04CE" w:rsidRPr="009A676A">
        <w:rPr>
          <w:rFonts w:ascii="Palatino Linotype" w:hAnsi="Palatino Linotype" w:cs="Arial"/>
          <w:b/>
        </w:rPr>
        <w:t>EL</w:t>
      </w:r>
      <w:r w:rsidRPr="009A676A">
        <w:rPr>
          <w:rFonts w:ascii="Palatino Linotype" w:hAnsi="Palatino Linotype" w:cs="Arial"/>
          <w:b/>
        </w:rPr>
        <w:t xml:space="preserve"> RECURRENTE</w:t>
      </w:r>
      <w:r w:rsidRPr="009A676A">
        <w:rPr>
          <w:rFonts w:ascii="Palatino Linotype" w:hAnsi="Palatino Linotype" w:cs="Arial"/>
          <w:snapToGrid w:val="0"/>
        </w:rPr>
        <w:t xml:space="preserve">, </w:t>
      </w:r>
      <w:r w:rsidRPr="009A676A">
        <w:rPr>
          <w:rFonts w:ascii="Palatino Linotype" w:hAnsi="Palatino Linotype" w:cs="Arial"/>
        </w:rPr>
        <w:t>quien</w:t>
      </w:r>
      <w:r w:rsidRPr="009A676A">
        <w:rPr>
          <w:rFonts w:ascii="Palatino Linotype" w:hAnsi="Palatino Linotype" w:cs="Arial"/>
          <w:snapToGrid w:val="0"/>
        </w:rPr>
        <w:t xml:space="preserve"> </w:t>
      </w:r>
      <w:r w:rsidRPr="009A676A">
        <w:rPr>
          <w:rFonts w:ascii="Palatino Linotype" w:hAnsi="Palatino Linotype"/>
        </w:rPr>
        <w:t>formuló</w:t>
      </w:r>
      <w:r w:rsidRPr="009A676A">
        <w:rPr>
          <w:rFonts w:ascii="Palatino Linotype" w:hAnsi="Palatino Linotype" w:cs="Arial"/>
          <w:snapToGrid w:val="0"/>
        </w:rPr>
        <w:t xml:space="preserve"> la </w:t>
      </w:r>
      <w:r w:rsidRPr="009A676A">
        <w:rPr>
          <w:rFonts w:ascii="Palatino Linotype" w:hAnsi="Palatino Linotype" w:cs="Arial"/>
        </w:rPr>
        <w:t>solicitud</w:t>
      </w:r>
      <w:r w:rsidRPr="009A676A">
        <w:rPr>
          <w:rFonts w:ascii="Palatino Linotype" w:hAnsi="Palatino Linotype" w:cs="Arial"/>
          <w:snapToGrid w:val="0"/>
        </w:rPr>
        <w:t xml:space="preserve"> de información pública.</w:t>
      </w:r>
    </w:p>
    <w:p w14:paraId="62013E9F" w14:textId="1329071E" w:rsidR="00EA3177" w:rsidRPr="009A676A" w:rsidRDefault="00EA3177" w:rsidP="00EA317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9A676A">
        <w:rPr>
          <w:rFonts w:ascii="Palatino Linotype" w:hAnsi="Palatino Linotype" w:cs="Arial"/>
          <w:b/>
          <w:sz w:val="28"/>
          <w:szCs w:val="28"/>
        </w:rPr>
        <w:t>TERCERO</w:t>
      </w:r>
      <w:r w:rsidRPr="009A676A">
        <w:rPr>
          <w:rFonts w:ascii="Palatino Linotype" w:hAnsi="Palatino Linotype" w:cs="Arial"/>
          <w:b/>
        </w:rPr>
        <w:t xml:space="preserve">. Oportunidad. </w:t>
      </w:r>
      <w:r w:rsidRPr="009A676A">
        <w:rPr>
          <w:rFonts w:ascii="Palatino Linotype" w:hAnsi="Palatino Linotype" w:cs="Arial"/>
        </w:rPr>
        <w:t xml:space="preserve">El recurso de revisión fue interpuesto dentro del plazo de quince días hábiles, contados a partir del día siguiente al que </w:t>
      </w:r>
      <w:r w:rsidR="003F04CE" w:rsidRPr="009A676A">
        <w:rPr>
          <w:rFonts w:ascii="Palatino Linotype" w:hAnsi="Palatino Linotype" w:cs="Arial"/>
          <w:b/>
        </w:rPr>
        <w:t>EL</w:t>
      </w:r>
      <w:r w:rsidR="002D322E" w:rsidRPr="009A676A">
        <w:rPr>
          <w:rFonts w:ascii="Palatino Linotype" w:hAnsi="Palatino Linotype" w:cs="Arial"/>
          <w:b/>
        </w:rPr>
        <w:t xml:space="preserve"> RECUR</w:t>
      </w:r>
      <w:r w:rsidR="00F93D36" w:rsidRPr="009A676A">
        <w:rPr>
          <w:rFonts w:ascii="Palatino Linotype" w:hAnsi="Palatino Linotype" w:cs="Arial"/>
          <w:b/>
        </w:rPr>
        <w:t>R</w:t>
      </w:r>
      <w:r w:rsidR="002D322E" w:rsidRPr="009A676A">
        <w:rPr>
          <w:rFonts w:ascii="Palatino Linotype" w:hAnsi="Palatino Linotype" w:cs="Arial"/>
          <w:b/>
        </w:rPr>
        <w:t xml:space="preserve">ENTE </w:t>
      </w:r>
      <w:r w:rsidRPr="009A676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CC54DE" w14:textId="77777777" w:rsidR="00EA3177" w:rsidRPr="009A676A" w:rsidRDefault="00EA3177" w:rsidP="00F16A52">
      <w:pPr>
        <w:ind w:left="720" w:right="709"/>
        <w:contextualSpacing/>
        <w:jc w:val="both"/>
        <w:rPr>
          <w:rFonts w:ascii="Palatino Linotype" w:hAnsi="Palatino Linotype" w:cs="Arial"/>
          <w:i/>
          <w:sz w:val="22"/>
        </w:rPr>
      </w:pPr>
      <w:r w:rsidRPr="009A676A">
        <w:rPr>
          <w:rFonts w:ascii="Palatino Linotype" w:hAnsi="Palatino Linotype" w:cs="Arial"/>
          <w:i/>
          <w:sz w:val="22"/>
        </w:rPr>
        <w:t>“</w:t>
      </w:r>
      <w:r w:rsidRPr="009A676A">
        <w:rPr>
          <w:rFonts w:ascii="Palatino Linotype" w:hAnsi="Palatino Linotype" w:cs="Arial"/>
          <w:b/>
          <w:i/>
          <w:sz w:val="22"/>
        </w:rPr>
        <w:t>Artículo 178.</w:t>
      </w:r>
      <w:r w:rsidRPr="009A676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E0B333" w14:textId="77777777" w:rsidR="00EA3177" w:rsidRPr="009A676A" w:rsidRDefault="00EA3177" w:rsidP="00F16A52">
      <w:pPr>
        <w:ind w:left="720" w:right="709"/>
        <w:contextualSpacing/>
        <w:jc w:val="both"/>
        <w:rPr>
          <w:rFonts w:ascii="Palatino Linotype" w:hAnsi="Palatino Linotype" w:cs="Arial"/>
          <w:i/>
          <w:sz w:val="22"/>
        </w:rPr>
      </w:pPr>
    </w:p>
    <w:p w14:paraId="4EC3A7A3" w14:textId="4BB43718" w:rsidR="00EA3177" w:rsidRPr="009A676A" w:rsidRDefault="00EA3177" w:rsidP="00F16A52">
      <w:pPr>
        <w:ind w:left="720" w:right="709"/>
        <w:contextualSpacing/>
        <w:jc w:val="both"/>
        <w:rPr>
          <w:rFonts w:ascii="Palatino Linotype" w:hAnsi="Palatino Linotype" w:cs="Arial"/>
          <w:i/>
          <w:sz w:val="22"/>
        </w:rPr>
      </w:pPr>
      <w:r w:rsidRPr="009A676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B269BC" w14:textId="77777777" w:rsidR="00F16A52" w:rsidRPr="009A676A" w:rsidRDefault="00F16A52" w:rsidP="00F16A52">
      <w:pPr>
        <w:ind w:left="720" w:right="709"/>
        <w:contextualSpacing/>
        <w:jc w:val="both"/>
        <w:rPr>
          <w:rFonts w:ascii="Palatino Linotype" w:hAnsi="Palatino Linotype" w:cs="Arial"/>
          <w:i/>
          <w:sz w:val="22"/>
        </w:rPr>
      </w:pPr>
    </w:p>
    <w:p w14:paraId="4302ED43" w14:textId="77777777" w:rsidR="00EA3177" w:rsidRPr="009A676A" w:rsidRDefault="00EA3177" w:rsidP="00F16A52">
      <w:pPr>
        <w:ind w:left="720" w:right="709"/>
        <w:jc w:val="both"/>
        <w:rPr>
          <w:rFonts w:ascii="Palatino Linotype" w:hAnsi="Palatino Linotype" w:cs="Arial"/>
          <w:i/>
          <w:sz w:val="22"/>
        </w:rPr>
      </w:pPr>
      <w:r w:rsidRPr="009A676A">
        <w:rPr>
          <w:rFonts w:ascii="Palatino Linotype" w:hAnsi="Palatino Linotype" w:cs="Arial"/>
          <w:i/>
          <w:sz w:val="22"/>
        </w:rPr>
        <w:t xml:space="preserve">En el caso de que se interponga ante la Unidad de Transparencia, ésta deberá remitir el recurso de revisión al Instituto a más tardar al día </w:t>
      </w:r>
      <w:r w:rsidRPr="009A676A">
        <w:rPr>
          <w:rFonts w:ascii="Palatino Linotype" w:hAnsi="Palatino Linotype" w:cs="Arial"/>
          <w:i/>
          <w:sz w:val="22"/>
          <w:lang w:eastAsia="es-MX"/>
        </w:rPr>
        <w:t>siguiente</w:t>
      </w:r>
      <w:r w:rsidRPr="009A676A">
        <w:rPr>
          <w:rFonts w:ascii="Palatino Linotype" w:hAnsi="Palatino Linotype" w:cs="Arial"/>
          <w:i/>
          <w:sz w:val="22"/>
        </w:rPr>
        <w:t xml:space="preserve"> de haberlo recibido.” (Sic)</w:t>
      </w:r>
    </w:p>
    <w:p w14:paraId="6254EB6B" w14:textId="4E1DDC1E" w:rsidR="00EA3177" w:rsidRPr="009A676A" w:rsidRDefault="00EA3177" w:rsidP="00EA3177">
      <w:pPr>
        <w:spacing w:before="240" w:after="100" w:afterAutospacing="1" w:line="360" w:lineRule="auto"/>
        <w:jc w:val="both"/>
        <w:rPr>
          <w:rFonts w:ascii="Palatino Linotype" w:hAnsi="Palatino Linotype"/>
        </w:rPr>
      </w:pPr>
      <w:r w:rsidRPr="009A676A">
        <w:rPr>
          <w:rFonts w:ascii="Palatino Linotype" w:hAnsi="Palatino Linotype" w:cs="Arial"/>
        </w:rPr>
        <w:t xml:space="preserve">En esa tesitura, atendiendo a que </w:t>
      </w:r>
      <w:r w:rsidRPr="009A676A">
        <w:rPr>
          <w:rFonts w:ascii="Palatino Linotype" w:hAnsi="Palatino Linotype" w:cs="Arial"/>
          <w:b/>
        </w:rPr>
        <w:t>EL SUJETO OBLIGADO</w:t>
      </w:r>
      <w:r w:rsidRPr="009A676A">
        <w:rPr>
          <w:rFonts w:ascii="Palatino Linotype" w:hAnsi="Palatino Linotype" w:cs="Arial"/>
        </w:rPr>
        <w:t xml:space="preserve"> notificó la respuesta a la solicitud de acceso a la información pública el día</w:t>
      </w:r>
      <w:r w:rsidRPr="009A676A">
        <w:rPr>
          <w:rFonts w:ascii="Palatino Linotype" w:hAnsi="Palatino Linotype" w:cs="Arial"/>
          <w:b/>
        </w:rPr>
        <w:t xml:space="preserve"> </w:t>
      </w:r>
      <w:r w:rsidR="00B472A6" w:rsidRPr="009A676A">
        <w:rPr>
          <w:rFonts w:ascii="Palatino Linotype" w:hAnsi="Palatino Linotype" w:cs="Arial"/>
          <w:b/>
        </w:rPr>
        <w:t>vein</w:t>
      </w:r>
      <w:r w:rsidR="008D77FA" w:rsidRPr="009A676A">
        <w:rPr>
          <w:rFonts w:ascii="Palatino Linotype" w:hAnsi="Palatino Linotype" w:cs="Arial"/>
          <w:b/>
        </w:rPr>
        <w:t>te</w:t>
      </w:r>
      <w:r w:rsidR="00B472A6" w:rsidRPr="009A676A">
        <w:rPr>
          <w:rFonts w:ascii="Palatino Linotype" w:hAnsi="Palatino Linotype" w:cs="Arial"/>
          <w:b/>
        </w:rPr>
        <w:t xml:space="preserve"> de agosto</w:t>
      </w:r>
      <w:r w:rsidR="002A4368" w:rsidRPr="009A676A">
        <w:rPr>
          <w:rFonts w:ascii="Palatino Linotype" w:hAnsi="Palatino Linotype" w:cs="Arial"/>
          <w:b/>
        </w:rPr>
        <w:t xml:space="preserve"> </w:t>
      </w:r>
      <w:r w:rsidRPr="009A676A">
        <w:rPr>
          <w:rFonts w:ascii="Palatino Linotype" w:hAnsi="Palatino Linotype" w:cs="Arial"/>
          <w:b/>
        </w:rPr>
        <w:t>de dos mil veintiuno</w:t>
      </w:r>
      <w:r w:rsidRPr="009A676A">
        <w:rPr>
          <w:rFonts w:ascii="Palatino Linotype" w:hAnsi="Palatino Linotype" w:cs="Arial"/>
        </w:rPr>
        <w:t xml:space="preserve">; así, el plazo de quince días hábiles que el artículo 178 </w:t>
      </w:r>
      <w:r w:rsidR="000624D8" w:rsidRPr="009A676A">
        <w:rPr>
          <w:rFonts w:ascii="Palatino Linotype" w:hAnsi="Palatino Linotype" w:cs="Arial"/>
        </w:rPr>
        <w:t xml:space="preserve">citado otorga </w:t>
      </w:r>
      <w:r w:rsidR="003F04CE" w:rsidRPr="009A676A">
        <w:rPr>
          <w:rFonts w:ascii="Palatino Linotype" w:hAnsi="Palatino Linotype" w:cs="Arial"/>
        </w:rPr>
        <w:t xml:space="preserve">al </w:t>
      </w:r>
      <w:r w:rsidR="00B472A6" w:rsidRPr="009A676A">
        <w:rPr>
          <w:rFonts w:ascii="Palatino Linotype" w:hAnsi="Palatino Linotype" w:cs="Arial"/>
        </w:rPr>
        <w:t>hoy</w:t>
      </w:r>
      <w:r w:rsidR="00B472A6" w:rsidRPr="009A676A">
        <w:rPr>
          <w:rFonts w:ascii="Palatino Linotype" w:hAnsi="Palatino Linotype" w:cs="Arial"/>
          <w:b/>
        </w:rPr>
        <w:t xml:space="preserve"> </w:t>
      </w:r>
      <w:r w:rsidRPr="009A676A">
        <w:rPr>
          <w:rFonts w:ascii="Palatino Linotype" w:hAnsi="Palatino Linotype" w:cs="Arial"/>
          <w:b/>
        </w:rPr>
        <w:t>RECURRENTE</w:t>
      </w:r>
      <w:r w:rsidRPr="009A676A">
        <w:rPr>
          <w:rFonts w:ascii="Palatino Linotype" w:hAnsi="Palatino Linotype" w:cs="Arial"/>
        </w:rPr>
        <w:t xml:space="preserve"> para presentar el respectivo recurso de revisión, </w:t>
      </w:r>
      <w:r w:rsidR="000624D8" w:rsidRPr="009A676A">
        <w:rPr>
          <w:rFonts w:ascii="Palatino Linotype" w:hAnsi="Palatino Linotype" w:cs="Arial"/>
        </w:rPr>
        <w:t xml:space="preserve">abarca </w:t>
      </w:r>
      <w:r w:rsidRPr="009A676A">
        <w:rPr>
          <w:rFonts w:ascii="Palatino Linotype" w:hAnsi="Palatino Linotype" w:cs="Arial"/>
        </w:rPr>
        <w:t xml:space="preserve">del </w:t>
      </w:r>
      <w:r w:rsidR="008D77FA" w:rsidRPr="009A676A">
        <w:rPr>
          <w:rFonts w:ascii="Palatino Linotype" w:hAnsi="Palatino Linotype" w:cs="Arial"/>
          <w:b/>
        </w:rPr>
        <w:t>veintitrés</w:t>
      </w:r>
      <w:r w:rsidR="00B472A6" w:rsidRPr="009A676A">
        <w:rPr>
          <w:rFonts w:ascii="Palatino Linotype" w:hAnsi="Palatino Linotype" w:cs="Arial"/>
          <w:b/>
        </w:rPr>
        <w:t xml:space="preserve"> de agosto </w:t>
      </w:r>
      <w:r w:rsidR="008E0F96" w:rsidRPr="009A676A">
        <w:rPr>
          <w:rFonts w:ascii="Palatino Linotype" w:hAnsi="Palatino Linotype" w:cs="Arial"/>
          <w:b/>
        </w:rPr>
        <w:t xml:space="preserve">al </w:t>
      </w:r>
      <w:r w:rsidR="008D77FA" w:rsidRPr="009A676A">
        <w:rPr>
          <w:rFonts w:ascii="Palatino Linotype" w:hAnsi="Palatino Linotype" w:cs="Arial"/>
          <w:b/>
        </w:rPr>
        <w:t xml:space="preserve">diez </w:t>
      </w:r>
      <w:r w:rsidR="00B472A6" w:rsidRPr="009A676A">
        <w:rPr>
          <w:rFonts w:ascii="Palatino Linotype" w:hAnsi="Palatino Linotype" w:cs="Arial"/>
          <w:b/>
        </w:rPr>
        <w:t>de septiembre</w:t>
      </w:r>
      <w:r w:rsidRPr="009A676A">
        <w:rPr>
          <w:rFonts w:ascii="Palatino Linotype" w:hAnsi="Palatino Linotype" w:cs="Arial"/>
          <w:b/>
        </w:rPr>
        <w:t xml:space="preserve"> de dos mil veintiuno, </w:t>
      </w:r>
      <w:r w:rsidRPr="009A676A">
        <w:rPr>
          <w:rFonts w:ascii="Palatino Linotype" w:hAnsi="Palatino Linotype" w:cs="Arial"/>
        </w:rPr>
        <w:t xml:space="preserve">sin contemplar en el cómputo los </w:t>
      </w:r>
      <w:r w:rsidR="00542307" w:rsidRPr="009A676A">
        <w:rPr>
          <w:rFonts w:ascii="Palatino Linotype" w:hAnsi="Palatino Linotype" w:cs="Arial"/>
        </w:rPr>
        <w:t>días</w:t>
      </w:r>
      <w:r w:rsidR="00B472A6" w:rsidRPr="009A676A">
        <w:rPr>
          <w:rFonts w:ascii="Palatino Linotype" w:hAnsi="Palatino Linotype" w:cs="Arial"/>
        </w:rPr>
        <w:t xml:space="preserve"> </w:t>
      </w:r>
      <w:r w:rsidR="008D77FA" w:rsidRPr="009A676A">
        <w:rPr>
          <w:rFonts w:ascii="Palatino Linotype" w:hAnsi="Palatino Linotype" w:cs="Arial"/>
        </w:rPr>
        <w:t xml:space="preserve">veintiuno, veintidós, </w:t>
      </w:r>
      <w:r w:rsidR="00B472A6" w:rsidRPr="009A676A">
        <w:rPr>
          <w:rFonts w:ascii="Palatino Linotype" w:hAnsi="Palatino Linotype" w:cs="Arial"/>
        </w:rPr>
        <w:t>veintiocho y veintinu</w:t>
      </w:r>
      <w:r w:rsidR="008D77FA" w:rsidRPr="009A676A">
        <w:rPr>
          <w:rFonts w:ascii="Palatino Linotype" w:hAnsi="Palatino Linotype" w:cs="Arial"/>
        </w:rPr>
        <w:t xml:space="preserve">eve de agosto, así como cuatro y cinco </w:t>
      </w:r>
      <w:r w:rsidR="00EE32E7" w:rsidRPr="009A676A">
        <w:rPr>
          <w:rFonts w:ascii="Palatino Linotype" w:hAnsi="Palatino Linotype" w:cs="Arial"/>
        </w:rPr>
        <w:t>de septiembre</w:t>
      </w:r>
      <w:r w:rsidR="002A4368" w:rsidRPr="009A676A">
        <w:rPr>
          <w:rFonts w:ascii="Palatino Linotype" w:hAnsi="Palatino Linotype" w:cs="Arial"/>
        </w:rPr>
        <w:t xml:space="preserve"> </w:t>
      </w:r>
      <w:r w:rsidRPr="009A676A">
        <w:rPr>
          <w:rFonts w:ascii="Palatino Linotype" w:hAnsi="Palatino Linotype" w:cs="Arial"/>
        </w:rPr>
        <w:t xml:space="preserve">de la anualidad, por corresponder a sábados y domingos, considerados como días inhábiles, en términos del artículo 3, fracción X de la </w:t>
      </w:r>
      <w:r w:rsidRPr="009A676A">
        <w:rPr>
          <w:rFonts w:ascii="Palatino Linotype" w:hAnsi="Palatino Linotype"/>
        </w:rPr>
        <w:t>Ley de Transparencia y Acceso a la Información Pública del Estado de México y Mun</w:t>
      </w:r>
      <w:r w:rsidR="008E0F96" w:rsidRPr="009A676A">
        <w:rPr>
          <w:rFonts w:ascii="Palatino Linotype" w:hAnsi="Palatino Linotype"/>
        </w:rPr>
        <w:t xml:space="preserve">icipios. </w:t>
      </w:r>
    </w:p>
    <w:p w14:paraId="4CC16ABC" w14:textId="21882F59" w:rsidR="0032378D" w:rsidRPr="009A676A" w:rsidRDefault="004A1318" w:rsidP="008D77FA">
      <w:pPr>
        <w:spacing w:before="240" w:after="100" w:afterAutospacing="1" w:line="360" w:lineRule="auto"/>
        <w:jc w:val="both"/>
        <w:rPr>
          <w:rFonts w:ascii="Palatino Linotype" w:hAnsi="Palatino Linotype" w:cs="Arial"/>
        </w:rPr>
      </w:pPr>
      <w:r w:rsidRPr="009A676A">
        <w:rPr>
          <w:rFonts w:ascii="Palatino Linotype" w:hAnsi="Palatino Linotype"/>
          <w:color w:val="000000"/>
        </w:rPr>
        <w:t xml:space="preserve">En ese tenor, </w:t>
      </w:r>
      <w:r w:rsidR="00B472A6" w:rsidRPr="009A676A">
        <w:rPr>
          <w:rFonts w:ascii="Palatino Linotype" w:hAnsi="Palatino Linotype" w:cs="Arial"/>
        </w:rPr>
        <w:t>si el recurso de revisión que nos ocupa, se interpuso el</w:t>
      </w:r>
      <w:r w:rsidR="00B472A6" w:rsidRPr="009A676A">
        <w:rPr>
          <w:rFonts w:ascii="Palatino Linotype" w:hAnsi="Palatino Linotype" w:cs="Arial"/>
          <w:b/>
        </w:rPr>
        <w:t xml:space="preserve"> veintisiete de agosto de dos mil veintiuno, </w:t>
      </w:r>
      <w:r w:rsidR="00B472A6" w:rsidRPr="009A676A">
        <w:rPr>
          <w:rFonts w:ascii="Palatino Linotype" w:hAnsi="Palatino Linotype" w:cs="Arial"/>
        </w:rPr>
        <w:t>éste se encuentra dentro de los márgenes temporales previstos en el precepto legal citado en el párrafo anterior y, por tanto, su interposición se considera oportuna.</w:t>
      </w:r>
    </w:p>
    <w:p w14:paraId="243DDE8D" w14:textId="13C50C89" w:rsidR="00822229" w:rsidRPr="009A676A" w:rsidRDefault="00822229" w:rsidP="00822229">
      <w:pPr>
        <w:autoSpaceDE w:val="0"/>
        <w:autoSpaceDN w:val="0"/>
        <w:adjustRightInd w:val="0"/>
        <w:spacing w:line="360" w:lineRule="auto"/>
        <w:ind w:right="49"/>
        <w:jc w:val="both"/>
        <w:rPr>
          <w:rFonts w:ascii="Palatino Linotype" w:hAnsi="Palatino Linotype" w:cs="Arial"/>
          <w:lang w:val="es-ES" w:eastAsia="es-MX"/>
        </w:rPr>
      </w:pPr>
      <w:r w:rsidRPr="009A676A">
        <w:rPr>
          <w:rFonts w:ascii="Palatino Linotype" w:hAnsi="Palatino Linotype"/>
          <w:b/>
          <w:sz w:val="28"/>
          <w:szCs w:val="20"/>
          <w:lang w:val="es-ES_tradnl"/>
        </w:rPr>
        <w:t xml:space="preserve">CUARTO. </w:t>
      </w:r>
      <w:r w:rsidRPr="009A676A">
        <w:rPr>
          <w:rFonts w:ascii="Palatino Linotype" w:hAnsi="Palatino Linotype"/>
          <w:b/>
        </w:rPr>
        <w:t xml:space="preserve">Procedibilidad. </w:t>
      </w:r>
      <w:r w:rsidRPr="009A676A">
        <w:rPr>
          <w:rFonts w:ascii="Palatino Linotype" w:hAnsi="Palatino Linotype" w:cs="Arial"/>
          <w:lang w:val="es-ES"/>
        </w:rPr>
        <w:t xml:space="preserve">Esta Ponencia considera importante precisar que conforme al artículo 180, fracción II, último párrafo de la </w:t>
      </w:r>
      <w:r w:rsidRPr="009A676A">
        <w:rPr>
          <w:rFonts w:ascii="Palatino Linotype" w:hAnsi="Palatino Linotype" w:cs="Arial"/>
          <w:lang w:val="es-ES" w:eastAsia="es-MX"/>
        </w:rPr>
        <w:t xml:space="preserve">Ley de Transparencia y Acceso a la </w:t>
      </w:r>
      <w:r w:rsidRPr="009A676A">
        <w:rPr>
          <w:rFonts w:ascii="Palatino Linotype" w:hAnsi="Palatino Linotype" w:cs="Arial"/>
          <w:lang w:val="es-ES"/>
        </w:rPr>
        <w:t>Información</w:t>
      </w:r>
      <w:r w:rsidRPr="009A676A">
        <w:rPr>
          <w:rFonts w:ascii="Palatino Linotype" w:hAnsi="Palatino Linotype" w:cs="Arial"/>
          <w:lang w:val="es-ES" w:eastAsia="es-MX"/>
        </w:rPr>
        <w:t xml:space="preserve"> Pública del Estado de México y Municipios, cuando las </w:t>
      </w:r>
      <w:r w:rsidRPr="009A676A">
        <w:rPr>
          <w:rFonts w:ascii="Palatino Linotype" w:hAnsi="Palatino Linotype" w:cs="Arial"/>
          <w:lang w:val="es-ES" w:eastAsia="es-MX"/>
        </w:rPr>
        <w:lastRenderedPageBreak/>
        <w:t xml:space="preserve">solicitudes se presenten de manera electrónica no es requisito indispensable el proporcionar el nombre, tal como se muestra a continuación: </w:t>
      </w:r>
    </w:p>
    <w:p w14:paraId="748F8CC1" w14:textId="77777777" w:rsidR="00822229" w:rsidRPr="009A676A" w:rsidRDefault="00822229" w:rsidP="00822229">
      <w:pPr>
        <w:autoSpaceDE w:val="0"/>
        <w:autoSpaceDN w:val="0"/>
        <w:adjustRightInd w:val="0"/>
        <w:spacing w:line="360" w:lineRule="auto"/>
        <w:ind w:right="49"/>
        <w:jc w:val="both"/>
        <w:rPr>
          <w:rFonts w:ascii="Palatino Linotype" w:hAnsi="Palatino Linotype" w:cs="Arial"/>
          <w:lang w:val="es-ES"/>
        </w:rPr>
      </w:pPr>
    </w:p>
    <w:p w14:paraId="4217CE89" w14:textId="77777777" w:rsidR="00822229" w:rsidRPr="009A676A" w:rsidRDefault="00822229" w:rsidP="00822229">
      <w:pPr>
        <w:tabs>
          <w:tab w:val="left" w:pos="851"/>
        </w:tabs>
        <w:ind w:left="851" w:right="901"/>
        <w:jc w:val="both"/>
        <w:rPr>
          <w:rFonts w:ascii="Palatino Linotype" w:hAnsi="Palatino Linotype"/>
          <w:b/>
          <w:i/>
          <w:sz w:val="22"/>
          <w:szCs w:val="22"/>
          <w:lang w:val="es-ES"/>
        </w:rPr>
      </w:pPr>
      <w:r w:rsidRPr="009A676A">
        <w:rPr>
          <w:rFonts w:ascii="Palatino Linotype" w:hAnsi="Palatino Linotype"/>
          <w:b/>
          <w:i/>
          <w:sz w:val="22"/>
          <w:szCs w:val="22"/>
          <w:lang w:val="es-ES"/>
        </w:rPr>
        <w:t xml:space="preserve">“Artículo 180. </w:t>
      </w:r>
      <w:r w:rsidRPr="009A676A">
        <w:rPr>
          <w:rFonts w:ascii="Palatino Linotype" w:hAnsi="Palatino Linotype"/>
          <w:i/>
          <w:sz w:val="22"/>
          <w:szCs w:val="22"/>
          <w:lang w:val="es-ES"/>
        </w:rPr>
        <w:t xml:space="preserve">El </w:t>
      </w:r>
      <w:r w:rsidRPr="009A676A">
        <w:rPr>
          <w:rFonts w:ascii="Palatino Linotype" w:hAnsi="Palatino Linotype" w:cs="Arial"/>
          <w:i/>
          <w:sz w:val="22"/>
          <w:szCs w:val="22"/>
          <w:lang w:val="es-ES"/>
        </w:rPr>
        <w:t>recurso</w:t>
      </w:r>
      <w:r w:rsidRPr="009A676A">
        <w:rPr>
          <w:rFonts w:ascii="Palatino Linotype" w:hAnsi="Palatino Linotype"/>
          <w:i/>
          <w:sz w:val="22"/>
          <w:szCs w:val="22"/>
          <w:lang w:val="es-ES"/>
        </w:rPr>
        <w:t xml:space="preserve"> </w:t>
      </w:r>
      <w:r w:rsidRPr="009A676A">
        <w:rPr>
          <w:rFonts w:ascii="Palatino Linotype" w:hAnsi="Palatino Linotype" w:cs="Arial"/>
          <w:i/>
          <w:color w:val="222222"/>
          <w:sz w:val="22"/>
          <w:szCs w:val="22"/>
          <w:lang w:val="es-ES" w:eastAsia="es-MX"/>
        </w:rPr>
        <w:t>de</w:t>
      </w:r>
      <w:r w:rsidRPr="009A676A">
        <w:rPr>
          <w:rFonts w:ascii="Palatino Linotype" w:hAnsi="Palatino Linotype"/>
          <w:i/>
          <w:sz w:val="22"/>
          <w:szCs w:val="22"/>
          <w:lang w:val="es-ES"/>
        </w:rPr>
        <w:t xml:space="preserve"> revisión contendrá:</w:t>
      </w:r>
      <w:r w:rsidRPr="009A676A">
        <w:rPr>
          <w:rFonts w:ascii="Palatino Linotype" w:hAnsi="Palatino Linotype"/>
          <w:b/>
          <w:i/>
          <w:sz w:val="22"/>
          <w:szCs w:val="22"/>
          <w:lang w:val="es-ES"/>
        </w:rPr>
        <w:t xml:space="preserve"> </w:t>
      </w:r>
    </w:p>
    <w:p w14:paraId="265B3284" w14:textId="77777777" w:rsidR="00822229" w:rsidRPr="009A676A" w:rsidRDefault="00822229" w:rsidP="00822229">
      <w:pPr>
        <w:tabs>
          <w:tab w:val="left" w:pos="851"/>
        </w:tabs>
        <w:ind w:left="851" w:right="901"/>
        <w:jc w:val="both"/>
        <w:rPr>
          <w:rFonts w:ascii="Palatino Linotype" w:hAnsi="Palatino Linotype"/>
          <w:b/>
          <w:i/>
          <w:sz w:val="22"/>
          <w:szCs w:val="22"/>
          <w:lang w:val="es-ES"/>
        </w:rPr>
      </w:pPr>
      <w:r w:rsidRPr="009A676A">
        <w:rPr>
          <w:rFonts w:ascii="Palatino Linotype" w:hAnsi="Palatino Linotype"/>
          <w:b/>
          <w:i/>
          <w:sz w:val="22"/>
          <w:szCs w:val="22"/>
          <w:lang w:val="es-ES"/>
        </w:rPr>
        <w:t>…</w:t>
      </w:r>
    </w:p>
    <w:p w14:paraId="13ADB624" w14:textId="77777777" w:rsidR="00822229" w:rsidRPr="009A676A" w:rsidRDefault="00822229" w:rsidP="00822229">
      <w:pPr>
        <w:tabs>
          <w:tab w:val="left" w:pos="851"/>
        </w:tabs>
        <w:ind w:left="851" w:right="901"/>
        <w:jc w:val="both"/>
        <w:rPr>
          <w:rFonts w:ascii="Palatino Linotype" w:hAnsi="Palatino Linotype"/>
          <w:i/>
          <w:sz w:val="22"/>
          <w:szCs w:val="22"/>
          <w:lang w:val="es-ES"/>
        </w:rPr>
      </w:pPr>
      <w:r w:rsidRPr="009A676A">
        <w:rPr>
          <w:rFonts w:ascii="Palatino Linotype" w:hAnsi="Palatino Linotype"/>
          <w:b/>
          <w:i/>
          <w:sz w:val="22"/>
          <w:szCs w:val="22"/>
          <w:lang w:val="es-ES"/>
        </w:rPr>
        <w:t xml:space="preserve">II. El nombre del solicitante </w:t>
      </w:r>
      <w:r w:rsidRPr="009A676A">
        <w:rPr>
          <w:rFonts w:ascii="Palatino Linotype" w:hAnsi="Palatino Linotype" w:cs="Arial"/>
          <w:b/>
          <w:i/>
          <w:color w:val="222222"/>
          <w:sz w:val="22"/>
          <w:szCs w:val="22"/>
          <w:lang w:val="es-ES" w:eastAsia="es-MX"/>
        </w:rPr>
        <w:t>que</w:t>
      </w:r>
      <w:r w:rsidRPr="009A676A">
        <w:rPr>
          <w:rFonts w:ascii="Palatino Linotype" w:hAnsi="Palatino Linotype"/>
          <w:b/>
          <w:i/>
          <w:sz w:val="22"/>
          <w:szCs w:val="22"/>
          <w:lang w:val="es-ES"/>
        </w:rPr>
        <w:t xml:space="preserve"> recurre </w:t>
      </w:r>
      <w:r w:rsidRPr="009A676A">
        <w:rPr>
          <w:rFonts w:ascii="Palatino Linotype" w:hAnsi="Palatino Linotype"/>
          <w:i/>
          <w:sz w:val="22"/>
          <w:szCs w:val="22"/>
          <w:lang w:val="es-ES"/>
        </w:rPr>
        <w:t>o de su representante y, en su caso, …</w:t>
      </w:r>
    </w:p>
    <w:p w14:paraId="0A3141CC" w14:textId="77777777" w:rsidR="00822229" w:rsidRPr="009A676A" w:rsidRDefault="00822229" w:rsidP="00822229">
      <w:pPr>
        <w:tabs>
          <w:tab w:val="left" w:pos="851"/>
        </w:tabs>
        <w:ind w:left="851" w:right="901"/>
        <w:jc w:val="both"/>
        <w:rPr>
          <w:rFonts w:ascii="Palatino Linotype" w:hAnsi="Palatino Linotype"/>
          <w:b/>
          <w:i/>
          <w:sz w:val="22"/>
          <w:szCs w:val="22"/>
          <w:lang w:val="es-ES"/>
        </w:rPr>
      </w:pPr>
      <w:r w:rsidRPr="009A676A">
        <w:rPr>
          <w:rFonts w:ascii="Palatino Linotype" w:hAnsi="Palatino Linotype"/>
          <w:b/>
          <w:i/>
          <w:sz w:val="22"/>
          <w:szCs w:val="22"/>
          <w:lang w:val="es-ES"/>
        </w:rPr>
        <w:t xml:space="preserve">En caso de </w:t>
      </w:r>
      <w:r w:rsidRPr="009A676A">
        <w:rPr>
          <w:rFonts w:ascii="Palatino Linotype" w:hAnsi="Palatino Linotype" w:cs="Arial"/>
          <w:b/>
          <w:i/>
          <w:color w:val="222222"/>
          <w:sz w:val="22"/>
          <w:szCs w:val="22"/>
          <w:lang w:val="es-ES" w:eastAsia="es-MX"/>
        </w:rPr>
        <w:t>que</w:t>
      </w:r>
      <w:r w:rsidRPr="009A676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A676A">
        <w:rPr>
          <w:rFonts w:ascii="Palatino Linotype" w:hAnsi="Palatino Linotype"/>
          <w:i/>
          <w:sz w:val="22"/>
          <w:szCs w:val="22"/>
          <w:lang w:val="es-ES"/>
        </w:rPr>
        <w:t>, IV, VII y VIII.</w:t>
      </w:r>
      <w:r w:rsidRPr="009A676A">
        <w:rPr>
          <w:rFonts w:ascii="Palatino Linotype" w:hAnsi="Palatino Linotype"/>
          <w:b/>
          <w:i/>
          <w:sz w:val="22"/>
          <w:szCs w:val="22"/>
          <w:lang w:val="es-ES"/>
        </w:rPr>
        <w:t>”</w:t>
      </w:r>
    </w:p>
    <w:p w14:paraId="1EB5E3DC" w14:textId="77777777" w:rsidR="00822229" w:rsidRPr="009A676A" w:rsidRDefault="00822229" w:rsidP="00822229">
      <w:pPr>
        <w:tabs>
          <w:tab w:val="left" w:pos="851"/>
        </w:tabs>
        <w:ind w:left="851" w:right="901"/>
        <w:jc w:val="both"/>
        <w:rPr>
          <w:rFonts w:ascii="Palatino Linotype" w:hAnsi="Palatino Linotype"/>
          <w:i/>
          <w:sz w:val="22"/>
          <w:szCs w:val="22"/>
          <w:lang w:val="es-ES"/>
        </w:rPr>
      </w:pPr>
      <w:r w:rsidRPr="009A676A">
        <w:rPr>
          <w:rFonts w:ascii="Palatino Linotype" w:hAnsi="Palatino Linotype"/>
          <w:i/>
          <w:sz w:val="22"/>
          <w:szCs w:val="22"/>
          <w:lang w:val="es-ES"/>
        </w:rPr>
        <w:t>(Énfasis añadido)</w:t>
      </w:r>
    </w:p>
    <w:p w14:paraId="42F343F7" w14:textId="77777777" w:rsidR="00822229" w:rsidRPr="009A676A" w:rsidRDefault="00822229" w:rsidP="00822229">
      <w:pPr>
        <w:tabs>
          <w:tab w:val="left" w:pos="851"/>
        </w:tabs>
        <w:ind w:right="901"/>
        <w:jc w:val="both"/>
        <w:rPr>
          <w:rFonts w:ascii="Palatino Linotype" w:hAnsi="Palatino Linotype"/>
          <w:i/>
          <w:sz w:val="22"/>
          <w:szCs w:val="22"/>
          <w:lang w:val="es-ES"/>
        </w:rPr>
      </w:pPr>
    </w:p>
    <w:p w14:paraId="09833ACB" w14:textId="77777777" w:rsidR="00822229" w:rsidRPr="009A676A" w:rsidRDefault="00822229" w:rsidP="00822229">
      <w:pPr>
        <w:spacing w:line="360" w:lineRule="auto"/>
        <w:jc w:val="both"/>
        <w:rPr>
          <w:rFonts w:ascii="Palatino Linotype" w:hAnsi="Palatino Linotype"/>
          <w:b/>
          <w:lang w:val="es-ES"/>
        </w:rPr>
      </w:pPr>
      <w:r w:rsidRPr="009A676A">
        <w:rPr>
          <w:rFonts w:ascii="Palatino Linotype" w:hAnsi="Palatino Linotype"/>
          <w:lang w:val="es-ES"/>
        </w:rPr>
        <w:t>Es así que, derivado que el recurso de revisión materia del presente asunto, se interpuso de manera electrónica, no es necesario que contenga determinados requisitos, entre ellos, el nombre del</w:t>
      </w:r>
      <w:r w:rsidRPr="009A676A">
        <w:rPr>
          <w:rFonts w:ascii="Palatino Linotype" w:hAnsi="Palatino Linotype" w:cs="Arial"/>
          <w:b/>
          <w:lang w:val="es-ES"/>
        </w:rPr>
        <w:t xml:space="preserve"> RECURRENTE;</w:t>
      </w:r>
      <w:r w:rsidRPr="009A676A">
        <w:rPr>
          <w:rFonts w:ascii="Palatino Linotype" w:hAnsi="Palatino Linotype"/>
          <w:lang w:val="es-ES"/>
        </w:rPr>
        <w:t xml:space="preserve"> por lo que, en el presente caso, al haber sido presentado el recurso de revisión vía </w:t>
      </w:r>
      <w:r w:rsidRPr="009A676A">
        <w:rPr>
          <w:rFonts w:ascii="Palatino Linotype" w:hAnsi="Palatino Linotype"/>
          <w:b/>
          <w:lang w:val="es-ES"/>
        </w:rPr>
        <w:t>SAIMEX</w:t>
      </w:r>
      <w:r w:rsidRPr="009A676A">
        <w:rPr>
          <w:rFonts w:ascii="Palatino Linotype" w:hAnsi="Palatino Linotype"/>
          <w:lang w:val="es-ES"/>
        </w:rPr>
        <w:t>, dicho requisito resulta innecesario.</w:t>
      </w:r>
    </w:p>
    <w:p w14:paraId="0A732BFB" w14:textId="77777777" w:rsidR="00822229" w:rsidRPr="009A676A" w:rsidRDefault="00822229" w:rsidP="00822229">
      <w:pPr>
        <w:spacing w:line="360" w:lineRule="auto"/>
        <w:jc w:val="both"/>
        <w:rPr>
          <w:rFonts w:ascii="Palatino Linotype" w:hAnsi="Palatino Linotype"/>
          <w:lang w:val="es-ES"/>
        </w:rPr>
      </w:pPr>
    </w:p>
    <w:p w14:paraId="7F6AF26E" w14:textId="77777777" w:rsidR="00822229" w:rsidRPr="009A676A" w:rsidRDefault="00822229" w:rsidP="00822229">
      <w:pPr>
        <w:spacing w:line="360" w:lineRule="auto"/>
        <w:jc w:val="both"/>
        <w:rPr>
          <w:rFonts w:ascii="Palatino Linotype" w:hAnsi="Palatino Linotype" w:cs="Arial"/>
          <w:color w:val="000000"/>
          <w:lang w:val="es-ES"/>
        </w:rPr>
      </w:pPr>
      <w:r w:rsidRPr="009A676A">
        <w:rPr>
          <w:rFonts w:ascii="Palatino Linotype" w:hAnsi="Palatino Linotype"/>
          <w:lang w:val="es-ES"/>
        </w:rPr>
        <w:t xml:space="preserve">Lo anterior es así, pues el artículo 15 de </w:t>
      </w:r>
      <w:r w:rsidRPr="009A676A">
        <w:rPr>
          <w:rFonts w:ascii="Palatino Linotype" w:hAnsi="Palatino Linotype" w:cs="Arial"/>
          <w:lang w:val="es-ES" w:eastAsia="es-MX"/>
        </w:rPr>
        <w:t xml:space="preserve">Ley de Transparencia y Acceso a la </w:t>
      </w:r>
      <w:r w:rsidRPr="009A676A">
        <w:rPr>
          <w:rFonts w:ascii="Palatino Linotype" w:hAnsi="Palatino Linotype" w:cs="Arial"/>
          <w:lang w:val="es-ES"/>
        </w:rPr>
        <w:t>Información</w:t>
      </w:r>
      <w:r w:rsidRPr="009A676A">
        <w:rPr>
          <w:rFonts w:ascii="Palatino Linotype" w:hAnsi="Palatino Linotype" w:cs="Arial"/>
          <w:lang w:val="es-ES" w:eastAsia="es-MX"/>
        </w:rPr>
        <w:t xml:space="preserve"> Pública del Estado de México y Municipios </w:t>
      </w:r>
      <w:r w:rsidRPr="009A676A">
        <w:rPr>
          <w:rFonts w:ascii="Palatino Linotype" w:hAnsi="Palatino Linotype" w:cs="Arial"/>
          <w:iCs/>
          <w:lang w:val="es-ES"/>
        </w:rPr>
        <w:t xml:space="preserve">prevé que, </w:t>
      </w:r>
      <w:r w:rsidRPr="009A676A">
        <w:rPr>
          <w:rFonts w:ascii="Palatino Linotype" w:hAnsi="Palatino Linotype"/>
          <w:lang w:val="es-ES"/>
        </w:rPr>
        <w:t xml:space="preserve">toda persona tendrá acceso a la información </w:t>
      </w:r>
      <w:r w:rsidRPr="009A676A">
        <w:rPr>
          <w:rFonts w:ascii="Palatino Linotype" w:hAnsi="Palatino Linotype" w:cs="Arial"/>
          <w:color w:val="000000"/>
          <w:lang w:val="es-ES"/>
        </w:rPr>
        <w:t xml:space="preserve">sin necesidad de acreditar interés alguno o justificar su utilización, de lo que se infiere que para el </w:t>
      </w:r>
      <w:r w:rsidRPr="009A676A">
        <w:rPr>
          <w:rFonts w:ascii="Palatino Linotype" w:hAnsi="Palatino Linotype"/>
          <w:lang w:val="es-ES"/>
        </w:rPr>
        <w:t>ejercicio</w:t>
      </w:r>
      <w:r w:rsidRPr="009A676A">
        <w:rPr>
          <w:rFonts w:ascii="Palatino Linotype" w:hAnsi="Palatino Linotype" w:cs="Arial"/>
          <w:color w:val="000000"/>
          <w:lang w:val="es-ES"/>
        </w:rPr>
        <w:t xml:space="preserve"> del derecho de acceso a la información pública, </w:t>
      </w:r>
      <w:r w:rsidRPr="009A676A">
        <w:rPr>
          <w:rFonts w:ascii="Palatino Linotype" w:hAnsi="Palatino Linotype" w:cs="Arial"/>
          <w:b/>
          <w:color w:val="000000"/>
          <w:u w:val="single"/>
          <w:lang w:val="es-ES"/>
        </w:rPr>
        <w:t xml:space="preserve">el nombre no es un requisito </w:t>
      </w:r>
      <w:r w:rsidRPr="009A676A">
        <w:rPr>
          <w:rFonts w:ascii="Palatino Linotype" w:hAnsi="Palatino Linotype" w:cs="Arial"/>
          <w:b/>
          <w:i/>
          <w:color w:val="000000"/>
          <w:u w:val="single"/>
          <w:lang w:val="es-ES"/>
        </w:rPr>
        <w:t>sine qua non</w:t>
      </w:r>
      <w:r w:rsidRPr="009A676A">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4E35348" w14:textId="77777777" w:rsidR="00822229" w:rsidRPr="009A676A" w:rsidRDefault="00822229" w:rsidP="00822229">
      <w:pPr>
        <w:spacing w:line="360" w:lineRule="auto"/>
        <w:jc w:val="both"/>
        <w:rPr>
          <w:rFonts w:ascii="Palatino Linotype" w:hAnsi="Palatino Linotype" w:cs="Arial"/>
          <w:color w:val="000000"/>
          <w:lang w:val="es-ES"/>
        </w:rPr>
      </w:pPr>
    </w:p>
    <w:p w14:paraId="5FFECB98" w14:textId="77777777" w:rsidR="00822229" w:rsidRPr="009A676A" w:rsidRDefault="00822229" w:rsidP="00822229">
      <w:pPr>
        <w:spacing w:line="360" w:lineRule="auto"/>
        <w:jc w:val="both"/>
        <w:rPr>
          <w:rFonts w:ascii="Palatino Linotype" w:hAnsi="Palatino Linotype"/>
          <w:sz w:val="22"/>
          <w:szCs w:val="22"/>
          <w:lang w:val="es-ES"/>
        </w:rPr>
      </w:pPr>
      <w:r w:rsidRPr="009A676A">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CD56946" w14:textId="77777777" w:rsidR="00822229" w:rsidRPr="009A676A" w:rsidRDefault="00822229" w:rsidP="00822229">
      <w:pPr>
        <w:tabs>
          <w:tab w:val="left" w:pos="851"/>
        </w:tabs>
        <w:ind w:left="851" w:right="901"/>
        <w:jc w:val="both"/>
        <w:rPr>
          <w:rFonts w:ascii="Palatino Linotype" w:hAnsi="Palatino Linotype"/>
          <w:sz w:val="22"/>
          <w:szCs w:val="22"/>
          <w:lang w:val="es-ES"/>
        </w:rPr>
      </w:pPr>
    </w:p>
    <w:p w14:paraId="32348137" w14:textId="77777777" w:rsidR="00822229" w:rsidRPr="009A676A" w:rsidRDefault="00822229" w:rsidP="00822229">
      <w:pPr>
        <w:spacing w:line="360" w:lineRule="auto"/>
        <w:jc w:val="both"/>
        <w:rPr>
          <w:rFonts w:ascii="Palatino Linotype" w:hAnsi="Palatino Linotype"/>
          <w:lang w:val="es-ES"/>
        </w:rPr>
      </w:pPr>
      <w:r w:rsidRPr="009A676A">
        <w:rPr>
          <w:rFonts w:ascii="Palatino Linotype" w:hAnsi="Palatino Linotype"/>
          <w:lang w:val="es-ES"/>
        </w:rPr>
        <w:t xml:space="preserve">Asimismo, se estima que el requisito relativo al nombre del </w:t>
      </w:r>
      <w:r w:rsidRPr="009A676A">
        <w:rPr>
          <w:rFonts w:ascii="Palatino Linotype" w:hAnsi="Palatino Linotype" w:cs="Arial"/>
          <w:b/>
          <w:lang w:val="es-ES"/>
        </w:rPr>
        <w:t>RECURRENTE</w:t>
      </w:r>
      <w:r w:rsidRPr="009A676A">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A676A">
        <w:rPr>
          <w:rFonts w:ascii="Palatino Linotype" w:hAnsi="Palatino Linotype" w:cs="Arial"/>
          <w:b/>
          <w:lang w:val="es-ES"/>
        </w:rPr>
        <w:t>EL RECURRENTE</w:t>
      </w:r>
      <w:r w:rsidRPr="009A676A">
        <w:rPr>
          <w:rFonts w:ascii="Palatino Linotype" w:hAnsi="Palatino Linotype"/>
          <w:lang w:val="es-ES"/>
        </w:rPr>
        <w:t xml:space="preserve"> es la misma persona que realizó la solicitud de acceso a la información pública que ahora se impugna.</w:t>
      </w:r>
    </w:p>
    <w:p w14:paraId="234DEC34" w14:textId="77777777" w:rsidR="00822229" w:rsidRPr="009A676A" w:rsidRDefault="00822229" w:rsidP="00822229">
      <w:pPr>
        <w:tabs>
          <w:tab w:val="left" w:pos="851"/>
        </w:tabs>
        <w:ind w:left="851" w:right="901"/>
        <w:jc w:val="both"/>
        <w:rPr>
          <w:rFonts w:ascii="Palatino Linotype" w:hAnsi="Palatino Linotype"/>
          <w:sz w:val="22"/>
          <w:szCs w:val="22"/>
          <w:lang w:val="es-ES"/>
        </w:rPr>
      </w:pPr>
    </w:p>
    <w:p w14:paraId="05B5ACC8" w14:textId="097EAC74" w:rsidR="00B472A6" w:rsidRPr="009A676A" w:rsidRDefault="00822229" w:rsidP="00822229">
      <w:pPr>
        <w:spacing w:line="360" w:lineRule="auto"/>
        <w:jc w:val="both"/>
        <w:rPr>
          <w:rFonts w:ascii="Palatino Linotype" w:hAnsi="Palatino Linotype"/>
          <w:lang w:val="es-ES"/>
        </w:rPr>
      </w:pPr>
      <w:r w:rsidRPr="009A676A">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9A676A">
        <w:rPr>
          <w:rFonts w:ascii="Palatino Linotype" w:hAnsi="Palatino Linotype" w:cs="Arial"/>
          <w:lang w:val="es-ES"/>
        </w:rPr>
        <w:t>Constitución</w:t>
      </w:r>
      <w:r w:rsidRPr="009A676A">
        <w:rPr>
          <w:rFonts w:ascii="Palatino Linotype" w:hAnsi="Palatino Linotype"/>
          <w:lang w:val="es-ES"/>
        </w:rPr>
        <w:t xml:space="preserve"> Federal, como la Constitución Política del Estado Libre y Soberano de México reconocen la prerrogativa de los </w:t>
      </w:r>
      <w:r w:rsidRPr="009A676A">
        <w:rPr>
          <w:rFonts w:ascii="Palatino Linotype" w:hAnsi="Palatino Linotype"/>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A39EFD0" w14:textId="2802D487" w:rsidR="00492AF3" w:rsidRPr="009A676A" w:rsidRDefault="00247F83" w:rsidP="008E7345">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olor w:val="000000"/>
        </w:rPr>
      </w:pPr>
      <w:r w:rsidRPr="009A676A">
        <w:rPr>
          <w:rFonts w:ascii="Palatino Linotype" w:hAnsi="Palatino Linotype" w:cs="Arial"/>
          <w:b/>
          <w:sz w:val="28"/>
          <w:szCs w:val="28"/>
        </w:rPr>
        <w:t>QUINTO.</w:t>
      </w:r>
      <w:r w:rsidR="00D23A60" w:rsidRPr="009A676A">
        <w:rPr>
          <w:rFonts w:ascii="Palatino Linotype" w:hAnsi="Palatino Linotype" w:cs="Arial"/>
          <w:b/>
          <w:sz w:val="28"/>
          <w:szCs w:val="28"/>
        </w:rPr>
        <w:t xml:space="preserve"> </w:t>
      </w:r>
      <w:r w:rsidR="002A4368" w:rsidRPr="009A676A">
        <w:rPr>
          <w:rFonts w:ascii="Palatino Linotype" w:hAnsi="Palatino Linotype" w:cs="Arial"/>
          <w:b/>
        </w:rPr>
        <w:t>Estudio y análisis del asunto</w:t>
      </w:r>
      <w:r w:rsidRPr="009A676A">
        <w:rPr>
          <w:rFonts w:ascii="Palatino Linotype" w:hAnsi="Palatino Linotype"/>
          <w:b/>
        </w:rPr>
        <w:t>.</w:t>
      </w:r>
      <w:r w:rsidR="008A0022" w:rsidRPr="009A676A">
        <w:rPr>
          <w:rFonts w:ascii="Palatino Linotype" w:hAnsi="Palatino Linotype" w:cs="Arial"/>
          <w:lang w:val="es-ES" w:eastAsia="es-MX"/>
        </w:rPr>
        <w:t xml:space="preserve"> </w:t>
      </w:r>
      <w:r w:rsidR="007B10F1" w:rsidRPr="009A676A">
        <w:rPr>
          <w:rFonts w:ascii="Palatino Linotype" w:hAnsi="Palatino Linotype" w:cs="Arial"/>
          <w:color w:val="000000" w:themeColor="text1"/>
        </w:rPr>
        <w:t xml:space="preserve">Una vez determinada la vía sobre la que versará el </w:t>
      </w:r>
      <w:r w:rsidR="007B10F1" w:rsidRPr="009A676A">
        <w:rPr>
          <w:rFonts w:ascii="Palatino Linotype" w:hAnsi="Palatino Linotype" w:cs="Arial"/>
        </w:rPr>
        <w:t>presente</w:t>
      </w:r>
      <w:r w:rsidR="007B10F1" w:rsidRPr="009A676A">
        <w:rPr>
          <w:rFonts w:ascii="Palatino Linotype" w:hAnsi="Palatino Linotype" w:cs="Arial"/>
          <w:color w:val="000000" w:themeColor="text1"/>
        </w:rPr>
        <w:t xml:space="preserve"> recurso y previa revisión del expedien</w:t>
      </w:r>
      <w:r w:rsidR="000E5708" w:rsidRPr="009A676A">
        <w:rPr>
          <w:rFonts w:ascii="Palatino Linotype" w:hAnsi="Palatino Linotype" w:cs="Arial"/>
          <w:color w:val="000000" w:themeColor="text1"/>
        </w:rPr>
        <w:t xml:space="preserve">te electrónico, </w:t>
      </w:r>
      <w:r w:rsidR="00492AF3" w:rsidRPr="009A676A">
        <w:rPr>
          <w:rFonts w:ascii="Palatino Linotype" w:hAnsi="Palatino Linotype" w:cs="Arial"/>
          <w:color w:val="000000" w:themeColor="text1"/>
        </w:rPr>
        <w:t xml:space="preserve">es importante referir </w:t>
      </w:r>
      <w:r w:rsidR="000E5708" w:rsidRPr="009A676A">
        <w:rPr>
          <w:rFonts w:ascii="Palatino Linotype" w:hAnsi="Palatino Linotype" w:cs="Arial"/>
          <w:color w:val="000000" w:themeColor="text1"/>
        </w:rPr>
        <w:t>que</w:t>
      </w:r>
      <w:r w:rsidR="000E5708" w:rsidRPr="009A676A">
        <w:rPr>
          <w:rFonts w:ascii="Palatino Linotype" w:hAnsi="Palatino Linotype" w:cs="Arial"/>
          <w:b/>
          <w:color w:val="000000" w:themeColor="text1"/>
        </w:rPr>
        <w:t xml:space="preserve"> EL</w:t>
      </w:r>
      <w:r w:rsidR="002D322E" w:rsidRPr="009A676A">
        <w:rPr>
          <w:rFonts w:ascii="Palatino Linotype" w:hAnsi="Palatino Linotype"/>
          <w:b/>
          <w:color w:val="000000"/>
        </w:rPr>
        <w:t xml:space="preserve"> RECUR</w:t>
      </w:r>
      <w:r w:rsidR="00F93D36" w:rsidRPr="009A676A">
        <w:rPr>
          <w:rFonts w:ascii="Palatino Linotype" w:hAnsi="Palatino Linotype"/>
          <w:b/>
          <w:color w:val="000000"/>
        </w:rPr>
        <w:t>R</w:t>
      </w:r>
      <w:r w:rsidR="002D322E" w:rsidRPr="009A676A">
        <w:rPr>
          <w:rFonts w:ascii="Palatino Linotype" w:hAnsi="Palatino Linotype"/>
          <w:b/>
          <w:color w:val="000000"/>
        </w:rPr>
        <w:t>ENTE</w:t>
      </w:r>
      <w:r w:rsidR="008E7345" w:rsidRPr="009A676A">
        <w:rPr>
          <w:rFonts w:ascii="Palatino Linotype" w:hAnsi="Palatino Linotype"/>
          <w:b/>
          <w:color w:val="000000"/>
        </w:rPr>
        <w:t xml:space="preserve"> </w:t>
      </w:r>
      <w:r w:rsidR="00492AF3" w:rsidRPr="009A676A">
        <w:rPr>
          <w:rFonts w:ascii="Palatino Linotype" w:hAnsi="Palatino Linotype"/>
          <w:color w:val="000000"/>
        </w:rPr>
        <w:t xml:space="preserve">en la interposición de su recurso tanto en acto impugnado como en sus motivos o razones de inconformidad lo que a continuación se señala: </w:t>
      </w:r>
    </w:p>
    <w:p w14:paraId="0C393D92" w14:textId="0EE8BDB5" w:rsidR="00492AF3" w:rsidRPr="009A676A" w:rsidRDefault="00492AF3" w:rsidP="000B5259">
      <w:pPr>
        <w:tabs>
          <w:tab w:val="left" w:pos="2422"/>
        </w:tabs>
        <w:autoSpaceDE w:val="0"/>
        <w:autoSpaceDN w:val="0"/>
        <w:adjustRightInd w:val="0"/>
        <w:ind w:left="851" w:right="618"/>
        <w:jc w:val="both"/>
        <w:rPr>
          <w:rFonts w:ascii="Palatino Linotype" w:hAnsi="Palatino Linotype"/>
          <w:i/>
          <w:color w:val="000000"/>
          <w:sz w:val="22"/>
        </w:rPr>
      </w:pPr>
      <w:r w:rsidRPr="009A676A">
        <w:rPr>
          <w:rFonts w:ascii="Palatino Linotype" w:hAnsi="Palatino Linotype"/>
          <w:i/>
          <w:color w:val="000000"/>
          <w:sz w:val="22"/>
        </w:rPr>
        <w:t xml:space="preserve">“no estoy de acuerdo con la respuesta </w:t>
      </w:r>
      <w:r w:rsidRPr="009A676A">
        <w:rPr>
          <w:rFonts w:ascii="Palatino Linotype" w:hAnsi="Palatino Linotype"/>
          <w:b/>
          <w:i/>
          <w:color w:val="000000"/>
          <w:sz w:val="22"/>
        </w:rPr>
        <w:t xml:space="preserve">ya que hay gente que dice que le compro un teerreno al municipio y otros ya construyeron en la periferia </w:t>
      </w:r>
      <w:r w:rsidRPr="009A676A">
        <w:rPr>
          <w:rFonts w:ascii="Palatino Linotype" w:hAnsi="Palatino Linotype"/>
          <w:i/>
          <w:color w:val="000000"/>
          <w:sz w:val="22"/>
        </w:rPr>
        <w:t>por lo que necesito la informacion de como compraran y ustedes vendieron o concesionaron”. (Sic)</w:t>
      </w:r>
    </w:p>
    <w:p w14:paraId="4C40F2F5" w14:textId="078136C1" w:rsidR="000B5259" w:rsidRPr="009A676A" w:rsidRDefault="000B5259" w:rsidP="000B5259">
      <w:pPr>
        <w:tabs>
          <w:tab w:val="left" w:pos="2422"/>
        </w:tabs>
        <w:autoSpaceDE w:val="0"/>
        <w:autoSpaceDN w:val="0"/>
        <w:adjustRightInd w:val="0"/>
        <w:ind w:left="851" w:right="618"/>
        <w:jc w:val="both"/>
        <w:rPr>
          <w:rFonts w:ascii="Palatino Linotype" w:hAnsi="Palatino Linotype"/>
          <w:i/>
          <w:color w:val="000000"/>
          <w:sz w:val="22"/>
        </w:rPr>
      </w:pPr>
      <w:r w:rsidRPr="009A676A">
        <w:rPr>
          <w:rFonts w:ascii="Palatino Linotype" w:hAnsi="Palatino Linotype"/>
          <w:i/>
          <w:color w:val="000000"/>
          <w:sz w:val="22"/>
        </w:rPr>
        <w:t>(Énfasis añadido)</w:t>
      </w:r>
    </w:p>
    <w:p w14:paraId="38F484EB" w14:textId="277BCB7C" w:rsidR="000B5259" w:rsidRPr="009A676A" w:rsidRDefault="000B5259" w:rsidP="000B5259">
      <w:pPr>
        <w:shd w:val="clear" w:color="auto" w:fill="FFFFFF"/>
        <w:spacing w:before="240" w:line="360" w:lineRule="auto"/>
        <w:jc w:val="both"/>
        <w:rPr>
          <w:rFonts w:ascii="Palatino Linotype" w:hAnsi="Palatino Linotype"/>
          <w:color w:val="222222"/>
          <w:lang w:eastAsia="es-MX"/>
        </w:rPr>
      </w:pPr>
      <w:r w:rsidRPr="009A676A">
        <w:rPr>
          <w:rFonts w:ascii="Palatino Linotype" w:eastAsiaTheme="minorEastAsia" w:hAnsi="Palatino Linotype" w:cs="Arial"/>
          <w:lang w:val="es-ES_tradnl"/>
        </w:rPr>
        <w:t xml:space="preserve">En atención a la parte de la cita resaltada, lo procedente es declararlas como manifestaciones subjetivas </w:t>
      </w:r>
      <w:r w:rsidRPr="009A676A">
        <w:rPr>
          <w:rFonts w:ascii="Palatino Linotype" w:hAnsi="Palatino Linotype"/>
          <w:color w:val="222222"/>
          <w:lang w:eastAsia="es-MX"/>
        </w:rPr>
        <w:t>en ejercicio al derecho de libertad de expresión, mismas que no son materia del derecho al acceso a la información pública y por tanto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179BF481" w14:textId="77777777" w:rsidR="000B5259" w:rsidRPr="009A676A" w:rsidRDefault="000B5259" w:rsidP="000B5259">
      <w:pPr>
        <w:shd w:val="clear" w:color="auto" w:fill="FFFFFF"/>
        <w:ind w:left="709" w:right="1134"/>
        <w:jc w:val="both"/>
        <w:rPr>
          <w:rFonts w:ascii="Palatino Linotype" w:hAnsi="Palatino Linotype"/>
          <w:i/>
          <w:color w:val="222222"/>
          <w:sz w:val="22"/>
          <w:lang w:eastAsia="es-MX"/>
        </w:rPr>
      </w:pPr>
      <w:r w:rsidRPr="009A676A">
        <w:rPr>
          <w:rFonts w:ascii="Palatino Linotype" w:hAnsi="Palatino Linotype"/>
          <w:i/>
          <w:color w:val="222222"/>
          <w:sz w:val="22"/>
          <w:lang w:eastAsia="es-MX"/>
        </w:rPr>
        <w:t>“</w:t>
      </w:r>
      <w:r w:rsidRPr="009A676A">
        <w:rPr>
          <w:rFonts w:ascii="Palatino Linotype" w:hAnsi="Palatino Linotype"/>
          <w:b/>
          <w:i/>
          <w:color w:val="222222"/>
          <w:sz w:val="22"/>
          <w:lang w:eastAsia="es-MX"/>
        </w:rPr>
        <w:t xml:space="preserve">ACCESO A LA INFORMACIÓN PÚBLICA. LA CONSULTA RELATIVA QUE AL EFECTO PRESENTEN LOS SOLICITANTES, DEBE CUMPLIR CON LOS REQUISITOS CONSTITUCIONALES PARA EJERCER EL DERECHO DE PETICIÓN. </w:t>
      </w:r>
      <w:r w:rsidRPr="009A676A">
        <w:rPr>
          <w:rFonts w:ascii="Palatino Linotype" w:hAnsi="Palatino Linotype"/>
          <w:i/>
          <w:color w:val="222222"/>
          <w:sz w:val="22"/>
          <w:lang w:eastAsia="es-MX"/>
        </w:rPr>
        <w:t xml:space="preserve">El artículo 6o., apartado </w:t>
      </w:r>
      <w:r w:rsidRPr="009A676A">
        <w:rPr>
          <w:rFonts w:ascii="Palatino Linotype" w:hAnsi="Palatino Linotype"/>
          <w:i/>
          <w:color w:val="222222"/>
          <w:sz w:val="22"/>
          <w:lang w:eastAsia="es-MX"/>
        </w:rPr>
        <w:lastRenderedPageBreak/>
        <w:t>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54FFB721" w14:textId="77777777" w:rsidR="000B5259" w:rsidRPr="009A676A" w:rsidRDefault="000B5259" w:rsidP="000B5259">
      <w:pPr>
        <w:shd w:val="clear" w:color="auto" w:fill="FFFFFF"/>
        <w:ind w:left="709" w:right="1134"/>
        <w:jc w:val="both"/>
        <w:rPr>
          <w:rFonts w:ascii="Palatino Linotype" w:hAnsi="Palatino Linotype"/>
          <w:i/>
          <w:color w:val="222222"/>
          <w:sz w:val="22"/>
          <w:lang w:eastAsia="es-MX"/>
        </w:rPr>
      </w:pPr>
      <w:r w:rsidRPr="009A676A">
        <w:rPr>
          <w:rFonts w:ascii="Palatino Linotype" w:hAnsi="Palatino Linotype"/>
          <w:i/>
          <w:color w:val="222222"/>
          <w:sz w:val="22"/>
          <w:lang w:eastAsia="es-MX"/>
        </w:rPr>
        <w:t>(Énfasis añadido)</w:t>
      </w:r>
    </w:p>
    <w:p w14:paraId="712144A7" w14:textId="2A55C0B8" w:rsidR="000B5259" w:rsidRPr="009A676A" w:rsidRDefault="000B5259" w:rsidP="000B5259">
      <w:pPr>
        <w:shd w:val="clear" w:color="auto" w:fill="FFFFFF"/>
        <w:spacing w:before="240" w:line="360" w:lineRule="auto"/>
        <w:jc w:val="both"/>
        <w:rPr>
          <w:rFonts w:ascii="Palatino Linotype" w:hAnsi="Palatino Linotype"/>
          <w:color w:val="000000"/>
          <w:lang w:eastAsia="es-MX"/>
        </w:rPr>
      </w:pPr>
      <w:r w:rsidRPr="009A676A">
        <w:rPr>
          <w:rFonts w:ascii="Palatino Linotype" w:hAnsi="Palatino Linotype"/>
          <w:color w:val="000000"/>
          <w:lang w:eastAsia="es-MX"/>
        </w:rPr>
        <w:t>Así, de conformidad con el artículo séptimo</w:t>
      </w:r>
      <w:r w:rsidR="00F93D36" w:rsidRPr="009A676A">
        <w:rPr>
          <w:rFonts w:ascii="Palatino Linotype" w:hAnsi="Palatino Linotype"/>
          <w:color w:val="000000"/>
          <w:lang w:eastAsia="es-MX"/>
        </w:rPr>
        <w:t xml:space="preserve"> de la Constitución Política de los Estados Unidos Mexicanos</w:t>
      </w:r>
      <w:r w:rsidRPr="009A676A">
        <w:rPr>
          <w:rFonts w:ascii="Palatino Linotype" w:hAnsi="Palatino Linotype"/>
          <w:color w:val="000000"/>
          <w:lang w:eastAsia="es-MX"/>
        </w:rPr>
        <w:t>, ninguna ley ni autoridad puede establecer la previa censura, ni coartar la libertad de difusión, que no tiene más límites que el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expresadas en las razones o motivos de inconformidad mencionadas en líneas precedentes; máxime que, de conformidad con el artículo 36 de la Ley de Transparencia y Acceso a la Información del Estado de México y Municipios este Órgano Garante no está facultado para pronunciarse al respecto.</w:t>
      </w:r>
    </w:p>
    <w:p w14:paraId="2453A871" w14:textId="77777777" w:rsidR="000B5259" w:rsidRPr="009A676A" w:rsidRDefault="000B5259" w:rsidP="000B5259">
      <w:pPr>
        <w:spacing w:line="360" w:lineRule="auto"/>
        <w:jc w:val="both"/>
        <w:rPr>
          <w:rFonts w:ascii="Palatino Linotype" w:eastAsiaTheme="minorEastAsia" w:hAnsi="Palatino Linotype" w:cs="Arial"/>
          <w:lang w:val="es-ES_tradnl"/>
        </w:rPr>
      </w:pPr>
    </w:p>
    <w:p w14:paraId="3871AE93" w14:textId="77777777" w:rsidR="000B5259" w:rsidRPr="009A676A" w:rsidRDefault="000B5259" w:rsidP="000B5259">
      <w:pPr>
        <w:spacing w:line="360" w:lineRule="auto"/>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Sin embargo, al haber existido un pronunciamiento del </w:t>
      </w:r>
      <w:r w:rsidRPr="009A676A">
        <w:rPr>
          <w:rFonts w:ascii="Palatino Linotype" w:eastAsiaTheme="minorEastAsia" w:hAnsi="Palatino Linotype" w:cs="Arial"/>
          <w:b/>
          <w:lang w:val="es-ES_tradnl"/>
        </w:rPr>
        <w:t>RECURRENTE</w:t>
      </w:r>
      <w:r w:rsidRPr="009A676A">
        <w:rPr>
          <w:rFonts w:ascii="Palatino Linotype" w:eastAsiaTheme="minorEastAsia" w:hAnsi="Palatino Linotype" w:cs="Arial"/>
          <w:lang w:val="es-ES_tradnl"/>
        </w:rPr>
        <w:t xml:space="preserve"> para impugnar el acto y en atención a lo establecido por la Ley de Transparencia y Acceso a la Información Pública del Estado de México y Municipios en sus artículos 13 y </w:t>
      </w:r>
      <w:r w:rsidRPr="009A676A">
        <w:rPr>
          <w:rFonts w:ascii="Palatino Linotype" w:eastAsiaTheme="minorEastAsia" w:hAnsi="Palatino Linotype" w:cs="Arial"/>
          <w:lang w:val="es-ES_tradnl"/>
        </w:rPr>
        <w:lastRenderedPageBreak/>
        <w:t xml:space="preserve">181 párrafo cuarto que señalan lo que a continuación se trascribe, es que ahora la Ponencia Resolutora entrará al estudio del recurso. </w:t>
      </w:r>
    </w:p>
    <w:p w14:paraId="7C4307BA" w14:textId="77777777" w:rsidR="000B5259" w:rsidRPr="009A676A" w:rsidRDefault="000B5259" w:rsidP="000B5259">
      <w:pPr>
        <w:spacing w:line="360" w:lineRule="auto"/>
        <w:jc w:val="both"/>
        <w:rPr>
          <w:rFonts w:ascii="Palatino Linotype" w:eastAsiaTheme="minorEastAsia" w:hAnsi="Palatino Linotype" w:cs="Arial"/>
          <w:lang w:val="es-ES_tradnl"/>
        </w:rPr>
      </w:pPr>
    </w:p>
    <w:p w14:paraId="328C71F8" w14:textId="77777777" w:rsidR="000B5259" w:rsidRPr="009A676A" w:rsidRDefault="000B5259" w:rsidP="000B5259">
      <w:pPr>
        <w:ind w:left="851" w:right="616"/>
        <w:jc w:val="both"/>
        <w:rPr>
          <w:rFonts w:ascii="Palatino Linotype" w:hAnsi="Palatino Linotype"/>
          <w:i/>
          <w:sz w:val="22"/>
        </w:rPr>
      </w:pPr>
      <w:r w:rsidRPr="009A676A">
        <w:rPr>
          <w:rFonts w:ascii="Palatino Linotype" w:hAnsi="Palatino Linotype"/>
          <w:b/>
          <w:i/>
          <w:sz w:val="22"/>
        </w:rPr>
        <w:t>“Artículo 13</w:t>
      </w:r>
      <w:r w:rsidRPr="009A676A">
        <w:rPr>
          <w:rFonts w:ascii="Palatino Linotype" w:hAnsi="Palatino Linotype"/>
          <w:i/>
          <w:sz w:val="22"/>
        </w:rPr>
        <w:t>. El Instituto, en el ámbito de sus atribuciones, deberá suplir cualquier deficiencia para garantizar el ejercicio del derecho de acceso a la información</w:t>
      </w:r>
    </w:p>
    <w:p w14:paraId="50FCF343" w14:textId="77777777" w:rsidR="000B5259" w:rsidRPr="009A676A" w:rsidRDefault="000B5259" w:rsidP="000B5259">
      <w:pPr>
        <w:ind w:left="851" w:right="616"/>
        <w:jc w:val="both"/>
        <w:rPr>
          <w:rFonts w:ascii="Palatino Linotype" w:hAnsi="Palatino Linotype"/>
          <w:i/>
          <w:sz w:val="22"/>
        </w:rPr>
      </w:pPr>
    </w:p>
    <w:p w14:paraId="130D25B6" w14:textId="77777777" w:rsidR="000B5259" w:rsidRPr="009A676A" w:rsidRDefault="000B5259" w:rsidP="000B5259">
      <w:pPr>
        <w:ind w:left="851" w:right="616"/>
        <w:jc w:val="both"/>
        <w:rPr>
          <w:rFonts w:ascii="Palatino Linotype" w:hAnsi="Palatino Linotype"/>
          <w:i/>
          <w:sz w:val="22"/>
        </w:rPr>
      </w:pPr>
      <w:r w:rsidRPr="009A676A">
        <w:rPr>
          <w:rFonts w:ascii="Palatino Linotype" w:hAnsi="Palatino Linotype"/>
          <w:b/>
          <w:i/>
          <w:sz w:val="22"/>
        </w:rPr>
        <w:t>Artículo 181.</w:t>
      </w:r>
      <w:r w:rsidRPr="009A676A">
        <w:rPr>
          <w:rFonts w:ascii="Palatino Linotype" w:hAnsi="Palatino Linotype"/>
          <w:i/>
          <w:sz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7A6C7ED2" w14:textId="77777777" w:rsidR="000B5259" w:rsidRPr="009A676A" w:rsidRDefault="000B5259" w:rsidP="000B5259">
      <w:pPr>
        <w:ind w:left="851" w:right="616"/>
        <w:jc w:val="both"/>
        <w:rPr>
          <w:rFonts w:ascii="Palatino Linotype" w:hAnsi="Palatino Linotype"/>
          <w:i/>
          <w:sz w:val="22"/>
        </w:rPr>
      </w:pPr>
      <w:r w:rsidRPr="009A676A">
        <w:rPr>
          <w:rFonts w:ascii="Palatino Linotype" w:hAnsi="Palatino Linotype"/>
          <w:i/>
          <w:sz w:val="22"/>
        </w:rPr>
        <w:t>(…)</w:t>
      </w:r>
    </w:p>
    <w:p w14:paraId="2F4A37F9" w14:textId="77777777" w:rsidR="000B5259" w:rsidRPr="009A676A" w:rsidRDefault="000B5259" w:rsidP="000B5259">
      <w:pPr>
        <w:ind w:left="851" w:right="616"/>
        <w:jc w:val="both"/>
        <w:rPr>
          <w:rFonts w:ascii="Palatino Linotype" w:hAnsi="Palatino Linotype"/>
          <w:b/>
          <w:i/>
          <w:sz w:val="22"/>
        </w:rPr>
      </w:pPr>
      <w:r w:rsidRPr="009A676A">
        <w:rPr>
          <w:rFonts w:ascii="Palatino Linotype" w:hAnsi="Palatino Linotype"/>
          <w:b/>
          <w:i/>
          <w:sz w:val="22"/>
        </w:rPr>
        <w:t>Durante el procedimiento deberá aplicarse la suplencia de la queja a favor del recurrente, sin cambiar los hechos expuestos, asegurándose de que las partes puedan presentar, de manera oral o escrita, los argumentos que funden y motiven sus pretensiones.”(Sic)</w:t>
      </w:r>
    </w:p>
    <w:p w14:paraId="4D5224B2" w14:textId="77777777" w:rsidR="000B5259" w:rsidRPr="009A676A" w:rsidRDefault="000B5259" w:rsidP="000B5259">
      <w:pPr>
        <w:ind w:left="851" w:right="616"/>
        <w:jc w:val="both"/>
        <w:rPr>
          <w:rFonts w:ascii="Palatino Linotype" w:hAnsi="Palatino Linotype"/>
          <w:b/>
          <w:i/>
          <w:sz w:val="22"/>
        </w:rPr>
      </w:pPr>
      <w:r w:rsidRPr="009A676A">
        <w:rPr>
          <w:rFonts w:ascii="Palatino Linotype" w:hAnsi="Palatino Linotype"/>
          <w:b/>
          <w:i/>
          <w:sz w:val="22"/>
        </w:rPr>
        <w:t>(Énfasis añadido)</w:t>
      </w:r>
    </w:p>
    <w:p w14:paraId="6356A750" w14:textId="1FB9B506" w:rsidR="000B5259" w:rsidRPr="009A676A" w:rsidRDefault="000B5259" w:rsidP="000B525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olor w:val="000000"/>
        </w:rPr>
      </w:pPr>
      <w:r w:rsidRPr="009A676A">
        <w:rPr>
          <w:rFonts w:ascii="Palatino Linotype" w:hAnsi="Palatino Linotype"/>
          <w:color w:val="000000"/>
        </w:rPr>
        <w:t>De los preceptos anteriores se d</w:t>
      </w:r>
      <w:r w:rsidR="00575186" w:rsidRPr="009A676A">
        <w:rPr>
          <w:rFonts w:ascii="Palatino Linotype" w:hAnsi="Palatino Linotype"/>
          <w:color w:val="000000"/>
        </w:rPr>
        <w:t>esprende la obligación de este I</w:t>
      </w:r>
      <w:r w:rsidRPr="009A676A">
        <w:rPr>
          <w:rFonts w:ascii="Palatino Linotype" w:hAnsi="Palatino Linotype"/>
          <w:color w:val="000000"/>
        </w:rPr>
        <w:t xml:space="preserve">nstituto como Órgano Garante de suplir las deficiencias que pudieran mermar el debido ejercicio del derecho de acceso a la información, es por ello que, a pesar de que en los motivos o razones de inconformidad no hay materia sobre la cual se pueda pronunciar este Instituto, al haber señalado como acto impugnado  la respuesta en la interposición del presente recurso, se entiende la inconformidad del </w:t>
      </w:r>
      <w:r w:rsidRPr="009A676A">
        <w:rPr>
          <w:rFonts w:ascii="Palatino Linotype" w:hAnsi="Palatino Linotype"/>
          <w:b/>
          <w:color w:val="000000"/>
        </w:rPr>
        <w:t xml:space="preserve">RECURRENTE </w:t>
      </w:r>
      <w:r w:rsidRPr="009A676A">
        <w:rPr>
          <w:rFonts w:ascii="Palatino Linotype" w:hAnsi="Palatino Linotype"/>
          <w:color w:val="000000"/>
        </w:rPr>
        <w:t xml:space="preserve">ante la respuesta otorgada por </w:t>
      </w:r>
      <w:r w:rsidRPr="009A676A">
        <w:rPr>
          <w:rFonts w:ascii="Palatino Linotype" w:hAnsi="Palatino Linotype"/>
          <w:b/>
          <w:color w:val="000000"/>
        </w:rPr>
        <w:t xml:space="preserve">EL SUJETO OBLIGADO, </w:t>
      </w:r>
      <w:r w:rsidRPr="009A676A">
        <w:rPr>
          <w:rFonts w:ascii="Palatino Linotype" w:hAnsi="Palatino Linotype"/>
          <w:color w:val="000000"/>
        </w:rPr>
        <w:t xml:space="preserve">misma que será el objeto de estudio de esta resolución. </w:t>
      </w:r>
    </w:p>
    <w:p w14:paraId="0E5DA26C" w14:textId="77777777" w:rsidR="000B5259" w:rsidRPr="009A676A" w:rsidRDefault="000B5259" w:rsidP="000B525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rPr>
      </w:pPr>
      <w:r w:rsidRPr="009A676A">
        <w:rPr>
          <w:rFonts w:ascii="Palatino Linotype" w:hAnsi="Palatino Linotype"/>
          <w:color w:val="000000"/>
        </w:rPr>
        <w:t xml:space="preserve">Habiendo precisado lo anterior, conviene recordar que </w:t>
      </w:r>
      <w:r w:rsidRPr="009A676A">
        <w:rPr>
          <w:rFonts w:ascii="Palatino Linotype" w:hAnsi="Palatino Linotype"/>
          <w:b/>
          <w:color w:val="000000"/>
        </w:rPr>
        <w:t xml:space="preserve">EL RECURRENTE </w:t>
      </w:r>
      <w:r w:rsidRPr="009A676A">
        <w:rPr>
          <w:rFonts w:ascii="Palatino Linotype" w:hAnsi="Palatino Linotype"/>
          <w:color w:val="000000"/>
        </w:rPr>
        <w:t xml:space="preserve">solicitó </w:t>
      </w:r>
      <w:r w:rsidRPr="009A676A">
        <w:rPr>
          <w:rFonts w:ascii="Palatino Linotype" w:hAnsi="Palatino Linotype" w:cs="Arial"/>
        </w:rPr>
        <w:t>del</w:t>
      </w:r>
      <w:r w:rsidRPr="009A676A">
        <w:rPr>
          <w:rFonts w:ascii="Palatino Linotype" w:hAnsi="Palatino Linotype"/>
          <w:color w:val="000000"/>
        </w:rPr>
        <w:t xml:space="preserve"> </w:t>
      </w:r>
      <w:r w:rsidRPr="009A676A">
        <w:rPr>
          <w:rFonts w:ascii="Palatino Linotype" w:hAnsi="Palatino Linotype" w:cs="Arial"/>
          <w:b/>
          <w:color w:val="000000"/>
        </w:rPr>
        <w:t>SUJETO OBLIGADO</w:t>
      </w:r>
      <w:r w:rsidRPr="009A676A">
        <w:rPr>
          <w:rFonts w:ascii="Palatino Linotype" w:hAnsi="Palatino Linotype" w:cs="Arial"/>
        </w:rPr>
        <w:t xml:space="preserve">, </w:t>
      </w:r>
      <w:r w:rsidRPr="009A676A">
        <w:rPr>
          <w:rFonts w:ascii="Palatino Linotype" w:hAnsi="Palatino Linotype"/>
        </w:rPr>
        <w:t xml:space="preserve">vía </w:t>
      </w:r>
      <w:r w:rsidRPr="009A676A">
        <w:rPr>
          <w:rFonts w:ascii="Palatino Linotype" w:hAnsi="Palatino Linotype"/>
          <w:b/>
        </w:rPr>
        <w:t>EL</w:t>
      </w:r>
      <w:r w:rsidRPr="009A676A">
        <w:rPr>
          <w:rFonts w:ascii="Palatino Linotype" w:hAnsi="Palatino Linotype"/>
        </w:rPr>
        <w:t xml:space="preserve"> </w:t>
      </w:r>
      <w:r w:rsidRPr="009A676A">
        <w:rPr>
          <w:rFonts w:ascii="Palatino Linotype" w:hAnsi="Palatino Linotype"/>
          <w:b/>
        </w:rPr>
        <w:t xml:space="preserve">SAIMEX, </w:t>
      </w:r>
      <w:r w:rsidRPr="009A676A">
        <w:rPr>
          <w:rFonts w:ascii="Palatino Linotype" w:hAnsi="Palatino Linotype"/>
        </w:rPr>
        <w:t>lo siguiente:</w:t>
      </w:r>
    </w:p>
    <w:p w14:paraId="36EBF265" w14:textId="3B894278" w:rsidR="008E7345" w:rsidRPr="009A676A" w:rsidRDefault="000B5259" w:rsidP="000B5259">
      <w:pPr>
        <w:widowControl w:val="0"/>
        <w:tabs>
          <w:tab w:val="left" w:pos="1701"/>
          <w:tab w:val="left" w:pos="1843"/>
        </w:tabs>
        <w:autoSpaceDE w:val="0"/>
        <w:autoSpaceDN w:val="0"/>
        <w:adjustRightInd w:val="0"/>
        <w:ind w:left="851" w:right="618"/>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lastRenderedPageBreak/>
        <w:t xml:space="preserve"> </w:t>
      </w:r>
      <w:r w:rsidR="008E7345" w:rsidRPr="009A676A">
        <w:rPr>
          <w:rFonts w:ascii="Palatino Linotype" w:eastAsiaTheme="minorEastAsia" w:hAnsi="Palatino Linotype" w:cs="Arial"/>
          <w:i/>
          <w:sz w:val="22"/>
          <w:lang w:val="es-ES_tradnl"/>
        </w:rPr>
        <w:t xml:space="preserve">“quiero toda la información relativa que tenga en relaciona a la manzana 4 (cuatro) de campo uno de Cuautitlán Izcalli, sus colindancias, sus características, las aéreas verdes y comunes porque se le denomina unidad habitacional Fidel Velázquez, c. p.: 54740 permisos de construcción , licencias, compraventas de algún terreno de la manzana 4, si han otorgado alguna ayuda o concesión, permiso o expropiación, si alguien a vendido o comprado algún terreno cada cuando hace presencia la policía y si existe un lugar donde la policía se encuentre vigilando que beneficios a otorgado el municipio de Cuautitlán Izcalli a la manzana 4 y alrededores”. </w:t>
      </w:r>
      <w:r w:rsidRPr="009A676A">
        <w:rPr>
          <w:rFonts w:ascii="Palatino Linotype" w:eastAsiaTheme="minorEastAsia" w:hAnsi="Palatino Linotype" w:cs="Arial"/>
          <w:i/>
          <w:sz w:val="22"/>
          <w:lang w:val="es-ES_tradnl"/>
        </w:rPr>
        <w:t>(</w:t>
      </w:r>
      <w:r w:rsidR="008E7345" w:rsidRPr="009A676A">
        <w:rPr>
          <w:rFonts w:ascii="Palatino Linotype" w:eastAsiaTheme="minorEastAsia" w:hAnsi="Palatino Linotype" w:cs="Arial"/>
          <w:i/>
          <w:sz w:val="22"/>
          <w:lang w:val="es-ES_tradnl"/>
        </w:rPr>
        <w:t>Sic)</w:t>
      </w:r>
    </w:p>
    <w:p w14:paraId="3D905C21" w14:textId="77777777" w:rsidR="00BE2328" w:rsidRPr="009A676A" w:rsidRDefault="00BE2328" w:rsidP="000B5259">
      <w:pPr>
        <w:widowControl w:val="0"/>
        <w:tabs>
          <w:tab w:val="left" w:pos="1701"/>
          <w:tab w:val="left" w:pos="1843"/>
        </w:tabs>
        <w:autoSpaceDE w:val="0"/>
        <w:autoSpaceDN w:val="0"/>
        <w:adjustRightInd w:val="0"/>
        <w:spacing w:line="360" w:lineRule="auto"/>
        <w:ind w:left="851" w:right="-518"/>
        <w:jc w:val="both"/>
        <w:rPr>
          <w:rFonts w:ascii="Palatino Linotype" w:eastAsiaTheme="minorEastAsia" w:hAnsi="Palatino Linotype" w:cs="Arial"/>
          <w:lang w:val="es-ES_tradnl"/>
        </w:rPr>
      </w:pPr>
    </w:p>
    <w:p w14:paraId="4954D4A6" w14:textId="2EF303B2" w:rsidR="00EE21A1" w:rsidRPr="009A676A" w:rsidRDefault="000B5259" w:rsidP="00BE2328">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En atención a ello, </w:t>
      </w:r>
      <w:r w:rsidRPr="009A676A">
        <w:rPr>
          <w:rFonts w:ascii="Palatino Linotype" w:eastAsiaTheme="minorEastAsia" w:hAnsi="Palatino Linotype" w:cs="Arial"/>
          <w:b/>
          <w:lang w:val="es-ES_tradnl"/>
        </w:rPr>
        <w:t>EL SUJETO OBLIGADO</w:t>
      </w:r>
      <w:r w:rsidRPr="009A676A">
        <w:rPr>
          <w:rFonts w:ascii="Palatino Linotype" w:eastAsiaTheme="minorEastAsia" w:hAnsi="Palatino Linotype" w:cs="Arial"/>
          <w:lang w:val="es-ES_tradnl"/>
        </w:rPr>
        <w:t xml:space="preserve"> se pronunció</w:t>
      </w:r>
      <w:r w:rsidR="00BE2328" w:rsidRPr="009A676A">
        <w:rPr>
          <w:rFonts w:ascii="Palatino Linotype" w:eastAsiaTheme="minorEastAsia" w:hAnsi="Palatino Linotype" w:cs="Arial"/>
          <w:lang w:val="es-ES_tradnl"/>
        </w:rPr>
        <w:t xml:space="preserve"> de la siguiente manera: </w:t>
      </w:r>
    </w:p>
    <w:p w14:paraId="7C5D517C" w14:textId="77777777" w:rsidR="00BE2328" w:rsidRPr="009A676A" w:rsidRDefault="00BE2328"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     </w:t>
      </w:r>
      <w:r w:rsidRPr="009A676A">
        <w:rPr>
          <w:rFonts w:ascii="Palatino Linotype" w:hAnsi="Palatino Linotype" w:cs="Arial"/>
          <w:noProof/>
          <w:lang w:eastAsia="es-MX"/>
        </w:rPr>
        <w:drawing>
          <wp:inline distT="0" distB="0" distL="0" distR="0" wp14:anchorId="428CDA3D" wp14:editId="309D255C">
            <wp:extent cx="5029200" cy="156047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087DB.tmp"/>
                    <pic:cNvPicPr/>
                  </pic:nvPicPr>
                  <pic:blipFill rotWithShape="1">
                    <a:blip r:embed="rId10">
                      <a:extLst>
                        <a:ext uri="{28A0092B-C50C-407E-A947-70E740481C1C}">
                          <a14:useLocalDpi xmlns:a14="http://schemas.microsoft.com/office/drawing/2010/main" val="0"/>
                        </a:ext>
                      </a:extLst>
                    </a:blip>
                    <a:srcRect b="22222"/>
                    <a:stretch/>
                  </pic:blipFill>
                  <pic:spPr bwMode="auto">
                    <a:xfrm>
                      <a:off x="0" y="0"/>
                      <a:ext cx="5072056" cy="1573776"/>
                    </a:xfrm>
                    <a:prstGeom prst="rect">
                      <a:avLst/>
                    </a:prstGeom>
                    <a:ln>
                      <a:noFill/>
                    </a:ln>
                    <a:extLst>
                      <a:ext uri="{53640926-AAD7-44D8-BBD7-CCE9431645EC}">
                        <a14:shadowObscured xmlns:a14="http://schemas.microsoft.com/office/drawing/2010/main"/>
                      </a:ext>
                    </a:extLst>
                  </pic:spPr>
                </pic:pic>
              </a:graphicData>
            </a:graphic>
          </wp:inline>
        </w:drawing>
      </w:r>
    </w:p>
    <w:p w14:paraId="230C0134" w14:textId="77777777" w:rsidR="00BE2328" w:rsidRPr="009A676A" w:rsidRDefault="00BE2328"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1E96E4CF" w14:textId="255BC8BC" w:rsidR="00BE2328" w:rsidRPr="009A676A" w:rsidRDefault="00BE2328" w:rsidP="008E63DA">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De la imagen inserta se aprecia que </w:t>
      </w:r>
      <w:r w:rsidRPr="009A676A">
        <w:rPr>
          <w:rFonts w:ascii="Palatino Linotype" w:eastAsiaTheme="minorEastAsia" w:hAnsi="Palatino Linotype" w:cs="Arial"/>
          <w:b/>
          <w:lang w:val="es-ES_tradnl"/>
        </w:rPr>
        <w:t xml:space="preserve">EL SUJETO OBLIGADO </w:t>
      </w:r>
      <w:r w:rsidRPr="009A676A">
        <w:rPr>
          <w:rFonts w:ascii="Palatino Linotype" w:eastAsiaTheme="minorEastAsia" w:hAnsi="Palatino Linotype" w:cs="Arial"/>
          <w:lang w:val="es-ES_tradnl"/>
        </w:rPr>
        <w:t xml:space="preserve">se declara incompetente de conocer </w:t>
      </w:r>
      <w:r w:rsidR="00492AF3" w:rsidRPr="009A676A">
        <w:rPr>
          <w:rFonts w:ascii="Palatino Linotype" w:eastAsiaTheme="minorEastAsia" w:hAnsi="Palatino Linotype" w:cs="Arial"/>
          <w:lang w:val="es-ES_tradnl"/>
        </w:rPr>
        <w:t xml:space="preserve">de la </w:t>
      </w:r>
      <w:r w:rsidRPr="009A676A">
        <w:rPr>
          <w:rFonts w:ascii="Palatino Linotype" w:eastAsiaTheme="minorEastAsia" w:hAnsi="Palatino Linotype" w:cs="Arial"/>
          <w:lang w:val="es-ES_tradnl"/>
        </w:rPr>
        <w:t>parte de la información</w:t>
      </w:r>
      <w:r w:rsidR="00492AF3" w:rsidRPr="009A676A">
        <w:rPr>
          <w:rFonts w:ascii="Palatino Linotype" w:eastAsiaTheme="minorEastAsia" w:hAnsi="Palatino Linotype" w:cs="Arial"/>
          <w:lang w:val="es-ES_tradnl"/>
        </w:rPr>
        <w:t xml:space="preserve"> referente a las colindancias, áreas verdes y comunes,</w:t>
      </w:r>
      <w:r w:rsidRPr="009A676A">
        <w:rPr>
          <w:rFonts w:ascii="Palatino Linotype" w:eastAsiaTheme="minorEastAsia" w:hAnsi="Palatino Linotype" w:cs="Arial"/>
          <w:lang w:val="es-ES_tradnl"/>
        </w:rPr>
        <w:t xml:space="preserve"> ya que la misma se encuentra </w:t>
      </w:r>
      <w:r w:rsidR="00F93D36" w:rsidRPr="009A676A">
        <w:rPr>
          <w:rFonts w:ascii="Palatino Linotype" w:eastAsiaTheme="minorEastAsia" w:hAnsi="Palatino Linotype" w:cs="Arial"/>
          <w:lang w:val="es-ES_tradnl"/>
        </w:rPr>
        <w:t xml:space="preserve">dentro de las atribuciones del Gobierno del Estado de México, por lo que orientó </w:t>
      </w:r>
      <w:r w:rsidRPr="009A676A">
        <w:rPr>
          <w:rFonts w:ascii="Palatino Linotype" w:eastAsiaTheme="minorEastAsia" w:hAnsi="Palatino Linotype" w:cs="Arial"/>
          <w:lang w:val="es-ES_tradnl"/>
        </w:rPr>
        <w:t xml:space="preserve">al </w:t>
      </w:r>
      <w:r w:rsidRPr="009A676A">
        <w:rPr>
          <w:rFonts w:ascii="Palatino Linotype" w:eastAsiaTheme="minorEastAsia" w:hAnsi="Palatino Linotype" w:cs="Arial"/>
          <w:b/>
          <w:lang w:val="es-ES_tradnl"/>
        </w:rPr>
        <w:t xml:space="preserve">RECURRENTE </w:t>
      </w:r>
      <w:r w:rsidRPr="009A676A">
        <w:rPr>
          <w:rFonts w:ascii="Palatino Linotype" w:eastAsiaTheme="minorEastAsia" w:hAnsi="Palatino Linotype" w:cs="Arial"/>
          <w:lang w:val="es-ES_tradnl"/>
        </w:rPr>
        <w:t xml:space="preserve">a dirigir su petición a la autoridad competente y cita como fundamento los artículos 5.3, 5.9 y 5.38 del Libro Quinto del Código Administrativo del Estado de México, los cuales en lo general establecen que es competencia de la Secretaría de Desarrollo Urbano y Obra del Estado autorizar y supervisar la ejecución de obras de urbanización, infraestructura y equipamiento urbano. </w:t>
      </w:r>
    </w:p>
    <w:p w14:paraId="1DD4A687" w14:textId="77777777" w:rsidR="00BE2328" w:rsidRPr="009A676A" w:rsidRDefault="00BE2328"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 </w:t>
      </w:r>
    </w:p>
    <w:p w14:paraId="02054DE8" w14:textId="6C6438D0" w:rsidR="00BE2328" w:rsidRPr="009A676A" w:rsidRDefault="004D7E23"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De igual manera, </w:t>
      </w:r>
      <w:r w:rsidR="009C06D0" w:rsidRPr="009A676A">
        <w:rPr>
          <w:rFonts w:ascii="Palatino Linotype" w:eastAsiaTheme="minorEastAsia" w:hAnsi="Palatino Linotype" w:cs="Arial"/>
          <w:lang w:val="es-ES_tradnl"/>
        </w:rPr>
        <w:t>incluye en</w:t>
      </w:r>
      <w:r w:rsidR="00B27DF1" w:rsidRPr="009A676A">
        <w:rPr>
          <w:rFonts w:ascii="Palatino Linotype" w:eastAsiaTheme="minorEastAsia" w:hAnsi="Palatino Linotype" w:cs="Arial"/>
          <w:lang w:val="es-ES_tradnl"/>
        </w:rPr>
        <w:t xml:space="preserve"> su respuesta</w:t>
      </w:r>
      <w:r w:rsidR="00BE2328" w:rsidRPr="009A676A">
        <w:rPr>
          <w:rFonts w:ascii="Palatino Linotype" w:eastAsiaTheme="minorEastAsia" w:hAnsi="Palatino Linotype" w:cs="Arial"/>
          <w:lang w:val="es-ES_tradnl"/>
        </w:rPr>
        <w:t xml:space="preserve"> lo que a continuación se señala: </w:t>
      </w:r>
    </w:p>
    <w:p w14:paraId="208A6DFD" w14:textId="77777777" w:rsidR="00BE2328" w:rsidRPr="009A676A" w:rsidRDefault="00BE2328"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9A676A">
        <w:rPr>
          <w:rFonts w:ascii="Palatino Linotype" w:hAnsi="Palatino Linotype" w:cs="Arial"/>
          <w:noProof/>
          <w:lang w:eastAsia="es-MX"/>
        </w:rPr>
        <w:lastRenderedPageBreak/>
        <w:drawing>
          <wp:inline distT="0" distB="0" distL="0" distR="0" wp14:anchorId="17AF140A" wp14:editId="32A08067">
            <wp:extent cx="5372101" cy="409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087DB.tmp"/>
                    <pic:cNvPicPr/>
                  </pic:nvPicPr>
                  <pic:blipFill rotWithShape="1">
                    <a:blip r:embed="rId10">
                      <a:extLst>
                        <a:ext uri="{28A0092B-C50C-407E-A947-70E740481C1C}">
                          <a14:useLocalDpi xmlns:a14="http://schemas.microsoft.com/office/drawing/2010/main" val="0"/>
                        </a:ext>
                      </a:extLst>
                    </a:blip>
                    <a:srcRect t="80889"/>
                    <a:stretch/>
                  </pic:blipFill>
                  <pic:spPr bwMode="auto">
                    <a:xfrm>
                      <a:off x="0" y="0"/>
                      <a:ext cx="5372850" cy="409632"/>
                    </a:xfrm>
                    <a:prstGeom prst="rect">
                      <a:avLst/>
                    </a:prstGeom>
                    <a:ln>
                      <a:noFill/>
                    </a:ln>
                    <a:extLst>
                      <a:ext uri="{53640926-AAD7-44D8-BBD7-CCE9431645EC}">
                        <a14:shadowObscured xmlns:a14="http://schemas.microsoft.com/office/drawing/2010/main"/>
                      </a:ext>
                    </a:extLst>
                  </pic:spPr>
                </pic:pic>
              </a:graphicData>
            </a:graphic>
          </wp:inline>
        </w:drawing>
      </w:r>
    </w:p>
    <w:p w14:paraId="113EDA5E" w14:textId="77777777" w:rsidR="00B27DF1" w:rsidRPr="009A676A" w:rsidRDefault="00B27DF1"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79AA38EF" w14:textId="77777777" w:rsidR="00BE2328" w:rsidRPr="009A676A" w:rsidRDefault="00BE2328" w:rsidP="00BE2328">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En las manifestaciones plasmadas en la captura precedente se advierte que </w:t>
      </w:r>
      <w:r w:rsidRPr="009A676A">
        <w:rPr>
          <w:rFonts w:ascii="Palatino Linotype" w:eastAsiaTheme="minorEastAsia" w:hAnsi="Palatino Linotype" w:cs="Arial"/>
          <w:b/>
          <w:lang w:val="es-ES_tradnl"/>
        </w:rPr>
        <w:t>EL SUJETO OBLIGADO</w:t>
      </w:r>
      <w:r w:rsidRPr="009A676A">
        <w:rPr>
          <w:rFonts w:ascii="Palatino Linotype" w:eastAsiaTheme="minorEastAsia" w:hAnsi="Palatino Linotype" w:cs="Arial"/>
          <w:lang w:val="es-ES_tradnl"/>
        </w:rPr>
        <w:t xml:space="preserve">, admite ser poseedor de la información; sin embargo, indica no tener dentro de sus registros permisos, licencias de construcción, compraventas, concesiones y/o expropiaciones. </w:t>
      </w:r>
    </w:p>
    <w:p w14:paraId="572D26BB" w14:textId="77777777" w:rsidR="00BE2328" w:rsidRPr="009A676A" w:rsidRDefault="00BE2328" w:rsidP="00BE2328">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7A33BD34" w14:textId="27DA8974" w:rsidR="00BE2328" w:rsidRPr="009A676A" w:rsidRDefault="00BE2328" w:rsidP="00BE2328">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 </w:t>
      </w:r>
      <w:r w:rsidR="00180434" w:rsidRPr="009A676A">
        <w:rPr>
          <w:rFonts w:ascii="Palatino Linotype" w:eastAsiaTheme="minorEastAsia" w:hAnsi="Palatino Linotype" w:cs="Arial"/>
          <w:lang w:val="es-ES_tradnl"/>
        </w:rPr>
        <w:t xml:space="preserve">En lo que respecta a la última parte de los requerimientos del ahora </w:t>
      </w:r>
      <w:r w:rsidR="00180434" w:rsidRPr="009A676A">
        <w:rPr>
          <w:rFonts w:ascii="Palatino Linotype" w:eastAsiaTheme="minorEastAsia" w:hAnsi="Palatino Linotype" w:cs="Arial"/>
          <w:b/>
          <w:lang w:val="es-ES_tradnl"/>
        </w:rPr>
        <w:t>RECURRENTE</w:t>
      </w:r>
      <w:r w:rsidR="00180434" w:rsidRPr="009A676A">
        <w:rPr>
          <w:rFonts w:ascii="Palatino Linotype" w:eastAsiaTheme="minorEastAsia" w:hAnsi="Palatino Linotype" w:cs="Arial"/>
          <w:lang w:val="es-ES_tradnl"/>
        </w:rPr>
        <w:t xml:space="preserve"> </w:t>
      </w:r>
      <w:r w:rsidR="00575186" w:rsidRPr="009A676A">
        <w:rPr>
          <w:rFonts w:ascii="Palatino Linotype" w:eastAsiaTheme="minorEastAsia" w:hAnsi="Palatino Linotype" w:cs="Arial"/>
          <w:lang w:val="es-ES_tradnl"/>
        </w:rPr>
        <w:t xml:space="preserve">sobre </w:t>
      </w:r>
      <w:r w:rsidRPr="009A676A">
        <w:rPr>
          <w:rFonts w:ascii="Palatino Linotype" w:eastAsiaTheme="minorEastAsia" w:hAnsi="Palatino Linotype" w:cs="Arial"/>
          <w:lang w:val="es-ES_tradnl"/>
        </w:rPr>
        <w:t xml:space="preserve">la presencia de la policía Municipal en el área y su lugar de vigilancia </w:t>
      </w:r>
      <w:r w:rsidRPr="009A676A">
        <w:rPr>
          <w:rFonts w:ascii="Palatino Linotype" w:eastAsiaTheme="minorEastAsia" w:hAnsi="Palatino Linotype" w:cs="Arial"/>
          <w:b/>
          <w:lang w:val="es-ES_tradnl"/>
        </w:rPr>
        <w:t>EL SUJETO OBLIGADO</w:t>
      </w:r>
      <w:r w:rsidRPr="009A676A">
        <w:rPr>
          <w:rFonts w:ascii="Palatino Linotype" w:eastAsiaTheme="minorEastAsia" w:hAnsi="Palatino Linotype" w:cs="Arial"/>
          <w:lang w:val="es-ES_tradnl"/>
        </w:rPr>
        <w:t xml:space="preserve"> indicó lo siguiente: </w:t>
      </w:r>
    </w:p>
    <w:p w14:paraId="2DEE7BF6" w14:textId="76B33655" w:rsidR="00BE2328" w:rsidRPr="009A676A" w:rsidRDefault="00B27DF1" w:rsidP="00BE2328">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      </w:t>
      </w:r>
      <w:r w:rsidR="00BE2328" w:rsidRPr="009A676A">
        <w:rPr>
          <w:rFonts w:ascii="Palatino Linotype" w:hAnsi="Palatino Linotype" w:cs="Arial"/>
          <w:noProof/>
          <w:lang w:eastAsia="es-MX"/>
        </w:rPr>
        <w:drawing>
          <wp:inline distT="0" distB="0" distL="0" distR="0" wp14:anchorId="526AAECE" wp14:editId="61C1084C">
            <wp:extent cx="4734586" cy="219105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CF3A8.tmp"/>
                    <pic:cNvPicPr/>
                  </pic:nvPicPr>
                  <pic:blipFill>
                    <a:blip r:embed="rId9">
                      <a:extLst>
                        <a:ext uri="{28A0092B-C50C-407E-A947-70E740481C1C}">
                          <a14:useLocalDpi xmlns:a14="http://schemas.microsoft.com/office/drawing/2010/main" val="0"/>
                        </a:ext>
                      </a:extLst>
                    </a:blip>
                    <a:stretch>
                      <a:fillRect/>
                    </a:stretch>
                  </pic:blipFill>
                  <pic:spPr>
                    <a:xfrm>
                      <a:off x="0" y="0"/>
                      <a:ext cx="4734586" cy="2191056"/>
                    </a:xfrm>
                    <a:prstGeom prst="rect">
                      <a:avLst/>
                    </a:prstGeom>
                  </pic:spPr>
                </pic:pic>
              </a:graphicData>
            </a:graphic>
          </wp:inline>
        </w:drawing>
      </w:r>
    </w:p>
    <w:p w14:paraId="577871B2" w14:textId="05D7EA6E" w:rsidR="00C740B4" w:rsidRPr="009A676A" w:rsidRDefault="00BE2328" w:rsidP="00C740B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En el fragmento de la respuesta que se aprecia, se hace del conocimiento del </w:t>
      </w:r>
      <w:r w:rsidRPr="009A676A">
        <w:rPr>
          <w:rFonts w:ascii="Palatino Linotype" w:eastAsiaTheme="minorEastAsia" w:hAnsi="Palatino Linotype" w:cs="Arial"/>
          <w:b/>
          <w:lang w:val="es-ES_tradnl"/>
        </w:rPr>
        <w:t xml:space="preserve">RECURRENTE </w:t>
      </w:r>
      <w:r w:rsidRPr="009A676A">
        <w:rPr>
          <w:rFonts w:ascii="Palatino Linotype" w:eastAsiaTheme="minorEastAsia" w:hAnsi="Palatino Linotype" w:cs="Arial"/>
          <w:lang w:val="es-ES_tradnl"/>
        </w:rPr>
        <w:t>que la Policía Municipal está presente en todas las Unidad</w:t>
      </w:r>
      <w:r w:rsidR="00575186" w:rsidRPr="009A676A">
        <w:rPr>
          <w:rFonts w:ascii="Palatino Linotype" w:eastAsiaTheme="minorEastAsia" w:hAnsi="Palatino Linotype" w:cs="Arial"/>
          <w:lang w:val="es-ES_tradnl"/>
        </w:rPr>
        <w:t>es</w:t>
      </w:r>
      <w:r w:rsidRPr="009A676A">
        <w:rPr>
          <w:rFonts w:ascii="Palatino Linotype" w:eastAsiaTheme="minorEastAsia" w:hAnsi="Palatino Linotype" w:cs="Arial"/>
          <w:lang w:val="es-ES_tradnl"/>
        </w:rPr>
        <w:t xml:space="preserve"> Habitacionales del Municipio y realizan patrullaje en toda el área. Cabe decir que si bien no hace alusión específica al territorio solicitado por </w:t>
      </w:r>
      <w:r w:rsidRPr="009A676A">
        <w:rPr>
          <w:rFonts w:ascii="Palatino Linotype" w:eastAsiaTheme="minorEastAsia" w:hAnsi="Palatino Linotype" w:cs="Arial"/>
          <w:b/>
          <w:lang w:val="es-ES_tradnl"/>
        </w:rPr>
        <w:t>EL RECURRENTE</w:t>
      </w:r>
      <w:r w:rsidRPr="009A676A">
        <w:rPr>
          <w:rFonts w:ascii="Palatino Linotype" w:eastAsiaTheme="minorEastAsia" w:hAnsi="Palatino Linotype" w:cs="Arial"/>
          <w:lang w:val="es-ES_tradnl"/>
        </w:rPr>
        <w:t xml:space="preserve"> si indica que tanto el patrullaje como la presencia de los cuerpos de policía se encuentran en todo el Municipio. </w:t>
      </w:r>
    </w:p>
    <w:p w14:paraId="3DAC9454" w14:textId="77777777" w:rsidR="00BE2328" w:rsidRPr="009A676A" w:rsidRDefault="00BE2328" w:rsidP="00BE2328">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4568484A" w14:textId="4D30A405" w:rsidR="00BE2328" w:rsidRPr="009A676A" w:rsidRDefault="00492AF3"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Ahora bien, de la solicitud</w:t>
      </w:r>
      <w:r w:rsidR="00AE45F0" w:rsidRPr="009A676A">
        <w:rPr>
          <w:rFonts w:ascii="Palatino Linotype" w:eastAsiaTheme="minorEastAsia" w:hAnsi="Palatino Linotype" w:cs="Arial"/>
          <w:lang w:val="es-ES_tradnl"/>
        </w:rPr>
        <w:t xml:space="preserve"> primigenia materia del presente</w:t>
      </w:r>
      <w:r w:rsidRPr="009A676A">
        <w:rPr>
          <w:rFonts w:ascii="Palatino Linotype" w:eastAsiaTheme="minorEastAsia" w:hAnsi="Palatino Linotype" w:cs="Arial"/>
          <w:lang w:val="es-ES_tradnl"/>
        </w:rPr>
        <w:t xml:space="preserve"> recurso se desprende que el ahora </w:t>
      </w:r>
      <w:r w:rsidRPr="009A676A">
        <w:rPr>
          <w:rFonts w:ascii="Palatino Linotype" w:eastAsiaTheme="minorEastAsia" w:hAnsi="Palatino Linotype" w:cs="Arial"/>
          <w:b/>
          <w:lang w:val="es-ES_tradnl"/>
        </w:rPr>
        <w:t>RECURRENTE</w:t>
      </w:r>
      <w:r w:rsidRPr="009A676A">
        <w:rPr>
          <w:rFonts w:ascii="Palatino Linotype" w:eastAsiaTheme="minorEastAsia" w:hAnsi="Palatino Linotype" w:cs="Arial"/>
          <w:lang w:val="es-ES_tradnl"/>
        </w:rPr>
        <w:t xml:space="preserve"> solicitó referente a la Unidad Habitacional Fidel Velázquez, específicamente manzana cuatro de campo uno TODA la información relativa, </w:t>
      </w:r>
      <w:r w:rsidR="00180434" w:rsidRPr="009A676A">
        <w:rPr>
          <w:rFonts w:ascii="Palatino Linotype" w:eastAsiaTheme="minorEastAsia" w:hAnsi="Palatino Linotype" w:cs="Arial"/>
          <w:lang w:val="es-ES_tradnl"/>
        </w:rPr>
        <w:t>incluyendo dentr</w:t>
      </w:r>
      <w:r w:rsidR="006B7F7F" w:rsidRPr="009A676A">
        <w:rPr>
          <w:rFonts w:ascii="Palatino Linotype" w:eastAsiaTheme="minorEastAsia" w:hAnsi="Palatino Linotype" w:cs="Arial"/>
          <w:lang w:val="es-ES_tradnl"/>
        </w:rPr>
        <w:t>o de esta los requerimientos referido</w:t>
      </w:r>
      <w:r w:rsidR="00AE45F0" w:rsidRPr="009A676A">
        <w:rPr>
          <w:rFonts w:ascii="Palatino Linotype" w:eastAsiaTheme="minorEastAsia" w:hAnsi="Palatino Linotype" w:cs="Arial"/>
          <w:lang w:val="es-ES_tradnl"/>
        </w:rPr>
        <w:t xml:space="preserve">s </w:t>
      </w:r>
      <w:r w:rsidR="00180434" w:rsidRPr="009A676A">
        <w:rPr>
          <w:rFonts w:ascii="Palatino Linotype" w:eastAsiaTheme="minorEastAsia" w:hAnsi="Palatino Linotype" w:cs="Arial"/>
          <w:lang w:val="es-ES_tradnl"/>
        </w:rPr>
        <w:t>anteriormente; sin embargo, dentro de su solicitud no se advierte que hay</w:t>
      </w:r>
      <w:r w:rsidR="00F93D36" w:rsidRPr="009A676A">
        <w:rPr>
          <w:rFonts w:ascii="Palatino Linotype" w:eastAsiaTheme="minorEastAsia" w:hAnsi="Palatino Linotype" w:cs="Arial"/>
          <w:lang w:val="es-ES_tradnl"/>
        </w:rPr>
        <w:t>a</w:t>
      </w:r>
      <w:r w:rsidR="00180434" w:rsidRPr="009A676A">
        <w:rPr>
          <w:rFonts w:ascii="Palatino Linotype" w:eastAsiaTheme="minorEastAsia" w:hAnsi="Palatino Linotype" w:cs="Arial"/>
          <w:lang w:val="es-ES_tradnl"/>
        </w:rPr>
        <w:t xml:space="preserve"> precisado temporalidad,  alguna, en atención a ello, y dado que la información requerida es alusiva a </w:t>
      </w:r>
      <w:r w:rsidR="006B7F7F" w:rsidRPr="009A676A">
        <w:rPr>
          <w:rFonts w:ascii="Palatino Linotype" w:eastAsiaTheme="minorEastAsia" w:hAnsi="Palatino Linotype" w:cs="Arial"/>
          <w:lang w:val="es-ES_tradnl"/>
        </w:rPr>
        <w:t xml:space="preserve">una </w:t>
      </w:r>
      <w:r w:rsidR="00180434" w:rsidRPr="009A676A">
        <w:rPr>
          <w:rFonts w:ascii="Palatino Linotype" w:eastAsiaTheme="minorEastAsia" w:hAnsi="Palatino Linotype" w:cs="Arial"/>
          <w:lang w:val="es-ES_tradnl"/>
        </w:rPr>
        <w:t>Unidad habitacional</w:t>
      </w:r>
      <w:r w:rsidR="006B7F7F" w:rsidRPr="009A676A">
        <w:rPr>
          <w:rFonts w:ascii="Palatino Linotype" w:eastAsiaTheme="minorEastAsia" w:hAnsi="Palatino Linotype" w:cs="Arial"/>
          <w:lang w:val="es-ES_tradnl"/>
        </w:rPr>
        <w:t xml:space="preserve"> en particular</w:t>
      </w:r>
      <w:r w:rsidR="00180434" w:rsidRPr="009A676A">
        <w:rPr>
          <w:rFonts w:ascii="Palatino Linotype" w:eastAsiaTheme="minorEastAsia" w:hAnsi="Palatino Linotype" w:cs="Arial"/>
          <w:lang w:val="es-ES_tradnl"/>
        </w:rPr>
        <w:t>, esta Ponencia Resolutora tuvo a b</w:t>
      </w:r>
      <w:r w:rsidR="006B7F7F" w:rsidRPr="009A676A">
        <w:rPr>
          <w:rFonts w:ascii="Palatino Linotype" w:eastAsiaTheme="minorEastAsia" w:hAnsi="Palatino Linotype" w:cs="Arial"/>
          <w:lang w:val="es-ES_tradnl"/>
        </w:rPr>
        <w:t>ien hacer una indagación sobre</w:t>
      </w:r>
      <w:r w:rsidR="00180434" w:rsidRPr="009A676A">
        <w:rPr>
          <w:rFonts w:ascii="Palatino Linotype" w:eastAsiaTheme="minorEastAsia" w:hAnsi="Palatino Linotype" w:cs="Arial"/>
          <w:lang w:val="es-ES_tradnl"/>
        </w:rPr>
        <w:t xml:space="preserve"> dicho lugar. </w:t>
      </w:r>
    </w:p>
    <w:p w14:paraId="203BC4EA" w14:textId="77777777" w:rsidR="00180434" w:rsidRPr="009A676A" w:rsidRDefault="00180434"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6A5D0F52" w14:textId="3A20583E" w:rsidR="00434BF0" w:rsidRPr="009A676A" w:rsidRDefault="004D7E23" w:rsidP="007D26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En ese entendido, el </w:t>
      </w:r>
      <w:r w:rsidR="00180434" w:rsidRPr="009A676A">
        <w:rPr>
          <w:rFonts w:ascii="Palatino Linotype" w:eastAsiaTheme="minorEastAsia" w:hAnsi="Palatino Linotype" w:cs="Arial"/>
          <w:lang w:val="es-ES_tradnl"/>
        </w:rPr>
        <w:t xml:space="preserve">Plan de Desarrollo Municipal de Cuautitlán Izcalli para los años dos </w:t>
      </w:r>
      <w:r w:rsidR="006B7F7F" w:rsidRPr="009A676A">
        <w:rPr>
          <w:rFonts w:ascii="Palatino Linotype" w:eastAsiaTheme="minorEastAsia" w:hAnsi="Palatino Linotype" w:cs="Arial"/>
          <w:lang w:val="es-ES_tradnl"/>
        </w:rPr>
        <w:t>mil diecinueve al dos mil veintiuno</w:t>
      </w:r>
      <w:r w:rsidR="00180434" w:rsidRPr="009A676A">
        <w:rPr>
          <w:rFonts w:ascii="Palatino Linotype" w:eastAsiaTheme="minorEastAsia" w:hAnsi="Palatino Linotype" w:cs="Arial"/>
          <w:lang w:val="es-ES_tradnl"/>
        </w:rPr>
        <w:t xml:space="preserve"> en su apartado tercero denominado Diagnóstico del Territorio Municipal en la secc</w:t>
      </w:r>
      <w:r w:rsidRPr="009A676A">
        <w:rPr>
          <w:rFonts w:ascii="Palatino Linotype" w:eastAsiaTheme="minorEastAsia" w:hAnsi="Palatino Linotype" w:cs="Arial"/>
          <w:lang w:val="es-ES_tradnl"/>
        </w:rPr>
        <w:t>ión perteneciente al inciso</w:t>
      </w:r>
      <w:r w:rsidR="00A47A26" w:rsidRPr="009A676A">
        <w:rPr>
          <w:i/>
        </w:rPr>
        <w:t>“</w:t>
      </w:r>
      <w:r w:rsidR="00A47A26" w:rsidRPr="009A676A">
        <w:rPr>
          <w:rFonts w:ascii="Palatino Linotype" w:eastAsiaTheme="minorEastAsia" w:hAnsi="Palatino Linotype" w:cs="Arial"/>
          <w:i/>
          <w:lang w:val="es-ES_tradnl"/>
        </w:rPr>
        <w:t xml:space="preserve">d) Crecimiento histórico y densidad” </w:t>
      </w:r>
      <w:r w:rsidR="00A47A26" w:rsidRPr="009A676A">
        <w:rPr>
          <w:rFonts w:ascii="Palatino Linotype" w:eastAsiaTheme="minorEastAsia" w:hAnsi="Palatino Linotype" w:cs="Arial"/>
          <w:lang w:val="es-ES_tradnl"/>
        </w:rPr>
        <w:t xml:space="preserve">señala que </w:t>
      </w:r>
      <w:r w:rsidR="00F93D36" w:rsidRPr="009A676A">
        <w:rPr>
          <w:rFonts w:ascii="Palatino Linotype" w:eastAsiaTheme="minorEastAsia" w:hAnsi="Palatino Linotype" w:cs="Arial"/>
          <w:lang w:val="es-ES_tradnl"/>
        </w:rPr>
        <w:t xml:space="preserve">en </w:t>
      </w:r>
      <w:r w:rsidR="00A47A26" w:rsidRPr="009A676A">
        <w:rPr>
          <w:rFonts w:ascii="Palatino Linotype" w:eastAsiaTheme="minorEastAsia" w:hAnsi="Palatino Linotype" w:cs="Arial"/>
          <w:lang w:val="es-ES_tradnl"/>
        </w:rPr>
        <w:t>1985 se construyeron diversas unidades habitacionales, entre ellas la qu</w:t>
      </w:r>
      <w:r w:rsidR="002A3BEA" w:rsidRPr="009A676A">
        <w:rPr>
          <w:rFonts w:ascii="Palatino Linotype" w:eastAsiaTheme="minorEastAsia" w:hAnsi="Palatino Linotype" w:cs="Arial"/>
          <w:lang w:val="es-ES_tradnl"/>
        </w:rPr>
        <w:t>e nos ocupa para este recurso</w:t>
      </w:r>
      <w:r w:rsidRPr="009A676A">
        <w:rPr>
          <w:rFonts w:ascii="Palatino Linotype" w:eastAsiaTheme="minorEastAsia" w:hAnsi="Palatino Linotype" w:cs="Arial"/>
          <w:lang w:val="es-ES_tradnl"/>
        </w:rPr>
        <w:t>. En atención a ello y dada la naturaleza de la información solicitada por</w:t>
      </w:r>
      <w:r w:rsidRPr="009A676A">
        <w:rPr>
          <w:rFonts w:ascii="Palatino Linotype" w:eastAsiaTheme="minorEastAsia" w:hAnsi="Palatino Linotype" w:cs="Arial"/>
          <w:b/>
          <w:lang w:val="es-ES_tradnl"/>
        </w:rPr>
        <w:t xml:space="preserve"> EL RECURRENTE </w:t>
      </w:r>
      <w:r w:rsidRPr="009A676A">
        <w:rPr>
          <w:rFonts w:ascii="Palatino Linotype" w:eastAsiaTheme="minorEastAsia" w:hAnsi="Palatino Linotype" w:cs="Arial"/>
          <w:lang w:val="es-ES_tradnl"/>
        </w:rPr>
        <w:t>se determinó hacer un análisis de la regulación aplicable a dicho conjunto en el tiempo de su construcci</w:t>
      </w:r>
      <w:r w:rsidR="00434BF0" w:rsidRPr="009A676A">
        <w:rPr>
          <w:rFonts w:ascii="Palatino Linotype" w:eastAsiaTheme="minorEastAsia" w:hAnsi="Palatino Linotype" w:cs="Arial"/>
          <w:lang w:val="es-ES_tradnl"/>
        </w:rPr>
        <w:t xml:space="preserve">ón, por lo que de la interpretación al Código Administrativo del Estado de México </w:t>
      </w:r>
      <w:r w:rsidR="00F93D36" w:rsidRPr="009A676A">
        <w:rPr>
          <w:rFonts w:ascii="Palatino Linotype" w:eastAsiaTheme="minorEastAsia" w:hAnsi="Palatino Linotype" w:cs="Arial"/>
          <w:lang w:val="es-ES_tradnl"/>
        </w:rPr>
        <w:t>vigente, en su</w:t>
      </w:r>
      <w:r w:rsidR="00434BF0" w:rsidRPr="009A676A">
        <w:rPr>
          <w:rFonts w:ascii="Palatino Linotype" w:eastAsiaTheme="minorEastAsia" w:hAnsi="Palatino Linotype" w:cs="Arial"/>
          <w:lang w:val="es-ES_tradnl"/>
        </w:rPr>
        <w:t xml:space="preserve"> transitorio octavo prevé lo que a continuación se señala: </w:t>
      </w:r>
    </w:p>
    <w:p w14:paraId="1765A71C" w14:textId="7EB25D58" w:rsidR="00434BF0" w:rsidRPr="009A676A" w:rsidRDefault="00434BF0" w:rsidP="00434BF0">
      <w:pPr>
        <w:widowControl w:val="0"/>
        <w:tabs>
          <w:tab w:val="left" w:pos="1701"/>
          <w:tab w:val="left" w:pos="1843"/>
        </w:tabs>
        <w:autoSpaceDE w:val="0"/>
        <w:autoSpaceDN w:val="0"/>
        <w:adjustRightInd w:val="0"/>
        <w:ind w:left="851" w:right="616"/>
        <w:jc w:val="both"/>
        <w:rPr>
          <w:rFonts w:ascii="Palatino Linotype" w:eastAsiaTheme="minorEastAsia" w:hAnsi="Palatino Linotype" w:cs="Arial"/>
          <w:i/>
          <w:sz w:val="22"/>
          <w:lang w:val="es-ES_tradnl"/>
        </w:rPr>
      </w:pPr>
      <w:r w:rsidRPr="009A676A">
        <w:rPr>
          <w:rFonts w:ascii="Palatino Linotype" w:hAnsi="Palatino Linotype"/>
          <w:b/>
          <w:i/>
          <w:sz w:val="22"/>
        </w:rPr>
        <w:t>“ARTICULO OCTAVO.-</w:t>
      </w:r>
      <w:r w:rsidRPr="009A676A">
        <w:rPr>
          <w:rFonts w:ascii="Palatino Linotype" w:hAnsi="Palatino Linotype"/>
          <w:i/>
          <w:sz w:val="22"/>
        </w:rPr>
        <w:t xml:space="preserve"> Los procedimientos y recursos administrativos iniciados al amparo de las leyes que se derogan, que se encuentren en trámite al entrar en vigor el presente ordenamiento, se sustanciarán y resolverán conforme las disposiciones legales anteriores.” (Sic)</w:t>
      </w:r>
    </w:p>
    <w:p w14:paraId="48916AFD" w14:textId="5250C842" w:rsidR="00434BF0" w:rsidRPr="009A676A" w:rsidRDefault="00434BF0" w:rsidP="007D26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717DF155" w14:textId="789A006F" w:rsidR="007D26F3" w:rsidRPr="009A676A" w:rsidRDefault="00F93D36" w:rsidP="007D26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Del precepto anterior, se </w:t>
      </w:r>
      <w:r w:rsidR="00434BF0" w:rsidRPr="009A676A">
        <w:rPr>
          <w:rFonts w:ascii="Palatino Linotype" w:eastAsiaTheme="minorEastAsia" w:hAnsi="Palatino Linotype" w:cs="Arial"/>
          <w:lang w:val="es-ES_tradnl"/>
        </w:rPr>
        <w:t xml:space="preserve">desprende que los procedimientos que hayan sido </w:t>
      </w:r>
      <w:r w:rsidR="00434BF0" w:rsidRPr="009A676A">
        <w:rPr>
          <w:rFonts w:ascii="Palatino Linotype" w:eastAsiaTheme="minorEastAsia" w:hAnsi="Palatino Linotype" w:cs="Arial"/>
          <w:lang w:val="es-ES_tradnl"/>
        </w:rPr>
        <w:lastRenderedPageBreak/>
        <w:t>tramitados conforme a la ley anterior seguirán rigiéndose</w:t>
      </w:r>
      <w:r w:rsidR="006011F4" w:rsidRPr="009A676A">
        <w:rPr>
          <w:rFonts w:ascii="Palatino Linotype" w:eastAsiaTheme="minorEastAsia" w:hAnsi="Palatino Linotype" w:cs="Arial"/>
          <w:lang w:val="es-ES_tradnl"/>
        </w:rPr>
        <w:t xml:space="preserve"> por la misma ley, </w:t>
      </w:r>
      <w:r w:rsidR="006B7F7F" w:rsidRPr="009A676A">
        <w:rPr>
          <w:rFonts w:ascii="Palatino Linotype" w:eastAsiaTheme="minorEastAsia" w:hAnsi="Palatino Linotype" w:cs="Arial"/>
          <w:lang w:val="es-ES_tradnl"/>
        </w:rPr>
        <w:t xml:space="preserve">así que, </w:t>
      </w:r>
      <w:r w:rsidR="006011F4" w:rsidRPr="009A676A">
        <w:rPr>
          <w:rFonts w:ascii="Palatino Linotype" w:eastAsiaTheme="minorEastAsia" w:hAnsi="Palatino Linotype" w:cs="Arial"/>
          <w:lang w:val="es-ES_tradnl"/>
        </w:rPr>
        <w:t>en atención a ello</w:t>
      </w:r>
      <w:r w:rsidR="00575186" w:rsidRPr="009A676A">
        <w:rPr>
          <w:rFonts w:ascii="Palatino Linotype" w:eastAsiaTheme="minorEastAsia" w:hAnsi="Palatino Linotype" w:cs="Arial"/>
          <w:lang w:val="es-ES_tradnl"/>
        </w:rPr>
        <w:t>,</w:t>
      </w:r>
      <w:r w:rsidR="006011F4" w:rsidRPr="009A676A">
        <w:rPr>
          <w:rFonts w:ascii="Palatino Linotype" w:eastAsiaTheme="minorEastAsia" w:hAnsi="Palatino Linotype" w:cs="Arial"/>
          <w:lang w:val="es-ES_tradnl"/>
        </w:rPr>
        <w:t xml:space="preserve"> la ley aplicable a la Unidad Habitacional Fidel Velázquez es l</w:t>
      </w:r>
      <w:r w:rsidR="007D26F3" w:rsidRPr="009A676A">
        <w:rPr>
          <w:rFonts w:ascii="Palatino Linotype" w:eastAsiaTheme="minorEastAsia" w:hAnsi="Palatino Linotype" w:cs="Arial"/>
          <w:lang w:val="es-ES_tradnl"/>
        </w:rPr>
        <w:t>a Ley de Asentamientos Humanos del Estado de México, publicada en La Gaceta del Gobierno el dieciséis de diciembre de mil novecientos ochenta y tres, misma que en su artículo primero fracción II señala</w:t>
      </w:r>
      <w:r w:rsidRPr="009A676A">
        <w:rPr>
          <w:rFonts w:ascii="Palatino Linotype" w:eastAsiaTheme="minorEastAsia" w:hAnsi="Palatino Linotype" w:cs="Arial"/>
          <w:lang w:val="es-ES_tradnl"/>
        </w:rPr>
        <w:t>ba</w:t>
      </w:r>
      <w:r w:rsidR="007D26F3" w:rsidRPr="009A676A">
        <w:rPr>
          <w:rFonts w:ascii="Palatino Linotype" w:eastAsiaTheme="minorEastAsia" w:hAnsi="Palatino Linotype" w:cs="Arial"/>
          <w:lang w:val="es-ES_tradnl"/>
        </w:rPr>
        <w:t xml:space="preserve"> como objetivo establecer la concurrencia de los Municipios y del Estado para la ordenación y regulación de los asentamientos humanos dentro del territorio estatal. </w:t>
      </w:r>
    </w:p>
    <w:p w14:paraId="2EB17E1C" w14:textId="77777777" w:rsidR="007D26F3" w:rsidRPr="009A676A" w:rsidRDefault="007D26F3" w:rsidP="007D26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1C4C4E86" w14:textId="77777777" w:rsidR="00E429E0" w:rsidRPr="009A676A" w:rsidRDefault="006B7F7F"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La ley referida, </w:t>
      </w:r>
      <w:r w:rsidR="007D26F3" w:rsidRPr="009A676A">
        <w:rPr>
          <w:rFonts w:ascii="Palatino Linotype" w:eastAsiaTheme="minorEastAsia" w:hAnsi="Palatino Linotype" w:cs="Arial"/>
          <w:lang w:val="es-ES_tradnl"/>
        </w:rPr>
        <w:t xml:space="preserve">en su artículo séptimo párrafo quinto establece </w:t>
      </w:r>
      <w:r w:rsidR="00434BF0" w:rsidRPr="009A676A">
        <w:rPr>
          <w:rFonts w:ascii="Palatino Linotype" w:eastAsiaTheme="minorEastAsia" w:hAnsi="Palatino Linotype" w:cs="Arial"/>
          <w:lang w:val="es-ES_tradnl"/>
        </w:rPr>
        <w:t>que las personas interesadas en promover una zona de urbanización, deberá</w:t>
      </w:r>
      <w:r w:rsidR="006B2814" w:rsidRPr="009A676A">
        <w:rPr>
          <w:rFonts w:ascii="Palatino Linotype" w:eastAsiaTheme="minorEastAsia" w:hAnsi="Palatino Linotype" w:cs="Arial"/>
          <w:lang w:val="es-ES_tradnl"/>
        </w:rPr>
        <w:t>n</w:t>
      </w:r>
      <w:r w:rsidR="00434BF0" w:rsidRPr="009A676A">
        <w:rPr>
          <w:rFonts w:ascii="Palatino Linotype" w:eastAsiaTheme="minorEastAsia" w:hAnsi="Palatino Linotype" w:cs="Arial"/>
          <w:lang w:val="es-ES_tradnl"/>
        </w:rPr>
        <w:t xml:space="preserve"> obtener previamente</w:t>
      </w:r>
      <w:r w:rsidR="00575186" w:rsidRPr="009A676A">
        <w:rPr>
          <w:rFonts w:ascii="Palatino Linotype" w:eastAsiaTheme="minorEastAsia" w:hAnsi="Palatino Linotype" w:cs="Arial"/>
          <w:lang w:val="es-ES_tradnl"/>
        </w:rPr>
        <w:t>,</w:t>
      </w:r>
      <w:r w:rsidRPr="009A676A">
        <w:rPr>
          <w:rFonts w:ascii="Palatino Linotype" w:eastAsiaTheme="minorEastAsia" w:hAnsi="Palatino Linotype" w:cs="Arial"/>
          <w:lang w:val="es-ES_tradnl"/>
        </w:rPr>
        <w:t xml:space="preserve"> </w:t>
      </w:r>
      <w:r w:rsidR="00434BF0" w:rsidRPr="009A676A">
        <w:rPr>
          <w:rFonts w:ascii="Palatino Linotype" w:eastAsiaTheme="minorEastAsia" w:hAnsi="Palatino Linotype" w:cs="Arial"/>
          <w:lang w:val="es-ES_tradnl"/>
        </w:rPr>
        <w:t xml:space="preserve">la aprobación </w:t>
      </w:r>
      <w:r w:rsidR="00ED5FBD" w:rsidRPr="009A676A">
        <w:rPr>
          <w:rFonts w:ascii="Palatino Linotype" w:eastAsiaTheme="minorEastAsia" w:hAnsi="Palatino Linotype" w:cs="Arial"/>
          <w:lang w:val="es-ES_tradnl"/>
        </w:rPr>
        <w:t xml:space="preserve">correspondiente </w:t>
      </w:r>
      <w:r w:rsidR="00434BF0" w:rsidRPr="009A676A">
        <w:rPr>
          <w:rFonts w:ascii="Palatino Linotype" w:eastAsiaTheme="minorEastAsia" w:hAnsi="Palatino Linotype" w:cs="Arial"/>
          <w:lang w:val="es-ES_tradnl"/>
        </w:rPr>
        <w:t>del Ejecutivo del Estado y del Ayuntamiento. Po</w:t>
      </w:r>
      <w:r w:rsidRPr="009A676A">
        <w:rPr>
          <w:rFonts w:ascii="Palatino Linotype" w:eastAsiaTheme="minorEastAsia" w:hAnsi="Palatino Linotype" w:cs="Arial"/>
          <w:lang w:val="es-ES_tradnl"/>
        </w:rPr>
        <w:t>r otra parte en su</w:t>
      </w:r>
      <w:r w:rsidR="00434BF0" w:rsidRPr="009A676A">
        <w:rPr>
          <w:rFonts w:ascii="Palatino Linotype" w:eastAsiaTheme="minorEastAsia" w:hAnsi="Palatino Linotype" w:cs="Arial"/>
          <w:lang w:val="es-ES_tradnl"/>
        </w:rPr>
        <w:t xml:space="preserve"> artículo décimo p</w:t>
      </w:r>
      <w:r w:rsidRPr="009A676A">
        <w:rPr>
          <w:rFonts w:ascii="Palatino Linotype" w:eastAsiaTheme="minorEastAsia" w:hAnsi="Palatino Linotype" w:cs="Arial"/>
          <w:lang w:val="es-ES_tradnl"/>
        </w:rPr>
        <w:t xml:space="preserve">árrafo segundo, </w:t>
      </w:r>
      <w:r w:rsidR="006B2814" w:rsidRPr="009A676A">
        <w:rPr>
          <w:rFonts w:ascii="Palatino Linotype" w:eastAsiaTheme="minorEastAsia" w:hAnsi="Palatino Linotype" w:cs="Arial"/>
          <w:lang w:val="es-ES_tradnl"/>
        </w:rPr>
        <w:t>hace referencia a las construcciones, indicando que toda construcción en, sobre o bajo tierra requerirá de la autorización expresa de las Aut</w:t>
      </w:r>
      <w:r w:rsidR="002A461A" w:rsidRPr="009A676A">
        <w:rPr>
          <w:rFonts w:ascii="Palatino Linotype" w:eastAsiaTheme="minorEastAsia" w:hAnsi="Palatino Linotype" w:cs="Arial"/>
          <w:lang w:val="es-ES_tradnl"/>
        </w:rPr>
        <w:t>oridades Estatales y Municipales</w:t>
      </w:r>
      <w:r w:rsidR="00E429E0" w:rsidRPr="009A676A">
        <w:rPr>
          <w:rFonts w:ascii="Palatino Linotype" w:eastAsiaTheme="minorEastAsia" w:hAnsi="Palatino Linotype" w:cs="Arial"/>
          <w:lang w:val="es-ES_tradnl"/>
        </w:rPr>
        <w:t xml:space="preserve">. </w:t>
      </w:r>
    </w:p>
    <w:p w14:paraId="129AFCAC" w14:textId="77777777" w:rsidR="00E429E0" w:rsidRPr="009A676A" w:rsidRDefault="00E429E0"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70420D24" w14:textId="366D1A69" w:rsidR="006B7F7F" w:rsidRPr="009A676A" w:rsidRDefault="006B2814"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Posteriormente</w:t>
      </w:r>
      <w:r w:rsidR="00FD2FCF" w:rsidRPr="009A676A">
        <w:rPr>
          <w:rFonts w:ascii="Palatino Linotype" w:eastAsiaTheme="minorEastAsia" w:hAnsi="Palatino Linotype" w:cs="Arial"/>
          <w:lang w:val="es-ES_tradnl"/>
        </w:rPr>
        <w:t>,</w:t>
      </w:r>
      <w:r w:rsidRPr="009A676A">
        <w:rPr>
          <w:rFonts w:ascii="Palatino Linotype" w:eastAsiaTheme="minorEastAsia" w:hAnsi="Palatino Linotype" w:cs="Arial"/>
          <w:lang w:val="es-ES_tradnl"/>
        </w:rPr>
        <w:t xml:space="preserve"> en su artículo 14 prevé la participación tanto de las Autoridades Municipales como Estatales para la planeación, programación, ejecución, supervisión, control, seguimiento y evaluación de las áreas de desarrollo urbano en concurrencia</w:t>
      </w:r>
      <w:r w:rsidR="00FD2FCF" w:rsidRPr="009A676A">
        <w:rPr>
          <w:rFonts w:ascii="Palatino Linotype" w:eastAsiaTheme="minorEastAsia" w:hAnsi="Palatino Linotype" w:cs="Arial"/>
          <w:lang w:val="es-ES_tradnl"/>
        </w:rPr>
        <w:t xml:space="preserve">. </w:t>
      </w:r>
    </w:p>
    <w:p w14:paraId="7CCAC2F2" w14:textId="77777777" w:rsidR="006B7F7F" w:rsidRPr="009A676A" w:rsidRDefault="006B7F7F"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15DBAAD6" w14:textId="1D109E84" w:rsidR="004D7E23" w:rsidRPr="009A676A" w:rsidRDefault="006B7F7F" w:rsidP="00492AF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9A676A">
        <w:rPr>
          <w:rFonts w:ascii="Palatino Linotype" w:eastAsiaTheme="minorEastAsia" w:hAnsi="Palatino Linotype" w:cs="Arial"/>
          <w:lang w:val="es-ES_tradnl"/>
        </w:rPr>
        <w:t xml:space="preserve">Es importante precisar que </w:t>
      </w:r>
      <w:r w:rsidR="00F93D36" w:rsidRPr="009A676A">
        <w:rPr>
          <w:rFonts w:ascii="Palatino Linotype" w:eastAsiaTheme="minorEastAsia" w:hAnsi="Palatino Linotype" w:cs="Arial"/>
          <w:lang w:val="es-ES_tradnl"/>
        </w:rPr>
        <w:t xml:space="preserve">la Ley </w:t>
      </w:r>
      <w:r w:rsidRPr="009A676A">
        <w:rPr>
          <w:rFonts w:ascii="Palatino Linotype" w:eastAsiaTheme="minorEastAsia" w:hAnsi="Palatino Linotype" w:cs="Arial"/>
          <w:lang w:val="es-ES_tradnl"/>
        </w:rPr>
        <w:t xml:space="preserve">de Asentamientos Humanos </w:t>
      </w:r>
      <w:r w:rsidR="006C6D11" w:rsidRPr="009A676A">
        <w:rPr>
          <w:rFonts w:ascii="Palatino Linotype" w:eastAsiaTheme="minorEastAsia" w:hAnsi="Palatino Linotype" w:cs="Arial"/>
          <w:lang w:val="es-ES_tradnl"/>
        </w:rPr>
        <w:t xml:space="preserve">en su capítulo II artículos 67, 70 y 75 señala </w:t>
      </w:r>
      <w:r w:rsidR="00D63E47" w:rsidRPr="009A676A">
        <w:rPr>
          <w:rFonts w:ascii="Palatino Linotype" w:eastAsiaTheme="minorEastAsia" w:hAnsi="Palatino Linotype" w:cs="Arial"/>
          <w:lang w:val="es-ES_tradnl"/>
        </w:rPr>
        <w:t xml:space="preserve">que cualquier división de un terreno </w:t>
      </w:r>
      <w:r w:rsidR="006C6D11" w:rsidRPr="009A676A">
        <w:rPr>
          <w:rFonts w:ascii="Palatino Linotype" w:eastAsiaTheme="minorEastAsia" w:hAnsi="Palatino Linotype" w:cs="Arial"/>
          <w:lang w:val="es-ES_tradnl"/>
        </w:rPr>
        <w:t xml:space="preserve">la cual requiera </w:t>
      </w:r>
      <w:r w:rsidR="00D63E47" w:rsidRPr="009A676A">
        <w:rPr>
          <w:rFonts w:ascii="Palatino Linotype" w:eastAsiaTheme="minorEastAsia" w:hAnsi="Palatino Linotype" w:cs="Arial"/>
          <w:lang w:val="es-ES_tradnl"/>
        </w:rPr>
        <w:t>de la apertura de una o más vías públicas será competencia del Estado, a través de la Secretaria de Desarrollo U</w:t>
      </w:r>
      <w:r w:rsidR="00E9400D" w:rsidRPr="009A676A">
        <w:rPr>
          <w:rFonts w:ascii="Palatino Linotype" w:eastAsiaTheme="minorEastAsia" w:hAnsi="Palatino Linotype" w:cs="Arial"/>
          <w:lang w:val="es-ES_tradnl"/>
        </w:rPr>
        <w:t xml:space="preserve">rbano. Sin embargo, también establece que para tales </w:t>
      </w:r>
      <w:r w:rsidR="00E9400D" w:rsidRPr="009A676A">
        <w:rPr>
          <w:rFonts w:ascii="Palatino Linotype" w:eastAsiaTheme="minorEastAsia" w:hAnsi="Palatino Linotype" w:cs="Arial"/>
          <w:lang w:val="es-ES_tradnl"/>
        </w:rPr>
        <w:lastRenderedPageBreak/>
        <w:t>efectos la Secretaría deberá recabar la opini</w:t>
      </w:r>
      <w:r w:rsidR="006C6D11" w:rsidRPr="009A676A">
        <w:rPr>
          <w:rFonts w:ascii="Palatino Linotype" w:eastAsiaTheme="minorEastAsia" w:hAnsi="Palatino Linotype" w:cs="Arial"/>
          <w:lang w:val="es-ES_tradnl"/>
        </w:rPr>
        <w:t>ón del ayuntamient</w:t>
      </w:r>
      <w:r w:rsidR="00D552EC" w:rsidRPr="009A676A">
        <w:rPr>
          <w:rFonts w:ascii="Palatino Linotype" w:eastAsiaTheme="minorEastAsia" w:hAnsi="Palatino Linotype" w:cs="Arial"/>
          <w:lang w:val="es-ES_tradnl"/>
        </w:rPr>
        <w:t>o y en adición a ello como ya quedó asentado es facultad del Municipio expedir la licencia municipal de construcción, misma que según lo establecido por los artículos 125</w:t>
      </w:r>
      <w:r w:rsidR="007D3716" w:rsidRPr="009A676A">
        <w:rPr>
          <w:rFonts w:ascii="Palatino Linotype" w:eastAsiaTheme="minorEastAsia" w:hAnsi="Palatino Linotype" w:cs="Arial"/>
          <w:lang w:val="es-ES_tradnl"/>
        </w:rPr>
        <w:t xml:space="preserve"> </w:t>
      </w:r>
      <w:r w:rsidR="00D552EC" w:rsidRPr="009A676A">
        <w:rPr>
          <w:rFonts w:ascii="Palatino Linotype" w:eastAsiaTheme="minorEastAsia" w:hAnsi="Palatino Linotype" w:cs="Arial"/>
          <w:lang w:val="es-ES_tradnl"/>
        </w:rPr>
        <w:t xml:space="preserve">tiene por objeto autorizar: </w:t>
      </w:r>
    </w:p>
    <w:p w14:paraId="4848DE3A" w14:textId="72ED681F" w:rsidR="00D552EC" w:rsidRPr="009A676A" w:rsidRDefault="00D552EC" w:rsidP="00D552EC">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b/>
          <w:i/>
          <w:sz w:val="22"/>
          <w:lang w:val="es-ES_tradnl"/>
        </w:rPr>
        <w:t>“Artículo 125.-</w:t>
      </w:r>
      <w:r w:rsidRPr="009A676A">
        <w:rPr>
          <w:rFonts w:ascii="Palatino Linotype" w:eastAsiaTheme="minorEastAsia" w:hAnsi="Palatino Linotype" w:cs="Arial"/>
          <w:i/>
          <w:sz w:val="22"/>
          <w:lang w:val="es-ES_tradnl"/>
        </w:rPr>
        <w:t xml:space="preserve"> La licencia municipal de construcción será otorgada por los ayuntamientos y tendrá por objeto autorizar:</w:t>
      </w:r>
    </w:p>
    <w:p w14:paraId="489C2AF8" w14:textId="2A29579E" w:rsidR="00D552EC" w:rsidRPr="009A676A" w:rsidRDefault="00D552EC" w:rsidP="00D552EC">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t xml:space="preserve">I.- Alineamiento y número oficial. </w:t>
      </w:r>
    </w:p>
    <w:p w14:paraId="0F1314FA" w14:textId="12F9310A" w:rsidR="00D552EC" w:rsidRPr="009A676A" w:rsidRDefault="00D552EC" w:rsidP="00D552EC">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t xml:space="preserve">II.- Las construcciones y el uso específico del suelo </w:t>
      </w:r>
    </w:p>
    <w:p w14:paraId="2AA4E530" w14:textId="6149926D" w:rsidR="00D552EC" w:rsidRPr="009A676A" w:rsidRDefault="00D552EC" w:rsidP="00D552EC">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t xml:space="preserve">III.- La ocupación de la vía pública </w:t>
      </w:r>
    </w:p>
    <w:p w14:paraId="1BAAE688" w14:textId="77777777" w:rsidR="00D552EC" w:rsidRPr="009A676A" w:rsidRDefault="00D552EC" w:rsidP="00D552EC">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t>IV.- Las conexiones de agua potable y drenaje a las redes municipales.</w:t>
      </w:r>
    </w:p>
    <w:p w14:paraId="45838E47" w14:textId="237ADA6C" w:rsidR="00D552EC" w:rsidRPr="009A676A" w:rsidRDefault="00D552EC" w:rsidP="007D3716">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9A676A">
        <w:rPr>
          <w:rFonts w:ascii="Palatino Linotype" w:eastAsiaTheme="minorEastAsia" w:hAnsi="Palatino Linotype" w:cs="Arial"/>
          <w:i/>
          <w:sz w:val="22"/>
          <w:lang w:val="es-ES_tradnl"/>
        </w:rPr>
        <w:t>V.- Las demoliciones y excavaciones. “(Sic)</w:t>
      </w:r>
    </w:p>
    <w:p w14:paraId="4C25A57E" w14:textId="77777777" w:rsidR="001F19BC" w:rsidRPr="009A676A" w:rsidRDefault="001F19BC" w:rsidP="001F19BC">
      <w:pPr>
        <w:spacing w:line="360" w:lineRule="auto"/>
        <w:jc w:val="both"/>
        <w:rPr>
          <w:rFonts w:ascii="Palatino Linotype" w:eastAsia="Arial Unicode MS" w:hAnsi="Palatino Linotype" w:cs="Arial"/>
          <w:lang w:val="es-ES"/>
        </w:rPr>
      </w:pPr>
    </w:p>
    <w:p w14:paraId="69244544" w14:textId="77777777" w:rsidR="00E429E0" w:rsidRPr="009A676A" w:rsidRDefault="00D552EC"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 xml:space="preserve">Por lo que, </w:t>
      </w:r>
      <w:r w:rsidR="00F93D36" w:rsidRPr="009A676A">
        <w:rPr>
          <w:rFonts w:ascii="Palatino Linotype" w:eastAsia="Calibri" w:hAnsi="Palatino Linotype"/>
          <w:lang w:val="es-ES"/>
        </w:rPr>
        <w:t>según lo establecido por el</w:t>
      </w:r>
      <w:r w:rsidR="007D3716" w:rsidRPr="009A676A">
        <w:rPr>
          <w:rFonts w:ascii="Palatino Linotype" w:eastAsia="Calibri" w:hAnsi="Palatino Linotype"/>
          <w:lang w:val="es-ES"/>
        </w:rPr>
        <w:t xml:space="preserve"> ordenamiento</w:t>
      </w:r>
      <w:r w:rsidR="00F93D36" w:rsidRPr="009A676A">
        <w:rPr>
          <w:rFonts w:ascii="Palatino Linotype" w:eastAsia="Calibri" w:hAnsi="Palatino Linotype"/>
          <w:lang w:val="es-ES"/>
        </w:rPr>
        <w:t xml:space="preserve"> en comento</w:t>
      </w:r>
      <w:r w:rsidR="007D3716" w:rsidRPr="009A676A">
        <w:rPr>
          <w:rFonts w:ascii="Palatino Linotype" w:eastAsia="Calibri" w:hAnsi="Palatino Linotype"/>
          <w:lang w:val="es-ES"/>
        </w:rPr>
        <w:t xml:space="preserve">, </w:t>
      </w:r>
      <w:r w:rsidRPr="009A676A">
        <w:rPr>
          <w:rFonts w:ascii="Palatino Linotype" w:eastAsia="Calibri" w:hAnsi="Palatino Linotype"/>
          <w:lang w:val="es-ES"/>
        </w:rPr>
        <w:t xml:space="preserve">si bien no es competencia de los Municipios conocer sobre la </w:t>
      </w:r>
      <w:r w:rsidR="0041453A" w:rsidRPr="009A676A">
        <w:rPr>
          <w:rFonts w:ascii="Palatino Linotype" w:eastAsia="Calibri" w:hAnsi="Palatino Linotype"/>
          <w:lang w:val="es-ES"/>
        </w:rPr>
        <w:t>autorización para la construcción</w:t>
      </w:r>
      <w:r w:rsidRPr="009A676A">
        <w:rPr>
          <w:rFonts w:ascii="Palatino Linotype" w:eastAsia="Calibri" w:hAnsi="Palatino Linotype"/>
          <w:lang w:val="es-ES"/>
        </w:rPr>
        <w:t xml:space="preserve"> del conjunto habitacional, si es el </w:t>
      </w:r>
      <w:r w:rsidR="007D3716" w:rsidRPr="009A676A">
        <w:rPr>
          <w:rFonts w:ascii="Palatino Linotype" w:eastAsia="Calibri" w:hAnsi="Palatino Linotype"/>
          <w:lang w:val="es-ES"/>
        </w:rPr>
        <w:t>cooperar con el Estado en la supervisión, control y seguimiento de los mismos</w:t>
      </w:r>
      <w:r w:rsidR="002E6D7E" w:rsidRPr="009A676A">
        <w:rPr>
          <w:rFonts w:ascii="Palatino Linotype" w:eastAsia="Calibri" w:hAnsi="Palatino Linotype"/>
          <w:lang w:val="es-ES"/>
        </w:rPr>
        <w:t xml:space="preserve">. </w:t>
      </w:r>
    </w:p>
    <w:p w14:paraId="31A60449" w14:textId="77777777" w:rsidR="00E429E0" w:rsidRPr="009A676A" w:rsidRDefault="00E429E0" w:rsidP="001F19BC">
      <w:pPr>
        <w:spacing w:line="360" w:lineRule="auto"/>
        <w:jc w:val="both"/>
        <w:rPr>
          <w:rFonts w:ascii="Palatino Linotype" w:eastAsia="Calibri" w:hAnsi="Palatino Linotype"/>
          <w:lang w:val="es-ES"/>
        </w:rPr>
      </w:pPr>
    </w:p>
    <w:p w14:paraId="477F37C2" w14:textId="21BF1326" w:rsidR="00375E09" w:rsidRPr="009A676A" w:rsidRDefault="0085349C"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 xml:space="preserve">Y con respecto de las licencias </w:t>
      </w:r>
      <w:r w:rsidR="00E429E0" w:rsidRPr="009A676A">
        <w:rPr>
          <w:rFonts w:ascii="Palatino Linotype" w:eastAsia="Calibri" w:hAnsi="Palatino Linotype"/>
          <w:lang w:val="es-ES"/>
        </w:rPr>
        <w:t xml:space="preserve">Municipales </w:t>
      </w:r>
      <w:r w:rsidRPr="009A676A">
        <w:rPr>
          <w:rFonts w:ascii="Palatino Linotype" w:eastAsia="Calibri" w:hAnsi="Palatino Linotype"/>
          <w:lang w:val="es-ES"/>
        </w:rPr>
        <w:t>d</w:t>
      </w:r>
      <w:r w:rsidR="00375E09" w:rsidRPr="009A676A">
        <w:rPr>
          <w:rFonts w:ascii="Palatino Linotype" w:eastAsia="Calibri" w:hAnsi="Palatino Linotype"/>
          <w:lang w:val="es-ES"/>
        </w:rPr>
        <w:t>e construcción, la misma ley de</w:t>
      </w:r>
      <w:r w:rsidRPr="009A676A">
        <w:rPr>
          <w:rFonts w:ascii="Palatino Linotype" w:eastAsia="Calibri" w:hAnsi="Palatino Linotype"/>
          <w:lang w:val="es-ES"/>
        </w:rPr>
        <w:t xml:space="preserve"> Asentamientos Humanos prevé que dichas licencias serán competencia del Municipio cuando tengan por objeto ampliaciones, modificaciones o reparaciones siempre y cuando estas no excedan de 60 cuadrados y no alteren la estructura de la construcción primigenia. </w:t>
      </w:r>
    </w:p>
    <w:p w14:paraId="066C4D65" w14:textId="77777777" w:rsidR="007D3716" w:rsidRPr="009A676A" w:rsidRDefault="007D3716" w:rsidP="001F19BC">
      <w:pPr>
        <w:spacing w:line="360" w:lineRule="auto"/>
        <w:jc w:val="both"/>
        <w:rPr>
          <w:rFonts w:ascii="Palatino Linotype" w:eastAsia="Calibri" w:hAnsi="Palatino Linotype"/>
          <w:lang w:val="es-ES"/>
        </w:rPr>
      </w:pPr>
    </w:p>
    <w:p w14:paraId="6D07CAF9" w14:textId="4EE6D6C1" w:rsidR="00D552EC" w:rsidRPr="009A676A" w:rsidRDefault="0041453A"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Situación que persiste en el Código Administrativo del Estado</w:t>
      </w:r>
      <w:r w:rsidR="00ED5FBD" w:rsidRPr="009A676A">
        <w:rPr>
          <w:rFonts w:ascii="Palatino Linotype" w:eastAsia="Calibri" w:hAnsi="Palatino Linotype"/>
          <w:lang w:val="es-ES"/>
        </w:rPr>
        <w:t xml:space="preserve"> de México vigente el cual en su</w:t>
      </w:r>
      <w:r w:rsidRPr="009A676A">
        <w:rPr>
          <w:rFonts w:ascii="Palatino Linotype" w:eastAsia="Calibri" w:hAnsi="Palatino Linotype"/>
          <w:lang w:val="es-ES"/>
        </w:rPr>
        <w:t xml:space="preserve"> Libro quinto, artículo 5.10 establece dentro de las facultades de los municipios las siguientes: </w:t>
      </w:r>
    </w:p>
    <w:p w14:paraId="67581DC3" w14:textId="3C75380B"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t>“</w:t>
      </w:r>
      <w:r w:rsidRPr="009A676A">
        <w:rPr>
          <w:rFonts w:ascii="Palatino Linotype" w:hAnsi="Palatino Linotype"/>
          <w:b/>
          <w:i/>
          <w:sz w:val="22"/>
        </w:rPr>
        <w:t>Artículo 5.10</w:t>
      </w:r>
      <w:r w:rsidRPr="009A676A">
        <w:rPr>
          <w:rFonts w:ascii="Palatino Linotype" w:hAnsi="Palatino Linotype"/>
          <w:i/>
          <w:sz w:val="22"/>
        </w:rPr>
        <w:t xml:space="preserve">. Los municipios tendrán las atribuciones siguientes: </w:t>
      </w:r>
    </w:p>
    <w:p w14:paraId="0F81D38E" w14:textId="3C6F95F1"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t xml:space="preserve">(…) </w:t>
      </w:r>
    </w:p>
    <w:p w14:paraId="6FCA25A7" w14:textId="77777777"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lastRenderedPageBreak/>
        <w:t>III. Aprobar los proyectos ejecutivos, las memorias de cálculo y las especificaciones técnicas de las obras de infraestructura hidráulica, sanitaria y de urbanización, que establezcan los acuerdos de autorización de conjuntos urbanos, subdivisiones y condominios, con excepción de los proyectos que sean de competencia de las autoridades estatales o federales.</w:t>
      </w:r>
    </w:p>
    <w:p w14:paraId="2162E373" w14:textId="77777777"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t xml:space="preserve"> IV. Supervisar la ejecución de las obras de urbanización e infraestructura hidráulica y sanitaria que establezcan los acuerdos de autorización de conjuntos urbanos, subdivisiones y condominios, que sean de su ámbito de competencia, verificando que éstos cumplan las condiciones para la adecuada prestación de servicios públicos.</w:t>
      </w:r>
    </w:p>
    <w:p w14:paraId="7CFECE05" w14:textId="77777777"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t xml:space="preserve">V. Recibir, conservar y operar las áreas de donación establecidas a favor del municipio, así como, las obras de urbanización, infraestructura y equipamiento urbano de los conjuntos urbanos, subdivisiones y condominios conforme a este Libro y su reglamentación; </w:t>
      </w:r>
    </w:p>
    <w:p w14:paraId="3C6E8870" w14:textId="41F2B191" w:rsidR="0036660C" w:rsidRPr="009A676A" w:rsidRDefault="0036660C" w:rsidP="0036660C">
      <w:pPr>
        <w:ind w:left="851" w:right="616"/>
        <w:jc w:val="both"/>
        <w:rPr>
          <w:rFonts w:ascii="Palatino Linotype" w:hAnsi="Palatino Linotype"/>
          <w:i/>
          <w:sz w:val="22"/>
        </w:rPr>
      </w:pPr>
      <w:r w:rsidRPr="009A676A">
        <w:rPr>
          <w:rFonts w:ascii="Palatino Linotype" w:hAnsi="Palatino Linotype"/>
          <w:i/>
          <w:sz w:val="22"/>
        </w:rPr>
        <w:t>VI. Expedir cédulas informativas de zonificación, licencias de uso de suelo y licencias de construcción; (…)” (Sic)</w:t>
      </w:r>
    </w:p>
    <w:p w14:paraId="1692E21E" w14:textId="77777777" w:rsidR="0036660C" w:rsidRPr="009A676A" w:rsidRDefault="0036660C" w:rsidP="0036660C">
      <w:pPr>
        <w:ind w:left="851" w:right="616"/>
        <w:jc w:val="both"/>
        <w:rPr>
          <w:rFonts w:ascii="Palatino Linotype" w:hAnsi="Palatino Linotype"/>
          <w:i/>
          <w:sz w:val="22"/>
        </w:rPr>
      </w:pPr>
    </w:p>
    <w:p w14:paraId="0112C861" w14:textId="5725040A" w:rsidR="00356A6C" w:rsidRPr="009A676A" w:rsidRDefault="0036660C"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Del precepto anterior se puede apreciar que las facultades conferidas a los municipios con respecto de la ley vigente al tiempo de la construcción</w:t>
      </w:r>
      <w:r w:rsidR="00ED5FBD" w:rsidRPr="009A676A">
        <w:rPr>
          <w:rFonts w:ascii="Palatino Linotype" w:eastAsia="Calibri" w:hAnsi="Palatino Linotype"/>
          <w:lang w:val="es-ES"/>
        </w:rPr>
        <w:t xml:space="preserve"> de la Unidad</w:t>
      </w:r>
      <w:r w:rsidRPr="009A676A">
        <w:rPr>
          <w:rFonts w:ascii="Palatino Linotype" w:eastAsia="Calibri" w:hAnsi="Palatino Linotype"/>
          <w:lang w:val="es-ES"/>
        </w:rPr>
        <w:t xml:space="preserve"> Habitacional Fidel Velázquez, persisten en términos de la ley vigente. De manera que si bien no hay obligatoriedad para que el </w:t>
      </w:r>
      <w:r w:rsidRPr="009A676A">
        <w:rPr>
          <w:rFonts w:ascii="Palatino Linotype" w:eastAsia="Calibri" w:hAnsi="Palatino Linotype"/>
          <w:b/>
          <w:lang w:val="es-ES"/>
        </w:rPr>
        <w:t>SUJETO OBLIGADO</w:t>
      </w:r>
      <w:r w:rsidRPr="009A676A">
        <w:rPr>
          <w:rFonts w:ascii="Palatino Linotype" w:eastAsia="Calibri" w:hAnsi="Palatino Linotype"/>
          <w:lang w:val="es-ES"/>
        </w:rPr>
        <w:t xml:space="preserve"> genere esa informaci</w:t>
      </w:r>
      <w:r w:rsidR="00864C09" w:rsidRPr="009A676A">
        <w:rPr>
          <w:rFonts w:ascii="Palatino Linotype" w:eastAsia="Calibri" w:hAnsi="Palatino Linotype"/>
          <w:lang w:val="es-ES"/>
        </w:rPr>
        <w:t xml:space="preserve">ón, sí </w:t>
      </w:r>
      <w:r w:rsidRPr="009A676A">
        <w:rPr>
          <w:rFonts w:ascii="Palatino Linotype" w:eastAsia="Calibri" w:hAnsi="Palatino Linotype"/>
          <w:lang w:val="es-ES"/>
        </w:rPr>
        <w:t>hay indicios para creer que</w:t>
      </w:r>
      <w:r w:rsidR="00356A6C" w:rsidRPr="009A676A">
        <w:rPr>
          <w:rFonts w:ascii="Palatino Linotype" w:eastAsia="Calibri" w:hAnsi="Palatino Linotype"/>
          <w:lang w:val="es-ES"/>
        </w:rPr>
        <w:t xml:space="preserve"> pueda administrarla o poseerla. </w:t>
      </w:r>
    </w:p>
    <w:p w14:paraId="48FF26AE" w14:textId="77777777" w:rsidR="00E429E0" w:rsidRPr="009A676A" w:rsidRDefault="00E429E0" w:rsidP="001F19BC">
      <w:pPr>
        <w:spacing w:line="360" w:lineRule="auto"/>
        <w:jc w:val="both"/>
        <w:rPr>
          <w:rFonts w:ascii="Palatino Linotype" w:eastAsia="Calibri" w:hAnsi="Palatino Linotype"/>
          <w:lang w:val="es-ES"/>
        </w:rPr>
      </w:pPr>
    </w:p>
    <w:p w14:paraId="76E3FCAB" w14:textId="4FBFC2E3" w:rsidR="004562D6" w:rsidRPr="009A676A" w:rsidRDefault="009352A6" w:rsidP="002E6D7E">
      <w:pPr>
        <w:spacing w:line="360" w:lineRule="auto"/>
        <w:jc w:val="both"/>
        <w:rPr>
          <w:rFonts w:ascii="Palatino Linotype" w:eastAsia="Calibri" w:hAnsi="Palatino Linotype"/>
          <w:lang w:val="es-ES"/>
        </w:rPr>
      </w:pPr>
      <w:r w:rsidRPr="009A676A">
        <w:rPr>
          <w:rFonts w:ascii="Palatino Linotype" w:eastAsia="Calibri" w:hAnsi="Palatino Linotype"/>
          <w:lang w:val="es-ES"/>
        </w:rPr>
        <w:t xml:space="preserve">En ese sentido, del Organigrama publicado en la plataforma de Información Pública Mexiquense (IPOMEX) se advierte que como parte de la Secretaría del Ayuntamiento y a su vez de la Subsecretaría del Ayuntamiento, se encuentra el Archivo Municipal, es así que </w:t>
      </w:r>
      <w:r w:rsidR="00D12D3B" w:rsidRPr="009A676A">
        <w:rPr>
          <w:rFonts w:ascii="Palatino Linotype" w:eastAsia="Calibri" w:hAnsi="Palatino Linotype"/>
          <w:lang w:val="es-ES"/>
        </w:rPr>
        <w:t xml:space="preserve">en aras de privilegiar el derecho humano de acceso a la información </w:t>
      </w:r>
      <w:r w:rsidR="00864C09" w:rsidRPr="009A676A">
        <w:rPr>
          <w:rFonts w:ascii="Palatino Linotype" w:eastAsia="Calibri" w:hAnsi="Palatino Linotype"/>
          <w:lang w:val="es-ES"/>
        </w:rPr>
        <w:t>del</w:t>
      </w:r>
      <w:r w:rsidR="00864C09" w:rsidRPr="009A676A">
        <w:rPr>
          <w:rFonts w:ascii="Palatino Linotype" w:eastAsia="Calibri" w:hAnsi="Palatino Linotype"/>
          <w:b/>
          <w:lang w:val="es-ES"/>
        </w:rPr>
        <w:t xml:space="preserve"> RECURRENTE</w:t>
      </w:r>
      <w:r w:rsidR="00864C09" w:rsidRPr="009A676A">
        <w:rPr>
          <w:rFonts w:ascii="Palatino Linotype" w:eastAsia="Calibri" w:hAnsi="Palatino Linotype"/>
          <w:lang w:val="es-ES"/>
        </w:rPr>
        <w:t xml:space="preserve">, </w:t>
      </w:r>
      <w:r w:rsidR="0036660C" w:rsidRPr="009A676A">
        <w:rPr>
          <w:rFonts w:ascii="Palatino Linotype" w:eastAsia="Calibri" w:hAnsi="Palatino Linotype"/>
          <w:lang w:val="es-ES"/>
        </w:rPr>
        <w:t xml:space="preserve">resulta procedente ordenarle haga una </w:t>
      </w:r>
      <w:r w:rsidR="0036660C" w:rsidRPr="009A676A">
        <w:rPr>
          <w:rFonts w:ascii="Palatino Linotype" w:eastAsia="Calibri" w:hAnsi="Palatino Linotype"/>
          <w:b/>
          <w:u w:val="single"/>
          <w:lang w:val="es-ES"/>
        </w:rPr>
        <w:t>búsqueda razonable y exhaustiva</w:t>
      </w:r>
      <w:r w:rsidR="0036660C" w:rsidRPr="009A676A">
        <w:rPr>
          <w:rFonts w:ascii="Palatino Linotype" w:eastAsia="Calibri" w:hAnsi="Palatino Linotype"/>
          <w:lang w:val="es-ES"/>
        </w:rPr>
        <w:t>, en las dependencias</w:t>
      </w:r>
      <w:r w:rsidR="004562D6" w:rsidRPr="009A676A">
        <w:rPr>
          <w:rFonts w:ascii="Palatino Linotype" w:eastAsia="Calibri" w:hAnsi="Palatino Linotype"/>
          <w:lang w:val="es-ES"/>
        </w:rPr>
        <w:t xml:space="preserve">, incluyendo el archivo municipal, </w:t>
      </w:r>
      <w:r w:rsidR="0036660C" w:rsidRPr="009A676A">
        <w:rPr>
          <w:rFonts w:ascii="Palatino Linotype" w:eastAsia="Calibri" w:hAnsi="Palatino Linotype"/>
          <w:lang w:val="es-ES"/>
        </w:rPr>
        <w:t xml:space="preserve">que pudieran </w:t>
      </w:r>
      <w:r w:rsidR="004F70A0" w:rsidRPr="009A676A">
        <w:rPr>
          <w:rFonts w:ascii="Palatino Linotype" w:eastAsia="Calibri" w:hAnsi="Palatino Linotype"/>
          <w:lang w:val="es-ES"/>
        </w:rPr>
        <w:t xml:space="preserve">conocer de </w:t>
      </w:r>
      <w:r w:rsidR="0036660C" w:rsidRPr="009A676A">
        <w:rPr>
          <w:rFonts w:ascii="Palatino Linotype" w:eastAsia="Calibri" w:hAnsi="Palatino Linotype"/>
          <w:lang w:val="es-ES"/>
        </w:rPr>
        <w:t>la información</w:t>
      </w:r>
      <w:r w:rsidR="004562D6" w:rsidRPr="009A676A">
        <w:rPr>
          <w:rFonts w:ascii="Palatino Linotype" w:eastAsia="Calibri" w:hAnsi="Palatino Linotype"/>
          <w:lang w:val="es-ES"/>
        </w:rPr>
        <w:t xml:space="preserve"> relativa a la manzana cuatro campo uno de la Unidad Habitacional Fidel Velázquez entr</w:t>
      </w:r>
      <w:r w:rsidR="00ED5FBD" w:rsidRPr="009A676A">
        <w:rPr>
          <w:rFonts w:ascii="Palatino Linotype" w:eastAsia="Calibri" w:hAnsi="Palatino Linotype"/>
          <w:lang w:val="es-ES"/>
        </w:rPr>
        <w:t xml:space="preserve">e la cual, </w:t>
      </w:r>
      <w:r w:rsidR="004562D6" w:rsidRPr="009A676A">
        <w:rPr>
          <w:rFonts w:ascii="Palatino Linotype" w:eastAsia="Calibri" w:hAnsi="Palatino Linotype"/>
          <w:lang w:val="es-ES"/>
        </w:rPr>
        <w:t>se incluyan sus colindancias, caracte</w:t>
      </w:r>
      <w:r w:rsidR="00FD5D96" w:rsidRPr="009A676A">
        <w:rPr>
          <w:rFonts w:ascii="Palatino Linotype" w:eastAsia="Calibri" w:hAnsi="Palatino Linotype"/>
          <w:lang w:val="es-ES"/>
        </w:rPr>
        <w:t>rísticas, áreas verdes y comunes</w:t>
      </w:r>
      <w:r w:rsidR="0085349C" w:rsidRPr="009A676A">
        <w:rPr>
          <w:rFonts w:ascii="Palatino Linotype" w:eastAsia="Calibri" w:hAnsi="Palatino Linotype"/>
          <w:lang w:val="es-ES"/>
        </w:rPr>
        <w:t xml:space="preserve">, así como las licencias de </w:t>
      </w:r>
      <w:r w:rsidR="0085349C" w:rsidRPr="009A676A">
        <w:rPr>
          <w:rFonts w:ascii="Palatino Linotype" w:eastAsia="Calibri" w:hAnsi="Palatino Linotype"/>
          <w:lang w:val="es-ES"/>
        </w:rPr>
        <w:lastRenderedPageBreak/>
        <w:t xml:space="preserve">construcción de las cuales sea competente para conocer, </w:t>
      </w:r>
      <w:r w:rsidR="00D12D3B" w:rsidRPr="009A676A">
        <w:rPr>
          <w:rFonts w:ascii="Palatino Linotype" w:hAnsi="Palatino Linotype"/>
          <w:color w:val="000000"/>
          <w:lang w:eastAsia="es-MX"/>
        </w:rPr>
        <w:t>de conformidad con el artículo 162 de la Ley de Transparencia y Acceso a la Información Pública del Estado de México y Municipios</w:t>
      </w:r>
      <w:r w:rsidR="00864C09" w:rsidRPr="009A676A">
        <w:rPr>
          <w:rFonts w:ascii="Palatino Linotype" w:hAnsi="Palatino Linotype"/>
          <w:color w:val="000000"/>
          <w:lang w:eastAsia="es-MX"/>
        </w:rPr>
        <w:t xml:space="preserve"> y haga entrega de la misma al </w:t>
      </w:r>
      <w:r w:rsidR="00864C09" w:rsidRPr="009A676A">
        <w:rPr>
          <w:rFonts w:ascii="Palatino Linotype" w:hAnsi="Palatino Linotype"/>
          <w:b/>
          <w:color w:val="000000"/>
          <w:lang w:eastAsia="es-MX"/>
        </w:rPr>
        <w:t xml:space="preserve">RECURRENTE </w:t>
      </w:r>
      <w:r w:rsidR="00864C09" w:rsidRPr="009A676A">
        <w:rPr>
          <w:rFonts w:ascii="Palatino Linotype" w:hAnsi="Palatino Linotype"/>
          <w:color w:val="000000"/>
          <w:lang w:eastAsia="es-MX"/>
        </w:rPr>
        <w:t xml:space="preserve">en versión publica de ser procedente. </w:t>
      </w:r>
    </w:p>
    <w:p w14:paraId="6E56DF1D" w14:textId="77777777" w:rsidR="00864C09" w:rsidRPr="009A676A" w:rsidRDefault="00864C09" w:rsidP="001F19BC">
      <w:pPr>
        <w:spacing w:line="360" w:lineRule="auto"/>
        <w:jc w:val="both"/>
        <w:rPr>
          <w:rFonts w:ascii="Palatino Linotype" w:hAnsi="Palatino Linotype"/>
          <w:color w:val="000000"/>
          <w:lang w:eastAsia="es-MX"/>
        </w:rPr>
      </w:pPr>
    </w:p>
    <w:p w14:paraId="75A87359" w14:textId="0839D918" w:rsidR="003131B9" w:rsidRPr="009A676A" w:rsidRDefault="00864C09" w:rsidP="003131B9">
      <w:pPr>
        <w:spacing w:line="360" w:lineRule="auto"/>
        <w:jc w:val="both"/>
        <w:rPr>
          <w:rFonts w:ascii="Palatino Linotype" w:eastAsia="Calibri" w:hAnsi="Palatino Linotype"/>
          <w:lang w:val="es-ES"/>
        </w:rPr>
      </w:pPr>
      <w:r w:rsidRPr="009A676A">
        <w:rPr>
          <w:rFonts w:ascii="Palatino Linotype" w:hAnsi="Palatino Linotype"/>
          <w:color w:val="000000"/>
          <w:lang w:eastAsia="es-MX"/>
        </w:rPr>
        <w:t xml:space="preserve">Con respecto a la temporalidad de la búsqueda es importante mencionar que como quedó referido en el estudio de la presente resolución, si bien </w:t>
      </w:r>
      <w:r w:rsidRPr="009A676A">
        <w:rPr>
          <w:rFonts w:ascii="Palatino Linotype" w:hAnsi="Palatino Linotype"/>
          <w:b/>
          <w:color w:val="000000"/>
          <w:lang w:eastAsia="es-MX"/>
        </w:rPr>
        <w:t>EL RECURRENTE</w:t>
      </w:r>
      <w:r w:rsidRPr="009A676A">
        <w:rPr>
          <w:rFonts w:ascii="Palatino Linotype" w:hAnsi="Palatino Linotype"/>
          <w:color w:val="000000"/>
          <w:lang w:eastAsia="es-MX"/>
        </w:rPr>
        <w:t xml:space="preserve"> no precisó </w:t>
      </w:r>
      <w:r w:rsidR="003131B9" w:rsidRPr="009A676A">
        <w:rPr>
          <w:rFonts w:ascii="Palatino Linotype" w:hAnsi="Palatino Linotype"/>
          <w:color w:val="000000"/>
          <w:lang w:eastAsia="es-MX"/>
        </w:rPr>
        <w:t>temporalidad alguna para la entrega de la información solicitada, el Conjunto Habitacional sobre el cuál versa la solicitud, según el Plan de Desarrollo Municipal aplicable</w:t>
      </w:r>
      <w:r w:rsidR="00F93C59" w:rsidRPr="009A676A">
        <w:rPr>
          <w:rFonts w:ascii="Palatino Linotype" w:hAnsi="Palatino Linotype"/>
          <w:color w:val="000000"/>
          <w:lang w:eastAsia="es-MX"/>
        </w:rPr>
        <w:t>,</w:t>
      </w:r>
      <w:r w:rsidR="003131B9" w:rsidRPr="009A676A">
        <w:rPr>
          <w:rFonts w:ascii="Palatino Linotype" w:hAnsi="Palatino Linotype"/>
          <w:color w:val="000000"/>
          <w:lang w:eastAsia="es-MX"/>
        </w:rPr>
        <w:t xml:space="preserve"> fue construido en el año mil novecientos </w:t>
      </w:r>
      <w:r w:rsidR="00F93C59" w:rsidRPr="009A676A">
        <w:rPr>
          <w:rFonts w:ascii="Palatino Linotype" w:hAnsi="Palatino Linotype"/>
          <w:color w:val="000000"/>
          <w:lang w:eastAsia="es-MX"/>
        </w:rPr>
        <w:t xml:space="preserve">ochenta y cinco y dada </w:t>
      </w:r>
      <w:r w:rsidR="003131B9" w:rsidRPr="009A676A">
        <w:rPr>
          <w:rFonts w:ascii="Palatino Linotype" w:hAnsi="Palatino Linotype"/>
          <w:color w:val="000000"/>
          <w:lang w:eastAsia="es-MX"/>
        </w:rPr>
        <w:t>la naturaleza de la información solicitada, el periodo de búsqueda corresponderá del uno de enero de mil</w:t>
      </w:r>
      <w:r w:rsidR="00ED5FBD" w:rsidRPr="009A676A">
        <w:rPr>
          <w:rFonts w:ascii="Palatino Linotype" w:hAnsi="Palatino Linotype"/>
          <w:color w:val="000000"/>
          <w:lang w:eastAsia="es-MX"/>
        </w:rPr>
        <w:t xml:space="preserve"> novecientos ochenta y cinco a</w:t>
      </w:r>
      <w:r w:rsidR="003131B9" w:rsidRPr="009A676A">
        <w:rPr>
          <w:rFonts w:ascii="Palatino Linotype" w:hAnsi="Palatino Linotype"/>
          <w:color w:val="000000"/>
          <w:lang w:eastAsia="es-MX"/>
        </w:rPr>
        <w:t xml:space="preserve">l dos de agosto de dos mil veintiuno. </w:t>
      </w:r>
    </w:p>
    <w:p w14:paraId="74065FDF" w14:textId="77777777" w:rsidR="003131B9" w:rsidRPr="009A676A" w:rsidRDefault="003131B9" w:rsidP="001F19BC">
      <w:pPr>
        <w:spacing w:line="360" w:lineRule="auto"/>
        <w:jc w:val="both"/>
        <w:rPr>
          <w:rFonts w:ascii="Palatino Linotype" w:hAnsi="Palatino Linotype"/>
          <w:color w:val="000000"/>
          <w:lang w:eastAsia="es-MX"/>
        </w:rPr>
      </w:pPr>
    </w:p>
    <w:p w14:paraId="26638D1B" w14:textId="3D59D696" w:rsidR="00D12D3B" w:rsidRPr="009A676A" w:rsidRDefault="00D12D3B" w:rsidP="001F19BC">
      <w:pPr>
        <w:spacing w:line="360" w:lineRule="auto"/>
        <w:jc w:val="both"/>
        <w:rPr>
          <w:rFonts w:ascii="Palatino Linotype" w:hAnsi="Palatino Linotype"/>
          <w:color w:val="000000"/>
          <w:lang w:eastAsia="es-MX"/>
        </w:rPr>
      </w:pPr>
      <w:r w:rsidRPr="009A676A">
        <w:rPr>
          <w:rFonts w:ascii="Palatino Linotype" w:hAnsi="Palatino Linotype"/>
          <w:color w:val="000000"/>
          <w:lang w:eastAsia="es-MX"/>
        </w:rPr>
        <w:t xml:space="preserve">Para el supuesto de que, se hubiera llevado a cabo dicho evento, y de la búsqueda exhaustiva y razonable de la información no se localice la información solicitada; </w:t>
      </w:r>
      <w:r w:rsidR="003131B9" w:rsidRPr="009A676A">
        <w:rPr>
          <w:rFonts w:ascii="Palatino Linotype" w:hAnsi="Palatino Linotype"/>
          <w:color w:val="000000"/>
          <w:lang w:eastAsia="es-MX"/>
        </w:rPr>
        <w:t xml:space="preserve">el </w:t>
      </w:r>
      <w:r w:rsidRPr="009A676A">
        <w:rPr>
          <w:rFonts w:ascii="Palatino Linotype" w:hAnsi="Palatino Linotype"/>
          <w:b/>
          <w:bCs/>
          <w:color w:val="000000"/>
          <w:lang w:eastAsia="es-MX"/>
        </w:rPr>
        <w:t>SUJETO OBLIGADO</w:t>
      </w:r>
      <w:r w:rsidRPr="009A676A">
        <w:rPr>
          <w:rFonts w:ascii="Palatino Linotype" w:hAnsi="Palatino Linotype"/>
          <w:color w:val="000000"/>
          <w:lang w:eastAsia="es-MX"/>
        </w:rPr>
        <w:t xml:space="preserve"> </w:t>
      </w:r>
      <w:r w:rsidR="003131B9" w:rsidRPr="009A676A">
        <w:rPr>
          <w:rFonts w:ascii="Palatino Linotype" w:hAnsi="Palatino Linotype"/>
          <w:color w:val="000000"/>
          <w:lang w:eastAsia="es-MX"/>
        </w:rPr>
        <w:t xml:space="preserve">deberá </w:t>
      </w:r>
      <w:r w:rsidR="00F93C59" w:rsidRPr="009A676A">
        <w:rPr>
          <w:rFonts w:ascii="Palatino Linotype" w:hAnsi="Palatino Linotype"/>
          <w:color w:val="000000"/>
          <w:lang w:eastAsia="es-MX"/>
        </w:rPr>
        <w:t xml:space="preserve">informarle al </w:t>
      </w:r>
      <w:r w:rsidR="00F93C59" w:rsidRPr="009A676A">
        <w:rPr>
          <w:rFonts w:ascii="Palatino Linotype" w:hAnsi="Palatino Linotype"/>
          <w:b/>
          <w:color w:val="000000"/>
          <w:lang w:eastAsia="es-MX"/>
        </w:rPr>
        <w:t>RECURRENTE</w:t>
      </w:r>
      <w:r w:rsidR="00F93C59" w:rsidRPr="009A676A">
        <w:rPr>
          <w:rFonts w:ascii="Palatino Linotype" w:hAnsi="Palatino Linotype"/>
          <w:color w:val="000000"/>
          <w:lang w:eastAsia="es-MX"/>
        </w:rPr>
        <w:t xml:space="preserve"> de forma fundad</w:t>
      </w:r>
      <w:r w:rsidR="004562D6" w:rsidRPr="009A676A">
        <w:rPr>
          <w:rFonts w:ascii="Palatino Linotype" w:hAnsi="Palatino Linotype"/>
          <w:color w:val="000000"/>
          <w:lang w:eastAsia="es-MX"/>
        </w:rPr>
        <w:t>a</w:t>
      </w:r>
      <w:r w:rsidR="00F93C59" w:rsidRPr="009A676A">
        <w:rPr>
          <w:rFonts w:ascii="Palatino Linotype" w:hAnsi="Palatino Linotype"/>
          <w:color w:val="000000"/>
          <w:lang w:eastAsia="es-MX"/>
        </w:rPr>
        <w:t xml:space="preserve"> y motivada las razones por las cuales no cuente con la misma. </w:t>
      </w:r>
    </w:p>
    <w:p w14:paraId="0BADEE43" w14:textId="77777777" w:rsidR="0036660C" w:rsidRPr="009A676A" w:rsidRDefault="0036660C" w:rsidP="001F19BC">
      <w:pPr>
        <w:spacing w:line="360" w:lineRule="auto"/>
        <w:jc w:val="both"/>
        <w:rPr>
          <w:rFonts w:ascii="Palatino Linotype" w:hAnsi="Palatino Linotype"/>
          <w:color w:val="000000"/>
          <w:lang w:eastAsia="es-MX"/>
        </w:rPr>
      </w:pPr>
    </w:p>
    <w:p w14:paraId="453B7975" w14:textId="059674B6" w:rsidR="004562D6" w:rsidRPr="009A676A" w:rsidRDefault="00AE45F0" w:rsidP="004562D6">
      <w:pPr>
        <w:spacing w:line="360" w:lineRule="auto"/>
        <w:jc w:val="both"/>
        <w:rPr>
          <w:lang w:eastAsia="es-MX"/>
        </w:rPr>
      </w:pPr>
      <w:r w:rsidRPr="009A676A">
        <w:rPr>
          <w:rFonts w:ascii="Palatino Linotype" w:hAnsi="Palatino Linotype"/>
          <w:color w:val="000000"/>
          <w:lang w:eastAsia="es-MX"/>
        </w:rPr>
        <w:t>N</w:t>
      </w:r>
      <w:r w:rsidR="004562D6" w:rsidRPr="009A676A">
        <w:rPr>
          <w:rFonts w:ascii="Palatino Linotype" w:hAnsi="Palatino Linotype"/>
          <w:color w:val="000000"/>
          <w:lang w:eastAsia="es-MX"/>
        </w:rPr>
        <w:t xml:space="preserve">o se omite comentar que para el caso de que el o los documentos de los cuales se ordena su entrega, contienen datos personales susceptibles de ser testados, deberán ser entregados en </w:t>
      </w:r>
      <w:r w:rsidR="004562D6" w:rsidRPr="009A676A">
        <w:rPr>
          <w:rFonts w:ascii="Palatino Linotype" w:hAnsi="Palatino Linotype"/>
          <w:b/>
          <w:bCs/>
          <w:color w:val="000000"/>
          <w:lang w:eastAsia="es-MX"/>
        </w:rPr>
        <w:t>versión pública</w:t>
      </w:r>
      <w:r w:rsidR="004562D6" w:rsidRPr="009A676A">
        <w:rPr>
          <w:rFonts w:ascii="Palatino Linotype" w:hAnsi="Palatino Linotype"/>
          <w:color w:val="000000"/>
          <w:lang w:eastAsia="es-MX"/>
        </w:rPr>
        <w:t xml:space="preserve">; pues, el derecho de acceso a la información pública tiene como limitante el respeto a la intimidad y a la vida privada de las personas, es por ello que este Instituto debe cuidar que los datos personales que </w:t>
      </w:r>
      <w:r w:rsidR="004562D6" w:rsidRPr="009A676A">
        <w:rPr>
          <w:rFonts w:ascii="Palatino Linotype" w:hAnsi="Palatino Linotype"/>
          <w:color w:val="000000"/>
          <w:lang w:eastAsia="es-MX"/>
        </w:rPr>
        <w:lastRenderedPageBreak/>
        <w:t>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5AF662E" w14:textId="77777777" w:rsidR="004562D6" w:rsidRPr="009A676A" w:rsidRDefault="004562D6" w:rsidP="004562D6">
      <w:pPr>
        <w:spacing w:line="360" w:lineRule="auto"/>
        <w:rPr>
          <w:lang w:eastAsia="es-MX"/>
        </w:rPr>
      </w:pPr>
    </w:p>
    <w:p w14:paraId="04EFC30A" w14:textId="77777777" w:rsidR="004562D6" w:rsidRPr="009A676A" w:rsidRDefault="004562D6" w:rsidP="004562D6">
      <w:pPr>
        <w:spacing w:line="360" w:lineRule="auto"/>
        <w:jc w:val="both"/>
        <w:rPr>
          <w:lang w:eastAsia="es-MX"/>
        </w:rPr>
      </w:pPr>
      <w:r w:rsidRPr="009A676A">
        <w:rPr>
          <w:rFonts w:ascii="Palatino Linotype" w:hAnsi="Palatino Linotype"/>
          <w:color w:val="000000"/>
          <w:lang w:eastAsia="es-MX"/>
        </w:rPr>
        <w:t>A este respecto, los artículos 3, fracciones IX, XX, XXI y XLV; 51 y 52 de la Ley de Transparencia y Acceso a la Información Pública del Estado de México y Municipios establecen:</w:t>
      </w:r>
    </w:p>
    <w:p w14:paraId="7D19FF51" w14:textId="77777777" w:rsidR="004562D6" w:rsidRPr="009A676A" w:rsidRDefault="004562D6" w:rsidP="004562D6">
      <w:pPr>
        <w:rPr>
          <w:lang w:eastAsia="es-MX"/>
        </w:rPr>
      </w:pPr>
    </w:p>
    <w:p w14:paraId="6964B877" w14:textId="77777777" w:rsidR="004562D6" w:rsidRPr="009A676A" w:rsidRDefault="004562D6" w:rsidP="004562D6">
      <w:pPr>
        <w:ind w:left="851" w:right="901"/>
        <w:jc w:val="both"/>
        <w:rPr>
          <w:lang w:eastAsia="es-MX"/>
        </w:rPr>
      </w:pPr>
      <w:r w:rsidRPr="009A676A">
        <w:rPr>
          <w:rFonts w:ascii="Palatino Linotype" w:hAnsi="Palatino Linotype"/>
          <w:b/>
          <w:bCs/>
          <w:i/>
          <w:iCs/>
          <w:color w:val="000000"/>
          <w:sz w:val="22"/>
          <w:szCs w:val="22"/>
          <w:lang w:eastAsia="es-MX"/>
        </w:rPr>
        <w:t xml:space="preserve">“Artículo 3. </w:t>
      </w:r>
      <w:r w:rsidRPr="009A676A">
        <w:rPr>
          <w:rFonts w:ascii="Palatino Linotype" w:hAnsi="Palatino Linotype"/>
          <w:i/>
          <w:iCs/>
          <w:color w:val="000000"/>
          <w:sz w:val="22"/>
          <w:szCs w:val="22"/>
          <w:lang w:eastAsia="es-MX"/>
        </w:rPr>
        <w:t>Para los efectos de la presente Ley se entenderá por: </w:t>
      </w:r>
    </w:p>
    <w:p w14:paraId="580598C0"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IX.</w:t>
      </w:r>
      <w:r w:rsidRPr="009A676A">
        <w:rPr>
          <w:rFonts w:ascii="Palatino Linotype" w:hAnsi="Palatino Linotype"/>
          <w:i/>
          <w:iCs/>
          <w:color w:val="000000"/>
          <w:sz w:val="22"/>
          <w:szCs w:val="22"/>
          <w:lang w:eastAsia="es-MX"/>
        </w:rPr>
        <w:t xml:space="preserve"> </w:t>
      </w:r>
      <w:r w:rsidRPr="009A676A">
        <w:rPr>
          <w:rFonts w:ascii="Palatino Linotype" w:hAnsi="Palatino Linotype"/>
          <w:b/>
          <w:bCs/>
          <w:i/>
          <w:iCs/>
          <w:color w:val="000000"/>
          <w:sz w:val="22"/>
          <w:szCs w:val="22"/>
          <w:lang w:eastAsia="es-MX"/>
        </w:rPr>
        <w:t xml:space="preserve">Datos personales: </w:t>
      </w:r>
      <w:r w:rsidRPr="009A676A">
        <w:rPr>
          <w:rFonts w:ascii="Palatino Linotype" w:hAnsi="Palatino Linotype"/>
          <w:i/>
          <w:iCs/>
          <w:color w:val="000000"/>
          <w:sz w:val="22"/>
          <w:szCs w:val="22"/>
          <w:lang w:eastAsia="es-MX"/>
        </w:rPr>
        <w:t>La información concerniente a una persona, identificada o identificable según lo dispuesto por la Ley de Protección de Datos Personales del Estado de México; </w:t>
      </w:r>
    </w:p>
    <w:p w14:paraId="69C1F0B0"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XX.</w:t>
      </w:r>
      <w:r w:rsidRPr="009A676A">
        <w:rPr>
          <w:rFonts w:ascii="Palatino Linotype" w:hAnsi="Palatino Linotype"/>
          <w:i/>
          <w:iCs/>
          <w:color w:val="000000"/>
          <w:sz w:val="22"/>
          <w:szCs w:val="22"/>
          <w:lang w:eastAsia="es-MX"/>
        </w:rPr>
        <w:t xml:space="preserve"> </w:t>
      </w:r>
      <w:r w:rsidRPr="009A676A">
        <w:rPr>
          <w:rFonts w:ascii="Palatino Linotype" w:hAnsi="Palatino Linotype"/>
          <w:b/>
          <w:bCs/>
          <w:i/>
          <w:iCs/>
          <w:color w:val="000000"/>
          <w:sz w:val="22"/>
          <w:szCs w:val="22"/>
          <w:lang w:eastAsia="es-MX"/>
        </w:rPr>
        <w:t>Información clasificada:</w:t>
      </w:r>
      <w:r w:rsidRPr="009A676A">
        <w:rPr>
          <w:rFonts w:ascii="Palatino Linotype" w:hAnsi="Palatino Linotype"/>
          <w:i/>
          <w:iCs/>
          <w:color w:val="000000"/>
          <w:sz w:val="22"/>
          <w:szCs w:val="22"/>
          <w:lang w:eastAsia="es-MX"/>
        </w:rPr>
        <w:t xml:space="preserve"> Aquella considerada por la presente Ley como reservada o confidencial; </w:t>
      </w:r>
    </w:p>
    <w:p w14:paraId="503B8234"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XXI.</w:t>
      </w:r>
      <w:r w:rsidRPr="009A676A">
        <w:rPr>
          <w:rFonts w:ascii="Palatino Linotype" w:hAnsi="Palatino Linotype"/>
          <w:i/>
          <w:iCs/>
          <w:color w:val="000000"/>
          <w:sz w:val="22"/>
          <w:szCs w:val="22"/>
          <w:lang w:eastAsia="es-MX"/>
        </w:rPr>
        <w:t xml:space="preserve"> </w:t>
      </w:r>
      <w:r w:rsidRPr="009A676A">
        <w:rPr>
          <w:rFonts w:ascii="Palatino Linotype" w:hAnsi="Palatino Linotype"/>
          <w:b/>
          <w:bCs/>
          <w:i/>
          <w:iCs/>
          <w:color w:val="000000"/>
          <w:sz w:val="22"/>
          <w:szCs w:val="22"/>
          <w:lang w:eastAsia="es-MX"/>
        </w:rPr>
        <w:t>Información confidencial</w:t>
      </w:r>
      <w:r w:rsidRPr="009A676A">
        <w:rPr>
          <w:rFonts w:ascii="Palatino Linotype" w:hAnsi="Palatino Linotype"/>
          <w:i/>
          <w:iCs/>
          <w:color w:val="000000"/>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5FEDECF"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XLV. Versión pública:</w:t>
      </w:r>
      <w:r w:rsidRPr="009A676A">
        <w:rPr>
          <w:rFonts w:ascii="Palatino Linotype" w:hAnsi="Palatino Linotype"/>
          <w:i/>
          <w:iCs/>
          <w:color w:val="000000"/>
          <w:sz w:val="22"/>
          <w:szCs w:val="22"/>
          <w:lang w:eastAsia="es-MX"/>
        </w:rPr>
        <w:t xml:space="preserve"> Documento en el que se elimine, suprime o borra la información clasificada como reservada o confidencial para permitir su acceso. </w:t>
      </w:r>
    </w:p>
    <w:p w14:paraId="6DB65D79"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Artículo 51.</w:t>
      </w:r>
      <w:r w:rsidRPr="009A676A">
        <w:rPr>
          <w:rFonts w:ascii="Palatino Linotype" w:hAnsi="Palatino Linotype"/>
          <w:i/>
          <w:iCs/>
          <w:color w:val="000000"/>
          <w:sz w:val="22"/>
          <w:szCs w:val="22"/>
          <w:lang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A676A">
        <w:rPr>
          <w:rFonts w:ascii="Palatino Linotype" w:hAnsi="Palatino Linotype"/>
          <w:b/>
          <w:bCs/>
          <w:i/>
          <w:iCs/>
          <w:color w:val="000000"/>
          <w:sz w:val="22"/>
          <w:szCs w:val="22"/>
          <w:lang w:eastAsia="es-MX"/>
        </w:rPr>
        <w:t xml:space="preserve">y tendrá la responsabilidad de verificar en cada caso que la misma no sea confidencial o reservada. </w:t>
      </w:r>
      <w:r w:rsidRPr="009A676A">
        <w:rPr>
          <w:rFonts w:ascii="Palatino Linotype" w:hAnsi="Palatino Linotype"/>
          <w:i/>
          <w:iCs/>
          <w:color w:val="000000"/>
          <w:sz w:val="22"/>
          <w:szCs w:val="22"/>
          <w:lang w:eastAsia="es-MX"/>
        </w:rPr>
        <w:t>Dicha Unidad contará con las facultades internas necesarias para gestionar la atención a las solicitudes de información en los términos de la Ley General y la presente Ley. </w:t>
      </w:r>
    </w:p>
    <w:p w14:paraId="082CE698"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Artículo 52.</w:t>
      </w:r>
      <w:r w:rsidRPr="009A676A">
        <w:rPr>
          <w:rFonts w:ascii="Palatino Linotype" w:hAnsi="Palatino Linotype"/>
          <w:i/>
          <w:iCs/>
          <w:color w:val="000000"/>
          <w:sz w:val="22"/>
          <w:szCs w:val="22"/>
          <w:lang w:eastAsia="es-MX"/>
        </w:rPr>
        <w:t xml:space="preserve"> Las solicitudes de acceso a la información y las respuestas que se les dé, incluyendo, en su caso, </w:t>
      </w:r>
      <w:r w:rsidRPr="009A676A">
        <w:rPr>
          <w:rFonts w:ascii="Palatino Linotype" w:hAnsi="Palatino Linotype"/>
          <w:i/>
          <w:iCs/>
          <w:color w:val="000000"/>
          <w:sz w:val="22"/>
          <w:szCs w:val="22"/>
          <w:u w:val="single"/>
          <w:lang w:eastAsia="es-MX"/>
        </w:rPr>
        <w:t xml:space="preserve">la información entregada, así como las resoluciones a los recursos que en su caso se promuevan serán públicas, y de ser el caso que contenga datos personales que deban ser protegidos se podrá dar su acceso en su </w:t>
      </w:r>
      <w:r w:rsidRPr="009A676A">
        <w:rPr>
          <w:rFonts w:ascii="Palatino Linotype" w:hAnsi="Palatino Linotype"/>
          <w:i/>
          <w:iCs/>
          <w:color w:val="000000"/>
          <w:sz w:val="22"/>
          <w:szCs w:val="22"/>
          <w:u w:val="single"/>
          <w:lang w:eastAsia="es-MX"/>
        </w:rPr>
        <w:lastRenderedPageBreak/>
        <w:t>versión pública</w:t>
      </w:r>
      <w:r w:rsidRPr="009A676A">
        <w:rPr>
          <w:rFonts w:ascii="Palatino Linotype" w:hAnsi="Palatino Linotype"/>
          <w:i/>
          <w:iCs/>
          <w:color w:val="000000"/>
          <w:sz w:val="22"/>
          <w:szCs w:val="22"/>
          <w:lang w:eastAsia="es-MX"/>
        </w:rPr>
        <w:t>, siempre y cuando la resolución de referencia se someta a un proceso de disociación, es decir, no haga identificable al titular de tales datos personales.”</w:t>
      </w:r>
    </w:p>
    <w:p w14:paraId="3D96FD9B" w14:textId="77777777" w:rsidR="004562D6" w:rsidRPr="009A676A" w:rsidRDefault="004562D6" w:rsidP="004562D6">
      <w:pPr>
        <w:ind w:right="899" w:firstLine="708"/>
        <w:jc w:val="both"/>
        <w:rPr>
          <w:lang w:eastAsia="es-MX"/>
        </w:rPr>
      </w:pPr>
      <w:r w:rsidRPr="009A676A">
        <w:rPr>
          <w:rFonts w:ascii="Palatino Linotype" w:hAnsi="Palatino Linotype"/>
          <w:color w:val="000000"/>
          <w:sz w:val="22"/>
          <w:szCs w:val="22"/>
          <w:lang w:eastAsia="es-MX"/>
        </w:rPr>
        <w:t>(Énfasis añadido)</w:t>
      </w:r>
    </w:p>
    <w:p w14:paraId="648BF979" w14:textId="77777777" w:rsidR="004562D6" w:rsidRPr="009A676A" w:rsidRDefault="004562D6" w:rsidP="004562D6">
      <w:pPr>
        <w:rPr>
          <w:lang w:eastAsia="es-MX"/>
        </w:rPr>
      </w:pPr>
    </w:p>
    <w:p w14:paraId="68EE92D0" w14:textId="77777777" w:rsidR="004562D6" w:rsidRPr="009A676A" w:rsidRDefault="004562D6" w:rsidP="004562D6">
      <w:pPr>
        <w:spacing w:line="360" w:lineRule="auto"/>
        <w:jc w:val="both"/>
        <w:rPr>
          <w:lang w:eastAsia="es-MX"/>
        </w:rPr>
      </w:pPr>
      <w:r w:rsidRPr="009A676A">
        <w:rPr>
          <w:rFonts w:ascii="Palatino Linotype" w:hAnsi="Palatino Linotype"/>
          <w:color w:val="000000"/>
          <w:lang w:eastAsia="es-MX"/>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3831912" w14:textId="77777777" w:rsidR="004562D6" w:rsidRPr="009A676A" w:rsidRDefault="004562D6" w:rsidP="004562D6">
      <w:pPr>
        <w:spacing w:line="360" w:lineRule="auto"/>
        <w:rPr>
          <w:lang w:eastAsia="es-MX"/>
        </w:rPr>
      </w:pPr>
    </w:p>
    <w:p w14:paraId="77658367"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“Artículo 22.</w:t>
      </w:r>
      <w:r w:rsidRPr="009A676A">
        <w:rPr>
          <w:rFonts w:ascii="Palatino Linotype" w:hAnsi="Palatino Linotype"/>
          <w:i/>
          <w:iCs/>
          <w:color w:val="000000"/>
          <w:sz w:val="22"/>
          <w:szCs w:val="22"/>
          <w:lang w:eastAsia="es-MX"/>
        </w:rPr>
        <w:t xml:space="preserve"> Todo tratamiento de datos personales que efectúe el responsable deberá estar justificado por finalidades concretas, lícitas, explícitas y legítimas, relacionadas con las atribuciones que la normatividad aplicable les confiera.  </w:t>
      </w:r>
    </w:p>
    <w:p w14:paraId="0C6F0BA5"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Artículo 38.</w:t>
      </w:r>
      <w:r w:rsidRPr="009A676A">
        <w:rPr>
          <w:rFonts w:ascii="Palatino Linotype" w:hAnsi="Palatino Linotype"/>
          <w:i/>
          <w:iCs/>
          <w:color w:val="000000"/>
          <w:sz w:val="22"/>
          <w:szCs w:val="22"/>
          <w:lang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A676A">
        <w:rPr>
          <w:rFonts w:ascii="Palatino Linotype" w:hAnsi="Palatino Linotype"/>
          <w:b/>
          <w:bCs/>
          <w:i/>
          <w:iCs/>
          <w:color w:val="000000"/>
          <w:sz w:val="22"/>
          <w:szCs w:val="22"/>
          <w:lang w:eastAsia="es-MX"/>
        </w:rPr>
        <w:t>”</w:t>
      </w:r>
      <w:r w:rsidRPr="009A676A">
        <w:rPr>
          <w:rFonts w:ascii="Palatino Linotype" w:hAnsi="Palatino Linotype"/>
          <w:i/>
          <w:iCs/>
          <w:color w:val="000000"/>
          <w:sz w:val="22"/>
          <w:szCs w:val="22"/>
          <w:lang w:eastAsia="es-MX"/>
        </w:rPr>
        <w:t> </w:t>
      </w:r>
    </w:p>
    <w:p w14:paraId="1B1E6AEC" w14:textId="77777777" w:rsidR="004562D6" w:rsidRPr="009A676A" w:rsidRDefault="004562D6" w:rsidP="004562D6">
      <w:pPr>
        <w:spacing w:line="360" w:lineRule="auto"/>
        <w:rPr>
          <w:lang w:eastAsia="es-MX"/>
        </w:rPr>
      </w:pPr>
    </w:p>
    <w:p w14:paraId="78F89920" w14:textId="77777777" w:rsidR="004562D6" w:rsidRPr="009A676A" w:rsidRDefault="004562D6" w:rsidP="004562D6">
      <w:pPr>
        <w:spacing w:line="360" w:lineRule="auto"/>
        <w:jc w:val="both"/>
        <w:rPr>
          <w:lang w:eastAsia="es-MX"/>
        </w:rPr>
      </w:pPr>
      <w:r w:rsidRPr="009A676A">
        <w:rPr>
          <w:rFonts w:ascii="Palatino Linotype" w:hAnsi="Palatino Linotype"/>
          <w:color w:val="000000"/>
          <w:lang w:eastAsia="es-MX"/>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w:t>
      </w:r>
      <w:r w:rsidRPr="009A676A">
        <w:rPr>
          <w:rFonts w:ascii="Palatino Linotype" w:hAnsi="Palatino Linotype"/>
          <w:color w:val="000000"/>
          <w:lang w:eastAsia="es-MX"/>
        </w:rPr>
        <w:lastRenderedPageBreak/>
        <w:t xml:space="preserve">por consiguiente, se trata de información confidencial que debe ser protegida por </w:t>
      </w:r>
      <w:r w:rsidRPr="009A676A">
        <w:rPr>
          <w:rFonts w:ascii="Palatino Linotype" w:hAnsi="Palatino Linotype"/>
          <w:b/>
          <w:bCs/>
          <w:color w:val="000000"/>
          <w:lang w:eastAsia="es-MX"/>
        </w:rPr>
        <w:t>EL SUJETO OBLIGADO,</w:t>
      </w:r>
      <w:r w:rsidRPr="009A676A">
        <w:rPr>
          <w:rFonts w:ascii="Palatino Linotype" w:hAnsi="Palatino Linotype"/>
          <w:color w:val="000000"/>
          <w:lang w:eastAsia="es-MX"/>
        </w:rPr>
        <w:t xml:space="preserve"> por lo que, todo dato personal susceptible de clasificación debe ser protegido.</w:t>
      </w:r>
    </w:p>
    <w:p w14:paraId="74176612" w14:textId="77777777" w:rsidR="004562D6" w:rsidRPr="009A676A" w:rsidRDefault="004562D6" w:rsidP="004562D6">
      <w:pPr>
        <w:spacing w:line="360" w:lineRule="auto"/>
        <w:jc w:val="both"/>
        <w:rPr>
          <w:lang w:eastAsia="es-MX"/>
        </w:rPr>
      </w:pPr>
    </w:p>
    <w:p w14:paraId="40B3ADB6" w14:textId="77777777" w:rsidR="004562D6" w:rsidRPr="009A676A" w:rsidRDefault="004562D6" w:rsidP="004562D6">
      <w:pPr>
        <w:spacing w:line="360" w:lineRule="auto"/>
        <w:jc w:val="both"/>
        <w:rPr>
          <w:lang w:eastAsia="es-MX"/>
        </w:rPr>
      </w:pPr>
      <w:r w:rsidRPr="009A676A">
        <w:rPr>
          <w:rFonts w:ascii="Palatino Linotype" w:hAnsi="Palatino Linotype"/>
          <w:color w:val="000000"/>
          <w:lang w:eastAsia="es-MX"/>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81BEB9E" w14:textId="77777777" w:rsidR="004562D6" w:rsidRPr="009A676A" w:rsidRDefault="004562D6" w:rsidP="004562D6">
      <w:pPr>
        <w:rPr>
          <w:lang w:eastAsia="es-MX"/>
        </w:rPr>
      </w:pPr>
    </w:p>
    <w:p w14:paraId="722AF7B1"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 xml:space="preserve">“Artículo 49. </w:t>
      </w:r>
      <w:r w:rsidRPr="009A676A">
        <w:rPr>
          <w:rFonts w:ascii="Palatino Linotype" w:hAnsi="Palatino Linotype"/>
          <w:i/>
          <w:iCs/>
          <w:color w:val="000000"/>
          <w:sz w:val="22"/>
          <w:szCs w:val="22"/>
          <w:lang w:eastAsia="es-MX"/>
        </w:rPr>
        <w:t>Los Comités de Transparencia tendrán las siguientes atribuciones:</w:t>
      </w:r>
    </w:p>
    <w:p w14:paraId="756D45B2"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VIII.</w:t>
      </w:r>
      <w:r w:rsidRPr="009A676A">
        <w:rPr>
          <w:rFonts w:ascii="Palatino Linotype" w:hAnsi="Palatino Linotype"/>
          <w:i/>
          <w:iCs/>
          <w:color w:val="000000"/>
          <w:sz w:val="22"/>
          <w:szCs w:val="22"/>
          <w:lang w:eastAsia="es-MX"/>
        </w:rPr>
        <w:t xml:space="preserve"> Aprobar, modificar o revocar la clasificación de la información;</w:t>
      </w:r>
    </w:p>
    <w:p w14:paraId="7C17BC5D"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Artículo 132.</w:t>
      </w:r>
      <w:r w:rsidRPr="009A676A">
        <w:rPr>
          <w:rFonts w:ascii="Palatino Linotype" w:hAnsi="Palatino Linotype"/>
          <w:i/>
          <w:iCs/>
          <w:color w:val="000000"/>
          <w:sz w:val="22"/>
          <w:szCs w:val="22"/>
          <w:lang w:eastAsia="es-MX"/>
        </w:rPr>
        <w:t xml:space="preserve"> La clasificación de la información se llevará a cabo en el momento en que:</w:t>
      </w:r>
    </w:p>
    <w:p w14:paraId="35A241FC"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I.</w:t>
      </w:r>
      <w:r w:rsidRPr="009A676A">
        <w:rPr>
          <w:rFonts w:ascii="Palatino Linotype" w:hAnsi="Palatino Linotype"/>
          <w:i/>
          <w:iCs/>
          <w:color w:val="000000"/>
          <w:sz w:val="22"/>
          <w:szCs w:val="22"/>
          <w:lang w:eastAsia="es-MX"/>
        </w:rPr>
        <w:t xml:space="preserve"> Se reciba una solicitud de acceso a la información;</w:t>
      </w:r>
    </w:p>
    <w:p w14:paraId="2CCA2050"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II.</w:t>
      </w:r>
      <w:r w:rsidRPr="009A676A">
        <w:rPr>
          <w:rFonts w:ascii="Palatino Linotype" w:hAnsi="Palatino Linotype"/>
          <w:i/>
          <w:iCs/>
          <w:color w:val="000000"/>
          <w:sz w:val="22"/>
          <w:szCs w:val="22"/>
          <w:lang w:eastAsia="es-MX"/>
        </w:rPr>
        <w:t xml:space="preserve"> Se determine mediante resolución de autoridad competente; o</w:t>
      </w:r>
    </w:p>
    <w:p w14:paraId="614666A4"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III. Se generen versiones públicas para dar cumplimiento a las obligaciones de transparencia previstas en esta Ley.</w:t>
      </w:r>
      <w:r w:rsidRPr="009A676A">
        <w:rPr>
          <w:rFonts w:ascii="Palatino Linotype" w:hAnsi="Palatino Linotype"/>
          <w:b/>
          <w:bCs/>
          <w:i/>
          <w:iCs/>
          <w:color w:val="000000"/>
          <w:sz w:val="22"/>
          <w:szCs w:val="22"/>
          <w:lang w:eastAsia="es-MX"/>
        </w:rPr>
        <w:t>”</w:t>
      </w:r>
    </w:p>
    <w:p w14:paraId="64DC89A7"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“Segundo.-</w:t>
      </w:r>
      <w:r w:rsidRPr="009A676A">
        <w:rPr>
          <w:rFonts w:ascii="Palatino Linotype" w:hAnsi="Palatino Linotype"/>
          <w:i/>
          <w:iCs/>
          <w:color w:val="000000"/>
          <w:sz w:val="22"/>
          <w:szCs w:val="22"/>
          <w:lang w:eastAsia="es-MX"/>
        </w:rPr>
        <w:t xml:space="preserve"> Para efectos de los presentes Lineamientos Generales, se entenderá por:</w:t>
      </w:r>
    </w:p>
    <w:p w14:paraId="7B99B0F8"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XVIII.</w:t>
      </w:r>
      <w:r w:rsidRPr="009A676A">
        <w:rPr>
          <w:rFonts w:ascii="Palatino Linotype" w:hAnsi="Palatino Linotype"/>
          <w:i/>
          <w:iCs/>
          <w:color w:val="000000"/>
          <w:sz w:val="22"/>
          <w:szCs w:val="22"/>
          <w:lang w:eastAsia="es-MX"/>
        </w:rPr>
        <w:t xml:space="preserve">  </w:t>
      </w:r>
      <w:r w:rsidRPr="009A676A">
        <w:rPr>
          <w:rFonts w:ascii="Palatino Linotype" w:hAnsi="Palatino Linotype"/>
          <w:b/>
          <w:bCs/>
          <w:i/>
          <w:iCs/>
          <w:color w:val="000000"/>
          <w:sz w:val="22"/>
          <w:szCs w:val="22"/>
          <w:lang w:eastAsia="es-MX"/>
        </w:rPr>
        <w:t>Versión pública:</w:t>
      </w:r>
      <w:r w:rsidRPr="009A676A">
        <w:rPr>
          <w:rFonts w:ascii="Palatino Linotype" w:hAnsi="Palatino Linotype"/>
          <w:i/>
          <w:iCs/>
          <w:color w:val="000000"/>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2270A1C"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Cuarto.</w:t>
      </w:r>
      <w:r w:rsidRPr="009A676A">
        <w:rPr>
          <w:rFonts w:ascii="Palatino Linotype" w:hAnsi="Palatino Linotype"/>
          <w:i/>
          <w:iCs/>
          <w:color w:val="000000"/>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w:t>
      </w:r>
      <w:r w:rsidRPr="009A676A">
        <w:rPr>
          <w:rFonts w:ascii="Palatino Linotype" w:hAnsi="Palatino Linotype"/>
          <w:i/>
          <w:iCs/>
          <w:color w:val="000000"/>
          <w:sz w:val="22"/>
          <w:szCs w:val="22"/>
          <w:lang w:eastAsia="es-MX"/>
        </w:rPr>
        <w:lastRenderedPageBreak/>
        <w:t>en los presentes lineamientos, así como en aquellas disposiciones legales aplicables a la materia en el ámbito de sus respectivas competencias, en tanto estas últimas no contravengan lo dispuesto en la Ley General.</w:t>
      </w:r>
    </w:p>
    <w:p w14:paraId="3EBBC34A"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Los sujetos obligados deberán aplicar, de manera estricta, las excepciones al derecho de acceso a la información y sólo podrán invocarlas cuando acrediten su procedencia.</w:t>
      </w:r>
    </w:p>
    <w:p w14:paraId="443FD609"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Quinto.</w:t>
      </w:r>
      <w:r w:rsidRPr="009A676A">
        <w:rPr>
          <w:rFonts w:ascii="Palatino Linotype" w:hAnsi="Palatino Linotype"/>
          <w:i/>
          <w:iCs/>
          <w:color w:val="000000"/>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02DD2D"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Sexto.</w:t>
      </w:r>
      <w:r w:rsidRPr="009A676A">
        <w:rPr>
          <w:rFonts w:ascii="Palatino Linotype" w:hAnsi="Palatino Linotype"/>
          <w:i/>
          <w:iCs/>
          <w:color w:val="000000"/>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8EBF33E"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La clasificación de información se realizará conforme a un análisis caso por caso, mediante la aplicación de la prueba de daño y de interés público.</w:t>
      </w:r>
    </w:p>
    <w:p w14:paraId="3EDF80F1"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Séptimo.</w:t>
      </w:r>
      <w:r w:rsidRPr="009A676A">
        <w:rPr>
          <w:rFonts w:ascii="Palatino Linotype" w:hAnsi="Palatino Linotype"/>
          <w:i/>
          <w:iCs/>
          <w:color w:val="000000"/>
          <w:sz w:val="22"/>
          <w:szCs w:val="22"/>
          <w:lang w:eastAsia="es-MX"/>
        </w:rPr>
        <w:t xml:space="preserve"> La clasificación de la información se llevará a cabo en el momento en que:</w:t>
      </w:r>
    </w:p>
    <w:p w14:paraId="1F627B37"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I.</w:t>
      </w:r>
      <w:r w:rsidRPr="009A676A">
        <w:rPr>
          <w:rFonts w:ascii="Palatino Linotype" w:hAnsi="Palatino Linotype"/>
          <w:i/>
          <w:iCs/>
          <w:color w:val="000000"/>
          <w:sz w:val="22"/>
          <w:szCs w:val="22"/>
          <w:lang w:eastAsia="es-MX"/>
        </w:rPr>
        <w:t>        Se reciba una solicitud de acceso a la información;</w:t>
      </w:r>
    </w:p>
    <w:p w14:paraId="201DA268"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II.</w:t>
      </w:r>
      <w:r w:rsidRPr="009A676A">
        <w:rPr>
          <w:rFonts w:ascii="Palatino Linotype" w:hAnsi="Palatino Linotype"/>
          <w:i/>
          <w:iCs/>
          <w:color w:val="000000"/>
          <w:sz w:val="22"/>
          <w:szCs w:val="22"/>
          <w:lang w:eastAsia="es-MX"/>
        </w:rPr>
        <w:t xml:space="preserve">       Se determine mediante resolución de autoridad competente, o</w:t>
      </w:r>
    </w:p>
    <w:p w14:paraId="2BEC36D1"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III.</w:t>
      </w:r>
      <w:r w:rsidRPr="009A676A">
        <w:rPr>
          <w:rFonts w:ascii="Palatino Linotype" w:hAnsi="Palatino Linotype"/>
          <w:i/>
          <w:iCs/>
          <w:color w:val="000000"/>
          <w:sz w:val="22"/>
          <w:szCs w:val="22"/>
          <w:lang w:eastAsia="es-MX"/>
        </w:rPr>
        <w:t>      Se generen versiones públicas para dar cumplimiento a las obligaciones de transparencia previstas en la Ley General, la Ley Federal y las correspondientes de las entidades federativas.</w:t>
      </w:r>
    </w:p>
    <w:p w14:paraId="1FFFAAE6"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E4BEB29"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Octavo.</w:t>
      </w:r>
      <w:r w:rsidRPr="009A676A">
        <w:rPr>
          <w:rFonts w:ascii="Palatino Linotype" w:hAnsi="Palatino Linotype"/>
          <w:i/>
          <w:iCs/>
          <w:color w:val="000000"/>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18940D0"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98838E3"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En caso de referirse a información reservada, la motivación de la clasificación también deberá comprender las circunstancias que justifican el establecimiento de determinado plazo de reserva.</w:t>
      </w:r>
    </w:p>
    <w:p w14:paraId="79FB47AF"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7FA0214"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Los documentos contenidos en los archivos históricos y los identificados como históricos confidenciales no serán susceptibles de clasificación como reservados.</w:t>
      </w:r>
    </w:p>
    <w:p w14:paraId="0D2E9CB3"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Noveno.</w:t>
      </w:r>
      <w:r w:rsidRPr="009A676A">
        <w:rPr>
          <w:rFonts w:ascii="Palatino Linotype" w:hAnsi="Palatino Linotype"/>
          <w:i/>
          <w:iCs/>
          <w:color w:val="000000"/>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3E33ED" w14:textId="77777777" w:rsidR="004562D6" w:rsidRPr="009A676A" w:rsidRDefault="004562D6" w:rsidP="004562D6">
      <w:pPr>
        <w:ind w:left="851" w:right="902"/>
        <w:jc w:val="both"/>
        <w:rPr>
          <w:lang w:eastAsia="es-MX"/>
        </w:rPr>
      </w:pPr>
      <w:r w:rsidRPr="009A676A">
        <w:rPr>
          <w:rFonts w:ascii="Palatino Linotype" w:hAnsi="Palatino Linotype"/>
          <w:b/>
          <w:bCs/>
          <w:i/>
          <w:iCs/>
          <w:color w:val="000000"/>
          <w:sz w:val="22"/>
          <w:szCs w:val="22"/>
          <w:lang w:eastAsia="es-MX"/>
        </w:rPr>
        <w:t>Décimo.</w:t>
      </w:r>
      <w:r w:rsidRPr="009A676A">
        <w:rPr>
          <w:rFonts w:ascii="Palatino Linotype" w:hAnsi="Palatino Linotype"/>
          <w:i/>
          <w:iCs/>
          <w:color w:val="000000"/>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D5AEE13" w14:textId="77777777" w:rsidR="004562D6" w:rsidRPr="009A676A" w:rsidRDefault="004562D6" w:rsidP="004562D6">
      <w:pPr>
        <w:ind w:left="851" w:right="902"/>
        <w:jc w:val="both"/>
        <w:rPr>
          <w:lang w:eastAsia="es-MX"/>
        </w:rPr>
      </w:pPr>
      <w:r w:rsidRPr="009A676A">
        <w:rPr>
          <w:rFonts w:ascii="Palatino Linotype" w:hAnsi="Palatino Linotype"/>
          <w:i/>
          <w:iCs/>
          <w:color w:val="000000"/>
          <w:sz w:val="22"/>
          <w:szCs w:val="22"/>
          <w:lang w:eastAsia="es-MX"/>
        </w:rPr>
        <w:t>En ausencia de los titulares de las áreas, la información será clasificada o desclasificada por la persona que lo supla, en términos de la normativa que rija la actuación del sujeto obligado.</w:t>
      </w:r>
    </w:p>
    <w:p w14:paraId="246C4D15" w14:textId="77777777" w:rsidR="004562D6" w:rsidRPr="009A676A" w:rsidRDefault="004562D6" w:rsidP="004562D6">
      <w:pPr>
        <w:ind w:left="851" w:right="899"/>
        <w:jc w:val="both"/>
        <w:rPr>
          <w:lang w:eastAsia="es-MX"/>
        </w:rPr>
      </w:pPr>
      <w:r w:rsidRPr="009A676A">
        <w:rPr>
          <w:rFonts w:ascii="Palatino Linotype" w:hAnsi="Palatino Linotype"/>
          <w:b/>
          <w:bCs/>
          <w:i/>
          <w:iCs/>
          <w:color w:val="000000"/>
          <w:sz w:val="22"/>
          <w:szCs w:val="22"/>
          <w:lang w:eastAsia="es-MX"/>
        </w:rPr>
        <w:t>Décimo primero.</w:t>
      </w:r>
      <w:r w:rsidRPr="009A676A">
        <w:rPr>
          <w:rFonts w:ascii="Palatino Linotype" w:hAnsi="Palatino Linotype"/>
          <w:i/>
          <w:iCs/>
          <w:color w:val="000000"/>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A676A">
        <w:rPr>
          <w:rFonts w:ascii="Palatino Linotype" w:hAnsi="Palatino Linotype"/>
          <w:b/>
          <w:bCs/>
          <w:i/>
          <w:iCs/>
          <w:color w:val="000000"/>
          <w:sz w:val="22"/>
          <w:szCs w:val="22"/>
          <w:lang w:eastAsia="es-MX"/>
        </w:rPr>
        <w:t>”</w:t>
      </w:r>
    </w:p>
    <w:p w14:paraId="69D5F3F8" w14:textId="77777777" w:rsidR="004562D6" w:rsidRPr="009A676A" w:rsidRDefault="004562D6" w:rsidP="004562D6">
      <w:pPr>
        <w:rPr>
          <w:lang w:eastAsia="es-MX"/>
        </w:rPr>
      </w:pPr>
    </w:p>
    <w:p w14:paraId="5770C421" w14:textId="61E8155B" w:rsidR="002E6D7E" w:rsidRPr="009A676A" w:rsidRDefault="004562D6" w:rsidP="004562D6">
      <w:pPr>
        <w:spacing w:line="360" w:lineRule="auto"/>
        <w:jc w:val="both"/>
        <w:rPr>
          <w:rFonts w:ascii="Palatino Linotype" w:hAnsi="Palatino Linotype"/>
        </w:rPr>
      </w:pPr>
      <w:r w:rsidRPr="009A676A">
        <w:rPr>
          <w:rFonts w:ascii="Palatino Linotype" w:hAnsi="Palatino Linotype"/>
          <w:color w:val="000000"/>
          <w:lang w:eastAsia="es-MX"/>
        </w:rPr>
        <w:t>Con motivo del fundamento anterior, para este caso en particular se entenderá</w:t>
      </w:r>
      <w:r w:rsidR="00FD5D96" w:rsidRPr="009A676A">
        <w:rPr>
          <w:rFonts w:ascii="Palatino Linotype" w:hAnsi="Palatino Linotype"/>
          <w:color w:val="000000"/>
          <w:lang w:eastAsia="es-MX"/>
        </w:rPr>
        <w:t>n</w:t>
      </w:r>
      <w:r w:rsidRPr="009A676A">
        <w:rPr>
          <w:rFonts w:ascii="Palatino Linotype" w:hAnsi="Palatino Linotype"/>
          <w:color w:val="000000"/>
          <w:lang w:eastAsia="es-MX"/>
        </w:rPr>
        <w:t xml:space="preserve"> como </w:t>
      </w:r>
      <w:r w:rsidR="002E6D7E" w:rsidRPr="009A676A">
        <w:rPr>
          <w:rFonts w:ascii="Palatino Linotype" w:hAnsi="Palatino Linotype"/>
          <w:b/>
          <w:color w:val="000000"/>
          <w:lang w:eastAsia="es-MX"/>
        </w:rPr>
        <w:t>confidencial</w:t>
      </w:r>
      <w:r w:rsidR="00FD5D96" w:rsidRPr="009A676A">
        <w:rPr>
          <w:rFonts w:ascii="Palatino Linotype" w:hAnsi="Palatino Linotype"/>
          <w:b/>
          <w:color w:val="000000"/>
          <w:lang w:eastAsia="es-MX"/>
        </w:rPr>
        <w:t>es</w:t>
      </w:r>
      <w:r w:rsidR="002E6D7E" w:rsidRPr="009A676A">
        <w:rPr>
          <w:rFonts w:ascii="Palatino Linotype" w:hAnsi="Palatino Linotype"/>
          <w:b/>
          <w:color w:val="000000"/>
          <w:lang w:eastAsia="es-MX"/>
        </w:rPr>
        <w:t xml:space="preserve"> los datos </w:t>
      </w:r>
      <w:r w:rsidR="0085349C" w:rsidRPr="009A676A">
        <w:rPr>
          <w:rFonts w:ascii="Palatino Linotype" w:hAnsi="Palatino Linotype"/>
          <w:b/>
          <w:color w:val="000000"/>
          <w:lang w:eastAsia="es-MX"/>
        </w:rPr>
        <w:t xml:space="preserve">referentes al nombre </w:t>
      </w:r>
      <w:r w:rsidR="002E6D7E" w:rsidRPr="009A676A">
        <w:rPr>
          <w:rFonts w:ascii="Palatino Linotype" w:hAnsi="Palatino Linotype"/>
          <w:b/>
          <w:color w:val="000000"/>
          <w:lang w:eastAsia="es-MX"/>
        </w:rPr>
        <w:t>de las personas particulares colindantes al conjunto</w:t>
      </w:r>
      <w:r w:rsidRPr="009A676A">
        <w:rPr>
          <w:rFonts w:ascii="Palatino Linotype" w:hAnsi="Palatino Linotype"/>
          <w:color w:val="000000"/>
          <w:lang w:eastAsia="es-MX"/>
        </w:rPr>
        <w:t>,</w:t>
      </w:r>
      <w:r w:rsidR="002E6D7E" w:rsidRPr="009A676A">
        <w:rPr>
          <w:rFonts w:ascii="Palatino Linotype" w:hAnsi="Palatino Linotype"/>
          <w:color w:val="000000"/>
          <w:lang w:eastAsia="es-MX"/>
        </w:rPr>
        <w:t xml:space="preserve"> ya que</w:t>
      </w:r>
      <w:r w:rsidR="00FD5D96" w:rsidRPr="009A676A">
        <w:rPr>
          <w:rFonts w:ascii="Palatino Linotype" w:hAnsi="Palatino Linotype"/>
          <w:color w:val="000000"/>
          <w:lang w:eastAsia="es-MX"/>
        </w:rPr>
        <w:t xml:space="preserve"> dicha información</w:t>
      </w:r>
      <w:r w:rsidR="00E429E0" w:rsidRPr="009A676A">
        <w:rPr>
          <w:rFonts w:ascii="Palatino Linotype" w:hAnsi="Palatino Linotype"/>
          <w:color w:val="000000"/>
          <w:lang w:eastAsia="es-MX"/>
        </w:rPr>
        <w:t xml:space="preserve"> </w:t>
      </w:r>
      <w:r w:rsidR="002E6D7E" w:rsidRPr="009A676A">
        <w:rPr>
          <w:rFonts w:ascii="Palatino Linotype" w:hAnsi="Palatino Linotype"/>
          <w:color w:val="000000"/>
          <w:lang w:eastAsia="es-MX"/>
        </w:rPr>
        <w:t>no es materia de acceso a la información p</w:t>
      </w:r>
      <w:r w:rsidR="00E429E0" w:rsidRPr="009A676A">
        <w:rPr>
          <w:rFonts w:ascii="Palatino Linotype" w:hAnsi="Palatino Linotype"/>
          <w:color w:val="000000"/>
          <w:lang w:eastAsia="es-MX"/>
        </w:rPr>
        <w:t>ública y dado que</w:t>
      </w:r>
      <w:r w:rsidR="002E6D7E" w:rsidRPr="009A676A">
        <w:rPr>
          <w:rFonts w:ascii="Palatino Linotype" w:hAnsi="Palatino Linotype"/>
          <w:color w:val="000000"/>
          <w:lang w:eastAsia="es-MX"/>
        </w:rPr>
        <w:t xml:space="preserve"> </w:t>
      </w:r>
      <w:r w:rsidR="00FD5D96" w:rsidRPr="009A676A">
        <w:rPr>
          <w:rFonts w:ascii="Palatino Linotype" w:hAnsi="Palatino Linotype"/>
          <w:color w:val="000000"/>
          <w:lang w:eastAsia="es-MX"/>
        </w:rPr>
        <w:t xml:space="preserve">su </w:t>
      </w:r>
      <w:r w:rsidR="002E6D7E" w:rsidRPr="009A676A">
        <w:rPr>
          <w:rFonts w:ascii="Palatino Linotype" w:hAnsi="Palatino Linotype"/>
          <w:color w:val="000000"/>
          <w:lang w:eastAsia="es-MX"/>
        </w:rPr>
        <w:t xml:space="preserve">entrega haría </w:t>
      </w:r>
      <w:r w:rsidR="00E429E0" w:rsidRPr="009A676A">
        <w:rPr>
          <w:rFonts w:ascii="Palatino Linotype" w:hAnsi="Palatino Linotype"/>
          <w:color w:val="000000"/>
          <w:lang w:eastAsia="es-MX"/>
        </w:rPr>
        <w:t>identificable a la persona, debe ser clasificada.</w:t>
      </w:r>
      <w:r w:rsidRPr="009A676A">
        <w:rPr>
          <w:rFonts w:ascii="Palatino Linotype" w:hAnsi="Palatino Linotype"/>
          <w:color w:val="000000"/>
          <w:lang w:eastAsia="es-MX"/>
        </w:rPr>
        <w:t xml:space="preserve"> </w:t>
      </w:r>
      <w:r w:rsidRPr="009A676A">
        <w:rPr>
          <w:rFonts w:ascii="Palatino Linotype" w:hAnsi="Palatino Linotype"/>
        </w:rPr>
        <w:t>Sobre ello en la Resolución RRA 1024/16, el INAI</w:t>
      </w:r>
      <w:r w:rsidRPr="009A676A">
        <w:rPr>
          <w:rStyle w:val="Refdenotaalpie"/>
          <w:rFonts w:ascii="Palatino Linotype" w:hAnsi="Palatino Linotype"/>
        </w:rPr>
        <w:footnoteReference w:id="1"/>
      </w:r>
      <w:r w:rsidRPr="009A676A">
        <w:rPr>
          <w:rFonts w:ascii="Palatino Linotype" w:hAnsi="Palatino Linotype"/>
        </w:rPr>
        <w:t xml:space="preserve"> determinó que el nombre de una persona física es un dato personal por excelencia, en tanto que hace a dicho individuo identificado o identificable, por lo que es susceptible de </w:t>
      </w:r>
      <w:r w:rsidRPr="009A676A">
        <w:rPr>
          <w:rFonts w:ascii="Palatino Linotype" w:hAnsi="Palatino Linotype"/>
        </w:rPr>
        <w:lastRenderedPageBreak/>
        <w:t>clasificarse en términos del artículo 113, fracción 1 de la Ley Federal de Transparencia y Acceso a la Información Pública, por lo q</w:t>
      </w:r>
      <w:r w:rsidR="002E6D7E" w:rsidRPr="009A676A">
        <w:rPr>
          <w:rFonts w:ascii="Palatino Linotype" w:hAnsi="Palatino Linotype"/>
        </w:rPr>
        <w:t xml:space="preserve">ue deberá ser protegido. </w:t>
      </w:r>
    </w:p>
    <w:p w14:paraId="1FEF6D6B" w14:textId="77777777" w:rsidR="004562D6" w:rsidRPr="009A676A" w:rsidRDefault="004562D6" w:rsidP="004562D6">
      <w:pPr>
        <w:spacing w:line="360" w:lineRule="auto"/>
        <w:jc w:val="both"/>
        <w:rPr>
          <w:rFonts w:ascii="Palatino Linotype" w:hAnsi="Palatino Linotype"/>
          <w:color w:val="000000"/>
          <w:lang w:eastAsia="es-MX"/>
        </w:rPr>
      </w:pPr>
    </w:p>
    <w:p w14:paraId="5BC3818F" w14:textId="764E44A1" w:rsidR="00AE45F0" w:rsidRPr="009A676A" w:rsidRDefault="004562D6" w:rsidP="004562D6">
      <w:pPr>
        <w:spacing w:line="360" w:lineRule="auto"/>
        <w:jc w:val="both"/>
        <w:rPr>
          <w:rFonts w:ascii="Palatino Linotype" w:hAnsi="Palatino Linotype"/>
          <w:color w:val="000000"/>
          <w:lang w:eastAsia="es-MX"/>
        </w:rPr>
      </w:pPr>
      <w:r w:rsidRPr="009A676A">
        <w:rPr>
          <w:rFonts w:ascii="Palatino Linotype" w:hAnsi="Palatino Linotype"/>
          <w:color w:val="000000"/>
          <w:lang w:eastAsia="es-MX"/>
        </w:rPr>
        <w:t xml:space="preserve">Consecuentemente, se destaca que la versión pública que elabore </w:t>
      </w:r>
      <w:r w:rsidRPr="009A676A">
        <w:rPr>
          <w:rFonts w:ascii="Palatino Linotype" w:hAnsi="Palatino Linotype"/>
          <w:b/>
          <w:bCs/>
          <w:color w:val="000000"/>
          <w:lang w:eastAsia="es-MX"/>
        </w:rPr>
        <w:t>EL SUJETO OBLIGADO</w:t>
      </w:r>
      <w:r w:rsidRPr="009A676A">
        <w:rPr>
          <w:rFonts w:ascii="Palatino Linotype" w:hAnsi="Palatino Linotype"/>
          <w:color w:val="000000"/>
          <w:lang w:eastAsia="es-MX"/>
        </w:rPr>
        <w:t xml:space="preserve"> debe cumplir con las formalidades exigidas en la Ley, por lo que para tal efecto emitirá el </w:t>
      </w:r>
      <w:r w:rsidRPr="009A676A">
        <w:rPr>
          <w:rFonts w:ascii="Palatino Linotype" w:hAnsi="Palatino Linotype"/>
          <w:b/>
          <w:bCs/>
          <w:color w:val="000000"/>
          <w:lang w:eastAsia="es-MX"/>
        </w:rPr>
        <w:t>Acuerdo del Comité de Transparencia</w:t>
      </w:r>
      <w:r w:rsidRPr="009A676A">
        <w:rPr>
          <w:rFonts w:ascii="Palatino Linotype" w:hAnsi="Palatino Linotype"/>
          <w:color w:val="000000"/>
          <w:lang w:eastAsia="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273E77" w14:textId="77777777" w:rsidR="004562D6" w:rsidRPr="009A676A" w:rsidRDefault="004562D6" w:rsidP="001F19BC">
      <w:pPr>
        <w:spacing w:line="360" w:lineRule="auto"/>
        <w:jc w:val="both"/>
        <w:rPr>
          <w:rFonts w:ascii="Palatino Linotype" w:eastAsia="Calibri" w:hAnsi="Palatino Linotype"/>
          <w:lang w:val="es-ES"/>
        </w:rPr>
      </w:pPr>
    </w:p>
    <w:p w14:paraId="2DD80BA2" w14:textId="6409ECEA" w:rsidR="004F70A0" w:rsidRPr="009A676A" w:rsidRDefault="00F93C59"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 xml:space="preserve">Finalmente, en </w:t>
      </w:r>
      <w:r w:rsidR="004F70A0" w:rsidRPr="009A676A">
        <w:rPr>
          <w:rFonts w:ascii="Palatino Linotype" w:eastAsia="Calibri" w:hAnsi="Palatino Linotype"/>
          <w:lang w:val="es-ES"/>
        </w:rPr>
        <w:t xml:space="preserve">lo referente al requerimiento sobre la presencia de la Policía Municipal en el territorio de la Manzana cuatro, campo uno del Conjunto Habitacional Fidel Velázquez, al cual </w:t>
      </w:r>
      <w:r w:rsidR="00F93D36" w:rsidRPr="009A676A">
        <w:rPr>
          <w:rFonts w:ascii="Palatino Linotype" w:eastAsia="Calibri" w:hAnsi="Palatino Linotype"/>
          <w:b/>
          <w:lang w:val="es-ES"/>
        </w:rPr>
        <w:t>EL SU</w:t>
      </w:r>
      <w:r w:rsidR="004F70A0" w:rsidRPr="009A676A">
        <w:rPr>
          <w:rFonts w:ascii="Palatino Linotype" w:eastAsia="Calibri" w:hAnsi="Palatino Linotype"/>
          <w:b/>
          <w:lang w:val="es-ES"/>
        </w:rPr>
        <w:t>J</w:t>
      </w:r>
      <w:r w:rsidR="00F93D36" w:rsidRPr="009A676A">
        <w:rPr>
          <w:rFonts w:ascii="Palatino Linotype" w:eastAsia="Calibri" w:hAnsi="Palatino Linotype"/>
          <w:b/>
          <w:lang w:val="es-ES"/>
        </w:rPr>
        <w:t>E</w:t>
      </w:r>
      <w:r w:rsidR="004F70A0" w:rsidRPr="009A676A">
        <w:rPr>
          <w:rFonts w:ascii="Palatino Linotype" w:eastAsia="Calibri" w:hAnsi="Palatino Linotype"/>
          <w:b/>
          <w:lang w:val="es-ES"/>
        </w:rPr>
        <w:t xml:space="preserve">TO OBLIGADO </w:t>
      </w:r>
      <w:r w:rsidR="004F70A0" w:rsidRPr="009A676A">
        <w:rPr>
          <w:rFonts w:ascii="Palatino Linotype" w:eastAsia="Calibri" w:hAnsi="Palatino Linotype"/>
          <w:lang w:val="es-ES"/>
        </w:rPr>
        <w:t xml:space="preserve">dio respuesta de la siguiente manera: </w:t>
      </w:r>
    </w:p>
    <w:p w14:paraId="36270008" w14:textId="119D7B33" w:rsidR="004F70A0" w:rsidRPr="009A676A" w:rsidRDefault="004F70A0"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lastRenderedPageBreak/>
        <w:t xml:space="preserve">         </w:t>
      </w:r>
      <w:r w:rsidRPr="009A676A">
        <w:rPr>
          <w:rFonts w:ascii="Palatino Linotype" w:hAnsi="Palatino Linotype" w:cs="Arial"/>
          <w:noProof/>
          <w:lang w:eastAsia="es-MX"/>
        </w:rPr>
        <w:drawing>
          <wp:inline distT="0" distB="0" distL="0" distR="0" wp14:anchorId="7356D35F" wp14:editId="64F7CDC2">
            <wp:extent cx="4734586" cy="2191056"/>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CF3A8.tmp"/>
                    <pic:cNvPicPr/>
                  </pic:nvPicPr>
                  <pic:blipFill>
                    <a:blip r:embed="rId9">
                      <a:extLst>
                        <a:ext uri="{28A0092B-C50C-407E-A947-70E740481C1C}">
                          <a14:useLocalDpi xmlns:a14="http://schemas.microsoft.com/office/drawing/2010/main" val="0"/>
                        </a:ext>
                      </a:extLst>
                    </a:blip>
                    <a:stretch>
                      <a:fillRect/>
                    </a:stretch>
                  </pic:blipFill>
                  <pic:spPr>
                    <a:xfrm>
                      <a:off x="0" y="0"/>
                      <a:ext cx="4734586" cy="2191056"/>
                    </a:xfrm>
                    <a:prstGeom prst="rect">
                      <a:avLst/>
                    </a:prstGeom>
                  </pic:spPr>
                </pic:pic>
              </a:graphicData>
            </a:graphic>
          </wp:inline>
        </w:drawing>
      </w:r>
    </w:p>
    <w:p w14:paraId="1138FB84" w14:textId="77777777" w:rsidR="004F70A0" w:rsidRPr="009A676A" w:rsidRDefault="004F70A0" w:rsidP="001F19BC">
      <w:pPr>
        <w:spacing w:line="360" w:lineRule="auto"/>
        <w:jc w:val="both"/>
        <w:rPr>
          <w:rFonts w:ascii="Palatino Linotype" w:eastAsia="Calibri" w:hAnsi="Palatino Linotype"/>
          <w:lang w:val="es-ES"/>
        </w:rPr>
      </w:pPr>
    </w:p>
    <w:p w14:paraId="2A9A3F35" w14:textId="21A2F155" w:rsidR="0036660C" w:rsidRPr="009A676A" w:rsidRDefault="004F70A0"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 xml:space="preserve">Esta Ponencia Resolutoria considera que la respuesta emitida por </w:t>
      </w:r>
      <w:r w:rsidRPr="009A676A">
        <w:rPr>
          <w:rFonts w:ascii="Palatino Linotype" w:eastAsia="Calibri" w:hAnsi="Palatino Linotype"/>
          <w:b/>
          <w:lang w:val="es-ES"/>
        </w:rPr>
        <w:t>EL SUJETO OBLIGADO</w:t>
      </w:r>
      <w:r w:rsidRPr="009A676A">
        <w:rPr>
          <w:rFonts w:ascii="Palatino Linotype" w:eastAsia="Calibri" w:hAnsi="Palatino Linotype"/>
          <w:lang w:val="es-ES"/>
        </w:rPr>
        <w:t xml:space="preserve"> colma lo solicitado por </w:t>
      </w:r>
      <w:r w:rsidRPr="009A676A">
        <w:rPr>
          <w:rFonts w:ascii="Palatino Linotype" w:eastAsia="Calibri" w:hAnsi="Palatino Linotype"/>
          <w:b/>
          <w:lang w:val="es-ES"/>
        </w:rPr>
        <w:t>EL RECURRENTE</w:t>
      </w:r>
      <w:r w:rsidRPr="009A676A">
        <w:rPr>
          <w:rFonts w:ascii="Palatino Linotype" w:eastAsia="Calibri" w:hAnsi="Palatino Linotype"/>
          <w:lang w:val="es-ES"/>
        </w:rPr>
        <w:t xml:space="preserve"> en ese respecto, pues hace le hace saber que los cuerpos de policía hacen patrullaje en toda la zona en apego a sus propias regulaciones. </w:t>
      </w:r>
    </w:p>
    <w:p w14:paraId="05F17130" w14:textId="77777777" w:rsidR="00A92648" w:rsidRPr="009A676A" w:rsidRDefault="00A92648" w:rsidP="001F19BC">
      <w:pPr>
        <w:spacing w:line="360" w:lineRule="auto"/>
        <w:jc w:val="both"/>
        <w:rPr>
          <w:rFonts w:ascii="Palatino Linotype" w:eastAsia="Calibri" w:hAnsi="Palatino Linotype"/>
          <w:lang w:val="es-ES"/>
        </w:rPr>
      </w:pPr>
    </w:p>
    <w:p w14:paraId="475560A4" w14:textId="2E4A1FFF" w:rsidR="0036660C" w:rsidRPr="009A676A" w:rsidRDefault="00A92648" w:rsidP="001F19BC">
      <w:pPr>
        <w:spacing w:line="360" w:lineRule="auto"/>
        <w:jc w:val="both"/>
        <w:rPr>
          <w:rFonts w:ascii="Palatino Linotype" w:eastAsia="Calibri" w:hAnsi="Palatino Linotype"/>
          <w:lang w:val="es-ES"/>
        </w:rPr>
      </w:pPr>
      <w:r w:rsidRPr="009A676A">
        <w:rPr>
          <w:rFonts w:ascii="Palatino Linotype" w:eastAsia="Calibri" w:hAnsi="Palatino Linotype"/>
          <w:lang w:val="es-ES"/>
        </w:rPr>
        <w:t>También resulta importante precisar que</w:t>
      </w:r>
      <w:r w:rsidR="00ED5FBD" w:rsidRPr="009A676A">
        <w:rPr>
          <w:rFonts w:ascii="Palatino Linotype" w:eastAsia="Calibri" w:hAnsi="Palatino Linotype"/>
          <w:lang w:val="es-ES"/>
        </w:rPr>
        <w:t>,</w:t>
      </w:r>
      <w:r w:rsidRPr="009A676A">
        <w:rPr>
          <w:rFonts w:ascii="Palatino Linotype" w:eastAsia="Calibri" w:hAnsi="Palatino Linotype"/>
          <w:lang w:val="es-ES"/>
        </w:rPr>
        <w:t xml:space="preserve"> de la solicitud se advierte el ahora </w:t>
      </w:r>
      <w:r w:rsidRPr="009A676A">
        <w:rPr>
          <w:rFonts w:ascii="Palatino Linotype" w:eastAsia="Calibri" w:hAnsi="Palatino Linotype"/>
          <w:b/>
          <w:lang w:val="es-ES"/>
        </w:rPr>
        <w:t xml:space="preserve">RECURRENTE </w:t>
      </w:r>
      <w:r w:rsidRPr="009A676A">
        <w:rPr>
          <w:rFonts w:ascii="Palatino Linotype" w:eastAsia="Calibri" w:hAnsi="Palatino Linotype"/>
          <w:lang w:val="es-ES"/>
        </w:rPr>
        <w:t xml:space="preserve">requiere información sobre compraventas dentro de la manzana referida; sin embargo, los contratos de compraventa realizados entre particulares regulado por el Código Civil del Estado de México en su título segundo artículo 7.523 es información que únicamente le atañe a los particulares y no es materia de Acceso a la Información Pública, por lo que este Instituto no está facultado para pronunciarse sobre ella. </w:t>
      </w:r>
    </w:p>
    <w:p w14:paraId="6A7C6F7A" w14:textId="77777777" w:rsidR="00A92648" w:rsidRPr="009A676A" w:rsidRDefault="00A92648" w:rsidP="001F19BC">
      <w:pPr>
        <w:spacing w:line="360" w:lineRule="auto"/>
        <w:jc w:val="both"/>
        <w:rPr>
          <w:rFonts w:ascii="Palatino Linotype" w:eastAsia="Calibri" w:hAnsi="Palatino Linotype"/>
          <w:lang w:val="es-ES"/>
        </w:rPr>
      </w:pPr>
    </w:p>
    <w:p w14:paraId="5AA49684" w14:textId="17640D37" w:rsidR="001F19BC" w:rsidRPr="009A676A" w:rsidRDefault="00DF5C8B" w:rsidP="002F68EB">
      <w:pPr>
        <w:spacing w:line="360" w:lineRule="auto"/>
        <w:jc w:val="both"/>
        <w:rPr>
          <w:rFonts w:ascii="Palatino Linotype" w:hAnsi="Palatino Linotype"/>
          <w:color w:val="000000"/>
          <w:lang w:eastAsia="es-MX"/>
        </w:rPr>
      </w:pPr>
      <w:r w:rsidRPr="009A676A">
        <w:rPr>
          <w:rFonts w:ascii="Palatino Linotype" w:eastAsia="Calibri" w:hAnsi="Palatino Linotype"/>
          <w:lang w:val="es-ES"/>
        </w:rPr>
        <w:t>Llegado a este punto y d</w:t>
      </w:r>
      <w:r w:rsidR="00E90349" w:rsidRPr="009A676A">
        <w:rPr>
          <w:rFonts w:ascii="Palatino Linotype" w:eastAsia="Calibri" w:hAnsi="Palatino Linotype"/>
          <w:lang w:val="es-ES"/>
        </w:rPr>
        <w:t>adas las razones a lo largo del presente estudio</w:t>
      </w:r>
      <w:r w:rsidR="00536DC7" w:rsidRPr="009A676A">
        <w:rPr>
          <w:rFonts w:ascii="Palatino Linotype" w:eastAsia="Calibri" w:hAnsi="Palatino Linotype"/>
          <w:lang w:val="es-ES"/>
        </w:rPr>
        <w:t xml:space="preserve">, se concluye que las </w:t>
      </w:r>
      <w:r w:rsidR="00DE6F14" w:rsidRPr="009A676A">
        <w:rPr>
          <w:rFonts w:ascii="Palatino Linotype" w:eastAsia="Calibri" w:hAnsi="Palatino Linotype"/>
          <w:lang w:val="es-ES"/>
        </w:rPr>
        <w:t>manifestaciones son</w:t>
      </w:r>
      <w:r w:rsidR="0041453A" w:rsidRPr="009A676A">
        <w:rPr>
          <w:rFonts w:ascii="Palatino Linotype" w:hAnsi="Palatino Linotype" w:cs="Arial"/>
          <w:b/>
          <w:lang w:val="es-ES"/>
        </w:rPr>
        <w:t xml:space="preserve"> parcialmente fundas</w:t>
      </w:r>
      <w:r w:rsidR="00DE6F14" w:rsidRPr="009A676A">
        <w:rPr>
          <w:rFonts w:ascii="Palatino Linotype" w:hAnsi="Palatino Linotype" w:cs="Arial"/>
          <w:lang w:val="es-ES"/>
        </w:rPr>
        <w:t xml:space="preserve">, </w:t>
      </w:r>
      <w:r w:rsidR="00F93C59" w:rsidRPr="009A676A">
        <w:rPr>
          <w:rFonts w:ascii="Palatino Linotype" w:hAnsi="Palatino Linotype" w:cs="Arial"/>
          <w:lang w:val="es-ES"/>
        </w:rPr>
        <w:t>consecuentemente</w:t>
      </w:r>
      <w:r w:rsidR="001F19BC" w:rsidRPr="009A676A">
        <w:rPr>
          <w:rFonts w:ascii="Palatino Linotype" w:eastAsia="Calibri" w:hAnsi="Palatino Linotype"/>
          <w:lang w:val="es-ES"/>
        </w:rPr>
        <w:t xml:space="preserve">, este Órgano Garante determina </w:t>
      </w:r>
      <w:r w:rsidR="00F93C59" w:rsidRPr="009A676A">
        <w:rPr>
          <w:rFonts w:ascii="Palatino Linotype" w:eastAsia="Calibri" w:hAnsi="Palatino Linotype"/>
          <w:b/>
          <w:lang w:val="es-ES"/>
        </w:rPr>
        <w:t xml:space="preserve">MODIFICAR </w:t>
      </w:r>
      <w:r w:rsidR="001F19BC" w:rsidRPr="009A676A">
        <w:rPr>
          <w:rFonts w:ascii="Palatino Linotype" w:eastAsia="Calibri" w:hAnsi="Palatino Linotype"/>
          <w:lang w:val="es-ES"/>
        </w:rPr>
        <w:t xml:space="preserve">la respuesta otorgada por el </w:t>
      </w:r>
      <w:r w:rsidR="001F19BC" w:rsidRPr="009A676A">
        <w:rPr>
          <w:rFonts w:ascii="Palatino Linotype" w:eastAsia="Calibri" w:hAnsi="Palatino Linotype"/>
          <w:b/>
          <w:lang w:val="es-ES"/>
        </w:rPr>
        <w:t xml:space="preserve">SUJETO </w:t>
      </w:r>
      <w:r w:rsidR="001F19BC" w:rsidRPr="009A676A">
        <w:rPr>
          <w:rFonts w:ascii="Palatino Linotype" w:eastAsia="Calibri" w:hAnsi="Palatino Linotype"/>
          <w:b/>
          <w:lang w:val="es-ES"/>
        </w:rPr>
        <w:lastRenderedPageBreak/>
        <w:t xml:space="preserve">OBLIGADO </w:t>
      </w:r>
      <w:r w:rsidR="001F19BC" w:rsidRPr="009A676A">
        <w:rPr>
          <w:rFonts w:ascii="Palatino Linotype" w:eastAsia="Calibri" w:hAnsi="Palatino Linotype"/>
          <w:lang w:val="es-ES"/>
        </w:rPr>
        <w:t>en la solicitud</w:t>
      </w:r>
      <w:r w:rsidR="002A19C2" w:rsidRPr="009A676A">
        <w:rPr>
          <w:rFonts w:ascii="Palatino Linotype" w:eastAsia="Calibri" w:hAnsi="Palatino Linotype"/>
          <w:lang w:val="es-ES"/>
        </w:rPr>
        <w:t xml:space="preserve"> </w:t>
      </w:r>
      <w:r w:rsidR="00E30ADE" w:rsidRPr="009A676A">
        <w:rPr>
          <w:rFonts w:ascii="Palatino Linotype" w:hAnsi="Palatino Linotype"/>
          <w:b/>
        </w:rPr>
        <w:t>00346/CUAUTIZC</w:t>
      </w:r>
      <w:r w:rsidR="002A19C2" w:rsidRPr="009A676A">
        <w:rPr>
          <w:rFonts w:ascii="Palatino Linotype" w:hAnsi="Palatino Linotype"/>
          <w:b/>
        </w:rPr>
        <w:t>/IP/2021</w:t>
      </w:r>
      <w:r w:rsidR="00F93C59" w:rsidRPr="009A676A">
        <w:rPr>
          <w:rFonts w:ascii="Palatino Linotype" w:hAnsi="Palatino Linotype"/>
          <w:b/>
        </w:rPr>
        <w:t xml:space="preserve"> </w:t>
      </w:r>
      <w:r w:rsidR="00F93C59" w:rsidRPr="009A676A">
        <w:rPr>
          <w:rFonts w:ascii="Palatino Linotype" w:hAnsi="Palatino Linotype"/>
        </w:rPr>
        <w:t xml:space="preserve">y ordenarle </w:t>
      </w:r>
      <w:r w:rsidR="00F93C59" w:rsidRPr="009A676A">
        <w:rPr>
          <w:rFonts w:ascii="Palatino Linotype" w:eastAsia="Calibri" w:hAnsi="Palatino Linotype"/>
          <w:lang w:val="es-ES"/>
        </w:rPr>
        <w:t xml:space="preserve">lleve a cabo una </w:t>
      </w:r>
      <w:r w:rsidR="00F93C59" w:rsidRPr="009A676A">
        <w:rPr>
          <w:rFonts w:ascii="Palatino Linotype" w:eastAsia="Calibri" w:hAnsi="Palatino Linotype"/>
          <w:b/>
          <w:u w:val="single"/>
          <w:lang w:val="es-ES"/>
        </w:rPr>
        <w:t>búsqueda razonable y exhaustiva</w:t>
      </w:r>
      <w:r w:rsidR="00F93C59" w:rsidRPr="009A676A">
        <w:rPr>
          <w:rFonts w:ascii="Palatino Linotype" w:eastAsia="Calibri" w:hAnsi="Palatino Linotype"/>
          <w:lang w:val="es-ES"/>
        </w:rPr>
        <w:t xml:space="preserve">, en las dependencias que pudieran conocer de la información relativa a la manzana cuatro campo uno de la Unidad Habitacional Fidel Velázquez, incluyendo el archivo municipal, </w:t>
      </w:r>
      <w:r w:rsidR="00F93C59" w:rsidRPr="009A676A">
        <w:rPr>
          <w:rFonts w:ascii="Palatino Linotype" w:hAnsi="Palatino Linotype"/>
          <w:color w:val="000000"/>
          <w:lang w:eastAsia="es-MX"/>
        </w:rPr>
        <w:t xml:space="preserve">de conformidad con el artículo 162 de la Ley de Transparencia y Acceso a la Información Pública del Estado de México y Municipios y haga entrega de la misma al </w:t>
      </w:r>
      <w:r w:rsidR="00F93C59" w:rsidRPr="009A676A">
        <w:rPr>
          <w:rFonts w:ascii="Palatino Linotype" w:hAnsi="Palatino Linotype"/>
          <w:b/>
          <w:color w:val="000000"/>
          <w:lang w:eastAsia="es-MX"/>
        </w:rPr>
        <w:t xml:space="preserve">RECURRENTE </w:t>
      </w:r>
      <w:r w:rsidR="00F93C59" w:rsidRPr="009A676A">
        <w:rPr>
          <w:rFonts w:ascii="Palatino Linotype" w:hAnsi="Palatino Linotype"/>
          <w:color w:val="000000"/>
          <w:lang w:eastAsia="es-MX"/>
        </w:rPr>
        <w:t>en vers</w:t>
      </w:r>
      <w:r w:rsidR="002F68EB" w:rsidRPr="009A676A">
        <w:rPr>
          <w:rFonts w:ascii="Palatino Linotype" w:hAnsi="Palatino Linotype"/>
          <w:color w:val="000000"/>
          <w:lang w:eastAsia="es-MX"/>
        </w:rPr>
        <w:t xml:space="preserve">ión publica de ser procedente. </w:t>
      </w:r>
    </w:p>
    <w:p w14:paraId="745BB2B2" w14:textId="77777777" w:rsidR="002F68EB" w:rsidRPr="009A676A" w:rsidRDefault="002F68EB" w:rsidP="002F68EB">
      <w:pPr>
        <w:spacing w:line="360" w:lineRule="auto"/>
        <w:jc w:val="both"/>
        <w:rPr>
          <w:rFonts w:ascii="Palatino Linotype" w:hAnsi="Palatino Linotype"/>
          <w:color w:val="000000"/>
          <w:lang w:eastAsia="es-MX"/>
        </w:rPr>
      </w:pPr>
    </w:p>
    <w:p w14:paraId="69CBBDD5" w14:textId="3F48F56C" w:rsidR="00A31AF6" w:rsidRPr="009A676A" w:rsidRDefault="001F19BC" w:rsidP="001F19BC">
      <w:pPr>
        <w:widowControl w:val="0"/>
        <w:autoSpaceDE w:val="0"/>
        <w:autoSpaceDN w:val="0"/>
        <w:adjustRightInd w:val="0"/>
        <w:spacing w:line="360" w:lineRule="auto"/>
        <w:jc w:val="both"/>
        <w:rPr>
          <w:rFonts w:ascii="Palatino Linotype" w:eastAsia="Calibri" w:hAnsi="Palatino Linotype" w:cs="Arial"/>
          <w:color w:val="000000" w:themeColor="text1"/>
        </w:rPr>
      </w:pPr>
      <w:r w:rsidRPr="009A676A">
        <w:rPr>
          <w:rFonts w:ascii="Palatino Linotype" w:eastAsia="Calibri" w:hAnsi="Palatino Linotype" w:cs="Arial"/>
          <w:color w:val="000000" w:themeColor="text1"/>
        </w:rPr>
        <w:t xml:space="preserve">Así, con </w:t>
      </w:r>
      <w:r w:rsidRPr="009A676A">
        <w:rPr>
          <w:rFonts w:ascii="Palatino Linotype" w:hAnsi="Palatino Linotype" w:cs="Arial"/>
          <w:color w:val="000000" w:themeColor="text1"/>
        </w:rPr>
        <w:t>fundamento</w:t>
      </w:r>
      <w:r w:rsidRPr="009A676A">
        <w:rPr>
          <w:rFonts w:ascii="Palatino Linotype" w:eastAsia="Calibri" w:hAnsi="Palatino Linotype" w:cs="Arial"/>
          <w:color w:val="000000" w:themeColor="text1"/>
        </w:rPr>
        <w:t xml:space="preserve"> en lo prescrito en los artículos 5, </w:t>
      </w:r>
      <w:r w:rsidRPr="009A676A">
        <w:rPr>
          <w:rFonts w:ascii="Palatino Linotype" w:eastAsia="Calibri" w:hAnsi="Palatino Linotype" w:cs="Arial"/>
          <w:color w:val="000000" w:themeColor="text1"/>
          <w:lang w:val="es-ES_tradnl"/>
        </w:rPr>
        <w:t xml:space="preserve">párrafos </w:t>
      </w:r>
      <w:bookmarkStart w:id="1" w:name="_Hlk65874252"/>
      <w:r w:rsidRPr="009A676A">
        <w:rPr>
          <w:rFonts w:ascii="Palatino Linotype" w:eastAsia="Calibri" w:hAnsi="Palatino Linotype" w:cs="Arial"/>
          <w:color w:val="000000" w:themeColor="text1"/>
          <w:lang w:val="es-ES_tradnl"/>
        </w:rPr>
        <w:t>trigésimo, trigésimo primero y trigésimo segundo</w:t>
      </w:r>
      <w:bookmarkEnd w:id="1"/>
      <w:r w:rsidRPr="009A676A">
        <w:rPr>
          <w:rFonts w:ascii="Palatino Linotype" w:hAnsi="Palatino Linotype" w:cs="Arial"/>
          <w:color w:val="000000" w:themeColor="text1"/>
        </w:rPr>
        <w:t>,</w:t>
      </w:r>
      <w:r w:rsidRPr="009A676A">
        <w:rPr>
          <w:rFonts w:ascii="Palatino Linotype" w:hAnsi="Palatino Linotype"/>
          <w:color w:val="000000" w:themeColor="text1"/>
        </w:rPr>
        <w:t xml:space="preserve"> fracciones IV y V,</w:t>
      </w:r>
      <w:r w:rsidRPr="009A676A">
        <w:rPr>
          <w:rFonts w:ascii="Palatino Linotype" w:eastAsia="Calibri" w:hAnsi="Palatino Linotype" w:cs="Arial"/>
          <w:color w:val="000000" w:themeColor="text1"/>
        </w:rPr>
        <w:t xml:space="preserve"> de la Constitución Política del Estado Libre y Soberano de </w:t>
      </w:r>
      <w:r w:rsidRPr="009A676A">
        <w:rPr>
          <w:rFonts w:ascii="Palatino Linotype" w:hAnsi="Palatino Linotype" w:cs="Arial"/>
          <w:color w:val="000000" w:themeColor="text1"/>
          <w:lang w:val="es-ES_tradnl"/>
        </w:rPr>
        <w:t>México</w:t>
      </w:r>
      <w:r w:rsidRPr="009A676A">
        <w:rPr>
          <w:rFonts w:ascii="Palatino Linotype" w:eastAsia="Calibri" w:hAnsi="Palatino Linotype" w:cs="Arial"/>
          <w:color w:val="000000" w:themeColor="text1"/>
        </w:rPr>
        <w:t xml:space="preserve">, y los artículos </w:t>
      </w:r>
      <w:r w:rsidRPr="009A676A">
        <w:rPr>
          <w:rFonts w:ascii="Palatino Linotype" w:hAnsi="Palatino Linotype"/>
          <w:color w:val="000000" w:themeColor="text1"/>
        </w:rPr>
        <w:t xml:space="preserve">2, </w:t>
      </w:r>
      <w:r w:rsidRPr="009A676A">
        <w:rPr>
          <w:rFonts w:ascii="Palatino Linotype" w:hAnsi="Palatino Linotype" w:cs="Arial"/>
          <w:color w:val="000000" w:themeColor="text1"/>
        </w:rPr>
        <w:t>fracción</w:t>
      </w:r>
      <w:r w:rsidRPr="009A676A">
        <w:rPr>
          <w:rFonts w:ascii="Palatino Linotype" w:hAnsi="Palatino Linotype"/>
          <w:color w:val="000000" w:themeColor="text1"/>
        </w:rPr>
        <w:t xml:space="preserve"> II, 9, </w:t>
      </w:r>
      <w:r w:rsidRPr="009A676A">
        <w:rPr>
          <w:rFonts w:ascii="Palatino Linotype" w:hAnsi="Palatino Linotype" w:cs="Arial"/>
          <w:color w:val="000000" w:themeColor="text1"/>
          <w:lang w:val="es-ES_tradnl"/>
        </w:rPr>
        <w:t>29</w:t>
      </w:r>
      <w:r w:rsidRPr="009A676A">
        <w:rPr>
          <w:rFonts w:ascii="Palatino Linotype" w:hAnsi="Palatino Linotype"/>
          <w:color w:val="000000" w:themeColor="text1"/>
        </w:rPr>
        <w:t>, 36, fracciones I y II, 176, 178, 179, 181, 185, fracción I, 186 y 188,</w:t>
      </w:r>
      <w:r w:rsidRPr="009A676A">
        <w:rPr>
          <w:rFonts w:ascii="Palatino Linotype" w:eastAsia="Calibri" w:hAnsi="Palatino Linotype" w:cs="Arial"/>
          <w:color w:val="000000" w:themeColor="text1"/>
        </w:rPr>
        <w:t xml:space="preserve"> de la Ley de Transparencia y Acceso a la Información Pública del Estado de México y </w:t>
      </w:r>
      <w:r w:rsidRPr="009A676A">
        <w:rPr>
          <w:rFonts w:ascii="Palatino Linotype" w:hAnsi="Palatino Linotype" w:cs="Arial"/>
          <w:color w:val="000000" w:themeColor="text1"/>
        </w:rPr>
        <w:t>Municipios</w:t>
      </w:r>
      <w:r w:rsidRPr="009A676A">
        <w:rPr>
          <w:rFonts w:ascii="Palatino Linotype" w:eastAsia="Calibri" w:hAnsi="Palatino Linotype" w:cs="Arial"/>
          <w:color w:val="000000" w:themeColor="text1"/>
        </w:rPr>
        <w:t xml:space="preserve">, </w:t>
      </w:r>
      <w:r w:rsidRPr="009A676A">
        <w:rPr>
          <w:rFonts w:ascii="Palatino Linotype" w:hAnsi="Palatino Linotype"/>
          <w:color w:val="000000" w:themeColor="text1"/>
        </w:rPr>
        <w:t>este</w:t>
      </w:r>
      <w:r w:rsidR="00A31AF6" w:rsidRPr="009A676A">
        <w:rPr>
          <w:rFonts w:ascii="Palatino Linotype" w:eastAsia="Calibri" w:hAnsi="Palatino Linotype" w:cs="Arial"/>
          <w:color w:val="000000" w:themeColor="text1"/>
        </w:rPr>
        <w:t xml:space="preserve"> Pleno:</w:t>
      </w:r>
    </w:p>
    <w:p w14:paraId="68B7DFD3" w14:textId="77777777" w:rsidR="001F19BC" w:rsidRPr="009A676A" w:rsidRDefault="001F19BC" w:rsidP="001F19BC">
      <w:pPr>
        <w:jc w:val="center"/>
        <w:rPr>
          <w:rFonts w:ascii="Palatino Linotype" w:hAnsi="Palatino Linotype" w:cs="Arial"/>
          <w:b/>
          <w:spacing w:val="44"/>
          <w:sz w:val="28"/>
        </w:rPr>
      </w:pPr>
    </w:p>
    <w:p w14:paraId="3D72669A" w14:textId="77777777" w:rsidR="00AE360E" w:rsidRPr="009A676A" w:rsidRDefault="00AE360E" w:rsidP="00AE360E">
      <w:pPr>
        <w:spacing w:before="100" w:beforeAutospacing="1" w:after="100" w:afterAutospacing="1" w:line="360" w:lineRule="auto"/>
        <w:jc w:val="center"/>
        <w:rPr>
          <w:rFonts w:ascii="Palatino Linotype" w:eastAsia="Calibri" w:hAnsi="Palatino Linotype" w:cs="Arial"/>
          <w:b/>
          <w:sz w:val="28"/>
          <w:lang w:val="pt-BR"/>
        </w:rPr>
      </w:pPr>
      <w:r w:rsidRPr="009A676A">
        <w:rPr>
          <w:rFonts w:ascii="Palatino Linotype" w:eastAsia="Calibri" w:hAnsi="Palatino Linotype" w:cs="Arial"/>
          <w:b/>
          <w:sz w:val="28"/>
          <w:lang w:val="pt-BR"/>
        </w:rPr>
        <w:t>R E S U E L V E</w:t>
      </w:r>
    </w:p>
    <w:p w14:paraId="68D6F0FE" w14:textId="35C2D7D2" w:rsidR="00AE360E" w:rsidRPr="009A676A" w:rsidRDefault="00AE360E" w:rsidP="00AE360E">
      <w:pPr>
        <w:spacing w:before="100" w:beforeAutospacing="1" w:after="100" w:afterAutospacing="1" w:line="360" w:lineRule="auto"/>
        <w:jc w:val="both"/>
        <w:rPr>
          <w:rFonts w:ascii="Palatino Linotype" w:eastAsia="Calibri" w:hAnsi="Palatino Linotype" w:cs="Arial"/>
        </w:rPr>
      </w:pPr>
      <w:r w:rsidRPr="009A676A">
        <w:rPr>
          <w:rFonts w:ascii="Palatino Linotype" w:eastAsia="Calibri" w:hAnsi="Palatino Linotype" w:cs="Arial"/>
          <w:b/>
          <w:sz w:val="28"/>
          <w:lang w:val="pt-BR"/>
        </w:rPr>
        <w:t>PRIMERO</w:t>
      </w:r>
      <w:r w:rsidRPr="009A676A">
        <w:rPr>
          <w:rFonts w:ascii="Palatino Linotype" w:eastAsia="Calibri" w:hAnsi="Palatino Linotype" w:cs="Arial"/>
          <w:lang w:val="pt-BR"/>
        </w:rPr>
        <w:t xml:space="preserve">. </w:t>
      </w:r>
      <w:r w:rsidRPr="009A676A">
        <w:rPr>
          <w:rFonts w:ascii="Palatino Linotype" w:eastAsia="Calibri" w:hAnsi="Palatino Linotype" w:cs="Arial"/>
        </w:rPr>
        <w:t xml:space="preserve">Resultan </w:t>
      </w:r>
      <w:r w:rsidR="00B27DF1" w:rsidRPr="009A676A">
        <w:rPr>
          <w:rFonts w:ascii="Palatino Linotype" w:eastAsia="Calibri" w:hAnsi="Palatino Linotype" w:cs="Arial"/>
          <w:b/>
        </w:rPr>
        <w:t xml:space="preserve">parcialmente fundadas </w:t>
      </w:r>
      <w:r w:rsidRPr="009A676A">
        <w:rPr>
          <w:rFonts w:ascii="Palatino Linotype" w:eastAsia="Calibri" w:hAnsi="Palatino Linotype" w:cs="Arial"/>
        </w:rPr>
        <w:t xml:space="preserve">las razones o motivos de inconformidad planteadas por </w:t>
      </w:r>
      <w:r w:rsidRPr="009A676A">
        <w:rPr>
          <w:rFonts w:ascii="Palatino Linotype" w:eastAsia="Calibri" w:hAnsi="Palatino Linotype" w:cs="Arial"/>
          <w:b/>
        </w:rPr>
        <w:t>EL RECURRENTE</w:t>
      </w:r>
      <w:r w:rsidRPr="009A676A">
        <w:rPr>
          <w:rFonts w:ascii="Palatino Linotype" w:eastAsia="Calibri" w:hAnsi="Palatino Linotype" w:cs="Arial"/>
        </w:rPr>
        <w:t xml:space="preserve">, en términos del Considerando </w:t>
      </w:r>
      <w:r w:rsidRPr="009A676A">
        <w:rPr>
          <w:rFonts w:ascii="Palatino Linotype" w:eastAsia="Calibri" w:hAnsi="Palatino Linotype" w:cs="Arial"/>
          <w:b/>
        </w:rPr>
        <w:t>QUINTO</w:t>
      </w:r>
      <w:r w:rsidRPr="009A676A">
        <w:rPr>
          <w:rFonts w:ascii="Palatino Linotype" w:eastAsia="Calibri" w:hAnsi="Palatino Linotype" w:cs="Arial"/>
        </w:rPr>
        <w:t xml:space="preserve"> de la presente resolución.</w:t>
      </w:r>
    </w:p>
    <w:p w14:paraId="7C0A7931" w14:textId="16BAB6E1" w:rsidR="002F68EB" w:rsidRPr="009A676A" w:rsidRDefault="00AE360E" w:rsidP="002F68EB">
      <w:pPr>
        <w:pStyle w:val="NormalWeb"/>
        <w:spacing w:before="0" w:beforeAutospacing="0" w:after="0" w:afterAutospacing="0" w:line="360" w:lineRule="auto"/>
        <w:jc w:val="both"/>
        <w:rPr>
          <w:rFonts w:ascii="Palatino Linotype" w:hAnsi="Palatino Linotype"/>
          <w:color w:val="000000"/>
        </w:rPr>
      </w:pPr>
      <w:r w:rsidRPr="009A676A">
        <w:rPr>
          <w:rFonts w:ascii="Palatino Linotype" w:eastAsia="Calibri" w:hAnsi="Palatino Linotype" w:cs="Arial"/>
          <w:b/>
          <w:sz w:val="28"/>
        </w:rPr>
        <w:t>SEGUNDO</w:t>
      </w:r>
      <w:r w:rsidRPr="009A676A">
        <w:rPr>
          <w:rFonts w:ascii="Palatino Linotype" w:eastAsia="Calibri" w:hAnsi="Palatino Linotype" w:cs="Arial"/>
        </w:rPr>
        <w:t xml:space="preserve">. Se </w:t>
      </w:r>
      <w:r w:rsidR="00B27DF1" w:rsidRPr="009A676A">
        <w:rPr>
          <w:rFonts w:ascii="Palatino Linotype" w:eastAsia="Calibri" w:hAnsi="Palatino Linotype" w:cs="Arial"/>
          <w:b/>
        </w:rPr>
        <w:t xml:space="preserve">MODIFICA </w:t>
      </w:r>
      <w:r w:rsidRPr="009A676A">
        <w:rPr>
          <w:rFonts w:ascii="Palatino Linotype" w:eastAsia="Calibri" w:hAnsi="Palatino Linotype" w:cs="Arial"/>
        </w:rPr>
        <w:t xml:space="preserve">la respuesta otorgada por </w:t>
      </w:r>
      <w:r w:rsidRPr="009A676A">
        <w:rPr>
          <w:rFonts w:ascii="Palatino Linotype" w:eastAsia="Calibri" w:hAnsi="Palatino Linotype" w:cs="Arial"/>
          <w:b/>
        </w:rPr>
        <w:t>EL SUJETO OBLIGADO</w:t>
      </w:r>
      <w:r w:rsidRPr="009A676A">
        <w:rPr>
          <w:rFonts w:ascii="Palatino Linotype" w:eastAsia="Calibri" w:hAnsi="Palatino Linotype" w:cs="Arial"/>
        </w:rPr>
        <w:t xml:space="preserve"> a la solicitud de información que dio origen al recurso de revisión </w:t>
      </w:r>
      <w:r w:rsidR="00E30ADE" w:rsidRPr="009A676A">
        <w:rPr>
          <w:rFonts w:ascii="Palatino Linotype" w:hAnsi="Palatino Linotype"/>
          <w:b/>
          <w:lang w:val="es-ES_tradnl"/>
        </w:rPr>
        <w:t>04322</w:t>
      </w:r>
      <w:r w:rsidRPr="009A676A">
        <w:rPr>
          <w:rFonts w:ascii="Palatino Linotype" w:hAnsi="Palatino Linotype"/>
          <w:b/>
          <w:lang w:val="es-ES_tradnl"/>
        </w:rPr>
        <w:t>/INFOEM/IP/RR/2021</w:t>
      </w:r>
      <w:r w:rsidR="00E30ADE" w:rsidRPr="009A676A">
        <w:rPr>
          <w:rFonts w:ascii="Palatino Linotype" w:hAnsi="Palatino Linotype"/>
          <w:b/>
          <w:sz w:val="22"/>
          <w:szCs w:val="22"/>
          <w:lang w:val="es-ES_tradnl"/>
        </w:rPr>
        <w:t xml:space="preserve"> </w:t>
      </w:r>
      <w:r w:rsidR="002F68EB" w:rsidRPr="009A676A">
        <w:rPr>
          <w:rFonts w:ascii="Palatino Linotype" w:hAnsi="Palatino Linotype"/>
          <w:color w:val="000000"/>
        </w:rPr>
        <w:t xml:space="preserve">y se le ordena en términos del Considerando </w:t>
      </w:r>
      <w:r w:rsidR="002F68EB" w:rsidRPr="009A676A">
        <w:rPr>
          <w:rFonts w:ascii="Palatino Linotype" w:hAnsi="Palatino Linotype"/>
          <w:b/>
          <w:bCs/>
          <w:color w:val="000000"/>
        </w:rPr>
        <w:t>QUINTO</w:t>
      </w:r>
      <w:r w:rsidR="002F68EB" w:rsidRPr="009A676A">
        <w:rPr>
          <w:rFonts w:ascii="Palatino Linotype" w:hAnsi="Palatino Linotype"/>
          <w:color w:val="000000"/>
        </w:rPr>
        <w:t xml:space="preserve"> de la presente resolución, </w:t>
      </w:r>
      <w:r w:rsidR="002F68EB" w:rsidRPr="009A676A">
        <w:rPr>
          <w:rFonts w:ascii="Palatino Linotype" w:eastAsia="Calibri" w:hAnsi="Palatino Linotype"/>
          <w:lang w:val="es-ES"/>
        </w:rPr>
        <w:t xml:space="preserve">lleve a cabo una </w:t>
      </w:r>
      <w:r w:rsidR="002F68EB" w:rsidRPr="009A676A">
        <w:rPr>
          <w:rFonts w:ascii="Palatino Linotype" w:eastAsia="Calibri" w:hAnsi="Palatino Linotype"/>
          <w:b/>
          <w:u w:val="single"/>
          <w:lang w:val="es-ES"/>
        </w:rPr>
        <w:t>búsqueda razonable y exhaustiva</w:t>
      </w:r>
      <w:r w:rsidR="002F68EB" w:rsidRPr="009A676A">
        <w:rPr>
          <w:rFonts w:ascii="Palatino Linotype" w:hAnsi="Palatino Linotype"/>
          <w:color w:val="000000"/>
        </w:rPr>
        <w:t xml:space="preserve"> y </w:t>
      </w:r>
      <w:r w:rsidR="002F68EB" w:rsidRPr="009A676A">
        <w:rPr>
          <w:rFonts w:ascii="Palatino Linotype" w:hAnsi="Palatino Linotype"/>
          <w:color w:val="000000"/>
        </w:rPr>
        <w:lastRenderedPageBreak/>
        <w:t xml:space="preserve">entregue al </w:t>
      </w:r>
      <w:r w:rsidR="002F68EB" w:rsidRPr="009A676A">
        <w:rPr>
          <w:rFonts w:ascii="Palatino Linotype" w:hAnsi="Palatino Linotype"/>
          <w:b/>
          <w:bCs/>
          <w:color w:val="000000"/>
        </w:rPr>
        <w:t>RECURRENTE</w:t>
      </w:r>
      <w:r w:rsidR="002F68EB" w:rsidRPr="009A676A">
        <w:rPr>
          <w:rFonts w:ascii="Palatino Linotype" w:hAnsi="Palatino Linotype"/>
          <w:color w:val="000000"/>
        </w:rPr>
        <w:t xml:space="preserve"> vía </w:t>
      </w:r>
      <w:r w:rsidR="002F68EB" w:rsidRPr="009A676A">
        <w:rPr>
          <w:rFonts w:ascii="Palatino Linotype" w:hAnsi="Palatino Linotype"/>
          <w:b/>
          <w:bCs/>
          <w:color w:val="000000"/>
        </w:rPr>
        <w:t>SAIMEX</w:t>
      </w:r>
      <w:r w:rsidR="00C52D6D" w:rsidRPr="009A676A">
        <w:rPr>
          <w:rFonts w:ascii="Palatino Linotype" w:hAnsi="Palatino Linotype"/>
          <w:b/>
          <w:bCs/>
          <w:color w:val="000000"/>
        </w:rPr>
        <w:t xml:space="preserve"> y correo electrónico</w:t>
      </w:r>
      <w:r w:rsidR="002F68EB" w:rsidRPr="009A676A">
        <w:rPr>
          <w:rFonts w:ascii="Palatino Linotype" w:hAnsi="Palatino Linotype"/>
          <w:color w:val="000000"/>
        </w:rPr>
        <w:t xml:space="preserve">, en </w:t>
      </w:r>
      <w:r w:rsidR="002F68EB" w:rsidRPr="009A676A">
        <w:rPr>
          <w:rFonts w:ascii="Palatino Linotype" w:hAnsi="Palatino Linotype"/>
          <w:b/>
          <w:bCs/>
          <w:color w:val="000000"/>
        </w:rPr>
        <w:t>versión pública,</w:t>
      </w:r>
      <w:r w:rsidR="002F68EB" w:rsidRPr="009A676A">
        <w:rPr>
          <w:rFonts w:ascii="Palatino Linotype" w:hAnsi="Palatino Linotype"/>
          <w:color w:val="000000"/>
        </w:rPr>
        <w:t xml:space="preserve"> lo siguiente:</w:t>
      </w:r>
    </w:p>
    <w:p w14:paraId="5DDFF0C3" w14:textId="113F1382" w:rsidR="002F68EB" w:rsidRPr="009A676A" w:rsidRDefault="002F68EB" w:rsidP="002F68EB">
      <w:pPr>
        <w:pStyle w:val="NormalWeb"/>
        <w:spacing w:before="0" w:beforeAutospacing="0" w:after="0" w:afterAutospacing="0"/>
        <w:ind w:left="851" w:right="899"/>
        <w:jc w:val="both"/>
        <w:rPr>
          <w:sz w:val="22"/>
        </w:rPr>
      </w:pPr>
      <w:r w:rsidRPr="009A676A">
        <w:rPr>
          <w:rFonts w:ascii="Palatino Linotype" w:hAnsi="Palatino Linotype"/>
          <w:i/>
          <w:iCs/>
          <w:color w:val="000000"/>
          <w:sz w:val="22"/>
        </w:rPr>
        <w:t xml:space="preserve">“El soporte documental donde conste la información referente a la manzana cuatro, campo uno de la Unidad Habitacional Fidel Velázquez, donde incluya sus colindancias, características, áreas verdes, comunes, porqué se le denomina de esa manera, </w:t>
      </w:r>
      <w:r w:rsidR="00E429E0" w:rsidRPr="009A676A">
        <w:rPr>
          <w:rFonts w:ascii="Palatino Linotype" w:hAnsi="Palatino Linotype"/>
          <w:i/>
          <w:iCs/>
          <w:color w:val="000000"/>
          <w:sz w:val="22"/>
        </w:rPr>
        <w:t>así como las licencias para construcciones</w:t>
      </w:r>
      <w:r w:rsidRPr="009A676A">
        <w:rPr>
          <w:rFonts w:ascii="Palatino Linotype" w:hAnsi="Palatino Linotype"/>
          <w:i/>
          <w:iCs/>
          <w:color w:val="000000"/>
          <w:sz w:val="22"/>
        </w:rPr>
        <w:t xml:space="preserve"> </w:t>
      </w:r>
      <w:r w:rsidR="00E429E0" w:rsidRPr="009A676A">
        <w:rPr>
          <w:rFonts w:ascii="Palatino Linotype" w:hAnsi="Palatino Linotype"/>
          <w:i/>
          <w:iCs/>
          <w:color w:val="000000"/>
          <w:sz w:val="22"/>
        </w:rPr>
        <w:t>menores a 60</w:t>
      </w:r>
      <w:r w:rsidR="00E429E0" w:rsidRPr="009A676A">
        <w:t xml:space="preserve"> </w:t>
      </w:r>
      <w:r w:rsidR="00E429E0" w:rsidRPr="009A676A">
        <w:rPr>
          <w:rFonts w:ascii="Palatino Linotype" w:hAnsi="Palatino Linotype"/>
          <w:i/>
          <w:iCs/>
          <w:color w:val="000000"/>
          <w:sz w:val="22"/>
        </w:rPr>
        <w:t xml:space="preserve">metros cuadrados de las cuales sea competente. </w:t>
      </w:r>
    </w:p>
    <w:p w14:paraId="732447B2" w14:textId="77777777" w:rsidR="002F68EB" w:rsidRPr="009A676A" w:rsidRDefault="002F68EB" w:rsidP="002F68EB">
      <w:pPr>
        <w:rPr>
          <w:sz w:val="22"/>
        </w:rPr>
      </w:pPr>
    </w:p>
    <w:p w14:paraId="5528B881" w14:textId="4369F07C" w:rsidR="00AE360E" w:rsidRPr="009A676A" w:rsidRDefault="002F68EB" w:rsidP="002F68EB">
      <w:pPr>
        <w:pStyle w:val="NormalWeb"/>
        <w:spacing w:before="0" w:beforeAutospacing="0" w:after="0" w:afterAutospacing="0"/>
        <w:ind w:left="851" w:right="899"/>
        <w:jc w:val="both"/>
        <w:rPr>
          <w:rFonts w:ascii="Palatino Linotype" w:hAnsi="Palatino Linotype"/>
          <w:i/>
          <w:iCs/>
          <w:color w:val="000000"/>
          <w:sz w:val="22"/>
        </w:rPr>
      </w:pPr>
      <w:r w:rsidRPr="009A676A">
        <w:rPr>
          <w:rFonts w:ascii="Palatino Linotype" w:hAnsi="Palatino Linotype"/>
          <w:i/>
          <w:iCs/>
          <w:color w:val="000000"/>
          <w:sz w:val="22"/>
        </w:rPr>
        <w:t xml:space="preserve">Debiendo notificar al </w:t>
      </w:r>
      <w:r w:rsidRPr="009A676A">
        <w:rPr>
          <w:rFonts w:ascii="Palatino Linotype" w:hAnsi="Palatino Linotype"/>
          <w:b/>
          <w:bCs/>
          <w:i/>
          <w:iCs/>
          <w:color w:val="000000"/>
          <w:sz w:val="22"/>
        </w:rPr>
        <w:t xml:space="preserve">RECURRENTE </w:t>
      </w:r>
      <w:r w:rsidRPr="009A676A">
        <w:rPr>
          <w:rFonts w:ascii="Palatino Linotype" w:hAnsi="Palatino Linotype"/>
          <w:i/>
          <w:iCs/>
          <w:color w:val="000000"/>
          <w:sz w:val="22"/>
        </w:rPr>
        <w:t>el Acuerdo de Clasificación de la información que apruebe su Comité de Transparencia, c</w:t>
      </w:r>
      <w:r w:rsidR="00ED5FBD" w:rsidRPr="009A676A">
        <w:rPr>
          <w:rFonts w:ascii="Palatino Linotype" w:hAnsi="Palatino Linotype"/>
          <w:i/>
          <w:iCs/>
          <w:color w:val="000000"/>
          <w:sz w:val="22"/>
        </w:rPr>
        <w:t xml:space="preserve">on motivo de la versión pública </w:t>
      </w:r>
    </w:p>
    <w:p w14:paraId="7E0432A2" w14:textId="77777777" w:rsidR="00ED5FBD" w:rsidRPr="009A676A" w:rsidRDefault="00ED5FBD" w:rsidP="009352A6">
      <w:pPr>
        <w:pStyle w:val="NormalWeb"/>
        <w:spacing w:before="0" w:beforeAutospacing="0" w:after="0" w:afterAutospacing="0"/>
        <w:ind w:left="1418" w:right="899" w:hanging="567"/>
        <w:jc w:val="both"/>
        <w:rPr>
          <w:rFonts w:ascii="Palatino Linotype" w:hAnsi="Palatino Linotype"/>
          <w:i/>
          <w:iCs/>
          <w:color w:val="000000"/>
          <w:sz w:val="22"/>
        </w:rPr>
      </w:pPr>
    </w:p>
    <w:p w14:paraId="02177B40" w14:textId="0BA9B8B3" w:rsidR="00ED5FBD" w:rsidRPr="009A676A" w:rsidRDefault="00ED5FBD" w:rsidP="002F68EB">
      <w:pPr>
        <w:pStyle w:val="NormalWeb"/>
        <w:spacing w:before="0" w:beforeAutospacing="0" w:after="0" w:afterAutospacing="0"/>
        <w:ind w:left="851" w:right="899"/>
        <w:jc w:val="both"/>
        <w:rPr>
          <w:rFonts w:ascii="Palatino Linotype" w:hAnsi="Palatino Linotype"/>
          <w:i/>
          <w:iCs/>
          <w:color w:val="000000"/>
          <w:sz w:val="22"/>
        </w:rPr>
      </w:pPr>
      <w:r w:rsidRPr="009A676A">
        <w:rPr>
          <w:rFonts w:ascii="Palatino Linotype" w:hAnsi="Palatino Linotype"/>
          <w:i/>
          <w:iCs/>
          <w:color w:val="000000"/>
          <w:sz w:val="22"/>
        </w:rPr>
        <w:t xml:space="preserve">Para el supuesto de que, se hubiera llevado a cabo dicho evento, y de la búsqueda exhaustiva y razonable de la información no se localice la información solicitada; </w:t>
      </w:r>
      <w:r w:rsidRPr="009A676A">
        <w:rPr>
          <w:rFonts w:ascii="Palatino Linotype" w:hAnsi="Palatino Linotype"/>
          <w:b/>
          <w:i/>
          <w:iCs/>
          <w:color w:val="000000"/>
          <w:sz w:val="22"/>
        </w:rPr>
        <w:t>el SUJETO OBLIGADO</w:t>
      </w:r>
      <w:r w:rsidRPr="009A676A">
        <w:rPr>
          <w:rFonts w:ascii="Palatino Linotype" w:hAnsi="Palatino Linotype"/>
          <w:i/>
          <w:iCs/>
          <w:color w:val="000000"/>
          <w:sz w:val="22"/>
        </w:rPr>
        <w:t xml:space="preserve"> deberá informarle al </w:t>
      </w:r>
      <w:r w:rsidRPr="009A676A">
        <w:rPr>
          <w:rFonts w:ascii="Palatino Linotype" w:hAnsi="Palatino Linotype"/>
          <w:b/>
          <w:i/>
          <w:iCs/>
          <w:color w:val="000000"/>
          <w:sz w:val="22"/>
        </w:rPr>
        <w:t>RECURRENTE</w:t>
      </w:r>
      <w:r w:rsidRPr="009A676A">
        <w:rPr>
          <w:rFonts w:ascii="Palatino Linotype" w:hAnsi="Palatino Linotype"/>
          <w:i/>
          <w:iCs/>
          <w:color w:val="000000"/>
          <w:sz w:val="22"/>
        </w:rPr>
        <w:t xml:space="preserve"> de forma fundada y motivada las razones por las cuales no cuente con la misma.”</w:t>
      </w:r>
    </w:p>
    <w:p w14:paraId="26FFEE69" w14:textId="77777777" w:rsidR="00ED5FBD" w:rsidRPr="009A676A" w:rsidRDefault="00ED5FBD" w:rsidP="002F68EB">
      <w:pPr>
        <w:pStyle w:val="NormalWeb"/>
        <w:spacing w:before="0" w:beforeAutospacing="0" w:after="0" w:afterAutospacing="0"/>
        <w:ind w:left="851" w:right="899"/>
        <w:jc w:val="both"/>
        <w:rPr>
          <w:sz w:val="22"/>
        </w:rPr>
      </w:pPr>
    </w:p>
    <w:p w14:paraId="709CC326" w14:textId="77777777" w:rsidR="00AE360E" w:rsidRPr="009A676A" w:rsidRDefault="00AE360E" w:rsidP="00E30ADE">
      <w:pPr>
        <w:spacing w:line="360" w:lineRule="auto"/>
        <w:ind w:right="757"/>
        <w:jc w:val="both"/>
        <w:rPr>
          <w:rFonts w:ascii="Palatino Linotype" w:eastAsia="Calibri" w:hAnsi="Palatino Linotype" w:cs="Arial"/>
          <w:i/>
          <w:sz w:val="22"/>
        </w:rPr>
      </w:pPr>
    </w:p>
    <w:p w14:paraId="31994FD1" w14:textId="77777777" w:rsidR="00C52D6D" w:rsidRPr="009A676A" w:rsidRDefault="00C52D6D" w:rsidP="00C52D6D">
      <w:pPr>
        <w:spacing w:line="360" w:lineRule="auto"/>
        <w:jc w:val="both"/>
        <w:rPr>
          <w:rFonts w:ascii="Palatino Linotype" w:eastAsia="Calibri" w:hAnsi="Palatino Linotype" w:cs="Arial"/>
        </w:rPr>
      </w:pPr>
      <w:r w:rsidRPr="009A676A">
        <w:rPr>
          <w:rFonts w:ascii="Palatino Linotype" w:eastAsia="Calibri" w:hAnsi="Palatino Linotype" w:cs="Arial"/>
          <w:b/>
          <w:sz w:val="28"/>
        </w:rPr>
        <w:t>TERCERO</w:t>
      </w:r>
      <w:r w:rsidRPr="009A676A">
        <w:rPr>
          <w:rFonts w:ascii="Palatino Linotype" w:eastAsia="Calibri" w:hAnsi="Palatino Linotype" w:cs="Arial"/>
        </w:rPr>
        <w:t xml:space="preserve">. </w:t>
      </w:r>
      <w:r w:rsidRPr="009A676A">
        <w:rPr>
          <w:rFonts w:ascii="Palatino Linotype" w:eastAsia="Calibri" w:hAnsi="Palatino Linotype" w:cs="Arial"/>
          <w:b/>
        </w:rPr>
        <w:t>Notifíquese</w:t>
      </w:r>
      <w:r w:rsidRPr="009A676A">
        <w:rPr>
          <w:rFonts w:ascii="Palatino Linotype" w:eastAsia="Calibri" w:hAnsi="Palatino Linotype" w:cs="Arial"/>
        </w:rPr>
        <w:t xml:space="preserve"> a la o el Titular de la Unidad de Transparencia del </w:t>
      </w:r>
      <w:r w:rsidRPr="009A676A">
        <w:rPr>
          <w:rFonts w:ascii="Palatino Linotype" w:eastAsia="Calibri" w:hAnsi="Palatino Linotype" w:cs="Arial"/>
          <w:b/>
        </w:rPr>
        <w:t>SUJETO OBLIGADO</w:t>
      </w:r>
      <w:r w:rsidRPr="009A676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7AC8D60" w14:textId="5C481698" w:rsidR="00AE360E" w:rsidRPr="009A676A" w:rsidRDefault="00AE360E" w:rsidP="00AE360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A676A">
        <w:rPr>
          <w:rFonts w:ascii="Palatino Linotype" w:eastAsia="Calibri" w:hAnsi="Palatino Linotype" w:cs="Arial"/>
          <w:b/>
          <w:sz w:val="28"/>
        </w:rPr>
        <w:t>CUARTO</w:t>
      </w:r>
      <w:r w:rsidRPr="009A676A">
        <w:rPr>
          <w:rFonts w:ascii="Palatino Linotype" w:eastAsia="Calibri" w:hAnsi="Palatino Linotype" w:cs="Arial"/>
        </w:rPr>
        <w:t xml:space="preserve">. </w:t>
      </w:r>
      <w:r w:rsidRPr="009A676A">
        <w:rPr>
          <w:rFonts w:ascii="Palatino Linotype" w:hAnsi="Palatino Linotype"/>
          <w:b/>
          <w:szCs w:val="17"/>
          <w:lang w:eastAsia="es-ES_tradnl"/>
        </w:rPr>
        <w:t>Notifíquese</w:t>
      </w:r>
      <w:r w:rsidRPr="009A676A">
        <w:rPr>
          <w:rFonts w:ascii="Palatino Linotype" w:hAnsi="Palatino Linotype"/>
          <w:szCs w:val="17"/>
          <w:lang w:eastAsia="es-ES_tradnl"/>
        </w:rPr>
        <w:t xml:space="preserve"> al</w:t>
      </w:r>
      <w:r w:rsidRPr="009A676A">
        <w:rPr>
          <w:rFonts w:ascii="Palatino Linotype" w:hAnsi="Palatino Linotype" w:cs="Arial"/>
          <w:b/>
        </w:rPr>
        <w:t xml:space="preserve"> RECURRENTE</w:t>
      </w:r>
      <w:r w:rsidRPr="009A676A">
        <w:rPr>
          <w:rFonts w:ascii="Palatino Linotype" w:hAnsi="Palatino Linotype"/>
          <w:szCs w:val="17"/>
          <w:lang w:eastAsia="es-ES_tradnl"/>
        </w:rPr>
        <w:t xml:space="preserve"> </w:t>
      </w:r>
      <w:r w:rsidR="00E30ADE" w:rsidRPr="009A676A">
        <w:rPr>
          <w:rFonts w:ascii="Palatino Linotype" w:hAnsi="Palatino Linotype"/>
          <w:b/>
          <w:szCs w:val="17"/>
          <w:lang w:eastAsia="es-ES_tradnl"/>
        </w:rPr>
        <w:t>vía SAIMEX</w:t>
      </w:r>
      <w:r w:rsidR="00E30ADE" w:rsidRPr="009A676A">
        <w:rPr>
          <w:rFonts w:ascii="Palatino Linotype" w:hAnsi="Palatino Linotype"/>
          <w:szCs w:val="17"/>
          <w:lang w:eastAsia="es-ES_tradnl"/>
        </w:rPr>
        <w:t xml:space="preserve"> </w:t>
      </w:r>
      <w:r w:rsidR="00E93345" w:rsidRPr="009A676A">
        <w:rPr>
          <w:rFonts w:ascii="Palatino Linotype" w:hAnsi="Palatino Linotype"/>
          <w:szCs w:val="17"/>
          <w:lang w:eastAsia="es-ES_tradnl"/>
        </w:rPr>
        <w:t xml:space="preserve">y correo electrónico </w:t>
      </w:r>
      <w:r w:rsidRPr="009A676A">
        <w:rPr>
          <w:rFonts w:ascii="Palatino Linotype" w:hAnsi="Palatino Linotype"/>
          <w:szCs w:val="17"/>
          <w:lang w:eastAsia="es-ES_tradnl"/>
        </w:rPr>
        <w:t>la presente resolución</w:t>
      </w:r>
      <w:r w:rsidR="00A848B0" w:rsidRPr="009A676A">
        <w:rPr>
          <w:rFonts w:ascii="Palatino Linotype" w:hAnsi="Palatino Linotype"/>
          <w:szCs w:val="17"/>
          <w:lang w:eastAsia="es-ES_tradnl"/>
        </w:rPr>
        <w:t xml:space="preserve">. </w:t>
      </w:r>
    </w:p>
    <w:p w14:paraId="089E45E2" w14:textId="77777777" w:rsidR="00E30ADE" w:rsidRPr="009A676A" w:rsidRDefault="00AE360E" w:rsidP="00E30A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A676A">
        <w:rPr>
          <w:rFonts w:ascii="Palatino Linotype" w:eastAsia="Calibri" w:hAnsi="Palatino Linotype" w:cs="Arial"/>
          <w:b/>
          <w:sz w:val="28"/>
        </w:rPr>
        <w:t>QUINTO</w:t>
      </w:r>
      <w:r w:rsidRPr="009A676A">
        <w:rPr>
          <w:rFonts w:ascii="Palatino Linotype" w:eastAsia="Calibri" w:hAnsi="Palatino Linotype" w:cs="Arial"/>
        </w:rPr>
        <w:t xml:space="preserve">. </w:t>
      </w:r>
      <w:r w:rsidRPr="009A676A">
        <w:rPr>
          <w:rFonts w:ascii="Palatino Linotype" w:hAnsi="Palatino Linotype"/>
          <w:b/>
          <w:szCs w:val="17"/>
          <w:lang w:eastAsia="es-ES_tradnl"/>
        </w:rPr>
        <w:t>Hágase</w:t>
      </w:r>
      <w:r w:rsidRPr="009A676A">
        <w:rPr>
          <w:rFonts w:ascii="Palatino Linotype" w:hAnsi="Palatino Linotype"/>
          <w:szCs w:val="17"/>
          <w:lang w:eastAsia="es-ES_tradnl"/>
        </w:rPr>
        <w:t xml:space="preserve"> </w:t>
      </w:r>
      <w:r w:rsidRPr="009A676A">
        <w:rPr>
          <w:rFonts w:ascii="Palatino Linotype" w:hAnsi="Palatino Linotype"/>
          <w:b/>
          <w:szCs w:val="17"/>
          <w:lang w:eastAsia="es-ES_tradnl"/>
        </w:rPr>
        <w:t>del conocimiento</w:t>
      </w:r>
      <w:r w:rsidRPr="009A676A">
        <w:rPr>
          <w:rFonts w:ascii="Palatino Linotype" w:hAnsi="Palatino Linotype"/>
          <w:szCs w:val="17"/>
          <w:lang w:eastAsia="es-ES_tradnl"/>
        </w:rPr>
        <w:t xml:space="preserve"> </w:t>
      </w:r>
      <w:r w:rsidRPr="009A676A">
        <w:rPr>
          <w:rFonts w:ascii="Palatino Linotype" w:hAnsi="Palatino Linotype"/>
        </w:rPr>
        <w:t xml:space="preserve">del </w:t>
      </w:r>
      <w:r w:rsidRPr="009A676A">
        <w:rPr>
          <w:rFonts w:ascii="Palatino Linotype" w:hAnsi="Palatino Linotype" w:cs="Arial"/>
          <w:b/>
        </w:rPr>
        <w:t>RECURRENTE</w:t>
      </w:r>
      <w:r w:rsidRPr="009A676A">
        <w:rPr>
          <w:rFonts w:ascii="Palatino Linotype" w:hAnsi="Palatino Linotype"/>
        </w:rPr>
        <w:t xml:space="preserve"> </w:t>
      </w:r>
      <w:r w:rsidRPr="009A676A">
        <w:rPr>
          <w:rFonts w:ascii="Palatino Linotype" w:hAnsi="Palatino Linotype"/>
          <w:szCs w:val="17"/>
          <w:lang w:eastAsia="es-ES_tradnl"/>
        </w:rPr>
        <w:t xml:space="preserve">que, de conformidad </w:t>
      </w:r>
      <w:r w:rsidRPr="009A676A">
        <w:rPr>
          <w:rFonts w:ascii="Palatino Linotype" w:hAnsi="Palatino Linotype" w:cs="Arial"/>
        </w:rPr>
        <w:t>con</w:t>
      </w:r>
      <w:r w:rsidRPr="009A676A">
        <w:rPr>
          <w:rFonts w:ascii="Palatino Linotype" w:hAnsi="Palatino Linotype"/>
          <w:szCs w:val="17"/>
          <w:lang w:eastAsia="es-ES_tradnl"/>
        </w:rPr>
        <w:t xml:space="preserve"> lo </w:t>
      </w:r>
      <w:r w:rsidRPr="009A676A">
        <w:rPr>
          <w:rFonts w:ascii="Palatino Linotype" w:hAnsi="Palatino Linotype" w:cs="Arial"/>
        </w:rPr>
        <w:t>establecido</w:t>
      </w:r>
      <w:r w:rsidRPr="009A676A">
        <w:rPr>
          <w:rFonts w:ascii="Palatino Linotype" w:hAnsi="Palatino Linotype"/>
          <w:szCs w:val="17"/>
          <w:lang w:eastAsia="es-ES_tradnl"/>
        </w:rPr>
        <w:t xml:space="preserve"> en el artículo 196 de la Ley de </w:t>
      </w:r>
      <w:r w:rsidRPr="009A676A">
        <w:rPr>
          <w:rFonts w:ascii="Palatino Linotype" w:hAnsi="Palatino Linotype" w:cs="Arial"/>
        </w:rPr>
        <w:t>Transparencia</w:t>
      </w:r>
      <w:r w:rsidRPr="009A676A">
        <w:rPr>
          <w:rFonts w:ascii="Palatino Linotype" w:hAnsi="Palatino Linotype"/>
          <w:szCs w:val="17"/>
          <w:lang w:eastAsia="es-ES_tradnl"/>
        </w:rPr>
        <w:t xml:space="preserve"> y </w:t>
      </w:r>
      <w:r w:rsidRPr="009A676A">
        <w:rPr>
          <w:rFonts w:ascii="Palatino Linotype" w:hAnsi="Palatino Linotype" w:cs="Arial"/>
        </w:rPr>
        <w:t>Acceso</w:t>
      </w:r>
      <w:r w:rsidRPr="009A676A">
        <w:rPr>
          <w:rFonts w:ascii="Palatino Linotype" w:hAnsi="Palatino Linotype"/>
          <w:szCs w:val="17"/>
          <w:lang w:eastAsia="es-ES_tradnl"/>
        </w:rPr>
        <w:t xml:space="preserve"> a la Información </w:t>
      </w:r>
      <w:r w:rsidRPr="009A676A">
        <w:rPr>
          <w:rFonts w:ascii="Palatino Linotype" w:hAnsi="Palatino Linotype"/>
          <w:lang w:eastAsia="es-ES_tradnl"/>
        </w:rPr>
        <w:t>Pública</w:t>
      </w:r>
      <w:r w:rsidRPr="009A676A">
        <w:rPr>
          <w:rFonts w:ascii="Palatino Linotype" w:hAnsi="Palatino Linotype"/>
          <w:szCs w:val="17"/>
          <w:lang w:eastAsia="es-ES_tradnl"/>
        </w:rPr>
        <w:t xml:space="preserve"> del Estado de México y Municipios, podrá impugnarla vía Juicio de Amparo </w:t>
      </w:r>
      <w:r w:rsidRPr="009A676A">
        <w:rPr>
          <w:rFonts w:ascii="Palatino Linotype" w:hAnsi="Palatino Linotype"/>
          <w:szCs w:val="17"/>
          <w:lang w:eastAsia="es-ES_tradnl"/>
        </w:rPr>
        <w:lastRenderedPageBreak/>
        <w:t>en los términos de las leyes aplicables.</w:t>
      </w:r>
    </w:p>
    <w:p w14:paraId="1EFDDC70" w14:textId="64864783" w:rsidR="002F68EB" w:rsidRPr="009A676A" w:rsidRDefault="002F68EB" w:rsidP="00E30A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A676A">
        <w:rPr>
          <w:rFonts w:ascii="Palatino Linotype" w:hAnsi="Palatino Linotype"/>
          <w:b/>
          <w:bCs/>
          <w:color w:val="000000"/>
          <w:sz w:val="28"/>
          <w:szCs w:val="28"/>
        </w:rPr>
        <w:t>SEXTO</w:t>
      </w:r>
      <w:r w:rsidRPr="009A676A">
        <w:rPr>
          <w:rFonts w:ascii="Palatino Linotype" w:hAnsi="Palatino Linotype"/>
          <w:color w:val="000000"/>
        </w:rPr>
        <w:t xml:space="preserve">. </w:t>
      </w:r>
      <w:r w:rsidRPr="009A676A">
        <w:rPr>
          <w:rFonts w:ascii="Palatino Linotype" w:hAnsi="Palatino Linotype"/>
          <w:color w:val="222222"/>
        </w:rPr>
        <w:t xml:space="preserve">De conformidad con el artículo 198 de la Ley de Transparencia y Acceso a la Información Pública del Estado de México y Municipios, de considerarlo procedente, </w:t>
      </w:r>
      <w:r w:rsidRPr="009A676A">
        <w:rPr>
          <w:rFonts w:ascii="Palatino Linotype" w:hAnsi="Palatino Linotype"/>
          <w:b/>
          <w:bCs/>
          <w:color w:val="222222"/>
        </w:rPr>
        <w:t>EL SUJETO OBLIGADO</w:t>
      </w:r>
      <w:r w:rsidRPr="009A676A">
        <w:rPr>
          <w:rFonts w:ascii="Palatino Linotype" w:hAnsi="Palatino Linotype"/>
          <w:color w:val="222222"/>
        </w:rPr>
        <w:t xml:space="preserve"> de manera fundada y motivada, podrá solicitar una ampliación de plazo para el cumplimiento de la presente resolución.</w:t>
      </w:r>
    </w:p>
    <w:p w14:paraId="61904B69" w14:textId="6CE69EE3" w:rsidR="003505EC" w:rsidRPr="009A676A" w:rsidRDefault="007C3064" w:rsidP="00E30A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A676A">
        <w:rPr>
          <w:rFonts w:ascii="Palatino Linotype" w:hAnsi="Palatino Linotype" w:cs="Arial"/>
        </w:rPr>
        <w:t>ASÍ LO RESUELVE, POR UNANIMIDAD DE VOTOS EL PLENO DEL</w:t>
      </w:r>
      <w:r w:rsidRPr="009A676A">
        <w:rPr>
          <w:rFonts w:ascii="Palatino Linotype" w:eastAsia="Arial Unicode MS" w:hAnsi="Palatino Linotype" w:cs="Arial"/>
        </w:rPr>
        <w:t xml:space="preserve"> INSTITUTO DE </w:t>
      </w:r>
      <w:r w:rsidRPr="009A676A">
        <w:rPr>
          <w:rFonts w:ascii="Palatino Linotype" w:hAnsi="Palatino Linotype"/>
          <w:lang w:eastAsia="en-US"/>
        </w:rPr>
        <w:t>TRANSPARENCIA</w:t>
      </w:r>
      <w:r w:rsidRPr="009A676A">
        <w:rPr>
          <w:rFonts w:ascii="Palatino Linotype" w:eastAsia="Arial Unicode MS" w:hAnsi="Palatino Linotype" w:cs="Arial"/>
        </w:rPr>
        <w:t>, ACCESO A LA INFORMACIÓN PÚBLICA Y PROTECCIÓN DE DATOS PERSONALES DEL ESTADO DE MÉXICO Y MUNICIPIOS</w:t>
      </w:r>
      <w:r w:rsidRPr="009A676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AE360E" w:rsidRPr="009A676A">
        <w:rPr>
          <w:rFonts w:ascii="Palatino Linotype" w:hAnsi="Palatino Linotype" w:cs="Arial"/>
        </w:rPr>
        <w:t xml:space="preserve">TRIGÉSIMA </w:t>
      </w:r>
      <w:r w:rsidR="009C06D0" w:rsidRPr="009A676A">
        <w:rPr>
          <w:rFonts w:ascii="Palatino Linotype" w:hAnsi="Palatino Linotype" w:cs="Arial"/>
        </w:rPr>
        <w:t>NOVENA</w:t>
      </w:r>
      <w:r w:rsidR="00B27DF1" w:rsidRPr="009A676A">
        <w:rPr>
          <w:rFonts w:ascii="Palatino Linotype" w:hAnsi="Palatino Linotype" w:cs="Arial"/>
        </w:rPr>
        <w:t xml:space="preserve"> </w:t>
      </w:r>
      <w:r w:rsidRPr="009A676A">
        <w:rPr>
          <w:rFonts w:ascii="Palatino Linotype" w:hAnsi="Palatino Linotype" w:cs="Arial"/>
        </w:rPr>
        <w:t xml:space="preserve">SESIÓN ORDINARIA CELEBRADA EL </w:t>
      </w:r>
      <w:r w:rsidR="009C06D0" w:rsidRPr="009A676A">
        <w:rPr>
          <w:rFonts w:ascii="Palatino Linotype" w:hAnsi="Palatino Linotype" w:cs="Arial"/>
        </w:rPr>
        <w:t xml:space="preserve">CUATRO DE NOVIEMBRE </w:t>
      </w:r>
      <w:r w:rsidRPr="009A676A">
        <w:rPr>
          <w:rFonts w:ascii="Palatino Linotype" w:hAnsi="Palatino Linotype" w:cs="Arial"/>
        </w:rPr>
        <w:t>DE DOS MIL VEINTIUNO, ANTE EL SECRETARIO TÉCNICO DEL PLENO, ALEXIS TAPIA RAMÍREZ.</w:t>
      </w:r>
    </w:p>
    <w:p w14:paraId="2854C53B" w14:textId="70E8BF87" w:rsidR="0066320D" w:rsidRDefault="0066320D" w:rsidP="001F19B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9A676A">
        <w:rPr>
          <w:rFonts w:ascii="Palatino Linotype" w:hAnsi="Palatino Linotype" w:cs="Arial"/>
          <w:sz w:val="20"/>
        </w:rPr>
        <w:t>SCMM/BLA/DEMF/AMV/PMRE</w:t>
      </w:r>
      <w:r>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95208" w14:textId="77777777" w:rsidR="00345BDF" w:rsidRDefault="00345BDF" w:rsidP="00C43B1E">
      <w:r>
        <w:separator/>
      </w:r>
    </w:p>
  </w:endnote>
  <w:endnote w:type="continuationSeparator" w:id="0">
    <w:p w14:paraId="52E2366A" w14:textId="77777777" w:rsidR="00345BDF" w:rsidRDefault="00345BDF"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F93C59" w:rsidRPr="0010196A" w:rsidRDefault="00F93C59"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10AA">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10AA">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14F4C9F1" w14:textId="77777777" w:rsidR="00F93C59" w:rsidRDefault="00F93C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F93C59" w:rsidRPr="0010196A" w:rsidRDefault="00F93C59"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10A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10AA">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291CA067" w14:textId="77777777" w:rsidR="00F93C59" w:rsidRDefault="00F93C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E1190" w14:textId="77777777" w:rsidR="00345BDF" w:rsidRDefault="00345BDF" w:rsidP="00C43B1E">
      <w:r>
        <w:separator/>
      </w:r>
    </w:p>
  </w:footnote>
  <w:footnote w:type="continuationSeparator" w:id="0">
    <w:p w14:paraId="5A6CBECA" w14:textId="77777777" w:rsidR="00345BDF" w:rsidRDefault="00345BDF" w:rsidP="00C43B1E">
      <w:r>
        <w:continuationSeparator/>
      </w:r>
    </w:p>
  </w:footnote>
  <w:footnote w:id="1">
    <w:p w14:paraId="63C253AA" w14:textId="77777777" w:rsidR="004562D6" w:rsidRDefault="004562D6" w:rsidP="004562D6">
      <w:pPr>
        <w:pStyle w:val="Textonotapie"/>
      </w:pPr>
      <w:r>
        <w:rPr>
          <w:rStyle w:val="Refdenotaalpie"/>
        </w:rPr>
        <w:footnoteRef/>
      </w:r>
      <w:r>
        <w:t xml:space="preserve"> Instituto Nacional de Transparencia Acceso a la Información y Protección de Datos Personales.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93C59" w:rsidRPr="008F2CCC" w14:paraId="7D081D9C" w14:textId="77777777" w:rsidTr="00F93C59">
      <w:tc>
        <w:tcPr>
          <w:tcW w:w="3403" w:type="dxa"/>
          <w:vMerge w:val="restart"/>
          <w:shd w:val="clear" w:color="auto" w:fill="auto"/>
        </w:tcPr>
        <w:p w14:paraId="21595BF8" w14:textId="77777777" w:rsidR="00F93C59" w:rsidRPr="008F2CCC" w:rsidRDefault="00F93C59"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F93C59" w:rsidRPr="008F2CCC" w:rsidRDefault="00F93C59"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561A72ED" w:rsidR="00F93C59" w:rsidRPr="00B335A1" w:rsidRDefault="00F93C59" w:rsidP="00C43B1E">
          <w:pPr>
            <w:jc w:val="both"/>
            <w:rPr>
              <w:rFonts w:ascii="Palatino Linotype" w:hAnsi="Palatino Linotype"/>
              <w:b/>
              <w:sz w:val="22"/>
              <w:szCs w:val="22"/>
              <w:lang w:val="es-ES_tradnl"/>
            </w:rPr>
          </w:pPr>
          <w:r>
            <w:rPr>
              <w:rFonts w:ascii="Palatino Linotype" w:hAnsi="Palatino Linotype"/>
              <w:b/>
              <w:sz w:val="22"/>
              <w:szCs w:val="22"/>
              <w:lang w:val="es-ES_tradnl"/>
            </w:rPr>
            <w:t>04322</w:t>
          </w:r>
          <w:r w:rsidRPr="00B335A1">
            <w:rPr>
              <w:rFonts w:ascii="Palatino Linotype" w:hAnsi="Palatino Linotype"/>
              <w:b/>
              <w:sz w:val="22"/>
              <w:szCs w:val="22"/>
              <w:lang w:val="es-ES_tradnl"/>
            </w:rPr>
            <w:t>/INFOEM/IP/RR/2021</w:t>
          </w:r>
        </w:p>
      </w:tc>
    </w:tr>
    <w:tr w:rsidR="00F93C59" w:rsidRPr="008F2CCC" w14:paraId="4341FF46" w14:textId="77777777" w:rsidTr="00F93C59">
      <w:trPr>
        <w:trHeight w:val="228"/>
      </w:trPr>
      <w:tc>
        <w:tcPr>
          <w:tcW w:w="3403" w:type="dxa"/>
          <w:vMerge/>
          <w:shd w:val="clear" w:color="auto" w:fill="auto"/>
        </w:tcPr>
        <w:p w14:paraId="75B0BFB7" w14:textId="77777777" w:rsidR="00F93C59" w:rsidRPr="008F2CCC" w:rsidRDefault="00F93C59" w:rsidP="00C43B1E">
          <w:pPr>
            <w:rPr>
              <w:rFonts w:ascii="Palatino Linotype" w:hAnsi="Palatino Linotype"/>
              <w:b/>
              <w:sz w:val="22"/>
              <w:szCs w:val="22"/>
              <w:lang w:val="es-ES_tradnl"/>
            </w:rPr>
          </w:pPr>
        </w:p>
      </w:tc>
      <w:tc>
        <w:tcPr>
          <w:tcW w:w="2552" w:type="dxa"/>
          <w:shd w:val="clear" w:color="auto" w:fill="auto"/>
        </w:tcPr>
        <w:p w14:paraId="18B7D049" w14:textId="77777777" w:rsidR="00F93C59" w:rsidRPr="008F2CCC" w:rsidRDefault="00F93C59"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684F9066" w:rsidR="00F93C59" w:rsidRPr="00B335A1" w:rsidRDefault="00F93C59" w:rsidP="003F04CE">
          <w:pPr>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F93C59" w:rsidRPr="008F2CCC" w14:paraId="697BC47A" w14:textId="77777777" w:rsidTr="00F93C59">
      <w:tc>
        <w:tcPr>
          <w:tcW w:w="3403" w:type="dxa"/>
          <w:vMerge/>
          <w:shd w:val="clear" w:color="auto" w:fill="auto"/>
        </w:tcPr>
        <w:p w14:paraId="55EAED88" w14:textId="77777777" w:rsidR="00F93C59" w:rsidRPr="008F2CCC" w:rsidRDefault="00F93C59" w:rsidP="00C43B1E">
          <w:pPr>
            <w:rPr>
              <w:rFonts w:ascii="Palatino Linotype" w:hAnsi="Palatino Linotype"/>
              <w:b/>
              <w:sz w:val="22"/>
              <w:szCs w:val="22"/>
              <w:lang w:val="es-ES_tradnl"/>
            </w:rPr>
          </w:pPr>
        </w:p>
      </w:tc>
      <w:tc>
        <w:tcPr>
          <w:tcW w:w="2552" w:type="dxa"/>
          <w:shd w:val="clear" w:color="auto" w:fill="auto"/>
        </w:tcPr>
        <w:p w14:paraId="30A750BA" w14:textId="77777777" w:rsidR="00F93C59" w:rsidRPr="008F2CCC" w:rsidRDefault="00F93C59"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F93C59" w:rsidRPr="008F2CCC" w:rsidRDefault="00F93C59"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F93C59" w:rsidRDefault="00F93C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93C59" w:rsidRPr="008F2CCC" w14:paraId="346BE54B" w14:textId="77777777" w:rsidTr="00F93C59">
      <w:tc>
        <w:tcPr>
          <w:tcW w:w="3403" w:type="dxa"/>
          <w:vMerge w:val="restart"/>
          <w:shd w:val="clear" w:color="auto" w:fill="auto"/>
        </w:tcPr>
        <w:p w14:paraId="75D927DA" w14:textId="77777777" w:rsidR="00F93C59" w:rsidRPr="008F2CCC" w:rsidRDefault="00F93C59"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F93C59" w:rsidRPr="008F2CCC" w:rsidRDefault="00F93C59"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034F2338" w:rsidR="00F93C59" w:rsidRPr="00B335A1" w:rsidRDefault="00F93C59" w:rsidP="00580276">
          <w:pPr>
            <w:jc w:val="both"/>
            <w:rPr>
              <w:rFonts w:ascii="Palatino Linotype" w:hAnsi="Palatino Linotype"/>
              <w:b/>
              <w:sz w:val="22"/>
              <w:szCs w:val="22"/>
              <w:lang w:val="es-ES_tradnl"/>
            </w:rPr>
          </w:pPr>
          <w:r>
            <w:rPr>
              <w:rFonts w:ascii="Palatino Linotype" w:hAnsi="Palatino Linotype"/>
              <w:b/>
              <w:sz w:val="22"/>
              <w:szCs w:val="22"/>
              <w:lang w:val="es-ES_tradnl"/>
            </w:rPr>
            <w:t>04322</w:t>
          </w:r>
          <w:r w:rsidRPr="00B335A1">
            <w:rPr>
              <w:rFonts w:ascii="Palatino Linotype" w:hAnsi="Palatino Linotype"/>
              <w:b/>
              <w:sz w:val="22"/>
              <w:szCs w:val="22"/>
              <w:lang w:val="es-ES_tradnl"/>
            </w:rPr>
            <w:t>/INFOEM/IP/RR/2021</w:t>
          </w:r>
        </w:p>
      </w:tc>
    </w:tr>
    <w:tr w:rsidR="00F93C59" w:rsidRPr="008F2CCC" w14:paraId="0984AB84" w14:textId="77777777" w:rsidTr="00F93C59">
      <w:tc>
        <w:tcPr>
          <w:tcW w:w="3403" w:type="dxa"/>
          <w:vMerge/>
          <w:shd w:val="clear" w:color="auto" w:fill="auto"/>
        </w:tcPr>
        <w:p w14:paraId="2A4844F1" w14:textId="77777777" w:rsidR="00F93C59" w:rsidRPr="008F2CCC" w:rsidRDefault="00F93C59" w:rsidP="00580276">
          <w:pPr>
            <w:rPr>
              <w:rFonts w:ascii="Palatino Linotype" w:hAnsi="Palatino Linotype"/>
              <w:b/>
              <w:sz w:val="22"/>
              <w:szCs w:val="22"/>
              <w:lang w:val="es-ES_tradnl"/>
            </w:rPr>
          </w:pPr>
        </w:p>
      </w:tc>
      <w:tc>
        <w:tcPr>
          <w:tcW w:w="2552" w:type="dxa"/>
          <w:shd w:val="clear" w:color="auto" w:fill="auto"/>
        </w:tcPr>
        <w:p w14:paraId="31898B19" w14:textId="77777777" w:rsidR="00F93C59" w:rsidRPr="008F2CCC" w:rsidRDefault="00F93C59"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5F26AA47" w:rsidR="00F93C59" w:rsidRPr="00B335A1" w:rsidRDefault="00F93C59" w:rsidP="002D322E">
          <w:pPr>
            <w:jc w:val="both"/>
            <w:rPr>
              <w:rFonts w:ascii="Palatino Linotype" w:hAnsi="Palatino Linotype"/>
              <w:b/>
              <w:sz w:val="22"/>
              <w:szCs w:val="22"/>
              <w:lang w:val="es-ES_tradnl"/>
            </w:rPr>
          </w:pPr>
          <w:r>
            <w:rPr>
              <w:rFonts w:ascii="Palatino Linotype" w:hAnsi="Palatino Linotype"/>
              <w:b/>
              <w:sz w:val="22"/>
              <w:szCs w:val="22"/>
              <w:lang w:val="es-ES_tradnl"/>
            </w:rPr>
            <w:t>xhucho No proporcionado No proporcionado</w:t>
          </w:r>
        </w:p>
      </w:tc>
    </w:tr>
    <w:tr w:rsidR="00F93C59" w:rsidRPr="008F2CCC" w14:paraId="608A8270" w14:textId="77777777" w:rsidTr="00F93C59">
      <w:trPr>
        <w:trHeight w:val="228"/>
      </w:trPr>
      <w:tc>
        <w:tcPr>
          <w:tcW w:w="3403" w:type="dxa"/>
          <w:vMerge/>
          <w:shd w:val="clear" w:color="auto" w:fill="auto"/>
        </w:tcPr>
        <w:p w14:paraId="41B4AD29" w14:textId="77777777" w:rsidR="00F93C59" w:rsidRPr="008F2CCC" w:rsidRDefault="00F93C59" w:rsidP="00580276">
          <w:pPr>
            <w:rPr>
              <w:rFonts w:ascii="Palatino Linotype" w:hAnsi="Palatino Linotype"/>
              <w:b/>
              <w:sz w:val="22"/>
              <w:szCs w:val="22"/>
              <w:lang w:val="es-ES_tradnl"/>
            </w:rPr>
          </w:pPr>
        </w:p>
      </w:tc>
      <w:tc>
        <w:tcPr>
          <w:tcW w:w="2552" w:type="dxa"/>
          <w:shd w:val="clear" w:color="auto" w:fill="auto"/>
        </w:tcPr>
        <w:p w14:paraId="4B63DF4D" w14:textId="77777777" w:rsidR="00F93C59" w:rsidRPr="008F2CCC" w:rsidRDefault="00F93C59"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4042FDAE" w:rsidR="00F93C59" w:rsidRPr="00B335A1" w:rsidRDefault="00F93C59" w:rsidP="00DD11AE">
          <w:pPr>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F93C59" w:rsidRPr="008F2CCC" w14:paraId="1BB7A948" w14:textId="77777777" w:rsidTr="00F93C59">
      <w:tc>
        <w:tcPr>
          <w:tcW w:w="3403" w:type="dxa"/>
          <w:vMerge/>
          <w:shd w:val="clear" w:color="auto" w:fill="auto"/>
        </w:tcPr>
        <w:p w14:paraId="3CBAF6C0" w14:textId="77777777" w:rsidR="00F93C59" w:rsidRPr="008F2CCC" w:rsidRDefault="00F93C59" w:rsidP="00580276">
          <w:pPr>
            <w:rPr>
              <w:rFonts w:ascii="Palatino Linotype" w:hAnsi="Palatino Linotype"/>
              <w:b/>
              <w:sz w:val="22"/>
              <w:szCs w:val="22"/>
              <w:lang w:val="es-ES_tradnl"/>
            </w:rPr>
          </w:pPr>
        </w:p>
      </w:tc>
      <w:tc>
        <w:tcPr>
          <w:tcW w:w="2552" w:type="dxa"/>
          <w:shd w:val="clear" w:color="auto" w:fill="auto"/>
        </w:tcPr>
        <w:p w14:paraId="6B990B73" w14:textId="77777777" w:rsidR="00F93C59" w:rsidRPr="008F2CCC" w:rsidRDefault="00F93C59"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F93C59" w:rsidRPr="008F2CCC" w:rsidRDefault="00F93C59"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F93C59" w:rsidRDefault="00F93C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3B3"/>
    <w:multiLevelType w:val="hybridMultilevel"/>
    <w:tmpl w:val="3410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5F2805"/>
    <w:multiLevelType w:val="hybridMultilevel"/>
    <w:tmpl w:val="F2D8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005031"/>
    <w:multiLevelType w:val="hybridMultilevel"/>
    <w:tmpl w:val="6B726D42"/>
    <w:lvl w:ilvl="0" w:tplc="080A0015">
      <w:start w:val="1"/>
      <w:numFmt w:val="upp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2666402C"/>
    <w:multiLevelType w:val="hybridMultilevel"/>
    <w:tmpl w:val="EC7E1AEE"/>
    <w:lvl w:ilvl="0" w:tplc="CB26E8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2B2F9C"/>
    <w:multiLevelType w:val="hybridMultilevel"/>
    <w:tmpl w:val="613EE2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03F3ACC"/>
    <w:multiLevelType w:val="hybridMultilevel"/>
    <w:tmpl w:val="B88444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7F63D70"/>
    <w:multiLevelType w:val="hybridMultilevel"/>
    <w:tmpl w:val="2CDC8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87F1448"/>
    <w:multiLevelType w:val="hybridMultilevel"/>
    <w:tmpl w:val="6ED0BC3C"/>
    <w:lvl w:ilvl="0" w:tplc="157ED4FC">
      <w:start w:val="1"/>
      <w:numFmt w:val="bullet"/>
      <w:lvlText w:val="-"/>
      <w:lvlJc w:val="left"/>
      <w:pPr>
        <w:ind w:left="1440" w:hanging="360"/>
      </w:pPr>
      <w:rPr>
        <w:rFonts w:ascii="Palatino Linotype" w:eastAsiaTheme="minorEastAsia"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6CD566C9"/>
    <w:multiLevelType w:val="hybridMultilevel"/>
    <w:tmpl w:val="B9DE2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8"/>
  </w:num>
  <w:num w:numId="2">
    <w:abstractNumId w:val="1"/>
  </w:num>
  <w:num w:numId="3">
    <w:abstractNumId w:val="7"/>
  </w:num>
  <w:num w:numId="4">
    <w:abstractNumId w:val="12"/>
  </w:num>
  <w:num w:numId="5">
    <w:abstractNumId w:val="9"/>
  </w:num>
  <w:num w:numId="6">
    <w:abstractNumId w:val="6"/>
  </w:num>
  <w:num w:numId="7">
    <w:abstractNumId w:val="3"/>
  </w:num>
  <w:num w:numId="8">
    <w:abstractNumId w:val="2"/>
  </w:num>
  <w:num w:numId="9">
    <w:abstractNumId w:val="0"/>
  </w:num>
  <w:num w:numId="10">
    <w:abstractNumId w:val="11"/>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4025A"/>
    <w:rsid w:val="0004157A"/>
    <w:rsid w:val="00041978"/>
    <w:rsid w:val="00045659"/>
    <w:rsid w:val="000624D8"/>
    <w:rsid w:val="00066D3B"/>
    <w:rsid w:val="0009273C"/>
    <w:rsid w:val="000B5259"/>
    <w:rsid w:val="000B747D"/>
    <w:rsid w:val="000C3450"/>
    <w:rsid w:val="000E5708"/>
    <w:rsid w:val="000E67D4"/>
    <w:rsid w:val="00101BCD"/>
    <w:rsid w:val="00125FCE"/>
    <w:rsid w:val="001439DA"/>
    <w:rsid w:val="00167586"/>
    <w:rsid w:val="0017092F"/>
    <w:rsid w:val="001744A5"/>
    <w:rsid w:val="00174780"/>
    <w:rsid w:val="00180434"/>
    <w:rsid w:val="00187E5A"/>
    <w:rsid w:val="001B132A"/>
    <w:rsid w:val="001B5A83"/>
    <w:rsid w:val="001F064A"/>
    <w:rsid w:val="001F19BC"/>
    <w:rsid w:val="00207B7E"/>
    <w:rsid w:val="002105B3"/>
    <w:rsid w:val="00210BA2"/>
    <w:rsid w:val="00222F3B"/>
    <w:rsid w:val="00233845"/>
    <w:rsid w:val="00247F83"/>
    <w:rsid w:val="002618A6"/>
    <w:rsid w:val="0028263B"/>
    <w:rsid w:val="0029629F"/>
    <w:rsid w:val="002A19C2"/>
    <w:rsid w:val="002A3BEA"/>
    <w:rsid w:val="002A4368"/>
    <w:rsid w:val="002A461A"/>
    <w:rsid w:val="002B2BA7"/>
    <w:rsid w:val="002B68CB"/>
    <w:rsid w:val="002D25F5"/>
    <w:rsid w:val="002D322E"/>
    <w:rsid w:val="002E6D7E"/>
    <w:rsid w:val="002F039D"/>
    <w:rsid w:val="002F0CEC"/>
    <w:rsid w:val="002F68EB"/>
    <w:rsid w:val="0030563E"/>
    <w:rsid w:val="003131B9"/>
    <w:rsid w:val="0032378D"/>
    <w:rsid w:val="00325A8E"/>
    <w:rsid w:val="00325DCE"/>
    <w:rsid w:val="003331D1"/>
    <w:rsid w:val="00345BDF"/>
    <w:rsid w:val="0035047F"/>
    <w:rsid w:val="003505EC"/>
    <w:rsid w:val="00356A6C"/>
    <w:rsid w:val="003576B0"/>
    <w:rsid w:val="00365D29"/>
    <w:rsid w:val="0036660C"/>
    <w:rsid w:val="00375E09"/>
    <w:rsid w:val="003762E4"/>
    <w:rsid w:val="0038462C"/>
    <w:rsid w:val="00395D79"/>
    <w:rsid w:val="00396041"/>
    <w:rsid w:val="003A154E"/>
    <w:rsid w:val="003B1E07"/>
    <w:rsid w:val="003C5706"/>
    <w:rsid w:val="003D11A8"/>
    <w:rsid w:val="003D5367"/>
    <w:rsid w:val="003D770B"/>
    <w:rsid w:val="003D7B24"/>
    <w:rsid w:val="003F04CE"/>
    <w:rsid w:val="00403898"/>
    <w:rsid w:val="0040750B"/>
    <w:rsid w:val="0041453A"/>
    <w:rsid w:val="0041493F"/>
    <w:rsid w:val="004324D0"/>
    <w:rsid w:val="00434BF0"/>
    <w:rsid w:val="004562D6"/>
    <w:rsid w:val="00465EB9"/>
    <w:rsid w:val="0047609F"/>
    <w:rsid w:val="00483C7B"/>
    <w:rsid w:val="00492AF3"/>
    <w:rsid w:val="00493069"/>
    <w:rsid w:val="00493C69"/>
    <w:rsid w:val="004A1318"/>
    <w:rsid w:val="004A7989"/>
    <w:rsid w:val="004D6A78"/>
    <w:rsid w:val="004D7E23"/>
    <w:rsid w:val="004E3D19"/>
    <w:rsid w:val="004E44D1"/>
    <w:rsid w:val="004F70A0"/>
    <w:rsid w:val="00513A0E"/>
    <w:rsid w:val="0052340E"/>
    <w:rsid w:val="00536DC7"/>
    <w:rsid w:val="00540882"/>
    <w:rsid w:val="00542307"/>
    <w:rsid w:val="00546C02"/>
    <w:rsid w:val="00564FB3"/>
    <w:rsid w:val="0057110F"/>
    <w:rsid w:val="00572754"/>
    <w:rsid w:val="00575186"/>
    <w:rsid w:val="00580276"/>
    <w:rsid w:val="0058552F"/>
    <w:rsid w:val="00593F66"/>
    <w:rsid w:val="00594159"/>
    <w:rsid w:val="00595897"/>
    <w:rsid w:val="005A71F6"/>
    <w:rsid w:val="005D47E4"/>
    <w:rsid w:val="005E0F64"/>
    <w:rsid w:val="005E2B8A"/>
    <w:rsid w:val="005E2C8F"/>
    <w:rsid w:val="005F4443"/>
    <w:rsid w:val="006011F4"/>
    <w:rsid w:val="0063196F"/>
    <w:rsid w:val="0066320D"/>
    <w:rsid w:val="00672D80"/>
    <w:rsid w:val="00686B4B"/>
    <w:rsid w:val="006A269C"/>
    <w:rsid w:val="006B0652"/>
    <w:rsid w:val="006B2814"/>
    <w:rsid w:val="006B4898"/>
    <w:rsid w:val="006B69E8"/>
    <w:rsid w:val="006B7F7F"/>
    <w:rsid w:val="006C6D11"/>
    <w:rsid w:val="006F0CCC"/>
    <w:rsid w:val="007008DE"/>
    <w:rsid w:val="00740D1F"/>
    <w:rsid w:val="00753F3B"/>
    <w:rsid w:val="00760803"/>
    <w:rsid w:val="0076419E"/>
    <w:rsid w:val="007938EF"/>
    <w:rsid w:val="007A2186"/>
    <w:rsid w:val="007A30A6"/>
    <w:rsid w:val="007A592F"/>
    <w:rsid w:val="007B0F64"/>
    <w:rsid w:val="007B10F1"/>
    <w:rsid w:val="007B73DB"/>
    <w:rsid w:val="007C0158"/>
    <w:rsid w:val="007C3064"/>
    <w:rsid w:val="007D26F3"/>
    <w:rsid w:val="007D3716"/>
    <w:rsid w:val="007D4BBD"/>
    <w:rsid w:val="007E2034"/>
    <w:rsid w:val="007F1FD7"/>
    <w:rsid w:val="0081088F"/>
    <w:rsid w:val="0081109C"/>
    <w:rsid w:val="008149C6"/>
    <w:rsid w:val="00822229"/>
    <w:rsid w:val="00833556"/>
    <w:rsid w:val="00844CEC"/>
    <w:rsid w:val="00850D7E"/>
    <w:rsid w:val="0085349C"/>
    <w:rsid w:val="00864C09"/>
    <w:rsid w:val="00867F3D"/>
    <w:rsid w:val="00880F1C"/>
    <w:rsid w:val="00884BCE"/>
    <w:rsid w:val="00891729"/>
    <w:rsid w:val="00892ED1"/>
    <w:rsid w:val="00896F4F"/>
    <w:rsid w:val="008A0022"/>
    <w:rsid w:val="008A47EE"/>
    <w:rsid w:val="008A5EB8"/>
    <w:rsid w:val="008B496C"/>
    <w:rsid w:val="008D77FA"/>
    <w:rsid w:val="008E0F96"/>
    <w:rsid w:val="008E1AB6"/>
    <w:rsid w:val="008E63DA"/>
    <w:rsid w:val="008E7345"/>
    <w:rsid w:val="008E7AD9"/>
    <w:rsid w:val="008E7C80"/>
    <w:rsid w:val="00910462"/>
    <w:rsid w:val="00912B8F"/>
    <w:rsid w:val="00923F67"/>
    <w:rsid w:val="009243FD"/>
    <w:rsid w:val="009253A8"/>
    <w:rsid w:val="00933FFC"/>
    <w:rsid w:val="009352A6"/>
    <w:rsid w:val="00943227"/>
    <w:rsid w:val="009459E1"/>
    <w:rsid w:val="00946832"/>
    <w:rsid w:val="00952193"/>
    <w:rsid w:val="00971C00"/>
    <w:rsid w:val="0097734B"/>
    <w:rsid w:val="00983C1E"/>
    <w:rsid w:val="00990133"/>
    <w:rsid w:val="009A676A"/>
    <w:rsid w:val="009C06D0"/>
    <w:rsid w:val="009D6F57"/>
    <w:rsid w:val="009E7C1F"/>
    <w:rsid w:val="009F44C4"/>
    <w:rsid w:val="009F5C59"/>
    <w:rsid w:val="00A0109C"/>
    <w:rsid w:val="00A0383A"/>
    <w:rsid w:val="00A16B7A"/>
    <w:rsid w:val="00A31AF6"/>
    <w:rsid w:val="00A47A26"/>
    <w:rsid w:val="00A710AA"/>
    <w:rsid w:val="00A848B0"/>
    <w:rsid w:val="00A86CA4"/>
    <w:rsid w:val="00A92648"/>
    <w:rsid w:val="00A927A1"/>
    <w:rsid w:val="00AA7C79"/>
    <w:rsid w:val="00AB2162"/>
    <w:rsid w:val="00AB5732"/>
    <w:rsid w:val="00AC6088"/>
    <w:rsid w:val="00AD2E00"/>
    <w:rsid w:val="00AE360E"/>
    <w:rsid w:val="00AE45F0"/>
    <w:rsid w:val="00B04CE2"/>
    <w:rsid w:val="00B05D25"/>
    <w:rsid w:val="00B20A91"/>
    <w:rsid w:val="00B27DF1"/>
    <w:rsid w:val="00B3033A"/>
    <w:rsid w:val="00B40E76"/>
    <w:rsid w:val="00B432A7"/>
    <w:rsid w:val="00B472A6"/>
    <w:rsid w:val="00B50169"/>
    <w:rsid w:val="00B62AE2"/>
    <w:rsid w:val="00B71504"/>
    <w:rsid w:val="00B76384"/>
    <w:rsid w:val="00B961E0"/>
    <w:rsid w:val="00B97DD8"/>
    <w:rsid w:val="00BA1B0E"/>
    <w:rsid w:val="00BA5E80"/>
    <w:rsid w:val="00BE058B"/>
    <w:rsid w:val="00BE222C"/>
    <w:rsid w:val="00BE2328"/>
    <w:rsid w:val="00BF649F"/>
    <w:rsid w:val="00C012CA"/>
    <w:rsid w:val="00C1373F"/>
    <w:rsid w:val="00C1498B"/>
    <w:rsid w:val="00C43B1E"/>
    <w:rsid w:val="00C52D6D"/>
    <w:rsid w:val="00C740B4"/>
    <w:rsid w:val="00C83D4F"/>
    <w:rsid w:val="00CA4A0A"/>
    <w:rsid w:val="00CA7014"/>
    <w:rsid w:val="00CB1552"/>
    <w:rsid w:val="00CB371E"/>
    <w:rsid w:val="00CD5530"/>
    <w:rsid w:val="00CE1E94"/>
    <w:rsid w:val="00CE7F4B"/>
    <w:rsid w:val="00D01046"/>
    <w:rsid w:val="00D019ED"/>
    <w:rsid w:val="00D06096"/>
    <w:rsid w:val="00D06113"/>
    <w:rsid w:val="00D12D3B"/>
    <w:rsid w:val="00D23A60"/>
    <w:rsid w:val="00D552EC"/>
    <w:rsid w:val="00D5571E"/>
    <w:rsid w:val="00D5690F"/>
    <w:rsid w:val="00D63E47"/>
    <w:rsid w:val="00D64B8A"/>
    <w:rsid w:val="00D84E1E"/>
    <w:rsid w:val="00D93BA7"/>
    <w:rsid w:val="00DA2919"/>
    <w:rsid w:val="00DC78FE"/>
    <w:rsid w:val="00DD11AE"/>
    <w:rsid w:val="00DE334E"/>
    <w:rsid w:val="00DE6F14"/>
    <w:rsid w:val="00DF5C8B"/>
    <w:rsid w:val="00E06329"/>
    <w:rsid w:val="00E30ADE"/>
    <w:rsid w:val="00E429E0"/>
    <w:rsid w:val="00E457B6"/>
    <w:rsid w:val="00E47772"/>
    <w:rsid w:val="00E610B9"/>
    <w:rsid w:val="00E82AD5"/>
    <w:rsid w:val="00E90349"/>
    <w:rsid w:val="00E93345"/>
    <w:rsid w:val="00E9400D"/>
    <w:rsid w:val="00E9408E"/>
    <w:rsid w:val="00EA3177"/>
    <w:rsid w:val="00EC09F5"/>
    <w:rsid w:val="00EC2E4A"/>
    <w:rsid w:val="00ED0287"/>
    <w:rsid w:val="00ED5FBD"/>
    <w:rsid w:val="00EE21A1"/>
    <w:rsid w:val="00EE32E7"/>
    <w:rsid w:val="00EF3105"/>
    <w:rsid w:val="00EF3AB1"/>
    <w:rsid w:val="00EF6E28"/>
    <w:rsid w:val="00F06BCF"/>
    <w:rsid w:val="00F16A52"/>
    <w:rsid w:val="00F422C4"/>
    <w:rsid w:val="00F467C4"/>
    <w:rsid w:val="00F57BF4"/>
    <w:rsid w:val="00F61304"/>
    <w:rsid w:val="00F67C37"/>
    <w:rsid w:val="00F93C59"/>
    <w:rsid w:val="00F93D36"/>
    <w:rsid w:val="00F94CF8"/>
    <w:rsid w:val="00FA32EF"/>
    <w:rsid w:val="00FB4757"/>
    <w:rsid w:val="00FD060B"/>
    <w:rsid w:val="00FD2FCF"/>
    <w:rsid w:val="00FD40F6"/>
    <w:rsid w:val="00FD5D96"/>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99901076">
      <w:bodyDiv w:val="1"/>
      <w:marLeft w:val="0"/>
      <w:marRight w:val="0"/>
      <w:marTop w:val="0"/>
      <w:marBottom w:val="0"/>
      <w:divBdr>
        <w:top w:val="none" w:sz="0" w:space="0" w:color="auto"/>
        <w:left w:val="none" w:sz="0" w:space="0" w:color="auto"/>
        <w:bottom w:val="none" w:sz="0" w:space="0" w:color="auto"/>
        <w:right w:val="none" w:sz="0" w:space="0" w:color="auto"/>
      </w:divBdr>
    </w:div>
    <w:div w:id="258637135">
      <w:bodyDiv w:val="1"/>
      <w:marLeft w:val="0"/>
      <w:marRight w:val="0"/>
      <w:marTop w:val="0"/>
      <w:marBottom w:val="0"/>
      <w:divBdr>
        <w:top w:val="none" w:sz="0" w:space="0" w:color="auto"/>
        <w:left w:val="none" w:sz="0" w:space="0" w:color="auto"/>
        <w:bottom w:val="none" w:sz="0" w:space="0" w:color="auto"/>
        <w:right w:val="none" w:sz="0" w:space="0" w:color="auto"/>
      </w:divBdr>
    </w:div>
    <w:div w:id="305015382">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509369087">
      <w:bodyDiv w:val="1"/>
      <w:marLeft w:val="0"/>
      <w:marRight w:val="0"/>
      <w:marTop w:val="0"/>
      <w:marBottom w:val="0"/>
      <w:divBdr>
        <w:top w:val="none" w:sz="0" w:space="0" w:color="auto"/>
        <w:left w:val="none" w:sz="0" w:space="0" w:color="auto"/>
        <w:bottom w:val="none" w:sz="0" w:space="0" w:color="auto"/>
        <w:right w:val="none" w:sz="0" w:space="0" w:color="auto"/>
      </w:divBdr>
    </w:div>
    <w:div w:id="518470321">
      <w:bodyDiv w:val="1"/>
      <w:marLeft w:val="0"/>
      <w:marRight w:val="0"/>
      <w:marTop w:val="0"/>
      <w:marBottom w:val="0"/>
      <w:divBdr>
        <w:top w:val="none" w:sz="0" w:space="0" w:color="auto"/>
        <w:left w:val="none" w:sz="0" w:space="0" w:color="auto"/>
        <w:bottom w:val="none" w:sz="0" w:space="0" w:color="auto"/>
        <w:right w:val="none" w:sz="0" w:space="0" w:color="auto"/>
      </w:divBdr>
    </w:div>
    <w:div w:id="607276543">
      <w:bodyDiv w:val="1"/>
      <w:marLeft w:val="0"/>
      <w:marRight w:val="0"/>
      <w:marTop w:val="0"/>
      <w:marBottom w:val="0"/>
      <w:divBdr>
        <w:top w:val="none" w:sz="0" w:space="0" w:color="auto"/>
        <w:left w:val="none" w:sz="0" w:space="0" w:color="auto"/>
        <w:bottom w:val="none" w:sz="0" w:space="0" w:color="auto"/>
        <w:right w:val="none" w:sz="0" w:space="0" w:color="auto"/>
      </w:divBdr>
    </w:div>
    <w:div w:id="789323805">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88B95-7D5D-43EB-8950-19907AB1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34</Pages>
  <Words>7179</Words>
  <Characters>39487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7</cp:revision>
  <cp:lastPrinted>2021-10-28T16:43:00Z</cp:lastPrinted>
  <dcterms:created xsi:type="dcterms:W3CDTF">2021-11-04T00:29:00Z</dcterms:created>
  <dcterms:modified xsi:type="dcterms:W3CDTF">2021-11-08T21:15:00Z</dcterms:modified>
</cp:coreProperties>
</file>