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ECC6D" w14:textId="77777777" w:rsidR="00FC71F1" w:rsidRPr="00FC71F1" w:rsidRDefault="009844AA" w:rsidP="0009051A">
      <w:pPr>
        <w:shd w:val="clear" w:color="auto" w:fill="FFFFFF"/>
        <w:tabs>
          <w:tab w:val="left" w:pos="2617"/>
        </w:tabs>
        <w:spacing w:after="0" w:line="360" w:lineRule="auto"/>
        <w:jc w:val="both"/>
        <w:rPr>
          <w:rFonts w:ascii="Palatino Linotype" w:eastAsia="Times New Roman" w:hAnsi="Palatino Linotype" w:cs="Arial"/>
          <w:color w:val="000000"/>
          <w:sz w:val="2"/>
          <w:szCs w:val="24"/>
          <w:lang w:eastAsia="es-MX"/>
        </w:rPr>
      </w:pPr>
      <w:r>
        <w:rPr>
          <w:rFonts w:ascii="Palatino Linotype" w:eastAsia="Times New Roman" w:hAnsi="Palatino Linotype" w:cs="Arial"/>
          <w:color w:val="000000"/>
          <w:sz w:val="2"/>
          <w:szCs w:val="24"/>
          <w:lang w:eastAsia="es-MX"/>
        </w:rPr>
        <w:tab/>
      </w:r>
    </w:p>
    <w:p w14:paraId="7AB55087" w14:textId="77777777" w:rsidR="003F00B5" w:rsidRPr="009844AA" w:rsidRDefault="009844AA" w:rsidP="0009051A">
      <w:pPr>
        <w:shd w:val="clear" w:color="auto" w:fill="FFFFFF"/>
        <w:tabs>
          <w:tab w:val="left" w:pos="3757"/>
        </w:tabs>
        <w:spacing w:after="0" w:line="360" w:lineRule="auto"/>
        <w:jc w:val="both"/>
        <w:rPr>
          <w:rFonts w:ascii="Palatino Linotype" w:eastAsia="Times New Roman" w:hAnsi="Palatino Linotype" w:cs="Arial"/>
          <w:color w:val="000000"/>
          <w:sz w:val="10"/>
          <w:szCs w:val="24"/>
          <w:lang w:eastAsia="es-MX"/>
        </w:rPr>
      </w:pPr>
      <w:r>
        <w:rPr>
          <w:rFonts w:ascii="Palatino Linotype" w:eastAsia="Times New Roman" w:hAnsi="Palatino Linotype" w:cs="Arial"/>
          <w:color w:val="000000"/>
          <w:sz w:val="24"/>
          <w:szCs w:val="24"/>
          <w:lang w:eastAsia="es-MX"/>
        </w:rPr>
        <w:tab/>
      </w:r>
    </w:p>
    <w:p w14:paraId="18DF5091" w14:textId="4FADA6C9" w:rsidR="00333BE4" w:rsidRPr="00B22B55" w:rsidRDefault="00EE47DA" w:rsidP="0009051A">
      <w:pPr>
        <w:shd w:val="clear" w:color="auto" w:fill="FFFFFF"/>
        <w:spacing w:after="0" w:line="360" w:lineRule="auto"/>
        <w:jc w:val="both"/>
        <w:rPr>
          <w:rFonts w:ascii="Palatino Linotype" w:eastAsia="Times New Roman" w:hAnsi="Palatino Linotype" w:cs="Arial"/>
          <w:color w:val="000000"/>
          <w:sz w:val="24"/>
          <w:szCs w:val="24"/>
          <w:lang w:eastAsia="es-MX"/>
        </w:rPr>
      </w:pPr>
      <w:r w:rsidRPr="00B22B5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FC71F1">
        <w:rPr>
          <w:rFonts w:ascii="Palatino Linotype" w:eastAsia="Times New Roman" w:hAnsi="Palatino Linotype" w:cs="Arial"/>
          <w:color w:val="000000"/>
          <w:sz w:val="24"/>
          <w:szCs w:val="24"/>
          <w:lang w:eastAsia="es-MX"/>
        </w:rPr>
        <w:t xml:space="preserve">, </w:t>
      </w:r>
      <w:r w:rsidRPr="006C42AB">
        <w:rPr>
          <w:rFonts w:ascii="Palatino Linotype" w:eastAsia="Times New Roman" w:hAnsi="Palatino Linotype" w:cs="Arial"/>
          <w:color w:val="000000"/>
          <w:sz w:val="24"/>
          <w:szCs w:val="24"/>
          <w:lang w:eastAsia="es-MX"/>
        </w:rPr>
        <w:t xml:space="preserve">a </w:t>
      </w:r>
      <w:r w:rsidR="000A1EA8" w:rsidRPr="006C42AB">
        <w:rPr>
          <w:rFonts w:ascii="Palatino Linotype" w:eastAsia="Times New Roman" w:hAnsi="Palatino Linotype" w:cs="Arial"/>
          <w:color w:val="000000"/>
          <w:sz w:val="24"/>
          <w:szCs w:val="24"/>
          <w:lang w:eastAsia="es-MX"/>
        </w:rPr>
        <w:t>veintinueve</w:t>
      </w:r>
      <w:r w:rsidR="00C82AE6" w:rsidRPr="006C42AB">
        <w:rPr>
          <w:rFonts w:ascii="Palatino Linotype" w:eastAsia="Times New Roman" w:hAnsi="Palatino Linotype" w:cs="Arial"/>
          <w:color w:val="000000"/>
          <w:sz w:val="24"/>
          <w:szCs w:val="24"/>
          <w:lang w:eastAsia="es-MX"/>
        </w:rPr>
        <w:t xml:space="preserve"> de septiembre</w:t>
      </w:r>
      <w:r w:rsidR="00D76CA3" w:rsidRPr="006C42AB">
        <w:rPr>
          <w:rFonts w:ascii="Palatino Linotype" w:eastAsia="Times New Roman" w:hAnsi="Palatino Linotype" w:cs="Arial"/>
          <w:color w:val="000000"/>
          <w:sz w:val="24"/>
          <w:szCs w:val="24"/>
          <w:lang w:eastAsia="es-MX"/>
        </w:rPr>
        <w:t xml:space="preserve"> de dos mil </w:t>
      </w:r>
      <w:r w:rsidR="000A1EA8" w:rsidRPr="006C42AB">
        <w:rPr>
          <w:rFonts w:ascii="Palatino Linotype" w:eastAsia="Times New Roman" w:hAnsi="Palatino Linotype" w:cs="Arial"/>
          <w:color w:val="000000"/>
          <w:sz w:val="24"/>
          <w:szCs w:val="24"/>
          <w:lang w:eastAsia="es-MX"/>
        </w:rPr>
        <w:t>veintiuno.</w:t>
      </w:r>
    </w:p>
    <w:p w14:paraId="4A229887" w14:textId="77777777" w:rsidR="004B3043" w:rsidRPr="00FC71F1" w:rsidRDefault="004B3043" w:rsidP="0009051A">
      <w:pPr>
        <w:shd w:val="clear" w:color="auto" w:fill="FFFFFF"/>
        <w:spacing w:after="0" w:line="360" w:lineRule="auto"/>
        <w:jc w:val="both"/>
        <w:rPr>
          <w:rFonts w:ascii="Palatino Linotype" w:eastAsia="Times New Roman" w:hAnsi="Palatino Linotype" w:cs="Arial"/>
          <w:color w:val="000000"/>
          <w:szCs w:val="24"/>
          <w:lang w:eastAsia="es-MX"/>
        </w:rPr>
      </w:pPr>
    </w:p>
    <w:p w14:paraId="2C424252" w14:textId="51F48BAF" w:rsidR="00333BE4" w:rsidRPr="00B22B55" w:rsidRDefault="00EE47DA" w:rsidP="0009051A">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Pr="00B22B55">
        <w:rPr>
          <w:rFonts w:ascii="Palatino Linotype" w:hAnsi="Palatino Linotype" w:cs="Arial"/>
          <w:sz w:val="24"/>
        </w:rPr>
        <w:t xml:space="preserve"> el expediente electrónico formado con motivo del recurso de revisión número </w:t>
      </w:r>
      <w:r w:rsidR="00F67291" w:rsidRPr="00FC71F1">
        <w:rPr>
          <w:rFonts w:ascii="Palatino Linotype" w:hAnsi="Palatino Linotype" w:cs="Arial"/>
          <w:b/>
          <w:bCs/>
          <w:sz w:val="24"/>
          <w:lang w:eastAsia="es-MX"/>
        </w:rPr>
        <w:t>0</w:t>
      </w:r>
      <w:r w:rsidR="005C3D63">
        <w:rPr>
          <w:rFonts w:ascii="Palatino Linotype" w:hAnsi="Palatino Linotype" w:cs="Arial"/>
          <w:b/>
          <w:bCs/>
          <w:sz w:val="24"/>
          <w:lang w:eastAsia="es-MX"/>
        </w:rPr>
        <w:t>3640</w:t>
      </w:r>
      <w:r w:rsidR="00333BE4" w:rsidRPr="00FC71F1">
        <w:rPr>
          <w:rFonts w:ascii="Palatino Linotype" w:hAnsi="Palatino Linotype" w:cs="Arial"/>
          <w:b/>
          <w:bCs/>
          <w:sz w:val="24"/>
          <w:lang w:eastAsia="es-MX"/>
        </w:rPr>
        <w:t>/INFOEM/IP/RR/20</w:t>
      </w:r>
      <w:r w:rsidR="00224B81" w:rsidRPr="00FC71F1">
        <w:rPr>
          <w:rFonts w:ascii="Palatino Linotype" w:hAnsi="Palatino Linotype" w:cs="Arial"/>
          <w:b/>
          <w:bCs/>
          <w:sz w:val="24"/>
          <w:lang w:eastAsia="es-MX"/>
        </w:rPr>
        <w:t>21</w:t>
      </w:r>
      <w:r w:rsidRPr="00B22B55">
        <w:rPr>
          <w:rFonts w:ascii="Palatino Linotype" w:hAnsi="Palatino Linotype" w:cs="Arial"/>
          <w:sz w:val="24"/>
        </w:rPr>
        <w:t>, interpuesto por</w:t>
      </w:r>
      <w:r w:rsidR="005943FA" w:rsidRPr="00B22B55">
        <w:rPr>
          <w:rFonts w:ascii="Palatino Linotype" w:hAnsi="Palatino Linotype" w:cs="Arial"/>
          <w:sz w:val="24"/>
        </w:rPr>
        <w:t xml:space="preserve"> </w:t>
      </w:r>
      <w:r w:rsidR="004B08D3" w:rsidRPr="00B22B55">
        <w:rPr>
          <w:rFonts w:ascii="Palatino Linotype" w:hAnsi="Palatino Linotype" w:cs="Arial"/>
          <w:sz w:val="24"/>
        </w:rPr>
        <w:t>el</w:t>
      </w:r>
      <w:r w:rsidR="005943FA" w:rsidRPr="00B22B55">
        <w:rPr>
          <w:rFonts w:ascii="Palatino Linotype" w:hAnsi="Palatino Linotype" w:cs="Arial"/>
          <w:sz w:val="24"/>
        </w:rPr>
        <w:t xml:space="preserve"> </w:t>
      </w:r>
      <w:r w:rsidR="005943FA" w:rsidRPr="00FC71F1">
        <w:rPr>
          <w:rFonts w:ascii="Palatino Linotype" w:hAnsi="Palatino Linotype" w:cs="Arial"/>
          <w:b/>
          <w:sz w:val="24"/>
        </w:rPr>
        <w:t>C.</w:t>
      </w:r>
      <w:r w:rsidR="005C3D63">
        <w:rPr>
          <w:rFonts w:ascii="Palatino Linotype" w:hAnsi="Palatino Linotype" w:cs="Arial"/>
          <w:b/>
          <w:sz w:val="24"/>
        </w:rPr>
        <w:t xml:space="preserve">         </w:t>
      </w:r>
      <w:r w:rsidR="005A14B4">
        <w:rPr>
          <w:rFonts w:ascii="Palatino Linotype" w:hAnsi="Palatino Linotype" w:cs="Arial"/>
          <w:b/>
          <w:sz w:val="24"/>
        </w:rPr>
        <w:t>xxxx</w:t>
      </w:r>
      <w:bookmarkStart w:id="0" w:name="_GoBack"/>
      <w:bookmarkEnd w:id="0"/>
      <w:r w:rsidR="005C3D63">
        <w:rPr>
          <w:rFonts w:ascii="Palatino Linotype" w:hAnsi="Palatino Linotype" w:cs="Arial"/>
          <w:b/>
          <w:sz w:val="24"/>
        </w:rPr>
        <w:t xml:space="preserve">                </w:t>
      </w:r>
      <w:r w:rsidR="001952D9" w:rsidRPr="00B22B55">
        <w:rPr>
          <w:rFonts w:ascii="Palatino Linotype" w:hAnsi="Palatino Linotype" w:cs="Arial"/>
          <w:sz w:val="24"/>
        </w:rPr>
        <w:t>,</w:t>
      </w:r>
      <w:r w:rsidRPr="00B22B55">
        <w:rPr>
          <w:rFonts w:ascii="Palatino Linotype" w:hAnsi="Palatino Linotype" w:cs="Arial"/>
          <w:b/>
          <w:sz w:val="24"/>
          <w:szCs w:val="24"/>
        </w:rPr>
        <w:t xml:space="preserve"> </w:t>
      </w:r>
      <w:r w:rsidRPr="00B22B55">
        <w:rPr>
          <w:rFonts w:ascii="Palatino Linotype" w:hAnsi="Palatino Linotype" w:cs="Arial"/>
          <w:sz w:val="24"/>
        </w:rPr>
        <w:t xml:space="preserve">en lo sucesivo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en contra de la </w:t>
      </w:r>
      <w:r w:rsidR="00F67291" w:rsidRPr="00B22B55">
        <w:rPr>
          <w:rFonts w:ascii="Palatino Linotype" w:hAnsi="Palatino Linotype" w:cs="Arial"/>
          <w:sz w:val="24"/>
          <w:szCs w:val="24"/>
        </w:rPr>
        <w:t>respuesta de</w:t>
      </w:r>
      <w:r w:rsidR="00FC71F1">
        <w:rPr>
          <w:rFonts w:ascii="Palatino Linotype" w:hAnsi="Palatino Linotype" w:cs="Arial"/>
          <w:sz w:val="24"/>
          <w:szCs w:val="24"/>
        </w:rPr>
        <w:t>l</w:t>
      </w:r>
      <w:r w:rsidR="005C3D63">
        <w:rPr>
          <w:rFonts w:ascii="Palatino Linotype" w:hAnsi="Palatino Linotype" w:cs="Arial"/>
          <w:sz w:val="24"/>
          <w:szCs w:val="24"/>
        </w:rPr>
        <w:t xml:space="preserve"> </w:t>
      </w:r>
      <w:r w:rsidR="005C3D63">
        <w:rPr>
          <w:rFonts w:ascii="Palatino Linotype" w:hAnsi="Palatino Linotype" w:cs="Arial"/>
          <w:b/>
          <w:bCs/>
          <w:lang w:eastAsia="es-MX"/>
        </w:rPr>
        <w:t>Ayuntamiento de Chimalhuacán</w:t>
      </w:r>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p>
    <w:p w14:paraId="04F6FE03" w14:textId="77777777" w:rsidR="004B3043" w:rsidRPr="00FC71F1" w:rsidRDefault="004B3043" w:rsidP="0009051A">
      <w:pPr>
        <w:tabs>
          <w:tab w:val="left" w:pos="1701"/>
        </w:tabs>
        <w:spacing w:after="0" w:line="360" w:lineRule="auto"/>
        <w:jc w:val="both"/>
        <w:rPr>
          <w:rFonts w:ascii="Palatino Linotype" w:hAnsi="Palatino Linotype" w:cs="Arial"/>
        </w:rPr>
      </w:pPr>
    </w:p>
    <w:p w14:paraId="127B71BD" w14:textId="77777777" w:rsidR="00EE47DA" w:rsidRPr="00B22B55" w:rsidRDefault="00EE47DA" w:rsidP="0009051A">
      <w:pPr>
        <w:pStyle w:val="Sinespaciado"/>
        <w:spacing w:line="360" w:lineRule="auto"/>
        <w:rPr>
          <w:sz w:val="2"/>
        </w:rPr>
      </w:pPr>
    </w:p>
    <w:p w14:paraId="24C71F6D" w14:textId="77777777" w:rsidR="00333BE4" w:rsidRPr="00B22B55" w:rsidRDefault="00EE47DA" w:rsidP="0009051A">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060D622E" w14:textId="77777777" w:rsidR="004B3043" w:rsidRPr="00FC71F1" w:rsidRDefault="004B3043" w:rsidP="0009051A">
      <w:pPr>
        <w:spacing w:after="0" w:line="360" w:lineRule="auto"/>
        <w:jc w:val="center"/>
        <w:rPr>
          <w:rFonts w:ascii="Palatino Linotype" w:hAnsi="Palatino Linotype"/>
          <w:b/>
          <w:sz w:val="18"/>
        </w:rPr>
      </w:pPr>
    </w:p>
    <w:p w14:paraId="4A7C406C" w14:textId="77777777" w:rsidR="00EE47DA" w:rsidRPr="00B22B55" w:rsidRDefault="00EE47DA" w:rsidP="0009051A">
      <w:pPr>
        <w:spacing w:after="0" w:line="360" w:lineRule="auto"/>
        <w:jc w:val="both"/>
        <w:rPr>
          <w:rFonts w:ascii="Palatino Linotype" w:hAnsi="Palatino Linotype"/>
        </w:rPr>
      </w:pPr>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 Solicitud de Información.</w:t>
      </w:r>
    </w:p>
    <w:p w14:paraId="1BC0548A" w14:textId="77777777" w:rsidR="00333BE4" w:rsidRPr="00B22B55" w:rsidRDefault="00EE47DA" w:rsidP="0009051A">
      <w:pPr>
        <w:spacing w:after="0" w:line="360" w:lineRule="auto"/>
        <w:jc w:val="both"/>
        <w:rPr>
          <w:rFonts w:ascii="Palatino Linotype" w:hAnsi="Palatino Linotype" w:cs="Arial"/>
          <w:sz w:val="24"/>
        </w:rPr>
      </w:pPr>
      <w:r w:rsidRPr="00B22B55">
        <w:rPr>
          <w:rFonts w:ascii="Palatino Linotype" w:hAnsi="Palatino Linotype" w:cs="Arial"/>
          <w:sz w:val="24"/>
        </w:rPr>
        <w:t>Con fecha</w:t>
      </w:r>
      <w:r w:rsidR="005C3D63">
        <w:rPr>
          <w:rFonts w:ascii="Palatino Linotype" w:hAnsi="Palatino Linotype" w:cs="Arial"/>
          <w:sz w:val="24"/>
        </w:rPr>
        <w:t xml:space="preserve"> once de junio</w:t>
      </w:r>
      <w:r w:rsidR="00FC71F1">
        <w:rPr>
          <w:rFonts w:ascii="Palatino Linotype" w:hAnsi="Palatino Linotype" w:cs="Arial"/>
          <w:sz w:val="24"/>
        </w:rPr>
        <w:t xml:space="preserve"> de dos mil veintiuno</w:t>
      </w:r>
      <w:r w:rsidRPr="00B22B55">
        <w:rPr>
          <w:rFonts w:ascii="Palatino Linotype" w:hAnsi="Palatino Linotype" w:cs="Arial"/>
          <w:sz w:val="24"/>
        </w:rPr>
        <w:t xml:space="preserve">,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presentó a </w:t>
      </w:r>
      <w:r w:rsidR="00F67291" w:rsidRPr="00B22B55">
        <w:rPr>
          <w:rFonts w:ascii="Palatino Linotype" w:hAnsi="Palatino Linotype" w:cs="Arial"/>
          <w:sz w:val="24"/>
        </w:rPr>
        <w:t>través de</w:t>
      </w:r>
      <w:r w:rsidR="00871EB5" w:rsidRPr="00B22B55">
        <w:rPr>
          <w:rFonts w:ascii="Palatino Linotype" w:hAnsi="Palatino Linotype" w:cs="Arial"/>
          <w:sz w:val="24"/>
        </w:rPr>
        <w:t xml:space="preserve">l </w:t>
      </w:r>
      <w:r w:rsidR="00884EEA" w:rsidRPr="00B22B55">
        <w:rPr>
          <w:rFonts w:ascii="Palatino Linotype" w:hAnsi="Palatino Linotype" w:cs="Arial"/>
          <w:sz w:val="24"/>
        </w:rPr>
        <w:t xml:space="preserve">Sistema de Acceso a la Información Mexiquense </w:t>
      </w:r>
      <w:r w:rsidRPr="00B22B55">
        <w:rPr>
          <w:rFonts w:ascii="Palatino Linotype" w:hAnsi="Palatino Linotype" w:cs="Arial"/>
          <w:sz w:val="24"/>
        </w:rPr>
        <w:t>(</w:t>
      </w:r>
      <w:r w:rsidRPr="00B22B55">
        <w:rPr>
          <w:rFonts w:ascii="Palatino Linotype" w:hAnsi="Palatino Linotype" w:cs="Arial"/>
          <w:b/>
          <w:sz w:val="24"/>
        </w:rPr>
        <w:t>SA</w:t>
      </w:r>
      <w:r w:rsidR="00884EEA" w:rsidRPr="00B22B55">
        <w:rPr>
          <w:rFonts w:ascii="Palatino Linotype" w:hAnsi="Palatino Linotype" w:cs="Arial"/>
          <w:b/>
          <w:sz w:val="24"/>
        </w:rPr>
        <w:t>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xml:space="preserve">, </w:t>
      </w:r>
      <w:r w:rsidR="00884EEA" w:rsidRPr="00B22B55">
        <w:rPr>
          <w:rFonts w:ascii="Palatino Linotype" w:hAnsi="Palatino Linotype" w:cs="Arial"/>
          <w:sz w:val="24"/>
        </w:rPr>
        <w:t xml:space="preserve">la </w:t>
      </w:r>
      <w:r w:rsidRPr="00B22B55">
        <w:rPr>
          <w:rFonts w:ascii="Palatino Linotype" w:hAnsi="Palatino Linotype" w:cs="Arial"/>
          <w:sz w:val="24"/>
        </w:rPr>
        <w:t xml:space="preserve">solicitud de acceso a </w:t>
      </w:r>
      <w:r w:rsidR="00884EEA" w:rsidRPr="00B22B55">
        <w:rPr>
          <w:rFonts w:ascii="Palatino Linotype" w:hAnsi="Palatino Linotype" w:cs="Arial"/>
          <w:sz w:val="24"/>
        </w:rPr>
        <w:t>la información</w:t>
      </w:r>
      <w:r w:rsidRPr="00B22B55">
        <w:rPr>
          <w:rFonts w:ascii="Palatino Linotype" w:hAnsi="Palatino Linotype" w:cs="Arial"/>
          <w:sz w:val="24"/>
        </w:rPr>
        <w:t>, registrada bajo el número de expediente</w:t>
      </w:r>
      <w:r w:rsidRPr="00B22B55">
        <w:rPr>
          <w:rFonts w:ascii="Palatino Linotype" w:hAnsi="Palatino Linotype" w:cs="Arial"/>
          <w:b/>
          <w:sz w:val="24"/>
        </w:rPr>
        <w:t xml:space="preserve"> </w:t>
      </w:r>
      <w:r w:rsidR="005C3D63">
        <w:rPr>
          <w:rFonts w:ascii="Palatino Linotype" w:hAnsi="Palatino Linotype" w:cs="Arial"/>
          <w:b/>
          <w:sz w:val="24"/>
        </w:rPr>
        <w:t>00113/CHIMALHU/IP/2021</w:t>
      </w:r>
      <w:r w:rsidRPr="00B22B55">
        <w:rPr>
          <w:rFonts w:ascii="Palatino Linotype" w:hAnsi="Palatino Linotype" w:cs="Arial"/>
          <w:sz w:val="24"/>
          <w:lang w:eastAsia="es-MX"/>
        </w:rPr>
        <w:t xml:space="preserve">, </w:t>
      </w:r>
      <w:r w:rsidRPr="00B22B55">
        <w:rPr>
          <w:rFonts w:ascii="Palatino Linotype" w:hAnsi="Palatino Linotype" w:cs="Arial"/>
          <w:sz w:val="24"/>
        </w:rPr>
        <w:t xml:space="preserve">mediante la cual solicitó </w:t>
      </w:r>
      <w:r w:rsidR="00861676" w:rsidRPr="00B22B55">
        <w:rPr>
          <w:rFonts w:ascii="Palatino Linotype" w:hAnsi="Palatino Linotype" w:cs="Arial"/>
          <w:sz w:val="24"/>
        </w:rPr>
        <w:t>lo siguiente</w:t>
      </w:r>
      <w:r w:rsidRPr="00B22B55">
        <w:rPr>
          <w:rFonts w:ascii="Palatino Linotype" w:hAnsi="Palatino Linotype" w:cs="Arial"/>
          <w:sz w:val="24"/>
        </w:rPr>
        <w:t>:</w:t>
      </w:r>
    </w:p>
    <w:p w14:paraId="3C77FBCA" w14:textId="77777777" w:rsidR="004B3043" w:rsidRPr="00FC71F1" w:rsidRDefault="004B3043" w:rsidP="0009051A">
      <w:pPr>
        <w:spacing w:after="0" w:line="360" w:lineRule="auto"/>
        <w:jc w:val="both"/>
        <w:rPr>
          <w:rFonts w:ascii="Palatino Linotype" w:hAnsi="Palatino Linotype" w:cs="Arial"/>
          <w:sz w:val="12"/>
        </w:rPr>
      </w:pPr>
    </w:p>
    <w:p w14:paraId="62033D10" w14:textId="77777777" w:rsidR="003923DA" w:rsidRPr="00B22B55" w:rsidRDefault="003923DA" w:rsidP="0009051A">
      <w:pPr>
        <w:spacing w:after="0" w:line="360" w:lineRule="auto"/>
        <w:rPr>
          <w:sz w:val="2"/>
        </w:rPr>
      </w:pPr>
    </w:p>
    <w:p w14:paraId="314A6FFF" w14:textId="77777777" w:rsidR="004B3043" w:rsidRPr="00B22B55" w:rsidRDefault="00035B6B" w:rsidP="00E041F9">
      <w:pPr>
        <w:spacing w:after="0" w:line="24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5C3D63" w:rsidRPr="005C3D63">
        <w:rPr>
          <w:rFonts w:ascii="Palatino Linotype" w:eastAsia="Calibri" w:hAnsi="Palatino Linotype" w:cs="Arial"/>
          <w:i/>
          <w:szCs w:val="24"/>
          <w:lang w:val="es-ES" w:eastAsia="es-ES"/>
        </w:rPr>
        <w:t>Del municipio de Chimalhuacan, requiero el fundamento jurídico y administrativo, así como los requisitos para solicitar en el catastro del municipio de Chimalhuacanla asignación de una nueva cuenta predial respecto de la fracción de un terreno. Derivado de lo anterior, requiero en digital todos y cada uno de los formatos que deban ser requisitados para dicho trámite. También, requiero los costos y el fundamento legal de dichos costos, la duración del trámite, el extracto del manual administrativo y de procedimientos donde este asentado dicho trámite, así como el nombre del área, nombre del titular del área, horarios, ubicación de dicha área, y nombre de los servidores públicos quienes recepcionan la documentación. Finalmente requiero de un periodo entre el año 2019 al 10 de junio de 2021, la versión pública de los últimos tres expedientes que obra en sus archivos respecto del tramite para solicitar en ca</w:t>
      </w:r>
      <w:r w:rsidR="005C3D63">
        <w:rPr>
          <w:rFonts w:ascii="Palatino Linotype" w:eastAsia="Calibri" w:hAnsi="Palatino Linotype" w:cs="Arial"/>
          <w:i/>
          <w:szCs w:val="24"/>
          <w:lang w:val="es-ES" w:eastAsia="es-ES"/>
        </w:rPr>
        <w:t>tastro una nueva cuenta predial</w:t>
      </w:r>
      <w:r w:rsidRPr="00FC71F1">
        <w:rPr>
          <w:rFonts w:ascii="Palatino Linotype" w:eastAsia="Calibri" w:hAnsi="Palatino Linotype" w:cs="Arial"/>
          <w:i/>
          <w:szCs w:val="24"/>
          <w:lang w:val="es-ES" w:eastAsia="es-ES"/>
        </w:rPr>
        <w:t>”</w:t>
      </w:r>
      <w:r w:rsidR="005C3D63">
        <w:rPr>
          <w:rFonts w:ascii="Palatino Linotype" w:eastAsia="Calibri" w:hAnsi="Palatino Linotype" w:cs="Arial"/>
          <w:i/>
          <w:szCs w:val="24"/>
          <w:lang w:val="es-ES" w:eastAsia="es-ES"/>
        </w:rPr>
        <w:t>.</w:t>
      </w:r>
      <w:r w:rsidRPr="00FC71F1">
        <w:rPr>
          <w:rFonts w:ascii="Palatino Linotype" w:eastAsia="Calibri" w:hAnsi="Palatino Linotype" w:cs="Arial"/>
          <w:i/>
          <w:szCs w:val="24"/>
          <w:lang w:val="es-ES" w:eastAsia="es-ES"/>
        </w:rPr>
        <w:t xml:space="preserve"> (Sic.)</w:t>
      </w:r>
    </w:p>
    <w:p w14:paraId="0FB753AB" w14:textId="77777777" w:rsidR="0085233E" w:rsidRPr="00FC71F1" w:rsidRDefault="0085233E" w:rsidP="0009051A">
      <w:pPr>
        <w:spacing w:after="0" w:line="360" w:lineRule="auto"/>
        <w:ind w:right="851"/>
        <w:jc w:val="both"/>
        <w:rPr>
          <w:rFonts w:ascii="Palatino Linotype" w:eastAsia="Times New Roman" w:hAnsi="Palatino Linotype" w:cs="Times New Roman"/>
          <w:b/>
          <w:sz w:val="28"/>
          <w:szCs w:val="24"/>
          <w:lang w:val="es-ES_tradnl" w:eastAsia="es-ES"/>
        </w:rPr>
      </w:pPr>
    </w:p>
    <w:p w14:paraId="07118C49" w14:textId="77777777" w:rsidR="0085233E" w:rsidRPr="00B22B55" w:rsidRDefault="00884EEA" w:rsidP="0009051A">
      <w:pPr>
        <w:spacing w:after="0" w:line="360" w:lineRule="auto"/>
        <w:ind w:right="851"/>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lastRenderedPageBreak/>
        <w:t>MODALIDAD DE ENTREGA</w:t>
      </w:r>
      <w:r w:rsidR="00EE47DA" w:rsidRPr="00B22B55">
        <w:rPr>
          <w:rFonts w:ascii="Palatino Linotype" w:eastAsia="Times New Roman" w:hAnsi="Palatino Linotype" w:cs="Times New Roman"/>
          <w:sz w:val="24"/>
          <w:szCs w:val="24"/>
          <w:lang w:val="es-ES_tradnl" w:eastAsia="es-ES"/>
        </w:rPr>
        <w:t xml:space="preserve">: </w:t>
      </w:r>
      <w:r w:rsidRPr="00B22B55">
        <w:rPr>
          <w:rFonts w:ascii="Palatino Linotype" w:eastAsia="Times New Roman" w:hAnsi="Palatino Linotype" w:cs="Times New Roman"/>
          <w:sz w:val="24"/>
          <w:szCs w:val="24"/>
          <w:lang w:val="es-ES_tradnl" w:eastAsia="es-ES"/>
        </w:rPr>
        <w:t>A</w:t>
      </w:r>
      <w:r w:rsidR="00D832EA" w:rsidRPr="00B22B55">
        <w:rPr>
          <w:rFonts w:ascii="Palatino Linotype" w:eastAsia="Times New Roman" w:hAnsi="Palatino Linotype" w:cs="Times New Roman"/>
          <w:sz w:val="24"/>
          <w:szCs w:val="24"/>
          <w:lang w:val="es-ES_tradnl" w:eastAsia="es-ES"/>
        </w:rPr>
        <w:t xml:space="preserve"> través </w:t>
      </w:r>
      <w:r w:rsidR="004B3043" w:rsidRPr="00B22B55">
        <w:rPr>
          <w:rFonts w:ascii="Palatino Linotype" w:eastAsia="Times New Roman" w:hAnsi="Palatino Linotype" w:cs="Times New Roman"/>
          <w:sz w:val="24"/>
          <w:szCs w:val="24"/>
          <w:lang w:val="es-ES_tradnl" w:eastAsia="es-ES"/>
        </w:rPr>
        <w:t xml:space="preserve">del </w:t>
      </w:r>
      <w:r w:rsidR="004B3043" w:rsidRPr="00B22B55">
        <w:rPr>
          <w:rFonts w:ascii="Palatino Linotype" w:eastAsia="Times New Roman" w:hAnsi="Palatino Linotype" w:cs="Times New Roman"/>
          <w:b/>
          <w:sz w:val="24"/>
          <w:szCs w:val="24"/>
          <w:lang w:val="es-ES_tradnl" w:eastAsia="es-ES"/>
        </w:rPr>
        <w:t>SAIMEX</w:t>
      </w:r>
      <w:r w:rsidR="00EE47DA" w:rsidRPr="00B22B55">
        <w:rPr>
          <w:rFonts w:ascii="Palatino Linotype" w:eastAsia="Times New Roman" w:hAnsi="Palatino Linotype" w:cs="Times New Roman"/>
          <w:sz w:val="24"/>
          <w:szCs w:val="24"/>
          <w:lang w:val="es-ES_tradnl" w:eastAsia="es-ES"/>
        </w:rPr>
        <w:t>.</w:t>
      </w:r>
    </w:p>
    <w:p w14:paraId="473F72BC" w14:textId="77777777" w:rsidR="00FC71F1" w:rsidRPr="00FC71F1" w:rsidRDefault="00FC71F1" w:rsidP="0009051A">
      <w:pPr>
        <w:spacing w:after="0" w:line="360" w:lineRule="auto"/>
        <w:rPr>
          <w:rFonts w:ascii="Palatino Linotype" w:hAnsi="Palatino Linotype" w:cs="Arial"/>
          <w:b/>
        </w:rPr>
      </w:pPr>
    </w:p>
    <w:p w14:paraId="68216232" w14:textId="77777777" w:rsidR="0085233E" w:rsidRPr="00B22B55" w:rsidRDefault="00A90B08" w:rsidP="0009051A">
      <w:pPr>
        <w:spacing w:after="0" w:line="360" w:lineRule="auto"/>
        <w:rPr>
          <w:rFonts w:ascii="Palatino Linotype" w:hAnsi="Palatino Linotype" w:cs="Arial"/>
          <w:sz w:val="24"/>
        </w:rPr>
      </w:pPr>
      <w:r w:rsidRPr="00B22B55">
        <w:rPr>
          <w:rFonts w:ascii="Palatino Linotype" w:hAnsi="Palatino Linotype" w:cs="Arial"/>
          <w:b/>
          <w:sz w:val="28"/>
        </w:rPr>
        <w:t>SEGUND</w:t>
      </w:r>
      <w:r w:rsidR="0085233E" w:rsidRPr="00B22B55">
        <w:rPr>
          <w:rFonts w:ascii="Palatino Linotype" w:hAnsi="Palatino Linotype" w:cs="Arial"/>
          <w:b/>
          <w:sz w:val="28"/>
        </w:rPr>
        <w:t>O. De la respuesta del Sujeto Obligado</w:t>
      </w:r>
      <w:r w:rsidR="0085233E" w:rsidRPr="00B22B55">
        <w:rPr>
          <w:rFonts w:ascii="Palatino Linotype" w:hAnsi="Palatino Linotype"/>
          <w:b/>
          <w:sz w:val="28"/>
        </w:rPr>
        <w:t>.</w:t>
      </w:r>
    </w:p>
    <w:p w14:paraId="63C11870" w14:textId="77777777" w:rsidR="0085233E" w:rsidRPr="00B22B55" w:rsidRDefault="0085233E" w:rsidP="0009051A">
      <w:pPr>
        <w:tabs>
          <w:tab w:val="right" w:pos="8505"/>
        </w:tabs>
        <w:spacing w:after="0" w:line="360" w:lineRule="auto"/>
        <w:jc w:val="both"/>
        <w:rPr>
          <w:rFonts w:ascii="Palatino Linotype" w:hAnsi="Palatino Linotype" w:cs="Arial"/>
          <w:sz w:val="24"/>
        </w:rPr>
      </w:pPr>
      <w:r w:rsidRPr="00B22B55">
        <w:rPr>
          <w:rFonts w:ascii="Palatino Linotype" w:hAnsi="Palatino Linotype" w:cs="Arial"/>
          <w:sz w:val="24"/>
        </w:rPr>
        <w:t xml:space="preserve">De las constancias que obran en el </w:t>
      </w:r>
      <w:r w:rsidR="00D136F5">
        <w:rPr>
          <w:rFonts w:ascii="Palatino Linotype" w:hAnsi="Palatino Linotype" w:cs="Arial"/>
          <w:sz w:val="24"/>
        </w:rPr>
        <w:t xml:space="preserve">Sistema de Acceso a la Información Mexiquense </w:t>
      </w:r>
      <w:r w:rsidRPr="00B22B55">
        <w:rPr>
          <w:rFonts w:ascii="Palatino Linotype" w:hAnsi="Palatino Linotype" w:cs="Arial"/>
          <w:sz w:val="24"/>
        </w:rPr>
        <w:t xml:space="preserve">SAIMEX, se advierte que en </w:t>
      </w:r>
      <w:r w:rsidRPr="00AE7959">
        <w:rPr>
          <w:rFonts w:ascii="Palatino Linotype" w:hAnsi="Palatino Linotype" w:cs="Arial"/>
          <w:sz w:val="24"/>
        </w:rPr>
        <w:t xml:space="preserve">fecha </w:t>
      </w:r>
      <w:r w:rsidR="00752ADD">
        <w:rPr>
          <w:rFonts w:ascii="Palatino Linotype" w:hAnsi="Palatino Linotype" w:cs="Arial"/>
          <w:sz w:val="24"/>
        </w:rPr>
        <w:t xml:space="preserve">dos de julio </w:t>
      </w:r>
      <w:r w:rsidRPr="00AE7959">
        <w:rPr>
          <w:rFonts w:ascii="Palatino Linotype" w:hAnsi="Palatino Linotype" w:cs="Arial"/>
          <w:sz w:val="24"/>
        </w:rPr>
        <w:t>del año en curso</w:t>
      </w:r>
      <w:r w:rsidRPr="00B22B55">
        <w:rPr>
          <w:rFonts w:ascii="Palatino Linotype" w:hAnsi="Palatino Linotype" w:cs="Arial"/>
          <w:sz w:val="24"/>
        </w:rPr>
        <w:t xml:space="preserve">, el </w:t>
      </w:r>
      <w:r w:rsidRPr="00B22B55">
        <w:rPr>
          <w:rFonts w:ascii="Palatino Linotype" w:hAnsi="Palatino Linotype" w:cs="Arial"/>
          <w:b/>
          <w:sz w:val="24"/>
        </w:rPr>
        <w:t>Sujeto Obligado</w:t>
      </w:r>
      <w:r w:rsidRPr="00B22B55">
        <w:rPr>
          <w:rFonts w:ascii="Palatino Linotype" w:hAnsi="Palatino Linotype" w:cs="Arial"/>
          <w:sz w:val="24"/>
        </w:rPr>
        <w:t xml:space="preserve"> notificó la siguiente respuesta:</w:t>
      </w:r>
    </w:p>
    <w:p w14:paraId="01D37FB2" w14:textId="77777777" w:rsidR="0085233E" w:rsidRPr="00B22B55" w:rsidRDefault="0085233E" w:rsidP="0009051A">
      <w:pPr>
        <w:pStyle w:val="Sinespaciado"/>
        <w:spacing w:line="360" w:lineRule="auto"/>
      </w:pPr>
    </w:p>
    <w:p w14:paraId="29D67E92" w14:textId="77777777" w:rsidR="00752ADD" w:rsidRPr="00752ADD" w:rsidRDefault="0085233E" w:rsidP="00E041F9">
      <w:pPr>
        <w:spacing w:after="0" w:line="240" w:lineRule="auto"/>
        <w:ind w:left="567" w:right="567"/>
        <w:jc w:val="right"/>
        <w:rPr>
          <w:rFonts w:ascii="Palatino Linotype" w:hAnsi="Palatino Linotype" w:cs="Arial"/>
          <w:i/>
        </w:rPr>
      </w:pPr>
      <w:r w:rsidRPr="00AE7959">
        <w:rPr>
          <w:rFonts w:ascii="Palatino Linotype" w:hAnsi="Palatino Linotype" w:cs="Arial"/>
          <w:i/>
        </w:rPr>
        <w:t>“</w:t>
      </w:r>
      <w:r w:rsidR="00AE7959">
        <w:rPr>
          <w:rFonts w:ascii="Palatino Linotype" w:hAnsi="Palatino Linotype" w:cs="Arial"/>
          <w:i/>
        </w:rPr>
        <w:t>…</w:t>
      </w:r>
      <w:r w:rsidR="00752ADD" w:rsidRPr="00752ADD">
        <w:rPr>
          <w:rFonts w:ascii="Palatino Linotype" w:hAnsi="Palatino Linotype" w:cs="Arial"/>
          <w:i/>
        </w:rPr>
        <w:t>Chimalhuacán, México a 02 de Julio de 2021</w:t>
      </w:r>
    </w:p>
    <w:p w14:paraId="24C275A5" w14:textId="77777777" w:rsidR="00752ADD" w:rsidRPr="00752ADD" w:rsidRDefault="00752ADD" w:rsidP="00E041F9">
      <w:pPr>
        <w:spacing w:after="0" w:line="240" w:lineRule="auto"/>
        <w:ind w:left="567" w:right="567"/>
        <w:jc w:val="right"/>
        <w:rPr>
          <w:rFonts w:ascii="Palatino Linotype" w:hAnsi="Palatino Linotype" w:cs="Arial"/>
          <w:i/>
        </w:rPr>
      </w:pPr>
      <w:r w:rsidRPr="00752ADD">
        <w:rPr>
          <w:rFonts w:ascii="Palatino Linotype" w:hAnsi="Palatino Linotype" w:cs="Arial"/>
          <w:i/>
        </w:rPr>
        <w:t>Nombre del solicitante:</w:t>
      </w:r>
    </w:p>
    <w:p w14:paraId="5327F3D0" w14:textId="77777777" w:rsidR="00752ADD" w:rsidRDefault="00752ADD" w:rsidP="00E041F9">
      <w:pPr>
        <w:spacing w:after="0" w:line="240" w:lineRule="auto"/>
        <w:ind w:left="567" w:right="567"/>
        <w:jc w:val="right"/>
        <w:rPr>
          <w:rFonts w:ascii="Palatino Linotype" w:hAnsi="Palatino Linotype" w:cs="Arial"/>
          <w:i/>
        </w:rPr>
      </w:pPr>
      <w:r w:rsidRPr="00752ADD">
        <w:rPr>
          <w:rFonts w:ascii="Palatino Linotype" w:hAnsi="Palatino Linotype" w:cs="Arial"/>
          <w:i/>
        </w:rPr>
        <w:t>Folio de la solicitud: 00113/CHIMALHU/IP/2021</w:t>
      </w:r>
    </w:p>
    <w:p w14:paraId="3EC1473B" w14:textId="77777777" w:rsidR="00752ADD" w:rsidRPr="00752ADD" w:rsidRDefault="00752ADD" w:rsidP="00E041F9">
      <w:pPr>
        <w:spacing w:after="0" w:line="240" w:lineRule="auto"/>
        <w:ind w:left="567" w:right="567"/>
        <w:jc w:val="right"/>
        <w:rPr>
          <w:rFonts w:ascii="Palatino Linotype" w:hAnsi="Palatino Linotype" w:cs="Arial"/>
          <w:i/>
        </w:rPr>
      </w:pPr>
    </w:p>
    <w:p w14:paraId="17D68604" w14:textId="77777777" w:rsidR="00752ADD" w:rsidRPr="00752ADD" w:rsidRDefault="00752ADD" w:rsidP="00E041F9">
      <w:pPr>
        <w:spacing w:after="0" w:line="240" w:lineRule="auto"/>
        <w:ind w:left="567" w:right="567"/>
        <w:jc w:val="both"/>
        <w:rPr>
          <w:rFonts w:ascii="Palatino Linotype" w:hAnsi="Palatino Linotype" w:cs="Arial"/>
          <w:i/>
        </w:rPr>
      </w:pPr>
      <w:r w:rsidRPr="00752AD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E00A4B" w14:textId="77777777" w:rsidR="00752ADD" w:rsidRDefault="00752ADD" w:rsidP="00E041F9">
      <w:pPr>
        <w:spacing w:after="0" w:line="240" w:lineRule="auto"/>
        <w:ind w:left="567" w:right="567"/>
        <w:jc w:val="both"/>
        <w:rPr>
          <w:rFonts w:ascii="Palatino Linotype" w:hAnsi="Palatino Linotype" w:cs="Arial"/>
          <w:i/>
        </w:rPr>
      </w:pPr>
    </w:p>
    <w:p w14:paraId="7CF7939E" w14:textId="77777777" w:rsidR="00752ADD" w:rsidRPr="00752ADD" w:rsidRDefault="00752ADD" w:rsidP="00E041F9">
      <w:pPr>
        <w:spacing w:after="0" w:line="240" w:lineRule="auto"/>
        <w:ind w:left="567" w:right="567"/>
        <w:jc w:val="both"/>
        <w:rPr>
          <w:rFonts w:ascii="Palatino Linotype" w:hAnsi="Palatino Linotype" w:cs="Arial"/>
          <w:i/>
        </w:rPr>
      </w:pPr>
      <w:r w:rsidRPr="00752ADD">
        <w:rPr>
          <w:rFonts w:ascii="Palatino Linotype" w:hAnsi="Palatino Linotype" w:cs="Arial"/>
          <w:i/>
        </w:rPr>
        <w:t>Atendiendo a su petición, le informo que requisitos para la asignación de clave catastral de conformidad con: El manual Catastral del Estado de México</w:t>
      </w:r>
    </w:p>
    <w:p w14:paraId="40E71354" w14:textId="77777777" w:rsidR="00752ADD" w:rsidRDefault="00752ADD" w:rsidP="00E041F9">
      <w:pPr>
        <w:spacing w:after="0" w:line="240" w:lineRule="auto"/>
        <w:ind w:left="567" w:right="567"/>
        <w:jc w:val="center"/>
        <w:rPr>
          <w:rFonts w:ascii="Palatino Linotype" w:hAnsi="Palatino Linotype" w:cs="Arial"/>
          <w:i/>
        </w:rPr>
      </w:pPr>
    </w:p>
    <w:p w14:paraId="7BDD4BF6" w14:textId="77777777" w:rsidR="0085233E" w:rsidRPr="00B22B55" w:rsidRDefault="00752ADD" w:rsidP="00E041F9">
      <w:pPr>
        <w:spacing w:after="0" w:line="240" w:lineRule="auto"/>
        <w:ind w:left="567" w:right="567"/>
        <w:jc w:val="center"/>
        <w:rPr>
          <w:rFonts w:ascii="Palatino Linotype" w:hAnsi="Palatino Linotype" w:cs="Arial"/>
          <w:i/>
        </w:rPr>
      </w:pPr>
      <w:r w:rsidRPr="00752ADD">
        <w:rPr>
          <w:rFonts w:ascii="Palatino Linotype" w:hAnsi="Palatino Linotype" w:cs="Arial"/>
          <w:i/>
        </w:rPr>
        <w:t>ATENTAMENTE</w:t>
      </w:r>
      <w:r w:rsidR="00AE7959">
        <w:rPr>
          <w:rFonts w:ascii="Palatino Linotype" w:hAnsi="Palatino Linotype" w:cs="Arial"/>
          <w:i/>
        </w:rPr>
        <w:t>…</w:t>
      </w:r>
      <w:r w:rsidR="000741BD" w:rsidRPr="00AE7959">
        <w:rPr>
          <w:rFonts w:ascii="Palatino Linotype" w:hAnsi="Palatino Linotype" w:cs="Arial"/>
          <w:i/>
        </w:rPr>
        <w:t xml:space="preserve"> </w:t>
      </w:r>
      <w:r w:rsidR="0085233E" w:rsidRPr="00AE7959">
        <w:rPr>
          <w:rFonts w:ascii="Palatino Linotype" w:hAnsi="Palatino Linotype" w:cs="Arial"/>
          <w:i/>
        </w:rPr>
        <w:t>“(Sic).</w:t>
      </w:r>
    </w:p>
    <w:p w14:paraId="73B82363" w14:textId="77777777" w:rsidR="000741BD" w:rsidRDefault="000741BD" w:rsidP="0009051A">
      <w:pPr>
        <w:spacing w:after="0" w:line="360" w:lineRule="auto"/>
        <w:jc w:val="center"/>
      </w:pPr>
    </w:p>
    <w:p w14:paraId="7A327317" w14:textId="1DEBA83E" w:rsidR="005C396D" w:rsidRPr="000A1EA8" w:rsidRDefault="006C42AB" w:rsidP="0009051A">
      <w:pPr>
        <w:spacing w:after="0" w:line="360" w:lineRule="auto"/>
        <w:jc w:val="both"/>
        <w:rPr>
          <w:rFonts w:ascii="Palatino Linotype" w:hAnsi="Palatino Linotype"/>
          <w:sz w:val="24"/>
          <w:szCs w:val="24"/>
        </w:rPr>
      </w:pPr>
      <w:r w:rsidRPr="006C42AB">
        <w:rPr>
          <w:rFonts w:ascii="Palatino Linotype" w:hAnsi="Palatino Linotype"/>
          <w:sz w:val="24"/>
          <w:szCs w:val="24"/>
        </w:rPr>
        <w:t xml:space="preserve">Al </w:t>
      </w:r>
      <w:r w:rsidR="005C396D" w:rsidRPr="006C42AB">
        <w:rPr>
          <w:rFonts w:ascii="Palatino Linotype" w:hAnsi="Palatino Linotype"/>
          <w:sz w:val="24"/>
          <w:szCs w:val="24"/>
        </w:rPr>
        <w:t xml:space="preserve">que corre adjunto el archivo electrónico denominado: </w:t>
      </w:r>
      <w:r w:rsidR="005C396D" w:rsidRPr="006C42AB">
        <w:rPr>
          <w:rFonts w:ascii="Palatino Linotype" w:hAnsi="Palatino Linotype"/>
          <w:i/>
          <w:sz w:val="24"/>
          <w:szCs w:val="24"/>
        </w:rPr>
        <w:t>“</w:t>
      </w:r>
      <w:r w:rsidR="00752ADD" w:rsidRPr="006C42AB">
        <w:rPr>
          <w:rFonts w:ascii="Palatino Linotype" w:hAnsi="Palatino Linotype"/>
          <w:i/>
          <w:sz w:val="24"/>
          <w:szCs w:val="24"/>
        </w:rPr>
        <w:t>SAIMEX 00113-CHIMALHU-IP-2021 SIN NOMBRE.docx</w:t>
      </w:r>
      <w:r w:rsidR="000A1EA8" w:rsidRPr="006C42AB">
        <w:rPr>
          <w:rFonts w:ascii="Palatino Linotype" w:hAnsi="Palatino Linotype"/>
          <w:i/>
          <w:sz w:val="24"/>
          <w:szCs w:val="24"/>
        </w:rPr>
        <w:t>”,</w:t>
      </w:r>
      <w:r w:rsidR="000A1EA8">
        <w:rPr>
          <w:rFonts w:ascii="Palatino Linotype" w:hAnsi="Palatino Linotype"/>
          <w:i/>
          <w:sz w:val="24"/>
          <w:szCs w:val="24"/>
        </w:rPr>
        <w:t xml:space="preserve"> </w:t>
      </w:r>
      <w:r w:rsidR="000A1EA8" w:rsidRPr="000A1EA8">
        <w:rPr>
          <w:rFonts w:ascii="Palatino Linotype" w:hAnsi="Palatino Linotype"/>
          <w:sz w:val="24"/>
          <w:szCs w:val="24"/>
        </w:rPr>
        <w:t>cuyo contenido será materia de estudio en el considerando respectivo</w:t>
      </w:r>
      <w:r w:rsidR="000A1EA8">
        <w:rPr>
          <w:rFonts w:ascii="Palatino Linotype" w:hAnsi="Palatino Linotype"/>
          <w:sz w:val="24"/>
          <w:szCs w:val="24"/>
        </w:rPr>
        <w:t>.</w:t>
      </w:r>
    </w:p>
    <w:p w14:paraId="7C76295F" w14:textId="77777777" w:rsidR="009844AA" w:rsidRDefault="009844AA" w:rsidP="0009051A">
      <w:pPr>
        <w:spacing w:after="0" w:line="360" w:lineRule="auto"/>
        <w:jc w:val="both"/>
        <w:rPr>
          <w:rFonts w:ascii="Palatino Linotype" w:hAnsi="Palatino Linotype" w:cs="Arial"/>
          <w:b/>
          <w:sz w:val="28"/>
        </w:rPr>
      </w:pPr>
    </w:p>
    <w:p w14:paraId="5C1E10A1" w14:textId="77777777" w:rsidR="00884EEA" w:rsidRPr="00B22B55" w:rsidRDefault="00A90B08" w:rsidP="0009051A">
      <w:pPr>
        <w:spacing w:after="0" w:line="360" w:lineRule="auto"/>
        <w:jc w:val="both"/>
        <w:rPr>
          <w:rFonts w:ascii="Palatino Linotype" w:hAnsi="Palatino Linotype" w:cs="Arial"/>
          <w:b/>
          <w:sz w:val="28"/>
        </w:rPr>
      </w:pPr>
      <w:r w:rsidRPr="00B22B55">
        <w:rPr>
          <w:rFonts w:ascii="Palatino Linotype" w:hAnsi="Palatino Linotype" w:cs="Arial"/>
          <w:b/>
          <w:sz w:val="28"/>
        </w:rPr>
        <w:t>TERCER</w:t>
      </w:r>
      <w:r w:rsidR="00FC0A96" w:rsidRPr="00B22B55">
        <w:rPr>
          <w:rFonts w:ascii="Palatino Linotype" w:hAnsi="Palatino Linotype" w:cs="Arial"/>
          <w:b/>
          <w:sz w:val="28"/>
        </w:rPr>
        <w:t>O</w:t>
      </w:r>
      <w:r w:rsidR="00884EEA" w:rsidRPr="00B22B55">
        <w:rPr>
          <w:rFonts w:ascii="Palatino Linotype" w:hAnsi="Palatino Linotype" w:cs="Arial"/>
          <w:b/>
          <w:sz w:val="28"/>
        </w:rPr>
        <w:t xml:space="preserve">. </w:t>
      </w:r>
      <w:r w:rsidR="00884EEA" w:rsidRPr="00B22B55">
        <w:rPr>
          <w:rFonts w:ascii="Palatino Linotype" w:hAnsi="Palatino Linotype"/>
          <w:b/>
          <w:sz w:val="28"/>
        </w:rPr>
        <w:t>Del recurso de revisión.</w:t>
      </w:r>
    </w:p>
    <w:p w14:paraId="0870D8B8" w14:textId="77777777" w:rsidR="00884EEA" w:rsidRPr="00B22B55" w:rsidRDefault="00884EEA" w:rsidP="0009051A">
      <w:pPr>
        <w:spacing w:after="0" w:line="360" w:lineRule="auto"/>
        <w:jc w:val="both"/>
        <w:rPr>
          <w:rFonts w:ascii="Palatino Linotype" w:hAnsi="Palatino Linotype" w:cs="Arial"/>
          <w:sz w:val="24"/>
        </w:rPr>
      </w:pPr>
      <w:r w:rsidRPr="00B22B55">
        <w:rPr>
          <w:rFonts w:ascii="Palatino Linotype" w:hAnsi="Palatino Linotype" w:cs="Arial"/>
          <w:sz w:val="24"/>
          <w:szCs w:val="24"/>
        </w:rPr>
        <w:t xml:space="preserve">Inconforme con la respuesta notificada por </w:t>
      </w:r>
      <w:r w:rsidR="00843EF0"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sidR="00D25474" w:rsidRPr="00B22B55">
        <w:rPr>
          <w:rFonts w:ascii="Palatino Linotype" w:hAnsi="Palatino Linotype" w:cs="Arial"/>
          <w:b/>
          <w:sz w:val="24"/>
          <w:szCs w:val="24"/>
        </w:rPr>
        <w:t>El</w:t>
      </w:r>
      <w:r w:rsidRPr="00B22B55">
        <w:rPr>
          <w:rFonts w:ascii="Palatino Linotype" w:hAnsi="Palatino Linotype" w:cs="Arial"/>
          <w:b/>
          <w:sz w:val="24"/>
          <w:szCs w:val="24"/>
        </w:rPr>
        <w:t xml:space="preserve"> Recurrente </w:t>
      </w:r>
      <w:r w:rsidRPr="00B22B55">
        <w:rPr>
          <w:rFonts w:ascii="Palatino Linotype" w:hAnsi="Palatino Linotype" w:cs="Arial"/>
          <w:sz w:val="24"/>
          <w:szCs w:val="24"/>
        </w:rPr>
        <w:t xml:space="preserve">interpuso el recurso de revisión, en fecha </w:t>
      </w:r>
      <w:r w:rsidR="00752ADD">
        <w:rPr>
          <w:rFonts w:ascii="Palatino Linotype" w:hAnsi="Palatino Linotype" w:cs="Arial"/>
          <w:sz w:val="24"/>
          <w:szCs w:val="24"/>
        </w:rPr>
        <w:t xml:space="preserve">seis de julio </w:t>
      </w:r>
      <w:r w:rsidR="005C396D">
        <w:rPr>
          <w:rFonts w:ascii="Palatino Linotype" w:hAnsi="Palatino Linotype" w:cs="Arial"/>
          <w:sz w:val="24"/>
          <w:szCs w:val="24"/>
        </w:rPr>
        <w:t>de dos mil veintiuno,</w:t>
      </w:r>
      <w:r w:rsidR="00AE7959">
        <w:rPr>
          <w:rFonts w:ascii="Palatino Linotype" w:hAnsi="Palatino Linotype" w:cs="Arial"/>
          <w:sz w:val="24"/>
          <w:szCs w:val="24"/>
        </w:rPr>
        <w:t xml:space="preserve"> </w:t>
      </w:r>
      <w:r w:rsidRPr="00B22B55">
        <w:rPr>
          <w:rFonts w:ascii="Palatino Linotype" w:hAnsi="Palatino Linotype" w:cs="Arial"/>
          <w:sz w:val="24"/>
          <w:szCs w:val="24"/>
        </w:rPr>
        <w:t>el cual fue registrado</w:t>
      </w:r>
      <w:r w:rsidRPr="00B22B55">
        <w:rPr>
          <w:rFonts w:ascii="Palatino Linotype" w:hAnsi="Palatino Linotype" w:cs="Arial"/>
          <w:b/>
          <w:sz w:val="24"/>
          <w:szCs w:val="24"/>
        </w:rPr>
        <w:t xml:space="preserve"> </w:t>
      </w:r>
      <w:r w:rsidRPr="00B22B55">
        <w:rPr>
          <w:rFonts w:ascii="Palatino Linotype" w:hAnsi="Palatino Linotype" w:cs="Arial"/>
          <w:sz w:val="24"/>
          <w:szCs w:val="24"/>
        </w:rPr>
        <w:t xml:space="preserve">en el sistema electrónico con el expediente número </w:t>
      </w:r>
      <w:r w:rsidR="00D535D6" w:rsidRPr="00AE7959">
        <w:rPr>
          <w:rFonts w:ascii="Palatino Linotype" w:hAnsi="Palatino Linotype" w:cs="Arial"/>
          <w:b/>
          <w:bCs/>
          <w:sz w:val="24"/>
          <w:szCs w:val="24"/>
          <w:lang w:eastAsia="es-MX"/>
        </w:rPr>
        <w:t>0</w:t>
      </w:r>
      <w:r w:rsidR="00752ADD">
        <w:rPr>
          <w:rFonts w:ascii="Palatino Linotype" w:hAnsi="Palatino Linotype" w:cs="Arial"/>
          <w:b/>
          <w:bCs/>
          <w:sz w:val="24"/>
          <w:szCs w:val="24"/>
          <w:lang w:eastAsia="es-MX"/>
        </w:rPr>
        <w:t>3640</w:t>
      </w:r>
      <w:r w:rsidR="00465E12" w:rsidRPr="00AE7959">
        <w:rPr>
          <w:rFonts w:ascii="Palatino Linotype" w:hAnsi="Palatino Linotype" w:cs="Arial"/>
          <w:b/>
          <w:bCs/>
          <w:sz w:val="24"/>
          <w:szCs w:val="24"/>
          <w:lang w:eastAsia="es-MX"/>
        </w:rPr>
        <w:t>/INFOEM/IP/RR/20</w:t>
      </w:r>
      <w:r w:rsidR="00D535D6" w:rsidRPr="00AE7959">
        <w:rPr>
          <w:rFonts w:ascii="Palatino Linotype" w:hAnsi="Palatino Linotype" w:cs="Arial"/>
          <w:b/>
          <w:bCs/>
          <w:sz w:val="24"/>
          <w:szCs w:val="24"/>
          <w:lang w:eastAsia="es-MX"/>
        </w:rPr>
        <w:t>2</w:t>
      </w:r>
      <w:r w:rsidR="00B26487" w:rsidRPr="00AE7959">
        <w:rPr>
          <w:rFonts w:ascii="Palatino Linotype" w:hAnsi="Palatino Linotype" w:cs="Arial"/>
          <w:b/>
          <w:bCs/>
          <w:sz w:val="24"/>
          <w:szCs w:val="24"/>
          <w:lang w:eastAsia="es-MX"/>
        </w:rPr>
        <w:t>1</w:t>
      </w:r>
      <w:r w:rsidRPr="00B22B55">
        <w:rPr>
          <w:rFonts w:ascii="Palatino Linotype" w:hAnsi="Palatino Linotype" w:cs="Arial"/>
          <w:sz w:val="24"/>
          <w:szCs w:val="24"/>
        </w:rPr>
        <w:t xml:space="preserve">, en el cual </w:t>
      </w:r>
      <w:r w:rsidRPr="00B22B55">
        <w:rPr>
          <w:rFonts w:ascii="Palatino Linotype" w:hAnsi="Palatino Linotype" w:cs="Arial"/>
          <w:sz w:val="24"/>
        </w:rPr>
        <w:t>arguye, las siguientes manifestaciones:</w:t>
      </w:r>
    </w:p>
    <w:p w14:paraId="6C36B15B" w14:textId="77777777" w:rsidR="000741BD" w:rsidRPr="00B22B55" w:rsidRDefault="000741BD" w:rsidP="0009051A">
      <w:pPr>
        <w:pStyle w:val="Sinespaciado"/>
        <w:spacing w:line="360" w:lineRule="auto"/>
      </w:pPr>
    </w:p>
    <w:p w14:paraId="093ED7D7" w14:textId="77777777" w:rsidR="008F0299" w:rsidRPr="00B22B55" w:rsidRDefault="008F0299" w:rsidP="0009051A">
      <w:pPr>
        <w:pStyle w:val="Sinespaciado"/>
        <w:spacing w:line="360" w:lineRule="auto"/>
        <w:rPr>
          <w:sz w:val="2"/>
        </w:rPr>
      </w:pPr>
    </w:p>
    <w:p w14:paraId="4AEAF63F" w14:textId="77777777" w:rsidR="00884EEA" w:rsidRPr="00B22B55" w:rsidRDefault="00884EEA" w:rsidP="0009051A">
      <w:pPr>
        <w:pStyle w:val="Prrafodelista"/>
        <w:numPr>
          <w:ilvl w:val="0"/>
          <w:numId w:val="2"/>
        </w:numPr>
        <w:spacing w:line="360" w:lineRule="auto"/>
        <w:ind w:left="567" w:right="567" w:hanging="11"/>
        <w:jc w:val="both"/>
        <w:rPr>
          <w:rFonts w:ascii="Palatino Linotype" w:hAnsi="Palatino Linotype" w:cs="Arial"/>
          <w:b/>
        </w:rPr>
      </w:pPr>
      <w:r w:rsidRPr="00B22B55">
        <w:rPr>
          <w:rFonts w:ascii="Palatino Linotype" w:hAnsi="Palatino Linotype" w:cs="Arial"/>
          <w:b/>
        </w:rPr>
        <w:lastRenderedPageBreak/>
        <w:t>Acto Impugnado:</w:t>
      </w:r>
    </w:p>
    <w:p w14:paraId="32F5AFFF" w14:textId="77777777" w:rsidR="00207404" w:rsidRPr="00B22B55" w:rsidRDefault="00884EEA" w:rsidP="00E041F9">
      <w:pPr>
        <w:spacing w:after="0" w:line="24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752ADD" w:rsidRPr="00752ADD">
        <w:rPr>
          <w:rFonts w:ascii="Palatino Linotype" w:hAnsi="Palatino Linotype"/>
          <w:i/>
          <w:color w:val="000000"/>
        </w:rPr>
        <w:t>Una respuesta mediocre es sinónimo de un servidor publico mediocre, por lo tanto habla de un gobierno municipal mediocre, pues se impugna la respuesta emitida toda vez que no se observa fundada ni motivada la respuesta, carece de firma, numero de oficio o documento, es decir carece de valor aun y cuando haya sido emitida y subida a la plataforma del "SAIMEX"; por lo que una respuesta concreta merece una respuesta concreta, por lo que se debió atender punto por punto mi solicitud.</w:t>
      </w:r>
      <w:r w:rsidRPr="00AE7959">
        <w:rPr>
          <w:rFonts w:ascii="Palatino Linotype" w:hAnsi="Palatino Linotype"/>
          <w:i/>
          <w:color w:val="000000"/>
        </w:rPr>
        <w:t>"</w:t>
      </w:r>
      <w:r w:rsidR="00AE7959" w:rsidRPr="00AE7959">
        <w:rPr>
          <w:rFonts w:ascii="Palatino Linotype" w:hAnsi="Palatino Linotype"/>
          <w:i/>
          <w:color w:val="000000"/>
        </w:rPr>
        <w:t xml:space="preserve"> (</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166D8CB3" w14:textId="77777777" w:rsidR="00FC0A96" w:rsidRPr="00B22B55" w:rsidRDefault="00FC0A96" w:rsidP="0009051A">
      <w:pPr>
        <w:spacing w:after="0" w:line="360" w:lineRule="auto"/>
        <w:ind w:left="567" w:right="567" w:hanging="11"/>
        <w:jc w:val="both"/>
        <w:rPr>
          <w:rFonts w:ascii="Palatino Linotype" w:hAnsi="Palatino Linotype"/>
          <w:i/>
          <w:color w:val="000000"/>
          <w:sz w:val="24"/>
        </w:rPr>
      </w:pPr>
    </w:p>
    <w:p w14:paraId="03BB7850" w14:textId="77777777" w:rsidR="00884EEA" w:rsidRPr="00B22B55" w:rsidRDefault="00884EEA" w:rsidP="0009051A">
      <w:pPr>
        <w:pStyle w:val="Prrafodelista"/>
        <w:numPr>
          <w:ilvl w:val="0"/>
          <w:numId w:val="2"/>
        </w:numPr>
        <w:spacing w:line="360" w:lineRule="auto"/>
        <w:ind w:left="567" w:right="567" w:hanging="11"/>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4A033AE7" w14:textId="77777777" w:rsidR="003923DA" w:rsidRPr="00B22B55" w:rsidRDefault="00884EEA" w:rsidP="0009051A">
      <w:pPr>
        <w:spacing w:after="0" w:line="36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752ADD">
        <w:rPr>
          <w:rFonts w:ascii="Palatino Linotype" w:hAnsi="Palatino Linotype"/>
          <w:i/>
          <w:color w:val="000000"/>
        </w:rPr>
        <w:t>s</w:t>
      </w:r>
      <w:r w:rsidR="00752ADD" w:rsidRPr="00752ADD">
        <w:rPr>
          <w:rFonts w:ascii="Palatino Linotype" w:hAnsi="Palatino Linotype"/>
          <w:i/>
          <w:color w:val="000000"/>
        </w:rPr>
        <w:t>e viola mi derecho humano al acceso a la información pública.</w:t>
      </w:r>
      <w:r w:rsidR="005B5871" w:rsidRPr="00AE7959">
        <w:rPr>
          <w:rFonts w:ascii="Palatino Linotype" w:hAnsi="Palatino Linotype"/>
          <w:i/>
          <w:color w:val="000000"/>
        </w:rPr>
        <w:t>”</w:t>
      </w:r>
      <w:r w:rsidR="00941C22" w:rsidRPr="00AE7959">
        <w:rPr>
          <w:rFonts w:ascii="Palatino Linotype" w:hAnsi="Palatino Linotype"/>
          <w:i/>
          <w:color w:val="000000"/>
        </w:rPr>
        <w:t xml:space="preserve"> </w:t>
      </w:r>
      <w:r w:rsidR="00AE7959" w:rsidRPr="00AE7959">
        <w:rPr>
          <w:rFonts w:ascii="Palatino Linotype" w:hAnsi="Palatino Linotype"/>
          <w:i/>
          <w:color w:val="000000"/>
        </w:rPr>
        <w:t>(</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78F77F57" w14:textId="77777777" w:rsidR="00BA1180" w:rsidRPr="00B22B55" w:rsidRDefault="00BA1180" w:rsidP="0009051A">
      <w:pPr>
        <w:spacing w:after="0" w:line="360" w:lineRule="auto"/>
        <w:rPr>
          <w:sz w:val="24"/>
        </w:rPr>
      </w:pPr>
    </w:p>
    <w:p w14:paraId="49DD1B20" w14:textId="77777777" w:rsidR="00884EEA" w:rsidRPr="00B22B55" w:rsidRDefault="00A90B08" w:rsidP="0009051A">
      <w:pPr>
        <w:spacing w:after="0" w:line="360" w:lineRule="auto"/>
        <w:jc w:val="both"/>
        <w:rPr>
          <w:rFonts w:ascii="Palatino Linotype" w:hAnsi="Palatino Linotype" w:cs="Arial"/>
          <w:b/>
          <w:sz w:val="24"/>
          <w:szCs w:val="24"/>
        </w:rPr>
      </w:pPr>
      <w:r w:rsidRPr="00B22B55">
        <w:rPr>
          <w:rFonts w:ascii="Palatino Linotype" w:hAnsi="Palatino Linotype" w:cs="Arial"/>
          <w:b/>
          <w:sz w:val="28"/>
        </w:rPr>
        <w:t>CUAR</w:t>
      </w:r>
      <w:r w:rsidR="00884EEA" w:rsidRPr="00B22B55">
        <w:rPr>
          <w:rFonts w:ascii="Palatino Linotype" w:hAnsi="Palatino Linotype" w:cs="Arial"/>
          <w:b/>
          <w:sz w:val="28"/>
        </w:rPr>
        <w:t>TO</w:t>
      </w:r>
      <w:r w:rsidR="00884EEA" w:rsidRPr="00B22B55">
        <w:rPr>
          <w:rFonts w:ascii="Palatino Linotype" w:hAnsi="Palatino Linotype" w:cs="Arial"/>
          <w:b/>
          <w:sz w:val="24"/>
          <w:szCs w:val="24"/>
        </w:rPr>
        <w:t xml:space="preserve">. </w:t>
      </w:r>
      <w:r w:rsidR="00884EEA" w:rsidRPr="00B22B55">
        <w:rPr>
          <w:rFonts w:ascii="Palatino Linotype" w:hAnsi="Palatino Linotype" w:cs="Arial"/>
          <w:b/>
          <w:sz w:val="28"/>
          <w:szCs w:val="28"/>
        </w:rPr>
        <w:t>Del turno del recurso de revisión.</w:t>
      </w:r>
    </w:p>
    <w:p w14:paraId="42667178" w14:textId="77777777" w:rsidR="00884EEA" w:rsidRPr="00B22B55" w:rsidRDefault="00884EEA" w:rsidP="0009051A">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Medio de i</w:t>
      </w:r>
      <w:r w:rsidR="005E3EC3">
        <w:rPr>
          <w:rFonts w:ascii="Palatino Linotype" w:hAnsi="Palatino Linotype" w:cs="Arial"/>
          <w:sz w:val="24"/>
          <w:szCs w:val="24"/>
        </w:rPr>
        <w:t xml:space="preserve">mpugnación que </w:t>
      </w:r>
      <w:r w:rsidR="002A32DE">
        <w:rPr>
          <w:rFonts w:ascii="Palatino Linotype" w:hAnsi="Palatino Linotype" w:cs="Arial"/>
          <w:sz w:val="24"/>
          <w:szCs w:val="24"/>
        </w:rPr>
        <w:t>fue turnado a</w:t>
      </w:r>
      <w:r w:rsidR="00E1047D">
        <w:rPr>
          <w:rFonts w:ascii="Palatino Linotype" w:hAnsi="Palatino Linotype" w:cs="Arial"/>
          <w:sz w:val="24"/>
          <w:szCs w:val="24"/>
        </w:rPr>
        <w:t xml:space="preserve"> </w:t>
      </w:r>
      <w:r w:rsidR="002A32DE">
        <w:rPr>
          <w:rFonts w:ascii="Palatino Linotype" w:hAnsi="Palatino Linotype" w:cs="Arial"/>
          <w:sz w:val="24"/>
          <w:szCs w:val="24"/>
        </w:rPr>
        <w:t>l</w:t>
      </w:r>
      <w:r w:rsidR="00E1047D">
        <w:rPr>
          <w:rFonts w:ascii="Palatino Linotype" w:hAnsi="Palatino Linotype" w:cs="Arial"/>
          <w:sz w:val="24"/>
          <w:szCs w:val="24"/>
        </w:rPr>
        <w:t>a</w:t>
      </w:r>
      <w:r w:rsidR="005E3EC3">
        <w:rPr>
          <w:rFonts w:ascii="Palatino Linotype" w:hAnsi="Palatino Linotype" w:cs="Arial"/>
          <w:sz w:val="24"/>
          <w:szCs w:val="24"/>
        </w:rPr>
        <w:t xml:space="preserve"> entonces</w:t>
      </w:r>
      <w:r w:rsidR="00E1047D">
        <w:rPr>
          <w:rFonts w:ascii="Palatino Linotype" w:hAnsi="Palatino Linotype" w:cs="Arial"/>
          <w:sz w:val="24"/>
          <w:szCs w:val="24"/>
        </w:rPr>
        <w:t xml:space="preserve"> </w:t>
      </w:r>
      <w:r w:rsidR="008E64A8" w:rsidRPr="00B22B55">
        <w:rPr>
          <w:rFonts w:ascii="Palatino Linotype" w:hAnsi="Palatino Linotype" w:cs="Arial"/>
          <w:sz w:val="24"/>
          <w:szCs w:val="24"/>
        </w:rPr>
        <w:t>Comisionad</w:t>
      </w:r>
      <w:r w:rsidR="00E1047D">
        <w:rPr>
          <w:rFonts w:ascii="Palatino Linotype" w:hAnsi="Palatino Linotype" w:cs="Arial"/>
          <w:sz w:val="24"/>
          <w:szCs w:val="24"/>
        </w:rPr>
        <w:t xml:space="preserve">a </w:t>
      </w:r>
      <w:r w:rsidR="00E1047D">
        <w:rPr>
          <w:rFonts w:ascii="Palatino Linotype" w:hAnsi="Palatino Linotype" w:cs="Arial"/>
          <w:b/>
          <w:sz w:val="24"/>
          <w:szCs w:val="24"/>
        </w:rPr>
        <w:t>Zulema Martínez Sánchez</w:t>
      </w:r>
      <w:r w:rsidRPr="00B22B55">
        <w:rPr>
          <w:rFonts w:ascii="Palatino Linotype" w:hAnsi="Palatino Linotype" w:cs="Arial"/>
          <w:sz w:val="24"/>
          <w:szCs w:val="24"/>
        </w:rPr>
        <w:t>, por medio del sistema electrónico en términos del arábigo 185</w:t>
      </w:r>
      <w:r w:rsidR="00B767F1" w:rsidRPr="00B22B55">
        <w:rPr>
          <w:rFonts w:ascii="Palatino Linotype" w:hAnsi="Palatino Linotype" w:cs="Arial"/>
          <w:sz w:val="24"/>
          <w:szCs w:val="24"/>
        </w:rPr>
        <w:t>,</w:t>
      </w:r>
      <w:r w:rsidRPr="00B22B55">
        <w:rPr>
          <w:rFonts w:ascii="Palatino Linotype" w:hAnsi="Palatino Linotype" w:cs="Arial"/>
          <w:sz w:val="24"/>
          <w:szCs w:val="24"/>
        </w:rPr>
        <w:t xml:space="preserve"> fracción I</w:t>
      </w:r>
      <w:r w:rsidR="00B767F1" w:rsidRPr="00B22B55">
        <w:rPr>
          <w:rFonts w:ascii="Palatino Linotype" w:hAnsi="Palatino Linotype" w:cs="Arial"/>
          <w:sz w:val="24"/>
          <w:szCs w:val="24"/>
        </w:rPr>
        <w:t>,</w:t>
      </w:r>
      <w:r w:rsidRPr="00B22B55">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9844AA">
        <w:rPr>
          <w:rFonts w:ascii="Palatino Linotype" w:hAnsi="Palatino Linotype" w:cs="Arial"/>
          <w:sz w:val="24"/>
          <w:szCs w:val="24"/>
        </w:rPr>
        <w:t xml:space="preserve">trece de julio </w:t>
      </w:r>
      <w:r w:rsidR="00207404" w:rsidRPr="00B22B55">
        <w:rPr>
          <w:rFonts w:ascii="Palatino Linotype" w:hAnsi="Palatino Linotype" w:cs="Arial"/>
          <w:sz w:val="24"/>
          <w:szCs w:val="24"/>
        </w:rPr>
        <w:t>del</w:t>
      </w:r>
      <w:r w:rsidRPr="00B22B55">
        <w:rPr>
          <w:rFonts w:ascii="Palatino Linotype" w:hAnsi="Palatino Linotype" w:cs="Arial"/>
          <w:sz w:val="24"/>
          <w:szCs w:val="24"/>
        </w:rPr>
        <w:t xml:space="preserve"> </w:t>
      </w:r>
      <w:r w:rsidR="00207404" w:rsidRPr="00B22B55">
        <w:rPr>
          <w:rFonts w:ascii="Palatino Linotype" w:hAnsi="Palatino Linotype" w:cs="Arial"/>
          <w:sz w:val="24"/>
          <w:szCs w:val="24"/>
        </w:rPr>
        <w:t>año en curso</w:t>
      </w:r>
      <w:r w:rsidRPr="00B22B55">
        <w:rPr>
          <w:rFonts w:ascii="Palatino Linotype" w:hAnsi="Palatino Linotype" w:cs="Arial"/>
          <w:sz w:val="24"/>
          <w:szCs w:val="24"/>
        </w:rPr>
        <w:t>, determinándose en él, un plazo de siete días para que las partes manifestaran lo que a su derecho corresponda en términos del numeral ya citado.</w:t>
      </w:r>
    </w:p>
    <w:p w14:paraId="6F1BD013" w14:textId="77777777" w:rsidR="009844AA" w:rsidRDefault="009844AA" w:rsidP="0009051A">
      <w:pPr>
        <w:spacing w:after="0" w:line="360" w:lineRule="auto"/>
        <w:jc w:val="both"/>
        <w:rPr>
          <w:rFonts w:ascii="Palatino Linotype" w:hAnsi="Palatino Linotype" w:cs="Arial"/>
          <w:b/>
          <w:sz w:val="28"/>
        </w:rPr>
      </w:pPr>
    </w:p>
    <w:p w14:paraId="190A4DAF" w14:textId="77777777" w:rsidR="00884EEA" w:rsidRPr="00B22B55" w:rsidRDefault="00A90B08" w:rsidP="0009051A">
      <w:pPr>
        <w:spacing w:after="0" w:line="360" w:lineRule="auto"/>
        <w:jc w:val="both"/>
        <w:rPr>
          <w:rFonts w:ascii="Palatino Linotype" w:hAnsi="Palatino Linotype" w:cs="Arial"/>
          <w:b/>
          <w:sz w:val="24"/>
          <w:szCs w:val="24"/>
        </w:rPr>
      </w:pPr>
      <w:r w:rsidRPr="00B22B55">
        <w:rPr>
          <w:rFonts w:ascii="Palatino Linotype" w:hAnsi="Palatino Linotype" w:cs="Arial"/>
          <w:b/>
          <w:sz w:val="28"/>
        </w:rPr>
        <w:t>QUIN</w:t>
      </w:r>
      <w:r w:rsidR="00492E67" w:rsidRPr="00B22B55">
        <w:rPr>
          <w:rFonts w:ascii="Palatino Linotype" w:hAnsi="Palatino Linotype" w:cs="Arial"/>
          <w:b/>
          <w:sz w:val="28"/>
        </w:rPr>
        <w:t>T</w:t>
      </w:r>
      <w:r w:rsidR="00884EEA" w:rsidRPr="00B22B55">
        <w:rPr>
          <w:rFonts w:ascii="Palatino Linotype" w:hAnsi="Palatino Linotype" w:cs="Arial"/>
          <w:b/>
          <w:sz w:val="28"/>
        </w:rPr>
        <w:t>O</w:t>
      </w:r>
      <w:r w:rsidR="00884EEA" w:rsidRPr="00B22B55">
        <w:rPr>
          <w:rFonts w:ascii="Palatino Linotype" w:hAnsi="Palatino Linotype" w:cs="Arial"/>
          <w:b/>
          <w:sz w:val="24"/>
          <w:szCs w:val="24"/>
        </w:rPr>
        <w:t xml:space="preserve">. </w:t>
      </w:r>
      <w:r w:rsidR="00884EEA" w:rsidRPr="00B22B55">
        <w:rPr>
          <w:rFonts w:ascii="Palatino Linotype" w:hAnsi="Palatino Linotype" w:cs="Arial"/>
          <w:b/>
          <w:sz w:val="28"/>
          <w:szCs w:val="28"/>
        </w:rPr>
        <w:t>De la etapa de instrucción.</w:t>
      </w:r>
    </w:p>
    <w:p w14:paraId="3B52F1E4" w14:textId="77777777" w:rsidR="00B767F1" w:rsidRPr="00B22B55" w:rsidRDefault="00884EEA" w:rsidP="0009051A">
      <w:pPr>
        <w:spacing w:after="0" w:line="360" w:lineRule="auto"/>
        <w:jc w:val="both"/>
        <w:rPr>
          <w:rFonts w:ascii="Palatino Linotype" w:hAnsi="Palatino Linotype"/>
          <w:sz w:val="24"/>
          <w:szCs w:val="24"/>
        </w:rPr>
      </w:pPr>
      <w:r w:rsidRPr="00B22B55">
        <w:rPr>
          <w:rFonts w:ascii="Palatino Linotype" w:hAnsi="Palatino Linotype" w:cs="Arial"/>
          <w:sz w:val="24"/>
          <w:szCs w:val="24"/>
        </w:rPr>
        <w:t>Así, una vez abierta la etapa de instrucción, en el sumario se observa que</w:t>
      </w:r>
      <w:r w:rsidR="004614A3" w:rsidRPr="00B22B55">
        <w:rPr>
          <w:rFonts w:ascii="Palatino Linotype" w:hAnsi="Palatino Linotype" w:cs="Arial"/>
          <w:sz w:val="24"/>
          <w:szCs w:val="24"/>
        </w:rPr>
        <w:t xml:space="preserve"> </w:t>
      </w:r>
      <w:r w:rsidR="00207404" w:rsidRPr="00B22B55">
        <w:rPr>
          <w:rFonts w:ascii="Palatino Linotype" w:hAnsi="Palatino Linotype" w:cs="Arial"/>
          <w:b/>
          <w:sz w:val="24"/>
          <w:szCs w:val="24"/>
        </w:rPr>
        <w:t xml:space="preserve">El </w:t>
      </w:r>
      <w:r w:rsidRPr="00B22B55">
        <w:rPr>
          <w:rFonts w:ascii="Palatino Linotype" w:hAnsi="Palatino Linotype" w:cs="Arial"/>
          <w:b/>
          <w:sz w:val="24"/>
          <w:szCs w:val="24"/>
        </w:rPr>
        <w:t>Sujeto Obligado</w:t>
      </w:r>
      <w:r w:rsidRPr="00B22B55">
        <w:rPr>
          <w:rFonts w:ascii="Palatino Linotype" w:hAnsi="Palatino Linotype" w:cs="Arial"/>
          <w:sz w:val="24"/>
          <w:szCs w:val="24"/>
        </w:rPr>
        <w:t xml:space="preserve"> </w:t>
      </w:r>
      <w:r w:rsidR="009844AA">
        <w:rPr>
          <w:rFonts w:ascii="Palatino Linotype" w:hAnsi="Palatino Linotype" w:cs="Arial"/>
          <w:sz w:val="24"/>
          <w:szCs w:val="24"/>
        </w:rPr>
        <w:t xml:space="preserve">no </w:t>
      </w:r>
      <w:r w:rsidR="00207404" w:rsidRPr="00B22B55">
        <w:rPr>
          <w:rFonts w:ascii="Palatino Linotype" w:hAnsi="Palatino Linotype" w:cs="Arial"/>
          <w:sz w:val="24"/>
          <w:szCs w:val="24"/>
        </w:rPr>
        <w:t>presentó</w:t>
      </w:r>
      <w:r w:rsidR="009F706A" w:rsidRPr="00B22B55">
        <w:rPr>
          <w:rFonts w:ascii="Palatino Linotype" w:hAnsi="Palatino Linotype" w:cs="Arial"/>
          <w:sz w:val="24"/>
          <w:szCs w:val="24"/>
        </w:rPr>
        <w:t xml:space="preserve"> </w:t>
      </w:r>
      <w:r w:rsidRPr="00B22B55">
        <w:rPr>
          <w:rFonts w:ascii="Palatino Linotype" w:hAnsi="Palatino Linotype" w:cs="Arial"/>
          <w:sz w:val="24"/>
          <w:szCs w:val="24"/>
        </w:rPr>
        <w:t xml:space="preserve">informe </w:t>
      </w:r>
      <w:r w:rsidR="00AC471B" w:rsidRPr="00B22B55">
        <w:rPr>
          <w:rFonts w:ascii="Palatino Linotype" w:hAnsi="Palatino Linotype" w:cs="Arial"/>
          <w:sz w:val="24"/>
          <w:szCs w:val="24"/>
        </w:rPr>
        <w:t>justificado</w:t>
      </w:r>
      <w:r w:rsidR="009F706A" w:rsidRPr="00B22B55">
        <w:rPr>
          <w:rFonts w:ascii="Palatino Linotype" w:hAnsi="Palatino Linotype" w:cs="Arial"/>
          <w:sz w:val="24"/>
          <w:szCs w:val="24"/>
        </w:rPr>
        <w:t>;</w:t>
      </w:r>
      <w:r w:rsidR="00E431FA" w:rsidRPr="00B22B55">
        <w:rPr>
          <w:rFonts w:ascii="Palatino Linotype" w:hAnsi="Palatino Linotype" w:cs="Arial"/>
          <w:sz w:val="24"/>
          <w:szCs w:val="24"/>
        </w:rPr>
        <w:t xml:space="preserve"> </w:t>
      </w:r>
      <w:r w:rsidR="009F706A" w:rsidRPr="00B22B55">
        <w:rPr>
          <w:rFonts w:ascii="Palatino Linotype" w:hAnsi="Palatino Linotype" w:cs="Arial"/>
          <w:sz w:val="24"/>
          <w:szCs w:val="24"/>
        </w:rPr>
        <w:t xml:space="preserve">asimismo, </w:t>
      </w:r>
      <w:r w:rsidR="009F706A" w:rsidRPr="00B22B55">
        <w:rPr>
          <w:rFonts w:ascii="Palatino Linotype" w:hAnsi="Palatino Linotype"/>
          <w:sz w:val="24"/>
          <w:szCs w:val="24"/>
        </w:rPr>
        <w:t>se hace constar que la</w:t>
      </w:r>
      <w:r w:rsidR="00D535D6" w:rsidRPr="00B22B55">
        <w:rPr>
          <w:rFonts w:ascii="Palatino Linotype" w:hAnsi="Palatino Linotype"/>
          <w:sz w:val="24"/>
          <w:szCs w:val="24"/>
        </w:rPr>
        <w:t xml:space="preserve"> parte</w:t>
      </w:r>
      <w:r w:rsidR="009F706A" w:rsidRPr="00B22B55">
        <w:rPr>
          <w:rFonts w:ascii="Palatino Linotype" w:hAnsi="Palatino Linotype"/>
          <w:sz w:val="24"/>
          <w:szCs w:val="24"/>
        </w:rPr>
        <w:t xml:space="preserve"> R</w:t>
      </w:r>
      <w:r w:rsidR="009F706A" w:rsidRPr="00B22B55">
        <w:rPr>
          <w:rFonts w:ascii="Palatino Linotype" w:hAnsi="Palatino Linotype"/>
          <w:b/>
          <w:sz w:val="24"/>
          <w:szCs w:val="24"/>
        </w:rPr>
        <w:t>ecurrente</w:t>
      </w:r>
      <w:r w:rsidR="009F706A" w:rsidRPr="00B22B55">
        <w:rPr>
          <w:rFonts w:ascii="Palatino Linotype" w:hAnsi="Palatino Linotype"/>
          <w:sz w:val="24"/>
          <w:szCs w:val="24"/>
        </w:rPr>
        <w:t xml:space="preserve"> </w:t>
      </w:r>
      <w:r w:rsidR="00A14BB5" w:rsidRPr="00B22B55">
        <w:rPr>
          <w:rFonts w:ascii="Palatino Linotype" w:hAnsi="Palatino Linotype"/>
          <w:sz w:val="24"/>
          <w:szCs w:val="24"/>
        </w:rPr>
        <w:t xml:space="preserve">no </w:t>
      </w:r>
      <w:r w:rsidR="00B26487" w:rsidRPr="00B22B55">
        <w:rPr>
          <w:rFonts w:ascii="Palatino Linotype" w:hAnsi="Palatino Linotype"/>
          <w:sz w:val="24"/>
          <w:szCs w:val="24"/>
        </w:rPr>
        <w:t xml:space="preserve">presentó </w:t>
      </w:r>
      <w:r w:rsidR="009F706A" w:rsidRPr="00B22B55">
        <w:rPr>
          <w:rFonts w:ascii="Palatino Linotype" w:hAnsi="Palatino Linotype"/>
          <w:sz w:val="24"/>
          <w:szCs w:val="24"/>
        </w:rPr>
        <w:t>manifestaciones</w:t>
      </w:r>
      <w:r w:rsidR="00D535D6" w:rsidRPr="00B22B55">
        <w:rPr>
          <w:rFonts w:ascii="Palatino Linotype" w:hAnsi="Palatino Linotype"/>
          <w:sz w:val="24"/>
          <w:szCs w:val="24"/>
        </w:rPr>
        <w:t>; f</w:t>
      </w:r>
      <w:r w:rsidR="009F706A" w:rsidRPr="00B22B55">
        <w:rPr>
          <w:rFonts w:ascii="Palatino Linotype" w:hAnsi="Palatino Linotype"/>
          <w:sz w:val="24"/>
          <w:szCs w:val="24"/>
        </w:rPr>
        <w:t xml:space="preserve">inalmente se advierte de las constancias que integran el presente expediente, que no existe prueba alguna que deba desahogarse, </w:t>
      </w:r>
      <w:r w:rsidR="00207404" w:rsidRPr="00B22B55">
        <w:rPr>
          <w:rFonts w:ascii="Palatino Linotype" w:hAnsi="Palatino Linotype" w:cs="Arial"/>
          <w:sz w:val="24"/>
          <w:szCs w:val="24"/>
        </w:rPr>
        <w:t>de conformidad con la siguiente imagen:</w:t>
      </w:r>
    </w:p>
    <w:p w14:paraId="78167DF5" w14:textId="77777777" w:rsidR="00F9265D" w:rsidRPr="00DC2CE9" w:rsidRDefault="00F9265D" w:rsidP="0009051A">
      <w:pPr>
        <w:spacing w:after="0" w:line="360" w:lineRule="auto"/>
        <w:rPr>
          <w:sz w:val="8"/>
        </w:rPr>
      </w:pPr>
    </w:p>
    <w:p w14:paraId="11EB20CF" w14:textId="77777777" w:rsidR="00492E67" w:rsidRDefault="009844AA" w:rsidP="0009051A">
      <w:pPr>
        <w:spacing w:after="0" w:line="360" w:lineRule="auto"/>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14:anchorId="77482845" wp14:editId="263DCF16">
            <wp:extent cx="5753100" cy="1666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p w14:paraId="045661F8" w14:textId="77777777" w:rsidR="00A14BB5" w:rsidRPr="00DC2CE9" w:rsidRDefault="00A14BB5" w:rsidP="0009051A">
      <w:pPr>
        <w:pStyle w:val="Sinespaciado"/>
        <w:spacing w:line="360" w:lineRule="auto"/>
        <w:rPr>
          <w:noProof/>
          <w:lang w:eastAsia="es-MX"/>
        </w:rPr>
      </w:pPr>
    </w:p>
    <w:p w14:paraId="00F9267D" w14:textId="77777777" w:rsidR="009844AA" w:rsidRPr="00B22B55" w:rsidRDefault="00A90B08" w:rsidP="0009051A">
      <w:pPr>
        <w:spacing w:after="0" w:line="360" w:lineRule="auto"/>
        <w:jc w:val="both"/>
        <w:rPr>
          <w:rFonts w:ascii="Palatino Linotype" w:hAnsi="Palatino Linotype"/>
          <w:b/>
          <w:sz w:val="28"/>
          <w:szCs w:val="24"/>
        </w:rPr>
      </w:pPr>
      <w:r w:rsidRPr="00B22B55">
        <w:rPr>
          <w:rFonts w:ascii="Palatino Linotype" w:hAnsi="Palatino Linotype"/>
          <w:b/>
          <w:sz w:val="28"/>
          <w:szCs w:val="24"/>
        </w:rPr>
        <w:t>SEXT</w:t>
      </w:r>
      <w:r w:rsidR="00DC2CE9">
        <w:rPr>
          <w:rFonts w:ascii="Palatino Linotype" w:hAnsi="Palatino Linotype"/>
          <w:b/>
          <w:sz w:val="28"/>
          <w:szCs w:val="24"/>
        </w:rPr>
        <w:t xml:space="preserve">O. </w:t>
      </w:r>
      <w:r w:rsidR="009844AA" w:rsidRPr="00B22B55">
        <w:rPr>
          <w:rFonts w:ascii="Palatino Linotype" w:hAnsi="Palatino Linotype"/>
          <w:b/>
          <w:sz w:val="28"/>
          <w:szCs w:val="24"/>
        </w:rPr>
        <w:t>Del Cierre de Instrucción.</w:t>
      </w:r>
    </w:p>
    <w:p w14:paraId="71463025" w14:textId="24A70917" w:rsidR="009844AA" w:rsidRDefault="009844AA" w:rsidP="0009051A">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w:t>
      </w:r>
      <w:r w:rsidRPr="006C42AB">
        <w:rPr>
          <w:rFonts w:ascii="Palatino Linotype" w:hAnsi="Palatino Linotype" w:cs="Arial"/>
          <w:sz w:val="24"/>
          <w:szCs w:val="24"/>
        </w:rPr>
        <w:t xml:space="preserve">fecha </w:t>
      </w:r>
      <w:r w:rsidR="00D42ABF" w:rsidRPr="006C42AB">
        <w:rPr>
          <w:rFonts w:ascii="Palatino Linotype" w:hAnsi="Palatino Linotype" w:cs="Arial"/>
          <w:sz w:val="24"/>
          <w:szCs w:val="24"/>
        </w:rPr>
        <w:t xml:space="preserve">once de agosto </w:t>
      </w:r>
      <w:r w:rsidRPr="006C42AB">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2CB1F820" w14:textId="77777777" w:rsidR="009844AA" w:rsidRDefault="009844AA" w:rsidP="0009051A">
      <w:pPr>
        <w:spacing w:after="0" w:line="360" w:lineRule="auto"/>
        <w:jc w:val="both"/>
        <w:rPr>
          <w:rFonts w:ascii="Palatino Linotype" w:hAnsi="Palatino Linotype"/>
          <w:b/>
          <w:sz w:val="28"/>
          <w:szCs w:val="24"/>
        </w:rPr>
      </w:pPr>
    </w:p>
    <w:p w14:paraId="4288AC3B" w14:textId="083A00E4" w:rsidR="00DC2CE9" w:rsidRDefault="009844AA" w:rsidP="0009051A">
      <w:pPr>
        <w:spacing w:after="0" w:line="360" w:lineRule="auto"/>
        <w:jc w:val="both"/>
        <w:rPr>
          <w:rFonts w:ascii="Palatino Linotype" w:hAnsi="Palatino Linotype" w:cs="Arial"/>
          <w:b/>
          <w:sz w:val="28"/>
          <w:szCs w:val="24"/>
        </w:rPr>
      </w:pPr>
      <w:r w:rsidRPr="00E1047D">
        <w:rPr>
          <w:rFonts w:ascii="Palatino Linotype" w:hAnsi="Palatino Linotype" w:cs="Arial"/>
          <w:b/>
          <w:sz w:val="28"/>
          <w:szCs w:val="24"/>
        </w:rPr>
        <w:t xml:space="preserve">SÉPTIMO. </w:t>
      </w:r>
      <w:r w:rsidR="00DC2CE9">
        <w:rPr>
          <w:rFonts w:ascii="Palatino Linotype" w:hAnsi="Palatino Linotype" w:cs="Arial"/>
          <w:b/>
          <w:sz w:val="28"/>
          <w:szCs w:val="24"/>
        </w:rPr>
        <w:t xml:space="preserve">Del Returno del Recurso de Revisión </w:t>
      </w:r>
      <w:r w:rsidR="00D42ABF" w:rsidRPr="006C42AB">
        <w:rPr>
          <w:rFonts w:ascii="Palatino Linotype" w:hAnsi="Palatino Linotype" w:cs="Arial"/>
          <w:b/>
          <w:sz w:val="28"/>
          <w:szCs w:val="24"/>
        </w:rPr>
        <w:t>03640</w:t>
      </w:r>
      <w:r w:rsidR="00DC2CE9" w:rsidRPr="006C42AB">
        <w:rPr>
          <w:rFonts w:ascii="Palatino Linotype" w:hAnsi="Palatino Linotype" w:cs="Arial"/>
          <w:b/>
          <w:sz w:val="28"/>
          <w:szCs w:val="24"/>
        </w:rPr>
        <w:t>INFOEM/IP/RR/2021.</w:t>
      </w:r>
    </w:p>
    <w:p w14:paraId="10442DA7" w14:textId="277FAB77" w:rsidR="00DC2CE9" w:rsidRDefault="00DC2CE9" w:rsidP="0009051A">
      <w:pPr>
        <w:spacing w:after="0" w:line="360" w:lineRule="auto"/>
        <w:jc w:val="both"/>
        <w:rPr>
          <w:rFonts w:ascii="Palatino Linotype" w:hAnsi="Palatino Linotype" w:cs="Arial"/>
          <w:sz w:val="24"/>
          <w:szCs w:val="24"/>
        </w:rPr>
      </w:pPr>
      <w:r w:rsidRPr="00E1047D">
        <w:rPr>
          <w:rFonts w:ascii="Palatino Linotype" w:hAnsi="Palatino Linotype" w:cs="Arial"/>
          <w:sz w:val="24"/>
          <w:szCs w:val="24"/>
        </w:rPr>
        <w:t>En</w:t>
      </w:r>
      <w:r>
        <w:rPr>
          <w:rFonts w:ascii="Palatino Linotype" w:hAnsi="Palatino Linotype" w:cs="Arial"/>
          <w:sz w:val="24"/>
          <w:szCs w:val="24"/>
        </w:rPr>
        <w:t xml:space="preserve"> fecha veintitrés de agosto de dos mil veintiuno por acuerdo del Pleno de este Órgano Garante, en la Segunda Sesión Extraordinaria fue returnado el recurso de revisión </w:t>
      </w:r>
      <w:r w:rsidR="00D42ABF" w:rsidRPr="006C42AB">
        <w:rPr>
          <w:rFonts w:ascii="Palatino Linotype" w:hAnsi="Palatino Linotype" w:cs="Arial"/>
          <w:sz w:val="24"/>
          <w:szCs w:val="24"/>
        </w:rPr>
        <w:t>03640</w:t>
      </w:r>
      <w:r w:rsidRPr="006C42AB">
        <w:rPr>
          <w:rFonts w:ascii="Palatino Linotype" w:hAnsi="Palatino Linotype" w:cs="Arial"/>
          <w:sz w:val="24"/>
          <w:szCs w:val="24"/>
        </w:rPr>
        <w:t>/INFOEM/IP/RR/2021,</w:t>
      </w:r>
      <w:r>
        <w:rPr>
          <w:rFonts w:ascii="Palatino Linotype" w:hAnsi="Palatino Linotype" w:cs="Arial"/>
          <w:sz w:val="24"/>
          <w:szCs w:val="24"/>
        </w:rPr>
        <w:t xml:space="preserve"> al Comisionado José Martínez Vilchis para su trámite, resolución y presentación al Pleno.</w:t>
      </w:r>
    </w:p>
    <w:p w14:paraId="22980775" w14:textId="77777777" w:rsidR="008275EA" w:rsidRDefault="008275EA" w:rsidP="0009051A">
      <w:pPr>
        <w:spacing w:after="0" w:line="360" w:lineRule="auto"/>
        <w:jc w:val="both"/>
        <w:rPr>
          <w:rFonts w:ascii="Palatino Linotype" w:hAnsi="Palatino Linotype" w:cs="Arial"/>
          <w:b/>
          <w:sz w:val="28"/>
          <w:szCs w:val="24"/>
        </w:rPr>
      </w:pPr>
    </w:p>
    <w:p w14:paraId="3D62D84A" w14:textId="77777777" w:rsidR="009844AA" w:rsidRDefault="009844AA" w:rsidP="0009051A">
      <w:pPr>
        <w:spacing w:after="0" w:line="360" w:lineRule="auto"/>
        <w:jc w:val="both"/>
        <w:rPr>
          <w:rFonts w:ascii="Palatino Linotype" w:hAnsi="Palatino Linotype" w:cs="Arial"/>
          <w:b/>
          <w:sz w:val="28"/>
          <w:szCs w:val="24"/>
        </w:rPr>
      </w:pPr>
      <w:r w:rsidRPr="0024316D">
        <w:rPr>
          <w:rFonts w:ascii="Palatino Linotype" w:hAnsi="Palatino Linotype" w:cs="Arial"/>
          <w:b/>
          <w:sz w:val="28"/>
          <w:szCs w:val="24"/>
        </w:rPr>
        <w:t xml:space="preserve">OCTAVO.- </w:t>
      </w:r>
      <w:r w:rsidR="0024316D" w:rsidRPr="0024316D">
        <w:rPr>
          <w:rFonts w:ascii="Palatino Linotype" w:hAnsi="Palatino Linotype" w:cs="Arial"/>
          <w:b/>
          <w:sz w:val="28"/>
          <w:szCs w:val="24"/>
        </w:rPr>
        <w:t>De la ampliación del plazo para resolver</w:t>
      </w:r>
    </w:p>
    <w:p w14:paraId="14105EFC" w14:textId="77777777" w:rsidR="0024316D" w:rsidRDefault="0024316D" w:rsidP="0009051A">
      <w:pPr>
        <w:spacing w:after="0" w:line="360" w:lineRule="auto"/>
        <w:jc w:val="both"/>
        <w:rPr>
          <w:rFonts w:ascii="Palatino Linotype" w:hAnsi="Palatino Linotype" w:cs="Arial"/>
          <w:sz w:val="24"/>
          <w:szCs w:val="24"/>
        </w:rPr>
      </w:pPr>
      <w:r>
        <w:rPr>
          <w:rFonts w:ascii="Palatino Linotype" w:hAnsi="Palatino Linotype" w:cs="Arial"/>
          <w:sz w:val="24"/>
          <w:szCs w:val="24"/>
        </w:rPr>
        <w:t>M</w:t>
      </w:r>
      <w:r w:rsidRPr="00B22B55">
        <w:rPr>
          <w:rFonts w:ascii="Palatino Linotype" w:hAnsi="Palatino Linotype" w:cs="Arial"/>
          <w:sz w:val="24"/>
          <w:szCs w:val="24"/>
        </w:rPr>
        <w:t xml:space="preserve">ediante acuerdo de fecha </w:t>
      </w:r>
      <w:r>
        <w:rPr>
          <w:rFonts w:ascii="Palatino Linotype" w:hAnsi="Palatino Linotype" w:cs="Arial"/>
          <w:sz w:val="24"/>
          <w:szCs w:val="24"/>
        </w:rPr>
        <w:t xml:space="preserve">ocho de septiembre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w:t>
      </w:r>
      <w:r>
        <w:rPr>
          <w:rFonts w:ascii="Palatino Linotype" w:hAnsi="Palatino Linotype" w:cs="Arial"/>
          <w:sz w:val="24"/>
          <w:szCs w:val="24"/>
        </w:rPr>
        <w:t>1, tercer párrafo</w:t>
      </w:r>
      <w:r w:rsidRPr="00B22B55">
        <w:rPr>
          <w:rFonts w:ascii="Palatino Linotype" w:hAnsi="Palatino Linotype" w:cs="Arial"/>
          <w:sz w:val="24"/>
          <w:szCs w:val="24"/>
        </w:rPr>
        <w:t xml:space="preserve">, de la Ley de Transparencia y Acceso a la Información Pública del Estado de México y Municipios, </w:t>
      </w:r>
      <w:r>
        <w:rPr>
          <w:rFonts w:ascii="Palatino Linotype" w:hAnsi="Palatino Linotype" w:cs="Arial"/>
          <w:sz w:val="24"/>
          <w:szCs w:val="24"/>
        </w:rPr>
        <w:t>se amplió</w:t>
      </w:r>
      <w:r w:rsidRPr="0024316D">
        <w:rPr>
          <w:rFonts w:ascii="Palatino Linotype" w:hAnsi="Palatino Linotype" w:cs="Arial"/>
          <w:sz w:val="24"/>
          <w:szCs w:val="24"/>
        </w:rPr>
        <w:t xml:space="preserve"> el plazo otorgado para emitir la resolución </w:t>
      </w:r>
      <w:r>
        <w:rPr>
          <w:rFonts w:ascii="Palatino Linotype" w:hAnsi="Palatino Linotype" w:cs="Arial"/>
          <w:sz w:val="24"/>
          <w:szCs w:val="24"/>
        </w:rPr>
        <w:t>correspondiente.</w:t>
      </w:r>
    </w:p>
    <w:p w14:paraId="5318A3B1" w14:textId="77777777" w:rsidR="00A14BB5" w:rsidRPr="00B22B55" w:rsidRDefault="00A14BB5" w:rsidP="0009051A">
      <w:pPr>
        <w:spacing w:after="0" w:line="360" w:lineRule="auto"/>
        <w:jc w:val="both"/>
        <w:rPr>
          <w:rFonts w:ascii="Palatino Linotype" w:hAnsi="Palatino Linotype" w:cs="Arial"/>
          <w:sz w:val="24"/>
          <w:szCs w:val="24"/>
        </w:rPr>
      </w:pPr>
    </w:p>
    <w:p w14:paraId="734C9557" w14:textId="77777777" w:rsidR="00884EEA" w:rsidRPr="00B22B55" w:rsidRDefault="00884EEA" w:rsidP="0009051A">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5C0A14DA" w14:textId="77777777" w:rsidR="00E143C6" w:rsidRPr="00B22B55" w:rsidRDefault="00E143C6" w:rsidP="0009051A">
      <w:pPr>
        <w:pStyle w:val="Sinespaciado"/>
        <w:spacing w:line="360" w:lineRule="auto"/>
        <w:rPr>
          <w:sz w:val="6"/>
        </w:rPr>
      </w:pPr>
    </w:p>
    <w:p w14:paraId="09CEDEEB" w14:textId="77777777" w:rsidR="00FC0A96" w:rsidRPr="00B22B55" w:rsidRDefault="00FC0A96" w:rsidP="0009051A">
      <w:pPr>
        <w:pStyle w:val="Sinespaciado"/>
        <w:spacing w:line="360" w:lineRule="auto"/>
      </w:pPr>
    </w:p>
    <w:p w14:paraId="604A8A2D" w14:textId="77777777" w:rsidR="00884EEA" w:rsidRPr="00B22B55" w:rsidRDefault="00884EEA" w:rsidP="0009051A">
      <w:pPr>
        <w:spacing w:after="0" w:line="360" w:lineRule="auto"/>
        <w:jc w:val="both"/>
        <w:rPr>
          <w:rFonts w:ascii="Palatino Linotype" w:hAnsi="Palatino Linotype" w:cs="Arial"/>
          <w:sz w:val="24"/>
        </w:rPr>
      </w:pPr>
      <w:r w:rsidRPr="00B22B55">
        <w:rPr>
          <w:rFonts w:ascii="Palatino Linotype" w:hAnsi="Palatino Linotype" w:cs="Arial"/>
          <w:b/>
          <w:sz w:val="28"/>
        </w:rPr>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26A3D204" w14:textId="77777777" w:rsidR="00C81371" w:rsidRPr="00B22B55" w:rsidRDefault="00C81371" w:rsidP="0009051A">
      <w:pPr>
        <w:autoSpaceDE w:val="0"/>
        <w:autoSpaceDN w:val="0"/>
        <w:adjustRightInd w:val="0"/>
        <w:spacing w:after="0" w:line="360" w:lineRule="auto"/>
        <w:jc w:val="both"/>
        <w:rPr>
          <w:rFonts w:ascii="Palatino Linotype" w:hAnsi="Palatino Linotype" w:cs="Arial"/>
          <w:sz w:val="24"/>
        </w:rPr>
      </w:pPr>
      <w:r w:rsidRPr="00B22B55">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5BCABFB" w14:textId="77777777" w:rsidR="00C81371" w:rsidRPr="00B22B55" w:rsidRDefault="00C81371" w:rsidP="0009051A">
      <w:pPr>
        <w:autoSpaceDE w:val="0"/>
        <w:autoSpaceDN w:val="0"/>
        <w:adjustRightInd w:val="0"/>
        <w:spacing w:after="0" w:line="360" w:lineRule="auto"/>
        <w:jc w:val="both"/>
        <w:rPr>
          <w:rFonts w:ascii="Palatino Linotype" w:hAnsi="Palatino Linotype" w:cs="Arial"/>
          <w:sz w:val="24"/>
        </w:rPr>
      </w:pPr>
    </w:p>
    <w:p w14:paraId="621EB5CA" w14:textId="77777777" w:rsidR="00C81371" w:rsidRPr="00B22B55" w:rsidRDefault="00C81371" w:rsidP="0009051A">
      <w:pPr>
        <w:autoSpaceDE w:val="0"/>
        <w:autoSpaceDN w:val="0"/>
        <w:adjustRightInd w:val="0"/>
        <w:spacing w:after="0" w:line="360" w:lineRule="auto"/>
        <w:jc w:val="both"/>
        <w:rPr>
          <w:rFonts w:ascii="Palatino Linotype" w:hAnsi="Palatino Linotype" w:cs="Arial"/>
          <w:b/>
          <w:sz w:val="24"/>
          <w:szCs w:val="28"/>
        </w:rPr>
      </w:pPr>
      <w:r w:rsidRPr="00B22B55">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F30FF17" w14:textId="77777777" w:rsidR="00C81371" w:rsidRPr="00B22B55" w:rsidRDefault="00C81371" w:rsidP="0009051A">
      <w:pPr>
        <w:spacing w:after="0" w:line="360" w:lineRule="auto"/>
        <w:jc w:val="both"/>
        <w:rPr>
          <w:rFonts w:ascii="Palatino Linotype" w:hAnsi="Palatino Linotype" w:cs="Arial"/>
          <w:sz w:val="24"/>
        </w:rPr>
      </w:pPr>
    </w:p>
    <w:p w14:paraId="25B70719" w14:textId="77777777" w:rsidR="0024290F" w:rsidRPr="00B22B55" w:rsidRDefault="0024290F" w:rsidP="0009051A">
      <w:pPr>
        <w:pStyle w:val="Prrafodelista"/>
        <w:autoSpaceDE w:val="0"/>
        <w:autoSpaceDN w:val="0"/>
        <w:adjustRightInd w:val="0"/>
        <w:spacing w:line="360" w:lineRule="auto"/>
        <w:ind w:left="0"/>
        <w:jc w:val="both"/>
        <w:rPr>
          <w:rFonts w:ascii="Palatino Linotype" w:hAnsi="Palatino Linotype" w:cs="Arial"/>
          <w:b/>
          <w:sz w:val="28"/>
          <w:szCs w:val="28"/>
        </w:rPr>
      </w:pPr>
      <w:r w:rsidRPr="00B22B55">
        <w:rPr>
          <w:rFonts w:ascii="Palatino Linotype" w:hAnsi="Palatino Linotype" w:cs="Arial"/>
          <w:b/>
          <w:sz w:val="28"/>
          <w:szCs w:val="28"/>
        </w:rPr>
        <w:t xml:space="preserve">SEGUNDO. Sobre los alcances del recurso de revisión. </w:t>
      </w:r>
    </w:p>
    <w:p w14:paraId="79981994" w14:textId="77777777" w:rsidR="0024290F" w:rsidRPr="00B22B55" w:rsidRDefault="0024290F" w:rsidP="0009051A">
      <w:pPr>
        <w:pStyle w:val="Prrafodelista"/>
        <w:autoSpaceDE w:val="0"/>
        <w:autoSpaceDN w:val="0"/>
        <w:adjustRightInd w:val="0"/>
        <w:spacing w:line="360" w:lineRule="auto"/>
        <w:ind w:left="0"/>
        <w:jc w:val="both"/>
        <w:rPr>
          <w:rFonts w:ascii="Palatino Linotype" w:hAnsi="Palatino Linotype" w:cs="Arial"/>
        </w:rPr>
      </w:pPr>
      <w:r w:rsidRPr="00B22B55">
        <w:rPr>
          <w:rFonts w:ascii="Palatino Linotype" w:hAnsi="Palatino Linotype" w:cs="Arial"/>
        </w:rPr>
        <w:lastRenderedPageBreak/>
        <w:t>Anterior a todo debe destacarse que el recurso de revisión tiene el fin y alcance que señalan los numerales 176, 179, 181 párrafo cuarto, 194 y 195</w:t>
      </w:r>
      <w:r w:rsidR="00D4794E" w:rsidRPr="00B22B55">
        <w:rPr>
          <w:rFonts w:ascii="Palatino Linotype" w:hAnsi="Palatino Linotype" w:cs="Arial"/>
        </w:rPr>
        <w:t>,</w:t>
      </w:r>
      <w:r w:rsidRPr="00B22B55">
        <w:rPr>
          <w:rFonts w:ascii="Palatino Linotype" w:hAnsi="Palatino Linotype" w:cs="Arial"/>
        </w:rPr>
        <w:t xml:space="preserve"> y demás aplicables de la Ley de Transparencia y Acceso a la Información Pública del Estado de México y Municipios</w:t>
      </w:r>
      <w:r w:rsidR="008275EA">
        <w:rPr>
          <w:rFonts w:ascii="Palatino Linotype" w:hAnsi="Palatino Linotype" w:cs="Arial"/>
        </w:rPr>
        <w:t>,</w:t>
      </w:r>
      <w:r w:rsidRPr="00B22B55">
        <w:rPr>
          <w:rFonts w:ascii="Palatino Linotype" w:hAnsi="Palatino Linotype" w:cs="Arial"/>
        </w:rPr>
        <w:t xml:space="preserve"> vigente y será analizado conforme a las actuaciones que obren en el expediente electrónico con la finalidad de reparar cualquier posible afectación al derecho de acceso a la información pública y garantizando el principio rector de máxima publicidad.</w:t>
      </w:r>
    </w:p>
    <w:p w14:paraId="5B1A3840" w14:textId="77777777" w:rsidR="000741BD" w:rsidRPr="00B22B55" w:rsidRDefault="000741BD" w:rsidP="0009051A">
      <w:pPr>
        <w:pStyle w:val="Prrafodelista"/>
        <w:autoSpaceDE w:val="0"/>
        <w:autoSpaceDN w:val="0"/>
        <w:adjustRightInd w:val="0"/>
        <w:spacing w:line="360" w:lineRule="auto"/>
        <w:ind w:left="0"/>
        <w:jc w:val="both"/>
        <w:rPr>
          <w:rFonts w:ascii="Palatino Linotype" w:hAnsi="Palatino Linotype" w:cs="Arial"/>
        </w:rPr>
      </w:pPr>
    </w:p>
    <w:p w14:paraId="17ECE843" w14:textId="1925BF77" w:rsidR="00F257E5" w:rsidRPr="006304AA" w:rsidRDefault="00F257E5" w:rsidP="0000080F">
      <w:pPr>
        <w:pStyle w:val="Sinespaciado"/>
        <w:spacing w:line="360" w:lineRule="auto"/>
        <w:jc w:val="both"/>
        <w:rPr>
          <w:rFonts w:ascii="Palatino Linotype" w:hAnsi="Palatino Linotype"/>
          <w:b/>
          <w:sz w:val="28"/>
          <w:szCs w:val="26"/>
        </w:rPr>
      </w:pPr>
      <w:r w:rsidRPr="006304AA">
        <w:rPr>
          <w:rFonts w:ascii="Palatino Linotype" w:hAnsi="Palatino Linotype"/>
          <w:b/>
          <w:sz w:val="28"/>
          <w:szCs w:val="26"/>
        </w:rPr>
        <w:t>TERCERO. De las causas de improcedenci</w:t>
      </w:r>
      <w:r w:rsidR="006C42AB">
        <w:rPr>
          <w:rFonts w:ascii="Palatino Linotype" w:hAnsi="Palatino Linotype"/>
          <w:b/>
          <w:sz w:val="28"/>
          <w:szCs w:val="26"/>
        </w:rPr>
        <w:t>a.</w:t>
      </w:r>
    </w:p>
    <w:p w14:paraId="76075492" w14:textId="40255BF4" w:rsidR="00D42ABF" w:rsidRPr="006C42AB" w:rsidRDefault="00BA42C6"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 xml:space="preserve">Al respecto, </w:t>
      </w:r>
      <w:r w:rsidR="00D42ABF" w:rsidRPr="006C42AB">
        <w:rPr>
          <w:rFonts w:ascii="Palatino Linotype" w:hAnsi="Palatino Linotype" w:cs="Arial"/>
          <w:sz w:val="24"/>
          <w:szCs w:val="24"/>
        </w:rPr>
        <w:t>análisis de los requisitos de procedibilidad de los recursos de revisión, así el artículo 180 de la Ley de Transparencia y Acceso a la Información Pública del Estado de México y Municipios, que establece lo siguiente:</w:t>
      </w:r>
    </w:p>
    <w:p w14:paraId="12445DAD"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63CA7A68"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“Artículo 180. El recurso de revisión contendrá: </w:t>
      </w:r>
    </w:p>
    <w:p w14:paraId="69C6C956"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I. El sujeto obligado ante la cual se presentó la solicitud; </w:t>
      </w:r>
    </w:p>
    <w:p w14:paraId="0A26D51E"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II. El nombre del solicitante que recurre o de su representante</w:t>
      </w:r>
      <w:r w:rsidRPr="006C42AB">
        <w:rPr>
          <w:rFonts w:ascii="Palatino Linotype" w:hAnsi="Palatino Linotype" w:cs="Arial"/>
          <w:i/>
          <w:szCs w:val="24"/>
        </w:rPr>
        <w:t xml:space="preserve"> y, en su caso, del tercero interesado, así como la dirección o medio que señale para recibir notificaciones; </w:t>
      </w:r>
    </w:p>
    <w:p w14:paraId="0ECA9075"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III. El número de folio de respuesta de la solicitud de acceso; </w:t>
      </w:r>
    </w:p>
    <w:p w14:paraId="0C148098"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09960184"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V. El acto que se recurre; </w:t>
      </w:r>
    </w:p>
    <w:p w14:paraId="5AC4E491"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VI. Las razones o motivos de inconformidad; </w:t>
      </w:r>
    </w:p>
    <w:p w14:paraId="4E8170AE"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VII. La copia de la respuesta que se impugna y, en su caso, de la notificación correspondiente, en el caso de respuesta de la solicitud; y </w:t>
      </w:r>
    </w:p>
    <w:p w14:paraId="56CCB387"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VIII. Firma del recurrente, en su caso, cuando se presente por escrito, requisito sin el cual se dará trámite al recurso. </w:t>
      </w:r>
    </w:p>
    <w:p w14:paraId="0610269A"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Adicionalmente, se podrán anexar las pruebas y demás elementos que considere procedentes someter a juicio del Instituto. </w:t>
      </w:r>
    </w:p>
    <w:p w14:paraId="34A58C48"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En ningún caso será necesario que el particular ratifique el recurso de revisión interpuesto. </w:t>
      </w:r>
    </w:p>
    <w:p w14:paraId="4E0371AF"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En caso de que el recurso se interponga de manera electrónica no será indispensable que contengan los requisitos establecidos en las fracciones II, IV, VII y VIII.”</w:t>
      </w:r>
    </w:p>
    <w:p w14:paraId="752D2402"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p>
    <w:p w14:paraId="5FCB4DF8" w14:textId="77777777" w:rsidR="00D42ABF" w:rsidRPr="006C42AB" w:rsidRDefault="00D42ABF" w:rsidP="00D42ABF">
      <w:pPr>
        <w:autoSpaceDE w:val="0"/>
        <w:autoSpaceDN w:val="0"/>
        <w:adjustRightInd w:val="0"/>
        <w:spacing w:after="0" w:line="240" w:lineRule="auto"/>
        <w:ind w:left="567" w:right="567"/>
        <w:jc w:val="right"/>
        <w:rPr>
          <w:rFonts w:ascii="Palatino Linotype" w:hAnsi="Palatino Linotype" w:cs="Arial"/>
          <w:i/>
          <w:szCs w:val="24"/>
        </w:rPr>
      </w:pPr>
      <w:r w:rsidRPr="006C42AB">
        <w:rPr>
          <w:rFonts w:ascii="Palatino Linotype" w:hAnsi="Palatino Linotype" w:cs="Arial"/>
          <w:i/>
          <w:szCs w:val="24"/>
        </w:rPr>
        <w:lastRenderedPageBreak/>
        <w:t>(Énfasis añadido)</w:t>
      </w:r>
    </w:p>
    <w:p w14:paraId="157B1D01"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2F147725" w14:textId="7E7334EE"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la parte solicitante y ahora recurrente, en ejercicio de su derecho de acceso a la información pública, no proporcionó nombre, por lo que no se tiene certeza sobre su identidad, lo que en estricto sentido, no se colmarían los requisitos establecidos en el citado artículo 180 de la Ley de Transparencia.</w:t>
      </w:r>
    </w:p>
    <w:p w14:paraId="3F2BA0BB"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07C1FB0E"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37C908C0"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36617E39"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w:t>
      </w:r>
      <w:r w:rsidRPr="006C42AB">
        <w:rPr>
          <w:rFonts w:ascii="Palatino Linotype" w:hAnsi="Palatino Linotype" w:cs="Arial"/>
          <w:sz w:val="24"/>
          <w:szCs w:val="24"/>
        </w:rPr>
        <w:lastRenderedPageBreak/>
        <w:t>gratuito a la información pública; preceptos cuyo texto y sentido literal es el siguiente:</w:t>
      </w:r>
    </w:p>
    <w:p w14:paraId="55342DB1"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4DC9C919" w14:textId="77777777" w:rsidR="00D42ABF" w:rsidRPr="006C42AB" w:rsidRDefault="00D42ABF" w:rsidP="00D42ABF">
      <w:pPr>
        <w:autoSpaceDE w:val="0"/>
        <w:autoSpaceDN w:val="0"/>
        <w:adjustRightInd w:val="0"/>
        <w:spacing w:after="0" w:line="240" w:lineRule="auto"/>
        <w:jc w:val="center"/>
        <w:rPr>
          <w:rFonts w:ascii="Palatino Linotype" w:hAnsi="Palatino Linotype" w:cs="Arial"/>
          <w:b/>
          <w:i/>
        </w:rPr>
      </w:pPr>
      <w:r w:rsidRPr="006C42AB">
        <w:rPr>
          <w:rFonts w:ascii="Palatino Linotype" w:hAnsi="Palatino Linotype" w:cs="Arial"/>
          <w:b/>
          <w:i/>
        </w:rPr>
        <w:t>Constitución Política de los Estados Unidos Mexicanos</w:t>
      </w:r>
    </w:p>
    <w:p w14:paraId="5134B034" w14:textId="77777777" w:rsidR="00D42ABF" w:rsidRPr="006C42AB" w:rsidRDefault="00D42ABF" w:rsidP="00D42ABF">
      <w:pPr>
        <w:autoSpaceDE w:val="0"/>
        <w:autoSpaceDN w:val="0"/>
        <w:adjustRightInd w:val="0"/>
        <w:spacing w:after="0" w:line="240" w:lineRule="auto"/>
        <w:jc w:val="both"/>
        <w:rPr>
          <w:rFonts w:ascii="Palatino Linotype" w:hAnsi="Palatino Linotype" w:cs="Arial"/>
        </w:rPr>
      </w:pPr>
    </w:p>
    <w:p w14:paraId="6D5898D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rPr>
      </w:pPr>
      <w:r w:rsidRPr="006C42AB">
        <w:rPr>
          <w:rFonts w:ascii="Palatino Linotype" w:hAnsi="Palatino Linotype" w:cs="Arial"/>
          <w:i/>
        </w:rPr>
        <w:t>“</w:t>
      </w:r>
      <w:r w:rsidRPr="006C42AB">
        <w:rPr>
          <w:rFonts w:ascii="Palatino Linotype" w:hAnsi="Palatino Linotype" w:cs="Arial"/>
          <w:b/>
          <w:i/>
        </w:rPr>
        <w:t>Artículo 6o</w:t>
      </w:r>
      <w:r w:rsidRPr="006C42A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AECB47D"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5D522C2"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Para efectos de lo dispuesto en el presente artículo se observará lo siguiente:</w:t>
      </w:r>
    </w:p>
    <w:p w14:paraId="3CA3565A"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A</w:t>
      </w:r>
      <w:r w:rsidRPr="006C42AB">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6134876C"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I</w:t>
      </w:r>
      <w:r w:rsidRPr="006C42AB">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3C1413"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p>
    <w:p w14:paraId="16DAEE94"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III.</w:t>
      </w:r>
      <w:r w:rsidRPr="006C42AB">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7FF56CA"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p>
    <w:p w14:paraId="49B177F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V</w:t>
      </w:r>
      <w:r w:rsidRPr="006C42AB">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545736"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VI.</w:t>
      </w:r>
      <w:r w:rsidRPr="006C42AB">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6A27E9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p>
    <w:p w14:paraId="72DF6E1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lastRenderedPageBreak/>
        <w:t>La ley establecerá aquella información que se considere reservada o confidencial.</w:t>
      </w:r>
    </w:p>
    <w:p w14:paraId="008FAFF8"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p>
    <w:p w14:paraId="235E6C60"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p>
    <w:p w14:paraId="787069F4" w14:textId="77777777" w:rsidR="00D42ABF" w:rsidRPr="006C42AB" w:rsidRDefault="00D42ABF" w:rsidP="00D42ABF">
      <w:pPr>
        <w:autoSpaceDE w:val="0"/>
        <w:autoSpaceDN w:val="0"/>
        <w:adjustRightInd w:val="0"/>
        <w:spacing w:after="0" w:line="240" w:lineRule="auto"/>
        <w:ind w:left="567" w:right="567"/>
        <w:jc w:val="center"/>
        <w:rPr>
          <w:rFonts w:ascii="Palatino Linotype" w:hAnsi="Palatino Linotype" w:cs="Arial"/>
          <w:b/>
          <w:i/>
          <w:szCs w:val="24"/>
        </w:rPr>
      </w:pPr>
      <w:r w:rsidRPr="006C42AB">
        <w:rPr>
          <w:rFonts w:ascii="Palatino Linotype" w:hAnsi="Palatino Linotype" w:cs="Arial"/>
          <w:b/>
          <w:i/>
          <w:szCs w:val="24"/>
        </w:rPr>
        <w:t>Constitución Política del Estado Libre y Soberano de México</w:t>
      </w:r>
    </w:p>
    <w:p w14:paraId="0B9D9B22"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p>
    <w:p w14:paraId="38552F5C"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r w:rsidRPr="006C42AB">
        <w:rPr>
          <w:rFonts w:ascii="Palatino Linotype" w:hAnsi="Palatino Linotype" w:cs="Arial"/>
          <w:b/>
          <w:i/>
          <w:szCs w:val="24"/>
        </w:rPr>
        <w:t>Artículo 5</w:t>
      </w:r>
      <w:r w:rsidRPr="006C42AB">
        <w:rPr>
          <w:rFonts w:ascii="Palatino Linotype" w:hAnsi="Palatino Linotype" w:cs="Arial"/>
          <w:i/>
          <w:szCs w:val="24"/>
        </w:rPr>
        <w:t xml:space="preserve">. … </w:t>
      </w:r>
    </w:p>
    <w:p w14:paraId="3706A541"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p>
    <w:p w14:paraId="14FE775F"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0136394E"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4104E2"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Este derecho se regirá por los principios y bases siguientes:</w:t>
      </w:r>
    </w:p>
    <w:p w14:paraId="116517A4"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I</w:t>
      </w:r>
      <w:r w:rsidRPr="006C42AB">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489CC5"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p>
    <w:p w14:paraId="72B31DDF"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b/>
          <w:i/>
          <w:szCs w:val="24"/>
        </w:rPr>
        <w:t>III</w:t>
      </w:r>
      <w:r w:rsidRPr="006C42AB">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5C8DF69C" w14:textId="77777777" w:rsidR="00D42ABF" w:rsidRPr="006C42AB" w:rsidRDefault="00D42ABF" w:rsidP="00D42ABF">
      <w:pPr>
        <w:autoSpaceDE w:val="0"/>
        <w:autoSpaceDN w:val="0"/>
        <w:adjustRightInd w:val="0"/>
        <w:spacing w:after="0" w:line="240" w:lineRule="auto"/>
        <w:ind w:left="567" w:right="567"/>
        <w:jc w:val="right"/>
        <w:rPr>
          <w:rFonts w:ascii="Palatino Linotype" w:hAnsi="Palatino Linotype" w:cs="Arial"/>
          <w:i/>
          <w:szCs w:val="24"/>
        </w:rPr>
      </w:pPr>
      <w:r w:rsidRPr="006C42AB">
        <w:rPr>
          <w:rFonts w:ascii="Palatino Linotype" w:hAnsi="Palatino Linotype" w:cs="Arial"/>
          <w:i/>
          <w:szCs w:val="24"/>
        </w:rPr>
        <w:t>(Énfasis añadido)</w:t>
      </w:r>
    </w:p>
    <w:p w14:paraId="4D3AAF97"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5F6F036D"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Por otra parte, del contenido del artículo 1 de la Constitución Política de los Estados Unidos Mexicanos, se destaca lo siguiente:</w:t>
      </w:r>
    </w:p>
    <w:p w14:paraId="40E3690E"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6F420C9C"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w:t>
      </w:r>
      <w:r w:rsidRPr="006C42AB">
        <w:rPr>
          <w:rFonts w:ascii="Palatino Linotype" w:hAnsi="Palatino Linotype" w:cs="Arial"/>
          <w:b/>
          <w:i/>
          <w:szCs w:val="24"/>
        </w:rPr>
        <w:t>Artículo 1o.</w:t>
      </w:r>
      <w:r w:rsidRPr="006C42AB">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6C42AB">
        <w:rPr>
          <w:rFonts w:ascii="Palatino Linotype" w:hAnsi="Palatino Linotype" w:cs="Arial"/>
          <w:i/>
          <w:szCs w:val="24"/>
        </w:rPr>
        <w:lastRenderedPageBreak/>
        <w:t>ejercicio no podrá restringirse ni suspenderse, salvo en los casos y bajo las condiciones que esta Constitución establece.</w:t>
      </w:r>
    </w:p>
    <w:p w14:paraId="53EAA44C"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6BADD98A"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77F6C7C"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p>
    <w:p w14:paraId="3E719382" w14:textId="02720DE9" w:rsidR="00D42ABF" w:rsidRPr="006C42AB" w:rsidRDefault="00C254E1"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Atento a lo anterior</w:t>
      </w:r>
      <w:r w:rsidR="00D42ABF" w:rsidRPr="006C42AB">
        <w:rPr>
          <w:rFonts w:ascii="Palatino Linotype" w:hAnsi="Palatino Linotype" w:cs="Arial"/>
          <w:sz w:val="24"/>
          <w:szCs w:val="24"/>
        </w:rPr>
        <w:t>,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634C07D"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50C94237"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53FE2AC5"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58BBABE5"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w:t>
      </w:r>
      <w:r w:rsidRPr="006C42AB">
        <w:rPr>
          <w:rFonts w:ascii="Palatino Linotype" w:hAnsi="Palatino Linotype" w:cs="Arial"/>
          <w:i/>
          <w:szCs w:val="24"/>
        </w:rPr>
        <w:lastRenderedPageBreak/>
        <w:t>en la Ley. En este sentido, las dependencias y entidades, sólo deberán asegurarse de que, en su caso, se haya cubierto el pago de reproducción y envío de la información, mediante la exhibición del recibo correspondiente.</w:t>
      </w:r>
    </w:p>
    <w:p w14:paraId="32BE525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Resoluciones</w:t>
      </w:r>
    </w:p>
    <w:p w14:paraId="4A69F839"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RDA 5275/13. Interpuesto en contra de la Secretaría de la Defensa Nacional. Comisionado Ponente Ángel Trinidad Zaldívar.</w:t>
      </w:r>
    </w:p>
    <w:p w14:paraId="5E647F04"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RDA 2937/13. Interpuesto en contra de LICONSA, S.A. de C.V. Comisionado. Ponente Gerardo Laveaga Rendón.</w:t>
      </w:r>
    </w:p>
    <w:p w14:paraId="5069B443"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RDA 3609/12. Interpuesto en contra de la Secretaría de Educación Pública. Comisionada Ponente Sigrid Arzt Colunga.</w:t>
      </w:r>
    </w:p>
    <w:p w14:paraId="02355931"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RDA 3361/12. Interpuesto en contra del Servicio de Administración Tributaria. Comisionada Ponente María Elena Pérez-Jaén Zermeño.</w:t>
      </w:r>
    </w:p>
    <w:p w14:paraId="53AB6106" w14:textId="77777777" w:rsidR="00D42ABF" w:rsidRPr="006C42AB" w:rsidRDefault="00D42ABF" w:rsidP="00D42ABF">
      <w:pPr>
        <w:autoSpaceDE w:val="0"/>
        <w:autoSpaceDN w:val="0"/>
        <w:adjustRightInd w:val="0"/>
        <w:spacing w:after="0" w:line="240" w:lineRule="auto"/>
        <w:ind w:left="567" w:right="567"/>
        <w:jc w:val="both"/>
        <w:rPr>
          <w:rFonts w:ascii="Palatino Linotype" w:hAnsi="Palatino Linotype" w:cs="Arial"/>
          <w:i/>
          <w:szCs w:val="24"/>
        </w:rPr>
      </w:pPr>
      <w:r w:rsidRPr="006C42AB">
        <w:rPr>
          <w:rFonts w:ascii="Palatino Linotype" w:hAnsi="Palatino Linotype" w:cs="Arial"/>
          <w:i/>
          <w:szCs w:val="24"/>
        </w:rPr>
        <w:t>• RDA 0563/12. Interpuesto en contra de la Secretaría de la Función Pública. Comisionada Ponente Jacqueline Peschard Mariscal.”</w:t>
      </w:r>
    </w:p>
    <w:p w14:paraId="70B6142C"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1430C988" w14:textId="7080A984"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En ese</w:t>
      </w:r>
      <w:r w:rsidR="00C254E1" w:rsidRPr="006C42AB">
        <w:rPr>
          <w:rFonts w:ascii="Palatino Linotype" w:hAnsi="Palatino Linotype" w:cs="Arial"/>
          <w:sz w:val="24"/>
          <w:szCs w:val="24"/>
        </w:rPr>
        <w:t xml:space="preserve"> sentido</w:t>
      </w:r>
      <w:r w:rsidRPr="006C42AB">
        <w:rPr>
          <w:rFonts w:ascii="Palatino Linotype" w:hAnsi="Palatino Linotype" w:cs="Arial"/>
          <w:sz w:val="24"/>
          <w:szCs w:val="24"/>
        </w:rPr>
        <w:t>,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EB02F76"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38199F87" w14:textId="610C68E1" w:rsidR="00D42ABF" w:rsidRPr="006C42AB" w:rsidRDefault="00C254E1"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Aunado a lo anteiror</w:t>
      </w:r>
      <w:r w:rsidR="00D42ABF" w:rsidRPr="006C42AB">
        <w:rPr>
          <w:rFonts w:ascii="Palatino Linotype" w:hAnsi="Palatino Linotype" w:cs="Arial"/>
          <w:sz w:val="24"/>
          <w:szCs w:val="24"/>
        </w:rPr>
        <w:t>,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A09D9D4" w14:textId="77777777"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p>
    <w:p w14:paraId="0B808C68" w14:textId="77777777" w:rsidR="00C254E1"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w:t>
      </w:r>
      <w:r w:rsidR="00C254E1" w:rsidRPr="006C42AB">
        <w:rPr>
          <w:rFonts w:ascii="Palatino Linotype" w:hAnsi="Palatino Linotype" w:cs="Arial"/>
          <w:sz w:val="24"/>
          <w:szCs w:val="24"/>
        </w:rPr>
        <w:t>quiere legitimación en la causa.</w:t>
      </w:r>
    </w:p>
    <w:p w14:paraId="6AB5A879" w14:textId="1A9F3746" w:rsidR="00D42ABF" w:rsidRPr="006C42AB" w:rsidRDefault="00D42ABF" w:rsidP="00D42ABF">
      <w:pPr>
        <w:autoSpaceDE w:val="0"/>
        <w:autoSpaceDN w:val="0"/>
        <w:adjustRightInd w:val="0"/>
        <w:spacing w:after="0" w:line="360" w:lineRule="auto"/>
        <w:jc w:val="both"/>
        <w:rPr>
          <w:rFonts w:ascii="Palatino Linotype" w:hAnsi="Palatino Linotype" w:cs="Arial"/>
          <w:sz w:val="24"/>
          <w:szCs w:val="24"/>
        </w:rPr>
      </w:pPr>
      <w:r w:rsidRPr="006C42AB">
        <w:rPr>
          <w:rFonts w:ascii="Palatino Linotype" w:hAnsi="Palatino Linotype" w:cs="Arial"/>
          <w:sz w:val="24"/>
          <w:szCs w:val="24"/>
        </w:rPr>
        <w:t xml:space="preserve"> </w:t>
      </w:r>
    </w:p>
    <w:p w14:paraId="7CE71474" w14:textId="560D285C" w:rsidR="00D42ABF" w:rsidRDefault="00D42ABF" w:rsidP="00D42ABF">
      <w:pPr>
        <w:pStyle w:val="Sinespaciado"/>
        <w:spacing w:line="360" w:lineRule="auto"/>
        <w:jc w:val="both"/>
        <w:rPr>
          <w:rFonts w:ascii="Palatino Linotype" w:hAnsi="Palatino Linotype"/>
          <w:sz w:val="24"/>
          <w:szCs w:val="24"/>
        </w:rPr>
      </w:pPr>
      <w:r w:rsidRPr="006C42AB">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CC97D73" w14:textId="77777777" w:rsidR="00F257E5" w:rsidRDefault="00F257E5" w:rsidP="0009051A">
      <w:pPr>
        <w:pStyle w:val="Sinespaciado"/>
        <w:spacing w:line="360" w:lineRule="auto"/>
        <w:jc w:val="both"/>
        <w:rPr>
          <w:rFonts w:ascii="Palatino Linotype" w:hAnsi="Palatino Linotype"/>
          <w:sz w:val="24"/>
          <w:szCs w:val="24"/>
        </w:rPr>
      </w:pPr>
    </w:p>
    <w:p w14:paraId="78DE7579" w14:textId="77777777" w:rsidR="00F257E5" w:rsidRPr="009C6F75" w:rsidRDefault="00F257E5" w:rsidP="0009051A">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C6F75">
        <w:rPr>
          <w:rStyle w:val="Refdenotaalpie"/>
          <w:rFonts w:ascii="Palatino Linotype" w:hAnsi="Palatino Linotype" w:cs="Arial"/>
          <w:sz w:val="24"/>
          <w:szCs w:val="24"/>
        </w:rPr>
        <w:footnoteReference w:id="1"/>
      </w:r>
      <w:r w:rsidRPr="009C6F75">
        <w:rPr>
          <w:rFonts w:ascii="Palatino Linotype" w:hAnsi="Palatino Linotype"/>
          <w:sz w:val="24"/>
          <w:szCs w:val="24"/>
        </w:rPr>
        <w:t xml:space="preserve">, la cual permite </w:t>
      </w:r>
      <w:r w:rsidRPr="009C6F75">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094D94DA" w14:textId="77777777" w:rsidR="00F257E5" w:rsidRPr="009C6F75" w:rsidRDefault="00F257E5" w:rsidP="0009051A">
      <w:pPr>
        <w:pStyle w:val="Sinespaciado"/>
        <w:spacing w:line="360" w:lineRule="auto"/>
        <w:jc w:val="both"/>
        <w:rPr>
          <w:rFonts w:ascii="Palatino Linotype" w:hAnsi="Palatino Linotype"/>
          <w:sz w:val="24"/>
          <w:szCs w:val="24"/>
        </w:rPr>
      </w:pPr>
    </w:p>
    <w:p w14:paraId="00542646" w14:textId="77777777" w:rsidR="00F257E5" w:rsidRDefault="00F257E5" w:rsidP="0009051A">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4CEBF3" w14:textId="77777777" w:rsidR="00F257E5" w:rsidRPr="009C6F75" w:rsidRDefault="00F257E5" w:rsidP="0009051A">
      <w:pPr>
        <w:pStyle w:val="Sinespaciado"/>
        <w:spacing w:line="360" w:lineRule="auto"/>
        <w:jc w:val="both"/>
        <w:rPr>
          <w:rFonts w:ascii="Palatino Linotype" w:hAnsi="Palatino Linotype"/>
          <w:sz w:val="24"/>
          <w:szCs w:val="24"/>
        </w:rPr>
      </w:pPr>
    </w:p>
    <w:p w14:paraId="1D049CAD" w14:textId="1ED8451B" w:rsidR="00F257E5" w:rsidRPr="00800AFE" w:rsidRDefault="00F257E5" w:rsidP="006C42AB">
      <w:pPr>
        <w:pStyle w:val="Sinespaciado"/>
        <w:spacing w:line="360" w:lineRule="auto"/>
        <w:jc w:val="both"/>
        <w:rPr>
          <w:rFonts w:ascii="Palatino Linotype" w:hAnsi="Palatino Linotype"/>
          <w:sz w:val="28"/>
          <w:szCs w:val="26"/>
        </w:rPr>
      </w:pPr>
      <w:r w:rsidRPr="00800AFE">
        <w:rPr>
          <w:rFonts w:ascii="Palatino Linotype" w:hAnsi="Palatino Linotype"/>
          <w:b/>
          <w:sz w:val="28"/>
          <w:szCs w:val="26"/>
        </w:rPr>
        <w:t>CUARTO.</w:t>
      </w:r>
      <w:r w:rsidRPr="00800AFE">
        <w:rPr>
          <w:rFonts w:ascii="Palatino Linotype" w:hAnsi="Palatino Linotype"/>
          <w:sz w:val="28"/>
          <w:szCs w:val="26"/>
        </w:rPr>
        <w:t xml:space="preserve"> </w:t>
      </w:r>
      <w:r w:rsidRPr="00800AFE">
        <w:rPr>
          <w:rFonts w:ascii="Palatino Linotype" w:hAnsi="Palatino Linotype"/>
          <w:b/>
          <w:sz w:val="28"/>
          <w:szCs w:val="26"/>
        </w:rPr>
        <w:t>Estudio y resolución del asunto</w:t>
      </w:r>
      <w:r w:rsidR="006C42AB">
        <w:rPr>
          <w:rFonts w:ascii="Palatino Linotype" w:hAnsi="Palatino Linotype"/>
          <w:b/>
          <w:sz w:val="28"/>
          <w:szCs w:val="26"/>
        </w:rPr>
        <w:t>.</w:t>
      </w:r>
    </w:p>
    <w:p w14:paraId="54FB6114" w14:textId="4A493210" w:rsidR="00F257E5" w:rsidRDefault="00F257E5" w:rsidP="0009051A">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w:t>
      </w:r>
      <w:r w:rsidR="006C42AB">
        <w:rPr>
          <w:rFonts w:ascii="Palatino Linotype" w:hAnsi="Palatino Linotype"/>
          <w:sz w:val="24"/>
          <w:szCs w:val="24"/>
        </w:rPr>
        <w:t xml:space="preserve"> </w:t>
      </w:r>
      <w:r w:rsidRPr="009C6F75">
        <w:rPr>
          <w:rFonts w:ascii="Palatino Linotype" w:hAnsi="Palatino Linotype"/>
          <w:sz w:val="24"/>
          <w:szCs w:val="24"/>
        </w:rPr>
        <w:lastRenderedPageBreak/>
        <w:t>en los que el Estado Mexicano sea parte, en concordancia con el párrafo tercero del artículo 1 de la Constitución Federal y el diverso 8 de la Ley de Transparencia local.</w:t>
      </w:r>
    </w:p>
    <w:p w14:paraId="4AC81A00" w14:textId="77777777" w:rsidR="008275EA" w:rsidRDefault="008275EA" w:rsidP="0009051A">
      <w:pPr>
        <w:pStyle w:val="Sinespaciado"/>
        <w:spacing w:line="360" w:lineRule="auto"/>
        <w:jc w:val="both"/>
        <w:rPr>
          <w:rFonts w:ascii="Palatino Linotype" w:hAnsi="Palatino Linotype"/>
          <w:sz w:val="24"/>
          <w:szCs w:val="24"/>
        </w:rPr>
      </w:pPr>
    </w:p>
    <w:p w14:paraId="41C33900" w14:textId="77777777" w:rsidR="008B411A" w:rsidRPr="006C42AB" w:rsidRDefault="008B411A" w:rsidP="008B411A">
      <w:pPr>
        <w:spacing w:after="0" w:line="360" w:lineRule="auto"/>
        <w:jc w:val="both"/>
        <w:rPr>
          <w:rFonts w:ascii="Palatino Linotype" w:eastAsia="Times New Roman" w:hAnsi="Palatino Linotype" w:cs="Times New Roman"/>
          <w:sz w:val="24"/>
          <w:szCs w:val="24"/>
          <w:lang w:eastAsia="es-ES"/>
        </w:rPr>
      </w:pPr>
      <w:r w:rsidRPr="006C42AB">
        <w:rPr>
          <w:rFonts w:ascii="Palatino Linotype" w:hAnsi="Palatino Linotype" w:cs="Arial"/>
          <w:sz w:val="24"/>
          <w:szCs w:val="24"/>
        </w:rPr>
        <w:t xml:space="preserve">En este tenor, es necesario subrayar que </w:t>
      </w:r>
      <w:r w:rsidRPr="006C42A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96E973A"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t>“Artículo 4.</w:t>
      </w:r>
      <w:r w:rsidRPr="006C42A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AC914C"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4EC296"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58BD440"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t>Artículo 12.</w:t>
      </w:r>
      <w:r w:rsidRPr="006C42A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05A7A55"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A13FBF9"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4BB66B47" w14:textId="77777777" w:rsidR="008B411A" w:rsidRPr="006C42AB" w:rsidRDefault="008B411A" w:rsidP="0023258F">
      <w:pPr>
        <w:spacing w:before="240" w:line="240" w:lineRule="auto"/>
        <w:ind w:left="851" w:right="851"/>
        <w:jc w:val="both"/>
        <w:rPr>
          <w:rFonts w:ascii="Palatino Linotype" w:eastAsia="Times New Roman" w:hAnsi="Palatino Linotype" w:cs="Times New Roman"/>
          <w:b/>
          <w:i/>
          <w:lang w:eastAsia="es-ES"/>
        </w:rPr>
      </w:pPr>
      <w:r w:rsidRPr="006C42AB">
        <w:rPr>
          <w:rFonts w:ascii="Palatino Linotype" w:eastAsia="Times New Roman" w:hAnsi="Palatino Linotype" w:cs="Times New Roman"/>
          <w:b/>
          <w:i/>
          <w:lang w:eastAsia="es-ES"/>
        </w:rPr>
        <w:lastRenderedPageBreak/>
        <w:t xml:space="preserve">Artículo 24. </w:t>
      </w:r>
    </w:p>
    <w:p w14:paraId="303E6B3F"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65A50B4E"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7AF8AC1"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746AB24D" w14:textId="77777777" w:rsidR="008B411A" w:rsidRPr="006C42AB" w:rsidRDefault="008B411A" w:rsidP="0023258F">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t>Artículo 160.</w:t>
      </w:r>
      <w:r w:rsidRPr="006C42AB">
        <w:rPr>
          <w:rFonts w:ascii="Palatino Linotype" w:eastAsia="Times New Roman" w:hAnsi="Palatino Linotype" w:cs="Times New Roman"/>
          <w:i/>
          <w:lang w:eastAsia="es-ES"/>
        </w:rPr>
        <w:t xml:space="preserve"> Los sujetos obligados deberán otorgar acceso a los documentos que se </w:t>
      </w:r>
      <w:r w:rsidRPr="006C42AB">
        <w:rPr>
          <w:rFonts w:ascii="Palatino Linotype" w:eastAsia="Times New Roman" w:hAnsi="Palatino Linotype" w:cs="Times New Roman"/>
          <w:b/>
          <w:i/>
          <w:lang w:eastAsia="es-ES"/>
        </w:rPr>
        <w:t xml:space="preserve"> </w:t>
      </w:r>
      <w:r w:rsidRPr="006C42A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4729E9" w14:textId="77777777" w:rsidR="008B411A" w:rsidRPr="006C42AB" w:rsidRDefault="008B411A" w:rsidP="0023258F">
      <w:pPr>
        <w:spacing w:before="240" w:line="240" w:lineRule="auto"/>
        <w:ind w:left="851" w:right="851"/>
        <w:jc w:val="both"/>
        <w:rPr>
          <w:rFonts w:ascii="Palatino Linotype" w:eastAsia="Times New Roman" w:hAnsi="Palatino Linotype" w:cs="Times New Roman"/>
          <w:b/>
          <w:i/>
          <w:lang w:eastAsia="es-ES"/>
        </w:rPr>
      </w:pPr>
      <w:r w:rsidRPr="006C42A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C42AB">
        <w:rPr>
          <w:rFonts w:ascii="Palatino Linotype" w:eastAsia="Times New Roman" w:hAnsi="Palatino Linotype" w:cs="Times New Roman"/>
          <w:b/>
          <w:i/>
          <w:lang w:eastAsia="es-ES"/>
        </w:rPr>
        <w:t>[Sic]</w:t>
      </w:r>
    </w:p>
    <w:p w14:paraId="67009F28" w14:textId="77777777" w:rsidR="0023258F" w:rsidRPr="006C42AB" w:rsidRDefault="0023258F" w:rsidP="0023258F">
      <w:pPr>
        <w:spacing w:before="240" w:line="240" w:lineRule="auto"/>
        <w:ind w:left="851" w:right="851"/>
        <w:jc w:val="both"/>
        <w:rPr>
          <w:rFonts w:ascii="Palatino Linotype" w:eastAsia="Times New Roman" w:hAnsi="Palatino Linotype" w:cs="Times New Roman"/>
          <w:b/>
          <w:i/>
          <w:sz w:val="18"/>
          <w:lang w:eastAsia="es-ES"/>
        </w:rPr>
      </w:pPr>
    </w:p>
    <w:p w14:paraId="111FA5E4" w14:textId="77777777" w:rsidR="008B411A" w:rsidRPr="006C42AB" w:rsidRDefault="008B411A" w:rsidP="008B411A">
      <w:pPr>
        <w:spacing w:after="0" w:line="360" w:lineRule="auto"/>
        <w:jc w:val="both"/>
        <w:rPr>
          <w:rFonts w:ascii="Palatino Linotype" w:eastAsia="Times New Roman" w:hAnsi="Palatino Linotype" w:cs="Times New Roman"/>
          <w:sz w:val="24"/>
          <w:szCs w:val="24"/>
          <w:lang w:eastAsia="es-ES"/>
        </w:rPr>
      </w:pPr>
      <w:r w:rsidRPr="006C42AB">
        <w:rPr>
          <w:rFonts w:ascii="Palatino Linotype" w:eastAsia="Times New Roman" w:hAnsi="Palatino Linotype" w:cs="Times New Roman"/>
          <w:sz w:val="24"/>
          <w:szCs w:val="24"/>
          <w:lang w:eastAsia="es-ES"/>
        </w:rPr>
        <w:t xml:space="preserve">Así que la obligación de los </w:t>
      </w:r>
      <w:r w:rsidRPr="006C42AB">
        <w:rPr>
          <w:rFonts w:ascii="Palatino Linotype" w:eastAsia="Times New Roman" w:hAnsi="Palatino Linotype" w:cs="Times New Roman"/>
          <w:b/>
          <w:sz w:val="24"/>
          <w:szCs w:val="24"/>
          <w:lang w:eastAsia="es-ES"/>
        </w:rPr>
        <w:t>Sujetos Obligados</w:t>
      </w:r>
      <w:r w:rsidRPr="006C42A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C42AB">
        <w:rPr>
          <w:rFonts w:ascii="Palatino Linotype" w:eastAsia="Times New Roman" w:hAnsi="Palatino Linotype" w:cs="Times New Roman"/>
          <w:bCs/>
          <w:sz w:val="24"/>
          <w:szCs w:val="24"/>
          <w:lang w:eastAsia="es-ES"/>
        </w:rPr>
        <w:t>de la Ley local en la materia, que se reproduce de la siguiente forma</w:t>
      </w:r>
      <w:r w:rsidRPr="006C42AB">
        <w:rPr>
          <w:rFonts w:ascii="Palatino Linotype" w:eastAsia="Times New Roman" w:hAnsi="Palatino Linotype" w:cs="Times New Roman"/>
          <w:sz w:val="24"/>
          <w:szCs w:val="24"/>
          <w:lang w:eastAsia="es-ES"/>
        </w:rPr>
        <w:t>:</w:t>
      </w:r>
    </w:p>
    <w:p w14:paraId="16E5357F" w14:textId="77777777" w:rsidR="0023258F" w:rsidRPr="006C42AB" w:rsidRDefault="0023258F" w:rsidP="008B411A">
      <w:pPr>
        <w:spacing w:after="0" w:line="360" w:lineRule="auto"/>
        <w:jc w:val="both"/>
        <w:rPr>
          <w:rFonts w:ascii="Palatino Linotype" w:eastAsia="Times New Roman" w:hAnsi="Palatino Linotype" w:cs="Times New Roman"/>
          <w:sz w:val="12"/>
          <w:szCs w:val="24"/>
          <w:lang w:eastAsia="es-ES"/>
        </w:rPr>
      </w:pPr>
    </w:p>
    <w:p w14:paraId="062BD1EE" w14:textId="77777777" w:rsidR="008B411A" w:rsidRPr="006C42AB" w:rsidRDefault="008B411A" w:rsidP="0023258F">
      <w:pPr>
        <w:spacing w:before="240" w:line="240" w:lineRule="auto"/>
        <w:ind w:left="851" w:right="851"/>
        <w:jc w:val="both"/>
        <w:rPr>
          <w:rFonts w:ascii="Palatino Linotype" w:eastAsia="Times New Roman" w:hAnsi="Palatino Linotype" w:cs="Arial"/>
          <w:b/>
          <w:i/>
          <w:lang w:eastAsia="es-ES"/>
        </w:rPr>
      </w:pPr>
      <w:r w:rsidRPr="006C42AB">
        <w:rPr>
          <w:rFonts w:ascii="Palatino Linotype" w:eastAsia="Times New Roman" w:hAnsi="Palatino Linotype" w:cs="Arial"/>
          <w:b/>
          <w:i/>
          <w:lang w:eastAsia="es-ES"/>
        </w:rPr>
        <w:t>“Artículo 166.</w:t>
      </w:r>
      <w:r w:rsidRPr="006C42AB">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C42AB">
        <w:rPr>
          <w:rFonts w:ascii="Palatino Linotype" w:eastAsia="Times New Roman" w:hAnsi="Palatino Linotype" w:cs="Arial"/>
          <w:b/>
          <w:i/>
          <w:lang w:eastAsia="es-ES"/>
        </w:rPr>
        <w:t>[Sic]</w:t>
      </w:r>
    </w:p>
    <w:p w14:paraId="323A6E9E" w14:textId="77777777" w:rsidR="008275EA" w:rsidRPr="006C42AB" w:rsidRDefault="008275EA" w:rsidP="0009051A">
      <w:pPr>
        <w:pStyle w:val="Sinespaciado"/>
        <w:spacing w:line="360" w:lineRule="auto"/>
        <w:jc w:val="both"/>
        <w:rPr>
          <w:rFonts w:ascii="Palatino Linotype" w:hAnsi="Palatino Linotype"/>
        </w:rPr>
      </w:pPr>
    </w:p>
    <w:p w14:paraId="0C299BD6" w14:textId="77777777" w:rsidR="00976691" w:rsidRDefault="00D03544" w:rsidP="0009051A">
      <w:pPr>
        <w:pStyle w:val="Sinespaciado"/>
        <w:spacing w:line="360" w:lineRule="auto"/>
        <w:jc w:val="both"/>
        <w:rPr>
          <w:rFonts w:ascii="Palatino Linotype" w:hAnsi="Palatino Linotype"/>
          <w:sz w:val="24"/>
          <w:szCs w:val="24"/>
          <w:lang w:val="es-ES"/>
        </w:rPr>
      </w:pPr>
      <w:r w:rsidRPr="006C42AB">
        <w:rPr>
          <w:rFonts w:ascii="Palatino Linotype" w:hAnsi="Palatino Linotype"/>
          <w:sz w:val="24"/>
          <w:szCs w:val="24"/>
          <w:lang w:val="es-ES"/>
        </w:rPr>
        <w:t xml:space="preserve">En una aproximación inicial, es necesario mencionar que la solicitud de información </w:t>
      </w:r>
      <w:r w:rsidRPr="006C42AB">
        <w:rPr>
          <w:rFonts w:ascii="Palatino Linotype" w:hAnsi="Palatino Linotype" w:cs="Arial"/>
          <w:b/>
          <w:sz w:val="24"/>
          <w:szCs w:val="24"/>
        </w:rPr>
        <w:t xml:space="preserve">00113/CHIMALHU/IP/2021, </w:t>
      </w:r>
      <w:r w:rsidRPr="006C42AB">
        <w:rPr>
          <w:rFonts w:ascii="Palatino Linotype" w:hAnsi="Palatino Linotype"/>
          <w:sz w:val="24"/>
          <w:szCs w:val="24"/>
          <w:lang w:val="es-ES"/>
        </w:rPr>
        <w:t xml:space="preserve">se integra de 5 -cinco- requerimientos, adicionalmente el particular fue omiso en señalar elemento temporal, es por ello que por cuanto hace a los requerimiento del 1 al 4, estos deben de ser concebidos a la fecha en que se ejerció el derecho de acceso a la información pública es decir al once de junio de dos mil </w:t>
      </w:r>
      <w:r w:rsidRPr="006C42AB">
        <w:rPr>
          <w:rFonts w:ascii="Palatino Linotype" w:hAnsi="Palatino Linotype"/>
          <w:sz w:val="24"/>
          <w:szCs w:val="24"/>
          <w:lang w:val="es-ES"/>
        </w:rPr>
        <w:lastRenderedPageBreak/>
        <w:t>veintiuno y por cuanto hace al requerimiento 5 se debe concebir en el periodo que comprende del uno de ene</w:t>
      </w:r>
      <w:r w:rsidR="00976691">
        <w:rPr>
          <w:rFonts w:ascii="Palatino Linotype" w:hAnsi="Palatino Linotype"/>
          <w:sz w:val="24"/>
          <w:szCs w:val="24"/>
          <w:lang w:val="es-ES"/>
        </w:rPr>
        <w:t>ro de dos mil diecinueve al diez de junio de dos mil veintiuno, como fue propuesto por el Recurrente.</w:t>
      </w:r>
    </w:p>
    <w:p w14:paraId="28DE765F" w14:textId="334C08D4" w:rsidR="00D03544" w:rsidRDefault="00976691" w:rsidP="0009051A">
      <w:pPr>
        <w:pStyle w:val="Sinespaciado"/>
        <w:spacing w:line="360" w:lineRule="auto"/>
        <w:jc w:val="both"/>
        <w:rPr>
          <w:rFonts w:ascii="Palatino Linotype" w:hAnsi="Palatino Linotype"/>
        </w:rPr>
      </w:pPr>
      <w:r>
        <w:rPr>
          <w:rFonts w:ascii="Palatino Linotype" w:hAnsi="Palatino Linotype"/>
        </w:rPr>
        <w:t xml:space="preserve"> </w:t>
      </w:r>
    </w:p>
    <w:p w14:paraId="6EA6A6B4" w14:textId="5C7EAF9A" w:rsidR="00D03544" w:rsidRPr="007818CB" w:rsidRDefault="008275EA" w:rsidP="00D03544">
      <w:pPr>
        <w:spacing w:after="0" w:line="360" w:lineRule="auto"/>
        <w:jc w:val="both"/>
        <w:rPr>
          <w:rFonts w:ascii="Palatino Linotype" w:hAnsi="Palatino Linotype"/>
          <w:sz w:val="24"/>
          <w:szCs w:val="24"/>
        </w:rPr>
      </w:pPr>
      <w:r w:rsidRPr="00912DAF">
        <w:rPr>
          <w:rFonts w:ascii="Palatino Linotype" w:hAnsi="Palatino Linotype"/>
          <w:sz w:val="24"/>
          <w:szCs w:val="24"/>
        </w:rPr>
        <w:t>Es así que, conforme a los preceptos legales citados, se desprende que el derecho de</w:t>
      </w:r>
      <w:r>
        <w:rPr>
          <w:rFonts w:ascii="Palatino Linotype" w:hAnsi="Palatino Linotype"/>
          <w:sz w:val="24"/>
          <w:szCs w:val="24"/>
        </w:rPr>
        <w:t xml:space="preserve"> </w:t>
      </w:r>
      <w:r w:rsidRPr="00912DAF">
        <w:rPr>
          <w:rFonts w:ascii="Palatino Linotype" w:hAnsi="Palatino Linotype"/>
          <w:sz w:val="24"/>
          <w:szCs w:val="24"/>
        </w:rPr>
        <w:t>acceso a la información pública, es una garantía individual que puede ser ejercida</w:t>
      </w:r>
      <w:r>
        <w:rPr>
          <w:rFonts w:ascii="Palatino Linotype" w:hAnsi="Palatino Linotype"/>
          <w:sz w:val="24"/>
          <w:szCs w:val="24"/>
        </w:rPr>
        <w:t xml:space="preserve"> </w:t>
      </w:r>
      <w:r w:rsidRPr="00912DAF">
        <w:rPr>
          <w:rFonts w:ascii="Palatino Linotype" w:hAnsi="Palatino Linotype"/>
          <w:sz w:val="24"/>
          <w:szCs w:val="24"/>
        </w:rPr>
        <w:t>ante cualquier autoridad, entidad, órgano u organismo, tanto federales, como</w:t>
      </w:r>
      <w:r>
        <w:rPr>
          <w:rFonts w:ascii="Palatino Linotype" w:hAnsi="Palatino Linotype"/>
          <w:sz w:val="24"/>
          <w:szCs w:val="24"/>
        </w:rPr>
        <w:t xml:space="preserve"> </w:t>
      </w:r>
      <w:r w:rsidRPr="00912DAF">
        <w:rPr>
          <w:rFonts w:ascii="Palatino Linotype" w:hAnsi="Palatino Linotype"/>
          <w:sz w:val="24"/>
          <w:szCs w:val="24"/>
        </w:rPr>
        <w:t>estatales, de la Ciudad de México o Municipales, con el fin de que los particulares</w:t>
      </w:r>
      <w:r>
        <w:rPr>
          <w:rFonts w:ascii="Palatino Linotype" w:hAnsi="Palatino Linotype"/>
          <w:sz w:val="24"/>
          <w:szCs w:val="24"/>
        </w:rPr>
        <w:t xml:space="preserve"> </w:t>
      </w:r>
      <w:r w:rsidRPr="00912DAF">
        <w:rPr>
          <w:rFonts w:ascii="Palatino Linotype" w:hAnsi="Palatino Linotype"/>
          <w:sz w:val="24"/>
          <w:szCs w:val="24"/>
        </w:rPr>
        <w:t xml:space="preserve">conozcan toda aquella información pública </w:t>
      </w:r>
      <w:r w:rsidRPr="008275EA">
        <w:rPr>
          <w:rFonts w:ascii="Palatino Linotype" w:hAnsi="Palatino Linotype"/>
          <w:sz w:val="24"/>
          <w:szCs w:val="24"/>
        </w:rPr>
        <w:t>que se encuentre en poder de los Sujetos Obligados.</w:t>
      </w:r>
      <w:r w:rsidR="00D03544" w:rsidRPr="00D03544">
        <w:rPr>
          <w:rFonts w:ascii="Palatino Linotype" w:hAnsi="Palatino Linotype"/>
          <w:sz w:val="24"/>
          <w:szCs w:val="24"/>
        </w:rPr>
        <w:t xml:space="preserve"> </w:t>
      </w:r>
      <w:r w:rsidR="00D03544" w:rsidRPr="007818CB">
        <w:rPr>
          <w:rFonts w:ascii="Palatino Linotype" w:hAnsi="Palatino Linotype"/>
          <w:sz w:val="24"/>
          <w:szCs w:val="24"/>
        </w:rPr>
        <w:t xml:space="preserve">Aunado a lo anterior, </w:t>
      </w:r>
      <w:r w:rsidR="00D03544">
        <w:rPr>
          <w:rFonts w:ascii="Palatino Linotype" w:hAnsi="Palatino Linotype"/>
          <w:sz w:val="24"/>
          <w:szCs w:val="24"/>
        </w:rPr>
        <w:t xml:space="preserve">no se omite señalar que el hoy </w:t>
      </w:r>
      <w:r w:rsidR="00D03544" w:rsidRPr="00BD01E2">
        <w:rPr>
          <w:rFonts w:ascii="Palatino Linotype" w:hAnsi="Palatino Linotype"/>
          <w:b/>
          <w:sz w:val="24"/>
          <w:szCs w:val="24"/>
        </w:rPr>
        <w:t>Recurrent</w:t>
      </w:r>
      <w:r w:rsidR="00D03544" w:rsidRPr="007818CB">
        <w:rPr>
          <w:rFonts w:ascii="Palatino Linotype" w:hAnsi="Palatino Linotype"/>
          <w:sz w:val="24"/>
          <w:szCs w:val="24"/>
        </w:rPr>
        <w:t>e, a través de la solicitud de acceso a la información pública, solicita: “</w:t>
      </w:r>
      <w:r w:rsidR="00D03544" w:rsidRPr="007818CB">
        <w:rPr>
          <w:rFonts w:ascii="Palatino Linotype" w:hAnsi="Palatino Linotype"/>
          <w:i/>
          <w:color w:val="000000"/>
          <w:sz w:val="24"/>
          <w:szCs w:val="24"/>
          <w:u w:val="single"/>
        </w:rPr>
        <w:t>asignación de una nueva cuenta predial respecto de la fracción de un terreno</w:t>
      </w:r>
      <w:r w:rsidR="00D03544" w:rsidRPr="007818CB">
        <w:rPr>
          <w:rFonts w:ascii="Palatino Linotype" w:hAnsi="Palatino Linotype"/>
          <w:i/>
          <w:color w:val="000000"/>
          <w:sz w:val="24"/>
          <w:szCs w:val="24"/>
        </w:rPr>
        <w:t xml:space="preserve">.”, </w:t>
      </w:r>
      <w:r w:rsidR="00D03544">
        <w:rPr>
          <w:rFonts w:ascii="Palatino Linotype" w:hAnsi="Palatino Linotype"/>
          <w:color w:val="000000"/>
          <w:sz w:val="24"/>
          <w:szCs w:val="24"/>
        </w:rPr>
        <w:t>sin embargo</w:t>
      </w:r>
      <w:r w:rsidR="00D03544" w:rsidRPr="007818CB">
        <w:rPr>
          <w:rFonts w:ascii="Palatino Linotype" w:hAnsi="Palatino Linotype"/>
          <w:color w:val="000000"/>
          <w:sz w:val="24"/>
          <w:szCs w:val="24"/>
        </w:rPr>
        <w:t>, cabe señala</w:t>
      </w:r>
      <w:r w:rsidR="00D03544">
        <w:rPr>
          <w:rFonts w:ascii="Palatino Linotype" w:hAnsi="Palatino Linotype"/>
          <w:color w:val="000000"/>
          <w:sz w:val="24"/>
          <w:szCs w:val="24"/>
        </w:rPr>
        <w:t>r</w:t>
      </w:r>
      <w:r w:rsidR="00D03544" w:rsidRPr="007818CB">
        <w:rPr>
          <w:rFonts w:ascii="Palatino Linotype" w:hAnsi="Palatino Linotype"/>
          <w:color w:val="000000"/>
          <w:sz w:val="24"/>
          <w:szCs w:val="24"/>
        </w:rPr>
        <w:t xml:space="preserve"> que derivado de</w:t>
      </w:r>
      <w:r w:rsidR="00D03544">
        <w:rPr>
          <w:rFonts w:ascii="Palatino Linotype" w:hAnsi="Palatino Linotype"/>
          <w:color w:val="000000"/>
          <w:sz w:val="24"/>
          <w:szCs w:val="24"/>
        </w:rPr>
        <w:t>l contenido de</w:t>
      </w:r>
      <w:r w:rsidR="00D03544" w:rsidRPr="007818CB">
        <w:rPr>
          <w:rFonts w:ascii="Palatino Linotype" w:hAnsi="Palatino Linotype"/>
          <w:color w:val="000000"/>
          <w:sz w:val="24"/>
          <w:szCs w:val="24"/>
        </w:rPr>
        <w:t xml:space="preserve"> la normatividad consistente en: </w:t>
      </w:r>
      <w:r w:rsidR="00D03544">
        <w:rPr>
          <w:rFonts w:ascii="Palatino Linotype" w:hAnsi="Palatino Linotype"/>
          <w:color w:val="000000"/>
          <w:sz w:val="24"/>
          <w:szCs w:val="24"/>
        </w:rPr>
        <w:t>“</w:t>
      </w:r>
      <w:r w:rsidR="00D03544">
        <w:rPr>
          <w:rFonts w:ascii="Palatino Linotype" w:hAnsi="Palatino Linotype"/>
          <w:sz w:val="24"/>
          <w:szCs w:val="24"/>
        </w:rPr>
        <w:t>Ley General d</w:t>
      </w:r>
      <w:r w:rsidR="00D03544" w:rsidRPr="007818CB">
        <w:rPr>
          <w:rFonts w:ascii="Palatino Linotype" w:hAnsi="Palatino Linotype"/>
          <w:sz w:val="24"/>
          <w:szCs w:val="24"/>
        </w:rPr>
        <w:t>e Asentamientos Hum</w:t>
      </w:r>
      <w:r w:rsidR="00D03544">
        <w:rPr>
          <w:rFonts w:ascii="Palatino Linotype" w:hAnsi="Palatino Linotype"/>
          <w:sz w:val="24"/>
          <w:szCs w:val="24"/>
        </w:rPr>
        <w:t>anos, Ordenamiento Territorial y</w:t>
      </w:r>
      <w:r w:rsidR="00D03544" w:rsidRPr="007818CB">
        <w:rPr>
          <w:rFonts w:ascii="Palatino Linotype" w:hAnsi="Palatino Linotype"/>
          <w:sz w:val="24"/>
          <w:szCs w:val="24"/>
        </w:rPr>
        <w:t xml:space="preserve"> Desarrollo Urbano</w:t>
      </w:r>
      <w:r w:rsidR="00D03544">
        <w:rPr>
          <w:rFonts w:ascii="Palatino Linotype" w:hAnsi="Palatino Linotype"/>
          <w:sz w:val="24"/>
          <w:szCs w:val="24"/>
        </w:rPr>
        <w:t>”, Publicada en el Diario Oficial de la Federación, el veintiséis de noviembre de dos mil dieciséis;</w:t>
      </w:r>
      <w:r w:rsidR="00D03544" w:rsidRPr="007818CB">
        <w:rPr>
          <w:rFonts w:ascii="Palatino Linotype" w:hAnsi="Palatino Linotype"/>
          <w:color w:val="000000"/>
          <w:sz w:val="24"/>
          <w:szCs w:val="24"/>
        </w:rPr>
        <w:t xml:space="preserve"> </w:t>
      </w:r>
      <w:r w:rsidR="00D03544">
        <w:rPr>
          <w:rFonts w:ascii="Palatino Linotype" w:hAnsi="Palatino Linotype"/>
          <w:sz w:val="24"/>
          <w:szCs w:val="24"/>
        </w:rPr>
        <w:t>“</w:t>
      </w:r>
      <w:r w:rsidR="00D03544" w:rsidRPr="007818CB">
        <w:rPr>
          <w:rFonts w:ascii="Palatino Linotype" w:hAnsi="Palatino Linotype"/>
          <w:sz w:val="24"/>
          <w:szCs w:val="24"/>
        </w:rPr>
        <w:t>Código Administrativo del Estado de México</w:t>
      </w:r>
      <w:r w:rsidR="00D03544">
        <w:rPr>
          <w:rFonts w:ascii="Palatino Linotype" w:hAnsi="Palatino Linotype"/>
          <w:sz w:val="24"/>
          <w:szCs w:val="24"/>
        </w:rPr>
        <w:t>”</w:t>
      </w:r>
      <w:r w:rsidR="00D03544" w:rsidRPr="007818CB">
        <w:rPr>
          <w:rFonts w:ascii="Palatino Linotype" w:hAnsi="Palatino Linotype"/>
          <w:sz w:val="24"/>
          <w:szCs w:val="24"/>
        </w:rPr>
        <w:t>,</w:t>
      </w:r>
      <w:r w:rsidR="00D03544">
        <w:rPr>
          <w:rFonts w:ascii="Palatino Linotype" w:hAnsi="Palatino Linotype"/>
          <w:sz w:val="24"/>
          <w:szCs w:val="24"/>
        </w:rPr>
        <w:t xml:space="preserve"> publicado en el periódico oficial “Gaceta del Gobierno”, en fecha trece de diciembre de dos mil uno,</w:t>
      </w:r>
      <w:r w:rsidR="00D03544" w:rsidRPr="007818CB">
        <w:rPr>
          <w:rFonts w:ascii="Palatino Linotype" w:hAnsi="Palatino Linotype"/>
          <w:sz w:val="24"/>
          <w:szCs w:val="24"/>
        </w:rPr>
        <w:t xml:space="preserve"> </w:t>
      </w:r>
      <w:r w:rsidR="00D03544">
        <w:rPr>
          <w:rFonts w:ascii="Palatino Linotype" w:hAnsi="Palatino Linotype"/>
          <w:sz w:val="24"/>
          <w:szCs w:val="24"/>
        </w:rPr>
        <w:t>“</w:t>
      </w:r>
      <w:r w:rsidR="00D03544" w:rsidRPr="007818CB">
        <w:rPr>
          <w:rFonts w:ascii="Palatino Linotype" w:hAnsi="Palatino Linotype"/>
          <w:sz w:val="24"/>
          <w:szCs w:val="24"/>
        </w:rPr>
        <w:t>Código Financiero del Estado de México y Municipios</w:t>
      </w:r>
      <w:r w:rsidR="00D03544">
        <w:rPr>
          <w:rFonts w:ascii="Palatino Linotype" w:hAnsi="Palatino Linotype"/>
          <w:sz w:val="24"/>
          <w:szCs w:val="24"/>
        </w:rPr>
        <w:t>”, publicado en el periódico oficial “Gaceta del Gobierno”, en fecha nueve de marzo de mil novecientos noventa y nueve,</w:t>
      </w:r>
      <w:r w:rsidR="00D03544" w:rsidRPr="007818CB">
        <w:rPr>
          <w:rFonts w:ascii="Palatino Linotype" w:hAnsi="Palatino Linotype"/>
          <w:sz w:val="24"/>
          <w:szCs w:val="24"/>
        </w:rPr>
        <w:t xml:space="preserve"> el </w:t>
      </w:r>
      <w:r w:rsidR="00D03544">
        <w:rPr>
          <w:rFonts w:ascii="Palatino Linotype" w:hAnsi="Palatino Linotype"/>
          <w:sz w:val="24"/>
          <w:szCs w:val="24"/>
        </w:rPr>
        <w:t>“</w:t>
      </w:r>
      <w:r w:rsidR="00D03544" w:rsidRPr="007818CB">
        <w:rPr>
          <w:rFonts w:ascii="Palatino Linotype" w:hAnsi="Palatino Linotype"/>
          <w:sz w:val="24"/>
          <w:szCs w:val="24"/>
        </w:rPr>
        <w:t>Reglamento de Título Quinto del Código Financiero del Estado de México y Municipios</w:t>
      </w:r>
      <w:r w:rsidR="00D03544">
        <w:rPr>
          <w:rFonts w:ascii="Palatino Linotype" w:hAnsi="Palatino Linotype"/>
          <w:sz w:val="24"/>
          <w:szCs w:val="24"/>
        </w:rPr>
        <w:t>”, publicado en el periódico Oficial “Gaceta del Gobierno”, en fecha uno de enero de dos mil nueve,</w:t>
      </w:r>
      <w:r w:rsidR="00D03544" w:rsidRPr="007818CB">
        <w:rPr>
          <w:rFonts w:ascii="Palatino Linotype" w:hAnsi="Palatino Linotype"/>
          <w:sz w:val="24"/>
          <w:szCs w:val="24"/>
        </w:rPr>
        <w:t xml:space="preserve"> y el </w:t>
      </w:r>
      <w:r w:rsidR="00D03544">
        <w:rPr>
          <w:rFonts w:ascii="Palatino Linotype" w:hAnsi="Palatino Linotype"/>
          <w:sz w:val="24"/>
          <w:szCs w:val="24"/>
        </w:rPr>
        <w:t>“</w:t>
      </w:r>
      <w:r w:rsidR="00D03544" w:rsidRPr="007818CB">
        <w:rPr>
          <w:rFonts w:ascii="Palatino Linotype" w:hAnsi="Palatino Linotype"/>
          <w:sz w:val="24"/>
          <w:szCs w:val="24"/>
        </w:rPr>
        <w:t>Manual Catastral del Estado de México</w:t>
      </w:r>
      <w:r w:rsidR="00D03544">
        <w:rPr>
          <w:rFonts w:ascii="Palatino Linotype" w:hAnsi="Palatino Linotype"/>
          <w:sz w:val="24"/>
          <w:szCs w:val="24"/>
        </w:rPr>
        <w:t>”, publicado en el periódico oficial gaceta del gobierno en uno de enero de dos mil nueve</w:t>
      </w:r>
      <w:r w:rsidR="00D03544">
        <w:rPr>
          <w:rFonts w:ascii="Palatino Linotype" w:hAnsi="Palatino Linotype" w:cs="Arial"/>
          <w:b/>
          <w:sz w:val="24"/>
        </w:rPr>
        <w:t>;</w:t>
      </w:r>
      <w:r w:rsidR="00D03544">
        <w:rPr>
          <w:rFonts w:ascii="Palatino Linotype" w:hAnsi="Palatino Linotype"/>
          <w:sz w:val="24"/>
          <w:szCs w:val="24"/>
        </w:rPr>
        <w:t xml:space="preserve"> derivado de lo anterior, se advierte que ninguno de los ordenamientos legales antes citados </w:t>
      </w:r>
      <w:r w:rsidR="00D03544" w:rsidRPr="007818CB">
        <w:rPr>
          <w:rFonts w:ascii="Palatino Linotype" w:hAnsi="Palatino Linotype"/>
          <w:sz w:val="24"/>
          <w:szCs w:val="24"/>
        </w:rPr>
        <w:t>hace</w:t>
      </w:r>
      <w:r w:rsidR="00D03544">
        <w:rPr>
          <w:rFonts w:ascii="Palatino Linotype" w:hAnsi="Palatino Linotype"/>
          <w:sz w:val="24"/>
          <w:szCs w:val="24"/>
        </w:rPr>
        <w:t>n</w:t>
      </w:r>
      <w:r w:rsidR="00D03544" w:rsidRPr="007818CB">
        <w:rPr>
          <w:rFonts w:ascii="Palatino Linotype" w:hAnsi="Palatino Linotype"/>
          <w:sz w:val="24"/>
          <w:szCs w:val="24"/>
        </w:rPr>
        <w:t xml:space="preserve"> referencia a la cuen</w:t>
      </w:r>
      <w:r w:rsidR="00D03544">
        <w:rPr>
          <w:rFonts w:ascii="Palatino Linotype" w:hAnsi="Palatino Linotype"/>
          <w:sz w:val="24"/>
          <w:szCs w:val="24"/>
        </w:rPr>
        <w:t xml:space="preserve">ta predial, aunado a que derivado del expediente electrónico no se advierte la solicitud de aclaración por parte del Sujeto Obligado, ni </w:t>
      </w:r>
      <w:r w:rsidR="00D03544">
        <w:rPr>
          <w:rFonts w:ascii="Palatino Linotype" w:hAnsi="Palatino Linotype"/>
          <w:sz w:val="24"/>
          <w:szCs w:val="24"/>
        </w:rPr>
        <w:lastRenderedPageBreak/>
        <w:t xml:space="preserve">mayores elementos aportados por el Recurrente; por tanto </w:t>
      </w:r>
      <w:r w:rsidR="00D03544" w:rsidRPr="007818CB">
        <w:rPr>
          <w:rFonts w:ascii="Palatino Linotype" w:hAnsi="Palatino Linotype"/>
          <w:sz w:val="24"/>
          <w:szCs w:val="24"/>
        </w:rPr>
        <w:t>de for</w:t>
      </w:r>
      <w:r w:rsidR="00D03544">
        <w:rPr>
          <w:rFonts w:ascii="Palatino Linotype" w:hAnsi="Palatino Linotype"/>
          <w:sz w:val="24"/>
          <w:szCs w:val="24"/>
        </w:rPr>
        <w:t>ma objetiva se fija la solicitud de acceso a la información, respecto a la solicitud de una nueva clave catastral, tomando en consideración que el trámite a que hace referencia el recurrente es tendiente a la solicitud de fundamento legal y requisitos para que una fracción de un predio cuente con clave catastral.</w:t>
      </w:r>
    </w:p>
    <w:p w14:paraId="670903D7" w14:textId="38C3F843" w:rsidR="008976B6" w:rsidRDefault="008976B6" w:rsidP="008976B6">
      <w:pPr>
        <w:pStyle w:val="Sinespaciado"/>
        <w:spacing w:line="360" w:lineRule="auto"/>
        <w:jc w:val="both"/>
        <w:rPr>
          <w:rFonts w:ascii="Palatino Linotype" w:hAnsi="Palatino Linotype"/>
        </w:rPr>
      </w:pPr>
    </w:p>
    <w:p w14:paraId="5FE545CA" w14:textId="058B2F7A" w:rsidR="008976B6" w:rsidRPr="006C42AB" w:rsidRDefault="008976B6" w:rsidP="008976B6">
      <w:pPr>
        <w:pStyle w:val="Sinespaciado"/>
        <w:spacing w:line="360" w:lineRule="auto"/>
        <w:jc w:val="both"/>
        <w:rPr>
          <w:rFonts w:ascii="Palatino Linotype" w:hAnsi="Palatino Linotype" w:cs="Arial"/>
          <w:sz w:val="24"/>
          <w:szCs w:val="24"/>
        </w:rPr>
      </w:pPr>
      <w:r w:rsidRPr="006C42AB">
        <w:rPr>
          <w:rFonts w:ascii="Palatino Linotype" w:hAnsi="Palatino Linotype" w:cs="Arial"/>
          <w:sz w:val="24"/>
          <w:szCs w:val="24"/>
        </w:rPr>
        <w:t xml:space="preserve">Atento a lo anterior de manera objetiva se precisa que los puntos de la solicitud de información </w:t>
      </w:r>
      <w:r w:rsidRPr="006C42AB">
        <w:rPr>
          <w:rFonts w:ascii="Palatino Linotype" w:hAnsi="Palatino Linotype" w:cs="Arial"/>
          <w:b/>
          <w:sz w:val="24"/>
          <w:szCs w:val="24"/>
        </w:rPr>
        <w:t xml:space="preserve">00113/CHIMALHU/IP/2021, </w:t>
      </w:r>
      <w:r w:rsidRPr="006C42AB">
        <w:rPr>
          <w:rFonts w:ascii="Palatino Linotype" w:hAnsi="Palatino Linotype" w:cs="Arial"/>
          <w:sz w:val="24"/>
          <w:szCs w:val="24"/>
        </w:rPr>
        <w:t xml:space="preserve">versan en conocer la siguiente información: </w:t>
      </w:r>
    </w:p>
    <w:p w14:paraId="47A91C82" w14:textId="77777777" w:rsidR="008976B6" w:rsidRPr="006C42AB" w:rsidRDefault="008976B6" w:rsidP="008976B6">
      <w:pPr>
        <w:pStyle w:val="Sinespaciado"/>
        <w:spacing w:line="360" w:lineRule="auto"/>
        <w:jc w:val="both"/>
        <w:rPr>
          <w:rFonts w:ascii="Palatino Linotype" w:hAnsi="Palatino Linotype" w:cs="Arial"/>
        </w:rPr>
      </w:pPr>
    </w:p>
    <w:p w14:paraId="2D851F28" w14:textId="14539087" w:rsidR="008976B6" w:rsidRPr="006C42AB" w:rsidRDefault="00D03544" w:rsidP="008976B6">
      <w:pPr>
        <w:pStyle w:val="Sinespaciado"/>
        <w:numPr>
          <w:ilvl w:val="0"/>
          <w:numId w:val="32"/>
        </w:numPr>
        <w:spacing w:line="360" w:lineRule="auto"/>
        <w:jc w:val="both"/>
        <w:rPr>
          <w:rFonts w:ascii="Palatino Linotype" w:hAnsi="Palatino Linotype"/>
          <w:sz w:val="24"/>
          <w:szCs w:val="24"/>
          <w:lang w:val="es-ES"/>
        </w:rPr>
      </w:pPr>
      <w:r w:rsidRPr="006C42AB">
        <w:rPr>
          <w:rFonts w:ascii="Palatino Linotype" w:eastAsia="Calibri" w:hAnsi="Palatino Linotype" w:cs="Arial"/>
          <w:i/>
          <w:szCs w:val="24"/>
          <w:lang w:val="es-ES" w:eastAsia="es-ES"/>
        </w:rPr>
        <w:t xml:space="preserve"> </w:t>
      </w:r>
      <w:r w:rsidRPr="006C42AB">
        <w:rPr>
          <w:rFonts w:ascii="Palatino Linotype" w:eastAsia="Calibri" w:hAnsi="Palatino Linotype" w:cs="Arial"/>
          <w:sz w:val="24"/>
          <w:szCs w:val="24"/>
          <w:lang w:val="es-ES" w:eastAsia="es-ES"/>
        </w:rPr>
        <w:t xml:space="preserve">Fundamento jurídico, administrativo, </w:t>
      </w:r>
      <w:r w:rsidR="000B340C" w:rsidRPr="006C42AB">
        <w:rPr>
          <w:rFonts w:ascii="Palatino Linotype" w:eastAsia="Calibri" w:hAnsi="Palatino Linotype" w:cs="Arial"/>
          <w:sz w:val="24"/>
          <w:szCs w:val="24"/>
          <w:lang w:val="es-ES" w:eastAsia="es-ES"/>
        </w:rPr>
        <w:t xml:space="preserve">manual administrativo, </w:t>
      </w:r>
      <w:r w:rsidRPr="006C42AB">
        <w:rPr>
          <w:rFonts w:ascii="Palatino Linotype" w:eastAsia="Calibri" w:hAnsi="Palatino Linotype" w:cs="Arial"/>
          <w:sz w:val="24"/>
          <w:szCs w:val="24"/>
          <w:lang w:val="es-ES" w:eastAsia="es-ES"/>
        </w:rPr>
        <w:t>de procedimientos</w:t>
      </w:r>
      <w:r w:rsidR="000B340C" w:rsidRPr="006C42AB">
        <w:rPr>
          <w:rFonts w:ascii="Palatino Linotype" w:eastAsia="Calibri" w:hAnsi="Palatino Linotype" w:cs="Arial"/>
          <w:sz w:val="24"/>
          <w:szCs w:val="24"/>
          <w:lang w:val="es-ES" w:eastAsia="es-ES"/>
        </w:rPr>
        <w:t xml:space="preserve"> y</w:t>
      </w:r>
      <w:r w:rsidRPr="006C42AB">
        <w:rPr>
          <w:rFonts w:ascii="Palatino Linotype" w:eastAsia="Calibri" w:hAnsi="Palatino Linotype" w:cs="Arial"/>
          <w:sz w:val="24"/>
          <w:szCs w:val="24"/>
          <w:lang w:val="es-ES" w:eastAsia="es-ES"/>
        </w:rPr>
        <w:t xml:space="preserve"> requisitos</w:t>
      </w:r>
      <w:r w:rsidR="000B340C" w:rsidRPr="006C42AB">
        <w:rPr>
          <w:rFonts w:ascii="Palatino Linotype" w:eastAsia="Calibri" w:hAnsi="Palatino Linotype" w:cs="Arial"/>
          <w:sz w:val="24"/>
          <w:szCs w:val="24"/>
          <w:lang w:val="es-ES" w:eastAsia="es-ES"/>
        </w:rPr>
        <w:t>,</w:t>
      </w:r>
      <w:r w:rsidRPr="006C42AB">
        <w:rPr>
          <w:rFonts w:ascii="Palatino Linotype" w:eastAsia="Calibri" w:hAnsi="Palatino Linotype" w:cs="Arial"/>
          <w:sz w:val="24"/>
          <w:szCs w:val="24"/>
          <w:lang w:val="es-ES" w:eastAsia="es-ES"/>
        </w:rPr>
        <w:t xml:space="preserve"> vigentes al </w:t>
      </w:r>
      <w:r w:rsidR="000B340C" w:rsidRPr="006C42AB">
        <w:rPr>
          <w:rFonts w:ascii="Palatino Linotype" w:eastAsia="Calibri" w:hAnsi="Palatino Linotype" w:cs="Arial"/>
          <w:sz w:val="24"/>
          <w:szCs w:val="24"/>
          <w:lang w:val="es-ES" w:eastAsia="es-ES"/>
        </w:rPr>
        <w:t>once de junio de dos mil veintiuno,</w:t>
      </w:r>
      <w:r w:rsidRPr="006C42AB">
        <w:rPr>
          <w:rFonts w:ascii="Palatino Linotype" w:eastAsia="Calibri" w:hAnsi="Palatino Linotype" w:cs="Arial"/>
          <w:sz w:val="24"/>
          <w:szCs w:val="24"/>
          <w:lang w:val="es-ES" w:eastAsia="es-ES"/>
        </w:rPr>
        <w:t xml:space="preserve"> para solicitar nueva cuenta catastral  respecto de la fracción de un terreno.</w:t>
      </w:r>
    </w:p>
    <w:p w14:paraId="2FCC8C83" w14:textId="15FC08F6" w:rsidR="000B340C" w:rsidRPr="006C42AB" w:rsidRDefault="000B340C" w:rsidP="008976B6">
      <w:pPr>
        <w:pStyle w:val="Sinespaciado"/>
        <w:numPr>
          <w:ilvl w:val="0"/>
          <w:numId w:val="32"/>
        </w:numPr>
        <w:spacing w:line="360" w:lineRule="auto"/>
        <w:jc w:val="both"/>
        <w:rPr>
          <w:rFonts w:ascii="Palatino Linotype" w:hAnsi="Palatino Linotype"/>
          <w:sz w:val="24"/>
          <w:szCs w:val="24"/>
          <w:lang w:val="es-ES"/>
        </w:rPr>
      </w:pPr>
      <w:r w:rsidRPr="006C42AB">
        <w:rPr>
          <w:rFonts w:ascii="Palatino Linotype" w:eastAsia="Calibri" w:hAnsi="Palatino Linotype" w:cs="Arial"/>
          <w:sz w:val="24"/>
          <w:szCs w:val="24"/>
          <w:lang w:val="es-ES" w:eastAsia="es-ES"/>
        </w:rPr>
        <w:t>Los formatos en digital que deban ser requisitados, vigentes al once de junio de dos mil veintiuno, para solicitar nueva cuenta catastral respecto de la fracción de un terreno.</w:t>
      </w:r>
    </w:p>
    <w:p w14:paraId="0D058D9A" w14:textId="291EA2E3" w:rsidR="000B340C" w:rsidRPr="006C42AB" w:rsidRDefault="000B340C" w:rsidP="000B340C">
      <w:pPr>
        <w:pStyle w:val="Sinespaciado"/>
        <w:numPr>
          <w:ilvl w:val="0"/>
          <w:numId w:val="32"/>
        </w:numPr>
        <w:spacing w:line="360" w:lineRule="auto"/>
        <w:jc w:val="both"/>
        <w:rPr>
          <w:rFonts w:ascii="Palatino Linotype" w:hAnsi="Palatino Linotype"/>
          <w:sz w:val="24"/>
          <w:szCs w:val="24"/>
          <w:lang w:val="es-ES"/>
        </w:rPr>
      </w:pPr>
      <w:r w:rsidRPr="006C42AB">
        <w:rPr>
          <w:rFonts w:ascii="Palatino Linotype" w:eastAsia="Calibri" w:hAnsi="Palatino Linotype" w:cs="Arial"/>
          <w:sz w:val="24"/>
          <w:szCs w:val="24"/>
          <w:lang w:val="es-ES" w:eastAsia="es-ES"/>
        </w:rPr>
        <w:t>Costos y fundamento legal del costo, vigente al once de junio de dos mil veintiuno, para solicitar nueva cuenta catastral respecto de la fracción de un terreno.</w:t>
      </w:r>
    </w:p>
    <w:p w14:paraId="67A903CD" w14:textId="77777777" w:rsidR="000B340C" w:rsidRPr="006C42AB" w:rsidRDefault="000B340C" w:rsidP="000B340C">
      <w:pPr>
        <w:pStyle w:val="Sinespaciado"/>
        <w:numPr>
          <w:ilvl w:val="0"/>
          <w:numId w:val="32"/>
        </w:numPr>
        <w:spacing w:line="360" w:lineRule="auto"/>
        <w:jc w:val="both"/>
        <w:rPr>
          <w:rFonts w:ascii="Palatino Linotype" w:hAnsi="Palatino Linotype"/>
          <w:sz w:val="24"/>
          <w:szCs w:val="24"/>
          <w:lang w:val="es-ES"/>
        </w:rPr>
      </w:pPr>
      <w:r w:rsidRPr="006C42AB">
        <w:rPr>
          <w:rFonts w:ascii="Palatino Linotype" w:eastAsia="Calibri" w:hAnsi="Palatino Linotype" w:cs="Arial"/>
          <w:sz w:val="24"/>
          <w:szCs w:val="24"/>
          <w:lang w:val="es-ES" w:eastAsia="es-ES"/>
        </w:rPr>
        <w:t>Duración del trámite, nombre del área, nombre del titular del área, horarios, ubicación del área y nombre de los servidores públicos quienes recepcionan la documentación, vigente al once de junio de dos mil veintiuno, para solicitar nueva cuenta catastral respecto de la fracción de un terreno.</w:t>
      </w:r>
    </w:p>
    <w:p w14:paraId="35CC70ED" w14:textId="77777777" w:rsidR="000B340C" w:rsidRPr="006C42AB" w:rsidRDefault="000B340C" w:rsidP="00D03544">
      <w:pPr>
        <w:pStyle w:val="Sinespaciado"/>
        <w:spacing w:line="360" w:lineRule="auto"/>
        <w:jc w:val="both"/>
        <w:rPr>
          <w:rFonts w:ascii="Palatino Linotype" w:eastAsia="Times New Roman" w:hAnsi="Palatino Linotype" w:cs="Times New Roman"/>
          <w:sz w:val="24"/>
          <w:szCs w:val="24"/>
          <w:lang w:eastAsia="es-ES"/>
        </w:rPr>
      </w:pPr>
    </w:p>
    <w:p w14:paraId="23EF0D09" w14:textId="1CE95FEC" w:rsidR="00D03544" w:rsidRPr="006C42AB" w:rsidRDefault="00D03544" w:rsidP="00D03544">
      <w:pPr>
        <w:pStyle w:val="Sinespaciado"/>
        <w:spacing w:line="360" w:lineRule="auto"/>
        <w:jc w:val="both"/>
        <w:rPr>
          <w:rFonts w:ascii="Palatino Linotype" w:eastAsia="Times New Roman" w:hAnsi="Palatino Linotype" w:cs="Times New Roman"/>
          <w:sz w:val="24"/>
          <w:szCs w:val="24"/>
          <w:lang w:eastAsia="es-ES"/>
        </w:rPr>
      </w:pPr>
      <w:r w:rsidRPr="006C42AB">
        <w:rPr>
          <w:rFonts w:ascii="Palatino Linotype" w:eastAsia="Times New Roman" w:hAnsi="Palatino Linotype" w:cs="Times New Roman"/>
          <w:sz w:val="24"/>
          <w:szCs w:val="24"/>
          <w:lang w:eastAsia="es-ES"/>
        </w:rPr>
        <w:t xml:space="preserve">Las precisiones anteriores se realizan con fundamento en los artículos 13 y 181 cuarto párrafo de la Ley en materia, normatividad cuyo contenido literal es el siguiente: </w:t>
      </w:r>
    </w:p>
    <w:p w14:paraId="24D3D4F6" w14:textId="77777777" w:rsidR="00D03544" w:rsidRPr="006C42AB" w:rsidRDefault="00D03544" w:rsidP="00D03544">
      <w:pPr>
        <w:tabs>
          <w:tab w:val="left" w:pos="709"/>
        </w:tabs>
        <w:spacing w:before="240" w:line="360" w:lineRule="auto"/>
        <w:ind w:left="851" w:right="851"/>
        <w:jc w:val="both"/>
        <w:rPr>
          <w:rFonts w:ascii="Palatino Linotype" w:hAnsi="Palatino Linotype"/>
          <w:i/>
          <w:sz w:val="24"/>
          <w:szCs w:val="24"/>
        </w:rPr>
      </w:pPr>
      <w:r w:rsidRPr="006C42AB">
        <w:rPr>
          <w:rFonts w:ascii="Palatino Linotype" w:hAnsi="Palatino Linotype"/>
          <w:i/>
        </w:rPr>
        <w:lastRenderedPageBreak/>
        <w:t>“Artículo 13. El Instituto, en el ámbito de sus atribuciones, deberá suplir cualquier deficiencia para garantizar el ejercicio del derecho de acceso a la información.</w:t>
      </w:r>
    </w:p>
    <w:p w14:paraId="6D9D9ECE" w14:textId="77777777" w:rsidR="00D03544" w:rsidRPr="006C42AB" w:rsidRDefault="00D03544" w:rsidP="00D03544">
      <w:pPr>
        <w:tabs>
          <w:tab w:val="left" w:pos="709"/>
        </w:tabs>
        <w:spacing w:before="240" w:line="360" w:lineRule="auto"/>
        <w:ind w:left="851" w:right="851"/>
        <w:jc w:val="both"/>
        <w:rPr>
          <w:rFonts w:ascii="Palatino Linotype" w:hAnsi="Palatino Linotype"/>
          <w:i/>
        </w:rPr>
      </w:pPr>
      <w:r w:rsidRPr="006C42AB">
        <w:rPr>
          <w:rFonts w:ascii="Palatino Linotype" w:hAnsi="Palatino Linotype"/>
          <w:i/>
        </w:rPr>
        <w:t>Artículo 181. (…)</w:t>
      </w:r>
    </w:p>
    <w:p w14:paraId="52E242F0" w14:textId="77777777" w:rsidR="00D03544" w:rsidRPr="006C42AB" w:rsidRDefault="00D03544" w:rsidP="00D03544">
      <w:pPr>
        <w:tabs>
          <w:tab w:val="left" w:pos="709"/>
        </w:tabs>
        <w:spacing w:before="240" w:line="360" w:lineRule="auto"/>
        <w:ind w:left="851" w:right="851"/>
        <w:jc w:val="both"/>
        <w:rPr>
          <w:rFonts w:ascii="Palatino Linotype" w:hAnsi="Palatino Linotype"/>
          <w:b/>
          <w:i/>
        </w:rPr>
      </w:pPr>
      <w:r w:rsidRPr="006C42AB">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6C42AB">
        <w:rPr>
          <w:rFonts w:ascii="Palatino Linotype" w:hAnsi="Palatino Linotype"/>
          <w:b/>
          <w:i/>
        </w:rPr>
        <w:t>[Sic]</w:t>
      </w:r>
    </w:p>
    <w:p w14:paraId="38C51CF0" w14:textId="77777777" w:rsidR="006C42AB" w:rsidRDefault="006C42AB" w:rsidP="006C42AB">
      <w:pPr>
        <w:pStyle w:val="Sinespaciado"/>
        <w:spacing w:line="360" w:lineRule="auto"/>
        <w:jc w:val="both"/>
        <w:rPr>
          <w:rFonts w:ascii="Palatino Linotype" w:hAnsi="Palatino Linotype"/>
          <w:sz w:val="24"/>
          <w:szCs w:val="24"/>
        </w:rPr>
      </w:pPr>
      <w:r w:rsidRPr="006C42AB">
        <w:rPr>
          <w:rFonts w:ascii="Palatino Linotype" w:hAnsi="Palatino Linotype"/>
          <w:sz w:val="24"/>
          <w:szCs w:val="24"/>
        </w:rPr>
        <w:t xml:space="preserve">Por cuanto hace al </w:t>
      </w:r>
      <w:r>
        <w:rPr>
          <w:rFonts w:ascii="Palatino Linotype" w:hAnsi="Palatino Linotype"/>
          <w:sz w:val="24"/>
          <w:szCs w:val="24"/>
        </w:rPr>
        <w:t xml:space="preserve">punto </w:t>
      </w:r>
      <w:r w:rsidRPr="006C42AB">
        <w:rPr>
          <w:rFonts w:ascii="Palatino Linotype" w:hAnsi="Palatino Linotype"/>
          <w:sz w:val="24"/>
          <w:szCs w:val="24"/>
        </w:rPr>
        <w:t xml:space="preserve"> número cinco</w:t>
      </w:r>
      <w:r>
        <w:rPr>
          <w:rFonts w:ascii="Palatino Linotype" w:hAnsi="Palatino Linotype"/>
          <w:sz w:val="24"/>
          <w:szCs w:val="24"/>
        </w:rPr>
        <w:t xml:space="preserve"> de la solicitud de acceso a la información </w:t>
      </w:r>
      <w:r w:rsidRPr="006C42AB">
        <w:rPr>
          <w:rFonts w:ascii="Palatino Linotype" w:hAnsi="Palatino Linotype" w:cs="Arial"/>
          <w:b/>
          <w:sz w:val="24"/>
          <w:szCs w:val="24"/>
        </w:rPr>
        <w:t>00113/CHIMALHU/IP/2021</w:t>
      </w:r>
      <w:r>
        <w:rPr>
          <w:rFonts w:ascii="Palatino Linotype" w:hAnsi="Palatino Linotype" w:cs="Arial"/>
          <w:b/>
          <w:sz w:val="24"/>
          <w:szCs w:val="24"/>
        </w:rPr>
        <w:t>,</w:t>
      </w:r>
      <w:r w:rsidRPr="006C42AB">
        <w:rPr>
          <w:rFonts w:ascii="Palatino Linotype" w:hAnsi="Palatino Linotype"/>
          <w:sz w:val="24"/>
          <w:szCs w:val="24"/>
        </w:rPr>
        <w:t xml:space="preserve"> al contemplar temporalidad</w:t>
      </w:r>
      <w:r>
        <w:rPr>
          <w:rFonts w:ascii="Palatino Linotype" w:hAnsi="Palatino Linotype"/>
          <w:sz w:val="24"/>
          <w:szCs w:val="24"/>
        </w:rPr>
        <w:t xml:space="preserve"> el mismo se fija como fue propuesto por el hoy recurrente es decir:</w:t>
      </w:r>
    </w:p>
    <w:p w14:paraId="07CBAF1F" w14:textId="77777777" w:rsidR="006C42AB" w:rsidRDefault="006C42AB" w:rsidP="006C42AB">
      <w:pPr>
        <w:pStyle w:val="Sinespaciado"/>
        <w:spacing w:line="360" w:lineRule="auto"/>
        <w:jc w:val="both"/>
        <w:rPr>
          <w:rFonts w:ascii="Palatino Linotype" w:hAnsi="Palatino Linotype"/>
          <w:sz w:val="24"/>
          <w:szCs w:val="24"/>
        </w:rPr>
      </w:pPr>
    </w:p>
    <w:p w14:paraId="4C444A33" w14:textId="1471B125" w:rsidR="006C42AB" w:rsidRPr="000B340C" w:rsidRDefault="006C42AB" w:rsidP="006C42AB">
      <w:pPr>
        <w:pStyle w:val="Sinespaciado"/>
        <w:spacing w:line="360" w:lineRule="auto"/>
        <w:ind w:left="709" w:hanging="283"/>
        <w:jc w:val="both"/>
        <w:rPr>
          <w:rFonts w:ascii="Palatino Linotype" w:hAnsi="Palatino Linotype"/>
          <w:sz w:val="24"/>
          <w:szCs w:val="24"/>
          <w:lang w:val="es-ES"/>
        </w:rPr>
      </w:pPr>
      <w:r>
        <w:rPr>
          <w:rFonts w:ascii="Palatino Linotype" w:hAnsi="Palatino Linotype"/>
          <w:sz w:val="24"/>
          <w:szCs w:val="24"/>
        </w:rPr>
        <w:t xml:space="preserve">5. </w:t>
      </w:r>
      <w:r w:rsidRPr="006C42AB">
        <w:rPr>
          <w:rFonts w:ascii="Palatino Linotype" w:eastAsia="Calibri" w:hAnsi="Palatino Linotype" w:cs="Arial"/>
          <w:sz w:val="24"/>
          <w:szCs w:val="24"/>
          <w:lang w:val="es-ES" w:eastAsia="es-ES"/>
        </w:rPr>
        <w:t>Versión pública de los últimos tres expedientes que obran en sus archivos, del periodo comprendido del uno de enero de dos mil diecinueve al diez de junio de dos mil veintiuno, para solicitar nueva cuenta catastral respecto de la fracción de un terreno.</w:t>
      </w:r>
    </w:p>
    <w:p w14:paraId="4A0E54DD" w14:textId="3FF8F10D" w:rsidR="009736FA" w:rsidRDefault="009736FA" w:rsidP="006C42AB">
      <w:pPr>
        <w:pStyle w:val="Sinespaciado"/>
        <w:spacing w:line="360" w:lineRule="auto"/>
        <w:jc w:val="both"/>
        <w:rPr>
          <w:rFonts w:ascii="Palatino Linotype" w:hAnsi="Palatino Linotype"/>
          <w:sz w:val="24"/>
          <w:szCs w:val="24"/>
        </w:rPr>
      </w:pPr>
    </w:p>
    <w:p w14:paraId="31491B46" w14:textId="4D4B2715" w:rsidR="009736FA" w:rsidRPr="006C42AB" w:rsidRDefault="009736FA" w:rsidP="009736FA">
      <w:pPr>
        <w:pStyle w:val="Sinespaciado"/>
        <w:spacing w:line="360" w:lineRule="auto"/>
        <w:jc w:val="both"/>
        <w:rPr>
          <w:rFonts w:ascii="Palatino Linotype" w:hAnsi="Palatino Linotype" w:cs="Arial"/>
        </w:rPr>
      </w:pPr>
      <w:r w:rsidRPr="006C42AB">
        <w:rPr>
          <w:rFonts w:ascii="Palatino Linotype" w:hAnsi="Palatino Linotype" w:cs="Arial"/>
          <w:bCs/>
          <w:sz w:val="24"/>
          <w:szCs w:val="24"/>
          <w:lang w:eastAsia="es-MX"/>
        </w:rPr>
        <w:t xml:space="preserve">En este tenor, en alusión a los requerimientos formulados por el particular, </w:t>
      </w:r>
      <w:r w:rsidRPr="006C42AB">
        <w:rPr>
          <w:rFonts w:ascii="Palatino Linotype" w:hAnsi="Palatino Linotype"/>
          <w:sz w:val="24"/>
          <w:szCs w:val="24"/>
        </w:rPr>
        <w:t xml:space="preserve">resulta oportuno traer a colación </w:t>
      </w:r>
      <w:r w:rsidRPr="006C42AB">
        <w:rPr>
          <w:rFonts w:ascii="Palatino Linotype" w:hAnsi="Palatino Linotype" w:cs="Arial"/>
          <w:sz w:val="24"/>
          <w:szCs w:val="24"/>
        </w:rPr>
        <w:t>los artículos 115,</w:t>
      </w:r>
      <w:r w:rsidR="00B01DF2" w:rsidRPr="006C42AB">
        <w:rPr>
          <w:rFonts w:ascii="Palatino Linotype" w:hAnsi="Palatino Linotype" w:cs="Arial"/>
          <w:sz w:val="24"/>
          <w:szCs w:val="24"/>
        </w:rPr>
        <w:t xml:space="preserve"> fracción V inciso d), </w:t>
      </w:r>
      <w:r w:rsidRPr="006C42AB">
        <w:rPr>
          <w:rFonts w:ascii="Palatino Linotype" w:hAnsi="Palatino Linotype" w:cs="Arial"/>
          <w:sz w:val="24"/>
          <w:szCs w:val="24"/>
        </w:rPr>
        <w:t>de la Constitución Política de los Estados Unidos Mexicanos</w:t>
      </w:r>
      <w:r w:rsidR="00B01DF2" w:rsidRPr="006C42AB">
        <w:rPr>
          <w:rFonts w:ascii="Palatino Linotype" w:hAnsi="Palatino Linotype" w:cs="Arial"/>
          <w:sz w:val="24"/>
          <w:szCs w:val="24"/>
        </w:rPr>
        <w:t>,</w:t>
      </w:r>
      <w:r w:rsidRPr="006C42AB">
        <w:rPr>
          <w:rFonts w:ascii="Palatino Linotype" w:hAnsi="Palatino Linotype" w:cs="Arial"/>
          <w:sz w:val="24"/>
          <w:szCs w:val="24"/>
        </w:rPr>
        <w:t xml:space="preserve"> </w:t>
      </w:r>
      <w:r w:rsidR="00B01DF2" w:rsidRPr="006C42AB">
        <w:rPr>
          <w:rFonts w:ascii="Palatino Linotype" w:hAnsi="Palatino Linotype" w:cs="Arial"/>
          <w:sz w:val="24"/>
          <w:szCs w:val="24"/>
        </w:rPr>
        <w:t xml:space="preserve">7 de la </w:t>
      </w:r>
      <w:r w:rsidR="00B01DF2" w:rsidRPr="006C42AB">
        <w:rPr>
          <w:rFonts w:ascii="Palatino Linotype" w:hAnsi="Palatino Linotype"/>
          <w:sz w:val="24"/>
          <w:szCs w:val="24"/>
        </w:rPr>
        <w:t>Ley General de Asentamientos Humanos, Ordenamiento Territorial y Desarrollo Urbano</w:t>
      </w:r>
      <w:r w:rsidR="00B01DF2" w:rsidRPr="006C42AB">
        <w:rPr>
          <w:rFonts w:ascii="Palatino Linotype" w:hAnsi="Palatino Linotype" w:cs="Arial"/>
          <w:sz w:val="24"/>
          <w:szCs w:val="24"/>
        </w:rPr>
        <w:t xml:space="preserve">, </w:t>
      </w:r>
      <w:r w:rsidR="00117540" w:rsidRPr="006C42AB">
        <w:rPr>
          <w:rFonts w:ascii="Palatino Linotype" w:hAnsi="Palatino Linotype" w:cs="Arial"/>
          <w:sz w:val="24"/>
          <w:szCs w:val="24"/>
        </w:rPr>
        <w:t xml:space="preserve">14.15 del Código Administrativo del Estado de México, 169 fracción IV, 172 fracciones I y VI del Código Financiero del Estado de México, articulo 27, apartado 3, numeral 3.3, 66, y 68 del Bando Municipal de Chimalhuacán Estado de México, y artículos del Reglamento Interno de la Tesorería Municipal de Chimalhuacán Estado de México, </w:t>
      </w:r>
      <w:r w:rsidRPr="006C42AB">
        <w:rPr>
          <w:rFonts w:ascii="Palatino Linotype" w:hAnsi="Palatino Linotype" w:cs="Arial"/>
          <w:sz w:val="24"/>
          <w:szCs w:val="24"/>
        </w:rPr>
        <w:t xml:space="preserve">así como los artículos 18 y 19 de la Ley de Transparencia y Acceso a la Información Pública del </w:t>
      </w:r>
      <w:r w:rsidRPr="006C42AB">
        <w:rPr>
          <w:rFonts w:ascii="Palatino Linotype" w:hAnsi="Palatino Linotype" w:cs="Arial"/>
          <w:sz w:val="24"/>
          <w:szCs w:val="24"/>
        </w:rPr>
        <w:lastRenderedPageBreak/>
        <w:t>Estado de México y Municipios,</w:t>
      </w:r>
      <w:r w:rsidR="00C74BDA" w:rsidRPr="006C42AB">
        <w:rPr>
          <w:rFonts w:ascii="Palatino Linotype" w:hAnsi="Palatino Linotype" w:cs="Arial"/>
          <w:sz w:val="24"/>
          <w:szCs w:val="24"/>
        </w:rPr>
        <w:t xml:space="preserve"> todos vigentes al momento de la solicitud de Acceso a la Información , </w:t>
      </w:r>
      <w:r w:rsidRPr="006C42AB">
        <w:rPr>
          <w:rFonts w:ascii="Palatino Linotype" w:hAnsi="Palatino Linotype" w:cs="Arial"/>
          <w:sz w:val="24"/>
          <w:szCs w:val="24"/>
        </w:rPr>
        <w:t>porciones normativas que disponen a la literalidad lo siguiente</w:t>
      </w:r>
      <w:r w:rsidRPr="006C42AB">
        <w:rPr>
          <w:rFonts w:ascii="Palatino Linotype" w:hAnsi="Palatino Linotype" w:cs="Arial"/>
        </w:rPr>
        <w:t xml:space="preserve">: </w:t>
      </w:r>
    </w:p>
    <w:p w14:paraId="7F14F92E" w14:textId="77777777" w:rsidR="000B340C" w:rsidRPr="006C42AB" w:rsidRDefault="000B340C" w:rsidP="00B01DF2">
      <w:pPr>
        <w:pStyle w:val="Sinespaciado"/>
        <w:jc w:val="both"/>
        <w:rPr>
          <w:rFonts w:ascii="Palatino Linotype" w:hAnsi="Palatino Linotype"/>
          <w:sz w:val="24"/>
          <w:szCs w:val="24"/>
        </w:rPr>
      </w:pPr>
    </w:p>
    <w:p w14:paraId="57273794" w14:textId="77777777" w:rsidR="00C74BDA" w:rsidRPr="006C42AB" w:rsidRDefault="00C74BDA" w:rsidP="00B01DF2">
      <w:pPr>
        <w:pStyle w:val="Sinespaciado"/>
        <w:jc w:val="center"/>
        <w:rPr>
          <w:rFonts w:ascii="Palatino Linotype" w:hAnsi="Palatino Linotype"/>
          <w:b/>
          <w:i/>
        </w:rPr>
      </w:pPr>
    </w:p>
    <w:p w14:paraId="168C18A3" w14:textId="77777777" w:rsidR="00C74BDA" w:rsidRPr="006C42AB" w:rsidRDefault="00C74BDA" w:rsidP="00B01DF2">
      <w:pPr>
        <w:pStyle w:val="Sinespaciado"/>
        <w:jc w:val="center"/>
        <w:rPr>
          <w:rFonts w:ascii="Palatino Linotype" w:hAnsi="Palatino Linotype"/>
          <w:b/>
          <w:i/>
        </w:rPr>
      </w:pPr>
    </w:p>
    <w:p w14:paraId="1799DFF6" w14:textId="77777777" w:rsidR="00C74BDA" w:rsidRPr="006C42AB" w:rsidRDefault="00C74BDA" w:rsidP="00B01DF2">
      <w:pPr>
        <w:pStyle w:val="Sinespaciado"/>
        <w:jc w:val="center"/>
        <w:rPr>
          <w:rFonts w:ascii="Palatino Linotype" w:hAnsi="Palatino Linotype"/>
          <w:b/>
          <w:i/>
        </w:rPr>
      </w:pPr>
    </w:p>
    <w:p w14:paraId="62A845AE" w14:textId="6B1F6B5A" w:rsidR="000B340C" w:rsidRPr="006C42AB" w:rsidRDefault="009736FA" w:rsidP="00B01DF2">
      <w:pPr>
        <w:pStyle w:val="Sinespaciado"/>
        <w:jc w:val="center"/>
        <w:rPr>
          <w:rFonts w:ascii="Palatino Linotype" w:hAnsi="Palatino Linotype"/>
          <w:b/>
          <w:i/>
        </w:rPr>
      </w:pPr>
      <w:r w:rsidRPr="006C42AB">
        <w:rPr>
          <w:rFonts w:ascii="Palatino Linotype" w:hAnsi="Palatino Linotype"/>
          <w:b/>
          <w:i/>
        </w:rPr>
        <w:t>Constitución Política de los Estados Unidos Mexicanos</w:t>
      </w:r>
    </w:p>
    <w:p w14:paraId="717E0A07" w14:textId="77777777" w:rsidR="009736FA" w:rsidRPr="006C42AB" w:rsidRDefault="009736FA" w:rsidP="00B01DF2">
      <w:pPr>
        <w:pStyle w:val="Sinespaciado"/>
        <w:jc w:val="center"/>
        <w:rPr>
          <w:rFonts w:ascii="Palatino Linotype" w:hAnsi="Palatino Linotype"/>
          <w:b/>
          <w:i/>
        </w:rPr>
      </w:pPr>
    </w:p>
    <w:p w14:paraId="6C861AAC" w14:textId="341C4E58" w:rsidR="000B340C" w:rsidRPr="006C42AB" w:rsidRDefault="00B01DF2" w:rsidP="00B01DF2">
      <w:pPr>
        <w:pStyle w:val="Sinespaciado"/>
        <w:ind w:left="567" w:right="567"/>
        <w:jc w:val="both"/>
        <w:rPr>
          <w:rFonts w:ascii="Palatino Linotype" w:hAnsi="Palatino Linotype"/>
          <w:i/>
        </w:rPr>
      </w:pPr>
      <w:r w:rsidRPr="006C42AB">
        <w:rPr>
          <w:rFonts w:ascii="Palatino Linotype" w:hAnsi="Palatino Linotype"/>
          <w:b/>
          <w:i/>
        </w:rPr>
        <w:t>“</w:t>
      </w:r>
      <w:r w:rsidR="009736FA" w:rsidRPr="006C42AB">
        <w:rPr>
          <w:rFonts w:ascii="Palatino Linotype" w:hAnsi="Palatino Linotype"/>
          <w:b/>
          <w:i/>
        </w:rPr>
        <w:t>Artículo 115.</w:t>
      </w:r>
      <w:r w:rsidR="009736FA" w:rsidRPr="006C42AB">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7A6502A" w14:textId="2F80BF2A" w:rsidR="009736FA" w:rsidRPr="006C42AB" w:rsidRDefault="009736FA" w:rsidP="00B01DF2">
      <w:pPr>
        <w:pStyle w:val="Sinespaciado"/>
        <w:ind w:left="567" w:right="567"/>
        <w:jc w:val="both"/>
        <w:rPr>
          <w:rFonts w:ascii="Palatino Linotype" w:hAnsi="Palatino Linotype"/>
          <w:i/>
        </w:rPr>
      </w:pPr>
      <w:r w:rsidRPr="006C42AB">
        <w:rPr>
          <w:rFonts w:ascii="Palatino Linotype" w:hAnsi="Palatino Linotype"/>
          <w:b/>
          <w:i/>
        </w:rPr>
        <w:t>…</w:t>
      </w:r>
    </w:p>
    <w:p w14:paraId="002ECE5D" w14:textId="63EC9C5A" w:rsidR="009736FA" w:rsidRPr="006C42AB" w:rsidRDefault="009736FA" w:rsidP="00B01DF2">
      <w:pPr>
        <w:pStyle w:val="Sinespaciado"/>
        <w:ind w:left="567" w:right="567"/>
        <w:jc w:val="both"/>
        <w:rPr>
          <w:rFonts w:ascii="Palatino Linotype" w:hAnsi="Palatino Linotype"/>
          <w:i/>
        </w:rPr>
      </w:pPr>
      <w:r w:rsidRPr="006C42AB">
        <w:rPr>
          <w:rFonts w:ascii="Palatino Linotype" w:hAnsi="Palatino Linotype"/>
          <w:i/>
        </w:rPr>
        <w:t>V. Los Municipios, en los términos de las leyes federales y Estatales relativas, estarán facultados para:</w:t>
      </w:r>
    </w:p>
    <w:p w14:paraId="07371018" w14:textId="2D41CD58" w:rsidR="009736FA" w:rsidRPr="006C42AB" w:rsidRDefault="00B01DF2" w:rsidP="00B01DF2">
      <w:pPr>
        <w:pStyle w:val="Sinespaciado"/>
        <w:ind w:left="567" w:right="567"/>
        <w:jc w:val="both"/>
        <w:rPr>
          <w:rFonts w:ascii="Palatino Linotype" w:hAnsi="Palatino Linotype"/>
          <w:i/>
        </w:rPr>
      </w:pPr>
      <w:r w:rsidRPr="006C42AB">
        <w:rPr>
          <w:rFonts w:ascii="Palatino Linotype" w:hAnsi="Palatino Linotype"/>
          <w:i/>
        </w:rPr>
        <w:t>…</w:t>
      </w:r>
    </w:p>
    <w:p w14:paraId="66712290" w14:textId="16DE6F5E" w:rsidR="009736FA" w:rsidRPr="006C42AB" w:rsidRDefault="009736FA" w:rsidP="00C74BDA">
      <w:pPr>
        <w:pStyle w:val="Sinespaciado"/>
        <w:numPr>
          <w:ilvl w:val="0"/>
          <w:numId w:val="2"/>
        </w:numPr>
        <w:ind w:left="567" w:right="567" w:hanging="11"/>
        <w:jc w:val="both"/>
        <w:rPr>
          <w:rFonts w:ascii="Palatino Linotype" w:hAnsi="Palatino Linotype"/>
          <w:i/>
        </w:rPr>
      </w:pPr>
      <w:r w:rsidRPr="006C42AB">
        <w:rPr>
          <w:rFonts w:ascii="Palatino Linotype" w:hAnsi="Palatino Linotype"/>
          <w:i/>
        </w:rPr>
        <w:t>Autorizar, controlar y vigilar la utilización del suelo, en el ámbito de su competencia, en sus jurisdicciones territoriales;</w:t>
      </w:r>
      <w:r w:rsidR="00B01DF2" w:rsidRPr="006C42AB">
        <w:rPr>
          <w:rFonts w:ascii="Palatino Linotype" w:hAnsi="Palatino Linotype"/>
          <w:i/>
        </w:rPr>
        <w:t>…”</w:t>
      </w:r>
    </w:p>
    <w:p w14:paraId="1368E57A" w14:textId="77777777" w:rsidR="00B01DF2" w:rsidRPr="006C42AB" w:rsidRDefault="00B01DF2" w:rsidP="00C74BDA">
      <w:pPr>
        <w:pStyle w:val="Sinespaciado"/>
        <w:ind w:left="567" w:right="567" w:hanging="11"/>
        <w:jc w:val="both"/>
        <w:rPr>
          <w:rFonts w:ascii="Palatino Linotype" w:hAnsi="Palatino Linotype"/>
          <w:i/>
        </w:rPr>
      </w:pPr>
    </w:p>
    <w:p w14:paraId="17E965FD" w14:textId="6FFA59D9" w:rsidR="00B01DF2" w:rsidRPr="006C42AB" w:rsidRDefault="00B01DF2" w:rsidP="00B01DF2">
      <w:pPr>
        <w:pStyle w:val="Sinespaciado"/>
        <w:tabs>
          <w:tab w:val="left" w:pos="567"/>
        </w:tabs>
        <w:ind w:left="567" w:right="567"/>
        <w:jc w:val="both"/>
        <w:rPr>
          <w:rFonts w:ascii="Palatino Linotype" w:hAnsi="Palatino Linotype"/>
          <w:b/>
          <w:i/>
        </w:rPr>
      </w:pPr>
      <w:r w:rsidRPr="006C42AB">
        <w:rPr>
          <w:rFonts w:ascii="Palatino Linotype" w:hAnsi="Palatino Linotype"/>
          <w:b/>
          <w:i/>
        </w:rPr>
        <w:t>Ley General de Asentamientos Humanos, Ordenamiento Territorial y Desarrollo Urbano</w:t>
      </w:r>
    </w:p>
    <w:p w14:paraId="435830E8" w14:textId="77777777" w:rsidR="00B01DF2" w:rsidRPr="006C42AB" w:rsidRDefault="00B01DF2" w:rsidP="00B01DF2">
      <w:pPr>
        <w:pStyle w:val="Sinespaciado"/>
        <w:tabs>
          <w:tab w:val="left" w:pos="567"/>
        </w:tabs>
        <w:ind w:left="567" w:right="567"/>
        <w:jc w:val="both"/>
        <w:rPr>
          <w:rFonts w:ascii="Palatino Linotype" w:hAnsi="Palatino Linotype"/>
          <w:b/>
          <w:i/>
        </w:rPr>
      </w:pPr>
    </w:p>
    <w:p w14:paraId="17F8E156" w14:textId="774C3354" w:rsidR="00B01DF2" w:rsidRPr="006C42AB" w:rsidRDefault="00B01DF2" w:rsidP="00B01DF2">
      <w:pPr>
        <w:pStyle w:val="Sinespaciado"/>
        <w:tabs>
          <w:tab w:val="left" w:pos="567"/>
        </w:tabs>
        <w:ind w:left="567" w:right="567"/>
        <w:jc w:val="both"/>
        <w:rPr>
          <w:rFonts w:ascii="Palatino Linotype" w:hAnsi="Palatino Linotype"/>
          <w:i/>
        </w:rPr>
      </w:pPr>
      <w:r w:rsidRPr="006C42AB">
        <w:rPr>
          <w:rFonts w:ascii="Palatino Linotype" w:hAnsi="Palatino Linotype"/>
          <w:b/>
          <w:i/>
        </w:rPr>
        <w:t>“Artículo 7.</w:t>
      </w:r>
      <w:r w:rsidRPr="006C42AB">
        <w:rPr>
          <w:rFonts w:ascii="Palatino Linotype" w:hAnsi="Palatino Linotype"/>
          <w:i/>
        </w:rPr>
        <w:t xml:space="preserve"> Las atribuciones en materia de planeación, así como de ordenamiento territorial, asentamientos humanos, desarrollo urbano y desarrollo metropolitano, serán ejercidos de manera concurrente por la Federación, las entidades federativas, los municipios y las Demarcaciones Territoriales, en el ámbito de la competencia que les otorga la Constitución Política de los Estados Unidos Mexicanos y esta Ley, así como a través de los mecanismos de coordinación y concertación que se generen…”</w:t>
      </w:r>
    </w:p>
    <w:p w14:paraId="1EE9F202" w14:textId="77777777" w:rsidR="00CB02DE" w:rsidRPr="006C42AB" w:rsidRDefault="00CB02DE" w:rsidP="0009051A">
      <w:pPr>
        <w:pStyle w:val="Sinespaciado"/>
        <w:spacing w:line="360" w:lineRule="auto"/>
        <w:jc w:val="both"/>
        <w:rPr>
          <w:rFonts w:ascii="Palatino Linotype" w:hAnsi="Palatino Linotype"/>
          <w:i/>
        </w:rPr>
      </w:pPr>
    </w:p>
    <w:p w14:paraId="2D3E3F34" w14:textId="68E6BA6D" w:rsidR="0001386E" w:rsidRPr="006C42AB" w:rsidRDefault="0001386E" w:rsidP="0001386E">
      <w:pPr>
        <w:pStyle w:val="Sinespaciado"/>
        <w:ind w:left="567" w:right="567"/>
        <w:jc w:val="center"/>
        <w:rPr>
          <w:rFonts w:ascii="Palatino Linotype" w:hAnsi="Palatino Linotype"/>
          <w:b/>
          <w:i/>
        </w:rPr>
      </w:pPr>
      <w:r w:rsidRPr="006C42AB">
        <w:rPr>
          <w:rFonts w:ascii="Palatino Linotype" w:hAnsi="Palatino Linotype"/>
          <w:b/>
          <w:i/>
        </w:rPr>
        <w:t>Código Administrativo del Estado de México</w:t>
      </w:r>
    </w:p>
    <w:p w14:paraId="4E96DE11" w14:textId="77777777" w:rsidR="0001386E" w:rsidRPr="006C42AB" w:rsidRDefault="0001386E" w:rsidP="0001386E">
      <w:pPr>
        <w:pStyle w:val="Sinespaciado"/>
        <w:ind w:left="567" w:right="567"/>
        <w:jc w:val="both"/>
        <w:rPr>
          <w:rFonts w:ascii="Palatino Linotype" w:hAnsi="Palatino Linotype"/>
          <w:b/>
          <w:i/>
        </w:rPr>
      </w:pPr>
    </w:p>
    <w:p w14:paraId="3DDE6A2C" w14:textId="0F35F446" w:rsidR="0001386E" w:rsidRPr="006C42AB" w:rsidRDefault="0001386E" w:rsidP="0001386E">
      <w:pPr>
        <w:pStyle w:val="Sinespaciado"/>
        <w:ind w:left="567" w:right="567"/>
        <w:jc w:val="both"/>
        <w:rPr>
          <w:rFonts w:ascii="Palatino Linotype" w:hAnsi="Palatino Linotype"/>
          <w:i/>
        </w:rPr>
      </w:pPr>
      <w:r w:rsidRPr="006C42AB">
        <w:rPr>
          <w:rFonts w:ascii="Palatino Linotype" w:hAnsi="Palatino Linotype"/>
          <w:b/>
          <w:i/>
        </w:rPr>
        <w:t>“Artículo 14.15.-</w:t>
      </w:r>
      <w:r w:rsidRPr="006C42AB">
        <w:rPr>
          <w:rFonts w:ascii="Palatino Linotype" w:hAnsi="Palatino Linotype"/>
          <w:i/>
        </w:rPr>
        <w:t xml:space="preserve"> Los ayuntamientos en materia de información catastral, tendrán las siguientes obligaciones:</w:t>
      </w:r>
    </w:p>
    <w:p w14:paraId="23E8DD26" w14:textId="77777777" w:rsidR="0001386E" w:rsidRPr="006C42AB" w:rsidRDefault="0001386E" w:rsidP="0001386E">
      <w:pPr>
        <w:pStyle w:val="Sinespaciado"/>
        <w:ind w:left="567" w:right="567"/>
        <w:jc w:val="both"/>
        <w:rPr>
          <w:rFonts w:ascii="Palatino Linotype" w:hAnsi="Palatino Linotype"/>
          <w:i/>
        </w:rPr>
      </w:pPr>
    </w:p>
    <w:p w14:paraId="29D55C88" w14:textId="0BAF2818" w:rsidR="008A3E8F" w:rsidRPr="006C42AB" w:rsidRDefault="0001386E" w:rsidP="0001386E">
      <w:pPr>
        <w:pStyle w:val="Sinespaciado"/>
        <w:ind w:left="567" w:right="567"/>
        <w:jc w:val="both"/>
        <w:rPr>
          <w:rFonts w:ascii="Palatino Linotype" w:hAnsi="Palatino Linotype"/>
          <w:i/>
        </w:rPr>
      </w:pPr>
      <w:r w:rsidRPr="006C42AB">
        <w:rPr>
          <w:rFonts w:ascii="Palatino Linotype" w:hAnsi="Palatino Linotype"/>
          <w:i/>
        </w:rPr>
        <w:t>I. La identificación, localización geográfica, medición, clasificación, inscripción y control, de los inmuebles ubicados dentro del territorio municipal;…”</w:t>
      </w:r>
    </w:p>
    <w:p w14:paraId="70859D8B" w14:textId="77777777" w:rsidR="000761F3" w:rsidRPr="006C42AB" w:rsidRDefault="000761F3" w:rsidP="0001386E">
      <w:pPr>
        <w:pStyle w:val="Sinespaciado"/>
        <w:ind w:left="567" w:right="567"/>
        <w:jc w:val="both"/>
        <w:rPr>
          <w:rFonts w:ascii="Palatino Linotype" w:hAnsi="Palatino Linotype"/>
          <w:i/>
        </w:rPr>
      </w:pPr>
    </w:p>
    <w:p w14:paraId="522BA8BD" w14:textId="39059EE5" w:rsidR="000761F3" w:rsidRPr="006C42AB" w:rsidRDefault="008427B4" w:rsidP="008427B4">
      <w:pPr>
        <w:pStyle w:val="Sinespaciado"/>
        <w:ind w:left="567" w:right="567"/>
        <w:jc w:val="center"/>
        <w:rPr>
          <w:rFonts w:ascii="Palatino Linotype" w:hAnsi="Palatino Linotype"/>
          <w:b/>
          <w:i/>
        </w:rPr>
      </w:pPr>
      <w:r w:rsidRPr="006C42AB">
        <w:rPr>
          <w:rFonts w:ascii="Palatino Linotype" w:hAnsi="Palatino Linotype"/>
          <w:b/>
          <w:i/>
        </w:rPr>
        <w:t>Código Financiero del Estado de México</w:t>
      </w:r>
    </w:p>
    <w:p w14:paraId="27AD98E6" w14:textId="77777777" w:rsidR="008427B4" w:rsidRPr="006C42AB" w:rsidRDefault="008427B4" w:rsidP="0001386E">
      <w:pPr>
        <w:pStyle w:val="Sinespaciado"/>
        <w:ind w:left="567" w:right="567"/>
        <w:jc w:val="both"/>
      </w:pPr>
    </w:p>
    <w:p w14:paraId="6F6CFD9A" w14:textId="5CEE8A96" w:rsidR="008427B4" w:rsidRPr="006C42AB" w:rsidRDefault="008427B4" w:rsidP="0001386E">
      <w:pPr>
        <w:pStyle w:val="Sinespaciado"/>
        <w:ind w:left="567" w:right="567"/>
        <w:jc w:val="both"/>
        <w:rPr>
          <w:rFonts w:ascii="Palatino Linotype" w:hAnsi="Palatino Linotype"/>
          <w:i/>
        </w:rPr>
      </w:pPr>
      <w:r w:rsidRPr="006C42AB">
        <w:rPr>
          <w:rFonts w:ascii="Palatino Linotype" w:hAnsi="Palatino Linotype"/>
          <w:b/>
          <w:i/>
        </w:rPr>
        <w:t>“Artículo 169.-</w:t>
      </w:r>
      <w:r w:rsidRPr="006C42AB">
        <w:rPr>
          <w:rFonts w:ascii="Palatino Linotype" w:hAnsi="Palatino Linotype"/>
          <w:i/>
        </w:rPr>
        <w:t xml:space="preserve"> Son autoridades en materia de catastro:</w:t>
      </w:r>
    </w:p>
    <w:p w14:paraId="5A15E284" w14:textId="2ECB9C85" w:rsidR="008427B4" w:rsidRPr="006C42AB" w:rsidRDefault="008427B4" w:rsidP="0001386E">
      <w:pPr>
        <w:pStyle w:val="Sinespaciado"/>
        <w:ind w:left="567" w:right="567"/>
        <w:jc w:val="both"/>
        <w:rPr>
          <w:rFonts w:ascii="Palatino Linotype" w:hAnsi="Palatino Linotype"/>
          <w:i/>
        </w:rPr>
      </w:pPr>
      <w:r w:rsidRPr="006C42AB">
        <w:rPr>
          <w:rFonts w:ascii="Palatino Linotype" w:hAnsi="Palatino Linotype"/>
          <w:b/>
          <w:i/>
        </w:rPr>
        <w:lastRenderedPageBreak/>
        <w:t>…</w:t>
      </w:r>
    </w:p>
    <w:p w14:paraId="0E99C976" w14:textId="76D43ACB" w:rsidR="008427B4" w:rsidRPr="006C42AB" w:rsidRDefault="008427B4" w:rsidP="008427B4">
      <w:pPr>
        <w:pStyle w:val="Sinespaciado"/>
        <w:ind w:left="567" w:right="567"/>
        <w:jc w:val="both"/>
        <w:rPr>
          <w:rFonts w:ascii="Palatino Linotype" w:hAnsi="Palatino Linotype"/>
          <w:i/>
        </w:rPr>
      </w:pPr>
      <w:r w:rsidRPr="006C42AB">
        <w:rPr>
          <w:rFonts w:ascii="Palatino Linotype" w:hAnsi="Palatino Linotype"/>
          <w:i/>
        </w:rPr>
        <w:t>IV. El Ayuntamiento y el servidor público que sea designado como titular de la unidad encargada del catastro municipal.</w:t>
      </w:r>
      <w:r w:rsidRPr="006C42AB">
        <w:rPr>
          <w:rFonts w:ascii="Palatino Linotype" w:hAnsi="Palatino Linotype"/>
          <w:i/>
        </w:rPr>
        <w:cr/>
        <w:t>…</w:t>
      </w:r>
    </w:p>
    <w:p w14:paraId="0CA9E8A1" w14:textId="1F9D2744" w:rsidR="008427B4" w:rsidRPr="006C42AB" w:rsidRDefault="008427B4" w:rsidP="008427B4">
      <w:pPr>
        <w:pStyle w:val="Sinespaciado"/>
        <w:ind w:left="567" w:right="567"/>
        <w:jc w:val="both"/>
        <w:rPr>
          <w:rFonts w:ascii="Palatino Linotype" w:hAnsi="Palatino Linotype"/>
          <w:i/>
        </w:rPr>
      </w:pPr>
      <w:r w:rsidRPr="006C42AB">
        <w:rPr>
          <w:rFonts w:ascii="Palatino Linotype" w:hAnsi="Palatino Linotype"/>
          <w:b/>
          <w:i/>
        </w:rPr>
        <w:t>Artículo 171.-</w:t>
      </w:r>
      <w:r w:rsidRPr="006C42AB">
        <w:rPr>
          <w:rFonts w:ascii="Palatino Linotype" w:hAnsi="Palatino Linotype"/>
          <w:i/>
        </w:rPr>
        <w:t xml:space="preserve"> Los Ayuntamientos, además de las atribuciones que este Código y otros ordenamientos les confieran en materia catastral, tendrán las facultades y obligaciones siguientes:</w:t>
      </w:r>
    </w:p>
    <w:p w14:paraId="6A934D61" w14:textId="4B2E7514" w:rsidR="008427B4" w:rsidRPr="006C42AB" w:rsidRDefault="008427B4" w:rsidP="008427B4">
      <w:pPr>
        <w:pStyle w:val="Sinespaciado"/>
        <w:ind w:left="567" w:right="567"/>
        <w:jc w:val="both"/>
        <w:rPr>
          <w:rFonts w:ascii="Palatino Linotype" w:hAnsi="Palatino Linotype"/>
          <w:i/>
        </w:rPr>
      </w:pPr>
      <w:r w:rsidRPr="006C42AB">
        <w:rPr>
          <w:rFonts w:ascii="Palatino Linotype" w:hAnsi="Palatino Linotype"/>
          <w:i/>
        </w:rPr>
        <w:t>I. Llevar a cabo la inscripción y control de los inmuebles localizados dentro del territorio municipal.</w:t>
      </w:r>
    </w:p>
    <w:p w14:paraId="07D5A6E5" w14:textId="77777777" w:rsidR="008427B4" w:rsidRPr="006C42AB" w:rsidRDefault="008427B4" w:rsidP="008427B4">
      <w:pPr>
        <w:pStyle w:val="Sinespaciado"/>
        <w:ind w:left="567" w:right="567"/>
        <w:jc w:val="both"/>
        <w:rPr>
          <w:rFonts w:ascii="Palatino Linotype" w:hAnsi="Palatino Linotype"/>
          <w:i/>
        </w:rPr>
      </w:pPr>
      <w:r w:rsidRPr="006C42AB">
        <w:rPr>
          <w:rFonts w:ascii="Palatino Linotype" w:hAnsi="Palatino Linotype"/>
          <w:i/>
        </w:rPr>
        <w:t>…</w:t>
      </w:r>
    </w:p>
    <w:p w14:paraId="5F4A278D" w14:textId="6DE0E1F5" w:rsidR="008427B4" w:rsidRPr="006C42AB" w:rsidRDefault="008427B4" w:rsidP="008427B4">
      <w:pPr>
        <w:pStyle w:val="Sinespaciado"/>
        <w:ind w:left="567" w:right="567"/>
        <w:jc w:val="both"/>
        <w:rPr>
          <w:rFonts w:ascii="Palatino Linotype" w:hAnsi="Palatino Linotype"/>
          <w:i/>
        </w:rPr>
      </w:pPr>
      <w:r w:rsidRPr="006C42AB">
        <w:rPr>
          <w:rFonts w:ascii="Palatino Linotype" w:hAnsi="Palatino Linotype"/>
          <w:i/>
        </w:rPr>
        <w:t>VI. Integrar, conservar y mantener actualizados los registros gráfico y alfanumérico de los inmuebles ubicados en el territorio del municipio…”</w:t>
      </w:r>
    </w:p>
    <w:p w14:paraId="04D808BD" w14:textId="77777777" w:rsidR="008275EA" w:rsidRPr="006C42AB" w:rsidRDefault="008275EA" w:rsidP="0009051A">
      <w:pPr>
        <w:pStyle w:val="Sinespaciado"/>
        <w:spacing w:line="360" w:lineRule="auto"/>
        <w:jc w:val="both"/>
        <w:rPr>
          <w:rFonts w:ascii="Palatino Linotype" w:hAnsi="Palatino Linotype"/>
          <w:i/>
        </w:rPr>
      </w:pPr>
    </w:p>
    <w:p w14:paraId="67495FF9" w14:textId="77777777" w:rsidR="008427B4" w:rsidRPr="006C42AB" w:rsidRDefault="008427B4" w:rsidP="007F68E2">
      <w:pPr>
        <w:pStyle w:val="Sinespaciado"/>
        <w:spacing w:line="360" w:lineRule="auto"/>
        <w:jc w:val="center"/>
        <w:rPr>
          <w:rFonts w:ascii="Palatino Linotype" w:eastAsia="Times New Roman" w:hAnsi="Palatino Linotype"/>
          <w:b/>
          <w:sz w:val="24"/>
          <w:szCs w:val="24"/>
          <w:lang w:val="es-ES" w:eastAsia="es-ES"/>
        </w:rPr>
      </w:pPr>
    </w:p>
    <w:p w14:paraId="684D9B76" w14:textId="2926DEB6" w:rsidR="007F68E2" w:rsidRPr="006C42AB" w:rsidRDefault="007F68E2" w:rsidP="007F68E2">
      <w:pPr>
        <w:pStyle w:val="Sinespaciado"/>
        <w:spacing w:line="360" w:lineRule="auto"/>
        <w:jc w:val="center"/>
        <w:rPr>
          <w:rFonts w:ascii="Palatino Linotype" w:eastAsia="Times New Roman" w:hAnsi="Palatino Linotype"/>
          <w:b/>
          <w:i/>
          <w:sz w:val="24"/>
          <w:szCs w:val="24"/>
          <w:lang w:val="es-ES" w:eastAsia="es-ES"/>
        </w:rPr>
      </w:pPr>
      <w:r w:rsidRPr="006C42AB">
        <w:rPr>
          <w:rFonts w:ascii="Palatino Linotype" w:eastAsia="Times New Roman" w:hAnsi="Palatino Linotype"/>
          <w:b/>
          <w:i/>
          <w:sz w:val="24"/>
          <w:szCs w:val="24"/>
          <w:lang w:val="es-ES" w:eastAsia="es-ES"/>
        </w:rPr>
        <w:t>Bando Municipal de Chimalhuacán Estado de México</w:t>
      </w:r>
    </w:p>
    <w:p w14:paraId="533AC7E7" w14:textId="77777777" w:rsidR="007F68E2" w:rsidRPr="006C42AB" w:rsidRDefault="007F68E2" w:rsidP="007F68E2">
      <w:pPr>
        <w:pStyle w:val="Sinespaciado"/>
        <w:spacing w:line="360" w:lineRule="auto"/>
        <w:ind w:left="567" w:right="567"/>
        <w:jc w:val="both"/>
        <w:rPr>
          <w:rFonts w:ascii="Palatino Linotype" w:eastAsia="Times New Roman" w:hAnsi="Palatino Linotype"/>
          <w:lang w:val="es-ES" w:eastAsia="es-ES"/>
        </w:rPr>
      </w:pPr>
    </w:p>
    <w:p w14:paraId="04F3C9EC" w14:textId="74F49134" w:rsidR="008427B4" w:rsidRPr="006C42AB" w:rsidRDefault="007F68E2" w:rsidP="007F68E2">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27.-</w:t>
      </w:r>
      <w:r w:rsidRPr="006C42AB">
        <w:rPr>
          <w:rFonts w:ascii="Palatino Linotype" w:eastAsia="Times New Roman" w:hAnsi="Palatino Linotype"/>
          <w:i/>
          <w:lang w:val="es-ES" w:eastAsia="es-ES"/>
        </w:rPr>
        <w:t xml:space="preserve"> Para el estudio, planeación y despacho de los asuntos en los diversos rubros de la administración pública municipal, auxiliarán al Titular del Ejecutivo las dependencias y organismos siguientes:</w:t>
      </w:r>
    </w:p>
    <w:p w14:paraId="657369DB" w14:textId="38E81961" w:rsidR="007F68E2" w:rsidRPr="006C42AB" w:rsidRDefault="00EB582D" w:rsidP="007F68E2">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w:t>
      </w:r>
    </w:p>
    <w:p w14:paraId="7A637AD3" w14:textId="7E05A034" w:rsidR="00EB582D" w:rsidRPr="006C42AB" w:rsidRDefault="00EB582D" w:rsidP="007F68E2">
      <w:pPr>
        <w:pStyle w:val="Sinespaciado"/>
        <w:spacing w:line="360" w:lineRule="auto"/>
        <w:ind w:left="567" w:right="567"/>
        <w:jc w:val="both"/>
        <w:rPr>
          <w:rFonts w:ascii="Palatino Linotype" w:hAnsi="Palatino Linotype"/>
          <w:i/>
        </w:rPr>
      </w:pPr>
      <w:r w:rsidRPr="006C42AB">
        <w:rPr>
          <w:rFonts w:ascii="Palatino Linotype" w:hAnsi="Palatino Linotype"/>
          <w:i/>
        </w:rPr>
        <w:t>3.- TESORERÍA MUNICIPAL.</w:t>
      </w:r>
    </w:p>
    <w:p w14:paraId="758DDBA3" w14:textId="45440536" w:rsidR="00EB582D" w:rsidRPr="006C42AB" w:rsidRDefault="00EB582D" w:rsidP="007F68E2">
      <w:pPr>
        <w:pStyle w:val="Sinespaciado"/>
        <w:spacing w:line="360" w:lineRule="auto"/>
        <w:ind w:left="567" w:right="567"/>
        <w:jc w:val="both"/>
        <w:rPr>
          <w:rFonts w:ascii="Palatino Linotype" w:hAnsi="Palatino Linotype"/>
          <w:i/>
        </w:rPr>
      </w:pPr>
      <w:r w:rsidRPr="006C42AB">
        <w:rPr>
          <w:rFonts w:ascii="Palatino Linotype" w:hAnsi="Palatino Linotype"/>
          <w:i/>
        </w:rPr>
        <w:t>…</w:t>
      </w:r>
    </w:p>
    <w:p w14:paraId="38DFEA6B" w14:textId="4D133966" w:rsidR="00EB582D" w:rsidRPr="006C42AB" w:rsidRDefault="00EB582D" w:rsidP="007F68E2">
      <w:pPr>
        <w:pStyle w:val="Sinespaciado"/>
        <w:spacing w:line="360" w:lineRule="auto"/>
        <w:ind w:left="567" w:right="567"/>
        <w:jc w:val="both"/>
        <w:rPr>
          <w:rFonts w:ascii="Palatino Linotype" w:hAnsi="Palatino Linotype"/>
          <w:i/>
        </w:rPr>
      </w:pPr>
      <w:r w:rsidRPr="006C42AB">
        <w:rPr>
          <w:rFonts w:ascii="Palatino Linotype" w:hAnsi="Palatino Linotype"/>
          <w:i/>
        </w:rPr>
        <w:t>3.3.- Dirección de Catastro.</w:t>
      </w:r>
    </w:p>
    <w:p w14:paraId="3B227229" w14:textId="4F9873F9" w:rsidR="00EB582D" w:rsidRPr="006C42AB" w:rsidRDefault="00EB582D" w:rsidP="007F68E2">
      <w:pPr>
        <w:pStyle w:val="Sinespaciado"/>
        <w:spacing w:line="360" w:lineRule="auto"/>
        <w:ind w:left="567" w:right="567"/>
        <w:jc w:val="both"/>
        <w:rPr>
          <w:rFonts w:ascii="Palatino Linotype" w:hAnsi="Palatino Linotype"/>
          <w:i/>
        </w:rPr>
      </w:pPr>
      <w:r w:rsidRPr="006C42AB">
        <w:rPr>
          <w:rFonts w:ascii="Palatino Linotype" w:hAnsi="Palatino Linotype"/>
          <w:i/>
        </w:rPr>
        <w:t>…</w:t>
      </w:r>
    </w:p>
    <w:p w14:paraId="00C96E02" w14:textId="77777777" w:rsidR="00EB582D" w:rsidRPr="006C42AB" w:rsidRDefault="00EB582D" w:rsidP="00EB582D">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66.-</w:t>
      </w:r>
      <w:r w:rsidRPr="006C42AB">
        <w:rPr>
          <w:rFonts w:ascii="Palatino Linotype" w:eastAsia="Times New Roman" w:hAnsi="Palatino Linotype"/>
          <w:i/>
          <w:lang w:val="es-ES" w:eastAsia="es-ES"/>
        </w:rPr>
        <w:t xml:space="preserve"> Son autoridades en materia de catastro:</w:t>
      </w:r>
    </w:p>
    <w:p w14:paraId="4A8DF873" w14:textId="77777777" w:rsidR="00EB582D" w:rsidRPr="006C42AB" w:rsidRDefault="00EB582D" w:rsidP="00EB582D">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 El Presidente Municipal.</w:t>
      </w:r>
    </w:p>
    <w:p w14:paraId="438136AF" w14:textId="77777777" w:rsidR="00EB582D" w:rsidRPr="006C42AB" w:rsidRDefault="00EB582D" w:rsidP="00EB582D">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 El Tesorero Municipal.</w:t>
      </w:r>
    </w:p>
    <w:p w14:paraId="61F439AA" w14:textId="1AA29006" w:rsidR="007F68E2" w:rsidRPr="006C42AB" w:rsidRDefault="00EB582D" w:rsidP="007F68E2">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 xml:space="preserve">III. La o el servidor público que el Ayuntamiento designe como titular del área de Catastro municipal, así como las áreas que de esta dependen. Las facultades y obligaciones que en materia catastral correspondan a estas autoridades, son aquellas que se encuentran conferidas en los términos de la Ley del IGECEM, el Código Financiero del Estado de </w:t>
      </w:r>
      <w:r w:rsidRPr="006C42AB">
        <w:rPr>
          <w:rFonts w:ascii="Palatino Linotype" w:eastAsia="Times New Roman" w:hAnsi="Palatino Linotype"/>
          <w:i/>
          <w:lang w:val="es-ES" w:eastAsia="es-ES"/>
        </w:rPr>
        <w:lastRenderedPageBreak/>
        <w:t>México y Municipios, su reglamento, el Manual Catastral y demás disposiciones aplicables en la materia.</w:t>
      </w:r>
    </w:p>
    <w:p w14:paraId="697BEAC7" w14:textId="09EC1465" w:rsidR="00EB582D" w:rsidRPr="006C42AB" w:rsidRDefault="00EB582D" w:rsidP="007F68E2">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w:t>
      </w:r>
    </w:p>
    <w:p w14:paraId="51EAC1C3" w14:textId="52F7EE0C" w:rsidR="00EB582D" w:rsidRPr="006C42AB" w:rsidRDefault="00EB582D" w:rsidP="007F68E2">
      <w:pPr>
        <w:pStyle w:val="Sinespaciado"/>
        <w:spacing w:line="360" w:lineRule="auto"/>
        <w:ind w:left="567" w:right="567"/>
        <w:jc w:val="both"/>
        <w:rPr>
          <w:rFonts w:ascii="Palatino Linotype" w:hAnsi="Palatino Linotype"/>
          <w:i/>
        </w:rPr>
      </w:pPr>
      <w:r w:rsidRPr="006C42AB">
        <w:rPr>
          <w:rFonts w:ascii="Palatino Linotype" w:hAnsi="Palatino Linotype"/>
          <w:b/>
          <w:i/>
        </w:rPr>
        <w:t>ARTÍCULO 68.-</w:t>
      </w:r>
      <w:r w:rsidRPr="006C42AB">
        <w:rPr>
          <w:rFonts w:ascii="Palatino Linotype" w:hAnsi="Palatino Linotype"/>
          <w:i/>
        </w:rPr>
        <w:t xml:space="preserve"> La Dirección de Catastro será la dependencia encargada de aplicar las disposiciones en materia catastral, de conformidad con lo establecido en las disposiciones legales aplicables, sin perjuicio de las que, conforme a la ley deban ser ejercidas directamente por el Ayuntamiento o por el Presidente Municipal.</w:t>
      </w:r>
    </w:p>
    <w:p w14:paraId="6FF2A0EE" w14:textId="77777777" w:rsidR="00EB582D" w:rsidRPr="006C42AB" w:rsidRDefault="00EB582D" w:rsidP="007F68E2">
      <w:pPr>
        <w:pStyle w:val="Sinespaciado"/>
        <w:spacing w:line="360" w:lineRule="auto"/>
        <w:ind w:left="567" w:right="567"/>
        <w:jc w:val="both"/>
        <w:rPr>
          <w:rFonts w:ascii="Palatino Linotype" w:eastAsia="Times New Roman" w:hAnsi="Palatino Linotype"/>
          <w:i/>
          <w:lang w:val="es-ES" w:eastAsia="es-ES"/>
        </w:rPr>
      </w:pPr>
    </w:p>
    <w:p w14:paraId="1ADE4784" w14:textId="72BB8D5A" w:rsidR="00D34F31" w:rsidRPr="006C42AB" w:rsidRDefault="00D34F31" w:rsidP="00D34F31">
      <w:pPr>
        <w:pStyle w:val="Sinespaciado"/>
        <w:spacing w:line="360" w:lineRule="auto"/>
        <w:ind w:left="567" w:right="567"/>
        <w:jc w:val="both"/>
        <w:rPr>
          <w:rFonts w:ascii="Palatino Linotype" w:eastAsia="Times New Roman" w:hAnsi="Palatino Linotype"/>
          <w:b/>
          <w:i/>
          <w:lang w:val="es-ES" w:eastAsia="es-ES"/>
        </w:rPr>
      </w:pPr>
      <w:r w:rsidRPr="006C42AB">
        <w:rPr>
          <w:rFonts w:ascii="Palatino Linotype" w:eastAsia="Times New Roman" w:hAnsi="Palatino Linotype"/>
          <w:b/>
          <w:i/>
          <w:lang w:val="es-ES" w:eastAsia="es-ES"/>
        </w:rPr>
        <w:t>Reglamento interno de la tesorería Municipal de Chimalhuacán, Estado de</w:t>
      </w:r>
    </w:p>
    <w:p w14:paraId="4C08C401" w14:textId="1755CD61" w:rsidR="00D34F31" w:rsidRPr="006C42AB" w:rsidRDefault="00D34F31" w:rsidP="00D34F31">
      <w:pPr>
        <w:pStyle w:val="Sinespaciado"/>
        <w:spacing w:line="360" w:lineRule="auto"/>
        <w:ind w:left="567" w:right="567"/>
        <w:jc w:val="both"/>
        <w:rPr>
          <w:rFonts w:ascii="Palatino Linotype" w:eastAsia="Times New Roman" w:hAnsi="Palatino Linotype"/>
          <w:b/>
          <w:i/>
          <w:lang w:val="es-ES" w:eastAsia="es-ES"/>
        </w:rPr>
      </w:pPr>
      <w:r w:rsidRPr="006C42AB">
        <w:rPr>
          <w:rFonts w:ascii="Palatino Linotype" w:eastAsia="Times New Roman" w:hAnsi="Palatino Linotype"/>
          <w:b/>
          <w:i/>
          <w:lang w:val="es-ES" w:eastAsia="es-ES"/>
        </w:rPr>
        <w:t>México.</w:t>
      </w:r>
    </w:p>
    <w:p w14:paraId="354E3785" w14:textId="77777777" w:rsidR="00117540" w:rsidRPr="006C42AB" w:rsidRDefault="00117540" w:rsidP="00117540">
      <w:pPr>
        <w:pStyle w:val="Sinespaciado"/>
        <w:spacing w:line="360" w:lineRule="auto"/>
        <w:ind w:left="567" w:right="567"/>
        <w:jc w:val="both"/>
        <w:rPr>
          <w:rFonts w:ascii="Palatino Linotype" w:eastAsia="Times New Roman" w:hAnsi="Palatino Linotype"/>
          <w:b/>
          <w:i/>
          <w:lang w:val="es-ES" w:eastAsia="es-ES"/>
        </w:rPr>
      </w:pPr>
    </w:p>
    <w:p w14:paraId="23514776" w14:textId="33F14729"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 xml:space="preserve">“…ARTÍCULO 23.- </w:t>
      </w:r>
      <w:r w:rsidRPr="006C42AB">
        <w:rPr>
          <w:rFonts w:ascii="Palatino Linotype" w:eastAsia="Times New Roman" w:hAnsi="Palatino Linotype"/>
          <w:i/>
          <w:lang w:val="es-ES" w:eastAsia="es-ES"/>
        </w:rPr>
        <w:t>El Ayuntamiento, en materia catastral, tendrá las atribuciones  establecidas en el artículo 171 del Código Financiero del Estado de México y Municipios, además de las que se establezcan en otros ordenamientos aplicables.</w:t>
      </w:r>
    </w:p>
    <w:p w14:paraId="6CD9D469" w14:textId="61E672AE"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24.-</w:t>
      </w:r>
      <w:r w:rsidRPr="006C42AB">
        <w:rPr>
          <w:rFonts w:ascii="Palatino Linotype" w:eastAsia="Times New Roman" w:hAnsi="Palatino Linotype"/>
          <w:i/>
          <w:lang w:val="es-ES" w:eastAsia="es-ES"/>
        </w:rPr>
        <w:t xml:space="preserve"> La Dirección de Catastro será la dependencia encargada de aplicar las disposiciones en materia catastral, de conformidad con lo establecido en las disposiciones legales aplicables, sin perjuicio de las que, conforme a la ley deban ser ejercidas directamente por el Ayuntamiento o por el Presidente Municipal.</w:t>
      </w:r>
    </w:p>
    <w:p w14:paraId="4A43C3D0" w14:textId="52C16AF3"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Para la inscripción o actualización de un inmueble, así como para la solicitud de certificaciones, el solicitante deberá presentar el documento con el que se acredite la propiedad o posesión, que podrá consistir en:</w:t>
      </w:r>
    </w:p>
    <w:p w14:paraId="202ABD3E" w14:textId="2D6BA485" w:rsidR="00D34F31" w:rsidRPr="006C42AB" w:rsidRDefault="00117540" w:rsidP="00D34F31">
      <w:pPr>
        <w:pStyle w:val="Sinespaciado"/>
        <w:spacing w:line="360" w:lineRule="auto"/>
        <w:ind w:left="567" w:right="567"/>
        <w:jc w:val="both"/>
        <w:rPr>
          <w:rFonts w:ascii="Palatino Linotype" w:eastAsia="Times New Roman" w:hAnsi="Palatino Linotype"/>
          <w:b/>
          <w:i/>
          <w:lang w:val="es-ES" w:eastAsia="es-ES"/>
        </w:rPr>
      </w:pPr>
      <w:r w:rsidRPr="006C42AB">
        <w:rPr>
          <w:rFonts w:ascii="Palatino Linotype" w:eastAsia="Times New Roman" w:hAnsi="Palatino Linotype"/>
          <w:b/>
          <w:i/>
          <w:lang w:val="es-ES" w:eastAsia="es-ES"/>
        </w:rPr>
        <w:t>…</w:t>
      </w:r>
    </w:p>
    <w:p w14:paraId="6B3406FF" w14:textId="47A1C101"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 xml:space="preserve">ARTÍCULO 26.- </w:t>
      </w:r>
      <w:r w:rsidRPr="006C42AB">
        <w:rPr>
          <w:rFonts w:ascii="Palatino Linotype" w:eastAsia="Times New Roman" w:hAnsi="Palatino Linotype"/>
          <w:i/>
          <w:lang w:val="es-ES" w:eastAsia="es-ES"/>
        </w:rPr>
        <w:t>La prestación del servicio Catastral en el Municipio, será a través de las Oficinas Catastrales, siguientes:</w:t>
      </w:r>
    </w:p>
    <w:p w14:paraId="45FD5122" w14:textId="77777777"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Oficina de Catastro N° 1 (Cabecera Municipal).</w:t>
      </w:r>
    </w:p>
    <w:p w14:paraId="221E5FCB" w14:textId="77777777"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Oficina de Catastro N° 2 (Zona Urbana Ejidal San Agustín Atlapulco).</w:t>
      </w:r>
    </w:p>
    <w:p w14:paraId="024DAB71" w14:textId="77777777"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Oficina de Catastro N° 3 (San Lorenzo).</w:t>
      </w:r>
    </w:p>
    <w:p w14:paraId="78B6C678" w14:textId="77777777"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 xml:space="preserve">Oficina de Catastro N° 4 (Santa Elena) </w:t>
      </w:r>
    </w:p>
    <w:p w14:paraId="7F138EBA" w14:textId="77777777"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lastRenderedPageBreak/>
        <w:t>Oficina de Catastro N° 5 (Vidrieros).</w:t>
      </w:r>
    </w:p>
    <w:p w14:paraId="15935B2F" w14:textId="2C5780CA" w:rsidR="00117540" w:rsidRPr="006C42AB" w:rsidRDefault="00117540"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Oficina de Catastro N° 6 (Ejido de Santa María Chimalhuacán).</w:t>
      </w:r>
    </w:p>
    <w:p w14:paraId="45A34519" w14:textId="04B29BD7" w:rsidR="00D2175F" w:rsidRPr="006C42AB" w:rsidRDefault="00D2175F" w:rsidP="00117540">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w:t>
      </w:r>
    </w:p>
    <w:p w14:paraId="1DE99898" w14:textId="51467642"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29.-</w:t>
      </w:r>
      <w:r w:rsidRPr="006C42AB">
        <w:rPr>
          <w:rFonts w:ascii="Palatino Linotype" w:eastAsia="Times New Roman" w:hAnsi="Palatino Linotype"/>
          <w:i/>
          <w:lang w:val="es-ES" w:eastAsia="es-ES"/>
        </w:rPr>
        <w:t xml:space="preserve"> Son facultades del Titular de la Dirección de Catastro, las siguientes:</w:t>
      </w:r>
    </w:p>
    <w:p w14:paraId="16D250CD" w14:textId="31D393C3"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 Elaboración y actualización del padrón catastral de control de inmuebles ubicados en el territorio municipal, en términos de la legislación aplicable.</w:t>
      </w:r>
    </w:p>
    <w:p w14:paraId="3123ED2D" w14:textId="2C065756"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 Elaboración, actualización y operación del sistema de Cartografía, que contenga la localización geográfica y asignación de clave catastral que corresponda, de los inmuebles ubicados en el territorio municipal de manera clara y precisa.</w:t>
      </w:r>
    </w:p>
    <w:p w14:paraId="4746B7BD" w14:textId="6C34603D"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III.- Operación y actualización del Padrón Catastral Municipal, en términos de la legislación aplicable.</w:t>
      </w:r>
    </w:p>
    <w:p w14:paraId="4C1DB593" w14:textId="7BD65198"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IV.- En coordinación con el IGECEM, realizar acciones y programas encaminados a la consolidación, conservación y funcionamiento del sistema catastral municipal.</w:t>
      </w:r>
    </w:p>
    <w:p w14:paraId="6166B2D5" w14:textId="2AD883A3"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 Proporcionar al IGECEM, los informes, reportes y documentos en los términos que las leyes aplicables establezcan.</w:t>
      </w:r>
    </w:p>
    <w:p w14:paraId="61F094E8" w14:textId="33BB5BB3"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 Integrar, conservar y mantener actualizados los registros gráfico y alfanumérico de los inmuebles ubicados en el territorio del municipio, en el sistema destinado para tal efecto.</w:t>
      </w:r>
    </w:p>
    <w:p w14:paraId="604D2E7E" w14:textId="6898A23C"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 Practicar levantamientos topográficos catastrales y verificación de linderos, mediante inspecciones físicas de personal adscrito debidamente acreditado para tal efecto, en términos de los ordenamientos correspondientes.</w:t>
      </w:r>
    </w:p>
    <w:p w14:paraId="1563E10E" w14:textId="5EDC9B76"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VIII.-. Proporcionar la información que soliciten por escrito otras unidades administrativas municipales; estatales o federales.</w:t>
      </w:r>
    </w:p>
    <w:p w14:paraId="0BB28429" w14:textId="3DFD4E2D"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IX.- Proponer la modificación y actualización de áreas homogéneas, bandas de valor, manzanas catastrales, códigos de clave de calle, nomenclatura y valores unitarios de suelo y construcciones, solicitando la opinión técnica al IGECEM.</w:t>
      </w:r>
    </w:p>
    <w:p w14:paraId="0D7E4385" w14:textId="78BEF861"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X.- Participación en el proyecto de elaboración de propuestas de Tablas de Valores Unitarios de Suelo para el municipio, con el propósito de ser validadas por el IGECEM.</w:t>
      </w:r>
    </w:p>
    <w:p w14:paraId="1F61469C" w14:textId="4447380B"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lastRenderedPageBreak/>
        <w:t>XI.- Someter a consideración del H. Cabildo las propuestas del proyecto de Tablas de Valores Unitarios de Suelo, a fin de ser aprobadas por la Legislatura, en la determinación del valor catastral de los inmuebles.</w:t>
      </w:r>
    </w:p>
    <w:p w14:paraId="4FC38577" w14:textId="26B854C1"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w:t>
      </w:r>
    </w:p>
    <w:p w14:paraId="7DF6E05F" w14:textId="2D233A30"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86.-</w:t>
      </w:r>
      <w:r w:rsidRPr="006C42AB">
        <w:rPr>
          <w:rFonts w:ascii="Palatino Linotype" w:eastAsia="Times New Roman" w:hAnsi="Palatino Linotype"/>
          <w:i/>
          <w:lang w:val="es-ES" w:eastAsia="es-ES"/>
        </w:rPr>
        <w:t xml:space="preserve"> Son atribuciones de la Oficina de Cartografía y Dibujo, las siguientes:</w:t>
      </w:r>
    </w:p>
    <w:p w14:paraId="480B7729" w14:textId="2173B5E0"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 Elaboración y actualización del padrón catastral de control de inmuebles ubicados en el territorio municipal, en términos de la legislación aplicable.</w:t>
      </w:r>
    </w:p>
    <w:p w14:paraId="71C71F94" w14:textId="7BDE8A59"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 Elaboración, actualización y operación del Sistema de Cartografía Catastral, que contenga la localización geográfica y asignación de clave catastral que corresponda, de los inmuebles ubicados en el territorio municipal de manera clara y precisa.</w:t>
      </w:r>
    </w:p>
    <w:p w14:paraId="2688BB5D" w14:textId="5F667946"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III.- Operación y actualización de la Cartografía Catastral Municipal, en términos de la legislación aplicable.</w:t>
      </w:r>
    </w:p>
    <w:p w14:paraId="62D516FB" w14:textId="0FF030B1"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IV.- En coordinación con el IGECEM, realizar acciones y programas encaminados a la consolidación, conservación y funcionamiento de la Cartografía Catastral Municipal.</w:t>
      </w:r>
    </w:p>
    <w:p w14:paraId="4EA79834" w14:textId="7566E09D"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 Proporcionar al IGECEM, los informes, reportes y documentos en los términos que las leyes aplicables establezcan.</w:t>
      </w:r>
    </w:p>
    <w:p w14:paraId="26BC7771" w14:textId="6BB93AEF"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 Integrar, conservar y mantener actualizados los registros gráfico y alfanumérico de los inmuebles ubicados en el territorio del municipio, en el sistema destinado para tal efecto.</w:t>
      </w:r>
    </w:p>
    <w:p w14:paraId="30B00184" w14:textId="6CF72B1B"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 Practicar levantamientos topográficos catastrales y verificación de linderos, mediante inspecciones físicas de personal adscrito debidamente acreditado para tal efecto, en términos de los ordenamientos correspondientes.</w:t>
      </w:r>
    </w:p>
    <w:p w14:paraId="6B36EA2F" w14:textId="77777777"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VIII.-. Proporcionar la información que solicite la Dirección de Catastro.</w:t>
      </w:r>
    </w:p>
    <w:p w14:paraId="38EFB967" w14:textId="133E61A4"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IX.- Atender las reuniones de trabajo o de capacitación convocadas por el IGECEM y la Dirección de Catastro, en materia catastral.</w:t>
      </w:r>
    </w:p>
    <w:p w14:paraId="5FA885AC" w14:textId="77777777"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X.- Elaborar los informes correspondientes en términos de la legislación vigente.</w:t>
      </w:r>
    </w:p>
    <w:p w14:paraId="5F1D0ED8" w14:textId="77777777"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XI.- Las demás que le confiera el Ayuntamiento, las que le asigne el Presidente</w:t>
      </w:r>
    </w:p>
    <w:p w14:paraId="53113FE6" w14:textId="78CF5BDE"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Municipal, y las que le otorguen otras leyes aplicables.</w:t>
      </w:r>
    </w:p>
    <w:p w14:paraId="5B347C7C" w14:textId="57CD1B65"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lastRenderedPageBreak/>
        <w:t>…</w:t>
      </w:r>
    </w:p>
    <w:p w14:paraId="46A0B4E1" w14:textId="108AC787"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b/>
          <w:i/>
          <w:lang w:val="es-ES" w:eastAsia="es-ES"/>
        </w:rPr>
        <w:t>ARTÍCULO 88.-</w:t>
      </w:r>
      <w:r w:rsidRPr="006C42AB">
        <w:rPr>
          <w:rFonts w:ascii="Palatino Linotype" w:eastAsia="Times New Roman" w:hAnsi="Palatino Linotype"/>
          <w:i/>
          <w:lang w:val="es-ES" w:eastAsia="es-ES"/>
        </w:rPr>
        <w:t xml:space="preserve"> Son atribuciones de las Oficinas de Catastro Municipales, las siguientes:</w:t>
      </w:r>
    </w:p>
    <w:p w14:paraId="6D51C4ED" w14:textId="68AF6594"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 Elaboración y actualización del padrón catastral de control de inmuebles</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ubicados específicamente en la jurisdicción que le corresponda, en términos de la</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legislación aplicable.</w:t>
      </w:r>
    </w:p>
    <w:p w14:paraId="0F7A9AE1" w14:textId="1F1FBB32"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 Elaboración, actualización y operación del Sistema de Gestión Catastral, que</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contenga la localización geográfica y asignación de clave catastral que corresponda,</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de los inmuebles ubicados específicamente en la jurisdicción que le corresponda,</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de manera clara y precisa.</w:t>
      </w:r>
    </w:p>
    <w:p w14:paraId="70F98AF1" w14:textId="55FB9FBF"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III- Operación y actualización del Padrón Catastral Municipal, específicamente en</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la jurisdicción que le corresponda, en términos de la legislación aplicable.</w:t>
      </w:r>
    </w:p>
    <w:p w14:paraId="28D43B3F" w14:textId="081DD99C"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IV.- Proporcionar a la Dirección de Catastro, los informes, reportes y documentos</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en los términos que las leyes aplicables establezcan.</w:t>
      </w:r>
    </w:p>
    <w:p w14:paraId="2683B345" w14:textId="47685A8F"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 Integrar, conservar y mantener actualizados los registros gráfico y alfanumérico</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de los inmuebles ubicados específicamente en la jurisdicción que le corresponda,</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en el sistema destinado para tal efecto.</w:t>
      </w:r>
    </w:p>
    <w:p w14:paraId="65457F40" w14:textId="4F08065D"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 Aplicar las Tablas de Valores Unitarios de Suelo y Construcciones aprobadas</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por la Legislatura Local, en la determinación del valor catastral de los inmuebles.</w:t>
      </w:r>
    </w:p>
    <w:p w14:paraId="5CE06A8A" w14:textId="62F1B577" w:rsidR="00D2175F" w:rsidRPr="006C42AB" w:rsidRDefault="00D2175F" w:rsidP="00D2175F">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 Atender las reuniones de trabajo o de capacitación convocadas por la</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Dirección de Catastro, en materia catastral.</w:t>
      </w:r>
    </w:p>
    <w:p w14:paraId="4CFF83EB" w14:textId="16D9F7B7" w:rsidR="003438FB" w:rsidRPr="006C42AB" w:rsidRDefault="00D2175F" w:rsidP="003438FB">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VIII.- Solicitar la documentación necesaria para integrar los expedientes que</w:t>
      </w:r>
      <w:r w:rsidR="003438FB" w:rsidRPr="006C42AB">
        <w:rPr>
          <w:rFonts w:ascii="Palatino Linotype" w:eastAsia="Times New Roman" w:hAnsi="Palatino Linotype"/>
          <w:i/>
          <w:lang w:val="es-ES" w:eastAsia="es-ES"/>
        </w:rPr>
        <w:t xml:space="preserve"> </w:t>
      </w:r>
      <w:r w:rsidRPr="006C42AB">
        <w:rPr>
          <w:rFonts w:ascii="Palatino Linotype" w:eastAsia="Times New Roman" w:hAnsi="Palatino Linotype"/>
          <w:i/>
          <w:lang w:val="es-ES" w:eastAsia="es-ES"/>
        </w:rPr>
        <w:t>soportan la inscripción o actualización en el padrón de gestión catastral municipal,</w:t>
      </w:r>
      <w:r w:rsidR="003438FB" w:rsidRPr="006C42AB">
        <w:rPr>
          <w:rFonts w:ascii="Palatino Linotype" w:eastAsia="Times New Roman" w:hAnsi="Palatino Linotype"/>
          <w:i/>
          <w:lang w:val="es-ES" w:eastAsia="es-ES"/>
        </w:rPr>
        <w:t xml:space="preserve"> específicamente en la jurisdicción que le corresponda, en términos de la legislación aplicable.</w:t>
      </w:r>
    </w:p>
    <w:p w14:paraId="0174B062" w14:textId="4300DC9B" w:rsidR="003438FB" w:rsidRPr="006C42AB" w:rsidRDefault="003438FB" w:rsidP="003438FB">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 xml:space="preserve">IX.- Elaborar los informes correspondientes en términos de la legislación vigente. </w:t>
      </w:r>
    </w:p>
    <w:p w14:paraId="3633E654" w14:textId="2C7BF036" w:rsidR="003438FB" w:rsidRPr="006C42AB" w:rsidRDefault="003438FB" w:rsidP="003438FB">
      <w:pPr>
        <w:pStyle w:val="Sinespaciado"/>
        <w:spacing w:line="360" w:lineRule="auto"/>
        <w:ind w:left="567" w:right="567"/>
        <w:jc w:val="both"/>
        <w:rPr>
          <w:rFonts w:ascii="Palatino Linotype" w:eastAsia="Times New Roman" w:hAnsi="Palatino Linotype"/>
          <w:i/>
          <w:lang w:val="es-ES" w:eastAsia="es-ES"/>
        </w:rPr>
      </w:pPr>
      <w:r w:rsidRPr="006C42AB">
        <w:rPr>
          <w:rFonts w:ascii="Palatino Linotype" w:eastAsia="Times New Roman" w:hAnsi="Palatino Linotype"/>
          <w:i/>
          <w:lang w:val="es-ES" w:eastAsia="es-ES"/>
        </w:rPr>
        <w:t>X.- Las demás que le confiera el Ayuntamiento, las que le asigne el Presidente Municipal, y las que le otorguen otras leyes aplicables…”</w:t>
      </w:r>
    </w:p>
    <w:p w14:paraId="1A39287F" w14:textId="77777777" w:rsidR="003438FB" w:rsidRPr="006C42AB" w:rsidRDefault="003438FB" w:rsidP="003438FB">
      <w:pPr>
        <w:pStyle w:val="Sinespaciado"/>
        <w:spacing w:before="240" w:after="160" w:line="360" w:lineRule="auto"/>
        <w:ind w:left="851" w:right="851"/>
        <w:jc w:val="center"/>
        <w:rPr>
          <w:rFonts w:ascii="Palatino Linotype" w:hAnsi="Palatino Linotype" w:cs="Arial"/>
          <w:b/>
          <w:bCs/>
          <w:i/>
          <w:iCs/>
        </w:rPr>
      </w:pPr>
      <w:r w:rsidRPr="006C42AB">
        <w:rPr>
          <w:rFonts w:ascii="Palatino Linotype" w:hAnsi="Palatino Linotype" w:cs="Arial"/>
          <w:b/>
          <w:bCs/>
          <w:i/>
          <w:iCs/>
        </w:rPr>
        <w:lastRenderedPageBreak/>
        <w:t>Ley de Transparencia y Acceso a la Información Pública del Estado de México y Municipios</w:t>
      </w:r>
    </w:p>
    <w:p w14:paraId="1DD34BC8" w14:textId="77777777" w:rsidR="003438FB" w:rsidRPr="006C42AB" w:rsidRDefault="003438FB" w:rsidP="003438FB">
      <w:pPr>
        <w:pStyle w:val="Sinespaciado"/>
        <w:spacing w:before="240" w:after="160" w:line="360" w:lineRule="auto"/>
        <w:ind w:left="851" w:right="851"/>
        <w:jc w:val="both"/>
        <w:rPr>
          <w:rFonts w:ascii="Palatino Linotype" w:hAnsi="Palatino Linotype" w:cs="Arial"/>
          <w:bCs/>
          <w:i/>
          <w:iCs/>
        </w:rPr>
      </w:pPr>
      <w:r w:rsidRPr="006C42AB">
        <w:rPr>
          <w:rFonts w:ascii="Palatino Linotype" w:hAnsi="Palatino Linotype" w:cs="Arial"/>
          <w:b/>
          <w:bCs/>
          <w:i/>
          <w:iCs/>
        </w:rPr>
        <w:t>“Artículo 18.</w:t>
      </w:r>
      <w:r w:rsidRPr="006C42AB">
        <w:rPr>
          <w:rFonts w:ascii="Palatino Linotype" w:hAnsi="Palatino Linotype" w:cs="Arial"/>
          <w:bCs/>
          <w:i/>
          <w:iCs/>
        </w:rPr>
        <w:t xml:space="preserve"> Los sujetos obligados deberán documentar todo acto que derive del ejercicio de sus facultades, competencias o funciones, considerando desde su origen la eventual publicidad y reutilización de la información que generen. </w:t>
      </w:r>
    </w:p>
    <w:p w14:paraId="4E0F019C" w14:textId="77777777" w:rsidR="003438FB" w:rsidRPr="006C42AB" w:rsidRDefault="003438FB" w:rsidP="003438FB">
      <w:pPr>
        <w:pStyle w:val="Sinespaciado"/>
        <w:spacing w:before="240" w:after="160" w:line="360" w:lineRule="auto"/>
        <w:ind w:left="851" w:right="851"/>
        <w:jc w:val="both"/>
        <w:rPr>
          <w:rFonts w:ascii="Palatino Linotype" w:hAnsi="Palatino Linotype" w:cs="Arial"/>
          <w:i/>
          <w:iCs/>
        </w:rPr>
      </w:pPr>
      <w:r w:rsidRPr="006C42AB">
        <w:rPr>
          <w:rFonts w:ascii="Palatino Linotype" w:hAnsi="Palatino Linotype" w:cs="Arial"/>
          <w:i/>
          <w:iCs/>
        </w:rPr>
        <w:t xml:space="preserve"> </w:t>
      </w:r>
      <w:r w:rsidRPr="006C42AB">
        <w:rPr>
          <w:rFonts w:ascii="Palatino Linotype" w:hAnsi="Palatino Linotype" w:cs="Arial"/>
          <w:b/>
          <w:i/>
          <w:iCs/>
        </w:rPr>
        <w:t>Artículo 19.</w:t>
      </w:r>
      <w:r w:rsidRPr="006C42AB">
        <w:rPr>
          <w:rFonts w:ascii="Palatino Linotype" w:hAnsi="Palatino Linotype" w:cs="Arial"/>
          <w:i/>
          <w:iCs/>
        </w:rPr>
        <w:t xml:space="preserve"> Se presume que la información debe existir si se refiere a las facultades, competencias y funciones que los ordenamientos jurídicos aplicables otorgan a los sujetos obligados. </w:t>
      </w:r>
    </w:p>
    <w:p w14:paraId="30BDA23A" w14:textId="77777777" w:rsidR="003438FB" w:rsidRPr="006C42AB" w:rsidRDefault="003438FB" w:rsidP="003438FB">
      <w:pPr>
        <w:pStyle w:val="Sinespaciado"/>
        <w:spacing w:before="240" w:after="160" w:line="360" w:lineRule="auto"/>
        <w:ind w:left="851" w:right="851"/>
        <w:jc w:val="both"/>
        <w:rPr>
          <w:rFonts w:ascii="Palatino Linotype" w:hAnsi="Palatino Linotype" w:cs="Arial"/>
          <w:i/>
          <w:iCs/>
        </w:rPr>
      </w:pPr>
      <w:r w:rsidRPr="006C42AB">
        <w:rPr>
          <w:rFonts w:ascii="Palatino Linotype" w:hAnsi="Palatino Linotype" w:cs="Arial"/>
          <w:i/>
          <w:iCs/>
        </w:rPr>
        <w:t xml:space="preserve"> En los casos en que ciertas facultades, competencias o funciones no se hayan ejercido, se debe motivar la respuesta en función de las causas que motiven tal circunstancia. </w:t>
      </w:r>
    </w:p>
    <w:p w14:paraId="76055BC4" w14:textId="77777777" w:rsidR="003438FB" w:rsidRPr="006C42AB" w:rsidRDefault="003438FB" w:rsidP="003438FB">
      <w:pPr>
        <w:pStyle w:val="Sinespaciado"/>
        <w:spacing w:before="240" w:after="160" w:line="360" w:lineRule="auto"/>
        <w:ind w:left="851" w:right="851"/>
        <w:jc w:val="both"/>
        <w:rPr>
          <w:rFonts w:ascii="Palatino Linotype" w:hAnsi="Palatino Linotype" w:cs="Arial"/>
          <w:b/>
          <w:bCs/>
          <w:i/>
          <w:iCs/>
        </w:rPr>
      </w:pPr>
      <w:r w:rsidRPr="006C42AB">
        <w:rPr>
          <w:rFonts w:ascii="Palatino Linotype" w:hAnsi="Palatino Linotype" w:cs="Arial"/>
          <w:i/>
          <w:iCs/>
        </w:rPr>
        <w:t xml:space="preserve">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C42AB">
        <w:rPr>
          <w:rFonts w:ascii="Palatino Linotype" w:hAnsi="Palatino Linotype" w:cs="Arial"/>
          <w:b/>
          <w:bCs/>
          <w:i/>
          <w:iCs/>
        </w:rPr>
        <w:t>[Sic]</w:t>
      </w:r>
    </w:p>
    <w:p w14:paraId="5CDBE351" w14:textId="77777777" w:rsidR="003438FB" w:rsidRPr="006C42AB" w:rsidRDefault="003438FB" w:rsidP="003438FB">
      <w:pPr>
        <w:pStyle w:val="Sinespaciado"/>
        <w:spacing w:line="360" w:lineRule="auto"/>
        <w:jc w:val="both"/>
        <w:rPr>
          <w:rFonts w:ascii="Palatino Linotype" w:hAnsi="Palatino Linotype"/>
          <w:sz w:val="24"/>
          <w:szCs w:val="24"/>
        </w:rPr>
      </w:pPr>
    </w:p>
    <w:p w14:paraId="0580A029" w14:textId="33E1F24B" w:rsidR="003438FB" w:rsidRPr="003438FB" w:rsidRDefault="003438FB" w:rsidP="003438FB">
      <w:pPr>
        <w:pStyle w:val="Sinespaciado"/>
        <w:spacing w:line="360" w:lineRule="auto"/>
        <w:jc w:val="both"/>
        <w:rPr>
          <w:rFonts w:ascii="Palatino Linotype" w:hAnsi="Palatino Linotype"/>
          <w:b/>
          <w:bCs/>
          <w:sz w:val="24"/>
          <w:szCs w:val="24"/>
        </w:rPr>
      </w:pPr>
      <w:r w:rsidRPr="006C42AB">
        <w:rPr>
          <w:rFonts w:ascii="Palatino Linotype" w:hAnsi="Palatino Linotype"/>
          <w:sz w:val="24"/>
          <w:szCs w:val="24"/>
        </w:rPr>
        <w:t xml:space="preserve">De ahí que se arriba a la premisa de que la información solicitada  por el hoy Recurrente es susceptible de ser generada, poseída y administrada por </w:t>
      </w:r>
      <w:r w:rsidRPr="006C42AB">
        <w:rPr>
          <w:rFonts w:ascii="Palatino Linotype" w:hAnsi="Palatino Linotype"/>
          <w:b/>
          <w:bCs/>
          <w:sz w:val="24"/>
          <w:szCs w:val="24"/>
        </w:rPr>
        <w:t>El Sujeto Obligado.</w:t>
      </w:r>
      <w:r w:rsidRPr="003438FB">
        <w:rPr>
          <w:rFonts w:ascii="Palatino Linotype" w:hAnsi="Palatino Linotype"/>
          <w:b/>
          <w:bCs/>
          <w:sz w:val="24"/>
          <w:szCs w:val="24"/>
        </w:rPr>
        <w:t xml:space="preserve"> </w:t>
      </w:r>
    </w:p>
    <w:p w14:paraId="328CF2E7" w14:textId="77777777" w:rsidR="003438FB" w:rsidRPr="003438FB" w:rsidRDefault="003438FB" w:rsidP="003438FB">
      <w:pPr>
        <w:pStyle w:val="Sinespaciado"/>
        <w:spacing w:line="360" w:lineRule="auto"/>
        <w:jc w:val="both"/>
        <w:rPr>
          <w:rFonts w:ascii="Palatino Linotype" w:hAnsi="Palatino Linotype"/>
          <w:b/>
          <w:bCs/>
          <w:sz w:val="24"/>
          <w:szCs w:val="24"/>
        </w:rPr>
      </w:pPr>
    </w:p>
    <w:p w14:paraId="50921333" w14:textId="181B11A0" w:rsidR="008275EA" w:rsidRPr="00714DA1" w:rsidRDefault="003438FB" w:rsidP="0045061C">
      <w:pPr>
        <w:tabs>
          <w:tab w:val="left" w:pos="709"/>
        </w:tabs>
        <w:spacing w:before="240" w:line="360" w:lineRule="auto"/>
        <w:ind w:right="51"/>
        <w:jc w:val="both"/>
        <w:rPr>
          <w:rFonts w:ascii="Palatino Linotype" w:eastAsia="Calibri" w:hAnsi="Palatino Linotype" w:cs="Times New Roman"/>
          <w:i/>
          <w:sz w:val="24"/>
          <w:szCs w:val="24"/>
        </w:rPr>
      </w:pPr>
      <w:r w:rsidRPr="003438FB">
        <w:rPr>
          <w:rFonts w:ascii="Palatino Linotype" w:hAnsi="Palatino Linotype"/>
          <w:sz w:val="24"/>
          <w:szCs w:val="24"/>
        </w:rPr>
        <w:t xml:space="preserve">Aunado a lo anterior, como se mencionó en el antecedente segundo, </w:t>
      </w:r>
      <w:r w:rsidRPr="003438FB">
        <w:rPr>
          <w:rFonts w:ascii="Palatino Linotype" w:hAnsi="Palatino Linotype"/>
          <w:b/>
          <w:sz w:val="24"/>
          <w:szCs w:val="24"/>
        </w:rPr>
        <w:t xml:space="preserve">El Sujeto Obligado </w:t>
      </w:r>
      <w:r w:rsidRPr="003438FB">
        <w:rPr>
          <w:rFonts w:ascii="Palatino Linotype" w:hAnsi="Palatino Linotype"/>
          <w:sz w:val="24"/>
          <w:szCs w:val="24"/>
        </w:rPr>
        <w:t xml:space="preserve">en fecha </w:t>
      </w:r>
      <w:r>
        <w:rPr>
          <w:rFonts w:ascii="Palatino Linotype" w:hAnsi="Palatino Linotype"/>
          <w:sz w:val="24"/>
          <w:szCs w:val="24"/>
        </w:rPr>
        <w:t xml:space="preserve">dos de julio de dos mil </w:t>
      </w:r>
      <w:r w:rsidR="0045061C">
        <w:rPr>
          <w:rFonts w:ascii="Palatino Linotype" w:hAnsi="Palatino Linotype"/>
          <w:sz w:val="24"/>
          <w:szCs w:val="24"/>
        </w:rPr>
        <w:t>veintiuno</w:t>
      </w:r>
      <w:r>
        <w:rPr>
          <w:rFonts w:ascii="Palatino Linotype" w:hAnsi="Palatino Linotype"/>
          <w:sz w:val="24"/>
          <w:szCs w:val="24"/>
        </w:rPr>
        <w:t xml:space="preserve">, </w:t>
      </w:r>
      <w:r w:rsidRPr="003438FB">
        <w:rPr>
          <w:rFonts w:ascii="Palatino Linotype" w:hAnsi="Palatino Linotype"/>
          <w:sz w:val="24"/>
          <w:szCs w:val="24"/>
        </w:rPr>
        <w:t xml:space="preserve">rindió su respuesta a la solicitud de información </w:t>
      </w:r>
      <w:r w:rsidR="0045061C">
        <w:rPr>
          <w:rFonts w:ascii="Palatino Linotype" w:hAnsi="Palatino Linotype" w:cs="Arial"/>
          <w:b/>
          <w:sz w:val="24"/>
        </w:rPr>
        <w:t>00113/CHIMALHU/IP/2021</w:t>
      </w:r>
      <w:r w:rsidRPr="003438FB">
        <w:rPr>
          <w:rFonts w:ascii="Palatino Linotype" w:hAnsi="Palatino Linotype"/>
          <w:b/>
          <w:bCs/>
          <w:sz w:val="24"/>
          <w:szCs w:val="24"/>
        </w:rPr>
        <w:t xml:space="preserve">, </w:t>
      </w:r>
      <w:r w:rsidRPr="003438FB">
        <w:rPr>
          <w:rFonts w:ascii="Palatino Linotype" w:hAnsi="Palatino Linotype"/>
          <w:sz w:val="24"/>
          <w:szCs w:val="24"/>
        </w:rPr>
        <w:t>adjuntan</w:t>
      </w:r>
      <w:r w:rsidR="0045061C">
        <w:rPr>
          <w:rFonts w:ascii="Palatino Linotype" w:hAnsi="Palatino Linotype"/>
          <w:sz w:val="24"/>
          <w:szCs w:val="24"/>
        </w:rPr>
        <w:t xml:space="preserve">do para tal efecto el </w:t>
      </w:r>
      <w:r w:rsidR="0045061C">
        <w:rPr>
          <w:rFonts w:ascii="Palatino Linotype" w:hAnsi="Palatino Linotype"/>
          <w:sz w:val="24"/>
          <w:szCs w:val="24"/>
        </w:rPr>
        <w:lastRenderedPageBreak/>
        <w:t xml:space="preserve">archivo electrónico denominado </w:t>
      </w:r>
      <w:r w:rsidR="008275EA" w:rsidRPr="00714DA1">
        <w:rPr>
          <w:rFonts w:ascii="Palatino Linotype" w:eastAsia="Calibri" w:hAnsi="Palatino Linotype" w:cs="Times New Roman"/>
          <w:i/>
          <w:sz w:val="24"/>
          <w:szCs w:val="24"/>
        </w:rPr>
        <w:t>“</w:t>
      </w:r>
      <w:r w:rsidR="00C22272" w:rsidRPr="00C22272">
        <w:rPr>
          <w:rFonts w:ascii="Palatino Linotype" w:hAnsi="Palatino Linotype"/>
          <w:i/>
          <w:sz w:val="24"/>
          <w:szCs w:val="24"/>
        </w:rPr>
        <w:t>SAIMEX 00113-CHIMALHU-IP-2021 SIN NOMBRE.docx</w:t>
      </w:r>
      <w:r w:rsidR="00CF2305">
        <w:rPr>
          <w:rFonts w:ascii="Palatino Linotype" w:eastAsia="Calibri" w:hAnsi="Palatino Linotype" w:cs="Times New Roman"/>
          <w:i/>
          <w:sz w:val="24"/>
          <w:szCs w:val="24"/>
        </w:rPr>
        <w:t>”.</w:t>
      </w:r>
    </w:p>
    <w:p w14:paraId="0EF767B1" w14:textId="77777777" w:rsidR="008275EA" w:rsidRDefault="008275EA" w:rsidP="0009051A">
      <w:pPr>
        <w:spacing w:after="0" w:line="360" w:lineRule="auto"/>
        <w:jc w:val="both"/>
        <w:rPr>
          <w:rFonts w:ascii="Palatino Linotype" w:eastAsia="Calibri" w:hAnsi="Palatino Linotype" w:cs="Times New Roman"/>
          <w:sz w:val="24"/>
          <w:szCs w:val="24"/>
        </w:rPr>
      </w:pPr>
    </w:p>
    <w:p w14:paraId="4451B4D0" w14:textId="77777777" w:rsidR="008275EA" w:rsidRDefault="008275EA" w:rsidP="0009051A">
      <w:pPr>
        <w:pStyle w:val="Sinespaciado"/>
        <w:spacing w:line="360" w:lineRule="auto"/>
        <w:jc w:val="both"/>
        <w:rPr>
          <w:rFonts w:ascii="Palatino Linotype" w:hAnsi="Palatino Linotype" w:cs="Arial"/>
          <w:sz w:val="24"/>
          <w:szCs w:val="24"/>
        </w:rPr>
      </w:pPr>
      <w:r>
        <w:rPr>
          <w:rFonts w:ascii="Palatino Linotype" w:hAnsi="Palatino Linotype"/>
          <w:sz w:val="24"/>
          <w:szCs w:val="24"/>
        </w:rPr>
        <w:t xml:space="preserve">Inconforme con la respuesta del </w:t>
      </w:r>
      <w:r w:rsidRPr="00C65D51">
        <w:rPr>
          <w:rFonts w:ascii="Palatino Linotype" w:hAnsi="Palatino Linotype"/>
          <w:b/>
          <w:sz w:val="24"/>
          <w:szCs w:val="24"/>
        </w:rPr>
        <w:t>Sujeto Obligado</w:t>
      </w:r>
      <w:r>
        <w:rPr>
          <w:rFonts w:ascii="Palatino Linotype" w:hAnsi="Palatino Linotype"/>
          <w:sz w:val="24"/>
          <w:szCs w:val="24"/>
        </w:rPr>
        <w:t xml:space="preserve">, el </w:t>
      </w:r>
      <w:r w:rsidRPr="00103E93">
        <w:rPr>
          <w:rFonts w:ascii="Palatino Linotype" w:hAnsi="Palatino Linotype"/>
          <w:b/>
          <w:sz w:val="24"/>
          <w:szCs w:val="24"/>
        </w:rPr>
        <w:t>Recurrente</w:t>
      </w:r>
      <w:r>
        <w:rPr>
          <w:rFonts w:ascii="Palatino Linotype" w:hAnsi="Palatino Linotype"/>
          <w:sz w:val="24"/>
          <w:szCs w:val="24"/>
        </w:rPr>
        <w:t xml:space="preserve"> interpuso Recurso de Revisión</w:t>
      </w:r>
      <w:r>
        <w:rPr>
          <w:rFonts w:ascii="Palatino Linotype" w:hAnsi="Palatino Linotype" w:cs="Arial"/>
          <w:sz w:val="24"/>
          <w:szCs w:val="24"/>
        </w:rPr>
        <w:t xml:space="preserve">, el cual se admitió a trámite bajo el asiento </w:t>
      </w:r>
      <w:r w:rsidR="00CF2305">
        <w:rPr>
          <w:rFonts w:ascii="Palatino Linotype" w:hAnsi="Palatino Linotype" w:cs="Arial"/>
          <w:b/>
          <w:sz w:val="24"/>
          <w:szCs w:val="24"/>
        </w:rPr>
        <w:t>03640</w:t>
      </w:r>
      <w:r w:rsidRPr="00746716">
        <w:rPr>
          <w:rFonts w:ascii="Palatino Linotype" w:hAnsi="Palatino Linotype" w:cs="Arial"/>
          <w:b/>
          <w:sz w:val="24"/>
          <w:szCs w:val="24"/>
        </w:rPr>
        <w:t>/INFOEM/IP/RR/2021</w:t>
      </w:r>
      <w:r>
        <w:rPr>
          <w:rFonts w:ascii="Palatino Linotype" w:hAnsi="Palatino Linotype" w:cs="Arial"/>
          <w:sz w:val="24"/>
          <w:szCs w:val="24"/>
        </w:rPr>
        <w:t>, en el cual se ordenó poner</w:t>
      </w:r>
      <w:r w:rsidRPr="00746716">
        <w:rPr>
          <w:rFonts w:ascii="Palatino Linotype" w:hAnsi="Palatino Linotype" w:cs="Arial"/>
          <w:sz w:val="24"/>
          <w:szCs w:val="24"/>
        </w:rPr>
        <w:t xml:space="preserve"> a disposición de las partes, </w:t>
      </w:r>
      <w:r>
        <w:rPr>
          <w:rFonts w:ascii="Palatino Linotype" w:hAnsi="Palatino Linotype" w:cs="Arial"/>
          <w:sz w:val="24"/>
          <w:szCs w:val="24"/>
        </w:rPr>
        <w:t xml:space="preserve">por </w:t>
      </w:r>
      <w:r w:rsidRPr="00746716">
        <w:rPr>
          <w:rFonts w:ascii="Palatino Linotype" w:hAnsi="Palatino Linotype" w:cs="Arial"/>
          <w:sz w:val="24"/>
          <w:szCs w:val="24"/>
        </w:rPr>
        <w:t>un plazo máximo de siete días</w:t>
      </w:r>
      <w:r>
        <w:rPr>
          <w:rFonts w:ascii="Palatino Linotype" w:hAnsi="Palatino Linotype" w:cs="Arial"/>
          <w:sz w:val="24"/>
          <w:szCs w:val="24"/>
        </w:rPr>
        <w:t xml:space="preserve"> para que manifestaran lo que a su derecho correspondiera</w:t>
      </w:r>
      <w:r w:rsidRPr="00746716">
        <w:rPr>
          <w:rFonts w:ascii="Palatino Linotype" w:hAnsi="Palatino Linotype" w:cs="Arial"/>
          <w:sz w:val="24"/>
          <w:szCs w:val="24"/>
        </w:rPr>
        <w:t>, a efecto de ofrecer pruebas, informe justificado y</w:t>
      </w:r>
      <w:r>
        <w:rPr>
          <w:rFonts w:ascii="Palatino Linotype" w:hAnsi="Palatino Linotype" w:cs="Arial"/>
          <w:sz w:val="24"/>
          <w:szCs w:val="24"/>
        </w:rPr>
        <w:t xml:space="preserve"> presentar alegatos, en el que se advierte por un lado que el Sujeto Obligado no presento Informe Justificado y por el otro, El Recurrente no realizó manifestaciones al respecto. </w:t>
      </w:r>
    </w:p>
    <w:p w14:paraId="51CB7315" w14:textId="77777777" w:rsidR="00650E64" w:rsidRDefault="00650E64" w:rsidP="0009051A">
      <w:pPr>
        <w:spacing w:after="0" w:line="360" w:lineRule="auto"/>
        <w:jc w:val="both"/>
        <w:rPr>
          <w:rFonts w:ascii="Palatino Linotype" w:hAnsi="Palatino Linotype" w:cs="Arial"/>
          <w:sz w:val="24"/>
          <w:szCs w:val="24"/>
        </w:rPr>
      </w:pPr>
    </w:p>
    <w:p w14:paraId="050ACD97" w14:textId="3C8592EB" w:rsidR="001873B1" w:rsidRDefault="0045061C" w:rsidP="0009051A">
      <w:pPr>
        <w:spacing w:after="0" w:line="360" w:lineRule="auto"/>
        <w:jc w:val="both"/>
        <w:rPr>
          <w:rFonts w:ascii="Palatino Linotype" w:hAnsi="Palatino Linotype" w:cs="Arial"/>
          <w:sz w:val="24"/>
        </w:rPr>
      </w:pP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6B622732" wp14:editId="4E613F6F">
                <wp:simplePos x="0" y="0"/>
                <wp:positionH relativeFrom="column">
                  <wp:posOffset>5715</wp:posOffset>
                </wp:positionH>
                <wp:positionV relativeFrom="paragraph">
                  <wp:posOffset>2021840</wp:posOffset>
                </wp:positionV>
                <wp:extent cx="5162550" cy="30861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162550" cy="3086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0FF4A1"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159.2pt" to="406.95pt,4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" strokecolor="black [3200]" strokeweight=".5pt">
                <v:stroke joinstyle="miter"/>
              </v:line>
            </w:pict>
          </mc:Fallback>
        </mc:AlternateContent>
      </w:r>
      <w:r>
        <w:rPr>
          <w:rFonts w:ascii="Palatino Linotype" w:hAnsi="Palatino Linotype" w:cs="Arial"/>
          <w:sz w:val="24"/>
          <w:szCs w:val="24"/>
        </w:rPr>
        <w:t>Derivado de lo anterior, por cuanto hace a la respuesta emitida e</w:t>
      </w:r>
      <w:r w:rsidR="001873B1">
        <w:rPr>
          <w:rFonts w:ascii="Palatino Linotype" w:hAnsi="Palatino Linotype" w:cs="Arial"/>
          <w:sz w:val="24"/>
          <w:szCs w:val="24"/>
        </w:rPr>
        <w:t xml:space="preserve">n fecha dos de julio de dos mil veintiuno, </w:t>
      </w:r>
      <w:r>
        <w:rPr>
          <w:rFonts w:ascii="Palatino Linotype" w:hAnsi="Palatino Linotype" w:cs="Arial"/>
          <w:sz w:val="24"/>
          <w:szCs w:val="24"/>
        </w:rPr>
        <w:t xml:space="preserve">por el </w:t>
      </w:r>
      <w:r w:rsidR="001873B1">
        <w:rPr>
          <w:rFonts w:ascii="Palatino Linotype" w:hAnsi="Palatino Linotype" w:cs="Arial"/>
          <w:b/>
          <w:sz w:val="24"/>
          <w:szCs w:val="24"/>
        </w:rPr>
        <w:t>El Sujeto O</w:t>
      </w:r>
      <w:r w:rsidR="001873B1" w:rsidRPr="00744BC0">
        <w:rPr>
          <w:rFonts w:ascii="Palatino Linotype" w:hAnsi="Palatino Linotype" w:cs="Arial"/>
          <w:b/>
          <w:sz w:val="24"/>
          <w:szCs w:val="24"/>
        </w:rPr>
        <w:t>bligado</w:t>
      </w:r>
      <w:r>
        <w:rPr>
          <w:rFonts w:ascii="Palatino Linotype" w:hAnsi="Palatino Linotype" w:cs="Arial"/>
          <w:b/>
          <w:sz w:val="24"/>
          <w:szCs w:val="24"/>
        </w:rPr>
        <w:t>,</w:t>
      </w:r>
      <w:r w:rsidR="001873B1">
        <w:rPr>
          <w:rFonts w:ascii="Palatino Linotype" w:hAnsi="Palatino Linotype" w:cs="Arial"/>
          <w:sz w:val="24"/>
          <w:szCs w:val="24"/>
        </w:rPr>
        <w:t xml:space="preserve"> </w:t>
      </w:r>
      <w:r>
        <w:rPr>
          <w:rFonts w:ascii="Palatino Linotype" w:hAnsi="Palatino Linotype" w:cs="Arial"/>
          <w:sz w:val="24"/>
          <w:szCs w:val="24"/>
        </w:rPr>
        <w:t xml:space="preserve">respecto a la </w:t>
      </w:r>
      <w:r w:rsidRPr="00B26FB2">
        <w:rPr>
          <w:rFonts w:ascii="Palatino Linotype" w:eastAsia="Calibri" w:hAnsi="Palatino Linotype" w:cs="Times New Roman"/>
          <w:sz w:val="24"/>
          <w:szCs w:val="24"/>
        </w:rPr>
        <w:t xml:space="preserve">solicitud de información número </w:t>
      </w:r>
      <w:r>
        <w:rPr>
          <w:rFonts w:ascii="Palatino Linotype" w:hAnsi="Palatino Linotype" w:cs="Arial"/>
          <w:b/>
          <w:sz w:val="24"/>
        </w:rPr>
        <w:t xml:space="preserve">00113/CHIMALHU/IP/2021, </w:t>
      </w:r>
      <w:r>
        <w:rPr>
          <w:rFonts w:ascii="Palatino Linotype" w:hAnsi="Palatino Linotype" w:cs="Arial"/>
          <w:sz w:val="24"/>
          <w:szCs w:val="24"/>
        </w:rPr>
        <w:t>notificada</w:t>
      </w:r>
      <w:r w:rsidR="001873B1">
        <w:rPr>
          <w:rFonts w:ascii="Palatino Linotype" w:hAnsi="Palatino Linotype" w:cs="Arial"/>
          <w:sz w:val="24"/>
          <w:szCs w:val="24"/>
        </w:rPr>
        <w:t xml:space="preserve"> </w:t>
      </w:r>
      <w:r w:rsidR="004976A2">
        <w:rPr>
          <w:rFonts w:ascii="Palatino Linotype" w:eastAsia="Calibri" w:hAnsi="Palatino Linotype" w:cs="Times New Roman"/>
          <w:sz w:val="24"/>
          <w:szCs w:val="24"/>
        </w:rPr>
        <w:t>a través del</w:t>
      </w:r>
      <w:r w:rsidR="001873B1">
        <w:rPr>
          <w:rFonts w:ascii="Palatino Linotype" w:hAnsi="Palatino Linotype" w:cs="Arial"/>
          <w:sz w:val="24"/>
          <w:szCs w:val="24"/>
        </w:rPr>
        <w:t xml:space="preserve"> S</w:t>
      </w:r>
      <w:r w:rsidR="001873B1" w:rsidRPr="00E246C3">
        <w:rPr>
          <w:rFonts w:ascii="Palatino Linotype" w:hAnsi="Palatino Linotype" w:cs="Arial"/>
          <w:sz w:val="24"/>
        </w:rPr>
        <w:t>istema de Acceso a la Información Mexiquense (</w:t>
      </w:r>
      <w:r w:rsidR="001873B1" w:rsidRPr="00E246C3">
        <w:rPr>
          <w:rFonts w:ascii="Palatino Linotype" w:eastAsia="Calibri" w:hAnsi="Palatino Linotype" w:cs="Times New Roman"/>
          <w:sz w:val="24"/>
          <w:szCs w:val="24"/>
        </w:rPr>
        <w:t>SAIMEX)</w:t>
      </w:r>
      <w:r w:rsidR="001873B1">
        <w:rPr>
          <w:rFonts w:ascii="Palatino Linotype" w:eastAsia="Calibri" w:hAnsi="Palatino Linotype" w:cs="Times New Roman"/>
          <w:sz w:val="24"/>
          <w:szCs w:val="24"/>
        </w:rPr>
        <w:t xml:space="preserve">, </w:t>
      </w:r>
      <w:r w:rsidR="004976A2">
        <w:rPr>
          <w:rFonts w:ascii="Palatino Linotype" w:hAnsi="Palatino Linotype" w:cs="Arial"/>
          <w:sz w:val="24"/>
          <w:szCs w:val="24"/>
        </w:rPr>
        <w:t>por medio del</w:t>
      </w:r>
      <w:r w:rsidR="004976A2">
        <w:rPr>
          <w:rFonts w:ascii="Palatino Linotype" w:eastAsia="Calibri" w:hAnsi="Palatino Linotype" w:cs="Times New Roman"/>
          <w:sz w:val="24"/>
          <w:szCs w:val="24"/>
        </w:rPr>
        <w:t xml:space="preserve"> archivo electrónico denominado</w:t>
      </w:r>
      <w:r w:rsidR="001873B1">
        <w:rPr>
          <w:rFonts w:ascii="Palatino Linotype" w:eastAsia="Calibri" w:hAnsi="Palatino Linotype" w:cs="Times New Roman"/>
          <w:sz w:val="24"/>
          <w:szCs w:val="24"/>
        </w:rPr>
        <w:t xml:space="preserve"> </w:t>
      </w:r>
      <w:r w:rsidR="001873B1" w:rsidRPr="00714DA1">
        <w:rPr>
          <w:rFonts w:ascii="Palatino Linotype" w:eastAsia="Calibri" w:hAnsi="Palatino Linotype" w:cs="Times New Roman"/>
          <w:i/>
          <w:sz w:val="24"/>
          <w:szCs w:val="24"/>
        </w:rPr>
        <w:t>“</w:t>
      </w:r>
      <w:r w:rsidR="001873B1" w:rsidRPr="00C22272">
        <w:rPr>
          <w:rFonts w:ascii="Palatino Linotype" w:hAnsi="Palatino Linotype"/>
          <w:i/>
          <w:sz w:val="24"/>
          <w:szCs w:val="24"/>
        </w:rPr>
        <w:t>SAIMEX 00113-CHIMALHU-IP-2021 SIN NOMBRE.docx</w:t>
      </w:r>
      <w:r w:rsidR="001873B1">
        <w:rPr>
          <w:rFonts w:ascii="Palatino Linotype" w:eastAsia="Calibri" w:hAnsi="Palatino Linotype" w:cs="Times New Roman"/>
          <w:i/>
          <w:sz w:val="24"/>
          <w:szCs w:val="24"/>
        </w:rPr>
        <w:t xml:space="preserve">”, </w:t>
      </w:r>
      <w:r w:rsidR="001873B1">
        <w:rPr>
          <w:rFonts w:ascii="Palatino Linotype" w:eastAsia="Calibri" w:hAnsi="Palatino Linotype" w:cs="Times New Roman"/>
          <w:sz w:val="24"/>
          <w:szCs w:val="24"/>
        </w:rPr>
        <w:t xml:space="preserve"> </w:t>
      </w:r>
      <w:r w:rsidR="001873B1">
        <w:rPr>
          <w:rFonts w:ascii="Palatino Linotype" w:hAnsi="Palatino Linotype" w:cs="Arial"/>
          <w:sz w:val="24"/>
        </w:rPr>
        <w:t>de</w:t>
      </w:r>
      <w:r>
        <w:rPr>
          <w:rFonts w:ascii="Palatino Linotype" w:hAnsi="Palatino Linotype" w:cs="Arial"/>
          <w:sz w:val="24"/>
        </w:rPr>
        <w:t xml:space="preserve"> </w:t>
      </w:r>
      <w:r w:rsidR="001873B1">
        <w:rPr>
          <w:rFonts w:ascii="Palatino Linotype" w:hAnsi="Palatino Linotype" w:cs="Arial"/>
          <w:sz w:val="24"/>
        </w:rPr>
        <w:t>l</w:t>
      </w:r>
      <w:r>
        <w:rPr>
          <w:rFonts w:ascii="Palatino Linotype" w:hAnsi="Palatino Linotype" w:cs="Arial"/>
          <w:sz w:val="24"/>
        </w:rPr>
        <w:t>a</w:t>
      </w:r>
      <w:r w:rsidR="001873B1">
        <w:rPr>
          <w:rFonts w:ascii="Palatino Linotype" w:hAnsi="Palatino Linotype" w:cs="Arial"/>
          <w:sz w:val="24"/>
        </w:rPr>
        <w:t xml:space="preserve"> cual </w:t>
      </w:r>
      <w:r>
        <w:rPr>
          <w:rFonts w:ascii="Palatino Linotype" w:hAnsi="Palatino Linotype" w:cs="Arial"/>
          <w:sz w:val="24"/>
        </w:rPr>
        <w:t xml:space="preserve">se desprende </w:t>
      </w:r>
      <w:r w:rsidR="001873B1">
        <w:rPr>
          <w:rFonts w:ascii="Palatino Linotype" w:hAnsi="Palatino Linotype" w:cs="Arial"/>
          <w:sz w:val="24"/>
        </w:rPr>
        <w:t>lo siguiente:</w:t>
      </w:r>
    </w:p>
    <w:p w14:paraId="0A7DCEFC" w14:textId="77777777" w:rsidR="004976A2" w:rsidRDefault="00D8621B"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58240" behindDoc="0" locked="0" layoutInCell="1" allowOverlap="1" wp14:anchorId="2C3E47C0" wp14:editId="6C535289">
            <wp:simplePos x="0" y="0"/>
            <wp:positionH relativeFrom="column">
              <wp:posOffset>343148</wp:posOffset>
            </wp:positionH>
            <wp:positionV relativeFrom="paragraph">
              <wp:posOffset>3838</wp:posOffset>
            </wp:positionV>
            <wp:extent cx="5064981" cy="3400119"/>
            <wp:effectExtent l="0" t="0" r="254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981" cy="3400119"/>
                    </a:xfrm>
                    <a:prstGeom prst="rect">
                      <a:avLst/>
                    </a:prstGeom>
                    <a:noFill/>
                    <a:ln>
                      <a:noFill/>
                    </a:ln>
                  </pic:spPr>
                </pic:pic>
              </a:graphicData>
            </a:graphic>
          </wp:anchor>
        </w:drawing>
      </w:r>
      <w:r>
        <w:rPr>
          <w:rFonts w:ascii="Palatino Linotype" w:hAnsi="Palatino Linotype" w:cs="Arial"/>
          <w:noProof/>
          <w:sz w:val="24"/>
          <w:lang w:eastAsia="es-MX"/>
        </w:rPr>
        <w:drawing>
          <wp:inline distT="0" distB="0" distL="0" distR="0" wp14:anchorId="53923E0A" wp14:editId="2C62F19B">
            <wp:extent cx="5226141" cy="24251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899" cy="2464943"/>
                    </a:xfrm>
                    <a:prstGeom prst="rect">
                      <a:avLst/>
                    </a:prstGeom>
                    <a:noFill/>
                    <a:ln>
                      <a:noFill/>
                    </a:ln>
                  </pic:spPr>
                </pic:pic>
              </a:graphicData>
            </a:graphic>
          </wp:inline>
        </w:drawing>
      </w:r>
    </w:p>
    <w:p w14:paraId="177A44B5" w14:textId="77777777" w:rsidR="004976A2" w:rsidRDefault="00D8621B"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6ADB9754" wp14:editId="0549716C">
            <wp:extent cx="5128303" cy="337135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731" cy="3378208"/>
                    </a:xfrm>
                    <a:prstGeom prst="rect">
                      <a:avLst/>
                    </a:prstGeom>
                    <a:noFill/>
                    <a:ln>
                      <a:noFill/>
                    </a:ln>
                  </pic:spPr>
                </pic:pic>
              </a:graphicData>
            </a:graphic>
          </wp:inline>
        </w:drawing>
      </w:r>
    </w:p>
    <w:p w14:paraId="48AA9F35" w14:textId="77777777" w:rsidR="007D32D2" w:rsidRDefault="007D32D2"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drawing>
          <wp:inline distT="0" distB="0" distL="0" distR="0" wp14:anchorId="6D90F21B" wp14:editId="6CA4E6A6">
            <wp:extent cx="5006981" cy="3983603"/>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274" cy="4002135"/>
                    </a:xfrm>
                    <a:prstGeom prst="rect">
                      <a:avLst/>
                    </a:prstGeom>
                    <a:noFill/>
                    <a:ln>
                      <a:noFill/>
                    </a:ln>
                  </pic:spPr>
                </pic:pic>
              </a:graphicData>
            </a:graphic>
          </wp:inline>
        </w:drawing>
      </w:r>
    </w:p>
    <w:p w14:paraId="54AA8AB8" w14:textId="77777777" w:rsidR="004976A2" w:rsidRPr="001873B1" w:rsidRDefault="007D32D2" w:rsidP="0009051A">
      <w:pPr>
        <w:spacing w:after="0" w:line="360" w:lineRule="auto"/>
        <w:jc w:val="center"/>
        <w:rPr>
          <w:rFonts w:ascii="Palatino Linotype" w:eastAsia="Calibri" w:hAnsi="Palatino Linotype" w:cs="Times New Roman"/>
          <w:i/>
          <w:sz w:val="24"/>
          <w:szCs w:val="24"/>
        </w:rPr>
      </w:pPr>
      <w:r>
        <w:rPr>
          <w:rFonts w:ascii="Palatino Linotype" w:eastAsia="Calibri" w:hAnsi="Palatino Linotype" w:cs="Times New Roman"/>
          <w:i/>
          <w:noProof/>
          <w:sz w:val="24"/>
          <w:szCs w:val="24"/>
          <w:lang w:eastAsia="es-MX"/>
        </w:rPr>
        <w:lastRenderedPageBreak/>
        <w:drawing>
          <wp:anchor distT="0" distB="0" distL="114300" distR="114300" simplePos="0" relativeHeight="251659264" behindDoc="0" locked="0" layoutInCell="1" allowOverlap="1" wp14:anchorId="0D315D6D" wp14:editId="39D9E076">
            <wp:simplePos x="0" y="0"/>
            <wp:positionH relativeFrom="column">
              <wp:posOffset>384810</wp:posOffset>
            </wp:positionH>
            <wp:positionV relativeFrom="paragraph">
              <wp:posOffset>0</wp:posOffset>
            </wp:positionV>
            <wp:extent cx="4985385" cy="3229610"/>
            <wp:effectExtent l="0" t="0" r="5715" b="889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5385" cy="3229610"/>
                    </a:xfrm>
                    <a:prstGeom prst="rect">
                      <a:avLst/>
                    </a:prstGeom>
                    <a:noFill/>
                    <a:ln>
                      <a:noFill/>
                    </a:ln>
                  </pic:spPr>
                </pic:pic>
              </a:graphicData>
            </a:graphic>
          </wp:anchor>
        </w:drawing>
      </w:r>
      <w:r>
        <w:rPr>
          <w:rFonts w:ascii="Palatino Linotype" w:eastAsia="Calibri" w:hAnsi="Palatino Linotype" w:cs="Times New Roman"/>
          <w:i/>
          <w:noProof/>
          <w:sz w:val="24"/>
          <w:szCs w:val="24"/>
          <w:lang w:eastAsia="es-MX"/>
        </w:rPr>
        <w:drawing>
          <wp:inline distT="0" distB="0" distL="0" distR="0" wp14:anchorId="7684DBBE" wp14:editId="61EEEFCC">
            <wp:extent cx="5047765" cy="4699221"/>
            <wp:effectExtent l="0" t="0" r="63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765" cy="4699221"/>
                    </a:xfrm>
                    <a:prstGeom prst="rect">
                      <a:avLst/>
                    </a:prstGeom>
                    <a:noFill/>
                    <a:ln>
                      <a:noFill/>
                    </a:ln>
                  </pic:spPr>
                </pic:pic>
              </a:graphicData>
            </a:graphic>
          </wp:inline>
        </w:drawing>
      </w:r>
    </w:p>
    <w:p w14:paraId="2D98A636" w14:textId="77777777" w:rsidR="007D32D2" w:rsidRDefault="007D32D2"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267254FB" wp14:editId="0B32DBEE">
            <wp:extent cx="4850876" cy="3705308"/>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383" cy="3725555"/>
                    </a:xfrm>
                    <a:prstGeom prst="rect">
                      <a:avLst/>
                    </a:prstGeom>
                    <a:noFill/>
                    <a:ln>
                      <a:noFill/>
                    </a:ln>
                  </pic:spPr>
                </pic:pic>
              </a:graphicData>
            </a:graphic>
          </wp:inline>
        </w:drawing>
      </w:r>
    </w:p>
    <w:p w14:paraId="542D38A3" w14:textId="77777777" w:rsidR="007D32D2" w:rsidRDefault="00FB6A83" w:rsidP="0009051A">
      <w:pPr>
        <w:spacing w:after="0" w:line="360" w:lineRule="auto"/>
        <w:rPr>
          <w:rFonts w:ascii="Palatino Linotype" w:hAnsi="Palatino Linotype" w:cs="Arial"/>
          <w:sz w:val="24"/>
        </w:rPr>
      </w:pPr>
      <w:r>
        <w:rPr>
          <w:rFonts w:ascii="Palatino Linotype" w:hAnsi="Palatino Linotype" w:cs="Arial"/>
          <w:noProof/>
          <w:sz w:val="24"/>
          <w:lang w:eastAsia="es-MX"/>
        </w:rPr>
        <w:drawing>
          <wp:anchor distT="0" distB="0" distL="114300" distR="114300" simplePos="0" relativeHeight="251660288" behindDoc="0" locked="0" layoutInCell="1" allowOverlap="1" wp14:anchorId="392BFC86" wp14:editId="678369F5">
            <wp:simplePos x="0" y="0"/>
            <wp:positionH relativeFrom="column">
              <wp:posOffset>430530</wp:posOffset>
            </wp:positionH>
            <wp:positionV relativeFrom="paragraph">
              <wp:posOffset>71755</wp:posOffset>
            </wp:positionV>
            <wp:extent cx="4762500" cy="39719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2A8F1" w14:textId="77777777" w:rsidR="007D32D2" w:rsidRDefault="007D32D2" w:rsidP="0009051A">
      <w:pPr>
        <w:spacing w:after="0" w:line="360" w:lineRule="auto"/>
        <w:jc w:val="both"/>
        <w:rPr>
          <w:rFonts w:ascii="Palatino Linotype" w:hAnsi="Palatino Linotype" w:cs="Arial"/>
          <w:sz w:val="24"/>
        </w:rPr>
      </w:pPr>
    </w:p>
    <w:p w14:paraId="43781CB0" w14:textId="77777777" w:rsidR="007D32D2" w:rsidRDefault="007D32D2" w:rsidP="0009051A">
      <w:pPr>
        <w:spacing w:after="0" w:line="360" w:lineRule="auto"/>
        <w:jc w:val="both"/>
        <w:rPr>
          <w:rFonts w:ascii="Palatino Linotype" w:hAnsi="Palatino Linotype" w:cs="Arial"/>
          <w:sz w:val="24"/>
        </w:rPr>
      </w:pPr>
    </w:p>
    <w:p w14:paraId="71F15E6E" w14:textId="77777777" w:rsidR="007D32D2" w:rsidRDefault="007D32D2" w:rsidP="0009051A">
      <w:pPr>
        <w:spacing w:after="0" w:line="360" w:lineRule="auto"/>
        <w:jc w:val="both"/>
        <w:rPr>
          <w:rFonts w:ascii="Palatino Linotype" w:hAnsi="Palatino Linotype" w:cs="Arial"/>
          <w:sz w:val="24"/>
        </w:rPr>
      </w:pPr>
    </w:p>
    <w:p w14:paraId="53C0A1A3" w14:textId="77777777" w:rsidR="007D32D2" w:rsidRDefault="007D32D2" w:rsidP="0009051A">
      <w:pPr>
        <w:spacing w:after="0" w:line="360" w:lineRule="auto"/>
        <w:jc w:val="both"/>
        <w:rPr>
          <w:rFonts w:ascii="Palatino Linotype" w:hAnsi="Palatino Linotype" w:cs="Arial"/>
          <w:sz w:val="24"/>
        </w:rPr>
      </w:pPr>
    </w:p>
    <w:p w14:paraId="2005D7D6" w14:textId="77777777" w:rsidR="007D32D2" w:rsidRDefault="007D32D2" w:rsidP="0009051A">
      <w:pPr>
        <w:spacing w:after="0" w:line="360" w:lineRule="auto"/>
        <w:jc w:val="both"/>
        <w:rPr>
          <w:rFonts w:ascii="Palatino Linotype" w:hAnsi="Palatino Linotype" w:cs="Arial"/>
          <w:sz w:val="24"/>
        </w:rPr>
      </w:pPr>
    </w:p>
    <w:p w14:paraId="1B35FC9E" w14:textId="77777777" w:rsidR="007D32D2" w:rsidRDefault="007D32D2" w:rsidP="0009051A">
      <w:pPr>
        <w:spacing w:after="0" w:line="360" w:lineRule="auto"/>
        <w:jc w:val="both"/>
        <w:rPr>
          <w:rFonts w:ascii="Palatino Linotype" w:hAnsi="Palatino Linotype" w:cs="Arial"/>
          <w:sz w:val="24"/>
        </w:rPr>
      </w:pPr>
    </w:p>
    <w:p w14:paraId="01290501" w14:textId="77777777" w:rsidR="007D32D2" w:rsidRDefault="007D32D2" w:rsidP="0009051A">
      <w:pPr>
        <w:spacing w:after="0" w:line="360" w:lineRule="auto"/>
        <w:jc w:val="both"/>
        <w:rPr>
          <w:rFonts w:ascii="Palatino Linotype" w:hAnsi="Palatino Linotype" w:cs="Arial"/>
          <w:sz w:val="24"/>
        </w:rPr>
      </w:pPr>
    </w:p>
    <w:p w14:paraId="1DB1B568" w14:textId="77777777" w:rsidR="007D32D2" w:rsidRDefault="007D32D2" w:rsidP="0009051A">
      <w:pPr>
        <w:spacing w:after="0" w:line="360" w:lineRule="auto"/>
        <w:jc w:val="both"/>
        <w:rPr>
          <w:rFonts w:ascii="Palatino Linotype" w:hAnsi="Palatino Linotype" w:cs="Arial"/>
          <w:sz w:val="24"/>
        </w:rPr>
      </w:pPr>
    </w:p>
    <w:p w14:paraId="4589198B" w14:textId="77777777" w:rsidR="007D32D2" w:rsidRDefault="007D32D2" w:rsidP="0009051A">
      <w:pPr>
        <w:spacing w:after="0" w:line="360" w:lineRule="auto"/>
        <w:jc w:val="both"/>
        <w:rPr>
          <w:rFonts w:ascii="Palatino Linotype" w:hAnsi="Palatino Linotype" w:cs="Arial"/>
          <w:sz w:val="24"/>
        </w:rPr>
      </w:pPr>
    </w:p>
    <w:p w14:paraId="37A5C8C5" w14:textId="77777777" w:rsidR="007D32D2" w:rsidRDefault="007D32D2" w:rsidP="0009051A">
      <w:pPr>
        <w:spacing w:after="0" w:line="360" w:lineRule="auto"/>
        <w:jc w:val="both"/>
        <w:rPr>
          <w:rFonts w:ascii="Palatino Linotype" w:hAnsi="Palatino Linotype" w:cs="Arial"/>
          <w:sz w:val="24"/>
        </w:rPr>
      </w:pPr>
    </w:p>
    <w:p w14:paraId="6E13F27F" w14:textId="77777777" w:rsidR="001873B1" w:rsidRDefault="001873B1" w:rsidP="0009051A">
      <w:pPr>
        <w:spacing w:after="0" w:line="360" w:lineRule="auto"/>
        <w:jc w:val="both"/>
        <w:rPr>
          <w:rFonts w:ascii="Palatino Linotype" w:hAnsi="Palatino Linotype" w:cs="Arial"/>
          <w:sz w:val="24"/>
        </w:rPr>
      </w:pPr>
    </w:p>
    <w:p w14:paraId="0E4AF68A" w14:textId="77777777" w:rsidR="00A25D0F" w:rsidRDefault="00A25D0F"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62336" behindDoc="0" locked="0" layoutInCell="1" allowOverlap="1" wp14:anchorId="3784CE92" wp14:editId="7CF58676">
            <wp:simplePos x="0" y="0"/>
            <wp:positionH relativeFrom="column">
              <wp:posOffset>381799</wp:posOffset>
            </wp:positionH>
            <wp:positionV relativeFrom="paragraph">
              <wp:posOffset>3528060</wp:posOffset>
            </wp:positionV>
            <wp:extent cx="4945711" cy="4310176"/>
            <wp:effectExtent l="0" t="0" r="762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5711" cy="4310176"/>
                    </a:xfrm>
                    <a:prstGeom prst="rect">
                      <a:avLst/>
                    </a:prstGeom>
                    <a:noFill/>
                    <a:ln>
                      <a:noFill/>
                    </a:ln>
                  </pic:spPr>
                </pic:pic>
              </a:graphicData>
            </a:graphic>
          </wp:anchor>
        </w:drawing>
      </w:r>
      <w:r>
        <w:rPr>
          <w:rFonts w:ascii="Palatino Linotype" w:hAnsi="Palatino Linotype" w:cs="Arial"/>
          <w:noProof/>
          <w:sz w:val="24"/>
          <w:lang w:eastAsia="es-MX"/>
        </w:rPr>
        <w:drawing>
          <wp:anchor distT="0" distB="0" distL="114300" distR="114300" simplePos="0" relativeHeight="251661312" behindDoc="0" locked="0" layoutInCell="1" allowOverlap="1" wp14:anchorId="72344B62" wp14:editId="5B3CEBCE">
            <wp:simplePos x="0" y="0"/>
            <wp:positionH relativeFrom="column">
              <wp:posOffset>382905</wp:posOffset>
            </wp:positionH>
            <wp:positionV relativeFrom="paragraph">
              <wp:posOffset>221</wp:posOffset>
            </wp:positionV>
            <wp:extent cx="4992423" cy="3530379"/>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2423" cy="3530379"/>
                    </a:xfrm>
                    <a:prstGeom prst="rect">
                      <a:avLst/>
                    </a:prstGeom>
                    <a:noFill/>
                    <a:ln>
                      <a:noFill/>
                    </a:ln>
                  </pic:spPr>
                </pic:pic>
              </a:graphicData>
            </a:graphic>
          </wp:anchor>
        </w:drawing>
      </w:r>
    </w:p>
    <w:p w14:paraId="6CE0BE1C" w14:textId="77777777" w:rsidR="00A25D0F" w:rsidRDefault="00400425" w:rsidP="0009051A">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64384" behindDoc="0" locked="0" layoutInCell="1" allowOverlap="1" wp14:anchorId="4B2F2BC1" wp14:editId="6BAE76DC">
            <wp:simplePos x="0" y="0"/>
            <wp:positionH relativeFrom="column">
              <wp:posOffset>382905</wp:posOffset>
            </wp:positionH>
            <wp:positionV relativeFrom="paragraph">
              <wp:posOffset>0</wp:posOffset>
            </wp:positionV>
            <wp:extent cx="4946650" cy="4396740"/>
            <wp:effectExtent l="0" t="0" r="6350" b="381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650"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sz w:val="24"/>
          <w:lang w:eastAsia="es-MX"/>
        </w:rPr>
        <w:drawing>
          <wp:inline distT="0" distB="0" distL="0" distR="0" wp14:anchorId="1F12B768" wp14:editId="2C12D066">
            <wp:extent cx="4953663" cy="35712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663" cy="3571271"/>
                    </a:xfrm>
                    <a:prstGeom prst="rect">
                      <a:avLst/>
                    </a:prstGeom>
                    <a:noFill/>
                    <a:ln>
                      <a:noFill/>
                    </a:ln>
                  </pic:spPr>
                </pic:pic>
              </a:graphicData>
            </a:graphic>
          </wp:inline>
        </w:drawing>
      </w:r>
    </w:p>
    <w:p w14:paraId="04EA17EF" w14:textId="77777777" w:rsidR="00A25D0F" w:rsidRDefault="00400425" w:rsidP="0009051A">
      <w:pPr>
        <w:spacing w:after="0" w:line="360" w:lineRule="auto"/>
        <w:jc w:val="right"/>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65408" behindDoc="0" locked="0" layoutInCell="1" allowOverlap="1" wp14:anchorId="68D194B2" wp14:editId="4B4260FB">
            <wp:simplePos x="0" y="0"/>
            <wp:positionH relativeFrom="column">
              <wp:posOffset>596983</wp:posOffset>
            </wp:positionH>
            <wp:positionV relativeFrom="paragraph">
              <wp:posOffset>110</wp:posOffset>
            </wp:positionV>
            <wp:extent cx="4842344" cy="1765805"/>
            <wp:effectExtent l="0" t="0" r="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2344" cy="1765805"/>
                    </a:xfrm>
                    <a:prstGeom prst="rect">
                      <a:avLst/>
                    </a:prstGeom>
                    <a:noFill/>
                    <a:ln>
                      <a:noFill/>
                    </a:ln>
                  </pic:spPr>
                </pic:pic>
              </a:graphicData>
            </a:graphic>
          </wp:anchor>
        </w:drawing>
      </w:r>
    </w:p>
    <w:p w14:paraId="23A4E4B2" w14:textId="77777777" w:rsidR="00400425" w:rsidRDefault="00400425" w:rsidP="0009051A">
      <w:pPr>
        <w:spacing w:after="0" w:line="360" w:lineRule="auto"/>
        <w:jc w:val="center"/>
        <w:rPr>
          <w:rFonts w:ascii="Palatino Linotype" w:hAnsi="Palatino Linotype" w:cs="Arial"/>
          <w:sz w:val="24"/>
        </w:rPr>
      </w:pPr>
    </w:p>
    <w:p w14:paraId="07E65556" w14:textId="77777777" w:rsidR="00A25D0F" w:rsidRDefault="00A25D0F" w:rsidP="0009051A">
      <w:pPr>
        <w:spacing w:after="0" w:line="360" w:lineRule="auto"/>
        <w:jc w:val="both"/>
        <w:rPr>
          <w:rFonts w:ascii="Palatino Linotype" w:hAnsi="Palatino Linotype" w:cs="Arial"/>
          <w:sz w:val="24"/>
        </w:rPr>
      </w:pPr>
    </w:p>
    <w:p w14:paraId="2A648176" w14:textId="77777777" w:rsidR="00A25D0F" w:rsidRDefault="00A25D0F" w:rsidP="0009051A">
      <w:pPr>
        <w:spacing w:after="0" w:line="360" w:lineRule="auto"/>
        <w:jc w:val="both"/>
        <w:rPr>
          <w:rFonts w:ascii="Palatino Linotype" w:hAnsi="Palatino Linotype" w:cs="Arial"/>
          <w:sz w:val="24"/>
        </w:rPr>
      </w:pPr>
    </w:p>
    <w:p w14:paraId="6CC74EB3" w14:textId="77777777" w:rsidR="00400425" w:rsidRDefault="00400425" w:rsidP="0009051A">
      <w:pPr>
        <w:spacing w:after="0" w:line="360" w:lineRule="auto"/>
        <w:jc w:val="both"/>
        <w:rPr>
          <w:rFonts w:ascii="Palatino Linotype" w:hAnsi="Palatino Linotype"/>
          <w:sz w:val="24"/>
          <w:szCs w:val="24"/>
        </w:rPr>
      </w:pPr>
    </w:p>
    <w:p w14:paraId="35232A21" w14:textId="77777777" w:rsidR="00B57314" w:rsidRDefault="00B57314" w:rsidP="0009051A">
      <w:pPr>
        <w:spacing w:after="0" w:line="360" w:lineRule="auto"/>
        <w:jc w:val="both"/>
        <w:rPr>
          <w:rFonts w:ascii="Palatino Linotype" w:hAnsi="Palatino Linotype"/>
          <w:sz w:val="24"/>
          <w:szCs w:val="24"/>
        </w:rPr>
      </w:pPr>
    </w:p>
    <w:p w14:paraId="21140CA1" w14:textId="77777777" w:rsidR="00C76B18" w:rsidRPr="0000080F" w:rsidRDefault="00BD01E2" w:rsidP="0009051A">
      <w:pPr>
        <w:spacing w:after="0" w:line="360" w:lineRule="auto"/>
        <w:jc w:val="both"/>
        <w:rPr>
          <w:rFonts w:ascii="Palatino Linotype" w:hAnsi="Palatino Linotype" w:cs="Arial"/>
          <w:b/>
          <w:sz w:val="24"/>
        </w:rPr>
      </w:pPr>
      <w:r w:rsidRPr="0000080F">
        <w:rPr>
          <w:rFonts w:ascii="Palatino Linotype" w:hAnsi="Palatino Linotype"/>
          <w:sz w:val="24"/>
          <w:szCs w:val="24"/>
        </w:rPr>
        <w:t>U</w:t>
      </w:r>
      <w:r w:rsidR="001873B1" w:rsidRPr="0000080F">
        <w:rPr>
          <w:rFonts w:ascii="Palatino Linotype" w:hAnsi="Palatino Linotype"/>
          <w:sz w:val="24"/>
          <w:szCs w:val="24"/>
        </w:rPr>
        <w:t>na vez analiza</w:t>
      </w:r>
      <w:r w:rsidRPr="0000080F">
        <w:rPr>
          <w:rFonts w:ascii="Palatino Linotype" w:hAnsi="Palatino Linotype"/>
          <w:sz w:val="24"/>
          <w:szCs w:val="24"/>
        </w:rPr>
        <w:t xml:space="preserve">da la respuesta emitida por el </w:t>
      </w:r>
      <w:r w:rsidRPr="0000080F">
        <w:rPr>
          <w:rFonts w:ascii="Palatino Linotype" w:hAnsi="Palatino Linotype"/>
          <w:b/>
          <w:sz w:val="24"/>
          <w:szCs w:val="24"/>
        </w:rPr>
        <w:t>Sujeto O</w:t>
      </w:r>
      <w:r w:rsidR="001873B1" w:rsidRPr="0000080F">
        <w:rPr>
          <w:rFonts w:ascii="Palatino Linotype" w:hAnsi="Palatino Linotype"/>
          <w:b/>
          <w:sz w:val="24"/>
          <w:szCs w:val="24"/>
        </w:rPr>
        <w:t>bligado</w:t>
      </w:r>
      <w:r w:rsidRPr="0000080F">
        <w:rPr>
          <w:rFonts w:ascii="Palatino Linotype" w:hAnsi="Palatino Linotype"/>
          <w:sz w:val="24"/>
          <w:szCs w:val="24"/>
        </w:rPr>
        <w:t xml:space="preserve"> al hoy </w:t>
      </w:r>
      <w:r w:rsidRPr="0000080F">
        <w:rPr>
          <w:rFonts w:ascii="Palatino Linotype" w:hAnsi="Palatino Linotype"/>
          <w:b/>
          <w:sz w:val="24"/>
          <w:szCs w:val="24"/>
        </w:rPr>
        <w:t>R</w:t>
      </w:r>
      <w:r w:rsidR="001873B1" w:rsidRPr="0000080F">
        <w:rPr>
          <w:rFonts w:ascii="Palatino Linotype" w:hAnsi="Palatino Linotype"/>
          <w:b/>
          <w:sz w:val="24"/>
          <w:szCs w:val="24"/>
        </w:rPr>
        <w:t>ecurrente</w:t>
      </w:r>
      <w:r w:rsidR="001873B1" w:rsidRPr="0000080F">
        <w:rPr>
          <w:rFonts w:ascii="Palatino Linotype" w:hAnsi="Palatino Linotype"/>
          <w:sz w:val="24"/>
          <w:szCs w:val="24"/>
        </w:rPr>
        <w:t>, resulta evidente para esta Órgano, que existe</w:t>
      </w:r>
      <w:r w:rsidR="00E5165D" w:rsidRPr="0000080F">
        <w:rPr>
          <w:rFonts w:ascii="Palatino Linotype" w:hAnsi="Palatino Linotype"/>
          <w:sz w:val="24"/>
          <w:szCs w:val="24"/>
        </w:rPr>
        <w:t xml:space="preserve"> pronunciamiento tendiente a dar respuesta a la solicitud de información </w:t>
      </w:r>
      <w:r w:rsidRPr="0000080F">
        <w:rPr>
          <w:rFonts w:ascii="Palatino Linotype" w:hAnsi="Palatino Linotype" w:cs="Arial"/>
          <w:b/>
          <w:sz w:val="24"/>
        </w:rPr>
        <w:t>00113/CHIMALHU/IP/2021.</w:t>
      </w:r>
    </w:p>
    <w:p w14:paraId="193551C2" w14:textId="77777777" w:rsidR="00BD01E2" w:rsidRPr="0000080F" w:rsidRDefault="00BD01E2" w:rsidP="0009051A">
      <w:pPr>
        <w:spacing w:after="0" w:line="360" w:lineRule="auto"/>
        <w:jc w:val="both"/>
        <w:rPr>
          <w:rFonts w:ascii="Palatino Linotype" w:hAnsi="Palatino Linotype" w:cs="Arial"/>
          <w:sz w:val="24"/>
        </w:rPr>
      </w:pPr>
    </w:p>
    <w:p w14:paraId="7A00A63F" w14:textId="55224AE4" w:rsidR="00D45AF2" w:rsidRPr="0000080F" w:rsidRDefault="00BD01E2" w:rsidP="006315F3">
      <w:pPr>
        <w:tabs>
          <w:tab w:val="left" w:pos="9072"/>
        </w:tabs>
        <w:spacing w:after="0" w:line="360" w:lineRule="auto"/>
        <w:jc w:val="both"/>
        <w:rPr>
          <w:rFonts w:ascii="Palatino Linotype" w:hAnsi="Palatino Linotype"/>
        </w:rPr>
      </w:pPr>
      <w:r w:rsidRPr="0000080F">
        <w:rPr>
          <w:rFonts w:ascii="Palatino Linotype" w:hAnsi="Palatino Linotype" w:cs="Arial"/>
          <w:sz w:val="24"/>
        </w:rPr>
        <w:t>A través de las</w:t>
      </w:r>
      <w:r w:rsidR="00260D3A" w:rsidRPr="0000080F">
        <w:rPr>
          <w:rFonts w:ascii="Palatino Linotype" w:hAnsi="Palatino Linotype" w:cs="Arial"/>
          <w:sz w:val="24"/>
        </w:rPr>
        <w:t xml:space="preserve"> manifestaciones </w:t>
      </w:r>
      <w:r w:rsidRPr="0000080F">
        <w:rPr>
          <w:rFonts w:ascii="Palatino Linotype" w:hAnsi="Palatino Linotype" w:cs="Arial"/>
          <w:sz w:val="24"/>
        </w:rPr>
        <w:t xml:space="preserve">realizadas por el </w:t>
      </w:r>
      <w:r w:rsidRPr="0000080F">
        <w:rPr>
          <w:rFonts w:ascii="Palatino Linotype" w:hAnsi="Palatino Linotype" w:cs="Arial"/>
          <w:b/>
          <w:sz w:val="24"/>
        </w:rPr>
        <w:t>Recurrente</w:t>
      </w:r>
      <w:r w:rsidRPr="0000080F">
        <w:rPr>
          <w:rFonts w:ascii="Palatino Linotype" w:hAnsi="Palatino Linotype" w:cs="Arial"/>
          <w:sz w:val="24"/>
        </w:rPr>
        <w:t xml:space="preserve"> </w:t>
      </w:r>
      <w:r w:rsidR="00260D3A" w:rsidRPr="0000080F">
        <w:rPr>
          <w:rFonts w:ascii="Palatino Linotype" w:hAnsi="Palatino Linotype" w:cs="Arial"/>
          <w:sz w:val="24"/>
        </w:rPr>
        <w:t>en el acto impugnado, las razones y motivos de inconformidad, señaló que se viola su derecho humano de acceso a l</w:t>
      </w:r>
      <w:r w:rsidR="009C4A8E" w:rsidRPr="0000080F">
        <w:rPr>
          <w:rFonts w:ascii="Palatino Linotype" w:hAnsi="Palatino Linotype" w:cs="Arial"/>
          <w:sz w:val="24"/>
        </w:rPr>
        <w:t>a información pública, por lo que se impugna la respuesta emitida</w:t>
      </w:r>
      <w:r w:rsidRPr="0000080F">
        <w:rPr>
          <w:rFonts w:ascii="Palatino Linotype" w:hAnsi="Palatino Linotype" w:cs="Arial"/>
          <w:sz w:val="24"/>
        </w:rPr>
        <w:t>,</w:t>
      </w:r>
      <w:r w:rsidR="009C4A8E" w:rsidRPr="0000080F">
        <w:rPr>
          <w:rFonts w:ascii="Palatino Linotype" w:hAnsi="Palatino Linotype" w:cs="Arial"/>
          <w:sz w:val="24"/>
        </w:rPr>
        <w:t xml:space="preserve"> toda vez que no se observa fundada ni motivada, carece de firm</w:t>
      </w:r>
      <w:r w:rsidR="004B5BD6" w:rsidRPr="0000080F">
        <w:rPr>
          <w:rFonts w:ascii="Palatino Linotype" w:hAnsi="Palatino Linotype" w:cs="Arial"/>
          <w:sz w:val="24"/>
        </w:rPr>
        <w:t xml:space="preserve">a, numero de oficio o documento y </w:t>
      </w:r>
      <w:r w:rsidR="00260D3A" w:rsidRPr="0000080F">
        <w:rPr>
          <w:rFonts w:ascii="Palatino Linotype" w:hAnsi="Palatino Linotype" w:cs="Arial"/>
          <w:sz w:val="24"/>
        </w:rPr>
        <w:t xml:space="preserve">debió atender punto por punto; </w:t>
      </w:r>
      <w:r w:rsidR="00A61AB8" w:rsidRPr="0000080F">
        <w:rPr>
          <w:rFonts w:ascii="Palatino Linotype" w:hAnsi="Palatino Linotype" w:cs="Arial"/>
          <w:sz w:val="24"/>
        </w:rPr>
        <w:t>sin embargo</w:t>
      </w:r>
      <w:r w:rsidR="00865C2C" w:rsidRPr="0000080F">
        <w:rPr>
          <w:rFonts w:ascii="Palatino Linotype" w:hAnsi="Palatino Linotype" w:cs="Arial"/>
          <w:sz w:val="24"/>
        </w:rPr>
        <w:t xml:space="preserve"> se debe señalar que mediante acuerdo </w:t>
      </w:r>
      <w:r w:rsidR="00EF301E" w:rsidRPr="0000080F">
        <w:rPr>
          <w:rFonts w:ascii="Palatino Linotype" w:hAnsi="Palatino Linotype" w:cs="Arial"/>
          <w:sz w:val="24"/>
        </w:rPr>
        <w:t xml:space="preserve"> emitido por  del Pleno del Instituto de Transparencia, Acceso a la Información Pública y Protección de Datos Personales del Estado de México y Municipios, el cual fue publicado en el periódico oficial Gaceta del Gobierno, en fecha veintisiete de febrero de dos mil diecisiete, se aprueba el padrón de Sujetos Obligados en materia de Transparencia y Acceso a la Información Pública del Estado de México y</w:t>
      </w:r>
      <w:r w:rsidR="00346B9B" w:rsidRPr="0000080F">
        <w:rPr>
          <w:rFonts w:ascii="Palatino Linotype" w:hAnsi="Palatino Linotype" w:cs="Arial"/>
          <w:sz w:val="24"/>
        </w:rPr>
        <w:t xml:space="preserve"> </w:t>
      </w:r>
      <w:r w:rsidR="00865C2C" w:rsidRPr="0000080F">
        <w:rPr>
          <w:rFonts w:ascii="Palatino Linotype" w:eastAsia="Calibri" w:hAnsi="Palatino Linotype" w:cs="Arial"/>
          <w:sz w:val="24"/>
          <w:szCs w:val="24"/>
        </w:rPr>
        <w:t xml:space="preserve">el cual es visible en la página de internet </w:t>
      </w:r>
      <w:hyperlink r:id="rId22" w:history="1">
        <w:r w:rsidR="00EF301E" w:rsidRPr="0000080F">
          <w:rPr>
            <w:rStyle w:val="Hipervnculo"/>
            <w:rFonts w:ascii="Palatino Linotype" w:eastAsia="Calibri" w:hAnsi="Palatino Linotype" w:cs="Arial"/>
            <w:sz w:val="24"/>
            <w:szCs w:val="24"/>
          </w:rPr>
          <w:t>http://legislacion.edomex.gob.mx/sites/legislacion.edomex.gob.mx/files/files/pdf/gct/2017/feb271.pdf</w:t>
        </w:r>
      </w:hyperlink>
      <w:r w:rsidR="00EF301E" w:rsidRPr="0000080F">
        <w:rPr>
          <w:rFonts w:ascii="Palatino Linotype" w:eastAsia="Calibri" w:hAnsi="Palatino Linotype" w:cs="Arial"/>
          <w:sz w:val="24"/>
          <w:szCs w:val="24"/>
        </w:rPr>
        <w:t xml:space="preserve">, </w:t>
      </w:r>
      <w:r w:rsidR="00865C2C" w:rsidRPr="0000080F">
        <w:rPr>
          <w:rFonts w:ascii="Palatino Linotype" w:eastAsia="Calibri" w:hAnsi="Palatino Linotype" w:cs="Arial"/>
          <w:sz w:val="24"/>
          <w:szCs w:val="24"/>
        </w:rPr>
        <w:t xml:space="preserve">del cual se desprende como uno de los sujetos Obligados de la Materia al Ayuntamiento de Chimalhuacán, sin omitir </w:t>
      </w:r>
      <w:r w:rsidR="00EF301E" w:rsidRPr="0000080F">
        <w:rPr>
          <w:rFonts w:ascii="Palatino Linotype" w:eastAsia="Calibri" w:hAnsi="Palatino Linotype" w:cs="Arial"/>
          <w:sz w:val="24"/>
          <w:szCs w:val="24"/>
        </w:rPr>
        <w:t xml:space="preserve">sus modificaciones </w:t>
      </w:r>
      <w:r w:rsidR="00865C2C" w:rsidRPr="0000080F">
        <w:rPr>
          <w:rFonts w:ascii="Palatino Linotype" w:eastAsia="Calibri" w:hAnsi="Palatino Linotype" w:cs="Arial"/>
          <w:sz w:val="24"/>
          <w:szCs w:val="24"/>
        </w:rPr>
        <w:t xml:space="preserve">publicadas en el periódico oficial “Gaceta del Gobierno” en </w:t>
      </w:r>
      <w:r w:rsidR="00EF301E" w:rsidRPr="0000080F">
        <w:rPr>
          <w:rFonts w:ascii="Palatino Linotype" w:eastAsia="Calibri" w:hAnsi="Palatino Linotype" w:cs="Arial"/>
          <w:sz w:val="24"/>
          <w:szCs w:val="24"/>
        </w:rPr>
        <w:t xml:space="preserve">fechas veintisiete de noviembre de dos mil diecisiete, veintitrés de enero de dos mil diecinueve, siete de agosto de dos </w:t>
      </w:r>
      <w:r w:rsidR="00EF301E" w:rsidRPr="0000080F">
        <w:rPr>
          <w:rFonts w:ascii="Palatino Linotype" w:eastAsia="Calibri" w:hAnsi="Palatino Linotype" w:cs="Arial"/>
          <w:sz w:val="24"/>
          <w:szCs w:val="24"/>
        </w:rPr>
        <w:lastRenderedPageBreak/>
        <w:t xml:space="preserve">mil diecinueve, </w:t>
      </w:r>
      <w:r w:rsidR="00346B9B" w:rsidRPr="0000080F">
        <w:rPr>
          <w:rFonts w:ascii="Palatino Linotype" w:eastAsia="Calibri" w:hAnsi="Palatino Linotype" w:cs="Arial"/>
          <w:sz w:val="24"/>
          <w:szCs w:val="24"/>
        </w:rPr>
        <w:t xml:space="preserve">trece de noviembre de dos mil diecinueve, diecisiete de noviembre de dos mil veinte, diecinueve de febrero de dos mil veintiuno, veintidós de marzo de dos mil veintiuno y siete de junio de dos mil veintiuno; </w:t>
      </w:r>
      <w:r w:rsidR="009D7101" w:rsidRPr="0000080F">
        <w:rPr>
          <w:rFonts w:ascii="Palatino Linotype" w:eastAsia="Calibri" w:hAnsi="Palatino Linotype" w:cs="Arial"/>
          <w:sz w:val="24"/>
          <w:szCs w:val="24"/>
        </w:rPr>
        <w:t xml:space="preserve">dichos Sujetos Obligados cuentan con usuarios y contraseñas para dar atención a las solicitudes de acceso a la Información Publica a través del Sistema de Acceso a la Información Mexiquense (SAIMEX), </w:t>
      </w:r>
      <w:r w:rsidR="00033247" w:rsidRPr="0000080F">
        <w:rPr>
          <w:rFonts w:ascii="Palatino Linotype" w:eastAsia="Calibri" w:hAnsi="Palatino Linotype" w:cs="Arial"/>
          <w:sz w:val="24"/>
          <w:szCs w:val="24"/>
        </w:rPr>
        <w:t xml:space="preserve">por tanto resulta evidente para esta Autoridad que a través del expediente electrónico  del presente asunto se puede evidenciar el trámite respecto a las solicitudes de acceso a la información pública,  asimismo resulta necesario señalar  que los </w:t>
      </w:r>
      <w:r w:rsidR="009D7101" w:rsidRPr="0000080F">
        <w:rPr>
          <w:rFonts w:ascii="Palatino Linotype" w:hAnsi="Palatino Linotype"/>
        </w:rPr>
        <w:t>sistemas de tecnología sistematizados y avanzados</w:t>
      </w:r>
      <w:r w:rsidR="00033247" w:rsidRPr="0000080F">
        <w:rPr>
          <w:rFonts w:ascii="Palatino Linotype" w:hAnsi="Palatino Linotype"/>
        </w:rPr>
        <w:t xml:space="preserve"> ayudan a</w:t>
      </w:r>
      <w:r w:rsidR="009D7101" w:rsidRPr="0000080F">
        <w:rPr>
          <w:rFonts w:ascii="Palatino Linotype" w:hAnsi="Palatino Linotype"/>
        </w:rPr>
        <w:t xml:space="preserve"> los ciudadanos </w:t>
      </w:r>
      <w:r w:rsidR="00033247" w:rsidRPr="0000080F">
        <w:rPr>
          <w:rFonts w:ascii="Palatino Linotype" w:hAnsi="Palatino Linotype"/>
        </w:rPr>
        <w:t>a consultar</w:t>
      </w:r>
      <w:r w:rsidR="009D7101" w:rsidRPr="0000080F">
        <w:rPr>
          <w:rFonts w:ascii="Palatino Linotype" w:hAnsi="Palatino Linotype"/>
        </w:rPr>
        <w:t xml:space="preserve"> información de manera directa, sencilla y rápida</w:t>
      </w:r>
      <w:r w:rsidR="00033247" w:rsidRPr="0000080F">
        <w:rPr>
          <w:rFonts w:ascii="Palatino Linotype" w:hAnsi="Palatino Linotype"/>
        </w:rPr>
        <w:t xml:space="preserve"> garantizando la transparencia y </w:t>
      </w:r>
      <w:r w:rsidR="009D7101" w:rsidRPr="0000080F">
        <w:rPr>
          <w:rFonts w:ascii="Palatino Linotype" w:hAnsi="Palatino Linotype"/>
        </w:rPr>
        <w:t>el der</w:t>
      </w:r>
      <w:r w:rsidR="006315F3" w:rsidRPr="0000080F">
        <w:rPr>
          <w:rFonts w:ascii="Palatino Linotype" w:hAnsi="Palatino Linotype"/>
        </w:rPr>
        <w:t>echo de acceso a la información;</w:t>
      </w:r>
      <w:r w:rsidR="00033247" w:rsidRPr="0000080F">
        <w:rPr>
          <w:rFonts w:ascii="Palatino Linotype" w:hAnsi="Palatino Linotype"/>
        </w:rPr>
        <w:t xml:space="preserve"> por tanto no se omite señalar que el </w:t>
      </w:r>
      <w:r w:rsidR="006315F3" w:rsidRPr="0000080F">
        <w:rPr>
          <w:rFonts w:ascii="Palatino Linotype" w:hAnsi="Palatino Linotype"/>
        </w:rPr>
        <w:t>artículo</w:t>
      </w:r>
      <w:r w:rsidR="00033247" w:rsidRPr="0000080F">
        <w:rPr>
          <w:rFonts w:ascii="Palatino Linotype" w:hAnsi="Palatino Linotype"/>
        </w:rPr>
        <w:t xml:space="preserve"> </w:t>
      </w:r>
      <w:r w:rsidR="006315F3" w:rsidRPr="0000080F">
        <w:rPr>
          <w:rFonts w:ascii="Palatino Linotype" w:hAnsi="Palatino Linotype"/>
        </w:rPr>
        <w:t>3, fracción XI,  dela Ley de Transparencia y Acceso a la Informaticen Publica del Estado de México  y Municipios, establece como documentos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por lo que resulta claro para este órgano que</w:t>
      </w:r>
      <w:r w:rsidR="00D45AF2" w:rsidRPr="0000080F">
        <w:rPr>
          <w:rFonts w:ascii="Palatino Linotype" w:hAnsi="Palatino Linotype"/>
        </w:rPr>
        <w:t>,</w:t>
      </w:r>
      <w:r w:rsidR="006315F3" w:rsidRPr="0000080F">
        <w:rPr>
          <w:rFonts w:ascii="Palatino Linotype" w:hAnsi="Palatino Linotype"/>
        </w:rPr>
        <w:t xml:space="preserve"> tomando en consideración que a través del expediente electrónico se puede advertir que derivado de la solicitud de Acceso a la información pública </w:t>
      </w:r>
      <w:r w:rsidR="006315F3" w:rsidRPr="0000080F">
        <w:rPr>
          <w:rFonts w:ascii="Palatino Linotype" w:hAnsi="Palatino Linotype" w:cs="Arial"/>
          <w:b/>
          <w:sz w:val="24"/>
        </w:rPr>
        <w:t xml:space="preserve">00113/CHIMALHU/IP/2021, </w:t>
      </w:r>
      <w:r w:rsidR="006315F3" w:rsidRPr="0000080F">
        <w:rPr>
          <w:rFonts w:ascii="Palatino Linotype" w:hAnsi="Palatino Linotype" w:cs="Arial"/>
          <w:sz w:val="24"/>
        </w:rPr>
        <w:t xml:space="preserve">promovida por el hoy </w:t>
      </w:r>
      <w:r w:rsidR="006315F3" w:rsidRPr="0000080F">
        <w:rPr>
          <w:rFonts w:ascii="Palatino Linotype" w:hAnsi="Palatino Linotype" w:cs="Arial"/>
          <w:b/>
          <w:sz w:val="24"/>
        </w:rPr>
        <w:t>Recurrente</w:t>
      </w:r>
      <w:r w:rsidR="006315F3" w:rsidRPr="0000080F">
        <w:rPr>
          <w:rFonts w:ascii="Palatino Linotype" w:hAnsi="Palatino Linotype"/>
        </w:rPr>
        <w:t xml:space="preserve">, </w:t>
      </w:r>
      <w:r w:rsidR="00D45AF2" w:rsidRPr="0000080F">
        <w:rPr>
          <w:rFonts w:ascii="Palatino Linotype" w:hAnsi="Palatino Linotype"/>
        </w:rPr>
        <w:t xml:space="preserve">la misma </w:t>
      </w:r>
      <w:r w:rsidR="006315F3" w:rsidRPr="0000080F">
        <w:rPr>
          <w:rFonts w:ascii="Palatino Linotype" w:hAnsi="Palatino Linotype"/>
        </w:rPr>
        <w:t>fue atendida por el Servidor Público Habilitado adscrito al Sujeto Obligado, el cual giro requerimiento al Área</w:t>
      </w:r>
      <w:r w:rsidR="00D45AF2" w:rsidRPr="0000080F">
        <w:rPr>
          <w:rFonts w:ascii="Palatino Linotype" w:hAnsi="Palatino Linotype"/>
        </w:rPr>
        <w:t xml:space="preserve"> C</w:t>
      </w:r>
      <w:r w:rsidR="006315F3" w:rsidRPr="0000080F">
        <w:rPr>
          <w:rFonts w:ascii="Palatino Linotype" w:hAnsi="Palatino Linotype"/>
        </w:rPr>
        <w:t>ompetente siendo esta la Dirección de Catastro, en el que también se puede observar que</w:t>
      </w:r>
      <w:r w:rsidR="00D45AF2" w:rsidRPr="0000080F">
        <w:rPr>
          <w:rFonts w:ascii="Palatino Linotype" w:hAnsi="Palatino Linotype"/>
        </w:rPr>
        <w:t xml:space="preserve"> el requerimiento de referencia </w:t>
      </w:r>
      <w:r w:rsidR="006315F3" w:rsidRPr="0000080F">
        <w:rPr>
          <w:rFonts w:ascii="Palatino Linotype" w:hAnsi="Palatino Linotype"/>
        </w:rPr>
        <w:t xml:space="preserve"> fue atendido </w:t>
      </w:r>
      <w:r w:rsidR="00D45AF2" w:rsidRPr="0000080F">
        <w:rPr>
          <w:rFonts w:ascii="Palatino Linotype" w:hAnsi="Palatino Linotype"/>
        </w:rPr>
        <w:t xml:space="preserve">en fecha veintinueve de junio de dos mil veintiuno </w:t>
      </w:r>
      <w:r w:rsidR="006315F3" w:rsidRPr="0000080F">
        <w:rPr>
          <w:rFonts w:ascii="Palatino Linotype" w:hAnsi="Palatino Linotype"/>
        </w:rPr>
        <w:t xml:space="preserve">por la </w:t>
      </w:r>
      <w:r w:rsidR="00D45AF2" w:rsidRPr="0000080F">
        <w:rPr>
          <w:rFonts w:ascii="Palatino Linotype" w:hAnsi="Palatino Linotype"/>
        </w:rPr>
        <w:t>Licenciada</w:t>
      </w:r>
      <w:r w:rsidR="006315F3" w:rsidRPr="0000080F">
        <w:rPr>
          <w:rFonts w:ascii="Palatino Linotype" w:hAnsi="Palatino Linotype"/>
        </w:rPr>
        <w:t xml:space="preserve"> Flor Isabel </w:t>
      </w:r>
      <w:r w:rsidR="00D45AF2" w:rsidRPr="0000080F">
        <w:rPr>
          <w:rFonts w:ascii="Palatino Linotype" w:hAnsi="Palatino Linotype"/>
        </w:rPr>
        <w:t>Quintanal Mendoza, como se advierte de la siguiente imagen:</w:t>
      </w:r>
    </w:p>
    <w:p w14:paraId="1F9FEEFD" w14:textId="77777777" w:rsidR="00D45AF2" w:rsidRPr="00696502" w:rsidRDefault="00D45AF2" w:rsidP="006315F3">
      <w:pPr>
        <w:tabs>
          <w:tab w:val="left" w:pos="9072"/>
        </w:tabs>
        <w:spacing w:after="0" w:line="360" w:lineRule="auto"/>
        <w:jc w:val="both"/>
        <w:rPr>
          <w:rFonts w:ascii="Palatino Linotype" w:hAnsi="Palatino Linotype"/>
          <w:highlight w:val="cyan"/>
        </w:rPr>
      </w:pPr>
    </w:p>
    <w:p w14:paraId="55A01170" w14:textId="287CE879" w:rsidR="00D45AF2" w:rsidRPr="00696502" w:rsidRDefault="00D45AF2" w:rsidP="007F02F9">
      <w:pPr>
        <w:tabs>
          <w:tab w:val="left" w:pos="9072"/>
        </w:tabs>
        <w:spacing w:after="0" w:line="360" w:lineRule="auto"/>
        <w:jc w:val="center"/>
        <w:rPr>
          <w:rFonts w:ascii="Palatino Linotype" w:hAnsi="Palatino Linotype"/>
          <w:highlight w:val="cyan"/>
        </w:rPr>
      </w:pPr>
      <w:r w:rsidRPr="00696502">
        <w:rPr>
          <w:rFonts w:ascii="Palatino Linotype" w:hAnsi="Palatino Linotype"/>
          <w:noProof/>
          <w:highlight w:val="cyan"/>
          <w:lang w:eastAsia="es-MX"/>
        </w:rPr>
        <w:lastRenderedPageBreak/>
        <w:drawing>
          <wp:inline distT="0" distB="0" distL="0" distR="0" wp14:anchorId="68154138" wp14:editId="21518709">
            <wp:extent cx="5985080" cy="1228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0346" cy="1229806"/>
                    </a:xfrm>
                    <a:prstGeom prst="rect">
                      <a:avLst/>
                    </a:prstGeom>
                    <a:noFill/>
                    <a:ln>
                      <a:noFill/>
                    </a:ln>
                  </pic:spPr>
                </pic:pic>
              </a:graphicData>
            </a:graphic>
          </wp:inline>
        </w:drawing>
      </w:r>
    </w:p>
    <w:p w14:paraId="6261B151" w14:textId="77777777" w:rsidR="00D45AF2" w:rsidRPr="00696502" w:rsidRDefault="00D45AF2" w:rsidP="006315F3">
      <w:pPr>
        <w:tabs>
          <w:tab w:val="left" w:pos="9072"/>
        </w:tabs>
        <w:spacing w:after="0" w:line="360" w:lineRule="auto"/>
        <w:jc w:val="both"/>
        <w:rPr>
          <w:rFonts w:ascii="Palatino Linotype" w:hAnsi="Palatino Linotype"/>
          <w:highlight w:val="cyan"/>
        </w:rPr>
      </w:pPr>
    </w:p>
    <w:p w14:paraId="45A1E63B" w14:textId="77777777" w:rsidR="00696502" w:rsidRPr="0000080F" w:rsidRDefault="007F02F9" w:rsidP="00696502">
      <w:pPr>
        <w:tabs>
          <w:tab w:val="left" w:pos="9072"/>
        </w:tabs>
        <w:spacing w:after="0" w:line="360" w:lineRule="auto"/>
        <w:jc w:val="both"/>
        <w:rPr>
          <w:rFonts w:ascii="Palatino Linotype" w:hAnsi="Palatino Linotype" w:cs="Arial"/>
          <w:b/>
          <w:sz w:val="24"/>
          <w:szCs w:val="24"/>
        </w:rPr>
      </w:pPr>
      <w:r w:rsidRPr="0000080F">
        <w:rPr>
          <w:rFonts w:ascii="Palatino Linotype" w:hAnsi="Palatino Linotype"/>
        </w:rPr>
        <w:t xml:space="preserve">En suma a lo anterior, esta ponencia considera necesario remirase al </w:t>
      </w:r>
      <w:r w:rsidR="00D45AF2" w:rsidRPr="0000080F">
        <w:rPr>
          <w:rFonts w:ascii="Palatino Linotype" w:hAnsi="Palatino Linotype"/>
        </w:rPr>
        <w:t xml:space="preserve">Sistema de Información Pública de Oficios (ipomex), </w:t>
      </w:r>
      <w:r w:rsidRPr="0000080F">
        <w:rPr>
          <w:rFonts w:ascii="Palatino Linotype" w:hAnsi="Palatino Linotype"/>
        </w:rPr>
        <w:t xml:space="preserve">en el que se </w:t>
      </w:r>
      <w:r w:rsidR="00D45AF2" w:rsidRPr="0000080F">
        <w:rPr>
          <w:rFonts w:ascii="Palatino Linotype" w:hAnsi="Palatino Linotype"/>
        </w:rPr>
        <w:t>puede corroborar que la persona de referencia funge como Directora de Catastr</w:t>
      </w:r>
      <w:r w:rsidR="002D3AE4" w:rsidRPr="0000080F">
        <w:rPr>
          <w:rFonts w:ascii="Palatino Linotype" w:hAnsi="Palatino Linotype"/>
        </w:rPr>
        <w:t>o como se puede advertir</w:t>
      </w:r>
      <w:r w:rsidR="00D45AF2" w:rsidRPr="0000080F">
        <w:rPr>
          <w:rFonts w:ascii="Palatino Linotype" w:hAnsi="Palatino Linotype"/>
        </w:rPr>
        <w:t xml:space="preserve"> de la </w:t>
      </w:r>
      <w:r w:rsidR="002D3AE4" w:rsidRPr="0000080F">
        <w:rPr>
          <w:rFonts w:ascii="Palatino Linotype" w:hAnsi="Palatino Linotype"/>
        </w:rPr>
        <w:t>página</w:t>
      </w:r>
      <w:r w:rsidR="00D45AF2" w:rsidRPr="0000080F">
        <w:rPr>
          <w:rFonts w:ascii="Palatino Linotype" w:hAnsi="Palatino Linotype"/>
        </w:rPr>
        <w:t xml:space="preserve"> de internet </w:t>
      </w:r>
      <w:hyperlink r:id="rId24" w:history="1">
        <w:r w:rsidRPr="0000080F">
          <w:rPr>
            <w:rStyle w:val="Hipervnculo"/>
            <w:rFonts w:ascii="Palatino Linotype" w:hAnsi="Palatino Linotype"/>
          </w:rPr>
          <w:t>https://www.ipomex.org.mx/ipo3/lgt/indice/CHIMALHUACAN/art_92_viii/2/0/72150.web</w:t>
        </w:r>
      </w:hyperlink>
      <w:r w:rsidRPr="0000080F">
        <w:rPr>
          <w:rFonts w:ascii="Palatino Linotype" w:hAnsi="Palatino Linotype"/>
        </w:rPr>
        <w:t xml:space="preserve">, </w:t>
      </w:r>
      <w:r w:rsidR="006D4ADB" w:rsidRPr="0000080F">
        <w:rPr>
          <w:rFonts w:ascii="Palatino Linotype" w:hAnsi="Palatino Linotype"/>
        </w:rPr>
        <w:t>atento</w:t>
      </w:r>
      <w:r w:rsidRPr="0000080F">
        <w:rPr>
          <w:rFonts w:ascii="Palatino Linotype" w:hAnsi="Palatino Linotype"/>
        </w:rPr>
        <w:t xml:space="preserve"> lo </w:t>
      </w:r>
      <w:r w:rsidR="006D4ADB" w:rsidRPr="0000080F">
        <w:rPr>
          <w:rFonts w:ascii="Palatino Linotype" w:hAnsi="Palatino Linotype"/>
        </w:rPr>
        <w:t>anterior</w:t>
      </w:r>
      <w:r w:rsidRPr="0000080F">
        <w:rPr>
          <w:rFonts w:ascii="Palatino Linotype" w:hAnsi="Palatino Linotype"/>
        </w:rPr>
        <w:t xml:space="preserve">, este </w:t>
      </w:r>
      <w:r w:rsidR="006D4ADB" w:rsidRPr="0000080F">
        <w:rPr>
          <w:rFonts w:ascii="Palatino Linotype" w:hAnsi="Palatino Linotype"/>
        </w:rPr>
        <w:t>Órgano</w:t>
      </w:r>
      <w:r w:rsidRPr="0000080F">
        <w:rPr>
          <w:rFonts w:ascii="Palatino Linotype" w:hAnsi="Palatino Linotype"/>
        </w:rPr>
        <w:t xml:space="preserve"> considera que no</w:t>
      </w:r>
      <w:r w:rsidR="006D4ADB" w:rsidRPr="0000080F">
        <w:rPr>
          <w:rFonts w:ascii="Palatino Linotype" w:hAnsi="Palatino Linotype"/>
        </w:rPr>
        <w:t xml:space="preserve"> existe duda respecto al servidor público adscrito a la Área</w:t>
      </w:r>
      <w:r w:rsidR="002D3AE4" w:rsidRPr="0000080F">
        <w:rPr>
          <w:rFonts w:ascii="Palatino Linotype" w:hAnsi="Palatino Linotype"/>
        </w:rPr>
        <w:t xml:space="preserve"> C</w:t>
      </w:r>
      <w:r w:rsidR="006D4ADB" w:rsidRPr="0000080F">
        <w:rPr>
          <w:rFonts w:ascii="Palatino Linotype" w:hAnsi="Palatino Linotype"/>
        </w:rPr>
        <w:t>ompetente del Sujeto Obligado, que da contestación</w:t>
      </w:r>
      <w:r w:rsidR="002D3AE4" w:rsidRPr="0000080F">
        <w:rPr>
          <w:rFonts w:ascii="Palatino Linotype" w:hAnsi="Palatino Linotype"/>
        </w:rPr>
        <w:t xml:space="preserve"> a la Solicitud de Acceso a la Información, la cual corresponde a la Dirección de Catastro, aun y cuando no contenga la firma autógrafa</w:t>
      </w:r>
      <w:r w:rsidR="00696502" w:rsidRPr="0000080F">
        <w:rPr>
          <w:rFonts w:ascii="Palatino Linotype" w:hAnsi="Palatino Linotype"/>
        </w:rPr>
        <w:t xml:space="preserve"> del emitente, </w:t>
      </w:r>
      <w:r w:rsidR="00696502" w:rsidRPr="0000080F">
        <w:rPr>
          <w:rFonts w:ascii="Palatino Linotype" w:hAnsi="Palatino Linotype" w:cs="Arial"/>
          <w:sz w:val="24"/>
          <w:szCs w:val="24"/>
        </w:rPr>
        <w:t>sirve de sustento a lo anterior,</w:t>
      </w:r>
      <w:r w:rsidR="00696502" w:rsidRPr="0000080F">
        <w:rPr>
          <w:rFonts w:ascii="Palatino Linotype" w:hAnsi="Palatino Linotype" w:cs="Arial"/>
          <w:b/>
          <w:sz w:val="24"/>
          <w:szCs w:val="24"/>
        </w:rPr>
        <w:t xml:space="preserve"> </w:t>
      </w:r>
      <w:r w:rsidR="00696502" w:rsidRPr="0000080F">
        <w:rPr>
          <w:rFonts w:ascii="Palatino Linotype" w:hAnsi="Palatino Linotype" w:cs="Arial"/>
          <w:sz w:val="24"/>
          <w:szCs w:val="24"/>
        </w:rPr>
        <w:t>la tesis</w:t>
      </w:r>
      <w:r w:rsidR="00696502" w:rsidRPr="0000080F">
        <w:rPr>
          <w:rFonts w:ascii="Palatino Linotype" w:hAnsi="Palatino Linotype" w:cs="Arial"/>
          <w:b/>
          <w:sz w:val="24"/>
          <w:szCs w:val="24"/>
        </w:rPr>
        <w:t xml:space="preserve"> </w:t>
      </w:r>
      <w:r w:rsidR="00696502" w:rsidRPr="0000080F">
        <w:rPr>
          <w:rFonts w:ascii="Palatino Linotype" w:hAnsi="Palatino Linotype"/>
          <w:color w:val="212529"/>
          <w:sz w:val="24"/>
          <w:szCs w:val="24"/>
          <w:shd w:val="clear" w:color="auto" w:fill="FFFFFF"/>
        </w:rPr>
        <w:t>I.4o.A.110 A (10a.), Registro Digital, 2017009, Instancia: Tribunales Colegiados de Circuito, Décima Época, Materia(s): Administrativa, que es del tenor literal siguiente:</w:t>
      </w:r>
    </w:p>
    <w:p w14:paraId="6F0A43D7" w14:textId="77777777" w:rsidR="00696502" w:rsidRPr="0000080F" w:rsidRDefault="00696502" w:rsidP="00696502">
      <w:pPr>
        <w:tabs>
          <w:tab w:val="left" w:pos="9072"/>
        </w:tabs>
        <w:spacing w:after="0" w:line="360" w:lineRule="auto"/>
        <w:jc w:val="both"/>
        <w:rPr>
          <w:rFonts w:ascii="Palatino Linotype" w:hAnsi="Palatino Linotype" w:cs="Arial"/>
          <w:sz w:val="24"/>
        </w:rPr>
      </w:pPr>
    </w:p>
    <w:p w14:paraId="77D98A36"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r w:rsidRPr="0000080F">
        <w:rPr>
          <w:rFonts w:ascii="Palatino Linotype" w:hAnsi="Palatino Linotype" w:cs="Arial"/>
          <w:i/>
          <w:sz w:val="24"/>
        </w:rPr>
        <w:t>INFORMACIÓN CONTENIDA EN PÁGINAS DE INTERNET. SU VALOR PROBATORIO EN EL JUICIO CONTENCIOSO ADMINISTRATIVO FEDERAL.</w:t>
      </w:r>
    </w:p>
    <w:p w14:paraId="6F98243D"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p>
    <w:p w14:paraId="3AB32448"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r w:rsidRPr="0000080F">
        <w:rPr>
          <w:rFonts w:ascii="Palatino Linotype" w:hAnsi="Palatino Linotype" w:cs="Arial"/>
          <w:i/>
          <w:sz w:val="24"/>
        </w:rPr>
        <w:t xml:space="preserve">De la interpretación de los artículos 88, 197, 210-A y 217 del Código Federal de Procedimientos Civiles, así como 46 de la Ley Federal de Procedimiento Contencioso Administrativo, se colige que los datos publicados en documentos o páginas situadas en redes informáticas constituyen, presumiblemente y, salvo prueba en contrario, un hecho notorio, por formar parte del conocimiento general, y un elemento de prueba, en tanto cumplan las exigencias de dichos preceptos, las </w:t>
      </w:r>
      <w:r w:rsidRPr="0000080F">
        <w:rPr>
          <w:rFonts w:ascii="Palatino Linotype" w:hAnsi="Palatino Linotype" w:cs="Arial"/>
          <w:i/>
          <w:sz w:val="24"/>
        </w:rPr>
        <w:lastRenderedPageBreak/>
        <w:t>cuales deben considerarse cuando haya objeciones respecto a aspectos puntuales y como referente para valorar su fuerza probatoria. Por tanto, la información contenida en una página de Internet puede tomarse como prueba plena, cuando haya sido ofrecida en el juicio contencioso administrativo federal, o bien, invocada como hecho notorio.</w:t>
      </w:r>
    </w:p>
    <w:p w14:paraId="0583BC32"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p>
    <w:p w14:paraId="29D77C11"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r w:rsidRPr="0000080F">
        <w:rPr>
          <w:rFonts w:ascii="Palatino Linotype" w:hAnsi="Palatino Linotype" w:cs="Arial"/>
          <w:i/>
          <w:sz w:val="24"/>
        </w:rPr>
        <w:t>CUARTO TRIBUNAL COLEGIADO EN MATERIA ADMINISTRATIVA DEL PRIMER CIRCUITO.</w:t>
      </w:r>
    </w:p>
    <w:p w14:paraId="4ABF70F7" w14:textId="77777777" w:rsidR="00696502" w:rsidRPr="0000080F" w:rsidRDefault="00696502" w:rsidP="00696502">
      <w:pPr>
        <w:tabs>
          <w:tab w:val="left" w:pos="8647"/>
        </w:tabs>
        <w:spacing w:after="0" w:line="360" w:lineRule="auto"/>
        <w:ind w:left="567" w:right="567"/>
        <w:jc w:val="both"/>
        <w:rPr>
          <w:rFonts w:ascii="Palatino Linotype" w:hAnsi="Palatino Linotype" w:cs="Arial"/>
          <w:i/>
          <w:sz w:val="24"/>
        </w:rPr>
      </w:pPr>
    </w:p>
    <w:p w14:paraId="2D5D96F0" w14:textId="77777777" w:rsidR="00696502" w:rsidRPr="00E0472F" w:rsidRDefault="00696502" w:rsidP="00696502">
      <w:pPr>
        <w:tabs>
          <w:tab w:val="left" w:pos="8647"/>
        </w:tabs>
        <w:spacing w:after="0" w:line="360" w:lineRule="auto"/>
        <w:ind w:left="567" w:right="567"/>
        <w:jc w:val="both"/>
        <w:rPr>
          <w:rFonts w:ascii="Palatino Linotype" w:hAnsi="Palatino Linotype" w:cs="Arial"/>
          <w:i/>
          <w:sz w:val="24"/>
        </w:rPr>
      </w:pPr>
      <w:r w:rsidRPr="0000080F">
        <w:rPr>
          <w:rFonts w:ascii="Palatino Linotype" w:hAnsi="Palatino Linotype" w:cs="Arial"/>
          <w:i/>
          <w:sz w:val="24"/>
        </w:rPr>
        <w:t>Amparo directo 200/2017. The Institute of Electrical and Electronics Engineers, Inc. 22 de febrero de 2018. Unanimidad de votos. Ponente: Guillermo Arturo Medel García. Secretario: Luis Alberto Martínez Pérez.</w:t>
      </w:r>
    </w:p>
    <w:p w14:paraId="3C329B84" w14:textId="77777777" w:rsidR="00A61AB8" w:rsidRDefault="00A61AB8" w:rsidP="0009051A">
      <w:pPr>
        <w:spacing w:after="0" w:line="360" w:lineRule="auto"/>
        <w:jc w:val="both"/>
        <w:rPr>
          <w:rFonts w:ascii="Palatino Linotype" w:hAnsi="Palatino Linotype" w:cs="Arial"/>
          <w:sz w:val="24"/>
        </w:rPr>
      </w:pPr>
    </w:p>
    <w:p w14:paraId="6DDEED19" w14:textId="636E8C27" w:rsidR="005E3EC3" w:rsidRDefault="00A61AB8" w:rsidP="006D4ADB">
      <w:pPr>
        <w:spacing w:after="0" w:line="360" w:lineRule="auto"/>
        <w:jc w:val="both"/>
        <w:rPr>
          <w:rFonts w:ascii="Palatino Linotype" w:hAnsi="Palatino Linotype" w:cs="Arial"/>
          <w:sz w:val="24"/>
        </w:rPr>
      </w:pPr>
      <w:r>
        <w:rPr>
          <w:rFonts w:ascii="Palatino Linotype" w:hAnsi="Palatino Linotype" w:cs="Arial"/>
          <w:sz w:val="24"/>
        </w:rPr>
        <w:t xml:space="preserve"> </w:t>
      </w:r>
      <w:r w:rsidR="00696502">
        <w:rPr>
          <w:rFonts w:ascii="Palatino Linotype" w:hAnsi="Palatino Linotype" w:cs="Arial"/>
          <w:sz w:val="24"/>
        </w:rPr>
        <w:t>Continuando</w:t>
      </w:r>
      <w:r w:rsidR="00260D3A">
        <w:rPr>
          <w:rFonts w:ascii="Palatino Linotype" w:hAnsi="Palatino Linotype" w:cs="Arial"/>
          <w:sz w:val="24"/>
        </w:rPr>
        <w:t xml:space="preserve">, se procede al análisis tanto de la contestación como de la información entregada por el </w:t>
      </w:r>
      <w:r w:rsidR="00696502">
        <w:rPr>
          <w:rFonts w:ascii="Palatino Linotype" w:hAnsi="Palatino Linotype" w:cs="Arial"/>
          <w:sz w:val="24"/>
        </w:rPr>
        <w:t>Sujeto Obligado, conforme a lo siguiente:</w:t>
      </w:r>
    </w:p>
    <w:p w14:paraId="50F1CB08" w14:textId="77777777" w:rsidR="00696502" w:rsidRDefault="00696502" w:rsidP="006D4ADB">
      <w:pPr>
        <w:spacing w:after="0" w:line="360" w:lineRule="auto"/>
        <w:jc w:val="both"/>
        <w:rPr>
          <w:rFonts w:ascii="Palatino Linotype" w:hAnsi="Palatino Linotype" w:cs="Arial"/>
          <w:sz w:val="24"/>
        </w:rPr>
      </w:pPr>
    </w:p>
    <w:p w14:paraId="1C3AD9DC" w14:textId="7AC2DDCD" w:rsidR="005E3EC3" w:rsidRDefault="00696502" w:rsidP="0009051A">
      <w:pPr>
        <w:spacing w:after="0" w:line="360" w:lineRule="auto"/>
        <w:jc w:val="both"/>
        <w:rPr>
          <w:rFonts w:ascii="Palatino Linotype" w:eastAsia="Calibri" w:hAnsi="Palatino Linotype" w:cs="Times New Roman"/>
          <w:sz w:val="24"/>
          <w:szCs w:val="24"/>
        </w:rPr>
      </w:pPr>
      <w:r>
        <w:rPr>
          <w:rFonts w:ascii="Palatino Linotype" w:hAnsi="Palatino Linotype" w:cs="Arial"/>
          <w:sz w:val="24"/>
        </w:rPr>
        <w:t xml:space="preserve">Por cuanto hace al </w:t>
      </w:r>
      <w:r w:rsidRPr="0000080F">
        <w:rPr>
          <w:rFonts w:ascii="Palatino Linotype" w:eastAsia="Calibri" w:hAnsi="Palatino Linotype" w:cs="Arial"/>
          <w:sz w:val="24"/>
          <w:szCs w:val="24"/>
          <w:lang w:val="es-ES" w:eastAsia="es-ES"/>
        </w:rPr>
        <w:t>f</w:t>
      </w:r>
      <w:r w:rsidR="002D3AE4" w:rsidRPr="0000080F">
        <w:rPr>
          <w:rFonts w:ascii="Palatino Linotype" w:eastAsia="Calibri" w:hAnsi="Palatino Linotype" w:cs="Arial"/>
          <w:sz w:val="24"/>
          <w:szCs w:val="24"/>
          <w:lang w:val="es-ES" w:eastAsia="es-ES"/>
        </w:rPr>
        <w:t>undamento jurídico, administrativo, manual administrativo, de procedimientos y requisitos, vigentes al once de junio de dos mil veintiuno, para solicitar nueva cuenta catastral  respec</w:t>
      </w:r>
      <w:r w:rsidRPr="0000080F">
        <w:rPr>
          <w:rFonts w:ascii="Palatino Linotype" w:eastAsia="Calibri" w:hAnsi="Palatino Linotype" w:cs="Arial"/>
          <w:sz w:val="24"/>
          <w:szCs w:val="24"/>
          <w:lang w:val="es-ES" w:eastAsia="es-ES"/>
        </w:rPr>
        <w:t xml:space="preserve">to de la fracción de un terreno; </w:t>
      </w:r>
      <w:r>
        <w:rPr>
          <w:rFonts w:ascii="Palatino Linotype" w:hAnsi="Palatino Linotype"/>
          <w:color w:val="000000"/>
        </w:rPr>
        <w:t>a</w:t>
      </w:r>
      <w:r w:rsidR="005556CF">
        <w:rPr>
          <w:rFonts w:ascii="Palatino Linotype" w:hAnsi="Palatino Linotype"/>
          <w:color w:val="000000"/>
        </w:rPr>
        <w:t xml:space="preserve">l respecto, de la simple lectura y análisis que se concede al </w:t>
      </w:r>
      <w:r w:rsidR="005556CF">
        <w:rPr>
          <w:rFonts w:ascii="Palatino Linotype" w:eastAsia="Calibri" w:hAnsi="Palatino Linotype" w:cs="Times New Roman"/>
          <w:sz w:val="24"/>
          <w:szCs w:val="24"/>
        </w:rPr>
        <w:t xml:space="preserve">archivo electrónico denominado </w:t>
      </w:r>
      <w:r w:rsidR="005556CF" w:rsidRPr="00714DA1">
        <w:rPr>
          <w:rFonts w:ascii="Palatino Linotype" w:eastAsia="Calibri" w:hAnsi="Palatino Linotype" w:cs="Times New Roman"/>
          <w:i/>
          <w:sz w:val="24"/>
          <w:szCs w:val="24"/>
        </w:rPr>
        <w:t>“</w:t>
      </w:r>
      <w:r w:rsidR="005556CF" w:rsidRPr="00C22272">
        <w:rPr>
          <w:rFonts w:ascii="Palatino Linotype" w:hAnsi="Palatino Linotype"/>
          <w:i/>
          <w:sz w:val="24"/>
          <w:szCs w:val="24"/>
        </w:rPr>
        <w:t>SAIMEX 00113-CHIMALHU-IP-2021 SIN NOMBRE.docx</w:t>
      </w:r>
      <w:r w:rsidR="005556CF">
        <w:rPr>
          <w:rFonts w:ascii="Palatino Linotype" w:eastAsia="Calibri" w:hAnsi="Palatino Linotype" w:cs="Times New Roman"/>
          <w:i/>
          <w:sz w:val="24"/>
          <w:szCs w:val="24"/>
        </w:rPr>
        <w:t xml:space="preserve">”, </w:t>
      </w:r>
      <w:r w:rsidR="005556CF" w:rsidRPr="005556CF">
        <w:rPr>
          <w:rFonts w:ascii="Palatino Linotype" w:eastAsia="Calibri" w:hAnsi="Palatino Linotype" w:cs="Times New Roman"/>
          <w:sz w:val="24"/>
          <w:szCs w:val="24"/>
        </w:rPr>
        <w:t>del cual se desprende</w:t>
      </w:r>
      <w:r w:rsidR="005556CF">
        <w:rPr>
          <w:rFonts w:ascii="Palatino Linotype" w:eastAsia="Calibri" w:hAnsi="Palatino Linotype" w:cs="Times New Roman"/>
          <w:sz w:val="24"/>
          <w:szCs w:val="24"/>
        </w:rPr>
        <w:t xml:space="preserve"> </w:t>
      </w:r>
      <w:r w:rsidR="001B402D">
        <w:rPr>
          <w:rFonts w:ascii="Palatino Linotype" w:eastAsia="Calibri" w:hAnsi="Palatino Linotype" w:cs="Times New Roman"/>
          <w:sz w:val="24"/>
          <w:szCs w:val="24"/>
        </w:rPr>
        <w:t xml:space="preserve">del apartado denominado </w:t>
      </w:r>
      <w:r w:rsidR="001B402D" w:rsidRPr="001B402D">
        <w:rPr>
          <w:rFonts w:ascii="Palatino Linotype" w:eastAsia="Calibri" w:hAnsi="Palatino Linotype" w:cs="Times New Roman"/>
          <w:i/>
          <w:sz w:val="24"/>
          <w:szCs w:val="24"/>
        </w:rPr>
        <w:t>“1.- El manual Catastral del Estado de México.</w:t>
      </w:r>
      <w:r w:rsidR="001B402D">
        <w:rPr>
          <w:rFonts w:ascii="Palatino Linotype" w:eastAsia="Calibri" w:hAnsi="Palatino Linotype" w:cs="Times New Roman"/>
          <w:i/>
          <w:sz w:val="24"/>
          <w:szCs w:val="24"/>
        </w:rPr>
        <w:t>.</w:t>
      </w:r>
      <w:r w:rsidR="001B402D" w:rsidRPr="001B402D">
        <w:rPr>
          <w:rFonts w:ascii="Palatino Linotype" w:eastAsia="Calibri" w:hAnsi="Palatino Linotype" w:cs="Times New Roman"/>
          <w:i/>
          <w:sz w:val="24"/>
          <w:szCs w:val="24"/>
        </w:rPr>
        <w:t>.”</w:t>
      </w:r>
      <w:r w:rsidR="001B402D">
        <w:rPr>
          <w:rFonts w:ascii="Palatino Linotype" w:eastAsia="Calibri" w:hAnsi="Palatino Linotype" w:cs="Times New Roman"/>
          <w:sz w:val="24"/>
          <w:szCs w:val="24"/>
        </w:rPr>
        <w:t xml:space="preserve">, el Sujeto Obligado, </w:t>
      </w:r>
      <w:r w:rsidR="005556CF">
        <w:rPr>
          <w:rFonts w:ascii="Palatino Linotype" w:eastAsia="Calibri" w:hAnsi="Palatino Linotype" w:cs="Times New Roman"/>
          <w:sz w:val="24"/>
          <w:szCs w:val="24"/>
        </w:rPr>
        <w:t>establece el fundamento legal, respecto a la normatividad que regula el trámite para la asignación de clave catastral, en el que se aprecia como fundamento legal los numerales ACC003 y ACGC004, del</w:t>
      </w:r>
      <w:r w:rsidR="001B402D">
        <w:rPr>
          <w:rFonts w:ascii="Palatino Linotype" w:eastAsia="Calibri" w:hAnsi="Palatino Linotype" w:cs="Times New Roman"/>
          <w:sz w:val="24"/>
          <w:szCs w:val="24"/>
        </w:rPr>
        <w:t xml:space="preserve"> referido</w:t>
      </w:r>
      <w:r w:rsidR="005556CF">
        <w:rPr>
          <w:rFonts w:ascii="Palatino Linotype" w:eastAsia="Calibri" w:hAnsi="Palatino Linotype" w:cs="Times New Roman"/>
          <w:sz w:val="24"/>
          <w:szCs w:val="24"/>
        </w:rPr>
        <w:t xml:space="preserve"> Manual Catastral de Estado de México</w:t>
      </w:r>
      <w:r w:rsidR="001B402D">
        <w:rPr>
          <w:rFonts w:ascii="Palatino Linotype" w:eastAsia="Calibri" w:hAnsi="Palatino Linotype" w:cs="Times New Roman"/>
          <w:sz w:val="24"/>
          <w:szCs w:val="24"/>
        </w:rPr>
        <w:t xml:space="preserve">, </w:t>
      </w:r>
      <w:r w:rsidR="001B402D">
        <w:rPr>
          <w:rFonts w:ascii="Palatino Linotype" w:eastAsia="Calibri" w:hAnsi="Palatino Linotype" w:cs="Times New Roman"/>
          <w:sz w:val="24"/>
          <w:szCs w:val="24"/>
        </w:rPr>
        <w:lastRenderedPageBreak/>
        <w:t>en que se establecen los requisitos y los documentos tanto para la asignación de clave catastral, así como para cualquier solicitud respecto a servicios catastrales.</w:t>
      </w:r>
      <w:r w:rsidR="005556CF">
        <w:rPr>
          <w:rFonts w:ascii="Palatino Linotype" w:eastAsia="Calibri" w:hAnsi="Palatino Linotype" w:cs="Times New Roman"/>
          <w:sz w:val="24"/>
          <w:szCs w:val="24"/>
        </w:rPr>
        <w:t xml:space="preserve">  </w:t>
      </w:r>
    </w:p>
    <w:p w14:paraId="18C4977A" w14:textId="77777777" w:rsidR="001B402D" w:rsidRDefault="001B402D" w:rsidP="0009051A">
      <w:pPr>
        <w:spacing w:after="0" w:line="360" w:lineRule="auto"/>
        <w:jc w:val="both"/>
        <w:rPr>
          <w:rFonts w:ascii="Palatino Linotype" w:eastAsia="Calibri" w:hAnsi="Palatino Linotype" w:cs="Times New Roman"/>
          <w:sz w:val="24"/>
          <w:szCs w:val="24"/>
        </w:rPr>
      </w:pPr>
    </w:p>
    <w:p w14:paraId="48F3F2E5" w14:textId="77777777" w:rsidR="001B402D" w:rsidRDefault="001B402D" w:rsidP="0009051A">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Atento a lo anterior, a consideración de esta autoridad, </w:t>
      </w:r>
      <w:r w:rsidR="00D2741F">
        <w:rPr>
          <w:rFonts w:ascii="Palatino Linotype" w:eastAsia="Calibri" w:hAnsi="Palatino Linotype" w:cs="Times New Roman"/>
          <w:sz w:val="24"/>
          <w:szCs w:val="24"/>
        </w:rPr>
        <w:t xml:space="preserve">fue entregada la información requerida por el Recurrente, a través de </w:t>
      </w:r>
      <w:r w:rsidR="00C76B18">
        <w:rPr>
          <w:rFonts w:ascii="Palatino Linotype" w:eastAsia="Calibri" w:hAnsi="Palatino Linotype" w:cs="Times New Roman"/>
          <w:sz w:val="24"/>
          <w:szCs w:val="24"/>
        </w:rPr>
        <w:t xml:space="preserve"> </w:t>
      </w:r>
      <w:r>
        <w:rPr>
          <w:rFonts w:ascii="Palatino Linotype" w:eastAsia="Calibri" w:hAnsi="Palatino Linotype" w:cs="Times New Roman"/>
          <w:sz w:val="24"/>
          <w:szCs w:val="24"/>
        </w:rPr>
        <w:t xml:space="preserve">la Solicitud de Acceso a la Información </w:t>
      </w:r>
      <w:r w:rsidR="00791EEB">
        <w:rPr>
          <w:rFonts w:ascii="Palatino Linotype" w:eastAsia="Calibri" w:hAnsi="Palatino Linotype" w:cs="Times New Roman"/>
          <w:sz w:val="24"/>
          <w:szCs w:val="24"/>
        </w:rPr>
        <w:t xml:space="preserve">Pública, respecto al punto en estudio, pues el sujeto obligado señalo el fundamento legal, que establece los requisitos para el trámite de asignación de clave catastral y aun mas también señala los documentos que debe presentar el ciudadano para cualquier tipo de solicitud de servicios catastrales. </w:t>
      </w:r>
    </w:p>
    <w:p w14:paraId="51BA1149" w14:textId="77777777" w:rsidR="00791EEB" w:rsidRDefault="00791EEB" w:rsidP="0009051A">
      <w:pPr>
        <w:spacing w:after="0" w:line="360" w:lineRule="auto"/>
        <w:jc w:val="both"/>
        <w:rPr>
          <w:rFonts w:ascii="Palatino Linotype" w:eastAsia="Calibri" w:hAnsi="Palatino Linotype" w:cs="Times New Roman"/>
          <w:sz w:val="24"/>
          <w:szCs w:val="24"/>
        </w:rPr>
      </w:pPr>
    </w:p>
    <w:p w14:paraId="07D69ACB" w14:textId="77777777" w:rsidR="00696502" w:rsidRPr="0000080F" w:rsidRDefault="00696502" w:rsidP="00696502">
      <w:pPr>
        <w:spacing w:after="0" w:line="360" w:lineRule="auto"/>
        <w:jc w:val="both"/>
        <w:rPr>
          <w:rFonts w:ascii="Palatino Linotype" w:hAnsi="Palatino Linotype"/>
          <w:sz w:val="24"/>
          <w:szCs w:val="24"/>
          <w:lang w:val="es-ES"/>
        </w:rPr>
      </w:pPr>
    </w:p>
    <w:p w14:paraId="6A35EC0B" w14:textId="499D9B5F" w:rsidR="00380112" w:rsidRDefault="00696502" w:rsidP="00696502">
      <w:pPr>
        <w:pStyle w:val="Sinespaciado"/>
        <w:spacing w:line="360" w:lineRule="auto"/>
        <w:jc w:val="both"/>
        <w:rPr>
          <w:rFonts w:ascii="Palatino Linotype" w:eastAsia="Calibri" w:hAnsi="Palatino Linotype" w:cs="Times New Roman"/>
          <w:sz w:val="24"/>
          <w:szCs w:val="24"/>
        </w:rPr>
      </w:pPr>
      <w:r w:rsidRPr="0000080F">
        <w:rPr>
          <w:rFonts w:ascii="Palatino Linotype" w:eastAsia="Calibri" w:hAnsi="Palatino Linotype" w:cs="Arial"/>
          <w:sz w:val="24"/>
          <w:szCs w:val="24"/>
          <w:lang w:val="es-ES" w:eastAsia="es-ES"/>
        </w:rPr>
        <w:t xml:space="preserve">Respecto a los formatos en digital que deban ser requisitados, vigentes al once de junio de dos mil veintiuno, para solicitar nueva cuenta catastral respecto de la fracción de un terreno; </w:t>
      </w:r>
      <w:r w:rsidR="00951E31" w:rsidRPr="0000080F">
        <w:rPr>
          <w:rFonts w:ascii="Palatino Linotype" w:eastAsia="Calibri" w:hAnsi="Palatino Linotype" w:cs="Arial"/>
          <w:sz w:val="24"/>
          <w:szCs w:val="24"/>
          <w:lang w:val="es-ES" w:eastAsia="es-ES"/>
        </w:rPr>
        <w:t>este Órganon, puede advertir que del contenido del archivo</w:t>
      </w:r>
      <w:r w:rsidR="00951E31" w:rsidRPr="00951E31">
        <w:rPr>
          <w:rFonts w:ascii="Palatino Linotype" w:eastAsia="Calibri" w:hAnsi="Palatino Linotype" w:cs="Arial"/>
          <w:sz w:val="24"/>
          <w:szCs w:val="24"/>
          <w:lang w:val="es-ES" w:eastAsia="es-ES"/>
        </w:rPr>
        <w:t xml:space="preserve"> electrónico </w:t>
      </w:r>
      <w:r w:rsidR="00951E31" w:rsidRPr="00951E31">
        <w:rPr>
          <w:rFonts w:ascii="Palatino Linotype" w:eastAsia="Calibri" w:hAnsi="Palatino Linotype" w:cs="Times New Roman"/>
          <w:i/>
          <w:sz w:val="24"/>
          <w:szCs w:val="24"/>
        </w:rPr>
        <w:t>“</w:t>
      </w:r>
      <w:r w:rsidR="00951E31" w:rsidRPr="00951E31">
        <w:rPr>
          <w:rFonts w:ascii="Palatino Linotype" w:hAnsi="Palatino Linotype"/>
          <w:i/>
          <w:sz w:val="24"/>
          <w:szCs w:val="24"/>
        </w:rPr>
        <w:t>SAIMEX 00113-CHIMALHU-IP-2021 SIN NOMBRE.docx</w:t>
      </w:r>
      <w:r w:rsidR="00951E31" w:rsidRPr="00951E31">
        <w:rPr>
          <w:rFonts w:ascii="Palatino Linotype" w:eastAsia="Calibri" w:hAnsi="Palatino Linotype" w:cs="Times New Roman"/>
          <w:i/>
          <w:sz w:val="24"/>
          <w:szCs w:val="24"/>
        </w:rPr>
        <w:t xml:space="preserve">”, </w:t>
      </w:r>
      <w:r w:rsidR="00951E31" w:rsidRPr="00951E31">
        <w:rPr>
          <w:rFonts w:ascii="Palatino Linotype" w:eastAsia="Calibri" w:hAnsi="Palatino Linotype" w:cs="Times New Roman"/>
          <w:sz w:val="24"/>
          <w:szCs w:val="24"/>
        </w:rPr>
        <w:t>en su apartado denominado</w:t>
      </w:r>
      <w:r w:rsidR="00951E31" w:rsidRPr="00951E31">
        <w:rPr>
          <w:rFonts w:ascii="Palatino Linotype" w:eastAsia="Calibri" w:hAnsi="Palatino Linotype" w:cs="Times New Roman"/>
          <w:i/>
          <w:sz w:val="24"/>
          <w:szCs w:val="24"/>
        </w:rPr>
        <w:t xml:space="preserve"> “2.- Se Anexa solicitud:”, </w:t>
      </w:r>
      <w:r w:rsidR="00951E31" w:rsidRPr="00951E31">
        <w:rPr>
          <w:rFonts w:ascii="Palatino Linotype" w:eastAsia="Calibri" w:hAnsi="Palatino Linotype" w:cs="Times New Roman"/>
          <w:sz w:val="24"/>
          <w:szCs w:val="24"/>
        </w:rPr>
        <w:t>se puede observar el formato de solicitud de servicios catastrales</w:t>
      </w:r>
      <w:r w:rsidR="00560AE9">
        <w:rPr>
          <w:rFonts w:ascii="Palatino Linotype" w:eastAsia="Calibri" w:hAnsi="Palatino Linotype" w:cs="Times New Roman"/>
          <w:sz w:val="24"/>
          <w:szCs w:val="24"/>
        </w:rPr>
        <w:t>,</w:t>
      </w:r>
      <w:r w:rsidR="00951E31">
        <w:rPr>
          <w:rFonts w:ascii="Palatino Linotype" w:eastAsia="Calibri" w:hAnsi="Palatino Linotype" w:cs="Times New Roman"/>
          <w:sz w:val="24"/>
          <w:szCs w:val="24"/>
        </w:rPr>
        <w:t xml:space="preserve"> que </w:t>
      </w:r>
      <w:r w:rsidR="00560AE9">
        <w:rPr>
          <w:rFonts w:ascii="Palatino Linotype" w:eastAsia="Calibri" w:hAnsi="Palatino Linotype" w:cs="Times New Roman"/>
          <w:sz w:val="24"/>
          <w:szCs w:val="24"/>
        </w:rPr>
        <w:t>entrega el Sujeto Obligado al R</w:t>
      </w:r>
      <w:r w:rsidR="00951E31">
        <w:rPr>
          <w:rFonts w:ascii="Palatino Linotype" w:eastAsia="Calibri" w:hAnsi="Palatino Linotype" w:cs="Times New Roman"/>
          <w:sz w:val="24"/>
          <w:szCs w:val="24"/>
        </w:rPr>
        <w:t>ecurrente</w:t>
      </w:r>
      <w:r w:rsidR="00560AE9">
        <w:rPr>
          <w:rFonts w:ascii="Palatino Linotype" w:eastAsia="Calibri" w:hAnsi="Palatino Linotype" w:cs="Times New Roman"/>
          <w:sz w:val="24"/>
          <w:szCs w:val="24"/>
        </w:rPr>
        <w:t xml:space="preserve">, como respuesta, misma que fue notificada al hoy recurrente, por medio </w:t>
      </w:r>
      <w:r w:rsidR="00560AE9" w:rsidRPr="00B22B55">
        <w:rPr>
          <w:rFonts w:ascii="Palatino Linotype" w:hAnsi="Palatino Linotype" w:cs="Arial"/>
          <w:sz w:val="24"/>
        </w:rPr>
        <w:t>Sistema de Acceso a la Información Mexiquense (</w:t>
      </w:r>
      <w:r w:rsidR="00560AE9" w:rsidRPr="00B22B55">
        <w:rPr>
          <w:rFonts w:ascii="Palatino Linotype" w:hAnsi="Palatino Linotype" w:cs="Arial"/>
          <w:b/>
          <w:sz w:val="24"/>
        </w:rPr>
        <w:t>SAIMEX</w:t>
      </w:r>
      <w:r w:rsidR="00560AE9">
        <w:rPr>
          <w:rFonts w:ascii="Palatino Linotype" w:hAnsi="Palatino Linotype" w:cs="Arial"/>
          <w:sz w:val="24"/>
        </w:rPr>
        <w:t xml:space="preserve">), en fecha </w:t>
      </w:r>
      <w:r w:rsidR="00560AE9">
        <w:rPr>
          <w:rFonts w:ascii="Palatino Linotype" w:eastAsia="Calibri" w:hAnsi="Palatino Linotype" w:cs="Times New Roman"/>
          <w:sz w:val="24"/>
          <w:szCs w:val="24"/>
        </w:rPr>
        <w:t xml:space="preserve"> dos de julio</w:t>
      </w:r>
      <w:r w:rsidR="004403D0">
        <w:rPr>
          <w:rFonts w:ascii="Palatino Linotype" w:eastAsia="Calibri" w:hAnsi="Palatino Linotype" w:cs="Times New Roman"/>
          <w:sz w:val="24"/>
          <w:szCs w:val="24"/>
        </w:rPr>
        <w:t xml:space="preserve"> de dos mil veintiuno, el cual se concatena con el apartado denominado </w:t>
      </w:r>
      <w:r w:rsidR="004403D0" w:rsidRPr="001B402D">
        <w:rPr>
          <w:rFonts w:ascii="Palatino Linotype" w:eastAsia="Calibri" w:hAnsi="Palatino Linotype" w:cs="Times New Roman"/>
          <w:i/>
          <w:sz w:val="24"/>
          <w:szCs w:val="24"/>
        </w:rPr>
        <w:t>“1.- El manual Catastral del Estado de México.</w:t>
      </w:r>
      <w:r w:rsidR="004403D0">
        <w:rPr>
          <w:rFonts w:ascii="Palatino Linotype" w:eastAsia="Calibri" w:hAnsi="Palatino Linotype" w:cs="Times New Roman"/>
          <w:i/>
          <w:sz w:val="24"/>
          <w:szCs w:val="24"/>
        </w:rPr>
        <w:t>.</w:t>
      </w:r>
      <w:r w:rsidR="004403D0" w:rsidRPr="001B402D">
        <w:rPr>
          <w:rFonts w:ascii="Palatino Linotype" w:eastAsia="Calibri" w:hAnsi="Palatino Linotype" w:cs="Times New Roman"/>
          <w:i/>
          <w:sz w:val="24"/>
          <w:szCs w:val="24"/>
        </w:rPr>
        <w:t>.”</w:t>
      </w:r>
      <w:r w:rsidR="004403D0">
        <w:rPr>
          <w:rFonts w:ascii="Palatino Linotype" w:eastAsia="Calibri" w:hAnsi="Palatino Linotype" w:cs="Times New Roman"/>
          <w:i/>
          <w:sz w:val="24"/>
          <w:szCs w:val="24"/>
        </w:rPr>
        <w:t xml:space="preserve">, </w:t>
      </w:r>
      <w:r w:rsidR="004403D0" w:rsidRPr="004403D0">
        <w:rPr>
          <w:rFonts w:ascii="Palatino Linotype" w:eastAsia="Calibri" w:hAnsi="Palatino Linotype" w:cs="Times New Roman"/>
          <w:sz w:val="24"/>
          <w:szCs w:val="24"/>
        </w:rPr>
        <w:t>en el cual</w:t>
      </w:r>
      <w:r w:rsidR="004403D0">
        <w:rPr>
          <w:rFonts w:ascii="Palatino Linotype" w:eastAsia="Calibri" w:hAnsi="Palatino Linotype" w:cs="Times New Roman"/>
          <w:sz w:val="24"/>
          <w:szCs w:val="24"/>
        </w:rPr>
        <w:t xml:space="preserve"> se puede advertir que en el primer punto del numeral ACGC004,  señala que para la solicitud de servicios catastrales, deberán cubrir </w:t>
      </w:r>
      <w:r w:rsidR="00E20380">
        <w:rPr>
          <w:rFonts w:ascii="Palatino Linotype" w:eastAsia="Calibri" w:hAnsi="Palatino Linotype" w:cs="Times New Roman"/>
          <w:sz w:val="24"/>
          <w:szCs w:val="24"/>
        </w:rPr>
        <w:t>entre otros documentos, con la solicitud escrita</w:t>
      </w:r>
      <w:r w:rsidR="004403D0">
        <w:rPr>
          <w:rFonts w:ascii="Palatino Linotype" w:eastAsia="Calibri" w:hAnsi="Palatino Linotype" w:cs="Times New Roman"/>
          <w:sz w:val="24"/>
          <w:szCs w:val="24"/>
        </w:rPr>
        <w:t xml:space="preserve"> </w:t>
      </w:r>
      <w:r w:rsidR="00E20380">
        <w:rPr>
          <w:rFonts w:ascii="Palatino Linotype" w:eastAsia="Calibri" w:hAnsi="Palatino Linotype" w:cs="Times New Roman"/>
          <w:sz w:val="24"/>
          <w:szCs w:val="24"/>
        </w:rPr>
        <w:t xml:space="preserve">o </w:t>
      </w:r>
      <w:r w:rsidR="004403D0">
        <w:rPr>
          <w:rFonts w:ascii="Palatino Linotype" w:eastAsia="Calibri" w:hAnsi="Palatino Linotype" w:cs="Times New Roman"/>
          <w:sz w:val="24"/>
          <w:szCs w:val="24"/>
        </w:rPr>
        <w:t xml:space="preserve">formato establecido, por lo que </w:t>
      </w:r>
      <w:r w:rsidR="00E20380">
        <w:rPr>
          <w:rFonts w:ascii="Palatino Linotype" w:eastAsia="Calibri" w:hAnsi="Palatino Linotype" w:cs="Times New Roman"/>
          <w:sz w:val="24"/>
          <w:szCs w:val="24"/>
        </w:rPr>
        <w:t xml:space="preserve">resulta necesario señalar </w:t>
      </w:r>
      <w:r w:rsidR="002D79CC">
        <w:rPr>
          <w:rFonts w:ascii="Palatino Linotype" w:eastAsia="Calibri" w:hAnsi="Palatino Linotype" w:cs="Times New Roman"/>
          <w:sz w:val="24"/>
          <w:szCs w:val="24"/>
        </w:rPr>
        <w:t xml:space="preserve">que el documento que adjunta el Sujeto Obligado, corresponde  al formato de </w:t>
      </w:r>
      <w:r w:rsidR="004403D0">
        <w:rPr>
          <w:rFonts w:ascii="Palatino Linotype" w:eastAsia="Calibri" w:hAnsi="Palatino Linotype" w:cs="Times New Roman"/>
          <w:sz w:val="24"/>
          <w:szCs w:val="24"/>
        </w:rPr>
        <w:t>“Solicitud de Servicios Catastrales</w:t>
      </w:r>
      <w:r w:rsidR="00E20380">
        <w:rPr>
          <w:rFonts w:ascii="Palatino Linotype" w:eastAsia="Calibri" w:hAnsi="Palatino Linotype" w:cs="Times New Roman"/>
          <w:sz w:val="24"/>
          <w:szCs w:val="24"/>
        </w:rPr>
        <w:t xml:space="preserve">”, por lo que este órgano considera que existe correspondencia entre lo señalado por el recurrente en su solicitud, </w:t>
      </w:r>
      <w:r w:rsidR="002D79CC">
        <w:rPr>
          <w:rFonts w:ascii="Palatino Linotype" w:eastAsia="Calibri" w:hAnsi="Palatino Linotype" w:cs="Times New Roman"/>
          <w:sz w:val="24"/>
          <w:szCs w:val="24"/>
        </w:rPr>
        <w:t xml:space="preserve">con el </w:t>
      </w:r>
      <w:r w:rsidR="002D79CC">
        <w:rPr>
          <w:rFonts w:ascii="Palatino Linotype" w:eastAsia="Calibri" w:hAnsi="Palatino Linotype" w:cs="Times New Roman"/>
          <w:sz w:val="24"/>
          <w:szCs w:val="24"/>
        </w:rPr>
        <w:lastRenderedPageBreak/>
        <w:t xml:space="preserve">documento entregado por el Sujeto Obligado, pues </w:t>
      </w:r>
      <w:r w:rsidR="00A30E12">
        <w:rPr>
          <w:rFonts w:ascii="Palatino Linotype" w:eastAsia="Calibri" w:hAnsi="Palatino Linotype" w:cs="Times New Roman"/>
          <w:sz w:val="24"/>
          <w:szCs w:val="24"/>
        </w:rPr>
        <w:t xml:space="preserve">tomando en consideración que en el punto en estudio el hoy recurrente solicito </w:t>
      </w:r>
      <w:r w:rsidR="00E20380">
        <w:rPr>
          <w:rFonts w:ascii="Palatino Linotype" w:eastAsia="Calibri" w:hAnsi="Palatino Linotype" w:cs="Times New Roman"/>
          <w:sz w:val="24"/>
          <w:szCs w:val="24"/>
        </w:rPr>
        <w:t>todos y cada uno de los f</w:t>
      </w:r>
      <w:r w:rsidR="00380112">
        <w:rPr>
          <w:rFonts w:ascii="Palatino Linotype" w:eastAsia="Calibri" w:hAnsi="Palatino Linotype" w:cs="Times New Roman"/>
          <w:sz w:val="24"/>
          <w:szCs w:val="24"/>
        </w:rPr>
        <w:t>ormatos que deban ser requisitados</w:t>
      </w:r>
      <w:r w:rsidR="00E20380">
        <w:rPr>
          <w:rFonts w:ascii="Palatino Linotype" w:eastAsia="Calibri" w:hAnsi="Palatino Linotype" w:cs="Times New Roman"/>
          <w:sz w:val="24"/>
          <w:szCs w:val="24"/>
        </w:rPr>
        <w:t xml:space="preserve"> para el trámite</w:t>
      </w:r>
      <w:r w:rsidR="00D2741F">
        <w:rPr>
          <w:rFonts w:ascii="Palatino Linotype" w:eastAsia="Calibri" w:hAnsi="Palatino Linotype" w:cs="Times New Roman"/>
          <w:sz w:val="24"/>
          <w:szCs w:val="24"/>
        </w:rPr>
        <w:t>,</w:t>
      </w:r>
      <w:r w:rsidR="000D039F">
        <w:rPr>
          <w:rFonts w:ascii="Palatino Linotype" w:eastAsia="Calibri" w:hAnsi="Palatino Linotype" w:cs="Times New Roman"/>
          <w:sz w:val="24"/>
          <w:szCs w:val="24"/>
        </w:rPr>
        <w:t xml:space="preserve"> y de la simple lectura </w:t>
      </w:r>
      <w:r w:rsidR="00380112">
        <w:rPr>
          <w:rFonts w:ascii="Palatino Linotype" w:eastAsia="Calibri" w:hAnsi="Palatino Linotype" w:cs="Times New Roman"/>
          <w:sz w:val="24"/>
          <w:szCs w:val="24"/>
        </w:rPr>
        <w:t xml:space="preserve"> </w:t>
      </w:r>
      <w:r w:rsidR="000D039F">
        <w:rPr>
          <w:rFonts w:ascii="Palatino Linotype" w:eastAsia="Calibri" w:hAnsi="Palatino Linotype" w:cs="Times New Roman"/>
          <w:sz w:val="24"/>
          <w:szCs w:val="24"/>
        </w:rPr>
        <w:t xml:space="preserve">que se concede a </w:t>
      </w:r>
      <w:r w:rsidR="00380112">
        <w:rPr>
          <w:rFonts w:ascii="Palatino Linotype" w:eastAsia="Calibri" w:hAnsi="Palatino Linotype" w:cs="Times New Roman"/>
          <w:sz w:val="24"/>
          <w:szCs w:val="24"/>
        </w:rPr>
        <w:t>la legislación señalada por el Sujeto obligado</w:t>
      </w:r>
      <w:r w:rsidR="000D039F">
        <w:rPr>
          <w:rFonts w:ascii="Palatino Linotype" w:eastAsia="Calibri" w:hAnsi="Palatino Linotype" w:cs="Times New Roman"/>
          <w:sz w:val="24"/>
          <w:szCs w:val="24"/>
        </w:rPr>
        <w:t xml:space="preserve"> de la misma se des</w:t>
      </w:r>
      <w:r w:rsidR="00D2741F">
        <w:rPr>
          <w:rFonts w:ascii="Palatino Linotype" w:eastAsia="Calibri" w:hAnsi="Palatino Linotype" w:cs="Times New Roman"/>
          <w:sz w:val="24"/>
          <w:szCs w:val="24"/>
        </w:rPr>
        <w:t>prende como formato a requisitar</w:t>
      </w:r>
      <w:r w:rsidR="000D039F">
        <w:rPr>
          <w:rFonts w:ascii="Palatino Linotype" w:eastAsia="Calibri" w:hAnsi="Palatino Linotype" w:cs="Times New Roman"/>
          <w:sz w:val="24"/>
          <w:szCs w:val="24"/>
        </w:rPr>
        <w:t xml:space="preserve"> la solicitud de servicios catastrales, formato </w:t>
      </w:r>
      <w:r w:rsidR="00380112">
        <w:rPr>
          <w:rFonts w:ascii="Palatino Linotype" w:eastAsia="Calibri" w:hAnsi="Palatino Linotype" w:cs="Times New Roman"/>
          <w:sz w:val="24"/>
          <w:szCs w:val="24"/>
        </w:rPr>
        <w:t>que en el presente asu</w:t>
      </w:r>
      <w:r w:rsidR="000D039F">
        <w:rPr>
          <w:rFonts w:ascii="Palatino Linotype" w:eastAsia="Calibri" w:hAnsi="Palatino Linotype" w:cs="Times New Roman"/>
          <w:sz w:val="24"/>
          <w:szCs w:val="24"/>
        </w:rPr>
        <w:t>nto fue entregada al recurrente, como se advierte de la contestación.</w:t>
      </w:r>
    </w:p>
    <w:p w14:paraId="3748046E" w14:textId="77777777" w:rsidR="00696502" w:rsidRDefault="00696502" w:rsidP="00696502">
      <w:pPr>
        <w:pStyle w:val="Sinespaciado"/>
        <w:spacing w:line="360" w:lineRule="auto"/>
        <w:jc w:val="both"/>
        <w:rPr>
          <w:rFonts w:ascii="Palatino Linotype" w:eastAsia="Calibri" w:hAnsi="Palatino Linotype" w:cs="Times New Roman"/>
          <w:sz w:val="24"/>
          <w:szCs w:val="24"/>
        </w:rPr>
      </w:pPr>
    </w:p>
    <w:p w14:paraId="5FEE3A9E" w14:textId="7DC6A35E" w:rsidR="000A273B" w:rsidRDefault="00696502" w:rsidP="00696502">
      <w:pPr>
        <w:pStyle w:val="Sinespaciado"/>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Por lo que respecta a los </w:t>
      </w:r>
      <w:r w:rsidRPr="0000080F">
        <w:rPr>
          <w:rFonts w:ascii="Palatino Linotype" w:eastAsia="Calibri" w:hAnsi="Palatino Linotype" w:cs="Arial"/>
          <w:sz w:val="24"/>
          <w:szCs w:val="24"/>
          <w:lang w:val="es-ES" w:eastAsia="es-ES"/>
        </w:rPr>
        <w:t xml:space="preserve">costos y fundamento legal del costo, vigente al once de junio de dos mil veintiuno, para solicitar nueva cuenta catastral respecto de la fracción de un terreno; </w:t>
      </w:r>
      <w:r w:rsidR="00F206C8">
        <w:rPr>
          <w:rFonts w:ascii="Palatino Linotype" w:hAnsi="Palatino Linotype"/>
          <w:color w:val="000000"/>
          <w:sz w:val="24"/>
        </w:rPr>
        <w:t xml:space="preserve">debe decir, que derivado del </w:t>
      </w:r>
      <w:r w:rsidR="00F206C8" w:rsidRPr="00951E31">
        <w:rPr>
          <w:rFonts w:ascii="Palatino Linotype" w:eastAsia="Calibri" w:hAnsi="Palatino Linotype" w:cs="Arial"/>
          <w:sz w:val="24"/>
          <w:szCs w:val="24"/>
          <w:lang w:val="es-ES" w:eastAsia="es-ES"/>
        </w:rPr>
        <w:t xml:space="preserve">archivo electrónico </w:t>
      </w:r>
      <w:r w:rsidR="00F206C8" w:rsidRPr="00951E31">
        <w:rPr>
          <w:rFonts w:ascii="Palatino Linotype" w:eastAsia="Calibri" w:hAnsi="Palatino Linotype" w:cs="Times New Roman"/>
          <w:i/>
          <w:sz w:val="24"/>
          <w:szCs w:val="24"/>
        </w:rPr>
        <w:t>“</w:t>
      </w:r>
      <w:r w:rsidR="00F206C8" w:rsidRPr="00951E31">
        <w:rPr>
          <w:rFonts w:ascii="Palatino Linotype" w:hAnsi="Palatino Linotype"/>
          <w:i/>
          <w:sz w:val="24"/>
          <w:szCs w:val="24"/>
        </w:rPr>
        <w:t>SAIMEX 00113-CHIMALHU-IP-2021 SIN NOMBRE.docx</w:t>
      </w:r>
      <w:r w:rsidR="00F206C8">
        <w:rPr>
          <w:rFonts w:ascii="Palatino Linotype" w:eastAsia="Calibri" w:hAnsi="Palatino Linotype" w:cs="Times New Roman"/>
          <w:i/>
          <w:sz w:val="24"/>
          <w:szCs w:val="24"/>
        </w:rPr>
        <w:t xml:space="preserve">”, </w:t>
      </w:r>
      <w:r w:rsidR="0015152C">
        <w:rPr>
          <w:rFonts w:ascii="Palatino Linotype" w:eastAsia="Calibri" w:hAnsi="Palatino Linotype" w:cs="Times New Roman"/>
          <w:sz w:val="24"/>
          <w:szCs w:val="24"/>
        </w:rPr>
        <w:t xml:space="preserve">El Sujeto Obligado señala </w:t>
      </w:r>
      <w:r w:rsidR="00F206C8" w:rsidRPr="00F206C8">
        <w:rPr>
          <w:rFonts w:ascii="Palatino Linotype" w:eastAsia="Calibri" w:hAnsi="Palatino Linotype" w:cs="Times New Roman"/>
          <w:sz w:val="24"/>
          <w:szCs w:val="24"/>
        </w:rPr>
        <w:t xml:space="preserve">en su numeral </w:t>
      </w:r>
      <w:r w:rsidR="0015152C">
        <w:rPr>
          <w:rFonts w:ascii="Palatino Linotype" w:eastAsia="Calibri" w:hAnsi="Palatino Linotype" w:cs="Times New Roman"/>
          <w:sz w:val="24"/>
          <w:szCs w:val="24"/>
        </w:rPr>
        <w:t>3</w:t>
      </w:r>
      <w:r w:rsidR="00D2741F">
        <w:rPr>
          <w:rFonts w:ascii="Palatino Linotype" w:eastAsia="Calibri" w:hAnsi="Palatino Linotype" w:cs="Times New Roman"/>
          <w:sz w:val="24"/>
          <w:szCs w:val="24"/>
        </w:rPr>
        <w:t>.-</w:t>
      </w:r>
      <w:r w:rsidR="008E170D">
        <w:rPr>
          <w:rFonts w:ascii="Palatino Linotype" w:eastAsia="Calibri" w:hAnsi="Palatino Linotype" w:cs="Times New Roman"/>
          <w:sz w:val="24"/>
          <w:szCs w:val="24"/>
        </w:rPr>
        <w:t xml:space="preserve"> </w:t>
      </w:r>
      <w:r w:rsidR="0015152C">
        <w:rPr>
          <w:rFonts w:ascii="Palatino Linotype" w:eastAsia="Calibri" w:hAnsi="Palatino Linotype" w:cs="Times New Roman"/>
          <w:sz w:val="24"/>
          <w:szCs w:val="24"/>
        </w:rPr>
        <w:t xml:space="preserve">, </w:t>
      </w:r>
      <w:r w:rsidR="008E170D">
        <w:rPr>
          <w:rFonts w:ascii="Palatino Linotype" w:eastAsia="Calibri" w:hAnsi="Palatino Linotype" w:cs="Times New Roman"/>
          <w:sz w:val="24"/>
          <w:szCs w:val="24"/>
        </w:rPr>
        <w:t xml:space="preserve">el costo respecto a </w:t>
      </w:r>
      <w:r w:rsidR="001139D6">
        <w:rPr>
          <w:rFonts w:ascii="Palatino Linotype" w:eastAsia="Calibri" w:hAnsi="Palatino Linotype" w:cs="Times New Roman"/>
          <w:sz w:val="24"/>
          <w:szCs w:val="24"/>
        </w:rPr>
        <w:t xml:space="preserve">los derechos </w:t>
      </w:r>
      <w:r w:rsidR="008E170D">
        <w:rPr>
          <w:rFonts w:ascii="Palatino Linotype" w:eastAsia="Calibri" w:hAnsi="Palatino Linotype" w:cs="Times New Roman"/>
          <w:sz w:val="24"/>
          <w:szCs w:val="24"/>
        </w:rPr>
        <w:t xml:space="preserve">a pagar </w:t>
      </w:r>
      <w:r w:rsidR="001139D6">
        <w:rPr>
          <w:rFonts w:ascii="Palatino Linotype" w:eastAsia="Calibri" w:hAnsi="Palatino Linotype" w:cs="Times New Roman"/>
          <w:sz w:val="24"/>
          <w:szCs w:val="24"/>
        </w:rPr>
        <w:t xml:space="preserve">por los servicios prestados por las autoridades de catastro, </w:t>
      </w:r>
      <w:r w:rsidR="008E170D">
        <w:rPr>
          <w:rFonts w:ascii="Palatino Linotype" w:eastAsia="Calibri" w:hAnsi="Palatino Linotype" w:cs="Times New Roman"/>
          <w:sz w:val="24"/>
          <w:szCs w:val="24"/>
        </w:rPr>
        <w:t xml:space="preserve">haciendo referencia al </w:t>
      </w:r>
      <w:r w:rsidR="001139D6">
        <w:rPr>
          <w:rFonts w:ascii="Palatino Linotype" w:eastAsia="Calibri" w:hAnsi="Palatino Linotype" w:cs="Times New Roman"/>
          <w:sz w:val="24"/>
          <w:szCs w:val="24"/>
        </w:rPr>
        <w:t>artículo 166 del Código Financiero del Estado de México y Municipios</w:t>
      </w:r>
      <w:r w:rsidR="0015152C">
        <w:rPr>
          <w:rFonts w:ascii="Palatino Linotype" w:eastAsia="Calibri" w:hAnsi="Palatino Linotype" w:cs="Times New Roman"/>
          <w:sz w:val="24"/>
          <w:szCs w:val="24"/>
        </w:rPr>
        <w:t xml:space="preserve">, </w:t>
      </w:r>
      <w:r w:rsidR="008E170D">
        <w:rPr>
          <w:rFonts w:ascii="Palatino Linotype" w:eastAsia="Calibri" w:hAnsi="Palatino Linotype" w:cs="Times New Roman"/>
          <w:sz w:val="24"/>
          <w:szCs w:val="24"/>
        </w:rPr>
        <w:t xml:space="preserve">que </w:t>
      </w:r>
      <w:r w:rsidR="0015152C">
        <w:rPr>
          <w:rFonts w:ascii="Palatino Linotype" w:eastAsia="Calibri" w:hAnsi="Palatino Linotype" w:cs="Times New Roman"/>
          <w:sz w:val="24"/>
          <w:szCs w:val="24"/>
        </w:rPr>
        <w:t xml:space="preserve">determina las tarifas </w:t>
      </w:r>
      <w:r w:rsidR="008E170D">
        <w:rPr>
          <w:rFonts w:ascii="Palatino Linotype" w:eastAsia="Calibri" w:hAnsi="Palatino Linotype" w:cs="Times New Roman"/>
          <w:sz w:val="24"/>
          <w:szCs w:val="24"/>
        </w:rPr>
        <w:t xml:space="preserve">establecidas </w:t>
      </w:r>
      <w:r w:rsidR="0015152C">
        <w:rPr>
          <w:rFonts w:ascii="Palatino Linotype" w:eastAsia="Calibri" w:hAnsi="Palatino Linotype" w:cs="Times New Roman"/>
          <w:sz w:val="24"/>
          <w:szCs w:val="24"/>
        </w:rPr>
        <w:t>para su pago</w:t>
      </w:r>
      <w:r w:rsidR="008E170D">
        <w:rPr>
          <w:rFonts w:ascii="Palatino Linotype" w:eastAsia="Calibri" w:hAnsi="Palatino Linotype" w:cs="Times New Roman"/>
          <w:sz w:val="24"/>
          <w:szCs w:val="24"/>
        </w:rPr>
        <w:t xml:space="preserve"> haciendo referencia al número de veces del valor diario de la unidad de medida y actualización vigente</w:t>
      </w:r>
      <w:r w:rsidR="0015152C">
        <w:rPr>
          <w:rFonts w:ascii="Palatino Linotype" w:eastAsia="Calibri" w:hAnsi="Palatino Linotype" w:cs="Times New Roman"/>
          <w:sz w:val="24"/>
          <w:szCs w:val="24"/>
        </w:rPr>
        <w:t xml:space="preserve">, </w:t>
      </w:r>
      <w:r w:rsidR="00321966">
        <w:rPr>
          <w:rFonts w:ascii="Palatino Linotype" w:eastAsia="Calibri" w:hAnsi="Palatino Linotype" w:cs="Times New Roman"/>
          <w:sz w:val="24"/>
          <w:szCs w:val="24"/>
        </w:rPr>
        <w:t>el cual se relaciona directamente con el</w:t>
      </w:r>
      <w:r w:rsidR="0015152C">
        <w:rPr>
          <w:rFonts w:ascii="Palatino Linotype" w:eastAsia="Calibri" w:hAnsi="Palatino Linotype" w:cs="Times New Roman"/>
          <w:sz w:val="24"/>
          <w:szCs w:val="24"/>
        </w:rPr>
        <w:t xml:space="preserve"> servicios catastral</w:t>
      </w:r>
      <w:r w:rsidR="00321966">
        <w:rPr>
          <w:rFonts w:ascii="Palatino Linotype" w:eastAsia="Calibri" w:hAnsi="Palatino Linotype" w:cs="Times New Roman"/>
          <w:sz w:val="24"/>
          <w:szCs w:val="24"/>
        </w:rPr>
        <w:t xml:space="preserve"> a solicitar</w:t>
      </w:r>
      <w:r w:rsidR="00D2741F">
        <w:rPr>
          <w:rFonts w:ascii="Palatino Linotype" w:eastAsia="Calibri" w:hAnsi="Palatino Linotype" w:cs="Times New Roman"/>
          <w:sz w:val="24"/>
          <w:szCs w:val="24"/>
        </w:rPr>
        <w:t>;</w:t>
      </w:r>
      <w:r w:rsidR="0015152C">
        <w:rPr>
          <w:rFonts w:ascii="Palatino Linotype" w:eastAsia="Calibri" w:hAnsi="Palatino Linotype" w:cs="Times New Roman"/>
          <w:sz w:val="24"/>
          <w:szCs w:val="24"/>
        </w:rPr>
        <w:t xml:space="preserve"> </w:t>
      </w:r>
      <w:r w:rsidR="008E170D">
        <w:rPr>
          <w:rFonts w:ascii="Palatino Linotype" w:eastAsia="Calibri" w:hAnsi="Palatino Linotype" w:cs="Times New Roman"/>
          <w:sz w:val="24"/>
          <w:szCs w:val="24"/>
        </w:rPr>
        <w:t>asimismo, no se omite señalar que</w:t>
      </w:r>
      <w:r w:rsidR="00321966">
        <w:rPr>
          <w:rFonts w:ascii="Palatino Linotype" w:eastAsia="Calibri" w:hAnsi="Palatino Linotype" w:cs="Times New Roman"/>
          <w:sz w:val="24"/>
          <w:szCs w:val="24"/>
        </w:rPr>
        <w:t xml:space="preserve"> el numeral 4</w:t>
      </w:r>
      <w:r w:rsidR="00D2741F">
        <w:rPr>
          <w:rFonts w:ascii="Palatino Linotype" w:eastAsia="Calibri" w:hAnsi="Palatino Linotype" w:cs="Times New Roman"/>
          <w:sz w:val="24"/>
          <w:szCs w:val="24"/>
        </w:rPr>
        <w:t xml:space="preserve">.- de la referida contestación, en su </w:t>
      </w:r>
      <w:r w:rsidR="00321966">
        <w:rPr>
          <w:rFonts w:ascii="Palatino Linotype" w:eastAsia="Calibri" w:hAnsi="Palatino Linotype" w:cs="Times New Roman"/>
          <w:sz w:val="24"/>
          <w:szCs w:val="24"/>
        </w:rPr>
        <w:t>a foja cinco</w:t>
      </w:r>
      <w:r w:rsidR="00D2741F">
        <w:rPr>
          <w:rFonts w:ascii="Palatino Linotype" w:eastAsia="Calibri" w:hAnsi="Palatino Linotype" w:cs="Times New Roman"/>
          <w:sz w:val="24"/>
          <w:szCs w:val="24"/>
        </w:rPr>
        <w:t>, se puede observar que</w:t>
      </w:r>
      <w:r w:rsidR="008E170D">
        <w:rPr>
          <w:rFonts w:ascii="Palatino Linotype" w:eastAsia="Calibri" w:hAnsi="Palatino Linotype" w:cs="Times New Roman"/>
          <w:sz w:val="24"/>
          <w:szCs w:val="24"/>
        </w:rPr>
        <w:t xml:space="preserve"> el recuadro referente al costo respecto al certificado de clave catastral</w:t>
      </w:r>
      <w:r w:rsidR="00321966">
        <w:rPr>
          <w:rFonts w:ascii="Palatino Linotype" w:eastAsia="Calibri" w:hAnsi="Palatino Linotype" w:cs="Times New Roman"/>
          <w:sz w:val="24"/>
          <w:szCs w:val="24"/>
        </w:rPr>
        <w:t xml:space="preserve">, </w:t>
      </w:r>
      <w:r w:rsidR="008E170D">
        <w:rPr>
          <w:rFonts w:ascii="Palatino Linotype" w:eastAsia="Calibri" w:hAnsi="Palatino Linotype" w:cs="Times New Roman"/>
          <w:sz w:val="24"/>
          <w:szCs w:val="24"/>
        </w:rPr>
        <w:t xml:space="preserve">asciende a la cantidad de $117.28 (ciento diecisiete pesos 28/100 m.n.), </w:t>
      </w:r>
      <w:r w:rsidR="00D2741F">
        <w:rPr>
          <w:rFonts w:ascii="Palatino Linotype" w:eastAsia="Calibri" w:hAnsi="Palatino Linotype" w:cs="Times New Roman"/>
          <w:sz w:val="24"/>
          <w:szCs w:val="24"/>
        </w:rPr>
        <w:t xml:space="preserve">señalando </w:t>
      </w:r>
      <w:r w:rsidR="008E170D">
        <w:rPr>
          <w:rFonts w:ascii="Palatino Linotype" w:eastAsia="Calibri" w:hAnsi="Palatino Linotype" w:cs="Times New Roman"/>
          <w:sz w:val="24"/>
          <w:szCs w:val="24"/>
        </w:rPr>
        <w:t>como fundamento legal el artículo 166 del Código F</w:t>
      </w:r>
      <w:r w:rsidR="00D2741F">
        <w:rPr>
          <w:rFonts w:ascii="Palatino Linotype" w:eastAsia="Calibri" w:hAnsi="Palatino Linotype" w:cs="Times New Roman"/>
          <w:sz w:val="24"/>
          <w:szCs w:val="24"/>
        </w:rPr>
        <w:t>inanciero del Estado de México;</w:t>
      </w:r>
      <w:r w:rsidR="008E170D">
        <w:rPr>
          <w:rFonts w:ascii="Palatino Linotype" w:eastAsia="Calibri" w:hAnsi="Palatino Linotype" w:cs="Times New Roman"/>
          <w:sz w:val="24"/>
          <w:szCs w:val="24"/>
        </w:rPr>
        <w:t xml:space="preserve">  por lo anterior, se considera que el punto </w:t>
      </w:r>
      <w:r w:rsidR="00321966">
        <w:rPr>
          <w:rFonts w:ascii="Palatino Linotype" w:eastAsia="Calibri" w:hAnsi="Palatino Linotype" w:cs="Times New Roman"/>
          <w:sz w:val="24"/>
          <w:szCs w:val="24"/>
        </w:rPr>
        <w:t>en estudio</w:t>
      </w:r>
      <w:r w:rsidR="008E170D">
        <w:rPr>
          <w:rFonts w:ascii="Palatino Linotype" w:eastAsia="Calibri" w:hAnsi="Palatino Linotype" w:cs="Times New Roman"/>
          <w:sz w:val="24"/>
          <w:szCs w:val="24"/>
        </w:rPr>
        <w:t xml:space="preserve">, </w:t>
      </w:r>
      <w:r w:rsidR="00D2741F">
        <w:rPr>
          <w:rFonts w:ascii="Palatino Linotype" w:eastAsia="Calibri" w:hAnsi="Palatino Linotype" w:cs="Times New Roman"/>
          <w:sz w:val="24"/>
          <w:szCs w:val="24"/>
        </w:rPr>
        <w:t xml:space="preserve">fue entregada la información solicitada </w:t>
      </w:r>
      <w:r w:rsidR="0009051A">
        <w:rPr>
          <w:rFonts w:ascii="Palatino Linotype" w:eastAsia="Calibri" w:hAnsi="Palatino Linotype" w:cs="Times New Roman"/>
          <w:sz w:val="24"/>
          <w:szCs w:val="24"/>
        </w:rPr>
        <w:t xml:space="preserve"> </w:t>
      </w:r>
      <w:r w:rsidR="00D2741F">
        <w:rPr>
          <w:rFonts w:ascii="Palatino Linotype" w:eastAsia="Calibri" w:hAnsi="Palatino Linotype" w:cs="Times New Roman"/>
          <w:sz w:val="24"/>
          <w:szCs w:val="24"/>
        </w:rPr>
        <w:t xml:space="preserve">toda vez que  se estableció </w:t>
      </w:r>
      <w:r w:rsidR="008E170D">
        <w:rPr>
          <w:rFonts w:ascii="Palatino Linotype" w:eastAsia="Calibri" w:hAnsi="Palatino Linotype" w:cs="Times New Roman"/>
          <w:sz w:val="24"/>
          <w:szCs w:val="24"/>
        </w:rPr>
        <w:t xml:space="preserve"> el fundamento legal de donde deriva la tarifa a pagar por los derechos de servicios catastrales, </w:t>
      </w:r>
      <w:r w:rsidR="00321966">
        <w:rPr>
          <w:rFonts w:ascii="Palatino Linotype" w:eastAsia="Calibri" w:hAnsi="Palatino Linotype" w:cs="Times New Roman"/>
          <w:sz w:val="24"/>
          <w:szCs w:val="24"/>
        </w:rPr>
        <w:t>que resulta ser</w:t>
      </w:r>
      <w:r w:rsidR="008E170D">
        <w:rPr>
          <w:rFonts w:ascii="Palatino Linotype" w:eastAsia="Calibri" w:hAnsi="Palatino Linotype" w:cs="Times New Roman"/>
          <w:sz w:val="24"/>
          <w:szCs w:val="24"/>
        </w:rPr>
        <w:t xml:space="preserve"> el artículo 166 del Código Financiero del Estado de México</w:t>
      </w:r>
      <w:r w:rsidR="00321966">
        <w:rPr>
          <w:rFonts w:ascii="Palatino Linotype" w:eastAsia="Calibri" w:hAnsi="Palatino Linotype" w:cs="Times New Roman"/>
          <w:sz w:val="24"/>
          <w:szCs w:val="24"/>
        </w:rPr>
        <w:t xml:space="preserve"> y la cantidad por tal concepto de certificado de clave catastral.</w:t>
      </w:r>
    </w:p>
    <w:p w14:paraId="514BA1C7" w14:textId="77777777" w:rsidR="00321966" w:rsidRDefault="00321966" w:rsidP="0009051A">
      <w:pPr>
        <w:tabs>
          <w:tab w:val="left" w:pos="9072"/>
        </w:tabs>
        <w:spacing w:after="0" w:line="360" w:lineRule="auto"/>
        <w:jc w:val="both"/>
        <w:rPr>
          <w:rFonts w:ascii="Palatino Linotype" w:eastAsia="Calibri" w:hAnsi="Palatino Linotype" w:cs="Times New Roman"/>
          <w:sz w:val="24"/>
          <w:szCs w:val="24"/>
        </w:rPr>
      </w:pPr>
    </w:p>
    <w:p w14:paraId="5D8A3C16" w14:textId="027630D8" w:rsidR="000A273B" w:rsidRDefault="000A273B" w:rsidP="00696502">
      <w:pPr>
        <w:pStyle w:val="Sinespaciado"/>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 xml:space="preserve">Continuando, </w:t>
      </w:r>
      <w:r w:rsidR="00696502">
        <w:rPr>
          <w:rFonts w:ascii="Palatino Linotype" w:eastAsia="Calibri" w:hAnsi="Palatino Linotype" w:cs="Times New Roman"/>
          <w:sz w:val="24"/>
          <w:szCs w:val="24"/>
        </w:rPr>
        <w:t xml:space="preserve">en cuanto a la </w:t>
      </w:r>
      <w:r w:rsidR="00696502" w:rsidRPr="0000080F">
        <w:rPr>
          <w:rFonts w:ascii="Palatino Linotype" w:eastAsia="Calibri" w:hAnsi="Palatino Linotype" w:cs="Arial"/>
          <w:sz w:val="24"/>
          <w:szCs w:val="24"/>
          <w:lang w:val="es-ES" w:eastAsia="es-ES"/>
        </w:rPr>
        <w:t>duración del trámite, nombre del área, nombre del titular del área, horarios, ubicación del área y nombre de los servidores públicos quienes recepcionan la documentación, vigente al once de junio de dos mil veintiuno, para solicitar nueva cuenta catastral respecto de la fracción de un terreno;</w:t>
      </w:r>
      <w:r>
        <w:rPr>
          <w:rFonts w:ascii="Palatino Linotype" w:hAnsi="Palatino Linotype"/>
          <w:i/>
          <w:color w:val="000000"/>
          <w:sz w:val="24"/>
        </w:rPr>
        <w:t xml:space="preserve"> </w:t>
      </w:r>
      <w:r w:rsidRPr="000A273B">
        <w:rPr>
          <w:rFonts w:ascii="Palatino Linotype" w:hAnsi="Palatino Linotype"/>
          <w:color w:val="000000"/>
          <w:sz w:val="24"/>
        </w:rPr>
        <w:t>el Sujeto Obligado</w:t>
      </w:r>
      <w:r>
        <w:rPr>
          <w:rFonts w:ascii="Palatino Linotype" w:hAnsi="Palatino Linotype"/>
          <w:color w:val="000000"/>
          <w:sz w:val="24"/>
        </w:rPr>
        <w:t xml:space="preserve"> establece en el numeral</w:t>
      </w:r>
      <w:r w:rsidR="00D05A22">
        <w:rPr>
          <w:rFonts w:ascii="Palatino Linotype" w:hAnsi="Palatino Linotype"/>
          <w:color w:val="000000"/>
          <w:sz w:val="24"/>
        </w:rPr>
        <w:t xml:space="preserve"> 4</w:t>
      </w:r>
      <w:r w:rsidR="00D2741F">
        <w:rPr>
          <w:rFonts w:ascii="Palatino Linotype" w:hAnsi="Palatino Linotype"/>
          <w:color w:val="000000"/>
          <w:sz w:val="24"/>
        </w:rPr>
        <w:t>.-</w:t>
      </w:r>
      <w:r w:rsidR="00D05A22">
        <w:rPr>
          <w:rFonts w:ascii="Palatino Linotype" w:hAnsi="Palatino Linotype"/>
          <w:color w:val="000000"/>
          <w:sz w:val="24"/>
        </w:rPr>
        <w:t xml:space="preserve"> de la respuesta emitida a </w:t>
      </w:r>
      <w:r w:rsidR="0008292A">
        <w:rPr>
          <w:rFonts w:ascii="Palatino Linotype" w:hAnsi="Palatino Linotype"/>
          <w:color w:val="000000"/>
          <w:sz w:val="24"/>
        </w:rPr>
        <w:t xml:space="preserve">través del </w:t>
      </w:r>
      <w:r w:rsidR="0008292A" w:rsidRPr="00951E31">
        <w:rPr>
          <w:rFonts w:ascii="Palatino Linotype" w:eastAsia="Calibri" w:hAnsi="Palatino Linotype" w:cs="Arial"/>
          <w:sz w:val="24"/>
          <w:szCs w:val="24"/>
          <w:lang w:val="es-ES" w:eastAsia="es-ES"/>
        </w:rPr>
        <w:t xml:space="preserve">archivo electrónico </w:t>
      </w:r>
      <w:r w:rsidR="0008292A" w:rsidRPr="00951E31">
        <w:rPr>
          <w:rFonts w:ascii="Palatino Linotype" w:eastAsia="Calibri" w:hAnsi="Palatino Linotype" w:cs="Times New Roman"/>
          <w:i/>
          <w:sz w:val="24"/>
          <w:szCs w:val="24"/>
        </w:rPr>
        <w:t>“</w:t>
      </w:r>
      <w:r w:rsidR="0008292A" w:rsidRPr="00951E31">
        <w:rPr>
          <w:rFonts w:ascii="Palatino Linotype" w:hAnsi="Palatino Linotype"/>
          <w:i/>
          <w:sz w:val="24"/>
          <w:szCs w:val="24"/>
        </w:rPr>
        <w:t>SAIMEX 00113-CHIMALHU-IP-2021 SIN NOMBRE.docx</w:t>
      </w:r>
      <w:r w:rsidR="0008292A">
        <w:rPr>
          <w:rFonts w:ascii="Palatino Linotype" w:eastAsia="Calibri" w:hAnsi="Palatino Linotype" w:cs="Times New Roman"/>
          <w:i/>
          <w:sz w:val="24"/>
          <w:szCs w:val="24"/>
        </w:rPr>
        <w:t>”,</w:t>
      </w:r>
      <w:r w:rsidR="0008292A">
        <w:rPr>
          <w:rFonts w:ascii="Palatino Linotype" w:eastAsia="Calibri" w:hAnsi="Palatino Linotype" w:cs="Times New Roman"/>
          <w:sz w:val="24"/>
          <w:szCs w:val="24"/>
        </w:rPr>
        <w:t xml:space="preserve"> los nombres de los servidores públicos</w:t>
      </w:r>
      <w:r w:rsidR="00713EE7">
        <w:rPr>
          <w:rFonts w:ascii="Palatino Linotype" w:eastAsia="Calibri" w:hAnsi="Palatino Linotype" w:cs="Times New Roman"/>
          <w:sz w:val="24"/>
          <w:szCs w:val="24"/>
        </w:rPr>
        <w:t xml:space="preserve"> titulares de las oficinas</w:t>
      </w:r>
      <w:r w:rsidR="0008292A">
        <w:rPr>
          <w:rFonts w:ascii="Palatino Linotype" w:eastAsia="Calibri" w:hAnsi="Palatino Linotype" w:cs="Times New Roman"/>
          <w:sz w:val="24"/>
          <w:szCs w:val="24"/>
        </w:rPr>
        <w:t>, horarios</w:t>
      </w:r>
      <w:r w:rsidR="00713EE7">
        <w:rPr>
          <w:rFonts w:ascii="Palatino Linotype" w:eastAsia="Calibri" w:hAnsi="Palatino Linotype" w:cs="Times New Roman"/>
          <w:sz w:val="24"/>
          <w:szCs w:val="24"/>
        </w:rPr>
        <w:t xml:space="preserve"> de servicio</w:t>
      </w:r>
      <w:r w:rsidR="0008292A">
        <w:rPr>
          <w:rFonts w:ascii="Palatino Linotype" w:eastAsia="Calibri" w:hAnsi="Palatino Linotype" w:cs="Times New Roman"/>
          <w:sz w:val="24"/>
          <w:szCs w:val="24"/>
        </w:rPr>
        <w:t xml:space="preserve"> y </w:t>
      </w:r>
      <w:r w:rsidR="00DE2D4E">
        <w:rPr>
          <w:rFonts w:ascii="Palatino Linotype" w:eastAsia="Calibri" w:hAnsi="Palatino Linotype" w:cs="Times New Roman"/>
          <w:sz w:val="24"/>
          <w:szCs w:val="24"/>
        </w:rPr>
        <w:t>el domicilio de las</w:t>
      </w:r>
      <w:r w:rsidR="0008292A">
        <w:rPr>
          <w:rFonts w:ascii="Palatino Linotype" w:eastAsia="Calibri" w:hAnsi="Palatino Linotype" w:cs="Times New Roman"/>
          <w:sz w:val="24"/>
          <w:szCs w:val="24"/>
        </w:rPr>
        <w:t xml:space="preserve"> oficina</w:t>
      </w:r>
      <w:r w:rsidR="00DE2D4E">
        <w:rPr>
          <w:rFonts w:ascii="Palatino Linotype" w:eastAsia="Calibri" w:hAnsi="Palatino Linotype" w:cs="Times New Roman"/>
          <w:sz w:val="24"/>
          <w:szCs w:val="24"/>
        </w:rPr>
        <w:t>s</w:t>
      </w:r>
      <w:r w:rsidR="0008292A">
        <w:rPr>
          <w:rFonts w:ascii="Palatino Linotype" w:eastAsia="Calibri" w:hAnsi="Palatino Linotype" w:cs="Times New Roman"/>
          <w:sz w:val="24"/>
          <w:szCs w:val="24"/>
        </w:rPr>
        <w:t xml:space="preserve"> donde se presta el servicio</w:t>
      </w:r>
      <w:r w:rsidR="00713EE7">
        <w:rPr>
          <w:rFonts w:ascii="Palatino Linotype" w:eastAsia="Calibri" w:hAnsi="Palatino Linotype" w:cs="Times New Roman"/>
          <w:sz w:val="24"/>
          <w:szCs w:val="24"/>
        </w:rPr>
        <w:t xml:space="preserve">, </w:t>
      </w:r>
      <w:r w:rsidR="00DE2D4E">
        <w:rPr>
          <w:rFonts w:ascii="Palatino Linotype" w:eastAsia="Calibri" w:hAnsi="Palatino Linotype" w:cs="Times New Roman"/>
          <w:sz w:val="24"/>
          <w:szCs w:val="24"/>
        </w:rPr>
        <w:t>así como los</w:t>
      </w:r>
      <w:r w:rsidR="00713EE7">
        <w:rPr>
          <w:rFonts w:ascii="Palatino Linotype" w:eastAsia="Calibri" w:hAnsi="Palatino Linotype" w:cs="Times New Roman"/>
          <w:sz w:val="24"/>
          <w:szCs w:val="24"/>
        </w:rPr>
        <w:t xml:space="preserve"> números telefónicos, lo cual puede verificarse en el recuadro adjunto visible de foja</w:t>
      </w:r>
      <w:r w:rsidR="0008292A">
        <w:rPr>
          <w:rFonts w:ascii="Palatino Linotype" w:eastAsia="Calibri" w:hAnsi="Palatino Linotype" w:cs="Times New Roman"/>
          <w:sz w:val="24"/>
          <w:szCs w:val="24"/>
        </w:rPr>
        <w:t xml:space="preserve"> 3 a 6 del al respuesta</w:t>
      </w:r>
      <w:r w:rsidR="00713EE7">
        <w:rPr>
          <w:rFonts w:ascii="Palatino Linotype" w:eastAsia="Calibri" w:hAnsi="Palatino Linotype" w:cs="Times New Roman"/>
          <w:sz w:val="24"/>
          <w:szCs w:val="24"/>
        </w:rPr>
        <w:t xml:space="preserve"> emitida por el Sujeto Obligado, atento a lo ant</w:t>
      </w:r>
      <w:r w:rsidR="00DE2D4E">
        <w:rPr>
          <w:rFonts w:ascii="Palatino Linotype" w:eastAsia="Calibri" w:hAnsi="Palatino Linotype" w:cs="Times New Roman"/>
          <w:sz w:val="24"/>
          <w:szCs w:val="24"/>
        </w:rPr>
        <w:t>erior, este Órgano considera que a través de</w:t>
      </w:r>
      <w:r w:rsidR="00713EE7">
        <w:rPr>
          <w:rFonts w:ascii="Palatino Linotype" w:eastAsia="Calibri" w:hAnsi="Palatino Linotype" w:cs="Times New Roman"/>
          <w:sz w:val="24"/>
          <w:szCs w:val="24"/>
        </w:rPr>
        <w:t xml:space="preserve"> la respuesta </w:t>
      </w:r>
      <w:r w:rsidR="00DE2D4E">
        <w:rPr>
          <w:rFonts w:ascii="Palatino Linotype" w:eastAsia="Calibri" w:hAnsi="Palatino Linotype" w:cs="Times New Roman"/>
          <w:sz w:val="24"/>
          <w:szCs w:val="24"/>
        </w:rPr>
        <w:t>se entrega la información del punto en estudio.</w:t>
      </w:r>
    </w:p>
    <w:p w14:paraId="575B481B" w14:textId="77777777" w:rsidR="00D807F7" w:rsidRDefault="00D807F7" w:rsidP="00B06725">
      <w:pPr>
        <w:tabs>
          <w:tab w:val="left" w:pos="9072"/>
        </w:tabs>
        <w:spacing w:after="0" w:line="360" w:lineRule="auto"/>
        <w:jc w:val="both"/>
        <w:rPr>
          <w:rFonts w:ascii="Palatino Linotype" w:eastAsia="Calibri" w:hAnsi="Palatino Linotype" w:cs="Times New Roman"/>
          <w:sz w:val="24"/>
          <w:szCs w:val="24"/>
        </w:rPr>
      </w:pPr>
    </w:p>
    <w:p w14:paraId="63EA06AD" w14:textId="7B76E575" w:rsidR="006769A5" w:rsidRDefault="00713EE7" w:rsidP="00B06725">
      <w:pPr>
        <w:pStyle w:val="Sinespaciado"/>
        <w:tabs>
          <w:tab w:val="left" w:pos="9072"/>
        </w:tabs>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Por ultimo por cuanto hace a </w:t>
      </w:r>
      <w:r w:rsidR="00B06725" w:rsidRPr="0000080F">
        <w:rPr>
          <w:rFonts w:ascii="Palatino Linotype" w:eastAsia="Calibri" w:hAnsi="Palatino Linotype" w:cs="Arial"/>
          <w:sz w:val="24"/>
          <w:szCs w:val="24"/>
          <w:lang w:val="es-ES" w:eastAsia="es-ES"/>
        </w:rPr>
        <w:t>versión pública de los últimos tres expedientes que obran en sus archivos, del periodo comprendido del uno de ene</w:t>
      </w:r>
      <w:r w:rsidR="00976691">
        <w:rPr>
          <w:rFonts w:ascii="Palatino Linotype" w:eastAsia="Calibri" w:hAnsi="Palatino Linotype" w:cs="Arial"/>
          <w:sz w:val="24"/>
          <w:szCs w:val="24"/>
          <w:lang w:val="es-ES" w:eastAsia="es-ES"/>
        </w:rPr>
        <w:t>ro de dos mil diecinueve al diez</w:t>
      </w:r>
      <w:r w:rsidR="00B06725" w:rsidRPr="0000080F">
        <w:rPr>
          <w:rFonts w:ascii="Palatino Linotype" w:eastAsia="Calibri" w:hAnsi="Palatino Linotype" w:cs="Arial"/>
          <w:sz w:val="24"/>
          <w:szCs w:val="24"/>
          <w:lang w:val="es-ES" w:eastAsia="es-ES"/>
        </w:rPr>
        <w:t xml:space="preserve"> de junio de dos mil veintiuno, para solicitar nueva cuenta catastral respecto de la fracción de un terreno</w:t>
      </w:r>
      <w:r w:rsidR="00B06725">
        <w:rPr>
          <w:rFonts w:ascii="Palatino Linotype" w:eastAsia="Calibri" w:hAnsi="Palatino Linotype" w:cs="Arial"/>
          <w:sz w:val="24"/>
          <w:szCs w:val="24"/>
          <w:lang w:val="es-ES" w:eastAsia="es-ES"/>
        </w:rPr>
        <w:t xml:space="preserve">; </w:t>
      </w:r>
      <w:r>
        <w:rPr>
          <w:rFonts w:ascii="Palatino Linotype" w:eastAsia="Calibri" w:hAnsi="Palatino Linotype" w:cs="Arial"/>
          <w:i/>
          <w:sz w:val="24"/>
          <w:szCs w:val="24"/>
          <w:lang w:val="es-ES" w:eastAsia="es-ES"/>
        </w:rPr>
        <w:t xml:space="preserve"> </w:t>
      </w:r>
      <w:r w:rsidR="0043786C" w:rsidRPr="0043786C">
        <w:rPr>
          <w:rFonts w:ascii="Palatino Linotype" w:eastAsia="Calibri" w:hAnsi="Palatino Linotype" w:cs="Arial"/>
          <w:sz w:val="24"/>
          <w:szCs w:val="24"/>
          <w:lang w:val="es-ES" w:eastAsia="es-ES"/>
        </w:rPr>
        <w:t xml:space="preserve">se puede advertir que de la contestación emitida por el Sujeto Obligado a través del archivo electrónico </w:t>
      </w:r>
      <w:r w:rsidR="0043786C" w:rsidRPr="0043786C">
        <w:rPr>
          <w:rFonts w:ascii="Palatino Linotype" w:eastAsia="Calibri" w:hAnsi="Palatino Linotype" w:cs="Times New Roman"/>
          <w:sz w:val="24"/>
          <w:szCs w:val="24"/>
        </w:rPr>
        <w:t>“</w:t>
      </w:r>
      <w:r w:rsidR="0043786C" w:rsidRPr="0043786C">
        <w:rPr>
          <w:rFonts w:ascii="Palatino Linotype" w:hAnsi="Palatino Linotype"/>
          <w:sz w:val="24"/>
          <w:szCs w:val="24"/>
        </w:rPr>
        <w:t>SAIMEX 00113-CHIMALHU-IP-2021 SIN NOMBRE.docx</w:t>
      </w:r>
      <w:r w:rsidR="0043786C" w:rsidRPr="0043786C">
        <w:rPr>
          <w:rFonts w:ascii="Palatino Linotype" w:eastAsia="Calibri" w:hAnsi="Palatino Linotype" w:cs="Times New Roman"/>
          <w:sz w:val="24"/>
          <w:szCs w:val="24"/>
        </w:rPr>
        <w:t>”</w:t>
      </w:r>
      <w:r w:rsidR="0043786C">
        <w:rPr>
          <w:rFonts w:ascii="Palatino Linotype" w:eastAsia="Calibri" w:hAnsi="Palatino Linotype" w:cs="Times New Roman"/>
          <w:sz w:val="24"/>
          <w:szCs w:val="24"/>
        </w:rPr>
        <w:t>, en su numeral 5 se desprende manifestació</w:t>
      </w:r>
      <w:r w:rsidR="006769A5">
        <w:rPr>
          <w:rFonts w:ascii="Palatino Linotype" w:eastAsia="Calibri" w:hAnsi="Palatino Linotype" w:cs="Times New Roman"/>
          <w:sz w:val="24"/>
          <w:szCs w:val="24"/>
        </w:rPr>
        <w:t>n en la cual señala que con fundamento en el artículo 55 del Código Financiero del Estado de México, la Dirección Catastral se encuentra obligada a guardar absoluta reserva y confidencialidad, por lo que no es posible proporcionar la i</w:t>
      </w:r>
      <w:r w:rsidR="00B06725">
        <w:rPr>
          <w:rFonts w:ascii="Palatino Linotype" w:eastAsia="Calibri" w:hAnsi="Palatino Linotype" w:cs="Times New Roman"/>
          <w:sz w:val="24"/>
          <w:szCs w:val="24"/>
        </w:rPr>
        <w:t>nformación en ningún expediente.</w:t>
      </w:r>
    </w:p>
    <w:p w14:paraId="3C582E8D" w14:textId="77777777" w:rsidR="00372C86" w:rsidRDefault="00372C86" w:rsidP="00B06725">
      <w:pPr>
        <w:pStyle w:val="Sinespaciado"/>
        <w:tabs>
          <w:tab w:val="left" w:pos="9072"/>
        </w:tabs>
        <w:spacing w:line="360" w:lineRule="auto"/>
        <w:jc w:val="both"/>
        <w:rPr>
          <w:rFonts w:ascii="Palatino Linotype" w:eastAsia="Calibri" w:hAnsi="Palatino Linotype" w:cs="Times New Roman"/>
          <w:sz w:val="24"/>
          <w:szCs w:val="24"/>
        </w:rPr>
      </w:pPr>
    </w:p>
    <w:p w14:paraId="1DFEB5DC" w14:textId="0DA82650" w:rsidR="00372C86" w:rsidRDefault="00372C86" w:rsidP="00B06725">
      <w:pPr>
        <w:pStyle w:val="Sinespaciado"/>
        <w:tabs>
          <w:tab w:val="left" w:pos="9072"/>
        </w:tabs>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Derivado de lo anterior y tomando en consideración que la información solicitada puede ser generada por las diversas áreas del Sujeto Obligado como fue fijada en la normatividad que establece las facultades y funciones del sujeto Obligado visibles de </w:t>
      </w:r>
      <w:r>
        <w:rPr>
          <w:rFonts w:ascii="Palatino Linotype" w:eastAsia="Calibri" w:hAnsi="Palatino Linotype" w:cs="Times New Roman"/>
          <w:sz w:val="24"/>
          <w:szCs w:val="24"/>
        </w:rPr>
        <w:lastRenderedPageBreak/>
        <w:t xml:space="preserve">foja 19 a foja 25 de la presente resolución, con fundamento en el </w:t>
      </w:r>
      <w:r w:rsidR="00904822">
        <w:rPr>
          <w:rFonts w:ascii="Palatino Linotype" w:eastAsia="Calibri" w:hAnsi="Palatino Linotype" w:cs="Times New Roman"/>
          <w:sz w:val="24"/>
          <w:szCs w:val="24"/>
        </w:rPr>
        <w:t>artículo</w:t>
      </w:r>
      <w:r>
        <w:rPr>
          <w:rFonts w:ascii="Palatino Linotype" w:eastAsia="Calibri" w:hAnsi="Palatino Linotype" w:cs="Times New Roman"/>
          <w:sz w:val="24"/>
          <w:szCs w:val="24"/>
        </w:rPr>
        <w:t xml:space="preserve"> 162 resulta procedente la entrega</w:t>
      </w:r>
      <w:r w:rsidR="00904822">
        <w:rPr>
          <w:rFonts w:ascii="Palatino Linotype" w:eastAsia="Calibri" w:hAnsi="Palatino Linotype" w:cs="Times New Roman"/>
          <w:sz w:val="24"/>
          <w:szCs w:val="24"/>
        </w:rPr>
        <w:t xml:space="preserve"> de la información solicitada</w:t>
      </w:r>
      <w:r>
        <w:rPr>
          <w:rFonts w:ascii="Palatino Linotype" w:eastAsia="Calibri" w:hAnsi="Palatino Linotype" w:cs="Times New Roman"/>
          <w:sz w:val="24"/>
          <w:szCs w:val="24"/>
        </w:rPr>
        <w:t xml:space="preserve"> previa búsqueda exhaustiva </w:t>
      </w:r>
      <w:r w:rsidR="00904822">
        <w:rPr>
          <w:rFonts w:ascii="Palatino Linotype" w:eastAsia="Calibri" w:hAnsi="Palatino Linotype" w:cs="Times New Roman"/>
          <w:sz w:val="24"/>
          <w:szCs w:val="24"/>
        </w:rPr>
        <w:t>y razonable que realice el Sujeto Obligado</w:t>
      </w:r>
    </w:p>
    <w:p w14:paraId="181694BF" w14:textId="77777777" w:rsidR="00B06725" w:rsidRDefault="00B06725" w:rsidP="00B06725">
      <w:pPr>
        <w:pStyle w:val="Sinespaciado"/>
        <w:tabs>
          <w:tab w:val="left" w:pos="9072"/>
        </w:tabs>
        <w:spacing w:line="360" w:lineRule="auto"/>
        <w:jc w:val="both"/>
        <w:rPr>
          <w:rFonts w:ascii="Palatino Linotype" w:eastAsia="Calibri" w:hAnsi="Palatino Linotype" w:cs="Times New Roman"/>
          <w:sz w:val="24"/>
          <w:szCs w:val="24"/>
        </w:rPr>
      </w:pPr>
    </w:p>
    <w:p w14:paraId="5E945189" w14:textId="3DB9347F" w:rsidR="00904822" w:rsidRPr="0000080F" w:rsidRDefault="00B06725" w:rsidP="00904822">
      <w:pPr>
        <w:pStyle w:val="Sinespaciado"/>
        <w:tabs>
          <w:tab w:val="left" w:pos="9072"/>
        </w:tabs>
        <w:spacing w:line="360" w:lineRule="auto"/>
        <w:jc w:val="both"/>
        <w:rPr>
          <w:rFonts w:ascii="Palatino Linotype" w:eastAsia="Arial Unicode MS" w:hAnsi="Palatino Linotype" w:cs="Arial"/>
          <w:sz w:val="24"/>
          <w:szCs w:val="24"/>
        </w:rPr>
      </w:pPr>
      <w:r>
        <w:rPr>
          <w:rFonts w:ascii="Palatino Linotype" w:eastAsia="Calibri" w:hAnsi="Palatino Linotype" w:cs="Times New Roman"/>
          <w:sz w:val="24"/>
          <w:szCs w:val="24"/>
        </w:rPr>
        <w:t xml:space="preserve">Atento a lo anterior, </w:t>
      </w:r>
      <w:r w:rsidR="00D9742F">
        <w:rPr>
          <w:rFonts w:ascii="Palatino Linotype" w:eastAsia="Calibri" w:hAnsi="Palatino Linotype" w:cs="Times New Roman"/>
          <w:sz w:val="24"/>
          <w:szCs w:val="24"/>
        </w:rPr>
        <w:t xml:space="preserve"> no se omite referir que tomando en consideración que los numerales ACC003 y ACGC004, del referido </w:t>
      </w:r>
      <w:r w:rsidR="00372C86" w:rsidRPr="007818CB">
        <w:rPr>
          <w:rFonts w:ascii="Palatino Linotype" w:hAnsi="Palatino Linotype"/>
          <w:sz w:val="24"/>
          <w:szCs w:val="24"/>
        </w:rPr>
        <w:t>Manual Catastral del Estado de México</w:t>
      </w:r>
      <w:r w:rsidR="00372C86">
        <w:rPr>
          <w:rFonts w:ascii="Palatino Linotype" w:hAnsi="Palatino Linotype"/>
          <w:sz w:val="24"/>
          <w:szCs w:val="24"/>
        </w:rPr>
        <w:t>”, publicado en el periódico oficial gaceta del gobierno en uno de enero de dos mil nueve</w:t>
      </w:r>
      <w:r w:rsidR="00372C86">
        <w:rPr>
          <w:rFonts w:ascii="Palatino Linotype" w:hAnsi="Palatino Linotype" w:cs="Arial"/>
          <w:b/>
          <w:sz w:val="24"/>
        </w:rPr>
        <w:t xml:space="preserve">; </w:t>
      </w:r>
      <w:r w:rsidR="00372C86">
        <w:rPr>
          <w:rFonts w:ascii="Palatino Linotype" w:hAnsi="Palatino Linotype" w:cs="Arial"/>
          <w:sz w:val="24"/>
        </w:rPr>
        <w:t xml:space="preserve">establecen por un lado los requisitos para la asignación de clave catastral y por el potro los documentos para cualquier solicitud de servicios catastrales, </w:t>
      </w:r>
      <w:r w:rsidR="00372C86" w:rsidRPr="0000080F">
        <w:rPr>
          <w:rFonts w:ascii="Palatino Linotype" w:hAnsi="Palatino Linotype" w:cs="Arial"/>
          <w:sz w:val="24"/>
        </w:rPr>
        <w:t>es por ello que se advierte que los mismo pueden contener datos personales o información clasificada</w:t>
      </w:r>
      <w:r w:rsidR="00904822" w:rsidRPr="0000080F">
        <w:rPr>
          <w:rFonts w:ascii="Palatino Linotype" w:hAnsi="Palatino Linotype" w:cs="Arial"/>
          <w:sz w:val="24"/>
        </w:rPr>
        <w:t xml:space="preserve">, por lo anterior </w:t>
      </w:r>
      <w:r w:rsidR="00904822" w:rsidRPr="0000080F">
        <w:rPr>
          <w:rFonts w:ascii="Palatino Linotype" w:eastAsia="Arial Unicode MS" w:hAnsi="Palatino Linotype" w:cs="Arial"/>
          <w:sz w:val="24"/>
          <w:szCs w:val="24"/>
        </w:rPr>
        <w:t>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B08D68C" w14:textId="77777777" w:rsidR="00904822" w:rsidRPr="0000080F" w:rsidRDefault="00904822" w:rsidP="00904822">
      <w:pPr>
        <w:spacing w:before="240" w:line="360" w:lineRule="auto"/>
        <w:ind w:left="851" w:right="851"/>
        <w:jc w:val="both"/>
        <w:rPr>
          <w:rFonts w:ascii="Palatino Linotype" w:hAnsi="Palatino Linotype" w:cs="Arial"/>
          <w:i/>
        </w:rPr>
      </w:pPr>
      <w:r w:rsidRPr="0000080F">
        <w:rPr>
          <w:rFonts w:ascii="Palatino Linotype" w:hAnsi="Palatino Linotype" w:cs="Arial"/>
          <w:i/>
        </w:rPr>
        <w:t>“Artículo 3. Para los efectos de la presente Ley se entenderá por:</w:t>
      </w:r>
    </w:p>
    <w:p w14:paraId="1D1BBAA3" w14:textId="77777777" w:rsidR="00904822" w:rsidRPr="0000080F" w:rsidRDefault="00904822" w:rsidP="00904822">
      <w:pPr>
        <w:spacing w:before="240" w:line="360" w:lineRule="auto"/>
        <w:ind w:left="851" w:right="851"/>
        <w:jc w:val="both"/>
        <w:rPr>
          <w:rFonts w:ascii="Palatino Linotype" w:hAnsi="Palatino Linotype" w:cs="Arial"/>
          <w:i/>
        </w:rPr>
      </w:pPr>
      <w:r w:rsidRPr="0000080F">
        <w:rPr>
          <w:rFonts w:ascii="Palatino Linotype" w:hAnsi="Palatino Linotype" w:cs="Arial"/>
          <w:i/>
        </w:rPr>
        <w:t>(…)</w:t>
      </w:r>
    </w:p>
    <w:p w14:paraId="4BD3C9C5"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b/>
          <w:i/>
          <w:u w:val="single"/>
        </w:rPr>
        <w:t>IX. Datos personales:</w:t>
      </w:r>
      <w:r w:rsidRPr="0000080F">
        <w:rPr>
          <w:rFonts w:ascii="Palatino Linotype" w:hAnsi="Palatino Linotype" w:cs="Arial"/>
          <w:b/>
          <w:i/>
        </w:rPr>
        <w:t xml:space="preserve"> </w:t>
      </w:r>
      <w:r w:rsidRPr="0000080F">
        <w:rPr>
          <w:rFonts w:ascii="Palatino Linotype" w:hAnsi="Palatino Linotype" w:cs="Arial"/>
          <w:i/>
        </w:rPr>
        <w:t>La información concerniente a una persona, identificada o identificable según lo dispuesto por la Ley de Protección de Datos Personales del Estado de México;</w:t>
      </w:r>
    </w:p>
    <w:p w14:paraId="16F05A25"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b/>
          <w:i/>
        </w:rPr>
        <w:lastRenderedPageBreak/>
        <w:t>(…)</w:t>
      </w:r>
    </w:p>
    <w:p w14:paraId="1DBEED2C"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b/>
          <w:i/>
          <w:u w:val="single"/>
        </w:rPr>
        <w:t>XLV. Versión pública:</w:t>
      </w:r>
      <w:r w:rsidRPr="0000080F">
        <w:rPr>
          <w:rFonts w:ascii="Palatino Linotype" w:hAnsi="Palatino Linotype" w:cs="Arial"/>
          <w:b/>
          <w:i/>
        </w:rPr>
        <w:t xml:space="preserve"> </w:t>
      </w:r>
      <w:r w:rsidRPr="0000080F">
        <w:rPr>
          <w:rFonts w:ascii="Palatino Linotype" w:hAnsi="Palatino Linotype" w:cs="Arial"/>
          <w:i/>
        </w:rPr>
        <w:t>Documento en el que se elimine, suprime o borra la información clasificada como reservada o confidencial para permitir su acceso.</w:t>
      </w:r>
    </w:p>
    <w:p w14:paraId="409D7F82"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i/>
        </w:rPr>
        <w:t xml:space="preserve">Artículo 122. </w:t>
      </w:r>
      <w:r w:rsidRPr="0000080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53185D9" w14:textId="77777777" w:rsidR="00904822" w:rsidRPr="0000080F" w:rsidRDefault="00904822" w:rsidP="00904822">
      <w:pPr>
        <w:spacing w:before="240" w:line="360" w:lineRule="auto"/>
        <w:ind w:left="851" w:right="851"/>
        <w:jc w:val="both"/>
        <w:rPr>
          <w:rFonts w:ascii="Palatino Linotype" w:hAnsi="Palatino Linotype" w:cs="Arial"/>
          <w:i/>
        </w:rPr>
      </w:pPr>
      <w:r w:rsidRPr="0000080F">
        <w:rPr>
          <w:rFonts w:ascii="Palatino Linotype" w:hAnsi="Palatino Linotype" w:cs="Arial"/>
          <w:i/>
        </w:rPr>
        <w:t>[…]</w:t>
      </w:r>
    </w:p>
    <w:p w14:paraId="07E8DE0E" w14:textId="77777777" w:rsidR="00904822" w:rsidRPr="0000080F" w:rsidRDefault="00904822" w:rsidP="00904822">
      <w:pPr>
        <w:spacing w:before="240" w:line="360" w:lineRule="auto"/>
        <w:ind w:left="851" w:right="851"/>
        <w:jc w:val="both"/>
        <w:rPr>
          <w:rFonts w:ascii="Palatino Linotype" w:hAnsi="Palatino Linotype" w:cs="Arial"/>
          <w:i/>
        </w:rPr>
      </w:pPr>
      <w:r w:rsidRPr="0000080F">
        <w:rPr>
          <w:rFonts w:ascii="Palatino Linotype" w:hAnsi="Palatino Linotype" w:cs="Arial"/>
          <w:i/>
        </w:rPr>
        <w:t>Artículo 132. La clasificación de la información se llevará a cabo en el momento en que:</w:t>
      </w:r>
    </w:p>
    <w:p w14:paraId="0B9B7B42" w14:textId="77777777" w:rsidR="00904822" w:rsidRPr="0000080F" w:rsidRDefault="00904822" w:rsidP="00904822">
      <w:pPr>
        <w:spacing w:before="240" w:line="360" w:lineRule="auto"/>
        <w:ind w:left="851" w:right="851"/>
        <w:jc w:val="both"/>
        <w:rPr>
          <w:rFonts w:ascii="Palatino Linotype" w:hAnsi="Palatino Linotype" w:cs="Arial"/>
          <w:i/>
        </w:rPr>
      </w:pPr>
      <w:r w:rsidRPr="0000080F">
        <w:rPr>
          <w:rFonts w:ascii="Palatino Linotype" w:hAnsi="Palatino Linotype" w:cs="Arial"/>
          <w:i/>
        </w:rPr>
        <w:t>[…]</w:t>
      </w:r>
    </w:p>
    <w:p w14:paraId="66D440FB" w14:textId="77777777" w:rsidR="00904822" w:rsidRPr="0000080F" w:rsidRDefault="00904822" w:rsidP="00904822">
      <w:pPr>
        <w:spacing w:before="240" w:line="360" w:lineRule="auto"/>
        <w:ind w:left="851" w:right="851"/>
        <w:jc w:val="both"/>
        <w:rPr>
          <w:rFonts w:ascii="Palatino Linotype" w:hAnsi="Palatino Linotype" w:cs="Arial"/>
          <w:b/>
          <w:i/>
          <w:u w:val="single"/>
        </w:rPr>
      </w:pPr>
      <w:r w:rsidRPr="0000080F">
        <w:rPr>
          <w:rFonts w:ascii="Palatino Linotype" w:hAnsi="Palatino Linotype" w:cs="Arial"/>
          <w:b/>
          <w:i/>
          <w:u w:val="single"/>
        </w:rPr>
        <w:t>II. Se determine mediante resolución de autoridad competente; o</w:t>
      </w:r>
    </w:p>
    <w:p w14:paraId="77CDCB40"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b/>
          <w:i/>
        </w:rPr>
        <w:t>(…)</w:t>
      </w:r>
    </w:p>
    <w:p w14:paraId="2CFB4FEF" w14:textId="77777777" w:rsidR="00904822" w:rsidRPr="0000080F" w:rsidRDefault="00904822" w:rsidP="00904822">
      <w:pPr>
        <w:spacing w:before="240" w:line="360" w:lineRule="auto"/>
        <w:ind w:left="851" w:right="851"/>
        <w:jc w:val="both"/>
        <w:rPr>
          <w:rFonts w:ascii="Palatino Linotype" w:hAnsi="Palatino Linotype" w:cs="Arial"/>
          <w:b/>
          <w:i/>
        </w:rPr>
      </w:pPr>
      <w:r w:rsidRPr="0000080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0080F">
        <w:rPr>
          <w:rFonts w:ascii="Palatino Linotype" w:hAnsi="Palatino Linotype" w:cs="Arial"/>
          <w:b/>
          <w:i/>
        </w:rPr>
        <w:t xml:space="preserve"> </w:t>
      </w:r>
      <w:r w:rsidRPr="0000080F">
        <w:rPr>
          <w:rFonts w:ascii="Palatino Linotype" w:hAnsi="Palatino Linotype" w:cs="Arial"/>
          <w:b/>
          <w:i/>
          <w:u w:val="single"/>
        </w:rPr>
        <w:t xml:space="preserve">de manera genérica y fundando y motivando su clasificación.” </w:t>
      </w:r>
      <w:r w:rsidRPr="0000080F">
        <w:rPr>
          <w:rFonts w:ascii="Palatino Linotype" w:hAnsi="Palatino Linotype" w:cs="Arial"/>
          <w:b/>
          <w:i/>
        </w:rPr>
        <w:t>[Sic]</w:t>
      </w:r>
    </w:p>
    <w:p w14:paraId="40365D10" w14:textId="77777777" w:rsidR="00904822" w:rsidRPr="0000080F" w:rsidRDefault="00904822" w:rsidP="00904822">
      <w:pPr>
        <w:spacing w:line="240" w:lineRule="auto"/>
        <w:ind w:left="851" w:right="851"/>
        <w:jc w:val="both"/>
        <w:rPr>
          <w:rFonts w:ascii="Palatino Linotype" w:hAnsi="Palatino Linotype" w:cs="Arial"/>
          <w:b/>
          <w:i/>
          <w:u w:val="single"/>
        </w:rPr>
      </w:pPr>
    </w:p>
    <w:p w14:paraId="009D1578" w14:textId="77777777" w:rsidR="00904822" w:rsidRPr="0000080F" w:rsidRDefault="00904822" w:rsidP="00904822">
      <w:pPr>
        <w:spacing w:after="0" w:line="360" w:lineRule="auto"/>
        <w:ind w:right="51"/>
        <w:jc w:val="both"/>
        <w:rPr>
          <w:rFonts w:ascii="Palatino Linotype" w:hAnsi="Palatino Linotype" w:cs="Arial"/>
          <w:sz w:val="24"/>
          <w:szCs w:val="24"/>
        </w:rPr>
      </w:pPr>
      <w:r w:rsidRPr="0000080F">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0080F">
        <w:rPr>
          <w:rFonts w:ascii="Palatino Linotype" w:hAnsi="Palatino Linotype" w:cs="Arial"/>
          <w:sz w:val="24"/>
          <w:szCs w:val="24"/>
        </w:rPr>
        <w:t xml:space="preserve">el Registro Federal de Contribuyentes (RFC) que no sean de proveedores, cuenta bancaria, la Clave Única de Registro de </w:t>
      </w:r>
      <w:r w:rsidRPr="0000080F">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54D4A3A" w14:textId="77777777" w:rsidR="00904822" w:rsidRPr="0000080F" w:rsidRDefault="00904822" w:rsidP="0090482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00080F">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1255E4D" w14:textId="77777777" w:rsidR="00904822" w:rsidRPr="0000080F" w:rsidRDefault="00904822" w:rsidP="00904822">
      <w:pPr>
        <w:spacing w:before="240" w:after="240" w:line="360" w:lineRule="auto"/>
        <w:ind w:right="-91"/>
        <w:jc w:val="both"/>
        <w:rPr>
          <w:rFonts w:ascii="Palatino Linotype" w:eastAsia="Times New Roman" w:hAnsi="Palatino Linotype" w:cs="Arial"/>
          <w:sz w:val="24"/>
          <w:szCs w:val="24"/>
          <w:lang w:eastAsia="es-MX"/>
        </w:rPr>
      </w:pPr>
      <w:r w:rsidRPr="0000080F">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9F7D0A" w14:textId="77777777" w:rsidR="00904822" w:rsidRPr="0000080F" w:rsidRDefault="00904822" w:rsidP="00904822">
      <w:pPr>
        <w:spacing w:before="240" w:after="240" w:line="360" w:lineRule="auto"/>
        <w:ind w:right="-91"/>
        <w:jc w:val="both"/>
        <w:rPr>
          <w:rFonts w:ascii="Palatino Linotype" w:eastAsia="Times New Roman" w:hAnsi="Palatino Linotype" w:cs="Arial"/>
          <w:sz w:val="24"/>
          <w:szCs w:val="24"/>
          <w:lang w:eastAsia="es-MX"/>
        </w:rPr>
      </w:pPr>
      <w:r w:rsidRPr="0000080F">
        <w:rPr>
          <w:rFonts w:ascii="Palatino Linotype" w:eastAsia="Times New Roman" w:hAnsi="Palatino Linotype" w:cs="Arial"/>
          <w:sz w:val="24"/>
          <w:szCs w:val="24"/>
          <w:lang w:eastAsia="es-MX"/>
        </w:rPr>
        <w:t xml:space="preserve">Lo anterior es compartido por el ahora </w:t>
      </w:r>
      <w:r w:rsidRPr="0000080F">
        <w:rPr>
          <w:rFonts w:ascii="Palatino Linotype" w:eastAsia="Times New Roman" w:hAnsi="Palatino Linotype" w:cs="Arial"/>
          <w:b/>
          <w:bCs/>
          <w:sz w:val="24"/>
          <w:szCs w:val="24"/>
          <w:lang w:eastAsia="es-MX"/>
        </w:rPr>
        <w:t>Instituto Nacional de Transparencia, Acceso a la Información y Protección de Datos Personales</w:t>
      </w:r>
      <w:r w:rsidRPr="0000080F">
        <w:rPr>
          <w:rFonts w:ascii="Palatino Linotype" w:eastAsia="Times New Roman" w:hAnsi="Palatino Linotype" w:cs="Arial"/>
          <w:sz w:val="24"/>
          <w:szCs w:val="24"/>
          <w:lang w:eastAsia="es-MX"/>
        </w:rPr>
        <w:t xml:space="preserve"> (INAI), conforme al criterio </w:t>
      </w:r>
      <w:r w:rsidRPr="0000080F">
        <w:rPr>
          <w:rFonts w:ascii="Palatino Linotype" w:eastAsia="Times New Roman" w:hAnsi="Palatino Linotype" w:cs="Arial"/>
          <w:b/>
          <w:sz w:val="24"/>
          <w:szCs w:val="24"/>
          <w:lang w:eastAsia="es-MX"/>
        </w:rPr>
        <w:t>19/17,</w:t>
      </w:r>
      <w:r w:rsidRPr="0000080F">
        <w:rPr>
          <w:rFonts w:ascii="Palatino Linotype" w:eastAsia="Times New Roman" w:hAnsi="Palatino Linotype" w:cs="Arial"/>
          <w:sz w:val="24"/>
          <w:szCs w:val="24"/>
          <w:lang w:eastAsia="es-MX"/>
        </w:rPr>
        <w:t xml:space="preserve"> el cual es del tenor literal siguiente:</w:t>
      </w:r>
    </w:p>
    <w:p w14:paraId="4E8CA849" w14:textId="77777777" w:rsidR="00904822" w:rsidRPr="0000080F" w:rsidRDefault="00904822" w:rsidP="00904822">
      <w:pPr>
        <w:autoSpaceDE w:val="0"/>
        <w:autoSpaceDN w:val="0"/>
        <w:adjustRightInd w:val="0"/>
        <w:spacing w:before="240" w:line="360" w:lineRule="auto"/>
        <w:ind w:left="851" w:right="851"/>
        <w:jc w:val="center"/>
        <w:rPr>
          <w:rFonts w:ascii="Palatino Linotype" w:eastAsia="Times New Roman" w:hAnsi="Palatino Linotype" w:cs="Arial"/>
          <w:b/>
          <w:bCs/>
          <w:i/>
        </w:rPr>
      </w:pPr>
      <w:r w:rsidRPr="0000080F">
        <w:rPr>
          <w:rFonts w:ascii="Palatino Linotype" w:eastAsia="Times New Roman" w:hAnsi="Palatino Linotype" w:cs="Arial"/>
          <w:bCs/>
          <w:i/>
        </w:rPr>
        <w:t>“</w:t>
      </w:r>
      <w:r w:rsidRPr="0000080F">
        <w:rPr>
          <w:rFonts w:ascii="Palatino Linotype" w:eastAsia="Times New Roman" w:hAnsi="Palatino Linotype" w:cs="Arial"/>
          <w:b/>
          <w:bCs/>
          <w:i/>
        </w:rPr>
        <w:t>REGISTRO FEDERAL DE CONTRIBUYENTES (RFC) DE PERSONAS FÍSICAS.</w:t>
      </w:r>
    </w:p>
    <w:p w14:paraId="0520CAD5"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Cs/>
          <w:i/>
        </w:rPr>
      </w:pPr>
      <w:r w:rsidRPr="0000080F">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6120221"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rPr>
      </w:pPr>
      <w:r w:rsidRPr="0000080F">
        <w:rPr>
          <w:rFonts w:ascii="Palatino Linotype" w:eastAsia="Times New Roman" w:hAnsi="Palatino Linotype" w:cs="Arial"/>
          <w:b/>
          <w:i/>
        </w:rPr>
        <w:t>Resoluciones:</w:t>
      </w:r>
    </w:p>
    <w:p w14:paraId="0BE88109"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0080F">
        <w:rPr>
          <w:rFonts w:ascii="Palatino Linotype" w:eastAsia="Times New Roman" w:hAnsi="Palatino Linotype" w:cs="Arial"/>
          <w:b/>
          <w:i/>
        </w:rPr>
        <w:t xml:space="preserve">RRA </w:t>
      </w:r>
      <w:r w:rsidRPr="0000080F">
        <w:rPr>
          <w:rFonts w:ascii="Palatino Linotype" w:eastAsia="Times New Roman" w:hAnsi="Palatino Linotype" w:cs="Arial"/>
          <w:b/>
          <w:i/>
          <w:lang w:val="es-ES"/>
        </w:rPr>
        <w:t xml:space="preserve">0189/17. </w:t>
      </w:r>
      <w:r w:rsidRPr="0000080F">
        <w:rPr>
          <w:rFonts w:ascii="Palatino Linotype" w:eastAsia="Times New Roman" w:hAnsi="Palatino Linotype" w:cs="Arial"/>
          <w:i/>
          <w:lang w:val="es-ES"/>
        </w:rPr>
        <w:t xml:space="preserve">Morena. 08 de febrero de 2017. Por unanimidad. Comisionado Ponente </w:t>
      </w:r>
      <w:r w:rsidRPr="0000080F">
        <w:rPr>
          <w:rFonts w:ascii="Palatino Linotype" w:eastAsia="Times New Roman" w:hAnsi="Palatino Linotype" w:cs="Arial"/>
          <w:i/>
        </w:rPr>
        <w:t>Joel Salas Suárez.</w:t>
      </w:r>
    </w:p>
    <w:p w14:paraId="71AAEFF6"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0080F">
        <w:rPr>
          <w:rFonts w:ascii="Palatino Linotype" w:eastAsia="Times New Roman" w:hAnsi="Palatino Linotype" w:cs="Arial"/>
          <w:b/>
          <w:i/>
        </w:rPr>
        <w:lastRenderedPageBreak/>
        <w:t xml:space="preserve">RRA </w:t>
      </w:r>
      <w:r w:rsidRPr="0000080F">
        <w:rPr>
          <w:rFonts w:ascii="Palatino Linotype" w:eastAsia="Times New Roman" w:hAnsi="Palatino Linotype" w:cs="Arial"/>
          <w:b/>
          <w:bCs/>
          <w:i/>
        </w:rPr>
        <w:t>0677</w:t>
      </w:r>
      <w:r w:rsidRPr="0000080F">
        <w:rPr>
          <w:rFonts w:ascii="Palatino Linotype" w:eastAsia="Times New Roman" w:hAnsi="Palatino Linotype" w:cs="Arial"/>
          <w:b/>
          <w:i/>
        </w:rPr>
        <w:t xml:space="preserve">/17. </w:t>
      </w:r>
      <w:r w:rsidRPr="0000080F">
        <w:rPr>
          <w:rFonts w:ascii="Palatino Linotype" w:eastAsia="Times New Roman" w:hAnsi="Palatino Linotype" w:cs="Arial"/>
          <w:i/>
          <w:lang w:val="es-ES"/>
        </w:rPr>
        <w:t>Universidad Nacional Autónoma de México. 08 de marzo de 2017. Por unanimidad. Comisionado Ponente Rosendoevgueni Monterrey Chepov</w:t>
      </w:r>
      <w:r w:rsidRPr="0000080F">
        <w:rPr>
          <w:rFonts w:ascii="Palatino Linotype" w:eastAsia="Times New Roman" w:hAnsi="Palatino Linotype" w:cs="Arial"/>
          <w:i/>
        </w:rPr>
        <w:t>.</w:t>
      </w:r>
      <w:r w:rsidRPr="0000080F">
        <w:rPr>
          <w:rFonts w:ascii="Palatino Linotype" w:eastAsia="Times New Roman" w:hAnsi="Palatino Linotype" w:cs="Arial"/>
          <w:b/>
          <w:i/>
        </w:rPr>
        <w:t xml:space="preserve"> </w:t>
      </w:r>
    </w:p>
    <w:p w14:paraId="45C4AB53"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00080F">
        <w:rPr>
          <w:rFonts w:ascii="Palatino Linotype" w:eastAsia="Times New Roman" w:hAnsi="Palatino Linotype" w:cs="Arial"/>
          <w:b/>
          <w:i/>
        </w:rPr>
        <w:t>RRA</w:t>
      </w:r>
      <w:r w:rsidRPr="0000080F">
        <w:rPr>
          <w:rFonts w:ascii="Palatino Linotype" w:eastAsia="Times New Roman" w:hAnsi="Palatino Linotype" w:cs="Arial"/>
          <w:i/>
          <w:lang w:val="es-ES"/>
        </w:rPr>
        <w:t xml:space="preserve"> </w:t>
      </w:r>
      <w:r w:rsidRPr="0000080F">
        <w:rPr>
          <w:rFonts w:ascii="Palatino Linotype" w:eastAsia="Times New Roman" w:hAnsi="Palatino Linotype" w:cs="Arial"/>
          <w:b/>
          <w:i/>
        </w:rPr>
        <w:t xml:space="preserve">1564/17. </w:t>
      </w:r>
      <w:r w:rsidRPr="0000080F">
        <w:rPr>
          <w:rFonts w:ascii="Palatino Linotype" w:eastAsia="Times New Roman" w:hAnsi="Palatino Linotype" w:cs="Arial"/>
          <w:i/>
          <w:lang w:val="es-ES"/>
        </w:rPr>
        <w:t>Tribunal Electoral del Poder Judicial de la Federación</w:t>
      </w:r>
      <w:r w:rsidRPr="0000080F">
        <w:rPr>
          <w:rFonts w:ascii="Palatino Linotype" w:eastAsia="Times New Roman" w:hAnsi="Palatino Linotype" w:cs="Arial"/>
          <w:i/>
        </w:rPr>
        <w:t xml:space="preserve">. 26 de abril de 2017. Por unanimidad. Comisionado Ponente Oscar Mauricio Guerra Ford.” </w:t>
      </w:r>
      <w:r w:rsidRPr="0000080F">
        <w:rPr>
          <w:rFonts w:ascii="Palatino Linotype" w:eastAsia="Times New Roman" w:hAnsi="Palatino Linotype" w:cs="Arial"/>
          <w:b/>
          <w:i/>
        </w:rPr>
        <w:t>[Sic]</w:t>
      </w:r>
    </w:p>
    <w:p w14:paraId="24ED6BD7" w14:textId="77777777" w:rsidR="00904822" w:rsidRPr="0000080F" w:rsidRDefault="00904822" w:rsidP="00904822">
      <w:pPr>
        <w:autoSpaceDE w:val="0"/>
        <w:autoSpaceDN w:val="0"/>
        <w:adjustRightInd w:val="0"/>
        <w:spacing w:before="120" w:after="120"/>
        <w:ind w:left="567" w:right="850"/>
        <w:jc w:val="both"/>
        <w:rPr>
          <w:rFonts w:ascii="Palatino Linotype" w:eastAsia="Times New Roman" w:hAnsi="Palatino Linotype" w:cs="Arial"/>
          <w:i/>
        </w:rPr>
      </w:pPr>
    </w:p>
    <w:p w14:paraId="434EE508" w14:textId="77777777" w:rsidR="00904822" w:rsidRPr="0000080F" w:rsidRDefault="00904822" w:rsidP="00904822">
      <w:pPr>
        <w:spacing w:before="240" w:after="240" w:line="360" w:lineRule="auto"/>
        <w:jc w:val="both"/>
        <w:rPr>
          <w:rFonts w:ascii="Palatino Linotype" w:hAnsi="Palatino Linotype" w:cs="Arial"/>
          <w:sz w:val="24"/>
          <w:szCs w:val="24"/>
          <w:lang w:eastAsia="es-MX"/>
        </w:rPr>
      </w:pPr>
      <w:r w:rsidRPr="0000080F">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4B53A26" w14:textId="77777777" w:rsidR="00904822" w:rsidRPr="0000080F" w:rsidRDefault="00904822" w:rsidP="00904822">
      <w:pPr>
        <w:spacing w:before="240" w:after="240" w:line="360" w:lineRule="auto"/>
        <w:jc w:val="both"/>
        <w:rPr>
          <w:rFonts w:ascii="Palatino Linotype" w:eastAsia="Calibri" w:hAnsi="Palatino Linotype" w:cs="Arial"/>
          <w:sz w:val="24"/>
          <w:szCs w:val="24"/>
          <w:lang w:eastAsia="es-MX"/>
        </w:rPr>
      </w:pPr>
      <w:r w:rsidRPr="0000080F">
        <w:rPr>
          <w:rFonts w:ascii="Palatino Linotype" w:hAnsi="Palatino Linotype" w:cs="Arial"/>
          <w:sz w:val="24"/>
          <w:szCs w:val="24"/>
          <w:lang w:eastAsia="es-MX"/>
        </w:rPr>
        <w:t xml:space="preserve">En cuanto a la </w:t>
      </w:r>
      <w:r w:rsidRPr="0000080F">
        <w:rPr>
          <w:rFonts w:ascii="Palatino Linotype" w:hAnsi="Palatino Linotype" w:cs="Arial"/>
          <w:sz w:val="24"/>
          <w:szCs w:val="24"/>
        </w:rPr>
        <w:t xml:space="preserve">Clave Única de Registro de Población (CURP) en virtud de que éste se </w:t>
      </w:r>
      <w:r w:rsidRPr="0000080F">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784A043" w14:textId="77777777" w:rsidR="00904822" w:rsidRPr="0000080F" w:rsidRDefault="00904822" w:rsidP="00904822">
      <w:pPr>
        <w:spacing w:before="240" w:after="240" w:line="360" w:lineRule="auto"/>
        <w:ind w:right="-91"/>
        <w:jc w:val="both"/>
        <w:rPr>
          <w:rFonts w:ascii="Palatino Linotype" w:eastAsia="Times New Roman" w:hAnsi="Palatino Linotype" w:cs="Arial"/>
          <w:sz w:val="24"/>
          <w:szCs w:val="24"/>
        </w:rPr>
      </w:pPr>
      <w:r w:rsidRPr="0000080F">
        <w:rPr>
          <w:rFonts w:ascii="Palatino Linotype" w:hAnsi="Palatino Linotype" w:cs="Arial"/>
          <w:sz w:val="24"/>
          <w:szCs w:val="24"/>
        </w:rPr>
        <w:t xml:space="preserve">Argumento que es compartido por el </w:t>
      </w:r>
      <w:r w:rsidRPr="0000080F">
        <w:rPr>
          <w:rStyle w:val="Textoennegrita"/>
          <w:rFonts w:ascii="Palatino Linotype" w:hAnsi="Palatino Linotype" w:cs="Arial"/>
          <w:sz w:val="24"/>
          <w:szCs w:val="24"/>
        </w:rPr>
        <w:t xml:space="preserve">Instituto Nacional de Transparencia, Acceso a la Información y Protección de Datos Personales, conforme al </w:t>
      </w:r>
      <w:r w:rsidRPr="0000080F">
        <w:rPr>
          <w:rFonts w:ascii="Palatino Linotype" w:eastAsia="Times New Roman" w:hAnsi="Palatino Linotype" w:cs="Arial"/>
          <w:sz w:val="24"/>
          <w:szCs w:val="24"/>
        </w:rPr>
        <w:t xml:space="preserve">criterio número 18/17 el cual refiere: </w:t>
      </w:r>
    </w:p>
    <w:p w14:paraId="36053016" w14:textId="77777777" w:rsidR="00904822" w:rsidRPr="0000080F" w:rsidRDefault="00904822" w:rsidP="0090482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00080F">
        <w:rPr>
          <w:rFonts w:ascii="Palatino Linotype" w:eastAsia="Times New Roman" w:hAnsi="Palatino Linotype" w:cs="Arial"/>
          <w:bCs/>
          <w:i/>
          <w:lang w:eastAsia="es-MX"/>
        </w:rPr>
        <w:t>“</w:t>
      </w:r>
      <w:r w:rsidRPr="0000080F">
        <w:rPr>
          <w:rFonts w:ascii="Palatino Linotype" w:eastAsia="Times New Roman" w:hAnsi="Palatino Linotype" w:cs="Arial"/>
          <w:b/>
          <w:bCs/>
          <w:i/>
          <w:lang w:eastAsia="es-MX"/>
        </w:rPr>
        <w:t>CLAVE ÚNICA DE REGISTRO DE POBLACIÓN (CURP).</w:t>
      </w:r>
    </w:p>
    <w:p w14:paraId="00129EAD"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00080F">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w:t>
      </w:r>
      <w:r w:rsidRPr="0000080F">
        <w:rPr>
          <w:rFonts w:ascii="Palatino Linotype" w:eastAsia="Times New Roman" w:hAnsi="Palatino Linotype" w:cs="Arial"/>
          <w:bCs/>
          <w:i/>
          <w:lang w:eastAsia="es-MX"/>
        </w:rPr>
        <w:lastRenderedPageBreak/>
        <w:t xml:space="preserve">información que distingue plenamente a una persona física del resto de los habitantes del país, por lo que la CURP está considerada como información confidencial”. </w:t>
      </w:r>
    </w:p>
    <w:p w14:paraId="655E0ECA"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0080F">
        <w:rPr>
          <w:rFonts w:ascii="Palatino Linotype" w:eastAsia="Times New Roman" w:hAnsi="Palatino Linotype" w:cs="Arial"/>
          <w:i/>
          <w:lang w:eastAsia="es-MX"/>
        </w:rPr>
        <w:t xml:space="preserve"> </w:t>
      </w:r>
      <w:r w:rsidRPr="0000080F">
        <w:rPr>
          <w:rFonts w:ascii="Palatino Linotype" w:eastAsia="Times New Roman" w:hAnsi="Palatino Linotype" w:cs="Arial"/>
          <w:b/>
          <w:i/>
          <w:lang w:eastAsia="es-MX"/>
        </w:rPr>
        <w:t>Resoluciones:</w:t>
      </w:r>
    </w:p>
    <w:p w14:paraId="646A4136"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0080F">
        <w:rPr>
          <w:rFonts w:ascii="Palatino Linotype" w:eastAsia="Times New Roman" w:hAnsi="Palatino Linotype" w:cs="Arial"/>
          <w:b/>
          <w:i/>
          <w:lang w:eastAsia="es-MX"/>
        </w:rPr>
        <w:t xml:space="preserve">RRA 3995/16. </w:t>
      </w:r>
      <w:r w:rsidRPr="0000080F">
        <w:rPr>
          <w:rFonts w:ascii="Palatino Linotype" w:eastAsia="Times New Roman" w:hAnsi="Palatino Linotype" w:cs="Arial"/>
          <w:i/>
          <w:lang w:eastAsia="es-MX"/>
        </w:rPr>
        <w:t>Secretaría de la Defensa Nacional. 1 de febrero de 2017. Por unanimidad. Comisionado Ponente Rosendoevgueni Monterrey Chepov.</w:t>
      </w:r>
    </w:p>
    <w:p w14:paraId="5B549653"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0080F">
        <w:rPr>
          <w:rFonts w:ascii="Palatino Linotype" w:eastAsia="Times New Roman" w:hAnsi="Palatino Linotype" w:cs="Arial"/>
          <w:b/>
          <w:i/>
          <w:lang w:eastAsia="es-MX"/>
        </w:rPr>
        <w:t xml:space="preserve">RRA </w:t>
      </w:r>
      <w:r w:rsidRPr="0000080F">
        <w:rPr>
          <w:rFonts w:ascii="Palatino Linotype" w:eastAsia="Times New Roman" w:hAnsi="Palatino Linotype" w:cs="Arial"/>
          <w:b/>
          <w:bCs/>
          <w:i/>
          <w:lang w:eastAsia="es-MX"/>
        </w:rPr>
        <w:t xml:space="preserve">0937/17. </w:t>
      </w:r>
      <w:r w:rsidRPr="0000080F">
        <w:rPr>
          <w:rFonts w:ascii="Palatino Linotype" w:eastAsia="Times New Roman" w:hAnsi="Palatino Linotype" w:cs="Arial"/>
          <w:bCs/>
          <w:i/>
          <w:lang w:eastAsia="es-MX"/>
        </w:rPr>
        <w:t xml:space="preserve">Senado de la República. </w:t>
      </w:r>
      <w:r w:rsidRPr="0000080F">
        <w:rPr>
          <w:rFonts w:ascii="Palatino Linotype" w:eastAsia="Times New Roman" w:hAnsi="Palatino Linotype" w:cs="Arial"/>
          <w:bCs/>
          <w:i/>
          <w:lang w:val="es-ES_tradnl" w:eastAsia="es-MX"/>
        </w:rPr>
        <w:t xml:space="preserve">15 de marzo de 2017. Por unanimidad. Comisionada Ponente Ximena Puente de la Mora. </w:t>
      </w:r>
    </w:p>
    <w:p w14:paraId="5717C298" w14:textId="77777777" w:rsidR="00904822" w:rsidRPr="0000080F" w:rsidRDefault="00904822" w:rsidP="0090482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0080F">
        <w:rPr>
          <w:rFonts w:ascii="Palatino Linotype" w:eastAsia="Times New Roman" w:hAnsi="Palatino Linotype" w:cs="Arial"/>
          <w:b/>
          <w:i/>
          <w:lang w:eastAsia="es-MX"/>
        </w:rPr>
        <w:t xml:space="preserve">RRA 0478/17. </w:t>
      </w:r>
      <w:r w:rsidRPr="0000080F">
        <w:rPr>
          <w:rFonts w:ascii="Palatino Linotype" w:eastAsia="Times New Roman" w:hAnsi="Palatino Linotype" w:cs="Arial"/>
          <w:i/>
          <w:lang w:eastAsia="es-MX"/>
        </w:rPr>
        <w:t xml:space="preserve">Secretaría de Relaciones Exteriores. 26 de abril de 2017. Por unanimidad. Comisionada Ponente Areli Cano Guadiana.” </w:t>
      </w:r>
      <w:r w:rsidRPr="0000080F">
        <w:rPr>
          <w:rFonts w:ascii="Palatino Linotype" w:eastAsia="Times New Roman" w:hAnsi="Palatino Linotype" w:cs="Arial"/>
          <w:b/>
          <w:i/>
          <w:lang w:eastAsia="es-MX"/>
        </w:rPr>
        <w:t>[Sic]</w:t>
      </w:r>
    </w:p>
    <w:p w14:paraId="45913642" w14:textId="77777777" w:rsidR="00904822" w:rsidRPr="0000080F" w:rsidRDefault="00904822" w:rsidP="00904822">
      <w:pPr>
        <w:spacing w:after="0" w:line="360" w:lineRule="auto"/>
        <w:ind w:right="51"/>
        <w:jc w:val="both"/>
        <w:rPr>
          <w:rFonts w:ascii="Palatino Linotype" w:hAnsi="Palatino Linotype" w:cs="Arial"/>
          <w:sz w:val="24"/>
          <w:szCs w:val="24"/>
        </w:rPr>
      </w:pPr>
      <w:r w:rsidRPr="0000080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E623404" w14:textId="77777777" w:rsidR="0000080F" w:rsidRDefault="0000080F" w:rsidP="00904822">
      <w:pPr>
        <w:spacing w:after="0" w:line="360" w:lineRule="auto"/>
        <w:ind w:right="51"/>
        <w:jc w:val="both"/>
        <w:rPr>
          <w:rFonts w:ascii="Palatino Linotype" w:hAnsi="Palatino Linotype" w:cs="Arial"/>
          <w:sz w:val="24"/>
          <w:szCs w:val="24"/>
          <w:highlight w:val="cyan"/>
        </w:rPr>
      </w:pPr>
    </w:p>
    <w:p w14:paraId="35636BBB" w14:textId="11FA1844" w:rsidR="0000080F" w:rsidRPr="009E33A7" w:rsidRDefault="0000080F" w:rsidP="0000080F">
      <w:pPr>
        <w:spacing w:after="0" w:line="360" w:lineRule="auto"/>
        <w:ind w:right="-93"/>
        <w:jc w:val="both"/>
        <w:rPr>
          <w:rFonts w:ascii="Palatino Linotype" w:eastAsia="Calibri" w:hAnsi="Palatino Linotype" w:cs="Tahoma"/>
          <w:bCs/>
          <w:sz w:val="24"/>
          <w:szCs w:val="24"/>
        </w:rPr>
      </w:pPr>
      <w:r>
        <w:rPr>
          <w:rFonts w:ascii="Palatino Linotype" w:hAnsi="Palatino Linotype"/>
          <w:sz w:val="24"/>
          <w:szCs w:val="24"/>
        </w:rPr>
        <w:t>En suma a lo anterior, no se omite señalar que e</w:t>
      </w:r>
      <w:r w:rsidRPr="009E33A7">
        <w:rPr>
          <w:rFonts w:ascii="Palatino Linotype" w:hAnsi="Palatino Linotype"/>
          <w:sz w:val="24"/>
          <w:szCs w:val="24"/>
        </w:rPr>
        <w:t>l</w:t>
      </w:r>
      <w:r w:rsidRPr="009E33A7">
        <w:rPr>
          <w:rFonts w:ascii="Palatino Linotype" w:eastAsia="Calibri" w:hAnsi="Palatino Linotype" w:cs="Tahoma"/>
          <w:bCs/>
          <w:sz w:val="24"/>
          <w:szCs w:val="24"/>
        </w:rPr>
        <w:t xml:space="preserve"> artículo 179, fracción I del Código Financiero del Estado de México y Municipios, </w:t>
      </w:r>
      <w:r>
        <w:rPr>
          <w:rFonts w:ascii="Palatino Linotype" w:eastAsia="Calibri" w:hAnsi="Palatino Linotype" w:cs="Tahoma"/>
          <w:bCs/>
          <w:sz w:val="24"/>
          <w:szCs w:val="24"/>
        </w:rPr>
        <w:t xml:space="preserve">refiere que </w:t>
      </w:r>
      <w:r w:rsidRPr="009E33A7">
        <w:rPr>
          <w:rFonts w:ascii="Palatino Linotype" w:eastAsia="Calibri" w:hAnsi="Palatino Linotype" w:cs="Tahoma"/>
          <w:bCs/>
          <w:sz w:val="24"/>
          <w:szCs w:val="24"/>
        </w:rPr>
        <w:t xml:space="preserve">la clave catastral es un </w:t>
      </w:r>
      <w:r w:rsidRPr="009E33A7">
        <w:rPr>
          <w:rFonts w:ascii="Palatino Linotype" w:eastAsia="Calibri" w:hAnsi="Palatino Linotype" w:cs="Tahoma"/>
          <w:bCs/>
          <w:sz w:val="24"/>
          <w:szCs w:val="24"/>
        </w:rPr>
        <w:lastRenderedPageBreak/>
        <w:t>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w:t>
      </w:r>
      <w:r>
        <w:rPr>
          <w:rFonts w:ascii="Palatino Linotype" w:eastAsia="Calibri" w:hAnsi="Palatino Linotype" w:cs="Tahoma"/>
          <w:bCs/>
          <w:sz w:val="24"/>
          <w:szCs w:val="24"/>
        </w:rPr>
        <w:t>e lote o predio, en ese sentido,</w:t>
      </w:r>
      <w:r w:rsidRPr="009E33A7">
        <w:rPr>
          <w:rFonts w:ascii="Palatino Linotype" w:eastAsia="Calibri" w:hAnsi="Palatino Linotype" w:cs="Tahoma"/>
          <w:bCs/>
          <w:sz w:val="24"/>
          <w:szCs w:val="24"/>
        </w:rPr>
        <w:t xml:space="preserve"> se advierte que el dato en comento, hace referencia a un predio determinado, en el presente caso, </w:t>
      </w:r>
      <w:r>
        <w:rPr>
          <w:rFonts w:ascii="Palatino Linotype" w:eastAsia="Calibri" w:hAnsi="Palatino Linotype" w:cs="Tahoma"/>
          <w:bCs/>
          <w:sz w:val="24"/>
          <w:szCs w:val="24"/>
        </w:rPr>
        <w:t xml:space="preserve">a </w:t>
      </w:r>
      <w:r w:rsidRPr="00A039D1">
        <w:rPr>
          <w:rFonts w:ascii="Palatino Linotype" w:eastAsia="Calibri" w:hAnsi="Palatino Linotype" w:cs="Tahoma"/>
          <w:bCs/>
          <w:sz w:val="24"/>
          <w:szCs w:val="24"/>
        </w:rPr>
        <w:t>un establecimiento comercial</w:t>
      </w:r>
      <w:r>
        <w:rPr>
          <w:rFonts w:ascii="Palatino Linotype" w:eastAsia="Calibri" w:hAnsi="Palatino Linotype" w:cs="Tahoma"/>
          <w:bCs/>
          <w:sz w:val="24"/>
          <w:szCs w:val="24"/>
        </w:rPr>
        <w:t xml:space="preserve"> de un particular.</w:t>
      </w:r>
    </w:p>
    <w:p w14:paraId="4228AB4B" w14:textId="77777777" w:rsidR="0000080F" w:rsidRPr="009E33A7" w:rsidRDefault="0000080F" w:rsidP="0000080F">
      <w:pPr>
        <w:spacing w:after="0" w:line="360" w:lineRule="auto"/>
        <w:jc w:val="both"/>
        <w:rPr>
          <w:rFonts w:ascii="Palatino Linotype" w:hAnsi="Palatino Linotype"/>
          <w:sz w:val="24"/>
          <w:szCs w:val="24"/>
        </w:rPr>
      </w:pPr>
    </w:p>
    <w:p w14:paraId="2D40253A" w14:textId="77777777" w:rsidR="0000080F" w:rsidRPr="009E33A7" w:rsidRDefault="0000080F" w:rsidP="0000080F">
      <w:pPr>
        <w:spacing w:after="0" w:line="360" w:lineRule="auto"/>
        <w:jc w:val="both"/>
        <w:rPr>
          <w:rFonts w:ascii="Palatino Linotype" w:hAnsi="Palatino Linotype"/>
          <w:sz w:val="24"/>
          <w:szCs w:val="24"/>
        </w:rPr>
      </w:pPr>
      <w:r w:rsidRPr="009E33A7">
        <w:rPr>
          <w:rFonts w:ascii="Palatino Linotype" w:hAnsi="Palatino Linotype"/>
          <w:sz w:val="24"/>
          <w:szCs w:val="24"/>
        </w:rPr>
        <w:t>El “Diccionario de Datos catastrales Escala 1:1000” del Instituto Nacional de Estadística y Geografía (INEGI), contempla en su Glosario la definición de la Clave Catastral, la cual, apunta lo siguiente:</w:t>
      </w:r>
    </w:p>
    <w:p w14:paraId="10E0F8C4" w14:textId="77777777" w:rsidR="0000080F" w:rsidRPr="009E33A7" w:rsidRDefault="0000080F" w:rsidP="0000080F">
      <w:pPr>
        <w:spacing w:after="0" w:line="360" w:lineRule="auto"/>
        <w:jc w:val="both"/>
        <w:rPr>
          <w:rFonts w:ascii="Palatino Linotype" w:hAnsi="Palatino Linotype"/>
          <w:sz w:val="24"/>
          <w:szCs w:val="24"/>
        </w:rPr>
      </w:pPr>
    </w:p>
    <w:p w14:paraId="21B430C0"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w:t>
      </w:r>
      <w:r w:rsidRPr="00D86E85">
        <w:rPr>
          <w:rFonts w:ascii="Palatino Linotype" w:hAnsi="Palatino Linotype"/>
          <w:b/>
          <w:i/>
          <w:szCs w:val="24"/>
        </w:rPr>
        <w:t>Clave Catastral</w:t>
      </w:r>
      <w:r w:rsidRPr="00D86E85">
        <w:rPr>
          <w:rFonts w:ascii="Palatino Linotype" w:hAnsi="Palatino Linotype"/>
          <w:i/>
          <w:szCs w:val="24"/>
        </w:rPr>
        <w:t>: El código que identifica al predio de forma única para su localización geográfica, mismo que es asignado a cada uno de ellos en el momento de su inscripción en el padrón catastral por las Unidades del Estado con atribuciones catastrales.”</w:t>
      </w:r>
    </w:p>
    <w:p w14:paraId="18BEFC69" w14:textId="77777777" w:rsidR="0000080F" w:rsidRPr="009E33A7" w:rsidRDefault="0000080F" w:rsidP="0000080F">
      <w:pPr>
        <w:spacing w:after="0" w:line="360" w:lineRule="auto"/>
        <w:jc w:val="both"/>
        <w:rPr>
          <w:rFonts w:ascii="Palatino Linotype" w:hAnsi="Palatino Linotype"/>
          <w:sz w:val="24"/>
          <w:szCs w:val="24"/>
        </w:rPr>
      </w:pPr>
    </w:p>
    <w:p w14:paraId="71E606A2" w14:textId="77777777" w:rsidR="0000080F" w:rsidRPr="009E33A7" w:rsidRDefault="0000080F" w:rsidP="0000080F">
      <w:pPr>
        <w:spacing w:after="0" w:line="360" w:lineRule="auto"/>
        <w:jc w:val="both"/>
        <w:rPr>
          <w:rFonts w:ascii="Palatino Linotype" w:hAnsi="Palatino Linotype"/>
          <w:sz w:val="24"/>
          <w:szCs w:val="24"/>
        </w:rPr>
      </w:pPr>
      <w:r w:rsidRPr="009E33A7">
        <w:rPr>
          <w:rFonts w:ascii="Palatino Linotype" w:hAnsi="Palatino Linotype"/>
          <w:sz w:val="24"/>
          <w:szCs w:val="24"/>
        </w:rPr>
        <w:t>Asimismo, dicho diccionario estipula dos tipos de Claves Catastrales, siendo estas la Estándar y la Original, cuyo Diccionario de Datos catastrales Escala 1:1000 del INEGI, las define como:</w:t>
      </w:r>
    </w:p>
    <w:p w14:paraId="2099616D" w14:textId="77777777" w:rsidR="0000080F" w:rsidRPr="00D86E85" w:rsidRDefault="0000080F" w:rsidP="0000080F">
      <w:pPr>
        <w:spacing w:after="0" w:line="360" w:lineRule="auto"/>
        <w:jc w:val="both"/>
        <w:rPr>
          <w:rFonts w:ascii="Palatino Linotype" w:hAnsi="Palatino Linotype"/>
          <w:szCs w:val="24"/>
        </w:rPr>
      </w:pPr>
    </w:p>
    <w:p w14:paraId="373B4DB8"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w:t>
      </w:r>
      <w:r w:rsidRPr="00D86E85">
        <w:rPr>
          <w:rFonts w:ascii="Palatino Linotype" w:hAnsi="Palatino Linotype"/>
          <w:b/>
          <w:i/>
          <w:szCs w:val="24"/>
        </w:rPr>
        <w:t>CLAVE CATASTRAL ESTÁNDAR</w:t>
      </w:r>
      <w:r w:rsidRPr="00D86E85">
        <w:rPr>
          <w:rFonts w:ascii="Palatino Linotype" w:hAnsi="Palatino Linotype"/>
          <w:i/>
          <w:szCs w:val="24"/>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79214B61" w14:textId="77777777" w:rsidR="0000080F" w:rsidRPr="00D86E85" w:rsidRDefault="0000080F" w:rsidP="0000080F">
      <w:pPr>
        <w:spacing w:after="0" w:line="240" w:lineRule="auto"/>
        <w:ind w:left="567" w:right="564"/>
        <w:jc w:val="both"/>
        <w:rPr>
          <w:rFonts w:ascii="Palatino Linotype" w:hAnsi="Palatino Linotype"/>
          <w:szCs w:val="24"/>
        </w:rPr>
      </w:pPr>
    </w:p>
    <w:p w14:paraId="0D55C9A5"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b/>
          <w:i/>
          <w:szCs w:val="24"/>
        </w:rPr>
        <w:t>CLAVE CATASTRAL ORIGINAL</w:t>
      </w:r>
      <w:r w:rsidRPr="00D86E85">
        <w:rPr>
          <w:rFonts w:ascii="Palatino Linotype" w:hAnsi="Palatino Linotype"/>
          <w:i/>
          <w:szCs w:val="24"/>
        </w:rPr>
        <w:t>: Código que identifica al objeto espacial, el cual es asignado por el Catastro Estatal, Municipal o por el Registro Agrario Nacional.”</w:t>
      </w:r>
    </w:p>
    <w:p w14:paraId="2F2566BB" w14:textId="77777777" w:rsidR="0000080F" w:rsidRDefault="0000080F" w:rsidP="0000080F">
      <w:pPr>
        <w:spacing w:after="0" w:line="360" w:lineRule="auto"/>
        <w:jc w:val="both"/>
        <w:rPr>
          <w:rFonts w:ascii="Palatino Linotype" w:hAnsi="Palatino Linotype"/>
          <w:sz w:val="24"/>
          <w:szCs w:val="24"/>
        </w:rPr>
      </w:pPr>
    </w:p>
    <w:p w14:paraId="48E2D8B8" w14:textId="77777777" w:rsidR="0000080F" w:rsidRDefault="0000080F" w:rsidP="0000080F">
      <w:pPr>
        <w:spacing w:after="0" w:line="360" w:lineRule="auto"/>
        <w:jc w:val="both"/>
        <w:rPr>
          <w:rFonts w:ascii="Palatino Linotype" w:hAnsi="Palatino Linotype"/>
          <w:sz w:val="24"/>
          <w:szCs w:val="24"/>
        </w:rPr>
      </w:pPr>
      <w:r>
        <w:rPr>
          <w:rFonts w:ascii="Palatino Linotype" w:hAnsi="Palatino Linotype"/>
          <w:sz w:val="24"/>
          <w:szCs w:val="24"/>
        </w:rPr>
        <w:lastRenderedPageBreak/>
        <w:t>En ese orden de ideas, la Ley</w:t>
      </w:r>
      <w:r w:rsidRPr="00A039D1">
        <w:rPr>
          <w:rFonts w:ascii="Palatino Linotype" w:hAnsi="Palatino Linotype"/>
          <w:sz w:val="24"/>
          <w:szCs w:val="24"/>
        </w:rPr>
        <w:t xml:space="preserve"> de Transparencia y Acceso a la Información Pública del Estado de México y Municipios</w:t>
      </w:r>
      <w:r>
        <w:rPr>
          <w:rFonts w:ascii="Palatino Linotype" w:hAnsi="Palatino Linotype"/>
          <w:sz w:val="24"/>
          <w:szCs w:val="24"/>
        </w:rPr>
        <w:t>, refiere en su artículo 3°, fracción IX que se entiende como d</w:t>
      </w:r>
      <w:r w:rsidRPr="00A039D1">
        <w:rPr>
          <w:rFonts w:ascii="Palatino Linotype" w:hAnsi="Palatino Linotype"/>
          <w:sz w:val="24"/>
          <w:szCs w:val="24"/>
        </w:rPr>
        <w:t>atos personales</w:t>
      </w:r>
      <w:r>
        <w:rPr>
          <w:rFonts w:ascii="Palatino Linotype" w:hAnsi="Palatino Linotype"/>
          <w:sz w:val="24"/>
          <w:szCs w:val="24"/>
        </w:rPr>
        <w:t>, a la i</w:t>
      </w:r>
      <w:r w:rsidRPr="00A039D1">
        <w:rPr>
          <w:rFonts w:ascii="Palatino Linotype" w:hAnsi="Palatino Linotype"/>
          <w:sz w:val="24"/>
          <w:szCs w:val="24"/>
        </w:rPr>
        <w:t>nformación concerniente a una persona,</w:t>
      </w:r>
      <w:r>
        <w:rPr>
          <w:rFonts w:ascii="Palatino Linotype" w:hAnsi="Palatino Linotype"/>
          <w:sz w:val="24"/>
          <w:szCs w:val="24"/>
        </w:rPr>
        <w:t xml:space="preserve"> </w:t>
      </w:r>
      <w:r w:rsidRPr="00A039D1">
        <w:rPr>
          <w:rFonts w:ascii="Palatino Linotype" w:hAnsi="Palatino Linotype"/>
          <w:sz w:val="24"/>
          <w:szCs w:val="24"/>
        </w:rPr>
        <w:t>identificada o identificable según lo dispuesto por la Ley de</w:t>
      </w:r>
      <w:r>
        <w:rPr>
          <w:rFonts w:ascii="Palatino Linotype" w:hAnsi="Palatino Linotype"/>
          <w:sz w:val="24"/>
          <w:szCs w:val="24"/>
        </w:rPr>
        <w:t xml:space="preserve"> </w:t>
      </w:r>
      <w:r w:rsidRPr="00A039D1">
        <w:rPr>
          <w:rFonts w:ascii="Palatino Linotype" w:hAnsi="Palatino Linotype"/>
          <w:sz w:val="24"/>
          <w:szCs w:val="24"/>
        </w:rPr>
        <w:t>Protección de Datos Personale</w:t>
      </w:r>
      <w:r>
        <w:rPr>
          <w:rFonts w:ascii="Palatino Linotype" w:hAnsi="Palatino Linotype"/>
          <w:sz w:val="24"/>
          <w:szCs w:val="24"/>
        </w:rPr>
        <w:t>s del Estado de México.</w:t>
      </w:r>
    </w:p>
    <w:p w14:paraId="41A0DAF1" w14:textId="77777777" w:rsidR="0000080F" w:rsidRDefault="0000080F" w:rsidP="0000080F">
      <w:pPr>
        <w:spacing w:after="0" w:line="360" w:lineRule="auto"/>
        <w:jc w:val="both"/>
        <w:rPr>
          <w:rFonts w:ascii="Palatino Linotype" w:hAnsi="Palatino Linotype"/>
          <w:sz w:val="24"/>
          <w:szCs w:val="24"/>
        </w:rPr>
      </w:pPr>
    </w:p>
    <w:p w14:paraId="52FC300F" w14:textId="77777777" w:rsidR="0000080F" w:rsidRDefault="0000080F" w:rsidP="0000080F">
      <w:pPr>
        <w:spacing w:after="0" w:line="360" w:lineRule="auto"/>
        <w:jc w:val="both"/>
        <w:rPr>
          <w:rFonts w:ascii="Palatino Linotype" w:hAnsi="Palatino Linotype"/>
          <w:sz w:val="24"/>
          <w:szCs w:val="24"/>
        </w:rPr>
      </w:pPr>
      <w:r>
        <w:rPr>
          <w:rFonts w:ascii="Palatino Linotype" w:hAnsi="Palatino Linotype"/>
          <w:sz w:val="24"/>
          <w:szCs w:val="24"/>
        </w:rPr>
        <w:t>Tiene apoyo a lo expresado, lo contemplado en la siguiente tesis jurisprudencial.</w:t>
      </w:r>
    </w:p>
    <w:p w14:paraId="2FCC877E" w14:textId="77777777" w:rsidR="0000080F" w:rsidRDefault="0000080F" w:rsidP="0000080F">
      <w:pPr>
        <w:spacing w:after="0" w:line="360" w:lineRule="auto"/>
        <w:jc w:val="both"/>
        <w:rPr>
          <w:rFonts w:ascii="Palatino Linotype" w:hAnsi="Palatino Linotype"/>
          <w:sz w:val="24"/>
          <w:szCs w:val="24"/>
        </w:rPr>
      </w:pPr>
    </w:p>
    <w:p w14:paraId="5476B0A8"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w:t>
      </w:r>
      <w:r w:rsidRPr="00D86E85">
        <w:rPr>
          <w:rFonts w:ascii="Palatino Linotype" w:hAnsi="Palatino Linotype"/>
          <w:b/>
          <w:i/>
          <w:szCs w:val="24"/>
        </w:rPr>
        <w:t>DERECHO A LA VIDA PRIVADA. ALCANCE DE SU PROTECCIÓN POR EL ESTADO</w:t>
      </w:r>
      <w:r w:rsidRPr="00D86E85">
        <w:rPr>
          <w:rFonts w:ascii="Palatino Linotype" w:hAnsi="Palatino Linotype"/>
          <w:i/>
          <w:szCs w:val="24"/>
        </w:rPr>
        <w:t>.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68640C99"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 xml:space="preserve">Amparo directo 23/2013. Teresita del Niño Jesús Tinajero Fontán.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w:t>
      </w:r>
      <w:r w:rsidRPr="00D86E85">
        <w:rPr>
          <w:rFonts w:ascii="Palatino Linotype" w:hAnsi="Palatino Linotype"/>
          <w:i/>
          <w:szCs w:val="24"/>
        </w:rPr>
        <w:lastRenderedPageBreak/>
        <w:t>derecho a formular voto concurrente. Ponente: Jorge Mario Pardo Rebolledo. Secretaria: Rosa María Rojas Vértiz Contreras.”</w:t>
      </w:r>
    </w:p>
    <w:p w14:paraId="6144352D" w14:textId="77777777" w:rsidR="0000080F" w:rsidRPr="00D86E85" w:rsidRDefault="0000080F" w:rsidP="0000080F">
      <w:pPr>
        <w:spacing w:after="0" w:line="240" w:lineRule="auto"/>
        <w:ind w:left="567" w:right="564"/>
        <w:jc w:val="both"/>
        <w:rPr>
          <w:rFonts w:ascii="Palatino Linotype" w:hAnsi="Palatino Linotype"/>
          <w:i/>
          <w:szCs w:val="24"/>
        </w:rPr>
      </w:pPr>
    </w:p>
    <w:p w14:paraId="10B8F942"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“INFORMACIÓN CONFIDENCIAL. LÍMITE AL DERECHO DE ACCESO A LA INFORMACIÓN (LEY FEDERAL DE TRANSPARENCIA Y ACCESO A LA INFORMACIÓN PÚBLICA GUBERNAMENTAL).*</w:t>
      </w:r>
    </w:p>
    <w:p w14:paraId="233F20C3"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47D88CC4" w14:textId="77777777" w:rsidR="0000080F" w:rsidRPr="00D86E85" w:rsidRDefault="0000080F" w:rsidP="0000080F">
      <w:pPr>
        <w:spacing w:after="0" w:line="240" w:lineRule="auto"/>
        <w:ind w:left="567" w:right="564"/>
        <w:jc w:val="both"/>
        <w:rPr>
          <w:rFonts w:ascii="Palatino Linotype" w:hAnsi="Palatino Linotype"/>
          <w:i/>
          <w:szCs w:val="24"/>
        </w:rPr>
      </w:pPr>
      <w:r w:rsidRPr="00D86E85">
        <w:rPr>
          <w:rFonts w:ascii="Palatino Linotype" w:hAnsi="Palatino Linotype"/>
          <w:i/>
          <w:szCs w:val="24"/>
        </w:rPr>
        <w:lastRenderedPageBreak/>
        <w:t>Amparo en revisión 168/2011. Comisión Mexicana de Defensa y Protección de los Derechos Humanos, A.C. y otra. 30 de noviembre de 2011. Cinco votos. Ponente: Arturo Zaldívar Lelo de Larrea. Secretario: Javier Mijangos y González.”</w:t>
      </w:r>
    </w:p>
    <w:p w14:paraId="599D1052" w14:textId="77777777" w:rsidR="0000080F" w:rsidRPr="009E33A7" w:rsidRDefault="0000080F" w:rsidP="0000080F">
      <w:pPr>
        <w:spacing w:after="0" w:line="360" w:lineRule="auto"/>
        <w:jc w:val="both"/>
        <w:rPr>
          <w:rFonts w:ascii="Palatino Linotype" w:hAnsi="Palatino Linotype"/>
          <w:sz w:val="24"/>
          <w:szCs w:val="24"/>
        </w:rPr>
      </w:pPr>
    </w:p>
    <w:p w14:paraId="798800D0" w14:textId="42819450" w:rsidR="0000080F" w:rsidRDefault="0000080F" w:rsidP="0000080F">
      <w:pPr>
        <w:spacing w:after="0" w:line="360" w:lineRule="auto"/>
        <w:jc w:val="both"/>
        <w:rPr>
          <w:rFonts w:ascii="Palatino Linotype" w:hAnsi="Palatino Linotype"/>
          <w:sz w:val="24"/>
          <w:szCs w:val="24"/>
        </w:rPr>
      </w:pPr>
      <w:r w:rsidRPr="009E33A7">
        <w:rPr>
          <w:rFonts w:ascii="Palatino Linotype" w:hAnsi="Palatino Linotype"/>
          <w:sz w:val="24"/>
          <w:szCs w:val="24"/>
        </w:rPr>
        <w:t>De los conceptos antepuestos, se llega a la conclusión que la Clave Catastral es una serie de elementos que hacen identificabl</w:t>
      </w:r>
      <w:r>
        <w:rPr>
          <w:rFonts w:ascii="Palatino Linotype" w:hAnsi="Palatino Linotype"/>
          <w:sz w:val="24"/>
          <w:szCs w:val="24"/>
        </w:rPr>
        <w:t xml:space="preserve">e un inmueble </w:t>
      </w:r>
      <w:r w:rsidRPr="009E33A7">
        <w:rPr>
          <w:rFonts w:ascii="Palatino Linotype" w:hAnsi="Palatino Linotype"/>
          <w:sz w:val="24"/>
          <w:szCs w:val="24"/>
        </w:rPr>
        <w:t>para su localización geográfica y posterior inscripción al padrón catastral de cada Entidad Fede</w:t>
      </w:r>
      <w:r>
        <w:rPr>
          <w:rFonts w:ascii="Palatino Linotype" w:hAnsi="Palatino Linotype"/>
          <w:sz w:val="24"/>
          <w:szCs w:val="24"/>
        </w:rPr>
        <w:t>rativa y, quizá hasta podría revelar información inherente al patrimonio del propietario de dicho predio o inmueble, lo que no otorga ni certeza jurídica ni abona a la transparencia, ya que no se trata de actos de autoridad que ayuden a hacer público el que hacer de los servidores, por lo cual se considera que no es procedente la entrega de dicho dato.</w:t>
      </w:r>
    </w:p>
    <w:p w14:paraId="5872563E" w14:textId="77777777" w:rsidR="0000080F" w:rsidRPr="00904822" w:rsidRDefault="0000080F" w:rsidP="00904822">
      <w:pPr>
        <w:spacing w:after="0" w:line="360" w:lineRule="auto"/>
        <w:ind w:right="51"/>
        <w:jc w:val="both"/>
        <w:rPr>
          <w:rFonts w:ascii="Palatino Linotype" w:hAnsi="Palatino Linotype" w:cs="Arial"/>
          <w:sz w:val="24"/>
          <w:szCs w:val="24"/>
          <w:highlight w:val="cyan"/>
        </w:rPr>
      </w:pPr>
    </w:p>
    <w:p w14:paraId="6EDB512C" w14:textId="5478BEAB" w:rsidR="00904822" w:rsidRPr="0000080F" w:rsidRDefault="00904822" w:rsidP="00904822">
      <w:pPr>
        <w:tabs>
          <w:tab w:val="left" w:pos="709"/>
        </w:tabs>
        <w:spacing w:before="240" w:line="360" w:lineRule="auto"/>
        <w:ind w:right="51"/>
        <w:jc w:val="both"/>
        <w:rPr>
          <w:rFonts w:ascii="Palatino Linotype" w:hAnsi="Palatino Linotype"/>
          <w:sz w:val="24"/>
          <w:szCs w:val="24"/>
        </w:rPr>
      </w:pPr>
      <w:r w:rsidRPr="0000080F">
        <w:rPr>
          <w:rFonts w:ascii="Palatino Linotype" w:hAnsi="Palatino Linotype"/>
          <w:iCs/>
          <w:sz w:val="24"/>
          <w:szCs w:val="24"/>
        </w:rPr>
        <w:t xml:space="preserve">En mérito de lo expuesto </w:t>
      </w:r>
      <w:r w:rsidRPr="0000080F">
        <w:rPr>
          <w:rFonts w:ascii="Palatino Linotype" w:hAnsi="Palatino Linotype"/>
          <w:sz w:val="24"/>
          <w:szCs w:val="24"/>
        </w:rPr>
        <w:t xml:space="preserve">en líneas anteriores, resultan parcialmente fundados los motivos de inconformidad vertidos por </w:t>
      </w:r>
      <w:r w:rsidRPr="0000080F">
        <w:rPr>
          <w:rFonts w:ascii="Palatino Linotype" w:hAnsi="Palatino Linotype"/>
          <w:b/>
          <w:sz w:val="24"/>
          <w:szCs w:val="24"/>
        </w:rPr>
        <w:t xml:space="preserve">El Recurrente, </w:t>
      </w:r>
      <w:r w:rsidRPr="0000080F">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00080F">
        <w:rPr>
          <w:rFonts w:ascii="Palatino Linotype" w:hAnsi="Palatino Linotype"/>
          <w:b/>
          <w:sz w:val="24"/>
          <w:szCs w:val="24"/>
        </w:rPr>
        <w:t xml:space="preserve">MODIFICA </w:t>
      </w:r>
      <w:r w:rsidRPr="0000080F">
        <w:rPr>
          <w:rFonts w:ascii="Palatino Linotype" w:hAnsi="Palatino Linotype"/>
          <w:sz w:val="24"/>
          <w:szCs w:val="24"/>
        </w:rPr>
        <w:t xml:space="preserve">la respuesta a la solicitud de información </w:t>
      </w:r>
      <w:r w:rsidRPr="0000080F">
        <w:rPr>
          <w:rFonts w:ascii="Palatino Linotype" w:hAnsi="Palatino Linotype" w:cs="Arial"/>
          <w:b/>
          <w:sz w:val="24"/>
        </w:rPr>
        <w:t>00113/CHIMALHU/IP/2021</w:t>
      </w:r>
      <w:r w:rsidRPr="0000080F">
        <w:rPr>
          <w:rFonts w:ascii="Palatino Linotype" w:hAnsi="Palatino Linotype"/>
          <w:b/>
          <w:sz w:val="24"/>
          <w:szCs w:val="24"/>
        </w:rPr>
        <w:t xml:space="preserve">, </w:t>
      </w:r>
      <w:r w:rsidRPr="0000080F">
        <w:rPr>
          <w:rFonts w:ascii="Palatino Linotype" w:hAnsi="Palatino Linotype"/>
          <w:sz w:val="24"/>
          <w:szCs w:val="24"/>
        </w:rPr>
        <w:t xml:space="preserve">que ha sido materia del presente fallo. </w:t>
      </w:r>
    </w:p>
    <w:p w14:paraId="5E604FEC" w14:textId="77777777" w:rsidR="00F257E5" w:rsidRPr="0000080F" w:rsidRDefault="00F257E5" w:rsidP="0009051A">
      <w:pPr>
        <w:spacing w:after="0" w:line="360" w:lineRule="auto"/>
        <w:jc w:val="both"/>
        <w:rPr>
          <w:rFonts w:ascii="Palatino Linotype" w:eastAsia="Times New Roman" w:hAnsi="Palatino Linotype" w:cs="Times New Roman"/>
          <w:sz w:val="24"/>
          <w:szCs w:val="24"/>
          <w:lang w:eastAsia="es-ES"/>
        </w:rPr>
      </w:pPr>
    </w:p>
    <w:p w14:paraId="2FE706BF" w14:textId="77777777" w:rsidR="00F257E5" w:rsidRPr="0000080F" w:rsidRDefault="00F257E5" w:rsidP="0009051A">
      <w:pPr>
        <w:spacing w:after="0" w:line="360" w:lineRule="auto"/>
        <w:jc w:val="both"/>
        <w:rPr>
          <w:rFonts w:ascii="Palatino Linotype" w:eastAsia="Times New Roman" w:hAnsi="Palatino Linotype" w:cs="Times New Roman"/>
          <w:sz w:val="24"/>
          <w:szCs w:val="24"/>
          <w:lang w:eastAsia="es-ES"/>
        </w:rPr>
      </w:pPr>
      <w:r w:rsidRPr="0000080F">
        <w:rPr>
          <w:rFonts w:ascii="Palatino Linotype" w:eastAsia="Times New Roman" w:hAnsi="Palatino Linotype" w:cs="Times New Roman"/>
          <w:sz w:val="24"/>
          <w:szCs w:val="24"/>
          <w:lang w:eastAsia="es-ES"/>
        </w:rPr>
        <w:t>Por lo antes expuesto y fundado es de resolverse y,</w:t>
      </w:r>
    </w:p>
    <w:p w14:paraId="4CFAAA72" w14:textId="77777777" w:rsidR="00F257E5" w:rsidRPr="0000080F" w:rsidRDefault="00F257E5" w:rsidP="0009051A">
      <w:pPr>
        <w:spacing w:after="0" w:line="360" w:lineRule="auto"/>
        <w:jc w:val="center"/>
        <w:rPr>
          <w:rFonts w:ascii="Palatino Linotype" w:eastAsia="Times New Roman" w:hAnsi="Palatino Linotype" w:cs="Times New Roman"/>
          <w:b/>
          <w:bCs/>
          <w:spacing w:val="60"/>
          <w:sz w:val="24"/>
          <w:szCs w:val="24"/>
          <w:lang w:eastAsia="es-ES"/>
        </w:rPr>
      </w:pPr>
    </w:p>
    <w:p w14:paraId="4769C82E" w14:textId="77777777" w:rsidR="00F257E5" w:rsidRPr="0000080F" w:rsidRDefault="00F257E5" w:rsidP="0009051A">
      <w:pPr>
        <w:spacing w:after="0" w:line="360" w:lineRule="auto"/>
        <w:jc w:val="center"/>
        <w:rPr>
          <w:rFonts w:ascii="Palatino Linotype" w:eastAsia="Times New Roman" w:hAnsi="Palatino Linotype" w:cs="Times New Roman"/>
          <w:b/>
          <w:bCs/>
          <w:spacing w:val="60"/>
          <w:sz w:val="28"/>
          <w:szCs w:val="28"/>
          <w:lang w:eastAsia="es-ES"/>
        </w:rPr>
      </w:pPr>
      <w:r w:rsidRPr="0000080F">
        <w:rPr>
          <w:rFonts w:ascii="Palatino Linotype" w:eastAsia="Times New Roman" w:hAnsi="Palatino Linotype" w:cs="Times New Roman"/>
          <w:b/>
          <w:bCs/>
          <w:spacing w:val="60"/>
          <w:sz w:val="28"/>
          <w:szCs w:val="28"/>
          <w:lang w:eastAsia="es-ES"/>
        </w:rPr>
        <w:t>SE    RESUELVE</w:t>
      </w:r>
    </w:p>
    <w:p w14:paraId="403174B6" w14:textId="77777777" w:rsidR="00F257E5" w:rsidRPr="0000080F" w:rsidRDefault="00F257E5" w:rsidP="0009051A">
      <w:pPr>
        <w:spacing w:after="0" w:line="360" w:lineRule="auto"/>
        <w:jc w:val="center"/>
        <w:rPr>
          <w:rFonts w:ascii="Palatino Linotype" w:eastAsia="Times New Roman" w:hAnsi="Palatino Linotype" w:cs="Times New Roman"/>
          <w:b/>
          <w:bCs/>
          <w:spacing w:val="60"/>
          <w:sz w:val="12"/>
          <w:szCs w:val="24"/>
        </w:rPr>
      </w:pPr>
    </w:p>
    <w:p w14:paraId="44574874" w14:textId="68B320D6" w:rsidR="00F257E5" w:rsidRPr="00860D18" w:rsidRDefault="00F257E5" w:rsidP="0009051A">
      <w:pPr>
        <w:spacing w:after="0" w:line="360" w:lineRule="auto"/>
        <w:jc w:val="both"/>
        <w:rPr>
          <w:rFonts w:ascii="Palatino Linotype" w:eastAsia="Times New Roman" w:hAnsi="Palatino Linotype" w:cs="Arial"/>
          <w:sz w:val="24"/>
          <w:szCs w:val="24"/>
          <w:lang w:eastAsia="es-ES"/>
        </w:rPr>
      </w:pPr>
      <w:r w:rsidRPr="0000080F">
        <w:rPr>
          <w:rFonts w:ascii="Palatino Linotype" w:eastAsia="Times New Roman" w:hAnsi="Palatino Linotype" w:cs="Arial"/>
          <w:b/>
          <w:sz w:val="26"/>
          <w:szCs w:val="26"/>
          <w:lang w:eastAsia="es-ES"/>
        </w:rPr>
        <w:t>PRIMERO.</w:t>
      </w:r>
      <w:r w:rsidRPr="0000080F">
        <w:rPr>
          <w:rFonts w:ascii="Palatino Linotype" w:eastAsia="Times New Roman" w:hAnsi="Palatino Linotype" w:cs="Arial"/>
          <w:sz w:val="24"/>
          <w:szCs w:val="24"/>
          <w:lang w:eastAsia="es-ES"/>
        </w:rPr>
        <w:t xml:space="preserve"> Se </w:t>
      </w:r>
      <w:r w:rsidR="00904822" w:rsidRPr="0000080F">
        <w:rPr>
          <w:rFonts w:ascii="Palatino Linotype" w:eastAsia="Times New Roman" w:hAnsi="Palatino Linotype" w:cs="Arial"/>
          <w:b/>
          <w:sz w:val="24"/>
          <w:szCs w:val="24"/>
          <w:lang w:eastAsia="es-ES"/>
        </w:rPr>
        <w:t>MODIFICA</w:t>
      </w:r>
      <w:r w:rsidRPr="00860D18">
        <w:rPr>
          <w:rFonts w:ascii="Palatino Linotype" w:eastAsia="Times New Roman" w:hAnsi="Palatino Linotype" w:cs="Arial"/>
          <w:sz w:val="24"/>
          <w:szCs w:val="24"/>
          <w:lang w:eastAsia="es-ES"/>
        </w:rPr>
        <w:t xml:space="preserve"> </w:t>
      </w:r>
      <w:r w:rsidRPr="00860D18">
        <w:rPr>
          <w:rFonts w:ascii="Palatino Linotype" w:eastAsia="Arial Unicode MS" w:hAnsi="Palatino Linotype" w:cs="Arial"/>
          <w:sz w:val="24"/>
          <w:szCs w:val="24"/>
          <w:lang w:eastAsia="es-ES"/>
        </w:rPr>
        <w:t>la respuesta entregada por el</w:t>
      </w:r>
      <w:r w:rsidRPr="00860D18">
        <w:rPr>
          <w:rFonts w:ascii="Palatino Linotype" w:eastAsia="Arial Unicode MS" w:hAnsi="Palatino Linotype" w:cs="Arial"/>
          <w:b/>
          <w:sz w:val="24"/>
          <w:szCs w:val="24"/>
          <w:lang w:eastAsia="es-ES"/>
        </w:rPr>
        <w:t xml:space="preserve"> Sujeto Obligado </w:t>
      </w:r>
      <w:r w:rsidRPr="00860D18">
        <w:rPr>
          <w:rFonts w:ascii="Palatino Linotype" w:eastAsia="Arial Unicode MS" w:hAnsi="Palatino Linotype" w:cs="Arial"/>
          <w:sz w:val="24"/>
          <w:szCs w:val="24"/>
          <w:lang w:eastAsia="es-ES"/>
        </w:rPr>
        <w:t xml:space="preserve">a la solicitud de información número </w:t>
      </w:r>
      <w:r w:rsidR="00D25DF4">
        <w:rPr>
          <w:rFonts w:ascii="Palatino Linotype" w:hAnsi="Palatino Linotype" w:cs="Arial"/>
          <w:b/>
          <w:sz w:val="24"/>
        </w:rPr>
        <w:t>00113/CHIMALHU/IP/2021</w:t>
      </w:r>
      <w:r w:rsidRPr="00860D18">
        <w:rPr>
          <w:rFonts w:ascii="Palatino Linotype" w:eastAsia="Arial Unicode MS" w:hAnsi="Palatino Linotype" w:cs="Arial"/>
          <w:sz w:val="24"/>
          <w:szCs w:val="24"/>
          <w:lang w:eastAsia="es-ES"/>
        </w:rPr>
        <w:t xml:space="preserve">, por resultar fundados </w:t>
      </w:r>
      <w:r w:rsidRPr="00860D18">
        <w:rPr>
          <w:rFonts w:ascii="Palatino Linotype" w:eastAsia="Arial Unicode MS" w:hAnsi="Palatino Linotype" w:cs="Arial"/>
          <w:sz w:val="24"/>
          <w:szCs w:val="24"/>
          <w:lang w:eastAsia="es-ES"/>
        </w:rPr>
        <w:lastRenderedPageBreak/>
        <w:t>los motivos de inconformidad que arguye el</w:t>
      </w:r>
      <w:r w:rsidRPr="00860D18">
        <w:rPr>
          <w:rFonts w:ascii="Palatino Linotype" w:eastAsia="Arial Unicode MS" w:hAnsi="Palatino Linotype" w:cs="Arial"/>
          <w:b/>
          <w:sz w:val="24"/>
          <w:szCs w:val="24"/>
          <w:lang w:eastAsia="es-ES"/>
        </w:rPr>
        <w:t xml:space="preserve"> Recurrente</w:t>
      </w:r>
      <w:r w:rsidRPr="00860D18">
        <w:rPr>
          <w:rFonts w:ascii="Palatino Linotype" w:eastAsia="Arial Unicode MS" w:hAnsi="Palatino Linotype" w:cs="Arial"/>
          <w:sz w:val="24"/>
          <w:szCs w:val="24"/>
          <w:lang w:eastAsia="es-ES"/>
        </w:rPr>
        <w:t>, en términos del</w:t>
      </w:r>
      <w:r w:rsidRPr="00860D18">
        <w:rPr>
          <w:rFonts w:ascii="Palatino Linotype" w:eastAsia="Arial Unicode MS" w:hAnsi="Palatino Linotype" w:cs="Arial"/>
          <w:b/>
          <w:sz w:val="24"/>
          <w:szCs w:val="24"/>
          <w:lang w:eastAsia="es-ES"/>
        </w:rPr>
        <w:t xml:space="preserve"> </w:t>
      </w:r>
      <w:r w:rsidRPr="00860D18">
        <w:rPr>
          <w:rFonts w:ascii="Palatino Linotype" w:eastAsia="Times New Roman" w:hAnsi="Palatino Linotype" w:cs="Arial"/>
          <w:sz w:val="24"/>
          <w:szCs w:val="24"/>
          <w:lang w:eastAsia="es-ES"/>
        </w:rPr>
        <w:t>Considerando</w:t>
      </w:r>
      <w:r w:rsidRPr="00860D18">
        <w:rPr>
          <w:rFonts w:ascii="Palatino Linotype" w:eastAsia="Times New Roman" w:hAnsi="Palatino Linotype" w:cs="Arial"/>
          <w:b/>
          <w:sz w:val="24"/>
          <w:szCs w:val="24"/>
          <w:lang w:eastAsia="es-ES"/>
        </w:rPr>
        <w:t xml:space="preserve"> CUARTO </w:t>
      </w:r>
      <w:r w:rsidRPr="00860D18">
        <w:rPr>
          <w:rFonts w:ascii="Palatino Linotype" w:eastAsia="Times New Roman" w:hAnsi="Palatino Linotype" w:cs="Arial"/>
          <w:sz w:val="24"/>
          <w:szCs w:val="24"/>
          <w:lang w:eastAsia="es-ES"/>
        </w:rPr>
        <w:t>de la presente resolución.</w:t>
      </w:r>
    </w:p>
    <w:p w14:paraId="638357EA" w14:textId="77777777" w:rsidR="00F257E5" w:rsidRPr="00860D18" w:rsidRDefault="00F257E5" w:rsidP="0009051A">
      <w:pPr>
        <w:spacing w:after="0" w:line="360" w:lineRule="auto"/>
        <w:jc w:val="both"/>
        <w:rPr>
          <w:rFonts w:ascii="Palatino Linotype" w:eastAsia="Times New Roman" w:hAnsi="Palatino Linotype" w:cs="Arial"/>
          <w:sz w:val="24"/>
          <w:szCs w:val="24"/>
          <w:lang w:eastAsia="es-ES"/>
        </w:rPr>
      </w:pPr>
    </w:p>
    <w:p w14:paraId="40D09AAD" w14:textId="0EFF425F" w:rsidR="00B90A0B" w:rsidRPr="0000080F" w:rsidRDefault="00F257E5" w:rsidP="0009051A">
      <w:pPr>
        <w:autoSpaceDE w:val="0"/>
        <w:autoSpaceDN w:val="0"/>
        <w:adjustRightInd w:val="0"/>
        <w:spacing w:after="0" w:line="360" w:lineRule="auto"/>
        <w:ind w:right="49"/>
        <w:jc w:val="both"/>
        <w:rPr>
          <w:rFonts w:ascii="Palatino Linotype" w:eastAsia="Calibri" w:hAnsi="Palatino Linotype" w:cs="Arial"/>
          <w:i/>
        </w:rPr>
      </w:pPr>
      <w:r w:rsidRPr="00860D18">
        <w:rPr>
          <w:rFonts w:ascii="Palatino Linotype" w:eastAsia="Calibri" w:hAnsi="Palatino Linotype" w:cs="Arial"/>
          <w:b/>
          <w:sz w:val="26"/>
          <w:szCs w:val="26"/>
        </w:rPr>
        <w:t>SEGUNDO.</w:t>
      </w:r>
      <w:r w:rsidRPr="00860D18">
        <w:rPr>
          <w:rFonts w:ascii="Palatino Linotype" w:eastAsia="Calibri" w:hAnsi="Palatino Linotype" w:cs="Arial"/>
        </w:rPr>
        <w:t xml:space="preserve"> </w:t>
      </w:r>
      <w:r w:rsidRPr="00860D18">
        <w:rPr>
          <w:rFonts w:ascii="Palatino Linotype" w:eastAsia="Calibri" w:hAnsi="Palatino Linotype" w:cs="Arial"/>
          <w:sz w:val="24"/>
          <w:szCs w:val="24"/>
        </w:rPr>
        <w:t xml:space="preserve">Se </w:t>
      </w:r>
      <w:r w:rsidRPr="00860D18">
        <w:rPr>
          <w:rFonts w:ascii="Palatino Linotype" w:eastAsia="Calibri" w:hAnsi="Palatino Linotype" w:cs="Arial"/>
          <w:b/>
          <w:sz w:val="24"/>
          <w:szCs w:val="24"/>
        </w:rPr>
        <w:t>ORDENA</w:t>
      </w:r>
      <w:r w:rsidRPr="00860D18">
        <w:rPr>
          <w:rFonts w:ascii="Palatino Linotype" w:eastAsia="Calibri" w:hAnsi="Palatino Linotype" w:cs="Arial"/>
          <w:sz w:val="24"/>
          <w:szCs w:val="24"/>
        </w:rPr>
        <w:t xml:space="preserve"> al</w:t>
      </w:r>
      <w:r w:rsidRPr="00860D18">
        <w:rPr>
          <w:rFonts w:ascii="Palatino Linotype" w:eastAsia="Calibri" w:hAnsi="Palatino Linotype" w:cs="Times New Roman"/>
          <w:sz w:val="24"/>
          <w:szCs w:val="24"/>
        </w:rPr>
        <w:t xml:space="preserve"> </w:t>
      </w:r>
      <w:r w:rsidRPr="00860D18">
        <w:rPr>
          <w:rFonts w:ascii="Palatino Linotype" w:eastAsia="Calibri" w:hAnsi="Palatino Linotype" w:cs="Times New Roman"/>
          <w:b/>
          <w:sz w:val="24"/>
          <w:szCs w:val="24"/>
        </w:rPr>
        <w:t>Sujeto Obligado</w:t>
      </w:r>
      <w:r w:rsidRPr="00860D18">
        <w:rPr>
          <w:rFonts w:ascii="Palatino Linotype" w:eastAsia="Calibri" w:hAnsi="Palatino Linotype" w:cs="Times New Roman"/>
          <w:sz w:val="24"/>
          <w:szCs w:val="24"/>
        </w:rPr>
        <w:t xml:space="preserve"> haga entrega</w:t>
      </w:r>
      <w:r w:rsidR="00904822">
        <w:rPr>
          <w:rFonts w:ascii="Palatino Linotype" w:eastAsia="Calibri" w:hAnsi="Palatino Linotype" w:cs="Times New Roman"/>
          <w:sz w:val="24"/>
          <w:szCs w:val="24"/>
        </w:rPr>
        <w:t xml:space="preserve"> </w:t>
      </w:r>
      <w:r w:rsidRPr="000D3423">
        <w:rPr>
          <w:rFonts w:ascii="Palatino Linotype" w:eastAsia="Calibri" w:hAnsi="Palatino Linotype" w:cs="Times New Roman"/>
          <w:sz w:val="24"/>
          <w:szCs w:val="24"/>
        </w:rPr>
        <w:t xml:space="preserve">en términos del Considerando </w:t>
      </w:r>
      <w:r w:rsidRPr="000D3423">
        <w:rPr>
          <w:rFonts w:ascii="Palatino Linotype" w:eastAsia="Calibri" w:hAnsi="Palatino Linotype" w:cs="Times New Roman"/>
          <w:b/>
          <w:sz w:val="24"/>
          <w:szCs w:val="24"/>
        </w:rPr>
        <w:t xml:space="preserve">CUARTO </w:t>
      </w:r>
      <w:r w:rsidRPr="000D3423">
        <w:rPr>
          <w:rFonts w:ascii="Palatino Linotype" w:eastAsia="Calibri" w:hAnsi="Palatino Linotype" w:cs="Times New Roman"/>
          <w:sz w:val="24"/>
          <w:szCs w:val="24"/>
        </w:rPr>
        <w:t xml:space="preserve">de esta resolución, </w:t>
      </w:r>
      <w:r w:rsidRPr="00E246C3">
        <w:rPr>
          <w:rFonts w:ascii="Palatino Linotype" w:eastAsia="Calibri" w:hAnsi="Palatino Linotype" w:cs="Times New Roman"/>
          <w:sz w:val="24"/>
          <w:szCs w:val="24"/>
        </w:rPr>
        <w:t xml:space="preserve">vía </w:t>
      </w:r>
      <w:r w:rsidR="00D136F5"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sidR="00D136F5" w:rsidRPr="00E246C3">
        <w:rPr>
          <w:rFonts w:ascii="Palatino Linotype" w:eastAsia="Calibri" w:hAnsi="Palatino Linotype" w:cs="Times New Roman"/>
          <w:sz w:val="24"/>
          <w:szCs w:val="24"/>
        </w:rPr>
        <w:t>)</w:t>
      </w:r>
      <w:r w:rsidR="000D3423">
        <w:rPr>
          <w:rFonts w:ascii="Palatino Linotype" w:eastAsia="Calibri" w:hAnsi="Palatino Linotype" w:cs="Times New Roman"/>
          <w:sz w:val="24"/>
          <w:szCs w:val="24"/>
        </w:rPr>
        <w:t>,</w:t>
      </w:r>
      <w:r w:rsidR="003A38B9">
        <w:rPr>
          <w:rFonts w:ascii="Palatino Linotype" w:eastAsia="Calibri" w:hAnsi="Palatino Linotype" w:cs="Times New Roman"/>
          <w:sz w:val="24"/>
          <w:szCs w:val="24"/>
        </w:rPr>
        <w:t xml:space="preserve"> en versión publica de ser p</w:t>
      </w:r>
      <w:r w:rsidR="00C74BDA">
        <w:rPr>
          <w:rFonts w:ascii="Palatino Linotype" w:eastAsia="Calibri" w:hAnsi="Palatino Linotype" w:cs="Times New Roman"/>
          <w:sz w:val="24"/>
          <w:szCs w:val="24"/>
        </w:rPr>
        <w:t>rocedente,</w:t>
      </w:r>
      <w:r w:rsidR="000D3423">
        <w:rPr>
          <w:rFonts w:ascii="Palatino Linotype" w:eastAsia="Calibri" w:hAnsi="Palatino Linotype" w:cs="Times New Roman"/>
          <w:sz w:val="24"/>
          <w:szCs w:val="24"/>
        </w:rPr>
        <w:t xml:space="preserve"> </w:t>
      </w:r>
      <w:r w:rsidR="00904822" w:rsidRPr="0000080F">
        <w:rPr>
          <w:rFonts w:ascii="Palatino Linotype" w:eastAsia="Calibri" w:hAnsi="Palatino Linotype" w:cs="Times New Roman"/>
          <w:sz w:val="24"/>
          <w:szCs w:val="24"/>
        </w:rPr>
        <w:t xml:space="preserve">previa búsqueda exhaustiva y razonable </w:t>
      </w:r>
      <w:r w:rsidR="00FC50EA" w:rsidRPr="0000080F">
        <w:rPr>
          <w:rFonts w:ascii="Palatino Linotype" w:eastAsia="Calibri" w:hAnsi="Palatino Linotype" w:cs="Times New Roman"/>
          <w:sz w:val="24"/>
          <w:szCs w:val="24"/>
        </w:rPr>
        <w:t>de los documentos que den cuenta de lo siguient</w:t>
      </w:r>
      <w:r w:rsidR="0000080F">
        <w:rPr>
          <w:rFonts w:ascii="Palatino Linotype" w:eastAsia="Calibri" w:hAnsi="Palatino Linotype" w:cs="Times New Roman"/>
          <w:sz w:val="24"/>
          <w:szCs w:val="24"/>
        </w:rPr>
        <w:t>e:</w:t>
      </w:r>
    </w:p>
    <w:p w14:paraId="1DCAC38E" w14:textId="77777777" w:rsidR="00FC50EA" w:rsidRPr="0000080F" w:rsidRDefault="00FC50EA" w:rsidP="008A7063">
      <w:pPr>
        <w:spacing w:after="0" w:line="360" w:lineRule="auto"/>
        <w:ind w:left="567" w:right="567"/>
        <w:jc w:val="both"/>
        <w:rPr>
          <w:rFonts w:ascii="Palatino Linotype" w:eastAsia="Calibri" w:hAnsi="Palatino Linotype" w:cs="Arial"/>
        </w:rPr>
      </w:pPr>
    </w:p>
    <w:p w14:paraId="51D0E3CB" w14:textId="6F56B478" w:rsidR="00FE3018" w:rsidRDefault="00904822" w:rsidP="00FE3018">
      <w:pPr>
        <w:tabs>
          <w:tab w:val="left" w:pos="9072"/>
        </w:tabs>
        <w:spacing w:after="0" w:line="360" w:lineRule="auto"/>
        <w:ind w:left="567" w:right="567"/>
        <w:jc w:val="both"/>
        <w:rPr>
          <w:rFonts w:ascii="Palatino Linotype" w:eastAsia="Calibri" w:hAnsi="Palatino Linotype" w:cs="Arial"/>
          <w:lang w:val="es-ES" w:eastAsia="es-ES"/>
        </w:rPr>
      </w:pPr>
      <w:r w:rsidRPr="0000080F">
        <w:rPr>
          <w:rFonts w:ascii="Palatino Linotype" w:eastAsia="Calibri" w:hAnsi="Palatino Linotype" w:cs="Arial"/>
        </w:rPr>
        <w:t>1.</w:t>
      </w:r>
      <w:r w:rsidR="00FE3018" w:rsidRPr="0000080F">
        <w:rPr>
          <w:rFonts w:ascii="Palatino Linotype" w:eastAsia="Calibri" w:hAnsi="Palatino Linotype" w:cs="Arial"/>
        </w:rPr>
        <w:t xml:space="preserve"> </w:t>
      </w:r>
      <w:r w:rsidR="00C74BDA" w:rsidRPr="0000080F">
        <w:rPr>
          <w:rFonts w:ascii="Palatino Linotype" w:eastAsia="Calibri" w:hAnsi="Palatino Linotype" w:cs="Arial"/>
        </w:rPr>
        <w:t>L</w:t>
      </w:r>
      <w:r w:rsidR="009D2CA2" w:rsidRPr="0000080F">
        <w:rPr>
          <w:rFonts w:ascii="Palatino Linotype" w:eastAsia="Calibri" w:hAnsi="Palatino Linotype" w:cs="Arial"/>
        </w:rPr>
        <w:t xml:space="preserve">os </w:t>
      </w:r>
      <w:r w:rsidR="00FE3018" w:rsidRPr="0000080F">
        <w:rPr>
          <w:rFonts w:ascii="Palatino Linotype" w:hAnsi="Palatino Linotype" w:cs="Arial"/>
          <w:lang w:eastAsia="es-MX"/>
        </w:rPr>
        <w:t>últimos tres expedientes respecto al trámite para solicitar nueva clave catastral</w:t>
      </w:r>
      <w:r w:rsidRPr="0000080F">
        <w:rPr>
          <w:rFonts w:ascii="Palatino Linotype" w:hAnsi="Palatino Linotype" w:cs="Arial"/>
          <w:lang w:eastAsia="es-MX"/>
        </w:rPr>
        <w:t>, respecto a la fracción de un terreno que se encuentren en los archivos</w:t>
      </w:r>
      <w:r w:rsidR="00FE3018" w:rsidRPr="0000080F">
        <w:rPr>
          <w:rFonts w:ascii="Palatino Linotype" w:hAnsi="Palatino Linotype" w:cs="Arial"/>
          <w:lang w:eastAsia="es-MX"/>
        </w:rPr>
        <w:t xml:space="preserve"> del periodo comprendido del uno de enero de</w:t>
      </w:r>
      <w:r w:rsidR="009D2CA2" w:rsidRPr="0000080F">
        <w:rPr>
          <w:rFonts w:ascii="Palatino Linotype" w:hAnsi="Palatino Linotype" w:cs="Arial"/>
          <w:lang w:eastAsia="es-MX"/>
        </w:rPr>
        <w:t xml:space="preserve"> </w:t>
      </w:r>
      <w:r w:rsidR="00FE3018" w:rsidRPr="0000080F">
        <w:rPr>
          <w:rFonts w:ascii="Palatino Linotype" w:hAnsi="Palatino Linotype" w:cs="Arial"/>
          <w:lang w:eastAsia="es-MX"/>
        </w:rPr>
        <w:t>dos</w:t>
      </w:r>
      <w:r w:rsidR="0000080F" w:rsidRPr="0000080F">
        <w:rPr>
          <w:rFonts w:ascii="Palatino Linotype" w:hAnsi="Palatino Linotype" w:cs="Arial"/>
          <w:lang w:eastAsia="es-MX"/>
        </w:rPr>
        <w:t xml:space="preserve"> mil diecinueve al diez</w:t>
      </w:r>
      <w:r w:rsidR="00FE3018" w:rsidRPr="0000080F">
        <w:rPr>
          <w:rFonts w:ascii="Palatino Linotype" w:hAnsi="Palatino Linotype" w:cs="Arial"/>
          <w:lang w:eastAsia="es-MX"/>
        </w:rPr>
        <w:t xml:space="preserve"> de junio de dos mil veintiuno</w:t>
      </w:r>
      <w:r w:rsidR="009D2CA2" w:rsidRPr="0000080F">
        <w:rPr>
          <w:rFonts w:ascii="Palatino Linotype" w:hAnsi="Palatino Linotype" w:cs="Arial"/>
          <w:lang w:eastAsia="es-MX"/>
        </w:rPr>
        <w:t>.</w:t>
      </w:r>
      <w:r w:rsidR="00FE3018">
        <w:rPr>
          <w:rFonts w:ascii="Palatino Linotype" w:hAnsi="Palatino Linotype" w:cs="Arial"/>
          <w:lang w:eastAsia="es-MX"/>
        </w:rPr>
        <w:t xml:space="preserve"> </w:t>
      </w:r>
    </w:p>
    <w:p w14:paraId="55BFB3F8" w14:textId="77777777" w:rsidR="00FE3018" w:rsidRDefault="00FE3018" w:rsidP="0009051A">
      <w:pPr>
        <w:spacing w:after="0" w:line="360" w:lineRule="auto"/>
        <w:jc w:val="both"/>
        <w:rPr>
          <w:rFonts w:ascii="Palatino Linotype" w:eastAsia="Times New Roman" w:hAnsi="Palatino Linotype" w:cs="Arial"/>
          <w:sz w:val="24"/>
          <w:szCs w:val="24"/>
          <w:lang w:eastAsia="es-ES"/>
        </w:rPr>
      </w:pPr>
    </w:p>
    <w:p w14:paraId="3668070A" w14:textId="3859D58A" w:rsidR="00F257E5" w:rsidRPr="00860D18" w:rsidRDefault="008A7063" w:rsidP="0009051A">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 </w:t>
      </w:r>
      <w:r w:rsidR="00F257E5" w:rsidRPr="00860D18">
        <w:rPr>
          <w:rFonts w:ascii="Palatino Linotype" w:eastAsia="Times New Roman" w:hAnsi="Palatino Linotype" w:cs="Arial"/>
          <w:sz w:val="24"/>
          <w:szCs w:val="24"/>
          <w:lang w:eastAsia="es-ES"/>
        </w:rPr>
        <w:t xml:space="preserve">Como sustento </w:t>
      </w:r>
      <w:r w:rsidR="009D2CA2">
        <w:rPr>
          <w:rFonts w:ascii="Palatino Linotype" w:eastAsia="Times New Roman" w:hAnsi="Palatino Linotype" w:cs="Arial"/>
          <w:sz w:val="24"/>
          <w:szCs w:val="24"/>
          <w:lang w:eastAsia="es-ES"/>
        </w:rPr>
        <w:t xml:space="preserve">del punto anterior, </w:t>
      </w:r>
      <w:r w:rsidR="00F257E5" w:rsidRPr="00860D18">
        <w:rPr>
          <w:rFonts w:ascii="Palatino Linotype" w:eastAsia="Times New Roman" w:hAnsi="Palatino Linotype" w:cs="Arial"/>
          <w:sz w:val="24"/>
          <w:szCs w:val="24"/>
          <w:lang w:eastAsia="es-ES"/>
        </w:rPr>
        <w:t xml:space="preserve">deberá </w:t>
      </w:r>
      <w:r w:rsidR="009D2CA2">
        <w:rPr>
          <w:rFonts w:ascii="Palatino Linotype" w:eastAsia="Times New Roman" w:hAnsi="Palatino Linotype" w:cs="Arial"/>
          <w:sz w:val="24"/>
          <w:szCs w:val="24"/>
          <w:lang w:eastAsia="es-ES"/>
        </w:rPr>
        <w:t xml:space="preserve">hacer </w:t>
      </w:r>
      <w:r w:rsidR="00F257E5" w:rsidRPr="00860D18">
        <w:rPr>
          <w:rFonts w:ascii="Palatino Linotype" w:eastAsia="Times New Roman" w:hAnsi="Palatino Linotype" w:cs="Arial"/>
          <w:sz w:val="24"/>
          <w:szCs w:val="24"/>
          <w:lang w:eastAsia="es-ES"/>
        </w:rPr>
        <w:t>entregar el Acuerdo del Comité de Transparencia correspondiente, en términos del artículo 49 fracción VIII y 132 fracción II de la Ley de Transparencia y Acceso a la Información Pública del Estado de México y Municipios, en el que funde y motive las razones sobre los datos</w:t>
      </w:r>
      <w:r w:rsidR="0093616A">
        <w:rPr>
          <w:rFonts w:ascii="Palatino Linotype" w:eastAsia="Times New Roman" w:hAnsi="Palatino Linotype" w:cs="Arial"/>
          <w:sz w:val="24"/>
          <w:szCs w:val="24"/>
          <w:lang w:eastAsia="es-ES"/>
        </w:rPr>
        <w:t xml:space="preserve"> y documentos</w:t>
      </w:r>
      <w:r w:rsidR="00F257E5" w:rsidRPr="00860D18">
        <w:rPr>
          <w:rFonts w:ascii="Palatino Linotype" w:eastAsia="Times New Roman" w:hAnsi="Palatino Linotype" w:cs="Arial"/>
          <w:sz w:val="24"/>
          <w:szCs w:val="24"/>
          <w:lang w:eastAsia="es-ES"/>
        </w:rPr>
        <w:t xml:space="preserve"> que se supriman o eliminen dentro del soporte documental respectivo y se ponga a disposición del Recurrente.</w:t>
      </w:r>
    </w:p>
    <w:p w14:paraId="4FE2CB38" w14:textId="77777777" w:rsidR="00860D18" w:rsidRPr="00860D18" w:rsidRDefault="00860D18" w:rsidP="0009051A">
      <w:pPr>
        <w:spacing w:after="0" w:line="360" w:lineRule="auto"/>
        <w:jc w:val="both"/>
        <w:rPr>
          <w:rFonts w:ascii="Palatino Linotype" w:eastAsia="Times New Roman" w:hAnsi="Palatino Linotype" w:cs="Arial"/>
          <w:sz w:val="24"/>
          <w:szCs w:val="24"/>
          <w:lang w:eastAsia="es-ES"/>
        </w:rPr>
      </w:pPr>
    </w:p>
    <w:p w14:paraId="4A9B1336" w14:textId="77777777" w:rsidR="00F257E5" w:rsidRPr="00860D18" w:rsidRDefault="00F257E5" w:rsidP="0009051A">
      <w:pPr>
        <w:spacing w:after="0" w:line="360" w:lineRule="auto"/>
        <w:jc w:val="both"/>
        <w:rPr>
          <w:rFonts w:ascii="Palatino Linotype" w:eastAsia="Times New Roman" w:hAnsi="Palatino Linotype" w:cs="Arial"/>
          <w:sz w:val="24"/>
          <w:szCs w:val="24"/>
          <w:lang w:eastAsia="es-ES"/>
        </w:rPr>
      </w:pPr>
      <w:r w:rsidRPr="00860D18">
        <w:rPr>
          <w:rFonts w:ascii="Palatino Linotype" w:eastAsia="Times New Roman" w:hAnsi="Palatino Linotype" w:cs="Arial"/>
          <w:b/>
          <w:sz w:val="26"/>
          <w:szCs w:val="26"/>
          <w:lang w:eastAsia="es-ES"/>
        </w:rPr>
        <w:t>TERCERO.</w:t>
      </w:r>
      <w:r w:rsidRPr="00860D18">
        <w:rPr>
          <w:rFonts w:ascii="Palatino Linotype" w:eastAsia="Times New Roman" w:hAnsi="Palatino Linotype" w:cs="Arial"/>
          <w:b/>
          <w:sz w:val="24"/>
          <w:szCs w:val="24"/>
          <w:lang w:eastAsia="es-ES"/>
        </w:rPr>
        <w:t xml:space="preserve"> NOTIFÍQUESE</w:t>
      </w:r>
      <w:r w:rsidRPr="00860D18">
        <w:rPr>
          <w:rFonts w:ascii="Palatino Linotype" w:eastAsia="Times New Roman" w:hAnsi="Palatino Linotype" w:cs="Arial"/>
          <w:b/>
          <w:i/>
          <w:sz w:val="24"/>
          <w:szCs w:val="24"/>
          <w:lang w:eastAsia="es-ES"/>
        </w:rPr>
        <w:t xml:space="preserve"> </w:t>
      </w:r>
      <w:r w:rsidRPr="00860D18">
        <w:rPr>
          <w:rFonts w:ascii="Palatino Linotype" w:eastAsia="Times New Roman" w:hAnsi="Palatino Linotype" w:cs="Arial"/>
          <w:sz w:val="24"/>
          <w:szCs w:val="24"/>
          <w:lang w:eastAsia="es-ES"/>
        </w:rPr>
        <w:t>al Titular de la Unidad de Transparencia del</w:t>
      </w:r>
      <w:r w:rsidRPr="00860D18">
        <w:rPr>
          <w:rFonts w:ascii="Palatino Linotype" w:eastAsia="Times New Roman" w:hAnsi="Palatino Linotype" w:cs="Arial"/>
          <w:b/>
          <w:sz w:val="24"/>
          <w:szCs w:val="24"/>
          <w:lang w:eastAsia="es-ES"/>
        </w:rPr>
        <w:t xml:space="preserve"> </w:t>
      </w:r>
      <w:r w:rsidRPr="00860D18">
        <w:rPr>
          <w:rFonts w:ascii="Palatino Linotype" w:eastAsia="Times New Roman" w:hAnsi="Palatino Linotype" w:cs="Arial"/>
          <w:sz w:val="24"/>
          <w:szCs w:val="24"/>
          <w:lang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A3CDFBA" w14:textId="77777777" w:rsidR="00F257E5" w:rsidRPr="00860D18" w:rsidRDefault="00F257E5" w:rsidP="0009051A">
      <w:pPr>
        <w:spacing w:after="0" w:line="360" w:lineRule="auto"/>
        <w:jc w:val="both"/>
        <w:rPr>
          <w:rFonts w:ascii="Palatino Linotype" w:eastAsia="Times New Roman" w:hAnsi="Palatino Linotype" w:cs="Arial"/>
          <w:sz w:val="24"/>
          <w:szCs w:val="24"/>
          <w:lang w:eastAsia="es-ES"/>
        </w:rPr>
      </w:pPr>
    </w:p>
    <w:p w14:paraId="4C5FA5A1" w14:textId="64252347" w:rsidR="00860D18" w:rsidRPr="0000080F" w:rsidRDefault="009D2CA2" w:rsidP="0009051A">
      <w:pPr>
        <w:tabs>
          <w:tab w:val="left" w:pos="8931"/>
        </w:tabs>
        <w:spacing w:after="0" w:line="360" w:lineRule="auto"/>
        <w:ind w:right="51"/>
        <w:jc w:val="both"/>
        <w:rPr>
          <w:rFonts w:ascii="Palatino Linotype" w:eastAsia="Times New Roman" w:hAnsi="Palatino Linotype" w:cs="Arial"/>
          <w:sz w:val="24"/>
          <w:szCs w:val="26"/>
          <w:lang w:eastAsia="es-ES"/>
        </w:rPr>
      </w:pPr>
      <w:r w:rsidRPr="0000080F">
        <w:rPr>
          <w:rFonts w:ascii="Palatino Linotype" w:eastAsia="Times New Roman" w:hAnsi="Palatino Linotype" w:cs="Arial"/>
          <w:b/>
          <w:sz w:val="26"/>
          <w:szCs w:val="26"/>
          <w:lang w:eastAsia="es-ES"/>
        </w:rPr>
        <w:t xml:space="preserve">CUARTO. </w:t>
      </w:r>
      <w:r w:rsidR="00860D18" w:rsidRPr="0000080F">
        <w:rPr>
          <w:rFonts w:ascii="Palatino Linotype" w:eastAsia="Times New Roman" w:hAnsi="Palatino Linotype" w:cs="Arial"/>
          <w:sz w:val="24"/>
          <w:szCs w:val="26"/>
          <w:lang w:eastAsia="es-ES"/>
        </w:rPr>
        <w:t>D</w:t>
      </w:r>
      <w:r w:rsidR="0000080F">
        <w:rPr>
          <w:rFonts w:ascii="Palatino Linotype" w:eastAsia="Times New Roman" w:hAnsi="Palatino Linotype" w:cs="Arial"/>
          <w:sz w:val="24"/>
          <w:szCs w:val="26"/>
          <w:lang w:eastAsia="es-ES"/>
        </w:rPr>
        <w:t xml:space="preserve">e </w:t>
      </w:r>
      <w:r w:rsidR="00860D18" w:rsidRPr="0000080F">
        <w:rPr>
          <w:rFonts w:ascii="Palatino Linotype" w:eastAsia="Times New Roman" w:hAnsi="Palatino Linotype" w:cs="Arial"/>
          <w:sz w:val="24"/>
          <w:szCs w:val="26"/>
          <w:lang w:eastAsia="es-ES"/>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C620123" w14:textId="77777777" w:rsidR="00860D18" w:rsidRPr="0000080F" w:rsidRDefault="00860D18" w:rsidP="0009051A">
      <w:pPr>
        <w:tabs>
          <w:tab w:val="left" w:pos="8931"/>
        </w:tabs>
        <w:spacing w:after="0" w:line="360" w:lineRule="auto"/>
        <w:ind w:right="51"/>
        <w:jc w:val="both"/>
        <w:rPr>
          <w:rFonts w:ascii="Palatino Linotype" w:eastAsia="Times New Roman" w:hAnsi="Palatino Linotype" w:cs="Arial"/>
          <w:b/>
          <w:sz w:val="26"/>
          <w:szCs w:val="26"/>
          <w:lang w:eastAsia="es-ES"/>
        </w:rPr>
      </w:pPr>
    </w:p>
    <w:p w14:paraId="26D2418E" w14:textId="359E0CAB" w:rsidR="00860D18" w:rsidRPr="00602576" w:rsidRDefault="009D2CA2" w:rsidP="0009051A">
      <w:pPr>
        <w:tabs>
          <w:tab w:val="left" w:pos="8931"/>
        </w:tabs>
        <w:spacing w:after="0" w:line="360" w:lineRule="auto"/>
        <w:ind w:right="51"/>
        <w:jc w:val="both"/>
        <w:rPr>
          <w:rFonts w:ascii="Palatino Linotype" w:eastAsia="Times New Roman" w:hAnsi="Palatino Linotype" w:cs="Arial"/>
          <w:sz w:val="24"/>
          <w:szCs w:val="26"/>
          <w:lang w:eastAsia="es-ES"/>
        </w:rPr>
      </w:pPr>
      <w:r w:rsidRPr="0000080F">
        <w:rPr>
          <w:rFonts w:ascii="Palatino Linotype" w:eastAsia="Times New Roman" w:hAnsi="Palatino Linotype" w:cs="Arial"/>
          <w:b/>
          <w:sz w:val="26"/>
          <w:szCs w:val="26"/>
          <w:lang w:eastAsia="es-ES"/>
        </w:rPr>
        <w:t xml:space="preserve">QUINTO. </w:t>
      </w:r>
      <w:r w:rsidR="00860D18" w:rsidRPr="0000080F">
        <w:rPr>
          <w:rFonts w:ascii="Palatino Linotype" w:eastAsia="Times New Roman" w:hAnsi="Palatino Linotype" w:cs="Arial"/>
          <w:b/>
          <w:sz w:val="26"/>
          <w:szCs w:val="26"/>
          <w:lang w:eastAsia="es-ES"/>
        </w:rPr>
        <w:t xml:space="preserve">NOTIFÍQUESE </w:t>
      </w:r>
      <w:r w:rsidR="00860D18" w:rsidRPr="0000080F">
        <w:rPr>
          <w:rFonts w:ascii="Palatino Linotype" w:eastAsia="Times New Roman" w:hAnsi="Palatino Linotype" w:cs="Arial"/>
          <w:sz w:val="24"/>
          <w:szCs w:val="26"/>
          <w:lang w:eastAsia="es-ES"/>
        </w:rPr>
        <w:t>al Recurrente</w:t>
      </w:r>
      <w:r w:rsidRPr="0000080F">
        <w:rPr>
          <w:rFonts w:ascii="Palatino Linotype" w:eastAsia="Times New Roman" w:hAnsi="Palatino Linotype" w:cs="Arial"/>
          <w:sz w:val="24"/>
          <w:szCs w:val="26"/>
          <w:lang w:eastAsia="es-ES"/>
        </w:rPr>
        <w:t xml:space="preserve"> V</w:t>
      </w:r>
      <w:r w:rsidRPr="0000080F">
        <w:rPr>
          <w:rFonts w:ascii="Palatino Linotype" w:eastAsia="Calibri" w:hAnsi="Palatino Linotype" w:cs="Times New Roman"/>
          <w:sz w:val="24"/>
          <w:szCs w:val="24"/>
        </w:rPr>
        <w:t xml:space="preserve">ía </w:t>
      </w:r>
      <w:r w:rsidRPr="0000080F">
        <w:rPr>
          <w:rFonts w:ascii="Palatino Linotype" w:hAnsi="Palatino Linotype" w:cs="Arial"/>
          <w:sz w:val="24"/>
        </w:rPr>
        <w:t>Sistema de Acceso a la Información Mexiquense (</w:t>
      </w:r>
      <w:r w:rsidRPr="0000080F">
        <w:rPr>
          <w:rFonts w:ascii="Palatino Linotype" w:eastAsia="Calibri" w:hAnsi="Palatino Linotype" w:cs="Times New Roman"/>
          <w:sz w:val="24"/>
          <w:szCs w:val="24"/>
        </w:rPr>
        <w:t xml:space="preserve">SAIMEX), </w:t>
      </w:r>
      <w:r w:rsidR="00860D18" w:rsidRPr="0000080F">
        <w:rPr>
          <w:rFonts w:ascii="Palatino Linotype" w:eastAsia="Times New Roman" w:hAnsi="Palatino Linotype" w:cs="Arial"/>
          <w:sz w:val="24"/>
          <w:szCs w:val="26"/>
          <w:lang w:eastAsia="es-ES"/>
        </w:rPr>
        <w:t>la presente Resolució</w:t>
      </w:r>
      <w:r w:rsidR="0000080F">
        <w:rPr>
          <w:rFonts w:ascii="Palatino Linotype" w:eastAsia="Times New Roman" w:hAnsi="Palatino Linotype" w:cs="Arial"/>
          <w:sz w:val="24"/>
          <w:szCs w:val="26"/>
          <w:lang w:eastAsia="es-ES"/>
        </w:rPr>
        <w:t xml:space="preserve">n, </w:t>
      </w:r>
      <w:r w:rsidR="00860D18" w:rsidRPr="0000080F">
        <w:rPr>
          <w:rFonts w:ascii="Palatino Linotype" w:eastAsia="Times New Roman" w:hAnsi="Palatino Linotype" w:cs="Arial"/>
          <w:sz w:val="24"/>
          <w:szCs w:val="26"/>
          <w:lang w:eastAsia="es-ES"/>
        </w:rPr>
        <w:t>asimismo, se hace de su conocimiento que de conformidad con lo establecido en el artículo 196</w:t>
      </w:r>
      <w:r w:rsidR="00860D18" w:rsidRPr="00602576">
        <w:rPr>
          <w:rFonts w:ascii="Palatino Linotype" w:eastAsia="Times New Roman" w:hAnsi="Palatino Linotype" w:cs="Arial"/>
          <w:sz w:val="24"/>
          <w:szCs w:val="26"/>
          <w:lang w:eastAsia="es-ES"/>
        </w:rPr>
        <w:t xml:space="preserve"> de la Ley de Transparencia y Acceso a la Información Pública del Estado de México y Municipios podrá promover el Juicio de Amparo en los términos de las leyes aplicables.</w:t>
      </w:r>
    </w:p>
    <w:p w14:paraId="6B29B402" w14:textId="77777777" w:rsidR="00860D18" w:rsidRPr="00860D18" w:rsidRDefault="00860D18" w:rsidP="0009051A">
      <w:pPr>
        <w:tabs>
          <w:tab w:val="left" w:pos="8931"/>
        </w:tabs>
        <w:spacing w:after="0" w:line="360" w:lineRule="auto"/>
        <w:ind w:right="51"/>
        <w:jc w:val="both"/>
        <w:rPr>
          <w:rFonts w:ascii="Palatino Linotype" w:eastAsia="Times New Roman" w:hAnsi="Palatino Linotype" w:cs="Arial"/>
          <w:b/>
          <w:sz w:val="26"/>
          <w:szCs w:val="26"/>
          <w:lang w:eastAsia="es-ES"/>
        </w:rPr>
      </w:pPr>
    </w:p>
    <w:p w14:paraId="1F490ABB" w14:textId="77777777" w:rsidR="00B572B5" w:rsidRPr="00B22B55" w:rsidRDefault="00B572B5" w:rsidP="0009051A">
      <w:pPr>
        <w:pStyle w:val="Textoindependiente"/>
        <w:spacing w:after="0" w:line="360" w:lineRule="auto"/>
        <w:jc w:val="both"/>
        <w:rPr>
          <w:rFonts w:ascii="Palatino Linotype" w:hAnsi="Palatino Linotype"/>
          <w:sz w:val="24"/>
          <w:szCs w:val="24"/>
        </w:rPr>
      </w:pPr>
    </w:p>
    <w:p w14:paraId="502D6F6A" w14:textId="77777777" w:rsidR="00860D18" w:rsidRDefault="00860D18" w:rsidP="0009051A">
      <w:pPr>
        <w:spacing w:after="0" w:line="360" w:lineRule="auto"/>
        <w:jc w:val="both"/>
        <w:rPr>
          <w:rFonts w:ascii="Palatino Linotype" w:hAnsi="Palatino Linotype" w:cs="Arial"/>
          <w:sz w:val="24"/>
        </w:rPr>
      </w:pPr>
      <w:r w:rsidRPr="00B22B55">
        <w:rPr>
          <w:rFonts w:ascii="Palatino Linotype" w:hAnsi="Palatino Linotype" w:cs="Arial"/>
          <w:sz w:val="24"/>
        </w:rPr>
        <w:t>ASÍ LO RESUELVE, POR UNANIMIDAD DE VOTOS EL PLENO DEL</w:t>
      </w:r>
      <w:r w:rsidRPr="00B22B5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22B55">
        <w:rPr>
          <w:rFonts w:ascii="Palatino Linotype" w:hAnsi="Palatino Linotype" w:cs="Arial"/>
          <w:sz w:val="24"/>
        </w:rPr>
        <w:t>, CONFORMADO POR LOS COMISIONADOS</w:t>
      </w:r>
      <w:r>
        <w:rPr>
          <w:rFonts w:ascii="Palatino Linotype" w:hAnsi="Palatino Linotype" w:cs="Arial"/>
          <w:sz w:val="24"/>
        </w:rPr>
        <w:t>,</w:t>
      </w:r>
      <w:r w:rsidRPr="00B22B55">
        <w:rPr>
          <w:rFonts w:ascii="Palatino Linotype" w:hAnsi="Palatino Linotype" w:cs="Arial"/>
          <w:sz w:val="24"/>
        </w:rPr>
        <w:t xml:space="preserve"> </w:t>
      </w:r>
      <w:r w:rsidRPr="009005DE">
        <w:rPr>
          <w:rFonts w:ascii="Palatino Linotype" w:hAnsi="Palatino Linotype" w:cs="Arial"/>
          <w:sz w:val="24"/>
        </w:rPr>
        <w:t>JOSÉ MARTÍNEZ VILCHIS</w:t>
      </w:r>
      <w:r>
        <w:rPr>
          <w:rFonts w:ascii="Palatino Linotype" w:hAnsi="Palatino Linotype" w:cs="Arial"/>
          <w:sz w:val="24"/>
        </w:rPr>
        <w:t xml:space="preserve">, </w:t>
      </w:r>
      <w:r w:rsidRPr="009005DE">
        <w:rPr>
          <w:rFonts w:ascii="Palatino Linotype" w:hAnsi="Palatino Linotype" w:cs="Arial"/>
          <w:sz w:val="24"/>
        </w:rPr>
        <w:t>MARÍA DEL ROSARIO MEJÍA AYALA</w:t>
      </w:r>
      <w:r>
        <w:rPr>
          <w:rFonts w:ascii="Palatino Linotype" w:hAnsi="Palatino Linotype" w:cs="Arial"/>
          <w:sz w:val="24"/>
        </w:rPr>
        <w:t>,</w:t>
      </w:r>
      <w:r w:rsidRPr="009005DE">
        <w:rPr>
          <w:rFonts w:ascii="Palatino Linotype" w:hAnsi="Palatino Linotype" w:cs="Arial"/>
          <w:sz w:val="24"/>
        </w:rPr>
        <w:t xml:space="preserve"> SHARON CRISTINA MORALES MARTÍNEZ</w:t>
      </w:r>
      <w:r>
        <w:rPr>
          <w:rFonts w:ascii="Palatino Linotype" w:hAnsi="Palatino Linotype" w:cs="Arial"/>
          <w:sz w:val="24"/>
        </w:rPr>
        <w:t xml:space="preserve">, </w:t>
      </w:r>
      <w:r w:rsidRPr="009005DE">
        <w:rPr>
          <w:rFonts w:ascii="Palatino Linotype" w:hAnsi="Palatino Linotype" w:cs="Arial"/>
          <w:sz w:val="24"/>
        </w:rPr>
        <w:t>LUIS GUSTAVO PARRA NORIEGA</w:t>
      </w:r>
      <w:r>
        <w:rPr>
          <w:rFonts w:ascii="Palatino Linotype" w:hAnsi="Palatino Linotype" w:cs="Arial"/>
          <w:sz w:val="24"/>
        </w:rPr>
        <w:t xml:space="preserve"> Y </w:t>
      </w:r>
      <w:r w:rsidRPr="009005DE">
        <w:rPr>
          <w:rFonts w:ascii="Palatino Linotype" w:hAnsi="Palatino Linotype" w:cs="Arial"/>
          <w:sz w:val="24"/>
        </w:rPr>
        <w:t>GUADALUPE RAMÍREZ PEÑA</w:t>
      </w:r>
      <w:r>
        <w:rPr>
          <w:rFonts w:ascii="Palatino Linotype" w:hAnsi="Palatino Linotype" w:cs="Arial"/>
          <w:sz w:val="24"/>
        </w:rPr>
        <w:t xml:space="preserve"> Y </w:t>
      </w:r>
      <w:r w:rsidRPr="00B22B55">
        <w:rPr>
          <w:rFonts w:ascii="Palatino Linotype" w:hAnsi="Palatino Linotype" w:cs="Arial"/>
          <w:sz w:val="24"/>
        </w:rPr>
        <w:t xml:space="preserve">EN LA </w:t>
      </w:r>
      <w:r>
        <w:rPr>
          <w:rFonts w:ascii="Palatino Linotype" w:hAnsi="Palatino Linotype" w:cs="Arial"/>
          <w:sz w:val="24"/>
        </w:rPr>
        <w:t>TRIGÉSIMA</w:t>
      </w:r>
      <w:r w:rsidR="00C769BD">
        <w:rPr>
          <w:rFonts w:ascii="Palatino Linotype" w:hAnsi="Palatino Linotype" w:cs="Arial"/>
          <w:sz w:val="24"/>
        </w:rPr>
        <w:t xml:space="preserve"> CUARTA</w:t>
      </w:r>
      <w:r>
        <w:rPr>
          <w:rFonts w:ascii="Palatino Linotype" w:hAnsi="Palatino Linotype" w:cs="Arial"/>
          <w:sz w:val="24"/>
        </w:rPr>
        <w:t xml:space="preserve"> </w:t>
      </w:r>
      <w:r w:rsidRPr="00B22B55">
        <w:rPr>
          <w:rFonts w:ascii="Palatino Linotype" w:hAnsi="Palatino Linotype" w:cs="Arial"/>
          <w:sz w:val="24"/>
        </w:rPr>
        <w:t xml:space="preserve">SESIÓN ORDINARIA CELEBRADA EL </w:t>
      </w:r>
      <w:r w:rsidR="00C769BD">
        <w:rPr>
          <w:rFonts w:ascii="Palatino Linotype" w:hAnsi="Palatino Linotype" w:cs="Arial"/>
          <w:sz w:val="24"/>
        </w:rPr>
        <w:t>VEINTINUEVE</w:t>
      </w:r>
      <w:r w:rsidR="00B95971">
        <w:rPr>
          <w:rFonts w:ascii="Palatino Linotype" w:hAnsi="Palatino Linotype" w:cs="Arial"/>
          <w:sz w:val="24"/>
        </w:rPr>
        <w:t xml:space="preserve"> </w:t>
      </w:r>
      <w:r>
        <w:rPr>
          <w:rFonts w:ascii="Palatino Linotype" w:hAnsi="Palatino Linotype" w:cs="Arial"/>
          <w:sz w:val="24"/>
        </w:rPr>
        <w:t xml:space="preserve">DE SEPTIEMBRE </w:t>
      </w:r>
      <w:r w:rsidRPr="00B22B55">
        <w:rPr>
          <w:rFonts w:ascii="Palatino Linotype" w:hAnsi="Palatino Linotype" w:cs="Arial"/>
          <w:sz w:val="24"/>
        </w:rPr>
        <w:t>DE DOS MIL VEINTIUNO, ANTE EL SECRETARIO TÉCNICO DEL PLENO, ALEXIS TAPIA RAMÍREZ.------------------------</w:t>
      </w:r>
    </w:p>
    <w:p w14:paraId="7A181A48" w14:textId="77777777" w:rsidR="00860D18" w:rsidRDefault="00860D18" w:rsidP="0009051A">
      <w:pPr>
        <w:spacing w:after="0" w:line="360" w:lineRule="auto"/>
        <w:jc w:val="both"/>
        <w:rPr>
          <w:rFonts w:ascii="Palatino Linotype" w:hAnsi="Palatino Linotype" w:cs="Arial"/>
          <w:sz w:val="24"/>
        </w:rPr>
      </w:pPr>
    </w:p>
    <w:p w14:paraId="09B54820" w14:textId="77777777" w:rsidR="00860D18" w:rsidRDefault="00860D18" w:rsidP="0009051A">
      <w:pPr>
        <w:spacing w:after="0" w:line="360" w:lineRule="auto"/>
        <w:jc w:val="both"/>
        <w:rPr>
          <w:rFonts w:ascii="Palatino Linotype" w:hAnsi="Palatino Linotype" w:cs="Arial"/>
          <w:sz w:val="24"/>
        </w:rPr>
      </w:pPr>
    </w:p>
    <w:p w14:paraId="0A9CB2CB" w14:textId="77777777" w:rsidR="00823671" w:rsidRDefault="00823671" w:rsidP="0009051A">
      <w:pPr>
        <w:spacing w:after="0" w:line="360" w:lineRule="auto"/>
        <w:jc w:val="both"/>
        <w:rPr>
          <w:rFonts w:ascii="Palatino Linotype" w:hAnsi="Palatino Linotype" w:cs="Arial"/>
          <w:sz w:val="24"/>
        </w:rPr>
      </w:pPr>
    </w:p>
    <w:p w14:paraId="3883CDF1" w14:textId="77777777" w:rsidR="00823671" w:rsidRDefault="00823671" w:rsidP="0009051A">
      <w:pPr>
        <w:spacing w:after="0" w:line="360" w:lineRule="auto"/>
        <w:jc w:val="both"/>
        <w:rPr>
          <w:rFonts w:ascii="Palatino Linotype" w:hAnsi="Palatino Linotype" w:cs="Arial"/>
          <w:sz w:val="24"/>
        </w:rPr>
      </w:pPr>
    </w:p>
    <w:p w14:paraId="3380793C" w14:textId="77777777" w:rsidR="00823671" w:rsidRDefault="00823671" w:rsidP="0009051A">
      <w:pPr>
        <w:spacing w:after="0" w:line="360" w:lineRule="auto"/>
        <w:jc w:val="both"/>
        <w:rPr>
          <w:rFonts w:ascii="Palatino Linotype" w:hAnsi="Palatino Linotype" w:cs="Arial"/>
          <w:sz w:val="24"/>
        </w:rPr>
      </w:pPr>
    </w:p>
    <w:p w14:paraId="62B7AEBD" w14:textId="77777777" w:rsidR="00823671" w:rsidRDefault="00823671" w:rsidP="0009051A">
      <w:pPr>
        <w:spacing w:after="0" w:line="360" w:lineRule="auto"/>
        <w:jc w:val="both"/>
        <w:rPr>
          <w:rFonts w:ascii="Palatino Linotype" w:hAnsi="Palatino Linotype" w:cs="Arial"/>
          <w:sz w:val="24"/>
        </w:rPr>
      </w:pPr>
    </w:p>
    <w:p w14:paraId="3BB76E7D" w14:textId="77777777" w:rsidR="00823671" w:rsidRDefault="00823671" w:rsidP="0009051A">
      <w:pPr>
        <w:spacing w:after="0" w:line="360" w:lineRule="auto"/>
        <w:jc w:val="both"/>
        <w:rPr>
          <w:rFonts w:ascii="Palatino Linotype" w:hAnsi="Palatino Linotype" w:cs="Arial"/>
          <w:sz w:val="24"/>
        </w:rPr>
      </w:pPr>
    </w:p>
    <w:p w14:paraId="0716857C" w14:textId="77777777" w:rsidR="00823671" w:rsidRDefault="00823671" w:rsidP="0009051A">
      <w:pPr>
        <w:spacing w:after="0" w:line="360" w:lineRule="auto"/>
        <w:jc w:val="both"/>
        <w:rPr>
          <w:rFonts w:ascii="Palatino Linotype" w:hAnsi="Palatino Linotype" w:cs="Arial"/>
          <w:sz w:val="24"/>
        </w:rPr>
      </w:pPr>
    </w:p>
    <w:p w14:paraId="060B91E2" w14:textId="77777777" w:rsidR="00823671" w:rsidRDefault="00823671" w:rsidP="0009051A">
      <w:pPr>
        <w:spacing w:after="0" w:line="360" w:lineRule="auto"/>
        <w:jc w:val="both"/>
        <w:rPr>
          <w:rFonts w:ascii="Palatino Linotype" w:hAnsi="Palatino Linotype" w:cs="Arial"/>
          <w:sz w:val="24"/>
        </w:rPr>
      </w:pPr>
    </w:p>
    <w:p w14:paraId="04E8488C" w14:textId="77777777" w:rsidR="00823671" w:rsidRDefault="00823671" w:rsidP="0009051A">
      <w:pPr>
        <w:spacing w:after="0" w:line="360" w:lineRule="auto"/>
        <w:jc w:val="both"/>
        <w:rPr>
          <w:rFonts w:ascii="Palatino Linotype" w:hAnsi="Palatino Linotype" w:cs="Arial"/>
          <w:sz w:val="24"/>
        </w:rPr>
      </w:pPr>
    </w:p>
    <w:p w14:paraId="5E33D43C" w14:textId="77777777" w:rsidR="00823671" w:rsidRDefault="00823671" w:rsidP="0009051A">
      <w:pPr>
        <w:spacing w:after="0" w:line="360" w:lineRule="auto"/>
        <w:jc w:val="both"/>
        <w:rPr>
          <w:rFonts w:ascii="Palatino Linotype" w:hAnsi="Palatino Linotype" w:cs="Arial"/>
          <w:sz w:val="24"/>
        </w:rPr>
      </w:pPr>
    </w:p>
    <w:p w14:paraId="0561F68A" w14:textId="77777777" w:rsidR="00823671" w:rsidRDefault="00823671" w:rsidP="0009051A">
      <w:pPr>
        <w:spacing w:after="0" w:line="360" w:lineRule="auto"/>
        <w:jc w:val="both"/>
        <w:rPr>
          <w:rFonts w:ascii="Palatino Linotype" w:hAnsi="Palatino Linotype" w:cs="Arial"/>
          <w:sz w:val="24"/>
        </w:rPr>
      </w:pPr>
    </w:p>
    <w:p w14:paraId="1A3BBF76" w14:textId="77777777" w:rsidR="00823671" w:rsidRDefault="00823671" w:rsidP="0009051A">
      <w:pPr>
        <w:spacing w:after="0" w:line="360" w:lineRule="auto"/>
        <w:jc w:val="both"/>
        <w:rPr>
          <w:rFonts w:ascii="Palatino Linotype" w:hAnsi="Palatino Linotype" w:cs="Arial"/>
          <w:sz w:val="24"/>
        </w:rPr>
      </w:pPr>
    </w:p>
    <w:p w14:paraId="012CD59B" w14:textId="77777777" w:rsidR="00823671" w:rsidRDefault="00823671" w:rsidP="0009051A">
      <w:pPr>
        <w:spacing w:after="0" w:line="360" w:lineRule="auto"/>
        <w:jc w:val="both"/>
        <w:rPr>
          <w:rFonts w:ascii="Palatino Linotype" w:hAnsi="Palatino Linotype" w:cs="Arial"/>
          <w:sz w:val="24"/>
        </w:rPr>
      </w:pPr>
    </w:p>
    <w:p w14:paraId="300B5694" w14:textId="77777777" w:rsidR="00823671" w:rsidRDefault="00823671" w:rsidP="0009051A">
      <w:pPr>
        <w:spacing w:after="0" w:line="360" w:lineRule="auto"/>
        <w:jc w:val="both"/>
        <w:rPr>
          <w:rFonts w:ascii="Palatino Linotype" w:hAnsi="Palatino Linotype" w:cs="Arial"/>
          <w:sz w:val="24"/>
        </w:rPr>
      </w:pPr>
    </w:p>
    <w:p w14:paraId="3E05393E" w14:textId="77777777" w:rsidR="00823671" w:rsidRDefault="00823671" w:rsidP="0009051A">
      <w:pPr>
        <w:spacing w:after="0" w:line="360" w:lineRule="auto"/>
        <w:jc w:val="both"/>
        <w:rPr>
          <w:rFonts w:ascii="Palatino Linotype" w:hAnsi="Palatino Linotype" w:cs="Arial"/>
          <w:sz w:val="24"/>
        </w:rPr>
      </w:pPr>
    </w:p>
    <w:p w14:paraId="6971DDD2" w14:textId="77777777" w:rsidR="00823671" w:rsidRDefault="00823671" w:rsidP="0009051A">
      <w:pPr>
        <w:spacing w:after="0" w:line="360" w:lineRule="auto"/>
        <w:jc w:val="both"/>
        <w:rPr>
          <w:rFonts w:ascii="Palatino Linotype" w:hAnsi="Palatino Linotype" w:cs="Arial"/>
          <w:sz w:val="24"/>
        </w:rPr>
      </w:pPr>
    </w:p>
    <w:p w14:paraId="50579ECD" w14:textId="77777777" w:rsidR="00823671" w:rsidRDefault="00823671" w:rsidP="0009051A">
      <w:pPr>
        <w:spacing w:after="0" w:line="360" w:lineRule="auto"/>
        <w:jc w:val="both"/>
        <w:rPr>
          <w:rFonts w:ascii="Palatino Linotype" w:hAnsi="Palatino Linotype" w:cs="Arial"/>
          <w:sz w:val="24"/>
        </w:rPr>
      </w:pPr>
    </w:p>
    <w:p w14:paraId="4C73EC53" w14:textId="77777777" w:rsidR="00823671" w:rsidRDefault="00823671" w:rsidP="0009051A">
      <w:pPr>
        <w:spacing w:after="0" w:line="360" w:lineRule="auto"/>
        <w:jc w:val="both"/>
        <w:rPr>
          <w:rFonts w:ascii="Palatino Linotype" w:hAnsi="Palatino Linotype" w:cs="Arial"/>
          <w:sz w:val="24"/>
        </w:rPr>
      </w:pPr>
    </w:p>
    <w:p w14:paraId="163DFB6E" w14:textId="77777777" w:rsidR="00823671" w:rsidRDefault="00823671" w:rsidP="0009051A">
      <w:pPr>
        <w:spacing w:after="0" w:line="360" w:lineRule="auto"/>
        <w:jc w:val="both"/>
        <w:rPr>
          <w:rFonts w:ascii="Palatino Linotype" w:hAnsi="Palatino Linotype" w:cs="Arial"/>
          <w:sz w:val="24"/>
        </w:rPr>
      </w:pPr>
    </w:p>
    <w:p w14:paraId="62E3652E" w14:textId="77777777" w:rsidR="00823671" w:rsidRDefault="00823671" w:rsidP="0009051A">
      <w:pPr>
        <w:spacing w:after="0" w:line="360" w:lineRule="auto"/>
        <w:jc w:val="both"/>
        <w:rPr>
          <w:rFonts w:ascii="Palatino Linotype" w:hAnsi="Palatino Linotype" w:cs="Arial"/>
          <w:sz w:val="24"/>
        </w:rPr>
      </w:pPr>
    </w:p>
    <w:p w14:paraId="48AD74B8" w14:textId="77777777" w:rsidR="00823671" w:rsidRDefault="00823671" w:rsidP="0009051A">
      <w:pPr>
        <w:spacing w:after="0" w:line="360" w:lineRule="auto"/>
        <w:jc w:val="both"/>
        <w:rPr>
          <w:rFonts w:ascii="Palatino Linotype" w:hAnsi="Palatino Linotype" w:cs="Arial"/>
          <w:sz w:val="24"/>
        </w:rPr>
      </w:pPr>
    </w:p>
    <w:p w14:paraId="41639CF9" w14:textId="77777777" w:rsidR="00823671" w:rsidRDefault="00823671" w:rsidP="0009051A">
      <w:pPr>
        <w:spacing w:after="0" w:line="360" w:lineRule="auto"/>
        <w:jc w:val="both"/>
        <w:rPr>
          <w:rFonts w:ascii="Palatino Linotype" w:hAnsi="Palatino Linotype" w:cs="Arial"/>
          <w:sz w:val="24"/>
        </w:rPr>
      </w:pPr>
    </w:p>
    <w:p w14:paraId="2589C60A" w14:textId="77777777" w:rsidR="00823671" w:rsidRDefault="00823671" w:rsidP="0009051A">
      <w:pPr>
        <w:spacing w:after="0" w:line="360" w:lineRule="auto"/>
        <w:jc w:val="both"/>
        <w:rPr>
          <w:rFonts w:ascii="Palatino Linotype" w:hAnsi="Palatino Linotype" w:cs="Arial"/>
          <w:sz w:val="24"/>
        </w:rPr>
      </w:pPr>
    </w:p>
    <w:p w14:paraId="317F2F59" w14:textId="77777777" w:rsidR="00607D30" w:rsidRDefault="00607D30" w:rsidP="0009051A">
      <w:pPr>
        <w:spacing w:after="0" w:line="360" w:lineRule="auto"/>
        <w:jc w:val="both"/>
        <w:rPr>
          <w:rFonts w:ascii="Palatino Linotype" w:hAnsi="Palatino Linotype" w:cs="Arial"/>
          <w:sz w:val="24"/>
        </w:rPr>
      </w:pPr>
    </w:p>
    <w:sectPr w:rsidR="00607D30" w:rsidSect="00BD01E2">
      <w:headerReference w:type="even" r:id="rId25"/>
      <w:headerReference w:type="default" r:id="rId26"/>
      <w:footerReference w:type="default" r:id="rId27"/>
      <w:headerReference w:type="first" r:id="rId28"/>
      <w:footerReference w:type="first" r:id="rId29"/>
      <w:pgSz w:w="12240" w:h="15840"/>
      <w:pgMar w:top="567" w:right="1467" w:bottom="993" w:left="1701" w:header="708" w:footer="82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74C3" w16cex:dateUtc="2021-09-22T14:24:00Z"/>
  <w16cex:commentExtensible w16cex:durableId="24F574F1" w16cex:dateUtc="2021-09-22T14:25:00Z"/>
  <w16cex:commentExtensible w16cex:durableId="24F575AF" w16cex:dateUtc="2021-09-22T14:28:00Z"/>
  <w16cex:commentExtensible w16cex:durableId="24F575C5" w16cex:dateUtc="2021-09-22T14:28:00Z"/>
  <w16cex:commentExtensible w16cex:durableId="24F58120" w16cex:dateUtc="2021-09-22T15:17:00Z"/>
  <w16cex:commentExtensible w16cex:durableId="24F582BA" w16cex:dateUtc="2021-09-22T15:23:00Z"/>
  <w16cex:commentExtensible w16cex:durableId="24F585CA" w16cex:dateUtc="2021-09-22T15:36:00Z"/>
  <w16cex:commentExtensible w16cex:durableId="24F58359" w16cex:dateUtc="2021-09-22T15:26:00Z"/>
  <w16cex:commentExtensible w16cex:durableId="24F588CB" w16cex:dateUtc="2021-09-22T15:49:00Z"/>
  <w16cex:commentExtensible w16cex:durableId="24F586EC" w16cex:dateUtc="2021-09-22T15:41:00Z"/>
  <w16cex:commentExtensible w16cex:durableId="24F58928" w16cex:dateUtc="2021-09-22T15:51:00Z"/>
  <w16cex:commentExtensible w16cex:durableId="24F586DC" w16cex:dateUtc="2021-09-22T1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36B007" w16cid:durableId="24F574C3"/>
  <w16cid:commentId w16cid:paraId="2DEE48BD" w16cid:durableId="24F574F1"/>
  <w16cid:commentId w16cid:paraId="3F65F364" w16cid:durableId="24F575AF"/>
  <w16cid:commentId w16cid:paraId="6CAB9EAE" w16cid:durableId="24F575C5"/>
  <w16cid:commentId w16cid:paraId="51C11D07" w16cid:durableId="24F58120"/>
  <w16cid:commentId w16cid:paraId="05A57959" w16cid:durableId="24F582BA"/>
  <w16cid:commentId w16cid:paraId="0B2337AE" w16cid:durableId="24F585CA"/>
  <w16cid:commentId w16cid:paraId="17AA2E5D" w16cid:durableId="24F58359"/>
  <w16cid:commentId w16cid:paraId="42FB215D" w16cid:durableId="24F588CB"/>
  <w16cid:commentId w16cid:paraId="21FDEB70" w16cid:durableId="24F586EC"/>
  <w16cid:commentId w16cid:paraId="3EF30BC9" w16cid:durableId="24F58928"/>
  <w16cid:commentId w16cid:paraId="6586824F" w16cid:durableId="24F586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A6A83" w14:textId="77777777" w:rsidR="00752B53" w:rsidRDefault="00752B53" w:rsidP="00EE47DA">
      <w:pPr>
        <w:spacing w:after="0" w:line="240" w:lineRule="auto"/>
      </w:pPr>
      <w:r>
        <w:separator/>
      </w:r>
    </w:p>
  </w:endnote>
  <w:endnote w:type="continuationSeparator" w:id="0">
    <w:p w14:paraId="3C19ACB1" w14:textId="77777777" w:rsidR="00752B53" w:rsidRDefault="00752B53"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7D2B8" w14:textId="77777777" w:rsidR="00117540" w:rsidRPr="000B69FA" w:rsidRDefault="001175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14B4">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14B4">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99ED" w14:textId="77777777" w:rsidR="00117540" w:rsidRPr="000B69FA" w:rsidRDefault="001175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14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14B4">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2205D" w14:textId="77777777" w:rsidR="00752B53" w:rsidRDefault="00752B53" w:rsidP="00EE47DA">
      <w:pPr>
        <w:spacing w:after="0" w:line="240" w:lineRule="auto"/>
      </w:pPr>
      <w:r>
        <w:separator/>
      </w:r>
    </w:p>
  </w:footnote>
  <w:footnote w:type="continuationSeparator" w:id="0">
    <w:p w14:paraId="083FB194" w14:textId="77777777" w:rsidR="00752B53" w:rsidRDefault="00752B53" w:rsidP="00EE47DA">
      <w:pPr>
        <w:spacing w:after="0" w:line="240" w:lineRule="auto"/>
      </w:pPr>
      <w:r>
        <w:continuationSeparator/>
      </w:r>
    </w:p>
  </w:footnote>
  <w:footnote w:id="1">
    <w:p w14:paraId="4DAC8DD4" w14:textId="77777777" w:rsidR="00117540" w:rsidRPr="00615B4B" w:rsidRDefault="00117540" w:rsidP="00F257E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FC9CEA3" w14:textId="77777777" w:rsidR="00117540" w:rsidRPr="00615B4B" w:rsidRDefault="00117540" w:rsidP="00F257E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AF41" w14:textId="4F6D236E" w:rsidR="00C5691A" w:rsidRDefault="00752B53">
    <w:pPr>
      <w:pStyle w:val="Encabezado"/>
    </w:pPr>
    <w:r>
      <w:rPr>
        <w:noProof/>
        <w:lang w:val="es-MX" w:eastAsia="es-MX"/>
      </w:rPr>
      <w:pict w14:anchorId="28F52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4034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E562E" w14:textId="5F687E92" w:rsidR="00117540" w:rsidRPr="00F257E5" w:rsidRDefault="00752B53">
    <w:pPr>
      <w:pStyle w:val="Encabezado"/>
      <w:rPr>
        <w:sz w:val="18"/>
      </w:rPr>
    </w:pPr>
    <w:r>
      <w:rPr>
        <w:noProof/>
        <w:sz w:val="18"/>
        <w:lang w:val="es-MX" w:eastAsia="es-MX"/>
      </w:rPr>
      <w:pict w14:anchorId="46CC8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403408" o:spid="_x0000_s2051" type="#_x0000_t75" style="position:absolute;margin-left:-84.85pt;margin-top:-110.7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17540" w14:paraId="4C8DE87E" w14:textId="77777777" w:rsidTr="0097121B">
      <w:trPr>
        <w:trHeight w:val="227"/>
      </w:trPr>
      <w:tc>
        <w:tcPr>
          <w:tcW w:w="5529" w:type="dxa"/>
          <w:hideMark/>
        </w:tcPr>
        <w:p w14:paraId="0E9CEACC" w14:textId="77777777" w:rsidR="00117540" w:rsidRDefault="001175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4E83D8C" w14:textId="77777777" w:rsidR="00117540" w:rsidRPr="003416ED" w:rsidRDefault="00117540" w:rsidP="000741BD">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3640</w:t>
          </w:r>
          <w:r w:rsidRPr="002A4020">
            <w:rPr>
              <w:rFonts w:ascii="Palatino Linotype" w:hAnsi="Palatino Linotype" w:cs="Arial"/>
              <w:bCs/>
              <w:lang w:eastAsia="es-MX"/>
            </w:rPr>
            <w:t>/INFOEM/IP/RR/2021</w:t>
          </w:r>
        </w:p>
      </w:tc>
    </w:tr>
    <w:tr w:rsidR="00117540" w14:paraId="1C535EDE" w14:textId="77777777" w:rsidTr="0097121B">
      <w:trPr>
        <w:trHeight w:val="242"/>
      </w:trPr>
      <w:tc>
        <w:tcPr>
          <w:tcW w:w="5529" w:type="dxa"/>
          <w:hideMark/>
        </w:tcPr>
        <w:p w14:paraId="7B1D124C" w14:textId="77777777" w:rsidR="00117540" w:rsidRDefault="00117540"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553D65C" w14:textId="77777777" w:rsidR="00117540" w:rsidRPr="00492E67" w:rsidRDefault="00117540" w:rsidP="00195700">
          <w:pPr>
            <w:spacing w:after="0" w:line="276" w:lineRule="auto"/>
            <w:ind w:left="-486" w:firstLine="1408"/>
            <w:jc w:val="right"/>
            <w:rPr>
              <w:rFonts w:ascii="Palatino Linotype" w:hAnsi="Palatino Linotype" w:cs="Arial"/>
              <w:bCs/>
              <w:lang w:eastAsia="es-MX"/>
            </w:rPr>
          </w:pPr>
          <w:r>
            <w:rPr>
              <w:rFonts w:ascii="Palatino Linotype" w:hAnsi="Palatino Linotype" w:cs="Arial"/>
              <w:bCs/>
              <w:lang w:eastAsia="es-MX"/>
            </w:rPr>
            <w:t>Ayuntamiento de Chimalhuacán</w:t>
          </w:r>
        </w:p>
      </w:tc>
    </w:tr>
    <w:tr w:rsidR="00117540" w14:paraId="6C79736B" w14:textId="77777777" w:rsidTr="0097121B">
      <w:trPr>
        <w:trHeight w:val="342"/>
      </w:trPr>
      <w:tc>
        <w:tcPr>
          <w:tcW w:w="5529" w:type="dxa"/>
          <w:hideMark/>
        </w:tcPr>
        <w:p w14:paraId="456B1D26" w14:textId="77777777" w:rsidR="00117540" w:rsidRDefault="00117540"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94A24FB" w14:textId="77777777" w:rsidR="00117540" w:rsidRPr="003416ED" w:rsidRDefault="00117540"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0A4DBF98" w14:textId="77777777" w:rsidR="00117540" w:rsidRDefault="0011754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117540" w14:paraId="26EBEB1B" w14:textId="77777777" w:rsidTr="0097121B">
      <w:trPr>
        <w:trHeight w:val="227"/>
      </w:trPr>
      <w:tc>
        <w:tcPr>
          <w:tcW w:w="5382" w:type="dxa"/>
          <w:hideMark/>
        </w:tcPr>
        <w:p w14:paraId="7D860E3B" w14:textId="67768787" w:rsidR="00117540" w:rsidRDefault="001175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1ADCE28D" w14:textId="77777777" w:rsidR="00117540" w:rsidRPr="003416ED" w:rsidRDefault="00117540" w:rsidP="000741BD">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3640</w:t>
          </w:r>
          <w:r w:rsidRPr="002A4020">
            <w:rPr>
              <w:rFonts w:ascii="Palatino Linotype" w:hAnsi="Palatino Linotype" w:cs="Arial"/>
              <w:bCs/>
              <w:lang w:eastAsia="es-MX"/>
            </w:rPr>
            <w:t>/INFOEM/IP/RR/2021</w:t>
          </w:r>
        </w:p>
      </w:tc>
    </w:tr>
    <w:tr w:rsidR="00117540" w14:paraId="6E7EB35C" w14:textId="77777777" w:rsidTr="0097121B">
      <w:trPr>
        <w:trHeight w:val="196"/>
      </w:trPr>
      <w:tc>
        <w:tcPr>
          <w:tcW w:w="5382" w:type="dxa"/>
          <w:hideMark/>
        </w:tcPr>
        <w:p w14:paraId="43A720E8" w14:textId="77777777" w:rsidR="00117540" w:rsidRDefault="001175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7DA643A9" w14:textId="2345873A" w:rsidR="00117540" w:rsidRPr="00FC71F1" w:rsidRDefault="005A14B4" w:rsidP="0097121B">
          <w:pPr>
            <w:spacing w:after="0" w:line="276" w:lineRule="auto"/>
            <w:ind w:left="-486" w:right="77" w:firstLine="1408"/>
            <w:jc w:val="right"/>
          </w:pPr>
          <w:r>
            <w:t>xxxx</w:t>
          </w:r>
        </w:p>
      </w:tc>
    </w:tr>
    <w:tr w:rsidR="00117540" w14:paraId="3DECA02F" w14:textId="77777777" w:rsidTr="0097121B">
      <w:trPr>
        <w:trHeight w:val="242"/>
      </w:trPr>
      <w:tc>
        <w:tcPr>
          <w:tcW w:w="5382" w:type="dxa"/>
          <w:hideMark/>
        </w:tcPr>
        <w:p w14:paraId="0DB3D220" w14:textId="77777777" w:rsidR="00117540" w:rsidRDefault="001175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4690D949" w14:textId="77777777" w:rsidR="00117540" w:rsidRPr="00492E67" w:rsidRDefault="00117540" w:rsidP="00492E67">
          <w:pPr>
            <w:spacing w:after="0" w:line="276" w:lineRule="auto"/>
            <w:ind w:left="-486" w:right="77" w:firstLine="1408"/>
            <w:jc w:val="right"/>
            <w:rPr>
              <w:rFonts w:ascii="Palatino Linotype" w:hAnsi="Palatino Linotype" w:cs="Arial"/>
              <w:bCs/>
              <w:lang w:eastAsia="es-MX"/>
            </w:rPr>
          </w:pPr>
          <w:r>
            <w:rPr>
              <w:rFonts w:ascii="Palatino Linotype" w:hAnsi="Palatino Linotype" w:cs="Arial"/>
              <w:bCs/>
              <w:lang w:eastAsia="es-MX"/>
            </w:rPr>
            <w:t>Ayuntamiento de Chimalhuacán</w:t>
          </w:r>
        </w:p>
      </w:tc>
    </w:tr>
    <w:tr w:rsidR="00117540" w14:paraId="3567AAA1" w14:textId="77777777" w:rsidTr="00FC71F1">
      <w:trPr>
        <w:trHeight w:val="393"/>
      </w:trPr>
      <w:tc>
        <w:tcPr>
          <w:tcW w:w="5382" w:type="dxa"/>
          <w:hideMark/>
        </w:tcPr>
        <w:p w14:paraId="39C9FCAC" w14:textId="77777777" w:rsidR="00117540" w:rsidRDefault="00117540"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14EF24E9" w14:textId="77777777" w:rsidR="00117540" w:rsidRPr="003416ED" w:rsidRDefault="00117540"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6509ADDD" w14:textId="493A2FB1" w:rsidR="00117540" w:rsidRPr="003416ED" w:rsidRDefault="00752B53">
    <w:pPr>
      <w:pStyle w:val="Encabezado"/>
      <w:rPr>
        <w:sz w:val="12"/>
      </w:rPr>
    </w:pPr>
    <w:r>
      <w:rPr>
        <w:rFonts w:ascii="Palatino Linotype" w:hAnsi="Palatino Linotype" w:cs="Arial"/>
        <w:b/>
        <w:noProof/>
        <w:szCs w:val="20"/>
        <w:lang w:eastAsia="es-MX"/>
      </w:rPr>
      <w:pict w14:anchorId="63625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403406" o:spid="_x0000_s2049" type="#_x0000_t75" style="position:absolute;margin-left:-84.85pt;margin-top:-113.3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C773A"/>
    <w:multiLevelType w:val="hybridMultilevel"/>
    <w:tmpl w:val="5DB0B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8E497B"/>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nsid w:val="33601BCE"/>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8657AD"/>
    <w:multiLevelType w:val="hybridMultilevel"/>
    <w:tmpl w:val="56DEF7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nsid w:val="3CA41131"/>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23"/>
  </w:num>
  <w:num w:numId="3">
    <w:abstractNumId w:val="17"/>
  </w:num>
  <w:num w:numId="4">
    <w:abstractNumId w:val="13"/>
  </w:num>
  <w:num w:numId="5">
    <w:abstractNumId w:val="21"/>
  </w:num>
  <w:num w:numId="6">
    <w:abstractNumId w:val="26"/>
  </w:num>
  <w:num w:numId="7">
    <w:abstractNumId w:val="1"/>
  </w:num>
  <w:num w:numId="8">
    <w:abstractNumId w:val="22"/>
  </w:num>
  <w:num w:numId="9">
    <w:abstractNumId w:val="30"/>
  </w:num>
  <w:num w:numId="10">
    <w:abstractNumId w:val="32"/>
  </w:num>
  <w:num w:numId="11">
    <w:abstractNumId w:val="33"/>
  </w:num>
  <w:num w:numId="12">
    <w:abstractNumId w:val="4"/>
  </w:num>
  <w:num w:numId="13">
    <w:abstractNumId w:val="10"/>
  </w:num>
  <w:num w:numId="14">
    <w:abstractNumId w:val="11"/>
  </w:num>
  <w:num w:numId="15">
    <w:abstractNumId w:val="5"/>
  </w:num>
  <w:num w:numId="16">
    <w:abstractNumId w:val="8"/>
  </w:num>
  <w:num w:numId="17">
    <w:abstractNumId w:val="2"/>
  </w:num>
  <w:num w:numId="18">
    <w:abstractNumId w:val="20"/>
  </w:num>
  <w:num w:numId="19">
    <w:abstractNumId w:val="19"/>
  </w:num>
  <w:num w:numId="20">
    <w:abstractNumId w:val="16"/>
  </w:num>
  <w:num w:numId="21">
    <w:abstractNumId w:val="9"/>
  </w:num>
  <w:num w:numId="22">
    <w:abstractNumId w:val="24"/>
  </w:num>
  <w:num w:numId="23">
    <w:abstractNumId w:val="27"/>
  </w:num>
  <w:num w:numId="24">
    <w:abstractNumId w:val="29"/>
  </w:num>
  <w:num w:numId="25">
    <w:abstractNumId w:val="25"/>
  </w:num>
  <w:num w:numId="26">
    <w:abstractNumId w:val="31"/>
  </w:num>
  <w:num w:numId="27">
    <w:abstractNumId w:val="28"/>
  </w:num>
  <w:num w:numId="28">
    <w:abstractNumId w:val="3"/>
  </w:num>
  <w:num w:numId="29">
    <w:abstractNumId w:val="6"/>
  </w:num>
  <w:num w:numId="30">
    <w:abstractNumId w:val="12"/>
  </w:num>
  <w:num w:numId="31">
    <w:abstractNumId w:val="0"/>
  </w:num>
  <w:num w:numId="32">
    <w:abstractNumId w:val="14"/>
  </w:num>
  <w:num w:numId="33">
    <w:abstractNumId w:val="15"/>
  </w:num>
  <w:num w:numId="34">
    <w:abstractNumId w:val="7"/>
  </w:num>
  <w:num w:numId="35">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0087"/>
    <w:rsid w:val="0000080F"/>
    <w:rsid w:val="00002716"/>
    <w:rsid w:val="00002D0E"/>
    <w:rsid w:val="00006A85"/>
    <w:rsid w:val="000078B4"/>
    <w:rsid w:val="0001386E"/>
    <w:rsid w:val="0001530E"/>
    <w:rsid w:val="0001731B"/>
    <w:rsid w:val="00017E9A"/>
    <w:rsid w:val="00024A0A"/>
    <w:rsid w:val="00025711"/>
    <w:rsid w:val="00033247"/>
    <w:rsid w:val="000354C1"/>
    <w:rsid w:val="00035B6B"/>
    <w:rsid w:val="000401A6"/>
    <w:rsid w:val="0004373F"/>
    <w:rsid w:val="00045CBE"/>
    <w:rsid w:val="00050376"/>
    <w:rsid w:val="00051E8B"/>
    <w:rsid w:val="0005217C"/>
    <w:rsid w:val="0005457E"/>
    <w:rsid w:val="00060C4E"/>
    <w:rsid w:val="000619C2"/>
    <w:rsid w:val="000639C0"/>
    <w:rsid w:val="000675FA"/>
    <w:rsid w:val="00071375"/>
    <w:rsid w:val="00071FDA"/>
    <w:rsid w:val="00072693"/>
    <w:rsid w:val="000741BD"/>
    <w:rsid w:val="00074EF7"/>
    <w:rsid w:val="0007610F"/>
    <w:rsid w:val="000761F3"/>
    <w:rsid w:val="0008292A"/>
    <w:rsid w:val="0008375D"/>
    <w:rsid w:val="000871CF"/>
    <w:rsid w:val="0009051A"/>
    <w:rsid w:val="00091040"/>
    <w:rsid w:val="00093DBB"/>
    <w:rsid w:val="000A1EA8"/>
    <w:rsid w:val="000A273B"/>
    <w:rsid w:val="000A4374"/>
    <w:rsid w:val="000A472F"/>
    <w:rsid w:val="000A6EF4"/>
    <w:rsid w:val="000B2AA5"/>
    <w:rsid w:val="000B33BC"/>
    <w:rsid w:val="000B340C"/>
    <w:rsid w:val="000D039F"/>
    <w:rsid w:val="000D20B6"/>
    <w:rsid w:val="000D2373"/>
    <w:rsid w:val="000D3423"/>
    <w:rsid w:val="000D45ED"/>
    <w:rsid w:val="000D5731"/>
    <w:rsid w:val="000D79E6"/>
    <w:rsid w:val="000E14D4"/>
    <w:rsid w:val="000E6325"/>
    <w:rsid w:val="000E6376"/>
    <w:rsid w:val="000E780C"/>
    <w:rsid w:val="000F3DCE"/>
    <w:rsid w:val="000F6AEB"/>
    <w:rsid w:val="00100A63"/>
    <w:rsid w:val="001025F3"/>
    <w:rsid w:val="00103ABA"/>
    <w:rsid w:val="00106C1C"/>
    <w:rsid w:val="00110D5D"/>
    <w:rsid w:val="001139D6"/>
    <w:rsid w:val="00117540"/>
    <w:rsid w:val="0012137C"/>
    <w:rsid w:val="00121550"/>
    <w:rsid w:val="00124567"/>
    <w:rsid w:val="0013132F"/>
    <w:rsid w:val="001363B8"/>
    <w:rsid w:val="00142989"/>
    <w:rsid w:val="001430E8"/>
    <w:rsid w:val="0015152C"/>
    <w:rsid w:val="00153B49"/>
    <w:rsid w:val="00160EE9"/>
    <w:rsid w:val="0016145A"/>
    <w:rsid w:val="001619EA"/>
    <w:rsid w:val="00163F01"/>
    <w:rsid w:val="00164556"/>
    <w:rsid w:val="00170866"/>
    <w:rsid w:val="001734A7"/>
    <w:rsid w:val="00180657"/>
    <w:rsid w:val="0018075F"/>
    <w:rsid w:val="00182D61"/>
    <w:rsid w:val="001873B1"/>
    <w:rsid w:val="00187C14"/>
    <w:rsid w:val="0019218C"/>
    <w:rsid w:val="001925CA"/>
    <w:rsid w:val="001952D9"/>
    <w:rsid w:val="00195700"/>
    <w:rsid w:val="001A034D"/>
    <w:rsid w:val="001A6740"/>
    <w:rsid w:val="001B0657"/>
    <w:rsid w:val="001B0A86"/>
    <w:rsid w:val="001B402D"/>
    <w:rsid w:val="001C0D34"/>
    <w:rsid w:val="001C251C"/>
    <w:rsid w:val="001C3CC9"/>
    <w:rsid w:val="001C6645"/>
    <w:rsid w:val="001D08E2"/>
    <w:rsid w:val="001D2513"/>
    <w:rsid w:val="001D37EC"/>
    <w:rsid w:val="001D632E"/>
    <w:rsid w:val="001E318A"/>
    <w:rsid w:val="001E5118"/>
    <w:rsid w:val="001E55EA"/>
    <w:rsid w:val="001E64FA"/>
    <w:rsid w:val="001F0285"/>
    <w:rsid w:val="001F08FF"/>
    <w:rsid w:val="001F56EF"/>
    <w:rsid w:val="001F5F8D"/>
    <w:rsid w:val="001F5FBB"/>
    <w:rsid w:val="00207404"/>
    <w:rsid w:val="00224B81"/>
    <w:rsid w:val="002307A9"/>
    <w:rsid w:val="0023258F"/>
    <w:rsid w:val="0023453D"/>
    <w:rsid w:val="00235929"/>
    <w:rsid w:val="00242301"/>
    <w:rsid w:val="0024290F"/>
    <w:rsid w:val="0024316D"/>
    <w:rsid w:val="0024674D"/>
    <w:rsid w:val="00250EB0"/>
    <w:rsid w:val="0025203A"/>
    <w:rsid w:val="00252D20"/>
    <w:rsid w:val="00255A97"/>
    <w:rsid w:val="00260D3A"/>
    <w:rsid w:val="00261DF3"/>
    <w:rsid w:val="002638D8"/>
    <w:rsid w:val="00265019"/>
    <w:rsid w:val="00265501"/>
    <w:rsid w:val="00267632"/>
    <w:rsid w:val="0027093D"/>
    <w:rsid w:val="002724D8"/>
    <w:rsid w:val="00285B10"/>
    <w:rsid w:val="00286CEF"/>
    <w:rsid w:val="00286FAF"/>
    <w:rsid w:val="00287283"/>
    <w:rsid w:val="002926B9"/>
    <w:rsid w:val="002A136A"/>
    <w:rsid w:val="002A16A4"/>
    <w:rsid w:val="002A32DE"/>
    <w:rsid w:val="002A4020"/>
    <w:rsid w:val="002B1763"/>
    <w:rsid w:val="002B4EDF"/>
    <w:rsid w:val="002B50F0"/>
    <w:rsid w:val="002B519E"/>
    <w:rsid w:val="002B51C5"/>
    <w:rsid w:val="002B5DE8"/>
    <w:rsid w:val="002B769A"/>
    <w:rsid w:val="002C3309"/>
    <w:rsid w:val="002D031D"/>
    <w:rsid w:val="002D3AE4"/>
    <w:rsid w:val="002D4DA2"/>
    <w:rsid w:val="002D6084"/>
    <w:rsid w:val="002D6673"/>
    <w:rsid w:val="002D79CC"/>
    <w:rsid w:val="002E5FE9"/>
    <w:rsid w:val="002E65A6"/>
    <w:rsid w:val="002F1183"/>
    <w:rsid w:val="002F3AC5"/>
    <w:rsid w:val="002F4A39"/>
    <w:rsid w:val="002F738E"/>
    <w:rsid w:val="00305BBA"/>
    <w:rsid w:val="00310A76"/>
    <w:rsid w:val="003120C2"/>
    <w:rsid w:val="00314267"/>
    <w:rsid w:val="0031456D"/>
    <w:rsid w:val="0031575D"/>
    <w:rsid w:val="00316D31"/>
    <w:rsid w:val="0031795B"/>
    <w:rsid w:val="003207E1"/>
    <w:rsid w:val="00321966"/>
    <w:rsid w:val="00322AB0"/>
    <w:rsid w:val="0032308A"/>
    <w:rsid w:val="00324E64"/>
    <w:rsid w:val="00331283"/>
    <w:rsid w:val="00333BE4"/>
    <w:rsid w:val="00335D05"/>
    <w:rsid w:val="00336CEB"/>
    <w:rsid w:val="003416ED"/>
    <w:rsid w:val="00341A63"/>
    <w:rsid w:val="00342FD4"/>
    <w:rsid w:val="003434AB"/>
    <w:rsid w:val="003438FB"/>
    <w:rsid w:val="003439C4"/>
    <w:rsid w:val="00345A35"/>
    <w:rsid w:val="00345B5B"/>
    <w:rsid w:val="00346B9B"/>
    <w:rsid w:val="0035001C"/>
    <w:rsid w:val="00350C89"/>
    <w:rsid w:val="00355459"/>
    <w:rsid w:val="00355E67"/>
    <w:rsid w:val="003636FE"/>
    <w:rsid w:val="00364822"/>
    <w:rsid w:val="00366ACA"/>
    <w:rsid w:val="00367414"/>
    <w:rsid w:val="00370D95"/>
    <w:rsid w:val="00370EF5"/>
    <w:rsid w:val="00372758"/>
    <w:rsid w:val="00372C86"/>
    <w:rsid w:val="00374232"/>
    <w:rsid w:val="003777BE"/>
    <w:rsid w:val="00377AA3"/>
    <w:rsid w:val="00380112"/>
    <w:rsid w:val="00380578"/>
    <w:rsid w:val="003923DA"/>
    <w:rsid w:val="00393118"/>
    <w:rsid w:val="00397781"/>
    <w:rsid w:val="003A29C8"/>
    <w:rsid w:val="003A38B9"/>
    <w:rsid w:val="003A61E5"/>
    <w:rsid w:val="003B5F1B"/>
    <w:rsid w:val="003B708B"/>
    <w:rsid w:val="003C1387"/>
    <w:rsid w:val="003C4925"/>
    <w:rsid w:val="003C56AC"/>
    <w:rsid w:val="003C5C21"/>
    <w:rsid w:val="003D0AB5"/>
    <w:rsid w:val="003D150C"/>
    <w:rsid w:val="003D42FA"/>
    <w:rsid w:val="003E1EB5"/>
    <w:rsid w:val="003E1F80"/>
    <w:rsid w:val="003F00B5"/>
    <w:rsid w:val="003F175C"/>
    <w:rsid w:val="003F2C87"/>
    <w:rsid w:val="003F6503"/>
    <w:rsid w:val="003F6F67"/>
    <w:rsid w:val="00400425"/>
    <w:rsid w:val="00400536"/>
    <w:rsid w:val="0040053F"/>
    <w:rsid w:val="0040268F"/>
    <w:rsid w:val="004038BC"/>
    <w:rsid w:val="00411640"/>
    <w:rsid w:val="0041253A"/>
    <w:rsid w:val="004162FC"/>
    <w:rsid w:val="0042004D"/>
    <w:rsid w:val="00422E20"/>
    <w:rsid w:val="004272A2"/>
    <w:rsid w:val="00434C3F"/>
    <w:rsid w:val="0043786C"/>
    <w:rsid w:val="004403D0"/>
    <w:rsid w:val="004422D2"/>
    <w:rsid w:val="004434F7"/>
    <w:rsid w:val="00446557"/>
    <w:rsid w:val="0045061C"/>
    <w:rsid w:val="00454A17"/>
    <w:rsid w:val="00461236"/>
    <w:rsid w:val="004614A3"/>
    <w:rsid w:val="00464D1E"/>
    <w:rsid w:val="00465E12"/>
    <w:rsid w:val="00467487"/>
    <w:rsid w:val="00472720"/>
    <w:rsid w:val="00473059"/>
    <w:rsid w:val="00473B0B"/>
    <w:rsid w:val="00476FB5"/>
    <w:rsid w:val="004904FD"/>
    <w:rsid w:val="00490645"/>
    <w:rsid w:val="00490AE4"/>
    <w:rsid w:val="00492E67"/>
    <w:rsid w:val="004935F4"/>
    <w:rsid w:val="0049496A"/>
    <w:rsid w:val="004952AC"/>
    <w:rsid w:val="00496344"/>
    <w:rsid w:val="004976A2"/>
    <w:rsid w:val="004A06FF"/>
    <w:rsid w:val="004B039D"/>
    <w:rsid w:val="004B08D3"/>
    <w:rsid w:val="004B3043"/>
    <w:rsid w:val="004B3C09"/>
    <w:rsid w:val="004B5BD6"/>
    <w:rsid w:val="004C20D7"/>
    <w:rsid w:val="004C5331"/>
    <w:rsid w:val="004D7186"/>
    <w:rsid w:val="004E1D10"/>
    <w:rsid w:val="004E57ED"/>
    <w:rsid w:val="00500900"/>
    <w:rsid w:val="00500BD0"/>
    <w:rsid w:val="00501619"/>
    <w:rsid w:val="00502E92"/>
    <w:rsid w:val="005113C0"/>
    <w:rsid w:val="0051145D"/>
    <w:rsid w:val="00513874"/>
    <w:rsid w:val="0051417D"/>
    <w:rsid w:val="00520F54"/>
    <w:rsid w:val="00522515"/>
    <w:rsid w:val="0052449D"/>
    <w:rsid w:val="005300D5"/>
    <w:rsid w:val="0053082A"/>
    <w:rsid w:val="00542385"/>
    <w:rsid w:val="00542D79"/>
    <w:rsid w:val="00543EB4"/>
    <w:rsid w:val="005441FC"/>
    <w:rsid w:val="00547396"/>
    <w:rsid w:val="00551543"/>
    <w:rsid w:val="00553B85"/>
    <w:rsid w:val="005556CF"/>
    <w:rsid w:val="00555C68"/>
    <w:rsid w:val="00556551"/>
    <w:rsid w:val="00556876"/>
    <w:rsid w:val="00557116"/>
    <w:rsid w:val="00560AE9"/>
    <w:rsid w:val="00565137"/>
    <w:rsid w:val="00565970"/>
    <w:rsid w:val="0057118F"/>
    <w:rsid w:val="005733EB"/>
    <w:rsid w:val="005737C5"/>
    <w:rsid w:val="00574224"/>
    <w:rsid w:val="005748FA"/>
    <w:rsid w:val="005930C8"/>
    <w:rsid w:val="005943FA"/>
    <w:rsid w:val="005953B8"/>
    <w:rsid w:val="00596666"/>
    <w:rsid w:val="005A14B4"/>
    <w:rsid w:val="005A2DC3"/>
    <w:rsid w:val="005A5952"/>
    <w:rsid w:val="005B5871"/>
    <w:rsid w:val="005C2BDB"/>
    <w:rsid w:val="005C396D"/>
    <w:rsid w:val="005C3D63"/>
    <w:rsid w:val="005C49DB"/>
    <w:rsid w:val="005C56E8"/>
    <w:rsid w:val="005C5ABF"/>
    <w:rsid w:val="005C6D85"/>
    <w:rsid w:val="005C7664"/>
    <w:rsid w:val="005D142C"/>
    <w:rsid w:val="005D4845"/>
    <w:rsid w:val="005D7035"/>
    <w:rsid w:val="005D79A1"/>
    <w:rsid w:val="005E23FE"/>
    <w:rsid w:val="005E3EC3"/>
    <w:rsid w:val="005E44E0"/>
    <w:rsid w:val="005E4CD1"/>
    <w:rsid w:val="005E6098"/>
    <w:rsid w:val="005E7C2F"/>
    <w:rsid w:val="005F6B9D"/>
    <w:rsid w:val="005F6F54"/>
    <w:rsid w:val="00600120"/>
    <w:rsid w:val="00600542"/>
    <w:rsid w:val="00602576"/>
    <w:rsid w:val="0060290A"/>
    <w:rsid w:val="00607D30"/>
    <w:rsid w:val="00611F39"/>
    <w:rsid w:val="00613213"/>
    <w:rsid w:val="00613419"/>
    <w:rsid w:val="00614054"/>
    <w:rsid w:val="00617092"/>
    <w:rsid w:val="006304AA"/>
    <w:rsid w:val="006315F3"/>
    <w:rsid w:val="00631932"/>
    <w:rsid w:val="00632371"/>
    <w:rsid w:val="00633A1C"/>
    <w:rsid w:val="006353D6"/>
    <w:rsid w:val="006370F9"/>
    <w:rsid w:val="00640869"/>
    <w:rsid w:val="00641ABD"/>
    <w:rsid w:val="00643117"/>
    <w:rsid w:val="00643DC7"/>
    <w:rsid w:val="006450C3"/>
    <w:rsid w:val="00645D89"/>
    <w:rsid w:val="00650E64"/>
    <w:rsid w:val="00652F29"/>
    <w:rsid w:val="006531EB"/>
    <w:rsid w:val="00655BBD"/>
    <w:rsid w:val="00670AE6"/>
    <w:rsid w:val="00670B92"/>
    <w:rsid w:val="00670FBE"/>
    <w:rsid w:val="006714D4"/>
    <w:rsid w:val="00674EA9"/>
    <w:rsid w:val="006769A5"/>
    <w:rsid w:val="00677344"/>
    <w:rsid w:val="00677952"/>
    <w:rsid w:val="00681980"/>
    <w:rsid w:val="00681DC3"/>
    <w:rsid w:val="00692CF0"/>
    <w:rsid w:val="00694487"/>
    <w:rsid w:val="00694DCC"/>
    <w:rsid w:val="00696502"/>
    <w:rsid w:val="006A1DA8"/>
    <w:rsid w:val="006A1F33"/>
    <w:rsid w:val="006A36BA"/>
    <w:rsid w:val="006A397F"/>
    <w:rsid w:val="006A5280"/>
    <w:rsid w:val="006B400D"/>
    <w:rsid w:val="006B7ABF"/>
    <w:rsid w:val="006C01A4"/>
    <w:rsid w:val="006C305D"/>
    <w:rsid w:val="006C42AB"/>
    <w:rsid w:val="006C5B02"/>
    <w:rsid w:val="006C6746"/>
    <w:rsid w:val="006C7492"/>
    <w:rsid w:val="006D197B"/>
    <w:rsid w:val="006D4ADB"/>
    <w:rsid w:val="006D5B4C"/>
    <w:rsid w:val="006E0D7F"/>
    <w:rsid w:val="006F13F8"/>
    <w:rsid w:val="006F6EEC"/>
    <w:rsid w:val="00702452"/>
    <w:rsid w:val="007063EC"/>
    <w:rsid w:val="007079E9"/>
    <w:rsid w:val="00712E3D"/>
    <w:rsid w:val="00713EE7"/>
    <w:rsid w:val="00715344"/>
    <w:rsid w:val="007162D9"/>
    <w:rsid w:val="007213D7"/>
    <w:rsid w:val="00724501"/>
    <w:rsid w:val="0073060B"/>
    <w:rsid w:val="00730EF8"/>
    <w:rsid w:val="007310A0"/>
    <w:rsid w:val="007362A4"/>
    <w:rsid w:val="00737813"/>
    <w:rsid w:val="00737997"/>
    <w:rsid w:val="00751833"/>
    <w:rsid w:val="00752ADD"/>
    <w:rsid w:val="00752B53"/>
    <w:rsid w:val="0075307B"/>
    <w:rsid w:val="00753F39"/>
    <w:rsid w:val="007634D3"/>
    <w:rsid w:val="00770436"/>
    <w:rsid w:val="00771CAF"/>
    <w:rsid w:val="007739D9"/>
    <w:rsid w:val="007818CB"/>
    <w:rsid w:val="007837D3"/>
    <w:rsid w:val="00785581"/>
    <w:rsid w:val="00785C58"/>
    <w:rsid w:val="007860CB"/>
    <w:rsid w:val="00791EEB"/>
    <w:rsid w:val="00792BF6"/>
    <w:rsid w:val="00793C6D"/>
    <w:rsid w:val="00794A44"/>
    <w:rsid w:val="007A32F9"/>
    <w:rsid w:val="007B037B"/>
    <w:rsid w:val="007B40D8"/>
    <w:rsid w:val="007B6788"/>
    <w:rsid w:val="007B6C2D"/>
    <w:rsid w:val="007C5589"/>
    <w:rsid w:val="007C6F0F"/>
    <w:rsid w:val="007D32D2"/>
    <w:rsid w:val="007E33C8"/>
    <w:rsid w:val="007E5EE9"/>
    <w:rsid w:val="007F02F9"/>
    <w:rsid w:val="007F68E2"/>
    <w:rsid w:val="008019BF"/>
    <w:rsid w:val="00810356"/>
    <w:rsid w:val="00812F3C"/>
    <w:rsid w:val="00816091"/>
    <w:rsid w:val="008177EB"/>
    <w:rsid w:val="008215C3"/>
    <w:rsid w:val="00823671"/>
    <w:rsid w:val="00823EBF"/>
    <w:rsid w:val="00825063"/>
    <w:rsid w:val="008275EA"/>
    <w:rsid w:val="00832F47"/>
    <w:rsid w:val="00834F6C"/>
    <w:rsid w:val="00835647"/>
    <w:rsid w:val="008427B4"/>
    <w:rsid w:val="0084300B"/>
    <w:rsid w:val="00843EF0"/>
    <w:rsid w:val="008508E0"/>
    <w:rsid w:val="0085233E"/>
    <w:rsid w:val="00852896"/>
    <w:rsid w:val="008537D1"/>
    <w:rsid w:val="00856796"/>
    <w:rsid w:val="00860D18"/>
    <w:rsid w:val="00861676"/>
    <w:rsid w:val="008638AB"/>
    <w:rsid w:val="00865C2C"/>
    <w:rsid w:val="008665C8"/>
    <w:rsid w:val="008705DD"/>
    <w:rsid w:val="00871EB5"/>
    <w:rsid w:val="00873167"/>
    <w:rsid w:val="0087412A"/>
    <w:rsid w:val="008813E5"/>
    <w:rsid w:val="00882BCB"/>
    <w:rsid w:val="00883142"/>
    <w:rsid w:val="00883B36"/>
    <w:rsid w:val="00883C71"/>
    <w:rsid w:val="00884EEA"/>
    <w:rsid w:val="008871DA"/>
    <w:rsid w:val="00891BC3"/>
    <w:rsid w:val="008925D6"/>
    <w:rsid w:val="00893956"/>
    <w:rsid w:val="008976B6"/>
    <w:rsid w:val="008A0F53"/>
    <w:rsid w:val="008A3E8F"/>
    <w:rsid w:val="008A605D"/>
    <w:rsid w:val="008A7063"/>
    <w:rsid w:val="008B0D05"/>
    <w:rsid w:val="008B2342"/>
    <w:rsid w:val="008B2E3B"/>
    <w:rsid w:val="008B411A"/>
    <w:rsid w:val="008B7970"/>
    <w:rsid w:val="008C7DBD"/>
    <w:rsid w:val="008D0478"/>
    <w:rsid w:val="008D142F"/>
    <w:rsid w:val="008D6214"/>
    <w:rsid w:val="008E170D"/>
    <w:rsid w:val="008E173E"/>
    <w:rsid w:val="008E50ED"/>
    <w:rsid w:val="008E58A8"/>
    <w:rsid w:val="008E5EC1"/>
    <w:rsid w:val="008E62EB"/>
    <w:rsid w:val="008E64A8"/>
    <w:rsid w:val="008E7794"/>
    <w:rsid w:val="008F016B"/>
    <w:rsid w:val="008F0299"/>
    <w:rsid w:val="008F175D"/>
    <w:rsid w:val="008F411C"/>
    <w:rsid w:val="009000C6"/>
    <w:rsid w:val="0090031E"/>
    <w:rsid w:val="009005DE"/>
    <w:rsid w:val="00900703"/>
    <w:rsid w:val="009028A6"/>
    <w:rsid w:val="0090365C"/>
    <w:rsid w:val="00904822"/>
    <w:rsid w:val="0090563C"/>
    <w:rsid w:val="00907A1D"/>
    <w:rsid w:val="00911EDF"/>
    <w:rsid w:val="009135AE"/>
    <w:rsid w:val="00917F7E"/>
    <w:rsid w:val="00924268"/>
    <w:rsid w:val="0093072F"/>
    <w:rsid w:val="009335BE"/>
    <w:rsid w:val="0093510F"/>
    <w:rsid w:val="0093616A"/>
    <w:rsid w:val="00940883"/>
    <w:rsid w:val="00941C22"/>
    <w:rsid w:val="00942557"/>
    <w:rsid w:val="00944567"/>
    <w:rsid w:val="00951590"/>
    <w:rsid w:val="00951E31"/>
    <w:rsid w:val="00956E21"/>
    <w:rsid w:val="0096581B"/>
    <w:rsid w:val="0097121B"/>
    <w:rsid w:val="0097202C"/>
    <w:rsid w:val="009736FA"/>
    <w:rsid w:val="0097585D"/>
    <w:rsid w:val="00975F56"/>
    <w:rsid w:val="00976691"/>
    <w:rsid w:val="0098407D"/>
    <w:rsid w:val="009841A8"/>
    <w:rsid w:val="009844AA"/>
    <w:rsid w:val="00984B95"/>
    <w:rsid w:val="00992F89"/>
    <w:rsid w:val="009953B5"/>
    <w:rsid w:val="00995EC5"/>
    <w:rsid w:val="00996099"/>
    <w:rsid w:val="00997021"/>
    <w:rsid w:val="009A2103"/>
    <w:rsid w:val="009A310F"/>
    <w:rsid w:val="009B0224"/>
    <w:rsid w:val="009B0875"/>
    <w:rsid w:val="009B1C66"/>
    <w:rsid w:val="009B2D77"/>
    <w:rsid w:val="009B63E9"/>
    <w:rsid w:val="009B713A"/>
    <w:rsid w:val="009C191F"/>
    <w:rsid w:val="009C2BAB"/>
    <w:rsid w:val="009C4A8E"/>
    <w:rsid w:val="009D2CA2"/>
    <w:rsid w:val="009D7101"/>
    <w:rsid w:val="009D72F8"/>
    <w:rsid w:val="009D73FD"/>
    <w:rsid w:val="009F4196"/>
    <w:rsid w:val="009F706A"/>
    <w:rsid w:val="00A005FF"/>
    <w:rsid w:val="00A01A95"/>
    <w:rsid w:val="00A04002"/>
    <w:rsid w:val="00A07919"/>
    <w:rsid w:val="00A11B58"/>
    <w:rsid w:val="00A14BB5"/>
    <w:rsid w:val="00A150A0"/>
    <w:rsid w:val="00A25D0F"/>
    <w:rsid w:val="00A2760F"/>
    <w:rsid w:val="00A30E12"/>
    <w:rsid w:val="00A30F29"/>
    <w:rsid w:val="00A32AA6"/>
    <w:rsid w:val="00A5130A"/>
    <w:rsid w:val="00A61AB8"/>
    <w:rsid w:val="00A62523"/>
    <w:rsid w:val="00A638F4"/>
    <w:rsid w:val="00A650D6"/>
    <w:rsid w:val="00A82E18"/>
    <w:rsid w:val="00A83575"/>
    <w:rsid w:val="00A90B08"/>
    <w:rsid w:val="00A96A9D"/>
    <w:rsid w:val="00AA2E01"/>
    <w:rsid w:val="00AA5D0E"/>
    <w:rsid w:val="00AB0EB0"/>
    <w:rsid w:val="00AB1078"/>
    <w:rsid w:val="00AB4327"/>
    <w:rsid w:val="00AB4984"/>
    <w:rsid w:val="00AB6286"/>
    <w:rsid w:val="00AB7821"/>
    <w:rsid w:val="00AC2E47"/>
    <w:rsid w:val="00AC471B"/>
    <w:rsid w:val="00AC5C3F"/>
    <w:rsid w:val="00AC5CD9"/>
    <w:rsid w:val="00AE4F87"/>
    <w:rsid w:val="00AE78F5"/>
    <w:rsid w:val="00AE7959"/>
    <w:rsid w:val="00AF3499"/>
    <w:rsid w:val="00B01DF2"/>
    <w:rsid w:val="00B06725"/>
    <w:rsid w:val="00B06E89"/>
    <w:rsid w:val="00B106E8"/>
    <w:rsid w:val="00B15D1B"/>
    <w:rsid w:val="00B170D3"/>
    <w:rsid w:val="00B20511"/>
    <w:rsid w:val="00B213E8"/>
    <w:rsid w:val="00B22B55"/>
    <w:rsid w:val="00B240FE"/>
    <w:rsid w:val="00B248CA"/>
    <w:rsid w:val="00B26487"/>
    <w:rsid w:val="00B264F3"/>
    <w:rsid w:val="00B26F38"/>
    <w:rsid w:val="00B27019"/>
    <w:rsid w:val="00B2738B"/>
    <w:rsid w:val="00B27F8F"/>
    <w:rsid w:val="00B3388F"/>
    <w:rsid w:val="00B4308F"/>
    <w:rsid w:val="00B45AF1"/>
    <w:rsid w:val="00B46753"/>
    <w:rsid w:val="00B4758E"/>
    <w:rsid w:val="00B50884"/>
    <w:rsid w:val="00B52B98"/>
    <w:rsid w:val="00B53893"/>
    <w:rsid w:val="00B546FB"/>
    <w:rsid w:val="00B54BD8"/>
    <w:rsid w:val="00B54DFA"/>
    <w:rsid w:val="00B572B5"/>
    <w:rsid w:val="00B57314"/>
    <w:rsid w:val="00B57322"/>
    <w:rsid w:val="00B61829"/>
    <w:rsid w:val="00B62563"/>
    <w:rsid w:val="00B62A93"/>
    <w:rsid w:val="00B635F3"/>
    <w:rsid w:val="00B64929"/>
    <w:rsid w:val="00B74033"/>
    <w:rsid w:val="00B74D82"/>
    <w:rsid w:val="00B763BF"/>
    <w:rsid w:val="00B767F1"/>
    <w:rsid w:val="00B76BB8"/>
    <w:rsid w:val="00B8060A"/>
    <w:rsid w:val="00B81A2B"/>
    <w:rsid w:val="00B8792A"/>
    <w:rsid w:val="00B90A0B"/>
    <w:rsid w:val="00B923D6"/>
    <w:rsid w:val="00B93E62"/>
    <w:rsid w:val="00B95971"/>
    <w:rsid w:val="00B975CC"/>
    <w:rsid w:val="00BA088B"/>
    <w:rsid w:val="00BA1180"/>
    <w:rsid w:val="00BA27F3"/>
    <w:rsid w:val="00BA42C6"/>
    <w:rsid w:val="00BA5FE2"/>
    <w:rsid w:val="00BA73BA"/>
    <w:rsid w:val="00BB0995"/>
    <w:rsid w:val="00BB249E"/>
    <w:rsid w:val="00BB4BC5"/>
    <w:rsid w:val="00BC2E33"/>
    <w:rsid w:val="00BC7CFC"/>
    <w:rsid w:val="00BD01E2"/>
    <w:rsid w:val="00BD2519"/>
    <w:rsid w:val="00BD4BB0"/>
    <w:rsid w:val="00BD7545"/>
    <w:rsid w:val="00BD78FD"/>
    <w:rsid w:val="00BE01D0"/>
    <w:rsid w:val="00BE0B67"/>
    <w:rsid w:val="00BE48E1"/>
    <w:rsid w:val="00BE5304"/>
    <w:rsid w:val="00BE6D11"/>
    <w:rsid w:val="00BF001D"/>
    <w:rsid w:val="00BF22D3"/>
    <w:rsid w:val="00BF2956"/>
    <w:rsid w:val="00C05C3E"/>
    <w:rsid w:val="00C0663E"/>
    <w:rsid w:val="00C07CD9"/>
    <w:rsid w:val="00C144D1"/>
    <w:rsid w:val="00C2018C"/>
    <w:rsid w:val="00C22272"/>
    <w:rsid w:val="00C24298"/>
    <w:rsid w:val="00C254E1"/>
    <w:rsid w:val="00C5583A"/>
    <w:rsid w:val="00C5691A"/>
    <w:rsid w:val="00C60DE0"/>
    <w:rsid w:val="00C62AE7"/>
    <w:rsid w:val="00C644D3"/>
    <w:rsid w:val="00C6574B"/>
    <w:rsid w:val="00C67DCA"/>
    <w:rsid w:val="00C7227F"/>
    <w:rsid w:val="00C733C9"/>
    <w:rsid w:val="00C74BDA"/>
    <w:rsid w:val="00C769BD"/>
    <w:rsid w:val="00C76B18"/>
    <w:rsid w:val="00C77044"/>
    <w:rsid w:val="00C809FA"/>
    <w:rsid w:val="00C81371"/>
    <w:rsid w:val="00C82AE6"/>
    <w:rsid w:val="00CA0299"/>
    <w:rsid w:val="00CA2AEC"/>
    <w:rsid w:val="00CA342C"/>
    <w:rsid w:val="00CA5785"/>
    <w:rsid w:val="00CB02DE"/>
    <w:rsid w:val="00CB46B4"/>
    <w:rsid w:val="00CB7CCB"/>
    <w:rsid w:val="00CC2336"/>
    <w:rsid w:val="00CC43C0"/>
    <w:rsid w:val="00CD10BD"/>
    <w:rsid w:val="00CD146D"/>
    <w:rsid w:val="00CD3311"/>
    <w:rsid w:val="00CD7808"/>
    <w:rsid w:val="00CE0B33"/>
    <w:rsid w:val="00CE5F6A"/>
    <w:rsid w:val="00CE7AB2"/>
    <w:rsid w:val="00CE7C71"/>
    <w:rsid w:val="00CF2305"/>
    <w:rsid w:val="00CF2A63"/>
    <w:rsid w:val="00CF5750"/>
    <w:rsid w:val="00CF627D"/>
    <w:rsid w:val="00CF6C67"/>
    <w:rsid w:val="00D02FB0"/>
    <w:rsid w:val="00D03544"/>
    <w:rsid w:val="00D03644"/>
    <w:rsid w:val="00D039C0"/>
    <w:rsid w:val="00D03C3D"/>
    <w:rsid w:val="00D05A22"/>
    <w:rsid w:val="00D11624"/>
    <w:rsid w:val="00D1274B"/>
    <w:rsid w:val="00D12773"/>
    <w:rsid w:val="00D13260"/>
    <w:rsid w:val="00D136F5"/>
    <w:rsid w:val="00D150EF"/>
    <w:rsid w:val="00D2175F"/>
    <w:rsid w:val="00D25474"/>
    <w:rsid w:val="00D25DF4"/>
    <w:rsid w:val="00D26D4E"/>
    <w:rsid w:val="00D2741F"/>
    <w:rsid w:val="00D34F31"/>
    <w:rsid w:val="00D36A0D"/>
    <w:rsid w:val="00D40F57"/>
    <w:rsid w:val="00D42ABF"/>
    <w:rsid w:val="00D45AF2"/>
    <w:rsid w:val="00D4794E"/>
    <w:rsid w:val="00D525F2"/>
    <w:rsid w:val="00D535D6"/>
    <w:rsid w:val="00D55341"/>
    <w:rsid w:val="00D55998"/>
    <w:rsid w:val="00D61F23"/>
    <w:rsid w:val="00D65B75"/>
    <w:rsid w:val="00D66BDF"/>
    <w:rsid w:val="00D7087B"/>
    <w:rsid w:val="00D7296F"/>
    <w:rsid w:val="00D75330"/>
    <w:rsid w:val="00D76CA3"/>
    <w:rsid w:val="00D777E1"/>
    <w:rsid w:val="00D807F7"/>
    <w:rsid w:val="00D81473"/>
    <w:rsid w:val="00D832EA"/>
    <w:rsid w:val="00D8621B"/>
    <w:rsid w:val="00D90425"/>
    <w:rsid w:val="00D93B4A"/>
    <w:rsid w:val="00D9742F"/>
    <w:rsid w:val="00D97525"/>
    <w:rsid w:val="00D97D1D"/>
    <w:rsid w:val="00DA0E9F"/>
    <w:rsid w:val="00DA31C7"/>
    <w:rsid w:val="00DB45A8"/>
    <w:rsid w:val="00DB4653"/>
    <w:rsid w:val="00DB56FA"/>
    <w:rsid w:val="00DC053F"/>
    <w:rsid w:val="00DC2CE9"/>
    <w:rsid w:val="00DC63BC"/>
    <w:rsid w:val="00DD13E2"/>
    <w:rsid w:val="00DD1850"/>
    <w:rsid w:val="00DD2569"/>
    <w:rsid w:val="00DD297A"/>
    <w:rsid w:val="00DD37B6"/>
    <w:rsid w:val="00DD3CCB"/>
    <w:rsid w:val="00DD66CC"/>
    <w:rsid w:val="00DE0102"/>
    <w:rsid w:val="00DE2D4E"/>
    <w:rsid w:val="00DE3548"/>
    <w:rsid w:val="00DE3F76"/>
    <w:rsid w:val="00DE427C"/>
    <w:rsid w:val="00DE7DE2"/>
    <w:rsid w:val="00DF237F"/>
    <w:rsid w:val="00DF727B"/>
    <w:rsid w:val="00E041F9"/>
    <w:rsid w:val="00E06B16"/>
    <w:rsid w:val="00E1047D"/>
    <w:rsid w:val="00E13249"/>
    <w:rsid w:val="00E143C6"/>
    <w:rsid w:val="00E148B5"/>
    <w:rsid w:val="00E162AB"/>
    <w:rsid w:val="00E20380"/>
    <w:rsid w:val="00E2287F"/>
    <w:rsid w:val="00E246C3"/>
    <w:rsid w:val="00E247E8"/>
    <w:rsid w:val="00E311C5"/>
    <w:rsid w:val="00E34265"/>
    <w:rsid w:val="00E41D6B"/>
    <w:rsid w:val="00E431FA"/>
    <w:rsid w:val="00E43922"/>
    <w:rsid w:val="00E44860"/>
    <w:rsid w:val="00E47B91"/>
    <w:rsid w:val="00E50794"/>
    <w:rsid w:val="00E5165D"/>
    <w:rsid w:val="00E545FD"/>
    <w:rsid w:val="00E62014"/>
    <w:rsid w:val="00E70BAA"/>
    <w:rsid w:val="00E758AB"/>
    <w:rsid w:val="00E75FC8"/>
    <w:rsid w:val="00E84C37"/>
    <w:rsid w:val="00E909C5"/>
    <w:rsid w:val="00E92597"/>
    <w:rsid w:val="00E97529"/>
    <w:rsid w:val="00EA101D"/>
    <w:rsid w:val="00EA1E08"/>
    <w:rsid w:val="00EA5A80"/>
    <w:rsid w:val="00EB48B7"/>
    <w:rsid w:val="00EB582D"/>
    <w:rsid w:val="00EB74F1"/>
    <w:rsid w:val="00EC1B65"/>
    <w:rsid w:val="00EC2665"/>
    <w:rsid w:val="00EC32EC"/>
    <w:rsid w:val="00ED6A5A"/>
    <w:rsid w:val="00EE0ACA"/>
    <w:rsid w:val="00EE47DA"/>
    <w:rsid w:val="00EE58C9"/>
    <w:rsid w:val="00EE625C"/>
    <w:rsid w:val="00EF1FD3"/>
    <w:rsid w:val="00EF27B5"/>
    <w:rsid w:val="00EF301E"/>
    <w:rsid w:val="00EF3497"/>
    <w:rsid w:val="00EF4DF8"/>
    <w:rsid w:val="00EF5335"/>
    <w:rsid w:val="00F01E00"/>
    <w:rsid w:val="00F1403B"/>
    <w:rsid w:val="00F15788"/>
    <w:rsid w:val="00F206C8"/>
    <w:rsid w:val="00F257E5"/>
    <w:rsid w:val="00F30F2A"/>
    <w:rsid w:val="00F31FF2"/>
    <w:rsid w:val="00F3587E"/>
    <w:rsid w:val="00F40714"/>
    <w:rsid w:val="00F44741"/>
    <w:rsid w:val="00F45B60"/>
    <w:rsid w:val="00F62590"/>
    <w:rsid w:val="00F67291"/>
    <w:rsid w:val="00F67C0F"/>
    <w:rsid w:val="00F722E8"/>
    <w:rsid w:val="00F735C8"/>
    <w:rsid w:val="00F80493"/>
    <w:rsid w:val="00F821F3"/>
    <w:rsid w:val="00F91063"/>
    <w:rsid w:val="00F9265D"/>
    <w:rsid w:val="00F937E1"/>
    <w:rsid w:val="00F95CE2"/>
    <w:rsid w:val="00FA14D4"/>
    <w:rsid w:val="00FA1F4B"/>
    <w:rsid w:val="00FB562D"/>
    <w:rsid w:val="00FB6A83"/>
    <w:rsid w:val="00FB6E75"/>
    <w:rsid w:val="00FB7CD5"/>
    <w:rsid w:val="00FC0A96"/>
    <w:rsid w:val="00FC502C"/>
    <w:rsid w:val="00FC50EA"/>
    <w:rsid w:val="00FC71F1"/>
    <w:rsid w:val="00FD1C71"/>
    <w:rsid w:val="00FD4707"/>
    <w:rsid w:val="00FD59FC"/>
    <w:rsid w:val="00FE3018"/>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124525"/>
  <w15:docId w15:val="{5135328F-6CB2-48C7-9AA2-CF439BD6D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Refdecomentario">
    <w:name w:val="annotation reference"/>
    <w:basedOn w:val="Fuentedeprrafopredeter"/>
    <w:uiPriority w:val="99"/>
    <w:semiHidden/>
    <w:unhideWhenUsed/>
    <w:rsid w:val="00556876"/>
    <w:rPr>
      <w:sz w:val="16"/>
      <w:szCs w:val="16"/>
    </w:rPr>
  </w:style>
  <w:style w:type="paragraph" w:styleId="Textocomentario">
    <w:name w:val="annotation text"/>
    <w:basedOn w:val="Normal"/>
    <w:link w:val="TextocomentarioCar"/>
    <w:uiPriority w:val="99"/>
    <w:semiHidden/>
    <w:unhideWhenUsed/>
    <w:rsid w:val="005568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6876"/>
    <w:rPr>
      <w:sz w:val="20"/>
      <w:szCs w:val="20"/>
    </w:rPr>
  </w:style>
  <w:style w:type="paragraph" w:styleId="Asuntodelcomentario">
    <w:name w:val="annotation subject"/>
    <w:basedOn w:val="Textocomentario"/>
    <w:next w:val="Textocomentario"/>
    <w:link w:val="AsuntodelcomentarioCar"/>
    <w:uiPriority w:val="99"/>
    <w:semiHidden/>
    <w:unhideWhenUsed/>
    <w:rsid w:val="00556876"/>
    <w:rPr>
      <w:b/>
      <w:bCs/>
    </w:rPr>
  </w:style>
  <w:style w:type="character" w:customStyle="1" w:styleId="AsuntodelcomentarioCar">
    <w:name w:val="Asunto del comentario Car"/>
    <w:basedOn w:val="TextocomentarioCar"/>
    <w:link w:val="Asuntodelcomentario"/>
    <w:uiPriority w:val="99"/>
    <w:semiHidden/>
    <w:rsid w:val="00556876"/>
    <w:rPr>
      <w:b/>
      <w:bCs/>
      <w:sz w:val="20"/>
      <w:szCs w:val="20"/>
    </w:rPr>
  </w:style>
  <w:style w:type="character" w:styleId="Textoennegrita">
    <w:name w:val="Strong"/>
    <w:uiPriority w:val="22"/>
    <w:qFormat/>
    <w:rsid w:val="009048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934677118">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706759427">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pomex.org.mx/ipo3/lgt/indice/CHIMALHUACAN/art_92_viii/2/0/72150.web"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legislacion.edomex.gob.mx/sites/legislacion.edomex.gob.mx/files/files/pdf/gct/2017/feb271.pdf" TargetMode="External"/><Relationship Id="rId27" Type="http://schemas.openxmlformats.org/officeDocument/2006/relationships/footer" Target="footer1.xm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07A4E-556D-4D1D-B29F-CAAED656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25485</TotalTime>
  <Pages>1</Pages>
  <Words>11853</Words>
  <Characters>65193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2021-05-18T01:30:00Z</cp:lastPrinted>
  <dcterms:created xsi:type="dcterms:W3CDTF">2021-09-05T21:01:00Z</dcterms:created>
  <dcterms:modified xsi:type="dcterms:W3CDTF">2021-10-07T20:01:00Z</dcterms:modified>
</cp:coreProperties>
</file>