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6A509C92" w:rsidR="00457BB8" w:rsidRPr="00381F4F" w:rsidRDefault="00457BB8" w:rsidP="004E5DD3">
      <w:pPr>
        <w:spacing w:line="360" w:lineRule="auto"/>
        <w:jc w:val="both"/>
        <w:rPr>
          <w:rFonts w:ascii="Palatino Linotype" w:hAnsi="Palatino Linotype"/>
          <w:color w:val="000000" w:themeColor="text1"/>
        </w:rPr>
      </w:pPr>
      <w:r w:rsidRPr="00381F4F">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774CBC" w:rsidRPr="00381F4F">
        <w:rPr>
          <w:rFonts w:ascii="Palatino Linotype" w:hAnsi="Palatino Linotype"/>
          <w:color w:val="000000" w:themeColor="text1"/>
        </w:rPr>
        <w:t>cuatro de noviembre</w:t>
      </w:r>
      <w:r w:rsidR="00653C36" w:rsidRPr="00381F4F">
        <w:rPr>
          <w:rFonts w:ascii="Palatino Linotype" w:hAnsi="Palatino Linotype"/>
          <w:color w:val="000000" w:themeColor="text1"/>
        </w:rPr>
        <w:t xml:space="preserve"> </w:t>
      </w:r>
      <w:r w:rsidRPr="00381F4F">
        <w:rPr>
          <w:rFonts w:ascii="Palatino Linotype" w:hAnsi="Palatino Linotype"/>
          <w:color w:val="000000" w:themeColor="text1"/>
        </w:rPr>
        <w:t>de dos mil veint</w:t>
      </w:r>
      <w:r w:rsidR="00E66061" w:rsidRPr="00381F4F">
        <w:rPr>
          <w:rFonts w:ascii="Palatino Linotype" w:hAnsi="Palatino Linotype"/>
          <w:color w:val="000000" w:themeColor="text1"/>
        </w:rPr>
        <w:t>iuno.</w:t>
      </w:r>
    </w:p>
    <w:p w14:paraId="28464D58" w14:textId="77777777" w:rsidR="00457BB8" w:rsidRPr="00381F4F" w:rsidRDefault="00457BB8" w:rsidP="004E5DD3">
      <w:pPr>
        <w:spacing w:line="360" w:lineRule="auto"/>
        <w:jc w:val="both"/>
        <w:rPr>
          <w:rFonts w:ascii="Palatino Linotype" w:hAnsi="Palatino Linotype"/>
          <w:color w:val="000000" w:themeColor="text1"/>
        </w:rPr>
      </w:pPr>
    </w:p>
    <w:p w14:paraId="2C11FACB" w14:textId="5357A2BE" w:rsidR="00457BB8" w:rsidRPr="00381F4F" w:rsidRDefault="00457BB8" w:rsidP="004E5DD3">
      <w:pPr>
        <w:spacing w:line="360" w:lineRule="auto"/>
        <w:jc w:val="both"/>
        <w:rPr>
          <w:rFonts w:ascii="Palatino Linotype" w:hAnsi="Palatino Linotype"/>
          <w:b/>
          <w:color w:val="000000" w:themeColor="text1"/>
        </w:rPr>
      </w:pPr>
      <w:r w:rsidRPr="00381F4F">
        <w:rPr>
          <w:rFonts w:ascii="Palatino Linotype" w:hAnsi="Palatino Linotype"/>
          <w:b/>
          <w:color w:val="000000" w:themeColor="text1"/>
        </w:rPr>
        <w:t>VISTO</w:t>
      </w:r>
      <w:r w:rsidRPr="00381F4F">
        <w:rPr>
          <w:rFonts w:ascii="Palatino Linotype" w:hAnsi="Palatino Linotype"/>
          <w:color w:val="000000" w:themeColor="text1"/>
        </w:rPr>
        <w:t xml:space="preserve"> el expediente formado con motivo del recurso de revisión </w:t>
      </w:r>
      <w:r w:rsidR="00F621F3" w:rsidRPr="00381F4F">
        <w:rPr>
          <w:rFonts w:ascii="Palatino Linotype" w:hAnsi="Palatino Linotype"/>
          <w:b/>
          <w:color w:val="000000" w:themeColor="text1"/>
        </w:rPr>
        <w:t>0</w:t>
      </w:r>
      <w:r w:rsidR="00774CBC" w:rsidRPr="00381F4F">
        <w:rPr>
          <w:rFonts w:ascii="Palatino Linotype" w:hAnsi="Palatino Linotype"/>
          <w:b/>
          <w:color w:val="000000" w:themeColor="text1"/>
        </w:rPr>
        <w:t>4</w:t>
      </w:r>
      <w:r w:rsidR="00AE076E" w:rsidRPr="00381F4F">
        <w:rPr>
          <w:rFonts w:ascii="Palatino Linotype" w:hAnsi="Palatino Linotype"/>
          <w:b/>
          <w:color w:val="000000" w:themeColor="text1"/>
        </w:rPr>
        <w:t>522</w:t>
      </w:r>
      <w:r w:rsidRPr="00381F4F">
        <w:rPr>
          <w:rFonts w:ascii="Palatino Linotype" w:hAnsi="Palatino Linotype"/>
          <w:b/>
          <w:color w:val="000000" w:themeColor="text1"/>
        </w:rPr>
        <w:t>/INFOEM/IP/RR/202</w:t>
      </w:r>
      <w:r w:rsidR="00B96752" w:rsidRPr="00381F4F">
        <w:rPr>
          <w:rFonts w:ascii="Palatino Linotype" w:hAnsi="Palatino Linotype"/>
          <w:b/>
          <w:color w:val="000000" w:themeColor="text1"/>
        </w:rPr>
        <w:t>1</w:t>
      </w:r>
      <w:r w:rsidRPr="00381F4F">
        <w:rPr>
          <w:rFonts w:ascii="Palatino Linotype" w:hAnsi="Palatino Linotype"/>
          <w:color w:val="000000" w:themeColor="text1"/>
        </w:rPr>
        <w:t>, promovido por</w:t>
      </w:r>
      <w:r w:rsidR="00FB323A" w:rsidRPr="00381F4F">
        <w:rPr>
          <w:rFonts w:ascii="Palatino Linotype" w:hAnsi="Palatino Linotype"/>
          <w:color w:val="000000" w:themeColor="text1"/>
        </w:rPr>
        <w:t xml:space="preserve"> </w:t>
      </w:r>
      <w:r w:rsidR="00342169" w:rsidRPr="00381F4F">
        <w:rPr>
          <w:rFonts w:ascii="Palatino Linotype" w:hAnsi="Palatino Linotype"/>
          <w:color w:val="000000" w:themeColor="text1"/>
        </w:rPr>
        <w:t>la</w:t>
      </w:r>
      <w:r w:rsidR="00661719" w:rsidRPr="00381F4F">
        <w:rPr>
          <w:rFonts w:ascii="Palatino Linotype" w:hAnsi="Palatino Linotype"/>
          <w:color w:val="000000" w:themeColor="text1"/>
        </w:rPr>
        <w:t xml:space="preserve"> </w:t>
      </w:r>
      <w:r w:rsidR="00661719" w:rsidRPr="00381F4F">
        <w:rPr>
          <w:rFonts w:ascii="Palatino Linotype" w:hAnsi="Palatino Linotype"/>
          <w:b/>
          <w:color w:val="000000" w:themeColor="text1"/>
        </w:rPr>
        <w:t>C.</w:t>
      </w:r>
      <w:r w:rsidR="00661719" w:rsidRPr="00381F4F">
        <w:rPr>
          <w:rFonts w:ascii="Palatino Linotype" w:hAnsi="Palatino Linotype"/>
          <w:color w:val="000000" w:themeColor="text1"/>
        </w:rPr>
        <w:t xml:space="preserve"> </w:t>
      </w:r>
      <w:r w:rsidR="00181725" w:rsidRPr="00181725">
        <w:rPr>
          <w:rFonts w:ascii="Palatino Linotype" w:hAnsi="Palatino Linotype"/>
          <w:b/>
          <w:color w:val="000000" w:themeColor="text1"/>
        </w:rPr>
        <w:t>XXXXX XXXXXXXX XXXXXXXXXX XXXXXX</w:t>
      </w:r>
      <w:r w:rsidRPr="00381F4F">
        <w:rPr>
          <w:rFonts w:ascii="Palatino Linotype" w:hAnsi="Palatino Linotype"/>
          <w:b/>
          <w:color w:val="000000" w:themeColor="text1"/>
        </w:rPr>
        <w:t xml:space="preserve">, </w:t>
      </w:r>
      <w:r w:rsidRPr="00381F4F">
        <w:rPr>
          <w:rFonts w:ascii="Palatino Linotype" w:hAnsi="Palatino Linotype" w:cs="Arial"/>
          <w:color w:val="000000" w:themeColor="text1"/>
        </w:rPr>
        <w:t>en lo sucesivo</w:t>
      </w:r>
      <w:r w:rsidR="00774CBC" w:rsidRPr="00381F4F">
        <w:rPr>
          <w:rFonts w:ascii="Palatino Linotype" w:hAnsi="Palatino Linotype" w:cs="Arial"/>
          <w:color w:val="000000" w:themeColor="text1"/>
        </w:rPr>
        <w:t xml:space="preserve"> se</w:t>
      </w:r>
      <w:r w:rsidR="00316EFD" w:rsidRPr="00381F4F">
        <w:rPr>
          <w:rFonts w:ascii="Palatino Linotype" w:hAnsi="Palatino Linotype" w:cs="Arial"/>
          <w:color w:val="000000" w:themeColor="text1"/>
        </w:rPr>
        <w:t xml:space="preserve"> denomina</w:t>
      </w:r>
      <w:r w:rsidR="00774CBC" w:rsidRPr="00381F4F">
        <w:rPr>
          <w:rFonts w:ascii="Palatino Linotype" w:hAnsi="Palatino Linotype" w:cs="Arial"/>
          <w:color w:val="000000" w:themeColor="text1"/>
        </w:rPr>
        <w:t>rá</w:t>
      </w:r>
      <w:r w:rsidRPr="00381F4F">
        <w:rPr>
          <w:rFonts w:ascii="Palatino Linotype" w:hAnsi="Palatino Linotype" w:cs="Arial"/>
          <w:b/>
          <w:color w:val="000000" w:themeColor="text1"/>
        </w:rPr>
        <w:t xml:space="preserve"> </w:t>
      </w:r>
      <w:r w:rsidR="00342169" w:rsidRPr="00381F4F">
        <w:rPr>
          <w:rFonts w:ascii="Palatino Linotype" w:hAnsi="Palatino Linotype" w:cs="Arial"/>
          <w:b/>
          <w:color w:val="000000" w:themeColor="text1"/>
        </w:rPr>
        <w:t>LA</w:t>
      </w:r>
      <w:r w:rsidR="00D900CC" w:rsidRPr="00381F4F">
        <w:rPr>
          <w:rFonts w:ascii="Palatino Linotype" w:hAnsi="Palatino Linotype" w:cs="Arial"/>
          <w:b/>
          <w:color w:val="000000" w:themeColor="text1"/>
        </w:rPr>
        <w:t xml:space="preserve"> </w:t>
      </w:r>
      <w:r w:rsidRPr="00381F4F">
        <w:rPr>
          <w:rFonts w:ascii="Palatino Linotype" w:hAnsi="Palatino Linotype" w:cs="Arial"/>
          <w:b/>
          <w:color w:val="000000" w:themeColor="text1"/>
        </w:rPr>
        <w:t>RECURRENTE,</w:t>
      </w:r>
      <w:r w:rsidRPr="00381F4F">
        <w:rPr>
          <w:rFonts w:ascii="Palatino Linotype" w:hAnsi="Palatino Linotype"/>
          <w:color w:val="000000" w:themeColor="text1"/>
        </w:rPr>
        <w:t xml:space="preserve"> en contra</w:t>
      </w:r>
      <w:r w:rsidR="00AE076E" w:rsidRPr="00381F4F">
        <w:rPr>
          <w:rFonts w:ascii="Palatino Linotype" w:hAnsi="Palatino Linotype"/>
          <w:color w:val="000000" w:themeColor="text1"/>
        </w:rPr>
        <w:t xml:space="preserve"> de la respuesta emitida por la </w:t>
      </w:r>
      <w:r w:rsidR="00774CBC" w:rsidRPr="00381F4F">
        <w:rPr>
          <w:rFonts w:ascii="Palatino Linotype" w:hAnsi="Palatino Linotype"/>
          <w:b/>
          <w:color w:val="000000" w:themeColor="text1"/>
        </w:rPr>
        <w:t>Secretaría de Justicia y Derechos Humanos</w:t>
      </w:r>
      <w:r w:rsidRPr="00381F4F">
        <w:rPr>
          <w:rFonts w:ascii="Palatino Linotype" w:hAnsi="Palatino Linotype"/>
          <w:b/>
          <w:color w:val="000000" w:themeColor="text1"/>
        </w:rPr>
        <w:t xml:space="preserve">, </w:t>
      </w:r>
      <w:r w:rsidRPr="00381F4F">
        <w:rPr>
          <w:rFonts w:ascii="Palatino Linotype" w:hAnsi="Palatino Linotype"/>
          <w:color w:val="000000" w:themeColor="text1"/>
        </w:rPr>
        <w:t>en lo sucesivo</w:t>
      </w:r>
      <w:r w:rsidR="00316EFD" w:rsidRPr="00381F4F">
        <w:rPr>
          <w:rFonts w:ascii="Palatino Linotype" w:hAnsi="Palatino Linotype"/>
          <w:color w:val="000000" w:themeColor="text1"/>
        </w:rPr>
        <w:t xml:space="preserve"> se denominará</w:t>
      </w:r>
      <w:r w:rsidRPr="00381F4F">
        <w:rPr>
          <w:rFonts w:ascii="Palatino Linotype" w:hAnsi="Palatino Linotype"/>
          <w:color w:val="000000" w:themeColor="text1"/>
        </w:rPr>
        <w:t xml:space="preserve"> </w:t>
      </w:r>
      <w:r w:rsidRPr="00381F4F">
        <w:rPr>
          <w:rFonts w:ascii="Palatino Linotype" w:hAnsi="Palatino Linotype"/>
          <w:b/>
          <w:color w:val="000000" w:themeColor="text1"/>
        </w:rPr>
        <w:t>EL SUJETO OBLIGADO</w:t>
      </w:r>
      <w:r w:rsidRPr="00381F4F">
        <w:rPr>
          <w:rFonts w:ascii="Palatino Linotype" w:hAnsi="Palatino Linotype"/>
          <w:color w:val="000000" w:themeColor="text1"/>
        </w:rPr>
        <w:t xml:space="preserve">, se procede a dictar la presente resolución con base en lo siguiente: </w:t>
      </w:r>
    </w:p>
    <w:p w14:paraId="48CEFEB5" w14:textId="77777777" w:rsidR="00457BB8" w:rsidRPr="00381F4F" w:rsidRDefault="00457BB8" w:rsidP="004E5DD3">
      <w:pPr>
        <w:jc w:val="center"/>
        <w:rPr>
          <w:rFonts w:ascii="Palatino Linotype" w:hAnsi="Palatino Linotype"/>
          <w:color w:val="000000" w:themeColor="text1"/>
        </w:rPr>
      </w:pPr>
    </w:p>
    <w:p w14:paraId="480E521A" w14:textId="77777777" w:rsidR="00457BB8" w:rsidRPr="00381F4F" w:rsidRDefault="00457BB8" w:rsidP="004E5DD3">
      <w:pPr>
        <w:jc w:val="center"/>
        <w:rPr>
          <w:rFonts w:ascii="Palatino Linotype" w:hAnsi="Palatino Linotype"/>
          <w:b/>
          <w:bCs/>
          <w:color w:val="000000" w:themeColor="text1"/>
          <w:spacing w:val="40"/>
          <w:sz w:val="28"/>
        </w:rPr>
      </w:pPr>
      <w:r w:rsidRPr="00381F4F">
        <w:rPr>
          <w:rFonts w:ascii="Palatino Linotype" w:hAnsi="Palatino Linotype"/>
          <w:b/>
          <w:bCs/>
          <w:color w:val="000000" w:themeColor="text1"/>
          <w:spacing w:val="40"/>
          <w:sz w:val="28"/>
        </w:rPr>
        <w:t>RESULTANDO</w:t>
      </w:r>
    </w:p>
    <w:p w14:paraId="68707BF2" w14:textId="77777777" w:rsidR="00457BB8" w:rsidRPr="00381F4F" w:rsidRDefault="00457BB8" w:rsidP="004E5DD3">
      <w:pPr>
        <w:jc w:val="center"/>
        <w:rPr>
          <w:rFonts w:ascii="Palatino Linotype" w:hAnsi="Palatino Linotype"/>
          <w:b/>
          <w:bCs/>
          <w:color w:val="000000" w:themeColor="text1"/>
          <w:spacing w:val="40"/>
        </w:rPr>
      </w:pPr>
    </w:p>
    <w:p w14:paraId="56F8F112" w14:textId="74B75F42" w:rsidR="000132CA" w:rsidRPr="00381F4F" w:rsidRDefault="00457BB8" w:rsidP="000132CA">
      <w:pPr>
        <w:spacing w:line="360" w:lineRule="auto"/>
        <w:jc w:val="both"/>
        <w:rPr>
          <w:rFonts w:ascii="Palatino Linotype" w:hAnsi="Palatino Linotype" w:cs="Arial"/>
          <w:b/>
          <w:bCs/>
        </w:rPr>
      </w:pPr>
      <w:r w:rsidRPr="00381F4F">
        <w:rPr>
          <w:rFonts w:ascii="Palatino Linotype" w:hAnsi="Palatino Linotype"/>
          <w:b/>
          <w:color w:val="000000" w:themeColor="text1"/>
          <w:sz w:val="28"/>
          <w:szCs w:val="28"/>
        </w:rPr>
        <w:t xml:space="preserve">I. </w:t>
      </w:r>
      <w:r w:rsidR="000132CA" w:rsidRPr="00381F4F">
        <w:rPr>
          <w:rFonts w:ascii="Palatino Linotype" w:hAnsi="Palatino Linotype" w:cs="Arial"/>
        </w:rPr>
        <w:t xml:space="preserve">En fecha </w:t>
      </w:r>
      <w:r w:rsidR="00AE076E" w:rsidRPr="00381F4F">
        <w:rPr>
          <w:rFonts w:ascii="Palatino Linotype" w:hAnsi="Palatino Linotype" w:cs="Arial"/>
        </w:rPr>
        <w:t>dieciséis de agosto</w:t>
      </w:r>
      <w:r w:rsidR="00661719" w:rsidRPr="00381F4F">
        <w:rPr>
          <w:rFonts w:ascii="Palatino Linotype" w:hAnsi="Palatino Linotype" w:cs="Arial"/>
        </w:rPr>
        <w:t xml:space="preserve"> </w:t>
      </w:r>
      <w:r w:rsidR="000132CA" w:rsidRPr="00381F4F">
        <w:rPr>
          <w:rFonts w:ascii="Palatino Linotype" w:hAnsi="Palatino Linotype" w:cs="Arial"/>
        </w:rPr>
        <w:t xml:space="preserve">de dos mil veintiuno, </w:t>
      </w:r>
      <w:r w:rsidR="000132CA" w:rsidRPr="00381F4F">
        <w:rPr>
          <w:rFonts w:ascii="Palatino Linotype" w:hAnsi="Palatino Linotype" w:cs="Arial"/>
          <w:b/>
        </w:rPr>
        <w:t>L</w:t>
      </w:r>
      <w:r w:rsidR="00A266B4" w:rsidRPr="00381F4F">
        <w:rPr>
          <w:rFonts w:ascii="Palatino Linotype" w:hAnsi="Palatino Linotype" w:cs="Arial"/>
          <w:b/>
        </w:rPr>
        <w:t>A</w:t>
      </w:r>
      <w:r w:rsidR="000132CA" w:rsidRPr="00381F4F">
        <w:rPr>
          <w:rFonts w:ascii="Palatino Linotype" w:hAnsi="Palatino Linotype" w:cs="Arial"/>
          <w:b/>
        </w:rPr>
        <w:t xml:space="preserve"> RECURRENTE</w:t>
      </w:r>
      <w:r w:rsidR="000132CA" w:rsidRPr="00381F4F">
        <w:rPr>
          <w:rFonts w:ascii="Palatino Linotype" w:hAnsi="Palatino Linotype" w:cs="Arial"/>
        </w:rPr>
        <w:t xml:space="preserve"> </w:t>
      </w:r>
      <w:r w:rsidR="000132CA" w:rsidRPr="00381F4F">
        <w:rPr>
          <w:rFonts w:ascii="Palatino Linotype" w:hAnsi="Palatino Linotype"/>
        </w:rPr>
        <w:t xml:space="preserve">presentó a través </w:t>
      </w:r>
      <w:r w:rsidR="00661719" w:rsidRPr="00381F4F">
        <w:rPr>
          <w:rFonts w:ascii="Palatino Linotype" w:hAnsi="Palatino Linotype" w:cs="Arial"/>
        </w:rPr>
        <w:t>del</w:t>
      </w:r>
      <w:r w:rsidR="000132CA" w:rsidRPr="00381F4F">
        <w:rPr>
          <w:rFonts w:ascii="Palatino Linotype" w:hAnsi="Palatino Linotype" w:cs="Arial"/>
        </w:rPr>
        <w:t xml:space="preserve"> Sistema de Acceso a la Información Mexiquense</w:t>
      </w:r>
      <w:r w:rsidR="000132CA" w:rsidRPr="00381F4F">
        <w:rPr>
          <w:rFonts w:ascii="Palatino Linotype" w:hAnsi="Palatino Linotype"/>
        </w:rPr>
        <w:t xml:space="preserve">, en lo subsecuente </w:t>
      </w:r>
      <w:r w:rsidR="000132CA" w:rsidRPr="00381F4F">
        <w:rPr>
          <w:rFonts w:ascii="Palatino Linotype" w:hAnsi="Palatino Linotype" w:cs="Arial"/>
          <w:b/>
        </w:rPr>
        <w:t>EL SAIMEX</w:t>
      </w:r>
      <w:r w:rsidR="000132CA" w:rsidRPr="00381F4F">
        <w:rPr>
          <w:rFonts w:ascii="Palatino Linotype" w:hAnsi="Palatino Linotype" w:cs="Arial"/>
        </w:rPr>
        <w:t xml:space="preserve"> ante </w:t>
      </w:r>
      <w:r w:rsidR="000132CA" w:rsidRPr="00381F4F">
        <w:rPr>
          <w:rFonts w:ascii="Palatino Linotype" w:hAnsi="Palatino Linotype" w:cs="Arial"/>
          <w:b/>
        </w:rPr>
        <w:t>EL SUJETO OBLIGADO</w:t>
      </w:r>
      <w:r w:rsidR="000132CA" w:rsidRPr="00381F4F">
        <w:rPr>
          <w:rFonts w:ascii="Palatino Linotype" w:hAnsi="Palatino Linotype" w:cs="Arial"/>
        </w:rPr>
        <w:t xml:space="preserve">, la solicitud de acceso a la información pública, a la que se le asignó el número de expediente </w:t>
      </w:r>
      <w:r w:rsidR="00661719" w:rsidRPr="00381F4F">
        <w:rPr>
          <w:rFonts w:ascii="Palatino Linotype" w:hAnsi="Palatino Linotype" w:cs="Arial"/>
          <w:b/>
        </w:rPr>
        <w:t>00</w:t>
      </w:r>
      <w:r w:rsidR="00112695" w:rsidRPr="00381F4F">
        <w:rPr>
          <w:rFonts w:ascii="Palatino Linotype" w:hAnsi="Palatino Linotype" w:cs="Arial"/>
          <w:b/>
        </w:rPr>
        <w:t>1</w:t>
      </w:r>
      <w:r w:rsidR="00AE076E" w:rsidRPr="00381F4F">
        <w:rPr>
          <w:rFonts w:ascii="Palatino Linotype" w:hAnsi="Palatino Linotype" w:cs="Arial"/>
          <w:b/>
        </w:rPr>
        <w:t>07</w:t>
      </w:r>
      <w:r w:rsidR="00661719" w:rsidRPr="00381F4F">
        <w:rPr>
          <w:rFonts w:ascii="Palatino Linotype" w:hAnsi="Palatino Linotype" w:cs="Arial"/>
          <w:b/>
        </w:rPr>
        <w:t>/</w:t>
      </w:r>
      <w:r w:rsidR="00AE076E" w:rsidRPr="00381F4F">
        <w:rPr>
          <w:rFonts w:ascii="Palatino Linotype" w:hAnsi="Palatino Linotype" w:cs="Arial"/>
          <w:b/>
        </w:rPr>
        <w:t>SJDH</w:t>
      </w:r>
      <w:r w:rsidR="00661719" w:rsidRPr="00381F4F">
        <w:rPr>
          <w:rFonts w:ascii="Palatino Linotype" w:hAnsi="Palatino Linotype" w:cs="Arial"/>
          <w:b/>
        </w:rPr>
        <w:t>/IP/2021</w:t>
      </w:r>
      <w:r w:rsidR="000132CA" w:rsidRPr="00381F4F">
        <w:rPr>
          <w:rFonts w:ascii="Palatino Linotype" w:hAnsi="Palatino Linotype" w:cs="Arial"/>
        </w:rPr>
        <w:t>, mediante la cual requirió:</w:t>
      </w:r>
    </w:p>
    <w:p w14:paraId="352EF370" w14:textId="77777777" w:rsidR="000132CA" w:rsidRPr="00381F4F" w:rsidRDefault="000132CA" w:rsidP="004E5DD3">
      <w:pPr>
        <w:tabs>
          <w:tab w:val="left" w:pos="851"/>
        </w:tabs>
        <w:ind w:left="851" w:right="901"/>
        <w:jc w:val="both"/>
        <w:rPr>
          <w:rFonts w:ascii="Palatino Linotype" w:hAnsi="Palatino Linotype" w:cs="Arial"/>
          <w:i/>
          <w:color w:val="000000" w:themeColor="text1"/>
          <w:sz w:val="22"/>
          <w:szCs w:val="22"/>
        </w:rPr>
      </w:pPr>
    </w:p>
    <w:p w14:paraId="353B029D" w14:textId="423170BD" w:rsidR="00457BB8" w:rsidRPr="00381F4F" w:rsidRDefault="00CD3E55" w:rsidP="00CD3E55">
      <w:pPr>
        <w:tabs>
          <w:tab w:val="left" w:pos="851"/>
        </w:tabs>
        <w:ind w:left="851" w:right="901"/>
        <w:jc w:val="both"/>
        <w:rPr>
          <w:rFonts w:ascii="Palatino Linotype" w:hAnsi="Palatino Linotype" w:cs="Arial"/>
          <w:i/>
          <w:color w:val="000000" w:themeColor="text1"/>
          <w:sz w:val="22"/>
          <w:szCs w:val="22"/>
        </w:rPr>
      </w:pPr>
      <w:r w:rsidRPr="00381F4F">
        <w:rPr>
          <w:rFonts w:ascii="Palatino Linotype" w:hAnsi="Palatino Linotype" w:cs="Arial"/>
          <w:i/>
          <w:color w:val="000000" w:themeColor="text1"/>
          <w:sz w:val="22"/>
          <w:szCs w:val="22"/>
        </w:rPr>
        <w:t>“…Solicito relación detallada de hallazgos registrados por la Cobupem en El Gran Canal del Estado de México durante los últimos 10 años (por mes y año)…”</w:t>
      </w:r>
    </w:p>
    <w:p w14:paraId="2A781479" w14:textId="77777777" w:rsidR="002C3702" w:rsidRPr="00381F4F" w:rsidRDefault="002C3702" w:rsidP="004852AD">
      <w:pPr>
        <w:tabs>
          <w:tab w:val="left" w:pos="851"/>
        </w:tabs>
        <w:ind w:right="901"/>
        <w:jc w:val="both"/>
        <w:rPr>
          <w:rFonts w:ascii="Palatino Linotype" w:hAnsi="Palatino Linotype" w:cs="Arial"/>
          <w:i/>
          <w:color w:val="000000" w:themeColor="text1"/>
          <w:sz w:val="22"/>
          <w:szCs w:val="22"/>
        </w:rPr>
      </w:pPr>
    </w:p>
    <w:p w14:paraId="0E0DA514" w14:textId="46A79D37" w:rsidR="00FB323A" w:rsidRPr="00381F4F" w:rsidRDefault="00457BB8" w:rsidP="004E5DD3">
      <w:pPr>
        <w:spacing w:line="360" w:lineRule="auto"/>
        <w:jc w:val="both"/>
        <w:rPr>
          <w:rFonts w:ascii="Palatino Linotype" w:hAnsi="Palatino Linotype" w:cs="Arial"/>
          <w:b/>
          <w:color w:val="000000" w:themeColor="text1"/>
        </w:rPr>
      </w:pPr>
      <w:r w:rsidRPr="00381F4F">
        <w:rPr>
          <w:rFonts w:ascii="Palatino Linotype" w:hAnsi="Palatino Linotype" w:cs="Arial"/>
          <w:b/>
          <w:color w:val="000000" w:themeColor="text1"/>
        </w:rPr>
        <w:t>MODALIDAD DE ENTREGA:</w:t>
      </w:r>
      <w:r w:rsidRPr="00381F4F">
        <w:rPr>
          <w:rFonts w:ascii="Palatino Linotype" w:hAnsi="Palatino Linotype" w:cs="Arial"/>
          <w:color w:val="000000" w:themeColor="text1"/>
        </w:rPr>
        <w:t xml:space="preserve"> </w:t>
      </w:r>
      <w:r w:rsidR="000E3EBD" w:rsidRPr="00381F4F">
        <w:rPr>
          <w:rFonts w:ascii="Palatino Linotype" w:hAnsi="Palatino Linotype" w:cs="Arial"/>
          <w:color w:val="000000" w:themeColor="text1"/>
        </w:rPr>
        <w:t>Vía</w:t>
      </w:r>
      <w:r w:rsidR="00CD3E55" w:rsidRPr="00381F4F">
        <w:rPr>
          <w:rFonts w:ascii="Palatino Linotype" w:hAnsi="Palatino Linotype" w:cs="Arial"/>
          <w:color w:val="000000" w:themeColor="text1"/>
        </w:rPr>
        <w:t xml:space="preserve"> </w:t>
      </w:r>
      <w:r w:rsidR="00CD3E55" w:rsidRPr="00381F4F">
        <w:rPr>
          <w:rFonts w:ascii="Palatino Linotype" w:hAnsi="Palatino Linotype" w:cs="Arial"/>
          <w:b/>
          <w:color w:val="000000" w:themeColor="text1"/>
        </w:rPr>
        <w:t>SAIMEX</w:t>
      </w:r>
    </w:p>
    <w:p w14:paraId="2FE329AA" w14:textId="77777777" w:rsidR="00FB323A" w:rsidRPr="00381F4F" w:rsidRDefault="00FB323A" w:rsidP="004E5DD3">
      <w:pPr>
        <w:spacing w:line="360" w:lineRule="auto"/>
        <w:jc w:val="both"/>
        <w:rPr>
          <w:rFonts w:ascii="Palatino Linotype" w:hAnsi="Palatino Linotype" w:cs="Arial"/>
          <w:color w:val="000000" w:themeColor="text1"/>
        </w:rPr>
      </w:pPr>
    </w:p>
    <w:p w14:paraId="7ECBEF8A" w14:textId="38BF1903" w:rsidR="002B4E6A" w:rsidRPr="00381F4F" w:rsidRDefault="00EC356B" w:rsidP="004E5DD3">
      <w:pPr>
        <w:spacing w:line="360" w:lineRule="auto"/>
        <w:jc w:val="both"/>
        <w:rPr>
          <w:rFonts w:ascii="Palatino Linotype" w:hAnsi="Palatino Linotype" w:cs="Arial"/>
          <w:noProof/>
          <w:color w:val="000000" w:themeColor="text1"/>
          <w:lang w:val="es-ES" w:eastAsia="es-MX"/>
        </w:rPr>
      </w:pPr>
      <w:r w:rsidRPr="00381F4F">
        <w:rPr>
          <w:rFonts w:ascii="Palatino Linotype" w:hAnsi="Palatino Linotype"/>
          <w:b/>
          <w:color w:val="000000" w:themeColor="text1"/>
          <w:sz w:val="28"/>
          <w:szCs w:val="28"/>
        </w:rPr>
        <w:lastRenderedPageBreak/>
        <w:t xml:space="preserve">II. </w:t>
      </w:r>
      <w:r w:rsidRPr="00381F4F">
        <w:rPr>
          <w:rFonts w:ascii="Palatino Linotype" w:hAnsi="Palatino Linotype" w:cs="Arial"/>
          <w:color w:val="000000" w:themeColor="text1"/>
          <w:lang w:val="es-ES"/>
        </w:rPr>
        <w:t xml:space="preserve">En cumplimiento al artículo 162 de la Ley de Transparencia y Acceso a la Información Pública del Estado de México y Municipios, el </w:t>
      </w:r>
      <w:r w:rsidR="00CD3E55" w:rsidRPr="00381F4F">
        <w:rPr>
          <w:rFonts w:ascii="Palatino Linotype" w:hAnsi="Palatino Linotype" w:cs="Arial"/>
          <w:color w:val="000000" w:themeColor="text1"/>
          <w:lang w:val="es-ES"/>
        </w:rPr>
        <w:t>diecisiete</w:t>
      </w:r>
      <w:r w:rsidR="000E3EBD" w:rsidRPr="00381F4F">
        <w:rPr>
          <w:rFonts w:ascii="Palatino Linotype" w:hAnsi="Palatino Linotype" w:cs="Arial"/>
          <w:color w:val="000000" w:themeColor="text1"/>
          <w:lang w:val="es-ES"/>
        </w:rPr>
        <w:t xml:space="preserve"> de agosto </w:t>
      </w:r>
      <w:r w:rsidR="00774CBC" w:rsidRPr="00381F4F">
        <w:rPr>
          <w:rFonts w:ascii="Palatino Linotype" w:hAnsi="Palatino Linotype" w:cs="Arial"/>
          <w:color w:val="000000" w:themeColor="text1"/>
          <w:lang w:val="es-ES"/>
        </w:rPr>
        <w:t>de dos mil veintiuno, la</w:t>
      </w:r>
      <w:r w:rsidRPr="00381F4F">
        <w:rPr>
          <w:rFonts w:ascii="Palatino Linotype" w:hAnsi="Palatino Linotype" w:cs="Arial"/>
          <w:color w:val="000000" w:themeColor="text1"/>
          <w:lang w:val="es-ES"/>
        </w:rPr>
        <w:t xml:space="preserve"> Titular de la Unidad de Transparencia del </w:t>
      </w:r>
      <w:r w:rsidRPr="00381F4F">
        <w:rPr>
          <w:rFonts w:ascii="Palatino Linotype" w:hAnsi="Palatino Linotype" w:cs="Arial"/>
          <w:b/>
          <w:color w:val="000000" w:themeColor="text1"/>
          <w:lang w:val="es-ES"/>
        </w:rPr>
        <w:t>SUJETO OBLIGADO</w:t>
      </w:r>
      <w:r w:rsidRPr="00381F4F">
        <w:rPr>
          <w:rFonts w:ascii="Palatino Linotype" w:hAnsi="Palatino Linotype" w:cs="Arial"/>
          <w:color w:val="000000" w:themeColor="text1"/>
          <w:lang w:val="es-ES"/>
        </w:rPr>
        <w:t xml:space="preserve">, </w:t>
      </w:r>
      <w:r w:rsidRPr="00381F4F">
        <w:rPr>
          <w:rFonts w:ascii="Palatino Linotype" w:hAnsi="Palatino Linotype"/>
          <w:bCs/>
          <w:color w:val="000000" w:themeColor="text1"/>
          <w:lang w:val="es-ES"/>
        </w:rPr>
        <w:t xml:space="preserve">turnó el requerimiento de información </w:t>
      </w:r>
      <w:r w:rsidR="00774CBC" w:rsidRPr="00381F4F">
        <w:rPr>
          <w:rFonts w:ascii="Palatino Linotype" w:hAnsi="Palatino Linotype"/>
          <w:bCs/>
          <w:color w:val="000000" w:themeColor="text1"/>
          <w:lang w:val="es-ES"/>
        </w:rPr>
        <w:t>la</w:t>
      </w:r>
      <w:r w:rsidRPr="00381F4F">
        <w:rPr>
          <w:rFonts w:ascii="Palatino Linotype" w:hAnsi="Palatino Linotype"/>
          <w:bCs/>
          <w:color w:val="000000" w:themeColor="text1"/>
          <w:lang w:val="es-ES"/>
        </w:rPr>
        <w:t xml:space="preserve"> </w:t>
      </w:r>
      <w:r w:rsidR="004D7EAF" w:rsidRPr="00381F4F">
        <w:rPr>
          <w:rFonts w:ascii="Palatino Linotype" w:hAnsi="Palatino Linotype"/>
          <w:bCs/>
          <w:color w:val="000000" w:themeColor="text1"/>
          <w:lang w:val="es-ES"/>
        </w:rPr>
        <w:t>s</w:t>
      </w:r>
      <w:r w:rsidRPr="00381F4F">
        <w:rPr>
          <w:rFonts w:ascii="Palatino Linotype" w:hAnsi="Palatino Linotype"/>
          <w:bCs/>
          <w:color w:val="000000" w:themeColor="text1"/>
          <w:lang w:val="es-ES"/>
        </w:rPr>
        <w:t>ervidor</w:t>
      </w:r>
      <w:r w:rsidR="00774CBC" w:rsidRPr="00381F4F">
        <w:rPr>
          <w:rFonts w:ascii="Palatino Linotype" w:hAnsi="Palatino Linotype"/>
          <w:bCs/>
          <w:color w:val="000000" w:themeColor="text1"/>
          <w:lang w:val="es-ES"/>
        </w:rPr>
        <w:t>a</w:t>
      </w:r>
      <w:r w:rsidRPr="00381F4F">
        <w:rPr>
          <w:rFonts w:ascii="Palatino Linotype" w:hAnsi="Palatino Linotype"/>
          <w:bCs/>
          <w:color w:val="000000" w:themeColor="text1"/>
          <w:lang w:val="es-ES"/>
        </w:rPr>
        <w:t xml:space="preserve"> </w:t>
      </w:r>
      <w:r w:rsidR="004D7EAF" w:rsidRPr="00381F4F">
        <w:rPr>
          <w:rFonts w:ascii="Palatino Linotype" w:hAnsi="Palatino Linotype"/>
          <w:bCs/>
          <w:color w:val="000000" w:themeColor="text1"/>
          <w:lang w:val="es-ES"/>
        </w:rPr>
        <w:t>p</w:t>
      </w:r>
      <w:r w:rsidRPr="00381F4F">
        <w:rPr>
          <w:rFonts w:ascii="Palatino Linotype" w:hAnsi="Palatino Linotype"/>
          <w:bCs/>
          <w:color w:val="000000" w:themeColor="text1"/>
          <w:lang w:val="es-ES"/>
        </w:rPr>
        <w:t>úblic</w:t>
      </w:r>
      <w:r w:rsidR="00774CBC" w:rsidRPr="00381F4F">
        <w:rPr>
          <w:rFonts w:ascii="Palatino Linotype" w:hAnsi="Palatino Linotype"/>
          <w:bCs/>
          <w:color w:val="000000" w:themeColor="text1"/>
          <w:lang w:val="es-ES"/>
        </w:rPr>
        <w:t>a</w:t>
      </w:r>
      <w:r w:rsidR="000C755E" w:rsidRPr="00381F4F">
        <w:rPr>
          <w:rFonts w:ascii="Palatino Linotype" w:hAnsi="Palatino Linotype"/>
          <w:bCs/>
          <w:color w:val="000000" w:themeColor="text1"/>
          <w:lang w:val="es-ES"/>
        </w:rPr>
        <w:t xml:space="preserve"> habilitad</w:t>
      </w:r>
      <w:r w:rsidR="00774CBC" w:rsidRPr="00381F4F">
        <w:rPr>
          <w:rFonts w:ascii="Palatino Linotype" w:hAnsi="Palatino Linotype"/>
          <w:bCs/>
          <w:color w:val="000000" w:themeColor="text1"/>
          <w:lang w:val="es-ES"/>
        </w:rPr>
        <w:t>a</w:t>
      </w:r>
      <w:r w:rsidR="004D7EAF" w:rsidRPr="00381F4F">
        <w:rPr>
          <w:rFonts w:ascii="Palatino Linotype" w:hAnsi="Palatino Linotype"/>
          <w:bCs/>
          <w:color w:val="000000" w:themeColor="text1"/>
          <w:lang w:val="es-ES"/>
        </w:rPr>
        <w:t xml:space="preserve"> que consideró conveniente</w:t>
      </w:r>
      <w:r w:rsidRPr="00381F4F">
        <w:rPr>
          <w:rFonts w:ascii="Palatino Linotype" w:hAnsi="Palatino Linotype"/>
          <w:bCs/>
          <w:color w:val="000000" w:themeColor="text1"/>
          <w:lang w:val="es-ES"/>
        </w:rPr>
        <w:t xml:space="preserve">, </w:t>
      </w:r>
      <w:r w:rsidRPr="00381F4F">
        <w:rPr>
          <w:rFonts w:ascii="Palatino Linotype" w:hAnsi="Palatino Linotype" w:cs="Arial"/>
          <w:color w:val="000000" w:themeColor="text1"/>
          <w:lang w:val="es-ES"/>
        </w:rPr>
        <w:t>a efecto de que realizara la búsqueda y localización de la información tal como se desprende a continuación:</w:t>
      </w:r>
      <w:r w:rsidRPr="00381F4F">
        <w:rPr>
          <w:rFonts w:ascii="Palatino Linotype" w:hAnsi="Palatino Linotype" w:cs="Arial"/>
          <w:noProof/>
          <w:color w:val="000000" w:themeColor="text1"/>
          <w:lang w:val="es-ES" w:eastAsia="es-MX"/>
        </w:rPr>
        <w:t xml:space="preserve"> </w:t>
      </w:r>
    </w:p>
    <w:p w14:paraId="08C2914D" w14:textId="77777777" w:rsidR="004D7EAF" w:rsidRPr="00381F4F" w:rsidRDefault="004D7EAF" w:rsidP="004E5DD3">
      <w:pPr>
        <w:spacing w:line="360" w:lineRule="auto"/>
        <w:jc w:val="both"/>
        <w:rPr>
          <w:rFonts w:ascii="Palatino Linotype" w:hAnsi="Palatino Linotype" w:cs="Arial"/>
          <w:noProof/>
          <w:color w:val="000000" w:themeColor="text1"/>
          <w:lang w:val="es-ES" w:eastAsia="es-MX"/>
        </w:rPr>
      </w:pPr>
    </w:p>
    <w:p w14:paraId="38CBDA09" w14:textId="4C617791" w:rsidR="002B4E6A" w:rsidRPr="00381F4F" w:rsidRDefault="00CD3E55" w:rsidP="004E5DD3">
      <w:pPr>
        <w:spacing w:line="360" w:lineRule="auto"/>
        <w:jc w:val="both"/>
        <w:rPr>
          <w:rFonts w:ascii="Palatino Linotype" w:hAnsi="Palatino Linotype" w:cs="Arial"/>
          <w:noProof/>
          <w:color w:val="000000" w:themeColor="text1"/>
          <w:lang w:val="es-ES" w:eastAsia="es-MX"/>
        </w:rPr>
      </w:pPr>
      <w:r w:rsidRPr="00381F4F">
        <w:rPr>
          <w:noProof/>
          <w:lang w:eastAsia="es-MX"/>
        </w:rPr>
        <w:drawing>
          <wp:inline distT="0" distB="0" distL="0" distR="0" wp14:anchorId="5234D116" wp14:editId="1AA18037">
            <wp:extent cx="5791835" cy="11385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38555"/>
                    </a:xfrm>
                    <a:prstGeom prst="rect">
                      <a:avLst/>
                    </a:prstGeom>
                  </pic:spPr>
                </pic:pic>
              </a:graphicData>
            </a:graphic>
          </wp:inline>
        </w:drawing>
      </w:r>
    </w:p>
    <w:p w14:paraId="4A22BB15" w14:textId="569A78A5" w:rsidR="00457BB8" w:rsidRPr="00381F4F" w:rsidRDefault="00EC356B" w:rsidP="004E5DD3">
      <w:pPr>
        <w:spacing w:line="360" w:lineRule="auto"/>
        <w:jc w:val="both"/>
        <w:rPr>
          <w:rFonts w:ascii="Palatino Linotype" w:hAnsi="Palatino Linotype" w:cs="Arial"/>
          <w:color w:val="000000" w:themeColor="text1"/>
          <w:lang w:val="es-ES_tradnl"/>
        </w:rPr>
      </w:pPr>
      <w:r w:rsidRPr="00381F4F">
        <w:rPr>
          <w:rFonts w:ascii="Palatino Linotype" w:hAnsi="Palatino Linotype"/>
          <w:b/>
          <w:color w:val="000000" w:themeColor="text1"/>
          <w:sz w:val="28"/>
          <w:szCs w:val="28"/>
        </w:rPr>
        <w:t>I</w:t>
      </w:r>
      <w:r w:rsidR="00FB323A" w:rsidRPr="00381F4F">
        <w:rPr>
          <w:rFonts w:ascii="Palatino Linotype" w:hAnsi="Palatino Linotype"/>
          <w:b/>
          <w:color w:val="000000" w:themeColor="text1"/>
          <w:sz w:val="28"/>
          <w:szCs w:val="28"/>
        </w:rPr>
        <w:t>II.</w:t>
      </w:r>
      <w:r w:rsidR="00FB323A" w:rsidRPr="00381F4F">
        <w:rPr>
          <w:rFonts w:ascii="Palatino Linotype" w:hAnsi="Palatino Linotype"/>
          <w:color w:val="000000" w:themeColor="text1"/>
          <w:sz w:val="28"/>
          <w:szCs w:val="28"/>
        </w:rPr>
        <w:t xml:space="preserve"> </w:t>
      </w:r>
      <w:r w:rsidR="00457BB8" w:rsidRPr="00381F4F">
        <w:rPr>
          <w:rFonts w:ascii="Palatino Linotype" w:hAnsi="Palatino Linotype"/>
          <w:color w:val="000000" w:themeColor="text1"/>
        </w:rPr>
        <w:t xml:space="preserve">De las constancias que obran en </w:t>
      </w:r>
      <w:r w:rsidR="000C755E" w:rsidRPr="00381F4F">
        <w:rPr>
          <w:rFonts w:ascii="Palatino Linotype" w:hAnsi="Palatino Linotype"/>
          <w:color w:val="000000" w:themeColor="text1"/>
        </w:rPr>
        <w:t>el</w:t>
      </w:r>
      <w:r w:rsidR="000C755E" w:rsidRPr="00381F4F">
        <w:rPr>
          <w:rFonts w:ascii="Palatino Linotype" w:hAnsi="Palatino Linotype"/>
          <w:b/>
          <w:color w:val="000000" w:themeColor="text1"/>
        </w:rPr>
        <w:t xml:space="preserve"> </w:t>
      </w:r>
      <w:r w:rsidR="00457BB8" w:rsidRPr="00381F4F">
        <w:rPr>
          <w:rFonts w:ascii="Palatino Linotype" w:hAnsi="Palatino Linotype"/>
          <w:b/>
          <w:color w:val="000000" w:themeColor="text1"/>
        </w:rPr>
        <w:t>SAIMEX,</w:t>
      </w:r>
      <w:r w:rsidR="002B4E6A" w:rsidRPr="00381F4F">
        <w:rPr>
          <w:rFonts w:ascii="Palatino Linotype" w:hAnsi="Palatino Linotype"/>
          <w:color w:val="000000" w:themeColor="text1"/>
        </w:rPr>
        <w:t xml:space="preserve"> se advierte que el </w:t>
      </w:r>
      <w:r w:rsidR="00CD3E55" w:rsidRPr="00381F4F">
        <w:rPr>
          <w:rFonts w:ascii="Palatino Linotype" w:hAnsi="Palatino Linotype"/>
          <w:color w:val="000000" w:themeColor="text1"/>
        </w:rPr>
        <w:t>dos</w:t>
      </w:r>
      <w:r w:rsidR="0078207F" w:rsidRPr="00381F4F">
        <w:rPr>
          <w:rFonts w:ascii="Palatino Linotype" w:hAnsi="Palatino Linotype"/>
          <w:color w:val="000000" w:themeColor="text1"/>
        </w:rPr>
        <w:t xml:space="preserve"> de septiembre</w:t>
      </w:r>
      <w:r w:rsidR="00013C80" w:rsidRPr="00381F4F">
        <w:rPr>
          <w:rFonts w:ascii="Palatino Linotype" w:hAnsi="Palatino Linotype"/>
          <w:color w:val="000000" w:themeColor="text1"/>
        </w:rPr>
        <w:t xml:space="preserve"> </w:t>
      </w:r>
      <w:r w:rsidR="00B900BC" w:rsidRPr="00381F4F">
        <w:rPr>
          <w:rFonts w:ascii="Palatino Linotype" w:hAnsi="Palatino Linotype"/>
          <w:color w:val="000000" w:themeColor="text1"/>
        </w:rPr>
        <w:t>de dos mil veint</w:t>
      </w:r>
      <w:r w:rsidR="00165891" w:rsidRPr="00381F4F">
        <w:rPr>
          <w:rFonts w:ascii="Palatino Linotype" w:hAnsi="Palatino Linotype"/>
          <w:color w:val="000000" w:themeColor="text1"/>
        </w:rPr>
        <w:t>iuno</w:t>
      </w:r>
      <w:r w:rsidR="00457BB8" w:rsidRPr="00381F4F">
        <w:rPr>
          <w:rFonts w:ascii="Palatino Linotype" w:hAnsi="Palatino Linotype"/>
          <w:color w:val="000000" w:themeColor="text1"/>
        </w:rPr>
        <w:t xml:space="preserve">, </w:t>
      </w:r>
      <w:r w:rsidR="0078207F" w:rsidRPr="00381F4F">
        <w:rPr>
          <w:rFonts w:ascii="Palatino Linotype" w:hAnsi="Palatino Linotype" w:cs="Arial"/>
          <w:color w:val="000000" w:themeColor="text1"/>
          <w:lang w:val="es-ES_tradnl"/>
        </w:rPr>
        <w:t>la</w:t>
      </w:r>
      <w:r w:rsidR="002C0146" w:rsidRPr="00381F4F">
        <w:rPr>
          <w:rFonts w:ascii="Palatino Linotype" w:hAnsi="Palatino Linotype" w:cs="Arial"/>
          <w:color w:val="000000" w:themeColor="text1"/>
          <w:lang w:val="es-ES_tradnl"/>
        </w:rPr>
        <w:t xml:space="preserve"> </w:t>
      </w:r>
      <w:r w:rsidR="0078207F" w:rsidRPr="00381F4F">
        <w:rPr>
          <w:rFonts w:ascii="Palatino Linotype" w:hAnsi="Palatino Linotype" w:cs="Arial"/>
          <w:color w:val="000000" w:themeColor="text1"/>
          <w:lang w:val="es-ES_tradnl"/>
        </w:rPr>
        <w:t>r</w:t>
      </w:r>
      <w:r w:rsidR="00457BB8" w:rsidRPr="00381F4F">
        <w:rPr>
          <w:rFonts w:ascii="Palatino Linotype" w:hAnsi="Palatino Linotype" w:cs="Arial"/>
          <w:color w:val="000000" w:themeColor="text1"/>
          <w:lang w:val="es-ES_tradnl"/>
        </w:rPr>
        <w:t xml:space="preserve">esponsable de la </w:t>
      </w:r>
      <w:r w:rsidR="00316EFD" w:rsidRPr="00381F4F">
        <w:rPr>
          <w:rFonts w:ascii="Palatino Linotype" w:hAnsi="Palatino Linotype" w:cs="Arial"/>
          <w:color w:val="000000" w:themeColor="text1"/>
          <w:lang w:val="es-ES_tradnl"/>
        </w:rPr>
        <w:t>U</w:t>
      </w:r>
      <w:r w:rsidR="00457BB8" w:rsidRPr="00381F4F">
        <w:rPr>
          <w:rFonts w:ascii="Palatino Linotype" w:hAnsi="Palatino Linotype" w:cs="Arial"/>
          <w:color w:val="000000" w:themeColor="text1"/>
          <w:lang w:val="es-ES_tradnl"/>
        </w:rPr>
        <w:t xml:space="preserve">nidad de </w:t>
      </w:r>
      <w:r w:rsidR="00316EFD" w:rsidRPr="00381F4F">
        <w:rPr>
          <w:rFonts w:ascii="Palatino Linotype" w:hAnsi="Palatino Linotype" w:cs="Arial"/>
          <w:color w:val="000000" w:themeColor="text1"/>
          <w:lang w:val="es-ES_tradnl"/>
        </w:rPr>
        <w:t>T</w:t>
      </w:r>
      <w:r w:rsidR="00457BB8" w:rsidRPr="00381F4F">
        <w:rPr>
          <w:rFonts w:ascii="Palatino Linotype" w:hAnsi="Palatino Linotype" w:cs="Arial"/>
          <w:color w:val="000000" w:themeColor="text1"/>
          <w:lang w:val="es-ES_tradnl"/>
        </w:rPr>
        <w:t>ransparencia del</w:t>
      </w:r>
      <w:r w:rsidR="00457BB8" w:rsidRPr="00381F4F">
        <w:rPr>
          <w:rFonts w:ascii="Palatino Linotype" w:hAnsi="Palatino Linotype" w:cs="Arial"/>
          <w:b/>
          <w:color w:val="000000" w:themeColor="text1"/>
          <w:lang w:val="es-ES_tradnl"/>
        </w:rPr>
        <w:t xml:space="preserve"> SUJETO OBLIGADO</w:t>
      </w:r>
      <w:r w:rsidR="00457BB8" w:rsidRPr="00381F4F">
        <w:rPr>
          <w:rFonts w:ascii="Palatino Linotype" w:hAnsi="Palatino Linotype" w:cs="Arial"/>
          <w:color w:val="000000" w:themeColor="text1"/>
          <w:lang w:val="es-ES_tradnl"/>
        </w:rPr>
        <w:t xml:space="preserve"> dio respuesta a la solicitud de información, en los siguientes términos:</w:t>
      </w:r>
    </w:p>
    <w:p w14:paraId="7F1343E7" w14:textId="77777777" w:rsidR="00CD3E55" w:rsidRPr="00381F4F" w:rsidRDefault="00CD3E55" w:rsidP="004E5DD3">
      <w:pPr>
        <w:spacing w:line="360" w:lineRule="auto"/>
        <w:jc w:val="both"/>
        <w:rPr>
          <w:rFonts w:ascii="Palatino Linotype" w:hAnsi="Palatino Linotype" w:cs="Arial"/>
          <w:color w:val="000000" w:themeColor="text1"/>
          <w:lang w:val="es-ES_tradnl"/>
        </w:rPr>
      </w:pPr>
    </w:p>
    <w:p w14:paraId="31223C67" w14:textId="431C06FF" w:rsidR="00CD3E55" w:rsidRPr="00381F4F" w:rsidRDefault="00CD3E55" w:rsidP="00CD3E55">
      <w:pPr>
        <w:spacing w:line="360" w:lineRule="auto"/>
        <w:ind w:left="851" w:right="899"/>
        <w:jc w:val="both"/>
        <w:rPr>
          <w:rFonts w:ascii="Palatino Linotype" w:hAnsi="Palatino Linotype" w:cs="Arial"/>
          <w:i/>
          <w:color w:val="000000" w:themeColor="text1"/>
          <w:sz w:val="22"/>
          <w:szCs w:val="22"/>
          <w:lang w:val="es-ES_tradnl"/>
        </w:rPr>
      </w:pPr>
      <w:r w:rsidRPr="00381F4F">
        <w:rPr>
          <w:rFonts w:ascii="Palatino Linotype" w:hAnsi="Palatino Linotype" w:cs="Arial"/>
          <w:i/>
          <w:color w:val="000000" w:themeColor="text1"/>
          <w:sz w:val="22"/>
          <w:szCs w:val="22"/>
          <w:lang w:val="es-ES_tradnl"/>
        </w:rPr>
        <w:t>“…Metepec, México a 02 de Septiembre de 2021</w:t>
      </w:r>
    </w:p>
    <w:p w14:paraId="0974030E" w14:textId="284E3CB5" w:rsidR="00CD3E55" w:rsidRPr="00381F4F" w:rsidRDefault="00CD3E55" w:rsidP="00CD3E55">
      <w:pPr>
        <w:spacing w:line="360" w:lineRule="auto"/>
        <w:ind w:left="851" w:right="899"/>
        <w:jc w:val="both"/>
        <w:rPr>
          <w:rFonts w:ascii="Palatino Linotype" w:hAnsi="Palatino Linotype" w:cs="Arial"/>
          <w:i/>
          <w:color w:val="000000" w:themeColor="text1"/>
          <w:sz w:val="22"/>
          <w:szCs w:val="22"/>
          <w:lang w:val="es-ES_tradnl"/>
        </w:rPr>
      </w:pPr>
      <w:r w:rsidRPr="00381F4F">
        <w:rPr>
          <w:rFonts w:ascii="Palatino Linotype" w:hAnsi="Palatino Linotype" w:cs="Arial"/>
          <w:i/>
          <w:color w:val="000000" w:themeColor="text1"/>
          <w:sz w:val="22"/>
          <w:szCs w:val="22"/>
          <w:lang w:val="es-ES_tradnl"/>
        </w:rPr>
        <w:t xml:space="preserve">Nombre del solicitante: </w:t>
      </w:r>
      <w:r w:rsidR="00181725" w:rsidRPr="00181725">
        <w:rPr>
          <w:rFonts w:ascii="Palatino Linotype" w:hAnsi="Palatino Linotype" w:cs="Arial"/>
          <w:i/>
          <w:color w:val="000000" w:themeColor="text1"/>
          <w:sz w:val="22"/>
          <w:szCs w:val="22"/>
          <w:lang w:val="es-ES_tradnl"/>
        </w:rPr>
        <w:t>XXXXX XXXXXXXX XXXXXXXXXX XXXXXX</w:t>
      </w:r>
      <w:r w:rsidR="006811F2">
        <w:rPr>
          <w:rFonts w:ascii="Palatino Linotype" w:hAnsi="Palatino Linotype" w:cs="Arial"/>
          <w:i/>
          <w:color w:val="000000" w:themeColor="text1"/>
          <w:sz w:val="22"/>
          <w:szCs w:val="22"/>
          <w:lang w:val="es-ES_tradnl"/>
        </w:rPr>
        <w:t xml:space="preserve">  </w:t>
      </w:r>
      <w:bookmarkStart w:id="0" w:name="_GoBack"/>
      <w:bookmarkEnd w:id="0"/>
    </w:p>
    <w:p w14:paraId="42A5E194" w14:textId="77777777" w:rsidR="00CD3E55" w:rsidRPr="00381F4F" w:rsidRDefault="00CD3E55" w:rsidP="00CD3E55">
      <w:pPr>
        <w:spacing w:line="360" w:lineRule="auto"/>
        <w:ind w:left="851" w:right="899"/>
        <w:jc w:val="both"/>
        <w:rPr>
          <w:rFonts w:ascii="Palatino Linotype" w:hAnsi="Palatino Linotype" w:cs="Arial"/>
          <w:i/>
          <w:color w:val="000000" w:themeColor="text1"/>
          <w:sz w:val="22"/>
          <w:szCs w:val="22"/>
          <w:lang w:val="es-ES_tradnl"/>
        </w:rPr>
      </w:pPr>
      <w:r w:rsidRPr="00381F4F">
        <w:rPr>
          <w:rFonts w:ascii="Palatino Linotype" w:hAnsi="Palatino Linotype" w:cs="Arial"/>
          <w:i/>
          <w:color w:val="000000" w:themeColor="text1"/>
          <w:sz w:val="22"/>
          <w:szCs w:val="22"/>
          <w:lang w:val="es-ES_tradnl"/>
        </w:rPr>
        <w:t>Folio de la solicitud: 00107/SJDH/IP/2021</w:t>
      </w:r>
    </w:p>
    <w:p w14:paraId="70CBB069" w14:textId="77777777" w:rsidR="00CD3E55" w:rsidRPr="00381F4F" w:rsidRDefault="00CD3E55" w:rsidP="00CD3E55">
      <w:pPr>
        <w:spacing w:line="360" w:lineRule="auto"/>
        <w:ind w:left="851" w:right="899"/>
        <w:jc w:val="both"/>
        <w:rPr>
          <w:rFonts w:ascii="Palatino Linotype" w:hAnsi="Palatino Linotype" w:cs="Arial"/>
          <w:i/>
          <w:color w:val="000000" w:themeColor="text1"/>
          <w:sz w:val="22"/>
          <w:szCs w:val="22"/>
          <w:lang w:val="es-ES_tradnl"/>
        </w:rPr>
      </w:pPr>
      <w:r w:rsidRPr="00381F4F">
        <w:rPr>
          <w:rFonts w:ascii="Palatino Linotype" w:hAnsi="Palatino Linotype" w:cs="Arial"/>
          <w:i/>
          <w:color w:val="000000" w:themeColor="text1"/>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3B92CC" w14:textId="77777777" w:rsidR="00CD3E55" w:rsidRPr="00381F4F" w:rsidRDefault="00CD3E55" w:rsidP="00CD3E55">
      <w:pPr>
        <w:spacing w:line="360" w:lineRule="auto"/>
        <w:ind w:left="851" w:right="899"/>
        <w:jc w:val="both"/>
        <w:rPr>
          <w:rFonts w:ascii="Palatino Linotype" w:hAnsi="Palatino Linotype" w:cs="Arial"/>
          <w:i/>
          <w:color w:val="000000" w:themeColor="text1"/>
          <w:sz w:val="22"/>
          <w:szCs w:val="22"/>
          <w:lang w:val="es-ES_tradnl"/>
        </w:rPr>
      </w:pPr>
      <w:r w:rsidRPr="00381F4F">
        <w:rPr>
          <w:rFonts w:ascii="Palatino Linotype" w:hAnsi="Palatino Linotype" w:cs="Arial"/>
          <w:i/>
          <w:color w:val="000000" w:themeColor="text1"/>
          <w:sz w:val="22"/>
          <w:szCs w:val="22"/>
          <w:lang w:val="es-ES_tradnl"/>
        </w:rPr>
        <w:t>Si la respuesta a la solicitud de información no es legible, favor de comunicarse a los teléfonos 722 213.75.11 y 213.75.12, ext. 106</w:t>
      </w:r>
    </w:p>
    <w:p w14:paraId="757B7040" w14:textId="77777777" w:rsidR="00CD3E55" w:rsidRPr="00381F4F" w:rsidRDefault="00CD3E55" w:rsidP="00CD3E55">
      <w:pPr>
        <w:spacing w:line="360" w:lineRule="auto"/>
        <w:ind w:left="851" w:right="899"/>
        <w:jc w:val="both"/>
        <w:rPr>
          <w:rFonts w:ascii="Palatino Linotype" w:hAnsi="Palatino Linotype" w:cs="Arial"/>
          <w:i/>
          <w:color w:val="000000" w:themeColor="text1"/>
          <w:sz w:val="22"/>
          <w:szCs w:val="22"/>
          <w:lang w:val="es-ES_tradnl"/>
        </w:rPr>
      </w:pPr>
      <w:r w:rsidRPr="00381F4F">
        <w:rPr>
          <w:rFonts w:ascii="Palatino Linotype" w:hAnsi="Palatino Linotype" w:cs="Arial"/>
          <w:i/>
          <w:color w:val="000000" w:themeColor="text1"/>
          <w:sz w:val="22"/>
          <w:szCs w:val="22"/>
          <w:lang w:val="es-ES_tradnl"/>
        </w:rPr>
        <w:lastRenderedPageBreak/>
        <w:t>ATENTAMENTE</w:t>
      </w:r>
    </w:p>
    <w:p w14:paraId="73650BD8" w14:textId="19EAD3B0" w:rsidR="00CD3E55" w:rsidRPr="00381F4F" w:rsidRDefault="00CD3E55" w:rsidP="00CD3E55">
      <w:pPr>
        <w:spacing w:line="360" w:lineRule="auto"/>
        <w:ind w:left="851" w:right="899"/>
        <w:jc w:val="both"/>
        <w:rPr>
          <w:rFonts w:ascii="Palatino Linotype" w:hAnsi="Palatino Linotype" w:cs="Arial"/>
          <w:i/>
          <w:color w:val="000000" w:themeColor="text1"/>
          <w:sz w:val="22"/>
          <w:szCs w:val="22"/>
          <w:lang w:val="es-ES_tradnl"/>
        </w:rPr>
      </w:pPr>
      <w:r w:rsidRPr="00381F4F">
        <w:rPr>
          <w:rFonts w:ascii="Palatino Linotype" w:hAnsi="Palatino Linotype" w:cs="Arial"/>
          <w:i/>
          <w:color w:val="000000" w:themeColor="text1"/>
          <w:sz w:val="22"/>
          <w:szCs w:val="22"/>
          <w:lang w:val="es-ES_tradnl"/>
        </w:rPr>
        <w:t>DRA. PATRICIA BENITEZ CARDOSO”…</w:t>
      </w:r>
    </w:p>
    <w:p w14:paraId="2120FFB0" w14:textId="77777777" w:rsidR="00CD3E55" w:rsidRPr="00381F4F" w:rsidRDefault="00CD3E55" w:rsidP="004E5DD3">
      <w:pPr>
        <w:spacing w:line="360" w:lineRule="auto"/>
        <w:jc w:val="both"/>
        <w:rPr>
          <w:rFonts w:ascii="Palatino Linotype" w:hAnsi="Palatino Linotype" w:cs="Arial"/>
          <w:color w:val="000000" w:themeColor="text1"/>
          <w:lang w:val="es-ES_tradnl"/>
        </w:rPr>
      </w:pPr>
    </w:p>
    <w:p w14:paraId="45B1B6A7" w14:textId="767EAA66" w:rsidR="00703F4B" w:rsidRPr="00381F4F" w:rsidRDefault="00703F4B" w:rsidP="00703F4B">
      <w:pPr>
        <w:spacing w:line="360" w:lineRule="auto"/>
        <w:jc w:val="both"/>
        <w:rPr>
          <w:rFonts w:ascii="Palatino Linotype" w:hAnsi="Palatino Linotype"/>
          <w:color w:val="000000" w:themeColor="text1"/>
        </w:rPr>
      </w:pPr>
      <w:r w:rsidRPr="00381F4F">
        <w:rPr>
          <w:rFonts w:ascii="Palatino Linotype" w:hAnsi="Palatino Linotype"/>
          <w:color w:val="000000" w:themeColor="text1"/>
        </w:rPr>
        <w:t xml:space="preserve">Advirtiendo de dicha respuesta que </w:t>
      </w:r>
      <w:r w:rsidRPr="00381F4F">
        <w:rPr>
          <w:rFonts w:ascii="Palatino Linotype" w:hAnsi="Palatino Linotype"/>
          <w:b/>
          <w:color w:val="000000" w:themeColor="text1"/>
        </w:rPr>
        <w:t>EL SUJETO OBLIGADO</w:t>
      </w:r>
      <w:r w:rsidRPr="00381F4F">
        <w:rPr>
          <w:rFonts w:ascii="Palatino Linotype" w:hAnsi="Palatino Linotype"/>
          <w:color w:val="000000" w:themeColor="text1"/>
        </w:rPr>
        <w:t xml:space="preserve"> adjuntó el archivo denominado </w:t>
      </w:r>
      <w:r w:rsidRPr="00381F4F">
        <w:rPr>
          <w:rFonts w:ascii="Palatino Linotype" w:hAnsi="Palatino Linotype"/>
          <w:b/>
          <w:color w:val="000000" w:themeColor="text1"/>
        </w:rPr>
        <w:t>Respuesta 00107 Cobupem.pdf</w:t>
      </w:r>
      <w:r w:rsidR="00160FA6" w:rsidRPr="00381F4F">
        <w:rPr>
          <w:rFonts w:ascii="Palatino Linotype" w:hAnsi="Palatino Linotype"/>
          <w:color w:val="000000" w:themeColor="text1"/>
        </w:rPr>
        <w:t xml:space="preserve">, </w:t>
      </w:r>
      <w:r w:rsidRPr="00381F4F">
        <w:rPr>
          <w:rFonts w:ascii="Palatino Linotype" w:hAnsi="Palatino Linotype"/>
          <w:color w:val="000000" w:themeColor="text1"/>
        </w:rPr>
        <w:t>el cual</w:t>
      </w:r>
      <w:r w:rsidRPr="00381F4F">
        <w:rPr>
          <w:rFonts w:ascii="Palatino Linotype" w:hAnsi="Palatino Linotype"/>
          <w:color w:val="000000"/>
        </w:rPr>
        <w:t xml:space="preserve"> no se inserta por ser</w:t>
      </w:r>
      <w:r w:rsidR="00774CBC" w:rsidRPr="00381F4F">
        <w:rPr>
          <w:rFonts w:ascii="Palatino Linotype" w:hAnsi="Palatino Linotype"/>
          <w:color w:val="000000"/>
        </w:rPr>
        <w:t xml:space="preserve"> del conocimiento de las partes;</w:t>
      </w:r>
      <w:r w:rsidRPr="00381F4F">
        <w:rPr>
          <w:rFonts w:ascii="Palatino Linotype" w:hAnsi="Palatino Linotype"/>
          <w:color w:val="000000"/>
        </w:rPr>
        <w:t xml:space="preserve"> sin embargo, será motivo de estudio en el Considerando correspondiente.</w:t>
      </w:r>
    </w:p>
    <w:p w14:paraId="351DDEE2" w14:textId="77777777" w:rsidR="00165891" w:rsidRPr="00381F4F" w:rsidRDefault="00165891" w:rsidP="00165891">
      <w:pPr>
        <w:ind w:right="901"/>
        <w:jc w:val="both"/>
        <w:rPr>
          <w:rFonts w:ascii="Palatino Linotype" w:hAnsi="Palatino Linotype" w:cs="Arial"/>
          <w:i/>
          <w:color w:val="000000" w:themeColor="text1"/>
          <w:lang w:eastAsia="es-MX"/>
        </w:rPr>
      </w:pPr>
    </w:p>
    <w:p w14:paraId="1CBC06E4" w14:textId="1D52F682" w:rsidR="00457BB8" w:rsidRPr="00381F4F" w:rsidRDefault="000132CA" w:rsidP="004E5DD3">
      <w:pPr>
        <w:spacing w:line="360" w:lineRule="auto"/>
        <w:jc w:val="both"/>
        <w:rPr>
          <w:rFonts w:ascii="Palatino Linotype" w:hAnsi="Palatino Linotype"/>
          <w:b/>
        </w:rPr>
      </w:pPr>
      <w:r w:rsidRPr="00381F4F">
        <w:rPr>
          <w:rFonts w:ascii="Palatino Linotype" w:hAnsi="Palatino Linotype"/>
          <w:b/>
          <w:color w:val="000000" w:themeColor="text1"/>
          <w:sz w:val="28"/>
          <w:szCs w:val="28"/>
        </w:rPr>
        <w:t>I</w:t>
      </w:r>
      <w:r w:rsidR="000C0DD6" w:rsidRPr="00381F4F">
        <w:rPr>
          <w:rFonts w:ascii="Palatino Linotype" w:hAnsi="Palatino Linotype"/>
          <w:b/>
          <w:color w:val="000000" w:themeColor="text1"/>
          <w:sz w:val="28"/>
          <w:szCs w:val="28"/>
        </w:rPr>
        <w:t>V</w:t>
      </w:r>
      <w:r w:rsidR="00457BB8" w:rsidRPr="00381F4F">
        <w:rPr>
          <w:rFonts w:ascii="Palatino Linotype" w:hAnsi="Palatino Linotype"/>
          <w:b/>
          <w:color w:val="000000" w:themeColor="text1"/>
          <w:sz w:val="28"/>
          <w:szCs w:val="28"/>
        </w:rPr>
        <w:t>.</w:t>
      </w:r>
      <w:r w:rsidR="00457BB8" w:rsidRPr="00381F4F">
        <w:rPr>
          <w:rFonts w:ascii="Palatino Linotype" w:hAnsi="Palatino Linotype"/>
          <w:b/>
          <w:color w:val="000000" w:themeColor="text1"/>
        </w:rPr>
        <w:t xml:space="preserve"> </w:t>
      </w:r>
      <w:r w:rsidR="00BD7CF0" w:rsidRPr="00381F4F">
        <w:rPr>
          <w:rFonts w:ascii="Palatino Linotype" w:hAnsi="Palatino Linotype"/>
          <w:color w:val="000000" w:themeColor="text1"/>
        </w:rPr>
        <w:t xml:space="preserve">Inconforme con la </w:t>
      </w:r>
      <w:r w:rsidR="00BD7CF0" w:rsidRPr="00381F4F">
        <w:rPr>
          <w:rFonts w:ascii="Palatino Linotype" w:hAnsi="Palatino Linotype" w:cs="Arial"/>
          <w:color w:val="000000" w:themeColor="text1"/>
        </w:rPr>
        <w:t xml:space="preserve">respuesta, el </w:t>
      </w:r>
      <w:r w:rsidR="00872E45" w:rsidRPr="00381F4F">
        <w:rPr>
          <w:rFonts w:ascii="Palatino Linotype" w:hAnsi="Palatino Linotype" w:cs="Arial"/>
          <w:color w:val="000000" w:themeColor="text1"/>
        </w:rPr>
        <w:t>tres</w:t>
      </w:r>
      <w:r w:rsidR="0078207F" w:rsidRPr="00381F4F">
        <w:rPr>
          <w:rFonts w:ascii="Palatino Linotype" w:hAnsi="Palatino Linotype" w:cs="Arial"/>
          <w:color w:val="000000" w:themeColor="text1"/>
        </w:rPr>
        <w:t xml:space="preserve"> de septiembre</w:t>
      </w:r>
      <w:r w:rsidR="00BD46BC" w:rsidRPr="00381F4F">
        <w:rPr>
          <w:rFonts w:ascii="Palatino Linotype" w:hAnsi="Palatino Linotype" w:cs="Arial"/>
          <w:color w:val="000000" w:themeColor="text1"/>
        </w:rPr>
        <w:t xml:space="preserve"> </w:t>
      </w:r>
      <w:r w:rsidR="00870221" w:rsidRPr="00381F4F">
        <w:rPr>
          <w:rFonts w:ascii="Palatino Linotype" w:hAnsi="Palatino Linotype" w:cs="Arial"/>
          <w:color w:val="000000" w:themeColor="text1"/>
        </w:rPr>
        <w:t>d</w:t>
      </w:r>
      <w:r w:rsidR="00BD7CF0" w:rsidRPr="00381F4F">
        <w:rPr>
          <w:rFonts w:ascii="Palatino Linotype" w:hAnsi="Palatino Linotype" w:cs="Arial"/>
          <w:color w:val="000000" w:themeColor="text1"/>
        </w:rPr>
        <w:t>e dos mil veint</w:t>
      </w:r>
      <w:r w:rsidR="00CE1A6F" w:rsidRPr="00381F4F">
        <w:rPr>
          <w:rFonts w:ascii="Palatino Linotype" w:hAnsi="Palatino Linotype" w:cs="Arial"/>
          <w:color w:val="000000" w:themeColor="text1"/>
        </w:rPr>
        <w:t>iuno</w:t>
      </w:r>
      <w:r w:rsidR="00564E06" w:rsidRPr="00381F4F">
        <w:rPr>
          <w:rFonts w:ascii="Palatino Linotype" w:hAnsi="Palatino Linotype" w:cs="Arial"/>
          <w:color w:val="000000" w:themeColor="text1"/>
        </w:rPr>
        <w:t>,</w:t>
      </w:r>
      <w:r w:rsidR="00BD7CF0" w:rsidRPr="00381F4F">
        <w:rPr>
          <w:rFonts w:ascii="Palatino Linotype" w:hAnsi="Palatino Linotype" w:cs="Arial"/>
          <w:color w:val="000000" w:themeColor="text1"/>
        </w:rPr>
        <w:t xml:space="preserve"> </w:t>
      </w:r>
      <w:r w:rsidR="00BD46BC" w:rsidRPr="00381F4F">
        <w:rPr>
          <w:rFonts w:ascii="Palatino Linotype" w:hAnsi="Palatino Linotype"/>
          <w:b/>
          <w:color w:val="000000" w:themeColor="text1"/>
        </w:rPr>
        <w:t>L</w:t>
      </w:r>
      <w:r w:rsidR="00646E43" w:rsidRPr="00381F4F">
        <w:rPr>
          <w:rFonts w:ascii="Palatino Linotype" w:hAnsi="Palatino Linotype"/>
          <w:b/>
          <w:color w:val="000000" w:themeColor="text1"/>
        </w:rPr>
        <w:t>A</w:t>
      </w:r>
      <w:r w:rsidR="00BD7CF0" w:rsidRPr="00381F4F">
        <w:rPr>
          <w:rFonts w:ascii="Palatino Linotype" w:hAnsi="Palatino Linotype"/>
          <w:b/>
          <w:color w:val="000000" w:themeColor="text1"/>
        </w:rPr>
        <w:t xml:space="preserve"> RECURRENTE</w:t>
      </w:r>
      <w:r w:rsidR="00BD7CF0" w:rsidRPr="00381F4F">
        <w:rPr>
          <w:rFonts w:ascii="Palatino Linotype" w:hAnsi="Palatino Linotype"/>
          <w:color w:val="000000" w:themeColor="text1"/>
        </w:rPr>
        <w:t xml:space="preserve"> interpuso el recurso de revisión objeto del presente estudio, </w:t>
      </w:r>
      <w:r w:rsidR="0092115B" w:rsidRPr="00381F4F">
        <w:rPr>
          <w:rFonts w:ascii="Palatino Linotype" w:hAnsi="Palatino Linotype"/>
        </w:rPr>
        <w:t xml:space="preserve">el cual fue registrado en </w:t>
      </w:r>
      <w:r w:rsidR="000C755E" w:rsidRPr="00381F4F">
        <w:rPr>
          <w:rFonts w:ascii="Palatino Linotype" w:hAnsi="Palatino Linotype"/>
        </w:rPr>
        <w:t>el</w:t>
      </w:r>
      <w:r w:rsidR="0092115B" w:rsidRPr="00381F4F">
        <w:rPr>
          <w:rFonts w:ascii="Palatino Linotype" w:hAnsi="Palatino Linotype"/>
          <w:b/>
        </w:rPr>
        <w:t xml:space="preserve"> SAIMEX </w:t>
      </w:r>
      <w:r w:rsidR="00BD7CF0" w:rsidRPr="00381F4F">
        <w:rPr>
          <w:rFonts w:ascii="Palatino Linotype" w:hAnsi="Palatino Linotype"/>
          <w:color w:val="000000" w:themeColor="text1"/>
        </w:rPr>
        <w:t>y se le asignó el número</w:t>
      </w:r>
      <w:r w:rsidR="00AE76AD" w:rsidRPr="00381F4F">
        <w:rPr>
          <w:rFonts w:ascii="Palatino Linotype" w:hAnsi="Palatino Linotype"/>
          <w:color w:val="000000" w:themeColor="text1"/>
        </w:rPr>
        <w:t xml:space="preserve"> de recurso</w:t>
      </w:r>
      <w:r w:rsidR="00BD7CF0" w:rsidRPr="00381F4F">
        <w:rPr>
          <w:rFonts w:ascii="Palatino Linotype" w:hAnsi="Palatino Linotype"/>
          <w:color w:val="000000" w:themeColor="text1"/>
        </w:rPr>
        <w:t xml:space="preserve"> </w:t>
      </w:r>
      <w:r w:rsidR="005304EE" w:rsidRPr="00381F4F">
        <w:rPr>
          <w:rFonts w:ascii="Palatino Linotype" w:hAnsi="Palatino Linotype"/>
          <w:b/>
          <w:color w:val="000000" w:themeColor="text1"/>
        </w:rPr>
        <w:t>0</w:t>
      </w:r>
      <w:r w:rsidR="00614048" w:rsidRPr="00381F4F">
        <w:rPr>
          <w:rFonts w:ascii="Palatino Linotype" w:hAnsi="Palatino Linotype"/>
          <w:b/>
          <w:color w:val="000000" w:themeColor="text1"/>
        </w:rPr>
        <w:t>4</w:t>
      </w:r>
      <w:r w:rsidR="00872E45" w:rsidRPr="00381F4F">
        <w:rPr>
          <w:rFonts w:ascii="Palatino Linotype" w:hAnsi="Palatino Linotype"/>
          <w:b/>
          <w:color w:val="000000" w:themeColor="text1"/>
        </w:rPr>
        <w:t>522</w:t>
      </w:r>
      <w:r w:rsidR="00457BB8" w:rsidRPr="00381F4F">
        <w:rPr>
          <w:rFonts w:ascii="Palatino Linotype" w:hAnsi="Palatino Linotype" w:cs="Arial"/>
          <w:b/>
          <w:bCs/>
          <w:color w:val="000000" w:themeColor="text1"/>
        </w:rPr>
        <w:t>/INFOEM/IP/RR/202</w:t>
      </w:r>
      <w:r w:rsidR="00CE1A6F" w:rsidRPr="00381F4F">
        <w:rPr>
          <w:rFonts w:ascii="Palatino Linotype" w:hAnsi="Palatino Linotype" w:cs="Arial"/>
          <w:b/>
          <w:bCs/>
          <w:color w:val="000000" w:themeColor="text1"/>
        </w:rPr>
        <w:t>1</w:t>
      </w:r>
      <w:r w:rsidR="00457BB8" w:rsidRPr="00381F4F">
        <w:rPr>
          <w:rFonts w:ascii="Palatino Linotype" w:hAnsi="Palatino Linotype" w:cs="Arial"/>
          <w:color w:val="000000" w:themeColor="text1"/>
        </w:rPr>
        <w:t xml:space="preserve">, en el </w:t>
      </w:r>
      <w:r w:rsidR="000F2333" w:rsidRPr="00381F4F">
        <w:rPr>
          <w:rFonts w:ascii="Palatino Linotype" w:hAnsi="Palatino Linotype" w:cs="Arial"/>
          <w:color w:val="000000" w:themeColor="text1"/>
        </w:rPr>
        <w:t>que señaló como acto impugnado:</w:t>
      </w:r>
    </w:p>
    <w:p w14:paraId="7461101F" w14:textId="77777777" w:rsidR="00457BB8" w:rsidRPr="00381F4F" w:rsidRDefault="00457BB8">
      <w:pPr>
        <w:ind w:left="851" w:right="899"/>
        <w:jc w:val="both"/>
        <w:rPr>
          <w:rFonts w:ascii="Palatino Linotype" w:hAnsi="Palatino Linotype" w:cs="Arial"/>
          <w:i/>
          <w:color w:val="000000" w:themeColor="text1"/>
          <w:sz w:val="22"/>
          <w:szCs w:val="22"/>
        </w:rPr>
      </w:pPr>
    </w:p>
    <w:p w14:paraId="0A1A3332" w14:textId="1AB7DA25" w:rsidR="001237DB" w:rsidRPr="00381F4F" w:rsidRDefault="00872E45">
      <w:pPr>
        <w:ind w:left="851" w:right="899"/>
        <w:jc w:val="both"/>
        <w:rPr>
          <w:rFonts w:ascii="Palatino Linotype" w:hAnsi="Palatino Linotype" w:cs="Arial"/>
          <w:i/>
          <w:color w:val="000000" w:themeColor="text1"/>
          <w:sz w:val="22"/>
          <w:szCs w:val="22"/>
        </w:rPr>
      </w:pPr>
      <w:r w:rsidRPr="00381F4F">
        <w:rPr>
          <w:rFonts w:ascii="Palatino Linotype" w:hAnsi="Palatino Linotype" w:cs="Arial"/>
          <w:i/>
          <w:color w:val="000000" w:themeColor="text1"/>
          <w:sz w:val="22"/>
          <w:szCs w:val="22"/>
        </w:rPr>
        <w:t>“…Niega información, la declara inexistente y señala incompetencia. Hay contradicciones…”</w:t>
      </w:r>
    </w:p>
    <w:p w14:paraId="1A387C29" w14:textId="77777777" w:rsidR="00872E45" w:rsidRPr="00381F4F" w:rsidRDefault="00872E45" w:rsidP="004852AD">
      <w:pPr>
        <w:ind w:right="899"/>
        <w:jc w:val="both"/>
        <w:rPr>
          <w:rFonts w:ascii="Palatino Linotype" w:hAnsi="Palatino Linotype" w:cs="Arial"/>
          <w:color w:val="000000" w:themeColor="text1"/>
        </w:rPr>
      </w:pPr>
    </w:p>
    <w:p w14:paraId="2887CD42" w14:textId="7E1297E9" w:rsidR="001237DB" w:rsidRPr="00381F4F" w:rsidRDefault="001237DB" w:rsidP="004852AD">
      <w:pPr>
        <w:ind w:right="899"/>
        <w:jc w:val="both"/>
        <w:rPr>
          <w:rFonts w:ascii="Palatino Linotype" w:hAnsi="Palatino Linotype" w:cs="Arial"/>
          <w:color w:val="000000" w:themeColor="text1"/>
        </w:rPr>
      </w:pPr>
      <w:r w:rsidRPr="00381F4F">
        <w:rPr>
          <w:rFonts w:ascii="Palatino Linotype" w:hAnsi="Palatino Linotype" w:cs="Arial"/>
          <w:color w:val="000000" w:themeColor="text1"/>
        </w:rPr>
        <w:t>Así como, razones o motivos de inconformidad</w:t>
      </w:r>
    </w:p>
    <w:p w14:paraId="0DBE33C1" w14:textId="77777777" w:rsidR="001237DB" w:rsidRPr="00381F4F" w:rsidRDefault="001237DB" w:rsidP="004852AD">
      <w:pPr>
        <w:ind w:right="899"/>
        <w:jc w:val="both"/>
        <w:rPr>
          <w:rFonts w:ascii="Palatino Linotype" w:hAnsi="Palatino Linotype" w:cs="Arial"/>
          <w:i/>
          <w:color w:val="000000" w:themeColor="text1"/>
          <w:sz w:val="22"/>
          <w:szCs w:val="22"/>
        </w:rPr>
      </w:pPr>
    </w:p>
    <w:p w14:paraId="39DA141F" w14:textId="0CD4659D" w:rsidR="001237DB" w:rsidRPr="00381F4F" w:rsidRDefault="00872E45" w:rsidP="00872E45">
      <w:pPr>
        <w:ind w:left="851" w:right="899"/>
        <w:jc w:val="both"/>
        <w:rPr>
          <w:rFonts w:ascii="Palatino Linotype" w:hAnsi="Palatino Linotype" w:cs="Arial"/>
          <w:i/>
          <w:color w:val="000000" w:themeColor="text1"/>
          <w:sz w:val="22"/>
          <w:szCs w:val="22"/>
        </w:rPr>
      </w:pPr>
      <w:r w:rsidRPr="00381F4F">
        <w:rPr>
          <w:rFonts w:ascii="Palatino Linotype" w:hAnsi="Palatino Linotype" w:cs="Arial"/>
          <w:i/>
          <w:color w:val="000000" w:themeColor="text1"/>
          <w:sz w:val="22"/>
          <w:szCs w:val="22"/>
        </w:rPr>
        <w:t xml:space="preserve">“…La Cobupem, -dependiente de la Secretaría de Justicia y Derechos Humanos-, alega inexistencia de información e incompetencia a pesar de que en su mecanismo se señala que tiene por objeto coordinar los esfuerzos de vinculación, operación, gestión, evaluación y seguimiento de las acciones entre las distintas autoridades estatales y municipales relacionadas con la investigación y búsqueda de personas para dar cumplimiento a las determinaciones del Sistema Nacional y de la Comisión Nacional, así como lo establece la Lay General. -Además la misma Cobupem ha informado sobre las búsquedas que realiza en el Gran Canal desde hace muchos años, por lo que no es posible que no cuente con un registro de hallazgos en este sitio. Adjunto link de un ejemplo donde la misma Comisión informa sobre estos recorridos: https://mobile.twitter.com/cobupem/status/1375678719025627137?lang=bg -Finalmente, la Cobupem dice que la información corresponde a la Fiscalía General de Justicia, sin embargo, en respuesta a la solicitud con folio 00879/FGJ/IP/2021, la </w:t>
      </w:r>
      <w:r w:rsidRPr="00381F4F">
        <w:rPr>
          <w:rFonts w:ascii="Palatino Linotype" w:hAnsi="Palatino Linotype" w:cs="Arial"/>
          <w:i/>
          <w:color w:val="000000" w:themeColor="text1"/>
          <w:sz w:val="22"/>
          <w:szCs w:val="22"/>
        </w:rPr>
        <w:lastRenderedPageBreak/>
        <w:t>Fiscalía reafirma que la información está en poder de la Cobupem, dependiente de la Secretaría de Justicia y Derechos Humanos. Adjunto esta respuesta dada por al Fiscalía. Y también la se la misma Secretaría de Justicia y Derechos Humanos, ambas rechazan la responsabilidad de contar con la información y se responsabilizan entre sí…”</w:t>
      </w:r>
    </w:p>
    <w:p w14:paraId="4D12828D" w14:textId="77777777" w:rsidR="00D57DBB" w:rsidRPr="00381F4F" w:rsidRDefault="00D57DBB" w:rsidP="00872E45">
      <w:pPr>
        <w:ind w:left="851" w:right="899"/>
        <w:jc w:val="both"/>
        <w:rPr>
          <w:rFonts w:ascii="Palatino Linotype" w:hAnsi="Palatino Linotype" w:cs="Arial"/>
          <w:i/>
          <w:color w:val="000000" w:themeColor="text1"/>
          <w:sz w:val="22"/>
          <w:szCs w:val="22"/>
        </w:rPr>
      </w:pPr>
    </w:p>
    <w:p w14:paraId="5D947585" w14:textId="21DBF630" w:rsidR="004C099D" w:rsidRPr="00381F4F" w:rsidRDefault="004C099D" w:rsidP="004C099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381F4F">
        <w:rPr>
          <w:rFonts w:ascii="Palatino Linotype" w:hAnsi="Palatino Linotype" w:cs="Arial"/>
          <w:lang w:val="es-ES_tradnl"/>
        </w:rPr>
        <w:t xml:space="preserve">Asimismo, </w:t>
      </w:r>
      <w:r w:rsidRPr="00381F4F">
        <w:rPr>
          <w:rFonts w:ascii="Palatino Linotype" w:hAnsi="Palatino Linotype" w:cs="Arial"/>
          <w:b/>
          <w:lang w:val="es-ES_tradnl"/>
        </w:rPr>
        <w:t>EL RECURRENTE</w:t>
      </w:r>
      <w:r w:rsidRPr="00381F4F">
        <w:rPr>
          <w:rFonts w:ascii="Palatino Linotype" w:hAnsi="Palatino Linotype" w:cs="Arial"/>
          <w:lang w:val="es-ES_tradnl"/>
        </w:rPr>
        <w:t xml:space="preserve"> adjuntó a su recurso de revisión el archivo electrónico denominado Respuesta 00107(1)(4).pdf y Scanned Document, el cual de su contenido se advierte los oficios con los que le dio respuesta el sujeto obligado, así como el oficio que presentó ante la Fiscalía en el cual solicitó la misma información que ahora se estudia; los que no se insertan en obvio de repeticiones innecesarias, en virtud de que es del conocimiento de las partes y serán analizados en considerados posteriores.</w:t>
      </w:r>
    </w:p>
    <w:p w14:paraId="3A3DB79B" w14:textId="5F7D8021" w:rsidR="00457BB8" w:rsidRPr="00381F4F" w:rsidRDefault="004849A2" w:rsidP="004000EC">
      <w:pPr>
        <w:pStyle w:val="Default"/>
        <w:spacing w:line="360" w:lineRule="auto"/>
        <w:ind w:right="49"/>
        <w:jc w:val="both"/>
        <w:rPr>
          <w:rFonts w:ascii="Palatino Linotype" w:hAnsi="Palatino Linotype"/>
          <w:color w:val="000000" w:themeColor="text1"/>
          <w:lang w:val="es-ES_tradnl"/>
        </w:rPr>
      </w:pPr>
      <w:r w:rsidRPr="00381F4F">
        <w:rPr>
          <w:rFonts w:ascii="Palatino Linotype" w:hAnsi="Palatino Linotype"/>
          <w:b/>
          <w:color w:val="000000" w:themeColor="text1"/>
          <w:sz w:val="28"/>
          <w:szCs w:val="28"/>
        </w:rPr>
        <w:t>V</w:t>
      </w:r>
      <w:r w:rsidR="00457BB8" w:rsidRPr="00381F4F">
        <w:rPr>
          <w:rFonts w:ascii="Palatino Linotype" w:hAnsi="Palatino Linotype"/>
          <w:b/>
          <w:color w:val="000000" w:themeColor="text1"/>
          <w:sz w:val="28"/>
          <w:szCs w:val="28"/>
        </w:rPr>
        <w:t xml:space="preserve">. </w:t>
      </w:r>
      <w:r w:rsidR="00457BB8" w:rsidRPr="00381F4F">
        <w:rPr>
          <w:rFonts w:ascii="Palatino Linotype" w:hAnsi="Palatino Linotype"/>
          <w:color w:val="000000" w:themeColor="text1"/>
        </w:rPr>
        <w:t>El</w:t>
      </w:r>
      <w:r w:rsidR="00457BB8" w:rsidRPr="00381F4F">
        <w:rPr>
          <w:rFonts w:ascii="Palatino Linotype" w:hAnsi="Palatino Linotype"/>
          <w:b/>
          <w:color w:val="000000" w:themeColor="text1"/>
          <w:sz w:val="28"/>
          <w:szCs w:val="28"/>
        </w:rPr>
        <w:t xml:space="preserve"> </w:t>
      </w:r>
      <w:r w:rsidR="00CF2F24" w:rsidRPr="00381F4F">
        <w:rPr>
          <w:rFonts w:ascii="Palatino Linotype" w:hAnsi="Palatino Linotype"/>
          <w:color w:val="000000" w:themeColor="text1"/>
        </w:rPr>
        <w:t>tres</w:t>
      </w:r>
      <w:r w:rsidR="00D30089" w:rsidRPr="00381F4F">
        <w:rPr>
          <w:rFonts w:ascii="Palatino Linotype" w:hAnsi="Palatino Linotype"/>
          <w:color w:val="000000" w:themeColor="text1"/>
        </w:rPr>
        <w:t xml:space="preserve"> de septiembre</w:t>
      </w:r>
      <w:r w:rsidR="00191CA5" w:rsidRPr="00381F4F">
        <w:rPr>
          <w:rFonts w:ascii="Palatino Linotype" w:hAnsi="Palatino Linotype"/>
          <w:color w:val="000000" w:themeColor="text1"/>
        </w:rPr>
        <w:t xml:space="preserve"> de dos mil </w:t>
      </w:r>
      <w:r w:rsidR="005304EE" w:rsidRPr="00381F4F">
        <w:rPr>
          <w:rFonts w:ascii="Palatino Linotype" w:hAnsi="Palatino Linotype"/>
          <w:color w:val="000000" w:themeColor="text1"/>
        </w:rPr>
        <w:t>veintiuno</w:t>
      </w:r>
      <w:r w:rsidR="00CE1A6F" w:rsidRPr="00381F4F">
        <w:rPr>
          <w:rFonts w:ascii="Palatino Linotype" w:hAnsi="Palatino Linotype"/>
          <w:color w:val="000000" w:themeColor="text1"/>
        </w:rPr>
        <w:t>, e</w:t>
      </w:r>
      <w:r w:rsidR="00457BB8" w:rsidRPr="00381F4F">
        <w:rPr>
          <w:rFonts w:ascii="Palatino Linotype" w:hAnsi="Palatino Linotype"/>
          <w:color w:val="000000" w:themeColor="text1"/>
        </w:rPr>
        <w:t xml:space="preserve">l </w:t>
      </w:r>
      <w:r w:rsidR="005E2150" w:rsidRPr="00381F4F">
        <w:rPr>
          <w:rFonts w:ascii="Palatino Linotype" w:hAnsi="Palatino Linotype"/>
          <w:color w:val="000000" w:themeColor="text1"/>
          <w:lang w:val="es-ES_tradnl"/>
        </w:rPr>
        <w:t xml:space="preserve">recurso </w:t>
      </w:r>
      <w:r w:rsidR="00457BB8" w:rsidRPr="00381F4F">
        <w:rPr>
          <w:rFonts w:ascii="Palatino Linotype" w:hAnsi="Palatino Linotype"/>
          <w:color w:val="000000" w:themeColor="text1"/>
          <w:lang w:val="es-ES_tradnl"/>
        </w:rPr>
        <w:t xml:space="preserve">se envió electrónicamente al Instituto de </w:t>
      </w:r>
      <w:r w:rsidR="00457BB8" w:rsidRPr="00381F4F">
        <w:rPr>
          <w:rFonts w:ascii="Palatino Linotype" w:eastAsia="Arial Unicode MS" w:hAnsi="Palatino Linotype"/>
          <w:color w:val="000000" w:themeColor="text1"/>
        </w:rPr>
        <w:t>Transparencia</w:t>
      </w:r>
      <w:r w:rsidR="00457BB8" w:rsidRPr="00381F4F">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00457BB8" w:rsidRPr="00381F4F">
        <w:rPr>
          <w:rFonts w:ascii="Palatino Linotype" w:hAnsi="Palatino Linotype"/>
          <w:color w:val="000000" w:themeColor="text1"/>
        </w:rPr>
        <w:t>Ley de Transparencia y Acceso a la Información Pública del Estado de México y Municipios</w:t>
      </w:r>
      <w:r w:rsidR="00457BB8" w:rsidRPr="00381F4F">
        <w:rPr>
          <w:rFonts w:ascii="Palatino Linotype" w:hAnsi="Palatino Linotype"/>
          <w:color w:val="000000" w:themeColor="text1"/>
          <w:lang w:val="es-ES_tradnl"/>
        </w:rPr>
        <w:t>,</w:t>
      </w:r>
      <w:r w:rsidR="005E2150" w:rsidRPr="00381F4F">
        <w:rPr>
          <w:rFonts w:ascii="Palatino Linotype" w:hAnsi="Palatino Linotype"/>
          <w:color w:val="000000" w:themeColor="text1"/>
          <w:lang w:val="es-ES_tradnl"/>
        </w:rPr>
        <w:t xml:space="preserve"> el cual</w:t>
      </w:r>
      <w:r w:rsidR="00457BB8" w:rsidRPr="00381F4F">
        <w:rPr>
          <w:rFonts w:ascii="Palatino Linotype" w:hAnsi="Palatino Linotype"/>
          <w:color w:val="000000" w:themeColor="text1"/>
          <w:lang w:val="es-ES_tradnl"/>
        </w:rPr>
        <w:t xml:space="preserve"> se turnó, a través del</w:t>
      </w:r>
      <w:r w:rsidR="00457BB8" w:rsidRPr="00381F4F">
        <w:rPr>
          <w:rFonts w:ascii="Palatino Linotype" w:eastAsia="Arial Unicode MS" w:hAnsi="Palatino Linotype"/>
          <w:color w:val="000000" w:themeColor="text1"/>
          <w:lang w:val="es-ES_tradnl"/>
        </w:rPr>
        <w:t xml:space="preserve"> </w:t>
      </w:r>
      <w:r w:rsidR="00457BB8" w:rsidRPr="00381F4F">
        <w:rPr>
          <w:rFonts w:ascii="Palatino Linotype" w:eastAsia="Arial Unicode MS" w:hAnsi="Palatino Linotype"/>
          <w:b/>
          <w:color w:val="000000" w:themeColor="text1"/>
          <w:lang w:val="es-ES_tradnl"/>
        </w:rPr>
        <w:t>SAIMEX</w:t>
      </w:r>
      <w:r w:rsidR="00457BB8" w:rsidRPr="00381F4F">
        <w:rPr>
          <w:rFonts w:ascii="Palatino Linotype" w:hAnsi="Palatino Linotype"/>
          <w:color w:val="000000" w:themeColor="text1"/>
        </w:rPr>
        <w:t xml:space="preserve">, a la </w:t>
      </w:r>
      <w:r w:rsidR="00457BB8" w:rsidRPr="00381F4F">
        <w:rPr>
          <w:rFonts w:ascii="Palatino Linotype" w:hAnsi="Palatino Linotype"/>
          <w:color w:val="000000" w:themeColor="text1"/>
          <w:lang w:val="es-ES_tradnl"/>
        </w:rPr>
        <w:t xml:space="preserve">Comisionada </w:t>
      </w:r>
      <w:r w:rsidR="00D30089" w:rsidRPr="00381F4F">
        <w:rPr>
          <w:rFonts w:ascii="Palatino Linotype" w:hAnsi="Palatino Linotype"/>
          <w:b/>
          <w:color w:val="000000" w:themeColor="text1"/>
          <w:lang w:val="es-ES_tradnl"/>
        </w:rPr>
        <w:t>SHARON CRISTINA MORALES MARTÍNEZ</w:t>
      </w:r>
      <w:r w:rsidR="00457BB8" w:rsidRPr="00381F4F">
        <w:rPr>
          <w:rFonts w:ascii="Palatino Linotype" w:hAnsi="Palatino Linotype"/>
          <w:color w:val="000000" w:themeColor="text1"/>
        </w:rPr>
        <w:t>,</w:t>
      </w:r>
      <w:r w:rsidR="00457BB8" w:rsidRPr="00381F4F">
        <w:rPr>
          <w:rFonts w:ascii="Palatino Linotype" w:hAnsi="Palatino Linotype"/>
          <w:color w:val="000000" w:themeColor="text1"/>
          <w:lang w:val="es-ES_tradnl"/>
        </w:rPr>
        <w:t xml:space="preserve"> a efecto de decretar su admisión o desechamiento.</w:t>
      </w:r>
    </w:p>
    <w:p w14:paraId="6CB98D0C" w14:textId="77777777" w:rsidR="00457BB8" w:rsidRPr="00381F4F" w:rsidRDefault="00457BB8">
      <w:pPr>
        <w:pStyle w:val="Default"/>
        <w:spacing w:line="360" w:lineRule="auto"/>
        <w:ind w:right="49"/>
        <w:jc w:val="both"/>
        <w:rPr>
          <w:rFonts w:ascii="Palatino Linotype" w:hAnsi="Palatino Linotype"/>
          <w:color w:val="000000" w:themeColor="text1"/>
          <w:lang w:val="es-ES_tradnl"/>
        </w:rPr>
      </w:pPr>
    </w:p>
    <w:p w14:paraId="2564FA1A" w14:textId="77CD4EAD" w:rsidR="00457BB8" w:rsidRPr="00381F4F" w:rsidRDefault="00457BB8">
      <w:pPr>
        <w:pStyle w:val="Piedepgina"/>
        <w:spacing w:line="360" w:lineRule="auto"/>
        <w:jc w:val="both"/>
        <w:rPr>
          <w:rFonts w:ascii="Palatino Linotype" w:hAnsi="Palatino Linotype" w:cs="Arial"/>
          <w:color w:val="000000" w:themeColor="text1"/>
        </w:rPr>
      </w:pPr>
      <w:r w:rsidRPr="00381F4F">
        <w:rPr>
          <w:rFonts w:ascii="Palatino Linotype" w:hAnsi="Palatino Linotype" w:cs="Arial"/>
          <w:b/>
          <w:color w:val="000000" w:themeColor="text1"/>
          <w:sz w:val="28"/>
        </w:rPr>
        <w:t>V</w:t>
      </w:r>
      <w:r w:rsidR="0022054B" w:rsidRPr="00381F4F">
        <w:rPr>
          <w:rFonts w:ascii="Palatino Linotype" w:hAnsi="Palatino Linotype" w:cs="Arial"/>
          <w:b/>
          <w:color w:val="000000" w:themeColor="text1"/>
          <w:sz w:val="28"/>
        </w:rPr>
        <w:t>I</w:t>
      </w:r>
      <w:r w:rsidRPr="00381F4F">
        <w:rPr>
          <w:rFonts w:ascii="Palatino Linotype" w:hAnsi="Palatino Linotype" w:cs="Arial"/>
          <w:b/>
          <w:color w:val="000000" w:themeColor="text1"/>
          <w:sz w:val="28"/>
        </w:rPr>
        <w:t xml:space="preserve">. </w:t>
      </w:r>
      <w:r w:rsidRPr="00381F4F">
        <w:rPr>
          <w:rFonts w:ascii="Palatino Linotype" w:hAnsi="Palatino Linotype" w:cs="Arial"/>
          <w:color w:val="000000" w:themeColor="text1"/>
        </w:rPr>
        <w:t>De las constancias del expediente electrónico del</w:t>
      </w:r>
      <w:r w:rsidRPr="00381F4F">
        <w:rPr>
          <w:rFonts w:ascii="Palatino Linotype" w:hAnsi="Palatino Linotype" w:cs="Arial"/>
          <w:b/>
          <w:color w:val="000000" w:themeColor="text1"/>
        </w:rPr>
        <w:t xml:space="preserve"> SAIMEX</w:t>
      </w:r>
      <w:r w:rsidR="00D30089" w:rsidRPr="00381F4F">
        <w:rPr>
          <w:rFonts w:ascii="Palatino Linotype" w:hAnsi="Palatino Linotype" w:cs="Arial"/>
          <w:color w:val="000000" w:themeColor="text1"/>
        </w:rPr>
        <w:t>, se a</w:t>
      </w:r>
      <w:r w:rsidR="00CF2F24" w:rsidRPr="00381F4F">
        <w:rPr>
          <w:rFonts w:ascii="Palatino Linotype" w:hAnsi="Palatino Linotype" w:cs="Arial"/>
          <w:color w:val="000000" w:themeColor="text1"/>
        </w:rPr>
        <w:t xml:space="preserve">dvierte que en fecha ocho </w:t>
      </w:r>
      <w:r w:rsidR="00D30089" w:rsidRPr="00381F4F">
        <w:rPr>
          <w:rFonts w:ascii="Palatino Linotype" w:hAnsi="Palatino Linotype" w:cs="Arial"/>
          <w:color w:val="000000" w:themeColor="text1"/>
        </w:rPr>
        <w:t>de septiembre</w:t>
      </w:r>
      <w:r w:rsidR="00876E77" w:rsidRPr="00381F4F">
        <w:rPr>
          <w:rFonts w:ascii="Palatino Linotype" w:hAnsi="Palatino Linotype" w:cs="Arial"/>
          <w:color w:val="000000" w:themeColor="text1"/>
        </w:rPr>
        <w:t xml:space="preserve"> d</w:t>
      </w:r>
      <w:r w:rsidR="00523B0C" w:rsidRPr="00381F4F">
        <w:rPr>
          <w:rFonts w:ascii="Palatino Linotype" w:hAnsi="Palatino Linotype" w:cs="Arial"/>
          <w:color w:val="000000" w:themeColor="text1"/>
        </w:rPr>
        <w:t xml:space="preserve">e dos mil veintiuno, </w:t>
      </w:r>
      <w:r w:rsidRPr="00381F4F">
        <w:rPr>
          <w:rFonts w:ascii="Palatino Linotype" w:hAnsi="Palatino Linotype" w:cs="Arial"/>
          <w:color w:val="000000" w:themeColor="text1"/>
        </w:rPr>
        <w:t xml:space="preserve">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w:t>
      </w:r>
      <w:r w:rsidRPr="00381F4F">
        <w:rPr>
          <w:rFonts w:ascii="Palatino Linotype" w:hAnsi="Palatino Linotype" w:cs="Arial"/>
          <w:color w:val="000000" w:themeColor="text1"/>
        </w:rPr>
        <w:lastRenderedPageBreak/>
        <w:t xml:space="preserve">a la Información Pública del Estado de México y Municipios, manifestaran lo que a su derecho conviniera, a efecto de presentar pruebas y alegatos; así como para que </w:t>
      </w:r>
      <w:r w:rsidRPr="00381F4F">
        <w:rPr>
          <w:rFonts w:ascii="Palatino Linotype" w:hAnsi="Palatino Linotype" w:cs="Arial"/>
          <w:b/>
          <w:color w:val="000000" w:themeColor="text1"/>
        </w:rPr>
        <w:t xml:space="preserve">EL SUJETO OBLIGADO </w:t>
      </w:r>
      <w:r w:rsidRPr="00381F4F">
        <w:rPr>
          <w:rFonts w:ascii="Palatino Linotype" w:hAnsi="Palatino Linotype" w:cs="Arial"/>
          <w:color w:val="000000" w:themeColor="text1"/>
        </w:rPr>
        <w:t>rindiera su</w:t>
      </w:r>
      <w:r w:rsidRPr="00381F4F">
        <w:rPr>
          <w:rFonts w:ascii="Palatino Linotype" w:hAnsi="Palatino Linotype" w:cs="Arial"/>
          <w:b/>
          <w:color w:val="000000" w:themeColor="text1"/>
        </w:rPr>
        <w:t xml:space="preserve"> </w:t>
      </w:r>
      <w:r w:rsidRPr="00381F4F">
        <w:rPr>
          <w:rFonts w:ascii="Palatino Linotype" w:hAnsi="Palatino Linotype" w:cs="Arial"/>
          <w:color w:val="000000" w:themeColor="text1"/>
        </w:rPr>
        <w:t>Informe Justificado.</w:t>
      </w:r>
    </w:p>
    <w:p w14:paraId="2DDB6AEC" w14:textId="77777777" w:rsidR="00457BB8" w:rsidRPr="00381F4F" w:rsidRDefault="00457BB8">
      <w:pPr>
        <w:pStyle w:val="Piedepgina"/>
        <w:spacing w:line="360" w:lineRule="auto"/>
        <w:jc w:val="both"/>
        <w:rPr>
          <w:rFonts w:ascii="Palatino Linotype" w:hAnsi="Palatino Linotype" w:cs="Arial"/>
          <w:color w:val="000000" w:themeColor="text1"/>
        </w:rPr>
      </w:pPr>
    </w:p>
    <w:p w14:paraId="4B93595A" w14:textId="50431087" w:rsidR="00CF2F24" w:rsidRPr="00381F4F" w:rsidRDefault="00CF2F24" w:rsidP="00CF2F24">
      <w:pPr>
        <w:pStyle w:val="Prrafodelista"/>
        <w:spacing w:line="360" w:lineRule="auto"/>
        <w:ind w:left="0"/>
        <w:jc w:val="both"/>
        <w:rPr>
          <w:rFonts w:ascii="Palatino Linotype" w:hAnsi="Palatino Linotype" w:cs="Arial"/>
        </w:rPr>
      </w:pPr>
      <w:r w:rsidRPr="00381F4F">
        <w:rPr>
          <w:rFonts w:ascii="Palatino Linotype" w:eastAsia="Arial Unicode MS" w:hAnsi="Palatino Linotype" w:cs="Arial"/>
          <w:b/>
          <w:color w:val="000000" w:themeColor="text1"/>
          <w:sz w:val="28"/>
          <w:szCs w:val="28"/>
        </w:rPr>
        <w:t xml:space="preserve">VII. </w:t>
      </w:r>
      <w:r w:rsidRPr="00381F4F">
        <w:rPr>
          <w:rFonts w:ascii="Palatino Linotype" w:hAnsi="Palatino Linotype" w:cs="Arial"/>
        </w:rPr>
        <w:t xml:space="preserve">De las constancias que obran en el </w:t>
      </w:r>
      <w:r w:rsidRPr="00381F4F">
        <w:rPr>
          <w:rFonts w:ascii="Palatino Linotype" w:hAnsi="Palatino Linotype" w:cs="Arial"/>
          <w:b/>
        </w:rPr>
        <w:t>SAIMEX</w:t>
      </w:r>
      <w:r w:rsidRPr="00381F4F">
        <w:rPr>
          <w:rFonts w:ascii="Palatino Linotype" w:hAnsi="Palatino Linotype" w:cs="Arial"/>
        </w:rPr>
        <w:t xml:space="preserve">, se desprende que dentro del término concedido a las partes </w:t>
      </w:r>
      <w:r w:rsidR="00FA3C54" w:rsidRPr="00381F4F">
        <w:rPr>
          <w:rFonts w:ascii="Palatino Linotype" w:hAnsi="Palatino Linotype" w:cs="Arial"/>
          <w:b/>
        </w:rPr>
        <w:t>LA</w:t>
      </w:r>
      <w:r w:rsidRPr="00381F4F">
        <w:rPr>
          <w:rFonts w:ascii="Palatino Linotype" w:hAnsi="Palatino Linotype" w:cs="Arial"/>
          <w:b/>
        </w:rPr>
        <w:t xml:space="preserve"> RECURRENTE </w:t>
      </w:r>
      <w:r w:rsidRPr="00381F4F">
        <w:rPr>
          <w:rFonts w:ascii="Palatino Linotype" w:hAnsi="Palatino Linotype" w:cs="Arial"/>
        </w:rPr>
        <w:t xml:space="preserve">no presentó </w:t>
      </w:r>
      <w:r w:rsidRPr="00381F4F">
        <w:rPr>
          <w:rFonts w:ascii="Palatino Linotype" w:hAnsi="Palatino Linotype"/>
        </w:rPr>
        <w:t>manifestaciones</w:t>
      </w:r>
      <w:r w:rsidRPr="00381F4F">
        <w:rPr>
          <w:rFonts w:ascii="Palatino Linotype" w:hAnsi="Palatino Linotype" w:cs="Arial"/>
        </w:rPr>
        <w:t xml:space="preserve"> y alegatos, tampoco ofreció los medios de prueba que a su derecho convinieran. </w:t>
      </w:r>
    </w:p>
    <w:p w14:paraId="6ED7B3C6" w14:textId="77777777" w:rsidR="00CF2F24" w:rsidRPr="00381F4F" w:rsidRDefault="00CF2F24" w:rsidP="00CF2F24">
      <w:pPr>
        <w:pStyle w:val="Prrafodelista"/>
        <w:spacing w:line="360" w:lineRule="auto"/>
        <w:ind w:left="0"/>
        <w:jc w:val="both"/>
        <w:rPr>
          <w:rFonts w:ascii="Palatino Linotype" w:hAnsi="Palatino Linotype" w:cs="Arial"/>
        </w:rPr>
      </w:pPr>
    </w:p>
    <w:p w14:paraId="4853AA71" w14:textId="22BA41D7" w:rsidR="00837AF4" w:rsidRPr="00381F4F" w:rsidRDefault="00CF2F24" w:rsidP="00837AF4">
      <w:pPr>
        <w:pStyle w:val="Prrafodelista"/>
        <w:spacing w:line="360" w:lineRule="auto"/>
        <w:ind w:left="0"/>
        <w:jc w:val="both"/>
        <w:rPr>
          <w:rFonts w:ascii="Palatino Linotype" w:hAnsi="Palatino Linotype" w:cs="Arial"/>
        </w:rPr>
      </w:pPr>
      <w:r w:rsidRPr="00381F4F">
        <w:rPr>
          <w:rFonts w:ascii="Palatino Linotype" w:hAnsi="Palatino Linotype" w:cs="Arial"/>
        </w:rPr>
        <w:t xml:space="preserve">Por su parte </w:t>
      </w:r>
      <w:r w:rsidRPr="00381F4F">
        <w:rPr>
          <w:rFonts w:ascii="Palatino Linotype" w:hAnsi="Palatino Linotype" w:cs="Arial"/>
          <w:b/>
        </w:rPr>
        <w:t>EL SUJETO OBLIGADO,</w:t>
      </w:r>
      <w:r w:rsidRPr="00381F4F">
        <w:rPr>
          <w:rFonts w:ascii="Palatino Linotype" w:hAnsi="Palatino Linotype" w:cs="Arial"/>
        </w:rPr>
        <w:t xml:space="preserve"> en fecha </w:t>
      </w:r>
      <w:r w:rsidR="0021346E" w:rsidRPr="00381F4F">
        <w:rPr>
          <w:rFonts w:ascii="Palatino Linotype" w:hAnsi="Palatino Linotype" w:cs="Arial"/>
        </w:rPr>
        <w:t>catorce de septiembre</w:t>
      </w:r>
      <w:r w:rsidRPr="00381F4F">
        <w:rPr>
          <w:rFonts w:ascii="Palatino Linotype" w:hAnsi="Palatino Linotype" w:cs="Arial"/>
        </w:rPr>
        <w:t xml:space="preserve"> de dos mil veintiuno, </w:t>
      </w:r>
      <w:r w:rsidR="00837AF4" w:rsidRPr="00381F4F">
        <w:rPr>
          <w:rFonts w:ascii="Palatino Linotype" w:hAnsi="Palatino Linotype" w:cs="Arial"/>
        </w:rPr>
        <w:t xml:space="preserve">remitió el </w:t>
      </w:r>
      <w:r w:rsidR="00837AF4" w:rsidRPr="00381F4F">
        <w:rPr>
          <w:rFonts w:ascii="Palatino Linotype" w:hAnsi="Palatino Linotype"/>
          <w:color w:val="000000" w:themeColor="text1"/>
        </w:rPr>
        <w:t>archivo</w:t>
      </w:r>
      <w:r w:rsidR="00837AF4" w:rsidRPr="00381F4F">
        <w:rPr>
          <w:rFonts w:ascii="Palatino Linotype" w:hAnsi="Palatino Linotype" w:cs="Arial"/>
          <w:color w:val="000000" w:themeColor="text1"/>
        </w:rPr>
        <w:t xml:space="preserve"> electrónico </w:t>
      </w:r>
      <w:r w:rsidR="00837AF4" w:rsidRPr="00381F4F">
        <w:rPr>
          <w:rFonts w:ascii="Palatino Linotype" w:hAnsi="Palatino Linotype" w:cs="Arial"/>
        </w:rPr>
        <w:t xml:space="preserve">oficio </w:t>
      </w:r>
      <w:r w:rsidR="00837AF4" w:rsidRPr="00381F4F">
        <w:rPr>
          <w:rFonts w:ascii="Palatino Linotype" w:hAnsi="Palatino Linotype" w:cs="Arial"/>
          <w:b/>
        </w:rPr>
        <w:t xml:space="preserve">Informe Justificado Cobupem (5).pdf; </w:t>
      </w:r>
      <w:r w:rsidR="00837AF4" w:rsidRPr="00381F4F">
        <w:rPr>
          <w:rFonts w:ascii="Palatino Linotype" w:hAnsi="Palatino Linotype" w:cs="Arial"/>
        </w:rPr>
        <w:t>mismo que al encuadrar en el supuesto contenido en la fracción III del artículo 185 de la Ley de Transparencia y Acceso a la Información Pública del Estado</w:t>
      </w:r>
      <w:r w:rsidR="00DD588C" w:rsidRPr="00381F4F">
        <w:rPr>
          <w:rFonts w:ascii="Palatino Linotype" w:hAnsi="Palatino Linotype" w:cs="Arial"/>
        </w:rPr>
        <w:t xml:space="preserve"> de México y Municipios;</w:t>
      </w:r>
      <w:r w:rsidR="00837AF4" w:rsidRPr="00381F4F">
        <w:rPr>
          <w:rFonts w:ascii="Palatino Linotype" w:hAnsi="Palatino Linotype" w:cs="Arial"/>
        </w:rPr>
        <w:t xml:space="preserve"> no fue puesto a disposición del particular, </w:t>
      </w:r>
      <w:r w:rsidR="00DD588C" w:rsidRPr="00381F4F">
        <w:rPr>
          <w:rFonts w:ascii="Palatino Linotype" w:hAnsi="Palatino Linotype" w:cs="Arial"/>
        </w:rPr>
        <w:t>ya que no aportó cu</w:t>
      </w:r>
      <w:r w:rsidR="00837AF4" w:rsidRPr="00381F4F">
        <w:rPr>
          <w:rFonts w:ascii="Palatino Linotype" w:hAnsi="Palatino Linotype" w:cs="Arial"/>
        </w:rPr>
        <w:t>estiones novedosas</w:t>
      </w:r>
      <w:r w:rsidR="00A3682A" w:rsidRPr="00381F4F">
        <w:rPr>
          <w:rFonts w:ascii="Palatino Linotype" w:hAnsi="Palatino Linotype" w:cs="Arial"/>
        </w:rPr>
        <w:t xml:space="preserve">, </w:t>
      </w:r>
      <w:r w:rsidR="00837AF4" w:rsidRPr="00381F4F">
        <w:rPr>
          <w:rFonts w:ascii="Palatino Linotype" w:hAnsi="Palatino Linotype" w:cs="Arial"/>
        </w:rPr>
        <w:t>tal y como se aprecia en la</w:t>
      </w:r>
      <w:r w:rsidR="00C44168" w:rsidRPr="00381F4F">
        <w:rPr>
          <w:rFonts w:ascii="Palatino Linotype" w:hAnsi="Palatino Linotype" w:cs="Arial"/>
        </w:rPr>
        <w:t>s</w:t>
      </w:r>
      <w:r w:rsidR="00837AF4" w:rsidRPr="00381F4F">
        <w:rPr>
          <w:rFonts w:ascii="Palatino Linotype" w:hAnsi="Palatino Linotype" w:cs="Arial"/>
        </w:rPr>
        <w:t xml:space="preserve"> siguiente</w:t>
      </w:r>
      <w:r w:rsidR="00C44168" w:rsidRPr="00381F4F">
        <w:rPr>
          <w:rFonts w:ascii="Palatino Linotype" w:hAnsi="Palatino Linotype" w:cs="Arial"/>
        </w:rPr>
        <w:t>s</w:t>
      </w:r>
      <w:r w:rsidR="00837AF4" w:rsidRPr="00381F4F">
        <w:rPr>
          <w:rFonts w:ascii="Palatino Linotype" w:hAnsi="Palatino Linotype" w:cs="Arial"/>
        </w:rPr>
        <w:t xml:space="preserve"> </w:t>
      </w:r>
      <w:r w:rsidR="00C44168" w:rsidRPr="00381F4F">
        <w:rPr>
          <w:rFonts w:ascii="Palatino Linotype" w:hAnsi="Palatino Linotype" w:cs="Arial"/>
        </w:rPr>
        <w:t>imágenes</w:t>
      </w:r>
      <w:r w:rsidR="00837AF4" w:rsidRPr="00381F4F">
        <w:rPr>
          <w:rFonts w:ascii="Palatino Linotype" w:hAnsi="Palatino Linotype" w:cs="Arial"/>
        </w:rPr>
        <w:t xml:space="preserve"> inserta</w:t>
      </w:r>
      <w:r w:rsidR="00C44168" w:rsidRPr="00381F4F">
        <w:rPr>
          <w:rFonts w:ascii="Palatino Linotype" w:hAnsi="Palatino Linotype" w:cs="Arial"/>
        </w:rPr>
        <w:t>s</w:t>
      </w:r>
      <w:r w:rsidR="00837AF4" w:rsidRPr="00381F4F">
        <w:rPr>
          <w:rFonts w:ascii="Palatino Linotype" w:hAnsi="Palatino Linotype" w:cs="Arial"/>
        </w:rPr>
        <w:t>:</w:t>
      </w:r>
    </w:p>
    <w:p w14:paraId="42B33B92" w14:textId="4FA634A5" w:rsidR="00330382" w:rsidRPr="00381F4F" w:rsidRDefault="00D83F18">
      <w:pPr>
        <w:spacing w:line="360" w:lineRule="auto"/>
        <w:jc w:val="both"/>
        <w:rPr>
          <w:rFonts w:ascii="Palatino Linotype" w:hAnsi="Palatino Linotype"/>
          <w:b/>
          <w:color w:val="000000" w:themeColor="text1"/>
          <w:sz w:val="28"/>
          <w:szCs w:val="28"/>
        </w:rPr>
      </w:pPr>
      <w:r w:rsidRPr="00381F4F">
        <w:rPr>
          <w:noProof/>
          <w:lang w:eastAsia="es-MX"/>
        </w:rPr>
        <mc:AlternateContent>
          <mc:Choice Requires="wps">
            <w:drawing>
              <wp:anchor distT="0" distB="0" distL="114300" distR="114300" simplePos="0" relativeHeight="251659264" behindDoc="0" locked="0" layoutInCell="1" allowOverlap="1" wp14:anchorId="363E70AA" wp14:editId="32D5A4ED">
                <wp:simplePos x="0" y="0"/>
                <wp:positionH relativeFrom="column">
                  <wp:posOffset>34050</wp:posOffset>
                </wp:positionH>
                <wp:positionV relativeFrom="paragraph">
                  <wp:posOffset>2005233</wp:posOffset>
                </wp:positionV>
                <wp:extent cx="5932074" cy="3434763"/>
                <wp:effectExtent l="38100" t="19050" r="69215" b="89535"/>
                <wp:wrapNone/>
                <wp:docPr id="10" name="Conector recto 10"/>
                <wp:cNvGraphicFramePr/>
                <a:graphic xmlns:a="http://schemas.openxmlformats.org/drawingml/2006/main">
                  <a:graphicData uri="http://schemas.microsoft.com/office/word/2010/wordprocessingShape">
                    <wps:wsp>
                      <wps:cNvCnPr/>
                      <wps:spPr>
                        <a:xfrm>
                          <a:off x="0" y="0"/>
                          <a:ext cx="5932074" cy="343476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646B793"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157.9pt" to="469.8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" strokecolor="#4f81bd [3204]" strokeweight="2pt">
                <v:shadow on="t" color="black" opacity="24903f" origin=",.5" offset="0,.55556mm"/>
              </v:line>
            </w:pict>
          </mc:Fallback>
        </mc:AlternateContent>
      </w:r>
      <w:r w:rsidR="00A3682A" w:rsidRPr="00381F4F">
        <w:rPr>
          <w:noProof/>
          <w:lang w:eastAsia="es-MX"/>
        </w:rPr>
        <w:drawing>
          <wp:inline distT="0" distB="0" distL="0" distR="0" wp14:anchorId="431791F9" wp14:editId="5ABFB7CA">
            <wp:extent cx="5791835" cy="192087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20875"/>
                    </a:xfrm>
                    <a:prstGeom prst="rect">
                      <a:avLst/>
                    </a:prstGeom>
                  </pic:spPr>
                </pic:pic>
              </a:graphicData>
            </a:graphic>
          </wp:inline>
        </w:drawing>
      </w:r>
    </w:p>
    <w:p w14:paraId="6E60F0D5" w14:textId="77777777" w:rsidR="00C44168" w:rsidRPr="00381F4F" w:rsidRDefault="00C44168">
      <w:pPr>
        <w:spacing w:line="360" w:lineRule="auto"/>
        <w:jc w:val="both"/>
        <w:rPr>
          <w:rFonts w:ascii="Palatino Linotype" w:hAnsi="Palatino Linotype"/>
          <w:b/>
          <w:color w:val="000000" w:themeColor="text1"/>
          <w:sz w:val="28"/>
          <w:szCs w:val="28"/>
        </w:rPr>
      </w:pPr>
    </w:p>
    <w:p w14:paraId="180418E3" w14:textId="73BF4BD4" w:rsidR="00C44168" w:rsidRPr="00381F4F" w:rsidRDefault="00143E3B">
      <w:pPr>
        <w:spacing w:line="360" w:lineRule="auto"/>
        <w:jc w:val="both"/>
        <w:rPr>
          <w:rFonts w:ascii="Palatino Linotype" w:hAnsi="Palatino Linotype"/>
          <w:b/>
          <w:color w:val="000000" w:themeColor="text1"/>
          <w:sz w:val="28"/>
          <w:szCs w:val="28"/>
        </w:rPr>
      </w:pPr>
      <w:r w:rsidRPr="00381F4F">
        <w:rPr>
          <w:noProof/>
          <w:lang w:eastAsia="es-MX"/>
        </w:rPr>
        <w:lastRenderedPageBreak/>
        <w:drawing>
          <wp:inline distT="0" distB="0" distL="0" distR="0" wp14:anchorId="0CCD062B" wp14:editId="23097837">
            <wp:extent cx="5791835" cy="65652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565265"/>
                    </a:xfrm>
                    <a:prstGeom prst="rect">
                      <a:avLst/>
                    </a:prstGeom>
                  </pic:spPr>
                </pic:pic>
              </a:graphicData>
            </a:graphic>
          </wp:inline>
        </w:drawing>
      </w:r>
    </w:p>
    <w:p w14:paraId="107EB739" w14:textId="77777777" w:rsidR="00C44168" w:rsidRPr="00381F4F" w:rsidRDefault="00C44168">
      <w:pPr>
        <w:spacing w:line="360" w:lineRule="auto"/>
        <w:jc w:val="both"/>
        <w:rPr>
          <w:rFonts w:ascii="Palatino Linotype" w:hAnsi="Palatino Linotype"/>
          <w:b/>
          <w:color w:val="000000" w:themeColor="text1"/>
          <w:sz w:val="28"/>
          <w:szCs w:val="28"/>
        </w:rPr>
      </w:pPr>
    </w:p>
    <w:p w14:paraId="3D559FC9" w14:textId="3BC3C7D9" w:rsidR="00143E3B" w:rsidRPr="00381F4F" w:rsidRDefault="00143E3B">
      <w:pPr>
        <w:spacing w:line="360" w:lineRule="auto"/>
        <w:jc w:val="both"/>
        <w:rPr>
          <w:rFonts w:ascii="Palatino Linotype" w:hAnsi="Palatino Linotype"/>
          <w:b/>
          <w:color w:val="000000" w:themeColor="text1"/>
          <w:sz w:val="28"/>
          <w:szCs w:val="28"/>
        </w:rPr>
      </w:pPr>
      <w:r w:rsidRPr="00381F4F">
        <w:rPr>
          <w:noProof/>
          <w:lang w:eastAsia="es-MX"/>
        </w:rPr>
        <w:lastRenderedPageBreak/>
        <w:drawing>
          <wp:inline distT="0" distB="0" distL="0" distR="0" wp14:anchorId="60D69990" wp14:editId="20E016D0">
            <wp:extent cx="5791835" cy="7172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172325"/>
                    </a:xfrm>
                    <a:prstGeom prst="rect">
                      <a:avLst/>
                    </a:prstGeom>
                  </pic:spPr>
                </pic:pic>
              </a:graphicData>
            </a:graphic>
          </wp:inline>
        </w:drawing>
      </w:r>
    </w:p>
    <w:p w14:paraId="6847C94A" w14:textId="7391542E" w:rsidR="00C44168" w:rsidRPr="00381F4F" w:rsidRDefault="00143E3B">
      <w:pPr>
        <w:spacing w:line="360" w:lineRule="auto"/>
        <w:jc w:val="both"/>
        <w:rPr>
          <w:rFonts w:ascii="Palatino Linotype" w:hAnsi="Palatino Linotype"/>
          <w:b/>
          <w:color w:val="000000" w:themeColor="text1"/>
          <w:sz w:val="28"/>
          <w:szCs w:val="28"/>
        </w:rPr>
      </w:pPr>
      <w:r w:rsidRPr="00381F4F">
        <w:rPr>
          <w:noProof/>
          <w:lang w:eastAsia="es-MX"/>
        </w:rPr>
        <w:lastRenderedPageBreak/>
        <w:drawing>
          <wp:inline distT="0" distB="0" distL="0" distR="0" wp14:anchorId="29574C5E" wp14:editId="375F348E">
            <wp:extent cx="5791835" cy="70021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002145"/>
                    </a:xfrm>
                    <a:prstGeom prst="rect">
                      <a:avLst/>
                    </a:prstGeom>
                  </pic:spPr>
                </pic:pic>
              </a:graphicData>
            </a:graphic>
          </wp:inline>
        </w:drawing>
      </w:r>
    </w:p>
    <w:p w14:paraId="78576239" w14:textId="77777777" w:rsidR="005F264F" w:rsidRPr="00381F4F" w:rsidRDefault="00143E3B">
      <w:pPr>
        <w:spacing w:line="360" w:lineRule="auto"/>
        <w:jc w:val="both"/>
        <w:rPr>
          <w:rFonts w:ascii="Palatino Linotype" w:hAnsi="Palatino Linotype"/>
          <w:b/>
          <w:color w:val="000000" w:themeColor="text1"/>
          <w:sz w:val="28"/>
          <w:szCs w:val="28"/>
        </w:rPr>
      </w:pPr>
      <w:r w:rsidRPr="00381F4F">
        <w:rPr>
          <w:noProof/>
          <w:lang w:eastAsia="es-MX"/>
        </w:rPr>
        <w:lastRenderedPageBreak/>
        <w:drawing>
          <wp:inline distT="0" distB="0" distL="0" distR="0" wp14:anchorId="7A623C45" wp14:editId="2BEBD296">
            <wp:extent cx="5791835" cy="4857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857750"/>
                    </a:xfrm>
                    <a:prstGeom prst="rect">
                      <a:avLst/>
                    </a:prstGeom>
                  </pic:spPr>
                </pic:pic>
              </a:graphicData>
            </a:graphic>
          </wp:inline>
        </w:drawing>
      </w:r>
    </w:p>
    <w:p w14:paraId="41FC15D3" w14:textId="77777777" w:rsidR="005F264F" w:rsidRPr="00381F4F" w:rsidRDefault="005F264F">
      <w:pPr>
        <w:spacing w:line="360" w:lineRule="auto"/>
        <w:jc w:val="both"/>
        <w:rPr>
          <w:rFonts w:ascii="Palatino Linotype" w:hAnsi="Palatino Linotype"/>
          <w:b/>
          <w:color w:val="000000" w:themeColor="text1"/>
          <w:sz w:val="28"/>
          <w:szCs w:val="28"/>
        </w:rPr>
      </w:pPr>
    </w:p>
    <w:p w14:paraId="27B03D87" w14:textId="2850E6A9" w:rsidR="005F264F" w:rsidRPr="00381F4F" w:rsidRDefault="005F264F" w:rsidP="005F264F">
      <w:pPr>
        <w:pStyle w:val="Sinespaciado"/>
        <w:spacing w:line="360" w:lineRule="auto"/>
        <w:jc w:val="both"/>
        <w:rPr>
          <w:rFonts w:ascii="Palatino Linotype" w:hAnsi="Palatino Linotype"/>
        </w:rPr>
      </w:pPr>
      <w:r w:rsidRPr="00381F4F">
        <w:rPr>
          <w:rFonts w:ascii="Palatino Linotype" w:hAnsi="Palatino Linotype"/>
          <w:b/>
        </w:rPr>
        <w:t>Informe Justificado,</w:t>
      </w:r>
      <w:r w:rsidRPr="00381F4F">
        <w:rPr>
          <w:rFonts w:ascii="Palatino Linotype" w:hAnsi="Palatino Linotype"/>
        </w:rPr>
        <w:t xml:space="preserve"> el cual no fue puesto a la vista del recurrente, por no contener cuestiones novedosas, pues éste abundó, fundando y motivando la respuesta primigenia, sosteniendo la imposibilidad que tiene para entregar la información, ello al realizar una búsqueda exhaustiva de la información, sin encontrar registro alguno.</w:t>
      </w:r>
    </w:p>
    <w:p w14:paraId="7EDE0D46" w14:textId="77777777" w:rsidR="005F264F" w:rsidRPr="00381F4F" w:rsidRDefault="005F264F">
      <w:pPr>
        <w:spacing w:line="360" w:lineRule="auto"/>
        <w:jc w:val="both"/>
        <w:rPr>
          <w:rFonts w:ascii="Palatino Linotype" w:hAnsi="Palatino Linotype"/>
          <w:b/>
          <w:color w:val="000000" w:themeColor="text1"/>
          <w:sz w:val="28"/>
          <w:szCs w:val="28"/>
        </w:rPr>
      </w:pPr>
    </w:p>
    <w:p w14:paraId="43254135" w14:textId="4B6021C3" w:rsidR="007757F2" w:rsidRPr="00381F4F" w:rsidRDefault="000132CA">
      <w:pPr>
        <w:spacing w:line="360" w:lineRule="auto"/>
        <w:jc w:val="both"/>
        <w:rPr>
          <w:rFonts w:ascii="Palatino Linotype" w:hAnsi="Palatino Linotype"/>
          <w:color w:val="000000" w:themeColor="text1"/>
        </w:rPr>
      </w:pPr>
      <w:r w:rsidRPr="00381F4F">
        <w:rPr>
          <w:rFonts w:ascii="Palatino Linotype" w:hAnsi="Palatino Linotype"/>
          <w:b/>
          <w:color w:val="000000" w:themeColor="text1"/>
          <w:sz w:val="28"/>
          <w:szCs w:val="28"/>
        </w:rPr>
        <w:lastRenderedPageBreak/>
        <w:t>VI</w:t>
      </w:r>
      <w:r w:rsidR="0022054B" w:rsidRPr="00381F4F">
        <w:rPr>
          <w:rFonts w:ascii="Palatino Linotype" w:hAnsi="Palatino Linotype"/>
          <w:b/>
          <w:color w:val="000000" w:themeColor="text1"/>
          <w:sz w:val="28"/>
          <w:szCs w:val="28"/>
        </w:rPr>
        <w:t>I</w:t>
      </w:r>
      <w:r w:rsidRPr="00381F4F">
        <w:rPr>
          <w:rFonts w:ascii="Palatino Linotype" w:hAnsi="Palatino Linotype"/>
          <w:b/>
          <w:color w:val="000000" w:themeColor="text1"/>
          <w:sz w:val="28"/>
          <w:szCs w:val="28"/>
        </w:rPr>
        <w:t>I</w:t>
      </w:r>
      <w:r w:rsidR="007757F2" w:rsidRPr="00381F4F">
        <w:rPr>
          <w:rFonts w:ascii="Palatino Linotype" w:hAnsi="Palatino Linotype"/>
          <w:b/>
          <w:color w:val="000000" w:themeColor="text1"/>
          <w:sz w:val="28"/>
          <w:szCs w:val="28"/>
        </w:rPr>
        <w:t xml:space="preserve">. </w:t>
      </w:r>
      <w:r w:rsidR="007757F2" w:rsidRPr="00381F4F">
        <w:rPr>
          <w:rFonts w:ascii="Palatino Linotype" w:hAnsi="Palatino Linotype"/>
          <w:color w:val="000000" w:themeColor="text1"/>
        </w:rPr>
        <w:t xml:space="preserve">En fecha </w:t>
      </w:r>
      <w:r w:rsidR="00330382" w:rsidRPr="00381F4F">
        <w:rPr>
          <w:rFonts w:ascii="Palatino Linotype" w:hAnsi="Palatino Linotype"/>
          <w:color w:val="000000" w:themeColor="text1"/>
        </w:rPr>
        <w:t xml:space="preserve">veintinueve </w:t>
      </w:r>
      <w:r w:rsidR="00F7423B" w:rsidRPr="00381F4F">
        <w:rPr>
          <w:rFonts w:ascii="Palatino Linotype" w:hAnsi="Palatino Linotype"/>
          <w:color w:val="000000" w:themeColor="text1"/>
        </w:rPr>
        <w:t>de septiembre</w:t>
      </w:r>
      <w:r w:rsidR="00DC3755" w:rsidRPr="00381F4F">
        <w:rPr>
          <w:rFonts w:ascii="Palatino Linotype" w:hAnsi="Palatino Linotype"/>
          <w:color w:val="000000" w:themeColor="text1"/>
        </w:rPr>
        <w:t xml:space="preserve"> </w:t>
      </w:r>
      <w:r w:rsidR="003354F8" w:rsidRPr="00381F4F">
        <w:rPr>
          <w:rFonts w:ascii="Palatino Linotype" w:hAnsi="Palatino Linotype"/>
          <w:color w:val="000000" w:themeColor="text1"/>
        </w:rPr>
        <w:t>de dos mil veintiuno</w:t>
      </w:r>
      <w:r w:rsidR="007757F2" w:rsidRPr="00381F4F">
        <w:rPr>
          <w:rFonts w:ascii="Palatino Linotype" w:hAnsi="Palatino Linotype"/>
          <w:color w:val="000000" w:themeColor="text1"/>
        </w:rPr>
        <w:t>, se notificó a las partes el Acuerdo de Cierre de Instrucción</w:t>
      </w:r>
      <w:r w:rsidR="00D900CC" w:rsidRPr="00381F4F">
        <w:rPr>
          <w:rFonts w:ascii="Palatino Linotype" w:hAnsi="Palatino Linotype"/>
          <w:color w:val="000000" w:themeColor="text1"/>
        </w:rPr>
        <w:t>.</w:t>
      </w:r>
    </w:p>
    <w:p w14:paraId="07436EEA" w14:textId="77777777" w:rsidR="007757F2" w:rsidRPr="00381F4F" w:rsidRDefault="007757F2" w:rsidP="00043729">
      <w:pPr>
        <w:spacing w:line="360" w:lineRule="auto"/>
        <w:jc w:val="both"/>
        <w:rPr>
          <w:rFonts w:ascii="Palatino Linotype" w:hAnsi="Palatino Linotype"/>
          <w:color w:val="000000" w:themeColor="text1"/>
        </w:rPr>
      </w:pPr>
    </w:p>
    <w:p w14:paraId="6063395B" w14:textId="625FD12B" w:rsidR="00F977A4" w:rsidRPr="00381F4F" w:rsidRDefault="0022054B">
      <w:pPr>
        <w:spacing w:line="360" w:lineRule="auto"/>
        <w:jc w:val="both"/>
        <w:rPr>
          <w:rFonts w:ascii="Palatino Linotype" w:hAnsi="Palatino Linotype" w:cs="Arial"/>
          <w:color w:val="000000" w:themeColor="text1"/>
        </w:rPr>
      </w:pPr>
      <w:r w:rsidRPr="00381F4F">
        <w:rPr>
          <w:rFonts w:ascii="Palatino Linotype" w:hAnsi="Palatino Linotype"/>
          <w:b/>
          <w:color w:val="000000" w:themeColor="text1"/>
          <w:sz w:val="28"/>
          <w:szCs w:val="28"/>
        </w:rPr>
        <w:t>IX</w:t>
      </w:r>
      <w:r w:rsidR="00F977A4" w:rsidRPr="00381F4F">
        <w:rPr>
          <w:rFonts w:ascii="Palatino Linotype" w:hAnsi="Palatino Linotype"/>
          <w:b/>
          <w:color w:val="000000" w:themeColor="text1"/>
          <w:sz w:val="28"/>
          <w:szCs w:val="28"/>
        </w:rPr>
        <w:t xml:space="preserve">. </w:t>
      </w:r>
      <w:r w:rsidR="00F977A4" w:rsidRPr="00381F4F">
        <w:rPr>
          <w:rFonts w:ascii="Palatino Linotype" w:hAnsi="Palatino Linotype" w:cs="Arial"/>
          <w:color w:val="000000" w:themeColor="text1"/>
        </w:rPr>
        <w:t xml:space="preserve">Con fundamento en el artículo 185 fracción VIII de la Ley de Transparencia y Acceso a la Información Pública del Estado de México y Municipios, se remitió el expediente a efecto de que la Comisionada </w:t>
      </w:r>
      <w:r w:rsidR="00F7423B" w:rsidRPr="00381F4F">
        <w:rPr>
          <w:rFonts w:ascii="Palatino Linotype" w:hAnsi="Palatino Linotype" w:cs="Arial"/>
          <w:b/>
          <w:color w:val="000000" w:themeColor="text1"/>
        </w:rPr>
        <w:t>S</w:t>
      </w:r>
      <w:r w:rsidR="00330382" w:rsidRPr="00381F4F">
        <w:rPr>
          <w:rFonts w:ascii="Palatino Linotype" w:hAnsi="Palatino Linotype" w:cs="Arial"/>
          <w:b/>
          <w:color w:val="000000" w:themeColor="text1"/>
        </w:rPr>
        <w:t>HARON CRISTINA MORALES MARTÍNEZ</w:t>
      </w:r>
      <w:r w:rsidR="00F977A4" w:rsidRPr="00381F4F">
        <w:rPr>
          <w:rFonts w:ascii="Palatino Linotype" w:hAnsi="Palatino Linotype" w:cs="Arial"/>
          <w:color w:val="000000" w:themeColor="text1"/>
        </w:rPr>
        <w:t xml:space="preserve"> formulara y presentara al Pleno el proyecto de resolución correspondiente; y</w:t>
      </w:r>
    </w:p>
    <w:p w14:paraId="292769CD" w14:textId="6300FE35" w:rsidR="00DD588C" w:rsidRPr="00381F4F" w:rsidRDefault="00DD588C" w:rsidP="00DD588C">
      <w:pPr>
        <w:pStyle w:val="Prrafodelista"/>
        <w:spacing w:before="240" w:after="240" w:line="360" w:lineRule="auto"/>
        <w:ind w:left="0"/>
        <w:jc w:val="both"/>
        <w:rPr>
          <w:rFonts w:ascii="Palatino Linotype" w:hAnsi="Palatino Linotype"/>
          <w:color w:val="000000"/>
        </w:rPr>
      </w:pPr>
      <w:r w:rsidRPr="00381F4F">
        <w:rPr>
          <w:rFonts w:ascii="Palatino Linotype" w:hAnsi="Palatino Linotype"/>
          <w:b/>
          <w:color w:val="000000"/>
          <w:sz w:val="28"/>
          <w:szCs w:val="28"/>
        </w:rPr>
        <w:t>X.</w:t>
      </w:r>
      <w:r w:rsidRPr="00381F4F">
        <w:rPr>
          <w:rFonts w:ascii="Palatino Linotype" w:hAnsi="Palatino Linotype"/>
          <w:color w:val="000000"/>
          <w:sz w:val="27"/>
          <w:szCs w:val="27"/>
        </w:rPr>
        <w:t xml:space="preserve"> </w:t>
      </w:r>
      <w:r w:rsidRPr="00381F4F">
        <w:rPr>
          <w:rFonts w:ascii="Palatino Linotype" w:hAnsi="Palatino Linotype"/>
          <w:color w:val="000000"/>
        </w:rPr>
        <w:t>Posteriormente, el veintidós de octubre de dos mil veintiuno,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4C86D636" w14:textId="77777777" w:rsidR="00F977A4" w:rsidRPr="00381F4F" w:rsidRDefault="00F977A4" w:rsidP="00043729">
      <w:pPr>
        <w:jc w:val="center"/>
        <w:rPr>
          <w:rFonts w:ascii="Palatino Linotype" w:hAnsi="Palatino Linotype"/>
          <w:b/>
          <w:bCs/>
          <w:color w:val="000000" w:themeColor="text1"/>
          <w:spacing w:val="40"/>
          <w:sz w:val="28"/>
        </w:rPr>
      </w:pPr>
    </w:p>
    <w:p w14:paraId="274C22D9" w14:textId="77777777" w:rsidR="00457BB8" w:rsidRPr="00381F4F" w:rsidRDefault="00457BB8" w:rsidP="00043729">
      <w:pPr>
        <w:jc w:val="center"/>
        <w:rPr>
          <w:rFonts w:ascii="Palatino Linotype" w:hAnsi="Palatino Linotype"/>
          <w:b/>
          <w:bCs/>
          <w:color w:val="000000" w:themeColor="text1"/>
          <w:spacing w:val="40"/>
          <w:sz w:val="28"/>
        </w:rPr>
      </w:pPr>
      <w:r w:rsidRPr="00381F4F">
        <w:rPr>
          <w:rFonts w:ascii="Palatino Linotype" w:hAnsi="Palatino Linotype"/>
          <w:b/>
          <w:bCs/>
          <w:color w:val="000000" w:themeColor="text1"/>
          <w:spacing w:val="40"/>
          <w:sz w:val="28"/>
        </w:rPr>
        <w:t>CONSIDERANDO</w:t>
      </w:r>
    </w:p>
    <w:p w14:paraId="2EE1A9E9" w14:textId="77777777" w:rsidR="00457BB8" w:rsidRPr="00381F4F" w:rsidRDefault="00457BB8" w:rsidP="00043729">
      <w:pPr>
        <w:jc w:val="center"/>
        <w:rPr>
          <w:rFonts w:ascii="Palatino Linotype" w:hAnsi="Palatino Linotype"/>
          <w:b/>
          <w:bCs/>
          <w:color w:val="000000" w:themeColor="text1"/>
          <w:spacing w:val="40"/>
          <w:sz w:val="28"/>
        </w:rPr>
      </w:pPr>
    </w:p>
    <w:p w14:paraId="10DECE5F" w14:textId="77777777" w:rsidR="00AA6B9F" w:rsidRPr="00381F4F" w:rsidRDefault="00457BB8">
      <w:pPr>
        <w:spacing w:line="360" w:lineRule="auto"/>
        <w:ind w:right="50"/>
        <w:jc w:val="both"/>
        <w:rPr>
          <w:rFonts w:ascii="Palatino Linotype" w:hAnsi="Palatino Linotype"/>
          <w:color w:val="000000" w:themeColor="text1"/>
        </w:rPr>
      </w:pPr>
      <w:r w:rsidRPr="00381F4F">
        <w:rPr>
          <w:rFonts w:ascii="Palatino Linotype" w:hAnsi="Palatino Linotype"/>
          <w:b/>
          <w:color w:val="000000" w:themeColor="text1"/>
          <w:sz w:val="28"/>
          <w:szCs w:val="28"/>
        </w:rPr>
        <w:t>PRIMERO</w:t>
      </w:r>
      <w:r w:rsidRPr="00381F4F">
        <w:rPr>
          <w:rFonts w:ascii="Palatino Linotype" w:hAnsi="Palatino Linotype"/>
          <w:b/>
          <w:color w:val="000000" w:themeColor="text1"/>
        </w:rPr>
        <w:t>.</w:t>
      </w:r>
      <w:r w:rsidRPr="00381F4F">
        <w:rPr>
          <w:rFonts w:ascii="Palatino Linotype" w:hAnsi="Palatino Linotype"/>
          <w:color w:val="000000" w:themeColor="text1"/>
        </w:rPr>
        <w:t xml:space="preserve"> </w:t>
      </w:r>
      <w:r w:rsidR="00CD3257" w:rsidRPr="00381F4F">
        <w:rPr>
          <w:rFonts w:ascii="Palatino Linotype" w:hAnsi="Palatino Linotype"/>
          <w:b/>
          <w:color w:val="000000" w:themeColor="text1"/>
        </w:rPr>
        <w:t>Competencia</w:t>
      </w:r>
      <w:r w:rsidR="00CD3257" w:rsidRPr="00381F4F">
        <w:rPr>
          <w:rFonts w:ascii="Palatino Linotype" w:hAnsi="Palatino Linotype"/>
          <w:color w:val="000000" w:themeColor="text1"/>
        </w:rPr>
        <w:t>.</w:t>
      </w:r>
    </w:p>
    <w:p w14:paraId="7A8FC27D" w14:textId="7C8DFF80" w:rsidR="00CD3257" w:rsidRPr="00381F4F" w:rsidRDefault="00CD3257">
      <w:pPr>
        <w:spacing w:line="360" w:lineRule="auto"/>
        <w:ind w:right="50"/>
        <w:jc w:val="both"/>
        <w:rPr>
          <w:rFonts w:ascii="Palatino Linotype" w:hAnsi="Palatino Linotype" w:cs="Arial"/>
          <w:color w:val="000000" w:themeColor="text1"/>
        </w:rPr>
      </w:pPr>
      <w:r w:rsidRPr="00381F4F">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B17374" w:rsidRPr="00381F4F">
        <w:rPr>
          <w:rFonts w:ascii="Palatino Linotype" w:hAnsi="Palatino Linotype"/>
        </w:rPr>
        <w:t>trigésimo, trigésimo primero y trigésimo segundo</w:t>
      </w:r>
      <w:r w:rsidRPr="00381F4F">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Información </w:t>
      </w:r>
      <w:r w:rsidRPr="00381F4F">
        <w:rPr>
          <w:rFonts w:ascii="Palatino Linotype" w:hAnsi="Palatino Linotype"/>
          <w:color w:val="000000" w:themeColor="text1"/>
        </w:rPr>
        <w:lastRenderedPageBreak/>
        <w:t>Pública del Estado de México y Municipios</w:t>
      </w:r>
      <w:r w:rsidRPr="00381F4F">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6BAEC2A0" w14:textId="77777777" w:rsidR="005A2A2E" w:rsidRPr="00381F4F" w:rsidRDefault="005A2A2E">
      <w:pPr>
        <w:spacing w:line="360" w:lineRule="auto"/>
        <w:ind w:right="50"/>
        <w:jc w:val="both"/>
        <w:rPr>
          <w:rFonts w:ascii="Palatino Linotype" w:hAnsi="Palatino Linotype" w:cs="Arial"/>
          <w:color w:val="000000" w:themeColor="text1"/>
        </w:rPr>
      </w:pPr>
    </w:p>
    <w:p w14:paraId="722E23DA" w14:textId="77777777" w:rsidR="004B1922" w:rsidRPr="00381F4F" w:rsidRDefault="00457BB8" w:rsidP="004B1922">
      <w:pPr>
        <w:spacing w:line="360" w:lineRule="auto"/>
        <w:jc w:val="both"/>
        <w:rPr>
          <w:rFonts w:ascii="Palatino Linotype" w:hAnsi="Palatino Linotype" w:cs="Arial"/>
          <w:b/>
          <w:color w:val="000000" w:themeColor="text1"/>
        </w:rPr>
      </w:pPr>
      <w:r w:rsidRPr="00381F4F">
        <w:rPr>
          <w:rFonts w:ascii="Palatino Linotype" w:hAnsi="Palatino Linotype" w:cs="Arial"/>
          <w:b/>
          <w:color w:val="000000" w:themeColor="text1"/>
          <w:sz w:val="28"/>
        </w:rPr>
        <w:t>SEGUNDO</w:t>
      </w:r>
      <w:r w:rsidRPr="00381F4F">
        <w:rPr>
          <w:rFonts w:ascii="Palatino Linotype" w:hAnsi="Palatino Linotype" w:cs="Arial"/>
          <w:b/>
          <w:color w:val="000000" w:themeColor="text1"/>
        </w:rPr>
        <w:t>. Interés.</w:t>
      </w:r>
    </w:p>
    <w:p w14:paraId="25067290" w14:textId="6F22453F" w:rsidR="004B1922" w:rsidRPr="00381F4F" w:rsidRDefault="004B1922" w:rsidP="004B1922">
      <w:pPr>
        <w:spacing w:line="360" w:lineRule="auto"/>
        <w:jc w:val="both"/>
        <w:rPr>
          <w:rFonts w:ascii="Palatino Linotype" w:hAnsi="Palatino Linotype" w:cs="Arial"/>
          <w:snapToGrid w:val="0"/>
        </w:rPr>
      </w:pPr>
      <w:r w:rsidRPr="00381F4F">
        <w:rPr>
          <w:rFonts w:ascii="Palatino Linotype" w:hAnsi="Palatino Linotype" w:cs="Arial"/>
        </w:rPr>
        <w:t xml:space="preserve">El </w:t>
      </w:r>
      <w:r w:rsidRPr="00381F4F">
        <w:rPr>
          <w:rFonts w:ascii="Palatino Linotype" w:hAnsi="Palatino Linotype"/>
        </w:rPr>
        <w:t>recurso</w:t>
      </w:r>
      <w:r w:rsidRPr="00381F4F">
        <w:rPr>
          <w:rFonts w:ascii="Palatino Linotype" w:hAnsi="Palatino Linotype" w:cs="Arial"/>
        </w:rPr>
        <w:t xml:space="preserve"> de revisión fue </w:t>
      </w:r>
      <w:r w:rsidRPr="00381F4F">
        <w:rPr>
          <w:rFonts w:ascii="Palatino Linotype" w:hAnsi="Palatino Linotype"/>
        </w:rPr>
        <w:t>interpuesto</w:t>
      </w:r>
      <w:r w:rsidRPr="00381F4F">
        <w:rPr>
          <w:rFonts w:ascii="Palatino Linotype" w:hAnsi="Palatino Linotype" w:cs="Arial"/>
        </w:rPr>
        <w:t xml:space="preserve"> por parte legítima en atención a que fue </w:t>
      </w:r>
      <w:r w:rsidRPr="00381F4F">
        <w:rPr>
          <w:rFonts w:ascii="Palatino Linotype" w:hAnsi="Palatino Linotype"/>
        </w:rPr>
        <w:t>presentado</w:t>
      </w:r>
      <w:r w:rsidRPr="00381F4F">
        <w:rPr>
          <w:rFonts w:ascii="Palatino Linotype" w:hAnsi="Palatino Linotype" w:cs="Arial"/>
        </w:rPr>
        <w:t xml:space="preserve"> por </w:t>
      </w:r>
      <w:r w:rsidRPr="00381F4F">
        <w:rPr>
          <w:rFonts w:ascii="Palatino Linotype" w:hAnsi="Palatino Linotype" w:cs="Arial"/>
          <w:b/>
        </w:rPr>
        <w:t>EL RECURRENTE</w:t>
      </w:r>
      <w:r w:rsidRPr="00381F4F">
        <w:rPr>
          <w:rFonts w:ascii="Palatino Linotype" w:hAnsi="Palatino Linotype" w:cs="Arial"/>
          <w:snapToGrid w:val="0"/>
        </w:rPr>
        <w:t xml:space="preserve">, </w:t>
      </w:r>
      <w:r w:rsidRPr="00381F4F">
        <w:rPr>
          <w:rFonts w:ascii="Palatino Linotype" w:hAnsi="Palatino Linotype" w:cs="Arial"/>
        </w:rPr>
        <w:t>quien</w:t>
      </w:r>
      <w:r w:rsidRPr="00381F4F">
        <w:rPr>
          <w:rFonts w:ascii="Palatino Linotype" w:hAnsi="Palatino Linotype" w:cs="Arial"/>
          <w:snapToGrid w:val="0"/>
        </w:rPr>
        <w:t xml:space="preserve"> </w:t>
      </w:r>
      <w:r w:rsidRPr="00381F4F">
        <w:rPr>
          <w:rFonts w:ascii="Palatino Linotype" w:hAnsi="Palatino Linotype"/>
        </w:rPr>
        <w:t>formuló</w:t>
      </w:r>
      <w:r w:rsidRPr="00381F4F">
        <w:rPr>
          <w:rFonts w:ascii="Palatino Linotype" w:hAnsi="Palatino Linotype" w:cs="Arial"/>
          <w:snapToGrid w:val="0"/>
        </w:rPr>
        <w:t xml:space="preserve"> la </w:t>
      </w:r>
      <w:r w:rsidRPr="00381F4F">
        <w:rPr>
          <w:rFonts w:ascii="Palatino Linotype" w:hAnsi="Palatino Linotype" w:cs="Arial"/>
        </w:rPr>
        <w:t>solicitud</w:t>
      </w:r>
      <w:r w:rsidRPr="00381F4F">
        <w:rPr>
          <w:rFonts w:ascii="Palatino Linotype" w:hAnsi="Palatino Linotype" w:cs="Arial"/>
          <w:snapToGrid w:val="0"/>
        </w:rPr>
        <w:t xml:space="preserve"> de información pública.</w:t>
      </w:r>
    </w:p>
    <w:p w14:paraId="10C78730" w14:textId="77777777" w:rsidR="004B1922" w:rsidRPr="00381F4F" w:rsidRDefault="004B1922">
      <w:pPr>
        <w:pStyle w:val="Prrafodelista"/>
        <w:autoSpaceDE w:val="0"/>
        <w:autoSpaceDN w:val="0"/>
        <w:adjustRightInd w:val="0"/>
        <w:spacing w:line="360" w:lineRule="auto"/>
        <w:ind w:left="0" w:right="49"/>
        <w:jc w:val="both"/>
        <w:rPr>
          <w:rFonts w:ascii="Palatino Linotype" w:hAnsi="Palatino Linotype" w:cs="Arial"/>
          <w:b/>
          <w:color w:val="000000" w:themeColor="text1"/>
          <w:sz w:val="28"/>
          <w:szCs w:val="28"/>
        </w:rPr>
      </w:pPr>
    </w:p>
    <w:p w14:paraId="1BE442D0" w14:textId="77777777" w:rsidR="00AA6B9F" w:rsidRPr="00381F4F" w:rsidRDefault="00457BB8">
      <w:pPr>
        <w:pStyle w:val="Prrafodelista"/>
        <w:autoSpaceDE w:val="0"/>
        <w:autoSpaceDN w:val="0"/>
        <w:adjustRightInd w:val="0"/>
        <w:spacing w:line="360" w:lineRule="auto"/>
        <w:ind w:left="0" w:right="49"/>
        <w:jc w:val="both"/>
        <w:rPr>
          <w:rFonts w:ascii="Palatino Linotype" w:hAnsi="Palatino Linotype" w:cs="Arial"/>
          <w:b/>
          <w:color w:val="000000" w:themeColor="text1"/>
        </w:rPr>
      </w:pPr>
      <w:r w:rsidRPr="00381F4F">
        <w:rPr>
          <w:rFonts w:ascii="Palatino Linotype" w:hAnsi="Palatino Linotype" w:cs="Arial"/>
          <w:b/>
          <w:color w:val="000000" w:themeColor="text1"/>
          <w:sz w:val="28"/>
          <w:szCs w:val="28"/>
        </w:rPr>
        <w:t xml:space="preserve">TERCERO. </w:t>
      </w:r>
      <w:r w:rsidRPr="00381F4F">
        <w:rPr>
          <w:rFonts w:ascii="Palatino Linotype" w:hAnsi="Palatino Linotype" w:cs="Arial"/>
          <w:b/>
          <w:color w:val="000000" w:themeColor="text1"/>
        </w:rPr>
        <w:t xml:space="preserve">Oportunidad. </w:t>
      </w:r>
    </w:p>
    <w:p w14:paraId="0228BFAD" w14:textId="1EE3D645" w:rsidR="00457BB8" w:rsidRPr="00381F4F" w:rsidRDefault="00457BB8">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381F4F">
        <w:rPr>
          <w:rFonts w:ascii="Palatino Linotype" w:hAnsi="Palatino Linotype" w:cs="Arial"/>
          <w:color w:val="000000" w:themeColor="text1"/>
        </w:rPr>
        <w:t xml:space="preserve">El recurso de revisión fue interpuesto dentro del plazo de quince días hábiles contados a partir del día siguiente al en que </w:t>
      </w:r>
      <w:r w:rsidR="00876E77" w:rsidRPr="00381F4F">
        <w:rPr>
          <w:rFonts w:ascii="Palatino Linotype" w:hAnsi="Palatino Linotype" w:cs="Arial"/>
          <w:b/>
          <w:color w:val="000000" w:themeColor="text1"/>
        </w:rPr>
        <w:t>L</w:t>
      </w:r>
      <w:r w:rsidR="00646E43" w:rsidRPr="00381F4F">
        <w:rPr>
          <w:rFonts w:ascii="Palatino Linotype" w:hAnsi="Palatino Linotype" w:cs="Arial"/>
          <w:b/>
          <w:color w:val="000000" w:themeColor="text1"/>
        </w:rPr>
        <w:t>A</w:t>
      </w:r>
      <w:r w:rsidRPr="00381F4F">
        <w:rPr>
          <w:rFonts w:ascii="Palatino Linotype" w:hAnsi="Palatino Linotype" w:cs="Arial"/>
          <w:b/>
          <w:color w:val="000000" w:themeColor="text1"/>
        </w:rPr>
        <w:t xml:space="preserve"> RECURRENTE </w:t>
      </w:r>
      <w:r w:rsidRPr="00381F4F">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381F4F" w:rsidRDefault="00457BB8">
      <w:pPr>
        <w:ind w:left="851" w:right="902"/>
        <w:jc w:val="both"/>
        <w:rPr>
          <w:rFonts w:ascii="Palatino Linotype" w:eastAsiaTheme="minorEastAsia" w:hAnsi="Palatino Linotype" w:cs="Arial"/>
          <w:color w:val="000000" w:themeColor="text1"/>
          <w:szCs w:val="20"/>
          <w:lang w:val="es-ES_tradnl"/>
        </w:rPr>
      </w:pPr>
    </w:p>
    <w:p w14:paraId="796155AA" w14:textId="77777777" w:rsidR="00457BB8" w:rsidRPr="00381F4F"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381F4F">
        <w:rPr>
          <w:rFonts w:ascii="Palatino Linotype" w:eastAsiaTheme="minorEastAsia" w:hAnsi="Palatino Linotype" w:cs="Arial"/>
          <w:b/>
          <w:i/>
          <w:color w:val="000000" w:themeColor="text1"/>
          <w:sz w:val="22"/>
          <w:szCs w:val="22"/>
          <w:lang w:val="es-ES_tradnl"/>
        </w:rPr>
        <w:t>“Artículo 178.</w:t>
      </w:r>
      <w:r w:rsidRPr="00381F4F">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381F4F"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381F4F">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381F4F" w:rsidRDefault="00457BB8">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381F4F">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381F4F">
        <w:rPr>
          <w:rFonts w:ascii="Palatino Linotype" w:eastAsiaTheme="minorEastAsia" w:hAnsi="Palatino Linotype" w:cs="Arial"/>
          <w:b/>
          <w:i/>
          <w:color w:val="000000" w:themeColor="text1"/>
          <w:sz w:val="22"/>
          <w:szCs w:val="22"/>
          <w:lang w:val="es-ES_tradnl"/>
        </w:rPr>
        <w:t>”</w:t>
      </w:r>
    </w:p>
    <w:p w14:paraId="0793AB7B" w14:textId="77777777" w:rsidR="00457BB8" w:rsidRPr="00381F4F" w:rsidRDefault="00457BB8">
      <w:pPr>
        <w:ind w:left="851" w:right="902"/>
        <w:jc w:val="both"/>
        <w:rPr>
          <w:rFonts w:ascii="Palatino Linotype" w:eastAsiaTheme="minorEastAsia" w:hAnsi="Palatino Linotype" w:cs="Arial"/>
          <w:color w:val="000000" w:themeColor="text1"/>
          <w:szCs w:val="20"/>
          <w:lang w:val="es-ES_tradnl"/>
        </w:rPr>
      </w:pPr>
    </w:p>
    <w:p w14:paraId="38085FB5" w14:textId="7CE148ED" w:rsidR="00BE7B4E" w:rsidRPr="00381F4F" w:rsidRDefault="00457BB8" w:rsidP="00BE7B4E">
      <w:pPr>
        <w:spacing w:line="360" w:lineRule="auto"/>
        <w:jc w:val="both"/>
        <w:rPr>
          <w:rFonts w:ascii="Palatino Linotype" w:hAnsi="Palatino Linotype" w:cs="Arial"/>
        </w:rPr>
      </w:pPr>
      <w:r w:rsidRPr="00381F4F">
        <w:rPr>
          <w:rFonts w:ascii="Palatino Linotype" w:eastAsiaTheme="minorEastAsia" w:hAnsi="Palatino Linotype" w:cs="Arial"/>
          <w:color w:val="000000" w:themeColor="text1"/>
          <w:lang w:val="es-ES_tradnl"/>
        </w:rPr>
        <w:t xml:space="preserve">En efecto, atendiendo a que </w:t>
      </w:r>
      <w:r w:rsidRPr="00381F4F">
        <w:rPr>
          <w:rFonts w:ascii="Palatino Linotype" w:eastAsiaTheme="minorEastAsia" w:hAnsi="Palatino Linotype" w:cs="Arial"/>
          <w:b/>
          <w:color w:val="000000" w:themeColor="text1"/>
          <w:lang w:val="es-ES_tradnl"/>
        </w:rPr>
        <w:t>EL SUJETO OBLIGADO</w:t>
      </w:r>
      <w:r w:rsidRPr="00381F4F">
        <w:rPr>
          <w:rFonts w:ascii="Palatino Linotype" w:eastAsiaTheme="minorEastAsia" w:hAnsi="Palatino Linotype" w:cs="Arial"/>
          <w:color w:val="000000" w:themeColor="text1"/>
          <w:lang w:val="es-ES_tradnl"/>
        </w:rPr>
        <w:t xml:space="preserve"> notificó la respuesta a la soli</w:t>
      </w:r>
      <w:r w:rsidR="00706ADC" w:rsidRPr="00381F4F">
        <w:rPr>
          <w:rFonts w:ascii="Palatino Linotype" w:eastAsiaTheme="minorEastAsia" w:hAnsi="Palatino Linotype" w:cs="Arial"/>
          <w:color w:val="000000" w:themeColor="text1"/>
          <w:lang w:val="es-ES_tradnl"/>
        </w:rPr>
        <w:t xml:space="preserve">citud de información pública el </w:t>
      </w:r>
      <w:r w:rsidR="00706ADC" w:rsidRPr="00381F4F">
        <w:rPr>
          <w:rFonts w:ascii="Palatino Linotype" w:eastAsiaTheme="minorEastAsia" w:hAnsi="Palatino Linotype" w:cs="Arial"/>
          <w:b/>
          <w:color w:val="000000" w:themeColor="text1"/>
          <w:lang w:val="es-ES_tradnl"/>
        </w:rPr>
        <w:t>dos</w:t>
      </w:r>
      <w:r w:rsidR="00330382" w:rsidRPr="00381F4F">
        <w:rPr>
          <w:rFonts w:ascii="Palatino Linotype" w:eastAsiaTheme="minorEastAsia" w:hAnsi="Palatino Linotype" w:cs="Arial"/>
          <w:b/>
          <w:color w:val="000000" w:themeColor="text1"/>
          <w:lang w:val="es-ES_tradnl"/>
        </w:rPr>
        <w:t xml:space="preserve"> de septiembre</w:t>
      </w:r>
      <w:r w:rsidR="00E12193" w:rsidRPr="00381F4F">
        <w:rPr>
          <w:rFonts w:ascii="Palatino Linotype" w:eastAsiaTheme="minorEastAsia" w:hAnsi="Palatino Linotype" w:cs="Arial"/>
          <w:b/>
          <w:color w:val="000000" w:themeColor="text1"/>
          <w:lang w:val="es-ES_tradnl"/>
        </w:rPr>
        <w:t xml:space="preserve"> de</w:t>
      </w:r>
      <w:r w:rsidR="00401780" w:rsidRPr="00381F4F">
        <w:rPr>
          <w:rFonts w:ascii="Palatino Linotype" w:eastAsiaTheme="minorEastAsia" w:hAnsi="Palatino Linotype" w:cs="Arial"/>
          <w:b/>
          <w:color w:val="000000" w:themeColor="text1"/>
          <w:lang w:val="es-ES_tradnl"/>
        </w:rPr>
        <w:t xml:space="preserve"> dos mil </w:t>
      </w:r>
      <w:r w:rsidR="00BE7B4E" w:rsidRPr="00381F4F">
        <w:rPr>
          <w:rFonts w:ascii="Palatino Linotype" w:eastAsiaTheme="minorEastAsia" w:hAnsi="Palatino Linotype" w:cs="Arial"/>
          <w:b/>
          <w:color w:val="000000" w:themeColor="text1"/>
          <w:lang w:val="es-ES_tradnl"/>
        </w:rPr>
        <w:t>veintiuno</w:t>
      </w:r>
      <w:r w:rsidRPr="00381F4F">
        <w:rPr>
          <w:rFonts w:ascii="Palatino Linotype" w:eastAsiaTheme="minorEastAsia" w:hAnsi="Palatino Linotype" w:cs="Arial"/>
          <w:b/>
          <w:color w:val="000000" w:themeColor="text1"/>
          <w:lang w:val="es-ES_tradnl"/>
        </w:rPr>
        <w:t xml:space="preserve">; </w:t>
      </w:r>
      <w:r w:rsidRPr="00381F4F">
        <w:rPr>
          <w:rFonts w:ascii="Palatino Linotype" w:hAnsi="Palatino Linotype" w:cs="Arial"/>
          <w:color w:val="000000" w:themeColor="text1"/>
        </w:rPr>
        <w:t xml:space="preserve">en consecuencia, </w:t>
      </w:r>
      <w:r w:rsidRPr="00381F4F">
        <w:rPr>
          <w:rFonts w:ascii="Palatino Linotype" w:hAnsi="Palatino Linotype" w:cs="Arial"/>
          <w:color w:val="000000" w:themeColor="text1"/>
        </w:rPr>
        <w:lastRenderedPageBreak/>
        <w:t>el plazo de quince días hábiles que el artículo 178 d</w:t>
      </w:r>
      <w:r w:rsidR="005242AC" w:rsidRPr="00381F4F">
        <w:rPr>
          <w:rFonts w:ascii="Palatino Linotype" w:hAnsi="Palatino Linotype" w:cs="Arial"/>
          <w:color w:val="000000" w:themeColor="text1"/>
        </w:rPr>
        <w:t>e la ley de la materia otorga a</w:t>
      </w:r>
      <w:r w:rsidR="00646E43" w:rsidRPr="00381F4F">
        <w:rPr>
          <w:rFonts w:ascii="Palatino Linotype" w:hAnsi="Palatino Linotype" w:cs="Arial"/>
          <w:color w:val="000000" w:themeColor="text1"/>
        </w:rPr>
        <w:t xml:space="preserve"> </w:t>
      </w:r>
      <w:r w:rsidR="00876E77" w:rsidRPr="00381F4F">
        <w:rPr>
          <w:rFonts w:ascii="Palatino Linotype" w:hAnsi="Palatino Linotype" w:cs="Arial"/>
          <w:color w:val="000000" w:themeColor="text1"/>
        </w:rPr>
        <w:t>l</w:t>
      </w:r>
      <w:r w:rsidR="00646E43" w:rsidRPr="00381F4F">
        <w:rPr>
          <w:rFonts w:ascii="Palatino Linotype" w:hAnsi="Palatino Linotype" w:cs="Arial"/>
          <w:color w:val="000000" w:themeColor="text1"/>
        </w:rPr>
        <w:t>a</w:t>
      </w:r>
      <w:r w:rsidR="00D900CC" w:rsidRPr="00381F4F">
        <w:rPr>
          <w:rFonts w:ascii="Palatino Linotype" w:hAnsi="Palatino Linotype" w:cs="Arial"/>
          <w:color w:val="000000" w:themeColor="text1"/>
        </w:rPr>
        <w:t xml:space="preserve"> </w:t>
      </w:r>
      <w:r w:rsidRPr="00381F4F">
        <w:rPr>
          <w:rFonts w:ascii="Palatino Linotype" w:hAnsi="Palatino Linotype" w:cs="Arial"/>
          <w:b/>
          <w:color w:val="000000" w:themeColor="text1"/>
        </w:rPr>
        <w:t>RECURRENTE</w:t>
      </w:r>
      <w:r w:rsidRPr="00381F4F">
        <w:rPr>
          <w:rFonts w:ascii="Palatino Linotype" w:hAnsi="Palatino Linotype" w:cs="Arial"/>
          <w:color w:val="000000" w:themeColor="text1"/>
        </w:rPr>
        <w:t xml:space="preserve"> para presentar el recurso de revisión, transcurrió del</w:t>
      </w:r>
      <w:r w:rsidRPr="00381F4F">
        <w:rPr>
          <w:rFonts w:ascii="Palatino Linotype" w:hAnsi="Palatino Linotype" w:cs="Arial"/>
          <w:b/>
          <w:color w:val="000000" w:themeColor="text1"/>
        </w:rPr>
        <w:t xml:space="preserve"> </w:t>
      </w:r>
      <w:r w:rsidR="00706ADC" w:rsidRPr="00381F4F">
        <w:rPr>
          <w:rFonts w:ascii="Palatino Linotype" w:hAnsi="Palatino Linotype" w:cs="Arial"/>
          <w:b/>
          <w:color w:val="000000" w:themeColor="text1"/>
        </w:rPr>
        <w:t>tres</w:t>
      </w:r>
      <w:r w:rsidR="00330382" w:rsidRPr="00381F4F">
        <w:rPr>
          <w:rFonts w:ascii="Palatino Linotype" w:hAnsi="Palatino Linotype" w:cs="Arial"/>
          <w:b/>
          <w:color w:val="000000" w:themeColor="text1"/>
        </w:rPr>
        <w:t xml:space="preserve"> de septiembre</w:t>
      </w:r>
      <w:r w:rsidR="00876E77" w:rsidRPr="00381F4F">
        <w:rPr>
          <w:rFonts w:ascii="Palatino Linotype" w:hAnsi="Palatino Linotype" w:cs="Arial"/>
          <w:b/>
          <w:color w:val="000000" w:themeColor="text1"/>
        </w:rPr>
        <w:t xml:space="preserve"> al </w:t>
      </w:r>
      <w:r w:rsidR="00706ADC" w:rsidRPr="00381F4F">
        <w:rPr>
          <w:rFonts w:ascii="Palatino Linotype" w:hAnsi="Palatino Linotype" w:cs="Arial"/>
          <w:b/>
          <w:color w:val="000000" w:themeColor="text1"/>
        </w:rPr>
        <w:t>veinticuatro</w:t>
      </w:r>
      <w:r w:rsidR="00330382" w:rsidRPr="00381F4F">
        <w:rPr>
          <w:rFonts w:ascii="Palatino Linotype" w:hAnsi="Palatino Linotype" w:cs="Arial"/>
          <w:b/>
          <w:color w:val="000000" w:themeColor="text1"/>
        </w:rPr>
        <w:t xml:space="preserve"> de </w:t>
      </w:r>
      <w:r w:rsidR="00706ADC" w:rsidRPr="00381F4F">
        <w:rPr>
          <w:rFonts w:ascii="Palatino Linotype" w:hAnsi="Palatino Linotype" w:cs="Arial"/>
          <w:b/>
          <w:color w:val="000000" w:themeColor="text1"/>
        </w:rPr>
        <w:t>septiembre</w:t>
      </w:r>
      <w:r w:rsidR="00EE79B0" w:rsidRPr="00381F4F">
        <w:rPr>
          <w:rFonts w:ascii="Palatino Linotype" w:hAnsi="Palatino Linotype" w:cs="Arial"/>
          <w:b/>
          <w:color w:val="000000" w:themeColor="text1"/>
        </w:rPr>
        <w:t xml:space="preserve"> </w:t>
      </w:r>
      <w:r w:rsidR="00B844E9" w:rsidRPr="00381F4F">
        <w:rPr>
          <w:rFonts w:ascii="Palatino Linotype" w:hAnsi="Palatino Linotype" w:cs="Arial"/>
          <w:b/>
          <w:color w:val="000000" w:themeColor="text1"/>
        </w:rPr>
        <w:t>d</w:t>
      </w:r>
      <w:r w:rsidR="00BE7B4E" w:rsidRPr="00381F4F">
        <w:rPr>
          <w:rFonts w:ascii="Palatino Linotype" w:hAnsi="Palatino Linotype" w:cs="Arial"/>
          <w:b/>
          <w:color w:val="000000" w:themeColor="text1"/>
        </w:rPr>
        <w:t>e dos mil veintiuno</w:t>
      </w:r>
      <w:r w:rsidRPr="00381F4F">
        <w:rPr>
          <w:rFonts w:ascii="Palatino Linotype" w:hAnsi="Palatino Linotype" w:cs="Arial"/>
          <w:color w:val="000000" w:themeColor="text1"/>
        </w:rPr>
        <w:t>, sin contemplar en el cómputo los</w:t>
      </w:r>
      <w:r w:rsidR="00BE7B4E" w:rsidRPr="00381F4F">
        <w:rPr>
          <w:rFonts w:ascii="Palatino Linotype" w:hAnsi="Palatino Linotype" w:cs="Arial"/>
          <w:color w:val="000000" w:themeColor="text1"/>
        </w:rPr>
        <w:t xml:space="preserve"> </w:t>
      </w:r>
      <w:r w:rsidR="00E12193" w:rsidRPr="00381F4F">
        <w:rPr>
          <w:rFonts w:ascii="Palatino Linotype" w:hAnsi="Palatino Linotype" w:cs="Arial"/>
          <w:color w:val="000000" w:themeColor="text1"/>
        </w:rPr>
        <w:t xml:space="preserve">días </w:t>
      </w:r>
      <w:r w:rsidR="00706ADC" w:rsidRPr="00381F4F">
        <w:rPr>
          <w:rFonts w:ascii="Palatino Linotype" w:hAnsi="Palatino Linotype" w:cs="Arial"/>
          <w:color w:val="000000" w:themeColor="text1"/>
        </w:rPr>
        <w:t>cuatro, cinco, once, doce, dieciocho y diecinueve</w:t>
      </w:r>
      <w:r w:rsidR="00471866" w:rsidRPr="00381F4F">
        <w:rPr>
          <w:rFonts w:ascii="Palatino Linotype" w:hAnsi="Palatino Linotype" w:cs="Arial"/>
          <w:color w:val="000000" w:themeColor="text1"/>
        </w:rPr>
        <w:t xml:space="preserve"> de septiembre, </w:t>
      </w:r>
      <w:r w:rsidRPr="00381F4F">
        <w:rPr>
          <w:rFonts w:ascii="Palatino Linotype" w:hAnsi="Palatino Linotype" w:cs="Arial"/>
          <w:color w:val="000000" w:themeColor="text1"/>
        </w:rPr>
        <w:t>por corresponder a sábados y domingos, considerados como días inhábiles, en términos del artículo 3, fracción X de la Ley de Transparencia y Acceso a la Información Pública del Estado de México y Municipios</w:t>
      </w:r>
      <w:r w:rsidR="004B1922" w:rsidRPr="00381F4F">
        <w:rPr>
          <w:rFonts w:ascii="Palatino Linotype" w:hAnsi="Palatino Linotype"/>
          <w:color w:val="000000" w:themeColor="text1"/>
        </w:rPr>
        <w:t>; así como el día 16 de septiembre por tratarse  de un día de suspensión de labores de acuerdo al Calendario Oficial en materia de Transparencia.</w:t>
      </w:r>
    </w:p>
    <w:p w14:paraId="3A278668" w14:textId="77777777" w:rsidR="00BE7B4E" w:rsidRPr="00381F4F" w:rsidRDefault="00BE7B4E" w:rsidP="00F57045">
      <w:pPr>
        <w:spacing w:line="360" w:lineRule="auto"/>
        <w:jc w:val="both"/>
        <w:rPr>
          <w:rFonts w:ascii="Palatino Linotype" w:hAnsi="Palatino Linotype" w:cs="Arial"/>
          <w:color w:val="000000" w:themeColor="text1"/>
        </w:rPr>
      </w:pPr>
    </w:p>
    <w:p w14:paraId="0E788203" w14:textId="4221F60D" w:rsidR="00457BB8" w:rsidRPr="00381F4F" w:rsidRDefault="00457BB8">
      <w:pPr>
        <w:spacing w:line="360" w:lineRule="auto"/>
        <w:jc w:val="both"/>
        <w:rPr>
          <w:rFonts w:ascii="Palatino Linotype" w:eastAsiaTheme="minorEastAsia" w:hAnsi="Palatino Linotype" w:cs="Arial"/>
          <w:color w:val="000000" w:themeColor="text1"/>
          <w:lang w:val="es-ES_tradnl"/>
        </w:rPr>
      </w:pPr>
      <w:r w:rsidRPr="00381F4F">
        <w:rPr>
          <w:rFonts w:ascii="Palatino Linotype" w:eastAsiaTheme="minorEastAsia" w:hAnsi="Palatino Linotype" w:cs="Arial"/>
          <w:color w:val="000000" w:themeColor="text1"/>
          <w:lang w:val="es-ES_tradnl"/>
        </w:rPr>
        <w:t>En ese tenor, si el recurso de revisión que nos ocupa, se interpuso el</w:t>
      </w:r>
      <w:r w:rsidRPr="00381F4F">
        <w:rPr>
          <w:rFonts w:ascii="Palatino Linotype" w:eastAsiaTheme="minorEastAsia" w:hAnsi="Palatino Linotype" w:cs="Arial"/>
          <w:b/>
          <w:color w:val="000000" w:themeColor="text1"/>
          <w:lang w:val="es-ES_tradnl"/>
        </w:rPr>
        <w:t xml:space="preserve"> </w:t>
      </w:r>
      <w:r w:rsidR="0032622B" w:rsidRPr="00381F4F">
        <w:rPr>
          <w:rFonts w:ascii="Palatino Linotype" w:eastAsiaTheme="minorEastAsia" w:hAnsi="Palatino Linotype" w:cs="Arial"/>
          <w:b/>
          <w:color w:val="000000" w:themeColor="text1"/>
          <w:lang w:val="es-ES_tradnl"/>
        </w:rPr>
        <w:t>tres</w:t>
      </w:r>
      <w:r w:rsidR="00471866" w:rsidRPr="00381F4F">
        <w:rPr>
          <w:rFonts w:ascii="Palatino Linotype" w:eastAsiaTheme="minorEastAsia" w:hAnsi="Palatino Linotype" w:cs="Arial"/>
          <w:b/>
          <w:color w:val="000000" w:themeColor="text1"/>
          <w:lang w:val="es-ES_tradnl"/>
        </w:rPr>
        <w:t xml:space="preserve"> de septiembre </w:t>
      </w:r>
      <w:r w:rsidR="005071E3" w:rsidRPr="00381F4F">
        <w:rPr>
          <w:rFonts w:ascii="Palatino Linotype" w:eastAsiaTheme="minorEastAsia" w:hAnsi="Palatino Linotype" w:cs="Arial"/>
          <w:b/>
          <w:color w:val="000000" w:themeColor="text1"/>
          <w:lang w:val="es-ES_tradnl"/>
        </w:rPr>
        <w:t>de</w:t>
      </w:r>
      <w:r w:rsidRPr="00381F4F">
        <w:rPr>
          <w:rFonts w:ascii="Palatino Linotype" w:eastAsiaTheme="minorEastAsia" w:hAnsi="Palatino Linotype" w:cs="Arial"/>
          <w:b/>
          <w:color w:val="000000" w:themeColor="text1"/>
          <w:lang w:val="es-ES_tradnl"/>
        </w:rPr>
        <w:t xml:space="preserve"> dos mil veint</w:t>
      </w:r>
      <w:r w:rsidR="005071E3" w:rsidRPr="00381F4F">
        <w:rPr>
          <w:rFonts w:ascii="Palatino Linotype" w:eastAsiaTheme="minorEastAsia" w:hAnsi="Palatino Linotype" w:cs="Arial"/>
          <w:b/>
          <w:color w:val="000000" w:themeColor="text1"/>
          <w:lang w:val="es-ES_tradnl"/>
        </w:rPr>
        <w:t>iuno</w:t>
      </w:r>
      <w:r w:rsidRPr="00381F4F">
        <w:rPr>
          <w:rFonts w:ascii="Palatino Linotype" w:eastAsiaTheme="minorEastAsia" w:hAnsi="Palatino Linotype" w:cs="Arial"/>
          <w:b/>
          <w:color w:val="000000" w:themeColor="text1"/>
          <w:lang w:val="es-ES_tradnl"/>
        </w:rPr>
        <w:t>,</w:t>
      </w:r>
      <w:r w:rsidRPr="00381F4F">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w:t>
      </w:r>
      <w:r w:rsidR="00BE41DE" w:rsidRPr="00381F4F">
        <w:rPr>
          <w:rFonts w:ascii="Palatino Linotype" w:eastAsiaTheme="minorEastAsia" w:hAnsi="Palatino Linotype" w:cs="Arial"/>
          <w:color w:val="000000" w:themeColor="text1"/>
          <w:lang w:val="es-ES_tradnl"/>
        </w:rPr>
        <w:t xml:space="preserve"> interpuesto en tiempo y forma</w:t>
      </w:r>
      <w:r w:rsidRPr="00381F4F">
        <w:rPr>
          <w:rFonts w:ascii="Palatino Linotype" w:eastAsiaTheme="minorEastAsia" w:hAnsi="Palatino Linotype" w:cs="Arial"/>
          <w:color w:val="000000" w:themeColor="text1"/>
          <w:lang w:val="es-ES_tradnl"/>
        </w:rPr>
        <w:t>.</w:t>
      </w:r>
    </w:p>
    <w:p w14:paraId="40206908" w14:textId="77777777" w:rsidR="00457BB8" w:rsidRPr="00381F4F" w:rsidRDefault="00457BB8">
      <w:pPr>
        <w:spacing w:line="360" w:lineRule="auto"/>
        <w:jc w:val="both"/>
        <w:rPr>
          <w:rFonts w:ascii="Palatino Linotype" w:eastAsiaTheme="minorEastAsia" w:hAnsi="Palatino Linotype" w:cs="Arial"/>
          <w:color w:val="000000" w:themeColor="text1"/>
          <w:lang w:val="es-ES_tradnl"/>
        </w:rPr>
      </w:pPr>
    </w:p>
    <w:p w14:paraId="183ECF93" w14:textId="77777777" w:rsidR="009C280C" w:rsidRPr="00381F4F" w:rsidRDefault="00B844E9" w:rsidP="00700767">
      <w:pPr>
        <w:autoSpaceDE w:val="0"/>
        <w:autoSpaceDN w:val="0"/>
        <w:adjustRightInd w:val="0"/>
        <w:spacing w:line="360" w:lineRule="auto"/>
        <w:ind w:right="49"/>
        <w:jc w:val="both"/>
        <w:rPr>
          <w:rFonts w:ascii="Palatino Linotype" w:hAnsi="Palatino Linotype"/>
          <w:b/>
        </w:rPr>
      </w:pPr>
      <w:r w:rsidRPr="00381F4F">
        <w:rPr>
          <w:rFonts w:ascii="Palatino Linotype" w:hAnsi="Palatino Linotype" w:cs="Arial"/>
          <w:b/>
          <w:sz w:val="28"/>
          <w:szCs w:val="28"/>
        </w:rPr>
        <w:t>CUARTO</w:t>
      </w:r>
      <w:r w:rsidRPr="00381F4F">
        <w:rPr>
          <w:rFonts w:ascii="Palatino Linotype" w:hAnsi="Palatino Linotype"/>
          <w:b/>
          <w:sz w:val="28"/>
          <w:szCs w:val="28"/>
        </w:rPr>
        <w:t>.</w:t>
      </w:r>
      <w:r w:rsidRPr="00381F4F">
        <w:rPr>
          <w:rFonts w:ascii="Palatino Linotype" w:hAnsi="Palatino Linotype"/>
          <w:b/>
        </w:rPr>
        <w:t xml:space="preserve"> Procedibilidad.</w:t>
      </w:r>
    </w:p>
    <w:p w14:paraId="5AF4433B" w14:textId="77777777" w:rsidR="004B1922" w:rsidRPr="00381F4F" w:rsidRDefault="004B1922" w:rsidP="004B1922">
      <w:pPr>
        <w:autoSpaceDE w:val="0"/>
        <w:autoSpaceDN w:val="0"/>
        <w:adjustRightInd w:val="0"/>
        <w:spacing w:line="360" w:lineRule="auto"/>
        <w:ind w:right="49"/>
        <w:jc w:val="both"/>
        <w:rPr>
          <w:rFonts w:ascii="Palatino Linotype" w:hAnsi="Palatino Linotype"/>
          <w:b/>
        </w:rPr>
      </w:pPr>
      <w:r w:rsidRPr="00381F4F">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381F4F">
        <w:rPr>
          <w:rFonts w:ascii="Palatino Linotype" w:hAnsi="Palatino Linotype"/>
        </w:rPr>
        <w:t xml:space="preserve">Ley de Transparencia y Acceso a la Información Pública del Estado de México y Municipios, en atención a que fueron presentados mediante el formato visible en </w:t>
      </w:r>
      <w:r w:rsidRPr="00381F4F">
        <w:rPr>
          <w:rFonts w:ascii="Palatino Linotype" w:hAnsi="Palatino Linotype"/>
          <w:b/>
        </w:rPr>
        <w:t>EL SAIMEX.</w:t>
      </w:r>
    </w:p>
    <w:p w14:paraId="1CB15AC7" w14:textId="77777777" w:rsidR="004B1922" w:rsidRPr="00381F4F" w:rsidRDefault="004B1922" w:rsidP="007542DA">
      <w:pPr>
        <w:autoSpaceDE w:val="0"/>
        <w:autoSpaceDN w:val="0"/>
        <w:adjustRightInd w:val="0"/>
        <w:spacing w:line="360" w:lineRule="auto"/>
        <w:jc w:val="both"/>
        <w:rPr>
          <w:rFonts w:ascii="Palatino Linotype" w:hAnsi="Palatino Linotype" w:cs="Arial"/>
        </w:rPr>
      </w:pPr>
    </w:p>
    <w:p w14:paraId="3C23B582" w14:textId="77777777" w:rsidR="00A77261" w:rsidRPr="00381F4F" w:rsidRDefault="00457BB8">
      <w:pPr>
        <w:spacing w:line="360" w:lineRule="auto"/>
        <w:jc w:val="both"/>
        <w:rPr>
          <w:rFonts w:ascii="Palatino Linotype" w:eastAsiaTheme="minorEastAsia" w:hAnsi="Palatino Linotype" w:cstheme="minorBidi"/>
          <w:b/>
          <w:color w:val="000000" w:themeColor="text1"/>
          <w:lang w:val="es-ES_tradnl"/>
        </w:rPr>
      </w:pPr>
      <w:r w:rsidRPr="00381F4F">
        <w:rPr>
          <w:rFonts w:ascii="Palatino Linotype" w:hAnsi="Palatino Linotype" w:cs="Arial"/>
          <w:b/>
          <w:color w:val="000000" w:themeColor="text1"/>
          <w:sz w:val="28"/>
          <w:szCs w:val="28"/>
        </w:rPr>
        <w:t>QUINTO</w:t>
      </w:r>
      <w:r w:rsidRPr="00381F4F">
        <w:rPr>
          <w:rFonts w:ascii="Palatino Linotype" w:hAnsi="Palatino Linotype" w:cs="Arial"/>
          <w:b/>
          <w:color w:val="000000" w:themeColor="text1"/>
        </w:rPr>
        <w:t xml:space="preserve">. </w:t>
      </w:r>
      <w:r w:rsidRPr="00381F4F">
        <w:rPr>
          <w:rFonts w:ascii="Palatino Linotype" w:eastAsiaTheme="minorEastAsia" w:hAnsi="Palatino Linotype" w:cs="Arial"/>
          <w:b/>
          <w:color w:val="000000" w:themeColor="text1"/>
          <w:lang w:val="es-ES_tradnl"/>
        </w:rPr>
        <w:t>Estudio y resolución del asunto</w:t>
      </w:r>
      <w:r w:rsidRPr="00381F4F">
        <w:rPr>
          <w:rFonts w:ascii="Palatino Linotype" w:eastAsiaTheme="minorEastAsia" w:hAnsi="Palatino Linotype" w:cstheme="minorBidi"/>
          <w:b/>
          <w:color w:val="000000" w:themeColor="text1"/>
          <w:lang w:val="es-ES_tradnl"/>
        </w:rPr>
        <w:t>.</w:t>
      </w:r>
    </w:p>
    <w:p w14:paraId="046EDCF4" w14:textId="77777777" w:rsidR="008506F6" w:rsidRPr="00381F4F" w:rsidRDefault="008506F6" w:rsidP="008506F6">
      <w:pPr>
        <w:autoSpaceDE w:val="0"/>
        <w:autoSpaceDN w:val="0"/>
        <w:adjustRightInd w:val="0"/>
        <w:spacing w:before="100" w:beforeAutospacing="1" w:after="100" w:afterAutospacing="1" w:line="360" w:lineRule="auto"/>
        <w:ind w:right="51"/>
        <w:jc w:val="both"/>
        <w:rPr>
          <w:rFonts w:ascii="Palatino Linotype" w:hAnsi="Palatino Linotype" w:cs="Arial"/>
        </w:rPr>
      </w:pPr>
      <w:r w:rsidRPr="00381F4F">
        <w:rPr>
          <w:rFonts w:ascii="Palatino Linotype" w:hAnsi="Palatino Linotype" w:cs="Arial"/>
        </w:rPr>
        <w:lastRenderedPageBreak/>
        <w:t>Del análisis efectuado se advierte que el recurso de revisión de que se trata es procedente; toda vez, que se actualiza la hipótesis prevista en la fracción I del artículo 179 de la Ley de la materia, que a la letra indica:</w:t>
      </w:r>
    </w:p>
    <w:p w14:paraId="2C1F38BC" w14:textId="77777777" w:rsidR="008506F6" w:rsidRPr="00381F4F" w:rsidRDefault="008506F6" w:rsidP="008506F6">
      <w:pPr>
        <w:autoSpaceDE w:val="0"/>
        <w:autoSpaceDN w:val="0"/>
        <w:adjustRightInd w:val="0"/>
        <w:ind w:left="851" w:right="902"/>
        <w:contextualSpacing/>
        <w:jc w:val="both"/>
        <w:rPr>
          <w:rFonts w:ascii="Palatino Linotype" w:hAnsi="Palatino Linotype" w:cs="Arial"/>
          <w:i/>
        </w:rPr>
      </w:pPr>
      <w:r w:rsidRPr="00381F4F">
        <w:rPr>
          <w:rFonts w:ascii="Palatino Linotype" w:hAnsi="Palatino Linotype" w:cs="Arial"/>
          <w:i/>
        </w:rPr>
        <w:t>“</w:t>
      </w:r>
      <w:r w:rsidRPr="00381F4F">
        <w:rPr>
          <w:rFonts w:ascii="Palatino Linotype" w:hAnsi="Palatino Linotype" w:cs="Arial"/>
          <w:b/>
          <w:i/>
        </w:rPr>
        <w:t>Artículo 179.</w:t>
      </w:r>
      <w:r w:rsidRPr="00381F4F">
        <w:rPr>
          <w:rFonts w:ascii="Palatino Linotype" w:hAnsi="Palatino Linotype" w:cs="Arial"/>
          <w:i/>
        </w:rPr>
        <w:t xml:space="preserve"> El recurso de revisión es un medio de protección que la Ley otorga a los particulares, para hacer valer su derecho de acceso a la información pública, y procederá en contra de las siguientes causas:</w:t>
      </w:r>
    </w:p>
    <w:p w14:paraId="44D051B3" w14:textId="77777777" w:rsidR="008506F6" w:rsidRPr="00381F4F" w:rsidRDefault="008506F6" w:rsidP="008506F6">
      <w:pPr>
        <w:autoSpaceDE w:val="0"/>
        <w:autoSpaceDN w:val="0"/>
        <w:adjustRightInd w:val="0"/>
        <w:ind w:left="851" w:right="902"/>
        <w:contextualSpacing/>
        <w:jc w:val="both"/>
        <w:rPr>
          <w:rFonts w:ascii="Palatino Linotype" w:hAnsi="Palatino Linotype" w:cs="Arial"/>
          <w:i/>
        </w:rPr>
      </w:pPr>
    </w:p>
    <w:p w14:paraId="06DB0BDC" w14:textId="799D09E1" w:rsidR="008506F6" w:rsidRPr="00381F4F" w:rsidRDefault="008506F6" w:rsidP="008506F6">
      <w:pPr>
        <w:autoSpaceDE w:val="0"/>
        <w:autoSpaceDN w:val="0"/>
        <w:adjustRightInd w:val="0"/>
        <w:ind w:left="851" w:right="902"/>
        <w:contextualSpacing/>
        <w:jc w:val="both"/>
        <w:rPr>
          <w:rFonts w:ascii="Palatino Linotype" w:hAnsi="Palatino Linotype" w:cs="Arial"/>
          <w:i/>
        </w:rPr>
      </w:pPr>
      <w:r w:rsidRPr="00381F4F">
        <w:rPr>
          <w:rFonts w:ascii="Palatino Linotype" w:hAnsi="Palatino Linotype" w:cs="Arial"/>
          <w:b/>
          <w:i/>
        </w:rPr>
        <w:t>I.</w:t>
      </w:r>
      <w:r w:rsidRPr="00381F4F">
        <w:rPr>
          <w:rFonts w:ascii="Palatino Linotype" w:hAnsi="Palatino Linotype" w:cs="Arial"/>
          <w:i/>
        </w:rPr>
        <w:t xml:space="preserve"> La negativa a la información solicitada;</w:t>
      </w:r>
    </w:p>
    <w:p w14:paraId="1C62A382" w14:textId="77777777" w:rsidR="008506F6" w:rsidRPr="00381F4F" w:rsidRDefault="008506F6" w:rsidP="008506F6">
      <w:pPr>
        <w:autoSpaceDE w:val="0"/>
        <w:autoSpaceDN w:val="0"/>
        <w:adjustRightInd w:val="0"/>
        <w:ind w:left="851" w:right="902"/>
        <w:contextualSpacing/>
        <w:jc w:val="both"/>
        <w:rPr>
          <w:rFonts w:ascii="Palatino Linotype" w:hAnsi="Palatino Linotype" w:cs="Arial"/>
          <w:i/>
        </w:rPr>
      </w:pPr>
      <w:r w:rsidRPr="00381F4F">
        <w:rPr>
          <w:rFonts w:ascii="Palatino Linotype" w:hAnsi="Palatino Linotype" w:cs="Arial"/>
          <w:i/>
        </w:rPr>
        <w:t>…”</w:t>
      </w:r>
    </w:p>
    <w:p w14:paraId="0F2768A1" w14:textId="77777777" w:rsidR="008506F6" w:rsidRPr="00381F4F" w:rsidRDefault="008506F6" w:rsidP="008506F6">
      <w:pPr>
        <w:autoSpaceDE w:val="0"/>
        <w:autoSpaceDN w:val="0"/>
        <w:adjustRightInd w:val="0"/>
        <w:ind w:left="851" w:right="902"/>
        <w:contextualSpacing/>
        <w:jc w:val="both"/>
        <w:rPr>
          <w:rFonts w:ascii="Palatino Linotype" w:hAnsi="Palatino Linotype" w:cs="Arial"/>
          <w:i/>
        </w:rPr>
      </w:pPr>
      <w:r w:rsidRPr="00381F4F">
        <w:rPr>
          <w:rFonts w:ascii="Palatino Linotype" w:hAnsi="Palatino Linotype" w:cs="Arial"/>
          <w:i/>
        </w:rPr>
        <w:t>(Énfasis añadido)</w:t>
      </w:r>
    </w:p>
    <w:p w14:paraId="75E59704" w14:textId="77777777" w:rsidR="008506F6" w:rsidRPr="00381F4F" w:rsidRDefault="008506F6" w:rsidP="008506F6">
      <w:pPr>
        <w:autoSpaceDE w:val="0"/>
        <w:autoSpaceDN w:val="0"/>
        <w:adjustRightInd w:val="0"/>
        <w:spacing w:line="360" w:lineRule="auto"/>
        <w:ind w:right="49"/>
        <w:jc w:val="both"/>
        <w:rPr>
          <w:rFonts w:ascii="Palatino Linotype" w:hAnsi="Palatino Linotype" w:cs="Arial"/>
        </w:rPr>
      </w:pPr>
    </w:p>
    <w:p w14:paraId="03DF6CF1" w14:textId="7CC3BD2E" w:rsidR="008506F6" w:rsidRPr="00381F4F" w:rsidRDefault="008506F6" w:rsidP="008506F6">
      <w:pPr>
        <w:autoSpaceDE w:val="0"/>
        <w:autoSpaceDN w:val="0"/>
        <w:adjustRightInd w:val="0"/>
        <w:spacing w:line="360" w:lineRule="auto"/>
        <w:ind w:right="49"/>
        <w:jc w:val="both"/>
        <w:rPr>
          <w:rFonts w:ascii="Palatino Linotype" w:hAnsi="Palatino Linotype" w:cs="Arial"/>
        </w:rPr>
      </w:pPr>
      <w:r w:rsidRPr="00381F4F">
        <w:rPr>
          <w:rFonts w:ascii="Palatino Linotype" w:hAnsi="Palatino Linotype" w:cs="Arial"/>
        </w:rPr>
        <w:t xml:space="preserve">El precepto legal antes citado, establece como supuesto de procedencia del recurso de revisión, cuando </w:t>
      </w:r>
      <w:r w:rsidRPr="00381F4F">
        <w:rPr>
          <w:rFonts w:ascii="Palatino Linotype" w:hAnsi="Palatino Linotype" w:cs="Arial"/>
          <w:b/>
        </w:rPr>
        <w:t>EL SUJETO OBLIGADO</w:t>
      </w:r>
      <w:r w:rsidRPr="00381F4F">
        <w:rPr>
          <w:rFonts w:ascii="Palatino Linotype" w:hAnsi="Palatino Linotype" w:cs="Arial"/>
        </w:rPr>
        <w:t xml:space="preserve">, </w:t>
      </w:r>
      <w:r w:rsidR="001D0807" w:rsidRPr="00381F4F">
        <w:rPr>
          <w:rFonts w:ascii="Palatino Linotype" w:hAnsi="Palatino Linotype" w:cs="Arial"/>
        </w:rPr>
        <w:t>niega la</w:t>
      </w:r>
      <w:r w:rsidRPr="00381F4F">
        <w:rPr>
          <w:rFonts w:ascii="Palatino Linotype" w:hAnsi="Palatino Linotype" w:cs="Arial"/>
        </w:rPr>
        <w:t xml:space="preserve"> entrega de la información por </w:t>
      </w:r>
      <w:r w:rsidR="001D0807" w:rsidRPr="00381F4F">
        <w:rPr>
          <w:rFonts w:ascii="Palatino Linotype" w:hAnsi="Palatino Linotype" w:cs="Arial"/>
        </w:rPr>
        <w:t xml:space="preserve">no </w:t>
      </w:r>
      <w:r w:rsidRPr="00381F4F">
        <w:rPr>
          <w:rFonts w:ascii="Palatino Linotype" w:hAnsi="Palatino Linotype" w:cs="Arial"/>
        </w:rPr>
        <w:t>contar con ella.</w:t>
      </w:r>
    </w:p>
    <w:p w14:paraId="318EC6B6" w14:textId="77777777" w:rsidR="00C36C21" w:rsidRPr="00381F4F" w:rsidRDefault="00C36C21">
      <w:pPr>
        <w:spacing w:line="360" w:lineRule="auto"/>
        <w:jc w:val="both"/>
        <w:rPr>
          <w:rFonts w:ascii="Palatino Linotype" w:hAnsi="Palatino Linotype" w:cs="Arial"/>
          <w:color w:val="000000" w:themeColor="text1"/>
        </w:rPr>
      </w:pPr>
    </w:p>
    <w:p w14:paraId="3AF6AC0D" w14:textId="4A9A2D57" w:rsidR="001D0807" w:rsidRPr="00381F4F" w:rsidRDefault="001D0807" w:rsidP="001D0807">
      <w:pPr>
        <w:spacing w:line="360" w:lineRule="auto"/>
        <w:jc w:val="both"/>
        <w:rPr>
          <w:rFonts w:ascii="Palatino Linotype" w:hAnsi="Palatino Linotype" w:cs="Arial"/>
        </w:rPr>
      </w:pPr>
      <w:r w:rsidRPr="00381F4F">
        <w:rPr>
          <w:rFonts w:ascii="Palatino Linotype" w:eastAsiaTheme="minorEastAsia" w:hAnsi="Palatino Linotype" w:cs="Arial"/>
          <w:lang w:val="es-ES_tradnl"/>
        </w:rPr>
        <w:t xml:space="preserve">Ahora bien, se procede a analizar las documentales que integran el expediente electrónico, a fin de determinar si con la información remitida por parte del </w:t>
      </w:r>
      <w:r w:rsidRPr="00381F4F">
        <w:rPr>
          <w:rFonts w:ascii="Palatino Linotype" w:eastAsiaTheme="minorEastAsia" w:hAnsi="Palatino Linotype" w:cs="Arial"/>
          <w:b/>
          <w:lang w:val="es-ES_tradnl"/>
        </w:rPr>
        <w:t xml:space="preserve">SUJETO OBLIGADO </w:t>
      </w:r>
      <w:r w:rsidRPr="00381F4F">
        <w:rPr>
          <w:rFonts w:ascii="Palatino Linotype" w:eastAsiaTheme="minorEastAsia" w:hAnsi="Palatino Linotype" w:cs="Arial"/>
          <w:lang w:val="es-ES_tradnl"/>
        </w:rPr>
        <w:t xml:space="preserve">mediante respuesta, se colma el derecho de </w:t>
      </w:r>
      <w:r w:rsidRPr="00381F4F">
        <w:rPr>
          <w:rFonts w:ascii="Palatino Linotype" w:hAnsi="Palatino Linotype" w:cs="Arial"/>
        </w:rPr>
        <w:t xml:space="preserve">acceso a la información ejercido por </w:t>
      </w:r>
      <w:r w:rsidRPr="00381F4F">
        <w:rPr>
          <w:rFonts w:ascii="Palatino Linotype" w:hAnsi="Palatino Linotype" w:cs="Arial"/>
          <w:b/>
        </w:rPr>
        <w:t xml:space="preserve">LA RECURRENTE, </w:t>
      </w:r>
      <w:r w:rsidRPr="00381F4F">
        <w:rPr>
          <w:rFonts w:ascii="Palatino Linotype" w:hAnsi="Palatino Linotype" w:cs="Arial"/>
        </w:rPr>
        <w:t xml:space="preserve">atento a ello, es conveniente recordar que </w:t>
      </w:r>
      <w:r w:rsidR="00710A3F" w:rsidRPr="00381F4F">
        <w:rPr>
          <w:rFonts w:ascii="Palatino Linotype" w:hAnsi="Palatino Linotype" w:cs="Arial"/>
        </w:rPr>
        <w:t>la</w:t>
      </w:r>
      <w:r w:rsidRPr="00381F4F">
        <w:rPr>
          <w:rFonts w:ascii="Palatino Linotype" w:hAnsi="Palatino Linotype" w:cs="Arial"/>
          <w:color w:val="000000" w:themeColor="text1"/>
        </w:rPr>
        <w:t xml:space="preserve"> </w:t>
      </w:r>
      <w:r w:rsidRPr="00381F4F">
        <w:rPr>
          <w:rFonts w:ascii="Palatino Linotype" w:hAnsi="Palatino Linotype" w:cs="Arial"/>
        </w:rPr>
        <w:t>particular solicito en su petición lo siguiente:</w:t>
      </w:r>
    </w:p>
    <w:p w14:paraId="5C8BBDA8" w14:textId="4CA4F659" w:rsidR="00F13A40" w:rsidRPr="00381F4F" w:rsidRDefault="00F13A40">
      <w:pPr>
        <w:spacing w:line="360" w:lineRule="auto"/>
        <w:jc w:val="both"/>
        <w:rPr>
          <w:rFonts w:ascii="Palatino Linotype" w:hAnsi="Palatino Linotype" w:cs="Arial"/>
          <w:b/>
          <w:color w:val="000000" w:themeColor="text1"/>
        </w:rPr>
      </w:pPr>
    </w:p>
    <w:p w14:paraId="6DB72B81" w14:textId="111AFD89" w:rsidR="008506F6" w:rsidRPr="00381F4F" w:rsidRDefault="008506F6" w:rsidP="008506F6">
      <w:pPr>
        <w:spacing w:line="360" w:lineRule="auto"/>
        <w:ind w:left="851" w:right="899"/>
        <w:jc w:val="both"/>
        <w:rPr>
          <w:rFonts w:ascii="Palatino Linotype" w:hAnsi="Palatino Linotype" w:cs="Arial"/>
          <w:b/>
          <w:color w:val="000000" w:themeColor="text1"/>
        </w:rPr>
      </w:pPr>
      <w:r w:rsidRPr="00381F4F">
        <w:rPr>
          <w:rFonts w:ascii="Palatino Linotype" w:hAnsi="Palatino Linotype" w:cs="Arial"/>
          <w:b/>
          <w:color w:val="000000" w:themeColor="text1"/>
        </w:rPr>
        <w:t>“…</w:t>
      </w:r>
      <w:r w:rsidRPr="00381F4F">
        <w:rPr>
          <w:rFonts w:ascii="Palatino Linotype" w:hAnsi="Palatino Linotype" w:cs="Arial"/>
          <w:b/>
          <w:i/>
          <w:color w:val="000000" w:themeColor="text1"/>
          <w:sz w:val="22"/>
          <w:szCs w:val="22"/>
        </w:rPr>
        <w:t>Solicito relación detallada de hallazgos registrados por la Cobupem en El Gran Canal del Estado de México durante los últimos 10 años (por mes y año)…”</w:t>
      </w:r>
    </w:p>
    <w:p w14:paraId="43980B99" w14:textId="77777777" w:rsidR="00A73373" w:rsidRPr="00381F4F" w:rsidRDefault="00A73373" w:rsidP="000132CA">
      <w:pPr>
        <w:spacing w:line="360" w:lineRule="auto"/>
        <w:jc w:val="both"/>
        <w:rPr>
          <w:rFonts w:ascii="Palatino Linotype" w:hAnsi="Palatino Linotype"/>
          <w:color w:val="222222"/>
          <w:lang w:eastAsia="es-MX"/>
        </w:rPr>
      </w:pPr>
    </w:p>
    <w:p w14:paraId="1899633F" w14:textId="47A7F4EA" w:rsidR="00434B04" w:rsidRPr="00381F4F" w:rsidRDefault="00434B04" w:rsidP="0096265B">
      <w:pPr>
        <w:pBdr>
          <w:top w:val="nil"/>
          <w:left w:val="nil"/>
          <w:bottom w:val="nil"/>
          <w:right w:val="nil"/>
          <w:between w:val="nil"/>
        </w:pBdr>
        <w:spacing w:line="360" w:lineRule="auto"/>
        <w:ind w:right="49"/>
        <w:jc w:val="both"/>
        <w:rPr>
          <w:rFonts w:ascii="Palatino Linotype" w:hAnsi="Palatino Linotype" w:cs="Arial"/>
          <w:color w:val="000000"/>
        </w:rPr>
      </w:pPr>
      <w:r w:rsidRPr="00381F4F">
        <w:rPr>
          <w:rFonts w:ascii="Palatino Linotype" w:hAnsi="Palatino Linotype" w:cs="Arial"/>
        </w:rPr>
        <w:lastRenderedPageBreak/>
        <w:t xml:space="preserve">En respuesta a la referida solicitud, </w:t>
      </w:r>
      <w:r w:rsidRPr="00381F4F">
        <w:rPr>
          <w:rFonts w:ascii="Palatino Linotype" w:hAnsi="Palatino Linotype" w:cs="Arial"/>
          <w:b/>
          <w:color w:val="000000"/>
        </w:rPr>
        <w:t>EL SUJETO OBLIGADO</w:t>
      </w:r>
      <w:r w:rsidRPr="00381F4F">
        <w:rPr>
          <w:rFonts w:ascii="Palatino Linotype" w:hAnsi="Palatino Linotype" w:cs="Arial"/>
          <w:color w:val="000000"/>
        </w:rPr>
        <w:t>, a través de su titular de transparencia</w:t>
      </w:r>
      <w:r w:rsidR="003C7F56" w:rsidRPr="00381F4F">
        <w:rPr>
          <w:rFonts w:ascii="Palatino Linotype" w:hAnsi="Palatino Linotype" w:cs="Arial"/>
          <w:color w:val="000000"/>
        </w:rPr>
        <w:t>,</w:t>
      </w:r>
      <w:r w:rsidR="009A76CE" w:rsidRPr="00381F4F">
        <w:rPr>
          <w:rFonts w:ascii="Palatino Linotype" w:hAnsi="Palatino Linotype" w:cs="Arial"/>
          <w:color w:val="000000"/>
        </w:rPr>
        <w:t xml:space="preserve"> informó que turnó </w:t>
      </w:r>
      <w:r w:rsidRPr="00381F4F">
        <w:rPr>
          <w:rFonts w:ascii="Palatino Linotype" w:hAnsi="Palatino Linotype" w:cs="Arial"/>
          <w:color w:val="000000"/>
        </w:rPr>
        <w:t>la solicitud a la Directora</w:t>
      </w:r>
      <w:r w:rsidR="003C7F56" w:rsidRPr="00381F4F">
        <w:rPr>
          <w:rFonts w:ascii="Palatino Linotype" w:hAnsi="Palatino Linotype" w:cs="Arial"/>
          <w:color w:val="000000"/>
        </w:rPr>
        <w:t xml:space="preserve"> General de la Comisión de Búsqueda de Personas del Estado de México</w:t>
      </w:r>
      <w:r w:rsidR="009A76CE" w:rsidRPr="00381F4F">
        <w:rPr>
          <w:rFonts w:ascii="Palatino Linotype" w:hAnsi="Palatino Linotype" w:cs="Arial"/>
          <w:color w:val="000000"/>
        </w:rPr>
        <w:t>, y esta a su vez, le informó que es a través  de la Coordinación General de Servicios Periciales de la Fiscalía General de Justicia del Estado de México, que se procesan los indicios o hallazgos localizados, sugiriendo al peticionario que gire su solicitud a dicha dependencia; atento a lo expuesto, es que la titular de transparencia, en lo que interesa, emitió la siguiente respuesta:</w:t>
      </w:r>
    </w:p>
    <w:p w14:paraId="1A32C16B" w14:textId="3E811B69" w:rsidR="009A76CE" w:rsidRPr="00381F4F" w:rsidRDefault="009A76CE" w:rsidP="0096265B">
      <w:pPr>
        <w:pBdr>
          <w:top w:val="nil"/>
          <w:left w:val="nil"/>
          <w:bottom w:val="nil"/>
          <w:right w:val="nil"/>
          <w:between w:val="nil"/>
        </w:pBdr>
        <w:spacing w:line="360" w:lineRule="auto"/>
        <w:ind w:right="49"/>
        <w:jc w:val="both"/>
        <w:rPr>
          <w:rFonts w:ascii="Palatino Linotype" w:hAnsi="Palatino Linotype" w:cs="Arial"/>
          <w:color w:val="000000"/>
        </w:rPr>
      </w:pPr>
    </w:p>
    <w:p w14:paraId="7A0552FF" w14:textId="521B2FD4" w:rsidR="009A76CE" w:rsidRPr="00381F4F" w:rsidRDefault="009A76CE" w:rsidP="007575EE">
      <w:pPr>
        <w:pBdr>
          <w:top w:val="nil"/>
          <w:left w:val="nil"/>
          <w:bottom w:val="nil"/>
          <w:right w:val="nil"/>
          <w:between w:val="nil"/>
        </w:pBdr>
        <w:ind w:left="851" w:right="899"/>
        <w:contextualSpacing/>
        <w:jc w:val="both"/>
        <w:rPr>
          <w:rFonts w:ascii="Palatino Linotype" w:hAnsi="Palatino Linotype" w:cs="Arial"/>
          <w:i/>
          <w:color w:val="000000"/>
          <w:sz w:val="22"/>
          <w:szCs w:val="22"/>
        </w:rPr>
      </w:pPr>
      <w:r w:rsidRPr="00381F4F">
        <w:rPr>
          <w:rFonts w:ascii="Palatino Linotype" w:hAnsi="Palatino Linotype" w:cs="Arial"/>
          <w:i/>
          <w:color w:val="000000"/>
          <w:sz w:val="22"/>
          <w:szCs w:val="22"/>
        </w:rPr>
        <w:t xml:space="preserve">Después de haber realizado una búsqueda exhaustiva de la información requerida, </w:t>
      </w:r>
      <w:r w:rsidRPr="00381F4F">
        <w:rPr>
          <w:rFonts w:ascii="Palatino Linotype" w:hAnsi="Palatino Linotype" w:cs="Arial"/>
          <w:b/>
          <w:i/>
          <w:color w:val="000000"/>
          <w:sz w:val="22"/>
          <w:szCs w:val="22"/>
        </w:rPr>
        <w:t>no se encontró registro alguno</w:t>
      </w:r>
      <w:r w:rsidRPr="00381F4F">
        <w:rPr>
          <w:rFonts w:ascii="Palatino Linotype" w:hAnsi="Palatino Linotype" w:cs="Arial"/>
          <w:i/>
          <w:color w:val="000000"/>
          <w:sz w:val="22"/>
          <w:szCs w:val="22"/>
        </w:rPr>
        <w:t>, sin embargo a efecto de privilegiar el principio de máxima publicidad, se informa que probablemente el sujeto obligado para poder dar respuesta a lo requerido será la Fiscalía General de Justicia del Estado de México, a través de la coordinación General de Servicios Periciales, es por ello que con fundamento en lo dispuesto por el artículo 167 de la Ley de Transparencia</w:t>
      </w:r>
      <w:r w:rsidR="007575EE" w:rsidRPr="00381F4F">
        <w:rPr>
          <w:rFonts w:ascii="Palatino Linotype" w:hAnsi="Palatino Linotype" w:cs="Arial"/>
          <w:i/>
          <w:color w:val="000000"/>
          <w:sz w:val="22"/>
          <w:szCs w:val="22"/>
        </w:rPr>
        <w:t xml:space="preserve"> y Acceso a la Información Pública del Estado de México le orientamos para que ingrese su solicitud de información vía SAIMEX o en el módulo de la Fiscalía General de Justicia de la Entidad o bien acudir a sus oficinas.</w:t>
      </w:r>
    </w:p>
    <w:p w14:paraId="2A9E46F2" w14:textId="77777777" w:rsidR="00434B04" w:rsidRPr="00381F4F" w:rsidRDefault="00434B04" w:rsidP="0096265B">
      <w:pPr>
        <w:pBdr>
          <w:top w:val="nil"/>
          <w:left w:val="nil"/>
          <w:bottom w:val="nil"/>
          <w:right w:val="nil"/>
          <w:between w:val="nil"/>
        </w:pBdr>
        <w:spacing w:line="360" w:lineRule="auto"/>
        <w:ind w:right="49"/>
        <w:jc w:val="both"/>
        <w:rPr>
          <w:rFonts w:ascii="Palatino Linotype" w:hAnsi="Palatino Linotype" w:cs="Arial"/>
          <w:color w:val="000000"/>
        </w:rPr>
      </w:pPr>
    </w:p>
    <w:p w14:paraId="4F7A5D0C" w14:textId="1424D629" w:rsidR="00932493" w:rsidRPr="00381F4F" w:rsidRDefault="00305C4C" w:rsidP="00305C4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1F4F">
        <w:rPr>
          <w:rFonts w:ascii="Palatino Linotype" w:hAnsi="Palatino Linotype" w:cs="Arial"/>
        </w:rPr>
        <w:t>Inconforme con dicha respuesta</w:t>
      </w:r>
      <w:r w:rsidRPr="00381F4F">
        <w:rPr>
          <w:rFonts w:ascii="Palatino Linotype" w:hAnsi="Palatino Linotype" w:cs="Arial"/>
          <w:b/>
        </w:rPr>
        <w:t xml:space="preserve"> LA RECURRENTE</w:t>
      </w:r>
      <w:r w:rsidRPr="00381F4F">
        <w:rPr>
          <w:rFonts w:ascii="Palatino Linotype" w:hAnsi="Palatino Linotype" w:cs="Arial"/>
        </w:rPr>
        <w:t xml:space="preserve">, procedió a interponer el presente </w:t>
      </w:r>
      <w:r w:rsidRPr="00381F4F">
        <w:rPr>
          <w:rFonts w:ascii="Palatino Linotype" w:hAnsi="Palatino Linotype" w:cs="Arial"/>
          <w:b/>
        </w:rPr>
        <w:t>recurso de revisión</w:t>
      </w:r>
      <w:r w:rsidRPr="00381F4F">
        <w:rPr>
          <w:rFonts w:ascii="Palatino Linotype" w:hAnsi="Palatino Linotype" w:cs="Arial"/>
        </w:rPr>
        <w:t xml:space="preserve">, adoleciéndose </w:t>
      </w:r>
      <w:r w:rsidR="00932493" w:rsidRPr="00381F4F">
        <w:rPr>
          <w:rFonts w:ascii="Palatino Linotype" w:hAnsi="Palatino Linotype" w:cs="Arial"/>
        </w:rPr>
        <w:t>de que el sujeto obligado niega información, declarándola inexistente, alegando incompetencia y refiriendo que hay contradicciones, argumentando el siguiente motivo de inconformidad:</w:t>
      </w:r>
    </w:p>
    <w:p w14:paraId="3F72EA6C" w14:textId="07C78CEA" w:rsidR="00932493" w:rsidRPr="00381F4F" w:rsidRDefault="00B260E7" w:rsidP="00B260E7">
      <w:pPr>
        <w:widowControl w:val="0"/>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381F4F">
        <w:rPr>
          <w:rFonts w:ascii="Palatino Linotype" w:hAnsi="Palatino Linotype"/>
          <w:i/>
          <w:color w:val="000000"/>
          <w:sz w:val="22"/>
          <w:szCs w:val="22"/>
        </w:rPr>
        <w:t xml:space="preserve">…”-La Cobupem, -dependiente de la Secretaría de Justicia y Derechos Humanos-, alega inexistencia de información e incompetencia a pesar de que en su mecanismo se señala que tiene por objeto coordinar los esfuerzos de vinculación, operación, gestión, evaluación y seguimiento de las acciones entre las distintas autoridades estatales y municipales relacionadas con la investigación y búsqueda de personas para dar cumplimiento a las determinaciones del Sistema Nacional y de la Comisión Nacional, así como lo establece la Lay General. -Además la misma Cobupem ha </w:t>
      </w:r>
      <w:r w:rsidRPr="00381F4F">
        <w:rPr>
          <w:rFonts w:ascii="Palatino Linotype" w:hAnsi="Palatino Linotype"/>
          <w:i/>
          <w:color w:val="000000"/>
          <w:sz w:val="22"/>
          <w:szCs w:val="22"/>
        </w:rPr>
        <w:lastRenderedPageBreak/>
        <w:t>informado sobre las búsquedas que realiza en el Gran Canal desde hace muchos años, por lo que no es posible que no cuente con un registro de hallazgos en este sitio. Adjunto link de un ejemplo donde la misma Comisión informa sobre estos recorridos: https://mobile.twitter.com/cobupem/status/1375678719025627137?lang=bg -Finalmente, la Cobupem dice que la información corresponde a la Fiscalía General de Justicia, sin embargo, en respuesta a la solicitud con folio 00879/FGJ/IP/2021, la Fiscalía reafirma que la información está en poder de la Cobupem, dependiente de la Secretaría de Justicia y Derechos Humanos. Adjunto esta respuesta dada por al Fiscalía. Y también la se la misma Secretaría de Justicia y Derechos Humanos, ambas rechazan la responsabilidad de contar con la información y se responsabilizan entre sí…”</w:t>
      </w:r>
    </w:p>
    <w:p w14:paraId="0D759EB0" w14:textId="77777777" w:rsidR="00B260E7" w:rsidRPr="00381F4F" w:rsidRDefault="00B260E7" w:rsidP="00B260E7">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19E939D0" w14:textId="6C4FC7D5" w:rsidR="00305C4C" w:rsidRPr="00381F4F" w:rsidRDefault="00B260E7" w:rsidP="003C7F56">
      <w:pPr>
        <w:pStyle w:val="Sinespaciado"/>
        <w:spacing w:line="360" w:lineRule="auto"/>
        <w:jc w:val="both"/>
        <w:rPr>
          <w:rFonts w:ascii="Palatino Linotype" w:hAnsi="Palatino Linotype"/>
        </w:rPr>
      </w:pPr>
      <w:r w:rsidRPr="00381F4F">
        <w:rPr>
          <w:rFonts w:ascii="Palatino Linotype" w:hAnsi="Palatino Linotype"/>
        </w:rPr>
        <w:t>Además, la solicitante anexó a su recurso de revisión el oficio número 1763/MAIP/FGJ/2021 de fecha 18 de agosto de 2021, del cual se advierte</w:t>
      </w:r>
      <w:r w:rsidR="00EB5A35" w:rsidRPr="00381F4F">
        <w:rPr>
          <w:rFonts w:ascii="Palatino Linotype" w:hAnsi="Palatino Linotype"/>
        </w:rPr>
        <w:t>,</w:t>
      </w:r>
      <w:r w:rsidRPr="00381F4F">
        <w:rPr>
          <w:rFonts w:ascii="Palatino Linotype" w:hAnsi="Palatino Linotype"/>
        </w:rPr>
        <w:t xml:space="preserve"> ésta realiza la misma petición que ahora está en estudio, pero dirigida a la Fiscalía General de Justicia del Estado de México</w:t>
      </w:r>
      <w:r w:rsidR="0068255F" w:rsidRPr="00381F4F">
        <w:rPr>
          <w:rFonts w:ascii="Palatino Linotype" w:hAnsi="Palatino Linotype"/>
        </w:rPr>
        <w:t xml:space="preserve">, la cual conviene citar, para efectos de precisión y soporte del estudio que </w:t>
      </w:r>
      <w:r w:rsidR="00910CAA" w:rsidRPr="00381F4F">
        <w:rPr>
          <w:rFonts w:ascii="Palatino Linotype" w:hAnsi="Palatino Linotype"/>
        </w:rPr>
        <w:t>se realizará</w:t>
      </w:r>
      <w:r w:rsidR="00FA26F8" w:rsidRPr="00381F4F">
        <w:rPr>
          <w:rFonts w:ascii="Palatino Linotype" w:hAnsi="Palatino Linotype"/>
        </w:rPr>
        <w:t xml:space="preserve"> con posterioridad:</w:t>
      </w:r>
    </w:p>
    <w:p w14:paraId="30EB94C7" w14:textId="77777777" w:rsidR="00B260E7" w:rsidRPr="00381F4F" w:rsidRDefault="00B260E7" w:rsidP="003C7F56">
      <w:pPr>
        <w:pStyle w:val="Sinespaciado"/>
        <w:spacing w:line="360" w:lineRule="auto"/>
        <w:jc w:val="both"/>
        <w:rPr>
          <w:rFonts w:ascii="Palatino Linotype" w:hAnsi="Palatino Linotype"/>
        </w:rPr>
      </w:pPr>
    </w:p>
    <w:p w14:paraId="6AB5CC62" w14:textId="77777777" w:rsidR="0068255F" w:rsidRPr="00381F4F" w:rsidRDefault="0068255F" w:rsidP="0068255F">
      <w:pPr>
        <w:tabs>
          <w:tab w:val="left" w:pos="851"/>
        </w:tabs>
        <w:ind w:left="851" w:right="901"/>
        <w:jc w:val="both"/>
        <w:rPr>
          <w:rFonts w:ascii="Palatino Linotype" w:hAnsi="Palatino Linotype" w:cs="Arial"/>
          <w:i/>
          <w:color w:val="000000" w:themeColor="text1"/>
          <w:sz w:val="22"/>
          <w:szCs w:val="22"/>
        </w:rPr>
      </w:pPr>
      <w:r w:rsidRPr="00381F4F">
        <w:rPr>
          <w:rFonts w:ascii="Palatino Linotype" w:hAnsi="Palatino Linotype" w:cs="Arial"/>
          <w:i/>
          <w:color w:val="000000" w:themeColor="text1"/>
          <w:sz w:val="22"/>
          <w:szCs w:val="22"/>
        </w:rPr>
        <w:t>“…Solicito relación detallada de hallazgos registrados por la Cobupem en El Gran Canal del Estado de México durante los últimos 10 años (por mes y año)…”</w:t>
      </w:r>
    </w:p>
    <w:p w14:paraId="58B75D8C" w14:textId="77777777" w:rsidR="00B260E7" w:rsidRPr="00381F4F" w:rsidRDefault="00B260E7" w:rsidP="003C7F56">
      <w:pPr>
        <w:pStyle w:val="Sinespaciado"/>
        <w:spacing w:line="360" w:lineRule="auto"/>
        <w:jc w:val="both"/>
        <w:rPr>
          <w:rFonts w:ascii="Palatino Linotype" w:hAnsi="Palatino Linotype"/>
        </w:rPr>
      </w:pPr>
    </w:p>
    <w:p w14:paraId="31C94473" w14:textId="395B0096" w:rsidR="00FA26F8" w:rsidRPr="00381F4F" w:rsidRDefault="00FA26F8" w:rsidP="005D0567">
      <w:pPr>
        <w:pStyle w:val="Sinespaciado"/>
        <w:spacing w:line="360" w:lineRule="auto"/>
        <w:jc w:val="both"/>
        <w:rPr>
          <w:rFonts w:ascii="Palatino Linotype" w:hAnsi="Palatino Linotype"/>
        </w:rPr>
      </w:pPr>
      <w:r w:rsidRPr="00381F4F">
        <w:rPr>
          <w:rFonts w:ascii="Palatino Linotype" w:hAnsi="Palatino Linotype"/>
        </w:rPr>
        <w:t>Petición a la cual le recay</w:t>
      </w:r>
      <w:r w:rsidR="005D0567" w:rsidRPr="00381F4F">
        <w:rPr>
          <w:rFonts w:ascii="Palatino Linotype" w:hAnsi="Palatino Linotype"/>
        </w:rPr>
        <w:t xml:space="preserve">ó la siguiente respuesta: </w:t>
      </w:r>
      <w:r w:rsidR="00974576" w:rsidRPr="00381F4F">
        <w:rPr>
          <w:rFonts w:ascii="Palatino Linotype" w:hAnsi="Palatino Linotype"/>
        </w:rPr>
        <w:t xml:space="preserve">Dentro de las atribuciones de este Sujeto Obligado, establecidas en el artículo 10 de la Ley de la Fiscalía General de Justicia del Estado de México, </w:t>
      </w:r>
      <w:r w:rsidR="00974576" w:rsidRPr="00381F4F">
        <w:rPr>
          <w:rFonts w:ascii="Palatino Linotype" w:hAnsi="Palatino Linotype"/>
          <w:b/>
        </w:rPr>
        <w:t>no se encuentra la de poseer información de hallazgos registrados por la COBUPEM</w:t>
      </w:r>
      <w:r w:rsidR="00974576" w:rsidRPr="00381F4F">
        <w:rPr>
          <w:rFonts w:ascii="Palatino Linotype" w:hAnsi="Palatino Linotype"/>
        </w:rPr>
        <w:t>; por lo que se le orienta para que dirija su solicitud a la Unidad de Transparencia de la Comisión de Búsqueda de Personas del Estado de México (COBUPEM) dependiente de la Secretaría de Justicia y Derechos Humanos.</w:t>
      </w:r>
    </w:p>
    <w:p w14:paraId="232BE778" w14:textId="77777777" w:rsidR="001A784C" w:rsidRPr="00381F4F" w:rsidRDefault="001A784C" w:rsidP="005D0567">
      <w:pPr>
        <w:pStyle w:val="Sinespaciado"/>
        <w:spacing w:line="360" w:lineRule="auto"/>
        <w:jc w:val="both"/>
        <w:rPr>
          <w:rFonts w:ascii="Palatino Linotype" w:hAnsi="Palatino Linotype"/>
        </w:rPr>
      </w:pPr>
    </w:p>
    <w:p w14:paraId="4AB85019" w14:textId="1EE92FEF" w:rsidR="001A784C" w:rsidRPr="00381F4F" w:rsidRDefault="001A784C" w:rsidP="001A784C">
      <w:pPr>
        <w:pStyle w:val="Sinespaciado"/>
        <w:spacing w:line="360" w:lineRule="auto"/>
        <w:jc w:val="both"/>
        <w:rPr>
          <w:rFonts w:ascii="Palatino Linotype" w:hAnsi="Palatino Linotype"/>
        </w:rPr>
      </w:pPr>
      <w:r w:rsidRPr="00381F4F">
        <w:rPr>
          <w:rFonts w:ascii="Palatino Linotype" w:hAnsi="Palatino Linotype"/>
        </w:rPr>
        <w:lastRenderedPageBreak/>
        <w:t xml:space="preserve">Por su parte, el Sujeto Obligado rindió con oportunidad su </w:t>
      </w:r>
      <w:r w:rsidRPr="00381F4F">
        <w:rPr>
          <w:rFonts w:ascii="Palatino Linotype" w:hAnsi="Palatino Linotype"/>
          <w:b/>
        </w:rPr>
        <w:t>Informe Justificado</w:t>
      </w:r>
      <w:r w:rsidR="00EB5A35" w:rsidRPr="00381F4F">
        <w:rPr>
          <w:rFonts w:ascii="Palatino Linotype" w:hAnsi="Palatino Linotype"/>
          <w:b/>
        </w:rPr>
        <w:t>,</w:t>
      </w:r>
      <w:r w:rsidRPr="00381F4F">
        <w:rPr>
          <w:rFonts w:ascii="Palatino Linotype" w:hAnsi="Palatino Linotype"/>
        </w:rPr>
        <w:t xml:space="preserve"> el cual no fue puesto a la vista del recurrente, por no contener cuestiones novedosas, pues éste abundó, fundando y motivando la respuesta primigenia, sosteniendo la imposibilidad que tiene para entregar la información, </w:t>
      </w:r>
      <w:r w:rsidR="00EB5A35" w:rsidRPr="00381F4F">
        <w:rPr>
          <w:rFonts w:ascii="Palatino Linotype" w:hAnsi="Palatino Linotype"/>
        </w:rPr>
        <w:t>ello</w:t>
      </w:r>
      <w:r w:rsidRPr="00381F4F">
        <w:rPr>
          <w:rFonts w:ascii="Palatino Linotype" w:hAnsi="Palatino Linotype"/>
        </w:rPr>
        <w:t xml:space="preserve"> al realizar una búsqueda exhaustiva</w:t>
      </w:r>
      <w:r w:rsidR="00EB5A35" w:rsidRPr="00381F4F">
        <w:rPr>
          <w:rFonts w:ascii="Palatino Linotype" w:hAnsi="Palatino Linotype"/>
        </w:rPr>
        <w:t xml:space="preserve"> de la información</w:t>
      </w:r>
      <w:r w:rsidRPr="00381F4F">
        <w:rPr>
          <w:rFonts w:ascii="Palatino Linotype" w:hAnsi="Palatino Linotype"/>
        </w:rPr>
        <w:t>,</w:t>
      </w:r>
      <w:r w:rsidR="00EB5A35" w:rsidRPr="00381F4F">
        <w:rPr>
          <w:rFonts w:ascii="Palatino Linotype" w:hAnsi="Palatino Linotype"/>
        </w:rPr>
        <w:t xml:space="preserve"> sin</w:t>
      </w:r>
      <w:r w:rsidRPr="00381F4F">
        <w:rPr>
          <w:rFonts w:ascii="Palatino Linotype" w:hAnsi="Palatino Linotype"/>
        </w:rPr>
        <w:t xml:space="preserve"> encontr</w:t>
      </w:r>
      <w:r w:rsidR="00EB5A35" w:rsidRPr="00381F4F">
        <w:rPr>
          <w:rFonts w:ascii="Palatino Linotype" w:hAnsi="Palatino Linotype"/>
        </w:rPr>
        <w:t>ar</w:t>
      </w:r>
      <w:r w:rsidRPr="00381F4F">
        <w:rPr>
          <w:rFonts w:ascii="Palatino Linotype" w:hAnsi="Palatino Linotype"/>
        </w:rPr>
        <w:t xml:space="preserve"> registro alguno.</w:t>
      </w:r>
    </w:p>
    <w:p w14:paraId="52778F76" w14:textId="77777777" w:rsidR="001A784C" w:rsidRPr="00381F4F" w:rsidRDefault="001A784C" w:rsidP="001A784C">
      <w:pPr>
        <w:pStyle w:val="Sinespaciado"/>
        <w:spacing w:line="360" w:lineRule="auto"/>
        <w:jc w:val="both"/>
        <w:rPr>
          <w:rFonts w:ascii="Palatino Linotype" w:hAnsi="Palatino Linotype"/>
        </w:rPr>
      </w:pPr>
    </w:p>
    <w:p w14:paraId="657198FA" w14:textId="391ECEC6" w:rsidR="00B04B15" w:rsidRPr="00381F4F" w:rsidRDefault="001A784C" w:rsidP="00D062C7">
      <w:pPr>
        <w:widowControl w:val="0"/>
        <w:tabs>
          <w:tab w:val="left" w:pos="1701"/>
        </w:tabs>
        <w:autoSpaceDE w:val="0"/>
        <w:autoSpaceDN w:val="0"/>
        <w:adjustRightInd w:val="0"/>
        <w:spacing w:line="360" w:lineRule="auto"/>
        <w:jc w:val="both"/>
        <w:rPr>
          <w:rFonts w:ascii="Palatino Linotype" w:hAnsi="Palatino Linotype" w:cs="Arial"/>
        </w:rPr>
      </w:pPr>
      <w:r w:rsidRPr="00381F4F">
        <w:rPr>
          <w:rFonts w:ascii="Palatino Linotype" w:hAnsi="Palatino Linotype"/>
        </w:rPr>
        <w:t xml:space="preserve"> </w:t>
      </w:r>
      <w:r w:rsidR="00D062C7" w:rsidRPr="00381F4F">
        <w:rPr>
          <w:rFonts w:ascii="Palatino Linotype" w:hAnsi="Palatino Linotype" w:cs="Arial"/>
        </w:rPr>
        <w:t xml:space="preserve">Expuestas las posturas de las partes, </w:t>
      </w:r>
      <w:r w:rsidR="00D062C7" w:rsidRPr="00381F4F">
        <w:rPr>
          <w:rFonts w:ascii="Palatino Linotype" w:eastAsia="Palatino Linotype" w:hAnsi="Palatino Linotype" w:cs="Palatino Linotype"/>
          <w:color w:val="000000"/>
        </w:rPr>
        <w:t>se procede a analizar las documentales que integran el expediente electrónico, a fin de determinar si con l</w:t>
      </w:r>
      <w:r w:rsidR="009F618C" w:rsidRPr="00381F4F">
        <w:rPr>
          <w:rFonts w:ascii="Palatino Linotype" w:eastAsia="Palatino Linotype" w:hAnsi="Palatino Linotype" w:cs="Palatino Linotype"/>
          <w:color w:val="000000"/>
        </w:rPr>
        <w:t>o expuesto</w:t>
      </w:r>
      <w:r w:rsidR="00D062C7" w:rsidRPr="00381F4F">
        <w:rPr>
          <w:rFonts w:ascii="Palatino Linotype" w:eastAsia="Palatino Linotype" w:hAnsi="Palatino Linotype" w:cs="Palatino Linotype"/>
          <w:color w:val="000000"/>
        </w:rPr>
        <w:t xml:space="preserve"> por parte del </w:t>
      </w:r>
      <w:r w:rsidR="00D062C7" w:rsidRPr="00381F4F">
        <w:rPr>
          <w:rFonts w:ascii="Palatino Linotype" w:eastAsia="Palatino Linotype" w:hAnsi="Palatino Linotype" w:cs="Palatino Linotype"/>
          <w:b/>
          <w:color w:val="000000"/>
        </w:rPr>
        <w:t xml:space="preserve">SUJETO OBLIGADO </w:t>
      </w:r>
      <w:r w:rsidR="00D062C7" w:rsidRPr="00381F4F">
        <w:rPr>
          <w:rFonts w:ascii="Palatino Linotype" w:eastAsia="Palatino Linotype" w:hAnsi="Palatino Linotype" w:cs="Palatino Linotype"/>
          <w:color w:val="000000"/>
        </w:rPr>
        <w:t xml:space="preserve">mediante respuesta, se colma el derecho de acceso a la información ejercido por </w:t>
      </w:r>
      <w:r w:rsidR="00D062C7" w:rsidRPr="00381F4F">
        <w:rPr>
          <w:rFonts w:ascii="Palatino Linotype" w:eastAsia="Palatino Linotype" w:hAnsi="Palatino Linotype" w:cs="Palatino Linotype"/>
          <w:b/>
          <w:color w:val="000000"/>
        </w:rPr>
        <w:t>LA RECURRENTE</w:t>
      </w:r>
      <w:r w:rsidR="00D062C7" w:rsidRPr="00381F4F">
        <w:rPr>
          <w:rFonts w:ascii="Palatino Linotype" w:eastAsia="Palatino Linotype" w:hAnsi="Palatino Linotype" w:cs="Palatino Linotype"/>
          <w:color w:val="000000"/>
        </w:rPr>
        <w:t xml:space="preserve">; </w:t>
      </w:r>
      <w:r w:rsidR="00D062C7" w:rsidRPr="00381F4F">
        <w:rPr>
          <w:rFonts w:ascii="Palatino Linotype" w:hAnsi="Palatino Linotype" w:cs="Arial"/>
        </w:rPr>
        <w:t>para lo cual en principio es necesario contextualizar la</w:t>
      </w:r>
      <w:r w:rsidR="00B04B15" w:rsidRPr="00381F4F">
        <w:rPr>
          <w:rFonts w:ascii="Palatino Linotype" w:hAnsi="Palatino Linotype" w:cs="Arial"/>
        </w:rPr>
        <w:t xml:space="preserve"> posibilidad de que el </w:t>
      </w:r>
      <w:r w:rsidR="00910CAA" w:rsidRPr="00381F4F">
        <w:rPr>
          <w:rFonts w:ascii="Palatino Linotype" w:hAnsi="Palatino Linotype" w:cs="Arial"/>
          <w:b/>
        </w:rPr>
        <w:t>SUJETO OBLIGADO</w:t>
      </w:r>
      <w:r w:rsidR="00EC236C" w:rsidRPr="00381F4F">
        <w:rPr>
          <w:rFonts w:ascii="Palatino Linotype" w:hAnsi="Palatino Linotype" w:cs="Arial"/>
        </w:rPr>
        <w:t xml:space="preserve"> (COBUPEM)</w:t>
      </w:r>
      <w:r w:rsidR="00B04B15" w:rsidRPr="00381F4F">
        <w:rPr>
          <w:rFonts w:ascii="Palatino Linotype" w:hAnsi="Palatino Linotype" w:cs="Arial"/>
        </w:rPr>
        <w:t xml:space="preserve"> cuente o no con la información solicitada, ello derivado de sus atribuciones</w:t>
      </w:r>
      <w:r w:rsidR="00EC236C" w:rsidRPr="00381F4F">
        <w:rPr>
          <w:rFonts w:ascii="Palatino Linotype" w:hAnsi="Palatino Linotype" w:cs="Arial"/>
        </w:rPr>
        <w:t>,</w:t>
      </w:r>
      <w:r w:rsidR="00B04B15" w:rsidRPr="00381F4F">
        <w:rPr>
          <w:rFonts w:ascii="Palatino Linotype" w:hAnsi="Palatino Linotype" w:cs="Arial"/>
        </w:rPr>
        <w:t xml:space="preserve"> reglamentación</w:t>
      </w:r>
      <w:r w:rsidR="00EC236C" w:rsidRPr="00381F4F">
        <w:rPr>
          <w:rFonts w:ascii="Palatino Linotype" w:hAnsi="Palatino Linotype" w:cs="Arial"/>
        </w:rPr>
        <w:t xml:space="preserve"> y </w:t>
      </w:r>
      <w:r w:rsidR="00B04B15" w:rsidRPr="00381F4F">
        <w:rPr>
          <w:rFonts w:ascii="Palatino Linotype" w:hAnsi="Palatino Linotype" w:cs="Arial"/>
        </w:rPr>
        <w:t>creaci</w:t>
      </w:r>
      <w:r w:rsidR="00EC236C" w:rsidRPr="00381F4F">
        <w:rPr>
          <w:rFonts w:ascii="Palatino Linotype" w:hAnsi="Palatino Linotype" w:cs="Arial"/>
        </w:rPr>
        <w:t>ón</w:t>
      </w:r>
      <w:r w:rsidR="00B04B15" w:rsidRPr="00381F4F">
        <w:rPr>
          <w:rFonts w:ascii="Palatino Linotype" w:hAnsi="Palatino Linotype" w:cs="Arial"/>
        </w:rPr>
        <w:t>.</w:t>
      </w:r>
    </w:p>
    <w:p w14:paraId="11F1C078" w14:textId="77777777" w:rsidR="00D062C7" w:rsidRPr="00381F4F" w:rsidRDefault="00D062C7" w:rsidP="00D062C7">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453D1780" w14:textId="77777777" w:rsidR="00D70DA1" w:rsidRPr="00381F4F" w:rsidRDefault="00D062C7" w:rsidP="00D062C7">
      <w:pPr>
        <w:widowControl w:val="0"/>
        <w:tabs>
          <w:tab w:val="left" w:pos="1701"/>
        </w:tabs>
        <w:autoSpaceDE w:val="0"/>
        <w:autoSpaceDN w:val="0"/>
        <w:adjustRightInd w:val="0"/>
        <w:spacing w:line="360" w:lineRule="auto"/>
        <w:jc w:val="both"/>
        <w:rPr>
          <w:rFonts w:ascii="Palatino Linotype" w:eastAsia="Palatino Linotype" w:hAnsi="Palatino Linotype" w:cs="Palatino Linotype"/>
          <w:color w:val="000000"/>
        </w:rPr>
      </w:pPr>
      <w:r w:rsidRPr="00381F4F">
        <w:rPr>
          <w:rFonts w:ascii="Palatino Linotype" w:eastAsia="Palatino Linotype" w:hAnsi="Palatino Linotype" w:cs="Palatino Linotype"/>
          <w:color w:val="000000"/>
        </w:rPr>
        <w:t>En ese sentido,</w:t>
      </w:r>
      <w:r w:rsidR="00EC236C" w:rsidRPr="00381F4F">
        <w:rPr>
          <w:rFonts w:ascii="Palatino Linotype" w:eastAsia="Palatino Linotype" w:hAnsi="Palatino Linotype" w:cs="Palatino Linotype"/>
          <w:color w:val="000000"/>
        </w:rPr>
        <w:t xml:space="preserve"> conviene citar</w:t>
      </w:r>
      <w:r w:rsidR="00D70DA1" w:rsidRPr="00381F4F">
        <w:rPr>
          <w:rFonts w:ascii="Palatino Linotype" w:eastAsia="Palatino Linotype" w:hAnsi="Palatino Linotype" w:cs="Palatino Linotype"/>
          <w:color w:val="000000"/>
        </w:rPr>
        <w:t>:</w:t>
      </w:r>
    </w:p>
    <w:p w14:paraId="56ADF47A" w14:textId="77777777" w:rsidR="00D70DA1" w:rsidRPr="00381F4F" w:rsidRDefault="00D70DA1" w:rsidP="00D062C7">
      <w:pPr>
        <w:widowControl w:val="0"/>
        <w:tabs>
          <w:tab w:val="left" w:pos="1701"/>
        </w:tabs>
        <w:autoSpaceDE w:val="0"/>
        <w:autoSpaceDN w:val="0"/>
        <w:adjustRightInd w:val="0"/>
        <w:spacing w:line="360" w:lineRule="auto"/>
        <w:jc w:val="both"/>
        <w:rPr>
          <w:rFonts w:ascii="Palatino Linotype" w:eastAsia="Palatino Linotype" w:hAnsi="Palatino Linotype" w:cs="Palatino Linotype"/>
          <w:color w:val="000000"/>
        </w:rPr>
      </w:pPr>
    </w:p>
    <w:p w14:paraId="61681E69" w14:textId="4C225F23" w:rsidR="00D70DA1" w:rsidRPr="00381F4F" w:rsidRDefault="00D70DA1" w:rsidP="00D70DA1">
      <w:pPr>
        <w:widowControl w:val="0"/>
        <w:tabs>
          <w:tab w:val="left" w:pos="1701"/>
        </w:tabs>
        <w:autoSpaceDE w:val="0"/>
        <w:autoSpaceDN w:val="0"/>
        <w:adjustRightInd w:val="0"/>
        <w:ind w:left="851" w:right="899"/>
        <w:contextualSpacing/>
        <w:jc w:val="center"/>
        <w:rPr>
          <w:rFonts w:ascii="Palatino Linotype" w:hAnsi="Palatino Linotype"/>
          <w:b/>
          <w:i/>
          <w:sz w:val="22"/>
          <w:szCs w:val="22"/>
        </w:rPr>
      </w:pPr>
      <w:r w:rsidRPr="00381F4F">
        <w:rPr>
          <w:rFonts w:ascii="Palatino Linotype" w:hAnsi="Palatino Linotype"/>
          <w:b/>
          <w:i/>
          <w:sz w:val="22"/>
          <w:szCs w:val="22"/>
        </w:rPr>
        <w:t>LEY GENERAL EN MATERIA DE DESAPARICIÓN FORZADA DE PERSONAS, DESAPARICIÓN COMETIDA POR PARTICULARES Y DEL SISTEMA NACIONAL DE BÚSQUEDA DE PERSONAS</w:t>
      </w:r>
    </w:p>
    <w:p w14:paraId="6D8CC4BC" w14:textId="77777777" w:rsidR="00D70DA1" w:rsidRPr="00381F4F" w:rsidRDefault="00D70DA1" w:rsidP="00D70DA1">
      <w:pPr>
        <w:widowControl w:val="0"/>
        <w:tabs>
          <w:tab w:val="left" w:pos="1701"/>
        </w:tabs>
        <w:autoSpaceDE w:val="0"/>
        <w:autoSpaceDN w:val="0"/>
        <w:adjustRightInd w:val="0"/>
        <w:ind w:left="851" w:right="899"/>
        <w:contextualSpacing/>
        <w:jc w:val="both"/>
        <w:rPr>
          <w:rFonts w:ascii="Palatino Linotype" w:hAnsi="Palatino Linotype"/>
          <w:b/>
          <w:i/>
          <w:sz w:val="22"/>
          <w:szCs w:val="22"/>
        </w:rPr>
      </w:pPr>
    </w:p>
    <w:p w14:paraId="4C644A52" w14:textId="4AF089EF" w:rsidR="00D70DA1" w:rsidRPr="00381F4F" w:rsidRDefault="00D70DA1" w:rsidP="00D70DA1">
      <w:pPr>
        <w:widowControl w:val="0"/>
        <w:tabs>
          <w:tab w:val="left" w:pos="1701"/>
        </w:tabs>
        <w:autoSpaceDE w:val="0"/>
        <w:autoSpaceDN w:val="0"/>
        <w:adjustRightInd w:val="0"/>
        <w:ind w:left="851" w:right="899"/>
        <w:contextualSpacing/>
        <w:jc w:val="center"/>
        <w:rPr>
          <w:rFonts w:ascii="Palatino Linotype" w:hAnsi="Palatino Linotype"/>
          <w:b/>
          <w:i/>
          <w:sz w:val="22"/>
          <w:szCs w:val="22"/>
        </w:rPr>
      </w:pPr>
      <w:r w:rsidRPr="00381F4F">
        <w:rPr>
          <w:rFonts w:ascii="Palatino Linotype" w:hAnsi="Palatino Linotype"/>
          <w:b/>
          <w:i/>
          <w:sz w:val="22"/>
          <w:szCs w:val="22"/>
        </w:rPr>
        <w:t>TÍTULO PRIMERO</w:t>
      </w:r>
    </w:p>
    <w:p w14:paraId="6710CBF8" w14:textId="77777777" w:rsidR="00D70DA1" w:rsidRPr="00381F4F" w:rsidRDefault="00D70DA1" w:rsidP="00D70DA1">
      <w:pPr>
        <w:widowControl w:val="0"/>
        <w:tabs>
          <w:tab w:val="left" w:pos="1701"/>
        </w:tabs>
        <w:autoSpaceDE w:val="0"/>
        <w:autoSpaceDN w:val="0"/>
        <w:adjustRightInd w:val="0"/>
        <w:ind w:left="851" w:right="899"/>
        <w:contextualSpacing/>
        <w:jc w:val="center"/>
        <w:rPr>
          <w:rFonts w:ascii="Palatino Linotype" w:hAnsi="Palatino Linotype"/>
          <w:b/>
          <w:i/>
          <w:sz w:val="22"/>
          <w:szCs w:val="22"/>
        </w:rPr>
      </w:pPr>
      <w:r w:rsidRPr="00381F4F">
        <w:rPr>
          <w:rFonts w:ascii="Palatino Linotype" w:hAnsi="Palatino Linotype"/>
          <w:b/>
          <w:i/>
          <w:sz w:val="22"/>
          <w:szCs w:val="22"/>
        </w:rPr>
        <w:t>DISPOSICIONES GENERALES</w:t>
      </w:r>
    </w:p>
    <w:p w14:paraId="08E866D3" w14:textId="15E541FF" w:rsidR="00D70DA1" w:rsidRPr="00381F4F" w:rsidRDefault="00D70DA1" w:rsidP="00D70DA1">
      <w:pPr>
        <w:widowControl w:val="0"/>
        <w:tabs>
          <w:tab w:val="left" w:pos="1701"/>
        </w:tabs>
        <w:autoSpaceDE w:val="0"/>
        <w:autoSpaceDN w:val="0"/>
        <w:adjustRightInd w:val="0"/>
        <w:ind w:left="851" w:right="899"/>
        <w:contextualSpacing/>
        <w:jc w:val="center"/>
        <w:rPr>
          <w:rFonts w:ascii="Palatino Linotype" w:hAnsi="Palatino Linotype"/>
          <w:b/>
          <w:i/>
          <w:sz w:val="22"/>
          <w:szCs w:val="22"/>
        </w:rPr>
      </w:pPr>
      <w:r w:rsidRPr="00381F4F">
        <w:rPr>
          <w:rFonts w:ascii="Palatino Linotype" w:hAnsi="Palatino Linotype"/>
          <w:b/>
          <w:i/>
          <w:sz w:val="22"/>
          <w:szCs w:val="22"/>
        </w:rPr>
        <w:t>CAPÍTULO PRIMERO</w:t>
      </w:r>
    </w:p>
    <w:p w14:paraId="3C25EC41" w14:textId="77777777" w:rsidR="00D70DA1" w:rsidRPr="00381F4F" w:rsidRDefault="00D70DA1" w:rsidP="00D70DA1">
      <w:pPr>
        <w:widowControl w:val="0"/>
        <w:tabs>
          <w:tab w:val="left" w:pos="1701"/>
        </w:tabs>
        <w:autoSpaceDE w:val="0"/>
        <w:autoSpaceDN w:val="0"/>
        <w:adjustRightInd w:val="0"/>
        <w:ind w:left="851" w:right="899"/>
        <w:contextualSpacing/>
        <w:jc w:val="both"/>
        <w:rPr>
          <w:rFonts w:ascii="Palatino Linotype" w:hAnsi="Palatino Linotype"/>
          <w:i/>
          <w:sz w:val="22"/>
          <w:szCs w:val="22"/>
        </w:rPr>
      </w:pPr>
    </w:p>
    <w:p w14:paraId="172198F3" w14:textId="77777777" w:rsidR="00D70DA1" w:rsidRPr="00381F4F" w:rsidRDefault="00D70DA1" w:rsidP="00D70DA1">
      <w:pPr>
        <w:widowControl w:val="0"/>
        <w:tabs>
          <w:tab w:val="left" w:pos="1701"/>
        </w:tabs>
        <w:autoSpaceDE w:val="0"/>
        <w:autoSpaceDN w:val="0"/>
        <w:adjustRightInd w:val="0"/>
        <w:ind w:left="851" w:right="899"/>
        <w:contextualSpacing/>
        <w:jc w:val="both"/>
        <w:rPr>
          <w:rFonts w:ascii="Palatino Linotype" w:hAnsi="Palatino Linotype"/>
          <w:i/>
          <w:sz w:val="22"/>
          <w:szCs w:val="22"/>
        </w:rPr>
      </w:pPr>
      <w:r w:rsidRPr="00381F4F">
        <w:rPr>
          <w:rFonts w:ascii="Palatino Linotype" w:hAnsi="Palatino Linotype"/>
          <w:b/>
          <w:i/>
          <w:sz w:val="22"/>
          <w:szCs w:val="22"/>
        </w:rPr>
        <w:t>Artículo 1.</w:t>
      </w:r>
      <w:r w:rsidRPr="00381F4F">
        <w:rPr>
          <w:rFonts w:ascii="Palatino Linotype" w:hAnsi="Palatino Linotype"/>
          <w:i/>
          <w:sz w:val="22"/>
          <w:szCs w:val="22"/>
        </w:rPr>
        <w:t xml:space="preserve"> La presente Ley es de orden público, interés social y observancia general en todo el territorio nacional, de conformidad con el mandato establecido en el artículo 73, fracción XXI, inciso a) de la Constitución Política de los Estados Unidos Mexicanos. </w:t>
      </w:r>
    </w:p>
    <w:p w14:paraId="25017DA0" w14:textId="77777777" w:rsidR="00D70DA1" w:rsidRPr="00381F4F" w:rsidRDefault="00D70DA1" w:rsidP="00D70DA1">
      <w:pPr>
        <w:widowControl w:val="0"/>
        <w:tabs>
          <w:tab w:val="left" w:pos="1701"/>
        </w:tabs>
        <w:autoSpaceDE w:val="0"/>
        <w:autoSpaceDN w:val="0"/>
        <w:adjustRightInd w:val="0"/>
        <w:ind w:left="851" w:right="899"/>
        <w:contextualSpacing/>
        <w:jc w:val="both"/>
        <w:rPr>
          <w:rFonts w:ascii="Palatino Linotype" w:hAnsi="Palatino Linotype"/>
          <w:i/>
          <w:sz w:val="22"/>
          <w:szCs w:val="22"/>
        </w:rPr>
      </w:pPr>
    </w:p>
    <w:p w14:paraId="0C4380B5" w14:textId="7EF5566D" w:rsidR="00D70DA1" w:rsidRPr="00381F4F" w:rsidRDefault="00D70DA1" w:rsidP="00D70DA1">
      <w:pPr>
        <w:widowControl w:val="0"/>
        <w:tabs>
          <w:tab w:val="left" w:pos="1701"/>
        </w:tabs>
        <w:autoSpaceDE w:val="0"/>
        <w:autoSpaceDN w:val="0"/>
        <w:adjustRightInd w:val="0"/>
        <w:ind w:left="851" w:right="899"/>
        <w:contextualSpacing/>
        <w:jc w:val="both"/>
        <w:rPr>
          <w:rFonts w:ascii="Palatino Linotype" w:hAnsi="Palatino Linotype"/>
          <w:i/>
          <w:sz w:val="22"/>
          <w:szCs w:val="22"/>
        </w:rPr>
      </w:pPr>
      <w:r w:rsidRPr="00381F4F">
        <w:rPr>
          <w:rFonts w:ascii="Palatino Linotype" w:hAnsi="Palatino Linotype"/>
          <w:b/>
          <w:i/>
          <w:sz w:val="22"/>
          <w:szCs w:val="22"/>
        </w:rPr>
        <w:lastRenderedPageBreak/>
        <w:t>Artículo 2.</w:t>
      </w:r>
      <w:r w:rsidRPr="00381F4F">
        <w:rPr>
          <w:rFonts w:ascii="Palatino Linotype" w:hAnsi="Palatino Linotype"/>
          <w:i/>
          <w:sz w:val="22"/>
          <w:szCs w:val="22"/>
        </w:rPr>
        <w:t xml:space="preserve"> La presente Ley tiene por objeto:</w:t>
      </w:r>
    </w:p>
    <w:p w14:paraId="2F7F6313" w14:textId="28894894" w:rsidR="00D70DA1" w:rsidRPr="00381F4F" w:rsidRDefault="00D70DA1" w:rsidP="00D70DA1">
      <w:pPr>
        <w:widowControl w:val="0"/>
        <w:tabs>
          <w:tab w:val="left" w:pos="1701"/>
        </w:tabs>
        <w:autoSpaceDE w:val="0"/>
        <w:autoSpaceDN w:val="0"/>
        <w:adjustRightInd w:val="0"/>
        <w:ind w:left="851" w:right="899"/>
        <w:contextualSpacing/>
        <w:jc w:val="both"/>
        <w:rPr>
          <w:rFonts w:ascii="Palatino Linotype" w:eastAsia="Palatino Linotype" w:hAnsi="Palatino Linotype" w:cs="Palatino Linotype"/>
          <w:i/>
          <w:color w:val="000000"/>
          <w:sz w:val="22"/>
          <w:szCs w:val="22"/>
        </w:rPr>
      </w:pPr>
      <w:r w:rsidRPr="00381F4F">
        <w:rPr>
          <w:rFonts w:ascii="Palatino Linotype" w:eastAsia="Palatino Linotype" w:hAnsi="Palatino Linotype" w:cs="Palatino Linotype"/>
          <w:b/>
          <w:i/>
          <w:color w:val="000000"/>
          <w:sz w:val="22"/>
          <w:szCs w:val="22"/>
        </w:rPr>
        <w:t>IV.</w:t>
      </w:r>
      <w:r w:rsidRPr="00381F4F">
        <w:rPr>
          <w:rFonts w:ascii="Palatino Linotype" w:eastAsia="Palatino Linotype" w:hAnsi="Palatino Linotype" w:cs="Palatino Linotype"/>
          <w:i/>
          <w:color w:val="000000"/>
          <w:sz w:val="22"/>
          <w:szCs w:val="22"/>
        </w:rPr>
        <w:t xml:space="preserve"> Crear la Comisión Nacional de Búsqueda y ordenar la creación de Comisiones Locales de Búsqueda en las Entidades Federativas;</w:t>
      </w:r>
    </w:p>
    <w:p w14:paraId="14AD58ED" w14:textId="77777777" w:rsidR="00D70DA1" w:rsidRPr="00381F4F" w:rsidRDefault="00D70DA1" w:rsidP="00D062C7">
      <w:pPr>
        <w:widowControl w:val="0"/>
        <w:tabs>
          <w:tab w:val="left" w:pos="1701"/>
        </w:tabs>
        <w:autoSpaceDE w:val="0"/>
        <w:autoSpaceDN w:val="0"/>
        <w:adjustRightInd w:val="0"/>
        <w:spacing w:line="360" w:lineRule="auto"/>
        <w:jc w:val="both"/>
        <w:rPr>
          <w:rFonts w:ascii="Palatino Linotype" w:eastAsia="Palatino Linotype" w:hAnsi="Palatino Linotype" w:cs="Palatino Linotype"/>
          <w:color w:val="000000"/>
        </w:rPr>
      </w:pPr>
    </w:p>
    <w:p w14:paraId="7F6D9248" w14:textId="7EF2E2C2" w:rsidR="00FA26F8" w:rsidRPr="00381F4F" w:rsidRDefault="00551410" w:rsidP="00551410">
      <w:pPr>
        <w:pStyle w:val="Sinespaciado"/>
        <w:ind w:left="851" w:right="902"/>
        <w:contextualSpacing/>
        <w:jc w:val="center"/>
        <w:rPr>
          <w:rFonts w:ascii="Palatino Linotype" w:hAnsi="Palatino Linotype"/>
          <w:b/>
          <w:i/>
          <w:sz w:val="22"/>
          <w:szCs w:val="22"/>
        </w:rPr>
      </w:pPr>
      <w:r w:rsidRPr="00381F4F">
        <w:rPr>
          <w:rFonts w:ascii="Palatino Linotype" w:hAnsi="Palatino Linotype"/>
          <w:b/>
          <w:i/>
          <w:sz w:val="22"/>
          <w:szCs w:val="22"/>
        </w:rPr>
        <w:t>Transitorios</w:t>
      </w:r>
    </w:p>
    <w:p w14:paraId="1DDD1AE3" w14:textId="395F52E5" w:rsidR="00551410" w:rsidRPr="00381F4F" w:rsidRDefault="00551410" w:rsidP="00551410">
      <w:pPr>
        <w:pStyle w:val="Sinespaciado"/>
        <w:ind w:left="851" w:right="902"/>
        <w:contextualSpacing/>
        <w:rPr>
          <w:rFonts w:ascii="Palatino Linotype" w:hAnsi="Palatino Linotype"/>
          <w:b/>
          <w:i/>
          <w:sz w:val="22"/>
          <w:szCs w:val="22"/>
        </w:rPr>
      </w:pPr>
      <w:r w:rsidRPr="00381F4F">
        <w:rPr>
          <w:rFonts w:ascii="Palatino Linotype" w:hAnsi="Palatino Linotype"/>
          <w:b/>
          <w:i/>
          <w:sz w:val="22"/>
          <w:szCs w:val="22"/>
        </w:rPr>
        <w:t>(…)</w:t>
      </w:r>
    </w:p>
    <w:p w14:paraId="076D7FE2" w14:textId="77777777" w:rsidR="00551410" w:rsidRPr="00381F4F" w:rsidRDefault="00551410" w:rsidP="00551410">
      <w:pPr>
        <w:pStyle w:val="Sinespaciado"/>
        <w:ind w:left="851" w:right="902"/>
        <w:contextualSpacing/>
        <w:jc w:val="both"/>
        <w:rPr>
          <w:rFonts w:ascii="Palatino Linotype" w:hAnsi="Palatino Linotype"/>
          <w:i/>
          <w:sz w:val="22"/>
          <w:szCs w:val="22"/>
        </w:rPr>
      </w:pPr>
      <w:r w:rsidRPr="00381F4F">
        <w:rPr>
          <w:rFonts w:ascii="Palatino Linotype" w:hAnsi="Palatino Linotype"/>
          <w:b/>
          <w:i/>
          <w:sz w:val="22"/>
          <w:szCs w:val="22"/>
        </w:rPr>
        <w:t>Cuarto.</w:t>
      </w:r>
      <w:r w:rsidRPr="00381F4F">
        <w:rPr>
          <w:rFonts w:ascii="Palatino Linotype" w:hAnsi="Palatino Linotype"/>
          <w:i/>
          <w:sz w:val="22"/>
          <w:szCs w:val="22"/>
        </w:rPr>
        <w:t xml:space="preserve"> Las Comisiones Locales de Búsqueda deberán entrar en funciones a partir de los noventa días posteriores a la entrada en vigor del presente Decreto.</w:t>
      </w:r>
    </w:p>
    <w:p w14:paraId="51DC3D1A" w14:textId="77777777" w:rsidR="00551410" w:rsidRPr="00381F4F" w:rsidRDefault="00551410" w:rsidP="00551410">
      <w:pPr>
        <w:pStyle w:val="Sinespaciado"/>
        <w:ind w:left="851" w:right="902"/>
        <w:contextualSpacing/>
        <w:jc w:val="both"/>
        <w:rPr>
          <w:rFonts w:ascii="Palatino Linotype" w:hAnsi="Palatino Linotype"/>
          <w:i/>
          <w:sz w:val="22"/>
          <w:szCs w:val="22"/>
        </w:rPr>
      </w:pPr>
    </w:p>
    <w:p w14:paraId="46F228B5" w14:textId="0920DDB9" w:rsidR="00551410" w:rsidRPr="00381F4F" w:rsidRDefault="00551410" w:rsidP="00551410">
      <w:pPr>
        <w:pStyle w:val="Sinespaciado"/>
        <w:ind w:left="851" w:right="902"/>
        <w:contextualSpacing/>
        <w:jc w:val="both"/>
        <w:rPr>
          <w:rFonts w:ascii="Palatino Linotype" w:hAnsi="Palatino Linotype"/>
          <w:i/>
          <w:sz w:val="22"/>
          <w:szCs w:val="22"/>
        </w:rPr>
      </w:pPr>
      <w:r w:rsidRPr="00381F4F">
        <w:rPr>
          <w:rFonts w:ascii="Palatino Linotype" w:hAnsi="Palatino Linotype"/>
          <w:i/>
          <w:sz w:val="22"/>
          <w:szCs w:val="22"/>
        </w:rPr>
        <w:t>La Comisión Nacional de Búsqueda deberá brindar la asesoría necesaria a las entidades federales para el establecimiento de sus Comisiones Locales de Búsqueda.</w:t>
      </w:r>
    </w:p>
    <w:p w14:paraId="7B788F2D" w14:textId="77777777" w:rsidR="001A784C" w:rsidRPr="00381F4F" w:rsidRDefault="001A784C" w:rsidP="003C7F56">
      <w:pPr>
        <w:pStyle w:val="Sinespaciado"/>
        <w:spacing w:line="360" w:lineRule="auto"/>
        <w:jc w:val="both"/>
        <w:rPr>
          <w:rFonts w:ascii="Palatino Linotype" w:hAnsi="Palatino Linotype"/>
        </w:rPr>
      </w:pPr>
    </w:p>
    <w:p w14:paraId="5F3CB215" w14:textId="77777777" w:rsidR="00FE5BE9" w:rsidRPr="00381F4F" w:rsidRDefault="00FE5BE9" w:rsidP="00FE5BE9">
      <w:pPr>
        <w:pStyle w:val="Sinespaciado"/>
        <w:ind w:left="851" w:right="902"/>
        <w:contextualSpacing/>
        <w:jc w:val="center"/>
        <w:rPr>
          <w:rFonts w:ascii="Palatino Linotype" w:hAnsi="Palatino Linotype"/>
          <w:b/>
          <w:i/>
          <w:sz w:val="22"/>
          <w:szCs w:val="22"/>
        </w:rPr>
      </w:pPr>
    </w:p>
    <w:p w14:paraId="756A6A1F" w14:textId="51739503" w:rsidR="00FE5BE9" w:rsidRPr="00381F4F" w:rsidRDefault="00FE5BE9" w:rsidP="00FE5BE9">
      <w:pPr>
        <w:pStyle w:val="Sinespaciado"/>
        <w:ind w:left="851" w:right="902"/>
        <w:contextualSpacing/>
        <w:jc w:val="center"/>
        <w:rPr>
          <w:rFonts w:ascii="Palatino Linotype" w:hAnsi="Palatino Linotype"/>
          <w:b/>
          <w:i/>
          <w:sz w:val="22"/>
          <w:szCs w:val="22"/>
        </w:rPr>
      </w:pPr>
      <w:r w:rsidRPr="00381F4F">
        <w:rPr>
          <w:rFonts w:ascii="Palatino Linotype" w:hAnsi="Palatino Linotype"/>
          <w:b/>
          <w:i/>
          <w:sz w:val="22"/>
          <w:szCs w:val="22"/>
        </w:rPr>
        <w:t>LEY ORGÁNICA DE LA ADMINISTRACIÓN PÚBLICA DEL ESTADO DE MÉXICO</w:t>
      </w:r>
    </w:p>
    <w:p w14:paraId="0E7622BF" w14:textId="77777777" w:rsidR="00FE5BE9" w:rsidRPr="00381F4F" w:rsidRDefault="00FE5BE9" w:rsidP="00FE5BE9">
      <w:pPr>
        <w:pStyle w:val="Sinespaciado"/>
        <w:ind w:left="851" w:right="902"/>
        <w:contextualSpacing/>
        <w:jc w:val="center"/>
        <w:rPr>
          <w:rFonts w:ascii="Palatino Linotype" w:hAnsi="Palatino Linotype"/>
          <w:b/>
          <w:i/>
          <w:sz w:val="22"/>
          <w:szCs w:val="22"/>
        </w:rPr>
      </w:pPr>
    </w:p>
    <w:p w14:paraId="5A287100" w14:textId="77777777" w:rsidR="00FE5BE9" w:rsidRPr="00381F4F" w:rsidRDefault="00FE5BE9" w:rsidP="00FE5BE9">
      <w:pPr>
        <w:pStyle w:val="Sinespaciado"/>
        <w:ind w:left="851" w:right="902"/>
        <w:contextualSpacing/>
        <w:jc w:val="center"/>
        <w:rPr>
          <w:rFonts w:ascii="Palatino Linotype" w:hAnsi="Palatino Linotype"/>
          <w:b/>
          <w:i/>
          <w:sz w:val="22"/>
          <w:szCs w:val="22"/>
        </w:rPr>
      </w:pPr>
      <w:r w:rsidRPr="00381F4F">
        <w:rPr>
          <w:rFonts w:ascii="Palatino Linotype" w:hAnsi="Palatino Linotype"/>
          <w:b/>
          <w:i/>
          <w:sz w:val="22"/>
          <w:szCs w:val="22"/>
        </w:rPr>
        <w:t>CAPITULO TERCERO</w:t>
      </w:r>
    </w:p>
    <w:p w14:paraId="2991C6B9" w14:textId="4C948842" w:rsidR="00FA26F8" w:rsidRPr="00381F4F" w:rsidRDefault="00FE5BE9" w:rsidP="00FE5BE9">
      <w:pPr>
        <w:pStyle w:val="Sinespaciado"/>
        <w:ind w:left="851" w:right="902"/>
        <w:contextualSpacing/>
        <w:jc w:val="center"/>
        <w:rPr>
          <w:rFonts w:ascii="Palatino Linotype" w:hAnsi="Palatino Linotype"/>
          <w:b/>
          <w:i/>
          <w:sz w:val="22"/>
          <w:szCs w:val="22"/>
        </w:rPr>
      </w:pPr>
      <w:r w:rsidRPr="00381F4F">
        <w:rPr>
          <w:rFonts w:ascii="Palatino Linotype" w:hAnsi="Palatino Linotype"/>
          <w:b/>
          <w:i/>
          <w:sz w:val="22"/>
          <w:szCs w:val="22"/>
        </w:rPr>
        <w:t>De la Competencia de las Dependencias del Ejecutivo</w:t>
      </w:r>
    </w:p>
    <w:p w14:paraId="0DCC65CF" w14:textId="77777777" w:rsidR="00FE5BE9" w:rsidRPr="00381F4F" w:rsidRDefault="00FE5BE9" w:rsidP="00FE5BE9">
      <w:pPr>
        <w:pStyle w:val="Sinespaciado"/>
        <w:ind w:left="851" w:right="902"/>
        <w:contextualSpacing/>
        <w:jc w:val="both"/>
        <w:rPr>
          <w:rFonts w:ascii="Palatino Linotype" w:hAnsi="Palatino Linotype"/>
          <w:i/>
          <w:sz w:val="22"/>
          <w:szCs w:val="22"/>
        </w:rPr>
      </w:pPr>
    </w:p>
    <w:p w14:paraId="71118503" w14:textId="5B298643" w:rsidR="00551410" w:rsidRPr="00381F4F" w:rsidRDefault="00FE5BE9" w:rsidP="00FE5BE9">
      <w:pPr>
        <w:pStyle w:val="Sinespaciado"/>
        <w:ind w:left="851" w:right="902"/>
        <w:contextualSpacing/>
        <w:jc w:val="both"/>
        <w:rPr>
          <w:rFonts w:ascii="Palatino Linotype" w:hAnsi="Palatino Linotype"/>
          <w:i/>
          <w:sz w:val="22"/>
          <w:szCs w:val="22"/>
        </w:rPr>
      </w:pPr>
      <w:r w:rsidRPr="00381F4F">
        <w:rPr>
          <w:rFonts w:ascii="Palatino Linotype" w:hAnsi="Palatino Linotype"/>
          <w:b/>
          <w:i/>
          <w:sz w:val="22"/>
          <w:szCs w:val="22"/>
        </w:rPr>
        <w:t>Artículo 38 Ter.</w:t>
      </w:r>
      <w:r w:rsidRPr="00381F4F">
        <w:rPr>
          <w:rFonts w:ascii="Palatino Linotype" w:hAnsi="Palatino Linotype"/>
          <w:i/>
          <w:sz w:val="22"/>
          <w:szCs w:val="22"/>
        </w:rPr>
        <w:t xml:space="preserve"> La </w:t>
      </w:r>
      <w:r w:rsidRPr="00381F4F">
        <w:rPr>
          <w:rFonts w:ascii="Palatino Linotype" w:hAnsi="Palatino Linotype"/>
          <w:b/>
          <w:i/>
          <w:sz w:val="22"/>
          <w:szCs w:val="22"/>
        </w:rPr>
        <w:t>Secretaría de Justicia y Derechos Humanos</w:t>
      </w:r>
      <w:r w:rsidRPr="00381F4F">
        <w:rPr>
          <w:rFonts w:ascii="Palatino Linotype" w:hAnsi="Palatino Linotype"/>
          <w:i/>
          <w:sz w:val="22"/>
          <w:szCs w:val="22"/>
        </w:rPr>
        <w:t xml:space="preserve"> es la Dependencia encargada de diseñar y coordinar la política jurídica y de acceso a la justicia del Poder Ejecutivo, de planear, programar, dirigir, resolver, controlar y evaluar las funciones del registro civil, mejora regulatoria, del notariado, las relativas a la demarcación y conservación de los límites del Estado y sus municipios, en coordinación con las autoridades competentes, de la función registral, legalizaciones y apostillamiento, de la defensoría pública, administración de la publicación del periódico oficial "Gaceta del Gobierno", las relativas al reconocimiento, promoción, atención y defensa de los derechos humanos desde el Poder Ejecutivo, de proporcionar información de los ordenamientos legales, coordinarse con los responsables de las unidades de asuntos jurídicos de cada Dependencia de la Administración Pública Estatal, en materia jurídica de las dependencias y demás disposiciones de observancia general en el Estado.</w:t>
      </w:r>
    </w:p>
    <w:p w14:paraId="03287D96" w14:textId="77777777" w:rsidR="00FE5BE9" w:rsidRPr="00381F4F" w:rsidRDefault="00FE5BE9" w:rsidP="003C7F56">
      <w:pPr>
        <w:pStyle w:val="Sinespaciado"/>
        <w:spacing w:line="360" w:lineRule="auto"/>
        <w:jc w:val="both"/>
        <w:rPr>
          <w:rFonts w:ascii="Palatino Linotype" w:hAnsi="Palatino Linotype"/>
        </w:rPr>
      </w:pPr>
    </w:p>
    <w:p w14:paraId="1BE95323" w14:textId="477213E1" w:rsidR="007C4598" w:rsidRPr="00381F4F" w:rsidRDefault="003F1084" w:rsidP="000858C4">
      <w:pPr>
        <w:autoSpaceDE w:val="0"/>
        <w:autoSpaceDN w:val="0"/>
        <w:adjustRightInd w:val="0"/>
        <w:spacing w:line="360" w:lineRule="auto"/>
        <w:jc w:val="both"/>
        <w:rPr>
          <w:rFonts w:ascii="Palatino Linotype" w:eastAsiaTheme="minorEastAsia" w:hAnsi="Palatino Linotype" w:cs="Arial"/>
        </w:rPr>
      </w:pPr>
      <w:r w:rsidRPr="00381F4F">
        <w:rPr>
          <w:rFonts w:ascii="Palatino Linotype" w:hAnsi="Palatino Linotype"/>
        </w:rPr>
        <w:t xml:space="preserve">Derivado de la citación anterior, se advierte que </w:t>
      </w:r>
      <w:r w:rsidR="000858C4" w:rsidRPr="00381F4F">
        <w:rPr>
          <w:rFonts w:ascii="Palatino Linotype" w:eastAsiaTheme="minorEastAsia" w:hAnsi="Palatino Linotype" w:cs="Arial"/>
        </w:rPr>
        <w:t xml:space="preserve">en relación con el artículo Cuarto transitorio de la Ley General en Materia de Desaparición Forzada de Personas, </w:t>
      </w:r>
      <w:r w:rsidR="000858C4" w:rsidRPr="00381F4F">
        <w:rPr>
          <w:rFonts w:ascii="Palatino Linotype" w:eastAsiaTheme="minorEastAsia" w:hAnsi="Palatino Linotype" w:cs="Arial"/>
        </w:rPr>
        <w:lastRenderedPageBreak/>
        <w:t xml:space="preserve">Desaparición Cometida por Particulares y del Sistema Nacional de Búsqueda de Personas establece la creación de la Comisión Estatal de Búsqueda de Personas; además atinente a </w:t>
      </w:r>
      <w:r w:rsidRPr="00381F4F">
        <w:rPr>
          <w:rFonts w:ascii="Palatino Linotype" w:hAnsi="Palatino Linotype"/>
        </w:rPr>
        <w:t xml:space="preserve">la </w:t>
      </w:r>
      <w:r w:rsidRPr="00381F4F">
        <w:rPr>
          <w:rFonts w:ascii="Palatino Linotype" w:hAnsi="Palatino Linotype"/>
          <w:b/>
        </w:rPr>
        <w:t>Secretaría de Justicia y Derechos Humanos</w:t>
      </w:r>
      <w:r w:rsidRPr="00381F4F">
        <w:rPr>
          <w:rFonts w:ascii="Palatino Linotype" w:hAnsi="Palatino Linotype"/>
        </w:rPr>
        <w:t xml:space="preserve">, </w:t>
      </w:r>
      <w:r w:rsidR="007C4598" w:rsidRPr="00381F4F">
        <w:rPr>
          <w:rFonts w:ascii="Palatino Linotype" w:eastAsiaTheme="minorEastAsia" w:hAnsi="Palatino Linotype" w:cs="Arial"/>
        </w:rPr>
        <w:t>corresponde, entre otras atribuciones, coordinar la función jurídica de la Administración Pública del</w:t>
      </w:r>
      <w:r w:rsidRPr="00381F4F">
        <w:rPr>
          <w:rFonts w:ascii="Palatino Linotype" w:eastAsiaTheme="minorEastAsia" w:hAnsi="Palatino Linotype" w:cs="Arial"/>
        </w:rPr>
        <w:t xml:space="preserve"> </w:t>
      </w:r>
      <w:r w:rsidR="007C4598" w:rsidRPr="00381F4F">
        <w:rPr>
          <w:rFonts w:ascii="Palatino Linotype" w:eastAsiaTheme="minorEastAsia" w:hAnsi="Palatino Linotype" w:cs="Arial"/>
        </w:rPr>
        <w:t>Gobierno del Estado de México</w:t>
      </w:r>
      <w:r w:rsidR="00220EC7" w:rsidRPr="00381F4F">
        <w:rPr>
          <w:rFonts w:ascii="Palatino Linotype" w:eastAsiaTheme="minorEastAsia" w:hAnsi="Palatino Linotype" w:cs="Arial"/>
        </w:rPr>
        <w:t>, impulsando</w:t>
      </w:r>
      <w:r w:rsidR="007C4598" w:rsidRPr="00381F4F">
        <w:rPr>
          <w:rFonts w:ascii="Palatino Linotype" w:eastAsiaTheme="minorEastAsia" w:hAnsi="Palatino Linotype" w:cs="Arial"/>
        </w:rPr>
        <w:t xml:space="preserve"> la política de </w:t>
      </w:r>
      <w:r w:rsidRPr="00381F4F">
        <w:rPr>
          <w:rFonts w:ascii="Palatino Linotype" w:eastAsiaTheme="minorEastAsia" w:hAnsi="Palatino Linotype" w:cs="Arial"/>
        </w:rPr>
        <w:t xml:space="preserve"> p</w:t>
      </w:r>
      <w:r w:rsidR="007C4598" w:rsidRPr="00381F4F">
        <w:rPr>
          <w:rFonts w:ascii="Palatino Linotype" w:eastAsiaTheme="minorEastAsia" w:hAnsi="Palatino Linotype" w:cs="Arial"/>
        </w:rPr>
        <w:t>romoción, defensa, respeto y protección de los derechos humanos en el ámbito de</w:t>
      </w:r>
      <w:r w:rsidRPr="00381F4F">
        <w:rPr>
          <w:rFonts w:ascii="Palatino Linotype" w:eastAsiaTheme="minorEastAsia" w:hAnsi="Palatino Linotype" w:cs="Arial"/>
        </w:rPr>
        <w:t xml:space="preserve"> </w:t>
      </w:r>
      <w:r w:rsidR="007C4598" w:rsidRPr="00381F4F">
        <w:rPr>
          <w:rFonts w:ascii="Palatino Linotype" w:eastAsiaTheme="minorEastAsia" w:hAnsi="Palatino Linotype" w:cs="Arial"/>
        </w:rPr>
        <w:t xml:space="preserve">la </w:t>
      </w:r>
      <w:r w:rsidR="00220EC7" w:rsidRPr="00381F4F">
        <w:rPr>
          <w:rFonts w:ascii="Palatino Linotype" w:eastAsiaTheme="minorEastAsia" w:hAnsi="Palatino Linotype" w:cs="Arial"/>
        </w:rPr>
        <w:t>administración pública estatal.</w:t>
      </w:r>
    </w:p>
    <w:p w14:paraId="42345CBD" w14:textId="77777777" w:rsidR="003F1084" w:rsidRPr="00381F4F" w:rsidRDefault="003F1084" w:rsidP="007C4598">
      <w:pPr>
        <w:autoSpaceDE w:val="0"/>
        <w:autoSpaceDN w:val="0"/>
        <w:adjustRightInd w:val="0"/>
        <w:jc w:val="both"/>
        <w:rPr>
          <w:rFonts w:ascii="Palatino Linotype" w:eastAsiaTheme="minorEastAsia" w:hAnsi="Palatino Linotype" w:cs="Arial"/>
        </w:rPr>
      </w:pPr>
    </w:p>
    <w:p w14:paraId="1AD0F174" w14:textId="12F0E29F" w:rsidR="008264ED" w:rsidRPr="00381F4F" w:rsidRDefault="00A866C5" w:rsidP="008264ED">
      <w:pPr>
        <w:autoSpaceDE w:val="0"/>
        <w:autoSpaceDN w:val="0"/>
        <w:adjustRightInd w:val="0"/>
        <w:spacing w:line="360" w:lineRule="auto"/>
        <w:jc w:val="both"/>
        <w:rPr>
          <w:rFonts w:ascii="Palatino Linotype" w:eastAsiaTheme="minorEastAsia" w:hAnsi="Palatino Linotype" w:cs="Arial"/>
        </w:rPr>
      </w:pPr>
      <w:r w:rsidRPr="00381F4F">
        <w:rPr>
          <w:rFonts w:ascii="Palatino Linotype" w:eastAsiaTheme="minorEastAsia" w:hAnsi="Palatino Linotype" w:cs="Arial"/>
        </w:rPr>
        <w:t xml:space="preserve">Dicho lo anterior, el Estado a través de la mencionada </w:t>
      </w:r>
      <w:r w:rsidR="00910CAA" w:rsidRPr="00381F4F">
        <w:rPr>
          <w:rFonts w:ascii="Palatino Linotype" w:eastAsiaTheme="minorEastAsia" w:hAnsi="Palatino Linotype" w:cs="Arial"/>
        </w:rPr>
        <w:t>S</w:t>
      </w:r>
      <w:r w:rsidRPr="00381F4F">
        <w:rPr>
          <w:rFonts w:ascii="Palatino Linotype" w:eastAsiaTheme="minorEastAsia" w:hAnsi="Palatino Linotype" w:cs="Arial"/>
        </w:rPr>
        <w:t>ecretaría, se dio a la tarea de  crear una institución de carácter local</w:t>
      </w:r>
      <w:r w:rsidR="008264ED" w:rsidRPr="00381F4F">
        <w:rPr>
          <w:rFonts w:ascii="Palatino Linotype" w:eastAsiaTheme="minorEastAsia" w:hAnsi="Palatino Linotype" w:cs="Arial"/>
        </w:rPr>
        <w:t xml:space="preserve"> (COBUPEM)</w:t>
      </w:r>
      <w:r w:rsidRPr="00381F4F">
        <w:rPr>
          <w:rFonts w:ascii="Palatino Linotype" w:eastAsiaTheme="minorEastAsia" w:hAnsi="Palatino Linotype" w:cs="Arial"/>
        </w:rPr>
        <w:t>, con el fin de garantizar los derechos humanos en materia de desaparici</w:t>
      </w:r>
      <w:r w:rsidR="00135637" w:rsidRPr="00381F4F">
        <w:rPr>
          <w:rFonts w:ascii="Palatino Linotype" w:eastAsiaTheme="minorEastAsia" w:hAnsi="Palatino Linotype" w:cs="Arial"/>
        </w:rPr>
        <w:t xml:space="preserve">ón de personas, </w:t>
      </w:r>
      <w:r w:rsidR="008264ED" w:rsidRPr="00381F4F">
        <w:rPr>
          <w:rFonts w:ascii="Palatino Linotype" w:eastAsiaTheme="minorEastAsia" w:hAnsi="Palatino Linotype" w:cs="Arial"/>
        </w:rPr>
        <w:t>al crear un órgano desconcentrado de la Secretaría de Justicia y Derechos Humanos de la Entidad, con el fin de atender y a los legítimos reclamos sociales de los mexiquenses en la búsqueda de personas no localizadas</w:t>
      </w:r>
      <w:r w:rsidR="00135637" w:rsidRPr="00381F4F">
        <w:rPr>
          <w:rFonts w:ascii="Palatino Linotype" w:eastAsiaTheme="minorEastAsia" w:hAnsi="Palatino Linotype" w:cs="Arial"/>
        </w:rPr>
        <w:t>.</w:t>
      </w:r>
    </w:p>
    <w:p w14:paraId="25E52589" w14:textId="77777777" w:rsidR="00F77855" w:rsidRPr="00381F4F" w:rsidRDefault="00F77855" w:rsidP="008264ED">
      <w:pPr>
        <w:autoSpaceDE w:val="0"/>
        <w:autoSpaceDN w:val="0"/>
        <w:adjustRightInd w:val="0"/>
        <w:spacing w:line="360" w:lineRule="auto"/>
        <w:jc w:val="both"/>
        <w:rPr>
          <w:rFonts w:ascii="Palatino Linotype" w:eastAsiaTheme="minorEastAsia" w:hAnsi="Palatino Linotype" w:cs="Arial"/>
        </w:rPr>
      </w:pPr>
    </w:p>
    <w:p w14:paraId="51CEA19C" w14:textId="71E7EF39" w:rsidR="006034F8" w:rsidRPr="00381F4F" w:rsidRDefault="006034F8" w:rsidP="008264ED">
      <w:pPr>
        <w:autoSpaceDE w:val="0"/>
        <w:autoSpaceDN w:val="0"/>
        <w:adjustRightInd w:val="0"/>
        <w:spacing w:line="360" w:lineRule="auto"/>
        <w:jc w:val="both"/>
        <w:rPr>
          <w:rFonts w:ascii="Palatino Linotype" w:eastAsiaTheme="minorEastAsia" w:hAnsi="Palatino Linotype" w:cs="Arial"/>
        </w:rPr>
      </w:pPr>
      <w:r w:rsidRPr="00381F4F">
        <w:rPr>
          <w:rFonts w:ascii="Palatino Linotype" w:hAnsi="Palatino Linotype"/>
          <w:color w:val="000000"/>
        </w:rPr>
        <w:t xml:space="preserve">En ese sentido, debe precisarse que la institución denominada </w:t>
      </w:r>
      <w:r w:rsidRPr="00381F4F">
        <w:rPr>
          <w:rFonts w:ascii="Palatino Linotype" w:hAnsi="Palatino Linotype"/>
          <w:b/>
          <w:color w:val="000000"/>
        </w:rPr>
        <w:t>COBUPEM</w:t>
      </w:r>
      <w:r w:rsidR="00910CAA" w:rsidRPr="00381F4F">
        <w:rPr>
          <w:rFonts w:ascii="Palatino Linotype" w:hAnsi="Palatino Linotype"/>
          <w:color w:val="000000"/>
        </w:rPr>
        <w:t>, fue creada mediante D</w:t>
      </w:r>
      <w:r w:rsidRPr="00381F4F">
        <w:rPr>
          <w:rFonts w:ascii="Palatino Linotype" w:hAnsi="Palatino Linotype"/>
          <w:color w:val="000000"/>
        </w:rPr>
        <w:t xml:space="preserve">ecreto del Poder </w:t>
      </w:r>
      <w:r w:rsidR="00910CAA" w:rsidRPr="00381F4F">
        <w:rPr>
          <w:rFonts w:ascii="Palatino Linotype" w:hAnsi="Palatino Linotype"/>
          <w:color w:val="000000"/>
        </w:rPr>
        <w:t>E</w:t>
      </w:r>
      <w:r w:rsidRPr="00381F4F">
        <w:rPr>
          <w:rFonts w:ascii="Palatino Linotype" w:hAnsi="Palatino Linotype"/>
          <w:color w:val="000000"/>
        </w:rPr>
        <w:t>jecutivo, quedando plasmada en</w:t>
      </w:r>
      <w:r w:rsidR="00910CAA" w:rsidRPr="00381F4F">
        <w:rPr>
          <w:rFonts w:ascii="Palatino Linotype" w:hAnsi="Palatino Linotype"/>
          <w:color w:val="000000"/>
        </w:rPr>
        <w:t xml:space="preserve"> la</w:t>
      </w:r>
      <w:r w:rsidRPr="00381F4F">
        <w:rPr>
          <w:rFonts w:ascii="Palatino Linotype" w:hAnsi="Palatino Linotype"/>
          <w:color w:val="000000"/>
        </w:rPr>
        <w:t xml:space="preserve"> gaceta</w:t>
      </w:r>
      <w:r w:rsidR="00910CAA" w:rsidRPr="00381F4F">
        <w:rPr>
          <w:rFonts w:ascii="Palatino Linotype" w:hAnsi="Palatino Linotype"/>
          <w:color w:val="000000"/>
        </w:rPr>
        <w:t xml:space="preserve"> de Gobierno</w:t>
      </w:r>
      <w:r w:rsidRPr="00381F4F">
        <w:rPr>
          <w:rFonts w:ascii="Palatino Linotype" w:hAnsi="Palatino Linotype"/>
          <w:color w:val="000000"/>
        </w:rPr>
        <w:t xml:space="preserve"> número 0011021, en fecha 17 de abril de 2018, la cual en lo que interesa se cita a la literalidad:</w:t>
      </w:r>
    </w:p>
    <w:p w14:paraId="3DB32391" w14:textId="77777777" w:rsidR="006034F8" w:rsidRPr="00381F4F" w:rsidRDefault="006034F8" w:rsidP="008264ED">
      <w:pPr>
        <w:autoSpaceDE w:val="0"/>
        <w:autoSpaceDN w:val="0"/>
        <w:adjustRightInd w:val="0"/>
        <w:spacing w:line="360" w:lineRule="auto"/>
        <w:jc w:val="both"/>
        <w:rPr>
          <w:rFonts w:ascii="Palatino Linotype" w:eastAsiaTheme="minorEastAsia" w:hAnsi="Palatino Linotype" w:cs="Arial"/>
        </w:rPr>
      </w:pPr>
    </w:p>
    <w:p w14:paraId="6CD1818F" w14:textId="77777777" w:rsidR="00527B3B" w:rsidRPr="00381F4F" w:rsidRDefault="00527B3B" w:rsidP="00527B3B">
      <w:pPr>
        <w:autoSpaceDE w:val="0"/>
        <w:autoSpaceDN w:val="0"/>
        <w:adjustRightInd w:val="0"/>
        <w:ind w:left="851" w:right="899"/>
        <w:jc w:val="center"/>
        <w:rPr>
          <w:rFonts w:ascii="Palatino Linotype" w:eastAsiaTheme="minorEastAsia" w:hAnsi="Palatino Linotype" w:cs="Arial,Bold"/>
          <w:b/>
          <w:bCs/>
          <w:i/>
          <w:sz w:val="22"/>
          <w:szCs w:val="22"/>
        </w:rPr>
      </w:pPr>
      <w:r w:rsidRPr="00381F4F">
        <w:rPr>
          <w:rFonts w:ascii="Palatino Linotype" w:eastAsiaTheme="minorEastAsia" w:hAnsi="Palatino Linotype" w:cs="Arial,Bold"/>
          <w:b/>
          <w:bCs/>
          <w:i/>
          <w:sz w:val="22"/>
          <w:szCs w:val="22"/>
        </w:rPr>
        <w:t>CAPÍTULO PRIMERO</w:t>
      </w:r>
    </w:p>
    <w:p w14:paraId="1A173E7F" w14:textId="3C643FD7" w:rsidR="008264ED" w:rsidRPr="00381F4F" w:rsidRDefault="00527B3B" w:rsidP="00527B3B">
      <w:pPr>
        <w:pStyle w:val="Sinespaciado"/>
        <w:spacing w:line="360" w:lineRule="auto"/>
        <w:ind w:left="851" w:right="899"/>
        <w:jc w:val="center"/>
        <w:rPr>
          <w:rFonts w:ascii="Palatino Linotype" w:hAnsi="Palatino Linotype"/>
          <w:i/>
          <w:sz w:val="22"/>
          <w:szCs w:val="22"/>
        </w:rPr>
      </w:pPr>
      <w:r w:rsidRPr="00381F4F">
        <w:rPr>
          <w:rFonts w:ascii="Palatino Linotype" w:eastAsiaTheme="minorEastAsia" w:hAnsi="Palatino Linotype" w:cs="Arial,Bold"/>
          <w:b/>
          <w:bCs/>
          <w:i/>
          <w:sz w:val="22"/>
          <w:szCs w:val="22"/>
        </w:rPr>
        <w:t>DE LA COMISIÓN DE BÚSQUEDA DE PERSONAS DEL ESTADO DE MÉXICO</w:t>
      </w:r>
    </w:p>
    <w:p w14:paraId="490C8F56" w14:textId="723C9CD1" w:rsidR="00527B3B" w:rsidRPr="00381F4F" w:rsidRDefault="00527B3B" w:rsidP="00591A17">
      <w:pPr>
        <w:autoSpaceDE w:val="0"/>
        <w:autoSpaceDN w:val="0"/>
        <w:adjustRightInd w:val="0"/>
        <w:ind w:left="851" w:right="899"/>
        <w:contextualSpacing/>
        <w:jc w:val="both"/>
        <w:rPr>
          <w:rFonts w:ascii="Palatino Linotype" w:eastAsiaTheme="minorEastAsia" w:hAnsi="Palatino Linotype" w:cs="Arial"/>
          <w:i/>
          <w:sz w:val="22"/>
          <w:szCs w:val="22"/>
        </w:rPr>
      </w:pPr>
      <w:r w:rsidRPr="00381F4F">
        <w:rPr>
          <w:rFonts w:ascii="Palatino Linotype" w:eastAsiaTheme="minorEastAsia" w:hAnsi="Palatino Linotype" w:cs="Arial,Bold"/>
          <w:b/>
          <w:bCs/>
          <w:i/>
          <w:sz w:val="22"/>
          <w:szCs w:val="22"/>
        </w:rPr>
        <w:t xml:space="preserve">Artículo 1. </w:t>
      </w:r>
      <w:r w:rsidRPr="00381F4F">
        <w:rPr>
          <w:rFonts w:ascii="Palatino Linotype" w:eastAsiaTheme="minorEastAsia" w:hAnsi="Palatino Linotype" w:cs="Arial"/>
          <w:i/>
          <w:sz w:val="22"/>
          <w:szCs w:val="22"/>
        </w:rPr>
        <w:t xml:space="preserve">La Comisión de Búsqueda de Personas del Estado de México es un órgano administrativo desconcentrado de la Secretaría de Justicia y Derechos Humanos, que determina, ejecuta y da seguimiento a las acciones de búsqueda de Personas Desaparecidas y No Localizadas, en el territorio del Estado de México, en </w:t>
      </w:r>
      <w:r w:rsidRPr="00381F4F">
        <w:rPr>
          <w:rFonts w:ascii="Palatino Linotype" w:eastAsiaTheme="minorEastAsia" w:hAnsi="Palatino Linotype" w:cs="Arial"/>
          <w:i/>
          <w:sz w:val="22"/>
          <w:szCs w:val="22"/>
        </w:rPr>
        <w:lastRenderedPageBreak/>
        <w:t>coordinación con la Comisión Nacional de Búsqueda de Personas, las instituciones que integran el Sistema Nacional de Búsqueda de Personas, las instituciones de Seguridad Pública, las Fiscalías Especializadas de la Procuraduría General de la República, de la Fiscalía General de Justicia del Estado de México y de las Procuradurías o Fiscalías Locales, cuyo objeto es la investigación y persecución de los delitos de desaparición forzada de personas y la cometida por particulares y las demás autoridades competentes en la materia, de conformidad con lo establecido en el presente Decreto, en la Ley General en Materia de Desaparición Forzada de Personas, Desaparición Cometida por Particulares y del Sistema Nacional de Búsqueda de Personas y las demás disposiciones legales aplicables, para impulsar los esfuerzos de vinculación, operación, gestión, evaluación y seguimiento de las acciones entre autoridades que participan en la búsqueda, localización e identificación de personas.</w:t>
      </w:r>
    </w:p>
    <w:p w14:paraId="1A58E867" w14:textId="77777777" w:rsidR="00527B3B" w:rsidRPr="00381F4F" w:rsidRDefault="00527B3B" w:rsidP="00591A17">
      <w:pPr>
        <w:autoSpaceDE w:val="0"/>
        <w:autoSpaceDN w:val="0"/>
        <w:adjustRightInd w:val="0"/>
        <w:contextualSpacing/>
        <w:jc w:val="both"/>
        <w:rPr>
          <w:rFonts w:ascii="Palatino Linotype" w:eastAsiaTheme="minorEastAsia" w:hAnsi="Palatino Linotype" w:cs="Arial"/>
          <w:i/>
          <w:sz w:val="22"/>
          <w:szCs w:val="22"/>
        </w:rPr>
      </w:pPr>
    </w:p>
    <w:p w14:paraId="51C3708B" w14:textId="3B083F95" w:rsidR="00527B3B" w:rsidRPr="00381F4F" w:rsidRDefault="00527B3B" w:rsidP="00591A17">
      <w:pPr>
        <w:autoSpaceDE w:val="0"/>
        <w:autoSpaceDN w:val="0"/>
        <w:adjustRightInd w:val="0"/>
        <w:ind w:left="851" w:right="899"/>
        <w:contextualSpacing/>
        <w:jc w:val="both"/>
        <w:rPr>
          <w:rFonts w:ascii="Palatino Linotype" w:eastAsiaTheme="minorEastAsia" w:hAnsi="Palatino Linotype" w:cs="Arial"/>
          <w:i/>
          <w:sz w:val="22"/>
          <w:szCs w:val="22"/>
        </w:rPr>
      </w:pPr>
      <w:r w:rsidRPr="00381F4F">
        <w:rPr>
          <w:rFonts w:ascii="Palatino Linotype" w:eastAsiaTheme="minorEastAsia" w:hAnsi="Palatino Linotype" w:cs="Arial"/>
          <w:i/>
          <w:sz w:val="22"/>
          <w:szCs w:val="22"/>
        </w:rPr>
        <w:t>Todas las autoridades Estatales, en el ámbito de sus competencias, están obligadas a colaborar de forma eficaz con la Comisión Nacional de Búsqueda de Personas y con la Comisión de Búsqueda de Personas del Estado de México para el debido cumplimiento de lo establecido en este Decreto y en la Ley General en Materia de Desaparición Forzada de Personas, Desaparición Cometida por Particulares y del Sistema Nacional de Búsqueda de Personas.</w:t>
      </w:r>
    </w:p>
    <w:p w14:paraId="66E75B40" w14:textId="77777777" w:rsidR="00591A17" w:rsidRPr="00381F4F" w:rsidRDefault="00591A17" w:rsidP="00591A17">
      <w:pPr>
        <w:autoSpaceDE w:val="0"/>
        <w:autoSpaceDN w:val="0"/>
        <w:adjustRightInd w:val="0"/>
        <w:ind w:left="851" w:right="899"/>
        <w:contextualSpacing/>
        <w:jc w:val="both"/>
        <w:rPr>
          <w:rFonts w:ascii="Palatino Linotype" w:eastAsiaTheme="minorEastAsia" w:hAnsi="Palatino Linotype" w:cs="Arial"/>
          <w:i/>
          <w:sz w:val="22"/>
          <w:szCs w:val="22"/>
        </w:rPr>
      </w:pPr>
    </w:p>
    <w:p w14:paraId="51C16753" w14:textId="2422AA58" w:rsidR="00527B3B" w:rsidRPr="00381F4F" w:rsidRDefault="00591A17" w:rsidP="00591A17">
      <w:pPr>
        <w:autoSpaceDE w:val="0"/>
        <w:autoSpaceDN w:val="0"/>
        <w:adjustRightInd w:val="0"/>
        <w:ind w:left="851" w:right="899"/>
        <w:contextualSpacing/>
        <w:jc w:val="both"/>
        <w:rPr>
          <w:rFonts w:ascii="Palatino Linotype" w:eastAsiaTheme="minorEastAsia" w:hAnsi="Palatino Linotype" w:cs="Arial"/>
          <w:i/>
          <w:sz w:val="22"/>
          <w:szCs w:val="22"/>
        </w:rPr>
      </w:pPr>
      <w:r w:rsidRPr="00381F4F">
        <w:rPr>
          <w:rFonts w:ascii="Palatino Linotype" w:eastAsiaTheme="minorEastAsia" w:hAnsi="Palatino Linotype" w:cs="Arial"/>
          <w:i/>
          <w:sz w:val="22"/>
          <w:szCs w:val="22"/>
        </w:rPr>
        <w:t>(…)</w:t>
      </w:r>
    </w:p>
    <w:p w14:paraId="60EDB780" w14:textId="77777777" w:rsidR="00591A17" w:rsidRPr="00381F4F" w:rsidRDefault="00591A17" w:rsidP="00591A17">
      <w:pPr>
        <w:autoSpaceDE w:val="0"/>
        <w:autoSpaceDN w:val="0"/>
        <w:adjustRightInd w:val="0"/>
        <w:ind w:left="851" w:right="899"/>
        <w:contextualSpacing/>
        <w:jc w:val="both"/>
        <w:rPr>
          <w:rFonts w:ascii="Palatino Linotype" w:hAnsi="Palatino Linotype"/>
          <w:i/>
          <w:sz w:val="22"/>
          <w:szCs w:val="22"/>
        </w:rPr>
      </w:pPr>
    </w:p>
    <w:p w14:paraId="7354A561" w14:textId="77777777" w:rsidR="00591A17" w:rsidRPr="00381F4F" w:rsidRDefault="00591A17" w:rsidP="00591A17">
      <w:pPr>
        <w:autoSpaceDE w:val="0"/>
        <w:autoSpaceDN w:val="0"/>
        <w:adjustRightInd w:val="0"/>
        <w:ind w:left="851" w:right="899"/>
        <w:contextualSpacing/>
        <w:jc w:val="both"/>
        <w:rPr>
          <w:rFonts w:ascii="Palatino Linotype" w:eastAsiaTheme="minorEastAsia" w:hAnsi="Palatino Linotype" w:cs="Arial"/>
          <w:i/>
          <w:sz w:val="22"/>
          <w:szCs w:val="22"/>
        </w:rPr>
      </w:pPr>
      <w:r w:rsidRPr="00381F4F">
        <w:rPr>
          <w:rFonts w:ascii="Palatino Linotype" w:eastAsiaTheme="minorEastAsia" w:hAnsi="Palatino Linotype" w:cs="Arial,Bold"/>
          <w:b/>
          <w:bCs/>
          <w:i/>
          <w:sz w:val="22"/>
          <w:szCs w:val="22"/>
        </w:rPr>
        <w:t xml:space="preserve">Artículo 5. </w:t>
      </w:r>
      <w:r w:rsidRPr="00381F4F">
        <w:rPr>
          <w:rFonts w:ascii="Palatino Linotype" w:eastAsiaTheme="minorEastAsia" w:hAnsi="Palatino Linotype" w:cs="Arial"/>
          <w:i/>
          <w:sz w:val="22"/>
          <w:szCs w:val="22"/>
        </w:rPr>
        <w:t xml:space="preserve">La Comisión tiene las siguientes </w:t>
      </w:r>
      <w:r w:rsidRPr="00381F4F">
        <w:rPr>
          <w:rFonts w:ascii="Palatino Linotype" w:eastAsiaTheme="minorEastAsia" w:hAnsi="Palatino Linotype" w:cs="Arial"/>
          <w:b/>
          <w:i/>
          <w:sz w:val="22"/>
          <w:szCs w:val="22"/>
        </w:rPr>
        <w:t>atribuciones</w:t>
      </w:r>
      <w:r w:rsidRPr="00381F4F">
        <w:rPr>
          <w:rFonts w:ascii="Palatino Linotype" w:eastAsiaTheme="minorEastAsia" w:hAnsi="Palatino Linotype" w:cs="Arial"/>
          <w:i/>
          <w:sz w:val="22"/>
          <w:szCs w:val="22"/>
        </w:rPr>
        <w:t>:</w:t>
      </w:r>
    </w:p>
    <w:p w14:paraId="53D9C95A" w14:textId="77777777" w:rsidR="00591A17" w:rsidRPr="00381F4F" w:rsidRDefault="00591A17" w:rsidP="00591A17">
      <w:pPr>
        <w:autoSpaceDE w:val="0"/>
        <w:autoSpaceDN w:val="0"/>
        <w:adjustRightInd w:val="0"/>
        <w:ind w:left="851" w:right="899"/>
        <w:contextualSpacing/>
        <w:jc w:val="both"/>
        <w:rPr>
          <w:rFonts w:ascii="Palatino Linotype" w:eastAsiaTheme="minorEastAsia" w:hAnsi="Palatino Linotype" w:cs="Arial"/>
          <w:i/>
          <w:sz w:val="22"/>
          <w:szCs w:val="22"/>
        </w:rPr>
      </w:pPr>
    </w:p>
    <w:p w14:paraId="2E009226" w14:textId="74AEF35C" w:rsidR="00591A17" w:rsidRPr="00381F4F" w:rsidRDefault="00591A17" w:rsidP="00591A17">
      <w:pPr>
        <w:autoSpaceDE w:val="0"/>
        <w:autoSpaceDN w:val="0"/>
        <w:adjustRightInd w:val="0"/>
        <w:ind w:left="851" w:right="899"/>
        <w:contextualSpacing/>
        <w:jc w:val="both"/>
        <w:rPr>
          <w:rFonts w:ascii="Palatino Linotype" w:eastAsiaTheme="minorEastAsia" w:hAnsi="Palatino Linotype" w:cs="Arial"/>
          <w:i/>
          <w:sz w:val="22"/>
          <w:szCs w:val="22"/>
        </w:rPr>
      </w:pPr>
      <w:r w:rsidRPr="00381F4F">
        <w:rPr>
          <w:rFonts w:ascii="Palatino Linotype" w:eastAsiaTheme="minorEastAsia" w:hAnsi="Palatino Linotype" w:cs="Arial,Bold"/>
          <w:b/>
          <w:bCs/>
          <w:i/>
          <w:sz w:val="22"/>
          <w:szCs w:val="22"/>
        </w:rPr>
        <w:t xml:space="preserve">I. </w:t>
      </w:r>
      <w:r w:rsidRPr="00381F4F">
        <w:rPr>
          <w:rFonts w:ascii="Palatino Linotype" w:eastAsiaTheme="minorEastAsia" w:hAnsi="Palatino Linotype" w:cs="Arial"/>
          <w:i/>
          <w:sz w:val="22"/>
          <w:szCs w:val="22"/>
        </w:rPr>
        <w:t>Emitir y ejecutar el Programa Estatal de Búsqueda, el cual deberá ser análogo en lo conducente al Programa Nacional de Búsqueda, rector en la materia;</w:t>
      </w:r>
    </w:p>
    <w:p w14:paraId="76BAFC9E" w14:textId="77777777" w:rsidR="00591A17" w:rsidRPr="00381F4F" w:rsidRDefault="00591A17" w:rsidP="00591A17">
      <w:pPr>
        <w:autoSpaceDE w:val="0"/>
        <w:autoSpaceDN w:val="0"/>
        <w:adjustRightInd w:val="0"/>
        <w:ind w:left="851" w:right="899"/>
        <w:contextualSpacing/>
        <w:jc w:val="both"/>
        <w:rPr>
          <w:rFonts w:ascii="Palatino Linotype" w:eastAsiaTheme="minorEastAsia" w:hAnsi="Palatino Linotype" w:cs="Arial"/>
          <w:i/>
          <w:sz w:val="22"/>
          <w:szCs w:val="22"/>
        </w:rPr>
      </w:pPr>
    </w:p>
    <w:p w14:paraId="08C54044" w14:textId="7D8291D8" w:rsidR="008264ED" w:rsidRPr="00381F4F" w:rsidRDefault="00591A17" w:rsidP="00591A17">
      <w:pPr>
        <w:autoSpaceDE w:val="0"/>
        <w:autoSpaceDN w:val="0"/>
        <w:adjustRightInd w:val="0"/>
        <w:ind w:left="851" w:right="899"/>
        <w:contextualSpacing/>
        <w:jc w:val="both"/>
        <w:rPr>
          <w:rFonts w:ascii="Palatino Linotype" w:eastAsiaTheme="minorEastAsia" w:hAnsi="Palatino Linotype" w:cs="Arial"/>
          <w:i/>
          <w:sz w:val="22"/>
          <w:szCs w:val="22"/>
        </w:rPr>
      </w:pPr>
      <w:r w:rsidRPr="00381F4F">
        <w:rPr>
          <w:rFonts w:ascii="Palatino Linotype" w:eastAsiaTheme="minorEastAsia" w:hAnsi="Palatino Linotype" w:cs="Arial,Bold"/>
          <w:b/>
          <w:bCs/>
          <w:i/>
          <w:sz w:val="22"/>
          <w:szCs w:val="22"/>
        </w:rPr>
        <w:t xml:space="preserve">II. </w:t>
      </w:r>
      <w:r w:rsidRPr="00381F4F">
        <w:rPr>
          <w:rFonts w:ascii="Palatino Linotype" w:eastAsiaTheme="minorEastAsia" w:hAnsi="Palatino Linotype" w:cs="Arial"/>
          <w:i/>
          <w:sz w:val="22"/>
          <w:szCs w:val="22"/>
        </w:rPr>
        <w:t>Emitir los lineamientos que regulen el funcionamiento del Registro Estatal, en concordancia a los lineamientos que regulen el</w:t>
      </w:r>
      <w:r w:rsidR="006E00E7" w:rsidRPr="00381F4F">
        <w:rPr>
          <w:rFonts w:ascii="Palatino Linotype" w:eastAsiaTheme="minorEastAsia" w:hAnsi="Palatino Linotype" w:cs="Arial"/>
          <w:i/>
          <w:sz w:val="22"/>
          <w:szCs w:val="22"/>
        </w:rPr>
        <w:t xml:space="preserve"> </w:t>
      </w:r>
      <w:r w:rsidRPr="00381F4F">
        <w:rPr>
          <w:rFonts w:ascii="Palatino Linotype" w:eastAsiaTheme="minorEastAsia" w:hAnsi="Palatino Linotype" w:cs="Arial"/>
          <w:i/>
          <w:sz w:val="22"/>
          <w:szCs w:val="22"/>
        </w:rPr>
        <w:t>funcionamiento del Registro Nacional y coordinarse con las autoridades correspondientes, en términos de la Ley General, este Decreto y demás ordenamientos jurídicos aplicables en la materia;</w:t>
      </w:r>
    </w:p>
    <w:p w14:paraId="152208FA" w14:textId="77777777" w:rsidR="006E00E7" w:rsidRPr="00381F4F" w:rsidRDefault="006E00E7" w:rsidP="00591A17">
      <w:pPr>
        <w:autoSpaceDE w:val="0"/>
        <w:autoSpaceDN w:val="0"/>
        <w:adjustRightInd w:val="0"/>
        <w:ind w:left="851" w:right="899"/>
        <w:contextualSpacing/>
        <w:jc w:val="both"/>
        <w:rPr>
          <w:rFonts w:ascii="Palatino Linotype" w:hAnsi="Palatino Linotype"/>
          <w:i/>
          <w:sz w:val="22"/>
          <w:szCs w:val="22"/>
        </w:rPr>
      </w:pPr>
    </w:p>
    <w:p w14:paraId="55BF1BE3" w14:textId="7F792963" w:rsidR="006E00E7" w:rsidRPr="00381F4F" w:rsidRDefault="006E00E7" w:rsidP="00591A17">
      <w:pPr>
        <w:autoSpaceDE w:val="0"/>
        <w:autoSpaceDN w:val="0"/>
        <w:adjustRightInd w:val="0"/>
        <w:ind w:left="851" w:right="899"/>
        <w:contextualSpacing/>
        <w:jc w:val="both"/>
        <w:rPr>
          <w:rFonts w:ascii="Palatino Linotype" w:hAnsi="Palatino Linotype"/>
          <w:i/>
          <w:sz w:val="22"/>
          <w:szCs w:val="22"/>
        </w:rPr>
      </w:pPr>
      <w:r w:rsidRPr="00381F4F">
        <w:rPr>
          <w:rFonts w:ascii="Palatino Linotype" w:hAnsi="Palatino Linotype"/>
          <w:i/>
          <w:sz w:val="22"/>
          <w:szCs w:val="22"/>
        </w:rPr>
        <w:t>(…)</w:t>
      </w:r>
    </w:p>
    <w:p w14:paraId="619A81F9" w14:textId="77777777" w:rsidR="006E00E7" w:rsidRPr="00381F4F" w:rsidRDefault="006E00E7" w:rsidP="00591A17">
      <w:pPr>
        <w:autoSpaceDE w:val="0"/>
        <w:autoSpaceDN w:val="0"/>
        <w:adjustRightInd w:val="0"/>
        <w:ind w:left="851" w:right="899"/>
        <w:contextualSpacing/>
        <w:jc w:val="both"/>
        <w:rPr>
          <w:rFonts w:ascii="Palatino Linotype" w:hAnsi="Palatino Linotype"/>
          <w:i/>
          <w:sz w:val="22"/>
          <w:szCs w:val="22"/>
        </w:rPr>
      </w:pPr>
    </w:p>
    <w:p w14:paraId="39C4A535" w14:textId="4E6ECF4F" w:rsidR="006E00E7" w:rsidRPr="00381F4F" w:rsidRDefault="006E00E7" w:rsidP="006E00E7">
      <w:pPr>
        <w:autoSpaceDE w:val="0"/>
        <w:autoSpaceDN w:val="0"/>
        <w:adjustRightInd w:val="0"/>
        <w:ind w:left="851" w:right="899"/>
        <w:jc w:val="both"/>
        <w:rPr>
          <w:rFonts w:ascii="Palatino Linotype" w:eastAsiaTheme="minorEastAsia" w:hAnsi="Palatino Linotype" w:cs="Arial"/>
          <w:i/>
          <w:sz w:val="22"/>
          <w:szCs w:val="22"/>
        </w:rPr>
      </w:pPr>
      <w:r w:rsidRPr="00381F4F">
        <w:rPr>
          <w:rFonts w:ascii="Palatino Linotype" w:eastAsiaTheme="minorEastAsia" w:hAnsi="Palatino Linotype" w:cs="Arial,Bold"/>
          <w:b/>
          <w:bCs/>
          <w:i/>
          <w:sz w:val="22"/>
          <w:szCs w:val="22"/>
        </w:rPr>
        <w:t xml:space="preserve">XLV. </w:t>
      </w:r>
      <w:r w:rsidRPr="00381F4F">
        <w:rPr>
          <w:rFonts w:ascii="Palatino Linotype" w:eastAsiaTheme="minorEastAsia" w:hAnsi="Palatino Linotype" w:cs="Arial"/>
          <w:i/>
          <w:sz w:val="22"/>
          <w:szCs w:val="22"/>
        </w:rPr>
        <w:t xml:space="preserve">Elaborar diagnósticos periódicos, que permitan conocer e identificar modos de operación, prácticas, patrones de criminalidad, estructuras delictivas y </w:t>
      </w:r>
      <w:r w:rsidR="006C4C14" w:rsidRPr="00381F4F">
        <w:rPr>
          <w:rFonts w:ascii="Palatino Linotype" w:eastAsiaTheme="minorEastAsia" w:hAnsi="Palatino Linotype" w:cs="Arial"/>
          <w:i/>
          <w:sz w:val="22"/>
          <w:szCs w:val="22"/>
        </w:rPr>
        <w:t>a</w:t>
      </w:r>
      <w:r w:rsidRPr="00381F4F">
        <w:rPr>
          <w:rFonts w:ascii="Palatino Linotype" w:eastAsiaTheme="minorEastAsia" w:hAnsi="Palatino Linotype" w:cs="Arial"/>
          <w:i/>
          <w:sz w:val="22"/>
          <w:szCs w:val="22"/>
        </w:rPr>
        <w:t>sociación de casos que permitan el diseño de acciones estratégicas de búsqueda;</w:t>
      </w:r>
    </w:p>
    <w:p w14:paraId="5960B7F7" w14:textId="77777777" w:rsidR="006E00E7" w:rsidRPr="00381F4F" w:rsidRDefault="006E00E7" w:rsidP="006E00E7">
      <w:pPr>
        <w:autoSpaceDE w:val="0"/>
        <w:autoSpaceDN w:val="0"/>
        <w:adjustRightInd w:val="0"/>
        <w:ind w:left="851" w:right="899"/>
        <w:jc w:val="both"/>
        <w:rPr>
          <w:rFonts w:ascii="Palatino Linotype" w:eastAsiaTheme="minorEastAsia" w:hAnsi="Palatino Linotype" w:cs="Arial"/>
          <w:i/>
          <w:sz w:val="22"/>
          <w:szCs w:val="22"/>
        </w:rPr>
      </w:pPr>
    </w:p>
    <w:p w14:paraId="2D0D89D9" w14:textId="7CF2C51F" w:rsidR="006E00E7" w:rsidRPr="00381F4F" w:rsidRDefault="006E00E7" w:rsidP="006E00E7">
      <w:pPr>
        <w:autoSpaceDE w:val="0"/>
        <w:autoSpaceDN w:val="0"/>
        <w:adjustRightInd w:val="0"/>
        <w:ind w:left="851" w:right="899"/>
        <w:jc w:val="both"/>
        <w:rPr>
          <w:rFonts w:ascii="Palatino Linotype" w:eastAsiaTheme="minorEastAsia" w:hAnsi="Palatino Linotype" w:cs="Arial"/>
          <w:i/>
          <w:sz w:val="22"/>
          <w:szCs w:val="22"/>
        </w:rPr>
      </w:pPr>
      <w:r w:rsidRPr="00381F4F">
        <w:rPr>
          <w:rFonts w:ascii="Palatino Linotype" w:eastAsiaTheme="minorEastAsia" w:hAnsi="Palatino Linotype" w:cs="Arial,Bold"/>
          <w:b/>
          <w:bCs/>
          <w:i/>
          <w:sz w:val="22"/>
          <w:szCs w:val="22"/>
        </w:rPr>
        <w:lastRenderedPageBreak/>
        <w:t xml:space="preserve">XLVI. </w:t>
      </w:r>
      <w:r w:rsidRPr="00381F4F">
        <w:rPr>
          <w:rFonts w:ascii="Palatino Linotype" w:eastAsiaTheme="minorEastAsia" w:hAnsi="Palatino Linotype" w:cs="Arial"/>
          <w:i/>
          <w:sz w:val="22"/>
          <w:szCs w:val="22"/>
        </w:rPr>
        <w:t>Elaborar diagnósticos periódicos, que permitan conocer la existencia de características y patrones de desaparición, de conformidad con el principio de enfoque diferenciado;</w:t>
      </w:r>
    </w:p>
    <w:p w14:paraId="48E00BBD" w14:textId="60C85CE7" w:rsidR="006E00E7" w:rsidRPr="00381F4F" w:rsidRDefault="006E00E7" w:rsidP="006E00E7">
      <w:pPr>
        <w:autoSpaceDE w:val="0"/>
        <w:autoSpaceDN w:val="0"/>
        <w:adjustRightInd w:val="0"/>
        <w:ind w:left="851" w:right="899"/>
        <w:jc w:val="both"/>
        <w:rPr>
          <w:rFonts w:ascii="Palatino Linotype" w:eastAsiaTheme="minorEastAsia" w:hAnsi="Palatino Linotype" w:cs="Arial"/>
          <w:i/>
          <w:sz w:val="22"/>
          <w:szCs w:val="22"/>
        </w:rPr>
      </w:pPr>
      <w:r w:rsidRPr="00381F4F">
        <w:rPr>
          <w:rFonts w:ascii="Palatino Linotype" w:eastAsiaTheme="minorEastAsia" w:hAnsi="Palatino Linotype" w:cs="Arial,Bold"/>
          <w:b/>
          <w:bCs/>
          <w:i/>
          <w:sz w:val="22"/>
          <w:szCs w:val="22"/>
        </w:rPr>
        <w:t xml:space="preserve">XLVII. </w:t>
      </w:r>
      <w:r w:rsidRPr="00381F4F">
        <w:rPr>
          <w:rFonts w:ascii="Palatino Linotype" w:eastAsiaTheme="minorEastAsia" w:hAnsi="Palatino Linotype" w:cs="Arial"/>
          <w:i/>
          <w:sz w:val="22"/>
          <w:szCs w:val="22"/>
        </w:rPr>
        <w:t>Suministrar, sistematizar, analizar y actualizar la información de hechos y datos sobre la desaparición de personas, así como de los delitos en materia de la Ley General;</w:t>
      </w:r>
    </w:p>
    <w:p w14:paraId="01A0FA2A" w14:textId="77777777" w:rsidR="006E00E7" w:rsidRPr="00381F4F" w:rsidRDefault="006E00E7" w:rsidP="006E00E7">
      <w:pPr>
        <w:autoSpaceDE w:val="0"/>
        <w:autoSpaceDN w:val="0"/>
        <w:adjustRightInd w:val="0"/>
        <w:ind w:left="851" w:right="899"/>
        <w:jc w:val="both"/>
        <w:rPr>
          <w:rFonts w:ascii="Palatino Linotype" w:eastAsiaTheme="minorEastAsia" w:hAnsi="Palatino Linotype" w:cs="Arial"/>
          <w:i/>
          <w:sz w:val="22"/>
          <w:szCs w:val="22"/>
        </w:rPr>
      </w:pPr>
    </w:p>
    <w:p w14:paraId="6917F104" w14:textId="69494780" w:rsidR="006E00E7" w:rsidRPr="00381F4F" w:rsidRDefault="006E00E7" w:rsidP="006E00E7">
      <w:pPr>
        <w:autoSpaceDE w:val="0"/>
        <w:autoSpaceDN w:val="0"/>
        <w:adjustRightInd w:val="0"/>
        <w:ind w:left="851" w:right="899"/>
        <w:jc w:val="both"/>
        <w:rPr>
          <w:rFonts w:ascii="Palatino Linotype" w:eastAsiaTheme="minorEastAsia" w:hAnsi="Palatino Linotype" w:cs="Arial"/>
          <w:i/>
          <w:sz w:val="22"/>
          <w:szCs w:val="22"/>
        </w:rPr>
      </w:pPr>
      <w:r w:rsidRPr="00381F4F">
        <w:rPr>
          <w:rFonts w:ascii="Palatino Linotype" w:eastAsiaTheme="minorEastAsia" w:hAnsi="Palatino Linotype" w:cs="Arial,Bold"/>
          <w:b/>
          <w:bCs/>
          <w:i/>
          <w:sz w:val="22"/>
          <w:szCs w:val="22"/>
        </w:rPr>
        <w:t xml:space="preserve">XLVIII. </w:t>
      </w:r>
      <w:r w:rsidRPr="00381F4F">
        <w:rPr>
          <w:rFonts w:ascii="Palatino Linotype" w:eastAsiaTheme="minorEastAsia" w:hAnsi="Palatino Linotype" w:cs="Arial"/>
          <w:i/>
          <w:sz w:val="22"/>
          <w:szCs w:val="22"/>
        </w:rPr>
        <w:t>Elaborar informes de análisis de contexto que incorporen a los procesos de búsqueda elementos sociológicos, antropológicos y victimológicos, a fin de fortalecer las acciones de búsqueda;</w:t>
      </w:r>
    </w:p>
    <w:p w14:paraId="3B48F685" w14:textId="77777777" w:rsidR="006E00E7" w:rsidRPr="00381F4F" w:rsidRDefault="006E00E7" w:rsidP="006E00E7">
      <w:pPr>
        <w:autoSpaceDE w:val="0"/>
        <w:autoSpaceDN w:val="0"/>
        <w:adjustRightInd w:val="0"/>
        <w:ind w:left="851" w:right="899"/>
        <w:jc w:val="both"/>
        <w:rPr>
          <w:rFonts w:ascii="Palatino Linotype" w:eastAsiaTheme="minorEastAsia" w:hAnsi="Palatino Linotype" w:cs="Arial"/>
          <w:i/>
          <w:sz w:val="22"/>
          <w:szCs w:val="22"/>
        </w:rPr>
      </w:pPr>
    </w:p>
    <w:p w14:paraId="6635A570" w14:textId="23E735FE" w:rsidR="006E00E7" w:rsidRPr="00381F4F" w:rsidRDefault="006E00E7" w:rsidP="006E00E7">
      <w:pPr>
        <w:autoSpaceDE w:val="0"/>
        <w:autoSpaceDN w:val="0"/>
        <w:adjustRightInd w:val="0"/>
        <w:ind w:left="851" w:right="899"/>
        <w:jc w:val="both"/>
        <w:rPr>
          <w:rFonts w:ascii="Palatino Linotype" w:hAnsi="Palatino Linotype"/>
          <w:i/>
          <w:sz w:val="22"/>
          <w:szCs w:val="22"/>
        </w:rPr>
      </w:pPr>
      <w:r w:rsidRPr="00381F4F">
        <w:rPr>
          <w:rFonts w:ascii="Palatino Linotype" w:eastAsiaTheme="minorEastAsia" w:hAnsi="Palatino Linotype" w:cs="Arial,Bold"/>
          <w:b/>
          <w:bCs/>
          <w:i/>
          <w:sz w:val="22"/>
          <w:szCs w:val="22"/>
        </w:rPr>
        <w:t xml:space="preserve">XLIX. </w:t>
      </w:r>
      <w:r w:rsidRPr="00381F4F">
        <w:rPr>
          <w:rFonts w:ascii="Palatino Linotype" w:eastAsiaTheme="minorEastAsia" w:hAnsi="Palatino Linotype" w:cs="Arial"/>
          <w:i/>
          <w:sz w:val="22"/>
          <w:szCs w:val="22"/>
        </w:rPr>
        <w:t>Realizar las acciones necesarias para recabar y cruzar la información contenida en las bases de datos y registros que establece la Ley General, así como con la información contenida en otros sistemas que puedan contribuir en la búsqueda, localización e identificación de una Persona Desaparecida o No Localizada;</w:t>
      </w:r>
    </w:p>
    <w:p w14:paraId="0D81EF2D" w14:textId="77777777" w:rsidR="00C510DA" w:rsidRPr="00381F4F" w:rsidRDefault="00C510DA" w:rsidP="00591A17">
      <w:pPr>
        <w:pStyle w:val="Sinespaciado"/>
        <w:spacing w:line="360" w:lineRule="auto"/>
        <w:ind w:left="851" w:right="899"/>
        <w:jc w:val="both"/>
        <w:rPr>
          <w:rFonts w:ascii="Palatino Linotype" w:hAnsi="Palatino Linotype"/>
          <w:i/>
          <w:sz w:val="22"/>
          <w:szCs w:val="22"/>
        </w:rPr>
      </w:pPr>
    </w:p>
    <w:p w14:paraId="29ABB12F" w14:textId="0DDDC476" w:rsidR="00F5535D" w:rsidRPr="00381F4F" w:rsidRDefault="00F5535D" w:rsidP="00F5535D">
      <w:pPr>
        <w:pStyle w:val="Sinespaciado"/>
        <w:spacing w:line="360" w:lineRule="auto"/>
        <w:jc w:val="both"/>
        <w:rPr>
          <w:rFonts w:ascii="Palatino Linotype" w:hAnsi="Palatino Linotype"/>
        </w:rPr>
      </w:pPr>
      <w:r w:rsidRPr="00381F4F">
        <w:rPr>
          <w:rFonts w:ascii="robotoregular" w:hAnsi="robotoregular"/>
          <w:color w:val="707F7D"/>
          <w:sz w:val="21"/>
          <w:szCs w:val="21"/>
        </w:rPr>
        <w:t> </w:t>
      </w:r>
      <w:r w:rsidRPr="00381F4F">
        <w:rPr>
          <w:rFonts w:ascii="Palatino Linotype" w:hAnsi="Palatino Linotype"/>
        </w:rPr>
        <w:t xml:space="preserve">De los preceptos en cita, podemos advertir que la COBUPEM, tienen como atribuciones </w:t>
      </w:r>
      <w:r w:rsidR="005124B3" w:rsidRPr="00381F4F">
        <w:rPr>
          <w:rFonts w:ascii="Palatino Linotype" w:hAnsi="Palatino Linotype"/>
        </w:rPr>
        <w:t>--</w:t>
      </w:r>
      <w:r w:rsidRPr="00381F4F">
        <w:rPr>
          <w:rFonts w:ascii="Palatino Linotype" w:hAnsi="Palatino Linotype"/>
        </w:rPr>
        <w:t>entre otras ya citadas en párrafos anteriores</w:t>
      </w:r>
      <w:r w:rsidR="005124B3" w:rsidRPr="00381F4F">
        <w:rPr>
          <w:rFonts w:ascii="Palatino Linotype" w:hAnsi="Palatino Linotype"/>
        </w:rPr>
        <w:t>--</w:t>
      </w:r>
      <w:r w:rsidRPr="00381F4F">
        <w:rPr>
          <w:rFonts w:ascii="Palatino Linotype" w:hAnsi="Palatino Linotype"/>
        </w:rPr>
        <w:t>, el coordinar, ejecutar y dar seguimiento a las acciones de búsqueda de las personas desaparecidas, gestionando la vinculación con instituciones de los tres órdenes de gobierno; así como impulsar los esfuerzos de vinculación, operación, gestión, evaluación y seguimiento de las acciones entre autoridades que participan en la búsqueda, localización e identificación de personas desaparecidas, en conjunto con los</w:t>
      </w:r>
      <w:r w:rsidR="009C385C" w:rsidRPr="00381F4F">
        <w:rPr>
          <w:rFonts w:ascii="Palatino Linotype" w:hAnsi="Palatino Linotype"/>
        </w:rPr>
        <w:t xml:space="preserve"> familiares y la sociedad civil; por ende se concluye que el </w:t>
      </w:r>
      <w:r w:rsidR="009C385C" w:rsidRPr="00381F4F">
        <w:rPr>
          <w:rFonts w:ascii="Palatino Linotype" w:hAnsi="Palatino Linotype"/>
          <w:b/>
        </w:rPr>
        <w:t>SUJETO OBLIGADO</w:t>
      </w:r>
      <w:r w:rsidR="009C385C" w:rsidRPr="00381F4F">
        <w:rPr>
          <w:rFonts w:ascii="Palatino Linotype" w:hAnsi="Palatino Linotype"/>
        </w:rPr>
        <w:t xml:space="preserve"> debe contar con registros de hallazgos registrados de los eventos en los que ha participado.</w:t>
      </w:r>
    </w:p>
    <w:p w14:paraId="0FC6A568" w14:textId="77777777" w:rsidR="009C385C" w:rsidRPr="00381F4F" w:rsidRDefault="009C385C" w:rsidP="00305C4C">
      <w:pPr>
        <w:pStyle w:val="Sinespaciado"/>
        <w:spacing w:line="360" w:lineRule="auto"/>
        <w:jc w:val="both"/>
        <w:rPr>
          <w:rFonts w:ascii="Palatino Linotype" w:hAnsi="Palatino Linotype"/>
        </w:rPr>
      </w:pPr>
    </w:p>
    <w:p w14:paraId="4492B583" w14:textId="69D155F7" w:rsidR="0004302C" w:rsidRPr="00381F4F" w:rsidRDefault="00305C4C" w:rsidP="00305C4C">
      <w:pPr>
        <w:pStyle w:val="Sinespaciado"/>
        <w:spacing w:line="360" w:lineRule="auto"/>
        <w:jc w:val="both"/>
        <w:rPr>
          <w:rFonts w:ascii="Palatino Linotype" w:hAnsi="Palatino Linotype"/>
        </w:rPr>
      </w:pPr>
      <w:r w:rsidRPr="00381F4F">
        <w:rPr>
          <w:rFonts w:ascii="Palatino Linotype" w:hAnsi="Palatino Linotype"/>
        </w:rPr>
        <w:t xml:space="preserve">Ahora bien, de lo manifestado por el </w:t>
      </w:r>
      <w:r w:rsidRPr="00381F4F">
        <w:rPr>
          <w:rFonts w:ascii="Palatino Linotype" w:hAnsi="Palatino Linotype"/>
          <w:b/>
          <w:caps/>
        </w:rPr>
        <w:t>Sujeto Obligado</w:t>
      </w:r>
      <w:r w:rsidR="007F2552" w:rsidRPr="00381F4F">
        <w:rPr>
          <w:rFonts w:ascii="Palatino Linotype" w:hAnsi="Palatino Linotype"/>
        </w:rPr>
        <w:t xml:space="preserve">, éste fue claro al hacer del conocimiento del peticionario, que después de haber realizado una búsqueda exhaustiva de la información requerida, no encontró registro alguno en sus archivos, incluso, en vía de </w:t>
      </w:r>
      <w:r w:rsidR="007F2552" w:rsidRPr="00381F4F">
        <w:rPr>
          <w:rFonts w:ascii="Palatino Linotype" w:hAnsi="Palatino Linotype"/>
          <w:b/>
        </w:rPr>
        <w:t>informe justificado</w:t>
      </w:r>
      <w:r w:rsidR="007F2552" w:rsidRPr="00381F4F">
        <w:rPr>
          <w:rFonts w:ascii="Palatino Linotype" w:hAnsi="Palatino Linotype"/>
        </w:rPr>
        <w:t xml:space="preserve">, precisó que las acciones de búsqueda realizadas </w:t>
      </w:r>
      <w:r w:rsidR="007F2552" w:rsidRPr="00381F4F">
        <w:rPr>
          <w:rFonts w:ascii="Palatino Linotype" w:hAnsi="Palatino Linotype"/>
        </w:rPr>
        <w:lastRenderedPageBreak/>
        <w:t>en el gran canal, comenzaron a mediados del mes de marzo de la presente anualidad</w:t>
      </w:r>
      <w:r w:rsidR="00014B25" w:rsidRPr="00381F4F">
        <w:rPr>
          <w:rFonts w:ascii="Palatino Linotype" w:hAnsi="Palatino Linotype"/>
        </w:rPr>
        <w:t>; por ende en una primera aproximación, se advierte que la temporalidad certera de acción de búsqueda en dicho canal, se limita a 4 meses,</w:t>
      </w:r>
      <w:r w:rsidR="00736C6D" w:rsidRPr="00381F4F">
        <w:rPr>
          <w:rFonts w:ascii="Palatino Linotype" w:hAnsi="Palatino Linotype"/>
        </w:rPr>
        <w:t xml:space="preserve"> a la fecha de presentación de la solicitud que lo fue en fecha 15 de agosto de 2021</w:t>
      </w:r>
      <w:r w:rsidR="00AA0047" w:rsidRPr="00381F4F">
        <w:rPr>
          <w:rFonts w:ascii="Palatino Linotype" w:hAnsi="Palatino Linotype"/>
        </w:rPr>
        <w:t>,</w:t>
      </w:r>
      <w:r w:rsidR="00014B25" w:rsidRPr="00381F4F">
        <w:rPr>
          <w:rFonts w:ascii="Palatino Linotype" w:hAnsi="Palatino Linotype"/>
        </w:rPr>
        <w:t xml:space="preserve"> siendo éste el periodo del que podría pronunciarse el </w:t>
      </w:r>
      <w:r w:rsidR="00014B25" w:rsidRPr="00381F4F">
        <w:rPr>
          <w:rFonts w:ascii="Palatino Linotype" w:hAnsi="Palatino Linotype"/>
          <w:b/>
        </w:rPr>
        <w:t xml:space="preserve">SUJETO </w:t>
      </w:r>
      <w:r w:rsidR="00736C6D" w:rsidRPr="00381F4F">
        <w:rPr>
          <w:rFonts w:ascii="Palatino Linotype" w:hAnsi="Palatino Linotype"/>
          <w:b/>
        </w:rPr>
        <w:t>OBLIGADO</w:t>
      </w:r>
      <w:r w:rsidR="00736C6D" w:rsidRPr="00381F4F">
        <w:rPr>
          <w:rFonts w:ascii="Palatino Linotype" w:hAnsi="Palatino Linotype"/>
        </w:rPr>
        <w:t>, y entregar la información solicitada</w:t>
      </w:r>
      <w:r w:rsidR="0086710C" w:rsidRPr="00381F4F">
        <w:rPr>
          <w:rFonts w:ascii="Palatino Linotype" w:hAnsi="Palatino Linotype"/>
        </w:rPr>
        <w:t>; resaltando que la petición del solicitante</w:t>
      </w:r>
      <w:r w:rsidR="0004302C" w:rsidRPr="00381F4F">
        <w:rPr>
          <w:rFonts w:ascii="Palatino Linotype" w:hAnsi="Palatino Linotype"/>
        </w:rPr>
        <w:t>, estriba en conocer</w:t>
      </w:r>
      <w:r w:rsidR="0086710C" w:rsidRPr="00381F4F">
        <w:rPr>
          <w:rFonts w:ascii="Palatino Linotype" w:hAnsi="Palatino Linotype"/>
        </w:rPr>
        <w:t xml:space="preserve"> la relación de hallazgos encontrados en el gran canal por un periodo de los últimos 10 años</w:t>
      </w:r>
      <w:r w:rsidR="0004302C" w:rsidRPr="00381F4F">
        <w:rPr>
          <w:rFonts w:ascii="Palatino Linotype" w:hAnsi="Palatino Linotype"/>
        </w:rPr>
        <w:t>.</w:t>
      </w:r>
    </w:p>
    <w:p w14:paraId="38E52EFB" w14:textId="77777777" w:rsidR="00014B25" w:rsidRPr="00381F4F" w:rsidRDefault="00014B25" w:rsidP="00305C4C">
      <w:pPr>
        <w:pStyle w:val="Sinespaciado"/>
        <w:spacing w:line="360" w:lineRule="auto"/>
        <w:jc w:val="both"/>
        <w:rPr>
          <w:rFonts w:ascii="Palatino Linotype" w:hAnsi="Palatino Linotype"/>
        </w:rPr>
      </w:pPr>
    </w:p>
    <w:p w14:paraId="3B31195C" w14:textId="46ECE3B6" w:rsidR="0004302C" w:rsidRPr="00381F4F" w:rsidRDefault="0004302C" w:rsidP="0004302C">
      <w:pPr>
        <w:spacing w:line="360" w:lineRule="auto"/>
        <w:jc w:val="both"/>
        <w:rPr>
          <w:rFonts w:ascii="Palatino Linotype" w:hAnsi="Palatino Linotype"/>
        </w:rPr>
      </w:pPr>
      <w:r w:rsidRPr="00381F4F">
        <w:rPr>
          <w:rFonts w:ascii="Palatino Linotype" w:hAnsi="Palatino Linotype"/>
        </w:rPr>
        <w:t xml:space="preserve">En ese tenor, se tiene que el </w:t>
      </w:r>
      <w:r w:rsidRPr="00381F4F">
        <w:rPr>
          <w:rFonts w:ascii="Palatino Linotype" w:hAnsi="Palatino Linotype"/>
          <w:b/>
          <w:caps/>
        </w:rPr>
        <w:t>Sujeto Obligado</w:t>
      </w:r>
      <w:r w:rsidRPr="00381F4F">
        <w:rPr>
          <w:rFonts w:ascii="Palatino Linotype" w:hAnsi="Palatino Linotype"/>
        </w:rPr>
        <w:t xml:space="preserve"> no puede</w:t>
      </w:r>
      <w:r w:rsidR="005C09C8" w:rsidRPr="00381F4F">
        <w:rPr>
          <w:rFonts w:ascii="Palatino Linotype" w:hAnsi="Palatino Linotype"/>
        </w:rPr>
        <w:t xml:space="preserve"> dar cumplimiento a cabalidad con la </w:t>
      </w:r>
      <w:r w:rsidRPr="00381F4F">
        <w:rPr>
          <w:rFonts w:ascii="Palatino Linotype" w:hAnsi="Palatino Linotype"/>
        </w:rPr>
        <w:t xml:space="preserve">información solicitada por la </w:t>
      </w:r>
      <w:r w:rsidRPr="00381F4F">
        <w:rPr>
          <w:rFonts w:ascii="Palatino Linotype" w:hAnsi="Palatino Linotype"/>
          <w:b/>
          <w:caps/>
        </w:rPr>
        <w:t>Recurrente</w:t>
      </w:r>
      <w:r w:rsidRPr="00381F4F">
        <w:rPr>
          <w:rFonts w:ascii="Palatino Linotype" w:hAnsi="Palatino Linotype"/>
        </w:rPr>
        <w:t xml:space="preserve">, primeramente porque la fecha de creación de la COBUPEM, lo fue el </w:t>
      </w:r>
      <w:r w:rsidR="00CA0CD7" w:rsidRPr="00381F4F">
        <w:rPr>
          <w:rFonts w:ascii="Palatino Linotype" w:hAnsi="Palatino Linotype"/>
        </w:rPr>
        <w:t>diecisiete</w:t>
      </w:r>
      <w:r w:rsidRPr="00381F4F">
        <w:rPr>
          <w:rFonts w:ascii="Palatino Linotype" w:hAnsi="Palatino Linotype"/>
          <w:color w:val="000000"/>
        </w:rPr>
        <w:t xml:space="preserve"> de abril de</w:t>
      </w:r>
      <w:r w:rsidR="00CA0CD7" w:rsidRPr="00381F4F">
        <w:rPr>
          <w:rFonts w:ascii="Palatino Linotype" w:hAnsi="Palatino Linotype"/>
          <w:color w:val="000000"/>
        </w:rPr>
        <w:t xml:space="preserve"> dos mil dieciocho</w:t>
      </w:r>
      <w:r w:rsidRPr="00381F4F">
        <w:rPr>
          <w:rFonts w:ascii="Palatino Linotype" w:hAnsi="Palatino Linotype"/>
          <w:color w:val="000000"/>
        </w:rPr>
        <w:t xml:space="preserve">, </w:t>
      </w:r>
      <w:r w:rsidR="005C09C8" w:rsidRPr="00381F4F">
        <w:rPr>
          <w:rFonts w:ascii="Palatino Linotype" w:hAnsi="Palatino Linotype"/>
          <w:color w:val="000000"/>
        </w:rPr>
        <w:t>luego entonces, a la fecha de petición de acceso a la información pública</w:t>
      </w:r>
      <w:r w:rsidR="00CA0CD7" w:rsidRPr="00381F4F">
        <w:rPr>
          <w:rFonts w:ascii="Palatino Linotype" w:hAnsi="Palatino Linotype"/>
          <w:color w:val="000000"/>
        </w:rPr>
        <w:t>, es decir del quince</w:t>
      </w:r>
      <w:r w:rsidR="005C09C8" w:rsidRPr="00381F4F">
        <w:rPr>
          <w:rFonts w:ascii="Palatino Linotype" w:hAnsi="Palatino Linotype"/>
        </w:rPr>
        <w:t xml:space="preserve"> de agosto de</w:t>
      </w:r>
      <w:r w:rsidR="00CA0CD7" w:rsidRPr="00381F4F">
        <w:rPr>
          <w:rFonts w:ascii="Palatino Linotype" w:hAnsi="Palatino Linotype"/>
        </w:rPr>
        <w:t xml:space="preserve"> dos mil veintiuno</w:t>
      </w:r>
      <w:r w:rsidR="005C09C8" w:rsidRPr="00381F4F">
        <w:rPr>
          <w:rFonts w:ascii="Palatino Linotype" w:hAnsi="Palatino Linotype"/>
        </w:rPr>
        <w:t xml:space="preserve">, resulta una existencia de dicha comisión de </w:t>
      </w:r>
      <w:r w:rsidR="00CA0CD7" w:rsidRPr="00381F4F">
        <w:rPr>
          <w:rFonts w:ascii="Palatino Linotype" w:hAnsi="Palatino Linotype"/>
        </w:rPr>
        <w:t>dos</w:t>
      </w:r>
      <w:r w:rsidR="005C09C8" w:rsidRPr="00381F4F">
        <w:rPr>
          <w:rFonts w:ascii="Palatino Linotype" w:hAnsi="Palatino Linotype"/>
        </w:rPr>
        <w:t xml:space="preserve"> años, </w:t>
      </w:r>
      <w:r w:rsidR="00CA0CD7" w:rsidRPr="00381F4F">
        <w:rPr>
          <w:rFonts w:ascii="Palatino Linotype" w:hAnsi="Palatino Linotype"/>
        </w:rPr>
        <w:t>cuatro</w:t>
      </w:r>
      <w:r w:rsidR="005C09C8" w:rsidRPr="00381F4F">
        <w:rPr>
          <w:rFonts w:ascii="Palatino Linotype" w:hAnsi="Palatino Linotype"/>
        </w:rPr>
        <w:t xml:space="preserve"> meses, </w:t>
      </w:r>
      <w:r w:rsidR="00CA0CD7" w:rsidRPr="00381F4F">
        <w:rPr>
          <w:rFonts w:ascii="Palatino Linotype" w:hAnsi="Palatino Linotype"/>
        </w:rPr>
        <w:t>veintitrés</w:t>
      </w:r>
      <w:r w:rsidR="005C09C8" w:rsidRPr="00381F4F">
        <w:rPr>
          <w:rFonts w:ascii="Palatino Linotype" w:hAnsi="Palatino Linotype"/>
        </w:rPr>
        <w:t xml:space="preserve"> días, por ende solo se podría pronunciar respecto a los hallazgos encontrados</w:t>
      </w:r>
      <w:r w:rsidR="008259AE" w:rsidRPr="00381F4F">
        <w:rPr>
          <w:rFonts w:ascii="Palatino Linotype" w:hAnsi="Palatino Linotype"/>
        </w:rPr>
        <w:t xml:space="preserve"> de manera general</w:t>
      </w:r>
      <w:r w:rsidR="005C09C8" w:rsidRPr="00381F4F">
        <w:rPr>
          <w:rFonts w:ascii="Palatino Linotype" w:hAnsi="Palatino Linotype"/>
        </w:rPr>
        <w:t xml:space="preserve"> en dicho periodo; </w:t>
      </w:r>
      <w:r w:rsidR="00CA0CD7" w:rsidRPr="00381F4F">
        <w:rPr>
          <w:rFonts w:ascii="Palatino Linotype" w:hAnsi="Palatino Linotype"/>
        </w:rPr>
        <w:t>aunado a que</w:t>
      </w:r>
      <w:r w:rsidR="005C09C8" w:rsidRPr="00381F4F">
        <w:rPr>
          <w:rFonts w:ascii="Palatino Linotype" w:hAnsi="Palatino Linotype"/>
        </w:rPr>
        <w:t xml:space="preserve">, </w:t>
      </w:r>
      <w:r w:rsidR="008259AE" w:rsidRPr="00381F4F">
        <w:rPr>
          <w:rFonts w:ascii="Palatino Linotype" w:hAnsi="Palatino Linotype"/>
        </w:rPr>
        <w:t>el SUJETO OBLIGADO</w:t>
      </w:r>
      <w:r w:rsidR="003512E4" w:rsidRPr="00381F4F">
        <w:rPr>
          <w:rFonts w:ascii="Palatino Linotype" w:hAnsi="Palatino Linotype"/>
        </w:rPr>
        <w:t xml:space="preserve"> refirió que las</w:t>
      </w:r>
      <w:r w:rsidR="005C09C8" w:rsidRPr="00381F4F">
        <w:rPr>
          <w:rFonts w:ascii="Palatino Linotype" w:hAnsi="Palatino Linotype"/>
        </w:rPr>
        <w:t xml:space="preserve"> investigaciones en el Gran Canal</w:t>
      </w:r>
      <w:r w:rsidR="008259AE" w:rsidRPr="00381F4F">
        <w:rPr>
          <w:rFonts w:ascii="Palatino Linotype" w:hAnsi="Palatino Linotype"/>
        </w:rPr>
        <w:t xml:space="preserve">, </w:t>
      </w:r>
      <w:r w:rsidR="005C09C8" w:rsidRPr="00381F4F">
        <w:rPr>
          <w:rFonts w:ascii="Palatino Linotype" w:hAnsi="Palatino Linotype"/>
        </w:rPr>
        <w:t>comenzaron a mediados del mes de marzo de la presente anualidad, lo que reduce el periodo de pronunciamiento a sol</w:t>
      </w:r>
      <w:r w:rsidR="00CA0CD7" w:rsidRPr="00381F4F">
        <w:rPr>
          <w:rFonts w:ascii="Palatino Linotype" w:hAnsi="Palatino Linotype"/>
        </w:rPr>
        <w:t xml:space="preserve">o cuatro </w:t>
      </w:r>
      <w:r w:rsidR="005C09C8" w:rsidRPr="00381F4F">
        <w:rPr>
          <w:rFonts w:ascii="Palatino Linotype" w:hAnsi="Palatino Linotype"/>
        </w:rPr>
        <w:t>meses</w:t>
      </w:r>
      <w:r w:rsidR="004C784D" w:rsidRPr="00381F4F">
        <w:rPr>
          <w:rFonts w:ascii="Palatino Linotype" w:hAnsi="Palatino Linotype"/>
        </w:rPr>
        <w:t xml:space="preserve"> específicamente por hallazg</w:t>
      </w:r>
      <w:r w:rsidR="001F51A1" w:rsidRPr="00381F4F">
        <w:rPr>
          <w:rFonts w:ascii="Palatino Linotype" w:hAnsi="Palatino Linotype"/>
        </w:rPr>
        <w:t>os encontrados en el Gran Canal;</w:t>
      </w:r>
      <w:r w:rsidR="003512E4" w:rsidRPr="00381F4F">
        <w:rPr>
          <w:rFonts w:ascii="Palatino Linotype" w:hAnsi="Palatino Linotype"/>
        </w:rPr>
        <w:t xml:space="preserve"> sin embargo como lo refirió el </w:t>
      </w:r>
      <w:r w:rsidR="003512E4" w:rsidRPr="00381F4F">
        <w:rPr>
          <w:rFonts w:ascii="Palatino Linotype" w:hAnsi="Palatino Linotype"/>
          <w:b/>
          <w:caps/>
        </w:rPr>
        <w:t>sujeto obligado</w:t>
      </w:r>
      <w:r w:rsidR="001F51A1" w:rsidRPr="00381F4F">
        <w:rPr>
          <w:rFonts w:ascii="Palatino Linotype" w:hAnsi="Palatino Linotype"/>
        </w:rPr>
        <w:t xml:space="preserve"> que al realizar una búsqueda exhaustiva en sus archivos</w:t>
      </w:r>
      <w:r w:rsidR="003512E4" w:rsidRPr="00381F4F">
        <w:rPr>
          <w:rFonts w:ascii="Palatino Linotype" w:hAnsi="Palatino Linotype"/>
        </w:rPr>
        <w:t xml:space="preserve"> respecto al hallazgo</w:t>
      </w:r>
      <w:r w:rsidR="001F51A1" w:rsidRPr="00381F4F">
        <w:rPr>
          <w:rFonts w:ascii="Palatino Linotype" w:hAnsi="Palatino Linotype"/>
        </w:rPr>
        <w:t>, no encontró información alguna para dar cumplimiento a lo solicitado por la peticionaria.</w:t>
      </w:r>
    </w:p>
    <w:p w14:paraId="4767FA7A" w14:textId="77777777" w:rsidR="0004302C" w:rsidRPr="00381F4F" w:rsidRDefault="0004302C" w:rsidP="0004302C">
      <w:pPr>
        <w:spacing w:line="360" w:lineRule="auto"/>
        <w:jc w:val="both"/>
        <w:rPr>
          <w:rFonts w:ascii="Palatino Linotype" w:hAnsi="Palatino Linotype"/>
        </w:rPr>
      </w:pPr>
    </w:p>
    <w:p w14:paraId="1D308D84" w14:textId="77777777" w:rsidR="009B401D" w:rsidRPr="00381F4F" w:rsidRDefault="009B401D" w:rsidP="009B401D">
      <w:pPr>
        <w:spacing w:line="360" w:lineRule="auto"/>
        <w:jc w:val="both"/>
        <w:rPr>
          <w:rFonts w:ascii="Palatino Linotype" w:hAnsi="Palatino Linotype" w:cs="Arial"/>
          <w:lang w:eastAsia="es-MX"/>
        </w:rPr>
      </w:pPr>
      <w:r w:rsidRPr="00381F4F">
        <w:rPr>
          <w:rFonts w:ascii="Palatino Linotype" w:hAnsi="Palatino Linotype" w:cs="Arial"/>
          <w:lang w:eastAsia="es-MX"/>
        </w:rPr>
        <w:lastRenderedPageBreak/>
        <w:t>Asimismo, no se trata de un caso por el cual la negación del hecho implique la afirmación del mismo, simplemente se está ante una notoria y evidente inexistencia fáctica de la información solicitada.</w:t>
      </w:r>
    </w:p>
    <w:p w14:paraId="6AB1CBBB" w14:textId="77777777" w:rsidR="009B401D" w:rsidRPr="00381F4F" w:rsidRDefault="009B401D" w:rsidP="009B401D">
      <w:pPr>
        <w:spacing w:line="360" w:lineRule="auto"/>
        <w:jc w:val="both"/>
        <w:rPr>
          <w:rFonts w:ascii="Palatino Linotype" w:hAnsi="Palatino Linotype" w:cs="Arial"/>
          <w:lang w:eastAsia="es-MX"/>
        </w:rPr>
      </w:pPr>
    </w:p>
    <w:p w14:paraId="41E1A96A" w14:textId="77777777" w:rsidR="009B401D" w:rsidRPr="00381F4F" w:rsidRDefault="009B401D" w:rsidP="009B401D">
      <w:pPr>
        <w:spacing w:line="360" w:lineRule="auto"/>
        <w:jc w:val="both"/>
        <w:rPr>
          <w:rFonts w:ascii="Palatino Linotype" w:hAnsi="Palatino Linotype" w:cs="Arial"/>
          <w:lang w:eastAsia="es-MX"/>
        </w:rPr>
      </w:pPr>
      <w:r w:rsidRPr="00381F4F">
        <w:rPr>
          <w:rFonts w:ascii="Palatino Linotype" w:hAnsi="Palatino Linotype" w:cs="Arial"/>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092D113E" w14:textId="77777777" w:rsidR="009B401D" w:rsidRPr="00381F4F" w:rsidRDefault="009B401D" w:rsidP="009B401D">
      <w:pPr>
        <w:spacing w:line="360" w:lineRule="auto"/>
        <w:jc w:val="both"/>
        <w:rPr>
          <w:rFonts w:ascii="Palatino Linotype" w:hAnsi="Palatino Linotype" w:cs="Arial"/>
          <w:lang w:eastAsia="es-MX"/>
        </w:rPr>
      </w:pPr>
    </w:p>
    <w:p w14:paraId="20FB20D0" w14:textId="77777777" w:rsidR="009B401D" w:rsidRPr="00381F4F" w:rsidRDefault="009B401D" w:rsidP="009B401D">
      <w:pPr>
        <w:ind w:left="567" w:right="567"/>
        <w:jc w:val="both"/>
        <w:rPr>
          <w:rFonts w:ascii="Palatino Linotype" w:hAnsi="Palatino Linotype" w:cs="Arial"/>
          <w:i/>
          <w:lang w:eastAsia="es-MX"/>
        </w:rPr>
      </w:pPr>
      <w:r w:rsidRPr="00381F4F">
        <w:rPr>
          <w:rFonts w:ascii="Palatino Linotype" w:hAnsi="Palatino Linotype" w:cs="Arial"/>
          <w:b/>
          <w:i/>
          <w:lang w:eastAsia="es-MX"/>
        </w:rPr>
        <w:t>HECHOS NEGATIVOS, NO SON SUSCEPTIBLES DE DEMOSTRACIÓN</w:t>
      </w:r>
      <w:r w:rsidRPr="00381F4F">
        <w:rPr>
          <w:rFonts w:ascii="Palatino Linotype" w:hAnsi="Palatino Linotype" w:cs="Arial"/>
          <w:i/>
          <w:lang w:eastAsia="es-MX"/>
        </w:rPr>
        <w:t xml:space="preserve">. </w:t>
      </w:r>
    </w:p>
    <w:p w14:paraId="5D268242" w14:textId="77777777" w:rsidR="009B401D" w:rsidRPr="00381F4F" w:rsidRDefault="009B401D" w:rsidP="009B401D">
      <w:pPr>
        <w:ind w:left="567" w:right="567"/>
        <w:jc w:val="both"/>
        <w:rPr>
          <w:rFonts w:ascii="Palatino Linotype" w:hAnsi="Palatino Linotype" w:cs="Arial"/>
          <w:i/>
          <w:lang w:eastAsia="es-MX"/>
        </w:rPr>
      </w:pPr>
      <w:r w:rsidRPr="00381F4F">
        <w:rPr>
          <w:rFonts w:ascii="Palatino Linotype" w:hAnsi="Palatino Linotype" w:cs="Arial"/>
          <w:i/>
          <w:lang w:eastAsia="es-MX"/>
        </w:rPr>
        <w:t>Tratándose de un hecho negativo, el Juez no tiene por qué invocar prueba alguna de la que se desprenda, ya que es bien sabido que esta clase de hechos no son susceptibles de demostración.</w:t>
      </w:r>
    </w:p>
    <w:p w14:paraId="29600EBF" w14:textId="77777777" w:rsidR="009B401D" w:rsidRPr="00381F4F" w:rsidRDefault="009B401D" w:rsidP="009B401D">
      <w:pPr>
        <w:ind w:left="567" w:right="567"/>
        <w:jc w:val="both"/>
        <w:rPr>
          <w:rFonts w:ascii="Palatino Linotype" w:hAnsi="Palatino Linotype" w:cs="Arial"/>
          <w:i/>
          <w:lang w:eastAsia="es-MX"/>
        </w:rPr>
      </w:pPr>
    </w:p>
    <w:p w14:paraId="65227706" w14:textId="77777777" w:rsidR="009B401D" w:rsidRPr="00381F4F" w:rsidRDefault="009B401D" w:rsidP="009B401D">
      <w:pPr>
        <w:ind w:left="567" w:right="567"/>
        <w:jc w:val="both"/>
        <w:rPr>
          <w:rFonts w:ascii="Palatino Linotype" w:hAnsi="Palatino Linotype" w:cs="Arial"/>
          <w:i/>
          <w:lang w:eastAsia="es-MX"/>
        </w:rPr>
      </w:pPr>
      <w:r w:rsidRPr="00381F4F">
        <w:rPr>
          <w:rFonts w:ascii="Palatino Linotype" w:hAnsi="Palatino Linotype" w:cs="Arial"/>
          <w:i/>
          <w:lang w:eastAsia="es-MX"/>
        </w:rPr>
        <w:t>Amparo en revisión 2022/61. José García Florín (Menor). 9 de octubre de 1961. Cinco votos. Ponente: José Rivera Pérez Campos.”</w:t>
      </w:r>
    </w:p>
    <w:p w14:paraId="763CFF83" w14:textId="77777777" w:rsidR="009B401D" w:rsidRPr="00381F4F" w:rsidRDefault="009B401D" w:rsidP="009B401D">
      <w:pPr>
        <w:pStyle w:val="Sinespaciado"/>
        <w:spacing w:line="360" w:lineRule="auto"/>
        <w:jc w:val="both"/>
        <w:rPr>
          <w:rFonts w:ascii="Palatino Linotype" w:hAnsi="Palatino Linotype"/>
        </w:rPr>
      </w:pPr>
    </w:p>
    <w:p w14:paraId="3023131F" w14:textId="3980ADD3" w:rsidR="00305C4C" w:rsidRPr="00381F4F" w:rsidRDefault="00305C4C" w:rsidP="00305C4C">
      <w:pPr>
        <w:pStyle w:val="Sinespaciado"/>
        <w:spacing w:line="360" w:lineRule="auto"/>
        <w:jc w:val="both"/>
        <w:rPr>
          <w:rFonts w:ascii="Palatino Linotype" w:hAnsi="Palatino Linotype"/>
        </w:rPr>
      </w:pPr>
      <w:r w:rsidRPr="00381F4F">
        <w:rPr>
          <w:rFonts w:ascii="Palatino Linotype" w:hAnsi="Palatino Linotype"/>
        </w:rPr>
        <w:t xml:space="preserve">Además, no se debe pasar por desapercibido que la naturaleza del derecho de acceso a la información es de índole documental, y por tanto se delimita a los documentos que los sujetos obligados generen, administren o posean, conforme </w:t>
      </w:r>
      <w:r w:rsidRPr="00381F4F">
        <w:rPr>
          <w:rFonts w:ascii="Palatino Linotype" w:eastAsia="Calibri" w:hAnsi="Palatino Linotype"/>
          <w:lang w:val="es-ES"/>
        </w:rPr>
        <w:t>al precepto 24, de la Ley de la materia que al efecto establece:</w:t>
      </w:r>
    </w:p>
    <w:p w14:paraId="4CA153D2" w14:textId="77777777" w:rsidR="00305C4C" w:rsidRPr="00381F4F" w:rsidRDefault="00305C4C" w:rsidP="00305C4C">
      <w:pPr>
        <w:rPr>
          <w:lang w:val="es-ES"/>
        </w:rPr>
      </w:pPr>
    </w:p>
    <w:p w14:paraId="64197BAC" w14:textId="77777777" w:rsidR="00305C4C" w:rsidRPr="00381F4F" w:rsidRDefault="00305C4C" w:rsidP="00305C4C">
      <w:pPr>
        <w:autoSpaceDE w:val="0"/>
        <w:autoSpaceDN w:val="0"/>
        <w:adjustRightInd w:val="0"/>
        <w:ind w:left="851" w:right="851"/>
        <w:jc w:val="both"/>
        <w:rPr>
          <w:rFonts w:ascii="Palatino Linotype" w:eastAsia="Calibri" w:hAnsi="Palatino Linotype" w:cs="Arial"/>
          <w:i/>
        </w:rPr>
      </w:pPr>
      <w:r w:rsidRPr="00381F4F">
        <w:rPr>
          <w:rFonts w:ascii="Palatino Linotype" w:eastAsia="Calibri" w:hAnsi="Palatino Linotype" w:cs="Arial"/>
          <w:i/>
        </w:rPr>
        <w:t>“</w:t>
      </w:r>
      <w:r w:rsidRPr="00381F4F">
        <w:rPr>
          <w:rFonts w:ascii="Palatino Linotype" w:eastAsia="Calibri" w:hAnsi="Palatino Linotype" w:cs="Arial"/>
          <w:b/>
          <w:i/>
        </w:rPr>
        <w:t>Artículo 24.</w:t>
      </w:r>
      <w:r w:rsidRPr="00381F4F">
        <w:rPr>
          <w:rFonts w:ascii="Palatino Linotype" w:eastAsia="Calibri" w:hAnsi="Palatino Linotype" w:cs="Arial"/>
          <w:i/>
        </w:rPr>
        <w:t xml:space="preserve"> Para el cumplimiento de los objetivos de esta Ley, los sujetos obligados deberán cumplir con las siguientes obligaciones, según corresponda, de acuerdo a su naturaleza:</w:t>
      </w:r>
    </w:p>
    <w:p w14:paraId="40AA7443" w14:textId="77777777" w:rsidR="00305C4C" w:rsidRPr="00381F4F" w:rsidRDefault="00305C4C" w:rsidP="00305C4C">
      <w:pPr>
        <w:autoSpaceDE w:val="0"/>
        <w:autoSpaceDN w:val="0"/>
        <w:adjustRightInd w:val="0"/>
        <w:ind w:left="851" w:right="851"/>
        <w:jc w:val="both"/>
        <w:rPr>
          <w:rFonts w:ascii="Palatino Linotype" w:eastAsia="Calibri" w:hAnsi="Palatino Linotype" w:cs="Arial"/>
          <w:i/>
        </w:rPr>
      </w:pPr>
    </w:p>
    <w:p w14:paraId="663B1511" w14:textId="77777777" w:rsidR="00305C4C" w:rsidRPr="00381F4F" w:rsidRDefault="00305C4C" w:rsidP="00305C4C">
      <w:pPr>
        <w:tabs>
          <w:tab w:val="left" w:pos="709"/>
        </w:tabs>
        <w:ind w:left="851" w:right="851"/>
        <w:jc w:val="both"/>
        <w:rPr>
          <w:rFonts w:ascii="Palatino Linotype" w:eastAsia="Calibri" w:hAnsi="Palatino Linotype" w:cs="Arial"/>
          <w:i/>
        </w:rPr>
      </w:pPr>
      <w:r w:rsidRPr="00381F4F">
        <w:rPr>
          <w:rFonts w:ascii="Palatino Linotype" w:eastAsia="Calibri" w:hAnsi="Palatino Linotype" w:cs="Arial"/>
          <w:i/>
        </w:rPr>
        <w:t>[…]</w:t>
      </w:r>
    </w:p>
    <w:p w14:paraId="03A40825" w14:textId="77777777" w:rsidR="00305C4C" w:rsidRPr="00381F4F" w:rsidRDefault="00305C4C" w:rsidP="00305C4C">
      <w:pPr>
        <w:tabs>
          <w:tab w:val="left" w:pos="709"/>
        </w:tabs>
        <w:ind w:left="851" w:right="851"/>
        <w:jc w:val="both"/>
        <w:rPr>
          <w:rFonts w:ascii="Palatino Linotype" w:eastAsia="Calibri" w:hAnsi="Palatino Linotype" w:cs="Arial"/>
          <w:i/>
        </w:rPr>
      </w:pPr>
      <w:r w:rsidRPr="00381F4F">
        <w:rPr>
          <w:rFonts w:ascii="Palatino Linotype" w:eastAsia="Calibri" w:hAnsi="Palatino Linotype" w:cs="Arial"/>
          <w:b/>
          <w:i/>
        </w:rPr>
        <w:t>Los sujetos obligados solo proporcionarán la información pública que generen, administren o posean en el ejercicio de sus atribuciones</w:t>
      </w:r>
      <w:r w:rsidRPr="00381F4F">
        <w:rPr>
          <w:rFonts w:ascii="Palatino Linotype" w:eastAsia="Calibri" w:hAnsi="Palatino Linotype"/>
          <w:lang w:val="es-ES"/>
        </w:rPr>
        <w:t>.”</w:t>
      </w:r>
    </w:p>
    <w:p w14:paraId="46D9142F" w14:textId="77777777" w:rsidR="00305C4C" w:rsidRPr="00381F4F" w:rsidRDefault="00305C4C" w:rsidP="00305C4C"/>
    <w:p w14:paraId="10E83761" w14:textId="77777777" w:rsidR="00305C4C" w:rsidRPr="00381F4F" w:rsidRDefault="00305C4C" w:rsidP="00305C4C">
      <w:pPr>
        <w:autoSpaceDE w:val="0"/>
        <w:autoSpaceDN w:val="0"/>
        <w:adjustRightInd w:val="0"/>
        <w:spacing w:line="360" w:lineRule="auto"/>
        <w:jc w:val="both"/>
        <w:rPr>
          <w:rFonts w:ascii="Palatino Linotype" w:eastAsia="Calibri" w:hAnsi="Palatino Linotype"/>
        </w:rPr>
      </w:pPr>
    </w:p>
    <w:p w14:paraId="37A131B8" w14:textId="77777777" w:rsidR="00305C4C" w:rsidRPr="00381F4F" w:rsidRDefault="00305C4C" w:rsidP="00305C4C">
      <w:pPr>
        <w:spacing w:line="360" w:lineRule="auto"/>
        <w:jc w:val="both"/>
        <w:rPr>
          <w:rFonts w:ascii="Palatino Linotype" w:hAnsi="Palatino Linotype" w:cs="Arial"/>
          <w:lang w:eastAsia="es-MX"/>
        </w:rPr>
      </w:pPr>
      <w:r w:rsidRPr="00381F4F">
        <w:rPr>
          <w:rFonts w:ascii="Palatino Linotype" w:eastAsia="Calibri" w:hAnsi="Palatino Linotype"/>
        </w:rPr>
        <w:t xml:space="preserve">Por lo que </w:t>
      </w:r>
      <w:r w:rsidRPr="00381F4F">
        <w:rPr>
          <w:rFonts w:ascii="Palatino Linotype" w:eastAsia="Calibri" w:hAnsi="Palatino Linotype" w:cs="Arial"/>
        </w:rPr>
        <w:t xml:space="preserve">se entiende que, </w:t>
      </w:r>
      <w:r w:rsidRPr="00381F4F">
        <w:rPr>
          <w:rFonts w:ascii="Palatino Linotype" w:eastAsia="Calibri" w:hAnsi="Palatino Linotype" w:cs="Arial"/>
          <w:bCs/>
        </w:rPr>
        <w:t>el</w:t>
      </w:r>
      <w:r w:rsidRPr="00381F4F">
        <w:rPr>
          <w:rFonts w:ascii="Palatino Linotype" w:eastAsia="Calibri" w:hAnsi="Palatino Linotype" w:cs="Arial"/>
          <w:b/>
        </w:rPr>
        <w:t xml:space="preserve"> </w:t>
      </w:r>
      <w:r w:rsidRPr="00381F4F">
        <w:rPr>
          <w:rFonts w:ascii="Palatino Linotype" w:eastAsia="Calibri" w:hAnsi="Palatino Linotype" w:cs="Arial"/>
          <w:b/>
          <w:caps/>
        </w:rPr>
        <w:t>Sujeto Obligado</w:t>
      </w:r>
      <w:r w:rsidRPr="00381F4F">
        <w:rPr>
          <w:rFonts w:ascii="Palatino Linotype" w:eastAsia="Calibri" w:hAnsi="Palatino Linotype" w:cs="Arial"/>
        </w:rPr>
        <w:t xml:space="preserve"> no se encuentra en posibilidad de hacer entrega de la información específica que demanda la particular, en razón de que ésta 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 </w:t>
      </w:r>
      <w:r w:rsidRPr="00381F4F">
        <w:rPr>
          <w:rFonts w:ascii="Palatino Linotype" w:hAnsi="Palatino Linotype" w:cs="Arial"/>
          <w:lang w:eastAsia="es-MX"/>
        </w:rPr>
        <w:t xml:space="preserve">lo que </w:t>
      </w:r>
      <w:r w:rsidRPr="00381F4F">
        <w:rPr>
          <w:rFonts w:ascii="Palatino Linotype" w:hAnsi="Palatino Linotype" w:cs="Arial"/>
          <w:i/>
          <w:lang w:eastAsia="es-MX"/>
        </w:rPr>
        <w:t>a contrario sensu</w:t>
      </w:r>
      <w:r w:rsidRPr="00381F4F">
        <w:rPr>
          <w:rFonts w:ascii="Palatino Linotype" w:hAnsi="Palatino Linotype" w:cs="Arial"/>
          <w:lang w:eastAsia="es-MX"/>
        </w:rPr>
        <w:t xml:space="preserve"> significa que </w:t>
      </w:r>
      <w:r w:rsidRPr="00381F4F">
        <w:rPr>
          <w:rFonts w:ascii="Palatino Linotype" w:hAnsi="Palatino Linotype" w:cs="Arial"/>
          <w:b/>
          <w:bCs/>
          <w:lang w:eastAsia="es-MX"/>
        </w:rPr>
        <w:t>no se está obligado a proporcionar lo que no obre en sus archivos</w:t>
      </w:r>
      <w:r w:rsidRPr="00381F4F">
        <w:rPr>
          <w:rFonts w:ascii="Palatino Linotype" w:hAnsi="Palatino Linotype" w:cs="Arial"/>
          <w:lang w:eastAsia="es-MX"/>
        </w:rPr>
        <w:t>, mismo que se transcribe a continuación:</w:t>
      </w:r>
    </w:p>
    <w:p w14:paraId="3DFD4380" w14:textId="77777777" w:rsidR="00305C4C" w:rsidRPr="00381F4F" w:rsidRDefault="00305C4C" w:rsidP="00305C4C">
      <w:pPr>
        <w:spacing w:line="360" w:lineRule="auto"/>
        <w:jc w:val="both"/>
        <w:rPr>
          <w:rFonts w:ascii="Palatino Linotype" w:hAnsi="Palatino Linotype" w:cs="Arial"/>
          <w:lang w:eastAsia="es-MX"/>
        </w:rPr>
      </w:pPr>
    </w:p>
    <w:p w14:paraId="38134F4E" w14:textId="77777777" w:rsidR="00305C4C" w:rsidRPr="00381F4F" w:rsidRDefault="00305C4C" w:rsidP="00305C4C">
      <w:pPr>
        <w:ind w:left="851" w:right="851"/>
        <w:jc w:val="both"/>
        <w:rPr>
          <w:rFonts w:ascii="Palatino Linotype" w:hAnsi="Palatino Linotype" w:cs="Arial"/>
          <w:i/>
          <w:lang w:eastAsia="es-MX"/>
        </w:rPr>
      </w:pPr>
      <w:r w:rsidRPr="00381F4F">
        <w:rPr>
          <w:rFonts w:ascii="Palatino Linotype" w:hAnsi="Palatino Linotype" w:cs="Arial"/>
          <w:b/>
          <w:i/>
          <w:lang w:eastAsia="es-MX"/>
        </w:rPr>
        <w:t>Artículo 12.</w:t>
      </w:r>
      <w:r w:rsidRPr="00381F4F">
        <w:rPr>
          <w:rFonts w:ascii="Palatino Linotype" w:hAnsi="Palatino Linotype" w:cs="Arial"/>
          <w:i/>
          <w:lang w:eastAsia="es-MX"/>
        </w:rPr>
        <w:t xml:space="preserve"> Quienes generen, recopilen, administren, manejen, procesen, archiven o conserven información pública serán responsables de la misma en los términos de las disposiciones jurídicas aplicables. </w:t>
      </w:r>
    </w:p>
    <w:p w14:paraId="57D639F4" w14:textId="77777777" w:rsidR="00305C4C" w:rsidRPr="00381F4F" w:rsidRDefault="00305C4C" w:rsidP="00305C4C">
      <w:pPr>
        <w:ind w:left="851" w:right="851"/>
        <w:jc w:val="both"/>
        <w:rPr>
          <w:rFonts w:ascii="Palatino Linotype" w:hAnsi="Palatino Linotype" w:cs="Arial"/>
          <w:b/>
          <w:i/>
          <w:lang w:eastAsia="es-MX"/>
        </w:rPr>
      </w:pPr>
    </w:p>
    <w:p w14:paraId="507A1E94" w14:textId="77777777" w:rsidR="00305C4C" w:rsidRPr="00381F4F" w:rsidRDefault="00305C4C" w:rsidP="00305C4C">
      <w:pPr>
        <w:ind w:left="851" w:right="851"/>
        <w:jc w:val="both"/>
        <w:rPr>
          <w:rFonts w:ascii="Palatino Linotype" w:hAnsi="Palatino Linotype" w:cs="Arial"/>
          <w:i/>
          <w:lang w:eastAsia="es-MX"/>
        </w:rPr>
      </w:pPr>
      <w:r w:rsidRPr="00381F4F">
        <w:rPr>
          <w:rFonts w:ascii="Palatino Linotype" w:hAnsi="Palatino Linotype" w:cs="Arial"/>
          <w:b/>
          <w:i/>
          <w:lang w:eastAsia="es-MX"/>
        </w:rPr>
        <w:t>Los sujetos obligados sólo proporcionarán la información pública que se les requiera y que obre en sus archivos y en el estado en que ésta se encuentre.</w:t>
      </w:r>
      <w:r w:rsidRPr="00381F4F">
        <w:rPr>
          <w:rFonts w:ascii="Palatino Linotype" w:hAnsi="Palatino Linotype" w:cs="Arial"/>
          <w:i/>
          <w:lang w:eastAsia="es-MX"/>
        </w:rPr>
        <w:t xml:space="preserve"> La obligación de proporcionar información no comprende el procesamiento de la misma, ni el presentarla conforme al interés del solicitante; no estarán obligados a generarla, resumirla, efectuar cálculos o practicar investigaciones.</w:t>
      </w:r>
    </w:p>
    <w:p w14:paraId="77F404E7" w14:textId="77777777" w:rsidR="00305C4C" w:rsidRPr="00381F4F" w:rsidRDefault="00305C4C" w:rsidP="00305C4C">
      <w:pPr>
        <w:autoSpaceDE w:val="0"/>
        <w:autoSpaceDN w:val="0"/>
        <w:adjustRightInd w:val="0"/>
        <w:spacing w:line="360" w:lineRule="auto"/>
        <w:jc w:val="both"/>
        <w:rPr>
          <w:rFonts w:ascii="Palatino Linotype" w:eastAsia="Calibri" w:hAnsi="Palatino Linotype" w:cs="Arial"/>
        </w:rPr>
      </w:pPr>
    </w:p>
    <w:p w14:paraId="5FF52EA5" w14:textId="77777777" w:rsidR="00305C4C" w:rsidRPr="00381F4F" w:rsidRDefault="00305C4C" w:rsidP="00305C4C">
      <w:pPr>
        <w:autoSpaceDE w:val="0"/>
        <w:autoSpaceDN w:val="0"/>
        <w:adjustRightInd w:val="0"/>
        <w:spacing w:line="360" w:lineRule="auto"/>
        <w:jc w:val="both"/>
        <w:rPr>
          <w:rFonts w:ascii="Palatino Linotype" w:eastAsia="Calibri" w:hAnsi="Palatino Linotype" w:cs="Arial"/>
        </w:rPr>
      </w:pPr>
      <w:r w:rsidRPr="00381F4F">
        <w:rPr>
          <w:rFonts w:ascii="Palatino Linotype" w:eastAsia="Calibri" w:hAnsi="Palatino Linotype" w:cs="Arial"/>
        </w:rPr>
        <w:t xml:space="preserve">En tal tesitura, la respuesta emitida por </w:t>
      </w:r>
      <w:r w:rsidRPr="00381F4F">
        <w:rPr>
          <w:rFonts w:ascii="Palatino Linotype" w:eastAsia="Calibri" w:hAnsi="Palatino Linotype" w:cs="Arial"/>
          <w:b/>
        </w:rPr>
        <w:t xml:space="preserve">el </w:t>
      </w:r>
      <w:r w:rsidRPr="00381F4F">
        <w:rPr>
          <w:rFonts w:ascii="Palatino Linotype" w:eastAsia="Calibri" w:hAnsi="Palatino Linotype" w:cs="Arial"/>
          <w:b/>
          <w:caps/>
        </w:rPr>
        <w:t>Sujeto Obligado</w:t>
      </w:r>
      <w:r w:rsidRPr="00381F4F">
        <w:rPr>
          <w:rFonts w:ascii="Palatino Linotype" w:eastAsia="Calibri" w:hAnsi="Palatino Linotype" w:cs="Arial"/>
        </w:rPr>
        <w:t xml:space="preserve"> tiene la presunción legal de ser verídica, considerado que fue emitida por un servidor público en ejercicio de sus funciones, lo que conlleva la presunción de veracidad de todo acto administrativo.</w:t>
      </w:r>
    </w:p>
    <w:p w14:paraId="5C0B468F" w14:textId="77777777" w:rsidR="00305C4C" w:rsidRPr="00381F4F" w:rsidRDefault="00305C4C" w:rsidP="00305C4C">
      <w:pPr>
        <w:autoSpaceDE w:val="0"/>
        <w:autoSpaceDN w:val="0"/>
        <w:adjustRightInd w:val="0"/>
        <w:spacing w:line="360" w:lineRule="auto"/>
        <w:jc w:val="both"/>
        <w:rPr>
          <w:rFonts w:ascii="Palatino Linotype" w:eastAsia="Calibri" w:hAnsi="Palatino Linotype" w:cs="Arial"/>
        </w:rPr>
      </w:pPr>
    </w:p>
    <w:p w14:paraId="59B6688A" w14:textId="6362123D" w:rsidR="00305C4C" w:rsidRPr="00381F4F" w:rsidRDefault="00305C4C" w:rsidP="00305C4C">
      <w:pPr>
        <w:pStyle w:val="Sinespaciado"/>
        <w:spacing w:line="360" w:lineRule="auto"/>
        <w:jc w:val="both"/>
        <w:rPr>
          <w:rFonts w:ascii="Palatino Linotype" w:hAnsi="Palatino Linotype"/>
        </w:rPr>
      </w:pPr>
      <w:r w:rsidRPr="00381F4F">
        <w:rPr>
          <w:rFonts w:ascii="Palatino Linotype" w:hAnsi="Palatino Linotype"/>
        </w:rPr>
        <w:lastRenderedPageBreak/>
        <w:t xml:space="preserve">Adicionalmente, no se debe perder de vista que el </w:t>
      </w:r>
      <w:r w:rsidRPr="00381F4F">
        <w:rPr>
          <w:rFonts w:ascii="Palatino Linotype" w:hAnsi="Palatino Linotype"/>
          <w:b/>
          <w:caps/>
        </w:rPr>
        <w:t>Sujeto Obligado</w:t>
      </w:r>
      <w:r w:rsidRPr="00381F4F">
        <w:rPr>
          <w:rFonts w:ascii="Palatino Linotype" w:hAnsi="Palatino Linotype"/>
        </w:rPr>
        <w:t>, en su respuesta a la solicitud primigenia, manifestó que se realizó un búsqueda exhausti</w:t>
      </w:r>
      <w:r w:rsidR="005B7CAB" w:rsidRPr="00381F4F">
        <w:rPr>
          <w:rFonts w:ascii="Palatino Linotype" w:hAnsi="Palatino Linotype"/>
        </w:rPr>
        <w:t>va y razonable en sus archivos</w:t>
      </w:r>
      <w:r w:rsidR="00C44C0A" w:rsidRPr="00381F4F">
        <w:rPr>
          <w:rFonts w:ascii="Palatino Linotype" w:hAnsi="Palatino Linotype"/>
        </w:rPr>
        <w:t xml:space="preserve"> sin encontrar alguna</w:t>
      </w:r>
      <w:r w:rsidR="005B7CAB" w:rsidRPr="00381F4F">
        <w:rPr>
          <w:rFonts w:ascii="Palatino Linotype" w:hAnsi="Palatino Linotype"/>
        </w:rPr>
        <w:t xml:space="preserve">; </w:t>
      </w:r>
      <w:r w:rsidRPr="00381F4F">
        <w:rPr>
          <w:rFonts w:ascii="Palatino Linotype" w:hAnsi="Palatino Linotype" w:cs="Arial"/>
          <w:lang w:eastAsia="es-MX"/>
        </w:rPr>
        <w:t xml:space="preserve">por ello, toda vez que existió un pronunciamiento por parte del </w:t>
      </w:r>
      <w:r w:rsidRPr="00381F4F">
        <w:rPr>
          <w:rFonts w:ascii="Palatino Linotype" w:hAnsi="Palatino Linotype" w:cs="Arial"/>
          <w:b/>
          <w:caps/>
          <w:lang w:eastAsia="es-MX"/>
        </w:rPr>
        <w:t>Sujeto Obligado</w:t>
      </w:r>
      <w:r w:rsidRPr="00381F4F">
        <w:rPr>
          <w:rFonts w:ascii="Palatino Linotype" w:hAnsi="Palatino Linotype" w:cs="Arial"/>
          <w:lang w:eastAsia="es-MX"/>
        </w:rPr>
        <w:t>, este Órgano Garante estima conveniente señalar que no está facultado para manifestarse sobre la veracidad de la información proporcionada, ya que no existe precepto legal alguno en la Ley de la Materia que permita, vía recurso de revisión, que se pronuncia al respecto. Por analogía, sirve de apoyo a lo anterior el Criterio 31-10 emitido por el entonces Instituto Federal de Accesos a la Información y Protección de Datos, que a la letra establece:</w:t>
      </w:r>
    </w:p>
    <w:p w14:paraId="45D54AE0" w14:textId="77777777" w:rsidR="00305C4C" w:rsidRPr="00381F4F" w:rsidRDefault="00305C4C" w:rsidP="00305C4C">
      <w:pPr>
        <w:spacing w:line="360" w:lineRule="auto"/>
        <w:jc w:val="both"/>
        <w:rPr>
          <w:rFonts w:ascii="Palatino Linotype" w:hAnsi="Palatino Linotype" w:cs="Arial"/>
          <w:lang w:eastAsia="es-MX"/>
        </w:rPr>
      </w:pPr>
    </w:p>
    <w:p w14:paraId="22A65DED" w14:textId="77777777" w:rsidR="00305C4C" w:rsidRPr="00381F4F" w:rsidRDefault="00305C4C" w:rsidP="00305C4C">
      <w:pPr>
        <w:ind w:left="567" w:right="567"/>
        <w:jc w:val="both"/>
        <w:rPr>
          <w:rFonts w:ascii="Palatino Linotype" w:hAnsi="Palatino Linotype" w:cs="Arial"/>
          <w:i/>
          <w:lang w:eastAsia="es-MX"/>
        </w:rPr>
      </w:pPr>
      <w:r w:rsidRPr="00381F4F">
        <w:rPr>
          <w:rFonts w:ascii="Palatino Linotype" w:hAnsi="Palatino Linotype" w:cs="Arial"/>
          <w:i/>
          <w:lang w:eastAsia="es-MX"/>
        </w:rPr>
        <w:t>“</w:t>
      </w:r>
      <w:r w:rsidRPr="00381F4F">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381F4F">
        <w:rPr>
          <w:rFonts w:ascii="Palatino Linotype" w:hAnsi="Palatino Linotype" w:cs="Arial"/>
          <w:i/>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636E0BD0" w14:textId="77777777" w:rsidR="00305C4C" w:rsidRPr="00381F4F" w:rsidRDefault="00305C4C" w:rsidP="00305C4C">
      <w:pPr>
        <w:spacing w:line="360" w:lineRule="auto"/>
        <w:jc w:val="both"/>
        <w:rPr>
          <w:rFonts w:ascii="Palatino Linotype" w:hAnsi="Palatino Linotype"/>
        </w:rPr>
      </w:pPr>
    </w:p>
    <w:p w14:paraId="4652CFC5" w14:textId="176C463A" w:rsidR="00100C52" w:rsidRPr="00381F4F" w:rsidRDefault="00CF07EF" w:rsidP="00CF07EF">
      <w:pPr>
        <w:spacing w:line="360" w:lineRule="auto"/>
        <w:contextualSpacing/>
        <w:jc w:val="both"/>
        <w:rPr>
          <w:rFonts w:ascii="Palatino Linotype" w:hAnsi="Palatino Linotype" w:cs="Arial"/>
          <w:color w:val="000000"/>
        </w:rPr>
      </w:pPr>
      <w:r w:rsidRPr="00381F4F">
        <w:rPr>
          <w:rFonts w:ascii="Palatino Linotype" w:hAnsi="Palatino Linotype" w:cs="Arial"/>
          <w:color w:val="000000"/>
        </w:rPr>
        <w:t>Finalmente, no pasa desapercibido</w:t>
      </w:r>
      <w:r w:rsidR="00100C52" w:rsidRPr="00381F4F">
        <w:rPr>
          <w:rFonts w:ascii="Palatino Linotype" w:hAnsi="Palatino Linotype" w:cs="Arial"/>
          <w:color w:val="000000"/>
        </w:rPr>
        <w:t xml:space="preserve"> para esta ponencia,</w:t>
      </w:r>
      <w:r w:rsidRPr="00381F4F">
        <w:rPr>
          <w:rFonts w:ascii="Palatino Linotype" w:hAnsi="Palatino Linotype" w:cs="Arial"/>
          <w:color w:val="000000"/>
        </w:rPr>
        <w:t xml:space="preserve"> que </w:t>
      </w:r>
      <w:r w:rsidR="00100C52" w:rsidRPr="00381F4F">
        <w:rPr>
          <w:rFonts w:ascii="Palatino Linotype" w:hAnsi="Palatino Linotype" w:cs="Arial"/>
          <w:color w:val="000000"/>
        </w:rPr>
        <w:t>la</w:t>
      </w:r>
      <w:r w:rsidRPr="00381F4F">
        <w:rPr>
          <w:rFonts w:ascii="Palatino Linotype" w:hAnsi="Palatino Linotype" w:cs="Arial"/>
          <w:color w:val="000000"/>
        </w:rPr>
        <w:t xml:space="preserve"> peticionari</w:t>
      </w:r>
      <w:r w:rsidR="00100C52" w:rsidRPr="00381F4F">
        <w:rPr>
          <w:rFonts w:ascii="Palatino Linotype" w:hAnsi="Palatino Linotype" w:cs="Arial"/>
          <w:color w:val="000000"/>
        </w:rPr>
        <w:t>a</w:t>
      </w:r>
      <w:r w:rsidRPr="00381F4F">
        <w:rPr>
          <w:rFonts w:ascii="Palatino Linotype" w:hAnsi="Palatino Linotype" w:cs="Arial"/>
          <w:color w:val="000000"/>
        </w:rPr>
        <w:t xml:space="preserve"> de acceso a la información pública, al momento de presentar su recurso de revisión, anexó el oficio 173/MAIP/FGJ/2021, suscrito y firmado por la Titular de la Unidad de Transparencia </w:t>
      </w:r>
      <w:r w:rsidRPr="00381F4F">
        <w:rPr>
          <w:rFonts w:ascii="Palatino Linotype" w:hAnsi="Palatino Linotype" w:cs="Arial"/>
          <w:color w:val="000000"/>
        </w:rPr>
        <w:lastRenderedPageBreak/>
        <w:t>de la Fiscalía General de Justicia del Estado de México, mediante el cual</w:t>
      </w:r>
      <w:r w:rsidR="00100C52" w:rsidRPr="00381F4F">
        <w:rPr>
          <w:rFonts w:ascii="Palatino Linotype" w:hAnsi="Palatino Linotype" w:cs="Arial"/>
          <w:color w:val="000000"/>
        </w:rPr>
        <w:t xml:space="preserve"> en su contenido se advierte</w:t>
      </w:r>
      <w:r w:rsidR="007A075D" w:rsidRPr="00381F4F">
        <w:rPr>
          <w:rFonts w:ascii="Palatino Linotype" w:hAnsi="Palatino Linotype" w:cs="Arial"/>
          <w:color w:val="000000"/>
        </w:rPr>
        <w:t>,</w:t>
      </w:r>
      <w:r w:rsidR="00100C52" w:rsidRPr="00381F4F">
        <w:rPr>
          <w:rFonts w:ascii="Palatino Linotype" w:hAnsi="Palatino Linotype" w:cs="Arial"/>
          <w:color w:val="000000"/>
        </w:rPr>
        <w:t xml:space="preserve"> que la propia peticionaria del presente recurso, también presentó solicitud ante esa dependencia, sin embargo, cabe resaltar que realiza</w:t>
      </w:r>
      <w:r w:rsidR="007A075D" w:rsidRPr="00381F4F">
        <w:rPr>
          <w:rFonts w:ascii="Palatino Linotype" w:hAnsi="Palatino Linotype" w:cs="Arial"/>
          <w:color w:val="000000"/>
        </w:rPr>
        <w:t xml:space="preserve"> la petición de la siguiente manera:</w:t>
      </w:r>
    </w:p>
    <w:p w14:paraId="2FCEE667" w14:textId="71E9272B" w:rsidR="007A075D" w:rsidRPr="00381F4F" w:rsidRDefault="00590D84" w:rsidP="00590D84">
      <w:pPr>
        <w:ind w:left="851" w:right="902"/>
        <w:contextualSpacing/>
        <w:jc w:val="both"/>
        <w:rPr>
          <w:rFonts w:ascii="Palatino Linotype" w:hAnsi="Palatino Linotype" w:cs="Arial"/>
          <w:color w:val="000000"/>
        </w:rPr>
      </w:pPr>
      <w:r w:rsidRPr="00381F4F">
        <w:rPr>
          <w:rFonts w:ascii="Palatino Linotype" w:hAnsi="Palatino Linotype" w:cs="Arial"/>
          <w:i/>
          <w:color w:val="000000" w:themeColor="text1"/>
          <w:sz w:val="22"/>
          <w:szCs w:val="22"/>
        </w:rPr>
        <w:t>“…Solicito relación detallada de hallazgos registrados por la Cobupem en El Gran Canal del Estado de México durante los últimos 10 años (por mes y año)…”</w:t>
      </w:r>
    </w:p>
    <w:p w14:paraId="0F9D6402" w14:textId="77777777" w:rsidR="00100C52" w:rsidRPr="00381F4F" w:rsidRDefault="00100C52" w:rsidP="00CF07EF">
      <w:pPr>
        <w:spacing w:line="360" w:lineRule="auto"/>
        <w:contextualSpacing/>
        <w:jc w:val="both"/>
        <w:rPr>
          <w:rFonts w:ascii="Palatino Linotype" w:hAnsi="Palatino Linotype" w:cs="Arial"/>
          <w:color w:val="000000"/>
        </w:rPr>
      </w:pPr>
    </w:p>
    <w:p w14:paraId="47D5E81A" w14:textId="34ACAC62" w:rsidR="00AC3730" w:rsidRPr="00381F4F" w:rsidRDefault="00AC3730" w:rsidP="00CF07EF">
      <w:pPr>
        <w:spacing w:line="360" w:lineRule="auto"/>
        <w:contextualSpacing/>
        <w:jc w:val="both"/>
        <w:rPr>
          <w:rFonts w:ascii="Palatino Linotype" w:hAnsi="Palatino Linotype" w:cs="Arial"/>
          <w:color w:val="000000"/>
        </w:rPr>
      </w:pPr>
      <w:r w:rsidRPr="00381F4F">
        <w:rPr>
          <w:rFonts w:ascii="Palatino Linotype" w:hAnsi="Palatino Linotype" w:cs="Arial"/>
          <w:color w:val="000000"/>
        </w:rPr>
        <w:t xml:space="preserve">Quedando evidente que la petición realizada, resulta errónea, pues le pide a la Fiscalía informe respecto a los hallazgos realizados por la COBUPEM, por ende resultó lógico que la </w:t>
      </w:r>
      <w:r w:rsidR="00910CAA" w:rsidRPr="00381F4F">
        <w:rPr>
          <w:rFonts w:ascii="Palatino Linotype" w:hAnsi="Palatino Linotype" w:cs="Arial"/>
          <w:color w:val="000000"/>
        </w:rPr>
        <w:t>instruyera</w:t>
      </w:r>
      <w:r w:rsidRPr="00381F4F">
        <w:rPr>
          <w:rFonts w:ascii="Palatino Linotype" w:hAnsi="Palatino Linotype" w:cs="Arial"/>
          <w:color w:val="000000"/>
        </w:rPr>
        <w:t xml:space="preserve"> a presentar dicha petición ante ésta última directamente</w:t>
      </w:r>
      <w:r w:rsidR="00AF7A37" w:rsidRPr="00381F4F">
        <w:rPr>
          <w:rFonts w:ascii="Palatino Linotype" w:hAnsi="Palatino Linotype" w:cs="Arial"/>
          <w:color w:val="000000"/>
        </w:rPr>
        <w:t>.</w:t>
      </w:r>
    </w:p>
    <w:p w14:paraId="58EA5FDF" w14:textId="77777777" w:rsidR="00AC3730" w:rsidRPr="00381F4F" w:rsidRDefault="00AC3730" w:rsidP="00CF07EF">
      <w:pPr>
        <w:spacing w:line="360" w:lineRule="auto"/>
        <w:contextualSpacing/>
        <w:jc w:val="both"/>
        <w:rPr>
          <w:rFonts w:ascii="Palatino Linotype" w:hAnsi="Palatino Linotype" w:cs="Arial"/>
          <w:color w:val="000000"/>
        </w:rPr>
      </w:pPr>
    </w:p>
    <w:p w14:paraId="1011FDEC" w14:textId="04650003" w:rsidR="00AF7A37" w:rsidRPr="00381F4F" w:rsidRDefault="00AF7A37" w:rsidP="00AF7A37">
      <w:pPr>
        <w:tabs>
          <w:tab w:val="left" w:pos="4962"/>
        </w:tabs>
        <w:spacing w:line="360" w:lineRule="auto"/>
        <w:jc w:val="both"/>
        <w:rPr>
          <w:rFonts w:ascii="Palatino Linotype" w:eastAsia="Calibri" w:hAnsi="Palatino Linotype" w:cs="Arial"/>
        </w:rPr>
      </w:pPr>
      <w:r w:rsidRPr="00381F4F">
        <w:rPr>
          <w:rFonts w:ascii="Palatino Linotype" w:eastAsia="Calibri" w:hAnsi="Palatino Linotype" w:cs="Arial"/>
        </w:rPr>
        <w:t>Es así que, esta Ponencia Resolutora, a fin de no retrasar el ejercicio del derecho de acceso a la información, hace del conocimiento de</w:t>
      </w:r>
      <w:r w:rsidR="00074C76" w:rsidRPr="00381F4F">
        <w:rPr>
          <w:rFonts w:ascii="Palatino Linotype" w:eastAsia="Calibri" w:hAnsi="Palatino Linotype" w:cs="Arial"/>
        </w:rPr>
        <w:t xml:space="preserve"> </w:t>
      </w:r>
      <w:r w:rsidRPr="00381F4F">
        <w:rPr>
          <w:rFonts w:ascii="Palatino Linotype" w:eastAsia="Calibri" w:hAnsi="Palatino Linotype" w:cs="Arial"/>
        </w:rPr>
        <w:t>l</w:t>
      </w:r>
      <w:r w:rsidR="00074C76" w:rsidRPr="00381F4F">
        <w:rPr>
          <w:rFonts w:ascii="Palatino Linotype" w:eastAsia="Calibri" w:hAnsi="Palatino Linotype" w:cs="Arial"/>
        </w:rPr>
        <w:t>a</w:t>
      </w:r>
      <w:r w:rsidRPr="00381F4F">
        <w:rPr>
          <w:rFonts w:ascii="Palatino Linotype" w:eastAsia="Calibri" w:hAnsi="Palatino Linotype" w:cs="Arial"/>
        </w:rPr>
        <w:t xml:space="preserve"> </w:t>
      </w:r>
      <w:r w:rsidRPr="00381F4F">
        <w:rPr>
          <w:rFonts w:ascii="Palatino Linotype" w:eastAsia="Calibri" w:hAnsi="Palatino Linotype" w:cs="Arial"/>
          <w:b/>
        </w:rPr>
        <w:t>RECURRENTE</w:t>
      </w:r>
      <w:r w:rsidRPr="00381F4F">
        <w:rPr>
          <w:rFonts w:ascii="Palatino Linotype" w:eastAsia="Calibri" w:hAnsi="Palatino Linotype" w:cs="Arial"/>
        </w:rPr>
        <w:t xml:space="preserve"> que </w:t>
      </w:r>
      <w:r w:rsidR="00074C76" w:rsidRPr="00381F4F">
        <w:rPr>
          <w:rFonts w:ascii="Palatino Linotype" w:eastAsia="Calibri" w:hAnsi="Palatino Linotype" w:cs="Arial"/>
        </w:rPr>
        <w:t>quedan a salvo sus derechos para efecto de que presente directamente su solicitud, ante la Fiscalía General de Justicia</w:t>
      </w:r>
      <w:r w:rsidR="00677CCB" w:rsidRPr="00381F4F">
        <w:rPr>
          <w:rFonts w:ascii="Palatino Linotype" w:eastAsia="Calibri" w:hAnsi="Palatino Linotype" w:cs="Arial"/>
        </w:rPr>
        <w:t>; ello en atención a lo estipulado en lo siguiente:</w:t>
      </w:r>
    </w:p>
    <w:p w14:paraId="55113458" w14:textId="77777777" w:rsidR="00AF7A37" w:rsidRPr="00381F4F" w:rsidRDefault="00AF7A37" w:rsidP="00CF07EF">
      <w:pPr>
        <w:spacing w:line="360" w:lineRule="auto"/>
        <w:contextualSpacing/>
        <w:jc w:val="both"/>
        <w:rPr>
          <w:rFonts w:ascii="Palatino Linotype" w:hAnsi="Palatino Linotype" w:cs="Arial"/>
          <w:color w:val="000000"/>
        </w:rPr>
      </w:pPr>
    </w:p>
    <w:p w14:paraId="388F6324" w14:textId="6F4FD27B" w:rsidR="00677CCB" w:rsidRPr="00381F4F" w:rsidRDefault="00677CCB" w:rsidP="00677CCB">
      <w:pPr>
        <w:spacing w:line="360" w:lineRule="auto"/>
        <w:ind w:left="851" w:right="899"/>
        <w:contextualSpacing/>
        <w:jc w:val="center"/>
        <w:rPr>
          <w:rFonts w:ascii="Palatino Linotype" w:hAnsi="Palatino Linotype" w:cs="Arial"/>
          <w:b/>
          <w:i/>
          <w:color w:val="000000"/>
          <w:sz w:val="22"/>
          <w:szCs w:val="22"/>
        </w:rPr>
      </w:pPr>
      <w:r w:rsidRPr="00381F4F">
        <w:rPr>
          <w:rFonts w:ascii="Palatino Linotype" w:hAnsi="Palatino Linotype"/>
          <w:b/>
          <w:i/>
          <w:sz w:val="22"/>
          <w:szCs w:val="22"/>
        </w:rPr>
        <w:t>LEY EN MATERIA DE DESAPARICIÓN FORZADA DE PERSONAS Y DESAPARICIÓN COMETIDA POR PARTICULARES PARA EL ESTADO LIBRE Y SOBERANO DE MÉXICO</w:t>
      </w:r>
    </w:p>
    <w:p w14:paraId="7B2C9EEA" w14:textId="77777777" w:rsidR="00CF07EF" w:rsidRPr="00381F4F" w:rsidRDefault="00CF07EF" w:rsidP="00305C4C">
      <w:pPr>
        <w:spacing w:line="360" w:lineRule="auto"/>
        <w:contextualSpacing/>
        <w:jc w:val="both"/>
        <w:rPr>
          <w:rFonts w:ascii="Palatino Linotype" w:hAnsi="Palatino Linotype" w:cs="Arial"/>
          <w:color w:val="000000"/>
        </w:rPr>
      </w:pPr>
    </w:p>
    <w:p w14:paraId="618C59F4" w14:textId="77777777" w:rsidR="00677CCB" w:rsidRPr="00381F4F" w:rsidRDefault="00E3638D" w:rsidP="00677CCB">
      <w:pPr>
        <w:ind w:left="851" w:right="899"/>
        <w:contextualSpacing/>
        <w:jc w:val="both"/>
        <w:rPr>
          <w:rFonts w:ascii="Palatino Linotype" w:hAnsi="Palatino Linotype"/>
          <w:b/>
          <w:i/>
          <w:sz w:val="22"/>
          <w:szCs w:val="22"/>
        </w:rPr>
      </w:pPr>
      <w:r w:rsidRPr="00381F4F">
        <w:rPr>
          <w:rFonts w:ascii="Palatino Linotype" w:hAnsi="Palatino Linotype"/>
          <w:b/>
          <w:i/>
          <w:sz w:val="22"/>
          <w:szCs w:val="22"/>
        </w:rPr>
        <w:t>Artículo 62.</w:t>
      </w:r>
      <w:r w:rsidRPr="00381F4F">
        <w:rPr>
          <w:rFonts w:ascii="Palatino Linotype" w:hAnsi="Palatino Linotype"/>
          <w:i/>
          <w:sz w:val="22"/>
          <w:szCs w:val="22"/>
        </w:rPr>
        <w:t xml:space="preserve"> </w:t>
      </w:r>
      <w:r w:rsidRPr="00381F4F">
        <w:rPr>
          <w:rFonts w:ascii="Palatino Linotype" w:hAnsi="Palatino Linotype"/>
          <w:b/>
          <w:i/>
          <w:sz w:val="22"/>
          <w:szCs w:val="22"/>
        </w:rPr>
        <w:t xml:space="preserve">El Banco Estatal de Datos Forenses está a cargo de la Fiscalía Estatal y tiene por objeto concentrar la información relevante para la búsqueda e identificación de Personas Desaparecidas, así como para la investigación de los delitos materia de la Ley General. </w:t>
      </w:r>
    </w:p>
    <w:p w14:paraId="6E358D8F" w14:textId="77777777" w:rsidR="00677CCB" w:rsidRPr="00381F4F" w:rsidRDefault="00677CCB" w:rsidP="00677CCB">
      <w:pPr>
        <w:ind w:left="851" w:right="899"/>
        <w:contextualSpacing/>
        <w:jc w:val="both"/>
        <w:rPr>
          <w:rFonts w:ascii="Palatino Linotype" w:hAnsi="Palatino Linotype"/>
          <w:i/>
          <w:sz w:val="22"/>
          <w:szCs w:val="22"/>
        </w:rPr>
      </w:pPr>
    </w:p>
    <w:p w14:paraId="1784ABA6" w14:textId="77777777" w:rsidR="00677CCB" w:rsidRPr="00381F4F" w:rsidRDefault="00E3638D" w:rsidP="00677CCB">
      <w:pPr>
        <w:ind w:left="851" w:right="899"/>
        <w:contextualSpacing/>
        <w:jc w:val="both"/>
        <w:rPr>
          <w:rFonts w:ascii="Palatino Linotype" w:hAnsi="Palatino Linotype"/>
          <w:i/>
          <w:sz w:val="22"/>
          <w:szCs w:val="22"/>
        </w:rPr>
      </w:pPr>
      <w:r w:rsidRPr="00381F4F">
        <w:rPr>
          <w:rFonts w:ascii="Palatino Linotype" w:hAnsi="Palatino Linotype"/>
          <w:i/>
          <w:sz w:val="22"/>
          <w:szCs w:val="22"/>
        </w:rPr>
        <w:t>El Banco Estatal de Datos Forenses, se conforma con la base de datos de registros forenses, incluidos los de información genética, los cuales deben estar interconectados en tiempo real al Banco Nacional de Datos Forenses.</w:t>
      </w:r>
    </w:p>
    <w:p w14:paraId="0E0046CF" w14:textId="77777777" w:rsidR="00677CCB" w:rsidRPr="00381F4F" w:rsidRDefault="00677CCB" w:rsidP="00677CCB">
      <w:pPr>
        <w:ind w:left="851" w:right="899"/>
        <w:contextualSpacing/>
        <w:jc w:val="both"/>
        <w:rPr>
          <w:rFonts w:ascii="Palatino Linotype" w:hAnsi="Palatino Linotype"/>
          <w:i/>
          <w:sz w:val="22"/>
          <w:szCs w:val="22"/>
        </w:rPr>
      </w:pPr>
    </w:p>
    <w:p w14:paraId="644040E1" w14:textId="77777777" w:rsidR="00677CCB" w:rsidRPr="00381F4F" w:rsidRDefault="00E3638D" w:rsidP="00677CCB">
      <w:pPr>
        <w:ind w:left="851" w:right="899"/>
        <w:contextualSpacing/>
        <w:jc w:val="both"/>
        <w:rPr>
          <w:rFonts w:ascii="Palatino Linotype" w:hAnsi="Palatino Linotype"/>
          <w:i/>
          <w:sz w:val="22"/>
          <w:szCs w:val="22"/>
        </w:rPr>
      </w:pPr>
      <w:r w:rsidRPr="00381F4F">
        <w:rPr>
          <w:rFonts w:ascii="Palatino Linotype" w:hAnsi="Palatino Linotype"/>
          <w:i/>
          <w:sz w:val="22"/>
          <w:szCs w:val="22"/>
        </w:rPr>
        <w:t>El Banco Estatal de Datos Forenses debe estar interconectado con las herramientas de búsqueda e identificación previstas en esta Ley y en la Ley General, y ser actualizado en tiempo real, mediante personal designado y capacitado para ello.</w:t>
      </w:r>
    </w:p>
    <w:p w14:paraId="4C1D573A" w14:textId="77777777" w:rsidR="00677CCB" w:rsidRPr="00381F4F" w:rsidRDefault="00677CCB" w:rsidP="00677CCB">
      <w:pPr>
        <w:ind w:left="851" w:right="899"/>
        <w:contextualSpacing/>
        <w:jc w:val="both"/>
        <w:rPr>
          <w:rFonts w:ascii="Palatino Linotype" w:hAnsi="Palatino Linotype"/>
          <w:i/>
          <w:sz w:val="22"/>
          <w:szCs w:val="22"/>
        </w:rPr>
      </w:pPr>
    </w:p>
    <w:p w14:paraId="7BE554BE" w14:textId="77777777" w:rsidR="00677CCB" w:rsidRPr="00381F4F" w:rsidRDefault="00E3638D" w:rsidP="00677CCB">
      <w:pPr>
        <w:ind w:left="851" w:right="899"/>
        <w:contextualSpacing/>
        <w:jc w:val="both"/>
        <w:rPr>
          <w:rFonts w:ascii="Palatino Linotype" w:hAnsi="Palatino Linotype"/>
          <w:i/>
          <w:sz w:val="22"/>
          <w:szCs w:val="22"/>
        </w:rPr>
      </w:pPr>
      <w:r w:rsidRPr="00381F4F">
        <w:rPr>
          <w:rFonts w:ascii="Palatino Linotype" w:hAnsi="Palatino Linotype"/>
          <w:i/>
          <w:sz w:val="22"/>
          <w:szCs w:val="22"/>
        </w:rPr>
        <w:t>La información deberá ser recabada de conformidad con los protocolos correspondientes.</w:t>
      </w:r>
    </w:p>
    <w:p w14:paraId="60C287C0" w14:textId="77777777" w:rsidR="00677CCB" w:rsidRPr="00381F4F" w:rsidRDefault="00677CCB" w:rsidP="00677CCB">
      <w:pPr>
        <w:ind w:left="851" w:right="899"/>
        <w:contextualSpacing/>
        <w:jc w:val="both"/>
        <w:rPr>
          <w:rFonts w:ascii="Palatino Linotype" w:hAnsi="Palatino Linotype"/>
          <w:i/>
          <w:sz w:val="22"/>
          <w:szCs w:val="22"/>
        </w:rPr>
      </w:pPr>
    </w:p>
    <w:p w14:paraId="02B4A045" w14:textId="21DEB8E7" w:rsidR="00AF7A37" w:rsidRPr="00381F4F" w:rsidRDefault="00E3638D" w:rsidP="00677CCB">
      <w:pPr>
        <w:ind w:left="851" w:right="899"/>
        <w:contextualSpacing/>
        <w:jc w:val="both"/>
        <w:rPr>
          <w:rFonts w:ascii="Palatino Linotype" w:hAnsi="Palatino Linotype" w:cs="Arial"/>
          <w:color w:val="000000"/>
        </w:rPr>
      </w:pPr>
      <w:r w:rsidRPr="00381F4F">
        <w:rPr>
          <w:rFonts w:ascii="Palatino Linotype" w:hAnsi="Palatino Linotype"/>
          <w:i/>
          <w:sz w:val="22"/>
          <w:szCs w:val="22"/>
        </w:rPr>
        <w:t>El Banco Estatal de Datos Forenses deberá realizar cruces de información de manera permanente y continua con el Registro Estatal y el Registro Nacional. Así como, con otros registros que no forman parte del Sistema Nacional que contengan información forense relevante para la búsqueda de personas</w:t>
      </w:r>
      <w:r w:rsidRPr="00381F4F">
        <w:t>.</w:t>
      </w:r>
    </w:p>
    <w:p w14:paraId="66753AF3" w14:textId="77777777" w:rsidR="00AF7A37" w:rsidRPr="00381F4F" w:rsidRDefault="00AF7A37" w:rsidP="00305C4C">
      <w:pPr>
        <w:spacing w:line="360" w:lineRule="auto"/>
        <w:contextualSpacing/>
        <w:jc w:val="both"/>
        <w:rPr>
          <w:rFonts w:ascii="Palatino Linotype" w:hAnsi="Palatino Linotype" w:cs="Arial"/>
          <w:color w:val="000000"/>
        </w:rPr>
      </w:pPr>
    </w:p>
    <w:p w14:paraId="2826090F" w14:textId="77777777" w:rsidR="00677CCB" w:rsidRPr="00381F4F" w:rsidRDefault="00E3638D" w:rsidP="00677CCB">
      <w:pPr>
        <w:spacing w:line="360" w:lineRule="auto"/>
        <w:ind w:left="851" w:right="899"/>
        <w:contextualSpacing/>
        <w:jc w:val="center"/>
        <w:rPr>
          <w:rFonts w:ascii="Palatino Linotype" w:hAnsi="Palatino Linotype"/>
          <w:b/>
          <w:i/>
          <w:sz w:val="22"/>
          <w:szCs w:val="22"/>
        </w:rPr>
      </w:pPr>
      <w:r w:rsidRPr="00381F4F">
        <w:rPr>
          <w:rFonts w:ascii="Palatino Linotype" w:hAnsi="Palatino Linotype"/>
          <w:b/>
          <w:i/>
          <w:sz w:val="22"/>
          <w:szCs w:val="22"/>
        </w:rPr>
        <w:t>CAPÍTULO NOVENO</w:t>
      </w:r>
    </w:p>
    <w:p w14:paraId="1637A7B7" w14:textId="5636518D" w:rsidR="00E3638D" w:rsidRPr="00381F4F" w:rsidRDefault="00E3638D" w:rsidP="00677CCB">
      <w:pPr>
        <w:spacing w:line="360" w:lineRule="auto"/>
        <w:ind w:left="851" w:right="899"/>
        <w:contextualSpacing/>
        <w:jc w:val="center"/>
        <w:rPr>
          <w:rFonts w:ascii="Palatino Linotype" w:hAnsi="Palatino Linotype" w:cs="Arial"/>
          <w:b/>
          <w:i/>
          <w:color w:val="000000"/>
          <w:sz w:val="22"/>
          <w:szCs w:val="22"/>
        </w:rPr>
      </w:pPr>
      <w:r w:rsidRPr="00381F4F">
        <w:rPr>
          <w:rFonts w:ascii="Palatino Linotype" w:hAnsi="Palatino Linotype"/>
          <w:b/>
          <w:i/>
          <w:sz w:val="22"/>
          <w:szCs w:val="22"/>
        </w:rPr>
        <w:t>Del Banco Estatal de Datos Forenses</w:t>
      </w:r>
    </w:p>
    <w:p w14:paraId="7029CF99" w14:textId="5C3EC7F8" w:rsidR="00E3638D" w:rsidRPr="00381F4F" w:rsidRDefault="00E3638D" w:rsidP="00677CCB">
      <w:pPr>
        <w:ind w:left="851" w:right="902"/>
        <w:contextualSpacing/>
        <w:jc w:val="both"/>
        <w:rPr>
          <w:rFonts w:ascii="Palatino Linotype" w:hAnsi="Palatino Linotype" w:cs="Arial"/>
          <w:b/>
          <w:i/>
          <w:color w:val="000000"/>
          <w:sz w:val="22"/>
          <w:szCs w:val="22"/>
        </w:rPr>
      </w:pPr>
      <w:r w:rsidRPr="00381F4F">
        <w:rPr>
          <w:rFonts w:ascii="Palatino Linotype" w:hAnsi="Palatino Linotype"/>
          <w:b/>
          <w:i/>
          <w:sz w:val="22"/>
          <w:szCs w:val="22"/>
        </w:rPr>
        <w:t>Artículo 67.</w:t>
      </w:r>
      <w:r w:rsidRPr="00381F4F">
        <w:rPr>
          <w:rFonts w:ascii="Palatino Linotype" w:hAnsi="Palatino Linotype"/>
          <w:i/>
          <w:sz w:val="22"/>
          <w:szCs w:val="22"/>
        </w:rPr>
        <w:t xml:space="preserve"> </w:t>
      </w:r>
      <w:r w:rsidRPr="00381F4F">
        <w:rPr>
          <w:rFonts w:ascii="Palatino Linotype" w:hAnsi="Palatino Linotype"/>
          <w:b/>
          <w:i/>
          <w:sz w:val="22"/>
          <w:szCs w:val="22"/>
        </w:rPr>
        <w:t>El Banco Estatal de Datos Forenses, además de la información pericial y forense, útil para la identificación de una persona, debe contar con una base de datos de información genética que contenga, los mínimos exigidos por la Ley General</w:t>
      </w:r>
    </w:p>
    <w:p w14:paraId="0F0E22A9" w14:textId="77777777" w:rsidR="00E3638D" w:rsidRPr="00381F4F" w:rsidRDefault="00E3638D" w:rsidP="00305C4C">
      <w:pPr>
        <w:spacing w:line="360" w:lineRule="auto"/>
        <w:contextualSpacing/>
        <w:jc w:val="both"/>
        <w:rPr>
          <w:rFonts w:ascii="Palatino Linotype" w:hAnsi="Palatino Linotype" w:cs="Arial"/>
          <w:b/>
          <w:color w:val="000000"/>
        </w:rPr>
      </w:pPr>
    </w:p>
    <w:p w14:paraId="62AFE697" w14:textId="77777777" w:rsidR="00677CCB" w:rsidRPr="00381F4F" w:rsidRDefault="00E3638D" w:rsidP="00677CCB">
      <w:pPr>
        <w:spacing w:line="360" w:lineRule="auto"/>
        <w:ind w:left="851" w:right="899"/>
        <w:contextualSpacing/>
        <w:jc w:val="center"/>
        <w:rPr>
          <w:rFonts w:ascii="Palatino Linotype" w:hAnsi="Palatino Linotype"/>
          <w:b/>
          <w:i/>
          <w:sz w:val="22"/>
          <w:szCs w:val="22"/>
        </w:rPr>
      </w:pPr>
      <w:r w:rsidRPr="00381F4F">
        <w:rPr>
          <w:rFonts w:ascii="Palatino Linotype" w:hAnsi="Palatino Linotype"/>
          <w:b/>
          <w:i/>
          <w:sz w:val="22"/>
          <w:szCs w:val="22"/>
        </w:rPr>
        <w:t>CAPÍTULO DÉCIMO</w:t>
      </w:r>
    </w:p>
    <w:p w14:paraId="18252422" w14:textId="77777777" w:rsidR="00677CCB" w:rsidRPr="00381F4F" w:rsidRDefault="00E3638D" w:rsidP="00677CCB">
      <w:pPr>
        <w:spacing w:line="360" w:lineRule="auto"/>
        <w:ind w:left="851" w:right="899"/>
        <w:contextualSpacing/>
        <w:jc w:val="center"/>
        <w:rPr>
          <w:rFonts w:ascii="Palatino Linotype" w:hAnsi="Palatino Linotype"/>
          <w:b/>
          <w:i/>
          <w:sz w:val="22"/>
          <w:szCs w:val="22"/>
        </w:rPr>
      </w:pPr>
      <w:r w:rsidRPr="00381F4F">
        <w:rPr>
          <w:rFonts w:ascii="Palatino Linotype" w:hAnsi="Palatino Linotype"/>
          <w:b/>
          <w:i/>
          <w:sz w:val="22"/>
          <w:szCs w:val="22"/>
        </w:rPr>
        <w:t>De la Disposición de Cadáveres de Personas</w:t>
      </w:r>
    </w:p>
    <w:p w14:paraId="48ED18B7" w14:textId="77777777" w:rsidR="00677CCB" w:rsidRPr="00381F4F" w:rsidRDefault="00677CCB" w:rsidP="00305C4C">
      <w:pPr>
        <w:spacing w:line="360" w:lineRule="auto"/>
        <w:contextualSpacing/>
        <w:jc w:val="both"/>
      </w:pPr>
    </w:p>
    <w:p w14:paraId="149B0523" w14:textId="77777777" w:rsidR="005E16D8" w:rsidRPr="00381F4F" w:rsidRDefault="00E3638D" w:rsidP="005E16D8">
      <w:pPr>
        <w:ind w:left="851" w:right="902"/>
        <w:contextualSpacing/>
        <w:jc w:val="both"/>
        <w:rPr>
          <w:rFonts w:ascii="Palatino Linotype" w:hAnsi="Palatino Linotype"/>
          <w:i/>
          <w:sz w:val="22"/>
          <w:szCs w:val="22"/>
        </w:rPr>
      </w:pPr>
      <w:r w:rsidRPr="00381F4F">
        <w:rPr>
          <w:rFonts w:ascii="Palatino Linotype" w:hAnsi="Palatino Linotype"/>
          <w:b/>
          <w:i/>
          <w:sz w:val="22"/>
          <w:szCs w:val="22"/>
        </w:rPr>
        <w:t>Artículo 71.</w:t>
      </w:r>
      <w:r w:rsidRPr="00381F4F">
        <w:rPr>
          <w:rFonts w:ascii="Palatino Linotype" w:hAnsi="Palatino Linotype"/>
          <w:i/>
          <w:sz w:val="22"/>
          <w:szCs w:val="22"/>
        </w:rPr>
        <w:t xml:space="preserve"> La Fiscalía Especializada deberá contar con un Registro Estatal de Fosas que concentrará la información de las que existen en los cementerios y panteones de todos los municipios de la entidad, así como de las Fosas Clandestinas que se localicen en la entidad la Fiscalía Estatal o la Fiscalía Especializada; que estará interconectado en tiempo real con el Registro Nacional de Fosas.</w:t>
      </w:r>
    </w:p>
    <w:p w14:paraId="78068849" w14:textId="77777777" w:rsidR="005E16D8" w:rsidRPr="00381F4F" w:rsidRDefault="005E16D8" w:rsidP="005E16D8">
      <w:pPr>
        <w:ind w:left="851" w:right="902"/>
        <w:contextualSpacing/>
        <w:jc w:val="both"/>
        <w:rPr>
          <w:rFonts w:ascii="Palatino Linotype" w:hAnsi="Palatino Linotype"/>
          <w:i/>
          <w:sz w:val="22"/>
          <w:szCs w:val="22"/>
        </w:rPr>
      </w:pPr>
    </w:p>
    <w:p w14:paraId="0770E97A" w14:textId="77777777" w:rsidR="005E16D8" w:rsidRPr="00381F4F" w:rsidRDefault="00E3638D" w:rsidP="005E16D8">
      <w:pPr>
        <w:ind w:left="851" w:right="902"/>
        <w:contextualSpacing/>
        <w:jc w:val="both"/>
        <w:rPr>
          <w:rFonts w:ascii="Palatino Linotype" w:hAnsi="Palatino Linotype"/>
          <w:i/>
          <w:sz w:val="22"/>
          <w:szCs w:val="22"/>
        </w:rPr>
      </w:pPr>
      <w:r w:rsidRPr="00381F4F">
        <w:rPr>
          <w:rFonts w:ascii="Palatino Linotype" w:hAnsi="Palatino Linotype"/>
          <w:i/>
          <w:sz w:val="22"/>
          <w:szCs w:val="22"/>
        </w:rPr>
        <w:t>La Comisión de Búsqueda de Personas, para el cumplimiento de sus atribuciones, puede acceder al Registro Estatal de Fosas en cualquier momento.</w:t>
      </w:r>
    </w:p>
    <w:p w14:paraId="1C0984E0" w14:textId="77777777" w:rsidR="005E16D8" w:rsidRPr="00381F4F" w:rsidRDefault="005E16D8" w:rsidP="00305C4C">
      <w:pPr>
        <w:spacing w:line="360" w:lineRule="auto"/>
        <w:contextualSpacing/>
        <w:jc w:val="both"/>
      </w:pPr>
    </w:p>
    <w:p w14:paraId="43E95892" w14:textId="77777777" w:rsidR="005A21E7" w:rsidRPr="00381F4F" w:rsidRDefault="00E3638D" w:rsidP="005A21E7">
      <w:pPr>
        <w:ind w:left="851" w:right="902"/>
        <w:contextualSpacing/>
        <w:jc w:val="both"/>
        <w:rPr>
          <w:rFonts w:ascii="Palatino Linotype" w:hAnsi="Palatino Linotype"/>
          <w:i/>
          <w:sz w:val="22"/>
          <w:szCs w:val="22"/>
        </w:rPr>
      </w:pPr>
      <w:r w:rsidRPr="00381F4F">
        <w:rPr>
          <w:rFonts w:ascii="Palatino Linotype" w:hAnsi="Palatino Linotype"/>
          <w:b/>
          <w:i/>
          <w:sz w:val="22"/>
          <w:szCs w:val="22"/>
        </w:rPr>
        <w:t>Artículo 72.</w:t>
      </w:r>
      <w:r w:rsidRPr="00381F4F">
        <w:rPr>
          <w:rFonts w:ascii="Palatino Linotype" w:hAnsi="Palatino Linotype"/>
          <w:i/>
          <w:sz w:val="22"/>
          <w:szCs w:val="22"/>
        </w:rPr>
        <w:t xml:space="preserve"> Los servicios periciales y los servicios médicos forenses de la Fiscalía Estatal deben capturar en el Registro Forense Estatal, la información que recaben, de conformidad con la Ley General y el protocolo correspondiente.</w:t>
      </w:r>
    </w:p>
    <w:p w14:paraId="5E3197EF" w14:textId="77777777" w:rsidR="005A21E7" w:rsidRPr="00381F4F" w:rsidRDefault="005A21E7" w:rsidP="00305C4C">
      <w:pPr>
        <w:spacing w:line="360" w:lineRule="auto"/>
        <w:contextualSpacing/>
        <w:jc w:val="both"/>
      </w:pPr>
    </w:p>
    <w:p w14:paraId="6F8A6BC7" w14:textId="64080C54" w:rsidR="00E3638D" w:rsidRPr="00381F4F" w:rsidRDefault="00E3638D" w:rsidP="005A21E7">
      <w:pPr>
        <w:ind w:left="851" w:right="899"/>
        <w:contextualSpacing/>
        <w:jc w:val="both"/>
        <w:rPr>
          <w:rFonts w:ascii="Palatino Linotype" w:hAnsi="Palatino Linotype" w:cs="Arial"/>
          <w:i/>
          <w:color w:val="000000"/>
          <w:sz w:val="22"/>
          <w:szCs w:val="22"/>
        </w:rPr>
      </w:pPr>
      <w:r w:rsidRPr="00381F4F">
        <w:rPr>
          <w:rFonts w:ascii="Palatino Linotype" w:hAnsi="Palatino Linotype"/>
          <w:i/>
          <w:sz w:val="22"/>
          <w:szCs w:val="22"/>
        </w:rPr>
        <w:t>Los cadáveres o restos de personas cuya identidad se desconozca o no hayan sido reclamados no pueden ser incinerados, destruidos o desintegrados, ni disponerse de sus pertenencias.</w:t>
      </w:r>
    </w:p>
    <w:p w14:paraId="2C55A6B5" w14:textId="77777777" w:rsidR="00E3638D" w:rsidRPr="00381F4F" w:rsidRDefault="00E3638D" w:rsidP="005A21E7">
      <w:pPr>
        <w:ind w:left="851" w:right="899"/>
        <w:contextualSpacing/>
        <w:jc w:val="both"/>
        <w:rPr>
          <w:rFonts w:ascii="Palatino Linotype" w:hAnsi="Palatino Linotype" w:cs="Arial"/>
          <w:i/>
          <w:color w:val="000000"/>
          <w:sz w:val="22"/>
          <w:szCs w:val="22"/>
        </w:rPr>
      </w:pPr>
    </w:p>
    <w:p w14:paraId="2F9EA25D" w14:textId="77777777" w:rsidR="005A21E7" w:rsidRPr="00381F4F" w:rsidRDefault="00E3638D" w:rsidP="005A21E7">
      <w:pPr>
        <w:ind w:left="851" w:right="899"/>
        <w:contextualSpacing/>
        <w:jc w:val="both"/>
        <w:rPr>
          <w:rFonts w:ascii="Palatino Linotype" w:hAnsi="Palatino Linotype"/>
          <w:i/>
          <w:sz w:val="22"/>
          <w:szCs w:val="22"/>
        </w:rPr>
      </w:pPr>
      <w:r w:rsidRPr="00381F4F">
        <w:rPr>
          <w:rFonts w:ascii="Palatino Linotype" w:hAnsi="Palatino Linotype"/>
          <w:i/>
          <w:sz w:val="22"/>
          <w:szCs w:val="22"/>
        </w:rPr>
        <w:t>La Fiscalía Estatal debe tener el registro del lugar donde sean colocados los cadáveres o restos de personas cuya identidad se desconozca o no hayan sido reclamados.</w:t>
      </w:r>
    </w:p>
    <w:p w14:paraId="49286D79" w14:textId="77777777" w:rsidR="005A21E7" w:rsidRPr="00381F4F" w:rsidRDefault="005A21E7" w:rsidP="005A21E7">
      <w:pPr>
        <w:ind w:left="851" w:right="899"/>
        <w:contextualSpacing/>
        <w:jc w:val="both"/>
        <w:rPr>
          <w:rFonts w:ascii="Palatino Linotype" w:hAnsi="Palatino Linotype"/>
          <w:i/>
          <w:sz w:val="22"/>
          <w:szCs w:val="22"/>
        </w:rPr>
      </w:pPr>
    </w:p>
    <w:p w14:paraId="2D690AD0" w14:textId="77777777" w:rsidR="005A21E7" w:rsidRPr="00381F4F" w:rsidRDefault="00E3638D" w:rsidP="005A21E7">
      <w:pPr>
        <w:ind w:left="851" w:right="899"/>
        <w:contextualSpacing/>
        <w:jc w:val="both"/>
        <w:rPr>
          <w:rFonts w:ascii="Palatino Linotype" w:hAnsi="Palatino Linotype"/>
          <w:i/>
          <w:sz w:val="22"/>
          <w:szCs w:val="22"/>
        </w:rPr>
      </w:pPr>
      <w:r w:rsidRPr="00381F4F">
        <w:rPr>
          <w:rFonts w:ascii="Palatino Linotype" w:hAnsi="Palatino Linotype"/>
          <w:i/>
          <w:sz w:val="22"/>
          <w:szCs w:val="22"/>
        </w:rPr>
        <w:t>Cuando las investigaciones revelen la identidad del cadáver o los restos de la persona, el agente del Ministerio Público competente podrá autorizar que los Familiares dispongan de él y de sus pertenencias, salvo que sean necesarios para continuar con las investigaciones o para el correcto desarrollo del proceso penal, en cuyo caso dictará las medidas correspondientes.</w:t>
      </w:r>
    </w:p>
    <w:p w14:paraId="2C45B101" w14:textId="77777777" w:rsidR="005A21E7" w:rsidRPr="00381F4F" w:rsidRDefault="005A21E7" w:rsidP="005A21E7">
      <w:pPr>
        <w:ind w:left="851" w:right="899"/>
        <w:contextualSpacing/>
        <w:jc w:val="both"/>
        <w:rPr>
          <w:rFonts w:ascii="Palatino Linotype" w:hAnsi="Palatino Linotype"/>
          <w:i/>
          <w:sz w:val="22"/>
          <w:szCs w:val="22"/>
        </w:rPr>
      </w:pPr>
    </w:p>
    <w:p w14:paraId="6CE93981" w14:textId="08A44FE7" w:rsidR="00E3638D" w:rsidRPr="00381F4F" w:rsidRDefault="00E3638D" w:rsidP="005A21E7">
      <w:pPr>
        <w:ind w:left="851" w:right="899"/>
        <w:contextualSpacing/>
        <w:jc w:val="both"/>
        <w:rPr>
          <w:rFonts w:ascii="Palatino Linotype" w:hAnsi="Palatino Linotype" w:cs="Arial"/>
          <w:i/>
          <w:color w:val="000000"/>
          <w:sz w:val="22"/>
          <w:szCs w:val="22"/>
        </w:rPr>
      </w:pPr>
      <w:r w:rsidRPr="00381F4F">
        <w:rPr>
          <w:rFonts w:ascii="Palatino Linotype" w:hAnsi="Palatino Linotype"/>
          <w:i/>
          <w:sz w:val="22"/>
          <w:szCs w:val="22"/>
        </w:rPr>
        <w:t>En caso de emergencia sanitaria o desastres naturales, se adoptarán las medidas que establezca la Secretaría de Salud.</w:t>
      </w:r>
    </w:p>
    <w:p w14:paraId="5433178B" w14:textId="77777777" w:rsidR="00E3638D" w:rsidRPr="00381F4F" w:rsidRDefault="00E3638D" w:rsidP="00305C4C">
      <w:pPr>
        <w:spacing w:line="360" w:lineRule="auto"/>
        <w:contextualSpacing/>
        <w:jc w:val="both"/>
        <w:rPr>
          <w:rFonts w:ascii="Palatino Linotype" w:hAnsi="Palatino Linotype" w:cs="Arial"/>
          <w:color w:val="000000"/>
        </w:rPr>
      </w:pPr>
    </w:p>
    <w:p w14:paraId="70EAE6D5" w14:textId="552BFE2D" w:rsidR="009F2136" w:rsidRPr="00381F4F" w:rsidRDefault="00CA0CD7" w:rsidP="009F2136">
      <w:pPr>
        <w:spacing w:line="360" w:lineRule="auto"/>
        <w:contextualSpacing/>
        <w:jc w:val="both"/>
        <w:rPr>
          <w:rFonts w:ascii="Palatino Linotype" w:hAnsi="Palatino Linotype"/>
          <w:color w:val="000000" w:themeColor="text1"/>
        </w:rPr>
      </w:pPr>
      <w:r w:rsidRPr="00381F4F">
        <w:rPr>
          <w:rFonts w:ascii="Palatino Linotype" w:hAnsi="Palatino Linotype" w:cs="Arial"/>
          <w:color w:val="000000"/>
        </w:rPr>
        <w:t>Como podemos advertir de los p</w:t>
      </w:r>
      <w:r w:rsidR="009F2136" w:rsidRPr="00381F4F">
        <w:rPr>
          <w:rFonts w:ascii="Palatino Linotype" w:hAnsi="Palatino Linotype" w:cs="Arial"/>
          <w:color w:val="000000"/>
        </w:rPr>
        <w:t>receptos legales</w:t>
      </w:r>
      <w:r w:rsidRPr="00381F4F">
        <w:rPr>
          <w:rFonts w:ascii="Palatino Linotype" w:hAnsi="Palatino Linotype" w:cs="Arial"/>
          <w:color w:val="000000"/>
        </w:rPr>
        <w:t xml:space="preserve"> antes señalados</w:t>
      </w:r>
      <w:r w:rsidR="009F2136" w:rsidRPr="00381F4F">
        <w:rPr>
          <w:rFonts w:ascii="Palatino Linotype" w:hAnsi="Palatino Linotype" w:cs="Arial"/>
          <w:color w:val="000000"/>
        </w:rPr>
        <w:t xml:space="preserve">, que evidencian que la </w:t>
      </w:r>
      <w:r w:rsidR="0091744F" w:rsidRPr="00381F4F">
        <w:rPr>
          <w:rFonts w:ascii="Palatino Linotype" w:hAnsi="Palatino Linotype"/>
          <w:color w:val="000000" w:themeColor="text1"/>
        </w:rPr>
        <w:t>Fiscalía General de justicia del Estado de México</w:t>
      </w:r>
      <w:r w:rsidR="009F2136" w:rsidRPr="00381F4F">
        <w:rPr>
          <w:rFonts w:ascii="Palatino Linotype" w:hAnsi="Palatino Linotype"/>
          <w:color w:val="000000" w:themeColor="text1"/>
        </w:rPr>
        <w:t>, al</w:t>
      </w:r>
      <w:r w:rsidR="0091744F" w:rsidRPr="00381F4F">
        <w:rPr>
          <w:rFonts w:ascii="Palatino Linotype" w:hAnsi="Palatino Linotype"/>
          <w:color w:val="000000" w:themeColor="text1"/>
        </w:rPr>
        <w:t xml:space="preserve"> velar por la legalidad y por el respeto a los derechos los ciudadanos en la esfera de su competencia,</w:t>
      </w:r>
      <w:r w:rsidR="009F2136" w:rsidRPr="00381F4F">
        <w:rPr>
          <w:rFonts w:ascii="Palatino Linotype" w:hAnsi="Palatino Linotype"/>
          <w:color w:val="000000" w:themeColor="text1"/>
        </w:rPr>
        <w:t xml:space="preserve"> resulta ser la </w:t>
      </w:r>
      <w:r w:rsidRPr="00381F4F">
        <w:rPr>
          <w:rFonts w:ascii="Palatino Linotype" w:hAnsi="Palatino Linotype"/>
          <w:color w:val="000000" w:themeColor="text1"/>
        </w:rPr>
        <w:t xml:space="preserve">dependencia </w:t>
      </w:r>
      <w:r w:rsidR="009F2136" w:rsidRPr="00381F4F">
        <w:rPr>
          <w:rFonts w:ascii="Palatino Linotype" w:hAnsi="Palatino Linotype"/>
          <w:color w:val="000000" w:themeColor="text1"/>
        </w:rPr>
        <w:t>idónea para atender el requerimiento de la particular, pues tiene registros de naturaleza forense, personas fallecidas, desaparecidas, fosas comunes, entre otras atribuciones,</w:t>
      </w:r>
      <w:r w:rsidRPr="00381F4F">
        <w:rPr>
          <w:rFonts w:ascii="Palatino Linotype" w:hAnsi="Palatino Linotype"/>
          <w:color w:val="000000" w:themeColor="text1"/>
        </w:rPr>
        <w:t xml:space="preserve"> como se advierte de la ley aplicable al caso concreto</w:t>
      </w:r>
      <w:r w:rsidR="009F2136" w:rsidRPr="00381F4F">
        <w:rPr>
          <w:rFonts w:ascii="Palatino Linotype" w:hAnsi="Palatino Linotype"/>
          <w:color w:val="000000" w:themeColor="text1"/>
        </w:rPr>
        <w:t xml:space="preserve"> por ende</w:t>
      </w:r>
      <w:r w:rsidR="001A29F5" w:rsidRPr="00381F4F">
        <w:rPr>
          <w:rFonts w:ascii="Palatino Linotype" w:hAnsi="Palatino Linotype"/>
          <w:color w:val="000000" w:themeColor="text1"/>
        </w:rPr>
        <w:t xml:space="preserve">, </w:t>
      </w:r>
      <w:r w:rsidR="009F2136" w:rsidRPr="00381F4F">
        <w:rPr>
          <w:rFonts w:ascii="Palatino Linotype" w:hAnsi="Palatino Linotype"/>
          <w:color w:val="000000" w:themeColor="text1"/>
        </w:rPr>
        <w:t xml:space="preserve">se </w:t>
      </w:r>
      <w:r w:rsidRPr="00381F4F">
        <w:rPr>
          <w:rFonts w:ascii="Palatino Linotype" w:hAnsi="Palatino Linotype"/>
          <w:color w:val="000000" w:themeColor="text1"/>
        </w:rPr>
        <w:t>sugiere</w:t>
      </w:r>
      <w:r w:rsidR="009F2136" w:rsidRPr="00381F4F">
        <w:rPr>
          <w:rFonts w:ascii="Palatino Linotype" w:hAnsi="Palatino Linotype"/>
          <w:color w:val="000000" w:themeColor="text1"/>
        </w:rPr>
        <w:t xml:space="preserve"> al particular  realizar su petición ante esta </w:t>
      </w:r>
      <w:r w:rsidRPr="00381F4F">
        <w:rPr>
          <w:rFonts w:ascii="Palatino Linotype" w:hAnsi="Palatino Linotype"/>
          <w:color w:val="000000" w:themeColor="text1"/>
        </w:rPr>
        <w:t>D</w:t>
      </w:r>
      <w:r w:rsidR="009F2136" w:rsidRPr="00381F4F">
        <w:rPr>
          <w:rFonts w:ascii="Palatino Linotype" w:hAnsi="Palatino Linotype"/>
          <w:color w:val="000000" w:themeColor="text1"/>
        </w:rPr>
        <w:t>ependencia</w:t>
      </w:r>
      <w:r w:rsidR="001A29F5" w:rsidRPr="00381F4F">
        <w:rPr>
          <w:rFonts w:ascii="Palatino Linotype" w:hAnsi="Palatino Linotype"/>
          <w:color w:val="000000" w:themeColor="text1"/>
        </w:rPr>
        <w:t>, pues es quien podría proporcionar la información requerida, ello en atención a que la solicitud del recurrente abarca la temporalidad de 10 años antes</w:t>
      </w:r>
      <w:r w:rsidRPr="00381F4F">
        <w:rPr>
          <w:rFonts w:ascii="Palatino Linotype" w:hAnsi="Palatino Linotype"/>
          <w:color w:val="000000" w:themeColor="text1"/>
        </w:rPr>
        <w:t xml:space="preserve"> de creación de la</w:t>
      </w:r>
      <w:r w:rsidR="00D24040" w:rsidRPr="00381F4F">
        <w:rPr>
          <w:rFonts w:ascii="Palatino Linotype" w:hAnsi="Palatino Linotype"/>
          <w:color w:val="000000" w:themeColor="text1"/>
        </w:rPr>
        <w:t xml:space="preserve"> </w:t>
      </w:r>
      <w:r w:rsidRPr="00381F4F">
        <w:rPr>
          <w:rFonts w:ascii="Palatino Linotype" w:hAnsi="Palatino Linotype"/>
          <w:color w:val="000000" w:themeColor="text1"/>
        </w:rPr>
        <w:t>COBUPEM</w:t>
      </w:r>
      <w:r w:rsidR="001A29F5" w:rsidRPr="00381F4F">
        <w:rPr>
          <w:rFonts w:ascii="Palatino Linotype" w:hAnsi="Palatino Linotype"/>
          <w:color w:val="000000" w:themeColor="text1"/>
        </w:rPr>
        <w:t>.</w:t>
      </w:r>
    </w:p>
    <w:p w14:paraId="4A4FFC34" w14:textId="77777777" w:rsidR="00E3638D" w:rsidRPr="00381F4F" w:rsidRDefault="00E3638D" w:rsidP="00305C4C">
      <w:pPr>
        <w:spacing w:line="360" w:lineRule="auto"/>
        <w:contextualSpacing/>
        <w:jc w:val="both"/>
        <w:rPr>
          <w:rFonts w:ascii="Palatino Linotype" w:hAnsi="Palatino Linotype" w:cs="Arial"/>
          <w:color w:val="000000"/>
        </w:rPr>
      </w:pPr>
    </w:p>
    <w:p w14:paraId="22D5BDCE" w14:textId="76963211" w:rsidR="00E43E37" w:rsidRPr="00381F4F" w:rsidRDefault="00CA0CD7" w:rsidP="00E43E37">
      <w:pPr>
        <w:pStyle w:val="Sinespaciado"/>
        <w:spacing w:line="360" w:lineRule="auto"/>
        <w:jc w:val="both"/>
        <w:rPr>
          <w:rFonts w:ascii="Palatino Linotype" w:hAnsi="Palatino Linotype"/>
        </w:rPr>
      </w:pPr>
      <w:r w:rsidRPr="00381F4F">
        <w:rPr>
          <w:rFonts w:ascii="Palatino Linotype" w:hAnsi="Palatino Linotype"/>
        </w:rPr>
        <w:t>E</w:t>
      </w:r>
      <w:r w:rsidR="00E43E37" w:rsidRPr="00381F4F">
        <w:rPr>
          <w:rFonts w:ascii="Palatino Linotype" w:hAnsi="Palatino Linotype"/>
        </w:rPr>
        <w:t xml:space="preserve">n mérito de lo </w:t>
      </w:r>
      <w:r w:rsidRPr="00381F4F">
        <w:rPr>
          <w:rFonts w:ascii="Palatino Linotype" w:hAnsi="Palatino Linotype"/>
        </w:rPr>
        <w:t xml:space="preserve">antes </w:t>
      </w:r>
      <w:r w:rsidR="00E43E37" w:rsidRPr="00381F4F">
        <w:rPr>
          <w:rFonts w:ascii="Palatino Linotype" w:hAnsi="Palatino Linotype"/>
        </w:rPr>
        <w:t xml:space="preserve">expuesto en líneas anteriores </w:t>
      </w:r>
      <w:r w:rsidR="00E43E37" w:rsidRPr="00381F4F">
        <w:rPr>
          <w:rFonts w:ascii="Palatino Linotype" w:hAnsi="Palatino Linotype"/>
          <w:noProof/>
          <w:lang w:eastAsia="es-MX"/>
        </w:rPr>
        <w:t>resultan i</w:t>
      </w:r>
      <w:r w:rsidR="00E43E37" w:rsidRPr="00381F4F">
        <w:rPr>
          <w:rFonts w:ascii="Palatino Linotype" w:hAnsi="Palatino Linotype"/>
          <w:b/>
          <w:noProof/>
          <w:lang w:eastAsia="es-MX"/>
        </w:rPr>
        <w:t>nfundadas</w:t>
      </w:r>
      <w:r w:rsidR="00E43E37" w:rsidRPr="00381F4F">
        <w:rPr>
          <w:rFonts w:ascii="Palatino Linotype" w:hAnsi="Palatino Linotype"/>
          <w:noProof/>
          <w:lang w:eastAsia="es-MX"/>
        </w:rPr>
        <w:t xml:space="preserve"> las razones o motivos de inconformidad que arguye la Recurrente; </w:t>
      </w:r>
      <w:r w:rsidR="00E43E37" w:rsidRPr="00381F4F">
        <w:rPr>
          <w:rFonts w:ascii="Palatino Linotype" w:hAnsi="Palatino Linotype"/>
        </w:rPr>
        <w:t xml:space="preserve">por ello, con fundamento en el artículo 186 fracción II de la Ley de Transparencia y Acceso a la Información Pública </w:t>
      </w:r>
      <w:r w:rsidR="00E43E37" w:rsidRPr="00381F4F">
        <w:rPr>
          <w:rFonts w:ascii="Palatino Linotype" w:hAnsi="Palatino Linotype"/>
        </w:rPr>
        <w:lastRenderedPageBreak/>
        <w:t xml:space="preserve">del Estado de México y Municipios, se </w:t>
      </w:r>
      <w:r w:rsidR="00E43E37" w:rsidRPr="00381F4F">
        <w:rPr>
          <w:rFonts w:ascii="Palatino Linotype" w:hAnsi="Palatino Linotype"/>
          <w:b/>
        </w:rPr>
        <w:t>CONFIRMA</w:t>
      </w:r>
      <w:r w:rsidR="00E43E37" w:rsidRPr="00381F4F">
        <w:rPr>
          <w:rFonts w:ascii="Palatino Linotype" w:hAnsi="Palatino Linotype"/>
        </w:rPr>
        <w:t xml:space="preserve"> la respuesta a la solicitud de información pública</w:t>
      </w:r>
      <w:r w:rsidR="00351EA5" w:rsidRPr="00381F4F">
        <w:rPr>
          <w:rFonts w:ascii="Palatino Linotype" w:hAnsi="Palatino Linotype"/>
        </w:rPr>
        <w:t xml:space="preserve"> </w:t>
      </w:r>
      <w:r w:rsidR="00351EA5" w:rsidRPr="00381F4F">
        <w:rPr>
          <w:rFonts w:ascii="Palatino Linotype" w:hAnsi="Palatino Linotype"/>
          <w:b/>
        </w:rPr>
        <w:t>00107/SJDH/IP/2021</w:t>
      </w:r>
      <w:r w:rsidR="00351EA5" w:rsidRPr="00381F4F">
        <w:rPr>
          <w:rFonts w:ascii="Palatino Linotype" w:hAnsi="Palatino Linotype"/>
          <w:bCs/>
        </w:rPr>
        <w:t xml:space="preserve"> </w:t>
      </w:r>
      <w:r w:rsidR="00E43E37" w:rsidRPr="00381F4F">
        <w:rPr>
          <w:rFonts w:ascii="Palatino Linotype" w:hAnsi="Palatino Linotype"/>
          <w:bCs/>
        </w:rPr>
        <w:t>que ha sido materia del presente fallo</w:t>
      </w:r>
      <w:r w:rsidR="00E43E37" w:rsidRPr="00381F4F">
        <w:rPr>
          <w:rFonts w:ascii="Palatino Linotype" w:hAnsi="Palatino Linotype"/>
        </w:rPr>
        <w:t>, por lo que este Pleno:</w:t>
      </w:r>
    </w:p>
    <w:p w14:paraId="7CDF4F50" w14:textId="77777777" w:rsidR="00E43E37" w:rsidRPr="00381F4F" w:rsidRDefault="00E43E37" w:rsidP="00E43E37">
      <w:pPr>
        <w:pStyle w:val="Sinespaciado"/>
        <w:spacing w:line="360" w:lineRule="auto"/>
        <w:jc w:val="both"/>
        <w:rPr>
          <w:rFonts w:ascii="Palatino Linotype" w:hAnsi="Palatino Linotype"/>
        </w:rPr>
      </w:pPr>
    </w:p>
    <w:p w14:paraId="1DF2BB35" w14:textId="77777777" w:rsidR="00E43E37" w:rsidRPr="00381F4F" w:rsidRDefault="00E43E37" w:rsidP="00E43E37">
      <w:pPr>
        <w:pStyle w:val="Sinespaciado"/>
        <w:spacing w:line="360" w:lineRule="auto"/>
        <w:jc w:val="center"/>
        <w:rPr>
          <w:rFonts w:ascii="Palatino Linotype" w:hAnsi="Palatino Linotype"/>
          <w:b/>
          <w:sz w:val="28"/>
          <w:szCs w:val="28"/>
        </w:rPr>
      </w:pPr>
      <w:r w:rsidRPr="00381F4F">
        <w:rPr>
          <w:rFonts w:ascii="Palatino Linotype" w:hAnsi="Palatino Linotype"/>
          <w:b/>
          <w:sz w:val="28"/>
          <w:szCs w:val="28"/>
        </w:rPr>
        <w:t>R E S U E L V E</w:t>
      </w:r>
    </w:p>
    <w:p w14:paraId="04049F93" w14:textId="77777777" w:rsidR="00E43E37" w:rsidRPr="00381F4F" w:rsidRDefault="00E43E37" w:rsidP="00E43E37">
      <w:pPr>
        <w:pStyle w:val="Sinespaciado"/>
        <w:spacing w:line="360" w:lineRule="auto"/>
        <w:jc w:val="both"/>
        <w:rPr>
          <w:rFonts w:ascii="Palatino Linotype" w:hAnsi="Palatino Linotype"/>
          <w:b/>
          <w:sz w:val="2"/>
        </w:rPr>
      </w:pPr>
    </w:p>
    <w:p w14:paraId="406A6A2C" w14:textId="17CF997C" w:rsidR="00E43E37" w:rsidRPr="00381F4F" w:rsidRDefault="00E43E37" w:rsidP="00E43E37">
      <w:pPr>
        <w:pStyle w:val="Sinespaciado"/>
        <w:spacing w:line="360" w:lineRule="auto"/>
        <w:jc w:val="both"/>
        <w:rPr>
          <w:rFonts w:ascii="Palatino Linotype" w:hAnsi="Palatino Linotype"/>
        </w:rPr>
      </w:pPr>
      <w:r w:rsidRPr="00381F4F">
        <w:rPr>
          <w:rFonts w:ascii="Palatino Linotype" w:hAnsi="Palatino Linotype"/>
          <w:b/>
        </w:rPr>
        <w:t xml:space="preserve">PRIMERO. </w:t>
      </w:r>
      <w:r w:rsidRPr="00381F4F">
        <w:rPr>
          <w:rFonts w:ascii="Palatino Linotype" w:hAnsi="Palatino Linotype"/>
        </w:rPr>
        <w:t xml:space="preserve">Se </w:t>
      </w:r>
      <w:r w:rsidRPr="00381F4F">
        <w:rPr>
          <w:rFonts w:ascii="Palatino Linotype" w:hAnsi="Palatino Linotype"/>
          <w:b/>
        </w:rPr>
        <w:t>CONFIRMA</w:t>
      </w:r>
      <w:r w:rsidRPr="00381F4F">
        <w:rPr>
          <w:rFonts w:ascii="Palatino Linotype" w:hAnsi="Palatino Linotype"/>
        </w:rPr>
        <w:t xml:space="preserve"> la respuesta del Sujeto Obligado</w:t>
      </w:r>
      <w:r w:rsidRPr="00381F4F">
        <w:rPr>
          <w:rFonts w:ascii="Palatino Linotype" w:hAnsi="Palatino Linotype"/>
          <w:b/>
        </w:rPr>
        <w:t xml:space="preserve"> </w:t>
      </w:r>
      <w:r w:rsidRPr="00381F4F">
        <w:rPr>
          <w:rFonts w:ascii="Palatino Linotype" w:hAnsi="Palatino Linotype"/>
          <w:bCs/>
        </w:rPr>
        <w:t xml:space="preserve">a la solicitud de información </w:t>
      </w:r>
      <w:r w:rsidRPr="00381F4F">
        <w:rPr>
          <w:rFonts w:ascii="Palatino Linotype" w:hAnsi="Palatino Linotype"/>
          <w:b/>
        </w:rPr>
        <w:t>00</w:t>
      </w:r>
      <w:r w:rsidR="007A6CE9" w:rsidRPr="00381F4F">
        <w:rPr>
          <w:rFonts w:ascii="Palatino Linotype" w:hAnsi="Palatino Linotype"/>
          <w:b/>
        </w:rPr>
        <w:t>107</w:t>
      </w:r>
      <w:r w:rsidRPr="00381F4F">
        <w:rPr>
          <w:rFonts w:ascii="Palatino Linotype" w:hAnsi="Palatino Linotype"/>
          <w:b/>
        </w:rPr>
        <w:t>/</w:t>
      </w:r>
      <w:r w:rsidR="007A6CE9" w:rsidRPr="00381F4F">
        <w:rPr>
          <w:rFonts w:ascii="Palatino Linotype" w:hAnsi="Palatino Linotype"/>
          <w:b/>
        </w:rPr>
        <w:t>SJDH/IP</w:t>
      </w:r>
      <w:r w:rsidRPr="00381F4F">
        <w:rPr>
          <w:rFonts w:ascii="Palatino Linotype" w:hAnsi="Palatino Linotype"/>
          <w:b/>
        </w:rPr>
        <w:t>/20</w:t>
      </w:r>
      <w:r w:rsidR="007A6CE9" w:rsidRPr="00381F4F">
        <w:rPr>
          <w:rFonts w:ascii="Palatino Linotype" w:hAnsi="Palatino Linotype"/>
          <w:b/>
        </w:rPr>
        <w:t>21</w:t>
      </w:r>
      <w:r w:rsidR="00CB5D57" w:rsidRPr="00381F4F">
        <w:rPr>
          <w:rFonts w:ascii="Palatino Linotype" w:hAnsi="Palatino Linotype"/>
          <w:b/>
        </w:rPr>
        <w:t>,</w:t>
      </w:r>
      <w:r w:rsidRPr="00381F4F">
        <w:rPr>
          <w:rFonts w:ascii="Palatino Linotype" w:hAnsi="Palatino Linotype"/>
          <w:bCs/>
        </w:rPr>
        <w:t xml:space="preserve"> </w:t>
      </w:r>
      <w:r w:rsidRPr="00381F4F">
        <w:rPr>
          <w:rFonts w:ascii="Palatino Linotype" w:hAnsi="Palatino Linotype"/>
        </w:rPr>
        <w:t xml:space="preserve">por resultar infundadas las razones o motivos de inconformidad hechos valer por la </w:t>
      </w:r>
      <w:r w:rsidRPr="00381F4F">
        <w:rPr>
          <w:rFonts w:ascii="Palatino Linotype" w:hAnsi="Palatino Linotype"/>
          <w:b/>
          <w:caps/>
        </w:rPr>
        <w:t>Recurrente,</w:t>
      </w:r>
      <w:r w:rsidRPr="00381F4F">
        <w:rPr>
          <w:rFonts w:ascii="Palatino Linotype" w:hAnsi="Palatino Linotype"/>
        </w:rPr>
        <w:t xml:space="preserve"> en términos del Considerando </w:t>
      </w:r>
      <w:r w:rsidR="005C7264" w:rsidRPr="00381F4F">
        <w:rPr>
          <w:rFonts w:ascii="Palatino Linotype" w:hAnsi="Palatino Linotype"/>
          <w:b/>
        </w:rPr>
        <w:t>QUINTO</w:t>
      </w:r>
      <w:r w:rsidRPr="00381F4F">
        <w:rPr>
          <w:rFonts w:ascii="Palatino Linotype" w:hAnsi="Palatino Linotype"/>
          <w:b/>
        </w:rPr>
        <w:t xml:space="preserve"> </w:t>
      </w:r>
      <w:r w:rsidRPr="00381F4F">
        <w:rPr>
          <w:rFonts w:ascii="Palatino Linotype" w:hAnsi="Palatino Linotype"/>
        </w:rPr>
        <w:t>de esta resolución.</w:t>
      </w:r>
    </w:p>
    <w:p w14:paraId="4D77F46C" w14:textId="77777777" w:rsidR="00E43E37" w:rsidRPr="00381F4F" w:rsidRDefault="00E43E37" w:rsidP="00E43E37">
      <w:pPr>
        <w:pStyle w:val="Sinespaciado"/>
        <w:spacing w:line="360" w:lineRule="auto"/>
        <w:jc w:val="both"/>
        <w:rPr>
          <w:rFonts w:ascii="Palatino Linotype" w:hAnsi="Palatino Linotype"/>
          <w:sz w:val="20"/>
        </w:rPr>
      </w:pPr>
    </w:p>
    <w:p w14:paraId="0DE8B64B" w14:textId="77777777" w:rsidR="00E43E37" w:rsidRPr="00381F4F" w:rsidRDefault="00E43E37" w:rsidP="00E43E37">
      <w:pPr>
        <w:pStyle w:val="Sinespaciado"/>
        <w:spacing w:line="360" w:lineRule="auto"/>
        <w:jc w:val="both"/>
        <w:rPr>
          <w:rFonts w:ascii="Palatino Linotype" w:hAnsi="Palatino Linotype"/>
        </w:rPr>
      </w:pPr>
      <w:r w:rsidRPr="00381F4F">
        <w:rPr>
          <w:rFonts w:ascii="Palatino Linotype" w:hAnsi="Palatino Linotype"/>
          <w:b/>
        </w:rPr>
        <w:t>SEGUNDO.</w:t>
      </w:r>
      <w:r w:rsidRPr="00381F4F">
        <w:rPr>
          <w:rFonts w:ascii="Palatino Linotype" w:hAnsi="Palatino Linotype"/>
        </w:rPr>
        <w:t xml:space="preserve"> </w:t>
      </w:r>
      <w:r w:rsidRPr="00381F4F">
        <w:rPr>
          <w:rFonts w:ascii="Palatino Linotype" w:hAnsi="Palatino Linotype"/>
          <w:b/>
        </w:rPr>
        <w:t>NOTIFÍQUESE</w:t>
      </w:r>
      <w:r w:rsidRPr="00381F4F">
        <w:rPr>
          <w:rFonts w:ascii="Palatino Linotype" w:hAnsi="Palatino Linotype"/>
        </w:rPr>
        <w:t xml:space="preserve"> la presente resolución vía SAIMEX al Titular de la Unidad de Transparencia del Sujeto Obligado.</w:t>
      </w:r>
    </w:p>
    <w:p w14:paraId="33A613AB" w14:textId="77777777" w:rsidR="00E43E37" w:rsidRPr="00381F4F" w:rsidRDefault="00E43E37" w:rsidP="00E43E37">
      <w:pPr>
        <w:pStyle w:val="Sinespaciado"/>
        <w:spacing w:line="360" w:lineRule="auto"/>
        <w:jc w:val="both"/>
        <w:rPr>
          <w:rFonts w:ascii="Palatino Linotype" w:hAnsi="Palatino Linotype"/>
        </w:rPr>
      </w:pPr>
    </w:p>
    <w:p w14:paraId="054D5859" w14:textId="1A1DC6F7" w:rsidR="00E43E37" w:rsidRPr="00381F4F" w:rsidRDefault="00E43E37" w:rsidP="00E43E37">
      <w:pPr>
        <w:pStyle w:val="Sinespaciado"/>
        <w:spacing w:line="360" w:lineRule="auto"/>
        <w:jc w:val="both"/>
        <w:rPr>
          <w:rFonts w:ascii="Palatino Linotype" w:hAnsi="Palatino Linotype"/>
        </w:rPr>
      </w:pPr>
      <w:r w:rsidRPr="00381F4F">
        <w:rPr>
          <w:rFonts w:ascii="Palatino Linotype" w:hAnsi="Palatino Linotype"/>
          <w:b/>
        </w:rPr>
        <w:t>TERCERO.</w:t>
      </w:r>
      <w:r w:rsidRPr="00381F4F">
        <w:rPr>
          <w:rFonts w:ascii="Palatino Linotype" w:hAnsi="Palatino Linotype"/>
        </w:rPr>
        <w:t xml:space="preserve"> </w:t>
      </w:r>
      <w:r w:rsidRPr="00381F4F">
        <w:rPr>
          <w:rFonts w:ascii="Palatino Linotype" w:hAnsi="Palatino Linotype"/>
          <w:b/>
        </w:rPr>
        <w:t>NOTIFÍQUESE</w:t>
      </w:r>
      <w:r w:rsidRPr="00381F4F">
        <w:rPr>
          <w:rFonts w:ascii="Palatino Linotype" w:hAnsi="Palatino Linotype"/>
        </w:rPr>
        <w:t xml:space="preserve"> a la Recurrente</w:t>
      </w:r>
      <w:r w:rsidRPr="00381F4F">
        <w:rPr>
          <w:rFonts w:ascii="Palatino Linotype" w:hAnsi="Palatino Linotype"/>
          <w:b/>
        </w:rPr>
        <w:t xml:space="preserve"> </w:t>
      </w:r>
      <w:r w:rsidRPr="00381F4F">
        <w:rPr>
          <w:rFonts w:ascii="Palatino Linotype" w:hAnsi="Palatino Linotype"/>
        </w:rPr>
        <w:t>la presente resolución</w:t>
      </w:r>
      <w:r w:rsidR="00910CAA" w:rsidRPr="00381F4F">
        <w:rPr>
          <w:rFonts w:ascii="Palatino Linotype" w:hAnsi="Palatino Linotype"/>
        </w:rPr>
        <w:t xml:space="preserve"> vía </w:t>
      </w:r>
      <w:r w:rsidR="00D24040" w:rsidRPr="00381F4F">
        <w:rPr>
          <w:rFonts w:ascii="Palatino Linotype" w:hAnsi="Palatino Linotype"/>
          <w:b/>
        </w:rPr>
        <w:t xml:space="preserve">SAIMEX </w:t>
      </w:r>
      <w:r w:rsidRPr="00381F4F">
        <w:rPr>
          <w:rFonts w:ascii="Palatino Linotype" w:hAnsi="Palatino Linotype"/>
        </w:rPr>
        <w:t>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B8E7607" w14:textId="77777777" w:rsidR="00351EA5" w:rsidRPr="00381F4F" w:rsidRDefault="00351EA5" w:rsidP="00E43E37">
      <w:pPr>
        <w:pStyle w:val="Sinespaciado"/>
        <w:spacing w:line="360" w:lineRule="auto"/>
        <w:jc w:val="both"/>
        <w:rPr>
          <w:rFonts w:ascii="Palatino Linotype" w:hAnsi="Palatino Linotype"/>
        </w:rPr>
      </w:pPr>
    </w:p>
    <w:p w14:paraId="6E482CEB" w14:textId="482A5A6E" w:rsidR="00370449" w:rsidRPr="00381F4F" w:rsidRDefault="00370449" w:rsidP="00370449">
      <w:pPr>
        <w:spacing w:line="360" w:lineRule="auto"/>
        <w:jc w:val="both"/>
        <w:rPr>
          <w:rFonts w:ascii="Palatino Linotype" w:hAnsi="Palatino Linotype" w:cs="Arial"/>
          <w:lang w:val="es-ES"/>
        </w:rPr>
      </w:pPr>
      <w:r w:rsidRPr="00381F4F">
        <w:rPr>
          <w:rFonts w:ascii="Palatino Linotype" w:hAnsi="Palatino Linotype" w:cs="Arial"/>
          <w:lang w:val="es-ES"/>
        </w:rPr>
        <w:t xml:space="preserve">ASÍ LO RESUELVE, POR </w:t>
      </w:r>
      <w:r w:rsidR="00D24040" w:rsidRPr="00381F4F">
        <w:rPr>
          <w:rFonts w:ascii="Palatino Linotype" w:hAnsi="Palatino Linotype" w:cs="Arial"/>
          <w:lang w:val="es-ES"/>
        </w:rPr>
        <w:t>UNANIMIDAD</w:t>
      </w:r>
      <w:r w:rsidRPr="00381F4F">
        <w:rPr>
          <w:rFonts w:ascii="Palatino Linotype" w:hAnsi="Palatino Linotype" w:cs="Arial"/>
          <w:lang w:val="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381F4F">
        <w:rPr>
          <w:rFonts w:ascii="Palatino Linotype" w:hAnsi="Palatino Linotype" w:cs="Arial"/>
          <w:lang w:val="es-ES"/>
        </w:rPr>
        <w:lastRenderedPageBreak/>
        <w:t>GUSTAVO PARRA NORIEGA Y GUADALUPE RAMÍREZ PEÑA; EN LA TRIGÉSIMA</w:t>
      </w:r>
      <w:r w:rsidR="00C87C66" w:rsidRPr="00381F4F">
        <w:rPr>
          <w:rFonts w:ascii="Palatino Linotype" w:hAnsi="Palatino Linotype" w:cs="Arial"/>
          <w:lang w:val="es-ES"/>
        </w:rPr>
        <w:t xml:space="preserve"> </w:t>
      </w:r>
      <w:r w:rsidR="00E43E37" w:rsidRPr="00381F4F">
        <w:rPr>
          <w:rFonts w:ascii="Palatino Linotype" w:hAnsi="Palatino Linotype" w:cs="Arial"/>
          <w:lang w:val="es-ES"/>
        </w:rPr>
        <w:t>NOVENA</w:t>
      </w:r>
      <w:r w:rsidRPr="00381F4F">
        <w:rPr>
          <w:rFonts w:ascii="Palatino Linotype" w:hAnsi="Palatino Linotype" w:cs="Arial"/>
          <w:lang w:val="es-ES"/>
        </w:rPr>
        <w:t xml:space="preserve"> S</w:t>
      </w:r>
      <w:r w:rsidR="001D6E45" w:rsidRPr="00381F4F">
        <w:rPr>
          <w:rFonts w:ascii="Palatino Linotype" w:hAnsi="Palatino Linotype" w:cs="Arial"/>
          <w:lang w:val="es-ES"/>
        </w:rPr>
        <w:t>ESI</w:t>
      </w:r>
      <w:r w:rsidR="00C87C66" w:rsidRPr="00381F4F">
        <w:rPr>
          <w:rFonts w:ascii="Palatino Linotype" w:hAnsi="Palatino Linotype" w:cs="Arial"/>
          <w:lang w:val="es-ES"/>
        </w:rPr>
        <w:t>ÓN OR</w:t>
      </w:r>
      <w:r w:rsidR="00E43E37" w:rsidRPr="00381F4F">
        <w:rPr>
          <w:rFonts w:ascii="Palatino Linotype" w:hAnsi="Palatino Linotype" w:cs="Arial"/>
          <w:lang w:val="es-ES"/>
        </w:rPr>
        <w:t xml:space="preserve">DINARIA CELEBRADA EL CUATRO </w:t>
      </w:r>
      <w:r w:rsidRPr="00381F4F">
        <w:rPr>
          <w:rFonts w:ascii="Palatino Linotype" w:hAnsi="Palatino Linotype" w:cs="Arial"/>
          <w:lang w:val="es-ES"/>
        </w:rPr>
        <w:t xml:space="preserve">DE </w:t>
      </w:r>
      <w:r w:rsidR="00E43E37" w:rsidRPr="00381F4F">
        <w:rPr>
          <w:rFonts w:ascii="Palatino Linotype" w:hAnsi="Palatino Linotype" w:cs="Arial"/>
          <w:lang w:val="es-ES"/>
        </w:rPr>
        <w:t>NOVIEMBRE</w:t>
      </w:r>
      <w:r w:rsidRPr="00381F4F">
        <w:rPr>
          <w:rFonts w:ascii="Palatino Linotype" w:hAnsi="Palatino Linotype" w:cs="Arial"/>
          <w:lang w:val="es-ES"/>
        </w:rPr>
        <w:t xml:space="preserve"> DE DOS MIL VEINTIUNO, ANTE EL SECRETARIO TÉCNICO DEL PLENO, ALEXIS TAPIA RAMÍREZ.</w:t>
      </w:r>
    </w:p>
    <w:p w14:paraId="61F0215D" w14:textId="355A57AD" w:rsidR="00370449" w:rsidRDefault="00370449" w:rsidP="00370449">
      <w:pPr>
        <w:spacing w:line="360" w:lineRule="auto"/>
        <w:jc w:val="both"/>
        <w:rPr>
          <w:rFonts w:ascii="Palatino Linotype" w:hAnsi="Palatino Linotype"/>
          <w:sz w:val="20"/>
        </w:rPr>
      </w:pPr>
      <w:r w:rsidRPr="00381F4F">
        <w:rPr>
          <w:rFonts w:ascii="Palatino Linotype" w:hAnsi="Palatino Linotype"/>
          <w:sz w:val="20"/>
        </w:rPr>
        <w:t>SCMM/BLA/DEMF/AGE</w:t>
      </w:r>
    </w:p>
    <w:p w14:paraId="65E25B04" w14:textId="37CA9A1F" w:rsidR="00EC37C0" w:rsidRDefault="00EC37C0" w:rsidP="00370449">
      <w:pPr>
        <w:spacing w:line="360" w:lineRule="auto"/>
        <w:jc w:val="both"/>
        <w:rPr>
          <w:rFonts w:ascii="Palatino Linotype" w:hAnsi="Palatino Linotype"/>
          <w:sz w:val="20"/>
        </w:rPr>
      </w:pPr>
    </w:p>
    <w:p w14:paraId="72875FCA" w14:textId="4E72C1FE" w:rsidR="00EC37C0" w:rsidRDefault="00EC37C0" w:rsidP="00370449">
      <w:pPr>
        <w:spacing w:line="360" w:lineRule="auto"/>
        <w:jc w:val="both"/>
        <w:rPr>
          <w:rFonts w:ascii="Palatino Linotype" w:hAnsi="Palatino Linotype"/>
          <w:sz w:val="20"/>
        </w:rPr>
      </w:pPr>
    </w:p>
    <w:p w14:paraId="2388FF9F" w14:textId="59C34223" w:rsidR="00EC37C0" w:rsidRDefault="00EC37C0" w:rsidP="00370449">
      <w:pPr>
        <w:spacing w:line="360" w:lineRule="auto"/>
        <w:jc w:val="both"/>
        <w:rPr>
          <w:rFonts w:ascii="Palatino Linotype" w:hAnsi="Palatino Linotype"/>
          <w:sz w:val="20"/>
        </w:rPr>
      </w:pPr>
    </w:p>
    <w:p w14:paraId="32CD2E94" w14:textId="0480B2E5" w:rsidR="00EC37C0" w:rsidRDefault="00EC37C0" w:rsidP="00370449">
      <w:pPr>
        <w:spacing w:line="360" w:lineRule="auto"/>
        <w:jc w:val="both"/>
        <w:rPr>
          <w:rFonts w:ascii="Palatino Linotype" w:hAnsi="Palatino Linotype"/>
          <w:sz w:val="20"/>
        </w:rPr>
      </w:pPr>
    </w:p>
    <w:p w14:paraId="585BA779" w14:textId="4F34B435" w:rsidR="00EC37C0" w:rsidRDefault="00EC37C0" w:rsidP="00370449">
      <w:pPr>
        <w:spacing w:line="360" w:lineRule="auto"/>
        <w:jc w:val="both"/>
        <w:rPr>
          <w:rFonts w:ascii="Palatino Linotype" w:hAnsi="Palatino Linotype"/>
          <w:sz w:val="20"/>
        </w:rPr>
      </w:pPr>
    </w:p>
    <w:p w14:paraId="33F23AA2" w14:textId="6EC02979" w:rsidR="00EC37C0" w:rsidRDefault="00EC37C0" w:rsidP="00370449">
      <w:pPr>
        <w:spacing w:line="360" w:lineRule="auto"/>
        <w:jc w:val="both"/>
        <w:rPr>
          <w:rFonts w:ascii="Palatino Linotype" w:hAnsi="Palatino Linotype"/>
          <w:sz w:val="20"/>
        </w:rPr>
      </w:pPr>
    </w:p>
    <w:p w14:paraId="5D03F1E1" w14:textId="7B63265E" w:rsidR="00EC37C0" w:rsidRDefault="00EC37C0" w:rsidP="00370449">
      <w:pPr>
        <w:spacing w:line="360" w:lineRule="auto"/>
        <w:jc w:val="both"/>
        <w:rPr>
          <w:rFonts w:ascii="Palatino Linotype" w:hAnsi="Palatino Linotype"/>
          <w:sz w:val="20"/>
        </w:rPr>
      </w:pPr>
    </w:p>
    <w:p w14:paraId="25C3D7FD" w14:textId="6541D7DB" w:rsidR="00EC37C0" w:rsidRDefault="00EC37C0" w:rsidP="00370449">
      <w:pPr>
        <w:spacing w:line="360" w:lineRule="auto"/>
        <w:jc w:val="both"/>
        <w:rPr>
          <w:rFonts w:ascii="Palatino Linotype" w:hAnsi="Palatino Linotype"/>
          <w:sz w:val="20"/>
        </w:rPr>
      </w:pPr>
    </w:p>
    <w:p w14:paraId="2A02C952" w14:textId="47F223AF" w:rsidR="00EC37C0" w:rsidRDefault="00EC37C0" w:rsidP="00370449">
      <w:pPr>
        <w:spacing w:line="360" w:lineRule="auto"/>
        <w:jc w:val="both"/>
        <w:rPr>
          <w:rFonts w:ascii="Palatino Linotype" w:hAnsi="Palatino Linotype"/>
          <w:sz w:val="20"/>
        </w:rPr>
      </w:pPr>
    </w:p>
    <w:p w14:paraId="2F4FC2B2" w14:textId="21ED0381" w:rsidR="00EC37C0" w:rsidRDefault="00EC37C0" w:rsidP="00370449">
      <w:pPr>
        <w:spacing w:line="360" w:lineRule="auto"/>
        <w:jc w:val="both"/>
        <w:rPr>
          <w:rFonts w:ascii="Palatino Linotype" w:hAnsi="Palatino Linotype"/>
          <w:sz w:val="20"/>
        </w:rPr>
      </w:pPr>
    </w:p>
    <w:p w14:paraId="1CAC215D" w14:textId="1288BACA" w:rsidR="00EC37C0" w:rsidRDefault="00EC37C0" w:rsidP="00370449">
      <w:pPr>
        <w:spacing w:line="360" w:lineRule="auto"/>
        <w:jc w:val="both"/>
        <w:rPr>
          <w:rFonts w:ascii="Palatino Linotype" w:hAnsi="Palatino Linotype"/>
          <w:sz w:val="20"/>
        </w:rPr>
      </w:pPr>
    </w:p>
    <w:p w14:paraId="22728E3C" w14:textId="1FC745C7" w:rsidR="00EC37C0" w:rsidRDefault="00EC37C0" w:rsidP="00370449">
      <w:pPr>
        <w:spacing w:line="360" w:lineRule="auto"/>
        <w:jc w:val="both"/>
        <w:rPr>
          <w:rFonts w:ascii="Palatino Linotype" w:hAnsi="Palatino Linotype"/>
          <w:sz w:val="20"/>
        </w:rPr>
      </w:pPr>
    </w:p>
    <w:p w14:paraId="3ACC9CB0" w14:textId="56A3EB05" w:rsidR="00EC37C0" w:rsidRDefault="00EC37C0" w:rsidP="00370449">
      <w:pPr>
        <w:spacing w:line="360" w:lineRule="auto"/>
        <w:jc w:val="both"/>
        <w:rPr>
          <w:rFonts w:ascii="Palatino Linotype" w:hAnsi="Palatino Linotype"/>
          <w:sz w:val="20"/>
        </w:rPr>
      </w:pPr>
    </w:p>
    <w:p w14:paraId="697C0BE9" w14:textId="56E1D577" w:rsidR="00EC37C0" w:rsidRDefault="00EC37C0" w:rsidP="00370449">
      <w:pPr>
        <w:spacing w:line="360" w:lineRule="auto"/>
        <w:jc w:val="both"/>
        <w:rPr>
          <w:rFonts w:ascii="Palatino Linotype" w:hAnsi="Palatino Linotype"/>
          <w:sz w:val="20"/>
        </w:rPr>
      </w:pPr>
    </w:p>
    <w:p w14:paraId="30C71EAF" w14:textId="61F0DAFE" w:rsidR="00EC37C0" w:rsidRDefault="00EC37C0" w:rsidP="00370449">
      <w:pPr>
        <w:spacing w:line="360" w:lineRule="auto"/>
        <w:jc w:val="both"/>
        <w:rPr>
          <w:rFonts w:ascii="Palatino Linotype" w:hAnsi="Palatino Linotype"/>
          <w:sz w:val="20"/>
        </w:rPr>
      </w:pPr>
    </w:p>
    <w:p w14:paraId="700E1DAF" w14:textId="6895B37D" w:rsidR="00EC37C0" w:rsidRDefault="00EC37C0" w:rsidP="00370449">
      <w:pPr>
        <w:spacing w:line="360" w:lineRule="auto"/>
        <w:jc w:val="both"/>
        <w:rPr>
          <w:rFonts w:ascii="Palatino Linotype" w:hAnsi="Palatino Linotype"/>
          <w:sz w:val="20"/>
        </w:rPr>
      </w:pPr>
    </w:p>
    <w:p w14:paraId="5213B86C" w14:textId="5996E44B" w:rsidR="00EC37C0" w:rsidRDefault="00EC37C0" w:rsidP="00370449">
      <w:pPr>
        <w:spacing w:line="360" w:lineRule="auto"/>
        <w:jc w:val="both"/>
        <w:rPr>
          <w:rFonts w:ascii="Palatino Linotype" w:hAnsi="Palatino Linotype"/>
          <w:sz w:val="20"/>
        </w:rPr>
      </w:pPr>
    </w:p>
    <w:p w14:paraId="0CC10204" w14:textId="63771517" w:rsidR="00EC37C0" w:rsidRDefault="00EC37C0" w:rsidP="00370449">
      <w:pPr>
        <w:spacing w:line="360" w:lineRule="auto"/>
        <w:jc w:val="both"/>
        <w:rPr>
          <w:rFonts w:ascii="Palatino Linotype" w:hAnsi="Palatino Linotype"/>
          <w:sz w:val="20"/>
        </w:rPr>
      </w:pPr>
    </w:p>
    <w:p w14:paraId="6A70F1B0" w14:textId="09F4E114" w:rsidR="00EC37C0" w:rsidRDefault="00EC37C0" w:rsidP="00370449">
      <w:pPr>
        <w:spacing w:line="360" w:lineRule="auto"/>
        <w:jc w:val="both"/>
        <w:rPr>
          <w:rFonts w:ascii="Palatino Linotype" w:hAnsi="Palatino Linotype"/>
          <w:sz w:val="20"/>
        </w:rPr>
      </w:pPr>
    </w:p>
    <w:p w14:paraId="126B8493" w14:textId="41C9B9BE" w:rsidR="00EC37C0" w:rsidRDefault="00EC37C0" w:rsidP="00370449">
      <w:pPr>
        <w:spacing w:line="360" w:lineRule="auto"/>
        <w:jc w:val="both"/>
        <w:rPr>
          <w:rFonts w:ascii="Palatino Linotype" w:hAnsi="Palatino Linotype"/>
          <w:sz w:val="20"/>
        </w:rPr>
      </w:pPr>
    </w:p>
    <w:p w14:paraId="72E78CA8" w14:textId="380BF2AE" w:rsidR="00EC37C0" w:rsidRDefault="00EC37C0" w:rsidP="00370449">
      <w:pPr>
        <w:spacing w:line="360" w:lineRule="auto"/>
        <w:jc w:val="both"/>
        <w:rPr>
          <w:rFonts w:ascii="Palatino Linotype" w:hAnsi="Palatino Linotype"/>
          <w:sz w:val="20"/>
        </w:rPr>
      </w:pPr>
    </w:p>
    <w:p w14:paraId="3D69DB8C" w14:textId="77777777" w:rsidR="00EC37C0" w:rsidRPr="001925CC" w:rsidRDefault="00EC37C0" w:rsidP="00370449">
      <w:pPr>
        <w:spacing w:line="360" w:lineRule="auto"/>
        <w:jc w:val="both"/>
        <w:rPr>
          <w:rFonts w:ascii="Palatino Linotype" w:hAnsi="Palatino Linotype"/>
          <w:sz w:val="20"/>
        </w:rPr>
      </w:pPr>
    </w:p>
    <w:p w14:paraId="543CDF80" w14:textId="77777777" w:rsidR="00370449" w:rsidRPr="001925CC" w:rsidRDefault="00370449" w:rsidP="00370449">
      <w:pPr>
        <w:spacing w:line="360" w:lineRule="auto"/>
        <w:jc w:val="both"/>
        <w:rPr>
          <w:rFonts w:ascii="Palatino Linotype" w:hAnsi="Palatino Linotype"/>
          <w:color w:val="000000" w:themeColor="text1"/>
        </w:rPr>
      </w:pPr>
    </w:p>
    <w:p w14:paraId="66F5CB7A" w14:textId="77777777" w:rsidR="00B86E30" w:rsidRPr="00043729" w:rsidRDefault="00B86E30">
      <w:pPr>
        <w:jc w:val="both"/>
        <w:rPr>
          <w:rFonts w:ascii="Palatino Linotype" w:hAnsi="Palatino Linotype"/>
          <w:color w:val="000000" w:themeColor="text1"/>
        </w:rPr>
      </w:pPr>
    </w:p>
    <w:sectPr w:rsidR="00B86E30" w:rsidRPr="00043729"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1E76C" w16cex:dateUtc="2021-06-02T16:18:00Z"/>
  <w16cex:commentExtensible w16cex:durableId="2461E881" w16cex:dateUtc="2021-06-02T16:22:00Z"/>
  <w16cex:commentExtensible w16cex:durableId="2461E8E3" w16cex:dateUtc="2021-06-02T16:24:00Z"/>
  <w16cex:commentExtensible w16cex:durableId="2461E8ED" w16cex:dateUtc="2021-06-02T16:24:00Z"/>
  <w16cex:commentExtensible w16cex:durableId="2461E900" w16cex:dateUtc="2021-06-02T16:24:00Z"/>
  <w16cex:commentExtensible w16cex:durableId="2461E983" w16cex:dateUtc="2021-06-02T16:2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4BE60" w14:textId="77777777" w:rsidR="00507598" w:rsidRDefault="00507598" w:rsidP="00C80F8C">
      <w:r>
        <w:separator/>
      </w:r>
    </w:p>
  </w:endnote>
  <w:endnote w:type="continuationSeparator" w:id="0">
    <w:p w14:paraId="4FF246A3" w14:textId="77777777" w:rsidR="00507598" w:rsidRDefault="005075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34B04" w:rsidRPr="0010196A" w:rsidRDefault="00434B0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170F">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170F">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34B04" w:rsidRPr="0010196A" w:rsidRDefault="00434B0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170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170F">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71631" w14:textId="77777777" w:rsidR="00507598" w:rsidRDefault="00507598" w:rsidP="00C80F8C">
      <w:r>
        <w:separator/>
      </w:r>
    </w:p>
  </w:footnote>
  <w:footnote w:type="continuationSeparator" w:id="0">
    <w:p w14:paraId="1662285D" w14:textId="77777777" w:rsidR="00507598" w:rsidRDefault="0050759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34B04" w:rsidRDefault="0050759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34B04" w:rsidRPr="0010196A" w:rsidRDefault="0050759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34B04" w:rsidRPr="008F2CCC" w14:paraId="1F097D8A" w14:textId="77777777" w:rsidTr="00653C36">
      <w:tc>
        <w:tcPr>
          <w:tcW w:w="3261" w:type="dxa"/>
          <w:vMerge w:val="restart"/>
        </w:tcPr>
        <w:p w14:paraId="1F780A0C" w14:textId="1EFF25F4" w:rsidR="00434B04" w:rsidRPr="008F2CCC" w:rsidRDefault="00434B0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434B04" w:rsidRPr="00664658" w:rsidRDefault="00434B0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70AC663" w:rsidR="00434B04" w:rsidRPr="00664658" w:rsidRDefault="00434B04" w:rsidP="00AE076E">
          <w:pPr>
            <w:jc w:val="both"/>
            <w:rPr>
              <w:rFonts w:ascii="Palatino Linotype" w:hAnsi="Palatino Linotype"/>
              <w:b/>
              <w:sz w:val="22"/>
              <w:szCs w:val="22"/>
              <w:lang w:val="es-ES_tradnl"/>
            </w:rPr>
          </w:pPr>
          <w:r>
            <w:rPr>
              <w:rFonts w:ascii="Palatino Linotype" w:hAnsi="Palatino Linotype"/>
              <w:b/>
              <w:sz w:val="22"/>
              <w:szCs w:val="22"/>
              <w:lang w:val="es-ES_tradnl"/>
            </w:rPr>
            <w:t>04522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434B04" w:rsidRPr="008F2CCC" w14:paraId="049677A3" w14:textId="77777777" w:rsidTr="00653C36">
      <w:tc>
        <w:tcPr>
          <w:tcW w:w="3261" w:type="dxa"/>
          <w:vMerge/>
        </w:tcPr>
        <w:p w14:paraId="4A21EAC1" w14:textId="5C1F145E" w:rsidR="00434B04" w:rsidRPr="008F2CCC" w:rsidRDefault="00434B04" w:rsidP="00A938C3">
          <w:pPr>
            <w:rPr>
              <w:rFonts w:ascii="Palatino Linotype" w:hAnsi="Palatino Linotype"/>
              <w:b/>
              <w:sz w:val="22"/>
              <w:szCs w:val="22"/>
              <w:lang w:val="es-ES_tradnl"/>
            </w:rPr>
          </w:pPr>
        </w:p>
      </w:tc>
      <w:tc>
        <w:tcPr>
          <w:tcW w:w="2551" w:type="dxa"/>
          <w:shd w:val="clear" w:color="auto" w:fill="auto"/>
        </w:tcPr>
        <w:p w14:paraId="1237BCDE" w14:textId="77777777" w:rsidR="00434B04" w:rsidRPr="00664658" w:rsidRDefault="00434B04" w:rsidP="00A938C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295BB8D" w:rsidR="00434B04" w:rsidRPr="00D41D47" w:rsidRDefault="00434B04" w:rsidP="00774CBC">
          <w:pPr>
            <w:jc w:val="both"/>
            <w:rPr>
              <w:rFonts w:ascii="Palatino Linotype" w:hAnsi="Palatino Linotype"/>
              <w:b/>
              <w:sz w:val="22"/>
              <w:szCs w:val="22"/>
              <w:lang w:val="es-ES_tradnl"/>
            </w:rPr>
          </w:pPr>
          <w:r>
            <w:rPr>
              <w:rFonts w:ascii="Palatino Linotype" w:hAnsi="Palatino Linotype"/>
              <w:b/>
              <w:sz w:val="22"/>
              <w:szCs w:val="22"/>
              <w:lang w:val="es-ES_tradnl"/>
            </w:rPr>
            <w:t>S</w:t>
          </w:r>
          <w:r w:rsidR="00774CBC">
            <w:rPr>
              <w:rFonts w:ascii="Palatino Linotype" w:hAnsi="Palatino Linotype"/>
              <w:b/>
              <w:sz w:val="22"/>
              <w:szCs w:val="22"/>
              <w:lang w:val="es-ES_tradnl"/>
            </w:rPr>
            <w:t>ecretaría de Justicia y Derechos Humanos</w:t>
          </w:r>
          <w:r>
            <w:rPr>
              <w:rFonts w:ascii="Palatino Linotype" w:hAnsi="Palatino Linotype"/>
              <w:b/>
              <w:sz w:val="22"/>
              <w:szCs w:val="22"/>
              <w:lang w:val="es-ES_tradnl"/>
            </w:rPr>
            <w:t xml:space="preserve">   </w:t>
          </w:r>
        </w:p>
      </w:tc>
    </w:tr>
    <w:tr w:rsidR="00434B04" w:rsidRPr="008F2CCC" w14:paraId="72CD087D" w14:textId="77777777" w:rsidTr="00653C36">
      <w:trPr>
        <w:trHeight w:val="228"/>
      </w:trPr>
      <w:tc>
        <w:tcPr>
          <w:tcW w:w="3261" w:type="dxa"/>
          <w:vMerge/>
        </w:tcPr>
        <w:p w14:paraId="1B78656F" w14:textId="01E6F6F6" w:rsidR="00434B04" w:rsidRPr="008F2CCC" w:rsidRDefault="00434B04" w:rsidP="00A938C3">
          <w:pPr>
            <w:rPr>
              <w:rFonts w:ascii="Palatino Linotype" w:hAnsi="Palatino Linotype"/>
              <w:b/>
              <w:sz w:val="22"/>
              <w:szCs w:val="22"/>
              <w:lang w:val="es-ES_tradnl"/>
            </w:rPr>
          </w:pPr>
        </w:p>
      </w:tc>
      <w:tc>
        <w:tcPr>
          <w:tcW w:w="2551" w:type="dxa"/>
          <w:shd w:val="clear" w:color="auto" w:fill="auto"/>
        </w:tcPr>
        <w:p w14:paraId="74D81628" w14:textId="1B7502B0" w:rsidR="00434B04" w:rsidRPr="00664658" w:rsidRDefault="00434B04" w:rsidP="00A938C3">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00774CBC">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20D6FDA3" w14:textId="1BF6F056" w:rsidR="00434B04" w:rsidRPr="00664658" w:rsidRDefault="00434B04" w:rsidP="00A938C3">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ECB9F0B" w14:textId="77777777" w:rsidR="00434B04" w:rsidRPr="0010196A" w:rsidRDefault="00434B0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434B04" w:rsidRPr="0010196A" w:rsidRDefault="00434B04">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434B04" w:rsidRPr="008F2CCC" w14:paraId="6ABABA57" w14:textId="77777777" w:rsidTr="00653C36">
      <w:tc>
        <w:tcPr>
          <w:tcW w:w="4253" w:type="dxa"/>
          <w:vMerge w:val="restart"/>
          <w:shd w:val="clear" w:color="auto" w:fill="auto"/>
        </w:tcPr>
        <w:p w14:paraId="6AA376CC" w14:textId="1E62217E" w:rsidR="00434B04" w:rsidRPr="008F2CCC" w:rsidRDefault="00434B0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434B04" w:rsidRPr="008F2CCC" w:rsidRDefault="00434B0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BFA48B4" w:rsidR="00434B04" w:rsidRPr="008F2CCC" w:rsidRDefault="00434B04" w:rsidP="00661719">
          <w:pPr>
            <w:jc w:val="both"/>
            <w:rPr>
              <w:rFonts w:ascii="Palatino Linotype" w:hAnsi="Palatino Linotype"/>
              <w:b/>
              <w:sz w:val="22"/>
              <w:szCs w:val="22"/>
              <w:lang w:val="es-ES_tradnl"/>
            </w:rPr>
          </w:pPr>
          <w:r>
            <w:rPr>
              <w:rFonts w:ascii="Palatino Linotype" w:hAnsi="Palatino Linotype"/>
              <w:b/>
              <w:sz w:val="22"/>
              <w:szCs w:val="22"/>
              <w:lang w:val="es-ES_tradnl"/>
            </w:rPr>
            <w:t>04522/INFOEM/IP/RR/2021</w:t>
          </w:r>
        </w:p>
      </w:tc>
    </w:tr>
    <w:tr w:rsidR="00434B04" w:rsidRPr="008F2CCC" w14:paraId="3B45FB53" w14:textId="77777777" w:rsidTr="00653C36">
      <w:tc>
        <w:tcPr>
          <w:tcW w:w="4253" w:type="dxa"/>
          <w:vMerge/>
          <w:shd w:val="clear" w:color="auto" w:fill="auto"/>
        </w:tcPr>
        <w:p w14:paraId="188B82EF" w14:textId="77777777" w:rsidR="00434B04" w:rsidRPr="008F2CCC" w:rsidRDefault="00434B04" w:rsidP="00A2780F">
          <w:pPr>
            <w:rPr>
              <w:rFonts w:ascii="Palatino Linotype" w:hAnsi="Palatino Linotype"/>
              <w:b/>
              <w:sz w:val="22"/>
              <w:szCs w:val="22"/>
              <w:lang w:val="es-ES_tradnl"/>
            </w:rPr>
          </w:pPr>
        </w:p>
      </w:tc>
      <w:tc>
        <w:tcPr>
          <w:tcW w:w="2552" w:type="dxa"/>
          <w:shd w:val="clear" w:color="auto" w:fill="auto"/>
        </w:tcPr>
        <w:p w14:paraId="3B2AD0CF" w14:textId="77777777" w:rsidR="00434B04" w:rsidRPr="008F2CCC" w:rsidRDefault="00434B0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690AF14" w:rsidR="00434B04" w:rsidRPr="008F2CCC" w:rsidRDefault="00181725" w:rsidP="00774CBC">
          <w:pPr>
            <w:jc w:val="both"/>
            <w:rPr>
              <w:rFonts w:ascii="Palatino Linotype" w:hAnsi="Palatino Linotype"/>
              <w:b/>
              <w:sz w:val="22"/>
              <w:szCs w:val="22"/>
              <w:lang w:val="es-ES_tradnl"/>
            </w:rPr>
          </w:pPr>
          <w:r>
            <w:rPr>
              <w:rFonts w:ascii="Palatino Linotype" w:hAnsi="Palatino Linotype"/>
              <w:b/>
              <w:sz w:val="22"/>
              <w:szCs w:val="22"/>
              <w:lang w:val="es-ES_tradnl"/>
            </w:rPr>
            <w:t>XXXXX XXXXXXXX XXXXXXXXXX XXXXXX</w:t>
          </w:r>
          <w:r w:rsidR="00434B04">
            <w:rPr>
              <w:rFonts w:ascii="Palatino Linotype" w:hAnsi="Palatino Linotype"/>
              <w:b/>
              <w:sz w:val="22"/>
              <w:szCs w:val="22"/>
              <w:lang w:val="es-ES_tradnl"/>
            </w:rPr>
            <w:t xml:space="preserve"> </w:t>
          </w:r>
        </w:p>
      </w:tc>
    </w:tr>
    <w:tr w:rsidR="00434B04" w:rsidRPr="008F2CCC" w14:paraId="28A493EB" w14:textId="77777777" w:rsidTr="00653C36">
      <w:trPr>
        <w:trHeight w:val="228"/>
      </w:trPr>
      <w:tc>
        <w:tcPr>
          <w:tcW w:w="4253" w:type="dxa"/>
          <w:vMerge/>
          <w:shd w:val="clear" w:color="auto" w:fill="auto"/>
        </w:tcPr>
        <w:p w14:paraId="06C77D31" w14:textId="77777777" w:rsidR="00434B04" w:rsidRPr="008F2CCC" w:rsidRDefault="00434B04" w:rsidP="00E37C88">
          <w:pPr>
            <w:rPr>
              <w:rFonts w:ascii="Palatino Linotype" w:hAnsi="Palatino Linotype"/>
              <w:b/>
              <w:sz w:val="22"/>
              <w:szCs w:val="22"/>
              <w:lang w:val="es-ES_tradnl"/>
            </w:rPr>
          </w:pPr>
        </w:p>
      </w:tc>
      <w:tc>
        <w:tcPr>
          <w:tcW w:w="2552" w:type="dxa"/>
          <w:shd w:val="clear" w:color="auto" w:fill="auto"/>
        </w:tcPr>
        <w:p w14:paraId="2E1A72B4" w14:textId="77777777" w:rsidR="00434B04" w:rsidRPr="008F2CCC" w:rsidRDefault="00434B0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D278FC9" w:rsidR="00434B04" w:rsidRPr="00DC41C8" w:rsidRDefault="00434B04" w:rsidP="00774CBC">
          <w:pPr>
            <w:jc w:val="both"/>
            <w:rPr>
              <w:rFonts w:ascii="Palatino Linotype" w:hAnsi="Palatino Linotype"/>
              <w:b/>
              <w:sz w:val="22"/>
              <w:szCs w:val="22"/>
            </w:rPr>
          </w:pPr>
          <w:r>
            <w:rPr>
              <w:rFonts w:ascii="Palatino Linotype" w:hAnsi="Palatino Linotype"/>
              <w:b/>
              <w:sz w:val="22"/>
              <w:szCs w:val="22"/>
            </w:rPr>
            <w:t>S</w:t>
          </w:r>
          <w:r w:rsidR="00774CBC">
            <w:rPr>
              <w:rFonts w:ascii="Palatino Linotype" w:hAnsi="Palatino Linotype"/>
              <w:b/>
              <w:sz w:val="22"/>
              <w:szCs w:val="22"/>
            </w:rPr>
            <w:t>ecretaría de Justicia y Derechos Humanos</w:t>
          </w:r>
        </w:p>
      </w:tc>
    </w:tr>
    <w:tr w:rsidR="00434B04" w:rsidRPr="008F2CCC" w14:paraId="0F114FF0" w14:textId="77777777" w:rsidTr="00653C36">
      <w:tc>
        <w:tcPr>
          <w:tcW w:w="4253" w:type="dxa"/>
          <w:vMerge/>
          <w:shd w:val="clear" w:color="auto" w:fill="auto"/>
        </w:tcPr>
        <w:p w14:paraId="4CCB64BA" w14:textId="77777777" w:rsidR="00434B04" w:rsidRPr="008F2CCC" w:rsidRDefault="00434B04" w:rsidP="00A2780F">
          <w:pPr>
            <w:rPr>
              <w:rFonts w:ascii="Palatino Linotype" w:hAnsi="Palatino Linotype"/>
              <w:b/>
              <w:sz w:val="22"/>
              <w:szCs w:val="22"/>
              <w:lang w:val="es-ES_tradnl"/>
            </w:rPr>
          </w:pPr>
        </w:p>
      </w:tc>
      <w:tc>
        <w:tcPr>
          <w:tcW w:w="2552" w:type="dxa"/>
          <w:shd w:val="clear" w:color="auto" w:fill="auto"/>
        </w:tcPr>
        <w:p w14:paraId="31E422EA" w14:textId="7D979F3A" w:rsidR="00434B04" w:rsidRPr="008F2CCC" w:rsidRDefault="00434B0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00774CBC">
            <w:rPr>
              <w:rFonts w:ascii="Palatino Linotype" w:hAnsi="Palatino Linotype"/>
              <w:b/>
              <w:sz w:val="22"/>
              <w:szCs w:val="22"/>
              <w:lang w:val="es-ES_tradnl"/>
            </w:rPr>
            <w:t>P</w:t>
          </w:r>
          <w:r w:rsidRPr="008F2CCC">
            <w:rPr>
              <w:rFonts w:ascii="Palatino Linotype" w:hAnsi="Palatino Linotype"/>
              <w:b/>
              <w:sz w:val="22"/>
              <w:szCs w:val="22"/>
              <w:lang w:val="es-ES_tradnl"/>
            </w:rPr>
            <w:t>onente:</w:t>
          </w:r>
        </w:p>
      </w:tc>
      <w:tc>
        <w:tcPr>
          <w:tcW w:w="3685" w:type="dxa"/>
          <w:shd w:val="clear" w:color="auto" w:fill="auto"/>
        </w:tcPr>
        <w:p w14:paraId="181C41B4" w14:textId="5432BFA9" w:rsidR="00434B04" w:rsidRPr="008F2CCC" w:rsidRDefault="00434B04"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63470D9" w14:textId="35AB92B3" w:rsidR="00434B04" w:rsidRPr="0010196A" w:rsidRDefault="00507598"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A7D1C"/>
    <w:multiLevelType w:val="hybridMultilevel"/>
    <w:tmpl w:val="DAA2F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1B33CC"/>
    <w:multiLevelType w:val="hybridMultilevel"/>
    <w:tmpl w:val="C8E4801E"/>
    <w:lvl w:ilvl="0" w:tplc="080A0015">
      <w:start w:val="1"/>
      <w:numFmt w:val="upperLetter"/>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nsid w:val="0D9D63CF"/>
    <w:multiLevelType w:val="hybridMultilevel"/>
    <w:tmpl w:val="C8E480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C32184"/>
    <w:multiLevelType w:val="multilevel"/>
    <w:tmpl w:val="08F055E0"/>
    <w:lvl w:ilvl="0">
      <w:start w:val="1"/>
      <w:numFmt w:val="upperRoman"/>
      <w:lvlText w:val="%1."/>
      <w:lvlJc w:val="left"/>
      <w:pPr>
        <w:ind w:left="668" w:hanging="163"/>
      </w:pPr>
      <w:rPr>
        <w:rFonts w:ascii="Palatino Linotype" w:eastAsia="Palatino Linotype" w:hAnsi="Palatino Linotype" w:cs="Palatino Linotype"/>
        <w:i/>
        <w:sz w:val="20"/>
        <w:szCs w:val="20"/>
      </w:rPr>
    </w:lvl>
    <w:lvl w:ilvl="1">
      <w:start w:val="1"/>
      <w:numFmt w:val="bullet"/>
      <w:lvlText w:val="•"/>
      <w:lvlJc w:val="left"/>
      <w:pPr>
        <w:ind w:left="1572" w:hanging="163"/>
      </w:pPr>
    </w:lvl>
    <w:lvl w:ilvl="2">
      <w:start w:val="1"/>
      <w:numFmt w:val="bullet"/>
      <w:lvlText w:val="•"/>
      <w:lvlJc w:val="left"/>
      <w:pPr>
        <w:ind w:left="2484" w:hanging="163"/>
      </w:pPr>
    </w:lvl>
    <w:lvl w:ilvl="3">
      <w:start w:val="1"/>
      <w:numFmt w:val="bullet"/>
      <w:lvlText w:val="•"/>
      <w:lvlJc w:val="left"/>
      <w:pPr>
        <w:ind w:left="3396" w:hanging="163"/>
      </w:pPr>
    </w:lvl>
    <w:lvl w:ilvl="4">
      <w:start w:val="1"/>
      <w:numFmt w:val="bullet"/>
      <w:lvlText w:val="•"/>
      <w:lvlJc w:val="left"/>
      <w:pPr>
        <w:ind w:left="4308" w:hanging="163"/>
      </w:pPr>
    </w:lvl>
    <w:lvl w:ilvl="5">
      <w:start w:val="1"/>
      <w:numFmt w:val="bullet"/>
      <w:lvlText w:val="•"/>
      <w:lvlJc w:val="left"/>
      <w:pPr>
        <w:ind w:left="5220" w:hanging="163"/>
      </w:pPr>
    </w:lvl>
    <w:lvl w:ilvl="6">
      <w:start w:val="1"/>
      <w:numFmt w:val="bullet"/>
      <w:lvlText w:val="•"/>
      <w:lvlJc w:val="left"/>
      <w:pPr>
        <w:ind w:left="6132" w:hanging="162"/>
      </w:pPr>
    </w:lvl>
    <w:lvl w:ilvl="7">
      <w:start w:val="1"/>
      <w:numFmt w:val="bullet"/>
      <w:lvlText w:val="•"/>
      <w:lvlJc w:val="left"/>
      <w:pPr>
        <w:ind w:left="7044" w:hanging="163"/>
      </w:pPr>
    </w:lvl>
    <w:lvl w:ilvl="8">
      <w:start w:val="1"/>
      <w:numFmt w:val="bullet"/>
      <w:lvlText w:val="•"/>
      <w:lvlJc w:val="left"/>
      <w:pPr>
        <w:ind w:left="7956" w:hanging="162"/>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4A206A0"/>
    <w:multiLevelType w:val="multilevel"/>
    <w:tmpl w:val="C41C0E64"/>
    <w:lvl w:ilvl="0">
      <w:start w:val="6"/>
      <w:numFmt w:val="upperRoman"/>
      <w:lvlText w:val="%1."/>
      <w:lvlJc w:val="left"/>
      <w:pPr>
        <w:ind w:left="668" w:hanging="331"/>
      </w:pPr>
      <w:rPr>
        <w:rFonts w:ascii="Palatino Linotype" w:eastAsia="Palatino Linotype" w:hAnsi="Palatino Linotype" w:cs="Palatino Linotype"/>
        <w:i/>
        <w:sz w:val="20"/>
        <w:szCs w:val="20"/>
      </w:rPr>
    </w:lvl>
    <w:lvl w:ilvl="1">
      <w:start w:val="1"/>
      <w:numFmt w:val="bullet"/>
      <w:lvlText w:val="•"/>
      <w:lvlJc w:val="left"/>
      <w:pPr>
        <w:ind w:left="1572" w:hanging="331"/>
      </w:pPr>
    </w:lvl>
    <w:lvl w:ilvl="2">
      <w:start w:val="1"/>
      <w:numFmt w:val="bullet"/>
      <w:lvlText w:val="•"/>
      <w:lvlJc w:val="left"/>
      <w:pPr>
        <w:ind w:left="2484" w:hanging="331"/>
      </w:pPr>
    </w:lvl>
    <w:lvl w:ilvl="3">
      <w:start w:val="1"/>
      <w:numFmt w:val="bullet"/>
      <w:lvlText w:val="•"/>
      <w:lvlJc w:val="left"/>
      <w:pPr>
        <w:ind w:left="3396" w:hanging="331"/>
      </w:pPr>
    </w:lvl>
    <w:lvl w:ilvl="4">
      <w:start w:val="1"/>
      <w:numFmt w:val="bullet"/>
      <w:lvlText w:val="•"/>
      <w:lvlJc w:val="left"/>
      <w:pPr>
        <w:ind w:left="4308" w:hanging="331"/>
      </w:pPr>
    </w:lvl>
    <w:lvl w:ilvl="5">
      <w:start w:val="1"/>
      <w:numFmt w:val="bullet"/>
      <w:lvlText w:val="•"/>
      <w:lvlJc w:val="left"/>
      <w:pPr>
        <w:ind w:left="5220" w:hanging="331"/>
      </w:pPr>
    </w:lvl>
    <w:lvl w:ilvl="6">
      <w:start w:val="1"/>
      <w:numFmt w:val="bullet"/>
      <w:lvlText w:val="•"/>
      <w:lvlJc w:val="left"/>
      <w:pPr>
        <w:ind w:left="6132" w:hanging="331"/>
      </w:pPr>
    </w:lvl>
    <w:lvl w:ilvl="7">
      <w:start w:val="1"/>
      <w:numFmt w:val="bullet"/>
      <w:lvlText w:val="•"/>
      <w:lvlJc w:val="left"/>
      <w:pPr>
        <w:ind w:left="7044" w:hanging="331"/>
      </w:pPr>
    </w:lvl>
    <w:lvl w:ilvl="8">
      <w:start w:val="1"/>
      <w:numFmt w:val="bullet"/>
      <w:lvlText w:val="•"/>
      <w:lvlJc w:val="left"/>
      <w:pPr>
        <w:ind w:left="7956" w:hanging="331"/>
      </w:pPr>
    </w:lvl>
  </w:abstractNum>
  <w:abstractNum w:abstractNumId="6">
    <w:nsid w:val="2B911A1C"/>
    <w:multiLevelType w:val="hybridMultilevel"/>
    <w:tmpl w:val="ACB41896"/>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60D3CC4"/>
    <w:multiLevelType w:val="hybridMultilevel"/>
    <w:tmpl w:val="66F406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52415A"/>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7CC2DCC"/>
    <w:multiLevelType w:val="multilevel"/>
    <w:tmpl w:val="44943AD2"/>
    <w:lvl w:ilvl="0">
      <w:start w:val="1"/>
      <w:numFmt w:val="upperRoman"/>
      <w:lvlText w:val="%1."/>
      <w:lvlJc w:val="left"/>
      <w:pPr>
        <w:ind w:left="548" w:hanging="168"/>
      </w:pPr>
      <w:rPr>
        <w:rFonts w:ascii="Palatino Linotype" w:eastAsia="Palatino Linotype" w:hAnsi="Palatino Linotype" w:cs="Palatino Linotype"/>
        <w:i/>
        <w:sz w:val="20"/>
        <w:szCs w:val="20"/>
      </w:rPr>
    </w:lvl>
    <w:lvl w:ilvl="1">
      <w:start w:val="1"/>
      <w:numFmt w:val="upperRoman"/>
      <w:lvlText w:val="%2."/>
      <w:lvlJc w:val="left"/>
      <w:pPr>
        <w:ind w:left="779" w:hanging="211"/>
      </w:pPr>
      <w:rPr>
        <w:rFonts w:ascii="Palatino Linotype" w:eastAsia="Palatino Linotype" w:hAnsi="Palatino Linotype" w:cs="Palatino Linotype"/>
        <w:i/>
        <w:sz w:val="20"/>
        <w:szCs w:val="20"/>
      </w:rPr>
    </w:lvl>
    <w:lvl w:ilvl="2">
      <w:start w:val="1"/>
      <w:numFmt w:val="bullet"/>
      <w:lvlText w:val="•"/>
      <w:lvlJc w:val="left"/>
      <w:pPr>
        <w:ind w:left="1660" w:hanging="211"/>
      </w:pPr>
    </w:lvl>
    <w:lvl w:ilvl="3">
      <w:start w:val="1"/>
      <w:numFmt w:val="bullet"/>
      <w:lvlText w:val="•"/>
      <w:lvlJc w:val="left"/>
      <w:pPr>
        <w:ind w:left="2660" w:hanging="211"/>
      </w:pPr>
    </w:lvl>
    <w:lvl w:ilvl="4">
      <w:start w:val="1"/>
      <w:numFmt w:val="bullet"/>
      <w:lvlText w:val="•"/>
      <w:lvlJc w:val="left"/>
      <w:pPr>
        <w:ind w:left="3660" w:hanging="211"/>
      </w:pPr>
    </w:lvl>
    <w:lvl w:ilvl="5">
      <w:start w:val="1"/>
      <w:numFmt w:val="bullet"/>
      <w:lvlText w:val="•"/>
      <w:lvlJc w:val="left"/>
      <w:pPr>
        <w:ind w:left="4660" w:hanging="211"/>
      </w:pPr>
    </w:lvl>
    <w:lvl w:ilvl="6">
      <w:start w:val="1"/>
      <w:numFmt w:val="bullet"/>
      <w:lvlText w:val="•"/>
      <w:lvlJc w:val="left"/>
      <w:pPr>
        <w:ind w:left="5660" w:hanging="211"/>
      </w:pPr>
    </w:lvl>
    <w:lvl w:ilvl="7">
      <w:start w:val="1"/>
      <w:numFmt w:val="bullet"/>
      <w:lvlText w:val="•"/>
      <w:lvlJc w:val="left"/>
      <w:pPr>
        <w:ind w:left="6660" w:hanging="211"/>
      </w:pPr>
    </w:lvl>
    <w:lvl w:ilvl="8">
      <w:start w:val="1"/>
      <w:numFmt w:val="bullet"/>
      <w:lvlText w:val="•"/>
      <w:lvlJc w:val="left"/>
      <w:pPr>
        <w:ind w:left="7660" w:hanging="211"/>
      </w:pPr>
    </w:lvl>
  </w:abstractNum>
  <w:abstractNum w:abstractNumId="11">
    <w:nsid w:val="4B5B2A6A"/>
    <w:multiLevelType w:val="multilevel"/>
    <w:tmpl w:val="9934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4F6E93"/>
    <w:multiLevelType w:val="hybridMultilevel"/>
    <w:tmpl w:val="ACB41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A9D779B"/>
    <w:multiLevelType w:val="multilevel"/>
    <w:tmpl w:val="6F92D2B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nsid w:val="63B43E16"/>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C0E28C2"/>
    <w:multiLevelType w:val="multilevel"/>
    <w:tmpl w:val="BD064900"/>
    <w:lvl w:ilvl="0">
      <w:start w:val="1"/>
      <w:numFmt w:val="lowerLetter"/>
      <w:lvlText w:val="%1)"/>
      <w:lvlJc w:val="left"/>
      <w:pPr>
        <w:ind w:left="803" w:hanging="235"/>
      </w:pPr>
      <w:rPr>
        <w:rFonts w:ascii="Palatino Linotype" w:eastAsia="Palatino Linotype" w:hAnsi="Palatino Linotype" w:cs="Palatino Linotype"/>
        <w:i/>
        <w:sz w:val="20"/>
        <w:szCs w:val="20"/>
      </w:rPr>
    </w:lvl>
    <w:lvl w:ilvl="1">
      <w:start w:val="1"/>
      <w:numFmt w:val="bullet"/>
      <w:lvlText w:val="•"/>
      <w:lvlJc w:val="left"/>
      <w:pPr>
        <w:ind w:left="1452" w:hanging="235"/>
      </w:pPr>
    </w:lvl>
    <w:lvl w:ilvl="2">
      <w:start w:val="1"/>
      <w:numFmt w:val="bullet"/>
      <w:lvlText w:val="•"/>
      <w:lvlJc w:val="left"/>
      <w:pPr>
        <w:ind w:left="2364" w:hanging="235"/>
      </w:pPr>
    </w:lvl>
    <w:lvl w:ilvl="3">
      <w:start w:val="1"/>
      <w:numFmt w:val="bullet"/>
      <w:lvlText w:val="•"/>
      <w:lvlJc w:val="left"/>
      <w:pPr>
        <w:ind w:left="3276" w:hanging="235"/>
      </w:pPr>
    </w:lvl>
    <w:lvl w:ilvl="4">
      <w:start w:val="1"/>
      <w:numFmt w:val="bullet"/>
      <w:lvlText w:val="•"/>
      <w:lvlJc w:val="left"/>
      <w:pPr>
        <w:ind w:left="4188" w:hanging="235"/>
      </w:pPr>
    </w:lvl>
    <w:lvl w:ilvl="5">
      <w:start w:val="1"/>
      <w:numFmt w:val="bullet"/>
      <w:lvlText w:val="•"/>
      <w:lvlJc w:val="left"/>
      <w:pPr>
        <w:ind w:left="5100" w:hanging="235"/>
      </w:pPr>
    </w:lvl>
    <w:lvl w:ilvl="6">
      <w:start w:val="1"/>
      <w:numFmt w:val="bullet"/>
      <w:lvlText w:val="•"/>
      <w:lvlJc w:val="left"/>
      <w:pPr>
        <w:ind w:left="6012" w:hanging="235"/>
      </w:pPr>
    </w:lvl>
    <w:lvl w:ilvl="7">
      <w:start w:val="1"/>
      <w:numFmt w:val="bullet"/>
      <w:lvlText w:val="•"/>
      <w:lvlJc w:val="left"/>
      <w:pPr>
        <w:ind w:left="6924" w:hanging="235"/>
      </w:pPr>
    </w:lvl>
    <w:lvl w:ilvl="8">
      <w:start w:val="1"/>
      <w:numFmt w:val="bullet"/>
      <w:lvlText w:val="•"/>
      <w:lvlJc w:val="left"/>
      <w:pPr>
        <w:ind w:left="7836" w:hanging="235"/>
      </w:pPr>
    </w:lvl>
  </w:abstractNum>
  <w:abstractNum w:abstractNumId="16">
    <w:nsid w:val="7C5C2F63"/>
    <w:multiLevelType w:val="multilevel"/>
    <w:tmpl w:val="6D7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1"/>
  </w:num>
  <w:num w:numId="4">
    <w:abstractNumId w:val="8"/>
  </w:num>
  <w:num w:numId="5">
    <w:abstractNumId w:val="9"/>
  </w:num>
  <w:num w:numId="6">
    <w:abstractNumId w:val="16"/>
  </w:num>
  <w:num w:numId="7">
    <w:abstractNumId w:val="14"/>
  </w:num>
  <w:num w:numId="8">
    <w:abstractNumId w:val="0"/>
  </w:num>
  <w:num w:numId="9">
    <w:abstractNumId w:val="1"/>
  </w:num>
  <w:num w:numId="10">
    <w:abstractNumId w:val="2"/>
  </w:num>
  <w:num w:numId="11">
    <w:abstractNumId w:val="6"/>
  </w:num>
  <w:num w:numId="12">
    <w:abstractNumId w:val="3"/>
  </w:num>
  <w:num w:numId="13">
    <w:abstractNumId w:val="15"/>
  </w:num>
  <w:num w:numId="14">
    <w:abstractNumId w:val="10"/>
  </w:num>
  <w:num w:numId="15">
    <w:abstractNumId w:val="5"/>
  </w:num>
  <w:num w:numId="16">
    <w:abstractNumId w:val="12"/>
  </w:num>
  <w:num w:numId="17">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258A"/>
    <w:rsid w:val="000025F0"/>
    <w:rsid w:val="0000265E"/>
    <w:rsid w:val="000026CD"/>
    <w:rsid w:val="00002897"/>
    <w:rsid w:val="00002A00"/>
    <w:rsid w:val="00002E83"/>
    <w:rsid w:val="0000328A"/>
    <w:rsid w:val="000041B5"/>
    <w:rsid w:val="00004217"/>
    <w:rsid w:val="000046A7"/>
    <w:rsid w:val="00004C7A"/>
    <w:rsid w:val="000054EA"/>
    <w:rsid w:val="0000588F"/>
    <w:rsid w:val="000060C2"/>
    <w:rsid w:val="0000633D"/>
    <w:rsid w:val="00006728"/>
    <w:rsid w:val="00006A9C"/>
    <w:rsid w:val="00006EB7"/>
    <w:rsid w:val="00006EC0"/>
    <w:rsid w:val="00006F2F"/>
    <w:rsid w:val="00007558"/>
    <w:rsid w:val="000075A8"/>
    <w:rsid w:val="00007AF1"/>
    <w:rsid w:val="00007FD8"/>
    <w:rsid w:val="000104F0"/>
    <w:rsid w:val="000109F4"/>
    <w:rsid w:val="00011EDE"/>
    <w:rsid w:val="000123CB"/>
    <w:rsid w:val="00012A00"/>
    <w:rsid w:val="00013023"/>
    <w:rsid w:val="000132CA"/>
    <w:rsid w:val="00013986"/>
    <w:rsid w:val="00013C80"/>
    <w:rsid w:val="00013EBF"/>
    <w:rsid w:val="000142C0"/>
    <w:rsid w:val="00014B25"/>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0E6"/>
    <w:rsid w:val="00023233"/>
    <w:rsid w:val="000244C6"/>
    <w:rsid w:val="0002471C"/>
    <w:rsid w:val="00024A5F"/>
    <w:rsid w:val="00024E68"/>
    <w:rsid w:val="000254C2"/>
    <w:rsid w:val="00025DB0"/>
    <w:rsid w:val="0002685C"/>
    <w:rsid w:val="0002690E"/>
    <w:rsid w:val="00026A3C"/>
    <w:rsid w:val="000270F3"/>
    <w:rsid w:val="00027195"/>
    <w:rsid w:val="0003033D"/>
    <w:rsid w:val="0003043A"/>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99"/>
    <w:rsid w:val="00036439"/>
    <w:rsid w:val="00036B1A"/>
    <w:rsid w:val="00037DDE"/>
    <w:rsid w:val="00037FDC"/>
    <w:rsid w:val="00040C7B"/>
    <w:rsid w:val="00040E51"/>
    <w:rsid w:val="0004120D"/>
    <w:rsid w:val="000415DD"/>
    <w:rsid w:val="00041959"/>
    <w:rsid w:val="00041A86"/>
    <w:rsid w:val="000423AF"/>
    <w:rsid w:val="00042714"/>
    <w:rsid w:val="00042A23"/>
    <w:rsid w:val="00042F6A"/>
    <w:rsid w:val="0004302C"/>
    <w:rsid w:val="0004312A"/>
    <w:rsid w:val="0004330A"/>
    <w:rsid w:val="00043729"/>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DAD"/>
    <w:rsid w:val="00050FE1"/>
    <w:rsid w:val="00051ADD"/>
    <w:rsid w:val="00051B43"/>
    <w:rsid w:val="00051D2A"/>
    <w:rsid w:val="0005265B"/>
    <w:rsid w:val="000527F0"/>
    <w:rsid w:val="00052886"/>
    <w:rsid w:val="00052E1B"/>
    <w:rsid w:val="0005363B"/>
    <w:rsid w:val="00053A25"/>
    <w:rsid w:val="00053FA9"/>
    <w:rsid w:val="000546E2"/>
    <w:rsid w:val="00054CFB"/>
    <w:rsid w:val="000550D6"/>
    <w:rsid w:val="00055200"/>
    <w:rsid w:val="000558A1"/>
    <w:rsid w:val="00055BD0"/>
    <w:rsid w:val="00055BF6"/>
    <w:rsid w:val="00055E68"/>
    <w:rsid w:val="00056469"/>
    <w:rsid w:val="000568EF"/>
    <w:rsid w:val="00057476"/>
    <w:rsid w:val="00057716"/>
    <w:rsid w:val="00057C91"/>
    <w:rsid w:val="000606B4"/>
    <w:rsid w:val="000607EE"/>
    <w:rsid w:val="000610E3"/>
    <w:rsid w:val="000613E3"/>
    <w:rsid w:val="000618EE"/>
    <w:rsid w:val="000618EF"/>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7E"/>
    <w:rsid w:val="0006590C"/>
    <w:rsid w:val="00065B50"/>
    <w:rsid w:val="00066A54"/>
    <w:rsid w:val="00066B22"/>
    <w:rsid w:val="00066D71"/>
    <w:rsid w:val="00067C7D"/>
    <w:rsid w:val="00070856"/>
    <w:rsid w:val="00071FC4"/>
    <w:rsid w:val="0007208F"/>
    <w:rsid w:val="000725D3"/>
    <w:rsid w:val="0007261F"/>
    <w:rsid w:val="00072787"/>
    <w:rsid w:val="000728B7"/>
    <w:rsid w:val="00072954"/>
    <w:rsid w:val="00072CB3"/>
    <w:rsid w:val="00072DE9"/>
    <w:rsid w:val="00072F99"/>
    <w:rsid w:val="0007327E"/>
    <w:rsid w:val="000734E9"/>
    <w:rsid w:val="0007367D"/>
    <w:rsid w:val="00073A2F"/>
    <w:rsid w:val="0007436D"/>
    <w:rsid w:val="00074C76"/>
    <w:rsid w:val="00074CF8"/>
    <w:rsid w:val="00075283"/>
    <w:rsid w:val="00075615"/>
    <w:rsid w:val="00075EA3"/>
    <w:rsid w:val="00076FD9"/>
    <w:rsid w:val="00077AC1"/>
    <w:rsid w:val="00077B79"/>
    <w:rsid w:val="00077BB8"/>
    <w:rsid w:val="00077BC0"/>
    <w:rsid w:val="0008043B"/>
    <w:rsid w:val="0008139C"/>
    <w:rsid w:val="0008144A"/>
    <w:rsid w:val="00081B66"/>
    <w:rsid w:val="0008338D"/>
    <w:rsid w:val="00083C83"/>
    <w:rsid w:val="00084079"/>
    <w:rsid w:val="0008420F"/>
    <w:rsid w:val="0008455F"/>
    <w:rsid w:val="000847B2"/>
    <w:rsid w:val="00085229"/>
    <w:rsid w:val="0008542A"/>
    <w:rsid w:val="00085585"/>
    <w:rsid w:val="000858C4"/>
    <w:rsid w:val="00085973"/>
    <w:rsid w:val="000861FF"/>
    <w:rsid w:val="0008668D"/>
    <w:rsid w:val="00086790"/>
    <w:rsid w:val="00086980"/>
    <w:rsid w:val="0008710F"/>
    <w:rsid w:val="00087D47"/>
    <w:rsid w:val="0009069F"/>
    <w:rsid w:val="00090C67"/>
    <w:rsid w:val="00090CC8"/>
    <w:rsid w:val="00091155"/>
    <w:rsid w:val="00091C8C"/>
    <w:rsid w:val="000922B0"/>
    <w:rsid w:val="00092385"/>
    <w:rsid w:val="00092543"/>
    <w:rsid w:val="00092789"/>
    <w:rsid w:val="00092893"/>
    <w:rsid w:val="00092CCC"/>
    <w:rsid w:val="00092F37"/>
    <w:rsid w:val="00093B9A"/>
    <w:rsid w:val="00093D05"/>
    <w:rsid w:val="00095302"/>
    <w:rsid w:val="0009541B"/>
    <w:rsid w:val="000955F6"/>
    <w:rsid w:val="00095950"/>
    <w:rsid w:val="00095F36"/>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C51"/>
    <w:rsid w:val="000B7784"/>
    <w:rsid w:val="000C02E1"/>
    <w:rsid w:val="000C0462"/>
    <w:rsid w:val="000C0695"/>
    <w:rsid w:val="000C0DD6"/>
    <w:rsid w:val="000C100A"/>
    <w:rsid w:val="000C1227"/>
    <w:rsid w:val="000C1394"/>
    <w:rsid w:val="000C1877"/>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A"/>
    <w:rsid w:val="000C607F"/>
    <w:rsid w:val="000C617F"/>
    <w:rsid w:val="000C6222"/>
    <w:rsid w:val="000C69D0"/>
    <w:rsid w:val="000C6AF9"/>
    <w:rsid w:val="000C7500"/>
    <w:rsid w:val="000C755E"/>
    <w:rsid w:val="000C774E"/>
    <w:rsid w:val="000C7771"/>
    <w:rsid w:val="000C7AF9"/>
    <w:rsid w:val="000C7D67"/>
    <w:rsid w:val="000C7F3D"/>
    <w:rsid w:val="000D075B"/>
    <w:rsid w:val="000D0DA0"/>
    <w:rsid w:val="000D1A6F"/>
    <w:rsid w:val="000D1B2D"/>
    <w:rsid w:val="000D21C4"/>
    <w:rsid w:val="000D2BC0"/>
    <w:rsid w:val="000D3E87"/>
    <w:rsid w:val="000D447F"/>
    <w:rsid w:val="000D5180"/>
    <w:rsid w:val="000D5436"/>
    <w:rsid w:val="000D58EC"/>
    <w:rsid w:val="000D5D68"/>
    <w:rsid w:val="000D6ADD"/>
    <w:rsid w:val="000D6BA3"/>
    <w:rsid w:val="000D6E77"/>
    <w:rsid w:val="000D70AE"/>
    <w:rsid w:val="000D72D0"/>
    <w:rsid w:val="000D75A0"/>
    <w:rsid w:val="000E06D1"/>
    <w:rsid w:val="000E07B7"/>
    <w:rsid w:val="000E08CA"/>
    <w:rsid w:val="000E0B02"/>
    <w:rsid w:val="000E0D35"/>
    <w:rsid w:val="000E100D"/>
    <w:rsid w:val="000E1C5E"/>
    <w:rsid w:val="000E1C6A"/>
    <w:rsid w:val="000E255A"/>
    <w:rsid w:val="000E38D1"/>
    <w:rsid w:val="000E3EBD"/>
    <w:rsid w:val="000E46D9"/>
    <w:rsid w:val="000E558F"/>
    <w:rsid w:val="000E5592"/>
    <w:rsid w:val="000E5C93"/>
    <w:rsid w:val="000E68DA"/>
    <w:rsid w:val="000E693B"/>
    <w:rsid w:val="000E6C51"/>
    <w:rsid w:val="000E7182"/>
    <w:rsid w:val="000E71A3"/>
    <w:rsid w:val="000E72D5"/>
    <w:rsid w:val="000E74AC"/>
    <w:rsid w:val="000F0F1C"/>
    <w:rsid w:val="000F0FA1"/>
    <w:rsid w:val="000F12AD"/>
    <w:rsid w:val="000F2185"/>
    <w:rsid w:val="000F22FE"/>
    <w:rsid w:val="000F2333"/>
    <w:rsid w:val="000F24C5"/>
    <w:rsid w:val="000F251F"/>
    <w:rsid w:val="000F25E7"/>
    <w:rsid w:val="000F2B5F"/>
    <w:rsid w:val="000F2DAA"/>
    <w:rsid w:val="000F3899"/>
    <w:rsid w:val="000F3904"/>
    <w:rsid w:val="000F3F6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0C52"/>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695"/>
    <w:rsid w:val="00112988"/>
    <w:rsid w:val="00113015"/>
    <w:rsid w:val="001131FD"/>
    <w:rsid w:val="001132F3"/>
    <w:rsid w:val="00113629"/>
    <w:rsid w:val="001136D3"/>
    <w:rsid w:val="001136E8"/>
    <w:rsid w:val="001149CC"/>
    <w:rsid w:val="00114CC0"/>
    <w:rsid w:val="00114EE5"/>
    <w:rsid w:val="0011502F"/>
    <w:rsid w:val="0011507B"/>
    <w:rsid w:val="00115DB1"/>
    <w:rsid w:val="00115E6B"/>
    <w:rsid w:val="00116272"/>
    <w:rsid w:val="00116376"/>
    <w:rsid w:val="001163D7"/>
    <w:rsid w:val="001166AB"/>
    <w:rsid w:val="00116799"/>
    <w:rsid w:val="00116D62"/>
    <w:rsid w:val="00117625"/>
    <w:rsid w:val="00120292"/>
    <w:rsid w:val="0012048A"/>
    <w:rsid w:val="00120983"/>
    <w:rsid w:val="00120A90"/>
    <w:rsid w:val="00120ADA"/>
    <w:rsid w:val="00120C4B"/>
    <w:rsid w:val="00120D8D"/>
    <w:rsid w:val="00121773"/>
    <w:rsid w:val="00121881"/>
    <w:rsid w:val="00121BB3"/>
    <w:rsid w:val="00121CB5"/>
    <w:rsid w:val="00121F77"/>
    <w:rsid w:val="00122866"/>
    <w:rsid w:val="00123653"/>
    <w:rsid w:val="0012370C"/>
    <w:rsid w:val="001237DB"/>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7E4"/>
    <w:rsid w:val="00131979"/>
    <w:rsid w:val="00131ABC"/>
    <w:rsid w:val="00132178"/>
    <w:rsid w:val="001322D3"/>
    <w:rsid w:val="001323DC"/>
    <w:rsid w:val="001332E3"/>
    <w:rsid w:val="00133607"/>
    <w:rsid w:val="00133D6C"/>
    <w:rsid w:val="0013457A"/>
    <w:rsid w:val="00135211"/>
    <w:rsid w:val="00135637"/>
    <w:rsid w:val="001358BB"/>
    <w:rsid w:val="0013622C"/>
    <w:rsid w:val="00137069"/>
    <w:rsid w:val="001371A5"/>
    <w:rsid w:val="00137548"/>
    <w:rsid w:val="001376BF"/>
    <w:rsid w:val="001378F0"/>
    <w:rsid w:val="00137AEE"/>
    <w:rsid w:val="00137D02"/>
    <w:rsid w:val="00140252"/>
    <w:rsid w:val="001406EB"/>
    <w:rsid w:val="00140A38"/>
    <w:rsid w:val="00140BE0"/>
    <w:rsid w:val="00140FA7"/>
    <w:rsid w:val="0014117B"/>
    <w:rsid w:val="00141EE7"/>
    <w:rsid w:val="001425F5"/>
    <w:rsid w:val="001433DD"/>
    <w:rsid w:val="00143E3B"/>
    <w:rsid w:val="00144037"/>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657"/>
    <w:rsid w:val="001554A0"/>
    <w:rsid w:val="0015612E"/>
    <w:rsid w:val="001564C0"/>
    <w:rsid w:val="00156AD5"/>
    <w:rsid w:val="00156D01"/>
    <w:rsid w:val="00156ECA"/>
    <w:rsid w:val="001572EA"/>
    <w:rsid w:val="00157A4F"/>
    <w:rsid w:val="0016023D"/>
    <w:rsid w:val="00160405"/>
    <w:rsid w:val="00160AB4"/>
    <w:rsid w:val="00160C20"/>
    <w:rsid w:val="00160FA6"/>
    <w:rsid w:val="00161318"/>
    <w:rsid w:val="00161607"/>
    <w:rsid w:val="00161664"/>
    <w:rsid w:val="00161908"/>
    <w:rsid w:val="00161D33"/>
    <w:rsid w:val="00161D9E"/>
    <w:rsid w:val="001624E0"/>
    <w:rsid w:val="00162617"/>
    <w:rsid w:val="001626F3"/>
    <w:rsid w:val="00162F49"/>
    <w:rsid w:val="00163E4C"/>
    <w:rsid w:val="001640BD"/>
    <w:rsid w:val="001642E9"/>
    <w:rsid w:val="0016439F"/>
    <w:rsid w:val="001646CE"/>
    <w:rsid w:val="0016493E"/>
    <w:rsid w:val="00164D1B"/>
    <w:rsid w:val="00165069"/>
    <w:rsid w:val="001657E8"/>
    <w:rsid w:val="00165891"/>
    <w:rsid w:val="00165B8D"/>
    <w:rsid w:val="00166410"/>
    <w:rsid w:val="00166D1D"/>
    <w:rsid w:val="00166F44"/>
    <w:rsid w:val="0016735C"/>
    <w:rsid w:val="00167677"/>
    <w:rsid w:val="001676B7"/>
    <w:rsid w:val="00167ACC"/>
    <w:rsid w:val="00167D9D"/>
    <w:rsid w:val="00170043"/>
    <w:rsid w:val="001701E7"/>
    <w:rsid w:val="00170DE2"/>
    <w:rsid w:val="001713B2"/>
    <w:rsid w:val="0017174F"/>
    <w:rsid w:val="00171A62"/>
    <w:rsid w:val="00171E23"/>
    <w:rsid w:val="00172612"/>
    <w:rsid w:val="00172D44"/>
    <w:rsid w:val="00172EC4"/>
    <w:rsid w:val="00173287"/>
    <w:rsid w:val="001737DF"/>
    <w:rsid w:val="0017456B"/>
    <w:rsid w:val="001747C9"/>
    <w:rsid w:val="00174DC8"/>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725"/>
    <w:rsid w:val="00181D67"/>
    <w:rsid w:val="00182009"/>
    <w:rsid w:val="001821FD"/>
    <w:rsid w:val="001825CC"/>
    <w:rsid w:val="001826A7"/>
    <w:rsid w:val="001830EE"/>
    <w:rsid w:val="001834AE"/>
    <w:rsid w:val="00183ACB"/>
    <w:rsid w:val="00183CB1"/>
    <w:rsid w:val="00184684"/>
    <w:rsid w:val="00184A1C"/>
    <w:rsid w:val="00184A75"/>
    <w:rsid w:val="001854E0"/>
    <w:rsid w:val="00185B0F"/>
    <w:rsid w:val="00185D81"/>
    <w:rsid w:val="00185EEA"/>
    <w:rsid w:val="00186EDD"/>
    <w:rsid w:val="00187106"/>
    <w:rsid w:val="0018725D"/>
    <w:rsid w:val="0018726A"/>
    <w:rsid w:val="00187682"/>
    <w:rsid w:val="001900D7"/>
    <w:rsid w:val="00190113"/>
    <w:rsid w:val="00190687"/>
    <w:rsid w:val="00190BFD"/>
    <w:rsid w:val="0019130A"/>
    <w:rsid w:val="00191B16"/>
    <w:rsid w:val="00191B71"/>
    <w:rsid w:val="00191CA5"/>
    <w:rsid w:val="00191FB9"/>
    <w:rsid w:val="001920FE"/>
    <w:rsid w:val="00192B47"/>
    <w:rsid w:val="0019369B"/>
    <w:rsid w:val="00193D12"/>
    <w:rsid w:val="00194001"/>
    <w:rsid w:val="0019504F"/>
    <w:rsid w:val="00195288"/>
    <w:rsid w:val="0019536A"/>
    <w:rsid w:val="00195609"/>
    <w:rsid w:val="00195662"/>
    <w:rsid w:val="00195F6E"/>
    <w:rsid w:val="001962AC"/>
    <w:rsid w:val="00197E56"/>
    <w:rsid w:val="001A0054"/>
    <w:rsid w:val="001A048C"/>
    <w:rsid w:val="001A14F4"/>
    <w:rsid w:val="001A19AF"/>
    <w:rsid w:val="001A1D0F"/>
    <w:rsid w:val="001A2717"/>
    <w:rsid w:val="001A280D"/>
    <w:rsid w:val="001A2917"/>
    <w:rsid w:val="001A29F5"/>
    <w:rsid w:val="001A2C39"/>
    <w:rsid w:val="001A2CBD"/>
    <w:rsid w:val="001A3095"/>
    <w:rsid w:val="001A328E"/>
    <w:rsid w:val="001A397C"/>
    <w:rsid w:val="001A3FEF"/>
    <w:rsid w:val="001A43AC"/>
    <w:rsid w:val="001A4549"/>
    <w:rsid w:val="001A474B"/>
    <w:rsid w:val="001A5211"/>
    <w:rsid w:val="001A59B8"/>
    <w:rsid w:val="001A784C"/>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B7B1C"/>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D0333"/>
    <w:rsid w:val="001D03A9"/>
    <w:rsid w:val="001D0807"/>
    <w:rsid w:val="001D0D4A"/>
    <w:rsid w:val="001D1147"/>
    <w:rsid w:val="001D1592"/>
    <w:rsid w:val="001D197C"/>
    <w:rsid w:val="001D2165"/>
    <w:rsid w:val="001D22C4"/>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E45"/>
    <w:rsid w:val="001D6F14"/>
    <w:rsid w:val="001D7279"/>
    <w:rsid w:val="001D73D9"/>
    <w:rsid w:val="001D7A1D"/>
    <w:rsid w:val="001D7A88"/>
    <w:rsid w:val="001D7C26"/>
    <w:rsid w:val="001D7D77"/>
    <w:rsid w:val="001D7F59"/>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6F"/>
    <w:rsid w:val="001F2A8A"/>
    <w:rsid w:val="001F3189"/>
    <w:rsid w:val="001F34B5"/>
    <w:rsid w:val="001F3670"/>
    <w:rsid w:val="001F37A7"/>
    <w:rsid w:val="001F429F"/>
    <w:rsid w:val="001F4B32"/>
    <w:rsid w:val="001F4BE7"/>
    <w:rsid w:val="001F4EAA"/>
    <w:rsid w:val="001F5124"/>
    <w:rsid w:val="001F51A1"/>
    <w:rsid w:val="001F5AC5"/>
    <w:rsid w:val="001F5B1C"/>
    <w:rsid w:val="001F6078"/>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16F"/>
    <w:rsid w:val="002064B3"/>
    <w:rsid w:val="00206EF4"/>
    <w:rsid w:val="00210956"/>
    <w:rsid w:val="00210AF1"/>
    <w:rsid w:val="00212797"/>
    <w:rsid w:val="00212AD4"/>
    <w:rsid w:val="00212CDA"/>
    <w:rsid w:val="00212E8D"/>
    <w:rsid w:val="00213125"/>
    <w:rsid w:val="0021320A"/>
    <w:rsid w:val="0021346E"/>
    <w:rsid w:val="002141DB"/>
    <w:rsid w:val="0021511B"/>
    <w:rsid w:val="002156E0"/>
    <w:rsid w:val="00215701"/>
    <w:rsid w:val="002159F8"/>
    <w:rsid w:val="00215C9B"/>
    <w:rsid w:val="00215D98"/>
    <w:rsid w:val="00215DCB"/>
    <w:rsid w:val="00215EE1"/>
    <w:rsid w:val="00216EF2"/>
    <w:rsid w:val="002176D1"/>
    <w:rsid w:val="00217725"/>
    <w:rsid w:val="002178DB"/>
    <w:rsid w:val="0021793F"/>
    <w:rsid w:val="0022012C"/>
    <w:rsid w:val="0022054B"/>
    <w:rsid w:val="0022088C"/>
    <w:rsid w:val="00220940"/>
    <w:rsid w:val="00220B7B"/>
    <w:rsid w:val="00220EA0"/>
    <w:rsid w:val="00220EC7"/>
    <w:rsid w:val="00221482"/>
    <w:rsid w:val="00221A3D"/>
    <w:rsid w:val="00221CBB"/>
    <w:rsid w:val="002223CE"/>
    <w:rsid w:val="002225F3"/>
    <w:rsid w:val="002228CE"/>
    <w:rsid w:val="00222DA0"/>
    <w:rsid w:val="00222E1F"/>
    <w:rsid w:val="00222E6E"/>
    <w:rsid w:val="00222E7B"/>
    <w:rsid w:val="002235D2"/>
    <w:rsid w:val="00223E52"/>
    <w:rsid w:val="002248D9"/>
    <w:rsid w:val="00224F53"/>
    <w:rsid w:val="0022532E"/>
    <w:rsid w:val="002255E0"/>
    <w:rsid w:val="00225A03"/>
    <w:rsid w:val="00226145"/>
    <w:rsid w:val="002265B2"/>
    <w:rsid w:val="00226CD8"/>
    <w:rsid w:val="00227335"/>
    <w:rsid w:val="0022780C"/>
    <w:rsid w:val="00227F49"/>
    <w:rsid w:val="00227FFD"/>
    <w:rsid w:val="00230127"/>
    <w:rsid w:val="00230439"/>
    <w:rsid w:val="00230597"/>
    <w:rsid w:val="0023085B"/>
    <w:rsid w:val="00230CB8"/>
    <w:rsid w:val="00231113"/>
    <w:rsid w:val="00232332"/>
    <w:rsid w:val="0023279B"/>
    <w:rsid w:val="002327D1"/>
    <w:rsid w:val="00232BCF"/>
    <w:rsid w:val="0023377D"/>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9F3"/>
    <w:rsid w:val="00241C56"/>
    <w:rsid w:val="00242562"/>
    <w:rsid w:val="00242608"/>
    <w:rsid w:val="00242E0D"/>
    <w:rsid w:val="00242F07"/>
    <w:rsid w:val="0024336D"/>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AC3"/>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366"/>
    <w:rsid w:val="002724AC"/>
    <w:rsid w:val="00272629"/>
    <w:rsid w:val="002727E6"/>
    <w:rsid w:val="002729DA"/>
    <w:rsid w:val="002729FA"/>
    <w:rsid w:val="00272BE2"/>
    <w:rsid w:val="002740AF"/>
    <w:rsid w:val="002743A2"/>
    <w:rsid w:val="0027448C"/>
    <w:rsid w:val="002747B1"/>
    <w:rsid w:val="00274C49"/>
    <w:rsid w:val="00274E55"/>
    <w:rsid w:val="00275106"/>
    <w:rsid w:val="002759EB"/>
    <w:rsid w:val="00275FC6"/>
    <w:rsid w:val="002766F9"/>
    <w:rsid w:val="00276BDB"/>
    <w:rsid w:val="00277316"/>
    <w:rsid w:val="00277453"/>
    <w:rsid w:val="00277DD9"/>
    <w:rsid w:val="0028019C"/>
    <w:rsid w:val="0028167B"/>
    <w:rsid w:val="00281AA4"/>
    <w:rsid w:val="0028266C"/>
    <w:rsid w:val="00282679"/>
    <w:rsid w:val="00283424"/>
    <w:rsid w:val="00283551"/>
    <w:rsid w:val="002843D9"/>
    <w:rsid w:val="0028546D"/>
    <w:rsid w:val="00286019"/>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3D3"/>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29B"/>
    <w:rsid w:val="002A3ABB"/>
    <w:rsid w:val="002A3B29"/>
    <w:rsid w:val="002A40A0"/>
    <w:rsid w:val="002A462C"/>
    <w:rsid w:val="002A4AC9"/>
    <w:rsid w:val="002A4F20"/>
    <w:rsid w:val="002A4FBB"/>
    <w:rsid w:val="002A5173"/>
    <w:rsid w:val="002A59D9"/>
    <w:rsid w:val="002A5A7C"/>
    <w:rsid w:val="002A5E0D"/>
    <w:rsid w:val="002A616A"/>
    <w:rsid w:val="002A62A6"/>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E6A"/>
    <w:rsid w:val="002B52E6"/>
    <w:rsid w:val="002B578D"/>
    <w:rsid w:val="002B5A2B"/>
    <w:rsid w:val="002B60B8"/>
    <w:rsid w:val="002B60DC"/>
    <w:rsid w:val="002B6394"/>
    <w:rsid w:val="002B6E0A"/>
    <w:rsid w:val="002B6E64"/>
    <w:rsid w:val="002B7094"/>
    <w:rsid w:val="002B7129"/>
    <w:rsid w:val="002B7695"/>
    <w:rsid w:val="002B7BAA"/>
    <w:rsid w:val="002B7D32"/>
    <w:rsid w:val="002C0146"/>
    <w:rsid w:val="002C0512"/>
    <w:rsid w:val="002C0CD3"/>
    <w:rsid w:val="002C12D5"/>
    <w:rsid w:val="002C135F"/>
    <w:rsid w:val="002C18C0"/>
    <w:rsid w:val="002C1C07"/>
    <w:rsid w:val="002C2724"/>
    <w:rsid w:val="002C34F0"/>
    <w:rsid w:val="002C3662"/>
    <w:rsid w:val="002C3702"/>
    <w:rsid w:val="002C3A41"/>
    <w:rsid w:val="002C3B01"/>
    <w:rsid w:val="002C451D"/>
    <w:rsid w:val="002C47D6"/>
    <w:rsid w:val="002C4863"/>
    <w:rsid w:val="002C4987"/>
    <w:rsid w:val="002C6CE9"/>
    <w:rsid w:val="002C742B"/>
    <w:rsid w:val="002C783E"/>
    <w:rsid w:val="002C798F"/>
    <w:rsid w:val="002C79B8"/>
    <w:rsid w:val="002C7D16"/>
    <w:rsid w:val="002D0ADC"/>
    <w:rsid w:val="002D0DE7"/>
    <w:rsid w:val="002D1C47"/>
    <w:rsid w:val="002D1F7F"/>
    <w:rsid w:val="002D2928"/>
    <w:rsid w:val="002D2D55"/>
    <w:rsid w:val="002D2E8E"/>
    <w:rsid w:val="002D30A0"/>
    <w:rsid w:val="002D32E2"/>
    <w:rsid w:val="002D334A"/>
    <w:rsid w:val="002D4245"/>
    <w:rsid w:val="002D43F8"/>
    <w:rsid w:val="002D4F4B"/>
    <w:rsid w:val="002D51F7"/>
    <w:rsid w:val="002D52A2"/>
    <w:rsid w:val="002D5962"/>
    <w:rsid w:val="002D5D07"/>
    <w:rsid w:val="002D7159"/>
    <w:rsid w:val="002D7957"/>
    <w:rsid w:val="002D79D3"/>
    <w:rsid w:val="002D7DB9"/>
    <w:rsid w:val="002E0184"/>
    <w:rsid w:val="002E0326"/>
    <w:rsid w:val="002E1112"/>
    <w:rsid w:val="002E1339"/>
    <w:rsid w:val="002E1819"/>
    <w:rsid w:val="002E1A06"/>
    <w:rsid w:val="002E1B25"/>
    <w:rsid w:val="002E1BB7"/>
    <w:rsid w:val="002E2288"/>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E61"/>
    <w:rsid w:val="002F3A15"/>
    <w:rsid w:val="002F3EDF"/>
    <w:rsid w:val="002F3F8B"/>
    <w:rsid w:val="002F45BC"/>
    <w:rsid w:val="002F4C54"/>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4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781"/>
    <w:rsid w:val="0031406E"/>
    <w:rsid w:val="00314A51"/>
    <w:rsid w:val="00315203"/>
    <w:rsid w:val="003154CE"/>
    <w:rsid w:val="003164BC"/>
    <w:rsid w:val="00316C42"/>
    <w:rsid w:val="00316EFD"/>
    <w:rsid w:val="00316FD6"/>
    <w:rsid w:val="00317EC0"/>
    <w:rsid w:val="00320139"/>
    <w:rsid w:val="003204FC"/>
    <w:rsid w:val="00320CD2"/>
    <w:rsid w:val="00320DF4"/>
    <w:rsid w:val="00321325"/>
    <w:rsid w:val="00321CD2"/>
    <w:rsid w:val="00321D46"/>
    <w:rsid w:val="0032238D"/>
    <w:rsid w:val="003226EE"/>
    <w:rsid w:val="00322956"/>
    <w:rsid w:val="00322B03"/>
    <w:rsid w:val="00322F4E"/>
    <w:rsid w:val="00323054"/>
    <w:rsid w:val="00323088"/>
    <w:rsid w:val="0032361C"/>
    <w:rsid w:val="00323F80"/>
    <w:rsid w:val="00324893"/>
    <w:rsid w:val="00324949"/>
    <w:rsid w:val="00324C3F"/>
    <w:rsid w:val="00324D82"/>
    <w:rsid w:val="0032570C"/>
    <w:rsid w:val="003259B8"/>
    <w:rsid w:val="0032622B"/>
    <w:rsid w:val="00326BB0"/>
    <w:rsid w:val="00326E8E"/>
    <w:rsid w:val="00326F37"/>
    <w:rsid w:val="00327676"/>
    <w:rsid w:val="00327DD4"/>
    <w:rsid w:val="00330120"/>
    <w:rsid w:val="00330180"/>
    <w:rsid w:val="00330382"/>
    <w:rsid w:val="003306F5"/>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4F8"/>
    <w:rsid w:val="00335A01"/>
    <w:rsid w:val="00335D6D"/>
    <w:rsid w:val="00335EB8"/>
    <w:rsid w:val="00336276"/>
    <w:rsid w:val="0033635E"/>
    <w:rsid w:val="003402BA"/>
    <w:rsid w:val="003405E8"/>
    <w:rsid w:val="003416A0"/>
    <w:rsid w:val="0034196C"/>
    <w:rsid w:val="00342169"/>
    <w:rsid w:val="003421CC"/>
    <w:rsid w:val="003426ED"/>
    <w:rsid w:val="00342818"/>
    <w:rsid w:val="00342E62"/>
    <w:rsid w:val="00342F46"/>
    <w:rsid w:val="003434BE"/>
    <w:rsid w:val="00343E6F"/>
    <w:rsid w:val="003442CD"/>
    <w:rsid w:val="003442F9"/>
    <w:rsid w:val="00344D12"/>
    <w:rsid w:val="00345471"/>
    <w:rsid w:val="003455EA"/>
    <w:rsid w:val="00345C38"/>
    <w:rsid w:val="003464F8"/>
    <w:rsid w:val="003473CE"/>
    <w:rsid w:val="003474F9"/>
    <w:rsid w:val="003478EC"/>
    <w:rsid w:val="00347A55"/>
    <w:rsid w:val="00350FCE"/>
    <w:rsid w:val="003512E4"/>
    <w:rsid w:val="00351595"/>
    <w:rsid w:val="00351CDC"/>
    <w:rsid w:val="00351EA5"/>
    <w:rsid w:val="00351F0F"/>
    <w:rsid w:val="003524B2"/>
    <w:rsid w:val="003526CF"/>
    <w:rsid w:val="00352D8A"/>
    <w:rsid w:val="00353134"/>
    <w:rsid w:val="00353139"/>
    <w:rsid w:val="00353174"/>
    <w:rsid w:val="00354355"/>
    <w:rsid w:val="0035481E"/>
    <w:rsid w:val="00354CDD"/>
    <w:rsid w:val="003552BF"/>
    <w:rsid w:val="00355650"/>
    <w:rsid w:val="00355DCD"/>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449"/>
    <w:rsid w:val="00370582"/>
    <w:rsid w:val="00370A22"/>
    <w:rsid w:val="00371F4F"/>
    <w:rsid w:val="00372082"/>
    <w:rsid w:val="0037330E"/>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3BB"/>
    <w:rsid w:val="003807A8"/>
    <w:rsid w:val="00380A53"/>
    <w:rsid w:val="00381023"/>
    <w:rsid w:val="003815E1"/>
    <w:rsid w:val="00381F4F"/>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125"/>
    <w:rsid w:val="003921AF"/>
    <w:rsid w:val="003926EF"/>
    <w:rsid w:val="00392757"/>
    <w:rsid w:val="0039284F"/>
    <w:rsid w:val="00392921"/>
    <w:rsid w:val="00392A69"/>
    <w:rsid w:val="00392AFA"/>
    <w:rsid w:val="00392B9D"/>
    <w:rsid w:val="003937C6"/>
    <w:rsid w:val="00393881"/>
    <w:rsid w:val="003943AD"/>
    <w:rsid w:val="0039481C"/>
    <w:rsid w:val="00394A80"/>
    <w:rsid w:val="00394C6A"/>
    <w:rsid w:val="00395298"/>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8A"/>
    <w:rsid w:val="003B211C"/>
    <w:rsid w:val="003B2660"/>
    <w:rsid w:val="003B28B7"/>
    <w:rsid w:val="003B3860"/>
    <w:rsid w:val="003B3B43"/>
    <w:rsid w:val="003B40CF"/>
    <w:rsid w:val="003B443B"/>
    <w:rsid w:val="003B4C16"/>
    <w:rsid w:val="003B5491"/>
    <w:rsid w:val="003B5504"/>
    <w:rsid w:val="003B5716"/>
    <w:rsid w:val="003B59E4"/>
    <w:rsid w:val="003B5C9D"/>
    <w:rsid w:val="003B70F7"/>
    <w:rsid w:val="003B71DB"/>
    <w:rsid w:val="003B7AA0"/>
    <w:rsid w:val="003C0396"/>
    <w:rsid w:val="003C04E5"/>
    <w:rsid w:val="003C0544"/>
    <w:rsid w:val="003C0C03"/>
    <w:rsid w:val="003C0C4B"/>
    <w:rsid w:val="003C0F0A"/>
    <w:rsid w:val="003C1480"/>
    <w:rsid w:val="003C20B9"/>
    <w:rsid w:val="003C22CD"/>
    <w:rsid w:val="003C2568"/>
    <w:rsid w:val="003C2EB8"/>
    <w:rsid w:val="003C3640"/>
    <w:rsid w:val="003C3ACE"/>
    <w:rsid w:val="003C3D09"/>
    <w:rsid w:val="003C492A"/>
    <w:rsid w:val="003C549A"/>
    <w:rsid w:val="003C582F"/>
    <w:rsid w:val="003C5AD5"/>
    <w:rsid w:val="003C5B5F"/>
    <w:rsid w:val="003C5BE8"/>
    <w:rsid w:val="003C5FA2"/>
    <w:rsid w:val="003C653B"/>
    <w:rsid w:val="003C65F0"/>
    <w:rsid w:val="003C687A"/>
    <w:rsid w:val="003C718E"/>
    <w:rsid w:val="003C736B"/>
    <w:rsid w:val="003C7F56"/>
    <w:rsid w:val="003D0FDD"/>
    <w:rsid w:val="003D1122"/>
    <w:rsid w:val="003D1518"/>
    <w:rsid w:val="003D1C17"/>
    <w:rsid w:val="003D1FC8"/>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203"/>
    <w:rsid w:val="003D63D4"/>
    <w:rsid w:val="003D63E5"/>
    <w:rsid w:val="003D6B0A"/>
    <w:rsid w:val="003D74A1"/>
    <w:rsid w:val="003D7948"/>
    <w:rsid w:val="003E05C7"/>
    <w:rsid w:val="003E068C"/>
    <w:rsid w:val="003E0F14"/>
    <w:rsid w:val="003E1926"/>
    <w:rsid w:val="003E209D"/>
    <w:rsid w:val="003E22CB"/>
    <w:rsid w:val="003E2402"/>
    <w:rsid w:val="003E2C19"/>
    <w:rsid w:val="003E349B"/>
    <w:rsid w:val="003E3832"/>
    <w:rsid w:val="003E39CF"/>
    <w:rsid w:val="003E3AFA"/>
    <w:rsid w:val="003E446F"/>
    <w:rsid w:val="003E4810"/>
    <w:rsid w:val="003E5229"/>
    <w:rsid w:val="003E6C51"/>
    <w:rsid w:val="003E728E"/>
    <w:rsid w:val="003E77DB"/>
    <w:rsid w:val="003E7BF9"/>
    <w:rsid w:val="003E7D00"/>
    <w:rsid w:val="003F012C"/>
    <w:rsid w:val="003F01CE"/>
    <w:rsid w:val="003F05FB"/>
    <w:rsid w:val="003F0AD8"/>
    <w:rsid w:val="003F1044"/>
    <w:rsid w:val="003F1084"/>
    <w:rsid w:val="003F14A0"/>
    <w:rsid w:val="003F1D20"/>
    <w:rsid w:val="003F1D4C"/>
    <w:rsid w:val="003F1FF7"/>
    <w:rsid w:val="003F216F"/>
    <w:rsid w:val="003F2B44"/>
    <w:rsid w:val="003F38D6"/>
    <w:rsid w:val="003F49DB"/>
    <w:rsid w:val="003F4BAB"/>
    <w:rsid w:val="003F4DDF"/>
    <w:rsid w:val="003F4F0B"/>
    <w:rsid w:val="003F614E"/>
    <w:rsid w:val="003F623D"/>
    <w:rsid w:val="003F6CF0"/>
    <w:rsid w:val="003F7A46"/>
    <w:rsid w:val="003F7DA5"/>
    <w:rsid w:val="004000EC"/>
    <w:rsid w:val="00400224"/>
    <w:rsid w:val="004002D6"/>
    <w:rsid w:val="00400574"/>
    <w:rsid w:val="004005B5"/>
    <w:rsid w:val="00401780"/>
    <w:rsid w:val="0040260F"/>
    <w:rsid w:val="0040268E"/>
    <w:rsid w:val="004027FA"/>
    <w:rsid w:val="00402A09"/>
    <w:rsid w:val="00402D6D"/>
    <w:rsid w:val="00402D8A"/>
    <w:rsid w:val="00402F3F"/>
    <w:rsid w:val="00402FAA"/>
    <w:rsid w:val="0040368C"/>
    <w:rsid w:val="0040454A"/>
    <w:rsid w:val="00404552"/>
    <w:rsid w:val="00404ADC"/>
    <w:rsid w:val="00404E42"/>
    <w:rsid w:val="004050CB"/>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C4"/>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2F4"/>
    <w:rsid w:val="00431594"/>
    <w:rsid w:val="0043163B"/>
    <w:rsid w:val="00431B40"/>
    <w:rsid w:val="004325CE"/>
    <w:rsid w:val="00432A1E"/>
    <w:rsid w:val="00432DE2"/>
    <w:rsid w:val="0043310A"/>
    <w:rsid w:val="0043364B"/>
    <w:rsid w:val="0043395D"/>
    <w:rsid w:val="00433CF2"/>
    <w:rsid w:val="00434458"/>
    <w:rsid w:val="00434879"/>
    <w:rsid w:val="00434B04"/>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0C0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D6D"/>
    <w:rsid w:val="00456EDA"/>
    <w:rsid w:val="00456F8A"/>
    <w:rsid w:val="00457A14"/>
    <w:rsid w:val="00457BB8"/>
    <w:rsid w:val="00457EEE"/>
    <w:rsid w:val="00460083"/>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866"/>
    <w:rsid w:val="004718C4"/>
    <w:rsid w:val="004718FD"/>
    <w:rsid w:val="00471C89"/>
    <w:rsid w:val="00472203"/>
    <w:rsid w:val="00472734"/>
    <w:rsid w:val="00472B2F"/>
    <w:rsid w:val="00472EEC"/>
    <w:rsid w:val="00473992"/>
    <w:rsid w:val="004746D0"/>
    <w:rsid w:val="00474CAE"/>
    <w:rsid w:val="0047558D"/>
    <w:rsid w:val="0047601E"/>
    <w:rsid w:val="0047651B"/>
    <w:rsid w:val="004767EC"/>
    <w:rsid w:val="0047782F"/>
    <w:rsid w:val="00477BCB"/>
    <w:rsid w:val="00477C28"/>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28A"/>
    <w:rsid w:val="00484642"/>
    <w:rsid w:val="004849A2"/>
    <w:rsid w:val="004852AD"/>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604"/>
    <w:rsid w:val="00492831"/>
    <w:rsid w:val="00492A12"/>
    <w:rsid w:val="00492D24"/>
    <w:rsid w:val="004935D2"/>
    <w:rsid w:val="00493723"/>
    <w:rsid w:val="00493E3D"/>
    <w:rsid w:val="00493E71"/>
    <w:rsid w:val="00493F71"/>
    <w:rsid w:val="00494D8E"/>
    <w:rsid w:val="00495278"/>
    <w:rsid w:val="00495455"/>
    <w:rsid w:val="00495796"/>
    <w:rsid w:val="00495809"/>
    <w:rsid w:val="00495E84"/>
    <w:rsid w:val="00497D47"/>
    <w:rsid w:val="00497FC5"/>
    <w:rsid w:val="004A04DD"/>
    <w:rsid w:val="004A0759"/>
    <w:rsid w:val="004A087A"/>
    <w:rsid w:val="004A088B"/>
    <w:rsid w:val="004A0CAD"/>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922"/>
    <w:rsid w:val="004B1A91"/>
    <w:rsid w:val="004B2086"/>
    <w:rsid w:val="004B2305"/>
    <w:rsid w:val="004B2C2F"/>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99D"/>
    <w:rsid w:val="004C1388"/>
    <w:rsid w:val="004C1AE2"/>
    <w:rsid w:val="004C202E"/>
    <w:rsid w:val="004C2299"/>
    <w:rsid w:val="004C2719"/>
    <w:rsid w:val="004C4245"/>
    <w:rsid w:val="004C45EE"/>
    <w:rsid w:val="004C597A"/>
    <w:rsid w:val="004C5CF9"/>
    <w:rsid w:val="004C5DF9"/>
    <w:rsid w:val="004C6243"/>
    <w:rsid w:val="004C64C2"/>
    <w:rsid w:val="004C652E"/>
    <w:rsid w:val="004C7286"/>
    <w:rsid w:val="004C771C"/>
    <w:rsid w:val="004C784D"/>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D7EAF"/>
    <w:rsid w:val="004E04D3"/>
    <w:rsid w:val="004E0611"/>
    <w:rsid w:val="004E1194"/>
    <w:rsid w:val="004E2E1D"/>
    <w:rsid w:val="004E2FC6"/>
    <w:rsid w:val="004E3429"/>
    <w:rsid w:val="004E34E5"/>
    <w:rsid w:val="004E35E4"/>
    <w:rsid w:val="004E38AF"/>
    <w:rsid w:val="004E4332"/>
    <w:rsid w:val="004E49DF"/>
    <w:rsid w:val="004E5075"/>
    <w:rsid w:val="004E54B5"/>
    <w:rsid w:val="004E5727"/>
    <w:rsid w:val="004E5A11"/>
    <w:rsid w:val="004E5DD3"/>
    <w:rsid w:val="004E6445"/>
    <w:rsid w:val="004E66B3"/>
    <w:rsid w:val="004E69B2"/>
    <w:rsid w:val="004E6C22"/>
    <w:rsid w:val="004E7738"/>
    <w:rsid w:val="004E7E86"/>
    <w:rsid w:val="004E7F4E"/>
    <w:rsid w:val="004F00D5"/>
    <w:rsid w:val="004F014B"/>
    <w:rsid w:val="004F033F"/>
    <w:rsid w:val="004F08E9"/>
    <w:rsid w:val="004F0AA1"/>
    <w:rsid w:val="004F1E8F"/>
    <w:rsid w:val="004F2186"/>
    <w:rsid w:val="004F2412"/>
    <w:rsid w:val="004F266A"/>
    <w:rsid w:val="004F28DE"/>
    <w:rsid w:val="004F28E9"/>
    <w:rsid w:val="004F2952"/>
    <w:rsid w:val="004F2C3E"/>
    <w:rsid w:val="004F316F"/>
    <w:rsid w:val="004F3767"/>
    <w:rsid w:val="004F37EB"/>
    <w:rsid w:val="004F47A8"/>
    <w:rsid w:val="004F4901"/>
    <w:rsid w:val="004F4C74"/>
    <w:rsid w:val="004F542F"/>
    <w:rsid w:val="004F5C0F"/>
    <w:rsid w:val="004F73FB"/>
    <w:rsid w:val="004F768B"/>
    <w:rsid w:val="004F7BFF"/>
    <w:rsid w:val="005003FA"/>
    <w:rsid w:val="00500B8C"/>
    <w:rsid w:val="005017C0"/>
    <w:rsid w:val="00501881"/>
    <w:rsid w:val="00502220"/>
    <w:rsid w:val="00502DA2"/>
    <w:rsid w:val="00502E1B"/>
    <w:rsid w:val="00502F43"/>
    <w:rsid w:val="0050435C"/>
    <w:rsid w:val="005045D8"/>
    <w:rsid w:val="00504829"/>
    <w:rsid w:val="00504A63"/>
    <w:rsid w:val="00505143"/>
    <w:rsid w:val="005055E4"/>
    <w:rsid w:val="00505E88"/>
    <w:rsid w:val="00506111"/>
    <w:rsid w:val="00506349"/>
    <w:rsid w:val="005071D8"/>
    <w:rsid w:val="005071E3"/>
    <w:rsid w:val="005072B6"/>
    <w:rsid w:val="00507598"/>
    <w:rsid w:val="005076BE"/>
    <w:rsid w:val="00507CD8"/>
    <w:rsid w:val="00507ED8"/>
    <w:rsid w:val="00510359"/>
    <w:rsid w:val="0051056F"/>
    <w:rsid w:val="005107B7"/>
    <w:rsid w:val="00510993"/>
    <w:rsid w:val="00510DE0"/>
    <w:rsid w:val="00511961"/>
    <w:rsid w:val="00512195"/>
    <w:rsid w:val="005124B3"/>
    <w:rsid w:val="0051255D"/>
    <w:rsid w:val="00512968"/>
    <w:rsid w:val="00512E58"/>
    <w:rsid w:val="005134D5"/>
    <w:rsid w:val="005135F1"/>
    <w:rsid w:val="0051376A"/>
    <w:rsid w:val="00513F30"/>
    <w:rsid w:val="00514076"/>
    <w:rsid w:val="00514674"/>
    <w:rsid w:val="0051490E"/>
    <w:rsid w:val="00514973"/>
    <w:rsid w:val="005151A5"/>
    <w:rsid w:val="005154C2"/>
    <w:rsid w:val="00515513"/>
    <w:rsid w:val="00515565"/>
    <w:rsid w:val="00515E79"/>
    <w:rsid w:val="00516405"/>
    <w:rsid w:val="00517F8D"/>
    <w:rsid w:val="00520CA8"/>
    <w:rsid w:val="00521291"/>
    <w:rsid w:val="005215F0"/>
    <w:rsid w:val="00521CC2"/>
    <w:rsid w:val="00521DCA"/>
    <w:rsid w:val="0052232E"/>
    <w:rsid w:val="00522397"/>
    <w:rsid w:val="00522A1D"/>
    <w:rsid w:val="00522D84"/>
    <w:rsid w:val="00523636"/>
    <w:rsid w:val="0052391C"/>
    <w:rsid w:val="00523B0C"/>
    <w:rsid w:val="005242AC"/>
    <w:rsid w:val="005245EC"/>
    <w:rsid w:val="00524897"/>
    <w:rsid w:val="00524C0D"/>
    <w:rsid w:val="00524ED4"/>
    <w:rsid w:val="005251DD"/>
    <w:rsid w:val="00525242"/>
    <w:rsid w:val="0052570C"/>
    <w:rsid w:val="0052578D"/>
    <w:rsid w:val="00525B05"/>
    <w:rsid w:val="00525C4A"/>
    <w:rsid w:val="00525D52"/>
    <w:rsid w:val="00525ED0"/>
    <w:rsid w:val="00526CD3"/>
    <w:rsid w:val="005271AC"/>
    <w:rsid w:val="0052736F"/>
    <w:rsid w:val="00527B3B"/>
    <w:rsid w:val="00527D00"/>
    <w:rsid w:val="005304EE"/>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4F7"/>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4B"/>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31A"/>
    <w:rsid w:val="00551410"/>
    <w:rsid w:val="00551BE0"/>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2E9B"/>
    <w:rsid w:val="00564311"/>
    <w:rsid w:val="00564602"/>
    <w:rsid w:val="00564773"/>
    <w:rsid w:val="0056486B"/>
    <w:rsid w:val="00564BED"/>
    <w:rsid w:val="00564CE5"/>
    <w:rsid w:val="00564E06"/>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8CE"/>
    <w:rsid w:val="00577F5C"/>
    <w:rsid w:val="005806E5"/>
    <w:rsid w:val="00581F80"/>
    <w:rsid w:val="005821A1"/>
    <w:rsid w:val="0058283F"/>
    <w:rsid w:val="0058295F"/>
    <w:rsid w:val="00583151"/>
    <w:rsid w:val="00583BF2"/>
    <w:rsid w:val="00583CBF"/>
    <w:rsid w:val="00583FFA"/>
    <w:rsid w:val="005843B8"/>
    <w:rsid w:val="00584500"/>
    <w:rsid w:val="00586031"/>
    <w:rsid w:val="0058673A"/>
    <w:rsid w:val="00586A9F"/>
    <w:rsid w:val="00586F53"/>
    <w:rsid w:val="00587C28"/>
    <w:rsid w:val="00587DB7"/>
    <w:rsid w:val="00590436"/>
    <w:rsid w:val="005905BE"/>
    <w:rsid w:val="00590B67"/>
    <w:rsid w:val="00590D84"/>
    <w:rsid w:val="00591A1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914"/>
    <w:rsid w:val="005A1BA8"/>
    <w:rsid w:val="005A1F9F"/>
    <w:rsid w:val="005A2186"/>
    <w:rsid w:val="005A21E7"/>
    <w:rsid w:val="005A2A2E"/>
    <w:rsid w:val="005A2F69"/>
    <w:rsid w:val="005A4B84"/>
    <w:rsid w:val="005A4D1B"/>
    <w:rsid w:val="005A523C"/>
    <w:rsid w:val="005A5D7B"/>
    <w:rsid w:val="005A7195"/>
    <w:rsid w:val="005A7E33"/>
    <w:rsid w:val="005B0786"/>
    <w:rsid w:val="005B0D3B"/>
    <w:rsid w:val="005B12C5"/>
    <w:rsid w:val="005B1384"/>
    <w:rsid w:val="005B1571"/>
    <w:rsid w:val="005B1A12"/>
    <w:rsid w:val="005B1BAB"/>
    <w:rsid w:val="005B1DCF"/>
    <w:rsid w:val="005B23C8"/>
    <w:rsid w:val="005B331F"/>
    <w:rsid w:val="005B442E"/>
    <w:rsid w:val="005B5AD9"/>
    <w:rsid w:val="005B6571"/>
    <w:rsid w:val="005B6AFF"/>
    <w:rsid w:val="005B6C71"/>
    <w:rsid w:val="005B70A2"/>
    <w:rsid w:val="005B7AD1"/>
    <w:rsid w:val="005B7AE6"/>
    <w:rsid w:val="005B7CAB"/>
    <w:rsid w:val="005C09C8"/>
    <w:rsid w:val="005C0DCA"/>
    <w:rsid w:val="005C1FEE"/>
    <w:rsid w:val="005C2110"/>
    <w:rsid w:val="005C21E7"/>
    <w:rsid w:val="005C267D"/>
    <w:rsid w:val="005C295E"/>
    <w:rsid w:val="005C2995"/>
    <w:rsid w:val="005C2D90"/>
    <w:rsid w:val="005C2F07"/>
    <w:rsid w:val="005C3141"/>
    <w:rsid w:val="005C3597"/>
    <w:rsid w:val="005C41F8"/>
    <w:rsid w:val="005C45D2"/>
    <w:rsid w:val="005C4BAD"/>
    <w:rsid w:val="005C5151"/>
    <w:rsid w:val="005C54BB"/>
    <w:rsid w:val="005C57AE"/>
    <w:rsid w:val="005C6109"/>
    <w:rsid w:val="005C6463"/>
    <w:rsid w:val="005C647A"/>
    <w:rsid w:val="005C6834"/>
    <w:rsid w:val="005C6980"/>
    <w:rsid w:val="005C6CB1"/>
    <w:rsid w:val="005C6D2D"/>
    <w:rsid w:val="005C702C"/>
    <w:rsid w:val="005C71FF"/>
    <w:rsid w:val="005C7264"/>
    <w:rsid w:val="005C7459"/>
    <w:rsid w:val="005C748D"/>
    <w:rsid w:val="005C7B8A"/>
    <w:rsid w:val="005C7BF6"/>
    <w:rsid w:val="005C7E19"/>
    <w:rsid w:val="005D0128"/>
    <w:rsid w:val="005D0567"/>
    <w:rsid w:val="005D0DCB"/>
    <w:rsid w:val="005D0FD8"/>
    <w:rsid w:val="005D1149"/>
    <w:rsid w:val="005D169A"/>
    <w:rsid w:val="005D1A4B"/>
    <w:rsid w:val="005D1A54"/>
    <w:rsid w:val="005D1B56"/>
    <w:rsid w:val="005D1CAE"/>
    <w:rsid w:val="005D272E"/>
    <w:rsid w:val="005D2966"/>
    <w:rsid w:val="005D3E32"/>
    <w:rsid w:val="005D46EE"/>
    <w:rsid w:val="005D4B10"/>
    <w:rsid w:val="005D5829"/>
    <w:rsid w:val="005D5864"/>
    <w:rsid w:val="005D58AD"/>
    <w:rsid w:val="005D5D49"/>
    <w:rsid w:val="005D5EC5"/>
    <w:rsid w:val="005D63BF"/>
    <w:rsid w:val="005D64DA"/>
    <w:rsid w:val="005D73AC"/>
    <w:rsid w:val="005D7418"/>
    <w:rsid w:val="005D7558"/>
    <w:rsid w:val="005E0421"/>
    <w:rsid w:val="005E0559"/>
    <w:rsid w:val="005E0668"/>
    <w:rsid w:val="005E0B7F"/>
    <w:rsid w:val="005E0DF3"/>
    <w:rsid w:val="005E16D8"/>
    <w:rsid w:val="005E1D28"/>
    <w:rsid w:val="005E2150"/>
    <w:rsid w:val="005E2992"/>
    <w:rsid w:val="005E2AF7"/>
    <w:rsid w:val="005E320A"/>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64F"/>
    <w:rsid w:val="005F28D3"/>
    <w:rsid w:val="005F2A5D"/>
    <w:rsid w:val="005F2BDA"/>
    <w:rsid w:val="005F3421"/>
    <w:rsid w:val="005F4830"/>
    <w:rsid w:val="005F48A8"/>
    <w:rsid w:val="005F4A88"/>
    <w:rsid w:val="005F50D7"/>
    <w:rsid w:val="005F54BC"/>
    <w:rsid w:val="005F56AF"/>
    <w:rsid w:val="005F67AC"/>
    <w:rsid w:val="005F6AA0"/>
    <w:rsid w:val="005F7491"/>
    <w:rsid w:val="00601150"/>
    <w:rsid w:val="006011C5"/>
    <w:rsid w:val="00601329"/>
    <w:rsid w:val="006017E2"/>
    <w:rsid w:val="00602A6F"/>
    <w:rsid w:val="006034F8"/>
    <w:rsid w:val="006044B8"/>
    <w:rsid w:val="00604940"/>
    <w:rsid w:val="00604AE6"/>
    <w:rsid w:val="00605428"/>
    <w:rsid w:val="00605BE2"/>
    <w:rsid w:val="0060628C"/>
    <w:rsid w:val="006064F4"/>
    <w:rsid w:val="00606759"/>
    <w:rsid w:val="006079D6"/>
    <w:rsid w:val="00607B93"/>
    <w:rsid w:val="00610301"/>
    <w:rsid w:val="0061079A"/>
    <w:rsid w:val="00610C11"/>
    <w:rsid w:val="00611280"/>
    <w:rsid w:val="00611B99"/>
    <w:rsid w:val="00611C39"/>
    <w:rsid w:val="00612329"/>
    <w:rsid w:val="00612635"/>
    <w:rsid w:val="00612762"/>
    <w:rsid w:val="00612BD9"/>
    <w:rsid w:val="00612C02"/>
    <w:rsid w:val="00612E97"/>
    <w:rsid w:val="00613633"/>
    <w:rsid w:val="006138A9"/>
    <w:rsid w:val="00613AB3"/>
    <w:rsid w:val="00613DEA"/>
    <w:rsid w:val="00613E66"/>
    <w:rsid w:val="00613E98"/>
    <w:rsid w:val="00614048"/>
    <w:rsid w:val="00614B17"/>
    <w:rsid w:val="00615999"/>
    <w:rsid w:val="00615AA6"/>
    <w:rsid w:val="00615B13"/>
    <w:rsid w:val="0061607B"/>
    <w:rsid w:val="006160FE"/>
    <w:rsid w:val="00616F15"/>
    <w:rsid w:val="00617087"/>
    <w:rsid w:val="006170B9"/>
    <w:rsid w:val="006170DA"/>
    <w:rsid w:val="0061732F"/>
    <w:rsid w:val="0061758F"/>
    <w:rsid w:val="00617F13"/>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653"/>
    <w:rsid w:val="006269D2"/>
    <w:rsid w:val="00626A5A"/>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E48"/>
    <w:rsid w:val="00635154"/>
    <w:rsid w:val="006356D1"/>
    <w:rsid w:val="006359A6"/>
    <w:rsid w:val="00635E0E"/>
    <w:rsid w:val="00636140"/>
    <w:rsid w:val="00637B99"/>
    <w:rsid w:val="00637D80"/>
    <w:rsid w:val="00640222"/>
    <w:rsid w:val="006404C5"/>
    <w:rsid w:val="00640727"/>
    <w:rsid w:val="00640AF2"/>
    <w:rsid w:val="0064155A"/>
    <w:rsid w:val="00641BB8"/>
    <w:rsid w:val="006433AB"/>
    <w:rsid w:val="00643765"/>
    <w:rsid w:val="0064402A"/>
    <w:rsid w:val="00644195"/>
    <w:rsid w:val="0064542C"/>
    <w:rsid w:val="006457A5"/>
    <w:rsid w:val="00645FF2"/>
    <w:rsid w:val="00646DD0"/>
    <w:rsid w:val="00646E43"/>
    <w:rsid w:val="00647210"/>
    <w:rsid w:val="006473A5"/>
    <w:rsid w:val="0064794B"/>
    <w:rsid w:val="00647F42"/>
    <w:rsid w:val="00650174"/>
    <w:rsid w:val="006505CC"/>
    <w:rsid w:val="006509D6"/>
    <w:rsid w:val="00651AEC"/>
    <w:rsid w:val="0065218E"/>
    <w:rsid w:val="00652354"/>
    <w:rsid w:val="0065247F"/>
    <w:rsid w:val="00652941"/>
    <w:rsid w:val="00652C11"/>
    <w:rsid w:val="0065315B"/>
    <w:rsid w:val="006535EA"/>
    <w:rsid w:val="0065382F"/>
    <w:rsid w:val="0065388C"/>
    <w:rsid w:val="00653C36"/>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719"/>
    <w:rsid w:val="0066224A"/>
    <w:rsid w:val="00662929"/>
    <w:rsid w:val="00662A81"/>
    <w:rsid w:val="00662E7F"/>
    <w:rsid w:val="0066328F"/>
    <w:rsid w:val="0066346B"/>
    <w:rsid w:val="006635DB"/>
    <w:rsid w:val="0066367C"/>
    <w:rsid w:val="00664060"/>
    <w:rsid w:val="006643A1"/>
    <w:rsid w:val="00664658"/>
    <w:rsid w:val="006650E0"/>
    <w:rsid w:val="00665342"/>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7CF"/>
    <w:rsid w:val="0067335C"/>
    <w:rsid w:val="006736D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CCB"/>
    <w:rsid w:val="00677D71"/>
    <w:rsid w:val="0068007F"/>
    <w:rsid w:val="006801D4"/>
    <w:rsid w:val="006808E7"/>
    <w:rsid w:val="00680D81"/>
    <w:rsid w:val="00680F91"/>
    <w:rsid w:val="006811F2"/>
    <w:rsid w:val="0068120B"/>
    <w:rsid w:val="00681AC4"/>
    <w:rsid w:val="00681BBD"/>
    <w:rsid w:val="00681D62"/>
    <w:rsid w:val="00682357"/>
    <w:rsid w:val="0068241F"/>
    <w:rsid w:val="0068255F"/>
    <w:rsid w:val="0068264A"/>
    <w:rsid w:val="00682BE9"/>
    <w:rsid w:val="00682EA5"/>
    <w:rsid w:val="006836CA"/>
    <w:rsid w:val="00684125"/>
    <w:rsid w:val="00684A1C"/>
    <w:rsid w:val="006852FD"/>
    <w:rsid w:val="00686102"/>
    <w:rsid w:val="0068633E"/>
    <w:rsid w:val="00686869"/>
    <w:rsid w:val="006868B0"/>
    <w:rsid w:val="00686FEE"/>
    <w:rsid w:val="0069069F"/>
    <w:rsid w:val="00691799"/>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67C"/>
    <w:rsid w:val="006A29B9"/>
    <w:rsid w:val="006A2A1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E13"/>
    <w:rsid w:val="006B4F95"/>
    <w:rsid w:val="006B51F8"/>
    <w:rsid w:val="006B5DAA"/>
    <w:rsid w:val="006B5EC8"/>
    <w:rsid w:val="006B6680"/>
    <w:rsid w:val="006B6852"/>
    <w:rsid w:val="006B689F"/>
    <w:rsid w:val="006B77AD"/>
    <w:rsid w:val="006C0027"/>
    <w:rsid w:val="006C140F"/>
    <w:rsid w:val="006C1A39"/>
    <w:rsid w:val="006C2427"/>
    <w:rsid w:val="006C2440"/>
    <w:rsid w:val="006C24F6"/>
    <w:rsid w:val="006C25E6"/>
    <w:rsid w:val="006C2BE2"/>
    <w:rsid w:val="006C2EF9"/>
    <w:rsid w:val="006C2FB3"/>
    <w:rsid w:val="006C393E"/>
    <w:rsid w:val="006C3E4C"/>
    <w:rsid w:val="006C4797"/>
    <w:rsid w:val="006C4C14"/>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887"/>
    <w:rsid w:val="006D2CA2"/>
    <w:rsid w:val="006D2D7F"/>
    <w:rsid w:val="006D3972"/>
    <w:rsid w:val="006D4392"/>
    <w:rsid w:val="006D4785"/>
    <w:rsid w:val="006D4A76"/>
    <w:rsid w:val="006D4D7E"/>
    <w:rsid w:val="006D5B86"/>
    <w:rsid w:val="006D6201"/>
    <w:rsid w:val="006D6674"/>
    <w:rsid w:val="006D6E39"/>
    <w:rsid w:val="006D78E8"/>
    <w:rsid w:val="006D7EA2"/>
    <w:rsid w:val="006D7EEB"/>
    <w:rsid w:val="006D7F59"/>
    <w:rsid w:val="006E0055"/>
    <w:rsid w:val="006E00E7"/>
    <w:rsid w:val="006E025C"/>
    <w:rsid w:val="006E0836"/>
    <w:rsid w:val="006E190A"/>
    <w:rsid w:val="006E1976"/>
    <w:rsid w:val="006E1BB0"/>
    <w:rsid w:val="006E215E"/>
    <w:rsid w:val="006E25F7"/>
    <w:rsid w:val="006E281E"/>
    <w:rsid w:val="006E33F7"/>
    <w:rsid w:val="006E3C33"/>
    <w:rsid w:val="006E410B"/>
    <w:rsid w:val="006E4335"/>
    <w:rsid w:val="006E44EB"/>
    <w:rsid w:val="006E4C49"/>
    <w:rsid w:val="006E5223"/>
    <w:rsid w:val="006E55AA"/>
    <w:rsid w:val="006E61FC"/>
    <w:rsid w:val="006E6389"/>
    <w:rsid w:val="006E68E3"/>
    <w:rsid w:val="006E6ACF"/>
    <w:rsid w:val="006E6CFD"/>
    <w:rsid w:val="006E6D6F"/>
    <w:rsid w:val="006E6E7C"/>
    <w:rsid w:val="006E71A4"/>
    <w:rsid w:val="006E79F3"/>
    <w:rsid w:val="006F0316"/>
    <w:rsid w:val="006F03F0"/>
    <w:rsid w:val="006F0727"/>
    <w:rsid w:val="006F091B"/>
    <w:rsid w:val="006F0A93"/>
    <w:rsid w:val="006F0BAE"/>
    <w:rsid w:val="006F0F3C"/>
    <w:rsid w:val="006F283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28"/>
    <w:rsid w:val="007001DA"/>
    <w:rsid w:val="00700436"/>
    <w:rsid w:val="007004CA"/>
    <w:rsid w:val="00700767"/>
    <w:rsid w:val="00700CBB"/>
    <w:rsid w:val="00700FF5"/>
    <w:rsid w:val="00701189"/>
    <w:rsid w:val="007017EB"/>
    <w:rsid w:val="00701E0E"/>
    <w:rsid w:val="0070224A"/>
    <w:rsid w:val="00702909"/>
    <w:rsid w:val="00703168"/>
    <w:rsid w:val="00703C28"/>
    <w:rsid w:val="00703F4B"/>
    <w:rsid w:val="007042CF"/>
    <w:rsid w:val="0070431A"/>
    <w:rsid w:val="007047FD"/>
    <w:rsid w:val="0070528E"/>
    <w:rsid w:val="00705741"/>
    <w:rsid w:val="00706383"/>
    <w:rsid w:val="007066E2"/>
    <w:rsid w:val="00706ADC"/>
    <w:rsid w:val="00707F2D"/>
    <w:rsid w:val="00710016"/>
    <w:rsid w:val="00710255"/>
    <w:rsid w:val="00710841"/>
    <w:rsid w:val="00710A2A"/>
    <w:rsid w:val="00710A3F"/>
    <w:rsid w:val="00711743"/>
    <w:rsid w:val="00711DE7"/>
    <w:rsid w:val="007123C8"/>
    <w:rsid w:val="007123ED"/>
    <w:rsid w:val="0071255C"/>
    <w:rsid w:val="00712DF1"/>
    <w:rsid w:val="00712EE0"/>
    <w:rsid w:val="00713770"/>
    <w:rsid w:val="0071434B"/>
    <w:rsid w:val="007143E0"/>
    <w:rsid w:val="0071494D"/>
    <w:rsid w:val="00714C11"/>
    <w:rsid w:val="00714E6B"/>
    <w:rsid w:val="00716124"/>
    <w:rsid w:val="007161A6"/>
    <w:rsid w:val="00716490"/>
    <w:rsid w:val="00716989"/>
    <w:rsid w:val="00716B39"/>
    <w:rsid w:val="00716F76"/>
    <w:rsid w:val="0071714C"/>
    <w:rsid w:val="00717401"/>
    <w:rsid w:val="00717925"/>
    <w:rsid w:val="00717BD1"/>
    <w:rsid w:val="007203BF"/>
    <w:rsid w:val="00720E0F"/>
    <w:rsid w:val="00721528"/>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335"/>
    <w:rsid w:val="007304F5"/>
    <w:rsid w:val="00730974"/>
    <w:rsid w:val="00730A1E"/>
    <w:rsid w:val="0073110B"/>
    <w:rsid w:val="007311F2"/>
    <w:rsid w:val="007312A1"/>
    <w:rsid w:val="00732266"/>
    <w:rsid w:val="007323D3"/>
    <w:rsid w:val="007328BA"/>
    <w:rsid w:val="00732FA0"/>
    <w:rsid w:val="007330C3"/>
    <w:rsid w:val="0073311C"/>
    <w:rsid w:val="00733574"/>
    <w:rsid w:val="007344E5"/>
    <w:rsid w:val="007347F5"/>
    <w:rsid w:val="0073525E"/>
    <w:rsid w:val="007353F0"/>
    <w:rsid w:val="00735930"/>
    <w:rsid w:val="00735F72"/>
    <w:rsid w:val="00736B73"/>
    <w:rsid w:val="00736C06"/>
    <w:rsid w:val="00736C6D"/>
    <w:rsid w:val="00737BB4"/>
    <w:rsid w:val="00740052"/>
    <w:rsid w:val="007400E8"/>
    <w:rsid w:val="00740238"/>
    <w:rsid w:val="00740494"/>
    <w:rsid w:val="00740AFD"/>
    <w:rsid w:val="00740BA5"/>
    <w:rsid w:val="00741046"/>
    <w:rsid w:val="007410AA"/>
    <w:rsid w:val="00741570"/>
    <w:rsid w:val="007416A3"/>
    <w:rsid w:val="00741AB6"/>
    <w:rsid w:val="00741CEE"/>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2DA"/>
    <w:rsid w:val="00754ECB"/>
    <w:rsid w:val="00755188"/>
    <w:rsid w:val="007566BA"/>
    <w:rsid w:val="00756B7E"/>
    <w:rsid w:val="00756CF1"/>
    <w:rsid w:val="00756F19"/>
    <w:rsid w:val="007571CA"/>
    <w:rsid w:val="007575DF"/>
    <w:rsid w:val="007575EE"/>
    <w:rsid w:val="0075778E"/>
    <w:rsid w:val="00757974"/>
    <w:rsid w:val="007602FC"/>
    <w:rsid w:val="0076112A"/>
    <w:rsid w:val="007615FB"/>
    <w:rsid w:val="00761A77"/>
    <w:rsid w:val="00761D57"/>
    <w:rsid w:val="007626AB"/>
    <w:rsid w:val="00762D02"/>
    <w:rsid w:val="00762EBE"/>
    <w:rsid w:val="007631BF"/>
    <w:rsid w:val="007631D9"/>
    <w:rsid w:val="007636B4"/>
    <w:rsid w:val="007637A7"/>
    <w:rsid w:val="00763C13"/>
    <w:rsid w:val="007642A9"/>
    <w:rsid w:val="0076517B"/>
    <w:rsid w:val="007661B7"/>
    <w:rsid w:val="00766985"/>
    <w:rsid w:val="00766C69"/>
    <w:rsid w:val="00766F36"/>
    <w:rsid w:val="00767A22"/>
    <w:rsid w:val="00767B3E"/>
    <w:rsid w:val="00770379"/>
    <w:rsid w:val="00770433"/>
    <w:rsid w:val="007707A0"/>
    <w:rsid w:val="007709B0"/>
    <w:rsid w:val="00770A6A"/>
    <w:rsid w:val="00770E25"/>
    <w:rsid w:val="00771077"/>
    <w:rsid w:val="00771858"/>
    <w:rsid w:val="00772EB1"/>
    <w:rsid w:val="007731FC"/>
    <w:rsid w:val="0077321A"/>
    <w:rsid w:val="0077398E"/>
    <w:rsid w:val="00773CFD"/>
    <w:rsid w:val="00773E39"/>
    <w:rsid w:val="00773E88"/>
    <w:rsid w:val="007747E8"/>
    <w:rsid w:val="00774904"/>
    <w:rsid w:val="00774CBC"/>
    <w:rsid w:val="00774E92"/>
    <w:rsid w:val="0077546D"/>
    <w:rsid w:val="00775764"/>
    <w:rsid w:val="00775786"/>
    <w:rsid w:val="007757F2"/>
    <w:rsid w:val="00775A48"/>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07F"/>
    <w:rsid w:val="00782100"/>
    <w:rsid w:val="00782558"/>
    <w:rsid w:val="00782C2E"/>
    <w:rsid w:val="00782CD2"/>
    <w:rsid w:val="00784081"/>
    <w:rsid w:val="00784B31"/>
    <w:rsid w:val="00784DD2"/>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847"/>
    <w:rsid w:val="00794939"/>
    <w:rsid w:val="00795322"/>
    <w:rsid w:val="00795DB8"/>
    <w:rsid w:val="00796094"/>
    <w:rsid w:val="00797815"/>
    <w:rsid w:val="00797B84"/>
    <w:rsid w:val="00797B98"/>
    <w:rsid w:val="007A059E"/>
    <w:rsid w:val="007A075D"/>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CE9"/>
    <w:rsid w:val="007A700F"/>
    <w:rsid w:val="007A7116"/>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844"/>
    <w:rsid w:val="007B4C03"/>
    <w:rsid w:val="007B564E"/>
    <w:rsid w:val="007B57FB"/>
    <w:rsid w:val="007B5AF9"/>
    <w:rsid w:val="007B5C61"/>
    <w:rsid w:val="007B6A1B"/>
    <w:rsid w:val="007B6A47"/>
    <w:rsid w:val="007B6AD8"/>
    <w:rsid w:val="007B7A6E"/>
    <w:rsid w:val="007B7F32"/>
    <w:rsid w:val="007B7FE8"/>
    <w:rsid w:val="007C0CC6"/>
    <w:rsid w:val="007C13B7"/>
    <w:rsid w:val="007C13E3"/>
    <w:rsid w:val="007C1493"/>
    <w:rsid w:val="007C1FBE"/>
    <w:rsid w:val="007C2056"/>
    <w:rsid w:val="007C250D"/>
    <w:rsid w:val="007C2BC5"/>
    <w:rsid w:val="007C2C4B"/>
    <w:rsid w:val="007C4598"/>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9AE"/>
    <w:rsid w:val="007D2BC3"/>
    <w:rsid w:val="007D3437"/>
    <w:rsid w:val="007D382E"/>
    <w:rsid w:val="007D3CE4"/>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A9"/>
    <w:rsid w:val="007E24D5"/>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96"/>
    <w:rsid w:val="007F17CD"/>
    <w:rsid w:val="007F1CB7"/>
    <w:rsid w:val="007F21F8"/>
    <w:rsid w:val="007F2552"/>
    <w:rsid w:val="007F28C5"/>
    <w:rsid w:val="007F2E0E"/>
    <w:rsid w:val="007F414D"/>
    <w:rsid w:val="007F471C"/>
    <w:rsid w:val="007F4D6F"/>
    <w:rsid w:val="007F4DA5"/>
    <w:rsid w:val="007F502F"/>
    <w:rsid w:val="007F53AA"/>
    <w:rsid w:val="007F5660"/>
    <w:rsid w:val="007F75A8"/>
    <w:rsid w:val="00801018"/>
    <w:rsid w:val="008011A7"/>
    <w:rsid w:val="008014D3"/>
    <w:rsid w:val="00801A6C"/>
    <w:rsid w:val="00802403"/>
    <w:rsid w:val="00802451"/>
    <w:rsid w:val="0080273A"/>
    <w:rsid w:val="0080274E"/>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486"/>
    <w:rsid w:val="008141B5"/>
    <w:rsid w:val="00814411"/>
    <w:rsid w:val="00814680"/>
    <w:rsid w:val="008149DF"/>
    <w:rsid w:val="00814DF6"/>
    <w:rsid w:val="0081501A"/>
    <w:rsid w:val="00815152"/>
    <w:rsid w:val="0081524F"/>
    <w:rsid w:val="00815477"/>
    <w:rsid w:val="00815514"/>
    <w:rsid w:val="00815DC6"/>
    <w:rsid w:val="00815F8D"/>
    <w:rsid w:val="0081641A"/>
    <w:rsid w:val="00816685"/>
    <w:rsid w:val="0081688A"/>
    <w:rsid w:val="00816903"/>
    <w:rsid w:val="00816A6B"/>
    <w:rsid w:val="00816BAE"/>
    <w:rsid w:val="008170E4"/>
    <w:rsid w:val="008170FC"/>
    <w:rsid w:val="00817494"/>
    <w:rsid w:val="008175CE"/>
    <w:rsid w:val="0081786A"/>
    <w:rsid w:val="008178E3"/>
    <w:rsid w:val="00817CC5"/>
    <w:rsid w:val="00817F88"/>
    <w:rsid w:val="00820488"/>
    <w:rsid w:val="00820B21"/>
    <w:rsid w:val="00820B9B"/>
    <w:rsid w:val="00820D1B"/>
    <w:rsid w:val="00822643"/>
    <w:rsid w:val="0082293F"/>
    <w:rsid w:val="00822E25"/>
    <w:rsid w:val="008236E8"/>
    <w:rsid w:val="008240DC"/>
    <w:rsid w:val="00824389"/>
    <w:rsid w:val="00824392"/>
    <w:rsid w:val="008245DA"/>
    <w:rsid w:val="008256D6"/>
    <w:rsid w:val="0082576A"/>
    <w:rsid w:val="008259AE"/>
    <w:rsid w:val="008264ED"/>
    <w:rsid w:val="00826926"/>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927"/>
    <w:rsid w:val="00835DF1"/>
    <w:rsid w:val="008367EE"/>
    <w:rsid w:val="0083699C"/>
    <w:rsid w:val="00836B16"/>
    <w:rsid w:val="00836EA5"/>
    <w:rsid w:val="00837AF4"/>
    <w:rsid w:val="00837CE4"/>
    <w:rsid w:val="00837D19"/>
    <w:rsid w:val="00840312"/>
    <w:rsid w:val="008403E9"/>
    <w:rsid w:val="00840439"/>
    <w:rsid w:val="008404D4"/>
    <w:rsid w:val="0084074D"/>
    <w:rsid w:val="00840B86"/>
    <w:rsid w:val="00840ECD"/>
    <w:rsid w:val="00840FBE"/>
    <w:rsid w:val="00841E4A"/>
    <w:rsid w:val="00841EC8"/>
    <w:rsid w:val="008422EC"/>
    <w:rsid w:val="00842C7F"/>
    <w:rsid w:val="00844279"/>
    <w:rsid w:val="0084429F"/>
    <w:rsid w:val="008448E0"/>
    <w:rsid w:val="00844916"/>
    <w:rsid w:val="00844ADC"/>
    <w:rsid w:val="00845238"/>
    <w:rsid w:val="00845695"/>
    <w:rsid w:val="00845969"/>
    <w:rsid w:val="00845A61"/>
    <w:rsid w:val="008465C6"/>
    <w:rsid w:val="008467B8"/>
    <w:rsid w:val="008469EE"/>
    <w:rsid w:val="00847359"/>
    <w:rsid w:val="00847945"/>
    <w:rsid w:val="00847A4A"/>
    <w:rsid w:val="00850321"/>
    <w:rsid w:val="008505AA"/>
    <w:rsid w:val="0085064A"/>
    <w:rsid w:val="008506F6"/>
    <w:rsid w:val="00850B37"/>
    <w:rsid w:val="00851C51"/>
    <w:rsid w:val="008526EF"/>
    <w:rsid w:val="008527E0"/>
    <w:rsid w:val="00852F55"/>
    <w:rsid w:val="0085347F"/>
    <w:rsid w:val="00853608"/>
    <w:rsid w:val="00853689"/>
    <w:rsid w:val="00853AB4"/>
    <w:rsid w:val="008542F2"/>
    <w:rsid w:val="00854AA7"/>
    <w:rsid w:val="008556EF"/>
    <w:rsid w:val="00855743"/>
    <w:rsid w:val="00855B1B"/>
    <w:rsid w:val="00855F9F"/>
    <w:rsid w:val="00855FA9"/>
    <w:rsid w:val="00856033"/>
    <w:rsid w:val="008564C8"/>
    <w:rsid w:val="00856541"/>
    <w:rsid w:val="0085683B"/>
    <w:rsid w:val="0085687C"/>
    <w:rsid w:val="00857082"/>
    <w:rsid w:val="008570AA"/>
    <w:rsid w:val="00857699"/>
    <w:rsid w:val="008577A8"/>
    <w:rsid w:val="008602B6"/>
    <w:rsid w:val="008603DA"/>
    <w:rsid w:val="0086079C"/>
    <w:rsid w:val="00861605"/>
    <w:rsid w:val="0086181B"/>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5D0D"/>
    <w:rsid w:val="008661A4"/>
    <w:rsid w:val="008668EA"/>
    <w:rsid w:val="008669AB"/>
    <w:rsid w:val="00866DBF"/>
    <w:rsid w:val="0086710C"/>
    <w:rsid w:val="008677B6"/>
    <w:rsid w:val="00867A8D"/>
    <w:rsid w:val="00867BA9"/>
    <w:rsid w:val="00867C07"/>
    <w:rsid w:val="00867D3D"/>
    <w:rsid w:val="00870190"/>
    <w:rsid w:val="00870221"/>
    <w:rsid w:val="00870DC0"/>
    <w:rsid w:val="00871372"/>
    <w:rsid w:val="008716B7"/>
    <w:rsid w:val="0087187C"/>
    <w:rsid w:val="008718F3"/>
    <w:rsid w:val="00871A0A"/>
    <w:rsid w:val="00872A08"/>
    <w:rsid w:val="00872E45"/>
    <w:rsid w:val="0087324A"/>
    <w:rsid w:val="008741A6"/>
    <w:rsid w:val="00874368"/>
    <w:rsid w:val="008744AE"/>
    <w:rsid w:val="0087576B"/>
    <w:rsid w:val="008765F6"/>
    <w:rsid w:val="00876B6F"/>
    <w:rsid w:val="00876E10"/>
    <w:rsid w:val="00876E5C"/>
    <w:rsid w:val="00876E77"/>
    <w:rsid w:val="00877DA3"/>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806"/>
    <w:rsid w:val="0088594E"/>
    <w:rsid w:val="0088649D"/>
    <w:rsid w:val="0088649F"/>
    <w:rsid w:val="00886768"/>
    <w:rsid w:val="00886E26"/>
    <w:rsid w:val="008875A6"/>
    <w:rsid w:val="008876FD"/>
    <w:rsid w:val="00887A19"/>
    <w:rsid w:val="00890136"/>
    <w:rsid w:val="00890917"/>
    <w:rsid w:val="008917A0"/>
    <w:rsid w:val="0089181D"/>
    <w:rsid w:val="0089193E"/>
    <w:rsid w:val="0089272F"/>
    <w:rsid w:val="00892774"/>
    <w:rsid w:val="008929EC"/>
    <w:rsid w:val="00892AFC"/>
    <w:rsid w:val="0089336B"/>
    <w:rsid w:val="00893451"/>
    <w:rsid w:val="00894925"/>
    <w:rsid w:val="008950DB"/>
    <w:rsid w:val="00895B09"/>
    <w:rsid w:val="00895C6D"/>
    <w:rsid w:val="00895D8A"/>
    <w:rsid w:val="00895DAA"/>
    <w:rsid w:val="00895E48"/>
    <w:rsid w:val="00895F77"/>
    <w:rsid w:val="008965B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9A"/>
    <w:rsid w:val="008A4488"/>
    <w:rsid w:val="008A4873"/>
    <w:rsid w:val="008A5050"/>
    <w:rsid w:val="008A5B0A"/>
    <w:rsid w:val="008A622A"/>
    <w:rsid w:val="008A62E5"/>
    <w:rsid w:val="008A6446"/>
    <w:rsid w:val="008A78C5"/>
    <w:rsid w:val="008B0019"/>
    <w:rsid w:val="008B00B8"/>
    <w:rsid w:val="008B0908"/>
    <w:rsid w:val="008B11CC"/>
    <w:rsid w:val="008B1339"/>
    <w:rsid w:val="008B17BD"/>
    <w:rsid w:val="008B1DD6"/>
    <w:rsid w:val="008B225B"/>
    <w:rsid w:val="008B2966"/>
    <w:rsid w:val="008B311C"/>
    <w:rsid w:val="008B34DD"/>
    <w:rsid w:val="008B39BD"/>
    <w:rsid w:val="008B5001"/>
    <w:rsid w:val="008B5566"/>
    <w:rsid w:val="008B63C9"/>
    <w:rsid w:val="008B6925"/>
    <w:rsid w:val="008B700A"/>
    <w:rsid w:val="008B71B5"/>
    <w:rsid w:val="008B7526"/>
    <w:rsid w:val="008C01A1"/>
    <w:rsid w:val="008C1189"/>
    <w:rsid w:val="008C1343"/>
    <w:rsid w:val="008C201B"/>
    <w:rsid w:val="008C2DDE"/>
    <w:rsid w:val="008C35C0"/>
    <w:rsid w:val="008C3786"/>
    <w:rsid w:val="008C3913"/>
    <w:rsid w:val="008C3AAA"/>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63E4"/>
    <w:rsid w:val="008C6A1A"/>
    <w:rsid w:val="008C737C"/>
    <w:rsid w:val="008C7D57"/>
    <w:rsid w:val="008D112A"/>
    <w:rsid w:val="008D116E"/>
    <w:rsid w:val="008D12C0"/>
    <w:rsid w:val="008D1526"/>
    <w:rsid w:val="008D15E0"/>
    <w:rsid w:val="008D2354"/>
    <w:rsid w:val="008D2B26"/>
    <w:rsid w:val="008D326D"/>
    <w:rsid w:val="008D3AE7"/>
    <w:rsid w:val="008D420E"/>
    <w:rsid w:val="008D42F2"/>
    <w:rsid w:val="008D48AF"/>
    <w:rsid w:val="008D4B3D"/>
    <w:rsid w:val="008D4CA9"/>
    <w:rsid w:val="008D535D"/>
    <w:rsid w:val="008D564E"/>
    <w:rsid w:val="008D589C"/>
    <w:rsid w:val="008D5C72"/>
    <w:rsid w:val="008D5E09"/>
    <w:rsid w:val="008D6050"/>
    <w:rsid w:val="008D6487"/>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9DC"/>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2FA8"/>
    <w:rsid w:val="009030D7"/>
    <w:rsid w:val="00903B60"/>
    <w:rsid w:val="009054F7"/>
    <w:rsid w:val="00905581"/>
    <w:rsid w:val="00905693"/>
    <w:rsid w:val="009059F2"/>
    <w:rsid w:val="00905B09"/>
    <w:rsid w:val="00905B13"/>
    <w:rsid w:val="00905B9C"/>
    <w:rsid w:val="00906A95"/>
    <w:rsid w:val="0090705B"/>
    <w:rsid w:val="009074AD"/>
    <w:rsid w:val="00910BF0"/>
    <w:rsid w:val="00910CAA"/>
    <w:rsid w:val="00910EFB"/>
    <w:rsid w:val="00910FAF"/>
    <w:rsid w:val="00911033"/>
    <w:rsid w:val="00911129"/>
    <w:rsid w:val="00911151"/>
    <w:rsid w:val="00911D17"/>
    <w:rsid w:val="00911E3E"/>
    <w:rsid w:val="00911FE7"/>
    <w:rsid w:val="009123D8"/>
    <w:rsid w:val="00912424"/>
    <w:rsid w:val="009129C6"/>
    <w:rsid w:val="00912DF0"/>
    <w:rsid w:val="00913099"/>
    <w:rsid w:val="009132E4"/>
    <w:rsid w:val="00913850"/>
    <w:rsid w:val="009139EA"/>
    <w:rsid w:val="00913B12"/>
    <w:rsid w:val="00913C85"/>
    <w:rsid w:val="00913E2D"/>
    <w:rsid w:val="00913EEF"/>
    <w:rsid w:val="0091420B"/>
    <w:rsid w:val="00914863"/>
    <w:rsid w:val="00914B51"/>
    <w:rsid w:val="00914C1D"/>
    <w:rsid w:val="00914EEA"/>
    <w:rsid w:val="009157EA"/>
    <w:rsid w:val="00915A16"/>
    <w:rsid w:val="00915AD9"/>
    <w:rsid w:val="00915BDB"/>
    <w:rsid w:val="0091603B"/>
    <w:rsid w:val="009164CA"/>
    <w:rsid w:val="00916A02"/>
    <w:rsid w:val="00916B23"/>
    <w:rsid w:val="00916DDD"/>
    <w:rsid w:val="0091744F"/>
    <w:rsid w:val="00917A4C"/>
    <w:rsid w:val="00917A67"/>
    <w:rsid w:val="00920407"/>
    <w:rsid w:val="00920678"/>
    <w:rsid w:val="00920947"/>
    <w:rsid w:val="00920EF5"/>
    <w:rsid w:val="0092115B"/>
    <w:rsid w:val="00921F97"/>
    <w:rsid w:val="00922191"/>
    <w:rsid w:val="0092226E"/>
    <w:rsid w:val="00922BAC"/>
    <w:rsid w:val="00923009"/>
    <w:rsid w:val="00923640"/>
    <w:rsid w:val="00923900"/>
    <w:rsid w:val="00923E4E"/>
    <w:rsid w:val="00923E89"/>
    <w:rsid w:val="009246E5"/>
    <w:rsid w:val="00924CD3"/>
    <w:rsid w:val="00926554"/>
    <w:rsid w:val="009266EA"/>
    <w:rsid w:val="0092689E"/>
    <w:rsid w:val="00926C88"/>
    <w:rsid w:val="00926DDC"/>
    <w:rsid w:val="00927525"/>
    <w:rsid w:val="00927577"/>
    <w:rsid w:val="00927999"/>
    <w:rsid w:val="00927AFB"/>
    <w:rsid w:val="00927BD5"/>
    <w:rsid w:val="00930DC1"/>
    <w:rsid w:val="00931194"/>
    <w:rsid w:val="0093124D"/>
    <w:rsid w:val="009314FE"/>
    <w:rsid w:val="009317DB"/>
    <w:rsid w:val="0093204F"/>
    <w:rsid w:val="00932493"/>
    <w:rsid w:val="009332D9"/>
    <w:rsid w:val="00933F8F"/>
    <w:rsid w:val="00934082"/>
    <w:rsid w:val="0093412D"/>
    <w:rsid w:val="00934200"/>
    <w:rsid w:val="0093427C"/>
    <w:rsid w:val="009348FC"/>
    <w:rsid w:val="0093517B"/>
    <w:rsid w:val="00935387"/>
    <w:rsid w:val="00935943"/>
    <w:rsid w:val="009362FD"/>
    <w:rsid w:val="00936631"/>
    <w:rsid w:val="00936BBC"/>
    <w:rsid w:val="00936C1A"/>
    <w:rsid w:val="00936EED"/>
    <w:rsid w:val="00937C18"/>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24E"/>
    <w:rsid w:val="0094430C"/>
    <w:rsid w:val="00944D4B"/>
    <w:rsid w:val="00944F4A"/>
    <w:rsid w:val="00944FCF"/>
    <w:rsid w:val="009455A8"/>
    <w:rsid w:val="00945F01"/>
    <w:rsid w:val="00946543"/>
    <w:rsid w:val="00946719"/>
    <w:rsid w:val="00946A34"/>
    <w:rsid w:val="00947988"/>
    <w:rsid w:val="00947C72"/>
    <w:rsid w:val="00947CF2"/>
    <w:rsid w:val="00947EE6"/>
    <w:rsid w:val="0095005F"/>
    <w:rsid w:val="009500B0"/>
    <w:rsid w:val="009507C2"/>
    <w:rsid w:val="009507E8"/>
    <w:rsid w:val="00950BCA"/>
    <w:rsid w:val="00950F35"/>
    <w:rsid w:val="00952203"/>
    <w:rsid w:val="00952DFE"/>
    <w:rsid w:val="009537A0"/>
    <w:rsid w:val="00953838"/>
    <w:rsid w:val="009539AE"/>
    <w:rsid w:val="00953A6E"/>
    <w:rsid w:val="009548C2"/>
    <w:rsid w:val="009548CA"/>
    <w:rsid w:val="00955F29"/>
    <w:rsid w:val="00955FE5"/>
    <w:rsid w:val="00956B60"/>
    <w:rsid w:val="009579DF"/>
    <w:rsid w:val="00957D35"/>
    <w:rsid w:val="00960B9B"/>
    <w:rsid w:val="00960DC7"/>
    <w:rsid w:val="009613A2"/>
    <w:rsid w:val="00961B82"/>
    <w:rsid w:val="00961CA2"/>
    <w:rsid w:val="00961DB2"/>
    <w:rsid w:val="00961FEB"/>
    <w:rsid w:val="0096200D"/>
    <w:rsid w:val="00962058"/>
    <w:rsid w:val="009621DF"/>
    <w:rsid w:val="00962209"/>
    <w:rsid w:val="0096265B"/>
    <w:rsid w:val="009626F1"/>
    <w:rsid w:val="00962A1E"/>
    <w:rsid w:val="00962B7C"/>
    <w:rsid w:val="00962E80"/>
    <w:rsid w:val="0096319A"/>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576"/>
    <w:rsid w:val="009749E3"/>
    <w:rsid w:val="00975616"/>
    <w:rsid w:val="0097580B"/>
    <w:rsid w:val="00975EB9"/>
    <w:rsid w:val="009776B8"/>
    <w:rsid w:val="00977935"/>
    <w:rsid w:val="00977D01"/>
    <w:rsid w:val="00977EBC"/>
    <w:rsid w:val="009805B5"/>
    <w:rsid w:val="00980E78"/>
    <w:rsid w:val="009813F7"/>
    <w:rsid w:val="00981DD0"/>
    <w:rsid w:val="009823F1"/>
    <w:rsid w:val="009827C2"/>
    <w:rsid w:val="00982EE5"/>
    <w:rsid w:val="0098313A"/>
    <w:rsid w:val="0098399C"/>
    <w:rsid w:val="009840D9"/>
    <w:rsid w:val="0098434B"/>
    <w:rsid w:val="00984591"/>
    <w:rsid w:val="00984C2D"/>
    <w:rsid w:val="00984CFE"/>
    <w:rsid w:val="00984EB5"/>
    <w:rsid w:val="00985B04"/>
    <w:rsid w:val="00985B79"/>
    <w:rsid w:val="00985DC3"/>
    <w:rsid w:val="00985E27"/>
    <w:rsid w:val="009861A9"/>
    <w:rsid w:val="0098667C"/>
    <w:rsid w:val="00986820"/>
    <w:rsid w:val="00986F1F"/>
    <w:rsid w:val="00986F93"/>
    <w:rsid w:val="00987ACA"/>
    <w:rsid w:val="00987B0D"/>
    <w:rsid w:val="00990AF2"/>
    <w:rsid w:val="00990BC0"/>
    <w:rsid w:val="00990E33"/>
    <w:rsid w:val="00990FB1"/>
    <w:rsid w:val="00991258"/>
    <w:rsid w:val="00991261"/>
    <w:rsid w:val="0099157D"/>
    <w:rsid w:val="0099177D"/>
    <w:rsid w:val="009928CB"/>
    <w:rsid w:val="00992CB6"/>
    <w:rsid w:val="00992F26"/>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28D"/>
    <w:rsid w:val="009A05D8"/>
    <w:rsid w:val="009A0628"/>
    <w:rsid w:val="009A0EE3"/>
    <w:rsid w:val="009A19AF"/>
    <w:rsid w:val="009A1C6B"/>
    <w:rsid w:val="009A274E"/>
    <w:rsid w:val="009A30EF"/>
    <w:rsid w:val="009A3365"/>
    <w:rsid w:val="009A3CAE"/>
    <w:rsid w:val="009A415B"/>
    <w:rsid w:val="009A5A47"/>
    <w:rsid w:val="009A662F"/>
    <w:rsid w:val="009A6A7F"/>
    <w:rsid w:val="009A6EB9"/>
    <w:rsid w:val="009A729F"/>
    <w:rsid w:val="009A7391"/>
    <w:rsid w:val="009A76CE"/>
    <w:rsid w:val="009A7793"/>
    <w:rsid w:val="009A7C62"/>
    <w:rsid w:val="009A7C65"/>
    <w:rsid w:val="009A7EC9"/>
    <w:rsid w:val="009B0B6A"/>
    <w:rsid w:val="009B0C33"/>
    <w:rsid w:val="009B103A"/>
    <w:rsid w:val="009B15F2"/>
    <w:rsid w:val="009B1AA6"/>
    <w:rsid w:val="009B1F72"/>
    <w:rsid w:val="009B1FA7"/>
    <w:rsid w:val="009B2269"/>
    <w:rsid w:val="009B226C"/>
    <w:rsid w:val="009B28E5"/>
    <w:rsid w:val="009B29BF"/>
    <w:rsid w:val="009B2ABF"/>
    <w:rsid w:val="009B3276"/>
    <w:rsid w:val="009B36A5"/>
    <w:rsid w:val="009B3BAC"/>
    <w:rsid w:val="009B401D"/>
    <w:rsid w:val="009B4827"/>
    <w:rsid w:val="009B4903"/>
    <w:rsid w:val="009B4982"/>
    <w:rsid w:val="009B4D74"/>
    <w:rsid w:val="009B506E"/>
    <w:rsid w:val="009B5416"/>
    <w:rsid w:val="009B5BC1"/>
    <w:rsid w:val="009B6435"/>
    <w:rsid w:val="009B756F"/>
    <w:rsid w:val="009B7C7B"/>
    <w:rsid w:val="009C0404"/>
    <w:rsid w:val="009C05E7"/>
    <w:rsid w:val="009C0DF7"/>
    <w:rsid w:val="009C1396"/>
    <w:rsid w:val="009C1CDE"/>
    <w:rsid w:val="009C2718"/>
    <w:rsid w:val="009C280C"/>
    <w:rsid w:val="009C2BF8"/>
    <w:rsid w:val="009C2DCB"/>
    <w:rsid w:val="009C34D3"/>
    <w:rsid w:val="009C36D2"/>
    <w:rsid w:val="009C385C"/>
    <w:rsid w:val="009C44F7"/>
    <w:rsid w:val="009C4AE1"/>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7D8"/>
    <w:rsid w:val="009D3EC7"/>
    <w:rsid w:val="009D55A0"/>
    <w:rsid w:val="009D5C26"/>
    <w:rsid w:val="009D60EF"/>
    <w:rsid w:val="009D617D"/>
    <w:rsid w:val="009D6335"/>
    <w:rsid w:val="009D66C1"/>
    <w:rsid w:val="009D6755"/>
    <w:rsid w:val="009D6B5A"/>
    <w:rsid w:val="009D7256"/>
    <w:rsid w:val="009D7303"/>
    <w:rsid w:val="009D7485"/>
    <w:rsid w:val="009D79B3"/>
    <w:rsid w:val="009D7EB2"/>
    <w:rsid w:val="009E0232"/>
    <w:rsid w:val="009E0403"/>
    <w:rsid w:val="009E04FD"/>
    <w:rsid w:val="009E2354"/>
    <w:rsid w:val="009E23CA"/>
    <w:rsid w:val="009E29D0"/>
    <w:rsid w:val="009E2D79"/>
    <w:rsid w:val="009E37B2"/>
    <w:rsid w:val="009E3AFE"/>
    <w:rsid w:val="009E3EB1"/>
    <w:rsid w:val="009E4316"/>
    <w:rsid w:val="009E44AB"/>
    <w:rsid w:val="009E4748"/>
    <w:rsid w:val="009E4E1F"/>
    <w:rsid w:val="009E4FDB"/>
    <w:rsid w:val="009E5A74"/>
    <w:rsid w:val="009E5B2F"/>
    <w:rsid w:val="009E6151"/>
    <w:rsid w:val="009E640E"/>
    <w:rsid w:val="009E685A"/>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2"/>
    <w:rsid w:val="009F2046"/>
    <w:rsid w:val="009F2136"/>
    <w:rsid w:val="009F23C2"/>
    <w:rsid w:val="009F2705"/>
    <w:rsid w:val="009F2CCB"/>
    <w:rsid w:val="009F2F0C"/>
    <w:rsid w:val="009F40B2"/>
    <w:rsid w:val="009F42AA"/>
    <w:rsid w:val="009F473C"/>
    <w:rsid w:val="009F4A50"/>
    <w:rsid w:val="009F5384"/>
    <w:rsid w:val="009F5915"/>
    <w:rsid w:val="009F5E8B"/>
    <w:rsid w:val="009F618C"/>
    <w:rsid w:val="009F65C8"/>
    <w:rsid w:val="009F66F6"/>
    <w:rsid w:val="009F68BC"/>
    <w:rsid w:val="009F6BD2"/>
    <w:rsid w:val="009F6E60"/>
    <w:rsid w:val="009F6F9F"/>
    <w:rsid w:val="00A00E64"/>
    <w:rsid w:val="00A01032"/>
    <w:rsid w:val="00A01E11"/>
    <w:rsid w:val="00A0253F"/>
    <w:rsid w:val="00A02787"/>
    <w:rsid w:val="00A02921"/>
    <w:rsid w:val="00A033DA"/>
    <w:rsid w:val="00A04476"/>
    <w:rsid w:val="00A04CFA"/>
    <w:rsid w:val="00A05730"/>
    <w:rsid w:val="00A059CF"/>
    <w:rsid w:val="00A060F8"/>
    <w:rsid w:val="00A07280"/>
    <w:rsid w:val="00A0756F"/>
    <w:rsid w:val="00A07627"/>
    <w:rsid w:val="00A07978"/>
    <w:rsid w:val="00A11024"/>
    <w:rsid w:val="00A11233"/>
    <w:rsid w:val="00A11619"/>
    <w:rsid w:val="00A11B39"/>
    <w:rsid w:val="00A11C34"/>
    <w:rsid w:val="00A127A4"/>
    <w:rsid w:val="00A1302E"/>
    <w:rsid w:val="00A13637"/>
    <w:rsid w:val="00A13741"/>
    <w:rsid w:val="00A1375F"/>
    <w:rsid w:val="00A139D8"/>
    <w:rsid w:val="00A13FFF"/>
    <w:rsid w:val="00A1493B"/>
    <w:rsid w:val="00A14A4E"/>
    <w:rsid w:val="00A1507E"/>
    <w:rsid w:val="00A166EE"/>
    <w:rsid w:val="00A16955"/>
    <w:rsid w:val="00A16D9E"/>
    <w:rsid w:val="00A175E5"/>
    <w:rsid w:val="00A176ED"/>
    <w:rsid w:val="00A2014B"/>
    <w:rsid w:val="00A20EF5"/>
    <w:rsid w:val="00A21103"/>
    <w:rsid w:val="00A2148F"/>
    <w:rsid w:val="00A21640"/>
    <w:rsid w:val="00A2167C"/>
    <w:rsid w:val="00A21711"/>
    <w:rsid w:val="00A21994"/>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5C3D"/>
    <w:rsid w:val="00A264D3"/>
    <w:rsid w:val="00A266B4"/>
    <w:rsid w:val="00A2674B"/>
    <w:rsid w:val="00A26DA4"/>
    <w:rsid w:val="00A27240"/>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D25"/>
    <w:rsid w:val="00A33089"/>
    <w:rsid w:val="00A3348E"/>
    <w:rsid w:val="00A33C52"/>
    <w:rsid w:val="00A33C9D"/>
    <w:rsid w:val="00A3447A"/>
    <w:rsid w:val="00A35172"/>
    <w:rsid w:val="00A356F2"/>
    <w:rsid w:val="00A35E39"/>
    <w:rsid w:val="00A3617A"/>
    <w:rsid w:val="00A3682A"/>
    <w:rsid w:val="00A3689D"/>
    <w:rsid w:val="00A37C30"/>
    <w:rsid w:val="00A40452"/>
    <w:rsid w:val="00A40899"/>
    <w:rsid w:val="00A41149"/>
    <w:rsid w:val="00A41626"/>
    <w:rsid w:val="00A416DA"/>
    <w:rsid w:val="00A41A00"/>
    <w:rsid w:val="00A41CEF"/>
    <w:rsid w:val="00A430EB"/>
    <w:rsid w:val="00A435B3"/>
    <w:rsid w:val="00A43B5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2F9D"/>
    <w:rsid w:val="00A6338B"/>
    <w:rsid w:val="00A63567"/>
    <w:rsid w:val="00A635DE"/>
    <w:rsid w:val="00A63958"/>
    <w:rsid w:val="00A640E4"/>
    <w:rsid w:val="00A6411A"/>
    <w:rsid w:val="00A6429F"/>
    <w:rsid w:val="00A651C5"/>
    <w:rsid w:val="00A658BF"/>
    <w:rsid w:val="00A65B4D"/>
    <w:rsid w:val="00A65C19"/>
    <w:rsid w:val="00A65D16"/>
    <w:rsid w:val="00A66398"/>
    <w:rsid w:val="00A66DD5"/>
    <w:rsid w:val="00A66E61"/>
    <w:rsid w:val="00A6702C"/>
    <w:rsid w:val="00A67228"/>
    <w:rsid w:val="00A67612"/>
    <w:rsid w:val="00A6778D"/>
    <w:rsid w:val="00A703DA"/>
    <w:rsid w:val="00A705A7"/>
    <w:rsid w:val="00A71567"/>
    <w:rsid w:val="00A71A19"/>
    <w:rsid w:val="00A71CD7"/>
    <w:rsid w:val="00A72439"/>
    <w:rsid w:val="00A725B5"/>
    <w:rsid w:val="00A72DEC"/>
    <w:rsid w:val="00A72FE9"/>
    <w:rsid w:val="00A73373"/>
    <w:rsid w:val="00A7350D"/>
    <w:rsid w:val="00A73C1E"/>
    <w:rsid w:val="00A745A6"/>
    <w:rsid w:val="00A74C7C"/>
    <w:rsid w:val="00A75489"/>
    <w:rsid w:val="00A75EE0"/>
    <w:rsid w:val="00A766B4"/>
    <w:rsid w:val="00A76DA1"/>
    <w:rsid w:val="00A770A2"/>
    <w:rsid w:val="00A77261"/>
    <w:rsid w:val="00A77A85"/>
    <w:rsid w:val="00A81140"/>
    <w:rsid w:val="00A81414"/>
    <w:rsid w:val="00A81A4A"/>
    <w:rsid w:val="00A81A7B"/>
    <w:rsid w:val="00A820B3"/>
    <w:rsid w:val="00A82368"/>
    <w:rsid w:val="00A829E4"/>
    <w:rsid w:val="00A82C9E"/>
    <w:rsid w:val="00A839A4"/>
    <w:rsid w:val="00A83ADE"/>
    <w:rsid w:val="00A83B78"/>
    <w:rsid w:val="00A83F24"/>
    <w:rsid w:val="00A84060"/>
    <w:rsid w:val="00A84169"/>
    <w:rsid w:val="00A846A0"/>
    <w:rsid w:val="00A846BC"/>
    <w:rsid w:val="00A84790"/>
    <w:rsid w:val="00A84AC9"/>
    <w:rsid w:val="00A84D7E"/>
    <w:rsid w:val="00A8527E"/>
    <w:rsid w:val="00A857BC"/>
    <w:rsid w:val="00A85CA7"/>
    <w:rsid w:val="00A85CB9"/>
    <w:rsid w:val="00A85EFA"/>
    <w:rsid w:val="00A8655A"/>
    <w:rsid w:val="00A866C5"/>
    <w:rsid w:val="00A86773"/>
    <w:rsid w:val="00A8775B"/>
    <w:rsid w:val="00A87E33"/>
    <w:rsid w:val="00A903D4"/>
    <w:rsid w:val="00A905D7"/>
    <w:rsid w:val="00A90A3C"/>
    <w:rsid w:val="00A90B2C"/>
    <w:rsid w:val="00A91503"/>
    <w:rsid w:val="00A91552"/>
    <w:rsid w:val="00A91766"/>
    <w:rsid w:val="00A91863"/>
    <w:rsid w:val="00A9247A"/>
    <w:rsid w:val="00A92CEB"/>
    <w:rsid w:val="00A92E17"/>
    <w:rsid w:val="00A931CE"/>
    <w:rsid w:val="00A938C3"/>
    <w:rsid w:val="00A9392A"/>
    <w:rsid w:val="00A9472B"/>
    <w:rsid w:val="00A94AC3"/>
    <w:rsid w:val="00A94E17"/>
    <w:rsid w:val="00A9538C"/>
    <w:rsid w:val="00A95556"/>
    <w:rsid w:val="00A957B8"/>
    <w:rsid w:val="00A957C8"/>
    <w:rsid w:val="00A957ED"/>
    <w:rsid w:val="00A95AF4"/>
    <w:rsid w:val="00A966B6"/>
    <w:rsid w:val="00AA0047"/>
    <w:rsid w:val="00AA034F"/>
    <w:rsid w:val="00AA0505"/>
    <w:rsid w:val="00AA0561"/>
    <w:rsid w:val="00AA0A8A"/>
    <w:rsid w:val="00AA0F9F"/>
    <w:rsid w:val="00AA1022"/>
    <w:rsid w:val="00AA1030"/>
    <w:rsid w:val="00AA140F"/>
    <w:rsid w:val="00AA1ED9"/>
    <w:rsid w:val="00AA1F9E"/>
    <w:rsid w:val="00AA28EA"/>
    <w:rsid w:val="00AA2CF1"/>
    <w:rsid w:val="00AA2E0D"/>
    <w:rsid w:val="00AA300F"/>
    <w:rsid w:val="00AA339E"/>
    <w:rsid w:val="00AA3755"/>
    <w:rsid w:val="00AA390E"/>
    <w:rsid w:val="00AA3C87"/>
    <w:rsid w:val="00AA44D3"/>
    <w:rsid w:val="00AA48A5"/>
    <w:rsid w:val="00AA4926"/>
    <w:rsid w:val="00AA4C1C"/>
    <w:rsid w:val="00AA53AA"/>
    <w:rsid w:val="00AA564D"/>
    <w:rsid w:val="00AA5C2A"/>
    <w:rsid w:val="00AA68CF"/>
    <w:rsid w:val="00AA6B9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EA0"/>
    <w:rsid w:val="00AB272D"/>
    <w:rsid w:val="00AB2802"/>
    <w:rsid w:val="00AB2C63"/>
    <w:rsid w:val="00AB412E"/>
    <w:rsid w:val="00AB4B9D"/>
    <w:rsid w:val="00AB4D70"/>
    <w:rsid w:val="00AB4E3C"/>
    <w:rsid w:val="00AB5702"/>
    <w:rsid w:val="00AB5FFF"/>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730"/>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729"/>
    <w:rsid w:val="00AD43BD"/>
    <w:rsid w:val="00AD48BB"/>
    <w:rsid w:val="00AD5AF1"/>
    <w:rsid w:val="00AD5D99"/>
    <w:rsid w:val="00AD6316"/>
    <w:rsid w:val="00AD64A0"/>
    <w:rsid w:val="00AD65CD"/>
    <w:rsid w:val="00AD66B5"/>
    <w:rsid w:val="00AD6AAF"/>
    <w:rsid w:val="00AD743B"/>
    <w:rsid w:val="00AE042D"/>
    <w:rsid w:val="00AE0492"/>
    <w:rsid w:val="00AE076E"/>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6AD"/>
    <w:rsid w:val="00AE7F1F"/>
    <w:rsid w:val="00AE7F31"/>
    <w:rsid w:val="00AF0034"/>
    <w:rsid w:val="00AF0113"/>
    <w:rsid w:val="00AF0FF8"/>
    <w:rsid w:val="00AF1159"/>
    <w:rsid w:val="00AF156F"/>
    <w:rsid w:val="00AF1B03"/>
    <w:rsid w:val="00AF2340"/>
    <w:rsid w:val="00AF2575"/>
    <w:rsid w:val="00AF2BAE"/>
    <w:rsid w:val="00AF320B"/>
    <w:rsid w:val="00AF3212"/>
    <w:rsid w:val="00AF3ECB"/>
    <w:rsid w:val="00AF42BB"/>
    <w:rsid w:val="00AF4E4B"/>
    <w:rsid w:val="00AF5032"/>
    <w:rsid w:val="00AF5780"/>
    <w:rsid w:val="00AF5801"/>
    <w:rsid w:val="00AF5EF6"/>
    <w:rsid w:val="00AF6C24"/>
    <w:rsid w:val="00AF6E7F"/>
    <w:rsid w:val="00AF7575"/>
    <w:rsid w:val="00AF7949"/>
    <w:rsid w:val="00AF7A0B"/>
    <w:rsid w:val="00AF7A37"/>
    <w:rsid w:val="00AF7B90"/>
    <w:rsid w:val="00B01153"/>
    <w:rsid w:val="00B01545"/>
    <w:rsid w:val="00B0168D"/>
    <w:rsid w:val="00B018E7"/>
    <w:rsid w:val="00B020EB"/>
    <w:rsid w:val="00B0244B"/>
    <w:rsid w:val="00B02D12"/>
    <w:rsid w:val="00B031BD"/>
    <w:rsid w:val="00B03E19"/>
    <w:rsid w:val="00B040E3"/>
    <w:rsid w:val="00B04104"/>
    <w:rsid w:val="00B045AD"/>
    <w:rsid w:val="00B04B15"/>
    <w:rsid w:val="00B057A7"/>
    <w:rsid w:val="00B05BD3"/>
    <w:rsid w:val="00B0677A"/>
    <w:rsid w:val="00B06D88"/>
    <w:rsid w:val="00B073C8"/>
    <w:rsid w:val="00B07510"/>
    <w:rsid w:val="00B07B4E"/>
    <w:rsid w:val="00B07E37"/>
    <w:rsid w:val="00B10086"/>
    <w:rsid w:val="00B107AE"/>
    <w:rsid w:val="00B10CCB"/>
    <w:rsid w:val="00B11130"/>
    <w:rsid w:val="00B111FA"/>
    <w:rsid w:val="00B1168D"/>
    <w:rsid w:val="00B117F2"/>
    <w:rsid w:val="00B11BB4"/>
    <w:rsid w:val="00B11DDC"/>
    <w:rsid w:val="00B11F86"/>
    <w:rsid w:val="00B122CA"/>
    <w:rsid w:val="00B12535"/>
    <w:rsid w:val="00B1312B"/>
    <w:rsid w:val="00B13AD8"/>
    <w:rsid w:val="00B13B9C"/>
    <w:rsid w:val="00B13BAF"/>
    <w:rsid w:val="00B14220"/>
    <w:rsid w:val="00B1458C"/>
    <w:rsid w:val="00B14AC4"/>
    <w:rsid w:val="00B1579E"/>
    <w:rsid w:val="00B15E59"/>
    <w:rsid w:val="00B15EF9"/>
    <w:rsid w:val="00B15F43"/>
    <w:rsid w:val="00B162E4"/>
    <w:rsid w:val="00B172FD"/>
    <w:rsid w:val="00B17371"/>
    <w:rsid w:val="00B17374"/>
    <w:rsid w:val="00B1748C"/>
    <w:rsid w:val="00B17BDF"/>
    <w:rsid w:val="00B203E7"/>
    <w:rsid w:val="00B20602"/>
    <w:rsid w:val="00B20BC5"/>
    <w:rsid w:val="00B2226C"/>
    <w:rsid w:val="00B2247C"/>
    <w:rsid w:val="00B2286E"/>
    <w:rsid w:val="00B23010"/>
    <w:rsid w:val="00B24078"/>
    <w:rsid w:val="00B240D0"/>
    <w:rsid w:val="00B244BD"/>
    <w:rsid w:val="00B24DBF"/>
    <w:rsid w:val="00B2544D"/>
    <w:rsid w:val="00B257FC"/>
    <w:rsid w:val="00B259C8"/>
    <w:rsid w:val="00B260E7"/>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665"/>
    <w:rsid w:val="00B35A38"/>
    <w:rsid w:val="00B35AE6"/>
    <w:rsid w:val="00B36189"/>
    <w:rsid w:val="00B36708"/>
    <w:rsid w:val="00B36DCE"/>
    <w:rsid w:val="00B36E94"/>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46A"/>
    <w:rsid w:val="00B468C5"/>
    <w:rsid w:val="00B47701"/>
    <w:rsid w:val="00B479AE"/>
    <w:rsid w:val="00B47F2A"/>
    <w:rsid w:val="00B47FE5"/>
    <w:rsid w:val="00B5065E"/>
    <w:rsid w:val="00B5112B"/>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6B"/>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B4B"/>
    <w:rsid w:val="00B61A6E"/>
    <w:rsid w:val="00B61C6C"/>
    <w:rsid w:val="00B621C6"/>
    <w:rsid w:val="00B626DA"/>
    <w:rsid w:val="00B62A7E"/>
    <w:rsid w:val="00B6347F"/>
    <w:rsid w:val="00B64959"/>
    <w:rsid w:val="00B653D3"/>
    <w:rsid w:val="00B65923"/>
    <w:rsid w:val="00B65CF5"/>
    <w:rsid w:val="00B65DB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1E"/>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339"/>
    <w:rsid w:val="00B844E9"/>
    <w:rsid w:val="00B8484A"/>
    <w:rsid w:val="00B849A7"/>
    <w:rsid w:val="00B8508B"/>
    <w:rsid w:val="00B8513C"/>
    <w:rsid w:val="00B85167"/>
    <w:rsid w:val="00B85A5E"/>
    <w:rsid w:val="00B86264"/>
    <w:rsid w:val="00B86DA3"/>
    <w:rsid w:val="00B86E30"/>
    <w:rsid w:val="00B873D0"/>
    <w:rsid w:val="00B87819"/>
    <w:rsid w:val="00B8792A"/>
    <w:rsid w:val="00B879A5"/>
    <w:rsid w:val="00B900BC"/>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A0D"/>
    <w:rsid w:val="00BA0A3E"/>
    <w:rsid w:val="00BA11A9"/>
    <w:rsid w:val="00BA1B28"/>
    <w:rsid w:val="00BA1C82"/>
    <w:rsid w:val="00BA20C4"/>
    <w:rsid w:val="00BA2445"/>
    <w:rsid w:val="00BA2582"/>
    <w:rsid w:val="00BA2714"/>
    <w:rsid w:val="00BA33EC"/>
    <w:rsid w:val="00BA35C1"/>
    <w:rsid w:val="00BA4725"/>
    <w:rsid w:val="00BA7149"/>
    <w:rsid w:val="00BA723D"/>
    <w:rsid w:val="00BA7298"/>
    <w:rsid w:val="00BA756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CB"/>
    <w:rsid w:val="00BC07E0"/>
    <w:rsid w:val="00BC0A0D"/>
    <w:rsid w:val="00BC0A60"/>
    <w:rsid w:val="00BC1900"/>
    <w:rsid w:val="00BC1BB3"/>
    <w:rsid w:val="00BC224A"/>
    <w:rsid w:val="00BC22E3"/>
    <w:rsid w:val="00BC27D4"/>
    <w:rsid w:val="00BC2A6E"/>
    <w:rsid w:val="00BC2A90"/>
    <w:rsid w:val="00BC3A8A"/>
    <w:rsid w:val="00BC3F7E"/>
    <w:rsid w:val="00BC45B2"/>
    <w:rsid w:val="00BC4729"/>
    <w:rsid w:val="00BC5979"/>
    <w:rsid w:val="00BC5E5F"/>
    <w:rsid w:val="00BC6735"/>
    <w:rsid w:val="00BC770A"/>
    <w:rsid w:val="00BD0542"/>
    <w:rsid w:val="00BD05CA"/>
    <w:rsid w:val="00BD0F19"/>
    <w:rsid w:val="00BD13F2"/>
    <w:rsid w:val="00BD1E82"/>
    <w:rsid w:val="00BD23E1"/>
    <w:rsid w:val="00BD2733"/>
    <w:rsid w:val="00BD2AE7"/>
    <w:rsid w:val="00BD3A1B"/>
    <w:rsid w:val="00BD3D97"/>
    <w:rsid w:val="00BD44FE"/>
    <w:rsid w:val="00BD46BC"/>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1DE"/>
    <w:rsid w:val="00BE45C6"/>
    <w:rsid w:val="00BE48D7"/>
    <w:rsid w:val="00BE4C50"/>
    <w:rsid w:val="00BE53F7"/>
    <w:rsid w:val="00BE6432"/>
    <w:rsid w:val="00BE6516"/>
    <w:rsid w:val="00BE6C6B"/>
    <w:rsid w:val="00BE6CA4"/>
    <w:rsid w:val="00BE7A84"/>
    <w:rsid w:val="00BE7B4E"/>
    <w:rsid w:val="00BE7C2A"/>
    <w:rsid w:val="00BE7D70"/>
    <w:rsid w:val="00BE7E7B"/>
    <w:rsid w:val="00BF02E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594E"/>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3094"/>
    <w:rsid w:val="00C03F7A"/>
    <w:rsid w:val="00C0436A"/>
    <w:rsid w:val="00C0486E"/>
    <w:rsid w:val="00C04CCB"/>
    <w:rsid w:val="00C052B7"/>
    <w:rsid w:val="00C057BF"/>
    <w:rsid w:val="00C0585D"/>
    <w:rsid w:val="00C05C01"/>
    <w:rsid w:val="00C06F89"/>
    <w:rsid w:val="00C07011"/>
    <w:rsid w:val="00C074FC"/>
    <w:rsid w:val="00C07FC5"/>
    <w:rsid w:val="00C10812"/>
    <w:rsid w:val="00C108DF"/>
    <w:rsid w:val="00C10B19"/>
    <w:rsid w:val="00C11597"/>
    <w:rsid w:val="00C116EF"/>
    <w:rsid w:val="00C125A7"/>
    <w:rsid w:val="00C12D95"/>
    <w:rsid w:val="00C13E34"/>
    <w:rsid w:val="00C13FBB"/>
    <w:rsid w:val="00C1421C"/>
    <w:rsid w:val="00C145C7"/>
    <w:rsid w:val="00C14A98"/>
    <w:rsid w:val="00C14B05"/>
    <w:rsid w:val="00C152A8"/>
    <w:rsid w:val="00C15C58"/>
    <w:rsid w:val="00C16092"/>
    <w:rsid w:val="00C162C5"/>
    <w:rsid w:val="00C16DE2"/>
    <w:rsid w:val="00C16FE8"/>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BD6"/>
    <w:rsid w:val="00C30DCA"/>
    <w:rsid w:val="00C32263"/>
    <w:rsid w:val="00C32CA7"/>
    <w:rsid w:val="00C3378D"/>
    <w:rsid w:val="00C33CC0"/>
    <w:rsid w:val="00C34458"/>
    <w:rsid w:val="00C34D8B"/>
    <w:rsid w:val="00C34EC6"/>
    <w:rsid w:val="00C34EFF"/>
    <w:rsid w:val="00C350D4"/>
    <w:rsid w:val="00C355C2"/>
    <w:rsid w:val="00C355F5"/>
    <w:rsid w:val="00C36ABA"/>
    <w:rsid w:val="00C36C21"/>
    <w:rsid w:val="00C372A6"/>
    <w:rsid w:val="00C37D77"/>
    <w:rsid w:val="00C40542"/>
    <w:rsid w:val="00C40603"/>
    <w:rsid w:val="00C40977"/>
    <w:rsid w:val="00C4098D"/>
    <w:rsid w:val="00C409FD"/>
    <w:rsid w:val="00C40A42"/>
    <w:rsid w:val="00C416A1"/>
    <w:rsid w:val="00C41784"/>
    <w:rsid w:val="00C4194F"/>
    <w:rsid w:val="00C41B10"/>
    <w:rsid w:val="00C41F05"/>
    <w:rsid w:val="00C421C2"/>
    <w:rsid w:val="00C4230D"/>
    <w:rsid w:val="00C423FC"/>
    <w:rsid w:val="00C43937"/>
    <w:rsid w:val="00C43A32"/>
    <w:rsid w:val="00C43D02"/>
    <w:rsid w:val="00C44168"/>
    <w:rsid w:val="00C441CD"/>
    <w:rsid w:val="00C44C0A"/>
    <w:rsid w:val="00C4548E"/>
    <w:rsid w:val="00C45BEA"/>
    <w:rsid w:val="00C45C4C"/>
    <w:rsid w:val="00C4630A"/>
    <w:rsid w:val="00C4700C"/>
    <w:rsid w:val="00C507F4"/>
    <w:rsid w:val="00C510D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B6B"/>
    <w:rsid w:val="00C57DE6"/>
    <w:rsid w:val="00C60132"/>
    <w:rsid w:val="00C601B1"/>
    <w:rsid w:val="00C60F50"/>
    <w:rsid w:val="00C6133E"/>
    <w:rsid w:val="00C6151D"/>
    <w:rsid w:val="00C61AB8"/>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1F50"/>
    <w:rsid w:val="00C724A7"/>
    <w:rsid w:val="00C7267B"/>
    <w:rsid w:val="00C72785"/>
    <w:rsid w:val="00C72FC7"/>
    <w:rsid w:val="00C73084"/>
    <w:rsid w:val="00C7328A"/>
    <w:rsid w:val="00C733DB"/>
    <w:rsid w:val="00C73869"/>
    <w:rsid w:val="00C748B8"/>
    <w:rsid w:val="00C74D84"/>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101"/>
    <w:rsid w:val="00C811F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87C66"/>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BC2"/>
    <w:rsid w:val="00CA0CD7"/>
    <w:rsid w:val="00CA0E4C"/>
    <w:rsid w:val="00CA0FD7"/>
    <w:rsid w:val="00CA0FFF"/>
    <w:rsid w:val="00CA16C9"/>
    <w:rsid w:val="00CA1976"/>
    <w:rsid w:val="00CA1AF4"/>
    <w:rsid w:val="00CA217B"/>
    <w:rsid w:val="00CA2D89"/>
    <w:rsid w:val="00CA328C"/>
    <w:rsid w:val="00CA40D9"/>
    <w:rsid w:val="00CA421E"/>
    <w:rsid w:val="00CA4396"/>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57"/>
    <w:rsid w:val="00CB6118"/>
    <w:rsid w:val="00CB6497"/>
    <w:rsid w:val="00CB6556"/>
    <w:rsid w:val="00CB673A"/>
    <w:rsid w:val="00CB70A1"/>
    <w:rsid w:val="00CB74B8"/>
    <w:rsid w:val="00CB75B4"/>
    <w:rsid w:val="00CB77B0"/>
    <w:rsid w:val="00CB7A9F"/>
    <w:rsid w:val="00CB7BD0"/>
    <w:rsid w:val="00CC099B"/>
    <w:rsid w:val="00CC0C98"/>
    <w:rsid w:val="00CC1351"/>
    <w:rsid w:val="00CC15F0"/>
    <w:rsid w:val="00CC1C34"/>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981"/>
    <w:rsid w:val="00CC5CB4"/>
    <w:rsid w:val="00CC5E19"/>
    <w:rsid w:val="00CC608A"/>
    <w:rsid w:val="00CC6AB2"/>
    <w:rsid w:val="00CC7872"/>
    <w:rsid w:val="00CC7BDB"/>
    <w:rsid w:val="00CC7D0C"/>
    <w:rsid w:val="00CC7EA4"/>
    <w:rsid w:val="00CD0754"/>
    <w:rsid w:val="00CD0EC8"/>
    <w:rsid w:val="00CD121D"/>
    <w:rsid w:val="00CD1A7C"/>
    <w:rsid w:val="00CD22CF"/>
    <w:rsid w:val="00CD2319"/>
    <w:rsid w:val="00CD290E"/>
    <w:rsid w:val="00CD2DE8"/>
    <w:rsid w:val="00CD3257"/>
    <w:rsid w:val="00CD39AB"/>
    <w:rsid w:val="00CD39D7"/>
    <w:rsid w:val="00CD3AEA"/>
    <w:rsid w:val="00CD3DDA"/>
    <w:rsid w:val="00CD3E55"/>
    <w:rsid w:val="00CD4055"/>
    <w:rsid w:val="00CD454D"/>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A6F"/>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7EF"/>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2F24"/>
    <w:rsid w:val="00CF30B2"/>
    <w:rsid w:val="00CF3BA6"/>
    <w:rsid w:val="00CF3C1A"/>
    <w:rsid w:val="00CF4481"/>
    <w:rsid w:val="00CF50E6"/>
    <w:rsid w:val="00CF5A72"/>
    <w:rsid w:val="00CF5B6A"/>
    <w:rsid w:val="00CF5C06"/>
    <w:rsid w:val="00CF6421"/>
    <w:rsid w:val="00CF7515"/>
    <w:rsid w:val="00D00664"/>
    <w:rsid w:val="00D00A64"/>
    <w:rsid w:val="00D00B6E"/>
    <w:rsid w:val="00D014AE"/>
    <w:rsid w:val="00D01D8E"/>
    <w:rsid w:val="00D0228D"/>
    <w:rsid w:val="00D023BF"/>
    <w:rsid w:val="00D0320A"/>
    <w:rsid w:val="00D034AE"/>
    <w:rsid w:val="00D03D86"/>
    <w:rsid w:val="00D041DB"/>
    <w:rsid w:val="00D0463D"/>
    <w:rsid w:val="00D060F4"/>
    <w:rsid w:val="00D06221"/>
    <w:rsid w:val="00D062C7"/>
    <w:rsid w:val="00D076F9"/>
    <w:rsid w:val="00D07B90"/>
    <w:rsid w:val="00D07DE6"/>
    <w:rsid w:val="00D10920"/>
    <w:rsid w:val="00D10BB0"/>
    <w:rsid w:val="00D10C69"/>
    <w:rsid w:val="00D113FA"/>
    <w:rsid w:val="00D11A5A"/>
    <w:rsid w:val="00D12978"/>
    <w:rsid w:val="00D12C93"/>
    <w:rsid w:val="00D130C9"/>
    <w:rsid w:val="00D1422D"/>
    <w:rsid w:val="00D1430A"/>
    <w:rsid w:val="00D14572"/>
    <w:rsid w:val="00D148A0"/>
    <w:rsid w:val="00D14A1A"/>
    <w:rsid w:val="00D159D4"/>
    <w:rsid w:val="00D15C11"/>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040"/>
    <w:rsid w:val="00D2486D"/>
    <w:rsid w:val="00D24B37"/>
    <w:rsid w:val="00D253F8"/>
    <w:rsid w:val="00D255A8"/>
    <w:rsid w:val="00D25733"/>
    <w:rsid w:val="00D25D8E"/>
    <w:rsid w:val="00D26144"/>
    <w:rsid w:val="00D26C52"/>
    <w:rsid w:val="00D278B8"/>
    <w:rsid w:val="00D30089"/>
    <w:rsid w:val="00D30461"/>
    <w:rsid w:val="00D3053E"/>
    <w:rsid w:val="00D30561"/>
    <w:rsid w:val="00D30DB1"/>
    <w:rsid w:val="00D31BB0"/>
    <w:rsid w:val="00D31DB2"/>
    <w:rsid w:val="00D3396D"/>
    <w:rsid w:val="00D33A00"/>
    <w:rsid w:val="00D34366"/>
    <w:rsid w:val="00D34690"/>
    <w:rsid w:val="00D348AC"/>
    <w:rsid w:val="00D34FEF"/>
    <w:rsid w:val="00D35447"/>
    <w:rsid w:val="00D35470"/>
    <w:rsid w:val="00D35E3E"/>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2A1"/>
    <w:rsid w:val="00D424EF"/>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B91"/>
    <w:rsid w:val="00D50C8F"/>
    <w:rsid w:val="00D50CB7"/>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57DBB"/>
    <w:rsid w:val="00D60074"/>
    <w:rsid w:val="00D60251"/>
    <w:rsid w:val="00D607A2"/>
    <w:rsid w:val="00D6100A"/>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0DA1"/>
    <w:rsid w:val="00D71480"/>
    <w:rsid w:val="00D7177B"/>
    <w:rsid w:val="00D71B65"/>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21A"/>
    <w:rsid w:val="00D83396"/>
    <w:rsid w:val="00D8363F"/>
    <w:rsid w:val="00D83902"/>
    <w:rsid w:val="00D83F18"/>
    <w:rsid w:val="00D8432A"/>
    <w:rsid w:val="00D849A5"/>
    <w:rsid w:val="00D84ABB"/>
    <w:rsid w:val="00D84F12"/>
    <w:rsid w:val="00D860A4"/>
    <w:rsid w:val="00D8682D"/>
    <w:rsid w:val="00D86DB5"/>
    <w:rsid w:val="00D8730C"/>
    <w:rsid w:val="00D87A8E"/>
    <w:rsid w:val="00D900C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747"/>
    <w:rsid w:val="00DA0C95"/>
    <w:rsid w:val="00DA10A8"/>
    <w:rsid w:val="00DA17E6"/>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5CE"/>
    <w:rsid w:val="00DB26B9"/>
    <w:rsid w:val="00DB2967"/>
    <w:rsid w:val="00DB29D7"/>
    <w:rsid w:val="00DB2C3C"/>
    <w:rsid w:val="00DB2C8A"/>
    <w:rsid w:val="00DB33F8"/>
    <w:rsid w:val="00DB350C"/>
    <w:rsid w:val="00DB38FF"/>
    <w:rsid w:val="00DB3DDC"/>
    <w:rsid w:val="00DB4197"/>
    <w:rsid w:val="00DB450D"/>
    <w:rsid w:val="00DB4FA7"/>
    <w:rsid w:val="00DB5EC6"/>
    <w:rsid w:val="00DB63E0"/>
    <w:rsid w:val="00DB63FB"/>
    <w:rsid w:val="00DB6554"/>
    <w:rsid w:val="00DB6CF1"/>
    <w:rsid w:val="00DB70F1"/>
    <w:rsid w:val="00DB7976"/>
    <w:rsid w:val="00DB7B10"/>
    <w:rsid w:val="00DC038A"/>
    <w:rsid w:val="00DC03BB"/>
    <w:rsid w:val="00DC08F2"/>
    <w:rsid w:val="00DC09C5"/>
    <w:rsid w:val="00DC0A73"/>
    <w:rsid w:val="00DC13F6"/>
    <w:rsid w:val="00DC1A69"/>
    <w:rsid w:val="00DC1D35"/>
    <w:rsid w:val="00DC27BD"/>
    <w:rsid w:val="00DC29EE"/>
    <w:rsid w:val="00DC2F57"/>
    <w:rsid w:val="00DC31DF"/>
    <w:rsid w:val="00DC3223"/>
    <w:rsid w:val="00DC32D0"/>
    <w:rsid w:val="00DC373B"/>
    <w:rsid w:val="00DC3755"/>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733"/>
    <w:rsid w:val="00DD1CC3"/>
    <w:rsid w:val="00DD1F1E"/>
    <w:rsid w:val="00DD242C"/>
    <w:rsid w:val="00DD295E"/>
    <w:rsid w:val="00DD298D"/>
    <w:rsid w:val="00DD2B60"/>
    <w:rsid w:val="00DD2BC1"/>
    <w:rsid w:val="00DD3673"/>
    <w:rsid w:val="00DD3ACD"/>
    <w:rsid w:val="00DD463E"/>
    <w:rsid w:val="00DD5205"/>
    <w:rsid w:val="00DD588C"/>
    <w:rsid w:val="00DD589B"/>
    <w:rsid w:val="00DD58C9"/>
    <w:rsid w:val="00DD5F58"/>
    <w:rsid w:val="00DD642E"/>
    <w:rsid w:val="00DD6881"/>
    <w:rsid w:val="00DD6DED"/>
    <w:rsid w:val="00DD7161"/>
    <w:rsid w:val="00DD72E4"/>
    <w:rsid w:val="00DD739D"/>
    <w:rsid w:val="00DD777D"/>
    <w:rsid w:val="00DD7FDB"/>
    <w:rsid w:val="00DE0088"/>
    <w:rsid w:val="00DE0132"/>
    <w:rsid w:val="00DE0781"/>
    <w:rsid w:val="00DE121A"/>
    <w:rsid w:val="00DE143F"/>
    <w:rsid w:val="00DE17B0"/>
    <w:rsid w:val="00DE1967"/>
    <w:rsid w:val="00DE1D5C"/>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5F13"/>
    <w:rsid w:val="00DE6529"/>
    <w:rsid w:val="00DE6CBC"/>
    <w:rsid w:val="00DE6DC2"/>
    <w:rsid w:val="00DE75D3"/>
    <w:rsid w:val="00DE7626"/>
    <w:rsid w:val="00DE7670"/>
    <w:rsid w:val="00DE777B"/>
    <w:rsid w:val="00DE7920"/>
    <w:rsid w:val="00DE7D7C"/>
    <w:rsid w:val="00DF0034"/>
    <w:rsid w:val="00DF0352"/>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2C"/>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0"/>
    <w:rsid w:val="00E10CC9"/>
    <w:rsid w:val="00E110F8"/>
    <w:rsid w:val="00E112CA"/>
    <w:rsid w:val="00E120FD"/>
    <w:rsid w:val="00E12193"/>
    <w:rsid w:val="00E12B9D"/>
    <w:rsid w:val="00E13B19"/>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2C0"/>
    <w:rsid w:val="00E21B1D"/>
    <w:rsid w:val="00E22056"/>
    <w:rsid w:val="00E22E3B"/>
    <w:rsid w:val="00E22FEE"/>
    <w:rsid w:val="00E23838"/>
    <w:rsid w:val="00E23CBD"/>
    <w:rsid w:val="00E23D31"/>
    <w:rsid w:val="00E2418A"/>
    <w:rsid w:val="00E242F2"/>
    <w:rsid w:val="00E2473D"/>
    <w:rsid w:val="00E24D78"/>
    <w:rsid w:val="00E252AD"/>
    <w:rsid w:val="00E25BCA"/>
    <w:rsid w:val="00E26180"/>
    <w:rsid w:val="00E26508"/>
    <w:rsid w:val="00E265DC"/>
    <w:rsid w:val="00E26DF6"/>
    <w:rsid w:val="00E27E55"/>
    <w:rsid w:val="00E27EEF"/>
    <w:rsid w:val="00E30239"/>
    <w:rsid w:val="00E30676"/>
    <w:rsid w:val="00E309E9"/>
    <w:rsid w:val="00E30B7B"/>
    <w:rsid w:val="00E30C45"/>
    <w:rsid w:val="00E30DCA"/>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638D"/>
    <w:rsid w:val="00E37269"/>
    <w:rsid w:val="00E3749A"/>
    <w:rsid w:val="00E37C88"/>
    <w:rsid w:val="00E37D1E"/>
    <w:rsid w:val="00E4075E"/>
    <w:rsid w:val="00E407F9"/>
    <w:rsid w:val="00E4127D"/>
    <w:rsid w:val="00E4192D"/>
    <w:rsid w:val="00E41A1C"/>
    <w:rsid w:val="00E422A0"/>
    <w:rsid w:val="00E42905"/>
    <w:rsid w:val="00E42BE5"/>
    <w:rsid w:val="00E42F0C"/>
    <w:rsid w:val="00E42F1E"/>
    <w:rsid w:val="00E43258"/>
    <w:rsid w:val="00E433F5"/>
    <w:rsid w:val="00E43E37"/>
    <w:rsid w:val="00E44599"/>
    <w:rsid w:val="00E44C26"/>
    <w:rsid w:val="00E45A0A"/>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E9E"/>
    <w:rsid w:val="00E518FF"/>
    <w:rsid w:val="00E5222F"/>
    <w:rsid w:val="00E5239F"/>
    <w:rsid w:val="00E528F8"/>
    <w:rsid w:val="00E52CEC"/>
    <w:rsid w:val="00E52DD5"/>
    <w:rsid w:val="00E5313E"/>
    <w:rsid w:val="00E53410"/>
    <w:rsid w:val="00E53498"/>
    <w:rsid w:val="00E53979"/>
    <w:rsid w:val="00E54565"/>
    <w:rsid w:val="00E5460E"/>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A8"/>
    <w:rsid w:val="00E6742C"/>
    <w:rsid w:val="00E676A4"/>
    <w:rsid w:val="00E67DC4"/>
    <w:rsid w:val="00E7065A"/>
    <w:rsid w:val="00E70A61"/>
    <w:rsid w:val="00E70D08"/>
    <w:rsid w:val="00E71060"/>
    <w:rsid w:val="00E71075"/>
    <w:rsid w:val="00E71201"/>
    <w:rsid w:val="00E714FC"/>
    <w:rsid w:val="00E71A52"/>
    <w:rsid w:val="00E71B53"/>
    <w:rsid w:val="00E72105"/>
    <w:rsid w:val="00E72B1C"/>
    <w:rsid w:val="00E72C63"/>
    <w:rsid w:val="00E73552"/>
    <w:rsid w:val="00E736AA"/>
    <w:rsid w:val="00E73A3B"/>
    <w:rsid w:val="00E75068"/>
    <w:rsid w:val="00E7586C"/>
    <w:rsid w:val="00E76B3A"/>
    <w:rsid w:val="00E76BC6"/>
    <w:rsid w:val="00E77750"/>
    <w:rsid w:val="00E77DDD"/>
    <w:rsid w:val="00E80488"/>
    <w:rsid w:val="00E808C7"/>
    <w:rsid w:val="00E80B7F"/>
    <w:rsid w:val="00E81572"/>
    <w:rsid w:val="00E816E0"/>
    <w:rsid w:val="00E8170F"/>
    <w:rsid w:val="00E81912"/>
    <w:rsid w:val="00E81F98"/>
    <w:rsid w:val="00E82955"/>
    <w:rsid w:val="00E831EB"/>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7D1"/>
    <w:rsid w:val="00E9151F"/>
    <w:rsid w:val="00E91588"/>
    <w:rsid w:val="00E915CC"/>
    <w:rsid w:val="00E91D9A"/>
    <w:rsid w:val="00E9246E"/>
    <w:rsid w:val="00E92585"/>
    <w:rsid w:val="00E925FB"/>
    <w:rsid w:val="00E93438"/>
    <w:rsid w:val="00E9369B"/>
    <w:rsid w:val="00E947D0"/>
    <w:rsid w:val="00E94BB7"/>
    <w:rsid w:val="00E94F26"/>
    <w:rsid w:val="00E9544F"/>
    <w:rsid w:val="00E958A5"/>
    <w:rsid w:val="00E96568"/>
    <w:rsid w:val="00E96AC5"/>
    <w:rsid w:val="00E96BE8"/>
    <w:rsid w:val="00E96CDD"/>
    <w:rsid w:val="00E96EA4"/>
    <w:rsid w:val="00E97D29"/>
    <w:rsid w:val="00EA0839"/>
    <w:rsid w:val="00EA0E77"/>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B0013"/>
    <w:rsid w:val="00EB0828"/>
    <w:rsid w:val="00EB0940"/>
    <w:rsid w:val="00EB1644"/>
    <w:rsid w:val="00EB1F03"/>
    <w:rsid w:val="00EB2BC1"/>
    <w:rsid w:val="00EB2EA1"/>
    <w:rsid w:val="00EB3302"/>
    <w:rsid w:val="00EB34EA"/>
    <w:rsid w:val="00EB3635"/>
    <w:rsid w:val="00EB3895"/>
    <w:rsid w:val="00EB456A"/>
    <w:rsid w:val="00EB4606"/>
    <w:rsid w:val="00EB4F8F"/>
    <w:rsid w:val="00EB54A7"/>
    <w:rsid w:val="00EB5645"/>
    <w:rsid w:val="00EB5A35"/>
    <w:rsid w:val="00EB6371"/>
    <w:rsid w:val="00EB648C"/>
    <w:rsid w:val="00EB64EB"/>
    <w:rsid w:val="00EB6691"/>
    <w:rsid w:val="00EB6711"/>
    <w:rsid w:val="00EB6A83"/>
    <w:rsid w:val="00EB6E85"/>
    <w:rsid w:val="00EB6FA9"/>
    <w:rsid w:val="00EB7056"/>
    <w:rsid w:val="00EB7686"/>
    <w:rsid w:val="00EB7F61"/>
    <w:rsid w:val="00EC04D8"/>
    <w:rsid w:val="00EC1280"/>
    <w:rsid w:val="00EC236C"/>
    <w:rsid w:val="00EC26E1"/>
    <w:rsid w:val="00EC298C"/>
    <w:rsid w:val="00EC2C26"/>
    <w:rsid w:val="00EC3429"/>
    <w:rsid w:val="00EC356B"/>
    <w:rsid w:val="00EC37C0"/>
    <w:rsid w:val="00EC3861"/>
    <w:rsid w:val="00EC4685"/>
    <w:rsid w:val="00EC509C"/>
    <w:rsid w:val="00EC5301"/>
    <w:rsid w:val="00EC5CA8"/>
    <w:rsid w:val="00EC64B5"/>
    <w:rsid w:val="00EC685F"/>
    <w:rsid w:val="00EC715C"/>
    <w:rsid w:val="00EC761D"/>
    <w:rsid w:val="00ED059D"/>
    <w:rsid w:val="00ED0A62"/>
    <w:rsid w:val="00ED0EFD"/>
    <w:rsid w:val="00ED1F7C"/>
    <w:rsid w:val="00ED2385"/>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50"/>
    <w:rsid w:val="00ED72CB"/>
    <w:rsid w:val="00ED73CC"/>
    <w:rsid w:val="00ED7A08"/>
    <w:rsid w:val="00EE0888"/>
    <w:rsid w:val="00EE0CD9"/>
    <w:rsid w:val="00EE0FBD"/>
    <w:rsid w:val="00EE1129"/>
    <w:rsid w:val="00EE1B24"/>
    <w:rsid w:val="00EE1C12"/>
    <w:rsid w:val="00EE1C1E"/>
    <w:rsid w:val="00EE1EE0"/>
    <w:rsid w:val="00EE2260"/>
    <w:rsid w:val="00EE2AB3"/>
    <w:rsid w:val="00EE2B83"/>
    <w:rsid w:val="00EE2C31"/>
    <w:rsid w:val="00EE3398"/>
    <w:rsid w:val="00EE3CB6"/>
    <w:rsid w:val="00EE3DC3"/>
    <w:rsid w:val="00EE4801"/>
    <w:rsid w:val="00EE4CD3"/>
    <w:rsid w:val="00EE4D66"/>
    <w:rsid w:val="00EE50D3"/>
    <w:rsid w:val="00EE52BC"/>
    <w:rsid w:val="00EE5AB7"/>
    <w:rsid w:val="00EE5EFD"/>
    <w:rsid w:val="00EE76EB"/>
    <w:rsid w:val="00EE77DC"/>
    <w:rsid w:val="00EE79B0"/>
    <w:rsid w:val="00EE7A5A"/>
    <w:rsid w:val="00EE7AD7"/>
    <w:rsid w:val="00EE7F79"/>
    <w:rsid w:val="00EF06BF"/>
    <w:rsid w:val="00EF06C6"/>
    <w:rsid w:val="00EF101D"/>
    <w:rsid w:val="00EF1C96"/>
    <w:rsid w:val="00EF1DAE"/>
    <w:rsid w:val="00EF1F1B"/>
    <w:rsid w:val="00EF377C"/>
    <w:rsid w:val="00EF3A25"/>
    <w:rsid w:val="00EF3D86"/>
    <w:rsid w:val="00EF3DC2"/>
    <w:rsid w:val="00EF3E64"/>
    <w:rsid w:val="00EF3EB6"/>
    <w:rsid w:val="00EF4240"/>
    <w:rsid w:val="00EF491F"/>
    <w:rsid w:val="00EF56DB"/>
    <w:rsid w:val="00EF5E59"/>
    <w:rsid w:val="00EF5FD3"/>
    <w:rsid w:val="00EF5FEF"/>
    <w:rsid w:val="00EF6383"/>
    <w:rsid w:val="00EF645D"/>
    <w:rsid w:val="00EF6910"/>
    <w:rsid w:val="00EF7031"/>
    <w:rsid w:val="00EF7198"/>
    <w:rsid w:val="00EF7220"/>
    <w:rsid w:val="00EF7982"/>
    <w:rsid w:val="00EF7AE9"/>
    <w:rsid w:val="00F00DAC"/>
    <w:rsid w:val="00F017A6"/>
    <w:rsid w:val="00F01AB5"/>
    <w:rsid w:val="00F01DBA"/>
    <w:rsid w:val="00F0219A"/>
    <w:rsid w:val="00F025F3"/>
    <w:rsid w:val="00F02687"/>
    <w:rsid w:val="00F02ADE"/>
    <w:rsid w:val="00F03506"/>
    <w:rsid w:val="00F035DF"/>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5B1"/>
    <w:rsid w:val="00F108C6"/>
    <w:rsid w:val="00F114C2"/>
    <w:rsid w:val="00F11623"/>
    <w:rsid w:val="00F1163C"/>
    <w:rsid w:val="00F11E14"/>
    <w:rsid w:val="00F11E66"/>
    <w:rsid w:val="00F128EA"/>
    <w:rsid w:val="00F12ABA"/>
    <w:rsid w:val="00F130EE"/>
    <w:rsid w:val="00F13A40"/>
    <w:rsid w:val="00F13D3C"/>
    <w:rsid w:val="00F147AC"/>
    <w:rsid w:val="00F14D7D"/>
    <w:rsid w:val="00F15864"/>
    <w:rsid w:val="00F15FC2"/>
    <w:rsid w:val="00F15FED"/>
    <w:rsid w:val="00F1614C"/>
    <w:rsid w:val="00F164F8"/>
    <w:rsid w:val="00F16ADE"/>
    <w:rsid w:val="00F172C0"/>
    <w:rsid w:val="00F17345"/>
    <w:rsid w:val="00F175B3"/>
    <w:rsid w:val="00F17AC9"/>
    <w:rsid w:val="00F212DD"/>
    <w:rsid w:val="00F2163E"/>
    <w:rsid w:val="00F218FF"/>
    <w:rsid w:val="00F21A4A"/>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0B4C"/>
    <w:rsid w:val="00F310CE"/>
    <w:rsid w:val="00F31281"/>
    <w:rsid w:val="00F31AAA"/>
    <w:rsid w:val="00F31E00"/>
    <w:rsid w:val="00F3224B"/>
    <w:rsid w:val="00F32A4F"/>
    <w:rsid w:val="00F32AA4"/>
    <w:rsid w:val="00F32B2F"/>
    <w:rsid w:val="00F33560"/>
    <w:rsid w:val="00F33C10"/>
    <w:rsid w:val="00F3460E"/>
    <w:rsid w:val="00F35168"/>
    <w:rsid w:val="00F355D4"/>
    <w:rsid w:val="00F3596B"/>
    <w:rsid w:val="00F363CE"/>
    <w:rsid w:val="00F369F8"/>
    <w:rsid w:val="00F3712D"/>
    <w:rsid w:val="00F37384"/>
    <w:rsid w:val="00F40701"/>
    <w:rsid w:val="00F407CB"/>
    <w:rsid w:val="00F408A1"/>
    <w:rsid w:val="00F408E3"/>
    <w:rsid w:val="00F40912"/>
    <w:rsid w:val="00F413DE"/>
    <w:rsid w:val="00F41917"/>
    <w:rsid w:val="00F43AFE"/>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56B"/>
    <w:rsid w:val="00F539CC"/>
    <w:rsid w:val="00F540C0"/>
    <w:rsid w:val="00F541E1"/>
    <w:rsid w:val="00F542FE"/>
    <w:rsid w:val="00F5458A"/>
    <w:rsid w:val="00F54718"/>
    <w:rsid w:val="00F547BE"/>
    <w:rsid w:val="00F547F5"/>
    <w:rsid w:val="00F5535D"/>
    <w:rsid w:val="00F55473"/>
    <w:rsid w:val="00F55505"/>
    <w:rsid w:val="00F555C0"/>
    <w:rsid w:val="00F55EBC"/>
    <w:rsid w:val="00F56093"/>
    <w:rsid w:val="00F564CE"/>
    <w:rsid w:val="00F567DB"/>
    <w:rsid w:val="00F57045"/>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C5F"/>
    <w:rsid w:val="00F66CDA"/>
    <w:rsid w:val="00F66FEA"/>
    <w:rsid w:val="00F67975"/>
    <w:rsid w:val="00F7024E"/>
    <w:rsid w:val="00F705FE"/>
    <w:rsid w:val="00F70754"/>
    <w:rsid w:val="00F710AB"/>
    <w:rsid w:val="00F7149E"/>
    <w:rsid w:val="00F714AC"/>
    <w:rsid w:val="00F71583"/>
    <w:rsid w:val="00F71D98"/>
    <w:rsid w:val="00F71FA2"/>
    <w:rsid w:val="00F71FE6"/>
    <w:rsid w:val="00F7200F"/>
    <w:rsid w:val="00F72E59"/>
    <w:rsid w:val="00F72EA1"/>
    <w:rsid w:val="00F73129"/>
    <w:rsid w:val="00F7423B"/>
    <w:rsid w:val="00F745D1"/>
    <w:rsid w:val="00F74E4E"/>
    <w:rsid w:val="00F74FF2"/>
    <w:rsid w:val="00F75436"/>
    <w:rsid w:val="00F75600"/>
    <w:rsid w:val="00F757B3"/>
    <w:rsid w:val="00F75C16"/>
    <w:rsid w:val="00F75F32"/>
    <w:rsid w:val="00F77855"/>
    <w:rsid w:val="00F7794C"/>
    <w:rsid w:val="00F77BFA"/>
    <w:rsid w:val="00F8044C"/>
    <w:rsid w:val="00F80560"/>
    <w:rsid w:val="00F80841"/>
    <w:rsid w:val="00F8097A"/>
    <w:rsid w:val="00F80DC2"/>
    <w:rsid w:val="00F81FCF"/>
    <w:rsid w:val="00F82134"/>
    <w:rsid w:val="00F822B2"/>
    <w:rsid w:val="00F822BE"/>
    <w:rsid w:val="00F82627"/>
    <w:rsid w:val="00F827D7"/>
    <w:rsid w:val="00F828E2"/>
    <w:rsid w:val="00F836BA"/>
    <w:rsid w:val="00F83D96"/>
    <w:rsid w:val="00F83EA1"/>
    <w:rsid w:val="00F842A4"/>
    <w:rsid w:val="00F844B7"/>
    <w:rsid w:val="00F84736"/>
    <w:rsid w:val="00F84760"/>
    <w:rsid w:val="00F8531B"/>
    <w:rsid w:val="00F8561A"/>
    <w:rsid w:val="00F85E1E"/>
    <w:rsid w:val="00F85FB2"/>
    <w:rsid w:val="00F86A17"/>
    <w:rsid w:val="00F86B2F"/>
    <w:rsid w:val="00F8715B"/>
    <w:rsid w:val="00F87384"/>
    <w:rsid w:val="00F8760C"/>
    <w:rsid w:val="00F878BA"/>
    <w:rsid w:val="00F879E5"/>
    <w:rsid w:val="00F87BD0"/>
    <w:rsid w:val="00F90BE1"/>
    <w:rsid w:val="00F913D6"/>
    <w:rsid w:val="00F915EF"/>
    <w:rsid w:val="00F917C7"/>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2F2"/>
    <w:rsid w:val="00F97398"/>
    <w:rsid w:val="00F977A4"/>
    <w:rsid w:val="00FA041E"/>
    <w:rsid w:val="00FA0690"/>
    <w:rsid w:val="00FA06CA"/>
    <w:rsid w:val="00FA0F1D"/>
    <w:rsid w:val="00FA1A30"/>
    <w:rsid w:val="00FA1B03"/>
    <w:rsid w:val="00FA229C"/>
    <w:rsid w:val="00FA22A4"/>
    <w:rsid w:val="00FA22CC"/>
    <w:rsid w:val="00FA259E"/>
    <w:rsid w:val="00FA2637"/>
    <w:rsid w:val="00FA26F8"/>
    <w:rsid w:val="00FA3A26"/>
    <w:rsid w:val="00FA3A48"/>
    <w:rsid w:val="00FA3BF4"/>
    <w:rsid w:val="00FA3C54"/>
    <w:rsid w:val="00FA4961"/>
    <w:rsid w:val="00FA4C3D"/>
    <w:rsid w:val="00FA528A"/>
    <w:rsid w:val="00FA532C"/>
    <w:rsid w:val="00FA55CB"/>
    <w:rsid w:val="00FA6EF0"/>
    <w:rsid w:val="00FA7B36"/>
    <w:rsid w:val="00FB0039"/>
    <w:rsid w:val="00FB080F"/>
    <w:rsid w:val="00FB0FB2"/>
    <w:rsid w:val="00FB1331"/>
    <w:rsid w:val="00FB190A"/>
    <w:rsid w:val="00FB1993"/>
    <w:rsid w:val="00FB238F"/>
    <w:rsid w:val="00FB271D"/>
    <w:rsid w:val="00FB2905"/>
    <w:rsid w:val="00FB29DB"/>
    <w:rsid w:val="00FB323A"/>
    <w:rsid w:val="00FB3456"/>
    <w:rsid w:val="00FB3596"/>
    <w:rsid w:val="00FB3ECF"/>
    <w:rsid w:val="00FB48D6"/>
    <w:rsid w:val="00FB509D"/>
    <w:rsid w:val="00FB5365"/>
    <w:rsid w:val="00FB5C39"/>
    <w:rsid w:val="00FB5DAD"/>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57D"/>
    <w:rsid w:val="00FC5C23"/>
    <w:rsid w:val="00FC5D4F"/>
    <w:rsid w:val="00FC63D5"/>
    <w:rsid w:val="00FC6581"/>
    <w:rsid w:val="00FC675E"/>
    <w:rsid w:val="00FC682F"/>
    <w:rsid w:val="00FC6BD0"/>
    <w:rsid w:val="00FC7DF3"/>
    <w:rsid w:val="00FD0744"/>
    <w:rsid w:val="00FD0AA6"/>
    <w:rsid w:val="00FD15D9"/>
    <w:rsid w:val="00FD18B7"/>
    <w:rsid w:val="00FD22CB"/>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D7D2C"/>
    <w:rsid w:val="00FE021D"/>
    <w:rsid w:val="00FE0D14"/>
    <w:rsid w:val="00FE135A"/>
    <w:rsid w:val="00FE1612"/>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91E"/>
    <w:rsid w:val="00FE5BE9"/>
    <w:rsid w:val="00FE6082"/>
    <w:rsid w:val="00FE685C"/>
    <w:rsid w:val="00FF02DA"/>
    <w:rsid w:val="00FF0610"/>
    <w:rsid w:val="00FF08B7"/>
    <w:rsid w:val="00FF0A60"/>
    <w:rsid w:val="00FF1A93"/>
    <w:rsid w:val="00FF200F"/>
    <w:rsid w:val="00FF2316"/>
    <w:rsid w:val="00FF24EC"/>
    <w:rsid w:val="00FF25D7"/>
    <w:rsid w:val="00FF3111"/>
    <w:rsid w:val="00FF40E7"/>
    <w:rsid w:val="00FF4AF4"/>
    <w:rsid w:val="00FF4D2F"/>
    <w:rsid w:val="00FF5232"/>
    <w:rsid w:val="00FF5A60"/>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C0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61719"/>
    <w:rPr>
      <w:rFonts w:ascii="Times New Roman" w:eastAsia="Times New Roman" w:hAnsi="Times New Roman" w:cs="Times New Roman"/>
      <w:lang w:val="es-MX"/>
    </w:rPr>
  </w:style>
  <w:style w:type="character" w:customStyle="1" w:styleId="hgkelc">
    <w:name w:val="hgkelc"/>
    <w:basedOn w:val="Fuentedeprrafopredeter"/>
    <w:rsid w:val="00B04B15"/>
  </w:style>
  <w:style w:type="character" w:customStyle="1" w:styleId="kx21rb">
    <w:name w:val="kx21rb"/>
    <w:basedOn w:val="Fuentedeprrafopredeter"/>
    <w:rsid w:val="00B04B15"/>
  </w:style>
  <w:style w:type="paragraph" w:customStyle="1" w:styleId="rtejustify">
    <w:name w:val="rtejustify"/>
    <w:basedOn w:val="Normal"/>
    <w:rsid w:val="00F5535D"/>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563981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28332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156798">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6604181">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8256894">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7137234">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29146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6152531">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251233">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882530">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058330">
      <w:bodyDiv w:val="1"/>
      <w:marLeft w:val="0"/>
      <w:marRight w:val="0"/>
      <w:marTop w:val="0"/>
      <w:marBottom w:val="0"/>
      <w:divBdr>
        <w:top w:val="none" w:sz="0" w:space="0" w:color="auto"/>
        <w:left w:val="none" w:sz="0" w:space="0" w:color="auto"/>
        <w:bottom w:val="none" w:sz="0" w:space="0" w:color="auto"/>
        <w:right w:val="none" w:sz="0" w:space="0" w:color="auto"/>
      </w:divBdr>
    </w:div>
    <w:div w:id="80461519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475766">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5989571">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64741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528195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18888209">
      <w:bodyDiv w:val="1"/>
      <w:marLeft w:val="0"/>
      <w:marRight w:val="0"/>
      <w:marTop w:val="0"/>
      <w:marBottom w:val="0"/>
      <w:divBdr>
        <w:top w:val="none" w:sz="0" w:space="0" w:color="auto"/>
        <w:left w:val="none" w:sz="0" w:space="0" w:color="auto"/>
        <w:bottom w:val="none" w:sz="0" w:space="0" w:color="auto"/>
        <w:right w:val="none" w:sz="0" w:space="0" w:color="auto"/>
      </w:divBdr>
    </w:div>
    <w:div w:id="1019425921">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017997">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9272123">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4068">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198527">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40171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6452761">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08803">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6975068">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492863919">
      <w:bodyDiv w:val="1"/>
      <w:marLeft w:val="0"/>
      <w:marRight w:val="0"/>
      <w:marTop w:val="0"/>
      <w:marBottom w:val="0"/>
      <w:divBdr>
        <w:top w:val="none" w:sz="0" w:space="0" w:color="auto"/>
        <w:left w:val="none" w:sz="0" w:space="0" w:color="auto"/>
        <w:bottom w:val="none" w:sz="0" w:space="0" w:color="auto"/>
        <w:right w:val="none" w:sz="0" w:space="0" w:color="auto"/>
      </w:divBdr>
    </w:div>
    <w:div w:id="150636285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3574263">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8072834">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0406732">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953201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0965">
      <w:bodyDiv w:val="1"/>
      <w:marLeft w:val="0"/>
      <w:marRight w:val="0"/>
      <w:marTop w:val="0"/>
      <w:marBottom w:val="0"/>
      <w:divBdr>
        <w:top w:val="none" w:sz="0" w:space="0" w:color="auto"/>
        <w:left w:val="none" w:sz="0" w:space="0" w:color="auto"/>
        <w:bottom w:val="none" w:sz="0" w:space="0" w:color="auto"/>
        <w:right w:val="none" w:sz="0" w:space="0" w:color="auto"/>
      </w:divBdr>
    </w:div>
    <w:div w:id="175874400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1676593">
      <w:bodyDiv w:val="1"/>
      <w:marLeft w:val="0"/>
      <w:marRight w:val="0"/>
      <w:marTop w:val="0"/>
      <w:marBottom w:val="0"/>
      <w:divBdr>
        <w:top w:val="none" w:sz="0" w:space="0" w:color="auto"/>
        <w:left w:val="none" w:sz="0" w:space="0" w:color="auto"/>
        <w:bottom w:val="none" w:sz="0" w:space="0" w:color="auto"/>
        <w:right w:val="none" w:sz="0" w:space="0" w:color="auto"/>
      </w:divBdr>
    </w:div>
    <w:div w:id="1764910639">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3637854">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766584">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195884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84777071">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2073495">
      <w:bodyDiv w:val="1"/>
      <w:marLeft w:val="0"/>
      <w:marRight w:val="0"/>
      <w:marTop w:val="0"/>
      <w:marBottom w:val="0"/>
      <w:divBdr>
        <w:top w:val="none" w:sz="0" w:space="0" w:color="auto"/>
        <w:left w:val="none" w:sz="0" w:space="0" w:color="auto"/>
        <w:bottom w:val="none" w:sz="0" w:space="0" w:color="auto"/>
        <w:right w:val="none" w:sz="0" w:space="0" w:color="auto"/>
      </w:divBdr>
      <w:divsChild>
        <w:div w:id="1354377419">
          <w:marLeft w:val="0"/>
          <w:marRight w:val="0"/>
          <w:marTop w:val="0"/>
          <w:marBottom w:val="0"/>
          <w:divBdr>
            <w:top w:val="none" w:sz="0" w:space="0" w:color="auto"/>
            <w:left w:val="none" w:sz="0" w:space="0" w:color="auto"/>
            <w:bottom w:val="none" w:sz="0" w:space="0" w:color="auto"/>
            <w:right w:val="none" w:sz="0" w:space="0" w:color="auto"/>
          </w:divBdr>
          <w:divsChild>
            <w:div w:id="631910342">
              <w:marLeft w:val="0"/>
              <w:marRight w:val="0"/>
              <w:marTop w:val="0"/>
              <w:marBottom w:val="0"/>
              <w:divBdr>
                <w:top w:val="none" w:sz="0" w:space="0" w:color="auto"/>
                <w:left w:val="none" w:sz="0" w:space="0" w:color="auto"/>
                <w:bottom w:val="none" w:sz="0" w:space="0" w:color="auto"/>
                <w:right w:val="none" w:sz="0" w:space="0" w:color="auto"/>
              </w:divBdr>
              <w:divsChild>
                <w:div w:id="1580286374">
                  <w:marLeft w:val="0"/>
                  <w:marRight w:val="0"/>
                  <w:marTop w:val="0"/>
                  <w:marBottom w:val="0"/>
                  <w:divBdr>
                    <w:top w:val="none" w:sz="0" w:space="0" w:color="auto"/>
                    <w:left w:val="none" w:sz="0" w:space="0" w:color="auto"/>
                    <w:bottom w:val="none" w:sz="0" w:space="0" w:color="auto"/>
                    <w:right w:val="none" w:sz="0" w:space="0" w:color="auto"/>
                  </w:divBdr>
                  <w:divsChild>
                    <w:div w:id="412894122">
                      <w:marLeft w:val="0"/>
                      <w:marRight w:val="0"/>
                      <w:marTop w:val="0"/>
                      <w:marBottom w:val="0"/>
                      <w:divBdr>
                        <w:top w:val="none" w:sz="0" w:space="0" w:color="auto"/>
                        <w:left w:val="none" w:sz="0" w:space="0" w:color="auto"/>
                        <w:bottom w:val="none" w:sz="0" w:space="0" w:color="auto"/>
                        <w:right w:val="none" w:sz="0" w:space="0" w:color="auto"/>
                      </w:divBdr>
                      <w:divsChild>
                        <w:div w:id="391393170">
                          <w:marLeft w:val="0"/>
                          <w:marRight w:val="0"/>
                          <w:marTop w:val="0"/>
                          <w:marBottom w:val="0"/>
                          <w:divBdr>
                            <w:top w:val="none" w:sz="0" w:space="0" w:color="auto"/>
                            <w:left w:val="none" w:sz="0" w:space="0" w:color="auto"/>
                            <w:bottom w:val="none" w:sz="0" w:space="0" w:color="auto"/>
                            <w:right w:val="none" w:sz="0" w:space="0" w:color="auto"/>
                          </w:divBdr>
                          <w:divsChild>
                            <w:div w:id="9441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078919">
      <w:bodyDiv w:val="1"/>
      <w:marLeft w:val="0"/>
      <w:marRight w:val="0"/>
      <w:marTop w:val="0"/>
      <w:marBottom w:val="0"/>
      <w:divBdr>
        <w:top w:val="none" w:sz="0" w:space="0" w:color="auto"/>
        <w:left w:val="none" w:sz="0" w:space="0" w:color="auto"/>
        <w:bottom w:val="none" w:sz="0" w:space="0" w:color="auto"/>
        <w:right w:val="none" w:sz="0" w:space="0" w:color="auto"/>
      </w:divBdr>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582507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98701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1B182-6D26-40EA-B9B8-A7972FB0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30</Pages>
  <Words>6059</Words>
  <Characters>33329</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2021-10-21T17:33:00Z</cp:lastPrinted>
  <dcterms:created xsi:type="dcterms:W3CDTF">2021-11-05T08:02:00Z</dcterms:created>
  <dcterms:modified xsi:type="dcterms:W3CDTF">2021-11-08T23:57:00Z</dcterms:modified>
</cp:coreProperties>
</file>