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7DC3F3" w14:textId="355195AA" w:rsidR="00365CB0" w:rsidRPr="00170478"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r w:rsidRPr="0017047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7F6248" w:rsidRPr="00170478">
        <w:rPr>
          <w:rFonts w:ascii="Palatino Linotype" w:eastAsia="Times New Roman" w:hAnsi="Palatino Linotype" w:cs="Arial"/>
          <w:color w:val="000000"/>
          <w:sz w:val="24"/>
          <w:szCs w:val="24"/>
          <w:lang w:eastAsia="es-MX"/>
        </w:rPr>
        <w:t>primero</w:t>
      </w:r>
      <w:r w:rsidR="00EB4B2C" w:rsidRPr="00170478">
        <w:rPr>
          <w:rFonts w:ascii="Palatino Linotype" w:eastAsia="Times New Roman" w:hAnsi="Palatino Linotype" w:cs="Arial"/>
          <w:color w:val="000000"/>
          <w:sz w:val="24"/>
          <w:szCs w:val="24"/>
          <w:lang w:eastAsia="es-MX"/>
        </w:rPr>
        <w:t xml:space="preserve"> de </w:t>
      </w:r>
      <w:r w:rsidR="007F6248" w:rsidRPr="00170478">
        <w:rPr>
          <w:rFonts w:ascii="Palatino Linotype" w:eastAsia="Times New Roman" w:hAnsi="Palatino Linotype" w:cs="Arial"/>
          <w:color w:val="000000"/>
          <w:sz w:val="24"/>
          <w:szCs w:val="24"/>
          <w:lang w:eastAsia="es-MX"/>
        </w:rPr>
        <w:t>septiembre</w:t>
      </w:r>
      <w:r w:rsidRPr="00170478">
        <w:rPr>
          <w:rFonts w:ascii="Palatino Linotype" w:eastAsia="Times New Roman" w:hAnsi="Palatino Linotype" w:cs="Arial"/>
          <w:color w:val="000000"/>
          <w:sz w:val="24"/>
          <w:szCs w:val="24"/>
          <w:lang w:eastAsia="es-MX"/>
        </w:rPr>
        <w:t xml:space="preserve"> de dos mil veint</w:t>
      </w:r>
      <w:r w:rsidR="00EB4B2C" w:rsidRPr="00170478">
        <w:rPr>
          <w:rFonts w:ascii="Palatino Linotype" w:eastAsia="Times New Roman" w:hAnsi="Palatino Linotype" w:cs="Arial"/>
          <w:color w:val="000000"/>
          <w:sz w:val="24"/>
          <w:szCs w:val="24"/>
          <w:lang w:eastAsia="es-MX"/>
        </w:rPr>
        <w:t>iuno</w:t>
      </w:r>
      <w:r w:rsidRPr="00170478">
        <w:rPr>
          <w:rFonts w:ascii="Palatino Linotype" w:eastAsia="Times New Roman" w:hAnsi="Palatino Linotype" w:cs="Arial"/>
          <w:color w:val="000000"/>
          <w:sz w:val="24"/>
          <w:szCs w:val="24"/>
          <w:lang w:eastAsia="es-MX"/>
        </w:rPr>
        <w:t>.</w:t>
      </w:r>
    </w:p>
    <w:p w14:paraId="61D30B31" w14:textId="77777777" w:rsidR="00365CB0" w:rsidRPr="00170478" w:rsidRDefault="00365CB0" w:rsidP="00211669">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8614B16" w14:textId="6D52604F" w:rsidR="00365CB0" w:rsidRPr="00170478" w:rsidRDefault="00365CB0" w:rsidP="00211669">
      <w:pPr>
        <w:tabs>
          <w:tab w:val="left" w:pos="1701"/>
        </w:tabs>
        <w:spacing w:after="0" w:line="360" w:lineRule="auto"/>
        <w:jc w:val="both"/>
        <w:rPr>
          <w:rFonts w:ascii="Palatino Linotype" w:hAnsi="Palatino Linotype" w:cs="Arial"/>
          <w:b/>
          <w:sz w:val="24"/>
          <w:szCs w:val="24"/>
        </w:rPr>
      </w:pPr>
      <w:r w:rsidRPr="00170478">
        <w:rPr>
          <w:rFonts w:ascii="Palatino Linotype" w:hAnsi="Palatino Linotype" w:cs="Arial"/>
          <w:b/>
          <w:sz w:val="24"/>
          <w:szCs w:val="24"/>
        </w:rPr>
        <w:t>VISTO</w:t>
      </w:r>
      <w:r w:rsidRPr="00170478">
        <w:rPr>
          <w:rFonts w:ascii="Palatino Linotype" w:hAnsi="Palatino Linotype" w:cs="Arial"/>
          <w:sz w:val="24"/>
          <w:szCs w:val="24"/>
        </w:rPr>
        <w:t xml:space="preserve"> el expediente electrónico formado con motivo del recurso de revisión número </w:t>
      </w:r>
      <w:r w:rsidR="00D85914" w:rsidRPr="00170478">
        <w:rPr>
          <w:rFonts w:ascii="Palatino Linotype" w:hAnsi="Palatino Linotype" w:cs="Arial"/>
          <w:b/>
          <w:bCs/>
          <w:sz w:val="24"/>
          <w:szCs w:val="24"/>
          <w:lang w:eastAsia="es-MX"/>
        </w:rPr>
        <w:t>01124/INFOEM/ICR-37/IP/RR/2021</w:t>
      </w:r>
      <w:r w:rsidRPr="00170478">
        <w:rPr>
          <w:rFonts w:ascii="Palatino Linotype" w:hAnsi="Palatino Linotype" w:cs="Arial"/>
          <w:b/>
          <w:bCs/>
          <w:sz w:val="24"/>
          <w:szCs w:val="24"/>
          <w:lang w:eastAsia="es-MX"/>
        </w:rPr>
        <w:t>,</w:t>
      </w:r>
      <w:r w:rsidRPr="00170478">
        <w:rPr>
          <w:rFonts w:ascii="Palatino Linotype" w:hAnsi="Palatino Linotype" w:cs="Arial"/>
          <w:sz w:val="24"/>
          <w:szCs w:val="24"/>
        </w:rPr>
        <w:t xml:space="preserve"> interpuesto por </w:t>
      </w:r>
      <w:r w:rsidR="00876E8E">
        <w:rPr>
          <w:rFonts w:ascii="Palatino Linotype" w:hAnsi="Palatino Linotype" w:cs="Arial"/>
          <w:szCs w:val="20"/>
        </w:rPr>
        <w:t>XXXXXXXXXXXXXX</w:t>
      </w:r>
      <w:bookmarkStart w:id="0" w:name="_GoBack"/>
      <w:bookmarkEnd w:id="0"/>
      <w:r w:rsidR="003762B1" w:rsidRPr="00170478">
        <w:rPr>
          <w:rFonts w:ascii="Palatino Linotype" w:hAnsi="Palatino Linotype" w:cs="Arial"/>
          <w:sz w:val="24"/>
          <w:szCs w:val="24"/>
        </w:rPr>
        <w:t xml:space="preserve">; </w:t>
      </w:r>
      <w:r w:rsidRPr="00170478">
        <w:rPr>
          <w:rFonts w:ascii="Palatino Linotype" w:hAnsi="Palatino Linotype" w:cs="Arial"/>
          <w:sz w:val="24"/>
          <w:szCs w:val="24"/>
        </w:rPr>
        <w:t xml:space="preserve">quien en lo sucesivo y para efectos prácticos se le denominara </w:t>
      </w:r>
      <w:r w:rsidRPr="00170478">
        <w:rPr>
          <w:rFonts w:ascii="Palatino Linotype" w:hAnsi="Palatino Linotype" w:cs="Arial"/>
          <w:b/>
          <w:sz w:val="24"/>
          <w:szCs w:val="24"/>
        </w:rPr>
        <w:t xml:space="preserve">el </w:t>
      </w:r>
      <w:r w:rsidR="003762B1" w:rsidRPr="00170478">
        <w:rPr>
          <w:rFonts w:ascii="Palatino Linotype" w:hAnsi="Palatino Linotype" w:cs="Arial"/>
          <w:b/>
          <w:sz w:val="24"/>
          <w:szCs w:val="24"/>
        </w:rPr>
        <w:t>R</w:t>
      </w:r>
      <w:r w:rsidRPr="00170478">
        <w:rPr>
          <w:rFonts w:ascii="Palatino Linotype" w:hAnsi="Palatino Linotype" w:cs="Arial"/>
          <w:b/>
          <w:sz w:val="24"/>
          <w:szCs w:val="24"/>
        </w:rPr>
        <w:t>ecurrente</w:t>
      </w:r>
      <w:r w:rsidRPr="00170478">
        <w:rPr>
          <w:rFonts w:ascii="Palatino Linotype" w:hAnsi="Palatino Linotype" w:cs="Arial"/>
          <w:sz w:val="24"/>
          <w:szCs w:val="24"/>
        </w:rPr>
        <w:t xml:space="preserve">, en contra de la </w:t>
      </w:r>
      <w:r w:rsidR="00CC3A65" w:rsidRPr="00170478">
        <w:rPr>
          <w:rFonts w:ascii="Palatino Linotype" w:hAnsi="Palatino Linotype" w:cs="Arial"/>
          <w:sz w:val="24"/>
          <w:szCs w:val="24"/>
        </w:rPr>
        <w:t xml:space="preserve">falta de </w:t>
      </w:r>
      <w:r w:rsidRPr="00170478">
        <w:rPr>
          <w:rFonts w:ascii="Palatino Linotype" w:hAnsi="Palatino Linotype" w:cs="Arial"/>
          <w:sz w:val="24"/>
          <w:szCs w:val="24"/>
        </w:rPr>
        <w:t>respuest</w:t>
      </w:r>
      <w:r w:rsidR="00CC3A65" w:rsidRPr="00170478">
        <w:rPr>
          <w:rFonts w:ascii="Palatino Linotype" w:hAnsi="Palatino Linotype" w:cs="Arial"/>
          <w:sz w:val="24"/>
          <w:szCs w:val="24"/>
        </w:rPr>
        <w:t xml:space="preserve">a </w:t>
      </w:r>
      <w:r w:rsidRPr="00170478">
        <w:rPr>
          <w:rFonts w:ascii="Palatino Linotype" w:hAnsi="Palatino Linotype" w:cs="Arial"/>
          <w:sz w:val="24"/>
          <w:szCs w:val="24"/>
        </w:rPr>
        <w:t>de</w:t>
      </w:r>
      <w:r w:rsidR="00D85914" w:rsidRPr="00170478">
        <w:rPr>
          <w:rFonts w:ascii="Palatino Linotype" w:hAnsi="Palatino Linotype" w:cs="Arial"/>
          <w:sz w:val="24"/>
          <w:szCs w:val="24"/>
        </w:rPr>
        <w:t>l</w:t>
      </w:r>
      <w:r w:rsidRPr="00170478">
        <w:rPr>
          <w:rFonts w:ascii="Palatino Linotype" w:hAnsi="Palatino Linotype" w:cs="Arial"/>
          <w:sz w:val="24"/>
          <w:szCs w:val="24"/>
        </w:rPr>
        <w:t xml:space="preserve"> </w:t>
      </w:r>
      <w:r w:rsidR="00D85914" w:rsidRPr="00170478">
        <w:rPr>
          <w:rFonts w:ascii="Palatino Linotype" w:hAnsi="Palatino Linotype"/>
          <w:b/>
          <w:sz w:val="24"/>
          <w:szCs w:val="24"/>
        </w:rPr>
        <w:t>Ayuntamiento de Valle de Chalco Solidaridad</w:t>
      </w:r>
      <w:r w:rsidRPr="00170478">
        <w:rPr>
          <w:rFonts w:ascii="Palatino Linotype" w:hAnsi="Palatino Linotype" w:cs="Arial"/>
          <w:b/>
          <w:sz w:val="24"/>
          <w:szCs w:val="24"/>
        </w:rPr>
        <w:t xml:space="preserve">, </w:t>
      </w:r>
      <w:r w:rsidRPr="00170478">
        <w:rPr>
          <w:rFonts w:ascii="Palatino Linotype" w:hAnsi="Palatino Linotype" w:cs="Arial"/>
          <w:sz w:val="24"/>
          <w:szCs w:val="24"/>
        </w:rPr>
        <w:t>en lo subsecuente</w:t>
      </w:r>
      <w:r w:rsidR="003762B1" w:rsidRPr="00170478">
        <w:rPr>
          <w:rFonts w:ascii="Palatino Linotype" w:hAnsi="Palatino Linotype" w:cs="Arial"/>
          <w:b/>
          <w:sz w:val="24"/>
          <w:szCs w:val="24"/>
        </w:rPr>
        <w:t xml:space="preserve"> el S</w:t>
      </w:r>
      <w:r w:rsidRPr="00170478">
        <w:rPr>
          <w:rFonts w:ascii="Palatino Linotype" w:hAnsi="Palatino Linotype" w:cs="Arial"/>
          <w:b/>
          <w:sz w:val="24"/>
          <w:szCs w:val="24"/>
        </w:rPr>
        <w:t xml:space="preserve">ujeto </w:t>
      </w:r>
      <w:r w:rsidR="003762B1" w:rsidRPr="00170478">
        <w:rPr>
          <w:rFonts w:ascii="Palatino Linotype" w:hAnsi="Palatino Linotype" w:cs="Arial"/>
          <w:b/>
          <w:sz w:val="24"/>
          <w:szCs w:val="24"/>
        </w:rPr>
        <w:t>O</w:t>
      </w:r>
      <w:r w:rsidRPr="00170478">
        <w:rPr>
          <w:rFonts w:ascii="Palatino Linotype" w:hAnsi="Palatino Linotype" w:cs="Arial"/>
          <w:b/>
          <w:sz w:val="24"/>
          <w:szCs w:val="24"/>
        </w:rPr>
        <w:t xml:space="preserve">bligado, </w:t>
      </w:r>
      <w:r w:rsidRPr="00170478">
        <w:rPr>
          <w:rFonts w:ascii="Palatino Linotype" w:hAnsi="Palatino Linotype" w:cs="Arial"/>
          <w:sz w:val="24"/>
          <w:szCs w:val="24"/>
        </w:rPr>
        <w:t>se procede a dictar la presente resolución.</w:t>
      </w:r>
    </w:p>
    <w:p w14:paraId="478A8799" w14:textId="77777777" w:rsidR="00365CB0" w:rsidRPr="00170478" w:rsidRDefault="00365CB0" w:rsidP="00211669">
      <w:pPr>
        <w:tabs>
          <w:tab w:val="left" w:pos="6960"/>
        </w:tabs>
        <w:spacing w:after="0" w:line="360" w:lineRule="auto"/>
        <w:jc w:val="both"/>
        <w:rPr>
          <w:rFonts w:ascii="Palatino Linotype" w:hAnsi="Palatino Linotype" w:cs="Arial"/>
          <w:sz w:val="24"/>
          <w:szCs w:val="24"/>
        </w:rPr>
      </w:pPr>
    </w:p>
    <w:p w14:paraId="2880D51F" w14:textId="77777777" w:rsidR="00365CB0" w:rsidRPr="00170478" w:rsidRDefault="00365CB0" w:rsidP="00211669">
      <w:pPr>
        <w:spacing w:after="0" w:line="360" w:lineRule="auto"/>
        <w:jc w:val="center"/>
        <w:rPr>
          <w:rFonts w:ascii="Palatino Linotype" w:hAnsi="Palatino Linotype" w:cs="Arial"/>
          <w:b/>
          <w:sz w:val="28"/>
          <w:szCs w:val="24"/>
        </w:rPr>
      </w:pPr>
      <w:r w:rsidRPr="00170478">
        <w:rPr>
          <w:rFonts w:ascii="Palatino Linotype" w:hAnsi="Palatino Linotype" w:cs="Arial"/>
          <w:b/>
          <w:sz w:val="28"/>
          <w:szCs w:val="24"/>
        </w:rPr>
        <w:t>A N T E C E D E N T E S</w:t>
      </w:r>
    </w:p>
    <w:p w14:paraId="1BC39464" w14:textId="77777777" w:rsidR="00DA0D49" w:rsidRPr="00170478" w:rsidRDefault="00DA0D49" w:rsidP="00DA0D49">
      <w:pPr>
        <w:spacing w:before="240" w:after="240"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1. Solicitud de acceso a la información.</w:t>
      </w:r>
      <w:r w:rsidRPr="00170478">
        <w:rPr>
          <w:rFonts w:ascii="Palatino Linotype" w:eastAsia="Palatino Linotype" w:hAnsi="Palatino Linotype" w:cs="Palatino Linotype"/>
          <w:sz w:val="24"/>
          <w:szCs w:val="24"/>
        </w:rPr>
        <w:t xml:space="preserve"> </w:t>
      </w:r>
      <w:r w:rsidRPr="00170478">
        <w:rPr>
          <w:rFonts w:ascii="Palatino Linotype" w:eastAsia="Palatino Linotype" w:hAnsi="Palatino Linotype" w:cs="Palatino Linotype"/>
          <w:b/>
          <w:sz w:val="24"/>
          <w:szCs w:val="24"/>
        </w:rPr>
        <w:t xml:space="preserve"> </w:t>
      </w:r>
      <w:r w:rsidRPr="00170478">
        <w:rPr>
          <w:rFonts w:ascii="Palatino Linotype" w:eastAsia="Palatino Linotype" w:hAnsi="Palatino Linotype" w:cs="Palatino Linotype"/>
          <w:sz w:val="24"/>
          <w:szCs w:val="24"/>
        </w:rPr>
        <w:t xml:space="preserve">En fecha </w:t>
      </w:r>
      <w:r w:rsidRPr="00170478">
        <w:rPr>
          <w:rFonts w:ascii="Palatino Linotype" w:eastAsia="Palatino Linotype" w:hAnsi="Palatino Linotype" w:cs="Palatino Linotype"/>
          <w:b/>
          <w:sz w:val="24"/>
          <w:szCs w:val="24"/>
        </w:rPr>
        <w:t>tres de febrero de dos mil veintiuno l</w:t>
      </w:r>
      <w:r w:rsidRPr="00170478">
        <w:rPr>
          <w:rFonts w:ascii="Palatino Linotype" w:eastAsia="Palatino Linotype" w:hAnsi="Palatino Linotype" w:cs="Palatino Linotype"/>
          <w:sz w:val="24"/>
          <w:szCs w:val="24"/>
        </w:rPr>
        <w:t xml:space="preserve">a </w:t>
      </w:r>
      <w:r w:rsidRPr="00170478">
        <w:rPr>
          <w:rFonts w:ascii="Palatino Linotype" w:eastAsia="Palatino Linotype" w:hAnsi="Palatino Linotype" w:cs="Palatino Linotype"/>
          <w:b/>
          <w:sz w:val="24"/>
          <w:szCs w:val="24"/>
        </w:rPr>
        <w:t>RECURRENTE</w:t>
      </w:r>
      <w:r w:rsidRPr="00170478">
        <w:rPr>
          <w:rFonts w:ascii="Palatino Linotype" w:eastAsia="Palatino Linotype" w:hAnsi="Palatino Linotype" w:cs="Palatino Linotype"/>
          <w:sz w:val="24"/>
          <w:szCs w:val="24"/>
        </w:rPr>
        <w:t xml:space="preserve"> presentó a través del Sistema de Acceso a la Información Mexiquense, en lo subsecuente el </w:t>
      </w:r>
      <w:r w:rsidRPr="00170478">
        <w:rPr>
          <w:rFonts w:ascii="Palatino Linotype" w:eastAsia="Palatino Linotype" w:hAnsi="Palatino Linotype" w:cs="Palatino Linotype"/>
          <w:b/>
          <w:sz w:val="24"/>
          <w:szCs w:val="24"/>
        </w:rPr>
        <w:t>SAIMEX</w:t>
      </w:r>
      <w:r w:rsidRPr="00170478">
        <w:rPr>
          <w:rFonts w:ascii="Palatino Linotype" w:eastAsia="Palatino Linotype" w:hAnsi="Palatino Linotype" w:cs="Palatino Linotype"/>
          <w:sz w:val="24"/>
          <w:szCs w:val="24"/>
        </w:rPr>
        <w:t xml:space="preserve"> ante el </w:t>
      </w:r>
      <w:r w:rsidRPr="00170478">
        <w:rPr>
          <w:rFonts w:ascii="Palatino Linotype" w:eastAsia="Palatino Linotype" w:hAnsi="Palatino Linotype" w:cs="Palatino Linotype"/>
          <w:b/>
          <w:sz w:val="24"/>
          <w:szCs w:val="24"/>
        </w:rPr>
        <w:t>SUJETO OBLIGADO</w:t>
      </w:r>
      <w:r w:rsidRPr="00170478">
        <w:rPr>
          <w:rFonts w:ascii="Palatino Linotype" w:eastAsia="Palatino Linotype" w:hAnsi="Palatino Linotype" w:cs="Palatino Linotype"/>
          <w:sz w:val="24"/>
          <w:szCs w:val="24"/>
        </w:rPr>
        <w:t xml:space="preserve">, la solicitud </w:t>
      </w:r>
      <w:proofErr w:type="gramStart"/>
      <w:r w:rsidRPr="00170478">
        <w:rPr>
          <w:rFonts w:ascii="Palatino Linotype" w:eastAsia="Palatino Linotype" w:hAnsi="Palatino Linotype" w:cs="Palatino Linotype"/>
          <w:sz w:val="24"/>
          <w:szCs w:val="24"/>
        </w:rPr>
        <w:t>de</w:t>
      </w:r>
      <w:proofErr w:type="gramEnd"/>
      <w:r w:rsidRPr="00170478">
        <w:rPr>
          <w:rFonts w:ascii="Palatino Linotype" w:eastAsia="Palatino Linotype" w:hAnsi="Palatino Linotype" w:cs="Palatino Linotype"/>
          <w:sz w:val="24"/>
          <w:szCs w:val="24"/>
        </w:rPr>
        <w:t xml:space="preserve"> acceso a la información pública, a la que se le asignó el número </w:t>
      </w:r>
      <w:r w:rsidRPr="00170478">
        <w:rPr>
          <w:rFonts w:ascii="Palatino Linotype" w:eastAsia="Palatino Linotype" w:hAnsi="Palatino Linotype" w:cs="Palatino Linotype"/>
          <w:b/>
          <w:sz w:val="24"/>
          <w:szCs w:val="24"/>
        </w:rPr>
        <w:t xml:space="preserve">00020/VACHASO/IP/2021, </w:t>
      </w:r>
      <w:r w:rsidRPr="00170478">
        <w:rPr>
          <w:rFonts w:ascii="Palatino Linotype" w:eastAsia="Palatino Linotype" w:hAnsi="Palatino Linotype" w:cs="Palatino Linotype"/>
          <w:sz w:val="24"/>
          <w:szCs w:val="24"/>
        </w:rPr>
        <w:t xml:space="preserve">mediante la cual requirió la información siguiente: </w:t>
      </w:r>
    </w:p>
    <w:p w14:paraId="39207155" w14:textId="77777777" w:rsidR="00DA0D49" w:rsidRPr="00170478" w:rsidRDefault="00DA0D49" w:rsidP="00DA0D49">
      <w:pPr>
        <w:ind w:left="851" w:right="900"/>
        <w:jc w:val="both"/>
        <w:rPr>
          <w:rFonts w:ascii="Palatino Linotype" w:eastAsia="Palatino Linotype" w:hAnsi="Palatino Linotype" w:cs="Palatino Linotype"/>
          <w:i/>
          <w:sz w:val="24"/>
          <w:szCs w:val="24"/>
        </w:rPr>
      </w:pPr>
      <w:bookmarkStart w:id="1" w:name="_gjdgxs" w:colFirst="0" w:colLast="0"/>
      <w:bookmarkEnd w:id="1"/>
      <w:r w:rsidRPr="00170478">
        <w:rPr>
          <w:rFonts w:ascii="Palatino Linotype" w:eastAsia="Palatino Linotype" w:hAnsi="Palatino Linotype" w:cs="Palatino Linotype"/>
          <w:i/>
          <w:sz w:val="24"/>
          <w:szCs w:val="24"/>
        </w:rPr>
        <w:t>“Solicito En versión pública, el padrón de beneficiarios y/o listas de beneficiarios, o cualquier documento donde se especifique qué servidores (as) públicos (as) Fueron beneficiados con las despensas que entregaron al personal que labora en dicho ayuntamiento, así como saber cuántas despensas fueron entregadas a cada servidor público. En diciembre del 2020. Deseo conocer cuál es el estatus que guardan las despensas del personal que no asistió a recoger dicha despensa. (Sic)</w:t>
      </w:r>
    </w:p>
    <w:p w14:paraId="2CA89BC7" w14:textId="77777777" w:rsidR="00DA0D49" w:rsidRPr="00170478" w:rsidRDefault="00DA0D49" w:rsidP="00DA0D49">
      <w:pPr>
        <w:spacing w:before="240" w:after="240"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Archivos adjuntos</w:t>
      </w:r>
      <w:r w:rsidRPr="00170478">
        <w:rPr>
          <w:rFonts w:ascii="Palatino Linotype" w:eastAsia="Palatino Linotype" w:hAnsi="Palatino Linotype" w:cs="Palatino Linotype"/>
          <w:sz w:val="24"/>
          <w:szCs w:val="24"/>
        </w:rPr>
        <w:t xml:space="preserve">: Ninguno. </w:t>
      </w:r>
    </w:p>
    <w:p w14:paraId="5B6CE939" w14:textId="77777777" w:rsidR="00DA0D49" w:rsidRPr="00170478" w:rsidRDefault="00DA0D49" w:rsidP="00DA0D49">
      <w:pPr>
        <w:spacing w:before="240" w:after="240"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lastRenderedPageBreak/>
        <w:t>Modalidad de entrega:</w:t>
      </w:r>
      <w:r w:rsidRPr="00170478">
        <w:rPr>
          <w:rFonts w:ascii="Palatino Linotype" w:eastAsia="Palatino Linotype" w:hAnsi="Palatino Linotype" w:cs="Palatino Linotype"/>
          <w:sz w:val="24"/>
          <w:szCs w:val="24"/>
        </w:rPr>
        <w:t xml:space="preserve"> A través del SAIMEX.</w:t>
      </w:r>
    </w:p>
    <w:p w14:paraId="7C3C17EE" w14:textId="77777777" w:rsidR="00DA0D49" w:rsidRPr="00170478" w:rsidRDefault="00DA0D49" w:rsidP="00DA0D49">
      <w:pPr>
        <w:spacing w:before="240" w:after="240" w:line="360" w:lineRule="auto"/>
        <w:jc w:val="both"/>
        <w:rPr>
          <w:rFonts w:ascii="Palatino Linotype" w:eastAsia="Palatino Linotype" w:hAnsi="Palatino Linotype" w:cs="Palatino Linotype"/>
          <w:b/>
          <w:sz w:val="24"/>
          <w:szCs w:val="24"/>
        </w:rPr>
      </w:pPr>
      <w:r w:rsidRPr="00170478">
        <w:rPr>
          <w:rFonts w:ascii="Palatino Linotype" w:eastAsia="Palatino Linotype" w:hAnsi="Palatino Linotype" w:cs="Palatino Linotype"/>
          <w:b/>
          <w:sz w:val="24"/>
          <w:szCs w:val="24"/>
        </w:rPr>
        <w:t xml:space="preserve">2. Prórroga. </w:t>
      </w:r>
      <w:r w:rsidRPr="00170478">
        <w:rPr>
          <w:rFonts w:ascii="Palatino Linotype" w:eastAsia="Palatino Linotype" w:hAnsi="Palatino Linotype" w:cs="Palatino Linotype"/>
          <w:sz w:val="24"/>
          <w:szCs w:val="24"/>
        </w:rPr>
        <w:t xml:space="preserve">En fecha </w:t>
      </w:r>
      <w:r w:rsidRPr="00170478">
        <w:rPr>
          <w:rFonts w:ascii="Palatino Linotype" w:eastAsia="Palatino Linotype" w:hAnsi="Palatino Linotype" w:cs="Palatino Linotype"/>
          <w:b/>
          <w:sz w:val="24"/>
          <w:szCs w:val="24"/>
        </w:rPr>
        <w:t>veintitrés</w:t>
      </w:r>
      <w:r w:rsidRPr="00170478">
        <w:rPr>
          <w:rFonts w:ascii="Palatino Linotype" w:eastAsia="Palatino Linotype" w:hAnsi="Palatino Linotype" w:cs="Palatino Linotype"/>
          <w:sz w:val="24"/>
          <w:szCs w:val="24"/>
        </w:rPr>
        <w:t xml:space="preserve"> </w:t>
      </w:r>
      <w:r w:rsidRPr="00170478">
        <w:rPr>
          <w:rFonts w:ascii="Palatino Linotype" w:eastAsia="Palatino Linotype" w:hAnsi="Palatino Linotype" w:cs="Palatino Linotype"/>
          <w:b/>
          <w:sz w:val="24"/>
          <w:szCs w:val="24"/>
        </w:rPr>
        <w:t>de febrero de dos mil veintiuno</w:t>
      </w:r>
      <w:r w:rsidRPr="00170478">
        <w:rPr>
          <w:rFonts w:ascii="Palatino Linotype" w:eastAsia="Palatino Linotype" w:hAnsi="Palatino Linotype" w:cs="Palatino Linotype"/>
          <w:sz w:val="24"/>
          <w:szCs w:val="24"/>
        </w:rPr>
        <w:t xml:space="preserve">,  el </w:t>
      </w:r>
      <w:r w:rsidRPr="00170478">
        <w:rPr>
          <w:rFonts w:ascii="Palatino Linotype" w:eastAsia="Palatino Linotype" w:hAnsi="Palatino Linotype" w:cs="Palatino Linotype"/>
          <w:b/>
          <w:sz w:val="24"/>
          <w:szCs w:val="24"/>
        </w:rPr>
        <w:t>SUJETO OBLIGADO</w:t>
      </w:r>
      <w:r w:rsidRPr="00170478">
        <w:rPr>
          <w:rFonts w:ascii="Palatino Linotype" w:eastAsia="Palatino Linotype" w:hAnsi="Palatino Linotype" w:cs="Palatino Linotype"/>
          <w:sz w:val="24"/>
          <w:szCs w:val="24"/>
        </w:rPr>
        <w:t xml:space="preserve"> notificó vía el SAIMEX, la prórroga del plazo para emitir su respuesta, por siete días más, en los términos siguientes:   </w:t>
      </w:r>
    </w:p>
    <w:p w14:paraId="286EF8B4" w14:textId="77777777" w:rsidR="00DA0D49" w:rsidRPr="00170478" w:rsidRDefault="00DA0D49" w:rsidP="00DA0D49">
      <w:pPr>
        <w:ind w:left="851" w:right="902"/>
        <w:jc w:val="both"/>
        <w:rPr>
          <w:rFonts w:ascii="Palatino Linotype" w:eastAsia="Palatino Linotype" w:hAnsi="Palatino Linotype" w:cs="Palatino Linotype"/>
          <w:i/>
          <w:sz w:val="24"/>
          <w:szCs w:val="24"/>
        </w:rPr>
      </w:pPr>
      <w:r w:rsidRPr="00170478">
        <w:rPr>
          <w:rFonts w:ascii="Palatino Linotype" w:eastAsia="Palatino Linotype" w:hAnsi="Palatino Linotype" w:cs="Palatino Linotype"/>
          <w:i/>
          <w:sz w:val="24"/>
          <w:szCs w:val="24"/>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447D2F4" w14:textId="77777777" w:rsidR="00DA0D49" w:rsidRPr="00170478" w:rsidRDefault="00DA0D49" w:rsidP="00DA0D49">
      <w:pPr>
        <w:ind w:left="851" w:right="902"/>
        <w:jc w:val="both"/>
        <w:rPr>
          <w:rFonts w:ascii="Palatino Linotype" w:eastAsia="Palatino Linotype" w:hAnsi="Palatino Linotype" w:cs="Palatino Linotype"/>
          <w:i/>
          <w:sz w:val="24"/>
          <w:szCs w:val="24"/>
        </w:rPr>
      </w:pPr>
      <w:proofErr w:type="gramStart"/>
      <w:r w:rsidRPr="00170478">
        <w:rPr>
          <w:rFonts w:ascii="Palatino Linotype" w:eastAsia="Palatino Linotype" w:hAnsi="Palatino Linotype" w:cs="Palatino Linotype"/>
          <w:i/>
          <w:sz w:val="24"/>
          <w:szCs w:val="24"/>
        </w:rPr>
        <w:t>se</w:t>
      </w:r>
      <w:proofErr w:type="gramEnd"/>
      <w:r w:rsidRPr="00170478">
        <w:rPr>
          <w:rFonts w:ascii="Palatino Linotype" w:eastAsia="Palatino Linotype" w:hAnsi="Palatino Linotype" w:cs="Palatino Linotype"/>
          <w:i/>
          <w:sz w:val="24"/>
          <w:szCs w:val="24"/>
        </w:rPr>
        <w:t xml:space="preserve"> aprueba la prorroga…”</w:t>
      </w:r>
    </w:p>
    <w:p w14:paraId="1274B203" w14:textId="77777777" w:rsidR="00DA0D49" w:rsidRPr="00170478" w:rsidRDefault="00DA0D49" w:rsidP="00DA0D49">
      <w:pPr>
        <w:spacing w:before="240" w:after="240"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 xml:space="preserve">3. Omisión de Respuesta. </w:t>
      </w:r>
      <w:r w:rsidRPr="00170478">
        <w:rPr>
          <w:rFonts w:ascii="Palatino Linotype" w:eastAsia="Palatino Linotype" w:hAnsi="Palatino Linotype" w:cs="Palatino Linotype"/>
          <w:sz w:val="24"/>
          <w:szCs w:val="24"/>
        </w:rPr>
        <w:t xml:space="preserve">De las constancias que obran en el </w:t>
      </w:r>
      <w:r w:rsidRPr="00170478">
        <w:rPr>
          <w:rFonts w:ascii="Palatino Linotype" w:eastAsia="Palatino Linotype" w:hAnsi="Palatino Linotype" w:cs="Palatino Linotype"/>
          <w:b/>
          <w:sz w:val="24"/>
          <w:szCs w:val="24"/>
        </w:rPr>
        <w:t xml:space="preserve">SAIMEX, </w:t>
      </w:r>
      <w:r w:rsidRPr="00170478">
        <w:rPr>
          <w:rFonts w:ascii="Palatino Linotype" w:eastAsia="Palatino Linotype" w:hAnsi="Palatino Linotype" w:cs="Palatino Linotype"/>
          <w:sz w:val="24"/>
          <w:szCs w:val="24"/>
        </w:rPr>
        <w:t>se advierte que el</w:t>
      </w:r>
      <w:r w:rsidRPr="00170478">
        <w:rPr>
          <w:rFonts w:ascii="Palatino Linotype" w:eastAsia="Palatino Linotype" w:hAnsi="Palatino Linotype" w:cs="Palatino Linotype"/>
          <w:b/>
          <w:sz w:val="24"/>
          <w:szCs w:val="24"/>
        </w:rPr>
        <w:t xml:space="preserve"> SUJETO OBLIGADO </w:t>
      </w:r>
      <w:r w:rsidRPr="00170478">
        <w:rPr>
          <w:rFonts w:ascii="Palatino Linotype" w:eastAsia="Palatino Linotype" w:hAnsi="Palatino Linotype" w:cs="Palatino Linotype"/>
          <w:sz w:val="24"/>
          <w:szCs w:val="24"/>
        </w:rPr>
        <w:t xml:space="preserve">fue omiso en entregar respuesta a la solicitud de información pública de la </w:t>
      </w:r>
      <w:r w:rsidRPr="00170478">
        <w:rPr>
          <w:rFonts w:ascii="Palatino Linotype" w:eastAsia="Palatino Linotype" w:hAnsi="Palatino Linotype" w:cs="Palatino Linotype"/>
          <w:b/>
          <w:sz w:val="24"/>
          <w:szCs w:val="24"/>
        </w:rPr>
        <w:t>RECURRENT</w:t>
      </w:r>
      <w:r w:rsidRPr="00170478">
        <w:rPr>
          <w:rFonts w:ascii="Palatino Linotype" w:eastAsia="Palatino Linotype" w:hAnsi="Palatino Linotype" w:cs="Palatino Linotype"/>
          <w:sz w:val="24"/>
          <w:szCs w:val="24"/>
        </w:rPr>
        <w:t>E.</w:t>
      </w:r>
      <w:r w:rsidRPr="00170478">
        <w:rPr>
          <w:rFonts w:ascii="Palatino Linotype" w:eastAsia="Palatino Linotype" w:hAnsi="Palatino Linotype" w:cs="Palatino Linotype"/>
          <w:b/>
          <w:sz w:val="24"/>
          <w:szCs w:val="24"/>
        </w:rPr>
        <w:t xml:space="preserve"> </w:t>
      </w:r>
      <w:r w:rsidRPr="00170478">
        <w:rPr>
          <w:rFonts w:ascii="Palatino Linotype" w:eastAsia="Palatino Linotype" w:hAnsi="Palatino Linotype" w:cs="Palatino Linotype"/>
          <w:sz w:val="24"/>
          <w:szCs w:val="24"/>
        </w:rPr>
        <w:t xml:space="preserve"> </w:t>
      </w:r>
    </w:p>
    <w:p w14:paraId="21DDC8A0" w14:textId="77777777" w:rsidR="00DA0D49" w:rsidRPr="00170478" w:rsidRDefault="00DA0D49" w:rsidP="00DA0D49">
      <w:pPr>
        <w:spacing w:before="240" w:after="240" w:line="360" w:lineRule="auto"/>
        <w:ind w:right="49"/>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 xml:space="preserve">4. Integración y trámite del recurso de revisión. </w:t>
      </w:r>
      <w:r w:rsidRPr="00170478">
        <w:rPr>
          <w:rFonts w:ascii="Palatino Linotype" w:eastAsia="Palatino Linotype" w:hAnsi="Palatino Linotype" w:cs="Palatino Linotype"/>
          <w:sz w:val="24"/>
          <w:szCs w:val="24"/>
        </w:rPr>
        <w:t xml:space="preserve">Inconforme con la respuesta, la </w:t>
      </w:r>
      <w:r w:rsidRPr="00170478">
        <w:rPr>
          <w:rFonts w:ascii="Palatino Linotype" w:eastAsia="Palatino Linotype" w:hAnsi="Palatino Linotype" w:cs="Palatino Linotype"/>
          <w:b/>
          <w:sz w:val="24"/>
          <w:szCs w:val="24"/>
        </w:rPr>
        <w:t>RECURRENTE</w:t>
      </w:r>
      <w:r w:rsidRPr="00170478">
        <w:rPr>
          <w:rFonts w:ascii="Palatino Linotype" w:eastAsia="Palatino Linotype" w:hAnsi="Palatino Linotype" w:cs="Palatino Linotype"/>
          <w:sz w:val="24"/>
          <w:szCs w:val="24"/>
        </w:rPr>
        <w:t xml:space="preserve"> interpuso el recurso de revisión materia del presente estudio el día </w:t>
      </w:r>
      <w:r w:rsidRPr="00170478">
        <w:rPr>
          <w:rFonts w:ascii="Palatino Linotype" w:eastAsia="Palatino Linotype" w:hAnsi="Palatino Linotype" w:cs="Palatino Linotype"/>
          <w:b/>
          <w:sz w:val="24"/>
          <w:szCs w:val="24"/>
        </w:rPr>
        <w:t>quince de marzo</w:t>
      </w:r>
      <w:r w:rsidRPr="00170478">
        <w:rPr>
          <w:rFonts w:ascii="Palatino Linotype" w:eastAsia="Palatino Linotype" w:hAnsi="Palatino Linotype" w:cs="Palatino Linotype"/>
          <w:sz w:val="24"/>
          <w:szCs w:val="24"/>
        </w:rPr>
        <w:t xml:space="preserve"> </w:t>
      </w:r>
      <w:r w:rsidRPr="00170478">
        <w:rPr>
          <w:rFonts w:ascii="Palatino Linotype" w:eastAsia="Palatino Linotype" w:hAnsi="Palatino Linotype" w:cs="Palatino Linotype"/>
          <w:b/>
          <w:sz w:val="24"/>
          <w:szCs w:val="24"/>
        </w:rPr>
        <w:t>de dos mil veintiuno</w:t>
      </w:r>
      <w:r w:rsidRPr="00170478">
        <w:rPr>
          <w:rFonts w:ascii="Palatino Linotype" w:eastAsia="Palatino Linotype" w:hAnsi="Palatino Linotype" w:cs="Palatino Linotype"/>
          <w:sz w:val="24"/>
          <w:szCs w:val="24"/>
        </w:rPr>
        <w:t>,</w:t>
      </w:r>
      <w:r w:rsidRPr="00170478">
        <w:rPr>
          <w:rFonts w:ascii="Palatino Linotype" w:eastAsia="Palatino Linotype" w:hAnsi="Palatino Linotype" w:cs="Palatino Linotype"/>
          <w:b/>
          <w:sz w:val="24"/>
          <w:szCs w:val="24"/>
        </w:rPr>
        <w:t xml:space="preserve"> </w:t>
      </w:r>
      <w:r w:rsidRPr="00170478">
        <w:rPr>
          <w:rFonts w:ascii="Palatino Linotype" w:eastAsia="Palatino Linotype" w:hAnsi="Palatino Linotype" w:cs="Palatino Linotype"/>
          <w:sz w:val="24"/>
          <w:szCs w:val="24"/>
        </w:rPr>
        <w:t xml:space="preserve">en el que señaló lo siguiente: </w:t>
      </w:r>
    </w:p>
    <w:p w14:paraId="54666A0E" w14:textId="77777777" w:rsidR="00DA0D49" w:rsidRPr="00170478" w:rsidRDefault="00DA0D49" w:rsidP="00DA0D49">
      <w:pPr>
        <w:spacing w:line="360" w:lineRule="auto"/>
        <w:ind w:right="49"/>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Acto impugnado</w:t>
      </w:r>
      <w:r w:rsidRPr="00170478">
        <w:rPr>
          <w:rFonts w:ascii="Palatino Linotype" w:eastAsia="Palatino Linotype" w:hAnsi="Palatino Linotype" w:cs="Palatino Linotype"/>
          <w:sz w:val="24"/>
          <w:szCs w:val="24"/>
        </w:rPr>
        <w:t xml:space="preserve">: </w:t>
      </w:r>
    </w:p>
    <w:p w14:paraId="77FF834F" w14:textId="77777777" w:rsidR="00DA0D49" w:rsidRPr="00170478" w:rsidRDefault="00DA0D49" w:rsidP="00DA0D49">
      <w:pPr>
        <w:ind w:left="851" w:right="900"/>
        <w:jc w:val="both"/>
        <w:rPr>
          <w:rFonts w:ascii="Palatino Linotype" w:eastAsia="Palatino Linotype" w:hAnsi="Palatino Linotype" w:cs="Palatino Linotype"/>
          <w:i/>
          <w:sz w:val="24"/>
          <w:szCs w:val="24"/>
        </w:rPr>
      </w:pPr>
      <w:r w:rsidRPr="00170478">
        <w:rPr>
          <w:rFonts w:ascii="Palatino Linotype" w:eastAsia="Palatino Linotype" w:hAnsi="Palatino Linotype" w:cs="Palatino Linotype"/>
          <w:i/>
          <w:sz w:val="24"/>
          <w:szCs w:val="24"/>
        </w:rPr>
        <w:t xml:space="preserve">“No me dieron </w:t>
      </w:r>
      <w:proofErr w:type="spellStart"/>
      <w:r w:rsidRPr="00170478">
        <w:rPr>
          <w:rFonts w:ascii="Palatino Linotype" w:eastAsia="Palatino Linotype" w:hAnsi="Palatino Linotype" w:cs="Palatino Linotype"/>
          <w:i/>
          <w:sz w:val="24"/>
          <w:szCs w:val="24"/>
        </w:rPr>
        <w:t>contestacion</w:t>
      </w:r>
      <w:proofErr w:type="spellEnd"/>
      <w:r w:rsidRPr="00170478">
        <w:rPr>
          <w:rFonts w:ascii="Palatino Linotype" w:eastAsia="Palatino Linotype" w:hAnsi="Palatino Linotype" w:cs="Palatino Linotype"/>
          <w:i/>
          <w:sz w:val="24"/>
          <w:szCs w:val="24"/>
        </w:rPr>
        <w:t xml:space="preserve">.” </w:t>
      </w:r>
      <w:r w:rsidRPr="00170478">
        <w:rPr>
          <w:rFonts w:ascii="Palatino Linotype" w:eastAsia="Palatino Linotype" w:hAnsi="Palatino Linotype" w:cs="Palatino Linotype"/>
          <w:sz w:val="24"/>
          <w:szCs w:val="24"/>
        </w:rPr>
        <w:t>(Sic).</w:t>
      </w:r>
    </w:p>
    <w:p w14:paraId="205D60F1" w14:textId="77777777" w:rsidR="00DA0D49" w:rsidRPr="00170478" w:rsidRDefault="00DA0D49" w:rsidP="00DA0D49">
      <w:pPr>
        <w:ind w:right="49"/>
        <w:jc w:val="both"/>
        <w:rPr>
          <w:rFonts w:ascii="Palatino Linotype" w:eastAsia="Palatino Linotype" w:hAnsi="Palatino Linotype" w:cs="Palatino Linotype"/>
          <w:b/>
          <w:sz w:val="24"/>
          <w:szCs w:val="24"/>
        </w:rPr>
      </w:pPr>
    </w:p>
    <w:p w14:paraId="395CBF1D" w14:textId="77777777" w:rsidR="00DA0D49" w:rsidRPr="00170478" w:rsidRDefault="00DA0D49" w:rsidP="00DA0D49">
      <w:pPr>
        <w:ind w:right="49"/>
        <w:jc w:val="both"/>
        <w:rPr>
          <w:rFonts w:ascii="Palatino Linotype" w:eastAsia="Palatino Linotype" w:hAnsi="Palatino Linotype" w:cs="Palatino Linotype"/>
          <w:b/>
          <w:sz w:val="24"/>
          <w:szCs w:val="24"/>
        </w:rPr>
      </w:pPr>
      <w:r w:rsidRPr="00170478">
        <w:rPr>
          <w:rFonts w:ascii="Palatino Linotype" w:eastAsia="Palatino Linotype" w:hAnsi="Palatino Linotype" w:cs="Palatino Linotype"/>
          <w:b/>
          <w:sz w:val="24"/>
          <w:szCs w:val="24"/>
        </w:rPr>
        <w:t>Motivo de Inconformidad:</w:t>
      </w:r>
    </w:p>
    <w:p w14:paraId="361C92E7" w14:textId="77777777" w:rsidR="00DA0D49" w:rsidRPr="00170478" w:rsidRDefault="00DA0D49" w:rsidP="00DA0D49">
      <w:pPr>
        <w:ind w:right="49"/>
        <w:jc w:val="both"/>
        <w:rPr>
          <w:rFonts w:ascii="Palatino Linotype" w:eastAsia="Palatino Linotype" w:hAnsi="Palatino Linotype" w:cs="Palatino Linotype"/>
          <w:b/>
          <w:sz w:val="24"/>
          <w:szCs w:val="24"/>
        </w:rPr>
      </w:pPr>
    </w:p>
    <w:p w14:paraId="013C79D2" w14:textId="77777777" w:rsidR="00DA0D49" w:rsidRPr="00170478" w:rsidRDefault="00DA0D49" w:rsidP="00DA0D49">
      <w:pPr>
        <w:ind w:left="851" w:right="900"/>
        <w:jc w:val="both"/>
        <w:rPr>
          <w:rFonts w:ascii="Palatino Linotype" w:eastAsia="Palatino Linotype" w:hAnsi="Palatino Linotype" w:cs="Palatino Linotype"/>
          <w:i/>
          <w:sz w:val="24"/>
          <w:szCs w:val="24"/>
        </w:rPr>
      </w:pPr>
      <w:r w:rsidRPr="00170478">
        <w:rPr>
          <w:rFonts w:ascii="Palatino Linotype" w:eastAsia="Palatino Linotype" w:hAnsi="Palatino Linotype" w:cs="Palatino Linotype"/>
          <w:i/>
          <w:sz w:val="24"/>
          <w:szCs w:val="24"/>
        </w:rPr>
        <w:t xml:space="preserve">“No me dieron contestación a mi solicitud” </w:t>
      </w:r>
      <w:r w:rsidRPr="00170478">
        <w:rPr>
          <w:rFonts w:ascii="Palatino Linotype" w:eastAsia="Palatino Linotype" w:hAnsi="Palatino Linotype" w:cs="Palatino Linotype"/>
          <w:sz w:val="24"/>
          <w:szCs w:val="24"/>
        </w:rPr>
        <w:t>(Sic).</w:t>
      </w:r>
    </w:p>
    <w:p w14:paraId="081A0EDC" w14:textId="77777777" w:rsidR="00DA0D49" w:rsidRPr="00170478" w:rsidRDefault="00DA0D49" w:rsidP="00DA0D49">
      <w:pPr>
        <w:spacing w:before="240" w:after="240" w:line="360" w:lineRule="auto"/>
        <w:ind w:right="49"/>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 xml:space="preserve">Archivos adjuntos: </w:t>
      </w:r>
      <w:r w:rsidRPr="00170478">
        <w:rPr>
          <w:rFonts w:ascii="Palatino Linotype" w:eastAsia="Palatino Linotype" w:hAnsi="Palatino Linotype" w:cs="Palatino Linotype"/>
          <w:sz w:val="24"/>
          <w:szCs w:val="24"/>
        </w:rPr>
        <w:t>Ninguno. No me entregaron la información solicitada</w:t>
      </w:r>
    </w:p>
    <w:p w14:paraId="6AB8CFC8" w14:textId="77777777" w:rsidR="00DA0D49" w:rsidRPr="00170478" w:rsidRDefault="00DA0D49" w:rsidP="00DA0D49">
      <w:pPr>
        <w:spacing w:before="240" w:after="240" w:line="360" w:lineRule="auto"/>
        <w:ind w:right="49"/>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lastRenderedPageBreak/>
        <w:t xml:space="preserve">5. Turno. </w:t>
      </w:r>
      <w:r w:rsidRPr="00170478">
        <w:rPr>
          <w:rFonts w:ascii="Palatino Linotype" w:eastAsia="Palatino Linotype" w:hAnsi="Palatino Linotype" w:cs="Palatino Linotype"/>
          <w:sz w:val="24"/>
          <w:szCs w:val="24"/>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al Comisionado </w:t>
      </w:r>
      <w:r w:rsidRPr="00170478">
        <w:rPr>
          <w:rFonts w:ascii="Palatino Linotype" w:eastAsia="Palatino Linotype" w:hAnsi="Palatino Linotype" w:cs="Palatino Linotype"/>
          <w:b/>
          <w:sz w:val="24"/>
          <w:szCs w:val="24"/>
        </w:rPr>
        <w:t>Javier Martínez Cruz</w:t>
      </w:r>
      <w:r w:rsidRPr="00170478">
        <w:rPr>
          <w:rFonts w:ascii="Palatino Linotype" w:eastAsia="Palatino Linotype" w:hAnsi="Palatino Linotype" w:cs="Palatino Linotype"/>
          <w:sz w:val="24"/>
          <w:szCs w:val="24"/>
        </w:rPr>
        <w:t xml:space="preserve"> para su análisis, estudio, elaboración del proyecto y presentación ante el Pleno de este Instituto.</w:t>
      </w:r>
    </w:p>
    <w:p w14:paraId="4F082A66" w14:textId="77777777" w:rsidR="00DA0D49" w:rsidRPr="00170478" w:rsidRDefault="00DA0D49" w:rsidP="00DA0D49">
      <w:pPr>
        <w:widowControl w:val="0"/>
        <w:spacing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6.</w:t>
      </w:r>
      <w:r w:rsidRPr="00170478">
        <w:rPr>
          <w:rFonts w:ascii="Palatino Linotype" w:eastAsia="Palatino Linotype" w:hAnsi="Palatino Linotype" w:cs="Palatino Linotype"/>
          <w:b/>
          <w:i/>
          <w:sz w:val="24"/>
          <w:szCs w:val="24"/>
        </w:rPr>
        <w:t xml:space="preserve"> </w:t>
      </w:r>
      <w:r w:rsidRPr="00170478">
        <w:rPr>
          <w:rFonts w:ascii="Palatino Linotype" w:eastAsia="Palatino Linotype" w:hAnsi="Palatino Linotype" w:cs="Palatino Linotype"/>
          <w:b/>
          <w:sz w:val="24"/>
          <w:szCs w:val="24"/>
        </w:rPr>
        <w:t>Admisión del Recurso de Revisión.</w:t>
      </w:r>
      <w:r w:rsidRPr="00170478">
        <w:rPr>
          <w:rFonts w:ascii="Palatino Linotype" w:eastAsia="Palatino Linotype" w:hAnsi="Palatino Linotype" w:cs="Palatino Linotype"/>
          <w:sz w:val="24"/>
          <w:szCs w:val="24"/>
        </w:rPr>
        <w:t xml:space="preserve"> El día</w:t>
      </w:r>
      <w:r w:rsidRPr="00170478">
        <w:rPr>
          <w:rFonts w:ascii="Palatino Linotype" w:eastAsia="Palatino Linotype" w:hAnsi="Palatino Linotype" w:cs="Palatino Linotype"/>
          <w:b/>
          <w:sz w:val="24"/>
          <w:szCs w:val="24"/>
        </w:rPr>
        <w:t xml:space="preserve"> diecinueve de marzo de dos mil veintiuno </w:t>
      </w:r>
      <w:r w:rsidRPr="00170478">
        <w:rPr>
          <w:rFonts w:ascii="Palatino Linotype" w:eastAsia="Palatino Linotype" w:hAnsi="Palatino Linotype" w:cs="Palatino Linotype"/>
          <w:sz w:val="24"/>
          <w:szCs w:val="24"/>
        </w:rPr>
        <w:t xml:space="preserve">se admitió a trámite el presente recurso de revisión a efecto de integrar el expediente respectivo; fue puesto a disposición de las partes por siete días hábiles para que ofrecieran pruebas y manifestaran lo que a su derecho convenga, plazo que transcurrió del día </w:t>
      </w:r>
      <w:r w:rsidRPr="00170478">
        <w:rPr>
          <w:rFonts w:ascii="Palatino Linotype" w:eastAsia="Palatino Linotype" w:hAnsi="Palatino Linotype" w:cs="Palatino Linotype"/>
          <w:b/>
          <w:sz w:val="24"/>
          <w:szCs w:val="24"/>
        </w:rPr>
        <w:t>diez al diecinueve de marzo de dos mil veintiuno</w:t>
      </w:r>
      <w:r w:rsidRPr="00170478">
        <w:rPr>
          <w:rFonts w:ascii="Palatino Linotype" w:eastAsia="Palatino Linotype" w:hAnsi="Palatino Linotype" w:cs="Palatino Linotype"/>
          <w:sz w:val="24"/>
          <w:szCs w:val="24"/>
        </w:rPr>
        <w:t>.</w:t>
      </w:r>
      <w:r w:rsidRPr="00170478">
        <w:rPr>
          <w:rFonts w:ascii="Palatino Linotype" w:eastAsia="Palatino Linotype" w:hAnsi="Palatino Linotype" w:cs="Palatino Linotype"/>
          <w:b/>
          <w:sz w:val="24"/>
          <w:szCs w:val="24"/>
        </w:rPr>
        <w:t xml:space="preserve"> </w:t>
      </w:r>
    </w:p>
    <w:p w14:paraId="074F5B15" w14:textId="77777777" w:rsidR="00DA0D49" w:rsidRPr="00170478" w:rsidRDefault="00DA0D49" w:rsidP="00DA0D49">
      <w:pPr>
        <w:widowControl w:val="0"/>
        <w:jc w:val="both"/>
        <w:rPr>
          <w:rFonts w:ascii="Palatino Linotype" w:eastAsia="Palatino Linotype" w:hAnsi="Palatino Linotype" w:cs="Palatino Linotype"/>
          <w:b/>
          <w:sz w:val="24"/>
          <w:szCs w:val="24"/>
        </w:rPr>
      </w:pPr>
    </w:p>
    <w:p w14:paraId="0A65E7CF" w14:textId="77777777" w:rsidR="00DA0D49" w:rsidRPr="00170478" w:rsidRDefault="00DA0D49" w:rsidP="00DA0D49">
      <w:pPr>
        <w:widowControl w:val="0"/>
        <w:spacing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7. Omisión de Informe Justificado.</w:t>
      </w:r>
      <w:r w:rsidRPr="00170478">
        <w:rPr>
          <w:rFonts w:ascii="Palatino Linotype" w:eastAsia="Palatino Linotype" w:hAnsi="Palatino Linotype" w:cs="Palatino Linotype"/>
          <w:sz w:val="24"/>
          <w:szCs w:val="24"/>
        </w:rPr>
        <w:t xml:space="preserve"> De constancias del expediente electrónico del SAIMEX, se observa que el </w:t>
      </w:r>
      <w:r w:rsidRPr="00170478">
        <w:rPr>
          <w:rFonts w:ascii="Palatino Linotype" w:eastAsia="Palatino Linotype" w:hAnsi="Palatino Linotype" w:cs="Palatino Linotype"/>
          <w:b/>
          <w:sz w:val="24"/>
          <w:szCs w:val="24"/>
        </w:rPr>
        <w:t>SUJETO OBLIGADO</w:t>
      </w:r>
      <w:r w:rsidRPr="00170478">
        <w:rPr>
          <w:rFonts w:ascii="Palatino Linotype" w:eastAsia="Palatino Linotype" w:hAnsi="Palatino Linotype" w:cs="Palatino Linotype"/>
          <w:sz w:val="24"/>
          <w:szCs w:val="24"/>
        </w:rPr>
        <w:t xml:space="preserve"> fue omiso en rendir su informe justificado dentro del plazo de siete días otorgado por el artículo 185, fracción II de la Ley de Transparencia y Acceso a la Información Pública del Estado de México y Municipios.  </w:t>
      </w:r>
    </w:p>
    <w:p w14:paraId="174CBC3D" w14:textId="072AC86A" w:rsidR="00DA0D49" w:rsidRPr="00170478" w:rsidRDefault="00DA0D49" w:rsidP="00DA0D49">
      <w:pPr>
        <w:spacing w:before="240" w:after="240" w:line="360" w:lineRule="auto"/>
        <w:jc w:val="both"/>
        <w:rPr>
          <w:rFonts w:ascii="Palatino Linotype" w:eastAsia="Palatino Linotype" w:hAnsi="Palatino Linotype" w:cs="Palatino Linotype"/>
          <w:sz w:val="24"/>
          <w:szCs w:val="24"/>
        </w:rPr>
      </w:pPr>
      <w:r w:rsidRPr="00170478">
        <w:rPr>
          <w:rFonts w:ascii="Palatino Linotype" w:eastAsia="Palatino Linotype" w:hAnsi="Palatino Linotype" w:cs="Palatino Linotype"/>
          <w:b/>
          <w:sz w:val="24"/>
          <w:szCs w:val="24"/>
        </w:rPr>
        <w:t xml:space="preserve">8.  Cierre de Instrucción. </w:t>
      </w:r>
      <w:r w:rsidRPr="00170478">
        <w:rPr>
          <w:rFonts w:ascii="Palatino Linotype" w:eastAsia="Palatino Linotype" w:hAnsi="Palatino Linotype" w:cs="Palatino Linotype"/>
          <w:sz w:val="24"/>
          <w:szCs w:val="24"/>
        </w:rPr>
        <w:t>En fecha</w:t>
      </w:r>
      <w:r w:rsidR="00E1549D">
        <w:rPr>
          <w:rFonts w:ascii="Palatino Linotype" w:eastAsia="Palatino Linotype" w:hAnsi="Palatino Linotype" w:cs="Palatino Linotype"/>
          <w:b/>
          <w:sz w:val="24"/>
          <w:szCs w:val="24"/>
        </w:rPr>
        <w:t xml:space="preserve"> tres de septiembre</w:t>
      </w:r>
      <w:r w:rsidRPr="00170478">
        <w:rPr>
          <w:rFonts w:ascii="Palatino Linotype" w:eastAsia="Palatino Linotype" w:hAnsi="Palatino Linotype" w:cs="Palatino Linotype"/>
          <w:b/>
          <w:sz w:val="24"/>
          <w:szCs w:val="24"/>
        </w:rPr>
        <w:t xml:space="preserve"> de dos mil veintiuno </w:t>
      </w:r>
      <w:r w:rsidRPr="00170478">
        <w:rPr>
          <w:rFonts w:ascii="Palatino Linotype" w:eastAsia="Palatino Linotype" w:hAnsi="Palatino Linotype" w:cs="Palatino Linotype"/>
          <w:sz w:val="24"/>
          <w:szCs w:val="24"/>
        </w:rPr>
        <w:t>se decretó el cierre de instrucción del presente medio de impugnación para proceder a su resolución</w:t>
      </w:r>
      <w:r w:rsidRPr="00170478">
        <w:rPr>
          <w:rFonts w:ascii="Palatino Linotype" w:eastAsia="Palatino Linotype" w:hAnsi="Palatino Linotype" w:cs="Palatino Linotype"/>
        </w:rPr>
        <w:t>.</w:t>
      </w:r>
      <w:r w:rsidRPr="00170478">
        <w:rPr>
          <w:rFonts w:ascii="Palatino Linotype" w:eastAsia="Palatino Linotype" w:hAnsi="Palatino Linotype" w:cs="Palatino Linotype"/>
          <w:b/>
          <w:sz w:val="28"/>
          <w:szCs w:val="28"/>
        </w:rPr>
        <w:t xml:space="preserve"> </w:t>
      </w:r>
    </w:p>
    <w:p w14:paraId="3E51295F" w14:textId="77777777" w:rsidR="00365CB0" w:rsidRPr="00170478" w:rsidRDefault="00365CB0" w:rsidP="00211669">
      <w:pPr>
        <w:spacing w:after="0" w:line="360" w:lineRule="auto"/>
        <w:ind w:right="49"/>
        <w:jc w:val="both"/>
        <w:rPr>
          <w:rFonts w:ascii="Palatino Linotype" w:eastAsia="Times New Roman" w:hAnsi="Palatino Linotype" w:cs="Arial"/>
          <w:sz w:val="24"/>
          <w:szCs w:val="24"/>
          <w:lang w:val="es-ES" w:eastAsia="es-ES"/>
        </w:rPr>
      </w:pPr>
    </w:p>
    <w:p w14:paraId="535B16AC" w14:textId="77777777" w:rsidR="00DA0D49" w:rsidRPr="00170478" w:rsidRDefault="00DA0D49" w:rsidP="00211669">
      <w:pPr>
        <w:spacing w:after="0" w:line="360" w:lineRule="auto"/>
        <w:ind w:right="49"/>
        <w:jc w:val="both"/>
        <w:rPr>
          <w:rFonts w:ascii="Palatino Linotype" w:eastAsia="Times New Roman" w:hAnsi="Palatino Linotype" w:cs="Arial"/>
          <w:sz w:val="24"/>
          <w:szCs w:val="24"/>
          <w:lang w:val="es-ES" w:eastAsia="es-ES"/>
        </w:rPr>
      </w:pPr>
    </w:p>
    <w:p w14:paraId="68819EB2" w14:textId="77777777" w:rsidR="00DA0D49" w:rsidRPr="00170478" w:rsidRDefault="00DA0D49" w:rsidP="00211669">
      <w:pPr>
        <w:spacing w:after="0" w:line="360" w:lineRule="auto"/>
        <w:ind w:right="49"/>
        <w:jc w:val="both"/>
        <w:rPr>
          <w:rFonts w:ascii="Palatino Linotype" w:eastAsia="Times New Roman" w:hAnsi="Palatino Linotype" w:cs="Arial"/>
          <w:sz w:val="24"/>
          <w:szCs w:val="24"/>
          <w:lang w:val="es-ES" w:eastAsia="es-ES"/>
        </w:rPr>
      </w:pPr>
    </w:p>
    <w:p w14:paraId="4FB2072D" w14:textId="77777777" w:rsidR="00DA0D49" w:rsidRPr="00170478" w:rsidRDefault="00DA0D49" w:rsidP="00211669">
      <w:pPr>
        <w:spacing w:after="0" w:line="360" w:lineRule="auto"/>
        <w:ind w:right="49"/>
        <w:jc w:val="both"/>
        <w:rPr>
          <w:rFonts w:ascii="Palatino Linotype" w:eastAsia="Times New Roman" w:hAnsi="Palatino Linotype" w:cs="Arial"/>
          <w:sz w:val="24"/>
          <w:szCs w:val="24"/>
          <w:lang w:val="es-ES" w:eastAsia="es-ES"/>
        </w:rPr>
      </w:pPr>
    </w:p>
    <w:p w14:paraId="4A13BFB0" w14:textId="54B61CD1" w:rsidR="00B36495" w:rsidRPr="00170478" w:rsidRDefault="00DA0D49" w:rsidP="00DA0D49">
      <w:pPr>
        <w:spacing w:after="0" w:line="360" w:lineRule="auto"/>
        <w:contextualSpacing/>
        <w:jc w:val="both"/>
        <w:rPr>
          <w:rFonts w:ascii="Palatino Linotype" w:hAnsi="Palatino Linotype" w:cs="Arial"/>
          <w:b/>
          <w:sz w:val="28"/>
          <w:szCs w:val="28"/>
        </w:rPr>
      </w:pPr>
      <w:r w:rsidRPr="00170478">
        <w:rPr>
          <w:rStyle w:val="Ninguno"/>
          <w:rFonts w:ascii="Palatino Linotype" w:eastAsia="Palatino Linotype" w:hAnsi="Palatino Linotype" w:cs="Palatino Linotype"/>
          <w:b/>
          <w:sz w:val="28"/>
          <w:szCs w:val="28"/>
        </w:rPr>
        <w:t xml:space="preserve">9. </w:t>
      </w:r>
      <w:r w:rsidR="00A159F4" w:rsidRPr="00170478">
        <w:rPr>
          <w:rStyle w:val="Ninguno"/>
          <w:rFonts w:ascii="Palatino Linotype" w:eastAsia="Palatino Linotype" w:hAnsi="Palatino Linotype" w:cs="Palatino Linotype"/>
          <w:b/>
          <w:sz w:val="28"/>
          <w:szCs w:val="28"/>
        </w:rPr>
        <w:t xml:space="preserve"> </w:t>
      </w:r>
      <w:r w:rsidR="00B36495" w:rsidRPr="00170478">
        <w:rPr>
          <w:rStyle w:val="Ninguno"/>
          <w:rFonts w:ascii="Palatino Linotype" w:eastAsia="Palatino Linotype" w:hAnsi="Palatino Linotype" w:cs="Palatino Linotype"/>
          <w:b/>
          <w:sz w:val="28"/>
          <w:szCs w:val="28"/>
        </w:rPr>
        <w:t xml:space="preserve"> </w:t>
      </w:r>
      <w:r w:rsidR="00A159F4" w:rsidRPr="00170478">
        <w:rPr>
          <w:rFonts w:ascii="Palatino Linotype" w:hAnsi="Palatino Linotype" w:cs="Arial"/>
          <w:b/>
          <w:sz w:val="24"/>
          <w:szCs w:val="28"/>
        </w:rPr>
        <w:t xml:space="preserve">Resolución del recurso de revisión </w:t>
      </w:r>
      <w:r w:rsidR="00031E1E" w:rsidRPr="00170478">
        <w:rPr>
          <w:rFonts w:ascii="Palatino Linotype" w:hAnsi="Palatino Linotype" w:cs="Arial"/>
          <w:b/>
          <w:sz w:val="24"/>
          <w:szCs w:val="28"/>
        </w:rPr>
        <w:t>01124/INFOEM/IP/RR/2021</w:t>
      </w:r>
      <w:r w:rsidRPr="00170478">
        <w:rPr>
          <w:rFonts w:ascii="Palatino Linotype" w:hAnsi="Palatino Linotype" w:cs="Arial"/>
          <w:b/>
          <w:sz w:val="24"/>
          <w:szCs w:val="28"/>
        </w:rPr>
        <w:t xml:space="preserve">. </w:t>
      </w:r>
      <w:r w:rsidR="00B36495" w:rsidRPr="00170478">
        <w:rPr>
          <w:rStyle w:val="Ninguno"/>
          <w:rFonts w:ascii="Palatino Linotype" w:eastAsia="Palatino Linotype" w:hAnsi="Palatino Linotype" w:cs="Palatino Linotype"/>
          <w:sz w:val="24"/>
        </w:rPr>
        <w:t>E</w:t>
      </w:r>
      <w:r w:rsidR="00F35DDB" w:rsidRPr="00170478">
        <w:rPr>
          <w:rStyle w:val="Ninguno"/>
          <w:rFonts w:ascii="Palatino Linotype" w:eastAsia="Palatino Linotype" w:hAnsi="Palatino Linotype" w:cs="Palatino Linotype"/>
          <w:sz w:val="24"/>
        </w:rPr>
        <w:t>n fecha veintiséis</w:t>
      </w:r>
      <w:r w:rsidR="00F846E4" w:rsidRPr="00170478">
        <w:rPr>
          <w:rStyle w:val="Ninguno"/>
          <w:rFonts w:ascii="Palatino Linotype" w:eastAsia="Palatino Linotype" w:hAnsi="Palatino Linotype" w:cs="Palatino Linotype"/>
          <w:sz w:val="24"/>
        </w:rPr>
        <w:t xml:space="preserve"> de ma</w:t>
      </w:r>
      <w:r w:rsidR="00196470" w:rsidRPr="00170478">
        <w:rPr>
          <w:rStyle w:val="Ninguno"/>
          <w:rFonts w:ascii="Palatino Linotype" w:eastAsia="Palatino Linotype" w:hAnsi="Palatino Linotype" w:cs="Palatino Linotype"/>
          <w:sz w:val="24"/>
        </w:rPr>
        <w:t>yo</w:t>
      </w:r>
      <w:r w:rsidR="00F846E4" w:rsidRPr="00170478">
        <w:rPr>
          <w:rStyle w:val="Ninguno"/>
          <w:rFonts w:ascii="Palatino Linotype" w:eastAsia="Palatino Linotype" w:hAnsi="Palatino Linotype" w:cs="Palatino Linotype"/>
          <w:sz w:val="24"/>
        </w:rPr>
        <w:t xml:space="preserve"> de dos mil veintiuno</w:t>
      </w:r>
      <w:r w:rsidR="00B36495" w:rsidRPr="00170478">
        <w:rPr>
          <w:rStyle w:val="Ninguno"/>
          <w:rFonts w:ascii="Palatino Linotype" w:eastAsia="Palatino Linotype" w:hAnsi="Palatino Linotype" w:cs="Palatino Linotype"/>
          <w:sz w:val="24"/>
        </w:rPr>
        <w:t xml:space="preserve">, en la </w:t>
      </w:r>
      <w:r w:rsidR="00F35DDB" w:rsidRPr="00170478">
        <w:rPr>
          <w:rStyle w:val="Ninguno"/>
          <w:rFonts w:ascii="Palatino Linotype" w:eastAsia="Palatino Linotype" w:hAnsi="Palatino Linotype" w:cs="Palatino Linotype"/>
          <w:sz w:val="24"/>
        </w:rPr>
        <w:t>Décimo Octava</w:t>
      </w:r>
      <w:r w:rsidR="00196470" w:rsidRPr="00170478">
        <w:rPr>
          <w:rStyle w:val="Ninguno"/>
          <w:rFonts w:ascii="Palatino Linotype" w:eastAsia="Palatino Linotype" w:hAnsi="Palatino Linotype" w:cs="Palatino Linotype"/>
          <w:sz w:val="24"/>
        </w:rPr>
        <w:t xml:space="preserve"> Sesión</w:t>
      </w:r>
      <w:r w:rsidR="00B36495" w:rsidRPr="00170478">
        <w:rPr>
          <w:rStyle w:val="Ninguno"/>
          <w:rFonts w:ascii="Palatino Linotype" w:eastAsia="Palatino Linotype" w:hAnsi="Palatino Linotype" w:cs="Palatino Linotype"/>
          <w:sz w:val="24"/>
        </w:rPr>
        <w:t xml:space="preserve"> Ordinaria, el Pleno del Instituto de Transparencia, Acceso a la Información Pública y Protección de Datos Personales del Estado de México y Municipios, aprobó, por mayoría de votos, la resolución dictada en</w:t>
      </w:r>
      <w:r w:rsidR="00B36495" w:rsidRPr="00170478">
        <w:rPr>
          <w:rFonts w:ascii="Palatino Linotype" w:hAnsi="Palatino Linotype"/>
          <w:sz w:val="24"/>
        </w:rPr>
        <w:t xml:space="preserve"> el recurso de revisión </w:t>
      </w:r>
      <w:r w:rsidR="00F35DDB" w:rsidRPr="00170478">
        <w:rPr>
          <w:rFonts w:ascii="Palatino Linotype" w:hAnsi="Palatino Linotype"/>
          <w:b/>
          <w:sz w:val="24"/>
          <w:lang w:val="es-ES_tradnl"/>
        </w:rPr>
        <w:t>01124/INFOEM/IP/RR/2021</w:t>
      </w:r>
      <w:r w:rsidR="00B36495" w:rsidRPr="00170478">
        <w:rPr>
          <w:rFonts w:ascii="Palatino Linotype" w:hAnsi="Palatino Linotype" w:cs="Arial"/>
          <w:b/>
          <w:bCs/>
          <w:spacing w:val="-20"/>
          <w:sz w:val="24"/>
        </w:rPr>
        <w:t>,</w:t>
      </w:r>
      <w:r w:rsidR="00B36495" w:rsidRPr="00170478">
        <w:rPr>
          <w:rFonts w:ascii="Palatino Linotype" w:hAnsi="Palatino Linotype"/>
          <w:sz w:val="24"/>
        </w:rPr>
        <w:t xml:space="preserve"> en la cual se determinó lo siguiente:</w:t>
      </w:r>
    </w:p>
    <w:p w14:paraId="0CAC6AF4" w14:textId="77777777" w:rsidR="00F35DDB" w:rsidRPr="00170478" w:rsidRDefault="00F35DDB" w:rsidP="00F35DDB">
      <w:pPr>
        <w:spacing w:after="240" w:line="240" w:lineRule="auto"/>
        <w:ind w:left="708"/>
        <w:jc w:val="both"/>
        <w:rPr>
          <w:rFonts w:ascii="Palatino Linotype" w:eastAsia="Palatino Linotype" w:hAnsi="Palatino Linotype" w:cs="Palatino Linotype"/>
          <w:b/>
          <w:i/>
        </w:rPr>
      </w:pPr>
      <w:r w:rsidRPr="00170478">
        <w:rPr>
          <w:rFonts w:ascii="Palatino Linotype" w:eastAsia="Palatino Linotype" w:hAnsi="Palatino Linotype" w:cs="Palatino Linotype"/>
          <w:b/>
          <w:i/>
        </w:rPr>
        <w:t xml:space="preserve">Primero. </w:t>
      </w:r>
      <w:r w:rsidRPr="00170478">
        <w:rPr>
          <w:rFonts w:ascii="Palatino Linotype" w:eastAsia="Palatino Linotype" w:hAnsi="Palatino Linotype" w:cs="Palatino Linotype"/>
          <w:i/>
        </w:rPr>
        <w:t xml:space="preserve">Resultan </w:t>
      </w:r>
      <w:r w:rsidRPr="00170478">
        <w:rPr>
          <w:rFonts w:ascii="Palatino Linotype" w:eastAsia="Palatino Linotype" w:hAnsi="Palatino Linotype" w:cs="Palatino Linotype"/>
          <w:b/>
          <w:i/>
        </w:rPr>
        <w:t>fundadas</w:t>
      </w:r>
      <w:r w:rsidRPr="00170478">
        <w:rPr>
          <w:rFonts w:ascii="Palatino Linotype" w:eastAsia="Palatino Linotype" w:hAnsi="Palatino Linotype" w:cs="Palatino Linotype"/>
          <w:i/>
        </w:rPr>
        <w:t xml:space="preserve"> las razones o motivos de inconformidad planteados por la </w:t>
      </w:r>
      <w:r w:rsidRPr="00170478">
        <w:rPr>
          <w:rFonts w:ascii="Palatino Linotype" w:eastAsia="Palatino Linotype" w:hAnsi="Palatino Linotype" w:cs="Palatino Linotype"/>
          <w:b/>
          <w:i/>
        </w:rPr>
        <w:t>RECURRENTE</w:t>
      </w:r>
      <w:r w:rsidRPr="00170478">
        <w:rPr>
          <w:rFonts w:ascii="Palatino Linotype" w:eastAsia="Palatino Linotype" w:hAnsi="Palatino Linotype" w:cs="Palatino Linotype"/>
          <w:i/>
        </w:rPr>
        <w:t xml:space="preserve"> en términos del Considerando </w:t>
      </w:r>
      <w:r w:rsidRPr="00170478">
        <w:rPr>
          <w:rFonts w:ascii="Palatino Linotype" w:eastAsia="Palatino Linotype" w:hAnsi="Palatino Linotype" w:cs="Palatino Linotype"/>
          <w:b/>
          <w:i/>
        </w:rPr>
        <w:t>CUARTO</w:t>
      </w:r>
      <w:r w:rsidRPr="00170478">
        <w:rPr>
          <w:rFonts w:ascii="Palatino Linotype" w:eastAsia="Palatino Linotype" w:hAnsi="Palatino Linotype" w:cs="Palatino Linotype"/>
          <w:i/>
        </w:rPr>
        <w:t xml:space="preserve"> de esta Resolución</w:t>
      </w:r>
      <w:r w:rsidRPr="00170478">
        <w:rPr>
          <w:rFonts w:ascii="Palatino Linotype" w:eastAsia="Palatino Linotype" w:hAnsi="Palatino Linotype" w:cs="Palatino Linotype"/>
          <w:b/>
          <w:i/>
        </w:rPr>
        <w:t xml:space="preserve">. </w:t>
      </w:r>
    </w:p>
    <w:p w14:paraId="4D8FD301" w14:textId="77777777" w:rsidR="00F35DDB" w:rsidRPr="00170478" w:rsidRDefault="00F35DDB" w:rsidP="00F35DDB">
      <w:pPr>
        <w:spacing w:before="240" w:after="240" w:line="240" w:lineRule="auto"/>
        <w:ind w:left="708"/>
        <w:jc w:val="both"/>
        <w:rPr>
          <w:rFonts w:ascii="Palatino Linotype" w:eastAsia="Palatino Linotype" w:hAnsi="Palatino Linotype" w:cs="Palatino Linotype"/>
          <w:i/>
        </w:rPr>
      </w:pPr>
      <w:r w:rsidRPr="00170478">
        <w:rPr>
          <w:rFonts w:ascii="Palatino Linotype" w:eastAsia="Palatino Linotype" w:hAnsi="Palatino Linotype" w:cs="Palatino Linotype"/>
          <w:b/>
          <w:i/>
        </w:rPr>
        <w:t xml:space="preserve">Segundo. </w:t>
      </w:r>
      <w:r w:rsidRPr="00170478">
        <w:rPr>
          <w:rFonts w:ascii="Palatino Linotype" w:eastAsia="Palatino Linotype" w:hAnsi="Palatino Linotype" w:cs="Palatino Linotype"/>
          <w:i/>
        </w:rPr>
        <w:t>Se</w:t>
      </w:r>
      <w:r w:rsidRPr="00170478">
        <w:rPr>
          <w:rFonts w:ascii="Palatino Linotype" w:eastAsia="Palatino Linotype" w:hAnsi="Palatino Linotype" w:cs="Palatino Linotype"/>
          <w:b/>
          <w:i/>
        </w:rPr>
        <w:t xml:space="preserve"> ORDENA </w:t>
      </w:r>
      <w:r w:rsidRPr="00170478">
        <w:rPr>
          <w:rFonts w:ascii="Palatino Linotype" w:eastAsia="Palatino Linotype" w:hAnsi="Palatino Linotype" w:cs="Palatino Linotype"/>
          <w:i/>
        </w:rPr>
        <w:t xml:space="preserve">al </w:t>
      </w:r>
      <w:r w:rsidRPr="00170478">
        <w:rPr>
          <w:rFonts w:ascii="Palatino Linotype" w:eastAsia="Palatino Linotype" w:hAnsi="Palatino Linotype" w:cs="Palatino Linotype"/>
          <w:b/>
          <w:i/>
        </w:rPr>
        <w:t xml:space="preserve">SUJETO OBLIGADO </w:t>
      </w:r>
      <w:r w:rsidRPr="00170478">
        <w:rPr>
          <w:rFonts w:ascii="Palatino Linotype" w:eastAsia="Palatino Linotype" w:hAnsi="Palatino Linotype" w:cs="Palatino Linotype"/>
          <w:i/>
        </w:rPr>
        <w:t xml:space="preserve">dé trámite a la solicitud de acceso a la información pública número </w:t>
      </w:r>
      <w:r w:rsidRPr="00170478">
        <w:rPr>
          <w:rFonts w:ascii="Palatino Linotype" w:eastAsia="Palatino Linotype" w:hAnsi="Palatino Linotype" w:cs="Palatino Linotype"/>
          <w:b/>
          <w:i/>
        </w:rPr>
        <w:t xml:space="preserve">  00020/VACHASO/IP/2021</w:t>
      </w:r>
      <w:r w:rsidRPr="00170478">
        <w:rPr>
          <w:rFonts w:ascii="Palatino Linotype" w:eastAsia="Palatino Linotype" w:hAnsi="Palatino Linotype" w:cs="Palatino Linotype"/>
          <w:i/>
        </w:rPr>
        <w:t>,</w:t>
      </w:r>
      <w:r w:rsidRPr="00170478">
        <w:rPr>
          <w:rFonts w:ascii="Palatino Linotype" w:eastAsia="Palatino Linotype" w:hAnsi="Palatino Linotype" w:cs="Palatino Linotype"/>
          <w:b/>
          <w:i/>
        </w:rPr>
        <w:t xml:space="preserve"> </w:t>
      </w:r>
      <w:r w:rsidRPr="00170478">
        <w:rPr>
          <w:rFonts w:ascii="Palatino Linotype" w:eastAsia="Palatino Linotype" w:hAnsi="Palatino Linotype" w:cs="Palatino Linotype"/>
          <w:i/>
        </w:rPr>
        <w:t xml:space="preserve">vía </w:t>
      </w:r>
      <w:r w:rsidRPr="00170478">
        <w:rPr>
          <w:rFonts w:ascii="Palatino Linotype" w:eastAsia="Palatino Linotype" w:hAnsi="Palatino Linotype" w:cs="Palatino Linotype"/>
          <w:b/>
          <w:i/>
        </w:rPr>
        <w:t xml:space="preserve">SAIMEX, </w:t>
      </w:r>
      <w:r w:rsidRPr="00170478">
        <w:rPr>
          <w:rFonts w:ascii="Palatino Linotype" w:eastAsia="Palatino Linotype" w:hAnsi="Palatino Linotype" w:cs="Palatino Linotype"/>
          <w:i/>
        </w:rPr>
        <w:t xml:space="preserve">en términos del Considerando </w:t>
      </w:r>
      <w:r w:rsidRPr="00170478">
        <w:rPr>
          <w:rFonts w:ascii="Palatino Linotype" w:eastAsia="Palatino Linotype" w:hAnsi="Palatino Linotype" w:cs="Palatino Linotype"/>
          <w:b/>
          <w:i/>
        </w:rPr>
        <w:t xml:space="preserve">Cuarto </w:t>
      </w:r>
      <w:r w:rsidRPr="00170478">
        <w:rPr>
          <w:rFonts w:ascii="Palatino Linotype" w:eastAsia="Palatino Linotype" w:hAnsi="Palatino Linotype" w:cs="Palatino Linotype"/>
          <w:i/>
        </w:rPr>
        <w:t xml:space="preserve">de esta resolución; y emita respuesta, debiendo observar las excepciones contenidas en la Ley de Transparencia y Acceso a la Información Pública del Estado de México y Municipios. </w:t>
      </w:r>
    </w:p>
    <w:p w14:paraId="219EA854" w14:textId="77777777" w:rsidR="00F35DDB" w:rsidRPr="00170478" w:rsidRDefault="00F35DDB" w:rsidP="00F35DDB">
      <w:pPr>
        <w:spacing w:before="240" w:after="240" w:line="240" w:lineRule="auto"/>
        <w:ind w:left="708"/>
        <w:jc w:val="both"/>
        <w:rPr>
          <w:rFonts w:ascii="Palatino Linotype" w:eastAsia="Palatino Linotype" w:hAnsi="Palatino Linotype" w:cs="Palatino Linotype"/>
          <w:i/>
        </w:rPr>
      </w:pPr>
      <w:r w:rsidRPr="00170478">
        <w:rPr>
          <w:rFonts w:ascii="Palatino Linotype" w:eastAsia="Palatino Linotype" w:hAnsi="Palatino Linotype" w:cs="Palatino Linotype"/>
          <w:b/>
          <w:i/>
        </w:rPr>
        <w:t>Tercero. Notifíquese</w:t>
      </w:r>
      <w:r w:rsidRPr="00170478">
        <w:rPr>
          <w:rFonts w:ascii="Palatino Linotype" w:eastAsia="Palatino Linotype" w:hAnsi="Palatino Linotype" w:cs="Palatino Linotype"/>
          <w:i/>
        </w:rPr>
        <w:t xml:space="preserve"> al Titular de la Unidad de Transparencia del</w:t>
      </w:r>
      <w:r w:rsidRPr="00170478">
        <w:rPr>
          <w:rFonts w:ascii="Palatino Linotype" w:eastAsia="Palatino Linotype" w:hAnsi="Palatino Linotype" w:cs="Palatino Linotype"/>
          <w:b/>
          <w:i/>
        </w:rPr>
        <w:t xml:space="preserve"> SUJETO OBLIGADO</w:t>
      </w:r>
      <w:r w:rsidRPr="00170478">
        <w:rPr>
          <w:rFonts w:ascii="Palatino Linotype" w:eastAsia="Palatino Linotype" w:hAnsi="Palatino Linotype" w:cs="Palatino Linotype"/>
          <w:i/>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resolución.</w:t>
      </w:r>
    </w:p>
    <w:p w14:paraId="5EAC659F" w14:textId="77777777" w:rsidR="00F35DDB" w:rsidRPr="00170478" w:rsidRDefault="00F35DDB" w:rsidP="00F35DDB">
      <w:pPr>
        <w:spacing w:before="240" w:after="240" w:line="240" w:lineRule="auto"/>
        <w:ind w:left="708"/>
        <w:jc w:val="both"/>
        <w:rPr>
          <w:rFonts w:ascii="Palatino Linotype" w:eastAsia="Palatino Linotype" w:hAnsi="Palatino Linotype" w:cs="Palatino Linotype"/>
          <w:i/>
        </w:rPr>
      </w:pPr>
      <w:r w:rsidRPr="00170478">
        <w:rPr>
          <w:rFonts w:ascii="Palatino Linotype" w:eastAsia="Palatino Linotype" w:hAnsi="Palatino Linotype" w:cs="Palatino Linotype"/>
          <w:b/>
          <w:i/>
        </w:rPr>
        <w:t>Cuarto. Notifíquese</w:t>
      </w:r>
      <w:r w:rsidRPr="00170478">
        <w:rPr>
          <w:rFonts w:ascii="Palatino Linotype" w:eastAsia="Palatino Linotype" w:hAnsi="Palatino Linotype" w:cs="Palatino Linotype"/>
          <w:i/>
        </w:rPr>
        <w:t xml:space="preserve"> al</w:t>
      </w:r>
      <w:r w:rsidRPr="00170478">
        <w:rPr>
          <w:rFonts w:ascii="Palatino Linotype" w:eastAsia="Palatino Linotype" w:hAnsi="Palatino Linotype" w:cs="Palatino Linotype"/>
          <w:b/>
          <w:i/>
        </w:rPr>
        <w:t xml:space="preserve"> RECURRENTE</w:t>
      </w:r>
      <w:r w:rsidRPr="00170478">
        <w:rPr>
          <w:rFonts w:ascii="Palatino Linotype" w:eastAsia="Palatino Linotype" w:hAnsi="Palatino Linotype" w:cs="Palatino Linotype"/>
          <w:i/>
        </w:rPr>
        <w:t xml:space="preserve"> la presente resolución.</w:t>
      </w:r>
    </w:p>
    <w:p w14:paraId="16C36D11" w14:textId="77777777" w:rsidR="00F35DDB" w:rsidRPr="00170478" w:rsidRDefault="00F35DDB" w:rsidP="00F35DDB">
      <w:pPr>
        <w:spacing w:before="240" w:after="240" w:line="240" w:lineRule="auto"/>
        <w:ind w:left="708"/>
        <w:jc w:val="both"/>
        <w:rPr>
          <w:rFonts w:ascii="Palatino Linotype" w:eastAsia="Palatino Linotype" w:hAnsi="Palatino Linotype" w:cs="Palatino Linotype"/>
          <w:i/>
        </w:rPr>
      </w:pPr>
      <w:r w:rsidRPr="00170478">
        <w:rPr>
          <w:rFonts w:ascii="Palatino Linotype" w:eastAsia="Palatino Linotype" w:hAnsi="Palatino Linotype" w:cs="Palatino Linotype"/>
          <w:b/>
          <w:i/>
        </w:rPr>
        <w:t>Quinto</w:t>
      </w:r>
      <w:r w:rsidRPr="00170478">
        <w:rPr>
          <w:rFonts w:ascii="Palatino Linotype" w:eastAsia="Palatino Linotype" w:hAnsi="Palatino Linotype" w:cs="Palatino Linotype"/>
          <w:b/>
          <w:i/>
          <w:sz w:val="28"/>
          <w:szCs w:val="28"/>
        </w:rPr>
        <w:t xml:space="preserve">. </w:t>
      </w:r>
      <w:r w:rsidRPr="00170478">
        <w:rPr>
          <w:rFonts w:ascii="Palatino Linotype" w:eastAsia="Palatino Linotype" w:hAnsi="Palatino Linotype" w:cs="Palatino Linotype"/>
          <w:b/>
          <w:i/>
        </w:rPr>
        <w:t>Hágase</w:t>
      </w:r>
      <w:r w:rsidRPr="00170478">
        <w:rPr>
          <w:rFonts w:ascii="Palatino Linotype" w:eastAsia="Palatino Linotype" w:hAnsi="Palatino Linotype" w:cs="Palatino Linotype"/>
          <w:i/>
        </w:rPr>
        <w:t xml:space="preserve"> </w:t>
      </w:r>
      <w:r w:rsidRPr="00170478">
        <w:rPr>
          <w:rFonts w:ascii="Palatino Linotype" w:eastAsia="Palatino Linotype" w:hAnsi="Palatino Linotype" w:cs="Palatino Linotype"/>
          <w:b/>
          <w:i/>
        </w:rPr>
        <w:t>del conocimiento</w:t>
      </w:r>
      <w:r w:rsidRPr="00170478">
        <w:rPr>
          <w:rFonts w:ascii="Palatino Linotype" w:eastAsia="Palatino Linotype" w:hAnsi="Palatino Linotype" w:cs="Palatino Linotype"/>
          <w:i/>
        </w:rPr>
        <w:t xml:space="preserve"> de la </w:t>
      </w:r>
      <w:r w:rsidRPr="00170478">
        <w:rPr>
          <w:rFonts w:ascii="Palatino Linotype" w:eastAsia="Palatino Linotype" w:hAnsi="Palatino Linotype" w:cs="Palatino Linotype"/>
          <w:b/>
          <w:i/>
        </w:rPr>
        <w:t>RECURRENTE</w:t>
      </w:r>
      <w:r w:rsidRPr="00170478">
        <w:rPr>
          <w:rFonts w:ascii="Palatino Linotype" w:eastAsia="Palatino Linotype" w:hAnsi="Palatino Linotype" w:cs="Palatino Linotype"/>
          <w:i/>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23BD2A8" w14:textId="77777777" w:rsidR="00F35DDB" w:rsidRPr="00170478" w:rsidRDefault="00F35DDB" w:rsidP="00F35DDB">
      <w:pPr>
        <w:spacing w:before="240" w:after="240" w:line="240" w:lineRule="auto"/>
        <w:ind w:left="708"/>
        <w:jc w:val="both"/>
        <w:rPr>
          <w:rFonts w:ascii="Palatino Linotype" w:eastAsia="Palatino Linotype" w:hAnsi="Palatino Linotype" w:cs="Palatino Linotype"/>
          <w:i/>
        </w:rPr>
      </w:pPr>
      <w:r w:rsidRPr="00170478">
        <w:rPr>
          <w:rFonts w:ascii="Palatino Linotype" w:eastAsia="Palatino Linotype" w:hAnsi="Palatino Linotype" w:cs="Palatino Linotype"/>
          <w:b/>
          <w:i/>
        </w:rPr>
        <w:t xml:space="preserve">Sexto. Hágase del conocimiento </w:t>
      </w:r>
      <w:r w:rsidRPr="00170478">
        <w:rPr>
          <w:rFonts w:ascii="Palatino Linotype" w:eastAsia="Palatino Linotype" w:hAnsi="Palatino Linotype" w:cs="Palatino Linotype"/>
          <w:i/>
        </w:rPr>
        <w:t xml:space="preserve">de la </w:t>
      </w:r>
      <w:r w:rsidRPr="00170478">
        <w:rPr>
          <w:rFonts w:ascii="Palatino Linotype" w:eastAsia="Palatino Linotype" w:hAnsi="Palatino Linotype" w:cs="Palatino Linotype"/>
          <w:b/>
          <w:i/>
        </w:rPr>
        <w:t>RECURRENT</w:t>
      </w:r>
      <w:r w:rsidRPr="00170478">
        <w:rPr>
          <w:rFonts w:ascii="Palatino Linotype" w:eastAsia="Palatino Linotype" w:hAnsi="Palatino Linotype" w:cs="Palatino Linotype"/>
          <w:i/>
        </w:rPr>
        <w:t>E</w:t>
      </w:r>
      <w:r w:rsidRPr="00170478">
        <w:rPr>
          <w:rFonts w:ascii="Palatino Linotype" w:eastAsia="Palatino Linotype" w:hAnsi="Palatino Linotype" w:cs="Palatino Linotype"/>
          <w:b/>
          <w:i/>
        </w:rPr>
        <w:t xml:space="preserve"> </w:t>
      </w:r>
      <w:r w:rsidRPr="00170478">
        <w:rPr>
          <w:rFonts w:ascii="Palatino Linotype" w:eastAsia="Palatino Linotype" w:hAnsi="Palatino Linotype" w:cs="Palatino Linotype"/>
          <w:i/>
        </w:rPr>
        <w:t xml:space="preserve">que la respuesta que otorgue el </w:t>
      </w:r>
      <w:r w:rsidRPr="00170478">
        <w:rPr>
          <w:rFonts w:ascii="Palatino Linotype" w:eastAsia="Palatino Linotype" w:hAnsi="Palatino Linotype" w:cs="Palatino Linotype"/>
          <w:b/>
          <w:i/>
        </w:rPr>
        <w:t>SUJETO OBLIGADO</w:t>
      </w:r>
      <w:r w:rsidRPr="00170478">
        <w:rPr>
          <w:rFonts w:ascii="Palatino Linotype" w:eastAsia="Palatino Linotype" w:hAnsi="Palatino Linotype" w:cs="Palatino Linotype"/>
          <w:i/>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2C0D5AB0" w14:textId="77777777" w:rsidR="00F35DDB" w:rsidRPr="00170478" w:rsidRDefault="00F35DDB" w:rsidP="00F35DDB">
      <w:pPr>
        <w:spacing w:before="240" w:after="240" w:line="240" w:lineRule="auto"/>
        <w:ind w:left="708"/>
        <w:jc w:val="both"/>
        <w:rPr>
          <w:rFonts w:ascii="Palatino Linotype" w:eastAsia="Palatino Linotype" w:hAnsi="Palatino Linotype" w:cs="Palatino Linotype"/>
          <w:i/>
        </w:rPr>
      </w:pPr>
      <w:r w:rsidRPr="00170478">
        <w:rPr>
          <w:rFonts w:ascii="Palatino Linotype" w:eastAsia="Palatino Linotype" w:hAnsi="Palatino Linotype" w:cs="Palatino Linotype"/>
          <w:b/>
          <w:i/>
        </w:rPr>
        <w:t xml:space="preserve">Séptimo. Gírese oficio </w:t>
      </w:r>
      <w:r w:rsidRPr="00170478">
        <w:rPr>
          <w:rFonts w:ascii="Palatino Linotype" w:eastAsia="Palatino Linotype" w:hAnsi="Palatino Linotype" w:cs="Palatino Linotype"/>
          <w:i/>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170478">
        <w:rPr>
          <w:rFonts w:ascii="Palatino Linotype" w:eastAsia="Palatino Linotype" w:hAnsi="Palatino Linotype" w:cs="Palatino Linotype"/>
          <w:b/>
          <w:i/>
        </w:rPr>
        <w:t>Cuarto</w:t>
      </w:r>
      <w:r w:rsidRPr="00170478">
        <w:rPr>
          <w:rFonts w:ascii="Palatino Linotype" w:eastAsia="Palatino Linotype" w:hAnsi="Palatino Linotype" w:cs="Palatino Linotype"/>
          <w:i/>
        </w:rPr>
        <w:t xml:space="preserve"> de la presente resolución.</w:t>
      </w:r>
    </w:p>
    <w:p w14:paraId="137CE3B2" w14:textId="77777777" w:rsidR="00A159F4" w:rsidRPr="00170478" w:rsidRDefault="00A159F4" w:rsidP="00A159F4">
      <w:pPr>
        <w:spacing w:after="0" w:line="360" w:lineRule="auto"/>
        <w:ind w:left="720"/>
        <w:contextualSpacing/>
        <w:jc w:val="both"/>
        <w:rPr>
          <w:rStyle w:val="Ninguno"/>
          <w:rFonts w:ascii="Palatino Linotype" w:eastAsia="Palatino Linotype" w:hAnsi="Palatino Linotype" w:cs="Palatino Linotype"/>
          <w:b/>
          <w:sz w:val="28"/>
          <w:szCs w:val="28"/>
        </w:rPr>
      </w:pPr>
    </w:p>
    <w:p w14:paraId="221CF919" w14:textId="73006D84" w:rsidR="00A159F4" w:rsidRPr="00170478" w:rsidRDefault="008174B6" w:rsidP="00A159F4">
      <w:pPr>
        <w:spacing w:after="0" w:line="360" w:lineRule="auto"/>
        <w:contextualSpacing/>
        <w:jc w:val="both"/>
        <w:rPr>
          <w:rFonts w:ascii="Palatino Linotype" w:hAnsi="Palatino Linotype" w:cs="Arial"/>
          <w:b/>
          <w:sz w:val="24"/>
          <w:szCs w:val="28"/>
        </w:rPr>
      </w:pPr>
      <w:r w:rsidRPr="00170478">
        <w:rPr>
          <w:rStyle w:val="Ninguno"/>
          <w:rFonts w:ascii="Palatino Linotype" w:eastAsia="Palatino Linotype" w:hAnsi="Palatino Linotype" w:cs="Palatino Linotype"/>
          <w:b/>
          <w:sz w:val="24"/>
          <w:szCs w:val="28"/>
        </w:rPr>
        <w:t xml:space="preserve">10. </w:t>
      </w:r>
      <w:r w:rsidR="00A159F4" w:rsidRPr="00170478">
        <w:rPr>
          <w:rFonts w:ascii="Palatino Linotype" w:hAnsi="Palatino Linotype" w:cs="Arial"/>
          <w:b/>
          <w:sz w:val="24"/>
          <w:szCs w:val="28"/>
        </w:rPr>
        <w:t>Not</w:t>
      </w:r>
      <w:r w:rsidR="002218E0" w:rsidRPr="00170478">
        <w:rPr>
          <w:rFonts w:ascii="Palatino Linotype" w:hAnsi="Palatino Linotype" w:cs="Arial"/>
          <w:b/>
          <w:sz w:val="24"/>
          <w:szCs w:val="28"/>
        </w:rPr>
        <w:t>ificación de la resolución del recurso de r</w:t>
      </w:r>
      <w:r w:rsidR="00A159F4" w:rsidRPr="00170478">
        <w:rPr>
          <w:rFonts w:ascii="Palatino Linotype" w:hAnsi="Palatino Linotype" w:cs="Arial"/>
          <w:b/>
          <w:sz w:val="24"/>
          <w:szCs w:val="28"/>
        </w:rPr>
        <w:t>evisión 0</w:t>
      </w:r>
      <w:r w:rsidR="00196470" w:rsidRPr="00170478">
        <w:rPr>
          <w:rFonts w:ascii="Palatino Linotype" w:hAnsi="Palatino Linotype" w:cs="Arial"/>
          <w:b/>
          <w:sz w:val="24"/>
          <w:szCs w:val="28"/>
        </w:rPr>
        <w:t>1643</w:t>
      </w:r>
      <w:r w:rsidR="00A159F4" w:rsidRPr="00170478">
        <w:rPr>
          <w:rFonts w:ascii="Palatino Linotype" w:hAnsi="Palatino Linotype" w:cs="Arial"/>
          <w:b/>
          <w:sz w:val="24"/>
          <w:szCs w:val="28"/>
        </w:rPr>
        <w:t>/INFOEM/IP/RR/202</w:t>
      </w:r>
      <w:r w:rsidR="00F846E4" w:rsidRPr="00170478">
        <w:rPr>
          <w:rFonts w:ascii="Palatino Linotype" w:hAnsi="Palatino Linotype" w:cs="Arial"/>
          <w:b/>
          <w:sz w:val="24"/>
          <w:szCs w:val="28"/>
        </w:rPr>
        <w:t>1</w:t>
      </w:r>
      <w:r w:rsidRPr="00170478">
        <w:rPr>
          <w:rFonts w:ascii="Palatino Linotype" w:hAnsi="Palatino Linotype" w:cs="Arial"/>
          <w:b/>
          <w:sz w:val="24"/>
          <w:szCs w:val="28"/>
        </w:rPr>
        <w:t xml:space="preserve">. </w:t>
      </w:r>
    </w:p>
    <w:p w14:paraId="4C8CEC47" w14:textId="7D2971FC" w:rsidR="00A159F4" w:rsidRPr="00170478" w:rsidRDefault="00A159F4" w:rsidP="00A159F4">
      <w:pPr>
        <w:spacing w:after="0" w:line="360" w:lineRule="auto"/>
        <w:jc w:val="both"/>
        <w:rPr>
          <w:rFonts w:ascii="Palatino Linotype" w:hAnsi="Palatino Linotype" w:cs="Arial"/>
          <w:sz w:val="24"/>
          <w:szCs w:val="24"/>
        </w:rPr>
      </w:pPr>
      <w:r w:rsidRPr="00170478">
        <w:rPr>
          <w:rFonts w:ascii="Palatino Linotype" w:hAnsi="Palatino Linotype" w:cs="Arial"/>
          <w:sz w:val="24"/>
          <w:szCs w:val="24"/>
        </w:rPr>
        <w:t xml:space="preserve">De conformidad con las constancias que integran el expediente virtual, se advierte que el día </w:t>
      </w:r>
      <w:r w:rsidR="008174B6" w:rsidRPr="00170478">
        <w:rPr>
          <w:rFonts w:ascii="Palatino Linotype" w:hAnsi="Palatino Linotype" w:cs="Arial"/>
          <w:sz w:val="24"/>
          <w:szCs w:val="24"/>
        </w:rPr>
        <w:t>primero de junio</w:t>
      </w:r>
      <w:r w:rsidR="002218E0" w:rsidRPr="00170478">
        <w:rPr>
          <w:rFonts w:ascii="Palatino Linotype" w:hAnsi="Palatino Linotype" w:cs="Arial"/>
          <w:sz w:val="24"/>
          <w:szCs w:val="24"/>
        </w:rPr>
        <w:t xml:space="preserve"> de dos mil veintiuno</w:t>
      </w:r>
      <w:r w:rsidRPr="00170478">
        <w:rPr>
          <w:rFonts w:ascii="Palatino Linotype" w:hAnsi="Palatino Linotype" w:cs="Arial"/>
          <w:sz w:val="24"/>
          <w:szCs w:val="24"/>
        </w:rPr>
        <w:t>, se notificó por medio del Sistema de Acceso a la Información Mexiquense (SAIMEX), a las partes, la resolución del Medio de Impugnación previamente referido.</w:t>
      </w:r>
    </w:p>
    <w:p w14:paraId="786E812F" w14:textId="77777777" w:rsidR="001B2EB4" w:rsidRPr="00170478" w:rsidRDefault="001B2EB4" w:rsidP="00A159F4">
      <w:pPr>
        <w:spacing w:after="0" w:line="360" w:lineRule="auto"/>
        <w:jc w:val="both"/>
        <w:rPr>
          <w:rFonts w:ascii="Palatino Linotype" w:hAnsi="Palatino Linotype" w:cs="Arial"/>
          <w:sz w:val="24"/>
          <w:szCs w:val="24"/>
        </w:rPr>
      </w:pPr>
    </w:p>
    <w:p w14:paraId="377A07E5" w14:textId="6754B767" w:rsidR="003C527E" w:rsidRPr="00170478" w:rsidRDefault="00CD5F69" w:rsidP="002A030A">
      <w:pPr>
        <w:spacing w:after="0" w:line="360" w:lineRule="auto"/>
        <w:contextualSpacing/>
        <w:jc w:val="both"/>
        <w:rPr>
          <w:rFonts w:ascii="Palatino Linotype" w:hAnsi="Palatino Linotype" w:cs="Arial"/>
          <w:sz w:val="24"/>
          <w:szCs w:val="24"/>
        </w:rPr>
      </w:pPr>
      <w:r w:rsidRPr="00170478">
        <w:rPr>
          <w:rFonts w:ascii="Palatino Linotype" w:hAnsi="Palatino Linotype" w:cs="Arial"/>
          <w:b/>
          <w:sz w:val="24"/>
          <w:szCs w:val="24"/>
        </w:rPr>
        <w:t>11</w:t>
      </w:r>
      <w:r w:rsidR="002218E0" w:rsidRPr="00170478">
        <w:rPr>
          <w:rFonts w:ascii="Palatino Linotype" w:hAnsi="Palatino Linotype" w:cs="Arial"/>
          <w:b/>
          <w:sz w:val="24"/>
          <w:szCs w:val="24"/>
        </w:rPr>
        <w:t xml:space="preserve">. Del incumplimiento de la resolución del recurso de revisión </w:t>
      </w:r>
      <w:r w:rsidRPr="00170478">
        <w:rPr>
          <w:rFonts w:ascii="Palatino Linotype" w:hAnsi="Palatino Linotype" w:cs="Arial"/>
          <w:b/>
          <w:sz w:val="24"/>
          <w:szCs w:val="24"/>
        </w:rPr>
        <w:t>01643/INFOEM/IP/RR/2021</w:t>
      </w:r>
      <w:r w:rsidR="002218E0" w:rsidRPr="00170478">
        <w:rPr>
          <w:rFonts w:ascii="Palatino Linotype" w:hAnsi="Palatino Linotype" w:cs="Arial"/>
          <w:b/>
          <w:sz w:val="24"/>
          <w:szCs w:val="24"/>
        </w:rPr>
        <w:t xml:space="preserve">. </w:t>
      </w:r>
      <w:r w:rsidR="001B2EB4" w:rsidRPr="00170478">
        <w:rPr>
          <w:rFonts w:ascii="Palatino Linotype" w:hAnsi="Palatino Linotype" w:cs="Arial"/>
          <w:b/>
          <w:sz w:val="24"/>
          <w:szCs w:val="24"/>
        </w:rPr>
        <w:t xml:space="preserve"> </w:t>
      </w:r>
      <w:r w:rsidR="002218E0" w:rsidRPr="00170478">
        <w:rPr>
          <w:rFonts w:ascii="Palatino Linotype" w:hAnsi="Palatino Linotype" w:cs="Arial"/>
          <w:sz w:val="24"/>
          <w:szCs w:val="24"/>
        </w:rPr>
        <w:t xml:space="preserve">De </w:t>
      </w:r>
      <w:r w:rsidR="002A030A" w:rsidRPr="00170478">
        <w:rPr>
          <w:rFonts w:ascii="Palatino Linotype" w:hAnsi="Palatino Linotype" w:cs="Arial"/>
          <w:sz w:val="24"/>
          <w:szCs w:val="24"/>
        </w:rPr>
        <w:t>la constancia</w:t>
      </w:r>
      <w:r w:rsidR="002218E0" w:rsidRPr="00170478">
        <w:rPr>
          <w:rFonts w:ascii="Palatino Linotype" w:hAnsi="Palatino Linotype" w:cs="Arial"/>
          <w:sz w:val="24"/>
          <w:szCs w:val="24"/>
        </w:rPr>
        <w:t xml:space="preserve"> que obran en el </w:t>
      </w:r>
      <w:r w:rsidR="003C527E" w:rsidRPr="00170478">
        <w:rPr>
          <w:rFonts w:ascii="Palatino Linotype" w:hAnsi="Palatino Linotype" w:cs="Arial"/>
          <w:sz w:val="24"/>
          <w:szCs w:val="24"/>
        </w:rPr>
        <w:t xml:space="preserve">Sistema de Acceso a la Información Mexiquense (SAIMEX), </w:t>
      </w:r>
      <w:r w:rsidR="002218E0" w:rsidRPr="00170478">
        <w:rPr>
          <w:rFonts w:ascii="Palatino Linotype" w:hAnsi="Palatino Linotype" w:cs="Arial"/>
          <w:sz w:val="24"/>
          <w:szCs w:val="24"/>
        </w:rPr>
        <w:t xml:space="preserve">se advierte que el </w:t>
      </w:r>
      <w:r w:rsidR="002218E0" w:rsidRPr="00170478">
        <w:rPr>
          <w:rFonts w:ascii="Palatino Linotype" w:hAnsi="Palatino Linotype" w:cs="Arial"/>
          <w:b/>
          <w:sz w:val="24"/>
          <w:szCs w:val="24"/>
        </w:rPr>
        <w:t xml:space="preserve">Sujeto Obligado </w:t>
      </w:r>
      <w:r w:rsidR="002218E0" w:rsidRPr="00170478">
        <w:rPr>
          <w:rFonts w:ascii="Palatino Linotype" w:hAnsi="Palatino Linotype" w:cs="Arial"/>
          <w:sz w:val="24"/>
          <w:szCs w:val="24"/>
        </w:rPr>
        <w:t>no atendió la solicitud de información, para dar cumplimiento a la resolución aprobado por el Pleno de este Inst</w:t>
      </w:r>
      <w:r w:rsidR="002A030A" w:rsidRPr="00170478">
        <w:rPr>
          <w:rFonts w:ascii="Palatino Linotype" w:hAnsi="Palatino Linotype" w:cs="Arial"/>
          <w:sz w:val="24"/>
          <w:szCs w:val="24"/>
        </w:rPr>
        <w:t xml:space="preserve">ituto, tal como se observa en el acuerdo AI-RR-01124-2021.pdf de fecha  veintidós de junio de dos mil veintiuno por parte  Director de Cumplimientos de la Secretaría Técnica del Pleno del Instituto de Transparencia, Acceso a la Información Pública y Protección de Datos Personales del Estado de México y Municipios, a través del cual se determinó: </w:t>
      </w:r>
    </w:p>
    <w:p w14:paraId="66BA09EB" w14:textId="73434084" w:rsidR="0024263C" w:rsidRPr="00170478" w:rsidRDefault="002A030A" w:rsidP="002A030A">
      <w:pPr>
        <w:pStyle w:val="Prrafodelista"/>
        <w:spacing w:after="240" w:line="240" w:lineRule="auto"/>
        <w:ind w:left="708"/>
        <w:jc w:val="both"/>
        <w:rPr>
          <w:rStyle w:val="Ninguno"/>
          <w:rFonts w:ascii="Palatino Linotype" w:eastAsia="Palatino Linotype" w:hAnsi="Palatino Linotype" w:cs="Palatino Linotype"/>
        </w:rPr>
      </w:pPr>
      <w:r w:rsidRPr="00170478">
        <w:rPr>
          <w:rFonts w:ascii="Palatino Linotype" w:hAnsi="Palatino Linotype"/>
          <w:i/>
          <w:sz w:val="24"/>
        </w:rPr>
        <w:t>PRIMERO. Con fundamento en el artículo 200, fracción I de la Ley de Transparencia y Acceso a la Información Pública del Estado de México y Municipios, se emite el Acuerdo de Incumplimiento al Recurso de Revisión 01124/INFOEM/IP/RR/2021, por parte del Sujeto Obligado, Ayuntamiento de Valle de Chalco Solidaridad.------------------------------------------------------------------------------------------------- SEGUNDO. Notifíquese este Acuerdo a la Recurrente, a través del Sistema de Acceso a la Información Mexiquense (SAIMEX).-------------------------------------------------------------------------------------------------------- TERCERO.- Notifíquese el presente proveído al Titular de la Unidad de Transparencia del Sujeto Obligado, a través del Sistema de Acceso a la Información Mexiquense (SAIMEX).--------------------------- CUARTO.- Gírese oficio al Titular del Órgano Interno de Control del INFOEM con la finalidad de asegurar el cumplimiento a la Resolución recaída al recurso de revisión 01124/INFOEM/IP/RR/2021, asimismo, a efecto de que realice la denuncia que en derecho proceda que en su momento se genere previas diligencias que acrediten la presunta irregularidad administrativa</w:t>
      </w:r>
      <w:r w:rsidRPr="00170478">
        <w:t>.</w:t>
      </w:r>
    </w:p>
    <w:p w14:paraId="7048FF5C" w14:textId="77777777" w:rsidR="002A030A" w:rsidRPr="00170478" w:rsidRDefault="002A030A" w:rsidP="0024263C">
      <w:pPr>
        <w:pStyle w:val="Prrafodelista"/>
        <w:spacing w:after="240" w:line="360" w:lineRule="auto"/>
        <w:ind w:left="0"/>
        <w:jc w:val="both"/>
        <w:rPr>
          <w:rStyle w:val="Ninguno"/>
          <w:rFonts w:ascii="Palatino Linotype" w:eastAsia="Palatino Linotype" w:hAnsi="Palatino Linotype" w:cs="Palatino Linotype"/>
        </w:rPr>
      </w:pPr>
    </w:p>
    <w:p w14:paraId="2968643C" w14:textId="465A45F8" w:rsidR="009D12F1" w:rsidRPr="00170478" w:rsidRDefault="002A030A" w:rsidP="009D12F1">
      <w:pPr>
        <w:spacing w:after="0" w:line="360" w:lineRule="auto"/>
        <w:jc w:val="both"/>
        <w:rPr>
          <w:rFonts w:ascii="Palatino Linotype" w:hAnsi="Palatino Linotype" w:cs="Arial"/>
          <w:b/>
          <w:sz w:val="24"/>
          <w:szCs w:val="24"/>
        </w:rPr>
      </w:pPr>
      <w:r w:rsidRPr="00170478">
        <w:rPr>
          <w:rStyle w:val="Ninguno"/>
          <w:rFonts w:ascii="Palatino Linotype" w:eastAsia="Palatino Linotype" w:hAnsi="Palatino Linotype" w:cs="Palatino Linotype"/>
          <w:b/>
          <w:sz w:val="24"/>
          <w:szCs w:val="24"/>
        </w:rPr>
        <w:t>12</w:t>
      </w:r>
      <w:r w:rsidR="003C527E" w:rsidRPr="00170478">
        <w:rPr>
          <w:rFonts w:ascii="Palatino Linotype" w:hAnsi="Palatino Linotype" w:cs="Arial"/>
          <w:b/>
          <w:sz w:val="24"/>
          <w:szCs w:val="24"/>
        </w:rPr>
        <w:t>. De la interpo</w:t>
      </w:r>
      <w:r w:rsidRPr="00170478">
        <w:rPr>
          <w:rFonts w:ascii="Palatino Linotype" w:hAnsi="Palatino Linotype" w:cs="Arial"/>
          <w:b/>
          <w:sz w:val="24"/>
          <w:szCs w:val="24"/>
        </w:rPr>
        <w:t xml:space="preserve">sición del recurso de revisión 01124/INFOEM/ICR-37/IP/RR/2021. </w:t>
      </w:r>
      <w:r w:rsidR="00B36495" w:rsidRPr="00170478">
        <w:rPr>
          <w:rStyle w:val="Ninguno"/>
          <w:rFonts w:ascii="Palatino Linotype" w:eastAsia="Palatino Linotype" w:hAnsi="Palatino Linotype" w:cs="Palatino Linotype"/>
          <w:sz w:val="24"/>
          <w:szCs w:val="24"/>
        </w:rPr>
        <w:t xml:space="preserve">En fecha </w:t>
      </w:r>
      <w:r w:rsidR="002B3909" w:rsidRPr="00170478">
        <w:rPr>
          <w:rStyle w:val="Ninguno"/>
          <w:rFonts w:ascii="Palatino Linotype" w:eastAsia="Palatino Linotype" w:hAnsi="Palatino Linotype" w:cs="Palatino Linotype"/>
          <w:sz w:val="24"/>
          <w:szCs w:val="24"/>
        </w:rPr>
        <w:t>veinticinco</w:t>
      </w:r>
      <w:r w:rsidR="00031396" w:rsidRPr="00170478">
        <w:rPr>
          <w:rStyle w:val="Ninguno"/>
          <w:rFonts w:ascii="Palatino Linotype" w:eastAsia="Palatino Linotype" w:hAnsi="Palatino Linotype" w:cs="Palatino Linotype"/>
          <w:sz w:val="24"/>
          <w:szCs w:val="24"/>
        </w:rPr>
        <w:t xml:space="preserve"> de </w:t>
      </w:r>
      <w:r w:rsidR="002218E0" w:rsidRPr="00170478">
        <w:rPr>
          <w:rStyle w:val="Ninguno"/>
          <w:rFonts w:ascii="Palatino Linotype" w:eastAsia="Palatino Linotype" w:hAnsi="Palatino Linotype" w:cs="Palatino Linotype"/>
          <w:sz w:val="24"/>
          <w:szCs w:val="24"/>
        </w:rPr>
        <w:t>junio</w:t>
      </w:r>
      <w:r w:rsidR="00B36495" w:rsidRPr="00170478">
        <w:rPr>
          <w:rStyle w:val="Ninguno"/>
          <w:rFonts w:ascii="Palatino Linotype" w:eastAsia="Palatino Linotype" w:hAnsi="Palatino Linotype" w:cs="Palatino Linotype"/>
          <w:sz w:val="24"/>
          <w:szCs w:val="24"/>
        </w:rPr>
        <w:t xml:space="preserve"> </w:t>
      </w:r>
      <w:r w:rsidR="00031396" w:rsidRPr="00170478">
        <w:rPr>
          <w:rStyle w:val="Ninguno"/>
          <w:rFonts w:ascii="Palatino Linotype" w:eastAsia="Palatino Linotype" w:hAnsi="Palatino Linotype" w:cs="Palatino Linotype"/>
          <w:sz w:val="24"/>
          <w:szCs w:val="24"/>
        </w:rPr>
        <w:t>d</w:t>
      </w:r>
      <w:r w:rsidR="00842FDA" w:rsidRPr="00170478">
        <w:rPr>
          <w:rStyle w:val="Ninguno"/>
          <w:rFonts w:ascii="Palatino Linotype" w:eastAsia="Palatino Linotype" w:hAnsi="Palatino Linotype" w:cs="Palatino Linotype"/>
          <w:sz w:val="24"/>
          <w:szCs w:val="24"/>
        </w:rPr>
        <w:t>e dos mil veintiuno</w:t>
      </w:r>
      <w:r w:rsidR="00B36495" w:rsidRPr="00170478">
        <w:rPr>
          <w:rStyle w:val="Ninguno"/>
          <w:rFonts w:ascii="Palatino Linotype" w:eastAsia="Palatino Linotype" w:hAnsi="Palatino Linotype" w:cs="Palatino Linotype"/>
          <w:sz w:val="24"/>
          <w:szCs w:val="24"/>
        </w:rPr>
        <w:t xml:space="preserve">, </w:t>
      </w:r>
      <w:r w:rsidR="00031396" w:rsidRPr="00170478">
        <w:rPr>
          <w:rStyle w:val="Ninguno"/>
          <w:rFonts w:ascii="Palatino Linotype" w:eastAsia="Palatino Linotype" w:hAnsi="Palatino Linotype" w:cs="Palatino Linotype"/>
          <w:b/>
          <w:sz w:val="24"/>
          <w:szCs w:val="24"/>
        </w:rPr>
        <w:t>EL</w:t>
      </w:r>
      <w:r w:rsidR="00B36495" w:rsidRPr="00170478">
        <w:rPr>
          <w:rStyle w:val="Ninguno"/>
          <w:rFonts w:ascii="Palatino Linotype" w:eastAsia="Palatino Linotype" w:hAnsi="Palatino Linotype" w:cs="Palatino Linotype"/>
          <w:sz w:val="24"/>
          <w:szCs w:val="24"/>
        </w:rPr>
        <w:t xml:space="preserve"> </w:t>
      </w:r>
      <w:r w:rsidR="00B36495" w:rsidRPr="00170478">
        <w:rPr>
          <w:rStyle w:val="Ninguno"/>
          <w:rFonts w:ascii="Palatino Linotype" w:eastAsia="Palatino Linotype" w:hAnsi="Palatino Linotype" w:cs="Palatino Linotype"/>
          <w:b/>
          <w:sz w:val="24"/>
          <w:szCs w:val="24"/>
        </w:rPr>
        <w:t xml:space="preserve">RECURRENTE </w:t>
      </w:r>
      <w:r w:rsidR="00B36495" w:rsidRPr="00170478">
        <w:rPr>
          <w:rStyle w:val="Ninguno"/>
          <w:rFonts w:ascii="Palatino Linotype" w:eastAsia="Palatino Linotype" w:hAnsi="Palatino Linotype" w:cs="Palatino Linotype"/>
          <w:sz w:val="24"/>
          <w:szCs w:val="24"/>
        </w:rPr>
        <w:t>interpuso el</w:t>
      </w:r>
      <w:r w:rsidR="00031396" w:rsidRPr="00170478">
        <w:rPr>
          <w:rStyle w:val="Ninguno"/>
          <w:rFonts w:ascii="Palatino Linotype" w:eastAsia="Palatino Linotype" w:hAnsi="Palatino Linotype" w:cs="Palatino Linotype"/>
          <w:sz w:val="24"/>
          <w:szCs w:val="24"/>
        </w:rPr>
        <w:t xml:space="preserve"> segundo recurso de revisión</w:t>
      </w:r>
      <w:r w:rsidR="00B36495" w:rsidRPr="00170478">
        <w:rPr>
          <w:rStyle w:val="Ninguno"/>
          <w:rFonts w:ascii="Palatino Linotype" w:eastAsia="Palatino Linotype" w:hAnsi="Palatino Linotype" w:cs="Palatino Linotype"/>
          <w:sz w:val="24"/>
          <w:szCs w:val="24"/>
        </w:rPr>
        <w:t xml:space="preserve">, al que se le asignó el número de expediente </w:t>
      </w:r>
      <w:r w:rsidR="002B3909" w:rsidRPr="00170478">
        <w:rPr>
          <w:rFonts w:ascii="Palatino Linotype" w:hAnsi="Palatino Linotype" w:cs="Arial"/>
          <w:b/>
          <w:bCs/>
          <w:sz w:val="24"/>
          <w:szCs w:val="24"/>
          <w:lang w:eastAsia="es-MX"/>
        </w:rPr>
        <w:t>01124/INFOEM/ICR-37/IP/RR/2021</w:t>
      </w:r>
      <w:r w:rsidR="002218E0" w:rsidRPr="00170478">
        <w:rPr>
          <w:rStyle w:val="Ninguno"/>
          <w:rFonts w:ascii="Palatino Linotype" w:eastAsia="Palatino Linotype" w:hAnsi="Palatino Linotype" w:cs="Palatino Linotype"/>
          <w:sz w:val="24"/>
          <w:szCs w:val="24"/>
        </w:rPr>
        <w:t>, siendo turnado a</w:t>
      </w:r>
      <w:r w:rsidR="002B3909" w:rsidRPr="00170478">
        <w:rPr>
          <w:rStyle w:val="Ninguno"/>
          <w:rFonts w:ascii="Palatino Linotype" w:eastAsia="Palatino Linotype" w:hAnsi="Palatino Linotype" w:cs="Palatino Linotype"/>
          <w:sz w:val="24"/>
          <w:szCs w:val="24"/>
        </w:rPr>
        <w:t xml:space="preserve"> la  Comisionada</w:t>
      </w:r>
      <w:r w:rsidR="00B36495" w:rsidRPr="00170478">
        <w:rPr>
          <w:rStyle w:val="Ninguno"/>
          <w:rFonts w:ascii="Palatino Linotype" w:eastAsia="Palatino Linotype" w:hAnsi="Palatino Linotype" w:cs="Palatino Linotype"/>
          <w:sz w:val="24"/>
          <w:szCs w:val="24"/>
        </w:rPr>
        <w:t xml:space="preserve"> </w:t>
      </w:r>
      <w:r w:rsidR="002B3909" w:rsidRPr="00170478">
        <w:rPr>
          <w:rStyle w:val="Ninguno"/>
          <w:rFonts w:ascii="Palatino Linotype" w:eastAsia="Palatino Linotype" w:hAnsi="Palatino Linotype" w:cs="Palatino Linotype"/>
          <w:sz w:val="24"/>
          <w:szCs w:val="24"/>
        </w:rPr>
        <w:t>Guadalupe Ramírez Peña</w:t>
      </w:r>
      <w:r w:rsidR="009D12F1" w:rsidRPr="00170478">
        <w:rPr>
          <w:rStyle w:val="Ninguno"/>
          <w:rFonts w:ascii="Palatino Linotype" w:eastAsia="Palatino Linotype" w:hAnsi="Palatino Linotype" w:cs="Palatino Linotype"/>
          <w:sz w:val="24"/>
          <w:szCs w:val="24"/>
        </w:rPr>
        <w:t>,</w:t>
      </w:r>
      <w:r w:rsidR="009D12F1" w:rsidRPr="00170478">
        <w:rPr>
          <w:rFonts w:ascii="Palatino Linotype" w:hAnsi="Palatino Linotype" w:cs="Arial"/>
          <w:sz w:val="24"/>
          <w:szCs w:val="24"/>
        </w:rPr>
        <w:t xml:space="preserve"> aduciendo como acto impugnado y razones o motivos de inconformidad los siguientes:</w:t>
      </w:r>
    </w:p>
    <w:p w14:paraId="24DA195B" w14:textId="77777777" w:rsidR="009D12F1" w:rsidRPr="00170478" w:rsidRDefault="009D12F1" w:rsidP="009D12F1">
      <w:pPr>
        <w:spacing w:after="0" w:line="360" w:lineRule="auto"/>
        <w:jc w:val="both"/>
        <w:rPr>
          <w:rFonts w:ascii="Palatino Linotype" w:hAnsi="Palatino Linotype" w:cs="Arial"/>
          <w:b/>
          <w:sz w:val="24"/>
          <w:szCs w:val="24"/>
        </w:rPr>
      </w:pPr>
    </w:p>
    <w:p w14:paraId="5E0B7D71" w14:textId="77777777" w:rsidR="009D12F1" w:rsidRPr="00170478" w:rsidRDefault="009D12F1" w:rsidP="009D12F1">
      <w:pPr>
        <w:spacing w:after="0" w:line="360" w:lineRule="auto"/>
        <w:jc w:val="both"/>
        <w:rPr>
          <w:rFonts w:ascii="Palatino Linotype" w:eastAsia="Times New Roman" w:hAnsi="Palatino Linotype" w:cs="Arial"/>
          <w:b/>
          <w:sz w:val="24"/>
          <w:szCs w:val="24"/>
          <w:lang w:val="es-ES" w:eastAsia="es-ES"/>
        </w:rPr>
      </w:pPr>
      <w:r w:rsidRPr="00170478">
        <w:rPr>
          <w:rFonts w:ascii="Palatino Linotype" w:eastAsia="Times New Roman" w:hAnsi="Palatino Linotype" w:cs="Arial"/>
          <w:b/>
          <w:sz w:val="24"/>
          <w:szCs w:val="24"/>
          <w:lang w:val="es-ES" w:eastAsia="es-ES"/>
        </w:rPr>
        <w:t>Acto Impugnado:</w:t>
      </w:r>
    </w:p>
    <w:p w14:paraId="79D83987" w14:textId="04281C20" w:rsidR="009D12F1" w:rsidRPr="00170478" w:rsidRDefault="00C4278D" w:rsidP="00C4278D">
      <w:pPr>
        <w:tabs>
          <w:tab w:val="left" w:pos="5012"/>
        </w:tabs>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ab/>
      </w:r>
    </w:p>
    <w:p w14:paraId="7723FC4E" w14:textId="3D2A7DE6" w:rsidR="009D12F1" w:rsidRPr="00170478" w:rsidRDefault="009D12F1" w:rsidP="009D12F1">
      <w:pPr>
        <w:spacing w:after="0" w:line="276" w:lineRule="auto"/>
        <w:ind w:left="567" w:right="567"/>
        <w:jc w:val="both"/>
        <w:rPr>
          <w:rFonts w:ascii="Palatino Linotype" w:eastAsia="Times New Roman" w:hAnsi="Palatino Linotype" w:cs="Arial"/>
          <w:i/>
          <w:sz w:val="24"/>
          <w:szCs w:val="24"/>
          <w:lang w:val="es-ES" w:eastAsia="es-ES"/>
        </w:rPr>
      </w:pPr>
      <w:r w:rsidRPr="00170478">
        <w:rPr>
          <w:rFonts w:ascii="Palatino Linotype" w:eastAsia="Times New Roman" w:hAnsi="Palatino Linotype" w:cs="Arial"/>
          <w:i/>
          <w:sz w:val="24"/>
          <w:szCs w:val="24"/>
          <w:lang w:val="es-ES" w:eastAsia="es-ES"/>
        </w:rPr>
        <w:t>“</w:t>
      </w:r>
      <w:r w:rsidR="00795781" w:rsidRPr="00170478">
        <w:rPr>
          <w:rFonts w:ascii="Palatino Linotype" w:eastAsia="Times New Roman" w:hAnsi="Palatino Linotype" w:cs="Arial"/>
          <w:i/>
          <w:sz w:val="24"/>
          <w:szCs w:val="24"/>
          <w:lang w:val="es-ES" w:eastAsia="es-ES"/>
        </w:rPr>
        <w:t>No me entregaron la información</w:t>
      </w:r>
      <w:proofErr w:type="gramStart"/>
      <w:r w:rsidR="00795781" w:rsidRPr="00170478">
        <w:rPr>
          <w:rFonts w:ascii="Palatino Linotype" w:eastAsia="Times New Roman" w:hAnsi="Palatino Linotype" w:cs="Arial"/>
          <w:i/>
          <w:sz w:val="24"/>
          <w:szCs w:val="24"/>
          <w:lang w:val="es-ES" w:eastAsia="es-ES"/>
        </w:rPr>
        <w:t>.</w:t>
      </w:r>
      <w:r w:rsidR="002218E0" w:rsidRPr="00170478">
        <w:rPr>
          <w:rFonts w:ascii="Palatino Linotype" w:eastAsia="Times New Roman" w:hAnsi="Palatino Linotype" w:cs="Arial"/>
          <w:i/>
          <w:sz w:val="24"/>
          <w:szCs w:val="24"/>
          <w:lang w:val="es-ES" w:eastAsia="es-ES"/>
        </w:rPr>
        <w:t>.</w:t>
      </w:r>
      <w:r w:rsidRPr="00170478">
        <w:rPr>
          <w:rFonts w:ascii="Palatino Linotype" w:eastAsia="Times New Roman" w:hAnsi="Palatino Linotype" w:cs="Arial"/>
          <w:i/>
          <w:sz w:val="24"/>
          <w:szCs w:val="24"/>
          <w:lang w:val="es-ES" w:eastAsia="es-ES"/>
        </w:rPr>
        <w:t>”</w:t>
      </w:r>
      <w:proofErr w:type="gramEnd"/>
    </w:p>
    <w:p w14:paraId="3A933DBD" w14:textId="77777777" w:rsidR="009D12F1" w:rsidRPr="00170478" w:rsidRDefault="009D12F1" w:rsidP="009D12F1">
      <w:pPr>
        <w:spacing w:after="0" w:line="360" w:lineRule="auto"/>
        <w:jc w:val="both"/>
        <w:rPr>
          <w:rFonts w:ascii="Palatino Linotype" w:eastAsia="Times New Roman" w:hAnsi="Palatino Linotype" w:cs="Arial"/>
          <w:b/>
          <w:sz w:val="24"/>
          <w:szCs w:val="24"/>
          <w:lang w:val="es-ES" w:eastAsia="es-ES"/>
        </w:rPr>
      </w:pPr>
    </w:p>
    <w:p w14:paraId="3DB449D0" w14:textId="77777777" w:rsidR="009D12F1" w:rsidRPr="00170478" w:rsidRDefault="009D12F1" w:rsidP="009D12F1">
      <w:pPr>
        <w:spacing w:after="0" w:line="360" w:lineRule="auto"/>
        <w:jc w:val="both"/>
        <w:rPr>
          <w:rFonts w:ascii="Palatino Linotype" w:eastAsia="Times New Roman" w:hAnsi="Palatino Linotype" w:cs="Arial"/>
          <w:b/>
          <w:sz w:val="24"/>
          <w:szCs w:val="24"/>
          <w:lang w:val="es-ES" w:eastAsia="es-ES"/>
        </w:rPr>
      </w:pPr>
      <w:r w:rsidRPr="00170478">
        <w:rPr>
          <w:rFonts w:ascii="Palatino Linotype" w:eastAsia="Times New Roman" w:hAnsi="Palatino Linotype" w:cs="Arial"/>
          <w:b/>
          <w:sz w:val="24"/>
          <w:szCs w:val="24"/>
          <w:lang w:val="es-ES" w:eastAsia="es-ES"/>
        </w:rPr>
        <w:t>Razones o motivos de inconformidad:</w:t>
      </w:r>
    </w:p>
    <w:p w14:paraId="48807559" w14:textId="77777777" w:rsidR="009D12F1" w:rsidRPr="00170478" w:rsidRDefault="009D12F1" w:rsidP="009D12F1">
      <w:pPr>
        <w:spacing w:after="0" w:line="360" w:lineRule="auto"/>
        <w:jc w:val="both"/>
        <w:rPr>
          <w:rFonts w:ascii="Palatino Linotype" w:eastAsia="Times New Roman" w:hAnsi="Palatino Linotype" w:cs="Arial"/>
          <w:b/>
          <w:sz w:val="24"/>
          <w:szCs w:val="24"/>
          <w:lang w:val="es-ES" w:eastAsia="es-ES"/>
        </w:rPr>
      </w:pPr>
    </w:p>
    <w:p w14:paraId="5E07B4E3" w14:textId="106BB789" w:rsidR="00B36495" w:rsidRPr="00170478" w:rsidRDefault="009D12F1" w:rsidP="005F1F9D">
      <w:pPr>
        <w:pStyle w:val="Prrafodelista"/>
        <w:spacing w:after="120" w:line="360" w:lineRule="auto"/>
        <w:ind w:left="426" w:right="567"/>
        <w:jc w:val="both"/>
        <w:rPr>
          <w:rStyle w:val="Ninguno"/>
          <w:rFonts w:ascii="Palatino Linotype" w:eastAsia="Palatino Linotype" w:hAnsi="Palatino Linotype" w:cs="Palatino Linotype"/>
          <w:sz w:val="24"/>
          <w:szCs w:val="24"/>
        </w:rPr>
      </w:pPr>
      <w:r w:rsidRPr="00170478">
        <w:rPr>
          <w:rFonts w:ascii="Palatino Linotype" w:hAnsi="Palatino Linotype" w:cs="Arial"/>
          <w:i/>
          <w:sz w:val="24"/>
          <w:szCs w:val="24"/>
        </w:rPr>
        <w:t>“</w:t>
      </w:r>
      <w:r w:rsidR="00795781" w:rsidRPr="00170478">
        <w:rPr>
          <w:rFonts w:ascii="Palatino Linotype" w:hAnsi="Palatino Linotype"/>
          <w:i/>
          <w:color w:val="000000"/>
          <w:sz w:val="24"/>
          <w:szCs w:val="24"/>
        </w:rPr>
        <w:t>No me entregaron la información</w:t>
      </w:r>
      <w:r w:rsidR="002218E0" w:rsidRPr="00170478">
        <w:rPr>
          <w:rFonts w:ascii="Palatino Linotype" w:hAnsi="Palatino Linotype"/>
          <w:i/>
          <w:color w:val="000000"/>
          <w:sz w:val="24"/>
          <w:szCs w:val="24"/>
        </w:rPr>
        <w:t>.</w:t>
      </w:r>
      <w:r w:rsidRPr="00170478">
        <w:rPr>
          <w:rFonts w:ascii="Palatino Linotype" w:hAnsi="Palatino Linotype"/>
          <w:i/>
          <w:color w:val="000000"/>
          <w:sz w:val="24"/>
          <w:szCs w:val="24"/>
        </w:rPr>
        <w:t>” (</w:t>
      </w:r>
      <w:proofErr w:type="gramStart"/>
      <w:r w:rsidRPr="00170478">
        <w:rPr>
          <w:rFonts w:ascii="Palatino Linotype" w:hAnsi="Palatino Linotype"/>
          <w:i/>
          <w:color w:val="000000"/>
          <w:sz w:val="24"/>
          <w:szCs w:val="24"/>
        </w:rPr>
        <w:t>sic</w:t>
      </w:r>
      <w:proofErr w:type="gramEnd"/>
      <w:r w:rsidRPr="00170478">
        <w:rPr>
          <w:rFonts w:ascii="Palatino Linotype" w:hAnsi="Palatino Linotype"/>
          <w:i/>
          <w:color w:val="000000"/>
          <w:sz w:val="24"/>
          <w:szCs w:val="24"/>
        </w:rPr>
        <w:t>)</w:t>
      </w:r>
    </w:p>
    <w:p w14:paraId="02306219" w14:textId="77777777" w:rsidR="00D42181" w:rsidRPr="00170478" w:rsidRDefault="00D42181" w:rsidP="002D254F">
      <w:pPr>
        <w:spacing w:after="0" w:line="360" w:lineRule="auto"/>
        <w:jc w:val="both"/>
        <w:rPr>
          <w:rFonts w:ascii="Palatino Linotype" w:hAnsi="Palatino Linotype" w:cs="Arial"/>
          <w:b/>
          <w:sz w:val="24"/>
          <w:szCs w:val="26"/>
          <w:lang w:val="es-ES"/>
        </w:rPr>
      </w:pPr>
    </w:p>
    <w:p w14:paraId="3429B3DA" w14:textId="41F47EBE" w:rsidR="005F1F9D" w:rsidRPr="00170478" w:rsidRDefault="002D254F" w:rsidP="002D254F">
      <w:pPr>
        <w:spacing w:after="0" w:line="360" w:lineRule="auto"/>
        <w:jc w:val="both"/>
        <w:rPr>
          <w:rFonts w:ascii="Palatino Linotype" w:hAnsi="Palatino Linotype" w:cs="Arial"/>
          <w:b/>
          <w:sz w:val="28"/>
          <w:szCs w:val="26"/>
          <w:lang w:val="es-ES"/>
        </w:rPr>
      </w:pPr>
      <w:r w:rsidRPr="00170478">
        <w:rPr>
          <w:rFonts w:ascii="Palatino Linotype" w:hAnsi="Palatino Linotype" w:cs="Arial"/>
          <w:b/>
          <w:sz w:val="24"/>
          <w:szCs w:val="26"/>
          <w:lang w:val="es-ES"/>
        </w:rPr>
        <w:t xml:space="preserve">13. </w:t>
      </w:r>
      <w:r w:rsidR="003C527E" w:rsidRPr="00170478">
        <w:rPr>
          <w:rFonts w:ascii="Palatino Linotype" w:hAnsi="Palatino Linotype" w:cs="Arial"/>
          <w:b/>
          <w:sz w:val="24"/>
          <w:szCs w:val="26"/>
          <w:lang w:val="es-ES"/>
        </w:rPr>
        <w:t xml:space="preserve">Del turno del recurso de revisión </w:t>
      </w:r>
      <w:r w:rsidRPr="00170478">
        <w:rPr>
          <w:rFonts w:ascii="Palatino Linotype" w:hAnsi="Palatino Linotype" w:cs="Arial"/>
          <w:b/>
          <w:sz w:val="24"/>
          <w:szCs w:val="24"/>
        </w:rPr>
        <w:t xml:space="preserve">01124/INFOEM/ICR-37/IP/RR/2021. </w:t>
      </w:r>
      <w:r w:rsidRPr="00170478">
        <w:rPr>
          <w:rFonts w:ascii="Palatino Linotype" w:hAnsi="Palatino Linotype" w:cs="Arial"/>
          <w:b/>
          <w:sz w:val="28"/>
          <w:szCs w:val="26"/>
          <w:lang w:val="es-ES"/>
        </w:rPr>
        <w:t xml:space="preserve"> </w:t>
      </w:r>
      <w:r w:rsidR="005F1F9D" w:rsidRPr="00170478">
        <w:rPr>
          <w:rFonts w:ascii="Palatino Linotype" w:eastAsia="Times New Roman" w:hAnsi="Palatino Linotype" w:cs="Arial"/>
          <w:sz w:val="24"/>
          <w:szCs w:val="24"/>
          <w:lang w:val="es-ES" w:eastAsia="es-ES"/>
        </w:rPr>
        <w:t xml:space="preserve">En fecha </w:t>
      </w:r>
      <w:r w:rsidR="00D42181" w:rsidRPr="00170478">
        <w:rPr>
          <w:rFonts w:ascii="Palatino Linotype" w:eastAsia="Times New Roman" w:hAnsi="Palatino Linotype" w:cs="Arial"/>
          <w:sz w:val="24"/>
          <w:szCs w:val="24"/>
          <w:lang w:val="es-ES" w:eastAsia="es-ES"/>
        </w:rPr>
        <w:t>veinticinco</w:t>
      </w:r>
      <w:r w:rsidR="005F1F9D" w:rsidRPr="00170478">
        <w:rPr>
          <w:rFonts w:ascii="Palatino Linotype" w:eastAsia="Times New Roman" w:hAnsi="Palatino Linotype" w:cs="Arial"/>
          <w:sz w:val="24"/>
          <w:szCs w:val="24"/>
          <w:lang w:val="es-ES" w:eastAsia="es-ES"/>
        </w:rPr>
        <w:t xml:space="preserve"> de </w:t>
      </w:r>
      <w:r w:rsidR="002218E0" w:rsidRPr="00170478">
        <w:rPr>
          <w:rFonts w:ascii="Palatino Linotype" w:eastAsia="Times New Roman" w:hAnsi="Palatino Linotype" w:cs="Arial"/>
          <w:sz w:val="24"/>
          <w:szCs w:val="24"/>
          <w:lang w:val="es-ES" w:eastAsia="es-ES"/>
        </w:rPr>
        <w:t>junio</w:t>
      </w:r>
      <w:r w:rsidR="005F1F9D" w:rsidRPr="00170478">
        <w:rPr>
          <w:rFonts w:ascii="Palatino Linotype" w:eastAsia="Times New Roman" w:hAnsi="Palatino Linotype" w:cs="Arial"/>
          <w:sz w:val="24"/>
          <w:szCs w:val="24"/>
          <w:lang w:val="es-ES" w:eastAsia="es-ES"/>
        </w:rPr>
        <w:t xml:space="preserve"> de dos mil veint</w:t>
      </w:r>
      <w:r w:rsidR="00842FDA" w:rsidRPr="00170478">
        <w:rPr>
          <w:rFonts w:ascii="Palatino Linotype" w:eastAsia="Times New Roman" w:hAnsi="Palatino Linotype" w:cs="Arial"/>
          <w:sz w:val="24"/>
          <w:szCs w:val="24"/>
          <w:lang w:val="es-ES" w:eastAsia="es-ES"/>
        </w:rPr>
        <w:t>iuno</w:t>
      </w:r>
      <w:r w:rsidR="005F1F9D" w:rsidRPr="00170478">
        <w:rPr>
          <w:rFonts w:ascii="Palatino Linotype" w:eastAsia="Times New Roman" w:hAnsi="Palatino Linotype" w:cs="Arial"/>
          <w:sz w:val="24"/>
          <w:szCs w:val="24"/>
          <w:lang w:val="es-ES" w:eastAsia="es-ES"/>
        </w:rPr>
        <w:t xml:space="preserve">, </w:t>
      </w:r>
      <w:r w:rsidR="003C527E" w:rsidRPr="00170478">
        <w:rPr>
          <w:rFonts w:ascii="Palatino Linotype" w:hAnsi="Palatino Linotype" w:cs="Arial"/>
          <w:sz w:val="24"/>
          <w:szCs w:val="24"/>
        </w:rPr>
        <w:t xml:space="preserve">el Sistema de Acceso a la Información Mexiquense (SAIMEX), asignó con número de expediente </w:t>
      </w:r>
      <w:r w:rsidR="00D42181" w:rsidRPr="00170478">
        <w:rPr>
          <w:rFonts w:ascii="Palatino Linotype" w:hAnsi="Palatino Linotype" w:cs="Arial"/>
          <w:b/>
          <w:sz w:val="26"/>
          <w:szCs w:val="26"/>
        </w:rPr>
        <w:t xml:space="preserve">01124/INFOEM/ICR-37/IP/RR/2021 </w:t>
      </w:r>
      <w:r w:rsidR="003C527E" w:rsidRPr="00170478">
        <w:rPr>
          <w:rFonts w:ascii="Palatino Linotype" w:hAnsi="Palatino Linotype" w:cs="Arial"/>
          <w:sz w:val="24"/>
          <w:szCs w:val="24"/>
        </w:rPr>
        <w:t>al Medio de Impugnación que nos ocupa, con base en el sistema aprobado por el Pleno de e</w:t>
      </w:r>
      <w:r w:rsidR="00D42181" w:rsidRPr="00170478">
        <w:rPr>
          <w:rFonts w:ascii="Palatino Linotype" w:hAnsi="Palatino Linotype" w:cs="Arial"/>
          <w:sz w:val="24"/>
          <w:szCs w:val="24"/>
        </w:rPr>
        <w:t xml:space="preserve">ste Órgano Garante y lo turnó a la </w:t>
      </w:r>
      <w:r w:rsidR="00842FDA" w:rsidRPr="00170478">
        <w:rPr>
          <w:rFonts w:ascii="Palatino Linotype" w:hAnsi="Palatino Linotype" w:cs="Arial"/>
          <w:sz w:val="24"/>
          <w:szCs w:val="24"/>
        </w:rPr>
        <w:t xml:space="preserve"> Comisionad</w:t>
      </w:r>
      <w:r w:rsidR="00D42181" w:rsidRPr="00170478">
        <w:rPr>
          <w:rFonts w:ascii="Palatino Linotype" w:hAnsi="Palatino Linotype" w:cs="Arial"/>
          <w:sz w:val="24"/>
          <w:szCs w:val="24"/>
        </w:rPr>
        <w:t>a</w:t>
      </w:r>
      <w:r w:rsidR="003C527E" w:rsidRPr="00170478">
        <w:rPr>
          <w:rFonts w:ascii="Palatino Linotype" w:hAnsi="Palatino Linotype" w:cs="Arial"/>
          <w:sz w:val="24"/>
          <w:szCs w:val="24"/>
        </w:rPr>
        <w:t xml:space="preserve"> </w:t>
      </w:r>
      <w:r w:rsidR="00D42181" w:rsidRPr="00170478">
        <w:rPr>
          <w:rFonts w:ascii="Palatino Linotype" w:hAnsi="Palatino Linotype" w:cs="Arial"/>
          <w:sz w:val="24"/>
          <w:szCs w:val="24"/>
        </w:rPr>
        <w:t>Guadalupe Ramírez Peña</w:t>
      </w:r>
      <w:r w:rsidR="003C527E" w:rsidRPr="00170478">
        <w:rPr>
          <w:rFonts w:ascii="Palatino Linotype" w:hAnsi="Palatino Linotype" w:cs="Arial"/>
          <w:sz w:val="24"/>
          <w:szCs w:val="24"/>
        </w:rPr>
        <w:t>, para los efectos del artículo 185, fracción I de la Ley de Transparencia y Acceso a la Información Pública del Estado de México y Municipios.</w:t>
      </w:r>
    </w:p>
    <w:p w14:paraId="2005CBAA" w14:textId="77777777" w:rsidR="003C527E" w:rsidRPr="00170478" w:rsidRDefault="003C527E" w:rsidP="005F1F9D">
      <w:pPr>
        <w:spacing w:after="0" w:line="360" w:lineRule="auto"/>
        <w:ind w:right="49"/>
        <w:jc w:val="both"/>
        <w:rPr>
          <w:rFonts w:ascii="Palatino Linotype" w:eastAsia="Times New Roman" w:hAnsi="Palatino Linotype" w:cs="Arial"/>
          <w:b/>
          <w:sz w:val="28"/>
          <w:szCs w:val="28"/>
          <w:lang w:val="es-ES_tradnl" w:eastAsia="es-ES"/>
        </w:rPr>
      </w:pPr>
    </w:p>
    <w:p w14:paraId="073EBEAF" w14:textId="3BB93CC4" w:rsidR="00B7549A" w:rsidRPr="00170478" w:rsidRDefault="00397A50" w:rsidP="00397A50">
      <w:pPr>
        <w:spacing w:after="0" w:line="360" w:lineRule="auto"/>
        <w:jc w:val="both"/>
        <w:rPr>
          <w:rFonts w:ascii="Palatino Linotype" w:hAnsi="Palatino Linotype" w:cs="Arial"/>
          <w:b/>
          <w:sz w:val="24"/>
          <w:szCs w:val="24"/>
        </w:rPr>
      </w:pPr>
      <w:r w:rsidRPr="00170478">
        <w:rPr>
          <w:rFonts w:ascii="Palatino Linotype" w:hAnsi="Palatino Linotype" w:cs="Arial"/>
          <w:b/>
          <w:sz w:val="24"/>
          <w:szCs w:val="24"/>
        </w:rPr>
        <w:t>14</w:t>
      </w:r>
      <w:r w:rsidR="003C527E" w:rsidRPr="00170478">
        <w:rPr>
          <w:rFonts w:ascii="Palatino Linotype" w:hAnsi="Palatino Linotype" w:cs="Arial"/>
          <w:b/>
          <w:sz w:val="24"/>
          <w:szCs w:val="24"/>
        </w:rPr>
        <w:t xml:space="preserve">. De la admisión del recurso de revisión </w:t>
      </w:r>
      <w:r w:rsidRPr="00170478">
        <w:rPr>
          <w:rFonts w:ascii="Palatino Linotype" w:hAnsi="Palatino Linotype" w:cs="Arial"/>
          <w:b/>
          <w:sz w:val="24"/>
          <w:szCs w:val="24"/>
        </w:rPr>
        <w:t>01124/INFOEM/ICR-37/IP/RR/2021</w:t>
      </w:r>
      <w:r w:rsidR="003C527E" w:rsidRPr="00170478">
        <w:rPr>
          <w:rFonts w:ascii="Palatino Linotype" w:hAnsi="Palatino Linotype" w:cs="Arial"/>
          <w:b/>
          <w:sz w:val="24"/>
          <w:szCs w:val="24"/>
        </w:rPr>
        <w:t>.</w:t>
      </w:r>
      <w:r w:rsidRPr="00170478">
        <w:rPr>
          <w:rFonts w:ascii="Palatino Linotype" w:hAnsi="Palatino Linotype" w:cs="Arial"/>
          <w:b/>
          <w:sz w:val="24"/>
          <w:szCs w:val="24"/>
        </w:rPr>
        <w:t xml:space="preserve"> </w:t>
      </w:r>
      <w:r w:rsidR="005F1F9D" w:rsidRPr="00170478">
        <w:rPr>
          <w:rFonts w:ascii="Palatino Linotype" w:eastAsia="Times New Roman" w:hAnsi="Palatino Linotype" w:cs="Arial"/>
          <w:sz w:val="24"/>
          <w:szCs w:val="24"/>
          <w:lang w:val="es-ES_tradnl" w:eastAsia="es-ES"/>
        </w:rPr>
        <w:t>E</w:t>
      </w:r>
      <w:r w:rsidR="005F1F9D" w:rsidRPr="00170478">
        <w:rPr>
          <w:rFonts w:ascii="Palatino Linotype" w:eastAsia="Times New Roman" w:hAnsi="Palatino Linotype" w:cs="Arial"/>
          <w:sz w:val="24"/>
          <w:szCs w:val="24"/>
          <w:lang w:val="es-ES" w:eastAsia="es-ES"/>
        </w:rPr>
        <w:t xml:space="preserve">n fecha </w:t>
      </w:r>
      <w:r w:rsidR="00BE59AA" w:rsidRPr="00170478">
        <w:rPr>
          <w:rFonts w:ascii="Palatino Linotype" w:eastAsia="Times New Roman" w:hAnsi="Palatino Linotype" w:cs="Arial"/>
          <w:sz w:val="24"/>
          <w:szCs w:val="24"/>
          <w:lang w:val="es-ES" w:eastAsia="es-ES"/>
        </w:rPr>
        <w:t>treinta</w:t>
      </w:r>
      <w:r w:rsidR="000751F7" w:rsidRPr="00170478">
        <w:rPr>
          <w:rFonts w:ascii="Palatino Linotype" w:eastAsia="Times New Roman" w:hAnsi="Palatino Linotype" w:cs="Arial"/>
          <w:sz w:val="24"/>
          <w:szCs w:val="24"/>
          <w:lang w:val="es-ES" w:eastAsia="es-ES"/>
        </w:rPr>
        <w:t xml:space="preserve"> de </w:t>
      </w:r>
      <w:r w:rsidR="004B0742" w:rsidRPr="00170478">
        <w:rPr>
          <w:rFonts w:ascii="Palatino Linotype" w:eastAsia="Times New Roman" w:hAnsi="Palatino Linotype" w:cs="Arial"/>
          <w:sz w:val="24"/>
          <w:szCs w:val="24"/>
          <w:lang w:val="es-ES" w:eastAsia="es-ES"/>
        </w:rPr>
        <w:t>junio</w:t>
      </w:r>
      <w:r w:rsidR="000751F7" w:rsidRPr="00170478">
        <w:rPr>
          <w:rFonts w:ascii="Palatino Linotype" w:eastAsia="Times New Roman" w:hAnsi="Palatino Linotype" w:cs="Arial"/>
          <w:sz w:val="24"/>
          <w:szCs w:val="24"/>
          <w:lang w:val="es-ES" w:eastAsia="es-ES"/>
        </w:rPr>
        <w:t xml:space="preserve"> de dos mil veintiuno</w:t>
      </w:r>
      <w:r w:rsidR="005F1F9D" w:rsidRPr="00170478">
        <w:rPr>
          <w:rFonts w:ascii="Palatino Linotype" w:eastAsia="Times New Roman" w:hAnsi="Palatino Linotype" w:cs="Arial"/>
          <w:sz w:val="24"/>
          <w:szCs w:val="24"/>
          <w:lang w:val="es-ES" w:eastAsia="es-ES"/>
        </w:rPr>
        <w:t xml:space="preserve">, </w:t>
      </w:r>
      <w:r w:rsidR="003C527E" w:rsidRPr="00170478">
        <w:rPr>
          <w:rFonts w:ascii="Palatino Linotype" w:hAnsi="Palatino Linotype" w:cs="Arial"/>
          <w:sz w:val="24"/>
          <w:szCs w:val="24"/>
          <w:lang w:val="es-ES_tradnl"/>
        </w:rPr>
        <w:t xml:space="preserve">se acordó la admisión del Recurso de Revisión interpuesto por el </w:t>
      </w:r>
      <w:r w:rsidR="004B0742" w:rsidRPr="00170478">
        <w:rPr>
          <w:rFonts w:ascii="Palatino Linotype" w:hAnsi="Palatino Linotype" w:cs="Arial"/>
          <w:b/>
          <w:sz w:val="24"/>
          <w:szCs w:val="24"/>
          <w:lang w:val="es-ES_tradnl"/>
        </w:rPr>
        <w:t>R</w:t>
      </w:r>
      <w:r w:rsidR="003C527E" w:rsidRPr="00170478">
        <w:rPr>
          <w:rFonts w:ascii="Palatino Linotype" w:hAnsi="Palatino Linotype" w:cs="Arial"/>
          <w:b/>
          <w:sz w:val="24"/>
          <w:szCs w:val="24"/>
          <w:lang w:val="es-ES_tradnl"/>
        </w:rPr>
        <w:t>ecurrente</w:t>
      </w:r>
      <w:r w:rsidR="003C527E" w:rsidRPr="00170478">
        <w:rPr>
          <w:rFonts w:ascii="Palatino Linotype" w:hAnsi="Palatino Linotype" w:cs="Arial"/>
          <w:sz w:val="24"/>
          <w:szCs w:val="24"/>
          <w:lang w:val="es-ES_tradnl"/>
        </w:rPr>
        <w:t xml:space="preserve"> en contra del </w:t>
      </w:r>
      <w:r w:rsidR="003C527E" w:rsidRPr="00170478">
        <w:rPr>
          <w:rFonts w:ascii="Palatino Linotype" w:hAnsi="Palatino Linotype" w:cs="Arial"/>
          <w:b/>
          <w:sz w:val="24"/>
          <w:szCs w:val="24"/>
          <w:lang w:val="es-ES_tradnl"/>
        </w:rPr>
        <w:t>Sujeto</w:t>
      </w:r>
      <w:r w:rsidR="003C527E" w:rsidRPr="00170478">
        <w:rPr>
          <w:rFonts w:ascii="Palatino Linotype" w:hAnsi="Palatino Linotype" w:cs="Arial"/>
          <w:sz w:val="24"/>
          <w:szCs w:val="24"/>
          <w:lang w:val="es-ES_tradnl"/>
        </w:rPr>
        <w:t xml:space="preserve"> </w:t>
      </w:r>
      <w:r w:rsidR="003C527E" w:rsidRPr="00170478">
        <w:rPr>
          <w:rFonts w:ascii="Palatino Linotype" w:hAnsi="Palatino Linotype" w:cs="Arial"/>
          <w:b/>
          <w:sz w:val="24"/>
          <w:szCs w:val="24"/>
          <w:lang w:val="es-ES_tradnl"/>
        </w:rPr>
        <w:t>Obligado</w:t>
      </w:r>
      <w:r w:rsidR="003C527E" w:rsidRPr="00170478">
        <w:rPr>
          <w:rFonts w:ascii="Palatino Linotype" w:hAnsi="Palatino Linotype" w:cs="Arial"/>
          <w:sz w:val="24"/>
          <w:szCs w:val="24"/>
          <w:lang w:val="es-ES_tradnl"/>
        </w:rPr>
        <w:t>, en términos del artículo 185, fracciones I, II y IV de la Ley de Transparencia y Acceso a la Información Pública del Estado de México y Municipios, el cual fue notificado a las partes el mismo día, a través del Sistema de Acceso a la Información Mexiquense (SAIMEX), en el que se les otorgó un plazo de siete días hábiles posteriores a la misma, para que manifestaran lo que a su derecho conviniera y formularan alegatos. Cabe señalar, que las partes fueron omisas en emitir manifestaciones o alegatos.</w:t>
      </w:r>
      <w:r w:rsidR="00B7549A" w:rsidRPr="00170478">
        <w:rPr>
          <w:rFonts w:ascii="Palatino Linotype" w:hAnsi="Palatino Linotype" w:cs="Arial"/>
          <w:b/>
          <w:sz w:val="28"/>
        </w:rPr>
        <w:t xml:space="preserve"> </w:t>
      </w:r>
    </w:p>
    <w:p w14:paraId="0F8CB672" w14:textId="2F903D35" w:rsidR="00B7549A" w:rsidRPr="00170478" w:rsidRDefault="00BE59AA" w:rsidP="00BE59AA">
      <w:pPr>
        <w:pStyle w:val="Prrafodelista"/>
        <w:spacing w:before="240" w:after="240" w:line="360" w:lineRule="auto"/>
        <w:ind w:left="0"/>
        <w:jc w:val="both"/>
        <w:rPr>
          <w:rFonts w:ascii="Palatino Linotype" w:hAnsi="Palatino Linotype" w:cs="Arial"/>
          <w:b/>
          <w:color w:val="000000" w:themeColor="text1"/>
          <w:sz w:val="24"/>
          <w:szCs w:val="24"/>
        </w:rPr>
      </w:pPr>
      <w:r w:rsidRPr="00170478">
        <w:rPr>
          <w:rFonts w:ascii="Palatino Linotype" w:eastAsia="MS Mincho" w:hAnsi="Palatino Linotype"/>
          <w:b/>
          <w:sz w:val="24"/>
          <w:szCs w:val="24"/>
        </w:rPr>
        <w:t>15</w:t>
      </w:r>
      <w:r w:rsidR="00B7549A" w:rsidRPr="00170478">
        <w:rPr>
          <w:rFonts w:ascii="Palatino Linotype" w:hAnsi="Palatino Linotype" w:cs="Arial"/>
          <w:b/>
          <w:sz w:val="24"/>
          <w:szCs w:val="24"/>
        </w:rPr>
        <w:t xml:space="preserve">. De la etapa de instrucción del recurso de revisión </w:t>
      </w:r>
      <w:r w:rsidRPr="00170478">
        <w:rPr>
          <w:rFonts w:ascii="Palatino Linotype" w:hAnsi="Palatino Linotype" w:cs="Arial"/>
          <w:b/>
          <w:sz w:val="24"/>
          <w:szCs w:val="24"/>
        </w:rPr>
        <w:t xml:space="preserve">01124/INFOEM/ICR-37/IP/RR/2021. </w:t>
      </w:r>
      <w:r w:rsidR="00B7549A" w:rsidRPr="00170478">
        <w:rPr>
          <w:rFonts w:ascii="Palatino Linotype" w:hAnsi="Palatino Linotype" w:cs="Arial"/>
          <w:sz w:val="24"/>
          <w:szCs w:val="24"/>
        </w:rPr>
        <w:t xml:space="preserve">Así, una vez transcurrido el término legal referido, se advierte que </w:t>
      </w:r>
      <w:r w:rsidR="00B7549A" w:rsidRPr="00170478">
        <w:rPr>
          <w:rFonts w:ascii="Palatino Linotype" w:hAnsi="Palatino Linotype" w:cs="Arial"/>
          <w:b/>
          <w:sz w:val="24"/>
          <w:szCs w:val="24"/>
        </w:rPr>
        <w:t xml:space="preserve">El Sujeto Obligado </w:t>
      </w:r>
      <w:r w:rsidR="00B7549A" w:rsidRPr="00170478">
        <w:rPr>
          <w:rFonts w:ascii="Palatino Linotype" w:hAnsi="Palatino Linotype" w:cs="Arial"/>
          <w:sz w:val="24"/>
          <w:szCs w:val="24"/>
        </w:rPr>
        <w:t xml:space="preserve">fue omiso en presentar su informe justificado; de igual manera </w:t>
      </w:r>
      <w:r w:rsidR="00B7549A" w:rsidRPr="00170478">
        <w:rPr>
          <w:rFonts w:ascii="Palatino Linotype" w:hAnsi="Palatino Linotype" w:cs="Arial"/>
          <w:b/>
          <w:sz w:val="24"/>
          <w:szCs w:val="24"/>
        </w:rPr>
        <w:t xml:space="preserve">El Recurrente </w:t>
      </w:r>
      <w:r w:rsidR="00B7549A" w:rsidRPr="00170478">
        <w:rPr>
          <w:rFonts w:ascii="Palatino Linotype" w:hAnsi="Palatino Linotype" w:cs="Arial"/>
          <w:sz w:val="24"/>
          <w:szCs w:val="24"/>
        </w:rPr>
        <w:t xml:space="preserve">fue omiso en presentar alegatos, pruebas o manifestación alguna.  </w:t>
      </w:r>
    </w:p>
    <w:p w14:paraId="22AA26A7" w14:textId="3A1C3A95" w:rsidR="003C527E" w:rsidRPr="00170478" w:rsidRDefault="00B7549A" w:rsidP="00B7549A">
      <w:pPr>
        <w:spacing w:before="240" w:line="360" w:lineRule="auto"/>
        <w:jc w:val="both"/>
        <w:rPr>
          <w:rFonts w:ascii="Palatino Linotype" w:hAnsi="Palatino Linotype" w:cs="Arial"/>
          <w:sz w:val="24"/>
          <w:szCs w:val="24"/>
        </w:rPr>
      </w:pPr>
      <w:r w:rsidRPr="00170478">
        <w:rPr>
          <w:rFonts w:ascii="Palatino Linotype" w:hAnsi="Palatino Linotype" w:cs="Arial"/>
          <w:sz w:val="24"/>
          <w:szCs w:val="24"/>
        </w:rPr>
        <w:t xml:space="preserve">Por lo cual se decretó el cierre de instrucción con fecha </w:t>
      </w:r>
      <w:r w:rsidR="004B0742" w:rsidRPr="00170478">
        <w:rPr>
          <w:rFonts w:ascii="Palatino Linotype" w:hAnsi="Palatino Linotype" w:cs="Arial"/>
          <w:sz w:val="24"/>
          <w:szCs w:val="24"/>
        </w:rPr>
        <w:t>siete</w:t>
      </w:r>
      <w:r w:rsidRPr="00170478">
        <w:rPr>
          <w:rFonts w:ascii="Palatino Linotype" w:hAnsi="Palatino Linotype" w:cs="Arial"/>
          <w:sz w:val="24"/>
          <w:szCs w:val="24"/>
        </w:rPr>
        <w:t xml:space="preserve"> de </w:t>
      </w:r>
      <w:r w:rsidR="004B0742" w:rsidRPr="00170478">
        <w:rPr>
          <w:rFonts w:ascii="Palatino Linotype" w:hAnsi="Palatino Linotype" w:cs="Arial"/>
          <w:sz w:val="24"/>
          <w:szCs w:val="24"/>
        </w:rPr>
        <w:t>julio</w:t>
      </w:r>
      <w:r w:rsidRPr="00170478">
        <w:rPr>
          <w:rFonts w:ascii="Palatino Linotype" w:hAnsi="Palatino Linotype" w:cs="Arial"/>
          <w:sz w:val="24"/>
          <w:szCs w:val="24"/>
        </w:rPr>
        <w:t xml:space="preserve"> de</w:t>
      </w:r>
      <w:r w:rsidR="00326BE5" w:rsidRPr="00170478">
        <w:rPr>
          <w:rFonts w:ascii="Palatino Linotype" w:hAnsi="Palatino Linotype" w:cs="Arial"/>
          <w:sz w:val="24"/>
          <w:szCs w:val="24"/>
        </w:rPr>
        <w:t xml:space="preserve"> dos mil veintiuno</w:t>
      </w:r>
      <w:r w:rsidRPr="00170478">
        <w:rPr>
          <w:rFonts w:ascii="Palatino Linotype" w:hAnsi="Palatino Linotype" w:cs="Arial"/>
          <w:b/>
          <w:sz w:val="24"/>
          <w:szCs w:val="24"/>
        </w:rPr>
        <w:t xml:space="preserve">, </w:t>
      </w:r>
      <w:r w:rsidRPr="00170478">
        <w:rPr>
          <w:rFonts w:ascii="Palatino Linotype" w:hAnsi="Palatino Linotype" w:cs="Arial"/>
          <w:sz w:val="24"/>
          <w:szCs w:val="24"/>
        </w:rPr>
        <w:t>en términos del artículo 185 Fracción VI de la Ley de Transparencia y Acceso a la Información Pública del Estado de México y Municipios, iniciando el término legal para dictar resolución definitiva del asunto.</w:t>
      </w:r>
    </w:p>
    <w:p w14:paraId="23079A3D" w14:textId="77777777" w:rsidR="004B0742" w:rsidRPr="00170478" w:rsidRDefault="004B0742" w:rsidP="00211669">
      <w:pPr>
        <w:spacing w:after="0" w:line="360" w:lineRule="auto"/>
        <w:jc w:val="center"/>
        <w:rPr>
          <w:rFonts w:ascii="Palatino Linotype" w:hAnsi="Palatino Linotype" w:cs="Arial"/>
          <w:b/>
          <w:sz w:val="28"/>
          <w:szCs w:val="24"/>
        </w:rPr>
      </w:pPr>
    </w:p>
    <w:p w14:paraId="2C2FC191" w14:textId="6714C648" w:rsidR="00365CB0" w:rsidRPr="00170478" w:rsidRDefault="00365CB0" w:rsidP="00211669">
      <w:pPr>
        <w:spacing w:after="0" w:line="360" w:lineRule="auto"/>
        <w:jc w:val="center"/>
        <w:rPr>
          <w:rFonts w:ascii="Palatino Linotype" w:hAnsi="Palatino Linotype" w:cs="Arial"/>
          <w:b/>
          <w:sz w:val="28"/>
          <w:szCs w:val="24"/>
        </w:rPr>
      </w:pPr>
      <w:r w:rsidRPr="00170478">
        <w:rPr>
          <w:rFonts w:ascii="Palatino Linotype" w:hAnsi="Palatino Linotype" w:cs="Arial"/>
          <w:b/>
          <w:sz w:val="28"/>
          <w:szCs w:val="24"/>
        </w:rPr>
        <w:t xml:space="preserve">C O N S I D E R A N D O </w:t>
      </w:r>
    </w:p>
    <w:p w14:paraId="3F21987D" w14:textId="77777777" w:rsidR="00365CB0" w:rsidRPr="00170478" w:rsidRDefault="00365CB0" w:rsidP="00211669">
      <w:pPr>
        <w:spacing w:after="0" w:line="360" w:lineRule="auto"/>
        <w:jc w:val="center"/>
        <w:rPr>
          <w:rFonts w:ascii="Palatino Linotype" w:hAnsi="Palatino Linotype" w:cs="Arial"/>
          <w:b/>
          <w:sz w:val="24"/>
          <w:szCs w:val="24"/>
        </w:rPr>
      </w:pPr>
    </w:p>
    <w:p w14:paraId="5B7D842D" w14:textId="369DE285" w:rsidR="005C71B4" w:rsidRPr="00170478" w:rsidRDefault="005C71B4" w:rsidP="005C71B4">
      <w:pPr>
        <w:spacing w:before="240" w:line="360" w:lineRule="auto"/>
        <w:jc w:val="both"/>
        <w:rPr>
          <w:rFonts w:ascii="Palatino Linotype" w:hAnsi="Palatino Linotype" w:cs="Arial"/>
          <w:sz w:val="24"/>
        </w:rPr>
      </w:pPr>
      <w:r w:rsidRPr="00170478">
        <w:rPr>
          <w:rFonts w:ascii="Palatino Linotype" w:hAnsi="Palatino Linotype" w:cs="Arial"/>
          <w:b/>
          <w:sz w:val="28"/>
        </w:rPr>
        <w:t>PRIMERO.</w:t>
      </w:r>
      <w:r w:rsidRPr="00170478">
        <w:rPr>
          <w:rFonts w:ascii="Palatino Linotype" w:hAnsi="Palatino Linotype" w:cs="Arial"/>
          <w:b/>
        </w:rPr>
        <w:t xml:space="preserve"> </w:t>
      </w:r>
      <w:r w:rsidRPr="00170478">
        <w:rPr>
          <w:rFonts w:ascii="Palatino Linotype" w:hAnsi="Palatino Linotype" w:cs="Arial"/>
          <w:b/>
          <w:sz w:val="28"/>
          <w:szCs w:val="28"/>
        </w:rPr>
        <w:t>De la competencia</w:t>
      </w:r>
      <w:r w:rsidRPr="00170478">
        <w:rPr>
          <w:rFonts w:ascii="Palatino Linotype" w:hAnsi="Palatino Linotype" w:cs="Arial"/>
          <w:sz w:val="28"/>
          <w:szCs w:val="28"/>
        </w:rPr>
        <w:t>.</w:t>
      </w:r>
      <w:r w:rsidR="00A54DA8" w:rsidRPr="00170478">
        <w:rPr>
          <w:rFonts w:ascii="Palatino Linotype" w:hAnsi="Palatino Linotype" w:cs="Arial"/>
          <w:sz w:val="24"/>
        </w:rPr>
        <w:t xml:space="preserve"> </w:t>
      </w:r>
      <w:r w:rsidRPr="00170478">
        <w:rPr>
          <w:rFonts w:ascii="Palatino Linotype" w:hAnsi="Palatino Linotype" w:cs="Arial"/>
          <w:sz w:val="24"/>
          <w:szCs w:val="24"/>
        </w:rPr>
        <w:t xml:space="preserve">Este Instituto de Transparencia, Acceso a la Información Pública y Protección de Datos Personales del Estado de México, es competente para conocer y resolver el presente recurso de revisión interpuesto por </w:t>
      </w:r>
      <w:r w:rsidR="004B0742" w:rsidRPr="00170478">
        <w:rPr>
          <w:rFonts w:ascii="Palatino Linotype" w:hAnsi="Palatino Linotype" w:cs="Arial"/>
          <w:sz w:val="24"/>
          <w:szCs w:val="24"/>
        </w:rPr>
        <w:t>e</w:t>
      </w:r>
      <w:r w:rsidRPr="00170478">
        <w:rPr>
          <w:rFonts w:ascii="Palatino Linotype" w:hAnsi="Palatino Linotype" w:cs="Arial"/>
          <w:b/>
          <w:sz w:val="24"/>
          <w:szCs w:val="24"/>
        </w:rPr>
        <w:t xml:space="preserve">l Recurrente </w:t>
      </w:r>
      <w:r w:rsidRPr="00170478">
        <w:rPr>
          <w:rFonts w:ascii="Palatino Linotype" w:hAnsi="Palatino Linotype" w:cs="Arial"/>
          <w:sz w:val="24"/>
          <w:szCs w:val="24"/>
        </w:rPr>
        <w:t xml:space="preserve">conforme a lo dispuesto en los artículos 6, cuarto, fracción </w:t>
      </w:r>
      <w:r w:rsidR="00326BE5" w:rsidRPr="00170478">
        <w:rPr>
          <w:rFonts w:ascii="Palatino Linotype" w:hAnsi="Palatino Linotype" w:cs="Arial"/>
          <w:sz w:val="24"/>
          <w:szCs w:val="24"/>
        </w:rPr>
        <w:t xml:space="preserve">apartado A, fracción IV de la Constitución Política de los Estados Unidos Mexicanos, 5, párrafos </w:t>
      </w:r>
      <w:r w:rsidR="00326BE5" w:rsidRPr="00170478">
        <w:rPr>
          <w:rFonts w:ascii="Palatino Linotype" w:hAnsi="Palatino Linotype" w:cs="Arial"/>
          <w:bCs/>
          <w:sz w:val="24"/>
          <w:szCs w:val="24"/>
          <w:lang w:val="es-ES"/>
        </w:rPr>
        <w:t>vigésimo noveno, trigésimo y trigésimo primero</w:t>
      </w:r>
      <w:r w:rsidR="00326BE5" w:rsidRPr="00170478">
        <w:rPr>
          <w:rFonts w:ascii="Palatino Linotype" w:hAnsi="Palatino Linotype" w:cs="Arial"/>
          <w:sz w:val="24"/>
          <w:szCs w:val="24"/>
        </w:rPr>
        <w:t xml:space="preserve"> </w:t>
      </w:r>
      <w:r w:rsidRPr="00170478">
        <w:rPr>
          <w:rFonts w:ascii="Palatino Linotype" w:hAnsi="Palatino Linotype" w:cs="Arial"/>
          <w:sz w:val="24"/>
          <w:szCs w:val="24"/>
        </w:rPr>
        <w:t>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558961B2" w14:textId="61A47F69" w:rsidR="005C71B4" w:rsidRPr="00170478" w:rsidRDefault="005C71B4" w:rsidP="005C71B4">
      <w:pPr>
        <w:pStyle w:val="Prrafodelista"/>
        <w:autoSpaceDE w:val="0"/>
        <w:autoSpaceDN w:val="0"/>
        <w:adjustRightInd w:val="0"/>
        <w:spacing w:before="240" w:line="360" w:lineRule="auto"/>
        <w:ind w:left="0"/>
        <w:jc w:val="both"/>
        <w:rPr>
          <w:rFonts w:ascii="Palatino Linotype" w:hAnsi="Palatino Linotype" w:cs="Arial"/>
          <w:b/>
        </w:rPr>
      </w:pPr>
      <w:r w:rsidRPr="00170478">
        <w:rPr>
          <w:rFonts w:ascii="Palatino Linotype" w:hAnsi="Palatino Linotype" w:cs="Arial"/>
          <w:b/>
          <w:sz w:val="28"/>
        </w:rPr>
        <w:t>SEGUNDO</w:t>
      </w:r>
      <w:r w:rsidRPr="00170478">
        <w:rPr>
          <w:rFonts w:ascii="Palatino Linotype" w:hAnsi="Palatino Linotype" w:cs="Arial"/>
          <w:b/>
        </w:rPr>
        <w:t xml:space="preserve">. </w:t>
      </w:r>
      <w:r w:rsidRPr="00170478">
        <w:rPr>
          <w:rFonts w:ascii="Palatino Linotype" w:hAnsi="Palatino Linotype" w:cs="Arial"/>
          <w:b/>
          <w:sz w:val="28"/>
          <w:szCs w:val="28"/>
        </w:rPr>
        <w:t>Sobre los alcances del recurso de revisión.</w:t>
      </w:r>
      <w:r w:rsidRPr="00170478">
        <w:rPr>
          <w:rFonts w:ascii="Palatino Linotype" w:hAnsi="Palatino Linotype" w:cs="Arial"/>
          <w:b/>
        </w:rPr>
        <w:t xml:space="preserve"> </w:t>
      </w:r>
      <w:r w:rsidR="00FB700B" w:rsidRPr="00170478">
        <w:rPr>
          <w:rFonts w:ascii="Palatino Linotype" w:hAnsi="Palatino Linotype" w:cs="Arial"/>
          <w:b/>
        </w:rPr>
        <w:t xml:space="preserve"> </w:t>
      </w:r>
      <w:r w:rsidRPr="00170478">
        <w:rPr>
          <w:rFonts w:ascii="Palatino Linotype" w:hAnsi="Palatino Linotype" w:cs="Arial"/>
        </w:rPr>
        <w:t>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275C8E7" w14:textId="77777777" w:rsidR="005C71B4" w:rsidRPr="00170478" w:rsidRDefault="005C71B4" w:rsidP="005C71B4">
      <w:pPr>
        <w:pStyle w:val="Prrafodelista"/>
        <w:autoSpaceDE w:val="0"/>
        <w:autoSpaceDN w:val="0"/>
        <w:adjustRightInd w:val="0"/>
        <w:spacing w:before="240" w:line="360" w:lineRule="auto"/>
        <w:ind w:left="0"/>
        <w:jc w:val="both"/>
        <w:rPr>
          <w:rFonts w:ascii="Palatino Linotype" w:hAnsi="Palatino Linotype" w:cs="Arial"/>
        </w:rPr>
      </w:pPr>
    </w:p>
    <w:p w14:paraId="2BAE124A" w14:textId="39554B4D" w:rsidR="005C71B4" w:rsidRPr="00170478" w:rsidRDefault="005C71B4" w:rsidP="005C71B4">
      <w:pPr>
        <w:pStyle w:val="Sinespaciado"/>
        <w:spacing w:line="360" w:lineRule="auto"/>
        <w:jc w:val="both"/>
        <w:rPr>
          <w:rFonts w:ascii="Palatino Linotype" w:hAnsi="Palatino Linotype"/>
          <w:b/>
          <w:sz w:val="26"/>
          <w:szCs w:val="26"/>
        </w:rPr>
      </w:pPr>
      <w:r w:rsidRPr="00170478">
        <w:rPr>
          <w:rFonts w:ascii="Palatino Linotype" w:hAnsi="Palatino Linotype"/>
          <w:b/>
          <w:sz w:val="26"/>
          <w:szCs w:val="26"/>
        </w:rPr>
        <w:t>TERCERO. De las causas de improcedencia.</w:t>
      </w:r>
      <w:r w:rsidR="00B7666A" w:rsidRPr="00170478">
        <w:rPr>
          <w:rFonts w:ascii="Palatino Linotype" w:hAnsi="Palatino Linotype"/>
          <w:b/>
          <w:sz w:val="26"/>
          <w:szCs w:val="26"/>
        </w:rPr>
        <w:t xml:space="preserve"> </w:t>
      </w:r>
      <w:r w:rsidRPr="00170478">
        <w:rPr>
          <w:rFonts w:ascii="Palatino Linotype" w:hAnsi="Palatino Linotype"/>
        </w:rPr>
        <w:t xml:space="preserve">En el procedimiento de acceso a la información y de los medios de impugnación de la materia, se advierten diversos supuestos de </w:t>
      </w:r>
      <w:proofErr w:type="spellStart"/>
      <w:r w:rsidRPr="00170478">
        <w:rPr>
          <w:rFonts w:ascii="Palatino Linotype" w:hAnsi="Palatino Linotype"/>
        </w:rPr>
        <w:t>procedibilidad</w:t>
      </w:r>
      <w:proofErr w:type="spellEnd"/>
      <w:r w:rsidRPr="00170478">
        <w:rPr>
          <w:rFonts w:ascii="Palatino Linotype" w:hAnsi="Palatino Linotype"/>
        </w:rPr>
        <w:t xml:space="preserve">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0063B8" w14:textId="77777777" w:rsidR="005C71B4" w:rsidRPr="00170478" w:rsidRDefault="005C71B4" w:rsidP="005C71B4">
      <w:pPr>
        <w:pStyle w:val="Sinespaciado"/>
        <w:spacing w:line="360" w:lineRule="auto"/>
        <w:jc w:val="both"/>
        <w:rPr>
          <w:rFonts w:ascii="Palatino Linotype" w:hAnsi="Palatino Linotype"/>
        </w:rPr>
      </w:pPr>
    </w:p>
    <w:p w14:paraId="39FE6495" w14:textId="77777777" w:rsidR="005C71B4" w:rsidRPr="00170478" w:rsidRDefault="005C71B4" w:rsidP="005C71B4">
      <w:pPr>
        <w:pStyle w:val="Sinespaciado"/>
        <w:spacing w:line="360" w:lineRule="auto"/>
        <w:jc w:val="both"/>
        <w:rPr>
          <w:rFonts w:ascii="Palatino Linotype" w:hAnsi="Palatino Linotype"/>
        </w:rPr>
      </w:pPr>
      <w:r w:rsidRPr="00170478">
        <w:rPr>
          <w:rFonts w:ascii="Palatino Linotype" w:hAnsi="Palatino Linotype"/>
        </w:rPr>
        <w:t xml:space="preserve">Por lo anterior, es una facultad legal entrar al estudio de las causas de improcedencia que hagan valer las partes o que se adviertan de oficio por este </w:t>
      </w:r>
      <w:proofErr w:type="spellStart"/>
      <w:r w:rsidRPr="00170478">
        <w:rPr>
          <w:rFonts w:ascii="Palatino Linotype" w:hAnsi="Palatino Linotype"/>
        </w:rPr>
        <w:t>Resolutor</w:t>
      </w:r>
      <w:proofErr w:type="spellEnd"/>
      <w:r w:rsidRPr="00170478">
        <w:rPr>
          <w:rFonts w:ascii="Palatino Linotype" w:hAnsi="Palatino Linotype"/>
        </w:rPr>
        <w:t xml:space="preserve"> y por ende objeto de análisis previo al estudio de fondo del asunto; presupuestos procesales de inicio o trámite de un proceso que dotan de seguridad jurídica las resoluciones, máxime que es una figura procesal adoptada en la ley de la materia</w:t>
      </w:r>
      <w:r w:rsidRPr="00170478">
        <w:rPr>
          <w:rStyle w:val="Refdenotaalpie"/>
          <w:rFonts w:ascii="Palatino Linotype" w:hAnsi="Palatino Linotype" w:cs="Arial"/>
        </w:rPr>
        <w:footnoteReference w:id="1"/>
      </w:r>
      <w:r w:rsidRPr="00170478">
        <w:rPr>
          <w:rFonts w:ascii="Palatino Linotype" w:hAnsi="Palatino Linotype"/>
        </w:rPr>
        <w:t>, la cual permite dilucidar alguna causal que impida el estudio y resolución, cuando una vez admitido el recurso de revisión se advierta una causa de improcedencia que permita sobreseerlo, sin estudiar el fondo del asunto.</w:t>
      </w:r>
    </w:p>
    <w:p w14:paraId="6F6580B1" w14:textId="77777777" w:rsidR="005C71B4" w:rsidRPr="00170478" w:rsidRDefault="005C71B4" w:rsidP="005C71B4">
      <w:pPr>
        <w:pStyle w:val="Sinespaciado"/>
        <w:spacing w:line="360" w:lineRule="auto"/>
        <w:jc w:val="both"/>
        <w:rPr>
          <w:rFonts w:ascii="Palatino Linotype" w:hAnsi="Palatino Linotype"/>
        </w:rPr>
      </w:pPr>
    </w:p>
    <w:p w14:paraId="2406FAF7" w14:textId="77777777" w:rsidR="005C71B4" w:rsidRPr="00170478" w:rsidRDefault="005C71B4" w:rsidP="005C71B4">
      <w:pPr>
        <w:pStyle w:val="Sinespaciado"/>
        <w:spacing w:line="360" w:lineRule="auto"/>
        <w:jc w:val="both"/>
        <w:rPr>
          <w:rFonts w:ascii="Palatino Linotype" w:hAnsi="Palatino Linotype"/>
        </w:rPr>
      </w:pPr>
      <w:r w:rsidRPr="00170478">
        <w:rPr>
          <w:rFonts w:ascii="Palatino Linotype" w:hAnsi="Palatino Linotype"/>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5F5F3B8B" w14:textId="77777777"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CC8DA82" w14:textId="6424E604" w:rsidR="00365CB0" w:rsidRPr="00170478" w:rsidRDefault="00365CB0" w:rsidP="00657422">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170478">
        <w:rPr>
          <w:rFonts w:ascii="Palatino Linotype" w:eastAsia="Times New Roman" w:hAnsi="Palatino Linotype" w:cs="Arial"/>
          <w:b/>
          <w:sz w:val="28"/>
          <w:szCs w:val="28"/>
          <w:lang w:val="es-ES" w:eastAsia="es-ES"/>
        </w:rPr>
        <w:t>CUARTO. Estudio y resolución del asunto</w:t>
      </w:r>
      <w:r w:rsidRPr="00170478">
        <w:rPr>
          <w:rFonts w:ascii="Palatino Linotype" w:eastAsia="Times New Roman" w:hAnsi="Palatino Linotype" w:cs="Times New Roman"/>
          <w:b/>
          <w:sz w:val="28"/>
          <w:szCs w:val="28"/>
          <w:lang w:val="es-ES" w:eastAsia="es-ES"/>
        </w:rPr>
        <w:t xml:space="preserve">. </w:t>
      </w:r>
      <w:r w:rsidR="00657422" w:rsidRPr="00170478">
        <w:rPr>
          <w:rFonts w:ascii="Palatino Linotype" w:eastAsia="Times New Roman" w:hAnsi="Palatino Linotype" w:cs="Arial"/>
          <w:b/>
          <w:sz w:val="28"/>
          <w:szCs w:val="28"/>
          <w:lang w:val="es-ES" w:eastAsia="es-ES"/>
        </w:rPr>
        <w:t xml:space="preserve"> </w:t>
      </w:r>
      <w:r w:rsidRPr="00170478">
        <w:rPr>
          <w:rFonts w:ascii="Palatino Linotype" w:eastAsia="Times New Roman" w:hAnsi="Palatino Linotype" w:cs="Arial"/>
          <w:sz w:val="24"/>
          <w:szCs w:val="24"/>
          <w:lang w:val="es-ES" w:eastAsia="es-ES"/>
        </w:rPr>
        <w:t>Ahora bien, 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4EB5239F" w14:textId="77777777" w:rsidR="00326BE5" w:rsidRPr="00170478" w:rsidRDefault="00326BE5"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073710A" w14:textId="0C493C2A"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 xml:space="preserve">En primera instancia, al referirnos al acto impugnado por el </w:t>
      </w:r>
      <w:r w:rsidRPr="00170478">
        <w:rPr>
          <w:rFonts w:ascii="Palatino Linotype" w:eastAsia="Times New Roman" w:hAnsi="Palatino Linotype" w:cs="Arial"/>
          <w:b/>
          <w:sz w:val="24"/>
          <w:szCs w:val="24"/>
          <w:lang w:val="es-ES" w:eastAsia="es-ES"/>
        </w:rPr>
        <w:t>Recurrente</w:t>
      </w:r>
      <w:r w:rsidRPr="00170478">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w:t>
      </w:r>
      <w:r w:rsidR="008058E4" w:rsidRPr="00170478">
        <w:rPr>
          <w:rFonts w:ascii="Palatino Linotype" w:eastAsia="Times New Roman" w:hAnsi="Palatino Linotype" w:cs="Arial"/>
          <w:sz w:val="24"/>
          <w:szCs w:val="24"/>
          <w:lang w:val="es-ES" w:eastAsia="es-ES"/>
        </w:rPr>
        <w:t>que no se dio respuesta</w:t>
      </w:r>
      <w:r w:rsidRPr="00170478">
        <w:rPr>
          <w:rFonts w:ascii="Palatino Linotype" w:eastAsia="Times New Roman" w:hAnsi="Palatino Linotype" w:cs="Arial"/>
          <w:sz w:val="24"/>
          <w:szCs w:val="24"/>
          <w:lang w:val="es-ES" w:eastAsia="es-ES"/>
        </w:rPr>
        <w:t xml:space="preserve">, actualizando con ello lo </w:t>
      </w:r>
      <w:r w:rsidRPr="00170478">
        <w:rPr>
          <w:rFonts w:ascii="Palatino Linotype" w:eastAsia="Calibri" w:hAnsi="Palatino Linotype" w:cs="Arial"/>
          <w:color w:val="000000" w:themeColor="text1"/>
          <w:sz w:val="24"/>
          <w:szCs w:val="24"/>
          <w:lang w:val="es-ES" w:eastAsia="es-ES"/>
        </w:rPr>
        <w:t>establecido en la fracción V</w:t>
      </w:r>
      <w:r w:rsidR="008058E4" w:rsidRPr="00170478">
        <w:rPr>
          <w:rFonts w:ascii="Palatino Linotype" w:eastAsia="Calibri" w:hAnsi="Palatino Linotype" w:cs="Arial"/>
          <w:color w:val="000000" w:themeColor="text1"/>
          <w:sz w:val="24"/>
          <w:szCs w:val="24"/>
          <w:lang w:val="es-ES" w:eastAsia="es-ES"/>
        </w:rPr>
        <w:t>II</w:t>
      </w:r>
      <w:r w:rsidRPr="00170478">
        <w:rPr>
          <w:rFonts w:ascii="Palatino Linotype" w:eastAsia="Calibri" w:hAnsi="Palatino Linotype" w:cs="Arial"/>
          <w:color w:val="000000" w:themeColor="text1"/>
          <w:sz w:val="24"/>
          <w:szCs w:val="24"/>
          <w:lang w:val="es-ES" w:eastAsia="es-ES"/>
        </w:rPr>
        <w:t xml:space="preserve"> del artículo 179 de la </w:t>
      </w:r>
      <w:r w:rsidRPr="00170478">
        <w:rPr>
          <w:rFonts w:ascii="Palatino Linotype" w:eastAsia="Calibri" w:hAnsi="Palatino Linotype" w:cs="Arial"/>
          <w:b/>
          <w:color w:val="000000" w:themeColor="text1"/>
          <w:sz w:val="24"/>
          <w:szCs w:val="24"/>
          <w:lang w:val="es-ES" w:eastAsia="es-ES"/>
        </w:rPr>
        <w:t>Ley de Transparencia y Acceso a la Información Pública del Estado de México y Municipios</w:t>
      </w:r>
      <w:r w:rsidRPr="00170478">
        <w:rPr>
          <w:rFonts w:ascii="Palatino Linotype" w:eastAsia="Calibri" w:hAnsi="Palatino Linotype" w:cs="Arial"/>
          <w:color w:val="000000" w:themeColor="text1"/>
          <w:sz w:val="24"/>
          <w:szCs w:val="24"/>
          <w:lang w:val="es-ES" w:eastAsia="es-ES"/>
        </w:rPr>
        <w:t>,</w:t>
      </w:r>
      <w:r w:rsidRPr="00170478">
        <w:rPr>
          <w:rFonts w:ascii="Palatino Linotype" w:eastAsia="Calibri" w:hAnsi="Palatino Linotype" w:cs="Arial"/>
          <w:b/>
          <w:color w:val="000000" w:themeColor="text1"/>
          <w:sz w:val="24"/>
          <w:szCs w:val="24"/>
          <w:lang w:val="es-ES" w:eastAsia="es-ES"/>
        </w:rPr>
        <w:t xml:space="preserve"> </w:t>
      </w:r>
      <w:r w:rsidRPr="00170478">
        <w:rPr>
          <w:rFonts w:ascii="Palatino Linotype" w:eastAsia="Times New Roman" w:hAnsi="Palatino Linotype" w:cs="Arial"/>
          <w:sz w:val="24"/>
          <w:szCs w:val="24"/>
          <w:lang w:val="es-ES" w:eastAsia="es-ES"/>
        </w:rPr>
        <w:t xml:space="preserve">resultando procedente la interposición del recurso de revisión </w:t>
      </w:r>
      <w:r w:rsidR="008058E4" w:rsidRPr="00170478">
        <w:rPr>
          <w:rFonts w:ascii="Palatino Linotype" w:eastAsia="Times New Roman" w:hAnsi="Palatino Linotype" w:cs="Arial"/>
          <w:sz w:val="24"/>
          <w:szCs w:val="24"/>
          <w:lang w:val="es-ES" w:eastAsia="es-ES"/>
        </w:rPr>
        <w:t>por la falta de respuesta a la solicitud de información.</w:t>
      </w:r>
    </w:p>
    <w:p w14:paraId="35F7EAE3" w14:textId="77777777" w:rsidR="002A77CA" w:rsidRPr="00170478" w:rsidRDefault="002A77CA" w:rsidP="004F3402">
      <w:pPr>
        <w:autoSpaceDE w:val="0"/>
        <w:autoSpaceDN w:val="0"/>
        <w:adjustRightInd w:val="0"/>
        <w:spacing w:after="0" w:line="360" w:lineRule="auto"/>
        <w:jc w:val="both"/>
        <w:rPr>
          <w:rFonts w:ascii="Palatino Linotype" w:eastAsia="Times New Roman" w:hAnsi="Palatino Linotype" w:cs="Arial"/>
          <w:sz w:val="24"/>
          <w:szCs w:val="24"/>
          <w:lang w:val="es-ES" w:eastAsia="es-MX"/>
        </w:rPr>
      </w:pPr>
    </w:p>
    <w:p w14:paraId="0FE61418" w14:textId="35C673DE" w:rsidR="00365CB0" w:rsidRPr="0017047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r w:rsidRPr="00170478">
        <w:rPr>
          <w:rFonts w:ascii="Palatino Linotype" w:eastAsia="Times New Roman" w:hAnsi="Palatino Linotype" w:cs="Times New Roman"/>
          <w:sz w:val="24"/>
          <w:szCs w:val="24"/>
          <w:lang w:val="es-ES" w:eastAsia="es-MX"/>
        </w:rPr>
        <w:t xml:space="preserve">De tal manera que se hace patente que </w:t>
      </w:r>
      <w:r w:rsidR="004F3402" w:rsidRPr="00170478">
        <w:rPr>
          <w:rFonts w:ascii="Palatino Linotype" w:eastAsia="Times New Roman" w:hAnsi="Palatino Linotype" w:cs="Times New Roman"/>
          <w:sz w:val="24"/>
          <w:szCs w:val="24"/>
          <w:lang w:val="es-ES" w:eastAsia="es-MX"/>
        </w:rPr>
        <w:t>la omisión</w:t>
      </w:r>
      <w:r w:rsidRPr="00170478">
        <w:rPr>
          <w:rFonts w:ascii="Palatino Linotype" w:eastAsia="Times New Roman" w:hAnsi="Palatino Linotype" w:cs="Times New Roman"/>
          <w:sz w:val="24"/>
          <w:szCs w:val="24"/>
          <w:lang w:val="es-ES" w:eastAsia="es-MX"/>
        </w:rPr>
        <w:t xml:space="preserve"> del </w:t>
      </w:r>
      <w:r w:rsidR="008058E4" w:rsidRPr="00170478">
        <w:rPr>
          <w:rFonts w:ascii="Palatino Linotype" w:eastAsia="Times New Roman" w:hAnsi="Palatino Linotype" w:cs="Times New Roman"/>
          <w:b/>
          <w:sz w:val="24"/>
          <w:szCs w:val="24"/>
          <w:lang w:val="es-ES" w:eastAsia="es-MX"/>
        </w:rPr>
        <w:t>Sujeto O</w:t>
      </w:r>
      <w:r w:rsidRPr="00170478">
        <w:rPr>
          <w:rFonts w:ascii="Palatino Linotype" w:eastAsia="Times New Roman" w:hAnsi="Palatino Linotype" w:cs="Times New Roman"/>
          <w:b/>
          <w:sz w:val="24"/>
          <w:szCs w:val="24"/>
          <w:lang w:val="es-ES" w:eastAsia="es-MX"/>
        </w:rPr>
        <w:t>bligado</w:t>
      </w:r>
      <w:r w:rsidR="004F3402" w:rsidRPr="00170478">
        <w:rPr>
          <w:rFonts w:ascii="Palatino Linotype" w:eastAsia="Times New Roman" w:hAnsi="Palatino Linotype" w:cs="Times New Roman"/>
          <w:b/>
          <w:sz w:val="24"/>
          <w:szCs w:val="24"/>
          <w:lang w:val="es-ES" w:eastAsia="es-MX"/>
        </w:rPr>
        <w:t xml:space="preserve"> </w:t>
      </w:r>
      <w:r w:rsidR="004F3402" w:rsidRPr="00170478">
        <w:rPr>
          <w:rFonts w:ascii="Palatino Linotype" w:eastAsia="Times New Roman" w:hAnsi="Palatino Linotype" w:cs="Times New Roman"/>
          <w:sz w:val="24"/>
          <w:szCs w:val="24"/>
          <w:lang w:val="es-ES" w:eastAsia="es-MX"/>
        </w:rPr>
        <w:t xml:space="preserve">para atender </w:t>
      </w:r>
      <w:r w:rsidRPr="00170478">
        <w:rPr>
          <w:rFonts w:ascii="Palatino Linotype" w:eastAsia="Times New Roman" w:hAnsi="Palatino Linotype" w:cs="Times New Roman"/>
          <w:sz w:val="24"/>
          <w:szCs w:val="24"/>
          <w:lang w:val="es-ES" w:eastAsia="es-MX"/>
        </w:rPr>
        <w:t>la solicitud de información en términos de la Ley de la materia, es decir, omitió cumplir las obligaciones que dic</w:t>
      </w:r>
      <w:r w:rsidR="008058E4" w:rsidRPr="00170478">
        <w:rPr>
          <w:rFonts w:ascii="Palatino Linotype" w:eastAsia="Times New Roman" w:hAnsi="Palatino Linotype" w:cs="Times New Roman"/>
          <w:sz w:val="24"/>
          <w:szCs w:val="24"/>
          <w:lang w:val="es-ES" w:eastAsia="es-MX"/>
        </w:rPr>
        <w:t>ho cuerpo legal le impone como Sujeto O</w:t>
      </w:r>
      <w:r w:rsidRPr="00170478">
        <w:rPr>
          <w:rFonts w:ascii="Palatino Linotype" w:eastAsia="Times New Roman" w:hAnsi="Palatino Linotype" w:cs="Times New Roman"/>
          <w:sz w:val="24"/>
          <w:szCs w:val="24"/>
          <w:lang w:val="es-ES" w:eastAsia="es-MX"/>
        </w:rPr>
        <w:t>bligado de la misma, tal y como lo constituye los artículos 4, 12, 23 fracción IV, 24 último párrafo y 160 de la Ley de Transparencia del Estado de México, que a la letra dice:</w:t>
      </w:r>
    </w:p>
    <w:p w14:paraId="4A45DC7B" w14:textId="77777777" w:rsidR="00D9315F" w:rsidRPr="00170478" w:rsidRDefault="00D9315F" w:rsidP="00211669">
      <w:pPr>
        <w:spacing w:after="0" w:line="360" w:lineRule="auto"/>
        <w:contextualSpacing/>
        <w:jc w:val="both"/>
        <w:rPr>
          <w:rFonts w:ascii="Palatino Linotype" w:eastAsia="Times New Roman" w:hAnsi="Palatino Linotype" w:cs="Times New Roman"/>
          <w:sz w:val="24"/>
          <w:szCs w:val="24"/>
          <w:lang w:val="es-ES" w:eastAsia="es-MX"/>
        </w:rPr>
      </w:pPr>
    </w:p>
    <w:p w14:paraId="089DA541" w14:textId="77777777" w:rsidR="00365CB0" w:rsidRPr="00170478" w:rsidRDefault="00365CB0" w:rsidP="00211669">
      <w:pPr>
        <w:spacing w:after="0" w:line="360" w:lineRule="auto"/>
        <w:jc w:val="both"/>
        <w:rPr>
          <w:rFonts w:ascii="Palatino Linotype" w:hAnsi="Palatino Linotype"/>
          <w:sz w:val="24"/>
          <w:szCs w:val="24"/>
          <w:lang w:eastAsia="es-MX"/>
        </w:rPr>
      </w:pPr>
    </w:p>
    <w:p w14:paraId="22D95B7F"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w:t>
      </w:r>
      <w:r w:rsidRPr="00170478">
        <w:rPr>
          <w:rFonts w:ascii="Palatino Linotype" w:hAnsi="Palatino Linotype" w:cs="Arial"/>
          <w:b/>
          <w:bCs/>
          <w:i/>
        </w:rPr>
        <w:t>Artículo 4.</w:t>
      </w:r>
      <w:r w:rsidRPr="00170478">
        <w:rPr>
          <w:rFonts w:ascii="Palatino Linotype" w:hAnsi="Palatino Linotype" w:cs="Arial"/>
          <w:bCs/>
          <w:i/>
        </w:rPr>
        <w:t xml:space="preserve"> </w:t>
      </w:r>
      <w:r w:rsidRPr="00170478">
        <w:rPr>
          <w:rFonts w:ascii="Palatino Linotype" w:hAnsi="Palatino Linotype" w:cs="Arial"/>
          <w:bCs/>
          <w:i/>
          <w:u w:val="single"/>
        </w:rPr>
        <w:t>El derecho humano de acceso a la información pública</w:t>
      </w:r>
      <w:r w:rsidRPr="00170478">
        <w:rPr>
          <w:rFonts w:ascii="Palatino Linotype" w:hAnsi="Palatino Linotype" w:cs="Arial"/>
          <w:bCs/>
          <w:i/>
        </w:rPr>
        <w:t xml:space="preserve"> es la prerrogativa de las personas para buscar, difundir, investigar, recabar, recibir y solicitar información pública, sin necesidad de acreditar personalidad ni interés jurídico.</w:t>
      </w:r>
    </w:p>
    <w:p w14:paraId="0797E969" w14:textId="77777777" w:rsidR="00365CB0" w:rsidRPr="00170478" w:rsidRDefault="00365CB0" w:rsidP="00211669">
      <w:pPr>
        <w:spacing w:after="0" w:line="240" w:lineRule="auto"/>
        <w:ind w:left="709" w:right="567"/>
        <w:jc w:val="both"/>
        <w:rPr>
          <w:rFonts w:ascii="Palatino Linotype" w:hAnsi="Palatino Linotype" w:cs="Arial"/>
          <w:bCs/>
          <w:i/>
        </w:rPr>
      </w:pPr>
    </w:p>
    <w:p w14:paraId="69E2258D"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u w:val="single"/>
        </w:rPr>
        <w:t>Toda la información generada, obtenida, adquirida, transformada, administrada o en posesión de los sujetos obligados es pública y accesible de manera permanente a cualquier persona</w:t>
      </w:r>
      <w:r w:rsidRPr="00170478">
        <w:rPr>
          <w:rFonts w:ascii="Palatino Linotype" w:hAnsi="Palatino Linotype" w:cs="Arial"/>
          <w:bCs/>
          <w:i/>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3C78C35" w14:textId="77777777" w:rsidR="00365CB0" w:rsidRPr="00170478" w:rsidRDefault="00365CB0" w:rsidP="00211669">
      <w:pPr>
        <w:spacing w:after="0" w:line="240" w:lineRule="auto"/>
        <w:ind w:left="709" w:right="567"/>
        <w:jc w:val="both"/>
        <w:rPr>
          <w:rFonts w:ascii="Palatino Linotype" w:hAnsi="Palatino Linotype" w:cs="Arial"/>
          <w:bCs/>
          <w:i/>
        </w:rPr>
      </w:pPr>
    </w:p>
    <w:p w14:paraId="395A9C01"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Los sujetos obligados deben poner en práctica, políticas y programas de acceso a la información que se apeguen a criterios de publicidad, veracidad, oportunidad, precisión y suficiencia en beneficio de los solicitantes.</w:t>
      </w:r>
    </w:p>
    <w:p w14:paraId="641FA887" w14:textId="77777777" w:rsidR="00365CB0" w:rsidRPr="00170478" w:rsidRDefault="00365CB0" w:rsidP="00211669">
      <w:pPr>
        <w:spacing w:after="0" w:line="240" w:lineRule="auto"/>
        <w:ind w:left="709" w:right="567"/>
        <w:jc w:val="both"/>
        <w:rPr>
          <w:rFonts w:ascii="Palatino Linotype" w:hAnsi="Palatino Linotype" w:cs="Arial"/>
          <w:bCs/>
          <w:i/>
        </w:rPr>
      </w:pPr>
    </w:p>
    <w:p w14:paraId="2D913EE7"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
          <w:bCs/>
          <w:i/>
        </w:rPr>
        <w:t>Artículo 12.</w:t>
      </w:r>
      <w:r w:rsidRPr="00170478">
        <w:rPr>
          <w:rFonts w:ascii="Palatino Linotype" w:hAnsi="Palatino Linotype" w:cs="Arial"/>
          <w:bCs/>
          <w:i/>
        </w:rPr>
        <w:t xml:space="preserve"> Quienes generen, recopilen, administren, manejen, procesen, archiven o conserven información pública serán responsables de la misma en los términos de las disposiciones jurídicas aplicables.</w:t>
      </w:r>
    </w:p>
    <w:p w14:paraId="3826E10F" w14:textId="77777777" w:rsidR="00365CB0" w:rsidRPr="00170478" w:rsidRDefault="00365CB0" w:rsidP="00211669">
      <w:pPr>
        <w:spacing w:after="0" w:line="240" w:lineRule="auto"/>
        <w:ind w:left="709" w:right="567"/>
        <w:jc w:val="both"/>
        <w:rPr>
          <w:rFonts w:ascii="Palatino Linotype" w:hAnsi="Palatino Linotype" w:cs="Arial"/>
          <w:bCs/>
          <w:i/>
        </w:rPr>
      </w:pPr>
    </w:p>
    <w:p w14:paraId="4694DEAE"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u w:val="single"/>
        </w:rPr>
        <w:t>Los sujetos obligados sólo proporcionarán la información pública que se les requiera y que obre en sus archivos y en el estado en que ésta se encuentre.</w:t>
      </w:r>
      <w:r w:rsidRPr="00170478">
        <w:rPr>
          <w:rFonts w:ascii="Palatino Linotype" w:hAnsi="Palatino Linotype" w:cs="Arial"/>
          <w:bCs/>
          <w:i/>
        </w:rPr>
        <w:t xml:space="preserve"> La obligación de proporcionar información no comprende el procesamiento de la misma, ni el presentarla conforme al interés del solicitante; no estarán obligados a generarla, resumirla, efectuar cálculos o practicar investigaciones. </w:t>
      </w:r>
    </w:p>
    <w:p w14:paraId="582F9812"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w:t>
      </w:r>
    </w:p>
    <w:p w14:paraId="34E9C2BB" w14:textId="77777777" w:rsidR="00365CB0" w:rsidRPr="00170478" w:rsidRDefault="00365CB0" w:rsidP="00211669">
      <w:pPr>
        <w:spacing w:after="0" w:line="240" w:lineRule="auto"/>
        <w:ind w:left="709" w:right="567"/>
        <w:jc w:val="both"/>
        <w:rPr>
          <w:rFonts w:ascii="Palatino Linotype" w:hAnsi="Palatino Linotype" w:cs="Arial"/>
          <w:bCs/>
          <w:i/>
        </w:rPr>
      </w:pPr>
    </w:p>
    <w:p w14:paraId="06E051C2"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
          <w:bCs/>
          <w:i/>
        </w:rPr>
        <w:t>Artículo 23</w:t>
      </w:r>
      <w:r w:rsidRPr="00170478">
        <w:rPr>
          <w:rFonts w:ascii="Palatino Linotype" w:hAnsi="Palatino Linotype" w:cs="Arial"/>
          <w:bCs/>
          <w:i/>
        </w:rPr>
        <w:t xml:space="preserve">. </w:t>
      </w:r>
      <w:r w:rsidRPr="00170478">
        <w:rPr>
          <w:rFonts w:ascii="Palatino Linotype" w:hAnsi="Palatino Linotype" w:cs="Arial"/>
          <w:b/>
          <w:bCs/>
          <w:i/>
        </w:rPr>
        <w:t>Son sujetos obligados</w:t>
      </w:r>
      <w:r w:rsidRPr="00170478">
        <w:rPr>
          <w:rFonts w:ascii="Palatino Linotype" w:hAnsi="Palatino Linotype" w:cs="Arial"/>
          <w:bCs/>
          <w:i/>
        </w:rPr>
        <w:t xml:space="preserve"> a transparentar y permitir el acceso a su información y proteger los datos personales que obren en su poder: </w:t>
      </w:r>
    </w:p>
    <w:p w14:paraId="66AD4070"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w:t>
      </w:r>
    </w:p>
    <w:p w14:paraId="1F8DF509"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
          <w:bCs/>
          <w:i/>
        </w:rPr>
        <w:t xml:space="preserve">IV. </w:t>
      </w:r>
      <w:r w:rsidRPr="00170478">
        <w:rPr>
          <w:rFonts w:ascii="Palatino Linotype" w:hAnsi="Palatino Linotype" w:cs="Arial"/>
          <w:bCs/>
          <w:i/>
        </w:rPr>
        <w:t>Los ayuntamientos y las dependencias, organismos,</w:t>
      </w:r>
      <w:r w:rsidRPr="00170478">
        <w:rPr>
          <w:rFonts w:ascii="Palatino Linotype" w:hAnsi="Palatino Linotype" w:cs="Arial"/>
          <w:b/>
          <w:bCs/>
          <w:i/>
          <w:u w:val="single"/>
        </w:rPr>
        <w:t xml:space="preserve"> órganos y entidades de la administración municipal;</w:t>
      </w:r>
    </w:p>
    <w:p w14:paraId="23FE26C6" w14:textId="77777777" w:rsidR="00365CB0" w:rsidRPr="00170478" w:rsidRDefault="00365CB0" w:rsidP="00211669">
      <w:pPr>
        <w:spacing w:after="0" w:line="240" w:lineRule="auto"/>
        <w:ind w:left="709" w:right="567"/>
        <w:jc w:val="both"/>
        <w:rPr>
          <w:rFonts w:ascii="Palatino Linotype" w:hAnsi="Palatino Linotype" w:cs="Arial"/>
          <w:bCs/>
          <w:i/>
        </w:rPr>
      </w:pPr>
    </w:p>
    <w:p w14:paraId="68223EDD" w14:textId="77777777" w:rsidR="00365CB0" w:rsidRPr="00170478" w:rsidRDefault="00365CB0" w:rsidP="00211669">
      <w:pPr>
        <w:spacing w:after="0" w:line="240" w:lineRule="auto"/>
        <w:ind w:left="709" w:right="567"/>
        <w:jc w:val="both"/>
        <w:rPr>
          <w:rFonts w:ascii="Palatino Linotype" w:hAnsi="Palatino Linotype" w:cs="Arial"/>
          <w:b/>
          <w:bCs/>
          <w:i/>
        </w:rPr>
      </w:pPr>
      <w:r w:rsidRPr="00170478">
        <w:rPr>
          <w:rFonts w:ascii="Palatino Linotype" w:hAnsi="Palatino Linotype" w:cs="Arial"/>
          <w:b/>
          <w:bCs/>
          <w:i/>
        </w:rPr>
        <w:t xml:space="preserve">Artículo 24. </w:t>
      </w:r>
    </w:p>
    <w:p w14:paraId="04D28253"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w:t>
      </w:r>
    </w:p>
    <w:p w14:paraId="1ADE5C0F"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Los sujetos obligados solo proporcionarán la información pública que generen, administren o posean en el ejercicio de sus atribuciones.”</w:t>
      </w:r>
    </w:p>
    <w:p w14:paraId="5F7E5DE0"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w:t>
      </w:r>
    </w:p>
    <w:p w14:paraId="0DE43D95" w14:textId="77777777" w:rsidR="00365CB0" w:rsidRPr="00170478" w:rsidRDefault="00365CB0" w:rsidP="00211669">
      <w:pPr>
        <w:spacing w:after="0" w:line="240" w:lineRule="auto"/>
        <w:ind w:left="709" w:right="567"/>
        <w:jc w:val="both"/>
        <w:rPr>
          <w:rFonts w:ascii="Palatino Linotype" w:hAnsi="Palatino Linotype" w:cs="Arial"/>
          <w:bCs/>
          <w:i/>
        </w:rPr>
      </w:pPr>
    </w:p>
    <w:p w14:paraId="081B437E"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
          <w:bCs/>
          <w:i/>
        </w:rPr>
        <w:t>Artículo 160.</w:t>
      </w:r>
      <w:r w:rsidRPr="00170478">
        <w:rPr>
          <w:rFonts w:ascii="Palatino Linotype" w:hAnsi="Palatino Linotype" w:cs="Arial"/>
          <w:bCs/>
          <w:i/>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8F8DB65" w14:textId="77777777" w:rsidR="00365CB0" w:rsidRPr="00170478" w:rsidRDefault="00365CB0" w:rsidP="00211669">
      <w:pPr>
        <w:spacing w:after="0" w:line="240" w:lineRule="auto"/>
        <w:ind w:left="709" w:right="567"/>
        <w:jc w:val="both"/>
        <w:rPr>
          <w:rFonts w:ascii="Palatino Linotype" w:hAnsi="Palatino Linotype" w:cs="Arial"/>
          <w:bCs/>
          <w:i/>
        </w:rPr>
      </w:pPr>
    </w:p>
    <w:p w14:paraId="1E056206" w14:textId="77777777" w:rsidR="00365CB0" w:rsidRPr="00170478" w:rsidRDefault="00365CB0" w:rsidP="00211669">
      <w:pPr>
        <w:spacing w:after="0" w:line="240" w:lineRule="auto"/>
        <w:ind w:left="709" w:right="567"/>
        <w:jc w:val="both"/>
        <w:rPr>
          <w:rFonts w:ascii="Palatino Linotype" w:hAnsi="Palatino Linotype" w:cs="Arial"/>
          <w:bCs/>
          <w:i/>
        </w:rPr>
      </w:pPr>
      <w:r w:rsidRPr="00170478">
        <w:rPr>
          <w:rFonts w:ascii="Palatino Linotype" w:hAnsi="Palatino Linotype" w:cs="Arial"/>
          <w:bCs/>
          <w:i/>
        </w:rPr>
        <w:t>En caso que la información solicitada consista en bases de datos se deberá privilegiar la entrega de la misma en formatos abiertos.</w:t>
      </w:r>
    </w:p>
    <w:p w14:paraId="4F8E39B9" w14:textId="77777777" w:rsidR="00365CB0" w:rsidRPr="00170478" w:rsidRDefault="00365CB0" w:rsidP="00211669">
      <w:pPr>
        <w:spacing w:after="0" w:line="240" w:lineRule="auto"/>
        <w:ind w:left="709" w:right="567"/>
        <w:jc w:val="right"/>
        <w:rPr>
          <w:rFonts w:ascii="Palatino Linotype" w:hAnsi="Palatino Linotype" w:cs="Arial"/>
        </w:rPr>
      </w:pPr>
      <w:r w:rsidRPr="00170478">
        <w:rPr>
          <w:rFonts w:ascii="Palatino Linotype" w:hAnsi="Palatino Linotype" w:cs="Arial"/>
          <w:bCs/>
        </w:rPr>
        <w:t>(Énfasis añadido)</w:t>
      </w:r>
    </w:p>
    <w:p w14:paraId="1E495B3B" w14:textId="2C082919" w:rsidR="00365CB0" w:rsidRPr="0017047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170478">
        <w:rPr>
          <w:rFonts w:ascii="Palatino Linotype" w:eastAsia="MS Mincho" w:hAnsi="Palatino Linotype" w:cs="Times New Roman"/>
          <w:sz w:val="24"/>
          <w:szCs w:val="24"/>
          <w:lang w:val="es-ES_tradnl" w:eastAsia="es-ES"/>
        </w:rPr>
        <w:t xml:space="preserve">Resulta necesario señalar que el derecho de acceso a la información pública es un </w:t>
      </w:r>
      <w:r w:rsidRPr="00170478">
        <w:rPr>
          <w:rFonts w:ascii="Palatino Linotype" w:eastAsia="Times New Roman" w:hAnsi="Palatino Linotype" w:cs="Arial"/>
          <w:color w:val="000000"/>
          <w:sz w:val="24"/>
          <w:szCs w:val="24"/>
          <w:lang w:val="es-ES_tradnl" w:eastAsia="es-MX"/>
        </w:rPr>
        <w:t>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w:t>
      </w:r>
      <w:r w:rsidRPr="00170478">
        <w:rPr>
          <w:rFonts w:ascii="Palatino Linotype" w:eastAsia="Times New Roman" w:hAnsi="Palatino Linotype" w:cs="Arial"/>
          <w:color w:val="000000"/>
          <w:sz w:val="24"/>
          <w:szCs w:val="24"/>
          <w:lang w:val="es-ES_tradnl" w:eastAsia="es-ES"/>
        </w:rPr>
        <w:t xml:space="preserve"> </w:t>
      </w:r>
      <w:r w:rsidR="008058E4" w:rsidRPr="00170478">
        <w:rPr>
          <w:rFonts w:ascii="Palatino Linotype" w:eastAsia="Times New Roman" w:hAnsi="Palatino Linotype" w:cs="Arial"/>
          <w:b/>
          <w:color w:val="000000"/>
          <w:sz w:val="24"/>
          <w:szCs w:val="24"/>
          <w:lang w:val="es-ES_tradnl" w:eastAsia="es-ES"/>
        </w:rPr>
        <w:t>Sujeto O</w:t>
      </w:r>
      <w:r w:rsidRPr="00170478">
        <w:rPr>
          <w:rFonts w:ascii="Palatino Linotype" w:eastAsia="Times New Roman" w:hAnsi="Palatino Linotype" w:cs="Arial"/>
          <w:b/>
          <w:color w:val="000000"/>
          <w:sz w:val="24"/>
          <w:szCs w:val="24"/>
          <w:lang w:val="es-ES_tradnl" w:eastAsia="es-ES"/>
        </w:rPr>
        <w:t>bligado</w:t>
      </w:r>
      <w:r w:rsidRPr="00170478">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170478">
        <w:rPr>
          <w:rFonts w:ascii="Palatino Linotype" w:eastAsia="Times New Roman" w:hAnsi="Palatino Linotype" w:cs="Arial"/>
          <w:b/>
          <w:color w:val="000000"/>
          <w:sz w:val="24"/>
          <w:szCs w:val="24"/>
          <w:lang w:val="es-ES_tradnl" w:eastAsia="es-ES"/>
        </w:rPr>
        <w:t xml:space="preserve">Constitución Política de los Estados Unidos Mexicanos </w:t>
      </w:r>
      <w:r w:rsidRPr="00170478">
        <w:rPr>
          <w:rFonts w:ascii="Palatino Linotype" w:eastAsia="Times New Roman" w:hAnsi="Palatino Linotype" w:cs="Arial"/>
          <w:color w:val="000000"/>
          <w:sz w:val="24"/>
          <w:szCs w:val="24"/>
          <w:lang w:val="es-ES_tradnl" w:eastAsia="es-ES"/>
        </w:rPr>
        <w:t xml:space="preserve">al señalar la obligación de “promover, </w:t>
      </w:r>
      <w:r w:rsidRPr="00170478">
        <w:rPr>
          <w:rFonts w:ascii="Palatino Linotype" w:eastAsia="Times New Roman" w:hAnsi="Palatino Linotype" w:cs="Arial"/>
          <w:b/>
          <w:color w:val="000000"/>
          <w:sz w:val="24"/>
          <w:szCs w:val="24"/>
          <w:lang w:val="es-ES_tradnl" w:eastAsia="es-ES"/>
        </w:rPr>
        <w:t>respetar</w:t>
      </w:r>
      <w:r w:rsidRPr="00170478">
        <w:rPr>
          <w:rFonts w:ascii="Palatino Linotype" w:eastAsia="Times New Roman" w:hAnsi="Palatino Linotype" w:cs="Arial"/>
          <w:color w:val="000000"/>
          <w:sz w:val="24"/>
          <w:szCs w:val="24"/>
          <w:lang w:val="es-ES_tradnl" w:eastAsia="es-ES"/>
        </w:rPr>
        <w:t xml:space="preserve">, </w:t>
      </w:r>
      <w:r w:rsidRPr="00170478">
        <w:rPr>
          <w:rFonts w:ascii="Palatino Linotype" w:eastAsia="Times New Roman" w:hAnsi="Palatino Linotype" w:cs="Arial"/>
          <w:b/>
          <w:color w:val="000000"/>
          <w:sz w:val="24"/>
          <w:szCs w:val="24"/>
          <w:lang w:val="es-ES_tradnl" w:eastAsia="es-ES"/>
        </w:rPr>
        <w:t>proteger</w:t>
      </w:r>
      <w:r w:rsidRPr="00170478">
        <w:rPr>
          <w:rFonts w:ascii="Palatino Linotype" w:eastAsia="Times New Roman" w:hAnsi="Palatino Linotype" w:cs="Arial"/>
          <w:color w:val="000000"/>
          <w:sz w:val="24"/>
          <w:szCs w:val="24"/>
          <w:lang w:val="es-ES_tradnl" w:eastAsia="es-ES"/>
        </w:rPr>
        <w:t xml:space="preserve"> y </w:t>
      </w:r>
      <w:r w:rsidRPr="00170478">
        <w:rPr>
          <w:rFonts w:ascii="Palatino Linotype" w:eastAsia="Times New Roman" w:hAnsi="Palatino Linotype" w:cs="Arial"/>
          <w:b/>
          <w:color w:val="000000"/>
          <w:sz w:val="24"/>
          <w:szCs w:val="24"/>
          <w:lang w:val="es-ES_tradnl" w:eastAsia="es-ES"/>
        </w:rPr>
        <w:t>garantizar</w:t>
      </w:r>
      <w:r w:rsidRPr="00170478">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7F3DA4EC" w14:textId="77777777" w:rsidR="00365CB0" w:rsidRPr="0017047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p>
    <w:p w14:paraId="7AECDE4D" w14:textId="77777777" w:rsidR="00365CB0" w:rsidRPr="00170478" w:rsidRDefault="00365CB0" w:rsidP="00211669">
      <w:pPr>
        <w:spacing w:after="0" w:line="360" w:lineRule="auto"/>
        <w:contextualSpacing/>
        <w:jc w:val="both"/>
        <w:rPr>
          <w:rFonts w:ascii="Palatino Linotype" w:eastAsia="Times New Roman" w:hAnsi="Palatino Linotype" w:cs="Arial"/>
          <w:color w:val="000000"/>
          <w:sz w:val="24"/>
          <w:szCs w:val="24"/>
          <w:lang w:val="es-ES_tradnl" w:eastAsia="es-ES"/>
        </w:rPr>
      </w:pPr>
      <w:r w:rsidRPr="00170478">
        <w:rPr>
          <w:rFonts w:ascii="Palatino Linotype" w:eastAsia="Times New Roman" w:hAnsi="Palatino Linotype" w:cs="Arial"/>
          <w:color w:val="000000"/>
          <w:sz w:val="24"/>
          <w:szCs w:val="24"/>
          <w:lang w:val="es-ES_tradnl" w:eastAsia="es-ES"/>
        </w:rPr>
        <w:t>El acceso a la información pública es el derecho humano a través del cual se puede solicitar aquellos documentos que generen, administren o posean las autoridades en ejercicio de sus respectivas atribuciones y competencia. 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6C1937D1" w14:textId="77777777" w:rsidR="00365CB0" w:rsidRPr="00170478" w:rsidRDefault="00365CB0" w:rsidP="00211669">
      <w:pPr>
        <w:spacing w:after="0" w:line="360" w:lineRule="auto"/>
        <w:contextualSpacing/>
        <w:jc w:val="both"/>
        <w:rPr>
          <w:rFonts w:ascii="Palatino Linotype" w:eastAsia="MS Mincho" w:hAnsi="Palatino Linotype" w:cs="Times New Roman"/>
          <w:sz w:val="24"/>
          <w:szCs w:val="24"/>
          <w:lang w:val="es-ES_tradnl" w:eastAsia="es-ES"/>
        </w:rPr>
      </w:pPr>
    </w:p>
    <w:p w14:paraId="1E7F32E8" w14:textId="77777777" w:rsidR="00365CB0" w:rsidRPr="0017047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r w:rsidRPr="00170478">
        <w:rPr>
          <w:rFonts w:ascii="Palatino Linotype" w:eastAsia="MS Mincho" w:hAnsi="Palatino Linotype" w:cs="Times New Roman"/>
          <w:sz w:val="24"/>
          <w:szCs w:val="24"/>
          <w:lang w:val="es-ES_tradnl" w:eastAsia="es-ES"/>
        </w:rPr>
        <w:t>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 Obligados.</w:t>
      </w:r>
    </w:p>
    <w:p w14:paraId="10D0AA01" w14:textId="77777777" w:rsidR="00365CB0" w:rsidRPr="00170478" w:rsidRDefault="00365CB0" w:rsidP="00211669">
      <w:pPr>
        <w:spacing w:after="0" w:line="360" w:lineRule="auto"/>
        <w:contextualSpacing/>
        <w:jc w:val="both"/>
        <w:rPr>
          <w:rFonts w:ascii="Palatino Linotype" w:eastAsia="Times New Roman" w:hAnsi="Palatino Linotype" w:cs="Times New Roman"/>
          <w:sz w:val="24"/>
          <w:szCs w:val="24"/>
          <w:lang w:val="es-ES" w:eastAsia="es-MX"/>
        </w:rPr>
      </w:pPr>
    </w:p>
    <w:p w14:paraId="301692ED" w14:textId="038EEC3D" w:rsidR="00365CB0" w:rsidRPr="00170478" w:rsidRDefault="00365CB0" w:rsidP="00211669">
      <w:pPr>
        <w:spacing w:after="0" w:line="360" w:lineRule="auto"/>
        <w:contextualSpacing/>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En virtud de ello, en cuanto al derecho humano de acceso a la información pública la información en posesión de las autoridades municipales es pública. Aunado a ello como ha quedado señalado los Organis</w:t>
      </w:r>
      <w:r w:rsidR="008058E4" w:rsidRPr="00170478">
        <w:rPr>
          <w:rFonts w:ascii="Palatino Linotype" w:eastAsia="Times New Roman" w:hAnsi="Palatino Linotype" w:cs="Arial"/>
          <w:sz w:val="24"/>
          <w:szCs w:val="24"/>
          <w:lang w:val="es-ES" w:eastAsia="es-ES"/>
        </w:rPr>
        <w:t xml:space="preserve">mos Públicos Descentralizados del Gobierno del Estado de </w:t>
      </w:r>
      <w:r w:rsidR="003A165D" w:rsidRPr="00170478">
        <w:rPr>
          <w:rFonts w:ascii="Palatino Linotype" w:eastAsia="Times New Roman" w:hAnsi="Palatino Linotype" w:cs="Arial"/>
          <w:sz w:val="24"/>
          <w:szCs w:val="24"/>
          <w:lang w:val="es-ES" w:eastAsia="es-ES"/>
        </w:rPr>
        <w:t>México</w:t>
      </w:r>
      <w:r w:rsidRPr="00170478">
        <w:rPr>
          <w:rFonts w:ascii="Palatino Linotype" w:eastAsia="Times New Roman" w:hAnsi="Palatino Linotype" w:cs="Arial"/>
          <w:sz w:val="24"/>
          <w:szCs w:val="24"/>
          <w:lang w:val="es-ES" w:eastAsia="es-ES"/>
        </w:rPr>
        <w:t xml:space="preserve">, son considerados Sujetos Obligados para efectos de transparentar y permitir el acceso a la información pública que posean, y están </w:t>
      </w:r>
      <w:r w:rsidRPr="00170478">
        <w:rPr>
          <w:rFonts w:ascii="Palatino Linotype" w:eastAsia="Times New Roman" w:hAnsi="Palatino Linotype" w:cs="Arial"/>
          <w:sz w:val="24"/>
          <w:szCs w:val="24"/>
          <w:u w:val="single"/>
          <w:lang w:val="es-ES" w:eastAsia="es-ES"/>
        </w:rPr>
        <w:t>obligados a documentar todo acto que derive del ejercicio de sus facultades, competencias o funciones</w:t>
      </w:r>
      <w:r w:rsidRPr="00170478">
        <w:rPr>
          <w:rFonts w:ascii="Palatino Linotype" w:eastAsia="Times New Roman" w:hAnsi="Palatino Linotype" w:cs="Arial"/>
          <w:sz w:val="24"/>
          <w:szCs w:val="24"/>
          <w:lang w:val="es-ES" w:eastAsia="es-ES"/>
        </w:rPr>
        <w:t>. En ese sentido, debe privilegiarse en todo momento el principio de máxima publicidad.</w:t>
      </w:r>
    </w:p>
    <w:p w14:paraId="6D0F482A" w14:textId="77777777" w:rsidR="00365CB0" w:rsidRPr="00170478" w:rsidRDefault="00365CB0" w:rsidP="00211669">
      <w:pPr>
        <w:spacing w:after="0" w:line="360" w:lineRule="auto"/>
        <w:contextualSpacing/>
        <w:jc w:val="both"/>
        <w:rPr>
          <w:rFonts w:ascii="Palatino Linotype" w:eastAsia="Times New Roman" w:hAnsi="Palatino Linotype" w:cs="Arial"/>
          <w:sz w:val="24"/>
          <w:szCs w:val="24"/>
          <w:lang w:val="es-ES" w:eastAsia="es-ES"/>
        </w:rPr>
      </w:pPr>
    </w:p>
    <w:p w14:paraId="7E506AB1" w14:textId="3A55AA01"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 xml:space="preserve">Por lo que en cumplimiento a las obligaciones que establece nuestra Carta Magna, la Constitución Estatal y la Ley de la materia le imponen, el </w:t>
      </w:r>
      <w:r w:rsidR="00F35778" w:rsidRPr="00170478">
        <w:rPr>
          <w:rFonts w:ascii="Palatino Linotype" w:eastAsia="Times New Roman" w:hAnsi="Palatino Linotype" w:cs="Arial"/>
          <w:b/>
          <w:sz w:val="24"/>
          <w:szCs w:val="24"/>
          <w:lang w:val="es-ES" w:eastAsia="es-ES"/>
        </w:rPr>
        <w:t>S</w:t>
      </w:r>
      <w:r w:rsidRPr="00170478">
        <w:rPr>
          <w:rFonts w:ascii="Palatino Linotype" w:eastAsia="Times New Roman" w:hAnsi="Palatino Linotype" w:cs="Arial"/>
          <w:b/>
          <w:sz w:val="24"/>
          <w:szCs w:val="24"/>
          <w:lang w:val="es-ES" w:eastAsia="es-ES"/>
        </w:rPr>
        <w:t xml:space="preserve">ujeto </w:t>
      </w:r>
      <w:r w:rsidR="00F35778" w:rsidRPr="00170478">
        <w:rPr>
          <w:rFonts w:ascii="Palatino Linotype" w:eastAsia="Times New Roman" w:hAnsi="Palatino Linotype" w:cs="Arial"/>
          <w:b/>
          <w:sz w:val="24"/>
          <w:szCs w:val="24"/>
          <w:lang w:val="es-ES" w:eastAsia="es-ES"/>
        </w:rPr>
        <w:t>O</w:t>
      </w:r>
      <w:r w:rsidRPr="00170478">
        <w:rPr>
          <w:rFonts w:ascii="Palatino Linotype" w:eastAsia="Times New Roman" w:hAnsi="Palatino Linotype" w:cs="Arial"/>
          <w:b/>
          <w:sz w:val="24"/>
          <w:szCs w:val="24"/>
          <w:lang w:val="es-ES" w:eastAsia="es-ES"/>
        </w:rPr>
        <w:t>bligado</w:t>
      </w:r>
      <w:r w:rsidRPr="00170478">
        <w:rPr>
          <w:rFonts w:ascii="Palatino Linotype" w:eastAsia="Times New Roman" w:hAnsi="Palatino Linotype" w:cs="Arial"/>
          <w:sz w:val="24"/>
          <w:szCs w:val="24"/>
          <w:lang w:val="es-ES" w:eastAsia="es-ES"/>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por motivo de la solicitud que dio origen a este recurso, el </w:t>
      </w:r>
      <w:r w:rsidR="00F35778" w:rsidRPr="00170478">
        <w:rPr>
          <w:rFonts w:ascii="Palatino Linotype" w:eastAsia="Times New Roman" w:hAnsi="Palatino Linotype" w:cs="Arial"/>
          <w:b/>
          <w:sz w:val="24"/>
          <w:szCs w:val="24"/>
          <w:lang w:val="es-ES" w:eastAsia="es-ES"/>
        </w:rPr>
        <w:t>Sujeto O</w:t>
      </w:r>
      <w:r w:rsidRPr="00170478">
        <w:rPr>
          <w:rFonts w:ascii="Palatino Linotype" w:eastAsia="Times New Roman" w:hAnsi="Palatino Linotype" w:cs="Arial"/>
          <w:b/>
          <w:sz w:val="24"/>
          <w:szCs w:val="24"/>
          <w:lang w:val="es-ES" w:eastAsia="es-ES"/>
        </w:rPr>
        <w:t>bligado</w:t>
      </w:r>
      <w:r w:rsidRPr="00170478">
        <w:rPr>
          <w:rFonts w:ascii="Palatino Linotype" w:eastAsia="Times New Roman" w:hAnsi="Palatino Linotype" w:cs="Arial"/>
          <w:sz w:val="24"/>
          <w:szCs w:val="24"/>
          <w:lang w:val="es-ES" w:eastAsia="es-ES"/>
        </w:rPr>
        <w:t xml:space="preserve"> fue omiso en dar respuesta a la solicitud.</w:t>
      </w:r>
    </w:p>
    <w:p w14:paraId="6E19F6D1" w14:textId="77777777"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51EAD21" w14:textId="77777777" w:rsidR="00365CB0" w:rsidRPr="00170478" w:rsidRDefault="00365CB0" w:rsidP="00211669">
      <w:pPr>
        <w:autoSpaceDE w:val="0"/>
        <w:autoSpaceDN w:val="0"/>
        <w:adjustRightInd w:val="0"/>
        <w:spacing w:after="0" w:line="360" w:lineRule="auto"/>
        <w:jc w:val="both"/>
        <w:rPr>
          <w:rFonts w:ascii="Palatino Linotype" w:eastAsia="Calibri" w:hAnsi="Palatino Linotype" w:cs="Times New Roman"/>
          <w:sz w:val="24"/>
          <w:szCs w:val="24"/>
          <w:lang w:val="es-ES" w:eastAsia="es-ES"/>
        </w:rPr>
      </w:pPr>
      <w:r w:rsidRPr="00170478">
        <w:rPr>
          <w:rFonts w:ascii="Palatino Linotype" w:eastAsia="Calibri" w:hAnsi="Palatino Linotype" w:cs="Times New Roman"/>
          <w:sz w:val="24"/>
          <w:szCs w:val="24"/>
          <w:lang w:val="es-ES" w:eastAsia="es-ES"/>
        </w:rPr>
        <w:t>De tal manera que la omisión del Titular de la Unidad de Transparencia, como primer responsable de ello de acuerdo de lo dispuesto por el artículo 53 fracción II de la Ley de la materia, a atender la solicitud de información, se traduce en una conducta que ha vulnerado el derecho de acceso a la información consignado a favor del particular.</w:t>
      </w:r>
    </w:p>
    <w:p w14:paraId="1D098A0C" w14:textId="77777777" w:rsidR="003A165D" w:rsidRPr="00170478" w:rsidRDefault="003A165D"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4E4B8E9" w14:textId="77777777" w:rsidR="00365CB0" w:rsidRPr="0017047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r w:rsidRPr="00170478">
        <w:rPr>
          <w:rFonts w:ascii="Palatino Linotype" w:eastAsia="Calibri" w:hAnsi="Palatino Linotype" w:cs="Times New Roman"/>
          <w:sz w:val="24"/>
          <w:szCs w:val="24"/>
          <w:lang w:val="es-ES" w:eastAsia="es-ES"/>
        </w:rPr>
        <w:t xml:space="preserve">No sobra decir que, al actuar de esta forma, el </w:t>
      </w:r>
      <w:r w:rsidRPr="00170478">
        <w:rPr>
          <w:rFonts w:ascii="Palatino Linotype" w:eastAsia="Calibri" w:hAnsi="Palatino Linotype" w:cs="Times New Roman"/>
          <w:b/>
          <w:sz w:val="24"/>
          <w:szCs w:val="24"/>
          <w:lang w:val="es-ES" w:eastAsia="es-ES"/>
        </w:rPr>
        <w:t>sujeto obligado</w:t>
      </w:r>
      <w:r w:rsidRPr="00170478">
        <w:rPr>
          <w:rFonts w:ascii="Palatino Linotype" w:eastAsia="Calibri" w:hAnsi="Palatino Linotype" w:cs="Times New Roman"/>
          <w:sz w:val="24"/>
          <w:szCs w:val="24"/>
          <w:lang w:val="es-ES" w:eastAsia="es-ES"/>
        </w:rPr>
        <w:t xml:space="preserve"> incumple con el primer mandato contenido en el párrafo tercero del artículo primero de la Constitución Política de los Estados Unidos Mexicanos que establece el deber de todas las autoridades, </w:t>
      </w:r>
      <w:r w:rsidRPr="00170478">
        <w:rPr>
          <w:rFonts w:ascii="Palatino Linotype" w:eastAsia="Calibri" w:hAnsi="Palatino Linotype" w:cs="Times New Roman"/>
          <w:i/>
          <w:sz w:val="24"/>
          <w:szCs w:val="24"/>
          <w:lang w:val="es-ES" w:eastAsia="es-ES"/>
        </w:rPr>
        <w:t xml:space="preserve">en el ámbito de sus atribuciones, de promover, respetar, proteger y </w:t>
      </w:r>
      <w:r w:rsidRPr="00170478">
        <w:rPr>
          <w:rFonts w:ascii="Palatino Linotype" w:eastAsia="Calibri" w:hAnsi="Palatino Linotype" w:cs="Times New Roman"/>
          <w:b/>
          <w:i/>
          <w:sz w:val="24"/>
          <w:szCs w:val="24"/>
          <w:lang w:val="es-ES" w:eastAsia="es-ES"/>
        </w:rPr>
        <w:t>garantizar</w:t>
      </w:r>
      <w:r w:rsidRPr="00170478">
        <w:rPr>
          <w:rFonts w:ascii="Palatino Linotype" w:eastAsia="Calibri" w:hAnsi="Palatino Linotype" w:cs="Times New Roman"/>
          <w:i/>
          <w:sz w:val="24"/>
          <w:szCs w:val="24"/>
          <w:lang w:val="es-ES" w:eastAsia="es-ES"/>
        </w:rPr>
        <w:t xml:space="preserve"> los derechos humanos. </w:t>
      </w:r>
    </w:p>
    <w:p w14:paraId="4596881A" w14:textId="77777777" w:rsidR="00365CB0" w:rsidRPr="00170478" w:rsidRDefault="00365CB0" w:rsidP="00211669">
      <w:pPr>
        <w:autoSpaceDE w:val="0"/>
        <w:autoSpaceDN w:val="0"/>
        <w:adjustRightInd w:val="0"/>
        <w:spacing w:after="0" w:line="360" w:lineRule="auto"/>
        <w:jc w:val="both"/>
        <w:rPr>
          <w:rFonts w:ascii="Palatino Linotype" w:eastAsia="Calibri" w:hAnsi="Palatino Linotype" w:cs="Times New Roman"/>
          <w:i/>
          <w:sz w:val="24"/>
          <w:szCs w:val="24"/>
          <w:lang w:val="es-ES" w:eastAsia="es-ES"/>
        </w:rPr>
      </w:pPr>
    </w:p>
    <w:p w14:paraId="3AF035E5" w14:textId="77777777"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Calibri" w:hAnsi="Palatino Linotype" w:cs="Times New Roman"/>
          <w:sz w:val="24"/>
          <w:szCs w:val="24"/>
          <w:lang w:val="es-ES" w:eastAsia="es-ES"/>
        </w:rPr>
        <w:t xml:space="preserve">En este contexto, debe considerarse que según lo dispuesto por el artículo 150 de la Ley de Transparencia y Acceso a la Información Pública del Estado de México y Municipios, el </w:t>
      </w:r>
      <w:r w:rsidRPr="00170478">
        <w:rPr>
          <w:rFonts w:ascii="Palatino Linotype" w:eastAsia="Calibri" w:hAnsi="Palatino Linotype" w:cs="Times New Roman"/>
          <w:i/>
          <w:sz w:val="24"/>
          <w:szCs w:val="24"/>
          <w:lang w:val="es-ES" w:eastAsia="es-ES"/>
        </w:rPr>
        <w:t>procedimiento de acceso a la información es la garantía primaria del derecho en cuestión.</w:t>
      </w:r>
      <w:r w:rsidRPr="00170478">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170478">
        <w:rPr>
          <w:rFonts w:ascii="Palatino Linotype" w:eastAsia="Calibri" w:hAnsi="Palatino Linotype" w:cs="Times New Roman"/>
          <w:i/>
          <w:sz w:val="24"/>
          <w:szCs w:val="24"/>
          <w:lang w:val="es-ES" w:eastAsia="es-ES"/>
        </w:rPr>
        <w:t>investigar, sancionar y reparar las violaciones a los derechos humanos.</w:t>
      </w:r>
    </w:p>
    <w:p w14:paraId="2C5073F9" w14:textId="77777777"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BDB1F90" w14:textId="3D1D41A3" w:rsidR="00365CB0" w:rsidRPr="00170478" w:rsidRDefault="00365CB0"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Por lo que</w:t>
      </w:r>
      <w:r w:rsidR="00F97492" w:rsidRPr="00170478">
        <w:rPr>
          <w:rFonts w:ascii="Palatino Linotype" w:eastAsia="Times New Roman" w:hAnsi="Palatino Linotype" w:cs="Arial"/>
          <w:sz w:val="24"/>
          <w:szCs w:val="24"/>
          <w:lang w:val="es-ES" w:eastAsia="es-ES"/>
        </w:rPr>
        <w:t>,</w:t>
      </w:r>
      <w:r w:rsidRPr="00170478">
        <w:rPr>
          <w:rFonts w:ascii="Palatino Linotype" w:eastAsia="Times New Roman" w:hAnsi="Palatino Linotype" w:cs="Arial"/>
          <w:sz w:val="24"/>
          <w:szCs w:val="24"/>
          <w:lang w:val="es-ES" w:eastAsia="es-ES"/>
        </w:rPr>
        <w:t xml:space="preserve"> en cumplimiento a esta resolución, el </w:t>
      </w:r>
      <w:r w:rsidR="00F35778" w:rsidRPr="00170478">
        <w:rPr>
          <w:rFonts w:ascii="Palatino Linotype" w:eastAsia="Times New Roman" w:hAnsi="Palatino Linotype" w:cs="Arial"/>
          <w:b/>
          <w:sz w:val="24"/>
          <w:szCs w:val="24"/>
          <w:lang w:val="es-ES" w:eastAsia="es-ES"/>
        </w:rPr>
        <w:t>Sujeto O</w:t>
      </w:r>
      <w:r w:rsidRPr="00170478">
        <w:rPr>
          <w:rFonts w:ascii="Palatino Linotype" w:eastAsia="Times New Roman" w:hAnsi="Palatino Linotype" w:cs="Arial"/>
          <w:b/>
          <w:sz w:val="24"/>
          <w:szCs w:val="24"/>
          <w:lang w:val="es-ES" w:eastAsia="es-ES"/>
        </w:rPr>
        <w:t xml:space="preserve">bligado </w:t>
      </w:r>
      <w:r w:rsidRPr="00170478">
        <w:rPr>
          <w:rFonts w:ascii="Palatino Linotype" w:eastAsia="Times New Roman" w:hAnsi="Palatino Linotype" w:cs="Arial"/>
          <w:sz w:val="24"/>
          <w:szCs w:val="24"/>
          <w:lang w:val="es-ES" w:eastAsia="es-ES"/>
        </w:rPr>
        <w:t xml:space="preserve">deberá dar atención </w:t>
      </w:r>
      <w:r w:rsidR="00185F62" w:rsidRPr="00170478">
        <w:rPr>
          <w:rFonts w:ascii="Palatino Linotype" w:eastAsia="Times New Roman" w:hAnsi="Palatino Linotype" w:cs="Arial"/>
          <w:sz w:val="24"/>
          <w:szCs w:val="24"/>
          <w:lang w:val="es-ES" w:eastAsia="es-ES"/>
        </w:rPr>
        <w:t>a los requerimientos que omitió responder</w:t>
      </w:r>
      <w:r w:rsidRPr="00170478">
        <w:rPr>
          <w:rFonts w:ascii="Palatino Linotype" w:eastAsia="Times New Roman" w:hAnsi="Palatino Linotype" w:cs="Arial"/>
          <w:sz w:val="24"/>
          <w:szCs w:val="24"/>
          <w:lang w:val="es-ES" w:eastAsia="es-ES"/>
        </w:rPr>
        <w:t>, puesto que el silencio administrativo que hizo patente al omitir dar respuesta trae como consecuencia que se le ordene dar atención a la solicitud, lo cual deberá llevar a cabo en ejercicio de sus atribuciones y con arreglo a lo dispuesto por la ley de la materia.</w:t>
      </w:r>
    </w:p>
    <w:p w14:paraId="65EB8683" w14:textId="77777777" w:rsidR="00AA7C0C" w:rsidRPr="00170478" w:rsidRDefault="00F35778"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 xml:space="preserve">Ahora bien, para efectos de analizar la naturaleza jurídica de la información pública solicitada, es necesario mencionar que </w:t>
      </w:r>
      <w:r w:rsidR="00D9315F" w:rsidRPr="00170478">
        <w:rPr>
          <w:rFonts w:ascii="Palatino Linotype" w:eastAsia="Times New Roman" w:hAnsi="Palatino Linotype" w:cs="Arial"/>
          <w:sz w:val="24"/>
          <w:szCs w:val="24"/>
          <w:lang w:val="es-ES" w:eastAsia="es-ES"/>
        </w:rPr>
        <w:t xml:space="preserve">la particular </w:t>
      </w:r>
      <w:r w:rsidR="00AA7C0C" w:rsidRPr="00170478">
        <w:rPr>
          <w:rFonts w:ascii="Palatino Linotype" w:eastAsia="Times New Roman" w:hAnsi="Palatino Linotype" w:cs="Arial"/>
          <w:sz w:val="24"/>
          <w:szCs w:val="24"/>
          <w:lang w:val="es-ES" w:eastAsia="es-ES"/>
        </w:rPr>
        <w:t>solicitó</w:t>
      </w:r>
      <w:r w:rsidR="00D9315F" w:rsidRPr="00170478">
        <w:rPr>
          <w:rFonts w:ascii="Palatino Linotype" w:eastAsia="Times New Roman" w:hAnsi="Palatino Linotype" w:cs="Arial"/>
          <w:sz w:val="24"/>
          <w:szCs w:val="24"/>
          <w:lang w:val="es-ES" w:eastAsia="es-ES"/>
        </w:rPr>
        <w:t xml:space="preserve"> le fueran </w:t>
      </w:r>
      <w:r w:rsidR="00AA7C0C" w:rsidRPr="00170478">
        <w:rPr>
          <w:rFonts w:ascii="Palatino Linotype" w:eastAsia="Times New Roman" w:hAnsi="Palatino Linotype" w:cs="Arial"/>
          <w:sz w:val="24"/>
          <w:szCs w:val="24"/>
          <w:lang w:val="es-ES" w:eastAsia="es-ES"/>
        </w:rPr>
        <w:t>proporcionadas las documentales que dan cuenta de:</w:t>
      </w:r>
    </w:p>
    <w:p w14:paraId="08F17EFB" w14:textId="77777777" w:rsidR="00AA7C0C" w:rsidRPr="00170478" w:rsidRDefault="00AA7C0C"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8B1DA7F" w14:textId="77777777" w:rsidR="00AA7C0C" w:rsidRPr="00170478" w:rsidRDefault="00AA7C0C" w:rsidP="00AA7C0C">
      <w:pPr>
        <w:pStyle w:val="Prrafodelista"/>
        <w:numPr>
          <w:ilvl w:val="0"/>
          <w:numId w:val="2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 xml:space="preserve">El nombre de los servidores públicos beneficiados con la entrega de despensas; </w:t>
      </w:r>
    </w:p>
    <w:p w14:paraId="159B02C2" w14:textId="2F3A4DB4" w:rsidR="00D9315F" w:rsidRPr="00170478" w:rsidRDefault="00AA7C0C" w:rsidP="00AA7C0C">
      <w:pPr>
        <w:pStyle w:val="Prrafodelista"/>
        <w:numPr>
          <w:ilvl w:val="0"/>
          <w:numId w:val="2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 xml:space="preserve">El número de despensas  que fueron entregadas a cada servidor público; y,  </w:t>
      </w:r>
    </w:p>
    <w:p w14:paraId="597C468D" w14:textId="7257D95A" w:rsidR="00AA7C0C" w:rsidRPr="00170478" w:rsidRDefault="00AA7C0C" w:rsidP="00AA7C0C">
      <w:pPr>
        <w:pStyle w:val="Prrafodelista"/>
        <w:numPr>
          <w:ilvl w:val="0"/>
          <w:numId w:val="22"/>
        </w:num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sz w:val="24"/>
          <w:szCs w:val="24"/>
          <w:lang w:val="es-ES" w:eastAsia="es-ES"/>
        </w:rPr>
        <w:t xml:space="preserve">El estado que guardan las despensas del personal que no asistió a recoger dicha despensa. </w:t>
      </w:r>
    </w:p>
    <w:p w14:paraId="6AC3BD8B" w14:textId="77777777" w:rsidR="00AA7C0C" w:rsidRPr="00170478" w:rsidRDefault="00AA7C0C"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D45665F" w14:textId="79BDFB91" w:rsidR="00C5456A" w:rsidRPr="00170478" w:rsidRDefault="00C5456A" w:rsidP="00C5456A">
      <w:pPr>
        <w:pStyle w:val="Sinespaciado"/>
        <w:spacing w:line="360" w:lineRule="auto"/>
        <w:jc w:val="both"/>
        <w:rPr>
          <w:rFonts w:ascii="Palatino Linotype" w:hAnsi="Palatino Linotype"/>
        </w:rPr>
      </w:pPr>
      <w:r w:rsidRPr="00170478">
        <w:rPr>
          <w:rFonts w:ascii="Palatino Linotype" w:hAnsi="Palatino Linotype"/>
        </w:rPr>
        <w:t>Es suma importancia destacar que el penúltimo párrafo del artículo 23, penúltimo párrafo, de la Ley de Transparencia y Acceso a la Información Pública del Estado de México y Municipios, establece como deber de los sujetos obligados el hacer pública toda la información relativa a los montos y personas a quienes se entregue recursos públicos.</w:t>
      </w:r>
    </w:p>
    <w:p w14:paraId="553C07F1" w14:textId="77777777" w:rsidR="00063C41" w:rsidRPr="00170478" w:rsidRDefault="00063C41" w:rsidP="00063C41">
      <w:pPr>
        <w:spacing w:before="240" w:after="360" w:line="360" w:lineRule="auto"/>
        <w:jc w:val="both"/>
        <w:rPr>
          <w:rFonts w:ascii="Palatino Linotype" w:eastAsia="Calibri" w:hAnsi="Palatino Linotype" w:cs="Arial"/>
        </w:rPr>
      </w:pPr>
      <w:r w:rsidRPr="00170478">
        <w:rPr>
          <w:rFonts w:ascii="Palatino Linotype" w:hAnsi="Palatino Linotype" w:cs="Arial"/>
          <w:lang w:eastAsia="es-MX"/>
        </w:rPr>
        <w:t xml:space="preserve">Relacionado con lo anterior la </w:t>
      </w:r>
      <w:r w:rsidRPr="00170478">
        <w:rPr>
          <w:rFonts w:ascii="Palatino Linotype" w:eastAsia="Calibri" w:hAnsi="Palatino Linotype" w:cs="Arial"/>
        </w:rPr>
        <w:t>Ley del Trabajo de los Servidores Públicos del Estado y Municipios si bien es cierto no conceptualiza el término “nómina”, en su artículo 45 señala:</w:t>
      </w:r>
    </w:p>
    <w:p w14:paraId="7B097F8A" w14:textId="77777777" w:rsidR="00063C41" w:rsidRPr="00170478" w:rsidRDefault="00063C41" w:rsidP="00063C41">
      <w:pPr>
        <w:autoSpaceDE w:val="0"/>
        <w:autoSpaceDN w:val="0"/>
        <w:adjustRightInd w:val="0"/>
        <w:spacing w:before="240" w:after="360"/>
        <w:ind w:left="851" w:right="900"/>
        <w:jc w:val="both"/>
        <w:rPr>
          <w:rFonts w:ascii="Palatino Linotype" w:eastAsia="Calibri" w:hAnsi="Palatino Linotype" w:cs="Arial"/>
          <w:i/>
          <w:lang w:eastAsia="es-MX"/>
        </w:rPr>
      </w:pPr>
      <w:r w:rsidRPr="00170478">
        <w:rPr>
          <w:rFonts w:ascii="Palatino Linotype" w:eastAsia="Calibri" w:hAnsi="Palatino Linotype" w:cs="Arial"/>
          <w:b/>
          <w:bCs/>
          <w:i/>
          <w:lang w:eastAsia="es-MX"/>
        </w:rPr>
        <w:t xml:space="preserve">“ARTICULO 45. </w:t>
      </w:r>
      <w:r w:rsidRPr="00170478">
        <w:rPr>
          <w:rFonts w:ascii="Palatino Linotype" w:eastAsia="Calibri" w:hAnsi="Palatino Linotype" w:cs="Arial"/>
          <w:i/>
          <w:lang w:eastAsia="es-MX"/>
        </w:rPr>
        <w:t xml:space="preserve">Los servidores públicos prestarán sus servicios mediante nombramiento expedido por quien estuviere facultado legalmente para extenderlo. </w:t>
      </w:r>
      <w:r w:rsidRPr="00170478">
        <w:rPr>
          <w:rFonts w:ascii="Palatino Linotype" w:eastAsia="Calibri" w:hAnsi="Palatino Linotype" w:cs="Arial"/>
          <w:b/>
          <w:i/>
          <w:lang w:eastAsia="es-MX"/>
        </w:rPr>
        <w:t>Cuando se trate de servidores públicos sujetos a una relación por tiempo u obra determinados, el nombramiento podrá ser sustituido por el contrato, o su inclusión en la nómina o lista de raya.</w:t>
      </w:r>
      <w:r w:rsidRPr="00170478">
        <w:rPr>
          <w:rFonts w:ascii="Palatino Linotype" w:eastAsia="Calibri" w:hAnsi="Palatino Linotype" w:cs="Arial"/>
          <w:i/>
          <w:lang w:eastAsia="es-MX"/>
        </w:rPr>
        <w:t xml:space="preserve"> La falta de formalización de la relación de trabajo será imputable a la institución o dependencia de que se trate.”</w:t>
      </w:r>
    </w:p>
    <w:p w14:paraId="366ECCEA" w14:textId="77777777" w:rsidR="00063C41" w:rsidRPr="00170478" w:rsidRDefault="00063C41" w:rsidP="00063C41">
      <w:pPr>
        <w:spacing w:before="240" w:after="360" w:line="360" w:lineRule="auto"/>
        <w:jc w:val="both"/>
        <w:rPr>
          <w:rFonts w:ascii="Palatino Linotype" w:hAnsi="Palatino Linotype" w:cs="Arial"/>
          <w:bCs/>
        </w:rPr>
      </w:pPr>
      <w:r w:rsidRPr="00170478">
        <w:rPr>
          <w:rFonts w:ascii="Palatino Linotype" w:hAnsi="Palatino Linotype" w:cs="Arial"/>
          <w:lang w:eastAsia="es-MX"/>
        </w:rPr>
        <w:t xml:space="preserve">Del precepto citado, se advierte que la relación de trabajo con el Municipio se formaliza mediante nombramiento, contrato o bien con la inclusión en la nómina, lo que se robustece con lo dispuesto en el </w:t>
      </w:r>
      <w:r w:rsidRPr="00170478">
        <w:rPr>
          <w:rFonts w:ascii="Palatino Linotype" w:hAnsi="Palatino Linotype" w:cs="Arial"/>
          <w:bCs/>
        </w:rPr>
        <w:t xml:space="preserve">penúltimo párrafo del artículo 125 de la </w:t>
      </w:r>
      <w:r w:rsidRPr="00170478">
        <w:rPr>
          <w:rFonts w:ascii="Palatino Linotype" w:eastAsia="Calibri" w:hAnsi="Palatino Linotype" w:cs="Arial"/>
        </w:rPr>
        <w:t>Constitución Política del Estado Libre y Soberano de México, al señalar:</w:t>
      </w:r>
    </w:p>
    <w:p w14:paraId="53B8098B" w14:textId="77777777" w:rsidR="00063C41" w:rsidRPr="00170478" w:rsidRDefault="00063C41" w:rsidP="00063C41">
      <w:pPr>
        <w:spacing w:before="240" w:after="360"/>
        <w:ind w:left="851" w:right="900"/>
        <w:contextualSpacing/>
        <w:jc w:val="both"/>
        <w:rPr>
          <w:rFonts w:ascii="Palatino Linotype" w:hAnsi="Palatino Linotype" w:cs="Arial"/>
          <w:bCs/>
          <w:i/>
        </w:rPr>
      </w:pPr>
      <w:r w:rsidRPr="00170478">
        <w:rPr>
          <w:rFonts w:ascii="Palatino Linotype" w:hAnsi="Palatino Linotype" w:cs="Arial"/>
          <w:b/>
          <w:bCs/>
          <w:i/>
        </w:rPr>
        <w:t xml:space="preserve"> “Artículo 125.-</w:t>
      </w:r>
      <w:r w:rsidRPr="00170478">
        <w:rPr>
          <w:rFonts w:ascii="Palatino Linotype" w:hAnsi="Palatino Linotype" w:cs="Arial"/>
          <w:bCs/>
          <w:i/>
        </w:rPr>
        <w:t>…</w:t>
      </w:r>
    </w:p>
    <w:p w14:paraId="5652FFD9" w14:textId="77777777" w:rsidR="00063C41" w:rsidRPr="00170478" w:rsidRDefault="00063C41" w:rsidP="00063C41">
      <w:pPr>
        <w:spacing w:before="240" w:after="360"/>
        <w:ind w:left="851" w:right="900"/>
        <w:contextualSpacing/>
        <w:jc w:val="both"/>
        <w:rPr>
          <w:rFonts w:ascii="Palatino Linotype" w:hAnsi="Palatino Linotype" w:cs="Arial"/>
          <w:bCs/>
          <w:i/>
        </w:rPr>
      </w:pPr>
    </w:p>
    <w:p w14:paraId="492E0651" w14:textId="77777777" w:rsidR="00063C41" w:rsidRPr="00170478" w:rsidRDefault="00063C41" w:rsidP="00063C41">
      <w:pPr>
        <w:autoSpaceDE w:val="0"/>
        <w:autoSpaceDN w:val="0"/>
        <w:adjustRightInd w:val="0"/>
        <w:spacing w:before="240" w:after="360"/>
        <w:ind w:left="851" w:right="900"/>
        <w:jc w:val="both"/>
        <w:rPr>
          <w:rFonts w:ascii="Palatino Linotype" w:eastAsia="Calibri" w:hAnsi="Palatino Linotype" w:cs="Arial"/>
          <w:i/>
          <w:lang w:eastAsia="es-MX"/>
        </w:rPr>
      </w:pPr>
      <w:r w:rsidRPr="00170478">
        <w:rPr>
          <w:rFonts w:ascii="Palatino Linotype" w:eastAsia="Calibri" w:hAnsi="Palatino Linotype" w:cs="Arial"/>
          <w:b/>
          <w:i/>
          <w:u w:val="single"/>
          <w:lang w:eastAsia="es-MX"/>
        </w:rPr>
        <w:t>El Presupuesto deberá incluir los tabuladores desglosados de las remuneraciones que perciban los servidores públicos municipales</w:t>
      </w:r>
      <w:r w:rsidRPr="00170478">
        <w:rPr>
          <w:rFonts w:ascii="Palatino Linotype" w:eastAsia="Calibri" w:hAnsi="Palatino Linotype" w:cs="Arial"/>
          <w:i/>
          <w:lang w:eastAsia="es-MX"/>
        </w:rPr>
        <w:t>, sujetándose a lo dispuesto en el artículo 147 de esta Constitución.”</w:t>
      </w:r>
    </w:p>
    <w:p w14:paraId="05B52D24" w14:textId="77777777" w:rsidR="00063C41" w:rsidRPr="00170478" w:rsidRDefault="00063C41" w:rsidP="00063C41">
      <w:pPr>
        <w:autoSpaceDE w:val="0"/>
        <w:autoSpaceDN w:val="0"/>
        <w:adjustRightInd w:val="0"/>
        <w:spacing w:before="240" w:after="360" w:line="360" w:lineRule="auto"/>
        <w:jc w:val="both"/>
        <w:rPr>
          <w:rFonts w:ascii="Palatino Linotype" w:eastAsia="Calibri" w:hAnsi="Palatino Linotype" w:cs="Arial"/>
          <w:i/>
          <w:sz w:val="20"/>
          <w:szCs w:val="20"/>
          <w:lang w:eastAsia="es-MX"/>
        </w:rPr>
      </w:pPr>
      <w:r w:rsidRPr="00170478">
        <w:rPr>
          <w:rFonts w:ascii="Palatino Linotype" w:eastAsia="Calibri" w:hAnsi="Palatino Linotype" w:cs="Arial"/>
        </w:rPr>
        <w:t>Asimismo, el artículo 147 de la Constitución Política del Estado Libre y Soberano de México dispone en lo relativo a las remuneraciones de los servidores públicos estatales y municipales que:</w:t>
      </w:r>
    </w:p>
    <w:p w14:paraId="12917E25" w14:textId="77777777" w:rsidR="00063C41" w:rsidRPr="00170478" w:rsidRDefault="00063C41" w:rsidP="00063C41">
      <w:pPr>
        <w:spacing w:before="240" w:after="360"/>
        <w:ind w:left="851" w:right="900"/>
        <w:contextualSpacing/>
        <w:jc w:val="both"/>
        <w:rPr>
          <w:rFonts w:ascii="Palatino Linotype" w:hAnsi="Palatino Linotype" w:cs="Arial"/>
          <w:bCs/>
          <w:i/>
        </w:rPr>
      </w:pPr>
      <w:r w:rsidRPr="00170478">
        <w:rPr>
          <w:rFonts w:ascii="Palatino Linotype" w:hAnsi="Palatino Linotype" w:cs="Arial"/>
          <w:b/>
          <w:bCs/>
          <w:i/>
        </w:rPr>
        <w:t xml:space="preserve">“Artículo 147.- </w:t>
      </w:r>
      <w:r w:rsidRPr="00170478">
        <w:rPr>
          <w:rFonts w:ascii="Palatino Linotype" w:hAnsi="Palatino Linotype" w:cs="Arial"/>
          <w:bCs/>
          <w:i/>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los miembros de los ayuntamientos </w:t>
      </w:r>
      <w:r w:rsidRPr="00170478">
        <w:rPr>
          <w:rFonts w:ascii="Palatino Linotype" w:hAnsi="Palatino Linotype" w:cs="Arial"/>
          <w:b/>
          <w:bCs/>
          <w:i/>
          <w:u w:val="single"/>
        </w:rPr>
        <w:t>y demás servidores públicos municipales recibirán una retribución adecuada e irrenunciable por el desempeño de su empleo, cargo o comisión, que será determinada en el presupuesto de egresos que corresponda</w:t>
      </w:r>
      <w:r w:rsidRPr="00170478">
        <w:rPr>
          <w:rFonts w:ascii="Palatino Linotype" w:hAnsi="Palatino Linotype" w:cs="Arial"/>
          <w:b/>
          <w:bCs/>
          <w:i/>
        </w:rPr>
        <w:t>.</w:t>
      </w:r>
      <w:r w:rsidRPr="00170478">
        <w:rPr>
          <w:rFonts w:ascii="Palatino Linotype" w:hAnsi="Palatino Linotype" w:cs="Arial"/>
          <w:bCs/>
          <w:i/>
        </w:rPr>
        <w:t>”</w:t>
      </w:r>
    </w:p>
    <w:p w14:paraId="72A11087" w14:textId="77777777" w:rsidR="00063C41" w:rsidRPr="00170478" w:rsidRDefault="00063C41" w:rsidP="00063C41">
      <w:pPr>
        <w:spacing w:before="240" w:after="360"/>
        <w:ind w:right="900"/>
        <w:jc w:val="both"/>
        <w:rPr>
          <w:rFonts w:ascii="Palatino Linotype" w:hAnsi="Palatino Linotype" w:cs="Arial"/>
          <w:sz w:val="20"/>
          <w:szCs w:val="20"/>
        </w:rPr>
      </w:pPr>
      <w:r w:rsidRPr="00170478">
        <w:rPr>
          <w:rFonts w:ascii="Palatino Linotype" w:hAnsi="Palatino Linotype" w:cs="Arial"/>
          <w:sz w:val="20"/>
          <w:szCs w:val="20"/>
        </w:rPr>
        <w:t xml:space="preserve">               </w:t>
      </w:r>
    </w:p>
    <w:p w14:paraId="28040900" w14:textId="77777777" w:rsidR="00063C41" w:rsidRPr="00170478" w:rsidRDefault="00063C41" w:rsidP="00063C41">
      <w:pPr>
        <w:spacing w:before="240" w:after="360" w:line="360" w:lineRule="auto"/>
        <w:ind w:right="51"/>
        <w:contextualSpacing/>
        <w:jc w:val="both"/>
        <w:rPr>
          <w:rFonts w:ascii="Palatino Linotype" w:eastAsia="Calibri" w:hAnsi="Palatino Linotype" w:cs="Arial"/>
          <w:i/>
          <w:lang w:eastAsia="es-MX"/>
        </w:rPr>
      </w:pPr>
      <w:r w:rsidRPr="00170478">
        <w:rPr>
          <w:rFonts w:ascii="Palatino Linotype" w:hAnsi="Palatino Linotype" w:cs="Arial"/>
          <w:bCs/>
        </w:rPr>
        <w:t xml:space="preserve">Además, el </w:t>
      </w:r>
      <w:r w:rsidRPr="00170478">
        <w:rPr>
          <w:rFonts w:ascii="Palatino Linotype" w:eastAsia="Calibri" w:hAnsi="Palatino Linotype" w:cs="Arial"/>
        </w:rPr>
        <w:t>artículo 3, fracción XXXII del Código Financiero del Estado de México y Municipios establece lo siguiente:</w:t>
      </w:r>
    </w:p>
    <w:p w14:paraId="3DDA0584" w14:textId="77777777" w:rsidR="00063C41" w:rsidRPr="00170478" w:rsidRDefault="00063C41" w:rsidP="00063C41">
      <w:pPr>
        <w:spacing w:before="240" w:after="360" w:line="360" w:lineRule="auto"/>
        <w:ind w:left="567" w:right="618"/>
        <w:contextualSpacing/>
        <w:jc w:val="both"/>
        <w:rPr>
          <w:rFonts w:ascii="Palatino Linotype" w:hAnsi="Palatino Linotype" w:cs="Arial"/>
          <w:b/>
          <w:bCs/>
          <w:i/>
        </w:rPr>
      </w:pPr>
    </w:p>
    <w:p w14:paraId="70125B7D" w14:textId="77777777" w:rsidR="00063C41" w:rsidRPr="00170478" w:rsidRDefault="00063C41" w:rsidP="00063C41">
      <w:pPr>
        <w:spacing w:before="240" w:after="360"/>
        <w:ind w:left="851" w:right="900"/>
        <w:contextualSpacing/>
        <w:jc w:val="both"/>
        <w:rPr>
          <w:rFonts w:ascii="Palatino Linotype" w:hAnsi="Palatino Linotype" w:cs="Arial"/>
          <w:bCs/>
          <w:i/>
        </w:rPr>
      </w:pPr>
      <w:r w:rsidRPr="00170478">
        <w:rPr>
          <w:rFonts w:ascii="Palatino Linotype" w:hAnsi="Palatino Linotype" w:cs="Arial"/>
          <w:b/>
          <w:bCs/>
          <w:i/>
        </w:rPr>
        <w:t>“Artículo 3.-</w:t>
      </w:r>
      <w:r w:rsidRPr="00170478">
        <w:rPr>
          <w:rFonts w:ascii="Palatino Linotype" w:hAnsi="Palatino Linotype" w:cs="Arial"/>
          <w:bCs/>
          <w:i/>
        </w:rPr>
        <w:t xml:space="preserve"> Para efectos de este Código, Ley de Ingresos del Estado y del Presupuesto de Egresos se entenderá por:</w:t>
      </w:r>
    </w:p>
    <w:p w14:paraId="0B4CAFA4" w14:textId="77777777" w:rsidR="00063C41" w:rsidRPr="00170478" w:rsidRDefault="00063C41" w:rsidP="00063C41">
      <w:pPr>
        <w:spacing w:before="240" w:after="360"/>
        <w:ind w:left="851" w:right="900"/>
        <w:contextualSpacing/>
        <w:jc w:val="both"/>
        <w:rPr>
          <w:rFonts w:ascii="Palatino Linotype" w:hAnsi="Palatino Linotype" w:cs="Arial"/>
          <w:bCs/>
          <w:i/>
        </w:rPr>
      </w:pPr>
      <w:r w:rsidRPr="00170478">
        <w:rPr>
          <w:rFonts w:ascii="Palatino Linotype" w:hAnsi="Palatino Linotype" w:cs="Arial"/>
          <w:bCs/>
          <w:i/>
        </w:rPr>
        <w:t>…</w:t>
      </w:r>
    </w:p>
    <w:p w14:paraId="17FAE958" w14:textId="77777777" w:rsidR="00063C41" w:rsidRPr="00170478" w:rsidRDefault="00063C41" w:rsidP="00063C41">
      <w:pPr>
        <w:spacing w:before="240" w:after="360"/>
        <w:ind w:left="851" w:right="900"/>
        <w:contextualSpacing/>
        <w:jc w:val="both"/>
        <w:rPr>
          <w:rFonts w:ascii="Palatino Linotype" w:hAnsi="Palatino Linotype" w:cs="Arial"/>
          <w:bCs/>
          <w:i/>
        </w:rPr>
      </w:pPr>
      <w:r w:rsidRPr="00170478">
        <w:rPr>
          <w:rFonts w:ascii="Palatino Linotype" w:hAnsi="Palatino Linotype" w:cs="Arial"/>
          <w:b/>
          <w:bCs/>
          <w:i/>
        </w:rPr>
        <w:t xml:space="preserve">XXXII. Remuneración: A los pagos hechos por concepto de sueldo, compensaciones, gratificaciones, habitación, primas, comisiones, prestaciones en </w:t>
      </w:r>
      <w:r w:rsidRPr="00170478">
        <w:rPr>
          <w:rFonts w:ascii="Palatino Linotype" w:hAnsi="Palatino Linotype" w:cs="Arial"/>
          <w:b/>
          <w:bCs/>
          <w:i/>
          <w:u w:val="single"/>
        </w:rPr>
        <w:t>especie y cualquier</w:t>
      </w:r>
      <w:r w:rsidRPr="00170478">
        <w:rPr>
          <w:rFonts w:ascii="Palatino Linotype" w:hAnsi="Palatino Linotype" w:cs="Arial"/>
          <w:bCs/>
          <w:i/>
        </w:rPr>
        <w:t xml:space="preserve"> otra percepción o prestación que se entregue al servidor público por su trabajo. Esta definición no será aplicable para los efectos del Impuesto sobre Erogaciones por Remuneraciones al Trabajo Personal;”</w:t>
      </w:r>
    </w:p>
    <w:p w14:paraId="4699E986" w14:textId="77777777" w:rsidR="00063C41" w:rsidRPr="00170478" w:rsidRDefault="00063C41" w:rsidP="00C5456A">
      <w:pPr>
        <w:pStyle w:val="Sinespaciado"/>
        <w:spacing w:line="360" w:lineRule="auto"/>
        <w:jc w:val="both"/>
        <w:rPr>
          <w:rFonts w:ascii="Palatino Linotype" w:hAnsi="Palatino Linotype"/>
          <w:color w:val="FF0000"/>
        </w:rPr>
      </w:pPr>
    </w:p>
    <w:p w14:paraId="70479541" w14:textId="63E1470F" w:rsidR="00C73DBA" w:rsidRPr="00170478" w:rsidRDefault="00C73DBA" w:rsidP="00C73DBA">
      <w:pPr>
        <w:spacing w:before="240" w:after="360" w:line="360" w:lineRule="auto"/>
        <w:jc w:val="both"/>
        <w:rPr>
          <w:rFonts w:ascii="Palatino Linotype" w:eastAsia="Calibri" w:hAnsi="Palatino Linotype" w:cs="Arial"/>
          <w:sz w:val="24"/>
          <w:szCs w:val="24"/>
        </w:rPr>
      </w:pPr>
      <w:r w:rsidRPr="00170478">
        <w:rPr>
          <w:rFonts w:ascii="Palatino Linotype" w:eastAsia="Calibri" w:hAnsi="Palatino Linotype" w:cs="Arial"/>
          <w:sz w:val="24"/>
          <w:szCs w:val="24"/>
        </w:rPr>
        <w:t xml:space="preserve">De lo transcrito, se advierte que todos los servidores públicos, ya sean federales, estatales o municipales, tienen el derecho de recibir remuneraciones irrenunciables por el desempeño de un empleo, cargo o comisión, en función de las responsabilidades asumidas, las cuales abarcan el sueldo, compensaciones, gratificaciones, habitación, primas, comisiones, </w:t>
      </w:r>
      <w:r w:rsidRPr="00170478">
        <w:rPr>
          <w:rFonts w:ascii="Palatino Linotype" w:eastAsia="Calibri" w:hAnsi="Palatino Linotype" w:cs="Arial"/>
          <w:b/>
          <w:sz w:val="24"/>
          <w:szCs w:val="24"/>
          <w:u w:val="single"/>
        </w:rPr>
        <w:t>prestaciones en especie y cualquier otra percepción entregada con motivo del cargo desempeñado</w:t>
      </w:r>
      <w:r w:rsidRPr="00170478">
        <w:rPr>
          <w:rFonts w:ascii="Palatino Linotype" w:eastAsia="Calibri" w:hAnsi="Palatino Linotype" w:cs="Arial"/>
          <w:sz w:val="24"/>
          <w:szCs w:val="24"/>
        </w:rPr>
        <w:t>; remuneraciones que según el texto constitucional serán públicas.</w:t>
      </w:r>
    </w:p>
    <w:p w14:paraId="707831A6" w14:textId="77777777" w:rsidR="00C73DBA" w:rsidRPr="00170478" w:rsidRDefault="00C73DBA" w:rsidP="00C73DBA">
      <w:pPr>
        <w:autoSpaceDE w:val="0"/>
        <w:autoSpaceDN w:val="0"/>
        <w:adjustRightInd w:val="0"/>
        <w:spacing w:before="240" w:after="360" w:line="360" w:lineRule="auto"/>
        <w:jc w:val="both"/>
        <w:rPr>
          <w:rFonts w:ascii="Palatino Linotype" w:eastAsia="Calibri" w:hAnsi="Palatino Linotype" w:cs="Arial"/>
          <w:sz w:val="24"/>
          <w:szCs w:val="24"/>
        </w:rPr>
      </w:pPr>
      <w:r w:rsidRPr="00170478">
        <w:rPr>
          <w:rFonts w:ascii="Palatino Linotype" w:eastAsia="Calibri" w:hAnsi="Palatino Linotype" w:cs="Arial"/>
          <w:sz w:val="24"/>
          <w:szCs w:val="24"/>
        </w:rPr>
        <w:t>Ahora, la obligación de generar la información relacionada con la nómina a cargo de los Sujetos Obligados, deviene del penúltimo párrafo del artículo 23 de la Ley de Transparencia y Acceso a la Información Pública del Estado de México y Municipios que dicta:</w:t>
      </w:r>
    </w:p>
    <w:p w14:paraId="4E159DC6" w14:textId="77777777" w:rsidR="00C73DBA" w:rsidRPr="00170478" w:rsidRDefault="00C73DBA" w:rsidP="00C73DBA">
      <w:pPr>
        <w:autoSpaceDE w:val="0"/>
        <w:autoSpaceDN w:val="0"/>
        <w:adjustRightInd w:val="0"/>
        <w:spacing w:before="240" w:after="360"/>
        <w:ind w:left="851" w:right="900"/>
        <w:jc w:val="both"/>
        <w:rPr>
          <w:rFonts w:ascii="Palatino Linotype" w:eastAsia="Calibri" w:hAnsi="Palatino Linotype" w:cs="Arial"/>
          <w:i/>
          <w:sz w:val="24"/>
          <w:szCs w:val="24"/>
          <w:lang w:eastAsia="es-MX"/>
        </w:rPr>
      </w:pPr>
      <w:r w:rsidRPr="00170478">
        <w:rPr>
          <w:rFonts w:ascii="Palatino Linotype" w:eastAsia="Calibri" w:hAnsi="Palatino Linotype" w:cs="Arial"/>
          <w:bCs/>
          <w:i/>
          <w:sz w:val="24"/>
          <w:szCs w:val="24"/>
          <w:lang w:eastAsia="es-MX"/>
        </w:rPr>
        <w:t>“</w:t>
      </w:r>
      <w:r w:rsidRPr="00170478">
        <w:rPr>
          <w:rFonts w:ascii="Palatino Linotype" w:hAnsi="Palatino Linotype"/>
          <w:b/>
          <w:i/>
          <w:sz w:val="24"/>
          <w:szCs w:val="24"/>
        </w:rPr>
        <w:t>Artículo 23.</w:t>
      </w:r>
    </w:p>
    <w:p w14:paraId="2E528122" w14:textId="77777777" w:rsidR="00C73DBA" w:rsidRPr="00170478" w:rsidRDefault="00C73DBA" w:rsidP="00C73DBA">
      <w:pPr>
        <w:autoSpaceDE w:val="0"/>
        <w:autoSpaceDN w:val="0"/>
        <w:adjustRightInd w:val="0"/>
        <w:spacing w:before="240" w:after="360"/>
        <w:ind w:left="851" w:right="900"/>
        <w:jc w:val="both"/>
        <w:rPr>
          <w:rFonts w:ascii="Palatino Linotype" w:eastAsia="Calibri" w:hAnsi="Palatino Linotype" w:cs="Arial"/>
          <w:b/>
          <w:bCs/>
          <w:i/>
          <w:sz w:val="24"/>
          <w:szCs w:val="24"/>
          <w:lang w:eastAsia="es-MX"/>
        </w:rPr>
      </w:pPr>
      <w:r w:rsidRPr="00170478">
        <w:rPr>
          <w:rFonts w:ascii="Palatino Linotype" w:eastAsia="Calibri" w:hAnsi="Palatino Linotype" w:cs="Arial"/>
          <w:b/>
          <w:bCs/>
          <w:i/>
          <w:sz w:val="24"/>
          <w:szCs w:val="24"/>
          <w:lang w:eastAsia="es-MX"/>
        </w:rPr>
        <w:t>(…)</w:t>
      </w:r>
    </w:p>
    <w:p w14:paraId="2E30C4C7" w14:textId="77777777" w:rsidR="00C73DBA" w:rsidRPr="00170478" w:rsidRDefault="00C73DBA" w:rsidP="00C73DBA">
      <w:pPr>
        <w:autoSpaceDE w:val="0"/>
        <w:autoSpaceDN w:val="0"/>
        <w:adjustRightInd w:val="0"/>
        <w:spacing w:before="240" w:after="360"/>
        <w:ind w:left="851" w:right="900"/>
        <w:jc w:val="both"/>
        <w:rPr>
          <w:rFonts w:ascii="Palatino Linotype" w:eastAsia="Calibri" w:hAnsi="Palatino Linotype" w:cs="Arial"/>
          <w:i/>
          <w:lang w:eastAsia="es-MX"/>
        </w:rPr>
      </w:pPr>
      <w:r w:rsidRPr="00170478">
        <w:rPr>
          <w:rFonts w:ascii="Palatino Linotype" w:hAnsi="Palatino Linotype"/>
          <w:b/>
          <w:i/>
          <w:sz w:val="24"/>
          <w:szCs w:val="24"/>
        </w:rPr>
        <w:t>Los sujetos obligados deberán hacer pública toda aquella información relativa a los montos y las personas a quienes entreguen, por cualquier motivo, recursos públicos,</w:t>
      </w:r>
      <w:r w:rsidRPr="00170478">
        <w:rPr>
          <w:rFonts w:ascii="Palatino Linotype" w:hAnsi="Palatino Linotype"/>
          <w:i/>
          <w:sz w:val="24"/>
          <w:szCs w:val="24"/>
        </w:rPr>
        <w:t xml:space="preserve"> así como los informes que dichas personas les entreguen sobre el uso y destino de dichos recursos</w:t>
      </w:r>
      <w:r w:rsidRPr="00170478">
        <w:rPr>
          <w:rFonts w:ascii="Palatino Linotype" w:hAnsi="Palatino Linotype"/>
          <w:i/>
        </w:rPr>
        <w:t>…</w:t>
      </w:r>
      <w:r w:rsidRPr="00170478">
        <w:rPr>
          <w:rFonts w:ascii="Palatino Linotype" w:eastAsia="Calibri" w:hAnsi="Palatino Linotype" w:cs="Arial"/>
          <w:i/>
          <w:lang w:eastAsia="es-MX"/>
        </w:rPr>
        <w:t>”</w:t>
      </w:r>
    </w:p>
    <w:p w14:paraId="353BC221" w14:textId="1BA6F17F" w:rsidR="007637C1" w:rsidRPr="00170478" w:rsidRDefault="007637C1" w:rsidP="007637C1">
      <w:pPr>
        <w:spacing w:before="240" w:after="240" w:line="360" w:lineRule="auto"/>
        <w:jc w:val="both"/>
        <w:rPr>
          <w:rFonts w:ascii="Palatino Linotype" w:hAnsi="Palatino Linotype" w:cs="Arial"/>
          <w:sz w:val="24"/>
        </w:rPr>
      </w:pPr>
      <w:r w:rsidRPr="00170478">
        <w:rPr>
          <w:rFonts w:ascii="Palatino Linotype" w:hAnsi="Palatino Linotype" w:cs="Arial"/>
          <w:sz w:val="24"/>
        </w:rPr>
        <w:t xml:space="preserve">En estas condiciones, </w:t>
      </w:r>
      <w:r w:rsidR="00EB7AD9" w:rsidRPr="00170478">
        <w:rPr>
          <w:rFonts w:ascii="Palatino Linotype" w:hAnsi="Palatino Linotype" w:cs="Arial"/>
          <w:sz w:val="24"/>
        </w:rPr>
        <w:t xml:space="preserve"> de haberse realizado la entrega de las despensas que aduce el particular se tiene clara entonces la posibilidad de la existencia de la información solicitada la cual de haberse generado esta ha sido </w:t>
      </w:r>
      <w:r w:rsidRPr="00170478">
        <w:rPr>
          <w:rFonts w:ascii="Palatino Linotype" w:hAnsi="Palatino Linotype" w:cs="Arial"/>
          <w:sz w:val="24"/>
        </w:rPr>
        <w:t xml:space="preserve">en ejercicio de las atribuciones del Sujeto Obligado de acuerdo a lo dispuesto por los artículos 4, segundo párrafo y 12, segundo párrafo de la </w:t>
      </w:r>
      <w:r w:rsidRPr="00170478">
        <w:rPr>
          <w:rFonts w:ascii="Palatino Linotype" w:eastAsia="Calibri" w:hAnsi="Palatino Linotype" w:cs="Arial"/>
          <w:sz w:val="24"/>
        </w:rPr>
        <w:t>Ley de Transparencia y Acceso a la Información Pública del Estado de México y Municipios;</w:t>
      </w:r>
      <w:r w:rsidRPr="00170478">
        <w:rPr>
          <w:rFonts w:ascii="Palatino Linotype" w:hAnsi="Palatino Linotype" w:cs="Arial"/>
          <w:sz w:val="24"/>
        </w:rPr>
        <w:t xml:space="preserve"> consecuentemente debe obrar en sus archivos de conformidad a lo que señala el artículo 19 de la Ley de Transparencia Local que ha sido aludido previamente. </w:t>
      </w:r>
    </w:p>
    <w:p w14:paraId="7024A075" w14:textId="1AD4E1C4" w:rsidR="00F35778" w:rsidRPr="00170478" w:rsidRDefault="00F35778" w:rsidP="00211669">
      <w:pPr>
        <w:autoSpaceDE w:val="0"/>
        <w:autoSpaceDN w:val="0"/>
        <w:adjustRightInd w:val="0"/>
        <w:spacing w:after="0" w:line="360" w:lineRule="auto"/>
        <w:jc w:val="both"/>
        <w:rPr>
          <w:rFonts w:ascii="Palatino Linotype" w:eastAsia="Times New Roman" w:hAnsi="Palatino Linotype" w:cs="Arial"/>
          <w:sz w:val="28"/>
          <w:szCs w:val="24"/>
          <w:lang w:val="es-ES" w:eastAsia="es-ES"/>
        </w:rPr>
      </w:pPr>
    </w:p>
    <w:p w14:paraId="20F4138B" w14:textId="7DBCF79D" w:rsidR="00C5456A" w:rsidRPr="00170478" w:rsidRDefault="00844B65" w:rsidP="00211669">
      <w:pPr>
        <w:autoSpaceDE w:val="0"/>
        <w:autoSpaceDN w:val="0"/>
        <w:adjustRightInd w:val="0"/>
        <w:spacing w:after="0" w:line="360" w:lineRule="auto"/>
        <w:jc w:val="both"/>
        <w:rPr>
          <w:rFonts w:ascii="Palatino Linotype" w:eastAsia="Times New Roman" w:hAnsi="Palatino Linotype" w:cs="Arial"/>
          <w:sz w:val="28"/>
          <w:szCs w:val="24"/>
          <w:lang w:val="es-ES" w:eastAsia="es-ES"/>
        </w:rPr>
      </w:pPr>
      <w:r w:rsidRPr="00170478">
        <w:rPr>
          <w:rFonts w:ascii="Palatino Linotype" w:hAnsi="Palatino Linotype"/>
          <w:sz w:val="24"/>
        </w:rPr>
        <w:t>Sin embargo, en el presente caso este Órgano Garante carece de elementos suficientes que acrediten que a la fecha ya se cuente con el soporte documental que demuestre el monto que el Sujeto Obligado haya entr</w:t>
      </w:r>
      <w:r w:rsidR="00EB7AD9" w:rsidRPr="00170478">
        <w:rPr>
          <w:rFonts w:ascii="Palatino Linotype" w:hAnsi="Palatino Linotype"/>
          <w:sz w:val="24"/>
        </w:rPr>
        <w:t>egado a los servidores públicos.</w:t>
      </w:r>
    </w:p>
    <w:p w14:paraId="4E9E8A2C" w14:textId="77777777" w:rsidR="00C5456A" w:rsidRPr="00170478" w:rsidRDefault="00C5456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327892F" w14:textId="77777777" w:rsidR="00C5456A" w:rsidRPr="00170478" w:rsidRDefault="00C5456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EC6A9B1" w14:textId="77777777" w:rsidR="00C5456A" w:rsidRPr="00170478" w:rsidRDefault="00C5456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668A811" w14:textId="77777777" w:rsidR="00C5456A" w:rsidRPr="00170478" w:rsidRDefault="00C5456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280479EE" w14:textId="77777777" w:rsidR="00C5456A" w:rsidRPr="00170478" w:rsidRDefault="00C5456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EC66CB6" w14:textId="77777777" w:rsidR="00C5456A" w:rsidRPr="00170478" w:rsidRDefault="00C5456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920E6A9" w14:textId="77777777" w:rsidR="007F6FBA" w:rsidRPr="00170478" w:rsidRDefault="007F6FBA" w:rsidP="00211669">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0F7E274" w14:textId="6244190E" w:rsidR="001A129C" w:rsidRPr="00170478" w:rsidRDefault="00D35408" w:rsidP="001A129C">
      <w:pPr>
        <w:numPr>
          <w:ilvl w:val="0"/>
          <w:numId w:val="1"/>
        </w:numPr>
        <w:autoSpaceDE w:val="0"/>
        <w:autoSpaceDN w:val="0"/>
        <w:adjustRightInd w:val="0"/>
        <w:spacing w:after="0" w:line="360" w:lineRule="auto"/>
        <w:contextualSpacing/>
        <w:jc w:val="both"/>
        <w:rPr>
          <w:rFonts w:ascii="Palatino Linotype" w:eastAsia="MS Gothic" w:hAnsi="Palatino Linotype" w:cstheme="majorBidi"/>
          <w:b/>
          <w:sz w:val="24"/>
          <w:szCs w:val="24"/>
        </w:rPr>
      </w:pPr>
      <w:bookmarkStart w:id="2" w:name="_Toc487739452"/>
      <w:bookmarkStart w:id="3" w:name="_Toc524344196"/>
      <w:bookmarkStart w:id="4" w:name="_Toc526271201"/>
      <w:bookmarkStart w:id="5" w:name="_Toc536106975"/>
      <w:bookmarkStart w:id="6" w:name="_Toc71234384"/>
      <w:bookmarkStart w:id="7" w:name="_Toc74702068"/>
      <w:r w:rsidRPr="00170478">
        <w:rPr>
          <w:rFonts w:ascii="Palatino Linotype" w:eastAsia="MS Gothic" w:hAnsi="Palatino Linotype" w:cstheme="majorBidi"/>
          <w:b/>
          <w:sz w:val="24"/>
          <w:szCs w:val="24"/>
        </w:rPr>
        <w:t>Vista a los Órganos de Control I</w:t>
      </w:r>
      <w:r w:rsidR="001A129C" w:rsidRPr="00170478">
        <w:rPr>
          <w:rFonts w:ascii="Palatino Linotype" w:eastAsia="MS Gothic" w:hAnsi="Palatino Linotype" w:cstheme="majorBidi"/>
          <w:b/>
          <w:sz w:val="24"/>
          <w:szCs w:val="24"/>
        </w:rPr>
        <w:t>nterno</w:t>
      </w:r>
      <w:bookmarkEnd w:id="2"/>
      <w:r w:rsidR="001A129C" w:rsidRPr="00170478">
        <w:rPr>
          <w:rFonts w:ascii="Palatino Linotype" w:eastAsia="MS Gothic" w:hAnsi="Palatino Linotype" w:cstheme="majorBidi"/>
          <w:b/>
          <w:sz w:val="24"/>
          <w:szCs w:val="24"/>
        </w:rPr>
        <w:t>.</w:t>
      </w:r>
      <w:bookmarkEnd w:id="3"/>
      <w:bookmarkEnd w:id="4"/>
      <w:bookmarkEnd w:id="5"/>
      <w:bookmarkEnd w:id="6"/>
      <w:bookmarkEnd w:id="7"/>
    </w:p>
    <w:p w14:paraId="70B76CAE" w14:textId="77777777" w:rsidR="001A129C" w:rsidRPr="00170478" w:rsidRDefault="001A129C" w:rsidP="001A129C">
      <w:pPr>
        <w:spacing w:after="0" w:line="240" w:lineRule="auto"/>
        <w:rPr>
          <w:rFonts w:eastAsiaTheme="minorEastAsia"/>
          <w:sz w:val="24"/>
          <w:szCs w:val="24"/>
        </w:rPr>
      </w:pPr>
    </w:p>
    <w:p w14:paraId="47D148D2" w14:textId="77777777" w:rsidR="001A129C" w:rsidRPr="00170478" w:rsidRDefault="001A129C" w:rsidP="001A129C">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r w:rsidRPr="00170478">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42E372A3" w14:textId="77777777" w:rsidR="001A129C" w:rsidRPr="00170478" w:rsidRDefault="001A129C" w:rsidP="001A129C">
      <w:pPr>
        <w:spacing w:before="240" w:after="240" w:line="360" w:lineRule="auto"/>
        <w:contextualSpacing/>
        <w:jc w:val="both"/>
        <w:rPr>
          <w:rFonts w:ascii="Palatino Linotype" w:eastAsia="Times New Roman" w:hAnsi="Palatino Linotype"/>
          <w:sz w:val="24"/>
          <w:szCs w:val="24"/>
          <w:lang w:val="es-ES_tradnl" w:eastAsia="es-ES"/>
        </w:rPr>
      </w:pPr>
    </w:p>
    <w:p w14:paraId="2AB1A298" w14:textId="77777777" w:rsidR="001A129C" w:rsidRPr="00170478" w:rsidRDefault="001A129C" w:rsidP="001A129C">
      <w:pPr>
        <w:tabs>
          <w:tab w:val="left" w:pos="426"/>
        </w:tabs>
        <w:spacing w:before="240" w:after="240" w:line="360" w:lineRule="auto"/>
        <w:contextualSpacing/>
        <w:jc w:val="both"/>
        <w:rPr>
          <w:rFonts w:ascii="Palatino Linotype" w:eastAsia="MS Mincho" w:hAnsi="Palatino Linotype" w:cs="Arial"/>
          <w:sz w:val="24"/>
          <w:szCs w:val="24"/>
          <w:lang w:val="es-ES_tradnl" w:eastAsia="es-ES"/>
        </w:rPr>
      </w:pPr>
      <w:r w:rsidRPr="00170478">
        <w:rPr>
          <w:rFonts w:ascii="Palatino Linotype" w:eastAsia="Times New Roman" w:hAnsi="Palatino Linotype"/>
          <w:sz w:val="24"/>
          <w:szCs w:val="24"/>
          <w:lang w:val="es-ES_tradnl" w:eastAsia="es-ES"/>
        </w:rPr>
        <w:t>Asimismo, los artículos 190 y 223 de la Ley de Transparencia y Acceso a la Información Pública del Estado de México y Municipios señalan lo siguiente:</w:t>
      </w:r>
    </w:p>
    <w:p w14:paraId="7BB770B7" w14:textId="77777777" w:rsidR="001A129C" w:rsidRPr="00170478" w:rsidRDefault="001A129C" w:rsidP="001A129C">
      <w:pPr>
        <w:spacing w:before="240" w:after="240" w:line="360" w:lineRule="auto"/>
        <w:contextualSpacing/>
        <w:jc w:val="both"/>
        <w:rPr>
          <w:rFonts w:ascii="Palatino Linotype" w:eastAsia="MS Mincho" w:hAnsi="Palatino Linotype" w:cs="Arial"/>
          <w:sz w:val="24"/>
          <w:szCs w:val="24"/>
          <w:lang w:val="es-ES_tradnl" w:eastAsia="es-ES"/>
        </w:rPr>
      </w:pPr>
    </w:p>
    <w:p w14:paraId="476C11F8" w14:textId="77777777" w:rsidR="001A129C" w:rsidRPr="00170478" w:rsidRDefault="001A129C" w:rsidP="001A129C">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70478">
        <w:rPr>
          <w:rFonts w:ascii="Palatino Linotype" w:eastAsia="Times New Roman" w:hAnsi="Palatino Linotype" w:cs="Times New Roman"/>
          <w:i/>
          <w:szCs w:val="24"/>
          <w:lang w:val="es-ES_tradnl" w:eastAsia="es-ES"/>
        </w:rPr>
        <w:t>“</w:t>
      </w:r>
      <w:r w:rsidRPr="00170478">
        <w:rPr>
          <w:rFonts w:ascii="Palatino Linotype" w:eastAsia="Times New Roman" w:hAnsi="Palatino Linotype" w:cs="Times New Roman"/>
          <w:b/>
          <w:i/>
          <w:szCs w:val="24"/>
          <w:lang w:val="es-ES_tradnl" w:eastAsia="es-ES"/>
        </w:rPr>
        <w:t>Artículo 190.</w:t>
      </w:r>
      <w:r w:rsidRPr="00170478">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7FA29BE" w14:textId="77777777" w:rsidR="001A129C" w:rsidRPr="00170478" w:rsidRDefault="001A129C" w:rsidP="001A129C">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73201EE9" w14:textId="77777777" w:rsidR="001A129C" w:rsidRPr="00170478" w:rsidRDefault="001A129C" w:rsidP="001A129C">
      <w:pPr>
        <w:spacing w:after="0" w:line="276" w:lineRule="auto"/>
        <w:ind w:left="567" w:right="567"/>
        <w:contextualSpacing/>
        <w:jc w:val="both"/>
        <w:rPr>
          <w:rFonts w:ascii="Palatino Linotype" w:eastAsiaTheme="minorEastAsia" w:hAnsi="Palatino Linotype"/>
          <w:i/>
          <w:szCs w:val="24"/>
          <w:lang w:val="es-ES_tradnl" w:eastAsia="es-ES"/>
        </w:rPr>
      </w:pPr>
      <w:r w:rsidRPr="00170478">
        <w:rPr>
          <w:rFonts w:ascii="Palatino Linotype" w:eastAsia="Times New Roman" w:hAnsi="Palatino Linotype" w:cs="Times New Roman"/>
          <w:b/>
          <w:bCs/>
          <w:i/>
          <w:szCs w:val="24"/>
          <w:lang w:val="es-ES_tradnl" w:eastAsia="es-ES"/>
        </w:rPr>
        <w:t>Artículo 223.</w:t>
      </w:r>
      <w:r w:rsidRPr="00170478">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24EB606" w14:textId="77777777" w:rsidR="001A129C" w:rsidRPr="00170478" w:rsidRDefault="001A129C" w:rsidP="001A129C">
      <w:pPr>
        <w:spacing w:after="0" w:line="276" w:lineRule="auto"/>
        <w:ind w:left="567" w:right="567"/>
        <w:contextualSpacing/>
        <w:jc w:val="both"/>
        <w:rPr>
          <w:rFonts w:ascii="Palatino Linotype" w:eastAsiaTheme="minorEastAsia" w:hAnsi="Palatino Linotype"/>
          <w:i/>
          <w:szCs w:val="24"/>
          <w:lang w:val="es-ES_tradnl" w:eastAsia="es-ES"/>
        </w:rPr>
      </w:pPr>
      <w:r w:rsidRPr="00170478">
        <w:rPr>
          <w:rFonts w:ascii="Palatino Linotype" w:eastAsiaTheme="minorEastAsia" w:hAnsi="Palatino Linotype"/>
          <w:i/>
          <w:szCs w:val="24"/>
          <w:lang w:val="es-ES_tradnl" w:eastAsia="es-ES"/>
        </w:rPr>
        <w:t>(…)”</w:t>
      </w:r>
    </w:p>
    <w:p w14:paraId="10A9D4E1" w14:textId="77777777" w:rsidR="001A129C" w:rsidRPr="00170478" w:rsidRDefault="001A129C" w:rsidP="001A129C">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E588744" w14:textId="77777777"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70478">
        <w:rPr>
          <w:rFonts w:ascii="Palatino Linotype" w:eastAsiaTheme="minorEastAsia" w:hAnsi="Palatino Linotype" w:cs="Arial"/>
          <w:color w:val="000000" w:themeColor="text1"/>
          <w:sz w:val="24"/>
          <w:szCs w:val="24"/>
          <w:lang w:val="es-ES_tradnl" w:eastAsia="es-ES"/>
        </w:rPr>
        <w:t>De los dispositivos normativos señalados, se desprende que la Ley de Transparencia Estatal prevé que, si durante el estudio y sustanciación de un recurso de revisión, se advierte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054A1925" w14:textId="77777777"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6B340F7" w14:textId="279A0FCA"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70478">
        <w:rPr>
          <w:rFonts w:ascii="Palatino Linotype" w:eastAsiaTheme="minorEastAsia" w:hAnsi="Palatino Linotype" w:cs="Arial"/>
          <w:color w:val="000000" w:themeColor="text1"/>
          <w:sz w:val="24"/>
          <w:szCs w:val="24"/>
          <w:lang w:val="es-ES_tradnl" w:eastAsia="es-ES"/>
        </w:rPr>
        <w:t>En consecuencia, el recurso de revisión consiste en una garantía secundaria</w:t>
      </w:r>
      <w:r w:rsidRPr="00170478">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170478">
        <w:rPr>
          <w:rFonts w:ascii="Palatino Linotype" w:eastAsiaTheme="minorEastAsia" w:hAnsi="Palatino Linotype" w:cs="Arial"/>
          <w:color w:val="000000" w:themeColor="text1"/>
          <w:sz w:val="24"/>
          <w:szCs w:val="24"/>
          <w:vertAlign w:val="superscript"/>
          <w:lang w:val="es-ES_tradnl" w:eastAsia="es-ES"/>
        </w:rPr>
        <w:footnoteReference w:id="2"/>
      </w:r>
      <w:r w:rsidRPr="00170478">
        <w:rPr>
          <w:rFonts w:ascii="Palatino Linotype" w:eastAsiaTheme="minorEastAsia" w:hAnsi="Palatino Linotype" w:cs="Arial"/>
          <w:iCs/>
          <w:color w:val="000000" w:themeColor="text1"/>
          <w:sz w:val="24"/>
          <w:szCs w:val="24"/>
          <w:lang w:val="es-ES_tradnl" w:eastAsia="es-ES"/>
        </w:rPr>
        <w:t>;</w:t>
      </w:r>
      <w:r w:rsidRPr="00170478">
        <w:rPr>
          <w:rFonts w:ascii="Palatino Linotype" w:eastAsiaTheme="minorEastAsia" w:hAnsi="Palatino Linotype" w:cs="Arial"/>
          <w:color w:val="000000" w:themeColor="text1"/>
          <w:sz w:val="24"/>
          <w:szCs w:val="24"/>
          <w:lang w:val="es-ES_tradnl" w:eastAsia="es-ES"/>
        </w:rPr>
        <w:t xml:space="preserve"> esto refiere que, ante la falta de respuesta</w:t>
      </w:r>
      <w:r w:rsidR="00F7556D" w:rsidRPr="00170478">
        <w:rPr>
          <w:rFonts w:ascii="Palatino Linotype" w:eastAsiaTheme="minorEastAsia" w:hAnsi="Palatino Linotype" w:cs="Arial"/>
          <w:color w:val="000000" w:themeColor="text1"/>
          <w:sz w:val="24"/>
          <w:szCs w:val="24"/>
          <w:lang w:val="es-ES_tradnl" w:eastAsia="es-ES"/>
        </w:rPr>
        <w:t>; y el incumplimiento a la resolución</w:t>
      </w:r>
      <w:r w:rsidRPr="00170478">
        <w:rPr>
          <w:rFonts w:ascii="Palatino Linotype" w:eastAsiaTheme="minorEastAsia" w:hAnsi="Palatino Linotype" w:cs="Arial"/>
          <w:color w:val="000000" w:themeColor="text1"/>
          <w:sz w:val="24"/>
          <w:szCs w:val="24"/>
          <w:lang w:val="es-ES_tradnl" w:eastAsia="es-ES"/>
        </w:rPr>
        <w:t xml:space="preserve"> por parte del </w:t>
      </w:r>
      <w:r w:rsidR="00F7556D" w:rsidRPr="00170478">
        <w:rPr>
          <w:rFonts w:ascii="Palatino Linotype" w:eastAsiaTheme="minorEastAsia" w:hAnsi="Palatino Linotype" w:cs="Arial"/>
          <w:b/>
          <w:color w:val="000000" w:themeColor="text1"/>
          <w:sz w:val="24"/>
          <w:szCs w:val="24"/>
          <w:lang w:val="es-ES_tradnl" w:eastAsia="es-ES"/>
        </w:rPr>
        <w:t>Sujeto Obligado</w:t>
      </w:r>
      <w:r w:rsidRPr="00170478">
        <w:rPr>
          <w:rFonts w:ascii="Palatino Linotype" w:eastAsiaTheme="minorEastAsia" w:hAnsi="Palatino Linotype" w:cs="Arial"/>
          <w:color w:val="000000" w:themeColor="text1"/>
          <w:sz w:val="24"/>
          <w:szCs w:val="24"/>
          <w:lang w:val="es-ES_tradnl" w:eastAsia="es-ES"/>
        </w:rPr>
        <w:t xml:space="preserve">, el </w:t>
      </w:r>
      <w:r w:rsidR="00F7556D" w:rsidRPr="00170478">
        <w:rPr>
          <w:rFonts w:ascii="Palatino Linotype" w:eastAsiaTheme="minorEastAsia" w:hAnsi="Palatino Linotype" w:cs="Arial"/>
          <w:b/>
          <w:color w:val="000000" w:themeColor="text1"/>
          <w:sz w:val="24"/>
          <w:szCs w:val="24"/>
          <w:lang w:val="es-ES_tradnl" w:eastAsia="es-ES"/>
        </w:rPr>
        <w:t>Recurrente</w:t>
      </w:r>
      <w:r w:rsidRPr="00170478">
        <w:rPr>
          <w:rFonts w:ascii="Palatino Linotype" w:eastAsiaTheme="minorEastAsia" w:hAnsi="Palatino Linotype" w:cs="Arial"/>
          <w:color w:val="000000" w:themeColor="text1"/>
          <w:sz w:val="24"/>
          <w:szCs w:val="24"/>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w:t>
      </w:r>
    </w:p>
    <w:p w14:paraId="12DEB05D" w14:textId="77777777"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25CFF0C4" w14:textId="5B5CD185"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70478">
        <w:rPr>
          <w:rFonts w:ascii="Palatino Linotype" w:eastAsiaTheme="minorEastAsia" w:hAnsi="Palatino Linotype" w:cs="Arial"/>
          <w:color w:val="000000" w:themeColor="text1"/>
          <w:sz w:val="24"/>
          <w:szCs w:val="24"/>
          <w:lang w:val="es-ES_tradnl" w:eastAsia="es-ES"/>
        </w:rPr>
        <w:t xml:space="preserve">Correlativo </w:t>
      </w:r>
      <w:r w:rsidRPr="00170478">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3554490C" w14:textId="77777777"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7D8333E3" w14:textId="77777777" w:rsidR="001A129C" w:rsidRPr="00170478" w:rsidRDefault="001A129C" w:rsidP="001A129C">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70478">
        <w:rPr>
          <w:rFonts w:ascii="Palatino Linotype" w:eastAsia="Times New Roman" w:hAnsi="Palatino Linotype" w:cs="Times New Roman"/>
          <w:b/>
          <w:i/>
          <w:szCs w:val="24"/>
          <w:lang w:val="es-ES_tradnl" w:eastAsia="es-ES"/>
        </w:rPr>
        <w:t>Artículo 222.</w:t>
      </w:r>
      <w:r w:rsidRPr="00170478">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2D6A8633" w14:textId="77777777" w:rsidR="001A129C" w:rsidRPr="00170478" w:rsidRDefault="001A129C" w:rsidP="001A129C">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70478">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170478">
        <w:rPr>
          <w:rFonts w:ascii="Palatino Linotype" w:eastAsia="Times New Roman" w:hAnsi="Palatino Linotype" w:cs="Times New Roman"/>
          <w:i/>
          <w:szCs w:val="24"/>
          <w:lang w:val="es-ES_tradnl" w:eastAsia="es-ES"/>
        </w:rPr>
        <w:t>;</w:t>
      </w:r>
    </w:p>
    <w:p w14:paraId="6AAB1A62" w14:textId="07C1DF3D" w:rsidR="001A129C" w:rsidRPr="00170478" w:rsidRDefault="001A129C" w:rsidP="001A129C">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70478">
        <w:rPr>
          <w:rFonts w:ascii="Palatino Linotype" w:eastAsia="Times New Roman" w:hAnsi="Palatino Linotype" w:cs="Times New Roman"/>
          <w:b/>
          <w:i/>
          <w:szCs w:val="24"/>
          <w:lang w:val="es-ES_tradnl" w:eastAsia="es-ES"/>
        </w:rPr>
        <w:t xml:space="preserve">II. La </w:t>
      </w:r>
      <w:r w:rsidRPr="00170478">
        <w:rPr>
          <w:rFonts w:ascii="Palatino Linotype" w:eastAsia="Times New Roman" w:hAnsi="Palatino Linotype" w:cs="Times New Roman"/>
          <w:b/>
          <w:i/>
          <w:szCs w:val="24"/>
          <w:u w:val="single"/>
          <w:lang w:val="es-ES_tradnl" w:eastAsia="es-ES"/>
        </w:rPr>
        <w:t>falta de respuesta a las solicitudes de información</w:t>
      </w:r>
      <w:r w:rsidRPr="00170478">
        <w:rPr>
          <w:rFonts w:ascii="Palatino Linotype" w:eastAsia="Times New Roman" w:hAnsi="Palatino Linotype" w:cs="Times New Roman"/>
          <w:b/>
          <w:i/>
          <w:szCs w:val="24"/>
          <w:lang w:val="es-ES_tradnl" w:eastAsia="es-ES"/>
        </w:rPr>
        <w:t xml:space="preserve"> en los plazos señalados en la normatividad aplicable</w:t>
      </w:r>
      <w:r w:rsidRPr="00170478">
        <w:rPr>
          <w:rFonts w:ascii="Palatino Linotype" w:eastAsia="Times New Roman" w:hAnsi="Palatino Linotype" w:cs="Times New Roman"/>
          <w:i/>
          <w:szCs w:val="24"/>
          <w:lang w:val="es-ES_tradnl" w:eastAsia="es-ES"/>
        </w:rPr>
        <w:t>;</w:t>
      </w:r>
    </w:p>
    <w:p w14:paraId="339DCCED" w14:textId="2B0ACA67" w:rsidR="00F7556D" w:rsidRPr="00170478" w:rsidRDefault="00F7556D" w:rsidP="001A129C">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170478">
        <w:rPr>
          <w:rFonts w:ascii="Palatino Linotype" w:eastAsia="Times New Roman" w:hAnsi="Palatino Linotype" w:cs="Times New Roman"/>
          <w:i/>
          <w:szCs w:val="24"/>
          <w:lang w:val="es-ES_tradnl" w:eastAsia="es-ES"/>
        </w:rPr>
        <w:t>…</w:t>
      </w:r>
    </w:p>
    <w:p w14:paraId="74ACB854" w14:textId="714C571E" w:rsidR="00F7556D" w:rsidRPr="00170478" w:rsidRDefault="00F7556D" w:rsidP="001A129C">
      <w:pPr>
        <w:spacing w:after="0" w:line="276" w:lineRule="auto"/>
        <w:ind w:left="567" w:right="567"/>
        <w:contextualSpacing/>
        <w:jc w:val="both"/>
        <w:rPr>
          <w:rFonts w:ascii="Palatino Linotype" w:eastAsia="Times New Roman" w:hAnsi="Palatino Linotype" w:cs="Times New Roman"/>
          <w:b/>
          <w:i/>
          <w:szCs w:val="24"/>
          <w:lang w:val="es-ES_tradnl" w:eastAsia="es-ES"/>
        </w:rPr>
      </w:pPr>
      <w:r w:rsidRPr="00170478">
        <w:rPr>
          <w:rFonts w:ascii="Palatino Linotype" w:eastAsia="Times New Roman" w:hAnsi="Palatino Linotype" w:cs="Times New Roman"/>
          <w:b/>
          <w:i/>
          <w:szCs w:val="24"/>
          <w:lang w:val="es-ES_tradnl" w:eastAsia="es-ES"/>
        </w:rPr>
        <w:t>III</w:t>
      </w:r>
      <w:r w:rsidRPr="00170478">
        <w:rPr>
          <w:rFonts w:ascii="Palatino Linotype" w:eastAsia="Times New Roman" w:hAnsi="Palatino Linotype" w:cs="Times New Roman"/>
          <w:i/>
          <w:szCs w:val="24"/>
          <w:lang w:val="es-ES_tradnl" w:eastAsia="es-ES"/>
        </w:rPr>
        <w:t xml:space="preserve">. </w:t>
      </w:r>
      <w:r w:rsidRPr="00170478">
        <w:rPr>
          <w:rFonts w:ascii="Palatino Linotype" w:eastAsia="Times New Roman" w:hAnsi="Palatino Linotype" w:cs="Times New Roman"/>
          <w:b/>
          <w:i/>
          <w:szCs w:val="24"/>
          <w:u w:val="single"/>
          <w:lang w:val="es-ES_tradnl" w:eastAsia="es-ES"/>
        </w:rPr>
        <w:t>Hacer caso omiso de los requerimientos y resoluciones del Instituto</w:t>
      </w:r>
      <w:r w:rsidRPr="00170478">
        <w:rPr>
          <w:rFonts w:ascii="Palatino Linotype" w:eastAsia="Times New Roman" w:hAnsi="Palatino Linotype" w:cs="Times New Roman"/>
          <w:b/>
          <w:i/>
          <w:szCs w:val="24"/>
          <w:lang w:val="es-ES_tradnl" w:eastAsia="es-ES"/>
        </w:rPr>
        <w:t>;</w:t>
      </w:r>
    </w:p>
    <w:p w14:paraId="412002DC" w14:textId="77777777" w:rsidR="001A129C" w:rsidRPr="00170478" w:rsidRDefault="001A129C" w:rsidP="001A129C">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170478">
        <w:rPr>
          <w:rFonts w:ascii="Palatino Linotype" w:eastAsia="Times New Roman" w:hAnsi="Palatino Linotype" w:cs="Times New Roman"/>
          <w:i/>
          <w:szCs w:val="24"/>
          <w:lang w:val="es-ES_tradnl" w:eastAsia="es-ES"/>
        </w:rPr>
        <w:t>(…)</w:t>
      </w:r>
    </w:p>
    <w:p w14:paraId="041A82EC" w14:textId="77777777" w:rsidR="001A129C" w:rsidRPr="00170478" w:rsidRDefault="001A129C" w:rsidP="003A165D">
      <w:pPr>
        <w:spacing w:after="0" w:line="276" w:lineRule="auto"/>
        <w:ind w:left="567" w:right="567"/>
        <w:contextualSpacing/>
        <w:jc w:val="right"/>
        <w:rPr>
          <w:rFonts w:ascii="Palatino Linotype" w:eastAsia="Times New Roman" w:hAnsi="Palatino Linotype" w:cs="Times New Roman"/>
          <w:iCs/>
          <w:szCs w:val="24"/>
          <w:lang w:val="es-ES_tradnl" w:eastAsia="es-ES"/>
        </w:rPr>
      </w:pPr>
      <w:r w:rsidRPr="00170478">
        <w:rPr>
          <w:rFonts w:ascii="Palatino Linotype" w:eastAsia="Times New Roman" w:hAnsi="Palatino Linotype" w:cs="Times New Roman"/>
          <w:iCs/>
          <w:szCs w:val="24"/>
          <w:lang w:val="es-ES_tradnl" w:eastAsia="es-ES"/>
        </w:rPr>
        <w:t>(Énfasis añadido)</w:t>
      </w:r>
    </w:p>
    <w:p w14:paraId="081D58C7" w14:textId="77777777" w:rsidR="001A129C" w:rsidRPr="00170478" w:rsidRDefault="001A129C" w:rsidP="001A129C">
      <w:pPr>
        <w:spacing w:after="0" w:line="276" w:lineRule="auto"/>
        <w:ind w:right="567"/>
        <w:contextualSpacing/>
        <w:jc w:val="both"/>
        <w:rPr>
          <w:rFonts w:ascii="Palatino Linotype" w:eastAsia="Times New Roman" w:hAnsi="Palatino Linotype" w:cs="Times New Roman"/>
          <w:iCs/>
          <w:szCs w:val="24"/>
          <w:lang w:val="es-ES_tradnl" w:eastAsia="es-ES"/>
        </w:rPr>
      </w:pPr>
    </w:p>
    <w:p w14:paraId="52CB865E" w14:textId="5AE8DE9F" w:rsidR="001A129C" w:rsidRPr="00170478" w:rsidRDefault="001A129C" w:rsidP="001A129C">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r w:rsidRPr="00170478">
        <w:rPr>
          <w:rFonts w:ascii="Palatino Linotype" w:eastAsiaTheme="minorEastAsia" w:hAnsi="Palatino Linotype" w:cs="Arial"/>
          <w:color w:val="000000" w:themeColor="text1"/>
          <w:sz w:val="24"/>
          <w:szCs w:val="24"/>
          <w:lang w:val="es-ES_tradnl" w:eastAsia="es-ES"/>
        </w:rPr>
        <w:t xml:space="preserve">En consecuencia, toda vez que el </w:t>
      </w:r>
      <w:r w:rsidRPr="00170478">
        <w:rPr>
          <w:rFonts w:ascii="Palatino Linotype" w:eastAsiaTheme="minorEastAsia" w:hAnsi="Palatino Linotype" w:cs="Arial"/>
          <w:b/>
          <w:color w:val="000000" w:themeColor="text1"/>
          <w:sz w:val="24"/>
          <w:szCs w:val="24"/>
          <w:lang w:val="es-ES_tradnl" w:eastAsia="es-ES"/>
        </w:rPr>
        <w:t>sujeto obligado</w:t>
      </w:r>
      <w:r w:rsidRPr="00170478">
        <w:rPr>
          <w:rFonts w:ascii="Palatino Linotype" w:eastAsiaTheme="minorEastAsia" w:hAnsi="Palatino Linotype" w:cs="Arial"/>
          <w:color w:val="000000" w:themeColor="text1"/>
          <w:sz w:val="24"/>
          <w:szCs w:val="24"/>
          <w:lang w:val="es-ES_tradnl" w:eastAsia="es-ES"/>
        </w:rPr>
        <w:t xml:space="preserve"> </w:t>
      </w:r>
      <w:r w:rsidRPr="00170478">
        <w:rPr>
          <w:rFonts w:ascii="Palatino Linotype" w:eastAsiaTheme="minorEastAsia" w:hAnsi="Palatino Linotype" w:cs="Arial"/>
          <w:b/>
          <w:bCs/>
          <w:color w:val="000000" w:themeColor="text1"/>
          <w:sz w:val="24"/>
          <w:szCs w:val="24"/>
          <w:lang w:val="es-ES_tradnl" w:eastAsia="es-ES"/>
        </w:rPr>
        <w:t>no atendió la solicitud de información</w:t>
      </w:r>
      <w:r w:rsidR="00F7556D" w:rsidRPr="00170478">
        <w:rPr>
          <w:rFonts w:ascii="Palatino Linotype" w:eastAsiaTheme="minorEastAsia" w:hAnsi="Palatino Linotype" w:cs="Arial"/>
          <w:color w:val="000000" w:themeColor="text1"/>
          <w:sz w:val="24"/>
          <w:szCs w:val="24"/>
          <w:lang w:val="es-ES_tradnl" w:eastAsia="es-ES"/>
        </w:rPr>
        <w:t xml:space="preserve"> </w:t>
      </w:r>
      <w:r w:rsidR="00F7556D" w:rsidRPr="00170478">
        <w:rPr>
          <w:rFonts w:ascii="Palatino Linotype" w:eastAsiaTheme="minorEastAsia" w:hAnsi="Palatino Linotype" w:cs="Arial"/>
          <w:b/>
          <w:color w:val="000000" w:themeColor="text1"/>
          <w:sz w:val="24"/>
          <w:szCs w:val="24"/>
          <w:lang w:val="es-ES_tradnl" w:eastAsia="es-ES"/>
        </w:rPr>
        <w:t xml:space="preserve"> y hacer caso omiso a la resolución que emitió este Instituto </w:t>
      </w:r>
      <w:r w:rsidR="00F7556D" w:rsidRPr="00170478">
        <w:rPr>
          <w:rFonts w:ascii="Palatino Linotype" w:eastAsiaTheme="minorEastAsia" w:hAnsi="Palatino Linotype" w:cs="Arial"/>
          <w:color w:val="000000" w:themeColor="text1"/>
          <w:sz w:val="24"/>
          <w:szCs w:val="24"/>
          <w:lang w:val="es-ES_tradnl" w:eastAsia="es-ES"/>
        </w:rPr>
        <w:t xml:space="preserve">se </w:t>
      </w:r>
      <w:r w:rsidRPr="00170478">
        <w:rPr>
          <w:rFonts w:ascii="Palatino Linotype" w:hAnsi="Palatino Linotype"/>
          <w:sz w:val="24"/>
          <w:szCs w:val="24"/>
        </w:rPr>
        <w:t xml:space="preserve">estima procedente dar vista al Contralor Interno y Titular del Órgano de Control y Vigilancia de este Instituto, para que actué conforme a sus facultades y atribuciones </w:t>
      </w:r>
      <w:r w:rsidRPr="00170478">
        <w:rPr>
          <w:rFonts w:ascii="Palatino Linotype" w:eastAsiaTheme="minorEastAsia" w:hAnsi="Palatino Linotype" w:cs="Arial"/>
          <w:color w:val="000000" w:themeColor="text1"/>
          <w:sz w:val="24"/>
          <w:szCs w:val="24"/>
          <w:lang w:val="es-ES_tradnl" w:eastAsia="es-ES"/>
        </w:rPr>
        <w:t xml:space="preserve">por las omisiones detectadas atribuibles al </w:t>
      </w:r>
      <w:r w:rsidRPr="00170478">
        <w:rPr>
          <w:rFonts w:ascii="Palatino Linotype" w:eastAsiaTheme="minorEastAsia" w:hAnsi="Palatino Linotype" w:cs="Arial"/>
          <w:b/>
          <w:color w:val="000000" w:themeColor="text1"/>
          <w:sz w:val="24"/>
          <w:szCs w:val="24"/>
          <w:lang w:val="es-ES_tradnl" w:eastAsia="es-ES"/>
        </w:rPr>
        <w:t>S</w:t>
      </w:r>
      <w:r w:rsidR="00F7556D" w:rsidRPr="00170478">
        <w:rPr>
          <w:rFonts w:ascii="Palatino Linotype" w:eastAsiaTheme="minorEastAsia" w:hAnsi="Palatino Linotype" w:cs="Arial"/>
          <w:b/>
          <w:color w:val="000000" w:themeColor="text1"/>
          <w:sz w:val="24"/>
          <w:szCs w:val="24"/>
          <w:lang w:val="es-ES_tradnl" w:eastAsia="es-ES"/>
        </w:rPr>
        <w:t>ujeto Obligado</w:t>
      </w:r>
      <w:r w:rsidRPr="00170478">
        <w:rPr>
          <w:rFonts w:ascii="Palatino Linotype" w:eastAsiaTheme="minorEastAsia" w:hAnsi="Palatino Linotype" w:cs="Arial"/>
          <w:color w:val="000000" w:themeColor="text1"/>
          <w:sz w:val="24"/>
          <w:szCs w:val="24"/>
          <w:lang w:val="es-ES_tradnl" w:eastAsia="es-ES"/>
        </w:rPr>
        <w:t>, de conformidad con lo dispuesto por la fracción X, del artículo 36, de la Ley de Transparencia y Acceso a la Información Pública del Estado de México y Municipios; en virtud de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6F99EFEA" w14:textId="77777777" w:rsidR="00D35408" w:rsidRPr="00170478" w:rsidRDefault="00D35408" w:rsidP="00D35408">
      <w:pPr>
        <w:autoSpaceDE w:val="0"/>
        <w:autoSpaceDN w:val="0"/>
        <w:adjustRightInd w:val="0"/>
        <w:spacing w:after="0" w:line="360" w:lineRule="auto"/>
        <w:ind w:left="720"/>
        <w:contextualSpacing/>
        <w:jc w:val="both"/>
        <w:rPr>
          <w:rFonts w:ascii="Palatino Linotype" w:eastAsia="MS Gothic" w:hAnsi="Palatino Linotype" w:cstheme="majorBidi"/>
          <w:b/>
          <w:sz w:val="24"/>
          <w:szCs w:val="24"/>
        </w:rPr>
      </w:pPr>
    </w:p>
    <w:p w14:paraId="7366B0D8" w14:textId="77777777" w:rsidR="001A129C" w:rsidRPr="00170478" w:rsidRDefault="001A129C" w:rsidP="001A129C">
      <w:pPr>
        <w:numPr>
          <w:ilvl w:val="0"/>
          <w:numId w:val="1"/>
        </w:numPr>
        <w:autoSpaceDE w:val="0"/>
        <w:autoSpaceDN w:val="0"/>
        <w:adjustRightInd w:val="0"/>
        <w:spacing w:after="0" w:line="360" w:lineRule="auto"/>
        <w:contextualSpacing/>
        <w:jc w:val="both"/>
        <w:rPr>
          <w:rFonts w:ascii="Palatino Linotype" w:eastAsia="Times New Roman" w:hAnsi="Palatino Linotype" w:cs="Arial"/>
          <w:b/>
          <w:i/>
          <w:sz w:val="28"/>
          <w:szCs w:val="24"/>
          <w:lang w:val="es-ES" w:eastAsia="es-ES"/>
        </w:rPr>
      </w:pPr>
      <w:r w:rsidRPr="00170478">
        <w:rPr>
          <w:rFonts w:ascii="Palatino Linotype" w:eastAsia="Times New Roman" w:hAnsi="Palatino Linotype" w:cs="Arial"/>
          <w:b/>
          <w:i/>
          <w:sz w:val="28"/>
          <w:szCs w:val="24"/>
          <w:lang w:val="es-ES" w:eastAsia="es-ES"/>
        </w:rPr>
        <w:t>De la versión pública</w:t>
      </w:r>
    </w:p>
    <w:p w14:paraId="459B448E" w14:textId="77777777" w:rsidR="001A129C" w:rsidRPr="00170478" w:rsidRDefault="001A129C" w:rsidP="001A129C">
      <w:pPr>
        <w:spacing w:after="0" w:line="360" w:lineRule="auto"/>
        <w:contextualSpacing/>
        <w:jc w:val="both"/>
        <w:rPr>
          <w:rFonts w:ascii="Palatino Linotype" w:eastAsia="Times New Roman" w:hAnsi="Palatino Linotype" w:cs="Times New Roman"/>
          <w:color w:val="000000"/>
          <w:sz w:val="24"/>
          <w:szCs w:val="24"/>
          <w:lang w:eastAsia="es-ES"/>
        </w:rPr>
      </w:pPr>
    </w:p>
    <w:p w14:paraId="70A1DF9D" w14:textId="77777777" w:rsidR="001A129C" w:rsidRPr="00170478" w:rsidRDefault="001A129C" w:rsidP="001A129C">
      <w:pPr>
        <w:spacing w:after="0" w:line="360" w:lineRule="auto"/>
        <w:contextualSpacing/>
        <w:jc w:val="both"/>
        <w:rPr>
          <w:rFonts w:ascii="Palatino Linotype" w:eastAsia="Times New Roman" w:hAnsi="Palatino Linotype" w:cs="Arial"/>
          <w:sz w:val="24"/>
          <w:szCs w:val="24"/>
          <w:lang w:val="es-ES_tradnl" w:eastAsia="es-ES"/>
        </w:rPr>
      </w:pPr>
      <w:r w:rsidRPr="00170478">
        <w:rPr>
          <w:rFonts w:ascii="Palatino Linotype" w:eastAsia="Times New Roman" w:hAnsi="Palatino Linotype" w:cs="Times New Roman"/>
          <w:color w:val="000000"/>
          <w:sz w:val="24"/>
          <w:szCs w:val="24"/>
          <w:lang w:eastAsia="es-ES"/>
        </w:rPr>
        <w:t xml:space="preserve">Así, en relación a la información de la que se ordena su entrega en versión pública, en términos del artículo 143 de la Ley de Transparencia y Acceso a la Información Pública del Estado de México y Municipios, se deberá </w:t>
      </w:r>
      <w:r w:rsidRPr="00170478">
        <w:rPr>
          <w:rFonts w:ascii="Palatino Linotype" w:eastAsia="Arial Unicode MS" w:hAnsi="Palatino Linotype" w:cs="Arial"/>
          <w:sz w:val="24"/>
          <w:szCs w:val="24"/>
          <w:lang w:eastAsia="es-ES"/>
        </w:rPr>
        <w:t>omitir, eliminar o suprimir la</w:t>
      </w:r>
      <w:r w:rsidRPr="00170478">
        <w:rPr>
          <w:rFonts w:ascii="Palatino Linotype" w:eastAsia="Times New Roman" w:hAnsi="Palatino Linotype" w:cs="Times New Roman"/>
          <w:color w:val="000000"/>
          <w:sz w:val="24"/>
          <w:szCs w:val="24"/>
          <w:lang w:eastAsia="es-ES"/>
        </w:rPr>
        <w:t xml:space="preserve"> información estrictamente </w:t>
      </w:r>
      <w:r w:rsidRPr="00170478">
        <w:rPr>
          <w:rFonts w:ascii="Palatino Linotype" w:eastAsia="Times New Roman" w:hAnsi="Palatino Linotype" w:cs="Times New Roman"/>
          <w:b/>
          <w:color w:val="000000"/>
          <w:sz w:val="24"/>
          <w:szCs w:val="24"/>
          <w:lang w:eastAsia="es-ES"/>
        </w:rPr>
        <w:t>confidencial</w:t>
      </w:r>
      <w:r w:rsidRPr="00170478">
        <w:rPr>
          <w:rFonts w:ascii="Palatino Linotype" w:eastAsia="Arial Unicode MS" w:hAnsi="Palatino Linotype" w:cs="Arial"/>
          <w:sz w:val="24"/>
          <w:szCs w:val="24"/>
          <w:lang w:eastAsia="es-ES"/>
        </w:rPr>
        <w:t xml:space="preserve">. En ese sentido, </w:t>
      </w:r>
      <w:r w:rsidRPr="00170478">
        <w:rPr>
          <w:rFonts w:ascii="Palatino Linotype" w:eastAsia="Times New Roman" w:hAnsi="Palatino Linotype" w:cs="Arial"/>
          <w:sz w:val="24"/>
          <w:szCs w:val="24"/>
          <w:lang w:val="es-ES_tradnl" w:eastAsia="es-ES"/>
        </w:rPr>
        <w:t xml:space="preserve">sólo podrán </w:t>
      </w:r>
      <w:r w:rsidRPr="00170478">
        <w:rPr>
          <w:rFonts w:ascii="Palatino Linotype" w:eastAsia="Times New Roman" w:hAnsi="Palatino Linotype" w:cs="Arial"/>
          <w:sz w:val="24"/>
          <w:szCs w:val="24"/>
          <w:lang w:eastAsia="es-ES"/>
        </w:rPr>
        <w:t>ser</w:t>
      </w:r>
      <w:r w:rsidRPr="00170478">
        <w:rPr>
          <w:rFonts w:ascii="Palatino Linotype" w:eastAsia="Times New Roman" w:hAnsi="Palatino Linotype" w:cs="Arial"/>
          <w:sz w:val="24"/>
          <w:szCs w:val="24"/>
          <w:lang w:val="es-ES_tradnl" w:eastAsia="es-ES"/>
        </w:rPr>
        <w:t xml:space="preserve"> testados los datos que actualicen las hipótesis normativas previstas en dicho precepto legal, y deberá procederse a su clasificación mediante las formalidades de Ley, es decir,</w:t>
      </w:r>
      <w:r w:rsidRPr="00170478">
        <w:rPr>
          <w:rFonts w:ascii="Palatino Linotype" w:eastAsia="Times New Roman" w:hAnsi="Palatino Linotype" w:cs="Arial"/>
          <w:sz w:val="24"/>
          <w:szCs w:val="24"/>
          <w:lang w:eastAsia="es-ES"/>
        </w:rPr>
        <w:t xml:space="preserve"> que el Comité de Transparencia del </w:t>
      </w:r>
      <w:r w:rsidRPr="00170478">
        <w:rPr>
          <w:rFonts w:ascii="Palatino Linotype" w:eastAsia="Times New Roman" w:hAnsi="Palatino Linotype" w:cs="Arial"/>
          <w:b/>
          <w:sz w:val="24"/>
          <w:szCs w:val="24"/>
          <w:lang w:eastAsia="es-ES"/>
        </w:rPr>
        <w:t>Sujeto Obligado</w:t>
      </w:r>
      <w:r w:rsidRPr="00170478">
        <w:rPr>
          <w:rFonts w:ascii="Palatino Linotype" w:eastAsia="Times New Roman" w:hAnsi="Palatino Linotype" w:cs="Arial"/>
          <w:sz w:val="24"/>
          <w:szCs w:val="24"/>
          <w:lang w:eastAsia="es-ES"/>
        </w:rPr>
        <w:t xml:space="preserve"> emita el Acuerdo de Clasificación correspondiente</w:t>
      </w:r>
      <w:r w:rsidRPr="00170478">
        <w:rPr>
          <w:rFonts w:ascii="Palatino Linotype" w:eastAsia="Times New Roman" w:hAnsi="Palatino Linotype" w:cs="Arial"/>
          <w:sz w:val="24"/>
          <w:szCs w:val="24"/>
          <w:lang w:val="es-ES_tradnl" w:eastAsia="es-ES"/>
        </w:rPr>
        <w:t xml:space="preserve"> debidamente fundado y motivado, en el cual se</w:t>
      </w:r>
      <w:r w:rsidRPr="00170478">
        <w:rPr>
          <w:rFonts w:ascii="Palatino Linotype" w:eastAsia="Times New Roman" w:hAnsi="Palatino Linotype" w:cs="Arial"/>
          <w:sz w:val="24"/>
          <w:szCs w:val="24"/>
          <w:lang w:eastAsia="es-ES"/>
        </w:rPr>
        <w:t xml:space="preserve"> sustente la versión pública, </w:t>
      </w:r>
      <w:r w:rsidRPr="00170478">
        <w:rPr>
          <w:rFonts w:ascii="Palatino Linotype" w:eastAsia="Times New Roman" w:hAnsi="Palatino Linotype" w:cs="Arial"/>
          <w:sz w:val="24"/>
          <w:szCs w:val="24"/>
          <w:lang w:val="es-ES_tradnl" w:eastAsia="es-ES"/>
        </w:rPr>
        <w:t xml:space="preserve">en </w:t>
      </w:r>
      <w:r w:rsidRPr="00170478">
        <w:rPr>
          <w:rFonts w:ascii="Palatino Linotype" w:eastAsia="Times New Roman" w:hAnsi="Palatino Linotype" w:cs="Arial"/>
          <w:noProof/>
          <w:sz w:val="24"/>
          <w:szCs w:val="24"/>
          <w:lang w:eastAsia="es-MX"/>
        </w:rPr>
        <w:t>términos</w:t>
      </w:r>
      <w:r w:rsidRPr="00170478">
        <w:rPr>
          <w:rFonts w:ascii="Palatino Linotype" w:eastAsia="Times New Roman" w:hAnsi="Palatino Linotype" w:cs="Arial"/>
          <w:sz w:val="24"/>
          <w:szCs w:val="24"/>
          <w:lang w:val="es-ES_tradnl" w:eastAsia="es-ES"/>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D0C76AF" w14:textId="77777777" w:rsidR="001A129C" w:rsidRPr="00170478" w:rsidRDefault="001A129C" w:rsidP="001A129C">
      <w:pPr>
        <w:spacing w:after="0" w:line="360" w:lineRule="auto"/>
        <w:contextualSpacing/>
        <w:jc w:val="both"/>
        <w:rPr>
          <w:rFonts w:ascii="Palatino Linotype" w:eastAsia="Times New Roman" w:hAnsi="Palatino Linotype" w:cs="Arial"/>
          <w:sz w:val="24"/>
          <w:szCs w:val="24"/>
          <w:lang w:val="es-ES_tradnl" w:eastAsia="es-ES"/>
        </w:rPr>
      </w:pPr>
    </w:p>
    <w:p w14:paraId="3231D9BD" w14:textId="77777777" w:rsidR="001A129C" w:rsidRPr="00170478" w:rsidRDefault="001A129C" w:rsidP="001A129C">
      <w:pPr>
        <w:spacing w:after="0" w:line="240" w:lineRule="auto"/>
        <w:ind w:left="567" w:right="567"/>
        <w:contextualSpacing/>
        <w:jc w:val="center"/>
        <w:rPr>
          <w:rFonts w:ascii="Palatino Linotype" w:eastAsia="Times New Roman" w:hAnsi="Palatino Linotype" w:cs="Arial"/>
          <w:b/>
          <w:i/>
          <w:szCs w:val="24"/>
          <w:lang w:eastAsia="es-ES"/>
        </w:rPr>
      </w:pPr>
      <w:r w:rsidRPr="00170478">
        <w:rPr>
          <w:rFonts w:ascii="Palatino Linotype" w:eastAsia="Times New Roman" w:hAnsi="Palatino Linotype" w:cs="Arial"/>
          <w:b/>
          <w:i/>
          <w:szCs w:val="24"/>
          <w:lang w:eastAsia="es-ES"/>
        </w:rPr>
        <w:t>Ley de Transparencia y Acceso a la Información Pública del Estado de México y Municipios</w:t>
      </w:r>
    </w:p>
    <w:p w14:paraId="3D7AEA0C"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w:t>
      </w:r>
      <w:r w:rsidRPr="00170478">
        <w:rPr>
          <w:rFonts w:ascii="Palatino Linotype" w:eastAsia="Times New Roman" w:hAnsi="Palatino Linotype" w:cs="Arial"/>
          <w:b/>
          <w:i/>
          <w:lang w:eastAsia="es-MX"/>
        </w:rPr>
        <w:t xml:space="preserve">Artículo 49. </w:t>
      </w:r>
      <w:r w:rsidRPr="00170478">
        <w:rPr>
          <w:rFonts w:ascii="Palatino Linotype" w:eastAsia="Times New Roman" w:hAnsi="Palatino Linotype" w:cs="Arial"/>
          <w:i/>
          <w:lang w:eastAsia="es-MX"/>
        </w:rPr>
        <w:t xml:space="preserve">Los </w:t>
      </w:r>
      <w:r w:rsidRPr="00170478">
        <w:rPr>
          <w:rFonts w:ascii="Palatino Linotype" w:eastAsia="Times New Roman" w:hAnsi="Palatino Linotype" w:cs="Arial"/>
          <w:i/>
          <w:szCs w:val="24"/>
          <w:lang w:eastAsia="es-ES"/>
        </w:rPr>
        <w:t>Comités</w:t>
      </w:r>
      <w:r w:rsidRPr="00170478">
        <w:rPr>
          <w:rFonts w:ascii="Palatino Linotype" w:eastAsia="Times New Roman" w:hAnsi="Palatino Linotype" w:cs="Arial"/>
          <w:i/>
          <w:lang w:eastAsia="es-MX"/>
        </w:rPr>
        <w:t xml:space="preserve"> de </w:t>
      </w:r>
      <w:r w:rsidRPr="00170478">
        <w:rPr>
          <w:rFonts w:ascii="Palatino Linotype" w:eastAsia="Times New Roman" w:hAnsi="Palatino Linotype" w:cs="Arial"/>
          <w:i/>
          <w:szCs w:val="24"/>
          <w:lang w:eastAsia="es-MX"/>
        </w:rPr>
        <w:t>Transparencia</w:t>
      </w:r>
      <w:r w:rsidRPr="00170478">
        <w:rPr>
          <w:rFonts w:ascii="Palatino Linotype" w:eastAsia="Times New Roman" w:hAnsi="Palatino Linotype" w:cs="Arial"/>
          <w:i/>
          <w:lang w:eastAsia="es-MX"/>
        </w:rPr>
        <w:t xml:space="preserve"> </w:t>
      </w:r>
      <w:r w:rsidRPr="00170478">
        <w:rPr>
          <w:rFonts w:ascii="Palatino Linotype" w:eastAsia="Times New Roman" w:hAnsi="Palatino Linotype" w:cs="Times New Roman"/>
          <w:i/>
          <w:lang w:eastAsia="es-ES"/>
        </w:rPr>
        <w:t>tendrán</w:t>
      </w:r>
      <w:r w:rsidRPr="00170478">
        <w:rPr>
          <w:rFonts w:ascii="Palatino Linotype" w:eastAsia="Times New Roman" w:hAnsi="Palatino Linotype" w:cs="Arial"/>
          <w:i/>
          <w:lang w:eastAsia="es-MX"/>
        </w:rPr>
        <w:t xml:space="preserve"> las siguientes atribuciones:</w:t>
      </w:r>
    </w:p>
    <w:p w14:paraId="2F71A5A7"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VIII.</w:t>
      </w:r>
      <w:r w:rsidRPr="00170478">
        <w:rPr>
          <w:rFonts w:ascii="Palatino Linotype" w:eastAsia="Times New Roman" w:hAnsi="Palatino Linotype" w:cs="Arial"/>
          <w:i/>
          <w:lang w:eastAsia="es-MX"/>
        </w:rPr>
        <w:t xml:space="preserve"> Aprobar, </w:t>
      </w:r>
      <w:r w:rsidRPr="00170478">
        <w:rPr>
          <w:rFonts w:ascii="Palatino Linotype" w:eastAsia="Times New Roman" w:hAnsi="Palatino Linotype" w:cs="Arial"/>
          <w:i/>
          <w:szCs w:val="24"/>
          <w:lang w:eastAsia="es-ES"/>
        </w:rPr>
        <w:t>modificar</w:t>
      </w:r>
      <w:r w:rsidRPr="00170478">
        <w:rPr>
          <w:rFonts w:ascii="Palatino Linotype" w:eastAsia="Times New Roman" w:hAnsi="Palatino Linotype" w:cs="Arial"/>
          <w:i/>
          <w:lang w:eastAsia="es-MX"/>
        </w:rPr>
        <w:t xml:space="preserve"> o revocar la clasificación de la información;</w:t>
      </w:r>
    </w:p>
    <w:p w14:paraId="35ECC299"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Artículo 132.</w:t>
      </w:r>
      <w:r w:rsidRPr="00170478">
        <w:rPr>
          <w:rFonts w:ascii="Palatino Linotype" w:eastAsia="Times New Roman" w:hAnsi="Palatino Linotype" w:cs="Arial"/>
          <w:i/>
          <w:lang w:eastAsia="es-MX"/>
        </w:rPr>
        <w:t xml:space="preserve"> La </w:t>
      </w:r>
      <w:r w:rsidRPr="00170478">
        <w:rPr>
          <w:rFonts w:ascii="Palatino Linotype" w:eastAsia="Times New Roman" w:hAnsi="Palatino Linotype" w:cs="Arial"/>
          <w:i/>
          <w:szCs w:val="24"/>
          <w:lang w:eastAsia="es-MX"/>
        </w:rPr>
        <w:t>clasificación</w:t>
      </w:r>
      <w:r w:rsidRPr="00170478">
        <w:rPr>
          <w:rFonts w:ascii="Palatino Linotype" w:eastAsia="Times New Roman" w:hAnsi="Palatino Linotype" w:cs="Arial"/>
          <w:i/>
          <w:lang w:eastAsia="es-MX"/>
        </w:rPr>
        <w:t xml:space="preserve"> de la información se llevará a cabo en el momento en que:</w:t>
      </w:r>
    </w:p>
    <w:p w14:paraId="56F233A2"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w:t>
      </w:r>
    </w:p>
    <w:p w14:paraId="24B3B5B4"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II.</w:t>
      </w:r>
      <w:r w:rsidRPr="00170478">
        <w:rPr>
          <w:rFonts w:ascii="Palatino Linotype" w:eastAsia="Times New Roman" w:hAnsi="Palatino Linotype" w:cs="Arial"/>
          <w:i/>
          <w:lang w:eastAsia="es-MX"/>
        </w:rPr>
        <w:t xml:space="preserve"> Se determine </w:t>
      </w:r>
      <w:r w:rsidRPr="00170478">
        <w:rPr>
          <w:rFonts w:ascii="Palatino Linotype" w:eastAsia="Times New Roman" w:hAnsi="Palatino Linotype" w:cs="Arial"/>
          <w:i/>
          <w:szCs w:val="24"/>
          <w:lang w:eastAsia="es-MX"/>
        </w:rPr>
        <w:t>mediante</w:t>
      </w:r>
      <w:r w:rsidRPr="00170478">
        <w:rPr>
          <w:rFonts w:ascii="Palatino Linotype" w:eastAsia="Times New Roman" w:hAnsi="Palatino Linotype" w:cs="Arial"/>
          <w:i/>
          <w:lang w:eastAsia="es-MX"/>
        </w:rPr>
        <w:t xml:space="preserve"> resolución de autoridad competente; o</w:t>
      </w:r>
    </w:p>
    <w:p w14:paraId="1D4E8ACB"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III</w:t>
      </w:r>
      <w:r w:rsidRPr="00170478">
        <w:rPr>
          <w:rFonts w:ascii="Palatino Linotype" w:eastAsia="Times New Roman" w:hAnsi="Palatino Linotype" w:cs="Arial"/>
          <w:i/>
          <w:lang w:eastAsia="es-MX"/>
        </w:rPr>
        <w:t xml:space="preserve">. Se generen </w:t>
      </w:r>
      <w:r w:rsidRPr="00170478">
        <w:rPr>
          <w:rFonts w:ascii="Palatino Linotype" w:eastAsia="Times New Roman" w:hAnsi="Palatino Linotype" w:cs="Arial"/>
          <w:i/>
          <w:szCs w:val="24"/>
          <w:lang w:eastAsia="es-MX"/>
        </w:rPr>
        <w:t>versiones</w:t>
      </w:r>
      <w:r w:rsidRPr="00170478">
        <w:rPr>
          <w:rFonts w:ascii="Palatino Linotype" w:eastAsia="Times New Roman" w:hAnsi="Palatino Linotype" w:cs="Arial"/>
          <w:i/>
          <w:lang w:eastAsia="es-MX"/>
        </w:rPr>
        <w:t xml:space="preserve"> públicas para dar cumplimiento a las obligaciones de transparencia previstas en esta Ley.”</w:t>
      </w:r>
    </w:p>
    <w:p w14:paraId="692F3D66" w14:textId="77777777" w:rsidR="001A129C" w:rsidRPr="00170478" w:rsidRDefault="001A129C" w:rsidP="001A129C">
      <w:pPr>
        <w:spacing w:after="0" w:line="240" w:lineRule="auto"/>
        <w:ind w:left="567" w:right="567"/>
        <w:contextualSpacing/>
        <w:jc w:val="center"/>
        <w:rPr>
          <w:rFonts w:ascii="Palatino Linotype" w:eastAsia="Times New Roman" w:hAnsi="Palatino Linotype" w:cs="Arial"/>
          <w:b/>
          <w:i/>
          <w:lang w:eastAsia="es-MX"/>
        </w:rPr>
      </w:pPr>
      <w:r w:rsidRPr="00170478">
        <w:rPr>
          <w:rFonts w:ascii="Palatino Linotype" w:eastAsia="Times New Roman" w:hAnsi="Palatino Linotype" w:cs="Arial"/>
          <w:b/>
          <w:i/>
          <w:lang w:eastAsia="es-MX"/>
        </w:rPr>
        <w:t xml:space="preserve">Lineamientos Generales en materia de Clasificación y Desclasificación de la </w:t>
      </w:r>
      <w:r w:rsidRPr="00170478">
        <w:rPr>
          <w:rFonts w:ascii="Palatino Linotype" w:eastAsia="Times New Roman" w:hAnsi="Palatino Linotype" w:cs="Arial"/>
          <w:b/>
          <w:i/>
          <w:szCs w:val="24"/>
          <w:lang w:eastAsia="es-ES"/>
        </w:rPr>
        <w:t>Información, así como para la elaboración de Versiones Públicas</w:t>
      </w:r>
    </w:p>
    <w:p w14:paraId="54535FF9"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w:t>
      </w:r>
      <w:r w:rsidRPr="00170478">
        <w:rPr>
          <w:rFonts w:ascii="Palatino Linotype" w:eastAsia="Times New Roman" w:hAnsi="Palatino Linotype" w:cs="Arial"/>
          <w:b/>
          <w:i/>
          <w:lang w:eastAsia="es-MX"/>
        </w:rPr>
        <w:t>Segundo.-</w:t>
      </w:r>
      <w:r w:rsidRPr="00170478">
        <w:rPr>
          <w:rFonts w:ascii="Palatino Linotype" w:eastAsia="Times New Roman" w:hAnsi="Palatino Linotype" w:cs="Arial"/>
          <w:i/>
          <w:lang w:eastAsia="es-MX"/>
        </w:rPr>
        <w:t xml:space="preserve"> Para </w:t>
      </w:r>
      <w:r w:rsidRPr="00170478">
        <w:rPr>
          <w:rFonts w:ascii="Palatino Linotype" w:eastAsia="Times New Roman" w:hAnsi="Palatino Linotype" w:cs="Arial"/>
          <w:i/>
          <w:szCs w:val="24"/>
          <w:lang w:eastAsia="es-MX"/>
        </w:rPr>
        <w:t>efectos</w:t>
      </w:r>
      <w:r w:rsidRPr="00170478">
        <w:rPr>
          <w:rFonts w:ascii="Palatino Linotype" w:eastAsia="Times New Roman" w:hAnsi="Palatino Linotype" w:cs="Arial"/>
          <w:i/>
          <w:lang w:eastAsia="es-MX"/>
        </w:rPr>
        <w:t xml:space="preserve"> de los </w:t>
      </w:r>
      <w:r w:rsidRPr="00170478">
        <w:rPr>
          <w:rFonts w:ascii="Palatino Linotype" w:eastAsia="Times New Roman" w:hAnsi="Palatino Linotype" w:cs="Arial"/>
          <w:i/>
          <w:szCs w:val="24"/>
          <w:lang w:eastAsia="es-ES"/>
        </w:rPr>
        <w:t>presentes</w:t>
      </w:r>
      <w:r w:rsidRPr="00170478">
        <w:rPr>
          <w:rFonts w:ascii="Palatino Linotype" w:eastAsia="Times New Roman" w:hAnsi="Palatino Linotype" w:cs="Arial"/>
          <w:i/>
          <w:lang w:eastAsia="es-MX"/>
        </w:rPr>
        <w:t xml:space="preserve"> Lineamientos Generales, se entenderá por:</w:t>
      </w:r>
    </w:p>
    <w:p w14:paraId="1D95BF35"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XVIII.</w:t>
      </w:r>
      <w:r w:rsidRPr="00170478">
        <w:rPr>
          <w:rFonts w:ascii="Palatino Linotype" w:eastAsia="Times New Roman" w:hAnsi="Palatino Linotype" w:cs="Arial"/>
          <w:i/>
          <w:lang w:eastAsia="es-MX"/>
        </w:rPr>
        <w:t xml:space="preserve"> </w:t>
      </w:r>
      <w:r w:rsidRPr="00170478">
        <w:rPr>
          <w:rFonts w:ascii="Palatino Linotype" w:eastAsia="Times New Roman" w:hAnsi="Palatino Linotype" w:cs="Arial"/>
          <w:b/>
          <w:i/>
          <w:lang w:eastAsia="es-MX"/>
        </w:rPr>
        <w:t>Versión pública:</w:t>
      </w:r>
      <w:r w:rsidRPr="00170478">
        <w:rPr>
          <w:rFonts w:ascii="Palatino Linotype" w:eastAsia="Times New Roman" w:hAnsi="Palatino Linotype" w:cs="Arial"/>
          <w:i/>
          <w:lang w:eastAsia="es-MX"/>
        </w:rPr>
        <w:t xml:space="preserve"> El </w:t>
      </w:r>
      <w:r w:rsidRPr="00170478">
        <w:rPr>
          <w:rFonts w:ascii="Palatino Linotype" w:eastAsia="Times New Roman" w:hAnsi="Palatino Linotype" w:cs="Arial"/>
          <w:bCs/>
          <w:i/>
          <w:noProof/>
          <w:szCs w:val="24"/>
          <w:lang w:eastAsia="es-ES"/>
        </w:rPr>
        <w:t>documento</w:t>
      </w:r>
      <w:r w:rsidRPr="00170478">
        <w:rPr>
          <w:rFonts w:ascii="Palatino Linotype" w:eastAsia="Times New Roman" w:hAnsi="Palatino Linotype" w:cs="Arial"/>
          <w:i/>
          <w:lang w:eastAsia="es-MX"/>
        </w:rPr>
        <w:t xml:space="preserve"> a partir del que se otorga acceso a la información, en el que se testan partes o secciones clasificadas, indicando el contenido de éstas de manera genérica, </w:t>
      </w:r>
      <w:r w:rsidRPr="00170478">
        <w:rPr>
          <w:rFonts w:ascii="Palatino Linotype" w:eastAsia="Times New Roman" w:hAnsi="Palatino Linotype" w:cs="Arial"/>
          <w:b/>
          <w:i/>
          <w:u w:val="single"/>
          <w:lang w:eastAsia="es-MX"/>
        </w:rPr>
        <w:t>fundando y motivando la</w:t>
      </w:r>
      <w:r w:rsidRPr="00170478">
        <w:rPr>
          <w:rFonts w:ascii="Palatino Linotype" w:eastAsia="Times New Roman" w:hAnsi="Palatino Linotype" w:cs="Arial"/>
          <w:i/>
          <w:lang w:eastAsia="es-MX"/>
        </w:rPr>
        <w:t xml:space="preserve"> reserva o </w:t>
      </w:r>
      <w:r w:rsidRPr="00170478">
        <w:rPr>
          <w:rFonts w:ascii="Palatino Linotype" w:eastAsia="Times New Roman" w:hAnsi="Palatino Linotype" w:cs="Arial"/>
          <w:b/>
          <w:i/>
          <w:u w:val="single"/>
          <w:lang w:eastAsia="es-MX"/>
        </w:rPr>
        <w:t>confidencialidad</w:t>
      </w:r>
      <w:r w:rsidRPr="00170478">
        <w:rPr>
          <w:rFonts w:ascii="Palatino Linotype" w:eastAsia="Times New Roman" w:hAnsi="Palatino Linotype" w:cs="Arial"/>
          <w:i/>
          <w:lang w:eastAsia="es-MX"/>
        </w:rPr>
        <w:t xml:space="preserve">, a través de la resolución que para tal efecto emita el </w:t>
      </w:r>
      <w:r w:rsidRPr="00170478">
        <w:rPr>
          <w:rFonts w:ascii="Palatino Linotype" w:eastAsia="Times New Roman" w:hAnsi="Palatino Linotype" w:cs="Arial"/>
          <w:bCs/>
          <w:i/>
          <w:noProof/>
          <w:szCs w:val="24"/>
          <w:lang w:eastAsia="es-ES"/>
        </w:rPr>
        <w:t>Comité</w:t>
      </w:r>
      <w:r w:rsidRPr="00170478">
        <w:rPr>
          <w:rFonts w:ascii="Palatino Linotype" w:eastAsia="Times New Roman" w:hAnsi="Palatino Linotype" w:cs="Arial"/>
          <w:i/>
          <w:lang w:eastAsia="es-MX"/>
        </w:rPr>
        <w:t xml:space="preserve"> de Transparencia.</w:t>
      </w:r>
    </w:p>
    <w:p w14:paraId="14D50F60"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Cuarto.</w:t>
      </w:r>
      <w:r w:rsidRPr="00170478">
        <w:rPr>
          <w:rFonts w:ascii="Palatino Linotype" w:eastAsia="Times New Roman" w:hAnsi="Palatino Linotype" w:cs="Arial"/>
          <w:i/>
          <w:lang w:eastAsia="es-MX"/>
        </w:rPr>
        <w:t xml:space="preserve"> Para clasificar la información como reservada o confidencial, de manera total o parcial, el </w:t>
      </w:r>
      <w:r w:rsidRPr="00170478">
        <w:rPr>
          <w:rFonts w:ascii="Palatino Linotype" w:eastAsia="Times New Roman" w:hAnsi="Palatino Linotype" w:cs="Arial"/>
          <w:i/>
          <w:szCs w:val="24"/>
          <w:lang w:eastAsia="es-MX"/>
        </w:rPr>
        <w:t>titular</w:t>
      </w:r>
      <w:r w:rsidRPr="00170478">
        <w:rPr>
          <w:rFonts w:ascii="Palatino Linotype" w:eastAsia="Times New Roman" w:hAnsi="Palatino Linotype" w:cs="Arial"/>
          <w:i/>
          <w:lang w:eastAsia="es-MX"/>
        </w:rPr>
        <w:t xml:space="preserve"> del </w:t>
      </w:r>
      <w:r w:rsidRPr="00170478">
        <w:rPr>
          <w:rFonts w:ascii="Palatino Linotype" w:eastAsia="Times New Roman" w:hAnsi="Palatino Linotype" w:cs="Arial"/>
          <w:bCs/>
          <w:i/>
          <w:noProof/>
          <w:szCs w:val="24"/>
          <w:lang w:eastAsia="es-ES"/>
        </w:rPr>
        <w:t>área</w:t>
      </w:r>
      <w:r w:rsidRPr="00170478">
        <w:rPr>
          <w:rFonts w:ascii="Palatino Linotype" w:eastAsia="Times New Roman" w:hAnsi="Palatino Linotype" w:cs="Arial"/>
          <w:i/>
          <w:lang w:eastAsia="es-MX"/>
        </w:rPr>
        <w:t xml:space="preserve">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4CBB956A"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 xml:space="preserve">Los sujetos obligados deberán aplicar, de manera estricta, las excepciones al derecho de acceso a la </w:t>
      </w:r>
      <w:r w:rsidRPr="00170478">
        <w:rPr>
          <w:rFonts w:ascii="Palatino Linotype" w:eastAsia="Times New Roman" w:hAnsi="Palatino Linotype" w:cs="Arial"/>
          <w:bCs/>
          <w:i/>
          <w:noProof/>
          <w:szCs w:val="24"/>
          <w:lang w:eastAsia="es-ES"/>
        </w:rPr>
        <w:t>información</w:t>
      </w:r>
      <w:r w:rsidRPr="00170478">
        <w:rPr>
          <w:rFonts w:ascii="Palatino Linotype" w:eastAsia="Times New Roman" w:hAnsi="Palatino Linotype" w:cs="Arial"/>
          <w:i/>
          <w:lang w:eastAsia="es-MX"/>
        </w:rPr>
        <w:t xml:space="preserve"> y sólo </w:t>
      </w:r>
      <w:r w:rsidRPr="00170478">
        <w:rPr>
          <w:rFonts w:ascii="Palatino Linotype" w:eastAsia="Times New Roman" w:hAnsi="Palatino Linotype" w:cs="Arial"/>
          <w:i/>
          <w:szCs w:val="24"/>
          <w:lang w:eastAsia="es-ES"/>
        </w:rPr>
        <w:t>podrán</w:t>
      </w:r>
      <w:r w:rsidRPr="00170478">
        <w:rPr>
          <w:rFonts w:ascii="Palatino Linotype" w:eastAsia="Times New Roman" w:hAnsi="Palatino Linotype" w:cs="Arial"/>
          <w:i/>
          <w:lang w:eastAsia="es-MX"/>
        </w:rPr>
        <w:t xml:space="preserve"> invocarlas cuando acrediten su procedencia.</w:t>
      </w:r>
    </w:p>
    <w:p w14:paraId="535FDE8B"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Quinto.</w:t>
      </w:r>
      <w:r w:rsidRPr="00170478">
        <w:rPr>
          <w:rFonts w:ascii="Palatino Linotype" w:eastAsia="Times New Roman" w:hAnsi="Palatino Linotype" w:cs="Arial"/>
          <w:i/>
          <w:lang w:eastAsia="es-MX"/>
        </w:rPr>
        <w:t xml:space="preserve"> La carga de </w:t>
      </w:r>
      <w:r w:rsidRPr="00170478">
        <w:rPr>
          <w:rFonts w:ascii="Palatino Linotype" w:eastAsia="Times New Roman" w:hAnsi="Palatino Linotype" w:cs="Arial"/>
          <w:i/>
          <w:szCs w:val="24"/>
          <w:lang w:eastAsia="es-MX"/>
        </w:rPr>
        <w:t>la</w:t>
      </w:r>
      <w:r w:rsidRPr="00170478">
        <w:rPr>
          <w:rFonts w:ascii="Palatino Linotype" w:eastAsia="Times New Roman" w:hAnsi="Palatino Linotype" w:cs="Arial"/>
          <w:i/>
          <w:lang w:eastAsia="es-MX"/>
        </w:rPr>
        <w:t xml:space="preserve"> prueba para justificar toda negativa de acceso a la información, por actualizarse cualquiera de los supuestos de clasificación previstos en la Ley General, la Ley Federal y leyes estatales, </w:t>
      </w:r>
      <w:r w:rsidRPr="00170478">
        <w:rPr>
          <w:rFonts w:ascii="Palatino Linotype" w:eastAsia="Times New Roman" w:hAnsi="Palatino Linotype" w:cs="Arial"/>
          <w:i/>
          <w:szCs w:val="24"/>
          <w:lang w:eastAsia="es-ES"/>
        </w:rPr>
        <w:t>corresponderá</w:t>
      </w:r>
      <w:r w:rsidRPr="00170478">
        <w:rPr>
          <w:rFonts w:ascii="Palatino Linotype" w:eastAsia="Times New Roman" w:hAnsi="Palatino Linotype" w:cs="Arial"/>
          <w:i/>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FE96EF0"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Sexto.</w:t>
      </w:r>
      <w:r w:rsidRPr="00170478">
        <w:rPr>
          <w:rFonts w:ascii="Palatino Linotype" w:eastAsia="Times New Roman" w:hAnsi="Palatino Linotype" w:cs="Arial"/>
          <w:i/>
          <w:lang w:eastAsia="es-MX"/>
        </w:rPr>
        <w:t xml:space="preserve"> Los sujetos obligados no podrán emitir acuerdos de carácter general ni particular que clasifiquen </w:t>
      </w:r>
      <w:r w:rsidRPr="00170478">
        <w:rPr>
          <w:rFonts w:ascii="Palatino Linotype" w:eastAsia="Times New Roman" w:hAnsi="Palatino Linotype" w:cs="Arial"/>
          <w:bCs/>
          <w:i/>
          <w:noProof/>
          <w:szCs w:val="24"/>
          <w:lang w:eastAsia="es-ES"/>
        </w:rPr>
        <w:t>documentos</w:t>
      </w:r>
      <w:r w:rsidRPr="00170478">
        <w:rPr>
          <w:rFonts w:ascii="Palatino Linotype" w:eastAsia="Times New Roman" w:hAnsi="Palatino Linotype" w:cs="Arial"/>
          <w:i/>
          <w:lang w:eastAsia="es-MX"/>
        </w:rPr>
        <w:t xml:space="preserve"> o expedientes como reservados, ni clasificar documentos antes de que se genere la información o cuando éstos no obren en sus archivos.</w:t>
      </w:r>
    </w:p>
    <w:p w14:paraId="5951AB01" w14:textId="77777777" w:rsidR="001A129C" w:rsidRPr="00170478" w:rsidRDefault="001A129C" w:rsidP="001A129C">
      <w:pPr>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 xml:space="preserve">La clasificación de </w:t>
      </w:r>
      <w:r w:rsidRPr="00170478">
        <w:rPr>
          <w:rFonts w:ascii="Palatino Linotype" w:eastAsia="Times New Roman" w:hAnsi="Palatino Linotype" w:cs="Arial"/>
          <w:i/>
          <w:szCs w:val="24"/>
          <w:lang w:eastAsia="es-ES"/>
        </w:rPr>
        <w:t>información</w:t>
      </w:r>
      <w:r w:rsidRPr="00170478">
        <w:rPr>
          <w:rFonts w:ascii="Palatino Linotype" w:eastAsia="Times New Roman" w:hAnsi="Palatino Linotype" w:cs="Arial"/>
          <w:i/>
          <w:lang w:eastAsia="es-MX"/>
        </w:rPr>
        <w:t xml:space="preserve"> se realizará conforme a un análisis caso por caso, mediante la aplicación </w:t>
      </w:r>
      <w:r w:rsidRPr="00170478">
        <w:rPr>
          <w:rFonts w:ascii="Palatino Linotype" w:eastAsia="Times New Roman" w:hAnsi="Palatino Linotype" w:cs="Arial"/>
          <w:bCs/>
          <w:i/>
          <w:noProof/>
          <w:szCs w:val="24"/>
          <w:lang w:eastAsia="es-ES"/>
        </w:rPr>
        <w:t>de</w:t>
      </w:r>
      <w:r w:rsidRPr="00170478">
        <w:rPr>
          <w:rFonts w:ascii="Palatino Linotype" w:eastAsia="Times New Roman" w:hAnsi="Palatino Linotype" w:cs="Arial"/>
          <w:i/>
          <w:lang w:eastAsia="es-MX"/>
        </w:rPr>
        <w:t xml:space="preserve"> la prueba de daño y de interés público.</w:t>
      </w:r>
    </w:p>
    <w:p w14:paraId="2D1A1996"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Séptimo.</w:t>
      </w:r>
      <w:r w:rsidRPr="00170478">
        <w:rPr>
          <w:rFonts w:ascii="Palatino Linotype" w:eastAsia="Times New Roman" w:hAnsi="Palatino Linotype" w:cs="Arial"/>
          <w:i/>
          <w:lang w:eastAsia="es-MX"/>
        </w:rPr>
        <w:t xml:space="preserve"> La </w:t>
      </w:r>
      <w:r w:rsidRPr="00170478">
        <w:rPr>
          <w:rFonts w:ascii="Palatino Linotype" w:eastAsia="Times New Roman" w:hAnsi="Palatino Linotype" w:cs="Arial"/>
          <w:i/>
          <w:szCs w:val="24"/>
          <w:lang w:eastAsia="es-MX"/>
        </w:rPr>
        <w:t>clasificación</w:t>
      </w:r>
      <w:r w:rsidRPr="00170478">
        <w:rPr>
          <w:rFonts w:ascii="Palatino Linotype" w:eastAsia="Times New Roman" w:hAnsi="Palatino Linotype" w:cs="Arial"/>
          <w:i/>
          <w:lang w:eastAsia="es-MX"/>
        </w:rPr>
        <w:t xml:space="preserve"> </w:t>
      </w:r>
      <w:r w:rsidRPr="00170478">
        <w:rPr>
          <w:rFonts w:ascii="Palatino Linotype" w:eastAsia="Times New Roman" w:hAnsi="Palatino Linotype" w:cs="Arial"/>
          <w:bCs/>
          <w:i/>
          <w:noProof/>
          <w:szCs w:val="24"/>
          <w:lang w:eastAsia="es-ES"/>
        </w:rPr>
        <w:t>de</w:t>
      </w:r>
      <w:r w:rsidRPr="00170478">
        <w:rPr>
          <w:rFonts w:ascii="Palatino Linotype" w:eastAsia="Times New Roman" w:hAnsi="Palatino Linotype" w:cs="Arial"/>
          <w:i/>
          <w:lang w:eastAsia="es-MX"/>
        </w:rPr>
        <w:t xml:space="preserve"> la </w:t>
      </w:r>
      <w:r w:rsidRPr="00170478">
        <w:rPr>
          <w:rFonts w:ascii="Palatino Linotype" w:eastAsia="Times New Roman" w:hAnsi="Palatino Linotype" w:cs="Arial"/>
          <w:i/>
          <w:szCs w:val="24"/>
          <w:lang w:eastAsia="es-ES"/>
        </w:rPr>
        <w:t>información</w:t>
      </w:r>
      <w:r w:rsidRPr="00170478">
        <w:rPr>
          <w:rFonts w:ascii="Palatino Linotype" w:eastAsia="Times New Roman" w:hAnsi="Palatino Linotype" w:cs="Arial"/>
          <w:i/>
          <w:lang w:eastAsia="es-MX"/>
        </w:rPr>
        <w:t xml:space="preserve"> se llevará a cabo en el momento en que:</w:t>
      </w:r>
    </w:p>
    <w:p w14:paraId="5D544943"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I.</w:t>
      </w:r>
      <w:r w:rsidRPr="00170478">
        <w:rPr>
          <w:rFonts w:ascii="Palatino Linotype" w:eastAsia="Times New Roman" w:hAnsi="Palatino Linotype" w:cs="Arial"/>
          <w:i/>
          <w:lang w:eastAsia="es-MX"/>
        </w:rPr>
        <w:t xml:space="preserve"> Se reciba una </w:t>
      </w:r>
      <w:r w:rsidRPr="00170478">
        <w:rPr>
          <w:rFonts w:ascii="Palatino Linotype" w:eastAsia="Times New Roman" w:hAnsi="Palatino Linotype" w:cs="Arial"/>
          <w:i/>
          <w:szCs w:val="24"/>
          <w:lang w:eastAsia="es-MX"/>
        </w:rPr>
        <w:t>solicitud</w:t>
      </w:r>
      <w:r w:rsidRPr="00170478">
        <w:rPr>
          <w:rFonts w:ascii="Palatino Linotype" w:eastAsia="Times New Roman" w:hAnsi="Palatino Linotype" w:cs="Arial"/>
          <w:i/>
          <w:lang w:eastAsia="es-MX"/>
        </w:rPr>
        <w:t xml:space="preserve"> de acceso a la información;</w:t>
      </w:r>
    </w:p>
    <w:p w14:paraId="058B6AE8"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II.</w:t>
      </w:r>
      <w:r w:rsidRPr="00170478">
        <w:rPr>
          <w:rFonts w:ascii="Palatino Linotype" w:eastAsia="Times New Roman" w:hAnsi="Palatino Linotype" w:cs="Arial"/>
          <w:i/>
          <w:lang w:eastAsia="es-MX"/>
        </w:rPr>
        <w:t xml:space="preserve"> Se determine </w:t>
      </w:r>
      <w:r w:rsidRPr="00170478">
        <w:rPr>
          <w:rFonts w:ascii="Palatino Linotype" w:eastAsia="Times New Roman" w:hAnsi="Palatino Linotype" w:cs="Arial"/>
          <w:bCs/>
          <w:i/>
          <w:noProof/>
          <w:szCs w:val="24"/>
          <w:lang w:eastAsia="es-ES"/>
        </w:rPr>
        <w:t>mediante</w:t>
      </w:r>
      <w:r w:rsidRPr="00170478">
        <w:rPr>
          <w:rFonts w:ascii="Palatino Linotype" w:eastAsia="Times New Roman" w:hAnsi="Palatino Linotype" w:cs="Arial"/>
          <w:i/>
          <w:lang w:eastAsia="es-MX"/>
        </w:rPr>
        <w:t xml:space="preserve"> resolución de autoridad competente, o</w:t>
      </w:r>
    </w:p>
    <w:p w14:paraId="5090F868"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III.</w:t>
      </w:r>
      <w:r w:rsidRPr="00170478">
        <w:rPr>
          <w:rFonts w:ascii="Palatino Linotype" w:eastAsia="Times New Roman" w:hAnsi="Palatino Linotype" w:cs="Arial"/>
          <w:i/>
          <w:lang w:eastAsia="es-MX"/>
        </w:rPr>
        <w:t xml:space="preserve"> Se generen </w:t>
      </w:r>
      <w:r w:rsidRPr="00170478">
        <w:rPr>
          <w:rFonts w:ascii="Palatino Linotype" w:eastAsia="Times New Roman" w:hAnsi="Palatino Linotype" w:cs="Arial"/>
          <w:bCs/>
          <w:i/>
          <w:noProof/>
          <w:szCs w:val="24"/>
          <w:lang w:eastAsia="es-ES"/>
        </w:rPr>
        <w:t>versiones</w:t>
      </w:r>
      <w:r w:rsidRPr="00170478">
        <w:rPr>
          <w:rFonts w:ascii="Palatino Linotype" w:eastAsia="Times New Roman" w:hAnsi="Palatino Linotype" w:cs="Arial"/>
          <w:i/>
          <w:lang w:eastAsia="es-MX"/>
        </w:rPr>
        <w:t xml:space="preserve"> públicas para dar cumplimiento a las obligaciones de transparencia </w:t>
      </w:r>
      <w:r w:rsidRPr="00170478">
        <w:rPr>
          <w:rFonts w:ascii="Palatino Linotype" w:eastAsia="Times New Roman" w:hAnsi="Palatino Linotype" w:cs="Arial"/>
          <w:i/>
          <w:szCs w:val="24"/>
          <w:lang w:eastAsia="es-MX"/>
        </w:rPr>
        <w:t>previstas</w:t>
      </w:r>
      <w:r w:rsidRPr="00170478">
        <w:rPr>
          <w:rFonts w:ascii="Palatino Linotype" w:eastAsia="Times New Roman" w:hAnsi="Palatino Linotype" w:cs="Arial"/>
          <w:i/>
          <w:lang w:eastAsia="es-MX"/>
        </w:rPr>
        <w:t xml:space="preserve"> en la Ley General, la Ley Federal y las correspondientes de las entidades federativas.</w:t>
      </w:r>
    </w:p>
    <w:p w14:paraId="64969B79"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 xml:space="preserve">Los titulares de las áreas deberán revisar la clasificación al momento de la recepción de una solicitud de </w:t>
      </w:r>
      <w:r w:rsidRPr="00170478">
        <w:rPr>
          <w:rFonts w:ascii="Palatino Linotype" w:eastAsia="Times New Roman" w:hAnsi="Palatino Linotype" w:cs="Arial"/>
          <w:bCs/>
          <w:i/>
          <w:noProof/>
          <w:szCs w:val="24"/>
          <w:lang w:eastAsia="es-ES"/>
        </w:rPr>
        <w:t>acceso</w:t>
      </w:r>
      <w:r w:rsidRPr="00170478">
        <w:rPr>
          <w:rFonts w:ascii="Palatino Linotype" w:eastAsia="Times New Roman" w:hAnsi="Palatino Linotype" w:cs="Arial"/>
          <w:i/>
          <w:lang w:eastAsia="es-MX"/>
        </w:rPr>
        <w:t xml:space="preserve"> a la información, para verificar si encuadra en una causal de reserva o de confidencialidad.</w:t>
      </w:r>
    </w:p>
    <w:p w14:paraId="00D76E2B"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Octavo.</w:t>
      </w:r>
      <w:r w:rsidRPr="00170478">
        <w:rPr>
          <w:rFonts w:ascii="Palatino Linotype" w:eastAsia="Times New Roman" w:hAnsi="Palatino Linotype" w:cs="Arial"/>
          <w:i/>
          <w:lang w:eastAsia="es-MX"/>
        </w:rPr>
        <w:t xml:space="preserve"> Para fundar la clasificación de la información se debe señalar el artículo, fracción, inciso, </w:t>
      </w:r>
      <w:r w:rsidRPr="00170478">
        <w:rPr>
          <w:rFonts w:ascii="Palatino Linotype" w:eastAsia="Times New Roman" w:hAnsi="Palatino Linotype" w:cs="Arial"/>
          <w:i/>
          <w:szCs w:val="24"/>
          <w:lang w:eastAsia="es-MX"/>
        </w:rPr>
        <w:t>párrafo</w:t>
      </w:r>
      <w:r w:rsidRPr="00170478">
        <w:rPr>
          <w:rFonts w:ascii="Palatino Linotype" w:eastAsia="Times New Roman" w:hAnsi="Palatino Linotype" w:cs="Arial"/>
          <w:i/>
          <w:lang w:eastAsia="es-MX"/>
        </w:rPr>
        <w:t xml:space="preserve"> o numeral de la ley o tratado internacional suscrito por el Estado mexicano que </w:t>
      </w:r>
      <w:r w:rsidRPr="00170478">
        <w:rPr>
          <w:rFonts w:ascii="Palatino Linotype" w:eastAsia="Times New Roman" w:hAnsi="Palatino Linotype" w:cs="Arial"/>
          <w:bCs/>
          <w:i/>
          <w:noProof/>
          <w:szCs w:val="24"/>
          <w:lang w:eastAsia="es-ES"/>
        </w:rPr>
        <w:t>expresamente</w:t>
      </w:r>
      <w:r w:rsidRPr="00170478">
        <w:rPr>
          <w:rFonts w:ascii="Palatino Linotype" w:eastAsia="Times New Roman" w:hAnsi="Palatino Linotype" w:cs="Arial"/>
          <w:i/>
          <w:lang w:eastAsia="es-MX"/>
        </w:rPr>
        <w:t xml:space="preserve"> le otorga el carácter de reservada o confidencial.</w:t>
      </w:r>
    </w:p>
    <w:p w14:paraId="63AA08BD"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170478">
        <w:rPr>
          <w:rFonts w:ascii="Palatino Linotype" w:eastAsia="Times New Roman" w:hAnsi="Palatino Linotype" w:cs="Arial"/>
          <w:i/>
          <w:lang w:eastAsia="es-MX"/>
        </w:rPr>
        <w:t xml:space="preserve">Para </w:t>
      </w:r>
      <w:r w:rsidRPr="00170478">
        <w:rPr>
          <w:rFonts w:ascii="Palatino Linotype" w:eastAsia="Times New Roman" w:hAnsi="Palatino Linotype" w:cs="Arial"/>
          <w:bCs/>
          <w:i/>
          <w:noProof/>
          <w:szCs w:val="24"/>
          <w:lang w:eastAsia="es-ES"/>
        </w:rPr>
        <w:t xml:space="preserve">motivar la clasificación se deberán señalar las razones o circunstancias especiales que lo </w:t>
      </w:r>
      <w:r w:rsidRPr="00170478">
        <w:rPr>
          <w:rFonts w:ascii="Palatino Linotype" w:eastAsia="Times New Roman" w:hAnsi="Palatino Linotype" w:cs="Arial"/>
          <w:i/>
          <w:lang w:eastAsia="es-MX"/>
        </w:rPr>
        <w:t>llevaron</w:t>
      </w:r>
      <w:r w:rsidRPr="00170478">
        <w:rPr>
          <w:rFonts w:ascii="Palatino Linotype" w:eastAsia="Times New Roman" w:hAnsi="Palatino Linotype" w:cs="Arial"/>
          <w:bCs/>
          <w:i/>
          <w:noProof/>
          <w:szCs w:val="24"/>
          <w:lang w:eastAsia="es-ES"/>
        </w:rPr>
        <w:t xml:space="preserve"> a concluir que el caso particular se ajusta al supuesto previsto por la norma legal invocada como fundamento.</w:t>
      </w:r>
    </w:p>
    <w:p w14:paraId="0D1E1F71"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170478">
        <w:rPr>
          <w:rFonts w:ascii="Palatino Linotype" w:eastAsia="Times New Roman" w:hAnsi="Palatino Linotype" w:cs="Arial"/>
          <w:bCs/>
          <w:i/>
          <w:noProof/>
          <w:szCs w:val="24"/>
          <w:lang w:eastAsia="es-ES"/>
        </w:rPr>
        <w:t xml:space="preserve">En caso de referirse a información reservada, la motivación de la clasificación también deberá comprender las circunstancias que justifican el establecimiento de determinado plazo </w:t>
      </w:r>
      <w:r w:rsidRPr="00170478">
        <w:rPr>
          <w:rFonts w:ascii="Palatino Linotype" w:eastAsia="Times New Roman" w:hAnsi="Palatino Linotype" w:cs="Arial"/>
          <w:i/>
          <w:lang w:eastAsia="es-MX"/>
        </w:rPr>
        <w:t>de</w:t>
      </w:r>
      <w:r w:rsidRPr="00170478">
        <w:rPr>
          <w:rFonts w:ascii="Palatino Linotype" w:eastAsia="Times New Roman" w:hAnsi="Palatino Linotype" w:cs="Arial"/>
          <w:bCs/>
          <w:i/>
          <w:noProof/>
          <w:szCs w:val="24"/>
          <w:lang w:eastAsia="es-ES"/>
        </w:rPr>
        <w:t xml:space="preserve"> </w:t>
      </w:r>
      <w:r w:rsidRPr="00170478">
        <w:rPr>
          <w:rFonts w:ascii="Palatino Linotype" w:eastAsia="Times New Roman" w:hAnsi="Palatino Linotype" w:cs="Arial"/>
          <w:i/>
          <w:lang w:eastAsia="es-MX"/>
        </w:rPr>
        <w:t>reserva</w:t>
      </w:r>
      <w:r w:rsidRPr="00170478">
        <w:rPr>
          <w:rFonts w:ascii="Palatino Linotype" w:eastAsia="Times New Roman" w:hAnsi="Palatino Linotype" w:cs="Arial"/>
          <w:bCs/>
          <w:i/>
          <w:noProof/>
          <w:szCs w:val="24"/>
          <w:lang w:eastAsia="es-ES"/>
        </w:rPr>
        <w:t>.</w:t>
      </w:r>
    </w:p>
    <w:p w14:paraId="57A8FCC1"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bCs/>
          <w:i/>
          <w:noProof/>
          <w:szCs w:val="24"/>
          <w:lang w:eastAsia="es-ES"/>
        </w:rPr>
      </w:pPr>
      <w:r w:rsidRPr="00170478">
        <w:rPr>
          <w:rFonts w:ascii="Palatino Linotype" w:eastAsia="Times New Roman" w:hAnsi="Palatino Linotype" w:cs="Arial"/>
          <w:i/>
          <w:lang w:eastAsia="es-MX"/>
        </w:rPr>
        <w:t>Tratándose</w:t>
      </w:r>
      <w:r w:rsidRPr="00170478">
        <w:rPr>
          <w:rFonts w:ascii="Palatino Linotype" w:eastAsia="Times New Roman" w:hAnsi="Palatino Linotype" w:cs="Arial"/>
          <w:bCs/>
          <w:i/>
          <w:noProof/>
          <w:szCs w:val="24"/>
          <w:lang w:eastAsia="es-ES"/>
        </w:rPr>
        <w:t xml:space="preserve"> de información clasificada como confidencial respecto de la cual se haya </w:t>
      </w:r>
      <w:r w:rsidRPr="00170478">
        <w:rPr>
          <w:rFonts w:ascii="Palatino Linotype" w:eastAsia="Times New Roman" w:hAnsi="Palatino Linotype" w:cs="Arial"/>
          <w:i/>
          <w:szCs w:val="24"/>
          <w:lang w:eastAsia="es-MX"/>
        </w:rPr>
        <w:t>determinado</w:t>
      </w:r>
      <w:r w:rsidRPr="00170478">
        <w:rPr>
          <w:rFonts w:ascii="Palatino Linotype" w:eastAsia="Times New Roman" w:hAnsi="Palatino Linotype" w:cs="Arial"/>
          <w:bCs/>
          <w:i/>
          <w:noProof/>
          <w:szCs w:val="24"/>
          <w:lang w:eastAsia="es-ES"/>
        </w:rPr>
        <w:t xml:space="preserve"> </w:t>
      </w:r>
      <w:r w:rsidRPr="00170478">
        <w:rPr>
          <w:rFonts w:ascii="Palatino Linotype" w:eastAsia="Times New Roman" w:hAnsi="Palatino Linotype" w:cs="Arial"/>
          <w:i/>
          <w:lang w:eastAsia="es-MX"/>
        </w:rPr>
        <w:t>su</w:t>
      </w:r>
      <w:r w:rsidRPr="00170478">
        <w:rPr>
          <w:rFonts w:ascii="Palatino Linotype" w:eastAsia="Times New Roman" w:hAnsi="Palatino Linotype" w:cs="Arial"/>
          <w:bCs/>
          <w:i/>
          <w:noProof/>
          <w:szCs w:val="24"/>
          <w:lang w:eastAsia="es-ES"/>
        </w:rPr>
        <w:t xml:space="preserve"> conservación permanente por tener valor histórico, ésta conservará tal carácter de conformidad con la normativa aplicable en materia de archivos.</w:t>
      </w:r>
    </w:p>
    <w:p w14:paraId="08F555A1"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Cs/>
          <w:i/>
          <w:noProof/>
          <w:szCs w:val="24"/>
          <w:lang w:eastAsia="es-ES"/>
        </w:rPr>
        <w:t>Los documentos contenidos</w:t>
      </w:r>
      <w:r w:rsidRPr="00170478">
        <w:rPr>
          <w:rFonts w:ascii="Palatino Linotype" w:eastAsia="Times New Roman" w:hAnsi="Palatino Linotype" w:cs="Arial"/>
          <w:i/>
          <w:lang w:eastAsia="es-MX"/>
        </w:rPr>
        <w:t xml:space="preserve"> en los archivos históricos y los identificados como históricos confidenciales no </w:t>
      </w:r>
      <w:r w:rsidRPr="00170478">
        <w:rPr>
          <w:rFonts w:ascii="Palatino Linotype" w:eastAsia="Times New Roman" w:hAnsi="Palatino Linotype" w:cs="Arial"/>
          <w:i/>
          <w:szCs w:val="24"/>
          <w:lang w:eastAsia="es-MX"/>
        </w:rPr>
        <w:t>serán</w:t>
      </w:r>
      <w:r w:rsidRPr="00170478">
        <w:rPr>
          <w:rFonts w:ascii="Palatino Linotype" w:eastAsia="Times New Roman" w:hAnsi="Palatino Linotype" w:cs="Arial"/>
          <w:i/>
          <w:lang w:eastAsia="es-MX"/>
        </w:rPr>
        <w:t xml:space="preserve"> susceptibles de clasificación como reservados.</w:t>
      </w:r>
    </w:p>
    <w:p w14:paraId="46E2A8FA"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Noveno.</w:t>
      </w:r>
      <w:r w:rsidRPr="00170478">
        <w:rPr>
          <w:rFonts w:ascii="Palatino Linotype" w:eastAsia="Times New Roman" w:hAnsi="Palatino Linotype" w:cs="Arial"/>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794E19"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Décimo.</w:t>
      </w:r>
      <w:r w:rsidRPr="00170478">
        <w:rPr>
          <w:rFonts w:ascii="Palatino Linotype" w:eastAsia="Times New Roman" w:hAnsi="Palatino Linotype" w:cs="Arial"/>
          <w:i/>
          <w:lang w:eastAsia="es-MX"/>
        </w:rPr>
        <w:t xml:space="preserve"> Los titulares de las áreas, deberán tener conocimiento y llevar un registro del personal que, por la </w:t>
      </w:r>
      <w:r w:rsidRPr="00170478">
        <w:rPr>
          <w:rFonts w:ascii="Palatino Linotype" w:eastAsia="Times New Roman" w:hAnsi="Palatino Linotype" w:cs="Arial"/>
          <w:i/>
          <w:szCs w:val="24"/>
          <w:lang w:eastAsia="es-MX"/>
        </w:rPr>
        <w:t>naturaleza</w:t>
      </w:r>
      <w:r w:rsidRPr="00170478">
        <w:rPr>
          <w:rFonts w:ascii="Palatino Linotype" w:eastAsia="Times New Roman" w:hAnsi="Palatino Linotype" w:cs="Arial"/>
          <w:i/>
          <w:lang w:eastAsia="es-MX"/>
        </w:rPr>
        <w:t xml:space="preserve"> de sus atribuciones, tenga acceso a los </w:t>
      </w:r>
      <w:r w:rsidRPr="00170478">
        <w:rPr>
          <w:rFonts w:ascii="Palatino Linotype" w:eastAsia="Times New Roman" w:hAnsi="Palatino Linotype" w:cs="Arial"/>
          <w:i/>
          <w:szCs w:val="24"/>
          <w:lang w:eastAsia="es-ES"/>
        </w:rPr>
        <w:t>documentos</w:t>
      </w:r>
      <w:r w:rsidRPr="00170478">
        <w:rPr>
          <w:rFonts w:ascii="Palatino Linotype" w:eastAsia="Times New Roman" w:hAnsi="Palatino Linotype" w:cs="Arial"/>
          <w:i/>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8B5CF4D"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 xml:space="preserve">En ausencia de los titulares de las áreas, la información será clasificada o desclasificada por la persona que lo supla, en términos de la normativa </w:t>
      </w:r>
      <w:r w:rsidRPr="00170478">
        <w:rPr>
          <w:rFonts w:ascii="Palatino Linotype" w:eastAsia="Times New Roman" w:hAnsi="Palatino Linotype" w:cs="Arial"/>
          <w:i/>
          <w:szCs w:val="24"/>
          <w:lang w:eastAsia="es-ES"/>
        </w:rPr>
        <w:t>que</w:t>
      </w:r>
      <w:r w:rsidRPr="00170478">
        <w:rPr>
          <w:rFonts w:ascii="Palatino Linotype" w:eastAsia="Times New Roman" w:hAnsi="Palatino Linotype" w:cs="Arial"/>
          <w:i/>
          <w:lang w:eastAsia="es-MX"/>
        </w:rPr>
        <w:t xml:space="preserve"> rija la actuación del Sujeto Obligado.</w:t>
      </w:r>
    </w:p>
    <w:p w14:paraId="01DE9BFD"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Décimo primero.</w:t>
      </w:r>
      <w:r w:rsidRPr="00170478">
        <w:rPr>
          <w:rFonts w:ascii="Palatino Linotype" w:eastAsia="Times New Roman" w:hAnsi="Palatino Linotype" w:cs="Arial"/>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412DDC6" w14:textId="77777777" w:rsidR="001A129C" w:rsidRPr="00170478" w:rsidRDefault="001A129C" w:rsidP="001A129C">
      <w:pPr>
        <w:autoSpaceDE w:val="0"/>
        <w:autoSpaceDN w:val="0"/>
        <w:adjustRightInd w:val="0"/>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w:t>
      </w:r>
    </w:p>
    <w:p w14:paraId="72D2DCDB" w14:textId="77777777" w:rsidR="001A129C" w:rsidRPr="00170478" w:rsidRDefault="001A129C" w:rsidP="001A129C">
      <w:pPr>
        <w:spacing w:after="0" w:line="240" w:lineRule="auto"/>
        <w:ind w:left="567" w:right="567"/>
        <w:contextualSpacing/>
        <w:jc w:val="center"/>
        <w:rPr>
          <w:rFonts w:ascii="Palatino Linotype" w:eastAsia="Times New Roman" w:hAnsi="Palatino Linotype" w:cs="Arial"/>
          <w:b/>
          <w:i/>
          <w:lang w:eastAsia="es-MX"/>
        </w:rPr>
      </w:pPr>
      <w:r w:rsidRPr="00170478">
        <w:rPr>
          <w:rFonts w:ascii="Palatino Linotype" w:eastAsia="Times New Roman" w:hAnsi="Palatino Linotype" w:cs="Arial"/>
          <w:b/>
          <w:i/>
          <w:lang w:eastAsia="es-MX"/>
        </w:rPr>
        <w:t>CAPÍTULO VIII</w:t>
      </w:r>
    </w:p>
    <w:p w14:paraId="1E6FABEE" w14:textId="77777777" w:rsidR="001A129C" w:rsidRPr="00170478" w:rsidRDefault="001A129C" w:rsidP="001A129C">
      <w:pPr>
        <w:spacing w:after="0" w:line="240" w:lineRule="auto"/>
        <w:ind w:left="567" w:right="567"/>
        <w:contextualSpacing/>
        <w:jc w:val="center"/>
        <w:rPr>
          <w:rFonts w:ascii="Palatino Linotype" w:eastAsia="Times New Roman" w:hAnsi="Palatino Linotype" w:cs="Arial"/>
          <w:b/>
          <w:i/>
          <w:lang w:eastAsia="es-MX"/>
        </w:rPr>
      </w:pPr>
      <w:r w:rsidRPr="00170478">
        <w:rPr>
          <w:rFonts w:ascii="Palatino Linotype" w:eastAsia="Times New Roman" w:hAnsi="Palatino Linotype" w:cs="Arial"/>
          <w:b/>
          <w:i/>
          <w:lang w:eastAsia="es-MX"/>
        </w:rPr>
        <w:t>DE LA LEYENDA DE CLASIFICACIÓN</w:t>
      </w:r>
    </w:p>
    <w:p w14:paraId="3D23925E" w14:textId="77777777" w:rsidR="001A129C" w:rsidRPr="00170478" w:rsidRDefault="001A129C" w:rsidP="001A129C">
      <w:pPr>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 xml:space="preserve">Quincuagésimo. </w:t>
      </w:r>
      <w:r w:rsidRPr="00170478">
        <w:rPr>
          <w:rFonts w:ascii="Palatino Linotype" w:eastAsia="Times New Roman" w:hAnsi="Palatino Linotype" w:cs="Arial"/>
          <w:b/>
          <w:i/>
          <w:u w:val="single"/>
          <w:lang w:eastAsia="es-MX"/>
        </w:rPr>
        <w:t>Los titulares de las áreas de los sujetos obligados podrán utilizar los formatos contenidos en el presente Capítulo como modelo</w:t>
      </w:r>
      <w:r w:rsidRPr="00170478">
        <w:rPr>
          <w:rFonts w:ascii="Palatino Linotype" w:eastAsia="Times New Roman" w:hAnsi="Palatino Linotype" w:cs="Arial"/>
          <w:i/>
          <w:lang w:eastAsia="es-MX"/>
        </w:rPr>
        <w:t xml:space="preserve"> para señalar la clasificación de documentos o expedientes, sin perjuicio de que establezcan los propios.</w:t>
      </w:r>
    </w:p>
    <w:p w14:paraId="18B2EFE0" w14:textId="77777777" w:rsidR="001A129C" w:rsidRPr="00170478" w:rsidRDefault="001A129C" w:rsidP="001A129C">
      <w:pPr>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w:t>
      </w:r>
    </w:p>
    <w:p w14:paraId="23A9220B" w14:textId="77777777" w:rsidR="001A129C" w:rsidRPr="00170478" w:rsidRDefault="001A129C" w:rsidP="001A129C">
      <w:pPr>
        <w:spacing w:after="0" w:line="240" w:lineRule="auto"/>
        <w:ind w:left="567" w:right="567"/>
        <w:contextualSpacing/>
        <w:jc w:val="both"/>
        <w:rPr>
          <w:rFonts w:ascii="Palatino Linotype" w:eastAsia="Times New Roman" w:hAnsi="Palatino Linotype" w:cs="Arial"/>
          <w:i/>
          <w:lang w:eastAsia="es-MX"/>
        </w:rPr>
      </w:pPr>
      <w:r w:rsidRPr="00170478">
        <w:rPr>
          <w:rFonts w:ascii="Palatino Linotype" w:eastAsia="Times New Roman" w:hAnsi="Palatino Linotype" w:cs="Arial"/>
          <w:b/>
          <w:i/>
          <w:lang w:eastAsia="es-MX"/>
        </w:rPr>
        <w:t xml:space="preserve">Quincuagésimo tercero. </w:t>
      </w:r>
      <w:r w:rsidRPr="00170478">
        <w:rPr>
          <w:rFonts w:ascii="Palatino Linotype" w:eastAsia="Times New Roman" w:hAnsi="Palatino Linotype" w:cs="Arial"/>
          <w:b/>
          <w:i/>
          <w:u w:val="single"/>
          <w:lang w:eastAsia="es-MX"/>
        </w:rPr>
        <w:t>El formato para señalar la clasificación parcial de un documento</w:t>
      </w:r>
      <w:r w:rsidRPr="00170478">
        <w:rPr>
          <w:rFonts w:ascii="Palatino Linotype" w:eastAsia="Times New Roman" w:hAnsi="Palatino Linotype" w:cs="Arial"/>
          <w:i/>
          <w:lang w:eastAsia="es-MX"/>
        </w:rPr>
        <w:t>, es el siguiente:</w:t>
      </w:r>
    </w:p>
    <w:p w14:paraId="2A8BC648" w14:textId="77777777" w:rsidR="001A129C" w:rsidRPr="00170478" w:rsidRDefault="001A129C" w:rsidP="001A129C">
      <w:pPr>
        <w:spacing w:after="0" w:line="240" w:lineRule="auto"/>
        <w:ind w:left="851" w:right="902"/>
        <w:contextualSpacing/>
        <w:jc w:val="both"/>
        <w:rPr>
          <w:rFonts w:ascii="Palatino Linotype" w:eastAsia="Times New Roman" w:hAnsi="Palatino Linotype" w:cs="Arial"/>
          <w:i/>
          <w:lang w:eastAsia="es-MX"/>
        </w:rPr>
      </w:pPr>
    </w:p>
    <w:tbl>
      <w:tblPr>
        <w:tblW w:w="8079" w:type="dxa"/>
        <w:tblInd w:w="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1850"/>
        <w:gridCol w:w="4954"/>
      </w:tblGrid>
      <w:tr w:rsidR="001A129C" w:rsidRPr="00170478" w14:paraId="14EAAD1B" w14:textId="77777777" w:rsidTr="00F97492">
        <w:trPr>
          <w:trHeight w:val="597"/>
        </w:trPr>
        <w:tc>
          <w:tcPr>
            <w:tcW w:w="1275" w:type="dxa"/>
            <w:tcBorders>
              <w:top w:val="nil"/>
              <w:left w:val="nil"/>
              <w:bottom w:val="single" w:sz="4" w:space="0" w:color="auto"/>
              <w:right w:val="single" w:sz="4" w:space="0" w:color="auto"/>
            </w:tcBorders>
            <w:shd w:val="clear" w:color="auto" w:fill="auto"/>
          </w:tcPr>
          <w:p w14:paraId="4F427A2B"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tcBorders>
              <w:top w:val="single" w:sz="4" w:space="0" w:color="auto"/>
              <w:left w:val="single" w:sz="4" w:space="0" w:color="auto"/>
              <w:bottom w:val="single" w:sz="4" w:space="0" w:color="auto"/>
              <w:right w:val="single" w:sz="4" w:space="0" w:color="auto"/>
            </w:tcBorders>
            <w:shd w:val="clear" w:color="auto" w:fill="auto"/>
          </w:tcPr>
          <w:p w14:paraId="44559E6F" w14:textId="77777777" w:rsidR="001A129C" w:rsidRPr="00170478" w:rsidRDefault="001A129C" w:rsidP="00F97492">
            <w:pPr>
              <w:spacing w:after="0" w:line="240" w:lineRule="auto"/>
              <w:contextualSpacing/>
              <w:jc w:val="center"/>
              <w:rPr>
                <w:rFonts w:ascii="Palatino Linotype" w:eastAsia="Times New Roman" w:hAnsi="Palatino Linotype" w:cs="Times New Roman"/>
                <w:b/>
                <w:i/>
                <w:lang w:eastAsia="es-ES"/>
              </w:rPr>
            </w:pPr>
            <w:r w:rsidRPr="00170478">
              <w:rPr>
                <w:rFonts w:ascii="Palatino Linotype" w:eastAsia="Times New Roman" w:hAnsi="Palatino Linotype" w:cs="Times New Roman"/>
                <w:b/>
                <w:i/>
                <w:lang w:eastAsia="es-ES"/>
              </w:rPr>
              <w:t>Concepto</w:t>
            </w:r>
          </w:p>
        </w:tc>
        <w:tc>
          <w:tcPr>
            <w:tcW w:w="4954" w:type="dxa"/>
            <w:tcBorders>
              <w:top w:val="single" w:sz="4" w:space="0" w:color="auto"/>
              <w:left w:val="single" w:sz="4" w:space="0" w:color="auto"/>
              <w:bottom w:val="single" w:sz="4" w:space="0" w:color="auto"/>
              <w:right w:val="single" w:sz="4" w:space="0" w:color="auto"/>
            </w:tcBorders>
            <w:shd w:val="clear" w:color="auto" w:fill="auto"/>
          </w:tcPr>
          <w:p w14:paraId="23ABE7DC" w14:textId="77777777" w:rsidR="001A129C" w:rsidRPr="00170478" w:rsidRDefault="001A129C" w:rsidP="00F97492">
            <w:pPr>
              <w:spacing w:after="0" w:line="240" w:lineRule="auto"/>
              <w:contextualSpacing/>
              <w:jc w:val="center"/>
              <w:rPr>
                <w:rFonts w:ascii="Palatino Linotype" w:eastAsia="Times New Roman" w:hAnsi="Palatino Linotype" w:cs="Times New Roman"/>
                <w:b/>
                <w:i/>
                <w:lang w:eastAsia="es-ES"/>
              </w:rPr>
            </w:pPr>
            <w:r w:rsidRPr="00170478">
              <w:rPr>
                <w:rFonts w:ascii="Palatino Linotype" w:eastAsia="Times New Roman" w:hAnsi="Palatino Linotype" w:cs="Times New Roman"/>
                <w:b/>
                <w:i/>
                <w:lang w:eastAsia="es-ES"/>
              </w:rPr>
              <w:t>Dónde:</w:t>
            </w:r>
          </w:p>
        </w:tc>
      </w:tr>
      <w:tr w:rsidR="001A129C" w:rsidRPr="00170478" w14:paraId="7E7B0AC6" w14:textId="77777777" w:rsidTr="00F97492">
        <w:tc>
          <w:tcPr>
            <w:tcW w:w="1275" w:type="dxa"/>
            <w:vMerge w:val="restart"/>
            <w:tcBorders>
              <w:top w:val="single" w:sz="4" w:space="0" w:color="auto"/>
            </w:tcBorders>
            <w:shd w:val="clear" w:color="auto" w:fill="auto"/>
            <w:vAlign w:val="center"/>
          </w:tcPr>
          <w:p w14:paraId="09FF918B" w14:textId="77777777" w:rsidR="001A129C" w:rsidRPr="00170478" w:rsidRDefault="001A129C" w:rsidP="00F97492">
            <w:pPr>
              <w:spacing w:after="0" w:line="240" w:lineRule="auto"/>
              <w:contextualSpacing/>
              <w:jc w:val="center"/>
              <w:rPr>
                <w:rFonts w:ascii="Palatino Linotype" w:eastAsia="Times New Roman" w:hAnsi="Palatino Linotype" w:cs="Arial"/>
                <w:b/>
                <w:i/>
                <w:lang w:eastAsia="es-MX"/>
              </w:rPr>
            </w:pPr>
            <w:r w:rsidRPr="00170478">
              <w:rPr>
                <w:rFonts w:ascii="Palatino Linotype" w:eastAsia="Times New Roman" w:hAnsi="Palatino Linotype" w:cs="Arial"/>
                <w:b/>
                <w:i/>
                <w:lang w:eastAsia="es-MX"/>
              </w:rPr>
              <w:t>Sello oficial o logotipo del Sujeto Obligado</w:t>
            </w:r>
          </w:p>
        </w:tc>
        <w:tc>
          <w:tcPr>
            <w:tcW w:w="1850" w:type="dxa"/>
            <w:tcBorders>
              <w:top w:val="single" w:sz="4" w:space="0" w:color="auto"/>
            </w:tcBorders>
            <w:shd w:val="clear" w:color="auto" w:fill="auto"/>
          </w:tcPr>
          <w:p w14:paraId="2C7F45D5"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Fecha de clasificación</w:t>
            </w:r>
          </w:p>
        </w:tc>
        <w:tc>
          <w:tcPr>
            <w:tcW w:w="4954" w:type="dxa"/>
            <w:tcBorders>
              <w:top w:val="single" w:sz="4" w:space="0" w:color="auto"/>
            </w:tcBorders>
            <w:shd w:val="clear" w:color="auto" w:fill="auto"/>
          </w:tcPr>
          <w:p w14:paraId="29A6C908"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anotará la fecha en la que el Comité de Transparencia confirmó la clasificación del documento, en su caso.</w:t>
            </w:r>
          </w:p>
        </w:tc>
      </w:tr>
      <w:tr w:rsidR="001A129C" w:rsidRPr="00170478" w14:paraId="6C29D134" w14:textId="77777777" w:rsidTr="00F97492">
        <w:tc>
          <w:tcPr>
            <w:tcW w:w="1275" w:type="dxa"/>
            <w:vMerge/>
            <w:shd w:val="clear" w:color="auto" w:fill="auto"/>
          </w:tcPr>
          <w:p w14:paraId="51594A16"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697C0714"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Área</w:t>
            </w:r>
          </w:p>
        </w:tc>
        <w:tc>
          <w:tcPr>
            <w:tcW w:w="4954" w:type="dxa"/>
            <w:shd w:val="clear" w:color="auto" w:fill="auto"/>
          </w:tcPr>
          <w:p w14:paraId="56288958"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señalará el nombre del área del cual es titular quien clasifica.</w:t>
            </w:r>
          </w:p>
        </w:tc>
      </w:tr>
      <w:tr w:rsidR="001A129C" w:rsidRPr="00170478" w14:paraId="1AB32E49" w14:textId="77777777" w:rsidTr="00F97492">
        <w:tc>
          <w:tcPr>
            <w:tcW w:w="1275" w:type="dxa"/>
            <w:vMerge/>
            <w:shd w:val="clear" w:color="auto" w:fill="auto"/>
          </w:tcPr>
          <w:p w14:paraId="1B4BA8BC"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4094FD0D"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Información reservada</w:t>
            </w:r>
          </w:p>
        </w:tc>
        <w:tc>
          <w:tcPr>
            <w:tcW w:w="4954" w:type="dxa"/>
            <w:shd w:val="clear" w:color="auto" w:fill="auto"/>
          </w:tcPr>
          <w:p w14:paraId="2EBCC3E0"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 xml:space="preserve">Se indicarán, en su caso, las partes o páginas del documento que se clasifican como reservadas. Si el documento fuera reservado en su totalidad, se </w:t>
            </w:r>
            <w:proofErr w:type="gramStart"/>
            <w:r w:rsidRPr="00170478">
              <w:rPr>
                <w:rFonts w:ascii="Palatino Linotype" w:eastAsia="Times New Roman" w:hAnsi="Palatino Linotype" w:cs="Arial"/>
                <w:i/>
                <w:lang w:eastAsia="es-MX"/>
              </w:rPr>
              <w:t>anotarán</w:t>
            </w:r>
            <w:proofErr w:type="gramEnd"/>
            <w:r w:rsidRPr="00170478">
              <w:rPr>
                <w:rFonts w:ascii="Palatino Linotype" w:eastAsia="Times New Roman" w:hAnsi="Palatino Linotype" w:cs="Arial"/>
                <w:i/>
                <w:lang w:eastAsia="es-MX"/>
              </w:rPr>
              <w:t xml:space="preserve"> todas las páginas que lo conforman. Si el documento no contiene información reservada, se tachará este apartado.</w:t>
            </w:r>
          </w:p>
        </w:tc>
      </w:tr>
      <w:tr w:rsidR="001A129C" w:rsidRPr="00170478" w14:paraId="3391B673" w14:textId="77777777" w:rsidTr="00F97492">
        <w:tc>
          <w:tcPr>
            <w:tcW w:w="1275" w:type="dxa"/>
            <w:vMerge/>
            <w:shd w:val="clear" w:color="auto" w:fill="auto"/>
          </w:tcPr>
          <w:p w14:paraId="67036C0D"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09551E25"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Periodo de reserva</w:t>
            </w:r>
          </w:p>
        </w:tc>
        <w:tc>
          <w:tcPr>
            <w:tcW w:w="4954" w:type="dxa"/>
            <w:shd w:val="clear" w:color="auto" w:fill="auto"/>
          </w:tcPr>
          <w:p w14:paraId="217228BE"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anotará el número de años o meses por los que se mantendrá el documento o las partes del mismo como reservado.</w:t>
            </w:r>
          </w:p>
        </w:tc>
      </w:tr>
      <w:tr w:rsidR="001A129C" w:rsidRPr="00170478" w14:paraId="5640EAA9" w14:textId="77777777" w:rsidTr="00F97492">
        <w:tc>
          <w:tcPr>
            <w:tcW w:w="1275" w:type="dxa"/>
            <w:vMerge/>
            <w:shd w:val="clear" w:color="auto" w:fill="auto"/>
          </w:tcPr>
          <w:p w14:paraId="781120CE"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44248688"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Fundamento legal</w:t>
            </w:r>
          </w:p>
        </w:tc>
        <w:tc>
          <w:tcPr>
            <w:tcW w:w="4954" w:type="dxa"/>
            <w:shd w:val="clear" w:color="auto" w:fill="auto"/>
          </w:tcPr>
          <w:p w14:paraId="4849E772"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señalará el nombre del ordenamiento, el o los artículos, fracción(es), párrafo(s) con base en los cuales se sustente la reserva.</w:t>
            </w:r>
          </w:p>
        </w:tc>
      </w:tr>
      <w:tr w:rsidR="001A129C" w:rsidRPr="00170478" w14:paraId="4F4EE293" w14:textId="77777777" w:rsidTr="00F97492">
        <w:tc>
          <w:tcPr>
            <w:tcW w:w="1275" w:type="dxa"/>
            <w:vMerge/>
            <w:shd w:val="clear" w:color="auto" w:fill="auto"/>
          </w:tcPr>
          <w:p w14:paraId="137744F7"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619D7CF6"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Ampliación del periodo de reserva</w:t>
            </w:r>
          </w:p>
        </w:tc>
        <w:tc>
          <w:tcPr>
            <w:tcW w:w="4954" w:type="dxa"/>
            <w:shd w:val="clear" w:color="auto" w:fill="auto"/>
          </w:tcPr>
          <w:p w14:paraId="71CFE346"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En caso de haber solicitado la ampliación del periodo de reserva originalmente establecido, se deberá anotar el número de años o meses por los que se amplía la reserva.</w:t>
            </w:r>
          </w:p>
        </w:tc>
      </w:tr>
      <w:tr w:rsidR="001A129C" w:rsidRPr="00170478" w14:paraId="02A51570" w14:textId="77777777" w:rsidTr="00F97492">
        <w:tc>
          <w:tcPr>
            <w:tcW w:w="1275" w:type="dxa"/>
            <w:vMerge/>
            <w:shd w:val="clear" w:color="auto" w:fill="auto"/>
          </w:tcPr>
          <w:p w14:paraId="2056FBD8"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44084A29"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Confidencial</w:t>
            </w:r>
          </w:p>
        </w:tc>
        <w:tc>
          <w:tcPr>
            <w:tcW w:w="4954" w:type="dxa"/>
            <w:shd w:val="clear" w:color="auto" w:fill="auto"/>
          </w:tcPr>
          <w:p w14:paraId="0D11E5AF"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1A129C" w:rsidRPr="00170478" w14:paraId="418ACB2C" w14:textId="77777777" w:rsidTr="00F97492">
        <w:tc>
          <w:tcPr>
            <w:tcW w:w="1275" w:type="dxa"/>
            <w:vMerge/>
            <w:shd w:val="clear" w:color="auto" w:fill="auto"/>
          </w:tcPr>
          <w:p w14:paraId="12341945"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73BA2CA7"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Fundamento legal</w:t>
            </w:r>
          </w:p>
        </w:tc>
        <w:tc>
          <w:tcPr>
            <w:tcW w:w="4954" w:type="dxa"/>
            <w:shd w:val="clear" w:color="auto" w:fill="auto"/>
          </w:tcPr>
          <w:p w14:paraId="4850098A"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señalará el nombre del ordenamiento, el o los artículos, fracción(es), párrafo(s) con base en los cuales se sustente la confidencialidad.</w:t>
            </w:r>
          </w:p>
        </w:tc>
      </w:tr>
      <w:tr w:rsidR="001A129C" w:rsidRPr="00170478" w14:paraId="4FA9A420" w14:textId="77777777" w:rsidTr="00F97492">
        <w:tc>
          <w:tcPr>
            <w:tcW w:w="1275" w:type="dxa"/>
            <w:vMerge/>
            <w:shd w:val="clear" w:color="auto" w:fill="auto"/>
          </w:tcPr>
          <w:p w14:paraId="04A1413D"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39506401"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Rúbrica del titular del área</w:t>
            </w:r>
          </w:p>
        </w:tc>
        <w:tc>
          <w:tcPr>
            <w:tcW w:w="4954" w:type="dxa"/>
            <w:shd w:val="clear" w:color="auto" w:fill="auto"/>
          </w:tcPr>
          <w:p w14:paraId="5C193F98"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Rúbrica autógrafa de quien clasifica.</w:t>
            </w:r>
          </w:p>
        </w:tc>
      </w:tr>
      <w:tr w:rsidR="001A129C" w:rsidRPr="00170478" w14:paraId="642339DF" w14:textId="77777777" w:rsidTr="00F97492">
        <w:tc>
          <w:tcPr>
            <w:tcW w:w="1275" w:type="dxa"/>
            <w:vMerge/>
            <w:shd w:val="clear" w:color="auto" w:fill="auto"/>
          </w:tcPr>
          <w:p w14:paraId="3A0A4DC5"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385658DB"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Fecha de desclasificación</w:t>
            </w:r>
          </w:p>
        </w:tc>
        <w:tc>
          <w:tcPr>
            <w:tcW w:w="4954" w:type="dxa"/>
            <w:shd w:val="clear" w:color="auto" w:fill="auto"/>
          </w:tcPr>
          <w:p w14:paraId="639B9EAD"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Se anotará la fecha en que se desclasifica el documento.</w:t>
            </w:r>
          </w:p>
        </w:tc>
      </w:tr>
      <w:tr w:rsidR="001A129C" w:rsidRPr="00170478" w14:paraId="049AAB55" w14:textId="77777777" w:rsidTr="00F97492">
        <w:tc>
          <w:tcPr>
            <w:tcW w:w="1275" w:type="dxa"/>
            <w:vMerge/>
            <w:shd w:val="clear" w:color="auto" w:fill="auto"/>
          </w:tcPr>
          <w:p w14:paraId="367016D9" w14:textId="77777777" w:rsidR="001A129C" w:rsidRPr="00170478" w:rsidRDefault="001A129C" w:rsidP="00F97492">
            <w:pPr>
              <w:spacing w:after="0" w:line="240" w:lineRule="auto"/>
              <w:contextualSpacing/>
              <w:jc w:val="both"/>
              <w:rPr>
                <w:rFonts w:ascii="Palatino Linotype" w:eastAsia="Times New Roman" w:hAnsi="Palatino Linotype" w:cs="Arial"/>
                <w:i/>
                <w:lang w:eastAsia="es-MX"/>
              </w:rPr>
            </w:pPr>
          </w:p>
        </w:tc>
        <w:tc>
          <w:tcPr>
            <w:tcW w:w="1850" w:type="dxa"/>
            <w:shd w:val="clear" w:color="auto" w:fill="auto"/>
          </w:tcPr>
          <w:p w14:paraId="05295FD2" w14:textId="77777777" w:rsidR="001A129C" w:rsidRPr="00170478" w:rsidRDefault="001A129C" w:rsidP="00F97492">
            <w:pPr>
              <w:spacing w:after="0" w:line="240" w:lineRule="auto"/>
              <w:contextualSpacing/>
              <w:jc w:val="center"/>
              <w:rPr>
                <w:rFonts w:ascii="Palatino Linotype" w:eastAsia="Times New Roman" w:hAnsi="Palatino Linotype" w:cs="Arial"/>
                <w:i/>
                <w:lang w:eastAsia="es-MX"/>
              </w:rPr>
            </w:pPr>
            <w:r w:rsidRPr="00170478">
              <w:rPr>
                <w:rFonts w:ascii="Palatino Linotype" w:eastAsia="Times New Roman" w:hAnsi="Palatino Linotype" w:cs="Arial"/>
                <w:i/>
                <w:lang w:eastAsia="es-MX"/>
              </w:rPr>
              <w:t>Rúbrica y cargo del servidor público</w:t>
            </w:r>
          </w:p>
        </w:tc>
        <w:tc>
          <w:tcPr>
            <w:tcW w:w="4954" w:type="dxa"/>
            <w:shd w:val="clear" w:color="auto" w:fill="auto"/>
            <w:vAlign w:val="center"/>
          </w:tcPr>
          <w:p w14:paraId="1F4DBEBA" w14:textId="77777777" w:rsidR="001A129C" w:rsidRPr="00170478" w:rsidRDefault="001A129C" w:rsidP="00F97492">
            <w:pPr>
              <w:spacing w:after="0" w:line="240" w:lineRule="auto"/>
              <w:contextualSpacing/>
              <w:rPr>
                <w:rFonts w:ascii="Palatino Linotype" w:eastAsia="Times New Roman" w:hAnsi="Palatino Linotype" w:cs="Arial"/>
                <w:i/>
                <w:lang w:eastAsia="es-MX"/>
              </w:rPr>
            </w:pPr>
            <w:r w:rsidRPr="00170478">
              <w:rPr>
                <w:rFonts w:ascii="Palatino Linotype" w:eastAsia="Times New Roman" w:hAnsi="Palatino Linotype" w:cs="Arial"/>
                <w:i/>
                <w:lang w:eastAsia="es-MX"/>
              </w:rPr>
              <w:t>Rúbrica autógrafa de quien desclasifica.</w:t>
            </w:r>
          </w:p>
        </w:tc>
      </w:tr>
    </w:tbl>
    <w:p w14:paraId="3CAB937A" w14:textId="77777777" w:rsidR="001A129C" w:rsidRPr="00170478" w:rsidRDefault="001A129C" w:rsidP="001A129C">
      <w:pPr>
        <w:spacing w:after="0" w:line="240" w:lineRule="auto"/>
        <w:ind w:left="851" w:right="902"/>
        <w:contextualSpacing/>
        <w:jc w:val="both"/>
        <w:rPr>
          <w:rFonts w:ascii="Palatino Linotype" w:eastAsia="Times New Roman" w:hAnsi="Palatino Linotype" w:cs="Arial"/>
          <w:i/>
          <w:lang w:eastAsia="es-MX"/>
        </w:rPr>
      </w:pPr>
      <w:r w:rsidRPr="00170478">
        <w:rPr>
          <w:rFonts w:ascii="Palatino Linotype" w:eastAsia="Times New Roman" w:hAnsi="Palatino Linotype" w:cs="Arial"/>
          <w:i/>
          <w:lang w:eastAsia="es-MX"/>
        </w:rPr>
        <w:t>…”</w:t>
      </w:r>
    </w:p>
    <w:p w14:paraId="1D45809F" w14:textId="77777777" w:rsidR="001A129C" w:rsidRPr="00170478" w:rsidRDefault="001A129C" w:rsidP="001A129C">
      <w:pPr>
        <w:spacing w:after="0" w:line="240" w:lineRule="auto"/>
        <w:ind w:left="567" w:right="567"/>
        <w:contextualSpacing/>
        <w:jc w:val="right"/>
        <w:rPr>
          <w:rFonts w:ascii="Palatino Linotype" w:eastAsia="Times New Roman" w:hAnsi="Palatino Linotype" w:cs="Arial"/>
          <w:lang w:eastAsia="es-MX"/>
        </w:rPr>
      </w:pPr>
      <w:r w:rsidRPr="00170478">
        <w:rPr>
          <w:rFonts w:ascii="Palatino Linotype" w:eastAsia="Times New Roman" w:hAnsi="Palatino Linotype" w:cs="Arial"/>
          <w:lang w:eastAsia="es-MX"/>
        </w:rPr>
        <w:t>(Énfasis Añadido)</w:t>
      </w:r>
    </w:p>
    <w:p w14:paraId="0E640A50" w14:textId="77777777" w:rsidR="001A129C" w:rsidRPr="00170478" w:rsidRDefault="001A129C" w:rsidP="001A129C">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p>
    <w:p w14:paraId="2EEC5B88" w14:textId="77777777" w:rsidR="001A129C" w:rsidRPr="00170478" w:rsidRDefault="001A129C" w:rsidP="001A129C">
      <w:pPr>
        <w:widowControl w:val="0"/>
        <w:tabs>
          <w:tab w:val="left" w:pos="1701"/>
          <w:tab w:val="left" w:pos="1843"/>
        </w:tabs>
        <w:autoSpaceDE w:val="0"/>
        <w:autoSpaceDN w:val="0"/>
        <w:adjustRightInd w:val="0"/>
        <w:spacing w:after="0" w:line="360" w:lineRule="auto"/>
        <w:contextualSpacing/>
        <w:jc w:val="both"/>
        <w:rPr>
          <w:rFonts w:ascii="Palatino Linotype" w:eastAsia="Times New Roman" w:hAnsi="Palatino Linotype" w:cs="Arial"/>
          <w:sz w:val="24"/>
          <w:szCs w:val="24"/>
          <w:lang w:eastAsia="es-ES"/>
        </w:rPr>
      </w:pPr>
      <w:r w:rsidRPr="00170478">
        <w:rPr>
          <w:rFonts w:ascii="Palatino Linotype" w:eastAsia="Times New Roman" w:hAnsi="Palatino Linotype" w:cs="Arial"/>
          <w:sz w:val="24"/>
          <w:szCs w:val="24"/>
          <w:lang w:eastAsia="es-ES"/>
        </w:rPr>
        <w:t>Por lo tanto,</w:t>
      </w:r>
      <w:r w:rsidRPr="00170478">
        <w:rPr>
          <w:rFonts w:ascii="Palatino Linotype" w:eastAsia="Times New Roman" w:hAnsi="Palatino Linotype" w:cs="Times New Roman"/>
          <w:sz w:val="24"/>
          <w:szCs w:val="24"/>
          <w:lang w:eastAsia="es-ES"/>
        </w:rPr>
        <w:t xml:space="preserve"> es importante referir que </w:t>
      </w:r>
      <w:r w:rsidRPr="00170478">
        <w:rPr>
          <w:rFonts w:ascii="Palatino Linotype" w:eastAsia="Times New Roman" w:hAnsi="Palatino Linotype" w:cs="Times New Roman"/>
          <w:b/>
          <w:sz w:val="24"/>
          <w:szCs w:val="24"/>
          <w:lang w:eastAsia="es-ES"/>
        </w:rPr>
        <w:t>El Sujeto Obligado</w:t>
      </w:r>
      <w:r w:rsidRPr="00170478">
        <w:rPr>
          <w:rFonts w:ascii="Palatino Linotype" w:eastAsia="Times New Roman" w:hAnsi="Palatino Linotype" w:cs="Times New Roman"/>
          <w:sz w:val="24"/>
          <w:szCs w:val="24"/>
          <w:lang w:eastAsia="es-ES"/>
        </w:rPr>
        <w:t xml:space="preserve"> deberá seguir el procedimiento legal establecido para su </w:t>
      </w:r>
      <w:r w:rsidRPr="00170478">
        <w:rPr>
          <w:rFonts w:ascii="Palatino Linotype" w:eastAsia="Times New Roman" w:hAnsi="Palatino Linotype" w:cs="Times New Roman"/>
          <w:sz w:val="24"/>
          <w:szCs w:val="24"/>
          <w:lang w:eastAsia="es-MX"/>
        </w:rPr>
        <w:t>clasificación</w:t>
      </w:r>
      <w:r w:rsidRPr="00170478">
        <w:rPr>
          <w:rFonts w:ascii="Palatino Linotype" w:eastAsia="Times New Roman" w:hAnsi="Palatino Linotype" w:cs="Times New Roman"/>
          <w:sz w:val="24"/>
          <w:szCs w:val="24"/>
          <w:lang w:eastAsia="es-ES"/>
        </w:rPr>
        <w:t>, esto es, que su Comité de</w:t>
      </w:r>
      <w:r w:rsidRPr="00170478">
        <w:rPr>
          <w:rFonts w:ascii="Palatino Linotype" w:eastAsia="Times New Roman" w:hAnsi="Palatino Linotype" w:cs="Arial"/>
          <w:sz w:val="24"/>
          <w:szCs w:val="24"/>
          <w:lang w:eastAsia="es-ES"/>
        </w:rPr>
        <w:t xml:space="preserve"> Transparencia emita </w:t>
      </w:r>
      <w:r w:rsidRPr="00170478">
        <w:rPr>
          <w:rFonts w:ascii="Palatino Linotype" w:eastAsia="Times New Roman" w:hAnsi="Palatino Linotype" w:cs="Arial"/>
          <w:sz w:val="24"/>
          <w:szCs w:val="24"/>
          <w:lang w:val="es-ES_tradnl" w:eastAsia="es-ES"/>
        </w:rPr>
        <w:t>un</w:t>
      </w:r>
      <w:r w:rsidRPr="00170478">
        <w:rPr>
          <w:rFonts w:ascii="Palatino Linotype" w:eastAsia="Times New Roman" w:hAnsi="Palatino Linotype" w:cs="Arial"/>
          <w:sz w:val="24"/>
          <w:szCs w:val="24"/>
          <w:lang w:eastAsia="es-ES"/>
        </w:rPr>
        <w:t xml:space="preserve"> Acuerdo de Clasificación que cumpla con las formalidades previstas, antes citadas</w:t>
      </w:r>
      <w:r w:rsidRPr="00170478">
        <w:rPr>
          <w:rFonts w:ascii="Palatino Linotype" w:eastAsia="Times New Roman" w:hAnsi="Palatino Linotype" w:cs="Arial"/>
          <w:b/>
          <w:sz w:val="24"/>
          <w:szCs w:val="24"/>
          <w:lang w:eastAsia="es-ES"/>
        </w:rPr>
        <w:t xml:space="preserve"> </w:t>
      </w:r>
      <w:r w:rsidRPr="00170478">
        <w:rPr>
          <w:rFonts w:ascii="Palatino Linotype" w:eastAsia="Times New Roman" w:hAnsi="Palatino Linotype" w:cs="Arial"/>
          <w:sz w:val="24"/>
          <w:szCs w:val="24"/>
          <w:lang w:eastAsia="es-ES"/>
        </w:rPr>
        <w:t xml:space="preserve">que la sustente, en el </w:t>
      </w:r>
      <w:r w:rsidRPr="00170478">
        <w:rPr>
          <w:rFonts w:ascii="Palatino Linotype" w:eastAsia="Times New Roman" w:hAnsi="Palatino Linotype" w:cs="Arial"/>
          <w:sz w:val="24"/>
          <w:szCs w:val="24"/>
          <w:lang w:eastAsia="es-MX"/>
        </w:rPr>
        <w:t>que</w:t>
      </w:r>
      <w:r w:rsidRPr="00170478">
        <w:rPr>
          <w:rFonts w:ascii="Palatino Linotype" w:eastAsia="Times New Roman" w:hAnsi="Palatino Linotype" w:cs="Arial"/>
          <w:sz w:val="24"/>
          <w:szCs w:val="24"/>
          <w:lang w:eastAsia="es-ES"/>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A48042A" w14:textId="77777777" w:rsidR="005C71B4" w:rsidRPr="00170478" w:rsidRDefault="005C71B4" w:rsidP="005C71B4">
      <w:pPr>
        <w:pStyle w:val="Sinespaciado"/>
        <w:spacing w:line="360" w:lineRule="auto"/>
        <w:jc w:val="both"/>
        <w:rPr>
          <w:rFonts w:ascii="Palatino Linotype" w:hAnsi="Palatino Linotype"/>
        </w:rPr>
      </w:pPr>
    </w:p>
    <w:p w14:paraId="56AB1015" w14:textId="77777777" w:rsidR="005C71B4" w:rsidRPr="00170478" w:rsidRDefault="005C71B4" w:rsidP="005C71B4">
      <w:pPr>
        <w:pStyle w:val="Sinespaciado"/>
        <w:spacing w:line="360" w:lineRule="auto"/>
        <w:jc w:val="both"/>
        <w:rPr>
          <w:rFonts w:ascii="Palatino Linotype" w:hAnsi="Palatino Linotype"/>
        </w:rPr>
      </w:pPr>
      <w:r w:rsidRPr="00170478">
        <w:rPr>
          <w:rFonts w:ascii="Palatino Linotype" w:hAnsi="Palatino Linotype"/>
        </w:rPr>
        <w:t>Por lo antes expuesto y fundado es de resolverse y,</w:t>
      </w:r>
    </w:p>
    <w:p w14:paraId="0DDAA273" w14:textId="77777777" w:rsidR="00672267" w:rsidRPr="00170478" w:rsidRDefault="00672267" w:rsidP="005C71B4">
      <w:pPr>
        <w:pStyle w:val="Sinespaciado"/>
        <w:spacing w:line="360" w:lineRule="auto"/>
        <w:jc w:val="center"/>
        <w:rPr>
          <w:rFonts w:ascii="Palatino Linotype" w:hAnsi="Palatino Linotype"/>
          <w:b/>
          <w:bCs/>
          <w:spacing w:val="60"/>
          <w:sz w:val="28"/>
          <w:szCs w:val="28"/>
          <w:lang w:val="es-ES_tradnl"/>
        </w:rPr>
      </w:pPr>
    </w:p>
    <w:p w14:paraId="64DB7D50" w14:textId="03D141EC" w:rsidR="005C71B4" w:rsidRPr="00170478" w:rsidRDefault="005C71B4" w:rsidP="005C71B4">
      <w:pPr>
        <w:pStyle w:val="Sinespaciado"/>
        <w:spacing w:line="360" w:lineRule="auto"/>
        <w:jc w:val="center"/>
        <w:rPr>
          <w:rFonts w:ascii="Palatino Linotype" w:hAnsi="Palatino Linotype"/>
          <w:b/>
          <w:bCs/>
          <w:spacing w:val="60"/>
          <w:sz w:val="28"/>
          <w:szCs w:val="28"/>
          <w:lang w:val="es-ES_tradnl"/>
        </w:rPr>
      </w:pPr>
      <w:r w:rsidRPr="00170478">
        <w:rPr>
          <w:rFonts w:ascii="Palatino Linotype" w:hAnsi="Palatino Linotype"/>
          <w:b/>
          <w:bCs/>
          <w:spacing w:val="60"/>
          <w:sz w:val="28"/>
          <w:szCs w:val="28"/>
          <w:lang w:val="es-ES_tradnl"/>
        </w:rPr>
        <w:t>SE    RESUELVE</w:t>
      </w:r>
    </w:p>
    <w:p w14:paraId="53636331" w14:textId="77777777" w:rsidR="005C71B4" w:rsidRPr="00170478" w:rsidRDefault="005C71B4" w:rsidP="005C71B4">
      <w:pPr>
        <w:pStyle w:val="Sinespaciado"/>
        <w:spacing w:line="360" w:lineRule="auto"/>
        <w:jc w:val="both"/>
        <w:rPr>
          <w:rFonts w:ascii="Palatino Linotype" w:hAnsi="Palatino Linotype"/>
          <w:b/>
          <w:bCs/>
          <w:spacing w:val="60"/>
          <w:lang w:val="es-ES_tradnl"/>
        </w:rPr>
      </w:pPr>
    </w:p>
    <w:p w14:paraId="78BE9036" w14:textId="710C6685" w:rsidR="008F0A2A" w:rsidRPr="00170478" w:rsidRDefault="00BC662A" w:rsidP="001A4D0E">
      <w:pPr>
        <w:pStyle w:val="Sinespaciado"/>
        <w:spacing w:line="360" w:lineRule="auto"/>
        <w:jc w:val="both"/>
        <w:rPr>
          <w:rFonts w:ascii="Palatino Linotype" w:hAnsi="Palatino Linotype" w:cs="Arial"/>
        </w:rPr>
      </w:pPr>
      <w:r w:rsidRPr="00170478">
        <w:rPr>
          <w:rFonts w:ascii="Palatino Linotype" w:hAnsi="Palatino Linotype" w:cstheme="minorHAnsi"/>
          <w:b/>
          <w:lang w:val="es-ES_tradnl"/>
        </w:rPr>
        <w:t>PRIMERO.</w:t>
      </w:r>
      <w:r w:rsidRPr="00170478">
        <w:rPr>
          <w:rFonts w:ascii="Palatino Linotype" w:hAnsi="Palatino Linotype" w:cstheme="minorHAnsi"/>
        </w:rPr>
        <w:t xml:space="preserve"> </w:t>
      </w:r>
      <w:r w:rsidR="008C714B" w:rsidRPr="00170478">
        <w:rPr>
          <w:rFonts w:ascii="Palatino Linotype" w:hAnsi="Palatino Linotype" w:cs="Arial"/>
        </w:rPr>
        <w:t xml:space="preserve">Resultan fundadas las razones o motivos de inconformidad hechos valer por el </w:t>
      </w:r>
      <w:r w:rsidR="008C714B" w:rsidRPr="00170478">
        <w:rPr>
          <w:rFonts w:ascii="Palatino Linotype" w:hAnsi="Palatino Linotype" w:cs="Arial"/>
          <w:b/>
        </w:rPr>
        <w:t>recurrente,</w:t>
      </w:r>
      <w:r w:rsidR="008C714B" w:rsidRPr="00170478">
        <w:rPr>
          <w:rFonts w:ascii="Palatino Linotype" w:hAnsi="Palatino Linotype" w:cs="Arial"/>
        </w:rPr>
        <w:t xml:space="preserve"> en el recurso de revisión </w:t>
      </w:r>
      <w:r w:rsidR="001A4D0E" w:rsidRPr="00170478">
        <w:rPr>
          <w:rFonts w:ascii="Palatino Linotype" w:hAnsi="Palatino Linotype" w:cs="Arial"/>
          <w:b/>
          <w:bCs/>
          <w:lang w:eastAsia="es-MX"/>
        </w:rPr>
        <w:t>01124/INFOEM/ICR-37/IP/RR/2021</w:t>
      </w:r>
      <w:r w:rsidR="008C714B" w:rsidRPr="00170478">
        <w:rPr>
          <w:rFonts w:ascii="Palatino Linotype" w:hAnsi="Palatino Linotype" w:cs="Arial"/>
        </w:rPr>
        <w:t>, en términos de lo establecido en el  considerando CUARTO, de la presente resolución.</w:t>
      </w:r>
    </w:p>
    <w:p w14:paraId="41AF5CA8" w14:textId="77777777" w:rsidR="008F0A2A" w:rsidRPr="00170478" w:rsidRDefault="008F0A2A" w:rsidP="00BC662A">
      <w:pPr>
        <w:spacing w:after="0" w:line="360" w:lineRule="auto"/>
        <w:jc w:val="both"/>
        <w:rPr>
          <w:rFonts w:ascii="Palatino Linotype" w:hAnsi="Palatino Linotype" w:cstheme="minorHAnsi"/>
          <w:b/>
          <w:sz w:val="24"/>
          <w:szCs w:val="24"/>
        </w:rPr>
      </w:pPr>
    </w:p>
    <w:p w14:paraId="74D15997" w14:textId="4EC9817A" w:rsidR="00BC662A" w:rsidRPr="00170478" w:rsidRDefault="00BC662A" w:rsidP="00BC662A">
      <w:pPr>
        <w:spacing w:after="0" w:line="360" w:lineRule="auto"/>
        <w:jc w:val="both"/>
        <w:rPr>
          <w:rFonts w:ascii="Palatino Linotype" w:eastAsia="Times New Roman" w:hAnsi="Palatino Linotype" w:cs="Arial"/>
          <w:sz w:val="24"/>
          <w:szCs w:val="24"/>
        </w:rPr>
      </w:pPr>
      <w:r w:rsidRPr="00170478">
        <w:rPr>
          <w:rFonts w:ascii="Palatino Linotype" w:hAnsi="Palatino Linotype" w:cstheme="minorHAnsi"/>
          <w:b/>
          <w:sz w:val="24"/>
          <w:szCs w:val="24"/>
        </w:rPr>
        <w:t xml:space="preserve">SEGUNDO. </w:t>
      </w:r>
      <w:r w:rsidRPr="00170478">
        <w:rPr>
          <w:rFonts w:ascii="Palatino Linotype" w:hAnsi="Palatino Linotype"/>
          <w:color w:val="222222"/>
          <w:sz w:val="24"/>
          <w:szCs w:val="24"/>
          <w:lang w:eastAsia="es-MX"/>
        </w:rPr>
        <w:t>Se</w:t>
      </w:r>
      <w:r w:rsidRPr="00170478">
        <w:rPr>
          <w:rFonts w:ascii="Palatino Linotype" w:hAnsi="Palatino Linotype"/>
          <w:b/>
          <w:bCs/>
          <w:color w:val="222222"/>
          <w:sz w:val="24"/>
          <w:szCs w:val="24"/>
          <w:lang w:eastAsia="es-MX"/>
        </w:rPr>
        <w:t xml:space="preserve"> ORDENA </w:t>
      </w:r>
      <w:r w:rsidRPr="00170478">
        <w:rPr>
          <w:rFonts w:ascii="Palatino Linotype" w:hAnsi="Palatino Linotype"/>
          <w:color w:val="222222"/>
          <w:sz w:val="24"/>
          <w:szCs w:val="24"/>
          <w:lang w:eastAsia="es-MX"/>
        </w:rPr>
        <w:t xml:space="preserve">al </w:t>
      </w:r>
      <w:r w:rsidRPr="00170478">
        <w:rPr>
          <w:rFonts w:ascii="Palatino Linotype" w:hAnsi="Palatino Linotype"/>
          <w:b/>
          <w:color w:val="222222"/>
          <w:sz w:val="24"/>
          <w:szCs w:val="24"/>
          <w:lang w:eastAsia="es-MX"/>
        </w:rPr>
        <w:t>S</w:t>
      </w:r>
      <w:r w:rsidR="00E13A36" w:rsidRPr="00170478">
        <w:rPr>
          <w:rFonts w:ascii="Palatino Linotype" w:hAnsi="Palatino Linotype"/>
          <w:b/>
          <w:color w:val="222222"/>
          <w:sz w:val="24"/>
          <w:szCs w:val="24"/>
          <w:lang w:eastAsia="es-MX"/>
        </w:rPr>
        <w:t>ujeto Obligado</w:t>
      </w:r>
      <w:r w:rsidRPr="00170478">
        <w:rPr>
          <w:rFonts w:ascii="Palatino Linotype" w:hAnsi="Palatino Linotype"/>
          <w:color w:val="222222"/>
          <w:sz w:val="24"/>
          <w:szCs w:val="24"/>
          <w:lang w:eastAsia="es-MX"/>
        </w:rPr>
        <w:t xml:space="preserve"> atienda la solicitud de información número </w:t>
      </w:r>
      <w:r w:rsidR="00D04665" w:rsidRPr="00170478">
        <w:rPr>
          <w:rFonts w:ascii="Palatino Linotype" w:hAnsi="Palatino Linotype" w:cs="Arial"/>
          <w:b/>
          <w:sz w:val="24"/>
        </w:rPr>
        <w:t>00020/VACHASO/IP/2021</w:t>
      </w:r>
      <w:r w:rsidRPr="00170478">
        <w:rPr>
          <w:rFonts w:ascii="Palatino Linotype" w:hAnsi="Palatino Linotype"/>
          <w:b/>
          <w:color w:val="222222"/>
          <w:sz w:val="24"/>
          <w:szCs w:val="24"/>
          <w:lang w:eastAsia="es-MX"/>
        </w:rPr>
        <w:t xml:space="preserve">, </w:t>
      </w:r>
      <w:r w:rsidRPr="00170478">
        <w:rPr>
          <w:rFonts w:ascii="Palatino Linotype" w:eastAsia="Times New Roman" w:hAnsi="Palatino Linotype" w:cs="Arial"/>
          <w:sz w:val="24"/>
          <w:szCs w:val="24"/>
        </w:rPr>
        <w:t xml:space="preserve">y en términos del considerando </w:t>
      </w:r>
      <w:r w:rsidRPr="00170478">
        <w:rPr>
          <w:rFonts w:ascii="Palatino Linotype" w:eastAsia="Times New Roman" w:hAnsi="Palatino Linotype" w:cs="Arial"/>
          <w:b/>
          <w:sz w:val="24"/>
          <w:szCs w:val="24"/>
        </w:rPr>
        <w:t>CUARTO</w:t>
      </w:r>
      <w:r w:rsidRPr="00170478">
        <w:rPr>
          <w:rFonts w:ascii="Palatino Linotype" w:eastAsia="Times New Roman" w:hAnsi="Palatino Linotype" w:cs="Arial"/>
          <w:sz w:val="24"/>
          <w:szCs w:val="24"/>
        </w:rPr>
        <w:t xml:space="preserve"> de la presente resolución realice una búsqueda exhaustiva y razonable a fin de entregar al</w:t>
      </w:r>
      <w:r w:rsidR="00E13A36" w:rsidRPr="00170478">
        <w:rPr>
          <w:rFonts w:ascii="Palatino Linotype" w:eastAsia="Times New Roman" w:hAnsi="Palatino Linotype" w:cs="Arial"/>
          <w:b/>
          <w:sz w:val="24"/>
          <w:szCs w:val="24"/>
        </w:rPr>
        <w:t xml:space="preserve"> Recurrente</w:t>
      </w:r>
      <w:r w:rsidRPr="00170478">
        <w:rPr>
          <w:rFonts w:ascii="Palatino Linotype" w:eastAsia="Times New Roman" w:hAnsi="Palatino Linotype" w:cs="Arial"/>
          <w:sz w:val="24"/>
          <w:szCs w:val="24"/>
        </w:rPr>
        <w:t xml:space="preserve">, a través del </w:t>
      </w:r>
      <w:r w:rsidRPr="00170478">
        <w:rPr>
          <w:rFonts w:ascii="Palatino Linotype" w:eastAsia="Times New Roman" w:hAnsi="Palatino Linotype" w:cs="Arial"/>
          <w:b/>
          <w:sz w:val="24"/>
          <w:szCs w:val="24"/>
        </w:rPr>
        <w:t>SAIMEX,</w:t>
      </w:r>
      <w:r w:rsidR="0064121E" w:rsidRPr="00170478">
        <w:rPr>
          <w:rFonts w:ascii="Palatino Linotype" w:eastAsia="Times New Roman" w:hAnsi="Palatino Linotype" w:cs="Arial"/>
          <w:b/>
          <w:sz w:val="24"/>
          <w:szCs w:val="24"/>
        </w:rPr>
        <w:t xml:space="preserve"> </w:t>
      </w:r>
      <w:r w:rsidR="0064121E" w:rsidRPr="00170478">
        <w:rPr>
          <w:rFonts w:ascii="Palatino Linotype" w:eastAsia="Times New Roman" w:hAnsi="Palatino Linotype" w:cs="Arial"/>
          <w:sz w:val="24"/>
          <w:szCs w:val="24"/>
        </w:rPr>
        <w:t>de ser procedente en versión publica,</w:t>
      </w:r>
      <w:r w:rsidR="00D04665" w:rsidRPr="00170478">
        <w:rPr>
          <w:rFonts w:ascii="Palatino Linotype" w:eastAsia="Times New Roman" w:hAnsi="Palatino Linotype" w:cs="Arial"/>
          <w:sz w:val="24"/>
          <w:szCs w:val="24"/>
        </w:rPr>
        <w:t xml:space="preserve"> con respecto a las despensas entregadas en diciembre de 2020</w:t>
      </w:r>
      <w:r w:rsidR="00DA558D" w:rsidRPr="00170478">
        <w:rPr>
          <w:rFonts w:ascii="Palatino Linotype" w:eastAsia="Times New Roman" w:hAnsi="Palatino Linotype" w:cs="Arial"/>
          <w:sz w:val="24"/>
          <w:szCs w:val="24"/>
        </w:rPr>
        <w:t xml:space="preserve"> a servidores públicos</w:t>
      </w:r>
      <w:r w:rsidR="00D04665" w:rsidRPr="00170478">
        <w:rPr>
          <w:rFonts w:ascii="Palatino Linotype" w:eastAsia="Times New Roman" w:hAnsi="Palatino Linotype" w:cs="Arial"/>
          <w:sz w:val="24"/>
          <w:szCs w:val="24"/>
        </w:rPr>
        <w:t xml:space="preserve">, el documento donde conste </w:t>
      </w:r>
      <w:r w:rsidRPr="00170478">
        <w:rPr>
          <w:rFonts w:ascii="Palatino Linotype" w:eastAsia="Times New Roman" w:hAnsi="Palatino Linotype" w:cs="Arial"/>
          <w:b/>
          <w:sz w:val="24"/>
          <w:szCs w:val="24"/>
        </w:rPr>
        <w:t xml:space="preserve"> </w:t>
      </w:r>
      <w:r w:rsidRPr="00170478">
        <w:rPr>
          <w:rFonts w:ascii="Palatino Linotype" w:eastAsia="Times New Roman" w:hAnsi="Palatino Linotype" w:cs="Arial"/>
          <w:sz w:val="24"/>
          <w:szCs w:val="24"/>
        </w:rPr>
        <w:t>lo siguiente:</w:t>
      </w:r>
    </w:p>
    <w:p w14:paraId="6D5DAA15" w14:textId="77777777" w:rsidR="005C71B4" w:rsidRPr="00170478" w:rsidRDefault="005C71B4" w:rsidP="005C71B4">
      <w:pPr>
        <w:pStyle w:val="Sinespaciado"/>
        <w:spacing w:line="360" w:lineRule="auto"/>
        <w:jc w:val="both"/>
        <w:rPr>
          <w:rFonts w:ascii="Palatino Linotype" w:hAnsi="Palatino Linotype" w:cs="Arial"/>
        </w:rPr>
      </w:pPr>
    </w:p>
    <w:p w14:paraId="74863907" w14:textId="261E8F3E" w:rsidR="002A77CA" w:rsidRPr="00170478" w:rsidRDefault="00D04665" w:rsidP="0064121E">
      <w:pPr>
        <w:pStyle w:val="Prrafodelista"/>
        <w:numPr>
          <w:ilvl w:val="0"/>
          <w:numId w:val="21"/>
        </w:numPr>
        <w:spacing w:line="360" w:lineRule="auto"/>
        <w:jc w:val="both"/>
        <w:rPr>
          <w:rFonts w:ascii="Palatino Linotype" w:hAnsi="Palatino Linotype" w:cs="Arial"/>
          <w:b/>
          <w:i/>
          <w:sz w:val="24"/>
          <w:szCs w:val="24"/>
        </w:rPr>
      </w:pPr>
      <w:r w:rsidRPr="00170478">
        <w:rPr>
          <w:rFonts w:ascii="Palatino Linotype" w:eastAsia="Times New Roman" w:hAnsi="Palatino Linotype" w:cs="Arial"/>
          <w:b/>
          <w:sz w:val="24"/>
          <w:szCs w:val="24"/>
          <w:lang w:val="es-ES" w:eastAsia="es-ES"/>
        </w:rPr>
        <w:t xml:space="preserve">Los servidores públicos beneficiados </w:t>
      </w:r>
      <w:r w:rsidR="002A77CA" w:rsidRPr="00170478">
        <w:rPr>
          <w:rFonts w:ascii="Palatino Linotype" w:eastAsia="MS Mincho" w:hAnsi="Palatino Linotype" w:cs="Times New Roman"/>
          <w:b/>
          <w:sz w:val="24"/>
          <w:szCs w:val="24"/>
        </w:rPr>
        <w:t xml:space="preserve"> </w:t>
      </w:r>
      <w:r w:rsidRPr="00170478">
        <w:rPr>
          <w:rFonts w:ascii="Palatino Linotype" w:eastAsia="MS Mincho" w:hAnsi="Palatino Linotype" w:cs="Times New Roman"/>
          <w:b/>
          <w:sz w:val="24"/>
          <w:szCs w:val="24"/>
        </w:rPr>
        <w:t>con la entrega de despensas;</w:t>
      </w:r>
    </w:p>
    <w:p w14:paraId="5D23582C" w14:textId="375180B0" w:rsidR="00D04665" w:rsidRPr="00170478" w:rsidRDefault="00D04665" w:rsidP="0064121E">
      <w:pPr>
        <w:pStyle w:val="Prrafodelista"/>
        <w:numPr>
          <w:ilvl w:val="0"/>
          <w:numId w:val="21"/>
        </w:numPr>
        <w:spacing w:line="360" w:lineRule="auto"/>
        <w:jc w:val="both"/>
        <w:rPr>
          <w:rFonts w:ascii="Palatino Linotype" w:hAnsi="Palatino Linotype" w:cs="Arial"/>
          <w:b/>
          <w:i/>
          <w:sz w:val="24"/>
          <w:szCs w:val="24"/>
        </w:rPr>
      </w:pPr>
      <w:r w:rsidRPr="00170478">
        <w:rPr>
          <w:rFonts w:ascii="Palatino Linotype" w:eastAsia="Times New Roman" w:hAnsi="Palatino Linotype" w:cs="Arial"/>
          <w:b/>
          <w:sz w:val="24"/>
          <w:szCs w:val="24"/>
          <w:lang w:val="es-ES" w:eastAsia="es-ES"/>
        </w:rPr>
        <w:t xml:space="preserve">El número de despensas entregadas a cada servidor público; y, </w:t>
      </w:r>
    </w:p>
    <w:p w14:paraId="5B200BC4" w14:textId="68E3D20F" w:rsidR="00D04665" w:rsidRPr="00170478" w:rsidRDefault="00D04665" w:rsidP="00D04665">
      <w:pPr>
        <w:pStyle w:val="Prrafodelista"/>
        <w:numPr>
          <w:ilvl w:val="0"/>
          <w:numId w:val="21"/>
        </w:numPr>
        <w:spacing w:line="360" w:lineRule="auto"/>
        <w:jc w:val="both"/>
        <w:rPr>
          <w:rFonts w:ascii="Palatino Linotype" w:hAnsi="Palatino Linotype" w:cs="Arial"/>
          <w:b/>
          <w:i/>
          <w:sz w:val="24"/>
          <w:szCs w:val="24"/>
        </w:rPr>
      </w:pPr>
      <w:r w:rsidRPr="00170478">
        <w:rPr>
          <w:rFonts w:ascii="Palatino Linotype" w:eastAsia="Times New Roman" w:hAnsi="Palatino Linotype" w:cs="Arial"/>
          <w:b/>
          <w:sz w:val="24"/>
          <w:szCs w:val="24"/>
          <w:lang w:val="es-ES" w:eastAsia="es-ES"/>
        </w:rPr>
        <w:t>El estado que guardan las despensas del personal que no asistió a recoger</w:t>
      </w:r>
      <w:r w:rsidR="00104815" w:rsidRPr="00170478">
        <w:rPr>
          <w:rFonts w:ascii="Palatino Linotype" w:eastAsia="Times New Roman" w:hAnsi="Palatino Linotype" w:cs="Arial"/>
          <w:b/>
          <w:sz w:val="24"/>
          <w:szCs w:val="24"/>
          <w:lang w:val="es-ES" w:eastAsia="es-ES"/>
        </w:rPr>
        <w:t xml:space="preserve">las. </w:t>
      </w:r>
    </w:p>
    <w:p w14:paraId="65305C0D" w14:textId="77777777" w:rsidR="0064121E" w:rsidRPr="00170478" w:rsidRDefault="0064121E" w:rsidP="0064121E">
      <w:pPr>
        <w:pStyle w:val="Prrafodelista"/>
        <w:widowControl w:val="0"/>
        <w:adjustRightInd w:val="0"/>
        <w:spacing w:line="276" w:lineRule="auto"/>
        <w:jc w:val="both"/>
        <w:textAlignment w:val="baseline"/>
        <w:rPr>
          <w:rFonts w:ascii="Palatino Linotype" w:eastAsia="Times New Roman" w:hAnsi="Palatino Linotype" w:cs="Times New Roman"/>
          <w:color w:val="000000"/>
          <w:sz w:val="16"/>
          <w:szCs w:val="20"/>
          <w:lang w:eastAsia="es-MX"/>
        </w:rPr>
      </w:pPr>
    </w:p>
    <w:p w14:paraId="5A5E215F" w14:textId="435924CA" w:rsidR="0064121E" w:rsidRPr="00170478" w:rsidRDefault="0064121E" w:rsidP="00D04665">
      <w:pPr>
        <w:widowControl w:val="0"/>
        <w:adjustRightInd w:val="0"/>
        <w:spacing w:line="240" w:lineRule="auto"/>
        <w:ind w:left="360"/>
        <w:jc w:val="both"/>
        <w:textAlignment w:val="baseline"/>
        <w:rPr>
          <w:rFonts w:ascii="Palatino Linotype" w:eastAsia="Times New Roman" w:hAnsi="Palatino Linotype" w:cs="Times New Roman"/>
          <w:i/>
          <w:color w:val="000000"/>
          <w:sz w:val="24"/>
          <w:szCs w:val="24"/>
          <w:lang w:eastAsia="es-MX"/>
        </w:rPr>
      </w:pPr>
      <w:r w:rsidRPr="00170478">
        <w:rPr>
          <w:rFonts w:ascii="Palatino Linotype" w:eastAsia="Times New Roman" w:hAnsi="Palatino Linotype" w:cs="Times New Roman"/>
          <w:i/>
          <w:color w:val="000000"/>
          <w:sz w:val="24"/>
          <w:szCs w:val="24"/>
          <w:lang w:eastAsia="es-MX"/>
        </w:rPr>
        <w:t xml:space="preserve">El acuerdo de clasificación que respalde la versión pública que entregue el Sujeto Obligado para dar cumplimiento a la presente resolución, en términos de lo señalado en el Considerando Cuarto y en los artículos 49, </w:t>
      </w:r>
      <w:r w:rsidR="0004785A" w:rsidRPr="00170478">
        <w:rPr>
          <w:rFonts w:ascii="Palatino Linotype" w:eastAsia="Times New Roman" w:hAnsi="Palatino Linotype" w:cs="Times New Roman"/>
          <w:i/>
          <w:color w:val="000000"/>
          <w:sz w:val="24"/>
          <w:szCs w:val="24"/>
          <w:lang w:eastAsia="es-MX"/>
        </w:rPr>
        <w:t xml:space="preserve">fracción VIII, 132, fracción II, 122 y 143 </w:t>
      </w:r>
      <w:r w:rsidRPr="00170478">
        <w:rPr>
          <w:rFonts w:ascii="Palatino Linotype" w:eastAsia="Times New Roman" w:hAnsi="Palatino Linotype" w:cs="Times New Roman"/>
          <w:i/>
          <w:color w:val="000000"/>
          <w:sz w:val="24"/>
          <w:szCs w:val="24"/>
          <w:lang w:eastAsia="es-MX"/>
        </w:rPr>
        <w:t>de la Ley de Transparencia y Acceso a la Información Pública del Estado de México y Municipios y demás normatividades aplicables</w:t>
      </w:r>
      <w:r w:rsidR="0004785A" w:rsidRPr="00170478">
        <w:rPr>
          <w:rFonts w:ascii="Palatino Linotype" w:eastAsia="Times New Roman" w:hAnsi="Palatino Linotype" w:cs="Times New Roman"/>
          <w:i/>
          <w:color w:val="000000"/>
          <w:sz w:val="24"/>
          <w:szCs w:val="24"/>
          <w:lang w:eastAsia="es-MX"/>
        </w:rPr>
        <w:t xml:space="preserve">; en el que además, </w:t>
      </w:r>
      <w:r w:rsidR="002A77CA" w:rsidRPr="00170478">
        <w:rPr>
          <w:rFonts w:ascii="Palatino Linotype" w:eastAsia="Times New Roman" w:hAnsi="Palatino Linotype" w:cs="Times New Roman"/>
          <w:i/>
          <w:color w:val="000000"/>
          <w:sz w:val="24"/>
          <w:szCs w:val="24"/>
          <w:lang w:eastAsia="es-MX"/>
        </w:rPr>
        <w:t>clasifique como información confidencial las medidas de seguridad, en t</w:t>
      </w:r>
      <w:r w:rsidR="0004785A" w:rsidRPr="00170478">
        <w:rPr>
          <w:rFonts w:ascii="Palatino Linotype" w:eastAsia="Times New Roman" w:hAnsi="Palatino Linotype" w:cs="Times New Roman"/>
          <w:i/>
          <w:color w:val="000000"/>
          <w:sz w:val="24"/>
          <w:szCs w:val="24"/>
          <w:lang w:eastAsia="es-MX"/>
        </w:rPr>
        <w:t xml:space="preserve">érminos del artículo 43 de la Ley de Protección de Datos Personales del Estado de México y Municipios. </w:t>
      </w:r>
    </w:p>
    <w:p w14:paraId="243015B2" w14:textId="77777777" w:rsidR="0064121E" w:rsidRPr="00170478" w:rsidRDefault="0064121E" w:rsidP="001A129C">
      <w:pPr>
        <w:pStyle w:val="Prrafodelista"/>
        <w:widowControl w:val="0"/>
        <w:adjustRightInd w:val="0"/>
        <w:spacing w:line="360" w:lineRule="auto"/>
        <w:jc w:val="both"/>
        <w:textAlignment w:val="baseline"/>
        <w:rPr>
          <w:rFonts w:ascii="Palatino Linotype" w:eastAsia="Times New Roman" w:hAnsi="Palatino Linotype" w:cs="Times New Roman"/>
          <w:color w:val="000000"/>
          <w:sz w:val="24"/>
          <w:szCs w:val="24"/>
          <w:lang w:eastAsia="es-MX"/>
        </w:rPr>
      </w:pPr>
    </w:p>
    <w:p w14:paraId="2B94FA2C" w14:textId="1DA5DE01" w:rsidR="00A940AB" w:rsidRPr="00170478" w:rsidRDefault="00A940AB" w:rsidP="00A940AB">
      <w:pPr>
        <w:autoSpaceDE w:val="0"/>
        <w:autoSpaceDN w:val="0"/>
        <w:adjustRightInd w:val="0"/>
        <w:spacing w:after="0" w:line="360" w:lineRule="auto"/>
        <w:ind w:right="49"/>
        <w:jc w:val="both"/>
        <w:rPr>
          <w:rFonts w:ascii="Palatino Linotype" w:eastAsia="Times New Roman" w:hAnsi="Palatino Linotype" w:cs="Arial"/>
          <w:b/>
          <w:sz w:val="24"/>
          <w:szCs w:val="24"/>
          <w:lang w:eastAsia="es-ES"/>
        </w:rPr>
      </w:pPr>
      <w:r w:rsidRPr="00170478">
        <w:rPr>
          <w:rFonts w:ascii="Palatino Linotype" w:eastAsia="Times New Roman" w:hAnsi="Palatino Linotype" w:cs="Arial"/>
          <w:b/>
          <w:sz w:val="24"/>
          <w:szCs w:val="24"/>
          <w:lang w:eastAsia="es-ES"/>
        </w:rPr>
        <w:t xml:space="preserve">TERCERO. </w:t>
      </w:r>
      <w:r w:rsidRPr="00170478">
        <w:rPr>
          <w:rFonts w:ascii="Palatino Linotype" w:eastAsia="Times New Roman" w:hAnsi="Palatino Linotype" w:cs="Arial"/>
          <w:sz w:val="24"/>
          <w:szCs w:val="24"/>
          <w:lang w:eastAsia="es-ES"/>
        </w:rPr>
        <w:t>NOTIFÍQUESE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w:t>
      </w:r>
      <w:r w:rsidR="001A129C" w:rsidRPr="00170478">
        <w:rPr>
          <w:rFonts w:ascii="Palatino Linotype" w:eastAsia="Times New Roman" w:hAnsi="Palatino Linotype" w:cs="Arial"/>
          <w:sz w:val="24"/>
          <w:szCs w:val="24"/>
          <w:lang w:eastAsia="es-ES"/>
        </w:rPr>
        <w:t>enado dentro del plazo de diez</w:t>
      </w:r>
      <w:r w:rsidRPr="00170478">
        <w:rPr>
          <w:rFonts w:ascii="Palatino Linotype" w:eastAsia="Times New Roman" w:hAnsi="Palatino Linotype" w:cs="Arial"/>
          <w:sz w:val="24"/>
          <w:szCs w:val="24"/>
          <w:lang w:eastAsia="es-ES"/>
        </w:rPr>
        <w:t xml:space="preserve"> días hábiles, debiendo informar a este Instituto en un plazo de tres días hábiles siguientes sobre el cumplimiento dado a la presente.</w:t>
      </w:r>
    </w:p>
    <w:p w14:paraId="7B437283" w14:textId="77777777" w:rsidR="00E13A36" w:rsidRDefault="00E13A36" w:rsidP="00E13A36">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r w:rsidRPr="00170478">
        <w:rPr>
          <w:rFonts w:ascii="Palatino Linotype" w:eastAsia="Times New Roman" w:hAnsi="Palatino Linotype" w:cs="Arial"/>
          <w:b/>
          <w:sz w:val="24"/>
          <w:szCs w:val="24"/>
          <w:lang w:eastAsia="es-ES"/>
        </w:rPr>
        <w:t>CUARTO</w:t>
      </w:r>
      <w:r w:rsidR="00A940AB" w:rsidRPr="00170478">
        <w:rPr>
          <w:rFonts w:ascii="Palatino Linotype" w:eastAsia="Times New Roman" w:hAnsi="Palatino Linotype" w:cs="Arial"/>
          <w:b/>
          <w:sz w:val="24"/>
          <w:szCs w:val="24"/>
          <w:lang w:eastAsia="es-ES"/>
        </w:rPr>
        <w:t xml:space="preserve">. </w:t>
      </w:r>
      <w:r w:rsidR="00A940AB" w:rsidRPr="00170478">
        <w:rPr>
          <w:rFonts w:ascii="Palatino Linotype" w:eastAsia="Times New Roman" w:hAnsi="Palatino Linotype" w:cs="Arial"/>
          <w:sz w:val="24"/>
          <w:szCs w:val="24"/>
          <w:lang w:eastAsia="es-ES"/>
        </w:rPr>
        <w:t xml:space="preserve">NOTIFÍQUESE </w:t>
      </w:r>
      <w:r w:rsidRPr="00170478">
        <w:rPr>
          <w:rFonts w:ascii="Palatino Linotype" w:eastAsia="Times New Roman" w:hAnsi="Palatino Linotype" w:cs="Arial"/>
          <w:b/>
          <w:sz w:val="24"/>
          <w:szCs w:val="24"/>
          <w:lang w:eastAsia="es-ES"/>
        </w:rPr>
        <w:t>al r</w:t>
      </w:r>
      <w:r w:rsidR="00A940AB" w:rsidRPr="00170478">
        <w:rPr>
          <w:rFonts w:ascii="Palatino Linotype" w:eastAsia="Times New Roman" w:hAnsi="Palatino Linotype" w:cs="Arial"/>
          <w:b/>
          <w:sz w:val="24"/>
          <w:szCs w:val="24"/>
          <w:lang w:eastAsia="es-ES"/>
        </w:rPr>
        <w:t>ecurrente</w:t>
      </w:r>
      <w:r w:rsidR="00A940AB" w:rsidRPr="00170478">
        <w:rPr>
          <w:rFonts w:ascii="Palatino Linotype" w:eastAsia="Times New Roman" w:hAnsi="Palatino Linotype" w:cs="Arial"/>
          <w:sz w:val="24"/>
          <w:szCs w:val="24"/>
          <w:lang w:eastAsia="es-ES"/>
        </w:rPr>
        <w:t xml:space="preserve"> la presente resolución, </w:t>
      </w:r>
      <w:r w:rsidRPr="00170478">
        <w:rPr>
          <w:rFonts w:ascii="Palatino Linotype" w:eastAsia="Times New Roman" w:hAnsi="Palatino Linotype" w:cs="Arial"/>
          <w:sz w:val="24"/>
          <w:szCs w:val="24"/>
          <w:lang w:val="es-ES" w:eastAsia="es-ES"/>
        </w:rPr>
        <w:t>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del Estado de México y Municipios.</w:t>
      </w:r>
    </w:p>
    <w:p w14:paraId="2932F5D3" w14:textId="77777777" w:rsidR="007D7824" w:rsidRPr="007D7824" w:rsidRDefault="007D7824" w:rsidP="007D7824">
      <w:pPr>
        <w:spacing w:line="360" w:lineRule="auto"/>
        <w:ind w:right="49"/>
        <w:jc w:val="both"/>
        <w:rPr>
          <w:rFonts w:ascii="Palatino Linotype" w:hAnsi="Palatino Linotype"/>
          <w:sz w:val="24"/>
        </w:rPr>
      </w:pPr>
      <w:r w:rsidRPr="007D7824">
        <w:rPr>
          <w:rFonts w:ascii="Palatino Linotype" w:hAnsi="Palatino Linotype"/>
          <w:sz w:val="24"/>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SESIÓN ORDINARIA CELEBRADA EL PRIMERO DE SEPTIEMBRE DE DOS MIL VEINTIUNO, ANTE EL SECRETARIO TÉCNICO DEL PLENO ALEXIS TAPIA RAMÍREZ.</w:t>
      </w:r>
    </w:p>
    <w:p w14:paraId="1B4E62DA" w14:textId="77777777" w:rsidR="007D7824" w:rsidRPr="00170478" w:rsidRDefault="007D7824" w:rsidP="00E13A36">
      <w:pPr>
        <w:autoSpaceDE w:val="0"/>
        <w:autoSpaceDN w:val="0"/>
        <w:adjustRightInd w:val="0"/>
        <w:spacing w:before="240" w:after="240" w:line="360" w:lineRule="auto"/>
        <w:jc w:val="both"/>
        <w:rPr>
          <w:rFonts w:ascii="Palatino Linotype" w:eastAsia="Times New Roman" w:hAnsi="Palatino Linotype" w:cs="Arial"/>
          <w:sz w:val="24"/>
          <w:szCs w:val="24"/>
          <w:lang w:val="es-ES" w:eastAsia="es-ES"/>
        </w:rPr>
      </w:pPr>
    </w:p>
    <w:p w14:paraId="37735346" w14:textId="77777777" w:rsidR="00066212" w:rsidRPr="00170478" w:rsidRDefault="00066212" w:rsidP="00C4278D">
      <w:pPr>
        <w:spacing w:after="0" w:line="360" w:lineRule="auto"/>
        <w:jc w:val="both"/>
        <w:rPr>
          <w:rFonts w:ascii="Palatino Linotype" w:hAnsi="Palatino Linotype"/>
          <w:sz w:val="24"/>
          <w:szCs w:val="24"/>
          <w:lang w:eastAsia="es-ES_tradnl"/>
        </w:rPr>
      </w:pPr>
    </w:p>
    <w:p w14:paraId="02A8D19F" w14:textId="12430220" w:rsidR="00E13A36" w:rsidRDefault="00E13A36" w:rsidP="002000BB">
      <w:pPr>
        <w:spacing w:after="0" w:line="360" w:lineRule="auto"/>
        <w:jc w:val="both"/>
        <w:rPr>
          <w:rFonts w:ascii="Palatino Linotype" w:hAnsi="Palatino Linotype" w:cs="Arial"/>
          <w:sz w:val="24"/>
          <w:szCs w:val="24"/>
        </w:rPr>
      </w:pPr>
    </w:p>
    <w:p w14:paraId="2FB54E62" w14:textId="601CC3B0" w:rsidR="00E13A36" w:rsidRDefault="00E13A36" w:rsidP="002000BB">
      <w:pPr>
        <w:spacing w:after="0" w:line="360" w:lineRule="auto"/>
        <w:jc w:val="both"/>
        <w:rPr>
          <w:rFonts w:ascii="Palatino Linotype" w:hAnsi="Palatino Linotype" w:cs="Arial"/>
          <w:sz w:val="24"/>
          <w:szCs w:val="24"/>
        </w:rPr>
      </w:pPr>
    </w:p>
    <w:p w14:paraId="4A8C26F4" w14:textId="38CF2853" w:rsidR="00E13A36" w:rsidRDefault="00E13A36" w:rsidP="002000BB">
      <w:pPr>
        <w:spacing w:after="0" w:line="360" w:lineRule="auto"/>
        <w:jc w:val="both"/>
        <w:rPr>
          <w:rFonts w:ascii="Palatino Linotype" w:hAnsi="Palatino Linotype" w:cs="Arial"/>
          <w:sz w:val="24"/>
          <w:szCs w:val="24"/>
        </w:rPr>
      </w:pPr>
    </w:p>
    <w:p w14:paraId="7E4AD9B5" w14:textId="76B4280A" w:rsidR="00E13A36" w:rsidRDefault="00E13A36" w:rsidP="002000BB">
      <w:pPr>
        <w:spacing w:after="0" w:line="360" w:lineRule="auto"/>
        <w:jc w:val="both"/>
        <w:rPr>
          <w:rFonts w:ascii="Palatino Linotype" w:hAnsi="Palatino Linotype" w:cs="Arial"/>
          <w:sz w:val="24"/>
          <w:szCs w:val="24"/>
        </w:rPr>
      </w:pPr>
    </w:p>
    <w:p w14:paraId="7870F972" w14:textId="5C201F3C" w:rsidR="00E13A36" w:rsidRDefault="00E13A36" w:rsidP="002000BB">
      <w:pPr>
        <w:spacing w:after="0" w:line="360" w:lineRule="auto"/>
        <w:jc w:val="both"/>
        <w:rPr>
          <w:rFonts w:ascii="Palatino Linotype" w:hAnsi="Palatino Linotype" w:cs="Arial"/>
          <w:sz w:val="24"/>
          <w:szCs w:val="24"/>
        </w:rPr>
      </w:pPr>
    </w:p>
    <w:p w14:paraId="575B2294" w14:textId="16D5FD8D" w:rsidR="00E13A36" w:rsidRDefault="00E13A36" w:rsidP="002000BB">
      <w:pPr>
        <w:spacing w:after="0" w:line="360" w:lineRule="auto"/>
        <w:jc w:val="both"/>
        <w:rPr>
          <w:rFonts w:ascii="Palatino Linotype" w:hAnsi="Palatino Linotype" w:cs="Arial"/>
          <w:sz w:val="24"/>
          <w:szCs w:val="24"/>
        </w:rPr>
      </w:pPr>
    </w:p>
    <w:p w14:paraId="2A6CBA07" w14:textId="77777777" w:rsidR="00E13A36" w:rsidRPr="00835D88" w:rsidRDefault="00E13A36" w:rsidP="002000BB">
      <w:pPr>
        <w:spacing w:after="0" w:line="360" w:lineRule="auto"/>
        <w:jc w:val="both"/>
        <w:rPr>
          <w:rFonts w:ascii="Palatino Linotype" w:hAnsi="Palatino Linotype" w:cs="Arial"/>
          <w:sz w:val="24"/>
          <w:szCs w:val="24"/>
        </w:rPr>
      </w:pPr>
    </w:p>
    <w:p w14:paraId="7A34D0E1" w14:textId="77777777" w:rsidR="00365CB0" w:rsidRDefault="00365CB0" w:rsidP="00211669">
      <w:pPr>
        <w:spacing w:after="0" w:line="360" w:lineRule="auto"/>
        <w:jc w:val="both"/>
        <w:rPr>
          <w:rFonts w:ascii="Palatino Linotype" w:hAnsi="Palatino Linotype" w:cs="Arial"/>
          <w:sz w:val="4"/>
          <w:szCs w:val="24"/>
        </w:rPr>
      </w:pPr>
    </w:p>
    <w:p w14:paraId="1A390686" w14:textId="77777777" w:rsidR="005E1263" w:rsidRDefault="005E1263" w:rsidP="00211669">
      <w:pPr>
        <w:spacing w:after="0" w:line="360" w:lineRule="auto"/>
        <w:jc w:val="both"/>
        <w:rPr>
          <w:rFonts w:ascii="Palatino Linotype" w:hAnsi="Palatino Linotype" w:cs="Arial"/>
          <w:sz w:val="4"/>
          <w:szCs w:val="24"/>
        </w:rPr>
      </w:pPr>
    </w:p>
    <w:p w14:paraId="18BBF3FC" w14:textId="77777777" w:rsidR="005E1263" w:rsidRDefault="005E1263" w:rsidP="00211669">
      <w:pPr>
        <w:spacing w:after="0" w:line="360" w:lineRule="auto"/>
        <w:jc w:val="both"/>
        <w:rPr>
          <w:rFonts w:ascii="Palatino Linotype" w:hAnsi="Palatino Linotype" w:cs="Arial"/>
          <w:sz w:val="4"/>
          <w:szCs w:val="24"/>
        </w:rPr>
      </w:pPr>
    </w:p>
    <w:p w14:paraId="7D8BD1F3" w14:textId="77777777" w:rsidR="005E1263" w:rsidRDefault="005E1263" w:rsidP="00211669">
      <w:pPr>
        <w:spacing w:after="0" w:line="360" w:lineRule="auto"/>
        <w:jc w:val="both"/>
        <w:rPr>
          <w:rFonts w:ascii="Palatino Linotype" w:hAnsi="Palatino Linotype" w:cs="Arial"/>
          <w:sz w:val="4"/>
          <w:szCs w:val="24"/>
        </w:rPr>
      </w:pPr>
    </w:p>
    <w:p w14:paraId="78025B73" w14:textId="77777777" w:rsidR="005E1263" w:rsidRDefault="005E1263" w:rsidP="00211669">
      <w:pPr>
        <w:spacing w:after="0" w:line="360" w:lineRule="auto"/>
        <w:jc w:val="both"/>
        <w:rPr>
          <w:rFonts w:ascii="Palatino Linotype" w:hAnsi="Palatino Linotype" w:cs="Arial"/>
          <w:sz w:val="4"/>
          <w:szCs w:val="24"/>
        </w:rPr>
      </w:pPr>
    </w:p>
    <w:p w14:paraId="0D7B3481" w14:textId="77777777" w:rsidR="005E1263" w:rsidRDefault="005E1263" w:rsidP="00211669">
      <w:pPr>
        <w:spacing w:after="0" w:line="360" w:lineRule="auto"/>
        <w:jc w:val="both"/>
        <w:rPr>
          <w:rFonts w:ascii="Palatino Linotype" w:hAnsi="Palatino Linotype" w:cs="Arial"/>
          <w:sz w:val="4"/>
          <w:szCs w:val="24"/>
        </w:rPr>
      </w:pPr>
    </w:p>
    <w:p w14:paraId="4A99F7BA" w14:textId="77777777" w:rsidR="005E1263" w:rsidRDefault="005E1263" w:rsidP="00211669">
      <w:pPr>
        <w:spacing w:after="0" w:line="360" w:lineRule="auto"/>
        <w:jc w:val="both"/>
        <w:rPr>
          <w:rFonts w:ascii="Palatino Linotype" w:hAnsi="Palatino Linotype" w:cs="Arial"/>
          <w:sz w:val="4"/>
          <w:szCs w:val="24"/>
        </w:rPr>
      </w:pPr>
    </w:p>
    <w:p w14:paraId="0FC1839F" w14:textId="4D7CFFBF" w:rsidR="005E1263" w:rsidRDefault="005E1263" w:rsidP="00211669">
      <w:pPr>
        <w:spacing w:after="0" w:line="360" w:lineRule="auto"/>
        <w:jc w:val="both"/>
        <w:rPr>
          <w:rFonts w:ascii="Palatino Linotype" w:hAnsi="Palatino Linotype" w:cs="Arial"/>
          <w:sz w:val="4"/>
          <w:szCs w:val="24"/>
        </w:rPr>
      </w:pPr>
    </w:p>
    <w:p w14:paraId="4F6C127C" w14:textId="20AE56E1" w:rsidR="001A129C" w:rsidRDefault="001A129C" w:rsidP="00211669">
      <w:pPr>
        <w:spacing w:after="0" w:line="360" w:lineRule="auto"/>
        <w:jc w:val="both"/>
        <w:rPr>
          <w:rFonts w:ascii="Palatino Linotype" w:hAnsi="Palatino Linotype" w:cs="Arial"/>
          <w:sz w:val="4"/>
          <w:szCs w:val="24"/>
        </w:rPr>
      </w:pPr>
    </w:p>
    <w:p w14:paraId="5B47CA08" w14:textId="3A7FAA10" w:rsidR="001A129C" w:rsidRDefault="001A129C" w:rsidP="00211669">
      <w:pPr>
        <w:spacing w:after="0" w:line="360" w:lineRule="auto"/>
        <w:jc w:val="both"/>
        <w:rPr>
          <w:rFonts w:ascii="Palatino Linotype" w:hAnsi="Palatino Linotype" w:cs="Arial"/>
          <w:sz w:val="4"/>
          <w:szCs w:val="24"/>
        </w:rPr>
      </w:pPr>
    </w:p>
    <w:p w14:paraId="4EABE973" w14:textId="67C6EB51" w:rsidR="001A129C" w:rsidRDefault="001A129C" w:rsidP="00211669">
      <w:pPr>
        <w:spacing w:after="0" w:line="360" w:lineRule="auto"/>
        <w:jc w:val="both"/>
        <w:rPr>
          <w:rFonts w:ascii="Palatino Linotype" w:hAnsi="Palatino Linotype" w:cs="Arial"/>
          <w:sz w:val="4"/>
          <w:szCs w:val="24"/>
        </w:rPr>
      </w:pPr>
    </w:p>
    <w:p w14:paraId="553E6AA6" w14:textId="2CE4B1DF" w:rsidR="001A129C" w:rsidRDefault="001A129C" w:rsidP="00211669">
      <w:pPr>
        <w:spacing w:after="0" w:line="360" w:lineRule="auto"/>
        <w:jc w:val="both"/>
        <w:rPr>
          <w:rFonts w:ascii="Palatino Linotype" w:hAnsi="Palatino Linotype" w:cs="Arial"/>
          <w:sz w:val="4"/>
          <w:szCs w:val="24"/>
        </w:rPr>
      </w:pPr>
    </w:p>
    <w:p w14:paraId="5C8888B5" w14:textId="10A0224A" w:rsidR="001A129C" w:rsidRDefault="001A129C" w:rsidP="00211669">
      <w:pPr>
        <w:spacing w:after="0" w:line="360" w:lineRule="auto"/>
        <w:jc w:val="both"/>
        <w:rPr>
          <w:rFonts w:ascii="Palatino Linotype" w:hAnsi="Palatino Linotype" w:cs="Arial"/>
          <w:sz w:val="4"/>
          <w:szCs w:val="24"/>
        </w:rPr>
      </w:pPr>
    </w:p>
    <w:p w14:paraId="6A503896" w14:textId="563739C3" w:rsidR="001A129C" w:rsidRDefault="001A129C" w:rsidP="00211669">
      <w:pPr>
        <w:spacing w:after="0" w:line="360" w:lineRule="auto"/>
        <w:jc w:val="both"/>
        <w:rPr>
          <w:rFonts w:ascii="Palatino Linotype" w:hAnsi="Palatino Linotype" w:cs="Arial"/>
          <w:sz w:val="4"/>
          <w:szCs w:val="24"/>
        </w:rPr>
      </w:pPr>
    </w:p>
    <w:p w14:paraId="1FAFD3F8" w14:textId="21AB66E1" w:rsidR="001A129C" w:rsidRDefault="001A129C" w:rsidP="00211669">
      <w:pPr>
        <w:spacing w:after="0" w:line="360" w:lineRule="auto"/>
        <w:jc w:val="both"/>
        <w:rPr>
          <w:rFonts w:ascii="Palatino Linotype" w:hAnsi="Palatino Linotype" w:cs="Arial"/>
          <w:sz w:val="4"/>
          <w:szCs w:val="24"/>
        </w:rPr>
      </w:pPr>
    </w:p>
    <w:p w14:paraId="479693F7" w14:textId="2EB47596" w:rsidR="001A129C" w:rsidRDefault="001A129C" w:rsidP="00211669">
      <w:pPr>
        <w:spacing w:after="0" w:line="360" w:lineRule="auto"/>
        <w:jc w:val="both"/>
        <w:rPr>
          <w:rFonts w:ascii="Palatino Linotype" w:hAnsi="Palatino Linotype" w:cs="Arial"/>
          <w:sz w:val="4"/>
          <w:szCs w:val="24"/>
        </w:rPr>
      </w:pPr>
    </w:p>
    <w:p w14:paraId="5C0FC3DF" w14:textId="372799CC" w:rsidR="001A129C" w:rsidRDefault="001A129C" w:rsidP="00211669">
      <w:pPr>
        <w:spacing w:after="0" w:line="360" w:lineRule="auto"/>
        <w:jc w:val="both"/>
        <w:rPr>
          <w:rFonts w:ascii="Palatino Linotype" w:hAnsi="Palatino Linotype" w:cs="Arial"/>
          <w:sz w:val="4"/>
          <w:szCs w:val="24"/>
        </w:rPr>
      </w:pPr>
    </w:p>
    <w:p w14:paraId="05440047" w14:textId="18B03D21" w:rsidR="001A129C" w:rsidRDefault="001A129C" w:rsidP="00211669">
      <w:pPr>
        <w:spacing w:after="0" w:line="360" w:lineRule="auto"/>
        <w:jc w:val="both"/>
        <w:rPr>
          <w:rFonts w:ascii="Palatino Linotype" w:hAnsi="Palatino Linotype" w:cs="Arial"/>
          <w:sz w:val="4"/>
          <w:szCs w:val="24"/>
        </w:rPr>
      </w:pPr>
    </w:p>
    <w:p w14:paraId="3C25E492" w14:textId="2158385E" w:rsidR="001A129C" w:rsidRDefault="001A129C" w:rsidP="00211669">
      <w:pPr>
        <w:spacing w:after="0" w:line="360" w:lineRule="auto"/>
        <w:jc w:val="both"/>
        <w:rPr>
          <w:rFonts w:ascii="Palatino Linotype" w:hAnsi="Palatino Linotype" w:cs="Arial"/>
          <w:sz w:val="4"/>
          <w:szCs w:val="24"/>
        </w:rPr>
      </w:pPr>
    </w:p>
    <w:p w14:paraId="50773C86" w14:textId="7DA4EF23" w:rsidR="001A129C" w:rsidRDefault="001A129C" w:rsidP="00211669">
      <w:pPr>
        <w:spacing w:after="0" w:line="360" w:lineRule="auto"/>
        <w:jc w:val="both"/>
        <w:rPr>
          <w:rFonts w:ascii="Palatino Linotype" w:hAnsi="Palatino Linotype" w:cs="Arial"/>
          <w:sz w:val="4"/>
          <w:szCs w:val="24"/>
        </w:rPr>
      </w:pPr>
    </w:p>
    <w:p w14:paraId="3B771E95" w14:textId="443649AD" w:rsidR="001A129C" w:rsidRDefault="001A129C" w:rsidP="00211669">
      <w:pPr>
        <w:spacing w:after="0" w:line="360" w:lineRule="auto"/>
        <w:jc w:val="both"/>
        <w:rPr>
          <w:rFonts w:ascii="Palatino Linotype" w:hAnsi="Palatino Linotype" w:cs="Arial"/>
          <w:sz w:val="4"/>
          <w:szCs w:val="24"/>
        </w:rPr>
      </w:pPr>
    </w:p>
    <w:p w14:paraId="71B54E02" w14:textId="57D467C7" w:rsidR="001A129C" w:rsidRDefault="001A129C" w:rsidP="00211669">
      <w:pPr>
        <w:spacing w:after="0" w:line="360" w:lineRule="auto"/>
        <w:jc w:val="both"/>
        <w:rPr>
          <w:rFonts w:ascii="Palatino Linotype" w:hAnsi="Palatino Linotype" w:cs="Arial"/>
          <w:sz w:val="4"/>
          <w:szCs w:val="24"/>
        </w:rPr>
      </w:pPr>
    </w:p>
    <w:p w14:paraId="0A9E2F6A" w14:textId="21850A28" w:rsidR="001A129C" w:rsidRDefault="001A129C" w:rsidP="00211669">
      <w:pPr>
        <w:spacing w:after="0" w:line="360" w:lineRule="auto"/>
        <w:jc w:val="both"/>
        <w:rPr>
          <w:rFonts w:ascii="Palatino Linotype" w:hAnsi="Palatino Linotype" w:cs="Arial"/>
          <w:sz w:val="4"/>
          <w:szCs w:val="24"/>
        </w:rPr>
      </w:pPr>
    </w:p>
    <w:p w14:paraId="07E376ED" w14:textId="1202B6AC" w:rsidR="001A129C" w:rsidRDefault="001A129C" w:rsidP="00211669">
      <w:pPr>
        <w:spacing w:after="0" w:line="360" w:lineRule="auto"/>
        <w:jc w:val="both"/>
        <w:rPr>
          <w:rFonts w:ascii="Palatino Linotype" w:hAnsi="Palatino Linotype" w:cs="Arial"/>
          <w:sz w:val="4"/>
          <w:szCs w:val="24"/>
        </w:rPr>
      </w:pPr>
    </w:p>
    <w:p w14:paraId="0D268FDF" w14:textId="20288D0F" w:rsidR="001A129C" w:rsidRDefault="001A129C" w:rsidP="00211669">
      <w:pPr>
        <w:spacing w:after="0" w:line="360" w:lineRule="auto"/>
        <w:jc w:val="both"/>
        <w:rPr>
          <w:rFonts w:ascii="Palatino Linotype" w:hAnsi="Palatino Linotype" w:cs="Arial"/>
          <w:sz w:val="4"/>
          <w:szCs w:val="24"/>
        </w:rPr>
      </w:pPr>
    </w:p>
    <w:p w14:paraId="4EB843C0" w14:textId="1834D233" w:rsidR="001A129C" w:rsidRDefault="001A129C" w:rsidP="00211669">
      <w:pPr>
        <w:spacing w:after="0" w:line="360" w:lineRule="auto"/>
        <w:jc w:val="both"/>
        <w:rPr>
          <w:rFonts w:ascii="Palatino Linotype" w:hAnsi="Palatino Linotype" w:cs="Arial"/>
          <w:sz w:val="4"/>
          <w:szCs w:val="24"/>
        </w:rPr>
      </w:pPr>
    </w:p>
    <w:p w14:paraId="3D70B3D6" w14:textId="78151E7A" w:rsidR="001A129C" w:rsidRDefault="001A129C" w:rsidP="00211669">
      <w:pPr>
        <w:spacing w:after="0" w:line="360" w:lineRule="auto"/>
        <w:jc w:val="both"/>
        <w:rPr>
          <w:rFonts w:ascii="Palatino Linotype" w:hAnsi="Palatino Linotype" w:cs="Arial"/>
          <w:sz w:val="4"/>
          <w:szCs w:val="24"/>
        </w:rPr>
      </w:pPr>
    </w:p>
    <w:p w14:paraId="5D3F1AE4" w14:textId="71953A02" w:rsidR="001A129C" w:rsidRDefault="001A129C" w:rsidP="00211669">
      <w:pPr>
        <w:spacing w:after="0" w:line="360" w:lineRule="auto"/>
        <w:jc w:val="both"/>
        <w:rPr>
          <w:rFonts w:ascii="Palatino Linotype" w:hAnsi="Palatino Linotype" w:cs="Arial"/>
          <w:sz w:val="4"/>
          <w:szCs w:val="24"/>
        </w:rPr>
      </w:pPr>
    </w:p>
    <w:p w14:paraId="04DF410A" w14:textId="77F654C8" w:rsidR="001A129C" w:rsidRDefault="001A129C" w:rsidP="00211669">
      <w:pPr>
        <w:spacing w:after="0" w:line="360" w:lineRule="auto"/>
        <w:jc w:val="both"/>
        <w:rPr>
          <w:rFonts w:ascii="Palatino Linotype" w:hAnsi="Palatino Linotype" w:cs="Arial"/>
          <w:sz w:val="4"/>
          <w:szCs w:val="24"/>
        </w:rPr>
      </w:pPr>
    </w:p>
    <w:p w14:paraId="401F7F1B" w14:textId="789F7F6F" w:rsidR="001A129C" w:rsidRDefault="001A129C" w:rsidP="00211669">
      <w:pPr>
        <w:spacing w:after="0" w:line="360" w:lineRule="auto"/>
        <w:jc w:val="both"/>
        <w:rPr>
          <w:rFonts w:ascii="Palatino Linotype" w:hAnsi="Palatino Linotype" w:cs="Arial"/>
          <w:sz w:val="4"/>
          <w:szCs w:val="24"/>
        </w:rPr>
      </w:pPr>
    </w:p>
    <w:p w14:paraId="19E8ACBA" w14:textId="7C419157" w:rsidR="001A129C" w:rsidRDefault="001A129C" w:rsidP="00211669">
      <w:pPr>
        <w:spacing w:after="0" w:line="360" w:lineRule="auto"/>
        <w:jc w:val="both"/>
        <w:rPr>
          <w:rFonts w:ascii="Palatino Linotype" w:hAnsi="Palatino Linotype" w:cs="Arial"/>
          <w:sz w:val="4"/>
          <w:szCs w:val="24"/>
        </w:rPr>
      </w:pPr>
    </w:p>
    <w:p w14:paraId="7A71B0F6" w14:textId="1F5B069D" w:rsidR="001A129C" w:rsidRDefault="001A129C" w:rsidP="00211669">
      <w:pPr>
        <w:spacing w:after="0" w:line="360" w:lineRule="auto"/>
        <w:jc w:val="both"/>
        <w:rPr>
          <w:rFonts w:ascii="Palatino Linotype" w:hAnsi="Palatino Linotype" w:cs="Arial"/>
          <w:sz w:val="4"/>
          <w:szCs w:val="24"/>
        </w:rPr>
      </w:pPr>
    </w:p>
    <w:p w14:paraId="02196525" w14:textId="53181F2B" w:rsidR="001A129C" w:rsidRDefault="001A129C" w:rsidP="00211669">
      <w:pPr>
        <w:spacing w:after="0" w:line="360" w:lineRule="auto"/>
        <w:jc w:val="both"/>
        <w:rPr>
          <w:rFonts w:ascii="Palatino Linotype" w:hAnsi="Palatino Linotype" w:cs="Arial"/>
          <w:sz w:val="4"/>
          <w:szCs w:val="24"/>
        </w:rPr>
      </w:pPr>
    </w:p>
    <w:p w14:paraId="5F70973A" w14:textId="7090B85E" w:rsidR="001A129C" w:rsidRDefault="001A129C" w:rsidP="00211669">
      <w:pPr>
        <w:spacing w:after="0" w:line="360" w:lineRule="auto"/>
        <w:jc w:val="both"/>
        <w:rPr>
          <w:rFonts w:ascii="Palatino Linotype" w:hAnsi="Palatino Linotype" w:cs="Arial"/>
          <w:sz w:val="4"/>
          <w:szCs w:val="24"/>
        </w:rPr>
      </w:pPr>
    </w:p>
    <w:p w14:paraId="7AFDDB77" w14:textId="40BC2354" w:rsidR="001A129C" w:rsidRDefault="001A129C" w:rsidP="00211669">
      <w:pPr>
        <w:spacing w:after="0" w:line="360" w:lineRule="auto"/>
        <w:jc w:val="both"/>
        <w:rPr>
          <w:rFonts w:ascii="Palatino Linotype" w:hAnsi="Palatino Linotype" w:cs="Arial"/>
          <w:sz w:val="4"/>
          <w:szCs w:val="24"/>
        </w:rPr>
      </w:pPr>
    </w:p>
    <w:p w14:paraId="0CA42A0E" w14:textId="5FAD8D80" w:rsidR="001A129C" w:rsidRDefault="001A129C" w:rsidP="00211669">
      <w:pPr>
        <w:spacing w:after="0" w:line="360" w:lineRule="auto"/>
        <w:jc w:val="both"/>
        <w:rPr>
          <w:rFonts w:ascii="Palatino Linotype" w:hAnsi="Palatino Linotype" w:cs="Arial"/>
          <w:sz w:val="4"/>
          <w:szCs w:val="24"/>
        </w:rPr>
      </w:pPr>
    </w:p>
    <w:p w14:paraId="201A5E43" w14:textId="162075AA" w:rsidR="001A129C" w:rsidRDefault="001A129C" w:rsidP="00211669">
      <w:pPr>
        <w:spacing w:after="0" w:line="360" w:lineRule="auto"/>
        <w:jc w:val="both"/>
        <w:rPr>
          <w:rFonts w:ascii="Palatino Linotype" w:hAnsi="Palatino Linotype" w:cs="Arial"/>
          <w:sz w:val="4"/>
          <w:szCs w:val="24"/>
        </w:rPr>
      </w:pPr>
    </w:p>
    <w:p w14:paraId="764EB8F2" w14:textId="35546F49" w:rsidR="001A129C" w:rsidRDefault="001A129C" w:rsidP="00211669">
      <w:pPr>
        <w:spacing w:after="0" w:line="360" w:lineRule="auto"/>
        <w:jc w:val="both"/>
        <w:rPr>
          <w:rFonts w:ascii="Palatino Linotype" w:hAnsi="Palatino Linotype" w:cs="Arial"/>
          <w:sz w:val="4"/>
          <w:szCs w:val="24"/>
        </w:rPr>
      </w:pPr>
    </w:p>
    <w:p w14:paraId="033E0AB5" w14:textId="098F7212" w:rsidR="001A129C" w:rsidRDefault="001A129C" w:rsidP="00211669">
      <w:pPr>
        <w:spacing w:after="0" w:line="360" w:lineRule="auto"/>
        <w:jc w:val="both"/>
        <w:rPr>
          <w:rFonts w:ascii="Palatino Linotype" w:hAnsi="Palatino Linotype" w:cs="Arial"/>
          <w:sz w:val="4"/>
          <w:szCs w:val="24"/>
        </w:rPr>
      </w:pPr>
    </w:p>
    <w:p w14:paraId="5F17E0A6" w14:textId="64A2A4BA" w:rsidR="001A129C" w:rsidRDefault="001A129C" w:rsidP="00211669">
      <w:pPr>
        <w:spacing w:after="0" w:line="360" w:lineRule="auto"/>
        <w:jc w:val="both"/>
        <w:rPr>
          <w:rFonts w:ascii="Palatino Linotype" w:hAnsi="Palatino Linotype" w:cs="Arial"/>
          <w:sz w:val="4"/>
          <w:szCs w:val="24"/>
        </w:rPr>
      </w:pPr>
    </w:p>
    <w:p w14:paraId="4E965A4C" w14:textId="705976A0" w:rsidR="001A129C" w:rsidRDefault="001A129C" w:rsidP="00211669">
      <w:pPr>
        <w:spacing w:after="0" w:line="360" w:lineRule="auto"/>
        <w:jc w:val="both"/>
        <w:rPr>
          <w:rFonts w:ascii="Palatino Linotype" w:hAnsi="Palatino Linotype" w:cs="Arial"/>
          <w:sz w:val="4"/>
          <w:szCs w:val="24"/>
        </w:rPr>
      </w:pPr>
    </w:p>
    <w:p w14:paraId="3328BE67" w14:textId="40F34867" w:rsidR="001A129C" w:rsidRDefault="001A129C" w:rsidP="00211669">
      <w:pPr>
        <w:spacing w:after="0" w:line="360" w:lineRule="auto"/>
        <w:jc w:val="both"/>
        <w:rPr>
          <w:rFonts w:ascii="Palatino Linotype" w:hAnsi="Palatino Linotype" w:cs="Arial"/>
          <w:sz w:val="4"/>
          <w:szCs w:val="24"/>
        </w:rPr>
      </w:pPr>
    </w:p>
    <w:p w14:paraId="502D6FAF" w14:textId="77777777" w:rsidR="001A129C" w:rsidRDefault="001A129C" w:rsidP="00211669">
      <w:pPr>
        <w:spacing w:after="0" w:line="360" w:lineRule="auto"/>
        <w:jc w:val="both"/>
        <w:rPr>
          <w:rFonts w:ascii="Palatino Linotype" w:hAnsi="Palatino Linotype" w:cs="Arial"/>
          <w:sz w:val="4"/>
          <w:szCs w:val="24"/>
        </w:rPr>
      </w:pPr>
    </w:p>
    <w:sectPr w:rsidR="001A129C" w:rsidSect="0070479E">
      <w:headerReference w:type="even" r:id="rId8"/>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73B00E" w14:textId="77777777" w:rsidR="000E33DC" w:rsidRDefault="000E33DC" w:rsidP="00365CB0">
      <w:pPr>
        <w:spacing w:after="0" w:line="240" w:lineRule="auto"/>
      </w:pPr>
      <w:r>
        <w:separator/>
      </w:r>
    </w:p>
  </w:endnote>
  <w:endnote w:type="continuationSeparator" w:id="0">
    <w:p w14:paraId="67AD1B01" w14:textId="77777777" w:rsidR="000E33DC" w:rsidRDefault="000E33DC" w:rsidP="00365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4B5DA70A" w14:textId="4829DAF8" w:rsidR="000D6508" w:rsidRPr="002D6DD8" w:rsidRDefault="000D6508" w:rsidP="0070479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6E8E">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6E8E">
              <w:rPr>
                <w:rFonts w:ascii="Palatino Linotype" w:hAnsi="Palatino Linotype"/>
                <w:bCs/>
                <w:noProof/>
                <w:sz w:val="20"/>
              </w:rPr>
              <w:t>28</w:t>
            </w:r>
            <w:r>
              <w:rPr>
                <w:rFonts w:ascii="Palatino Linotype" w:hAnsi="Palatino Linotype"/>
                <w:bCs/>
                <w:noProof/>
                <w:sz w:val="20"/>
              </w:rPr>
              <w:fldChar w:fldCharType="end"/>
            </w:r>
          </w:p>
        </w:sdtContent>
      </w:sdt>
    </w:sdtContent>
  </w:sdt>
  <w:p w14:paraId="62DE054B" w14:textId="77777777" w:rsidR="000D6508" w:rsidRDefault="000D65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6A9E5F" w14:textId="7F392407" w:rsidR="000D6508" w:rsidRPr="000B69FA" w:rsidRDefault="000D6508" w:rsidP="0070479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876E8E">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876E8E">
      <w:rPr>
        <w:rFonts w:ascii="Palatino Linotype" w:hAnsi="Palatino Linotype"/>
        <w:bCs/>
        <w:noProof/>
        <w:sz w:val="20"/>
      </w:rPr>
      <w:t>28</w:t>
    </w:r>
    <w:r>
      <w:rPr>
        <w:rFonts w:ascii="Palatino Linotype" w:hAnsi="Palatino Linotype"/>
        <w:bCs/>
        <w:noProof/>
        <w:sz w:val="20"/>
      </w:rPr>
      <w:fldChar w:fldCharType="end"/>
    </w:r>
  </w:p>
  <w:p w14:paraId="2C4A4D86" w14:textId="77777777" w:rsidR="000D6508" w:rsidRDefault="000D650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0A6048" w14:textId="77777777" w:rsidR="000E33DC" w:rsidRDefault="000E33DC" w:rsidP="00365CB0">
      <w:pPr>
        <w:spacing w:after="0" w:line="240" w:lineRule="auto"/>
      </w:pPr>
      <w:r>
        <w:separator/>
      </w:r>
    </w:p>
  </w:footnote>
  <w:footnote w:type="continuationSeparator" w:id="0">
    <w:p w14:paraId="06B32E50" w14:textId="77777777" w:rsidR="000E33DC" w:rsidRDefault="000E33DC" w:rsidP="00365CB0">
      <w:pPr>
        <w:spacing w:after="0" w:line="240" w:lineRule="auto"/>
      </w:pPr>
      <w:r>
        <w:continuationSeparator/>
      </w:r>
    </w:p>
  </w:footnote>
  <w:footnote w:id="1">
    <w:p w14:paraId="3AD6A887" w14:textId="77777777" w:rsidR="000D6508" w:rsidRPr="00615B4B" w:rsidRDefault="000D6508" w:rsidP="005C71B4">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580C11DE" w14:textId="77777777" w:rsidR="000D6508" w:rsidRPr="00615B4B" w:rsidRDefault="000D6508" w:rsidP="005C71B4">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74E9333" w14:textId="77777777" w:rsidR="000D6508" w:rsidRDefault="000D6508" w:rsidP="001A129C">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5D8622" w14:textId="77777777" w:rsidR="000D6508" w:rsidRDefault="00876E8E">
    <w:pPr>
      <w:pStyle w:val="Encabezado"/>
    </w:pPr>
    <w:r>
      <w:rPr>
        <w:noProof/>
        <w:lang w:val="es-MX" w:eastAsia="es-MX"/>
      </w:rPr>
      <w:pict w14:anchorId="0DA62A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1"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211" w:type="dxa"/>
      <w:tblInd w:w="759" w:type="dxa"/>
      <w:tblCellMar>
        <w:left w:w="70" w:type="dxa"/>
        <w:right w:w="70" w:type="dxa"/>
      </w:tblCellMar>
      <w:tblLook w:val="04A0" w:firstRow="1" w:lastRow="0" w:firstColumn="1" w:lastColumn="0" w:noHBand="0" w:noVBand="1"/>
    </w:tblPr>
    <w:tblGrid>
      <w:gridCol w:w="3069"/>
      <w:gridCol w:w="5142"/>
    </w:tblGrid>
    <w:tr w:rsidR="000D6508" w14:paraId="65255EEA" w14:textId="77777777" w:rsidTr="00196470">
      <w:trPr>
        <w:trHeight w:val="263"/>
      </w:trPr>
      <w:tc>
        <w:tcPr>
          <w:tcW w:w="3069" w:type="dxa"/>
          <w:hideMark/>
        </w:tcPr>
        <w:p w14:paraId="3956F8A9" w14:textId="77777777" w:rsidR="000D6508" w:rsidRPr="008E257E" w:rsidRDefault="000D6508" w:rsidP="00196470">
          <w:pPr>
            <w:spacing w:after="120" w:line="256" w:lineRule="auto"/>
            <w:ind w:right="363"/>
            <w:jc w:val="right"/>
            <w:rPr>
              <w:rFonts w:ascii="Palatino Linotype" w:hAnsi="Palatino Linotype" w:cs="Arial"/>
              <w:b/>
              <w:szCs w:val="20"/>
            </w:rPr>
          </w:pPr>
          <w:r w:rsidRPr="008E257E">
            <w:rPr>
              <w:rFonts w:ascii="Palatino Linotype" w:hAnsi="Palatino Linotype" w:cs="Arial"/>
              <w:b/>
              <w:szCs w:val="20"/>
            </w:rPr>
            <w:t>Recurso de Revisión N°:</w:t>
          </w:r>
        </w:p>
      </w:tc>
      <w:tc>
        <w:tcPr>
          <w:tcW w:w="5142" w:type="dxa"/>
          <w:hideMark/>
        </w:tcPr>
        <w:p w14:paraId="588E4622" w14:textId="7C98A08E" w:rsidR="000D6508" w:rsidRPr="00B25463" w:rsidRDefault="00D85914" w:rsidP="00196470">
          <w:pPr>
            <w:spacing w:after="120" w:line="256" w:lineRule="auto"/>
            <w:ind w:left="-486" w:right="214" w:firstLine="699"/>
            <w:jc w:val="right"/>
            <w:rPr>
              <w:rFonts w:ascii="Palatino Linotype" w:hAnsi="Palatino Linotype" w:cs="Arial"/>
              <w:b/>
              <w:szCs w:val="20"/>
            </w:rPr>
          </w:pPr>
          <w:r w:rsidRPr="00D85914">
            <w:rPr>
              <w:rFonts w:ascii="Palatino Linotype" w:hAnsi="Palatino Linotype" w:cs="Arial"/>
              <w:b/>
              <w:bCs/>
              <w:sz w:val="24"/>
              <w:lang w:eastAsia="es-MX"/>
            </w:rPr>
            <w:t>01124/INFOEM/ICR-37/IP/RR/2021</w:t>
          </w:r>
        </w:p>
      </w:tc>
    </w:tr>
    <w:tr w:rsidR="000D6508" w14:paraId="5F60111C" w14:textId="77777777" w:rsidTr="00196470">
      <w:trPr>
        <w:trHeight w:val="280"/>
      </w:trPr>
      <w:tc>
        <w:tcPr>
          <w:tcW w:w="3069" w:type="dxa"/>
          <w:hideMark/>
        </w:tcPr>
        <w:p w14:paraId="65B72BAB" w14:textId="77777777" w:rsidR="000D6508" w:rsidRPr="008E257E" w:rsidRDefault="000D6508" w:rsidP="00196470">
          <w:pPr>
            <w:spacing w:after="120" w:line="256" w:lineRule="auto"/>
            <w:ind w:right="363"/>
            <w:jc w:val="right"/>
            <w:rPr>
              <w:rFonts w:ascii="Palatino Linotype" w:hAnsi="Palatino Linotype" w:cs="Arial"/>
              <w:b/>
              <w:szCs w:val="20"/>
            </w:rPr>
          </w:pPr>
          <w:r w:rsidRPr="008E257E">
            <w:rPr>
              <w:rFonts w:ascii="Palatino Linotype" w:hAnsi="Palatino Linotype" w:cs="Arial"/>
              <w:b/>
              <w:szCs w:val="20"/>
            </w:rPr>
            <w:t>Sujeto Obligado:</w:t>
          </w:r>
        </w:p>
      </w:tc>
      <w:tc>
        <w:tcPr>
          <w:tcW w:w="5142" w:type="dxa"/>
          <w:hideMark/>
        </w:tcPr>
        <w:p w14:paraId="3F133835" w14:textId="2EF36251" w:rsidR="000D6508" w:rsidRPr="00B25463" w:rsidRDefault="00D85914" w:rsidP="00196470">
          <w:pPr>
            <w:spacing w:after="120" w:line="256" w:lineRule="auto"/>
            <w:ind w:left="-214" w:right="214" w:hanging="142"/>
            <w:jc w:val="right"/>
            <w:rPr>
              <w:rFonts w:ascii="Palatino Linotype" w:hAnsi="Palatino Linotype" w:cs="Arial"/>
              <w:b/>
              <w:szCs w:val="20"/>
            </w:rPr>
          </w:pPr>
          <w:r w:rsidRPr="00D85914">
            <w:rPr>
              <w:rFonts w:ascii="Palatino Linotype" w:hAnsi="Palatino Linotype"/>
              <w:b/>
              <w:bCs/>
            </w:rPr>
            <w:t>Ayuntamiento de Valle de Chalco Solidaridad</w:t>
          </w:r>
        </w:p>
      </w:tc>
    </w:tr>
    <w:tr w:rsidR="000D6508" w14:paraId="43B57A68" w14:textId="77777777" w:rsidTr="00196470">
      <w:trPr>
        <w:trHeight w:val="396"/>
      </w:trPr>
      <w:tc>
        <w:tcPr>
          <w:tcW w:w="3069" w:type="dxa"/>
          <w:hideMark/>
        </w:tcPr>
        <w:p w14:paraId="037D406F" w14:textId="416B7429" w:rsidR="000D6508" w:rsidRPr="008E257E" w:rsidRDefault="000D6508" w:rsidP="00196470">
          <w:pPr>
            <w:tabs>
              <w:tab w:val="left" w:pos="4892"/>
            </w:tabs>
            <w:spacing w:after="120" w:line="256" w:lineRule="auto"/>
            <w:ind w:right="363"/>
            <w:jc w:val="right"/>
            <w:rPr>
              <w:rFonts w:ascii="Palatino Linotype" w:hAnsi="Palatino Linotype" w:cs="Arial"/>
              <w:b/>
              <w:szCs w:val="20"/>
            </w:rPr>
          </w:pPr>
          <w:r>
            <w:rPr>
              <w:rFonts w:ascii="Palatino Linotype" w:hAnsi="Palatino Linotype" w:cs="Arial"/>
              <w:b/>
              <w:szCs w:val="20"/>
            </w:rPr>
            <w:t>Comisionada P</w:t>
          </w:r>
          <w:r w:rsidRPr="008E257E">
            <w:rPr>
              <w:rFonts w:ascii="Palatino Linotype" w:hAnsi="Palatino Linotype" w:cs="Arial"/>
              <w:b/>
              <w:szCs w:val="20"/>
            </w:rPr>
            <w:t>onente:</w:t>
          </w:r>
        </w:p>
      </w:tc>
      <w:tc>
        <w:tcPr>
          <w:tcW w:w="5142" w:type="dxa"/>
          <w:hideMark/>
        </w:tcPr>
        <w:p w14:paraId="771D8CF5" w14:textId="4C7D20C3" w:rsidR="000D6508" w:rsidRPr="00B25463" w:rsidRDefault="00D85914" w:rsidP="0070479E">
          <w:pPr>
            <w:spacing w:after="120" w:line="256" w:lineRule="auto"/>
            <w:ind w:left="-486" w:right="214" w:firstLine="567"/>
            <w:jc w:val="right"/>
            <w:rPr>
              <w:rFonts w:ascii="Palatino Linotype" w:hAnsi="Palatino Linotype" w:cs="Arial"/>
              <w:b/>
              <w:szCs w:val="20"/>
            </w:rPr>
          </w:pPr>
          <w:r w:rsidRPr="00D85914">
            <w:rPr>
              <w:rFonts w:ascii="Palatino Linotype" w:hAnsi="Palatino Linotype" w:cs="Arial"/>
              <w:b/>
              <w:szCs w:val="20"/>
            </w:rPr>
            <w:t>Guadalupe Ramírez Peña</w:t>
          </w:r>
        </w:p>
      </w:tc>
    </w:tr>
  </w:tbl>
  <w:p w14:paraId="2425B4BC" w14:textId="77777777" w:rsidR="000D6508" w:rsidRPr="00AE046A" w:rsidRDefault="00876E8E" w:rsidP="0070479E">
    <w:pPr>
      <w:pStyle w:val="Encabezado"/>
      <w:tabs>
        <w:tab w:val="clear" w:pos="4419"/>
        <w:tab w:val="clear" w:pos="8838"/>
        <w:tab w:val="left" w:pos="6005"/>
      </w:tabs>
      <w:rPr>
        <w:sz w:val="14"/>
      </w:rPr>
    </w:pPr>
    <w:r>
      <w:rPr>
        <w:noProof/>
        <w:sz w:val="14"/>
        <w:lang w:val="es-MX" w:eastAsia="es-MX"/>
      </w:rPr>
      <w:pict w14:anchorId="3ABE3C8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2" o:spid="_x0000_s2051" type="#_x0000_t75" style="position:absolute;margin-left:-96.1pt;margin-top:-108.75pt;width:609.4pt;height:793.75pt;z-index:-251656192;mso-position-horizontal-relative:margin;mso-position-vertical-relative:margin" o:allowincell="f">
          <v:imagedata r:id="rId1" o:title="logo 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06" w:type="dxa"/>
      <w:tblInd w:w="1014" w:type="dxa"/>
      <w:tblCellMar>
        <w:left w:w="70" w:type="dxa"/>
        <w:right w:w="70" w:type="dxa"/>
      </w:tblCellMar>
      <w:tblLook w:val="04A0" w:firstRow="1" w:lastRow="0" w:firstColumn="1" w:lastColumn="0" w:noHBand="0" w:noVBand="1"/>
    </w:tblPr>
    <w:tblGrid>
      <w:gridCol w:w="3483"/>
      <w:gridCol w:w="5223"/>
    </w:tblGrid>
    <w:tr w:rsidR="000D6508" w14:paraId="17EBE58B" w14:textId="77777777" w:rsidTr="006E0AC5">
      <w:trPr>
        <w:trHeight w:val="225"/>
      </w:trPr>
      <w:tc>
        <w:tcPr>
          <w:tcW w:w="3483" w:type="dxa"/>
          <w:hideMark/>
        </w:tcPr>
        <w:p w14:paraId="4FC0F1AD" w14:textId="77777777" w:rsidR="000D6508" w:rsidRDefault="000D6508" w:rsidP="0070479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5223" w:type="dxa"/>
          <w:hideMark/>
        </w:tcPr>
        <w:p w14:paraId="38044C32" w14:textId="39BCF9FC" w:rsidR="000D6508" w:rsidRPr="00B25463" w:rsidRDefault="00D85914" w:rsidP="003762B1">
          <w:pPr>
            <w:spacing w:after="120" w:line="256" w:lineRule="auto"/>
            <w:ind w:left="-486" w:right="214" w:firstLine="699"/>
            <w:jc w:val="right"/>
            <w:rPr>
              <w:rFonts w:ascii="Palatino Linotype" w:hAnsi="Palatino Linotype" w:cs="Arial"/>
              <w:b/>
              <w:szCs w:val="20"/>
            </w:rPr>
          </w:pPr>
          <w:r w:rsidRPr="00D85914">
            <w:rPr>
              <w:rFonts w:ascii="Palatino Linotype" w:hAnsi="Palatino Linotype" w:cs="Arial"/>
              <w:b/>
              <w:bCs/>
              <w:sz w:val="24"/>
              <w:lang w:eastAsia="es-MX"/>
            </w:rPr>
            <w:t>01124/INFOEM/ICR-37/IP/RR/2021</w:t>
          </w:r>
        </w:p>
      </w:tc>
    </w:tr>
    <w:tr w:rsidR="000D6508" w14:paraId="50B4507C" w14:textId="77777777" w:rsidTr="006E0AC5">
      <w:trPr>
        <w:trHeight w:val="239"/>
      </w:trPr>
      <w:tc>
        <w:tcPr>
          <w:tcW w:w="3483" w:type="dxa"/>
          <w:hideMark/>
        </w:tcPr>
        <w:p w14:paraId="4FD1D4FF" w14:textId="77777777" w:rsidR="000D6508" w:rsidRDefault="000D6508" w:rsidP="0070479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5223" w:type="dxa"/>
          <w:hideMark/>
        </w:tcPr>
        <w:p w14:paraId="3FE509C3" w14:textId="311CA18C" w:rsidR="000D6508" w:rsidRPr="00B25463" w:rsidRDefault="00D85914" w:rsidP="0070479E">
          <w:pPr>
            <w:spacing w:after="120" w:line="256" w:lineRule="auto"/>
            <w:ind w:left="-486" w:right="214" w:firstLine="284"/>
            <w:jc w:val="right"/>
            <w:rPr>
              <w:rFonts w:ascii="Palatino Linotype" w:hAnsi="Palatino Linotype" w:cs="Arial"/>
              <w:b/>
              <w:szCs w:val="20"/>
            </w:rPr>
          </w:pPr>
          <w:r w:rsidRPr="00D85914">
            <w:rPr>
              <w:rFonts w:ascii="Palatino Linotype" w:hAnsi="Palatino Linotype"/>
              <w:b/>
              <w:bCs/>
            </w:rPr>
            <w:t>Ayuntamiento de Valle de Chalco Solidaridad</w:t>
          </w:r>
        </w:p>
      </w:tc>
    </w:tr>
    <w:tr w:rsidR="000D6508" w14:paraId="7DFECE88" w14:textId="77777777" w:rsidTr="006E0AC5">
      <w:trPr>
        <w:trHeight w:val="339"/>
      </w:trPr>
      <w:tc>
        <w:tcPr>
          <w:tcW w:w="3483" w:type="dxa"/>
        </w:tcPr>
        <w:p w14:paraId="30808C4D" w14:textId="77777777" w:rsidR="000D6508" w:rsidRDefault="000D6508" w:rsidP="0070479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5223" w:type="dxa"/>
        </w:tcPr>
        <w:p w14:paraId="4E9324FD" w14:textId="05CA9913" w:rsidR="000D6508" w:rsidRPr="00B25463" w:rsidRDefault="00876E8E" w:rsidP="00724C70">
          <w:pPr>
            <w:spacing w:after="120" w:line="256" w:lineRule="auto"/>
            <w:ind w:left="-486" w:right="214" w:firstLine="567"/>
            <w:jc w:val="right"/>
            <w:rPr>
              <w:rFonts w:ascii="Palatino Linotype" w:hAnsi="Palatino Linotype" w:cs="Arial"/>
              <w:b/>
            </w:rPr>
          </w:pPr>
          <w:r>
            <w:rPr>
              <w:rFonts w:ascii="Palatino Linotype" w:hAnsi="Palatino Linotype" w:cs="Arial"/>
              <w:szCs w:val="20"/>
            </w:rPr>
            <w:t>XXXXXXXXXXXXXX</w:t>
          </w:r>
        </w:p>
      </w:tc>
    </w:tr>
    <w:tr w:rsidR="000D6508" w14:paraId="224DC948" w14:textId="77777777" w:rsidTr="006E0AC5">
      <w:trPr>
        <w:trHeight w:val="339"/>
      </w:trPr>
      <w:tc>
        <w:tcPr>
          <w:tcW w:w="3483" w:type="dxa"/>
        </w:tcPr>
        <w:p w14:paraId="33462254" w14:textId="71120130" w:rsidR="000D6508" w:rsidRDefault="000D6508" w:rsidP="0070479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5223" w:type="dxa"/>
        </w:tcPr>
        <w:p w14:paraId="249FD226" w14:textId="2918D5F6" w:rsidR="000D6508" w:rsidRPr="00B25463" w:rsidRDefault="00D85914" w:rsidP="0070479E">
          <w:pPr>
            <w:spacing w:after="120" w:line="256" w:lineRule="auto"/>
            <w:ind w:left="-486" w:right="214" w:firstLine="567"/>
            <w:jc w:val="right"/>
            <w:rPr>
              <w:rFonts w:ascii="Palatino Linotype" w:hAnsi="Palatino Linotype" w:cs="Arial"/>
              <w:b/>
              <w:szCs w:val="20"/>
            </w:rPr>
          </w:pPr>
          <w:r w:rsidRPr="00D85914">
            <w:rPr>
              <w:rFonts w:ascii="Palatino Linotype" w:hAnsi="Palatino Linotype" w:cs="Arial"/>
              <w:b/>
              <w:szCs w:val="20"/>
            </w:rPr>
            <w:t>Guadalupe Ramírez Peña</w:t>
          </w:r>
        </w:p>
      </w:tc>
    </w:tr>
  </w:tbl>
  <w:p w14:paraId="1D2FA1F4" w14:textId="77777777" w:rsidR="000D6508" w:rsidRPr="00C222C0" w:rsidRDefault="00876E8E">
    <w:pPr>
      <w:pStyle w:val="Encabezado"/>
      <w:rPr>
        <w:sz w:val="16"/>
      </w:rPr>
    </w:pPr>
    <w:r>
      <w:rPr>
        <w:noProof/>
        <w:sz w:val="16"/>
        <w:lang w:val="es-MX" w:eastAsia="es-MX"/>
      </w:rPr>
      <w:pict w14:anchorId="2F25D3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942640" o:spid="_x0000_s2049" type="#_x0000_t75" style="position:absolute;margin-left:-87.1pt;margin-top:-137.45pt;width:609.4pt;height:793.75pt;z-index:-251658240;mso-position-horizontal-relative:margin;mso-position-vertical-relative:margin" o:allowincell="f">
          <v:imagedata r:id="rId1" o:title="logo 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E315E"/>
    <w:multiLevelType w:val="hybridMultilevel"/>
    <w:tmpl w:val="497806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C0416B"/>
    <w:multiLevelType w:val="hybridMultilevel"/>
    <w:tmpl w:val="677A1E6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2C53F6F"/>
    <w:multiLevelType w:val="hybridMultilevel"/>
    <w:tmpl w:val="4756160E"/>
    <w:lvl w:ilvl="0" w:tplc="68949464">
      <w:start w:val="1"/>
      <w:numFmt w:val="upperRoman"/>
      <w:lvlText w:val="%1."/>
      <w:lvlJc w:val="right"/>
      <w:pPr>
        <w:ind w:left="720" w:hanging="360"/>
      </w:pPr>
      <w:rPr>
        <w:b/>
        <w:sz w:val="26"/>
        <w:szCs w:val="26"/>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446391"/>
    <w:multiLevelType w:val="hybridMultilevel"/>
    <w:tmpl w:val="E3D606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DBF42F9"/>
    <w:multiLevelType w:val="hybridMultilevel"/>
    <w:tmpl w:val="1332C27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FAE5709"/>
    <w:multiLevelType w:val="hybridMultilevel"/>
    <w:tmpl w:val="9B8008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4317490"/>
    <w:multiLevelType w:val="hybridMultilevel"/>
    <w:tmpl w:val="30D8558E"/>
    <w:lvl w:ilvl="0" w:tplc="97B68A0C">
      <w:start w:val="1"/>
      <w:numFmt w:val="decimal"/>
      <w:lvlText w:val="%1."/>
      <w:lvlJc w:val="left"/>
      <w:pPr>
        <w:ind w:left="3060" w:hanging="360"/>
      </w:pPr>
      <w:rPr>
        <w:rFonts w:ascii="Palatino Linotype" w:hAnsi="Palatino Linotype" w:hint="default"/>
        <w:b/>
        <w:i w:val="0"/>
        <w:color w:val="000000" w:themeColor="text1"/>
        <w:sz w:val="24"/>
        <w:lang w:val="es-US"/>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9506975"/>
    <w:multiLevelType w:val="hybridMultilevel"/>
    <w:tmpl w:val="8D3A8AE0"/>
    <w:lvl w:ilvl="0" w:tplc="3272A41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nsid w:val="4364074A"/>
    <w:multiLevelType w:val="hybridMultilevel"/>
    <w:tmpl w:val="BA90B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4595521"/>
    <w:multiLevelType w:val="hybridMultilevel"/>
    <w:tmpl w:val="3B20A15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45783D95"/>
    <w:multiLevelType w:val="hybridMultilevel"/>
    <w:tmpl w:val="918AD4A4"/>
    <w:lvl w:ilvl="0" w:tplc="EC36712E">
      <w:start w:val="1"/>
      <w:numFmt w:val="lowerLetter"/>
      <w:lvlText w:val="%1)"/>
      <w:lvlJc w:val="left"/>
      <w:pPr>
        <w:ind w:left="720" w:hanging="360"/>
      </w:pPr>
      <w:rPr>
        <w:rFonts w:cstheme="minorBidi"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518E77EE"/>
    <w:multiLevelType w:val="hybridMultilevel"/>
    <w:tmpl w:val="67884A60"/>
    <w:lvl w:ilvl="0" w:tplc="E1A2BE84">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4">
    <w:nsid w:val="57EE063E"/>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FD545DD"/>
    <w:multiLevelType w:val="hybridMultilevel"/>
    <w:tmpl w:val="00EEE4B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nsid w:val="61C16521"/>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4933007"/>
    <w:multiLevelType w:val="hybridMultilevel"/>
    <w:tmpl w:val="CBAC10A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BF8523E"/>
    <w:multiLevelType w:val="hybridMultilevel"/>
    <w:tmpl w:val="918E81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C3C149F"/>
    <w:multiLevelType w:val="hybridMultilevel"/>
    <w:tmpl w:val="A72E02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96F6776"/>
    <w:multiLevelType w:val="hybridMultilevel"/>
    <w:tmpl w:val="AEA215D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0"/>
  </w:num>
  <w:num w:numId="2">
    <w:abstractNumId w:val="5"/>
  </w:num>
  <w:num w:numId="3">
    <w:abstractNumId w:val="17"/>
  </w:num>
  <w:num w:numId="4">
    <w:abstractNumId w:val="3"/>
  </w:num>
  <w:num w:numId="5">
    <w:abstractNumId w:val="19"/>
  </w:num>
  <w:num w:numId="6">
    <w:abstractNumId w:val="11"/>
  </w:num>
  <w:num w:numId="7">
    <w:abstractNumId w:val="9"/>
  </w:num>
  <w:num w:numId="8">
    <w:abstractNumId w:val="7"/>
  </w:num>
  <w:num w:numId="9">
    <w:abstractNumId w:val="4"/>
  </w:num>
  <w:num w:numId="10">
    <w:abstractNumId w:val="6"/>
  </w:num>
  <w:num w:numId="11">
    <w:abstractNumId w:val="21"/>
  </w:num>
  <w:num w:numId="12">
    <w:abstractNumId w:val="2"/>
  </w:num>
  <w:num w:numId="13">
    <w:abstractNumId w:val="18"/>
  </w:num>
  <w:num w:numId="14">
    <w:abstractNumId w:val="16"/>
  </w:num>
  <w:num w:numId="15">
    <w:abstractNumId w:val="15"/>
  </w:num>
  <w:num w:numId="16">
    <w:abstractNumId w:val="8"/>
  </w:num>
  <w:num w:numId="17">
    <w:abstractNumId w:val="1"/>
  </w:num>
  <w:num w:numId="18">
    <w:abstractNumId w:val="0"/>
  </w:num>
  <w:num w:numId="19">
    <w:abstractNumId w:val="10"/>
  </w:num>
  <w:num w:numId="20">
    <w:abstractNumId w:val="14"/>
  </w:num>
  <w:num w:numId="21">
    <w:abstractNumId w:val="12"/>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CB0"/>
    <w:rsid w:val="00021E8F"/>
    <w:rsid w:val="00031396"/>
    <w:rsid w:val="00031E1E"/>
    <w:rsid w:val="00036F8B"/>
    <w:rsid w:val="000408B6"/>
    <w:rsid w:val="00042EBC"/>
    <w:rsid w:val="0004785A"/>
    <w:rsid w:val="00063C41"/>
    <w:rsid w:val="00064D05"/>
    <w:rsid w:val="00066212"/>
    <w:rsid w:val="000751F7"/>
    <w:rsid w:val="000868EE"/>
    <w:rsid w:val="000D6508"/>
    <w:rsid w:val="000E33DC"/>
    <w:rsid w:val="000F7110"/>
    <w:rsid w:val="00104815"/>
    <w:rsid w:val="00123996"/>
    <w:rsid w:val="0013629A"/>
    <w:rsid w:val="00137FCB"/>
    <w:rsid w:val="0014167F"/>
    <w:rsid w:val="00170478"/>
    <w:rsid w:val="00185F62"/>
    <w:rsid w:val="00196470"/>
    <w:rsid w:val="001A129C"/>
    <w:rsid w:val="001A4D0E"/>
    <w:rsid w:val="001B2EB4"/>
    <w:rsid w:val="001C03D1"/>
    <w:rsid w:val="001D0AD9"/>
    <w:rsid w:val="001E4E54"/>
    <w:rsid w:val="001F30E3"/>
    <w:rsid w:val="002000BB"/>
    <w:rsid w:val="00202B87"/>
    <w:rsid w:val="00211669"/>
    <w:rsid w:val="002218E0"/>
    <w:rsid w:val="00233CF4"/>
    <w:rsid w:val="00236ED6"/>
    <w:rsid w:val="0024263C"/>
    <w:rsid w:val="00243FF5"/>
    <w:rsid w:val="00264525"/>
    <w:rsid w:val="0027032D"/>
    <w:rsid w:val="002A030A"/>
    <w:rsid w:val="002A3758"/>
    <w:rsid w:val="002A77CA"/>
    <w:rsid w:val="002B3909"/>
    <w:rsid w:val="002B536C"/>
    <w:rsid w:val="002C31C9"/>
    <w:rsid w:val="002D254F"/>
    <w:rsid w:val="002D7FA6"/>
    <w:rsid w:val="002E60AF"/>
    <w:rsid w:val="0030399A"/>
    <w:rsid w:val="00304303"/>
    <w:rsid w:val="00326BE5"/>
    <w:rsid w:val="00365CB0"/>
    <w:rsid w:val="0037601D"/>
    <w:rsid w:val="003762B1"/>
    <w:rsid w:val="003917AD"/>
    <w:rsid w:val="00397A50"/>
    <w:rsid w:val="003A165D"/>
    <w:rsid w:val="003A6267"/>
    <w:rsid w:val="003C527E"/>
    <w:rsid w:val="003C56C7"/>
    <w:rsid w:val="00407345"/>
    <w:rsid w:val="0042026A"/>
    <w:rsid w:val="0043692A"/>
    <w:rsid w:val="00441E61"/>
    <w:rsid w:val="00460BF6"/>
    <w:rsid w:val="004640A7"/>
    <w:rsid w:val="0047468B"/>
    <w:rsid w:val="00491E14"/>
    <w:rsid w:val="00497DF7"/>
    <w:rsid w:val="004B0742"/>
    <w:rsid w:val="004C274B"/>
    <w:rsid w:val="004D5705"/>
    <w:rsid w:val="004F3402"/>
    <w:rsid w:val="004F7C6E"/>
    <w:rsid w:val="00505F40"/>
    <w:rsid w:val="00506976"/>
    <w:rsid w:val="005123E7"/>
    <w:rsid w:val="00586EA4"/>
    <w:rsid w:val="005C2E54"/>
    <w:rsid w:val="005C71B4"/>
    <w:rsid w:val="005D3A18"/>
    <w:rsid w:val="005D4CE1"/>
    <w:rsid w:val="005E1263"/>
    <w:rsid w:val="005F1F9D"/>
    <w:rsid w:val="006022DD"/>
    <w:rsid w:val="006331EB"/>
    <w:rsid w:val="0064121E"/>
    <w:rsid w:val="00657422"/>
    <w:rsid w:val="0066060A"/>
    <w:rsid w:val="00672267"/>
    <w:rsid w:val="006738AE"/>
    <w:rsid w:val="006859C9"/>
    <w:rsid w:val="006A19B6"/>
    <w:rsid w:val="006D2106"/>
    <w:rsid w:val="006E0AC5"/>
    <w:rsid w:val="006E479F"/>
    <w:rsid w:val="0070479E"/>
    <w:rsid w:val="00717B48"/>
    <w:rsid w:val="00724C70"/>
    <w:rsid w:val="0073482C"/>
    <w:rsid w:val="00751860"/>
    <w:rsid w:val="007601DD"/>
    <w:rsid w:val="00761CDF"/>
    <w:rsid w:val="007637C1"/>
    <w:rsid w:val="007744C8"/>
    <w:rsid w:val="00795781"/>
    <w:rsid w:val="007B6F09"/>
    <w:rsid w:val="007C38EB"/>
    <w:rsid w:val="007D7824"/>
    <w:rsid w:val="007D7B5C"/>
    <w:rsid w:val="007E7B10"/>
    <w:rsid w:val="007F6248"/>
    <w:rsid w:val="007F6FBA"/>
    <w:rsid w:val="008058E4"/>
    <w:rsid w:val="00815DD8"/>
    <w:rsid w:val="008174B6"/>
    <w:rsid w:val="00835019"/>
    <w:rsid w:val="00841117"/>
    <w:rsid w:val="00842FDA"/>
    <w:rsid w:val="00844B65"/>
    <w:rsid w:val="008623A8"/>
    <w:rsid w:val="00876E8E"/>
    <w:rsid w:val="008A03DF"/>
    <w:rsid w:val="008A55FC"/>
    <w:rsid w:val="008C714B"/>
    <w:rsid w:val="008E257E"/>
    <w:rsid w:val="008F0A2A"/>
    <w:rsid w:val="00902871"/>
    <w:rsid w:val="00917050"/>
    <w:rsid w:val="0093527E"/>
    <w:rsid w:val="00944192"/>
    <w:rsid w:val="00971351"/>
    <w:rsid w:val="00972D6D"/>
    <w:rsid w:val="00993521"/>
    <w:rsid w:val="009963BC"/>
    <w:rsid w:val="009A0F87"/>
    <w:rsid w:val="009D12F1"/>
    <w:rsid w:val="009E5220"/>
    <w:rsid w:val="009F7295"/>
    <w:rsid w:val="00A016E5"/>
    <w:rsid w:val="00A0388C"/>
    <w:rsid w:val="00A13564"/>
    <w:rsid w:val="00A159F4"/>
    <w:rsid w:val="00A26E7F"/>
    <w:rsid w:val="00A30EBA"/>
    <w:rsid w:val="00A54DA8"/>
    <w:rsid w:val="00A639FB"/>
    <w:rsid w:val="00A70D45"/>
    <w:rsid w:val="00A940AB"/>
    <w:rsid w:val="00AA0A09"/>
    <w:rsid w:val="00AA5E60"/>
    <w:rsid w:val="00AA7C0C"/>
    <w:rsid w:val="00AB4EF8"/>
    <w:rsid w:val="00AE0B70"/>
    <w:rsid w:val="00AE2D28"/>
    <w:rsid w:val="00AF0402"/>
    <w:rsid w:val="00B3448F"/>
    <w:rsid w:val="00B36495"/>
    <w:rsid w:val="00B70AEC"/>
    <w:rsid w:val="00B7549A"/>
    <w:rsid w:val="00B7666A"/>
    <w:rsid w:val="00B81717"/>
    <w:rsid w:val="00B83504"/>
    <w:rsid w:val="00B95A42"/>
    <w:rsid w:val="00B973F5"/>
    <w:rsid w:val="00BC662A"/>
    <w:rsid w:val="00BC680D"/>
    <w:rsid w:val="00BD306E"/>
    <w:rsid w:val="00BE1A27"/>
    <w:rsid w:val="00BE59AA"/>
    <w:rsid w:val="00BF65B5"/>
    <w:rsid w:val="00C043B2"/>
    <w:rsid w:val="00C10059"/>
    <w:rsid w:val="00C12FE5"/>
    <w:rsid w:val="00C24DA4"/>
    <w:rsid w:val="00C25961"/>
    <w:rsid w:val="00C34DDB"/>
    <w:rsid w:val="00C40013"/>
    <w:rsid w:val="00C4278D"/>
    <w:rsid w:val="00C5456A"/>
    <w:rsid w:val="00C57F20"/>
    <w:rsid w:val="00C73DBA"/>
    <w:rsid w:val="00CA2FE9"/>
    <w:rsid w:val="00CA377B"/>
    <w:rsid w:val="00CA4EBE"/>
    <w:rsid w:val="00CC3A65"/>
    <w:rsid w:val="00CC673C"/>
    <w:rsid w:val="00CD3D75"/>
    <w:rsid w:val="00CD5F69"/>
    <w:rsid w:val="00CE28AB"/>
    <w:rsid w:val="00CF1D7C"/>
    <w:rsid w:val="00CF560B"/>
    <w:rsid w:val="00CF5F52"/>
    <w:rsid w:val="00CF6628"/>
    <w:rsid w:val="00D04665"/>
    <w:rsid w:val="00D11854"/>
    <w:rsid w:val="00D35408"/>
    <w:rsid w:val="00D42181"/>
    <w:rsid w:val="00D85914"/>
    <w:rsid w:val="00D9315F"/>
    <w:rsid w:val="00DA0D49"/>
    <w:rsid w:val="00DA558D"/>
    <w:rsid w:val="00DA6D81"/>
    <w:rsid w:val="00DB08EF"/>
    <w:rsid w:val="00DE10E6"/>
    <w:rsid w:val="00E13A36"/>
    <w:rsid w:val="00E1549D"/>
    <w:rsid w:val="00E17527"/>
    <w:rsid w:val="00E208D1"/>
    <w:rsid w:val="00E24D90"/>
    <w:rsid w:val="00E52A37"/>
    <w:rsid w:val="00EA59B7"/>
    <w:rsid w:val="00EB4B2C"/>
    <w:rsid w:val="00EB7AD9"/>
    <w:rsid w:val="00EF01B2"/>
    <w:rsid w:val="00F01474"/>
    <w:rsid w:val="00F07DBE"/>
    <w:rsid w:val="00F159E2"/>
    <w:rsid w:val="00F31946"/>
    <w:rsid w:val="00F35778"/>
    <w:rsid w:val="00F35DDB"/>
    <w:rsid w:val="00F36651"/>
    <w:rsid w:val="00F7556D"/>
    <w:rsid w:val="00F846E4"/>
    <w:rsid w:val="00F97492"/>
    <w:rsid w:val="00FA0EC4"/>
    <w:rsid w:val="00FB700B"/>
    <w:rsid w:val="00FC3CC0"/>
    <w:rsid w:val="00FD2894"/>
    <w:rsid w:val="00FE52BC"/>
    <w:rsid w:val="00FF5E8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212477E"/>
  <w15:chartTrackingRefBased/>
  <w15:docId w15:val="{354D7D35-B0CC-4182-823F-81F91CEA9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CB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365CB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365CB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365CB0"/>
    <w:rPr>
      <w:rFonts w:ascii="Times New Roman" w:eastAsia="Calibri"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65CB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365CB0"/>
    <w:rPr>
      <w:color w:val="0563C1" w:themeColor="hyperlink"/>
      <w:u w:val="single"/>
    </w:rPr>
  </w:style>
  <w:style w:type="character" w:customStyle="1" w:styleId="apple-converted-space">
    <w:name w:val="apple-converted-space"/>
    <w:basedOn w:val="Fuentedeprrafopredeter"/>
    <w:rsid w:val="00365CB0"/>
  </w:style>
  <w:style w:type="table" w:customStyle="1" w:styleId="Tablaconcuadrcula1">
    <w:name w:val="Tabla con cuadrícula1"/>
    <w:basedOn w:val="Tablanormal"/>
    <w:next w:val="Tablaconcuadrcula"/>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365CB0"/>
    <w:pPr>
      <w:ind w:left="720"/>
      <w:contextualSpacing/>
    </w:pPr>
  </w:style>
  <w:style w:type="table" w:styleId="Tablaconcuadrcula">
    <w:name w:val="Table Grid"/>
    <w:basedOn w:val="Tablanormal"/>
    <w:uiPriority w:val="39"/>
    <w:rsid w:val="00365C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uiPriority w:val="99"/>
    <w:semiHidden/>
    <w:unhideWhenUsed/>
    <w:rsid w:val="00B81717"/>
    <w:rPr>
      <w:sz w:val="16"/>
      <w:szCs w:val="16"/>
    </w:rPr>
  </w:style>
  <w:style w:type="paragraph" w:styleId="Textocomentario">
    <w:name w:val="annotation text"/>
    <w:basedOn w:val="Normal"/>
    <w:link w:val="TextocomentarioCar"/>
    <w:uiPriority w:val="99"/>
    <w:semiHidden/>
    <w:unhideWhenUsed/>
    <w:rsid w:val="00B8171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81717"/>
    <w:rPr>
      <w:sz w:val="20"/>
      <w:szCs w:val="20"/>
    </w:rPr>
  </w:style>
  <w:style w:type="paragraph" w:styleId="Asuntodelcomentario">
    <w:name w:val="annotation subject"/>
    <w:basedOn w:val="Textocomentario"/>
    <w:next w:val="Textocomentario"/>
    <w:link w:val="AsuntodelcomentarioCar"/>
    <w:uiPriority w:val="99"/>
    <w:semiHidden/>
    <w:unhideWhenUsed/>
    <w:rsid w:val="00B81717"/>
    <w:rPr>
      <w:b/>
      <w:bCs/>
    </w:rPr>
  </w:style>
  <w:style w:type="character" w:customStyle="1" w:styleId="AsuntodelcomentarioCar">
    <w:name w:val="Asunto del comentario Car"/>
    <w:basedOn w:val="TextocomentarioCar"/>
    <w:link w:val="Asuntodelcomentario"/>
    <w:uiPriority w:val="99"/>
    <w:semiHidden/>
    <w:rsid w:val="00B81717"/>
    <w:rPr>
      <w:b/>
      <w:bCs/>
      <w:sz w:val="20"/>
      <w:szCs w:val="20"/>
    </w:rPr>
  </w:style>
  <w:style w:type="paragraph" w:styleId="Textodeglobo">
    <w:name w:val="Balloon Text"/>
    <w:basedOn w:val="Normal"/>
    <w:link w:val="TextodegloboCar"/>
    <w:uiPriority w:val="99"/>
    <w:semiHidden/>
    <w:unhideWhenUsed/>
    <w:rsid w:val="00B8171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1717"/>
    <w:rPr>
      <w:rFonts w:ascii="Segoe UI" w:hAnsi="Segoe UI" w:cs="Segoe UI"/>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0479E"/>
  </w:style>
  <w:style w:type="paragraph" w:styleId="Sinespaciado">
    <w:name w:val="No Spacing"/>
    <w:aliases w:val="Francesa,INAI"/>
    <w:link w:val="SinespaciadoCar"/>
    <w:uiPriority w:val="1"/>
    <w:qFormat/>
    <w:rsid w:val="00491E14"/>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91E14"/>
    <w:rPr>
      <w:rFonts w:ascii="Times New Roman" w:eastAsia="Times New Roman" w:hAnsi="Times New Roman" w:cs="Times New Roman"/>
      <w:sz w:val="24"/>
      <w:szCs w:val="24"/>
      <w:lang w:eastAsia="es-ES"/>
    </w:rPr>
  </w:style>
  <w:style w:type="table" w:customStyle="1" w:styleId="Tablaconcuadrcula2">
    <w:name w:val="Tabla con cuadrícula2"/>
    <w:basedOn w:val="Tablanormal"/>
    <w:next w:val="Tablaconcuadrcula"/>
    <w:uiPriority w:val="59"/>
    <w:rsid w:val="00491E1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inguno">
    <w:name w:val="Ninguno"/>
    <w:rsid w:val="00B36495"/>
    <w:rPr>
      <w:lang w:val="es-ES_tradnl"/>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C71B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C71B4"/>
    <w:rPr>
      <w:sz w:val="20"/>
      <w:szCs w:val="20"/>
    </w:rPr>
  </w:style>
  <w:style w:type="paragraph" w:customStyle="1" w:styleId="m483811427706604298gmail-msolistparagraph">
    <w:name w:val="m_483811427706604298gmail-msolistparagraph"/>
    <w:basedOn w:val="Normal"/>
    <w:rsid w:val="006331EB"/>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3">
    <w:name w:val="A3"/>
    <w:uiPriority w:val="99"/>
    <w:rsid w:val="00497DF7"/>
    <w:rPr>
      <w:color w:val="211D1E"/>
      <w:sz w:val="23"/>
      <w:szCs w:val="23"/>
    </w:rPr>
  </w:style>
  <w:style w:type="paragraph" w:customStyle="1" w:styleId="Pa4">
    <w:name w:val="Pa4"/>
    <w:basedOn w:val="Normal"/>
    <w:next w:val="Normal"/>
    <w:uiPriority w:val="99"/>
    <w:rsid w:val="00497DF7"/>
    <w:pPr>
      <w:autoSpaceDE w:val="0"/>
      <w:autoSpaceDN w:val="0"/>
      <w:adjustRightInd w:val="0"/>
      <w:spacing w:after="0" w:line="241" w:lineRule="atLeast"/>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787616">
      <w:bodyDiv w:val="1"/>
      <w:marLeft w:val="0"/>
      <w:marRight w:val="0"/>
      <w:marTop w:val="0"/>
      <w:marBottom w:val="0"/>
      <w:divBdr>
        <w:top w:val="none" w:sz="0" w:space="0" w:color="auto"/>
        <w:left w:val="none" w:sz="0" w:space="0" w:color="auto"/>
        <w:bottom w:val="none" w:sz="0" w:space="0" w:color="auto"/>
        <w:right w:val="none" w:sz="0" w:space="0" w:color="auto"/>
      </w:divBdr>
    </w:div>
    <w:div w:id="1920748188">
      <w:bodyDiv w:val="1"/>
      <w:marLeft w:val="0"/>
      <w:marRight w:val="0"/>
      <w:marTop w:val="0"/>
      <w:marBottom w:val="0"/>
      <w:divBdr>
        <w:top w:val="none" w:sz="0" w:space="0" w:color="auto"/>
        <w:left w:val="none" w:sz="0" w:space="0" w:color="auto"/>
        <w:bottom w:val="none" w:sz="0" w:space="0" w:color="auto"/>
        <w:right w:val="none" w:sz="0" w:space="0" w:color="auto"/>
      </w:divBdr>
    </w:div>
    <w:div w:id="2057898542">
      <w:bodyDiv w:val="1"/>
      <w:marLeft w:val="0"/>
      <w:marRight w:val="0"/>
      <w:marTop w:val="0"/>
      <w:marBottom w:val="0"/>
      <w:divBdr>
        <w:top w:val="none" w:sz="0" w:space="0" w:color="auto"/>
        <w:left w:val="none" w:sz="0" w:space="0" w:color="auto"/>
        <w:bottom w:val="none" w:sz="0" w:space="0" w:color="auto"/>
        <w:right w:val="none" w:sz="0" w:space="0" w:color="auto"/>
      </w:divBdr>
    </w:div>
    <w:div w:id="2068871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C28B4-62B1-452C-96BC-5733C11D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7041</Words>
  <Characters>38730</Characters>
  <Application>Microsoft Office Word</Application>
  <DocSecurity>0</DocSecurity>
  <Lines>322</Lines>
  <Paragraphs>91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cp:revision>
  <dcterms:created xsi:type="dcterms:W3CDTF">2021-09-03T19:04:00Z</dcterms:created>
  <dcterms:modified xsi:type="dcterms:W3CDTF">2021-10-01T16:13:00Z</dcterms:modified>
</cp:coreProperties>
</file>