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576FB4" w14:textId="77777777" w:rsidR="00A75315" w:rsidRPr="00F37746" w:rsidRDefault="0084203D" w:rsidP="00005C96">
      <w:pPr>
        <w:tabs>
          <w:tab w:val="left" w:pos="0"/>
          <w:tab w:val="center" w:pos="4419"/>
          <w:tab w:val="right" w:pos="8838"/>
        </w:tabs>
        <w:spacing w:after="0" w:line="360" w:lineRule="auto"/>
        <w:jc w:val="center"/>
        <w:rPr>
          <w:rFonts w:ascii="Palatino Linotype" w:eastAsia="MS Mincho" w:hAnsi="Palatino Linotype" w:cs="Times New Roman"/>
          <w:b/>
          <w:sz w:val="24"/>
          <w:szCs w:val="24"/>
          <w:lang w:val="es-ES_tradnl" w:eastAsia="es-ES"/>
        </w:rPr>
      </w:pPr>
      <w:r w:rsidRPr="00F37746">
        <w:rPr>
          <w:rFonts w:ascii="Palatino Linotype" w:eastAsia="MS Mincho" w:hAnsi="Palatino Linotype" w:cs="Times New Roman"/>
          <w:b/>
          <w:sz w:val="24"/>
          <w:szCs w:val="24"/>
          <w:lang w:val="es-ES_tradnl" w:eastAsia="es-ES"/>
        </w:rPr>
        <w:t>RESUMEN</w:t>
      </w:r>
    </w:p>
    <w:p w14:paraId="43652747" w14:textId="77777777" w:rsidR="00A75315" w:rsidRPr="00F37746" w:rsidRDefault="00A75315" w:rsidP="002D449D">
      <w:pPr>
        <w:tabs>
          <w:tab w:val="left" w:pos="0"/>
          <w:tab w:val="center" w:pos="4419"/>
          <w:tab w:val="right" w:pos="8838"/>
        </w:tabs>
        <w:spacing w:after="0" w:line="360" w:lineRule="auto"/>
        <w:jc w:val="both"/>
        <w:rPr>
          <w:rFonts w:ascii="Palatino Linotype" w:eastAsia="MS Mincho" w:hAnsi="Palatino Linotype" w:cs="Times New Roman"/>
          <w:lang w:val="es-ES_tradnl" w:eastAsia="es-ES"/>
        </w:rPr>
      </w:pPr>
      <w:r w:rsidRPr="00F37746">
        <w:rPr>
          <w:rFonts w:ascii="Palatino Linotype" w:eastAsia="MS Mincho" w:hAnsi="Palatino Linotype" w:cs="Times New Roman"/>
          <w:b/>
          <w:lang w:val="es-ES_tradnl" w:eastAsia="es-ES"/>
        </w:rPr>
        <w:t xml:space="preserve">Tema: </w:t>
      </w:r>
      <w:r w:rsidRPr="00F37746">
        <w:rPr>
          <w:rFonts w:ascii="Palatino Linotype" w:eastAsia="MS Mincho" w:hAnsi="Palatino Linotype" w:cs="Times New Roman"/>
          <w:lang w:val="es-ES_tradnl" w:eastAsia="es-ES"/>
        </w:rPr>
        <w:t>Legalidad de la respuesta otorgada po</w:t>
      </w:r>
      <w:r w:rsidR="005A768B" w:rsidRPr="00F37746">
        <w:rPr>
          <w:rFonts w:ascii="Palatino Linotype" w:eastAsia="MS Mincho" w:hAnsi="Palatino Linotype" w:cs="Times New Roman"/>
          <w:lang w:val="es-ES_tradnl" w:eastAsia="es-ES"/>
        </w:rPr>
        <w:t xml:space="preserve">r el Ayuntamiento de </w:t>
      </w:r>
      <w:proofErr w:type="gramStart"/>
      <w:r w:rsidR="005A768B" w:rsidRPr="00F37746">
        <w:rPr>
          <w:rFonts w:ascii="Palatino Linotype" w:eastAsia="MS Mincho" w:hAnsi="Palatino Linotype" w:cs="Times New Roman"/>
          <w:lang w:val="es-ES_tradnl" w:eastAsia="es-ES"/>
        </w:rPr>
        <w:t xml:space="preserve">Tenancingo </w:t>
      </w:r>
      <w:r w:rsidRPr="00F37746">
        <w:rPr>
          <w:rFonts w:ascii="Palatino Linotype" w:eastAsia="MS Mincho" w:hAnsi="Palatino Linotype" w:cs="Times New Roman"/>
          <w:lang w:val="es-ES_tradnl" w:eastAsia="es-ES"/>
        </w:rPr>
        <w:t xml:space="preserve"> a</w:t>
      </w:r>
      <w:proofErr w:type="gramEnd"/>
      <w:r w:rsidRPr="00F37746">
        <w:rPr>
          <w:rFonts w:ascii="Palatino Linotype" w:eastAsia="MS Mincho" w:hAnsi="Palatino Linotype" w:cs="Times New Roman"/>
          <w:lang w:val="es-ES_tradnl" w:eastAsia="es-ES"/>
        </w:rPr>
        <w:t xml:space="preserve"> la luz </w:t>
      </w:r>
      <w:r w:rsidR="00DE45AE" w:rsidRPr="00F37746">
        <w:rPr>
          <w:rFonts w:ascii="Palatino Linotype" w:eastAsia="MS Mincho" w:hAnsi="Palatino Linotype" w:cs="Times New Roman"/>
          <w:lang w:val="es-ES_tradnl" w:eastAsia="es-ES"/>
        </w:rPr>
        <w:t xml:space="preserve">del </w:t>
      </w:r>
      <w:r w:rsidR="00D22428" w:rsidRPr="00F37746">
        <w:rPr>
          <w:rFonts w:ascii="Palatino Linotype" w:eastAsia="MS Mincho" w:hAnsi="Palatino Linotype" w:cs="Times New Roman"/>
          <w:lang w:val="es-ES_tradnl" w:eastAsia="es-ES"/>
        </w:rPr>
        <w:t xml:space="preserve">artículo 158 </w:t>
      </w:r>
      <w:r w:rsidRPr="00F37746">
        <w:rPr>
          <w:rFonts w:ascii="Palatino Linotype" w:eastAsia="MS Mincho" w:hAnsi="Palatino Linotype" w:cs="Times New Roman"/>
          <w:lang w:val="es-ES_tradnl" w:eastAsia="es-ES"/>
        </w:rPr>
        <w:t xml:space="preserve"> de la Ley de Transparencia y Acceso a la Información  Pública del Estado de México y Municipios. </w:t>
      </w:r>
    </w:p>
    <w:p w14:paraId="1AA0B54C" w14:textId="77777777" w:rsidR="00A75315" w:rsidRPr="00F37746" w:rsidRDefault="00A75315" w:rsidP="00A75315">
      <w:pPr>
        <w:tabs>
          <w:tab w:val="left" w:pos="0"/>
          <w:tab w:val="center" w:pos="4419"/>
          <w:tab w:val="right" w:pos="8838"/>
        </w:tabs>
        <w:spacing w:after="0" w:line="360" w:lineRule="auto"/>
        <w:rPr>
          <w:rFonts w:ascii="Palatino Linotype" w:eastAsia="MS Mincho" w:hAnsi="Palatino Linotype" w:cs="Times New Roman"/>
          <w:lang w:val="es-ES_tradnl" w:eastAsia="es-ES"/>
        </w:rPr>
      </w:pPr>
    </w:p>
    <w:p w14:paraId="2257EAAB" w14:textId="77777777" w:rsidR="00A75315" w:rsidRPr="00F37746" w:rsidRDefault="00A75315" w:rsidP="00A75315">
      <w:pPr>
        <w:tabs>
          <w:tab w:val="left" w:pos="0"/>
          <w:tab w:val="center" w:pos="4419"/>
          <w:tab w:val="right" w:pos="8838"/>
        </w:tabs>
        <w:spacing w:after="0" w:line="360" w:lineRule="auto"/>
        <w:jc w:val="both"/>
        <w:rPr>
          <w:rFonts w:ascii="Palatino Linotype" w:eastAsia="MS Mincho" w:hAnsi="Palatino Linotype" w:cs="Times New Roman"/>
          <w:lang w:val="es-ES_tradnl" w:eastAsia="es-ES"/>
        </w:rPr>
      </w:pPr>
      <w:r w:rsidRPr="00F37746">
        <w:rPr>
          <w:rFonts w:ascii="Palatino Linotype" w:eastAsia="MS Mincho" w:hAnsi="Palatino Linotype" w:cs="Times New Roman"/>
          <w:b/>
          <w:lang w:val="es-ES_tradnl" w:eastAsia="es-ES"/>
        </w:rPr>
        <w:t xml:space="preserve">El caso: </w:t>
      </w:r>
      <w:r w:rsidR="00D22428" w:rsidRPr="00F37746">
        <w:rPr>
          <w:rFonts w:ascii="Palatino Linotype" w:eastAsia="MS Mincho" w:hAnsi="Palatino Linotype" w:cs="Times New Roman"/>
          <w:lang w:val="es-ES_tradnl" w:eastAsia="es-ES"/>
        </w:rPr>
        <w:t>Una persona solicitó acceso a diversos oficios suscritos por la sindicatura municipal</w:t>
      </w:r>
      <w:r w:rsidRPr="00F37746">
        <w:rPr>
          <w:rFonts w:ascii="Palatino Linotype" w:eastAsia="MS Mincho" w:hAnsi="Palatino Linotype" w:cs="Times New Roman"/>
          <w:lang w:val="es-ES_tradnl" w:eastAsia="es-ES"/>
        </w:rPr>
        <w:t xml:space="preserve">. </w:t>
      </w:r>
    </w:p>
    <w:p w14:paraId="21D27598" w14:textId="77777777" w:rsidR="00A75315" w:rsidRPr="00F37746" w:rsidRDefault="00A75315" w:rsidP="00A75315">
      <w:pPr>
        <w:tabs>
          <w:tab w:val="left" w:pos="0"/>
          <w:tab w:val="center" w:pos="4419"/>
          <w:tab w:val="right" w:pos="8838"/>
        </w:tabs>
        <w:spacing w:after="0" w:line="360" w:lineRule="auto"/>
        <w:jc w:val="both"/>
        <w:rPr>
          <w:rFonts w:ascii="Palatino Linotype" w:eastAsia="MS Mincho" w:hAnsi="Palatino Linotype" w:cs="Times New Roman"/>
          <w:lang w:val="es-ES_tradnl" w:eastAsia="es-ES"/>
        </w:rPr>
      </w:pPr>
    </w:p>
    <w:p w14:paraId="21F60909" w14:textId="77777777" w:rsidR="00A75315" w:rsidRPr="00F37746" w:rsidRDefault="00A75315" w:rsidP="00A75315">
      <w:pPr>
        <w:spacing w:after="0" w:line="360" w:lineRule="auto"/>
        <w:jc w:val="both"/>
        <w:rPr>
          <w:rFonts w:ascii="Palatino Linotype" w:eastAsiaTheme="minorEastAsia" w:hAnsi="Palatino Linotype"/>
          <w:lang w:eastAsia="es-ES"/>
        </w:rPr>
      </w:pPr>
      <w:r w:rsidRPr="00F37746">
        <w:rPr>
          <w:rFonts w:ascii="Palatino Linotype" w:eastAsiaTheme="minorEastAsia" w:hAnsi="Palatino Linotype"/>
          <w:lang w:eastAsia="es-ES"/>
        </w:rPr>
        <w:t>En calidad de respuesta, el Sujeto Obligado refirió que</w:t>
      </w:r>
      <w:r w:rsidR="00D22428" w:rsidRPr="00F37746">
        <w:rPr>
          <w:rFonts w:ascii="Palatino Linotype" w:eastAsiaTheme="minorEastAsia" w:hAnsi="Palatino Linotype"/>
          <w:lang w:eastAsia="es-ES"/>
        </w:rPr>
        <w:t xml:space="preserve"> contaba con la información</w:t>
      </w:r>
      <w:r w:rsidR="00D578D1" w:rsidRPr="00F37746">
        <w:rPr>
          <w:rFonts w:ascii="Palatino Linotype" w:eastAsiaTheme="minorEastAsia" w:hAnsi="Palatino Linotype"/>
          <w:lang w:eastAsia="es-ES"/>
        </w:rPr>
        <w:t xml:space="preserve">, no obstante, </w:t>
      </w:r>
      <w:r w:rsidR="00D22428" w:rsidRPr="00F37746">
        <w:rPr>
          <w:rFonts w:ascii="Palatino Linotype" w:eastAsiaTheme="minorEastAsia" w:hAnsi="Palatino Linotype"/>
          <w:lang w:eastAsia="es-ES"/>
        </w:rPr>
        <w:t xml:space="preserve">no era posible </w:t>
      </w:r>
      <w:r w:rsidR="00D578D1" w:rsidRPr="00F37746">
        <w:rPr>
          <w:rFonts w:ascii="Palatino Linotype" w:eastAsiaTheme="minorEastAsia" w:hAnsi="Palatino Linotype"/>
          <w:lang w:eastAsia="es-ES"/>
        </w:rPr>
        <w:t xml:space="preserve">remitir </w:t>
      </w:r>
      <w:r w:rsidR="00D22428" w:rsidRPr="00F37746">
        <w:rPr>
          <w:rFonts w:ascii="Palatino Linotype" w:eastAsiaTheme="minorEastAsia" w:hAnsi="Palatino Linotype"/>
          <w:lang w:eastAsia="es-ES"/>
        </w:rPr>
        <w:t xml:space="preserve">dicha información a través del Sistema de Acceso a la Información Mexiquense </w:t>
      </w:r>
      <w:r w:rsidR="00D22428" w:rsidRPr="00F37746">
        <w:rPr>
          <w:rFonts w:ascii="Palatino Linotype" w:eastAsiaTheme="minorEastAsia" w:hAnsi="Palatino Linotype"/>
          <w:b/>
          <w:lang w:eastAsia="es-ES"/>
        </w:rPr>
        <w:t xml:space="preserve">(SAIMEX), </w:t>
      </w:r>
      <w:r w:rsidR="00D578D1" w:rsidRPr="00F37746">
        <w:rPr>
          <w:rFonts w:ascii="Palatino Linotype" w:eastAsiaTheme="minorEastAsia" w:hAnsi="Palatino Linotype"/>
          <w:lang w:eastAsia="es-ES"/>
        </w:rPr>
        <w:t xml:space="preserve">por lo que se dejaba </w:t>
      </w:r>
      <w:r w:rsidR="00D22428" w:rsidRPr="00F37746">
        <w:rPr>
          <w:rFonts w:ascii="Palatino Linotype" w:eastAsiaTheme="minorEastAsia" w:hAnsi="Palatino Linotype"/>
          <w:lang w:eastAsia="es-ES"/>
        </w:rPr>
        <w:t>a disposición</w:t>
      </w:r>
      <w:r w:rsidR="00D578D1" w:rsidRPr="00F37746">
        <w:rPr>
          <w:rFonts w:ascii="Palatino Linotype" w:eastAsiaTheme="minorEastAsia" w:hAnsi="Palatino Linotype"/>
          <w:lang w:eastAsia="es-ES"/>
        </w:rPr>
        <w:t xml:space="preserve"> para su </w:t>
      </w:r>
      <w:proofErr w:type="gramStart"/>
      <w:r w:rsidR="00D578D1" w:rsidRPr="00F37746">
        <w:rPr>
          <w:rFonts w:ascii="Palatino Linotype" w:eastAsiaTheme="minorEastAsia" w:hAnsi="Palatino Linotype"/>
          <w:lang w:eastAsia="es-ES"/>
        </w:rPr>
        <w:t xml:space="preserve">consulta </w:t>
      </w:r>
      <w:r w:rsidR="00D22428" w:rsidRPr="00F37746">
        <w:rPr>
          <w:rFonts w:ascii="Palatino Linotype" w:eastAsiaTheme="minorEastAsia" w:hAnsi="Palatino Linotype"/>
          <w:lang w:eastAsia="es-ES"/>
        </w:rPr>
        <w:t xml:space="preserve"> en</w:t>
      </w:r>
      <w:proofErr w:type="gramEnd"/>
      <w:r w:rsidR="00D22428" w:rsidRPr="00F37746">
        <w:rPr>
          <w:rFonts w:ascii="Palatino Linotype" w:eastAsiaTheme="minorEastAsia" w:hAnsi="Palatino Linotype"/>
          <w:lang w:eastAsia="es-ES"/>
        </w:rPr>
        <w:t xml:space="preserve"> sus instalaciones</w:t>
      </w:r>
      <w:r w:rsidR="00D22428" w:rsidRPr="00F37746">
        <w:rPr>
          <w:rFonts w:ascii="Palatino Linotype" w:eastAsiaTheme="minorEastAsia" w:hAnsi="Palatino Linotype"/>
          <w:b/>
          <w:lang w:eastAsia="es-ES"/>
        </w:rPr>
        <w:t xml:space="preserve">. </w:t>
      </w:r>
      <w:r w:rsidR="00D22428" w:rsidRPr="00F37746">
        <w:rPr>
          <w:rFonts w:ascii="Palatino Linotype" w:eastAsiaTheme="minorEastAsia" w:hAnsi="Palatino Linotype"/>
          <w:lang w:eastAsia="es-ES"/>
        </w:rPr>
        <w:t>Así</w:t>
      </w:r>
      <w:r w:rsidR="00D578D1" w:rsidRPr="00F37746">
        <w:rPr>
          <w:rFonts w:ascii="Palatino Linotype" w:eastAsiaTheme="minorEastAsia" w:hAnsi="Palatino Linotype"/>
          <w:lang w:eastAsia="es-ES"/>
        </w:rPr>
        <w:t xml:space="preserve">, el particular </w:t>
      </w:r>
      <w:r w:rsidRPr="00F37746">
        <w:rPr>
          <w:rFonts w:ascii="Palatino Linotype" w:eastAsiaTheme="minorEastAsia" w:hAnsi="Palatino Linotype"/>
          <w:lang w:eastAsia="es-ES"/>
        </w:rPr>
        <w:t xml:space="preserve">se inconformó por la entrega de información </w:t>
      </w:r>
      <w:r w:rsidR="00D578D1" w:rsidRPr="00F37746">
        <w:rPr>
          <w:rFonts w:ascii="Palatino Linotype" w:eastAsiaTheme="minorEastAsia" w:hAnsi="Palatino Linotype"/>
          <w:lang w:eastAsia="es-ES"/>
        </w:rPr>
        <w:t xml:space="preserve">en una </w:t>
      </w:r>
      <w:proofErr w:type="gramStart"/>
      <w:r w:rsidR="00D578D1" w:rsidRPr="00F37746">
        <w:rPr>
          <w:rFonts w:ascii="Palatino Linotype" w:eastAsiaTheme="minorEastAsia" w:hAnsi="Palatino Linotype"/>
          <w:lang w:eastAsia="es-ES"/>
        </w:rPr>
        <w:t xml:space="preserve">modalidad </w:t>
      </w:r>
      <w:r w:rsidR="00D22428" w:rsidRPr="00F37746">
        <w:rPr>
          <w:rFonts w:ascii="Palatino Linotype" w:eastAsiaTheme="minorEastAsia" w:hAnsi="Palatino Linotype"/>
          <w:lang w:eastAsia="es-ES"/>
        </w:rPr>
        <w:t xml:space="preserve"> diversa</w:t>
      </w:r>
      <w:proofErr w:type="gramEnd"/>
      <w:r w:rsidR="00D22428" w:rsidRPr="00F37746">
        <w:rPr>
          <w:rFonts w:ascii="Palatino Linotype" w:eastAsiaTheme="minorEastAsia" w:hAnsi="Palatino Linotype"/>
          <w:lang w:eastAsia="es-ES"/>
        </w:rPr>
        <w:t xml:space="preserve"> a la solicitada. </w:t>
      </w:r>
    </w:p>
    <w:p w14:paraId="76C55650" w14:textId="77777777" w:rsidR="00A75315" w:rsidRPr="00F37746" w:rsidRDefault="00A75315" w:rsidP="00A75315">
      <w:pPr>
        <w:spacing w:after="0" w:line="360" w:lineRule="auto"/>
        <w:jc w:val="both"/>
        <w:rPr>
          <w:rFonts w:ascii="Palatino Linotype" w:eastAsiaTheme="minorEastAsia" w:hAnsi="Palatino Linotype"/>
          <w:lang w:eastAsia="es-ES"/>
        </w:rPr>
      </w:pPr>
    </w:p>
    <w:p w14:paraId="0B8D362C" w14:textId="77777777" w:rsidR="00A75315" w:rsidRPr="00F37746" w:rsidRDefault="00A75315" w:rsidP="00A75315">
      <w:pPr>
        <w:tabs>
          <w:tab w:val="left" w:pos="0"/>
          <w:tab w:val="center" w:pos="4419"/>
          <w:tab w:val="right" w:pos="8838"/>
        </w:tabs>
        <w:spacing w:after="0" w:line="360" w:lineRule="auto"/>
        <w:jc w:val="both"/>
        <w:rPr>
          <w:rFonts w:ascii="Palatino Linotype" w:eastAsia="MS Mincho" w:hAnsi="Palatino Linotype" w:cs="Times New Roman"/>
          <w:lang w:val="es-ES_tradnl" w:eastAsia="es-ES"/>
        </w:rPr>
      </w:pPr>
      <w:r w:rsidRPr="00F37746">
        <w:rPr>
          <w:rFonts w:ascii="Palatino Linotype" w:eastAsiaTheme="minorEastAsia" w:hAnsi="Palatino Linotype"/>
          <w:b/>
          <w:lang w:eastAsia="es-ES"/>
        </w:rPr>
        <w:t>Propuesta:</w:t>
      </w:r>
      <w:r w:rsidRPr="00F37746">
        <w:rPr>
          <w:rFonts w:ascii="Palatino Linotype" w:eastAsiaTheme="minorEastAsia" w:hAnsi="Palatino Linotype"/>
          <w:lang w:eastAsia="es-ES"/>
        </w:rPr>
        <w:t xml:space="preserve"> Al tenor de lo anterior, </w:t>
      </w:r>
      <w:r w:rsidR="00D22428" w:rsidRPr="00F37746">
        <w:rPr>
          <w:rFonts w:ascii="Palatino Linotype" w:eastAsiaTheme="minorEastAsia" w:hAnsi="Palatino Linotype"/>
          <w:lang w:eastAsia="es-ES"/>
        </w:rPr>
        <w:t xml:space="preserve">lo estudiado en el presente caso </w:t>
      </w:r>
      <w:r w:rsidRPr="00F37746">
        <w:rPr>
          <w:rFonts w:ascii="Palatino Linotype" w:eastAsiaTheme="minorEastAsia" w:hAnsi="Palatino Linotype"/>
          <w:lang w:eastAsia="es-ES"/>
        </w:rPr>
        <w:t>es</w:t>
      </w:r>
      <w:r w:rsidR="00D22428" w:rsidRPr="00F37746">
        <w:rPr>
          <w:rFonts w:ascii="Palatino Linotype" w:eastAsiaTheme="minorEastAsia" w:hAnsi="Palatino Linotype"/>
          <w:lang w:eastAsia="es-ES"/>
        </w:rPr>
        <w:t xml:space="preserve"> si resulta procedente la simple </w:t>
      </w:r>
      <w:r w:rsidRPr="00F37746">
        <w:rPr>
          <w:rFonts w:ascii="Palatino Linotype" w:eastAsiaTheme="minorEastAsia" w:hAnsi="Palatino Linotype"/>
          <w:lang w:eastAsia="es-ES"/>
        </w:rPr>
        <w:t xml:space="preserve"> referencia</w:t>
      </w:r>
      <w:r w:rsidR="00D22428" w:rsidRPr="00F37746">
        <w:rPr>
          <w:rFonts w:ascii="Palatino Linotype" w:eastAsiaTheme="minorEastAsia" w:hAnsi="Palatino Linotype"/>
          <w:lang w:eastAsia="es-ES"/>
        </w:rPr>
        <w:t xml:space="preserve"> al cambio de modalidad en la entrega de información </w:t>
      </w:r>
      <w:r w:rsidR="002D449D" w:rsidRPr="00F37746">
        <w:rPr>
          <w:rFonts w:ascii="Palatino Linotype" w:eastAsiaTheme="minorEastAsia" w:hAnsi="Palatino Linotype"/>
          <w:lang w:eastAsia="es-ES"/>
        </w:rPr>
        <w:t xml:space="preserve"> </w:t>
      </w:r>
      <w:r w:rsidRPr="00F37746">
        <w:rPr>
          <w:rFonts w:ascii="Palatino Linotype" w:eastAsiaTheme="minorEastAsia" w:hAnsi="Palatino Linotype"/>
          <w:lang w:eastAsia="es-ES"/>
        </w:rPr>
        <w:t>por parte del Sujeto</w:t>
      </w:r>
      <w:r w:rsidR="0002449C" w:rsidRPr="00F37746">
        <w:rPr>
          <w:rFonts w:ascii="Palatino Linotype" w:eastAsiaTheme="minorEastAsia" w:hAnsi="Palatino Linotype"/>
          <w:lang w:eastAsia="es-ES"/>
        </w:rPr>
        <w:t xml:space="preserve"> Obligado</w:t>
      </w:r>
      <w:r w:rsidRPr="00F37746">
        <w:rPr>
          <w:rFonts w:ascii="Palatino Linotype" w:eastAsiaTheme="minorEastAsia" w:hAnsi="Palatino Linotype"/>
          <w:lang w:eastAsia="es-ES"/>
        </w:rPr>
        <w:t xml:space="preserve">, sin al efecto considerar </w:t>
      </w:r>
      <w:r w:rsidR="00D22428" w:rsidRPr="00F37746">
        <w:rPr>
          <w:rFonts w:ascii="Palatino Linotype" w:eastAsiaTheme="minorEastAsia" w:hAnsi="Palatino Linotype"/>
          <w:lang w:eastAsia="es-ES"/>
        </w:rPr>
        <w:t xml:space="preserve">lo dispuesto </w:t>
      </w:r>
      <w:r w:rsidRPr="00F37746">
        <w:rPr>
          <w:rFonts w:ascii="Palatino Linotype" w:eastAsiaTheme="minorEastAsia" w:hAnsi="Palatino Linotype"/>
          <w:lang w:eastAsia="es-ES"/>
        </w:rPr>
        <w:t>por el ya referido artículo</w:t>
      </w:r>
      <w:r w:rsidR="00D22428" w:rsidRPr="00F37746">
        <w:rPr>
          <w:rFonts w:ascii="Palatino Linotype" w:eastAsiaTheme="minorEastAsia" w:hAnsi="Palatino Linotype"/>
          <w:lang w:eastAsia="es-ES"/>
        </w:rPr>
        <w:t xml:space="preserve"> 158</w:t>
      </w:r>
      <w:r w:rsidRPr="00F37746">
        <w:rPr>
          <w:rFonts w:ascii="Palatino Linotype" w:eastAsiaTheme="minorEastAsia" w:hAnsi="Palatino Linotype"/>
          <w:lang w:eastAsia="es-ES"/>
        </w:rPr>
        <w:t xml:space="preserve"> </w:t>
      </w:r>
      <w:r w:rsidRPr="00F37746">
        <w:rPr>
          <w:rFonts w:ascii="Palatino Linotype" w:eastAsia="MS Mincho" w:hAnsi="Palatino Linotype" w:cs="Times New Roman"/>
          <w:lang w:val="es-ES_tradnl" w:eastAsia="es-ES"/>
        </w:rPr>
        <w:t>de la Ley de Transparencia y Acceso a la Información  Pública del Estado de México y Municipios, mismo que señala que</w:t>
      </w:r>
      <w:r w:rsidR="00D22428" w:rsidRPr="00F37746">
        <w:rPr>
          <w:rFonts w:ascii="Palatino Linotype" w:eastAsia="MS Mincho" w:hAnsi="Palatino Linotype" w:cs="Times New Roman"/>
          <w:lang w:val="es-ES_tradnl" w:eastAsia="es-ES"/>
        </w:rPr>
        <w:t xml:space="preserve"> de manera excepcional y de forma  fundada y motivada  se podrá realizar el cambio en la modalidad de entrega para atender una solicitud de información cuando la información solicitada </w:t>
      </w:r>
      <w:r w:rsidR="00D22428" w:rsidRPr="00F37746">
        <w:rPr>
          <w:rFonts w:ascii="Palatino Linotype" w:hAnsi="Palatino Linotype"/>
        </w:rPr>
        <w:t>implique análisis, estudio o procesamiento de documentos cuya entrega o reproducción sobrepase las capacidades técnicas administrativas y humanas</w:t>
      </w:r>
      <w:r w:rsidRPr="00F37746">
        <w:rPr>
          <w:rFonts w:ascii="Palatino Linotype" w:eastAsia="MS Mincho" w:hAnsi="Palatino Linotype" w:cs="Times New Roman"/>
          <w:lang w:val="es-ES_tradnl" w:eastAsia="es-ES"/>
        </w:rPr>
        <w:t xml:space="preserve">. </w:t>
      </w:r>
    </w:p>
    <w:p w14:paraId="4363FA3F" w14:textId="77777777" w:rsidR="00A75315" w:rsidRPr="00F37746" w:rsidRDefault="00A75315" w:rsidP="00A75315">
      <w:pPr>
        <w:tabs>
          <w:tab w:val="left" w:pos="0"/>
          <w:tab w:val="center" w:pos="4419"/>
          <w:tab w:val="right" w:pos="8838"/>
        </w:tabs>
        <w:spacing w:after="0" w:line="360" w:lineRule="auto"/>
        <w:jc w:val="both"/>
        <w:rPr>
          <w:rFonts w:ascii="Palatino Linotype" w:eastAsia="MS Mincho" w:hAnsi="Palatino Linotype" w:cs="Times New Roman"/>
          <w:lang w:val="es-ES_tradnl" w:eastAsia="es-ES"/>
        </w:rPr>
      </w:pPr>
    </w:p>
    <w:p w14:paraId="6D840891" w14:textId="77777777" w:rsidR="00544B85" w:rsidRPr="00F37746" w:rsidRDefault="00A75315" w:rsidP="00A75315">
      <w:pPr>
        <w:tabs>
          <w:tab w:val="left" w:pos="0"/>
          <w:tab w:val="center" w:pos="4419"/>
          <w:tab w:val="right" w:pos="8838"/>
        </w:tabs>
        <w:spacing w:after="0" w:line="360" w:lineRule="auto"/>
        <w:jc w:val="both"/>
        <w:rPr>
          <w:rFonts w:ascii="Palatino Linotype" w:eastAsia="MS Mincho" w:hAnsi="Palatino Linotype" w:cs="Arial"/>
          <w:color w:val="000000"/>
          <w:lang w:eastAsia="es-ES"/>
        </w:rPr>
      </w:pPr>
      <w:r w:rsidRPr="00F37746">
        <w:rPr>
          <w:rFonts w:ascii="Palatino Linotype" w:eastAsia="MS Mincho" w:hAnsi="Palatino Linotype" w:cs="Times New Roman"/>
          <w:lang w:val="es-ES_tradnl" w:eastAsia="es-ES"/>
        </w:rPr>
        <w:lastRenderedPageBreak/>
        <w:t xml:space="preserve">Así, </w:t>
      </w:r>
      <w:r w:rsidR="0002449C" w:rsidRPr="00F37746">
        <w:rPr>
          <w:rFonts w:ascii="Palatino Linotype" w:eastAsia="MS Mincho" w:hAnsi="Palatino Linotype" w:cs="Times New Roman"/>
          <w:lang w:val="es-ES_tradnl" w:eastAsia="es-ES"/>
        </w:rPr>
        <w:t xml:space="preserve">este </w:t>
      </w:r>
      <w:r w:rsidR="00D578D1" w:rsidRPr="00F37746">
        <w:rPr>
          <w:rFonts w:ascii="Palatino Linotype" w:eastAsia="MS Mincho" w:hAnsi="Palatino Linotype" w:cs="Times New Roman"/>
          <w:lang w:val="es-ES_tradnl" w:eastAsia="es-ES"/>
        </w:rPr>
        <w:t xml:space="preserve">Órgano Garante </w:t>
      </w:r>
      <w:r w:rsidR="0002449C" w:rsidRPr="00F37746">
        <w:rPr>
          <w:rFonts w:ascii="Palatino Linotype" w:eastAsia="MS Mincho" w:hAnsi="Palatino Linotype" w:cs="Times New Roman"/>
          <w:lang w:val="es-ES_tradnl" w:eastAsia="es-ES"/>
        </w:rPr>
        <w:t xml:space="preserve">advierte que realizar </w:t>
      </w:r>
      <w:r w:rsidR="00D22428" w:rsidRPr="00F37746">
        <w:rPr>
          <w:rFonts w:ascii="Palatino Linotype" w:eastAsia="MS Mincho" w:hAnsi="Palatino Linotype" w:cs="Times New Roman"/>
          <w:lang w:val="es-ES_tradnl" w:eastAsia="es-ES"/>
        </w:rPr>
        <w:t>cambios de modalidad</w:t>
      </w:r>
      <w:r w:rsidR="00A6215A" w:rsidRPr="00F37746">
        <w:rPr>
          <w:rFonts w:ascii="Palatino Linotype" w:eastAsia="MS Mincho" w:hAnsi="Palatino Linotype" w:cs="Times New Roman"/>
          <w:lang w:val="es-ES_tradnl" w:eastAsia="es-ES"/>
        </w:rPr>
        <w:t xml:space="preserve">, </w:t>
      </w:r>
      <w:r w:rsidR="0002449C" w:rsidRPr="00F37746">
        <w:rPr>
          <w:rFonts w:ascii="Palatino Linotype" w:eastAsia="MS Mincho" w:hAnsi="Palatino Linotype" w:cs="Times New Roman"/>
          <w:lang w:val="es-ES_tradnl" w:eastAsia="es-ES"/>
        </w:rPr>
        <w:t>sin</w:t>
      </w:r>
      <w:r w:rsidR="00A6215A" w:rsidRPr="00F37746">
        <w:rPr>
          <w:rFonts w:ascii="Palatino Linotype" w:eastAsia="MS Mincho" w:hAnsi="Palatino Linotype" w:cs="Times New Roman"/>
          <w:lang w:val="es-ES_tradnl" w:eastAsia="es-ES"/>
        </w:rPr>
        <w:t xml:space="preserve"> al efecto considerar que</w:t>
      </w:r>
      <w:r w:rsidR="00D22428" w:rsidRPr="00F37746">
        <w:rPr>
          <w:rFonts w:ascii="Palatino Linotype" w:eastAsia="MS Mincho" w:hAnsi="Palatino Linotype" w:cs="Times New Roman"/>
          <w:lang w:val="es-ES_tradnl" w:eastAsia="es-ES"/>
        </w:rPr>
        <w:t xml:space="preserve"> resulta necesario fundar y motivar debidamente dicha situación, así como encontrase bajo </w:t>
      </w:r>
      <w:proofErr w:type="gramStart"/>
      <w:r w:rsidR="00D22428" w:rsidRPr="00F37746">
        <w:rPr>
          <w:rFonts w:ascii="Palatino Linotype" w:eastAsia="MS Mincho" w:hAnsi="Palatino Linotype" w:cs="Times New Roman"/>
          <w:lang w:val="es-ES_tradnl" w:eastAsia="es-ES"/>
        </w:rPr>
        <w:t>los supuesto</w:t>
      </w:r>
      <w:proofErr w:type="gramEnd"/>
      <w:r w:rsidR="00D22428" w:rsidRPr="00F37746">
        <w:rPr>
          <w:rFonts w:ascii="Palatino Linotype" w:eastAsia="MS Mincho" w:hAnsi="Palatino Linotype" w:cs="Times New Roman"/>
          <w:lang w:val="es-ES_tradnl" w:eastAsia="es-ES"/>
        </w:rPr>
        <w:t xml:space="preserve"> señalados por la Ley</w:t>
      </w:r>
      <w:r w:rsidR="0002449C" w:rsidRPr="00F37746">
        <w:rPr>
          <w:rFonts w:ascii="Palatino Linotype" w:eastAsia="MS Mincho" w:hAnsi="Palatino Linotype" w:cs="Times New Roman"/>
          <w:lang w:val="es-ES_tradnl" w:eastAsia="es-ES"/>
        </w:rPr>
        <w:t>,</w:t>
      </w:r>
      <w:r w:rsidR="0002449C" w:rsidRPr="00F37746">
        <w:rPr>
          <w:rFonts w:ascii="Palatino Linotype" w:eastAsia="MS Mincho" w:hAnsi="Palatino Linotype" w:cs="Arial"/>
          <w:color w:val="000000"/>
          <w:lang w:eastAsia="es-ES"/>
        </w:rPr>
        <w:t xml:space="preserve"> se traduce a una discrecionalidad arbitraria del Sujeto Obligado</w:t>
      </w:r>
      <w:r w:rsidR="0002449C" w:rsidRPr="00F37746">
        <w:rPr>
          <w:rFonts w:ascii="Palatino Linotype" w:eastAsia="MS Mincho" w:hAnsi="Palatino Linotype" w:cs="Arial"/>
          <w:b/>
          <w:color w:val="000000"/>
          <w:lang w:eastAsia="es-ES"/>
        </w:rPr>
        <w:t xml:space="preserve">, </w:t>
      </w:r>
      <w:r w:rsidR="0002449C" w:rsidRPr="00F37746">
        <w:rPr>
          <w:rFonts w:ascii="Palatino Linotype" w:eastAsia="MS Mincho" w:hAnsi="Palatino Linotype" w:cs="Arial"/>
          <w:color w:val="000000"/>
          <w:lang w:eastAsia="es-ES"/>
        </w:rPr>
        <w:t>por lo</w:t>
      </w:r>
      <w:r w:rsidR="00C877BB" w:rsidRPr="00F37746">
        <w:rPr>
          <w:rFonts w:ascii="Palatino Linotype" w:eastAsia="MS Mincho" w:hAnsi="Palatino Linotype" w:cs="Arial"/>
          <w:color w:val="000000"/>
          <w:lang w:eastAsia="es-ES"/>
        </w:rPr>
        <w:t xml:space="preserve"> que lo procedente fue revocar</w:t>
      </w:r>
      <w:r w:rsidR="0002449C" w:rsidRPr="00F37746">
        <w:rPr>
          <w:rFonts w:ascii="Palatino Linotype" w:eastAsia="MS Mincho" w:hAnsi="Palatino Linotype" w:cs="Arial"/>
          <w:color w:val="000000"/>
          <w:lang w:eastAsia="es-ES"/>
        </w:rPr>
        <w:t xml:space="preserve"> la respuesta y ordenar de nueva cuenta la entrega de la información</w:t>
      </w:r>
      <w:r w:rsidR="00E84642" w:rsidRPr="00F37746">
        <w:rPr>
          <w:rFonts w:ascii="Palatino Linotype" w:eastAsia="MS Mincho" w:hAnsi="Palatino Linotype" w:cs="Arial"/>
          <w:color w:val="000000"/>
          <w:lang w:eastAsia="es-ES"/>
        </w:rPr>
        <w:t xml:space="preserve"> solicitada</w:t>
      </w:r>
      <w:r w:rsidR="00D578D1" w:rsidRPr="00F37746">
        <w:rPr>
          <w:rFonts w:ascii="Palatino Linotype" w:eastAsia="MS Mincho" w:hAnsi="Palatino Linotype" w:cs="Arial"/>
          <w:color w:val="000000"/>
          <w:lang w:eastAsia="es-ES"/>
        </w:rPr>
        <w:t xml:space="preserve"> a través de la modalidad de acceso inicialmente requerida por el particular. </w:t>
      </w:r>
    </w:p>
    <w:p w14:paraId="7D49A007" w14:textId="77777777" w:rsidR="00D578D1" w:rsidRPr="00F37746" w:rsidRDefault="00D578D1" w:rsidP="00A75315">
      <w:pPr>
        <w:tabs>
          <w:tab w:val="left" w:pos="0"/>
          <w:tab w:val="center" w:pos="4419"/>
          <w:tab w:val="right" w:pos="8838"/>
        </w:tabs>
        <w:spacing w:after="0" w:line="360" w:lineRule="auto"/>
        <w:jc w:val="both"/>
        <w:rPr>
          <w:rFonts w:ascii="Palatino Linotype" w:eastAsia="MS Mincho" w:hAnsi="Palatino Linotype" w:cs="Arial"/>
          <w:color w:val="000000"/>
          <w:lang w:eastAsia="es-ES"/>
        </w:rPr>
      </w:pPr>
    </w:p>
    <w:p w14:paraId="0C8D2867" w14:textId="77777777" w:rsidR="002D449D" w:rsidRPr="00F37746" w:rsidRDefault="00A75315" w:rsidP="00A75315">
      <w:pPr>
        <w:tabs>
          <w:tab w:val="left" w:pos="0"/>
          <w:tab w:val="center" w:pos="4419"/>
          <w:tab w:val="right" w:pos="8838"/>
        </w:tabs>
        <w:spacing w:after="0" w:line="360" w:lineRule="auto"/>
        <w:jc w:val="both"/>
        <w:rPr>
          <w:rFonts w:ascii="Palatino Linotype" w:hAnsi="Palatino Linotype"/>
          <w:b/>
          <w:sz w:val="24"/>
          <w:szCs w:val="24"/>
        </w:rPr>
      </w:pPr>
      <w:r w:rsidRPr="00F37746">
        <w:rPr>
          <w:rFonts w:ascii="Palatino Linotype" w:hAnsi="Palatino Linotype"/>
          <w:b/>
          <w:sz w:val="24"/>
          <w:szCs w:val="24"/>
        </w:rPr>
        <w:t xml:space="preserve">Puntos resolutivos: </w:t>
      </w:r>
    </w:p>
    <w:p w14:paraId="1E53B4A3" w14:textId="77777777" w:rsidR="00544B85" w:rsidRPr="00F37746" w:rsidRDefault="00544B85" w:rsidP="00A75315">
      <w:pPr>
        <w:tabs>
          <w:tab w:val="left" w:pos="0"/>
          <w:tab w:val="center" w:pos="4419"/>
          <w:tab w:val="right" w:pos="8838"/>
        </w:tabs>
        <w:spacing w:after="0" w:line="360" w:lineRule="auto"/>
        <w:jc w:val="both"/>
        <w:rPr>
          <w:rFonts w:ascii="Palatino Linotype" w:hAnsi="Palatino Linotype"/>
          <w:b/>
          <w:sz w:val="24"/>
          <w:szCs w:val="24"/>
        </w:rPr>
      </w:pPr>
    </w:p>
    <w:p w14:paraId="0C45940E" w14:textId="77777777" w:rsidR="00D578D1" w:rsidRPr="00F37746" w:rsidRDefault="00D578D1" w:rsidP="00D578D1">
      <w:pPr>
        <w:spacing w:after="0" w:line="360" w:lineRule="auto"/>
        <w:ind w:left="567" w:right="616"/>
        <w:jc w:val="both"/>
        <w:rPr>
          <w:rFonts w:ascii="Palatino Linotype" w:eastAsia="MS Mincho" w:hAnsi="Palatino Linotype" w:cs="Times New Roman"/>
          <w:i/>
          <w:sz w:val="24"/>
          <w:szCs w:val="24"/>
          <w:lang w:val="es-ES" w:eastAsia="es-ES"/>
        </w:rPr>
      </w:pPr>
      <w:r w:rsidRPr="00F37746">
        <w:rPr>
          <w:rFonts w:ascii="Palatino Linotype" w:eastAsia="MS Gothic" w:hAnsi="Palatino Linotype" w:cs="Times New Roman"/>
          <w:b/>
          <w:i/>
          <w:color w:val="000000"/>
          <w:sz w:val="24"/>
          <w:szCs w:val="24"/>
        </w:rPr>
        <w:t xml:space="preserve">“PRIMERO. </w:t>
      </w:r>
      <w:r w:rsidRPr="00F37746">
        <w:rPr>
          <w:rFonts w:ascii="Palatino Linotype" w:eastAsia="MS Mincho" w:hAnsi="Palatino Linotype" w:cs="Times New Roman"/>
          <w:i/>
          <w:sz w:val="24"/>
          <w:szCs w:val="24"/>
          <w:lang w:val="es-ES_tradnl" w:eastAsia="es-ES"/>
        </w:rPr>
        <w:t>Resultan fundadas las</w:t>
      </w:r>
      <w:r w:rsidRPr="00F37746">
        <w:rPr>
          <w:rFonts w:ascii="Palatino Linotype" w:eastAsia="MS Mincho" w:hAnsi="Palatino Linotype" w:cs="Times New Roman"/>
          <w:b/>
          <w:i/>
          <w:sz w:val="24"/>
          <w:szCs w:val="24"/>
          <w:lang w:val="es-ES_tradnl" w:eastAsia="es-ES"/>
        </w:rPr>
        <w:t xml:space="preserve"> </w:t>
      </w:r>
      <w:r w:rsidRPr="00F37746">
        <w:rPr>
          <w:rFonts w:ascii="Palatino Linotype" w:eastAsia="MS Mincho" w:hAnsi="Palatino Linotype" w:cs="Times New Roman"/>
          <w:i/>
          <w:sz w:val="24"/>
          <w:szCs w:val="24"/>
          <w:lang w:val="es-ES" w:eastAsia="es-ES"/>
        </w:rPr>
        <w:t>razones o motivos de inconformidad hechos valer en el recurso de revisión</w:t>
      </w:r>
      <w:r w:rsidRPr="00F37746">
        <w:rPr>
          <w:rFonts w:ascii="Palatino Linotype" w:eastAsia="MS Mincho" w:hAnsi="Palatino Linotype" w:cs="Times New Roman"/>
          <w:b/>
          <w:bCs/>
          <w:i/>
          <w:sz w:val="24"/>
          <w:szCs w:val="24"/>
          <w:lang w:eastAsia="es-ES"/>
        </w:rPr>
        <w:t xml:space="preserve"> 00863/INFOEM/IP/RR/2021</w:t>
      </w:r>
      <w:r w:rsidRPr="00F37746">
        <w:rPr>
          <w:rFonts w:ascii="Palatino Linotype" w:eastAsia="MS Mincho" w:hAnsi="Palatino Linotype" w:cs="Times New Roman"/>
          <w:b/>
          <w:bCs/>
          <w:i/>
          <w:sz w:val="24"/>
          <w:szCs w:val="24"/>
          <w:lang w:val="es-ES_tradnl" w:eastAsia="es-ES"/>
        </w:rPr>
        <w:t xml:space="preserve">, </w:t>
      </w:r>
      <w:r w:rsidRPr="00F37746">
        <w:rPr>
          <w:rFonts w:ascii="Palatino Linotype" w:eastAsia="MS Mincho" w:hAnsi="Palatino Linotype" w:cs="Times New Roman"/>
          <w:bCs/>
          <w:i/>
          <w:sz w:val="24"/>
          <w:szCs w:val="24"/>
          <w:lang w:val="es-ES_tradnl" w:eastAsia="es-ES"/>
        </w:rPr>
        <w:t xml:space="preserve">en términos de los </w:t>
      </w:r>
      <w:r w:rsidRPr="00F37746">
        <w:rPr>
          <w:rFonts w:ascii="Palatino Linotype" w:eastAsia="MS Mincho" w:hAnsi="Palatino Linotype" w:cs="Times New Roman"/>
          <w:b/>
          <w:bCs/>
          <w:i/>
          <w:sz w:val="24"/>
          <w:szCs w:val="24"/>
          <w:lang w:val="es-ES_tradnl" w:eastAsia="es-ES"/>
        </w:rPr>
        <w:t xml:space="preserve">Considerandos QUINTO y SEXTO </w:t>
      </w:r>
      <w:r w:rsidRPr="00F37746">
        <w:rPr>
          <w:rFonts w:ascii="Palatino Linotype" w:eastAsia="MS Mincho" w:hAnsi="Palatino Linotype" w:cs="Times New Roman"/>
          <w:bCs/>
          <w:i/>
          <w:sz w:val="24"/>
          <w:szCs w:val="24"/>
          <w:lang w:val="es-ES_tradnl" w:eastAsia="es-ES"/>
        </w:rPr>
        <w:t>de la presente resolución.</w:t>
      </w:r>
    </w:p>
    <w:p w14:paraId="644D9175" w14:textId="77777777" w:rsidR="00D578D1" w:rsidRPr="00F37746" w:rsidRDefault="00D578D1" w:rsidP="00D578D1">
      <w:pPr>
        <w:tabs>
          <w:tab w:val="left" w:pos="3330"/>
        </w:tabs>
        <w:spacing w:after="0" w:line="360" w:lineRule="auto"/>
        <w:ind w:left="567" w:right="616"/>
        <w:jc w:val="both"/>
        <w:rPr>
          <w:rFonts w:ascii="Palatino Linotype" w:eastAsia="MS Mincho" w:hAnsi="Palatino Linotype" w:cs="Times New Roman"/>
          <w:i/>
          <w:sz w:val="24"/>
          <w:szCs w:val="24"/>
          <w:lang w:val="es-ES_tradnl" w:eastAsia="es-ES"/>
        </w:rPr>
      </w:pPr>
      <w:r w:rsidRPr="00F37746">
        <w:rPr>
          <w:rFonts w:ascii="Palatino Linotype" w:eastAsia="MS Mincho" w:hAnsi="Palatino Linotype" w:cs="Times New Roman"/>
          <w:i/>
          <w:sz w:val="24"/>
          <w:szCs w:val="24"/>
          <w:lang w:val="es-ES_tradnl" w:eastAsia="es-ES"/>
        </w:rPr>
        <w:tab/>
      </w:r>
    </w:p>
    <w:p w14:paraId="0ED23470" w14:textId="77777777" w:rsidR="00D578D1" w:rsidRPr="00F37746" w:rsidRDefault="00D578D1" w:rsidP="00D578D1">
      <w:pPr>
        <w:spacing w:after="0" w:line="360" w:lineRule="auto"/>
        <w:ind w:left="567" w:right="616"/>
        <w:contextualSpacing/>
        <w:jc w:val="both"/>
        <w:rPr>
          <w:rFonts w:ascii="Palatino Linotype" w:eastAsia="Times New Roman" w:hAnsi="Palatino Linotype" w:cs="Arial"/>
          <w:i/>
          <w:color w:val="000000"/>
          <w:sz w:val="24"/>
          <w:szCs w:val="24"/>
          <w:lang w:val="es-ES" w:eastAsia="es-ES"/>
        </w:rPr>
      </w:pPr>
      <w:r w:rsidRPr="00F37746">
        <w:rPr>
          <w:rFonts w:ascii="Palatino Linotype" w:eastAsia="MS Mincho" w:hAnsi="Palatino Linotype" w:cs="Times New Roman"/>
          <w:b/>
          <w:i/>
          <w:color w:val="000000"/>
          <w:sz w:val="24"/>
          <w:szCs w:val="24"/>
          <w:lang w:val="es-ES_tradnl" w:eastAsia="es-ES"/>
        </w:rPr>
        <w:t>SEGUNDO.</w:t>
      </w:r>
      <w:r w:rsidRPr="00F37746">
        <w:rPr>
          <w:rFonts w:ascii="Palatino Linotype" w:eastAsia="MS Gothic" w:hAnsi="Palatino Linotype" w:cs="Times New Roman"/>
          <w:b/>
          <w:i/>
          <w:color w:val="000000"/>
          <w:sz w:val="24"/>
          <w:szCs w:val="24"/>
        </w:rPr>
        <w:t xml:space="preserve"> </w:t>
      </w:r>
      <w:r w:rsidRPr="00F37746">
        <w:rPr>
          <w:rFonts w:ascii="Palatino Linotype" w:eastAsia="MS Gothic" w:hAnsi="Palatino Linotype" w:cs="Times New Roman"/>
          <w:i/>
          <w:color w:val="000000"/>
          <w:sz w:val="24"/>
          <w:szCs w:val="24"/>
        </w:rPr>
        <w:t>Se</w:t>
      </w:r>
      <w:r w:rsidRPr="00F37746">
        <w:rPr>
          <w:rFonts w:ascii="Palatino Linotype" w:eastAsia="MS Gothic" w:hAnsi="Palatino Linotype" w:cs="Times New Roman"/>
          <w:b/>
          <w:i/>
          <w:color w:val="000000"/>
          <w:sz w:val="24"/>
          <w:szCs w:val="24"/>
        </w:rPr>
        <w:t xml:space="preserve"> REVOCA </w:t>
      </w:r>
      <w:r w:rsidRPr="00F37746">
        <w:rPr>
          <w:rFonts w:ascii="Palatino Linotype" w:eastAsia="MS Gothic" w:hAnsi="Palatino Linotype" w:cs="Times New Roman"/>
          <w:i/>
          <w:color w:val="000000"/>
          <w:sz w:val="24"/>
          <w:szCs w:val="24"/>
        </w:rPr>
        <w:t>la respuesta emitida</w:t>
      </w:r>
      <w:r w:rsidRPr="00F37746">
        <w:rPr>
          <w:rFonts w:ascii="Palatino Linotype" w:eastAsia="Times New Roman" w:hAnsi="Palatino Linotype" w:cs="Arial"/>
          <w:i/>
          <w:color w:val="000000"/>
          <w:sz w:val="24"/>
          <w:szCs w:val="24"/>
          <w:lang w:val="es-ES" w:eastAsia="es-ES"/>
        </w:rPr>
        <w:t xml:space="preserve"> por el </w:t>
      </w:r>
      <w:r w:rsidRPr="00F37746">
        <w:rPr>
          <w:rFonts w:ascii="Palatino Linotype" w:eastAsia="Times New Roman" w:hAnsi="Palatino Linotype" w:cs="Arial"/>
          <w:b/>
          <w:i/>
          <w:color w:val="000000"/>
          <w:sz w:val="24"/>
          <w:szCs w:val="24"/>
          <w:lang w:val="es-ES" w:eastAsia="es-ES"/>
        </w:rPr>
        <w:t xml:space="preserve">Ayuntamiento de Tenancingo </w:t>
      </w:r>
      <w:r w:rsidRPr="00F37746">
        <w:rPr>
          <w:rFonts w:ascii="Palatino Linotype" w:eastAsia="Times New Roman" w:hAnsi="Palatino Linotype" w:cs="Arial"/>
          <w:i/>
          <w:color w:val="000000"/>
          <w:sz w:val="24"/>
          <w:szCs w:val="24"/>
          <w:lang w:val="es-ES_tradnl" w:eastAsia="es-ES"/>
        </w:rPr>
        <w:t xml:space="preserve">y se </w:t>
      </w:r>
      <w:r w:rsidRPr="00F37746">
        <w:rPr>
          <w:rFonts w:ascii="Palatino Linotype" w:eastAsia="Times New Roman" w:hAnsi="Palatino Linotype" w:cs="Arial"/>
          <w:b/>
          <w:i/>
          <w:color w:val="000000"/>
          <w:sz w:val="24"/>
          <w:szCs w:val="24"/>
          <w:lang w:val="es-ES_tradnl" w:eastAsia="es-ES"/>
        </w:rPr>
        <w:t>ORDENA</w:t>
      </w:r>
      <w:r w:rsidRPr="00F37746">
        <w:rPr>
          <w:rFonts w:ascii="Palatino Linotype" w:eastAsia="Times New Roman" w:hAnsi="Palatino Linotype" w:cs="Arial"/>
          <w:i/>
          <w:color w:val="000000"/>
          <w:sz w:val="24"/>
          <w:szCs w:val="24"/>
          <w:lang w:val="es-ES_tradnl" w:eastAsia="es-ES"/>
        </w:rPr>
        <w:t xml:space="preserve"> entregar </w:t>
      </w:r>
      <w:r w:rsidRPr="00F37746">
        <w:rPr>
          <w:rFonts w:ascii="Palatino Linotype" w:eastAsia="Times New Roman" w:hAnsi="Palatino Linotype" w:cs="Arial"/>
          <w:i/>
          <w:color w:val="000000"/>
          <w:sz w:val="24"/>
          <w:szCs w:val="24"/>
          <w:lang w:val="es-ES" w:eastAsia="es-ES"/>
        </w:rPr>
        <w:t xml:space="preserve">vía Sistema de Acceso a la Información Mexiquense </w:t>
      </w:r>
      <w:r w:rsidRPr="00F37746">
        <w:rPr>
          <w:rFonts w:ascii="Palatino Linotype" w:eastAsia="Times New Roman" w:hAnsi="Palatino Linotype" w:cs="Arial"/>
          <w:b/>
          <w:i/>
          <w:color w:val="000000"/>
          <w:sz w:val="24"/>
          <w:szCs w:val="24"/>
          <w:lang w:val="es-ES" w:eastAsia="es-ES"/>
        </w:rPr>
        <w:t>(SAIMEX)</w:t>
      </w:r>
      <w:r w:rsidRPr="00F37746">
        <w:rPr>
          <w:rFonts w:ascii="Palatino Linotype" w:eastAsia="Times New Roman" w:hAnsi="Palatino Linotype" w:cs="Arial"/>
          <w:i/>
          <w:color w:val="000000"/>
          <w:sz w:val="24"/>
          <w:szCs w:val="24"/>
          <w:lang w:val="es-ES" w:eastAsia="es-ES"/>
        </w:rPr>
        <w:t xml:space="preserve">, de ser procedente en versión pública, la siguiente información:  </w:t>
      </w:r>
    </w:p>
    <w:p w14:paraId="313254A0" w14:textId="77777777" w:rsidR="00D578D1" w:rsidRPr="00F37746" w:rsidRDefault="00D578D1" w:rsidP="00D578D1">
      <w:pPr>
        <w:spacing w:after="0" w:line="360" w:lineRule="auto"/>
        <w:ind w:left="567" w:right="616"/>
        <w:contextualSpacing/>
        <w:jc w:val="both"/>
        <w:rPr>
          <w:rFonts w:ascii="Palatino Linotype" w:eastAsia="MS Gothic" w:hAnsi="Palatino Linotype" w:cs="Times New Roman"/>
          <w:b/>
          <w:i/>
          <w:color w:val="000000"/>
          <w:sz w:val="24"/>
          <w:szCs w:val="24"/>
        </w:rPr>
      </w:pPr>
    </w:p>
    <w:p w14:paraId="72E550D8" w14:textId="77777777" w:rsidR="00D578D1" w:rsidRPr="00F37746" w:rsidRDefault="00D578D1" w:rsidP="00D578D1">
      <w:pPr>
        <w:pStyle w:val="Prrafodelista"/>
        <w:numPr>
          <w:ilvl w:val="0"/>
          <w:numId w:val="16"/>
        </w:numPr>
        <w:spacing w:before="240" w:after="240" w:line="360" w:lineRule="auto"/>
        <w:ind w:left="567" w:right="616" w:firstLine="0"/>
        <w:jc w:val="both"/>
        <w:rPr>
          <w:rFonts w:ascii="Palatino Linotype" w:eastAsia="MS Mincho" w:hAnsi="Palatino Linotype" w:cs="Times New Roman"/>
          <w:b/>
          <w:i/>
          <w:sz w:val="24"/>
          <w:szCs w:val="24"/>
          <w:lang w:val="es-ES_tradnl" w:eastAsia="es-ES"/>
        </w:rPr>
      </w:pPr>
      <w:r w:rsidRPr="00F37746">
        <w:rPr>
          <w:rFonts w:ascii="Palatino Linotype" w:eastAsia="MS Mincho" w:hAnsi="Palatino Linotype" w:cs="Times New Roman"/>
          <w:b/>
          <w:i/>
          <w:sz w:val="24"/>
          <w:szCs w:val="24"/>
          <w:lang w:val="es-ES_tradnl" w:eastAsia="es-ES"/>
        </w:rPr>
        <w:t>Oficios señalados en la solicitud de información</w:t>
      </w:r>
      <w:r w:rsidRPr="00F37746">
        <w:rPr>
          <w:rFonts w:ascii="Verdana" w:hAnsi="Verdana"/>
          <w:b/>
          <w:bCs/>
          <w:i/>
          <w:color w:val="FF0000"/>
        </w:rPr>
        <w:t xml:space="preserve"> </w:t>
      </w:r>
      <w:r w:rsidRPr="00F37746">
        <w:rPr>
          <w:rFonts w:ascii="Palatino Linotype" w:hAnsi="Palatino Linotype"/>
          <w:b/>
          <w:bCs/>
          <w:i/>
          <w:color w:val="000000" w:themeColor="text1"/>
          <w:sz w:val="24"/>
          <w:szCs w:val="24"/>
        </w:rPr>
        <w:t>00025/TENANCIN/IP/2021. “</w:t>
      </w:r>
    </w:p>
    <w:p w14:paraId="625B5CB0" w14:textId="77777777" w:rsidR="00A75315" w:rsidRPr="00F37746" w:rsidRDefault="00A75315" w:rsidP="0084203D">
      <w:pPr>
        <w:tabs>
          <w:tab w:val="left" w:pos="0"/>
          <w:tab w:val="center" w:pos="4419"/>
          <w:tab w:val="right" w:pos="8838"/>
        </w:tabs>
        <w:spacing w:after="0" w:line="360" w:lineRule="auto"/>
        <w:jc w:val="center"/>
        <w:rPr>
          <w:rFonts w:ascii="Palatino Linotype" w:eastAsia="MS Mincho" w:hAnsi="Palatino Linotype" w:cs="Times New Roman"/>
          <w:b/>
          <w:sz w:val="24"/>
          <w:szCs w:val="24"/>
          <w:lang w:val="es-ES_tradnl" w:eastAsia="es-ES"/>
        </w:rPr>
      </w:pPr>
    </w:p>
    <w:p w14:paraId="65FFAD44" w14:textId="77777777" w:rsidR="00D22428" w:rsidRPr="00F37746" w:rsidRDefault="00D22428" w:rsidP="0084203D">
      <w:pPr>
        <w:tabs>
          <w:tab w:val="left" w:pos="0"/>
          <w:tab w:val="center" w:pos="4419"/>
          <w:tab w:val="right" w:pos="8838"/>
        </w:tabs>
        <w:spacing w:after="0" w:line="360" w:lineRule="auto"/>
        <w:jc w:val="center"/>
        <w:rPr>
          <w:rFonts w:ascii="Palatino Linotype" w:eastAsia="MS Mincho" w:hAnsi="Palatino Linotype" w:cs="Times New Roman"/>
          <w:b/>
          <w:sz w:val="24"/>
          <w:szCs w:val="24"/>
          <w:lang w:val="es-ES_tradnl" w:eastAsia="es-ES"/>
        </w:rPr>
      </w:pPr>
    </w:p>
    <w:p w14:paraId="1CA70809" w14:textId="77777777" w:rsidR="00127CC8" w:rsidRPr="00F37746" w:rsidRDefault="00631A08" w:rsidP="00454BB7">
      <w:pPr>
        <w:tabs>
          <w:tab w:val="left" w:pos="0"/>
          <w:tab w:val="center" w:pos="4419"/>
          <w:tab w:val="right" w:pos="8838"/>
        </w:tabs>
        <w:spacing w:after="0" w:line="360" w:lineRule="auto"/>
        <w:jc w:val="center"/>
        <w:rPr>
          <w:rFonts w:ascii="Palatino Linotype" w:eastAsia="MS Mincho" w:hAnsi="Palatino Linotype" w:cs="Times New Roman"/>
          <w:b/>
          <w:sz w:val="24"/>
          <w:szCs w:val="24"/>
          <w:lang w:val="es-ES_tradnl" w:eastAsia="es-ES"/>
        </w:rPr>
      </w:pPr>
      <w:r w:rsidRPr="00F37746">
        <w:rPr>
          <w:rFonts w:ascii="Palatino Linotype" w:eastAsia="MS Mincho" w:hAnsi="Palatino Linotype" w:cs="Times New Roman"/>
          <w:b/>
          <w:sz w:val="24"/>
          <w:szCs w:val="24"/>
          <w:lang w:val="es-ES_tradnl" w:eastAsia="es-ES"/>
        </w:rPr>
        <w:t>LÍNEAS ARGUMENTATIVAS</w:t>
      </w:r>
    </w:p>
    <w:p w14:paraId="4EEBFE30" w14:textId="77777777" w:rsidR="008A51E6" w:rsidRPr="00F37746" w:rsidRDefault="0002449C" w:rsidP="0002449C">
      <w:pPr>
        <w:tabs>
          <w:tab w:val="left" w:pos="0"/>
          <w:tab w:val="center" w:pos="4419"/>
        </w:tabs>
        <w:spacing w:after="0" w:line="360" w:lineRule="auto"/>
        <w:rPr>
          <w:rFonts w:ascii="Palatino Linotype" w:eastAsia="MS Mincho" w:hAnsi="Palatino Linotype" w:cs="Times New Roman"/>
          <w:b/>
          <w:sz w:val="24"/>
          <w:szCs w:val="24"/>
          <w:lang w:val="es-ES_tradnl" w:eastAsia="es-ES"/>
        </w:rPr>
      </w:pPr>
      <w:r w:rsidRPr="00F37746">
        <w:rPr>
          <w:rFonts w:ascii="Palatino Linotype" w:eastAsia="MS Mincho" w:hAnsi="Palatino Linotype" w:cs="Times New Roman"/>
          <w:b/>
          <w:sz w:val="24"/>
          <w:szCs w:val="24"/>
          <w:lang w:val="es-ES_tradnl" w:eastAsia="es-ES"/>
        </w:rPr>
        <w:tab/>
      </w:r>
      <w:r w:rsidRPr="00F37746">
        <w:rPr>
          <w:rFonts w:ascii="Palatino Linotype" w:eastAsia="MS Mincho" w:hAnsi="Palatino Linotype" w:cs="Times New Roman"/>
          <w:b/>
          <w:sz w:val="24"/>
          <w:szCs w:val="24"/>
          <w:lang w:val="es-ES_tradnl" w:eastAsia="es-ES"/>
        </w:rPr>
        <w:tab/>
      </w:r>
      <w:r w:rsidRPr="00F37746">
        <w:rPr>
          <w:rFonts w:ascii="Palatino Linotype" w:eastAsia="MS Mincho" w:hAnsi="Palatino Linotype" w:cs="Times New Roman"/>
          <w:b/>
          <w:sz w:val="24"/>
          <w:szCs w:val="24"/>
          <w:lang w:val="es-ES_tradnl" w:eastAsia="es-ES"/>
        </w:rPr>
        <w:tab/>
      </w:r>
    </w:p>
    <w:p w14:paraId="4E8344C3" w14:textId="77777777" w:rsidR="00E62DAF" w:rsidRPr="00F37746" w:rsidRDefault="00127CC8" w:rsidP="00DF32AA">
      <w:pPr>
        <w:tabs>
          <w:tab w:val="left" w:pos="0"/>
        </w:tabs>
        <w:spacing w:after="0" w:line="360" w:lineRule="auto"/>
        <w:jc w:val="both"/>
        <w:rPr>
          <w:rFonts w:ascii="Palatino Linotype" w:eastAsia="Arial Unicode MS" w:hAnsi="Palatino Linotype" w:cs="Arial"/>
          <w:sz w:val="24"/>
          <w:szCs w:val="24"/>
          <w:lang w:val="es-ES_tradnl" w:eastAsia="es-ES"/>
        </w:rPr>
      </w:pPr>
      <w:r w:rsidRPr="00F37746">
        <w:rPr>
          <w:rFonts w:ascii="Palatino Linotype" w:eastAsia="Arial Unicode MS" w:hAnsi="Palatino Linotype" w:cs="Arial"/>
          <w:b/>
          <w:sz w:val="24"/>
          <w:szCs w:val="24"/>
          <w:lang w:val="es-ES_tradnl" w:eastAsia="es-ES"/>
        </w:rPr>
        <w:t xml:space="preserve">DERECHO DE ACCESO A LA INFORMACIÓN PÚBLICA. </w:t>
      </w:r>
      <w:r w:rsidRPr="00F37746">
        <w:rPr>
          <w:rFonts w:ascii="Palatino Linotype" w:eastAsia="Arial Unicode MS" w:hAnsi="Palatino Linotype" w:cs="Arial"/>
          <w:sz w:val="24"/>
          <w:szCs w:val="24"/>
          <w:lang w:val="es-ES_tradnl" w:eastAsia="es-ES"/>
        </w:rPr>
        <w:t>El derecho de acceso a la información pública se satisface en aquellos casos en que se atienda cada punto de la solicitud de información, haciendo entrega del soporte documental en que c</w:t>
      </w:r>
      <w:r w:rsidR="008A51E6" w:rsidRPr="00F37746">
        <w:rPr>
          <w:rFonts w:ascii="Palatino Linotype" w:eastAsia="Arial Unicode MS" w:hAnsi="Palatino Linotype" w:cs="Arial"/>
          <w:sz w:val="24"/>
          <w:szCs w:val="24"/>
          <w:lang w:val="es-ES_tradnl" w:eastAsia="es-ES"/>
        </w:rPr>
        <w:t>onste la información requerida.</w:t>
      </w:r>
    </w:p>
    <w:p w14:paraId="1CF1D811" w14:textId="77777777" w:rsidR="008A51E6" w:rsidRPr="00F37746" w:rsidRDefault="008A51E6" w:rsidP="00DF32AA">
      <w:pPr>
        <w:tabs>
          <w:tab w:val="left" w:pos="0"/>
        </w:tabs>
        <w:spacing w:after="0" w:line="360" w:lineRule="auto"/>
        <w:jc w:val="both"/>
        <w:rPr>
          <w:rFonts w:ascii="Palatino Linotype" w:eastAsia="Arial Unicode MS" w:hAnsi="Palatino Linotype" w:cs="Arial"/>
          <w:sz w:val="24"/>
          <w:szCs w:val="24"/>
          <w:lang w:val="es-ES_tradnl" w:eastAsia="es-ES"/>
        </w:rPr>
      </w:pPr>
    </w:p>
    <w:p w14:paraId="04FAB4E2" w14:textId="77777777" w:rsidR="00127CC8" w:rsidRPr="00F37746" w:rsidRDefault="00127CC8" w:rsidP="00127CC8">
      <w:pPr>
        <w:tabs>
          <w:tab w:val="left" w:pos="567"/>
        </w:tabs>
        <w:spacing w:after="0" w:line="360" w:lineRule="auto"/>
        <w:jc w:val="both"/>
        <w:rPr>
          <w:rFonts w:ascii="Palatino Linotype" w:eastAsia="MS Mincho" w:hAnsi="Palatino Linotype" w:cs="Times New Roman"/>
          <w:sz w:val="24"/>
          <w:szCs w:val="24"/>
          <w:lang w:val="es-ES_tradnl" w:eastAsia="es-MX"/>
        </w:rPr>
      </w:pPr>
      <w:r w:rsidRPr="00F37746">
        <w:rPr>
          <w:rFonts w:ascii="Palatino Linotype" w:eastAsia="MS Mincho" w:hAnsi="Palatino Linotype" w:cs="Times New Roman"/>
          <w:b/>
          <w:sz w:val="24"/>
          <w:szCs w:val="24"/>
          <w:lang w:val="es-ES_tradnl" w:eastAsia="es-MX"/>
        </w:rPr>
        <w:t>RESPUESTAS IMPRECISAS O INCOMPLETAS, DEBER DE REPARACIÓN.</w:t>
      </w:r>
      <w:r w:rsidRPr="00F37746">
        <w:rPr>
          <w:rFonts w:ascii="Palatino Linotype" w:eastAsia="MS Mincho" w:hAnsi="Palatino Linotype" w:cs="Times New Roman"/>
          <w:sz w:val="24"/>
          <w:szCs w:val="24"/>
          <w:lang w:val="es-ES_tradnl" w:eastAsia="es-MX"/>
        </w:rPr>
        <w:t xml:space="preserve"> Es obligación de todas las autoridades, promover, respetar y garantizar los derechos humanos, entre ellos el de acceso a la información pública, por lo que las respuestas ilegibles, imprecisas o incompletas generan una afectación inicial susceptible de ser reparada m</w:t>
      </w:r>
      <w:r w:rsidR="008A51E6" w:rsidRPr="00F37746">
        <w:rPr>
          <w:rFonts w:ascii="Palatino Linotype" w:eastAsia="MS Mincho" w:hAnsi="Palatino Linotype" w:cs="Times New Roman"/>
          <w:sz w:val="24"/>
          <w:szCs w:val="24"/>
          <w:lang w:val="es-ES_tradnl" w:eastAsia="es-MX"/>
        </w:rPr>
        <w:t>ediante el recurso de revisión.</w:t>
      </w:r>
    </w:p>
    <w:p w14:paraId="20F9F821" w14:textId="77777777" w:rsidR="008A51E6" w:rsidRPr="00F37746" w:rsidRDefault="008A51E6" w:rsidP="00127CC8">
      <w:pPr>
        <w:tabs>
          <w:tab w:val="left" w:pos="567"/>
        </w:tabs>
        <w:spacing w:after="0" w:line="360" w:lineRule="auto"/>
        <w:jc w:val="both"/>
        <w:rPr>
          <w:rFonts w:ascii="Palatino Linotype" w:eastAsia="MS Mincho" w:hAnsi="Palatino Linotype" w:cs="Times New Roman"/>
          <w:sz w:val="24"/>
          <w:szCs w:val="24"/>
          <w:lang w:val="es-ES_tradnl" w:eastAsia="es-MX"/>
        </w:rPr>
      </w:pPr>
    </w:p>
    <w:p w14:paraId="30B0BC0B" w14:textId="77777777" w:rsidR="0000021F" w:rsidRPr="00F37746" w:rsidRDefault="000219D0" w:rsidP="0000021F">
      <w:pPr>
        <w:tabs>
          <w:tab w:val="left" w:pos="567"/>
        </w:tabs>
        <w:spacing w:after="0" w:line="360" w:lineRule="auto"/>
        <w:jc w:val="both"/>
        <w:rPr>
          <w:rFonts w:ascii="Palatino Linotype" w:eastAsia="MS Mincho" w:hAnsi="Palatino Linotype" w:cs="Times New Roman"/>
          <w:sz w:val="24"/>
          <w:szCs w:val="24"/>
          <w:lang w:eastAsia="es-MX"/>
        </w:rPr>
      </w:pPr>
      <w:r w:rsidRPr="00F37746">
        <w:rPr>
          <w:rFonts w:ascii="Palatino Linotype" w:eastAsia="MS Mincho" w:hAnsi="Palatino Linotype" w:cs="Times New Roman"/>
          <w:b/>
          <w:sz w:val="24"/>
          <w:szCs w:val="24"/>
          <w:lang w:eastAsia="es-MX"/>
        </w:rPr>
        <w:t>DOCUMENTOS GENERADOS POR LOS SUJETOS OBLIGADOS EN EJERCICIO DE</w:t>
      </w:r>
      <w:r w:rsidR="00A9360B">
        <w:rPr>
          <w:rFonts w:ascii="Palatino Linotype" w:eastAsia="MS Mincho" w:hAnsi="Palatino Linotype" w:cs="Times New Roman"/>
          <w:b/>
          <w:sz w:val="24"/>
          <w:szCs w:val="24"/>
          <w:lang w:eastAsia="es-MX"/>
        </w:rPr>
        <w:t xml:space="preserve"> </w:t>
      </w:r>
      <w:r w:rsidRPr="00F37746">
        <w:rPr>
          <w:rFonts w:ascii="Palatino Linotype" w:eastAsia="MS Mincho" w:hAnsi="Palatino Linotype" w:cs="Times New Roman"/>
          <w:b/>
          <w:sz w:val="24"/>
          <w:szCs w:val="24"/>
          <w:lang w:eastAsia="es-MX"/>
        </w:rPr>
        <w:t>SUS ATRIBUCIONES, LA INFORMACIÓN PÚBLICA SE ENCUENTRA CONTENIDA EN</w:t>
      </w:r>
      <w:r w:rsidR="00A9360B">
        <w:rPr>
          <w:rFonts w:ascii="Palatino Linotype" w:eastAsia="MS Mincho" w:hAnsi="Palatino Linotype" w:cs="Times New Roman"/>
          <w:b/>
          <w:sz w:val="24"/>
          <w:szCs w:val="24"/>
          <w:lang w:eastAsia="es-MX"/>
        </w:rPr>
        <w:t xml:space="preserve"> </w:t>
      </w:r>
      <w:r w:rsidRPr="00F37746">
        <w:rPr>
          <w:rFonts w:ascii="Palatino Linotype" w:eastAsia="MS Mincho" w:hAnsi="Palatino Linotype" w:cs="Times New Roman"/>
          <w:b/>
          <w:sz w:val="24"/>
          <w:szCs w:val="24"/>
          <w:lang w:eastAsia="es-MX"/>
        </w:rPr>
        <w:t>LOS.</w:t>
      </w:r>
      <w:r w:rsidRPr="00F37746">
        <w:rPr>
          <w:rFonts w:ascii="Palatino Linotype" w:eastAsia="MS Mincho" w:hAnsi="Palatino Linotype" w:cs="Times New Roman"/>
          <w:sz w:val="24"/>
          <w:szCs w:val="24"/>
          <w:lang w:eastAsia="es-MX"/>
        </w:rPr>
        <w:t xml:space="preserve"> La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w:t>
      </w:r>
      <w:r w:rsidRPr="00F37746">
        <w:rPr>
          <w:rFonts w:ascii="Palatino Linotype" w:eastAsia="MS Mincho" w:hAnsi="Palatino Linotype" w:cs="Times New Roman"/>
          <w:sz w:val="24"/>
          <w:szCs w:val="24"/>
          <w:lang w:eastAsia="es-MX"/>
        </w:rPr>
        <w:lastRenderedPageBreak/>
        <w:t xml:space="preserve">visuales, electrónicos, informáticos u holográficos. 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w:t>
      </w:r>
      <w:r w:rsidR="008A51E6" w:rsidRPr="00F37746">
        <w:rPr>
          <w:rFonts w:ascii="Palatino Linotype" w:eastAsia="MS Mincho" w:hAnsi="Palatino Linotype" w:cs="Times New Roman"/>
          <w:sz w:val="24"/>
          <w:szCs w:val="24"/>
          <w:lang w:eastAsia="es-MX"/>
        </w:rPr>
        <w:t>los particulares.</w:t>
      </w:r>
    </w:p>
    <w:p w14:paraId="072AB25D" w14:textId="77777777" w:rsidR="008A51E6" w:rsidRPr="00F37746" w:rsidRDefault="008A51E6" w:rsidP="0000021F">
      <w:pPr>
        <w:tabs>
          <w:tab w:val="left" w:pos="567"/>
        </w:tabs>
        <w:spacing w:after="0" w:line="360" w:lineRule="auto"/>
        <w:jc w:val="both"/>
        <w:rPr>
          <w:rFonts w:ascii="Palatino Linotype" w:eastAsia="MS Mincho" w:hAnsi="Palatino Linotype" w:cs="Times New Roman"/>
          <w:sz w:val="24"/>
          <w:szCs w:val="24"/>
          <w:lang w:eastAsia="es-MX"/>
        </w:rPr>
      </w:pPr>
    </w:p>
    <w:p w14:paraId="0C094E63" w14:textId="77777777" w:rsidR="0094451C" w:rsidRPr="00F37746" w:rsidRDefault="0000021F" w:rsidP="0000021F">
      <w:pPr>
        <w:tabs>
          <w:tab w:val="left" w:pos="567"/>
        </w:tabs>
        <w:spacing w:after="0" w:line="360" w:lineRule="auto"/>
        <w:jc w:val="both"/>
        <w:rPr>
          <w:rFonts w:ascii="Palatino Linotype" w:eastAsia="MS Mincho" w:hAnsi="Palatino Linotype" w:cs="Times New Roman"/>
          <w:sz w:val="24"/>
          <w:szCs w:val="24"/>
          <w:lang w:eastAsia="es-MX"/>
        </w:rPr>
      </w:pPr>
      <w:r w:rsidRPr="00F37746">
        <w:rPr>
          <w:rFonts w:ascii="Palatino Linotype" w:eastAsia="MS Mincho" w:hAnsi="Palatino Linotype" w:cs="Times New Roman"/>
          <w:b/>
          <w:sz w:val="24"/>
          <w:szCs w:val="24"/>
          <w:lang w:eastAsia="es-MX"/>
        </w:rPr>
        <w:t>VERSIONES PÚBLICAS, DE LA ELABORACIÓN DE LAS</w:t>
      </w:r>
      <w:r w:rsidRPr="00F37746">
        <w:rPr>
          <w:rFonts w:ascii="Palatino Linotype" w:eastAsia="MS Mincho" w:hAnsi="Palatino Linotype" w:cs="Times New Roman"/>
          <w:sz w:val="24"/>
          <w:szCs w:val="24"/>
          <w:lang w:eastAsia="es-MX"/>
        </w:rPr>
        <w:t>. Los Sujetos Obligados deberán de elaborar las versiones públicas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considerarán documentos alterados o de clasificación fraudulenta. En virtud de que el documento que se entrega deberá estar acompañado del acuerdo en donde se explique qué tipo de datos se están testando y la razón de ello, para que el particular conozca los efectos de la clasificación y no acceda a un documento que esté simplemente tachado.</w:t>
      </w:r>
    </w:p>
    <w:p w14:paraId="5C10F312" w14:textId="77777777" w:rsidR="005A768B" w:rsidRPr="00F37746" w:rsidRDefault="005A768B" w:rsidP="005A768B">
      <w:pPr>
        <w:spacing w:before="240" w:after="360" w:line="360" w:lineRule="auto"/>
        <w:contextualSpacing/>
        <w:jc w:val="both"/>
        <w:rPr>
          <w:rFonts w:ascii="Palatino Linotype" w:eastAsia="Times New Roman" w:hAnsi="Palatino Linotype"/>
          <w:sz w:val="10"/>
        </w:rPr>
      </w:pPr>
    </w:p>
    <w:p w14:paraId="1149E1D8" w14:textId="77777777" w:rsidR="005A768B" w:rsidRPr="00F37746" w:rsidRDefault="005A768B" w:rsidP="005A768B">
      <w:pPr>
        <w:spacing w:before="240" w:after="360" w:line="360" w:lineRule="auto"/>
        <w:contextualSpacing/>
        <w:jc w:val="both"/>
        <w:rPr>
          <w:rFonts w:ascii="Palatino Linotype" w:hAnsi="Palatino Linotype" w:cs="Arial"/>
          <w:sz w:val="24"/>
        </w:rPr>
      </w:pPr>
      <w:r w:rsidRPr="00F37746">
        <w:rPr>
          <w:rFonts w:ascii="Palatino Linotype" w:hAnsi="Palatino Linotype" w:cs="Arial"/>
          <w:b/>
          <w:sz w:val="24"/>
        </w:rPr>
        <w:t>DEL CAMBIO DE MODALIDAD DE ENTREGA DE LA INFORMACIÓN.</w:t>
      </w:r>
      <w:r w:rsidRPr="00F37746">
        <w:rPr>
          <w:rFonts w:ascii="Palatino Linotype" w:hAnsi="Palatino Linotype" w:cs="Arial"/>
          <w:sz w:val="24"/>
        </w:rPr>
        <w:t xml:space="preserve"> Si bien es cierto que el Órgano Garante tiene la facultad de cambiar la modalidad de entrega de la información solicitada, también es cierto que, a efecto de que sea posible </w:t>
      </w:r>
      <w:r w:rsidRPr="00F37746">
        <w:rPr>
          <w:rFonts w:ascii="Palatino Linotype" w:hAnsi="Palatino Linotype" w:cs="Arial"/>
          <w:sz w:val="24"/>
        </w:rPr>
        <w:lastRenderedPageBreak/>
        <w:t>decretar el cambio, los Sujetos Obligados deberán de fundar y motivar las razones o motivos por los cuales no pueda ser posible entregar la información a través de la modalidad señalada por los particulares. Derivado de ello, el Instituto realizará un estudio del tipo y cantidad de información a efecto de determinar si ha lugar o no el cambio solicitado.</w:t>
      </w:r>
    </w:p>
    <w:p w14:paraId="5A69C8F3" w14:textId="77777777" w:rsidR="005A768B" w:rsidRPr="00F37746" w:rsidRDefault="005A768B" w:rsidP="0000021F">
      <w:pPr>
        <w:tabs>
          <w:tab w:val="left" w:pos="567"/>
        </w:tabs>
        <w:spacing w:after="0" w:line="360" w:lineRule="auto"/>
        <w:jc w:val="both"/>
        <w:rPr>
          <w:rFonts w:ascii="Palatino Linotype" w:eastAsia="MS Mincho" w:hAnsi="Palatino Linotype" w:cs="Times New Roman"/>
          <w:sz w:val="24"/>
          <w:szCs w:val="24"/>
          <w:lang w:eastAsia="es-MX"/>
        </w:rPr>
      </w:pPr>
      <w:r w:rsidRPr="00F37746">
        <w:rPr>
          <w:rFonts w:ascii="Palatino Linotype" w:eastAsia="MS Mincho" w:hAnsi="Palatino Linotype" w:cs="Times New Roman"/>
          <w:b/>
          <w:noProof/>
          <w:sz w:val="24"/>
          <w:szCs w:val="24"/>
          <w:lang w:eastAsia="es-MX"/>
        </w:rPr>
        <mc:AlternateContent>
          <mc:Choice Requires="wps">
            <w:drawing>
              <wp:anchor distT="0" distB="0" distL="114300" distR="114300" simplePos="0" relativeHeight="251659264" behindDoc="0" locked="0" layoutInCell="1" allowOverlap="1" wp14:anchorId="7F51D527" wp14:editId="016B27C4">
                <wp:simplePos x="0" y="0"/>
                <wp:positionH relativeFrom="margin">
                  <wp:align>left</wp:align>
                </wp:positionH>
                <wp:positionV relativeFrom="paragraph">
                  <wp:posOffset>33020</wp:posOffset>
                </wp:positionV>
                <wp:extent cx="5591175" cy="5705475"/>
                <wp:effectExtent l="0" t="0" r="28575" b="28575"/>
                <wp:wrapNone/>
                <wp:docPr id="3" name="Conector recto 3"/>
                <wp:cNvGraphicFramePr/>
                <a:graphic xmlns:a="http://schemas.openxmlformats.org/drawingml/2006/main">
                  <a:graphicData uri="http://schemas.microsoft.com/office/word/2010/wordprocessingShape">
                    <wps:wsp>
                      <wps:cNvCnPr/>
                      <wps:spPr>
                        <a:xfrm>
                          <a:off x="0" y="0"/>
                          <a:ext cx="5591175" cy="5705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9A503F" id="Conector recto 3"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6pt" to="440.25pt,45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" strokecolor="black [3200]" strokeweight=".5pt">
                <v:stroke joinstyle="miter"/>
                <w10:wrap anchorx="margin"/>
              </v:line>
            </w:pict>
          </mc:Fallback>
        </mc:AlternateContent>
      </w:r>
    </w:p>
    <w:p w14:paraId="274EF5EF" w14:textId="77777777" w:rsidR="004D755B" w:rsidRPr="00F37746" w:rsidRDefault="004D755B" w:rsidP="004D755B">
      <w:pPr>
        <w:spacing w:after="0" w:line="360" w:lineRule="auto"/>
        <w:jc w:val="both"/>
        <w:rPr>
          <w:rFonts w:ascii="Palatino Linotype" w:eastAsia="MS Mincho" w:hAnsi="Palatino Linotype" w:cs="Times New Roman"/>
          <w:sz w:val="24"/>
          <w:szCs w:val="24"/>
          <w:lang w:val="es-ES_tradnl" w:eastAsia="es-ES"/>
        </w:rPr>
      </w:pPr>
    </w:p>
    <w:p w14:paraId="1B3D9BA2" w14:textId="77777777" w:rsidR="003E640A" w:rsidRPr="00F37746" w:rsidRDefault="003E640A" w:rsidP="009F4EB1">
      <w:pPr>
        <w:spacing w:line="360" w:lineRule="auto"/>
        <w:contextualSpacing/>
        <w:jc w:val="both"/>
        <w:rPr>
          <w:rFonts w:ascii="Palatino Linotype" w:eastAsia="MS Mincho" w:hAnsi="Palatino Linotype" w:cs="Times New Roman"/>
          <w:b/>
          <w:sz w:val="24"/>
          <w:szCs w:val="24"/>
          <w:lang w:eastAsia="es-MX"/>
        </w:rPr>
      </w:pPr>
    </w:p>
    <w:p w14:paraId="2588461B" w14:textId="77777777" w:rsidR="00E62DAF" w:rsidRPr="00F37746" w:rsidRDefault="00E62DAF" w:rsidP="009F4EB1">
      <w:pPr>
        <w:spacing w:line="360" w:lineRule="auto"/>
        <w:contextualSpacing/>
        <w:jc w:val="both"/>
        <w:rPr>
          <w:rFonts w:ascii="Palatino Linotype" w:hAnsi="Palatino Linotype" w:cs="Arial"/>
          <w:sz w:val="24"/>
          <w:szCs w:val="24"/>
        </w:rPr>
      </w:pPr>
    </w:p>
    <w:p w14:paraId="77F652BF" w14:textId="77777777" w:rsidR="00EE377F" w:rsidRPr="00F37746" w:rsidRDefault="00EE377F" w:rsidP="009F4EB1">
      <w:pPr>
        <w:spacing w:line="360" w:lineRule="auto"/>
        <w:contextualSpacing/>
        <w:jc w:val="both"/>
        <w:rPr>
          <w:rFonts w:ascii="Palatino Linotype" w:hAnsi="Palatino Linotype" w:cs="Arial"/>
          <w:sz w:val="24"/>
          <w:szCs w:val="24"/>
        </w:rPr>
      </w:pPr>
    </w:p>
    <w:p w14:paraId="3FD15A87" w14:textId="77777777" w:rsidR="00EE377F" w:rsidRPr="00F37746" w:rsidRDefault="00EE377F" w:rsidP="009F4EB1">
      <w:pPr>
        <w:spacing w:line="360" w:lineRule="auto"/>
        <w:contextualSpacing/>
        <w:jc w:val="both"/>
        <w:rPr>
          <w:rFonts w:ascii="Palatino Linotype" w:hAnsi="Palatino Linotype" w:cs="Arial"/>
          <w:sz w:val="24"/>
          <w:szCs w:val="24"/>
        </w:rPr>
      </w:pPr>
    </w:p>
    <w:p w14:paraId="5D8AD1AC" w14:textId="77777777" w:rsidR="008B13FD" w:rsidRPr="00F37746" w:rsidRDefault="008B13FD" w:rsidP="009F4EB1">
      <w:pPr>
        <w:spacing w:line="360" w:lineRule="auto"/>
        <w:contextualSpacing/>
        <w:jc w:val="both"/>
        <w:rPr>
          <w:rFonts w:ascii="Palatino Linotype" w:hAnsi="Palatino Linotype" w:cs="Arial"/>
          <w:sz w:val="24"/>
          <w:szCs w:val="24"/>
        </w:rPr>
      </w:pPr>
    </w:p>
    <w:p w14:paraId="319A8B27" w14:textId="77777777" w:rsidR="00005C96" w:rsidRPr="00F37746" w:rsidRDefault="00005C96" w:rsidP="00550B9A">
      <w:pPr>
        <w:tabs>
          <w:tab w:val="left" w:pos="0"/>
          <w:tab w:val="left" w:pos="3720"/>
          <w:tab w:val="center" w:pos="4419"/>
        </w:tabs>
        <w:spacing w:after="0" w:line="360" w:lineRule="auto"/>
        <w:rPr>
          <w:rFonts w:ascii="Palatino Linotype" w:hAnsi="Palatino Linotype" w:cs="Arial"/>
          <w:sz w:val="24"/>
          <w:szCs w:val="24"/>
        </w:rPr>
      </w:pPr>
    </w:p>
    <w:p w14:paraId="10D91E94" w14:textId="77777777" w:rsidR="005A768B" w:rsidRPr="00F37746" w:rsidRDefault="005A768B" w:rsidP="00550B9A">
      <w:pPr>
        <w:tabs>
          <w:tab w:val="left" w:pos="0"/>
          <w:tab w:val="left" w:pos="3720"/>
          <w:tab w:val="center" w:pos="4419"/>
        </w:tabs>
        <w:spacing w:after="0" w:line="360" w:lineRule="auto"/>
        <w:rPr>
          <w:rFonts w:ascii="Palatino Linotype" w:hAnsi="Palatino Linotype" w:cs="Arial"/>
          <w:sz w:val="24"/>
          <w:szCs w:val="24"/>
        </w:rPr>
      </w:pPr>
    </w:p>
    <w:p w14:paraId="7476CB36" w14:textId="77777777" w:rsidR="005A768B" w:rsidRPr="00F37746" w:rsidRDefault="005A768B" w:rsidP="00550B9A">
      <w:pPr>
        <w:tabs>
          <w:tab w:val="left" w:pos="0"/>
          <w:tab w:val="left" w:pos="3720"/>
          <w:tab w:val="center" w:pos="4419"/>
        </w:tabs>
        <w:spacing w:after="0" w:line="360" w:lineRule="auto"/>
        <w:rPr>
          <w:rFonts w:ascii="Palatino Linotype" w:hAnsi="Palatino Linotype" w:cs="Arial"/>
          <w:sz w:val="24"/>
          <w:szCs w:val="24"/>
        </w:rPr>
      </w:pPr>
    </w:p>
    <w:p w14:paraId="0C5EC058" w14:textId="77777777" w:rsidR="005A768B" w:rsidRPr="00F37746" w:rsidRDefault="005A768B" w:rsidP="00550B9A">
      <w:pPr>
        <w:tabs>
          <w:tab w:val="left" w:pos="0"/>
          <w:tab w:val="left" w:pos="3720"/>
          <w:tab w:val="center" w:pos="4419"/>
        </w:tabs>
        <w:spacing w:after="0" w:line="360" w:lineRule="auto"/>
        <w:rPr>
          <w:rFonts w:ascii="Palatino Linotype" w:hAnsi="Palatino Linotype" w:cs="Arial"/>
          <w:sz w:val="24"/>
          <w:szCs w:val="24"/>
        </w:rPr>
      </w:pPr>
    </w:p>
    <w:p w14:paraId="2A05AED6" w14:textId="77777777" w:rsidR="005A768B" w:rsidRPr="00F37746" w:rsidRDefault="005A768B" w:rsidP="00550B9A">
      <w:pPr>
        <w:tabs>
          <w:tab w:val="left" w:pos="0"/>
          <w:tab w:val="left" w:pos="3720"/>
          <w:tab w:val="center" w:pos="4419"/>
        </w:tabs>
        <w:spacing w:after="0" w:line="360" w:lineRule="auto"/>
        <w:rPr>
          <w:rFonts w:ascii="Palatino Linotype" w:hAnsi="Palatino Linotype" w:cs="Arial"/>
          <w:sz w:val="24"/>
          <w:szCs w:val="24"/>
        </w:rPr>
      </w:pPr>
    </w:p>
    <w:p w14:paraId="37110A6E" w14:textId="77777777" w:rsidR="005A768B" w:rsidRPr="00F37746" w:rsidRDefault="005A768B" w:rsidP="00550B9A">
      <w:pPr>
        <w:tabs>
          <w:tab w:val="left" w:pos="0"/>
          <w:tab w:val="left" w:pos="3720"/>
          <w:tab w:val="center" w:pos="4419"/>
        </w:tabs>
        <w:spacing w:after="0" w:line="360" w:lineRule="auto"/>
        <w:rPr>
          <w:rFonts w:ascii="Palatino Linotype" w:hAnsi="Palatino Linotype" w:cs="Arial"/>
          <w:sz w:val="24"/>
          <w:szCs w:val="24"/>
        </w:rPr>
      </w:pPr>
    </w:p>
    <w:p w14:paraId="23C9EAC4" w14:textId="77777777" w:rsidR="005A768B" w:rsidRPr="00F37746" w:rsidRDefault="005A768B" w:rsidP="00550B9A">
      <w:pPr>
        <w:tabs>
          <w:tab w:val="left" w:pos="0"/>
          <w:tab w:val="left" w:pos="3720"/>
          <w:tab w:val="center" w:pos="4419"/>
        </w:tabs>
        <w:spacing w:after="0" w:line="360" w:lineRule="auto"/>
        <w:rPr>
          <w:rFonts w:ascii="Palatino Linotype" w:hAnsi="Palatino Linotype" w:cs="Arial"/>
          <w:sz w:val="24"/>
          <w:szCs w:val="24"/>
        </w:rPr>
      </w:pPr>
    </w:p>
    <w:p w14:paraId="14401BA6" w14:textId="77777777" w:rsidR="005A768B" w:rsidRPr="00F37746" w:rsidRDefault="005A768B" w:rsidP="00550B9A">
      <w:pPr>
        <w:tabs>
          <w:tab w:val="left" w:pos="0"/>
          <w:tab w:val="left" w:pos="3720"/>
          <w:tab w:val="center" w:pos="4419"/>
        </w:tabs>
        <w:spacing w:after="0" w:line="360" w:lineRule="auto"/>
        <w:rPr>
          <w:rFonts w:ascii="Palatino Linotype" w:hAnsi="Palatino Linotype" w:cs="Arial"/>
          <w:sz w:val="24"/>
          <w:szCs w:val="24"/>
        </w:rPr>
      </w:pPr>
    </w:p>
    <w:p w14:paraId="7A717CDA" w14:textId="77777777" w:rsidR="005A768B" w:rsidRPr="00F37746" w:rsidRDefault="005A768B" w:rsidP="00550B9A">
      <w:pPr>
        <w:tabs>
          <w:tab w:val="left" w:pos="0"/>
          <w:tab w:val="left" w:pos="3720"/>
          <w:tab w:val="center" w:pos="4419"/>
        </w:tabs>
        <w:spacing w:after="0" w:line="360" w:lineRule="auto"/>
        <w:rPr>
          <w:rFonts w:ascii="Palatino Linotype" w:hAnsi="Palatino Linotype" w:cs="Arial"/>
          <w:sz w:val="24"/>
          <w:szCs w:val="24"/>
        </w:rPr>
      </w:pPr>
    </w:p>
    <w:p w14:paraId="6ECFB752" w14:textId="77777777" w:rsidR="005A768B" w:rsidRPr="00F37746" w:rsidRDefault="005A768B" w:rsidP="00550B9A">
      <w:pPr>
        <w:tabs>
          <w:tab w:val="left" w:pos="0"/>
          <w:tab w:val="left" w:pos="3720"/>
          <w:tab w:val="center" w:pos="4419"/>
        </w:tabs>
        <w:spacing w:after="0" w:line="360" w:lineRule="auto"/>
        <w:rPr>
          <w:rFonts w:ascii="Palatino Linotype" w:hAnsi="Palatino Linotype" w:cs="Arial"/>
          <w:sz w:val="24"/>
          <w:szCs w:val="24"/>
        </w:rPr>
      </w:pPr>
    </w:p>
    <w:p w14:paraId="31B8B602" w14:textId="77777777" w:rsidR="00792776" w:rsidRPr="00F37746" w:rsidRDefault="00144D2C" w:rsidP="00005C96">
      <w:pPr>
        <w:tabs>
          <w:tab w:val="left" w:pos="0"/>
          <w:tab w:val="left" w:pos="3720"/>
          <w:tab w:val="center" w:pos="4419"/>
        </w:tabs>
        <w:spacing w:after="0" w:line="360" w:lineRule="auto"/>
        <w:jc w:val="center"/>
        <w:rPr>
          <w:rFonts w:ascii="Palatino Linotype" w:eastAsia="MS Mincho" w:hAnsi="Palatino Linotype" w:cs="Times New Roman"/>
          <w:sz w:val="24"/>
          <w:szCs w:val="24"/>
          <w:lang w:val="es-ES_tradnl" w:eastAsia="es-ES"/>
        </w:rPr>
      </w:pPr>
      <w:r w:rsidRPr="00F37746">
        <w:rPr>
          <w:rFonts w:ascii="Palatino Linotype" w:eastAsia="MS Mincho" w:hAnsi="Palatino Linotype" w:cs="Times New Roman"/>
          <w:b/>
          <w:sz w:val="24"/>
          <w:szCs w:val="24"/>
          <w:lang w:val="es-ES_tradnl" w:eastAsia="es-ES"/>
        </w:rPr>
        <w:lastRenderedPageBreak/>
        <w:t>ÍNDICE</w:t>
      </w:r>
    </w:p>
    <w:sdt>
      <w:sdtPr>
        <w:rPr>
          <w:rFonts w:ascii="Palatino Linotype" w:hAnsi="Palatino Linotype"/>
          <w:b/>
          <w:szCs w:val="24"/>
          <w:lang w:val="es-ES"/>
        </w:rPr>
        <w:id w:val="-1091387415"/>
        <w:docPartObj>
          <w:docPartGallery w:val="Table of Contents"/>
          <w:docPartUnique/>
        </w:docPartObj>
      </w:sdtPr>
      <w:sdtEndPr>
        <w:rPr>
          <w:bCs/>
          <w:sz w:val="24"/>
        </w:rPr>
      </w:sdtEndPr>
      <w:sdtContent>
        <w:p w14:paraId="162B2FE3" w14:textId="77777777" w:rsidR="00792776" w:rsidRPr="00F37746" w:rsidRDefault="00792776" w:rsidP="008B13FD">
          <w:pPr>
            <w:keepNext/>
            <w:keepLines/>
            <w:tabs>
              <w:tab w:val="left" w:pos="0"/>
            </w:tabs>
            <w:spacing w:after="0" w:line="276" w:lineRule="auto"/>
            <w:rPr>
              <w:rFonts w:ascii="Palatino Linotype" w:eastAsiaTheme="majorEastAsia" w:hAnsi="Palatino Linotype" w:cstheme="majorBidi"/>
              <w:b/>
              <w:szCs w:val="24"/>
              <w:lang w:eastAsia="es-MX"/>
            </w:rPr>
          </w:pPr>
        </w:p>
        <w:p w14:paraId="11D8E40B" w14:textId="77777777" w:rsidR="005A768B" w:rsidRPr="00F37746" w:rsidRDefault="00792776" w:rsidP="005A768B">
          <w:pPr>
            <w:pStyle w:val="TDC1"/>
            <w:spacing w:line="240" w:lineRule="auto"/>
            <w:rPr>
              <w:rFonts w:ascii="Palatino Linotype" w:eastAsiaTheme="minorEastAsia" w:hAnsi="Palatino Linotype"/>
              <w:noProof/>
              <w:szCs w:val="24"/>
              <w:lang w:eastAsia="es-MX"/>
            </w:rPr>
          </w:pPr>
          <w:r w:rsidRPr="00F37746">
            <w:rPr>
              <w:rFonts w:ascii="Palatino Linotype" w:hAnsi="Palatino Linotype"/>
              <w:szCs w:val="24"/>
            </w:rPr>
            <w:fldChar w:fldCharType="begin"/>
          </w:r>
          <w:r w:rsidRPr="00F37746">
            <w:rPr>
              <w:rFonts w:ascii="Palatino Linotype" w:hAnsi="Palatino Linotype"/>
              <w:szCs w:val="24"/>
            </w:rPr>
            <w:instrText xml:space="preserve"> TOC \o "1-3" \h \z \u </w:instrText>
          </w:r>
          <w:r w:rsidRPr="00F37746">
            <w:rPr>
              <w:rFonts w:ascii="Palatino Linotype" w:hAnsi="Palatino Linotype"/>
              <w:szCs w:val="24"/>
            </w:rPr>
            <w:fldChar w:fldCharType="separate"/>
          </w:r>
          <w:hyperlink w:anchor="_Toc68797206" w:history="1">
            <w:r w:rsidR="005A768B" w:rsidRPr="00F37746">
              <w:rPr>
                <w:rStyle w:val="Hipervnculo"/>
                <w:rFonts w:ascii="Palatino Linotype" w:eastAsia="MS Gothic" w:hAnsi="Palatino Linotype" w:cs="Times New Roman"/>
                <w:b/>
                <w:noProof/>
                <w:szCs w:val="24"/>
              </w:rPr>
              <w:t>A N T E C E D E N T E S</w:t>
            </w:r>
            <w:r w:rsidR="005A768B" w:rsidRPr="00F37746">
              <w:rPr>
                <w:rFonts w:ascii="Palatino Linotype" w:hAnsi="Palatino Linotype"/>
                <w:noProof/>
                <w:webHidden/>
                <w:szCs w:val="24"/>
              </w:rPr>
              <w:tab/>
            </w:r>
            <w:r w:rsidR="005A768B" w:rsidRPr="00F37746">
              <w:rPr>
                <w:rFonts w:ascii="Palatino Linotype" w:hAnsi="Palatino Linotype"/>
                <w:noProof/>
                <w:webHidden/>
                <w:szCs w:val="24"/>
              </w:rPr>
              <w:fldChar w:fldCharType="begin"/>
            </w:r>
            <w:r w:rsidR="005A768B" w:rsidRPr="00F37746">
              <w:rPr>
                <w:rFonts w:ascii="Palatino Linotype" w:hAnsi="Palatino Linotype"/>
                <w:noProof/>
                <w:webHidden/>
                <w:szCs w:val="24"/>
              </w:rPr>
              <w:instrText xml:space="preserve"> PAGEREF _Toc68797206 \h </w:instrText>
            </w:r>
            <w:r w:rsidR="005A768B" w:rsidRPr="00F37746">
              <w:rPr>
                <w:rFonts w:ascii="Palatino Linotype" w:hAnsi="Palatino Linotype"/>
                <w:noProof/>
                <w:webHidden/>
                <w:szCs w:val="24"/>
              </w:rPr>
            </w:r>
            <w:r w:rsidR="005A768B" w:rsidRPr="00F37746">
              <w:rPr>
                <w:rFonts w:ascii="Palatino Linotype" w:hAnsi="Palatino Linotype"/>
                <w:noProof/>
                <w:webHidden/>
                <w:szCs w:val="24"/>
              </w:rPr>
              <w:fldChar w:fldCharType="separate"/>
            </w:r>
            <w:r w:rsidR="005A768B" w:rsidRPr="00F37746">
              <w:rPr>
                <w:rFonts w:ascii="Palatino Linotype" w:hAnsi="Palatino Linotype"/>
                <w:noProof/>
                <w:webHidden/>
                <w:szCs w:val="24"/>
              </w:rPr>
              <w:t>7</w:t>
            </w:r>
            <w:r w:rsidR="005A768B" w:rsidRPr="00F37746">
              <w:rPr>
                <w:rFonts w:ascii="Palatino Linotype" w:hAnsi="Palatino Linotype"/>
                <w:noProof/>
                <w:webHidden/>
                <w:szCs w:val="24"/>
              </w:rPr>
              <w:fldChar w:fldCharType="end"/>
            </w:r>
          </w:hyperlink>
        </w:p>
        <w:p w14:paraId="48B145E6" w14:textId="77777777" w:rsidR="005A768B" w:rsidRPr="00F37746" w:rsidRDefault="00383524" w:rsidP="005A768B">
          <w:pPr>
            <w:pStyle w:val="TDC1"/>
            <w:spacing w:line="240" w:lineRule="auto"/>
            <w:rPr>
              <w:rFonts w:ascii="Palatino Linotype" w:eastAsiaTheme="minorEastAsia" w:hAnsi="Palatino Linotype"/>
              <w:noProof/>
              <w:szCs w:val="24"/>
              <w:lang w:eastAsia="es-MX"/>
            </w:rPr>
          </w:pPr>
          <w:hyperlink w:anchor="_Toc68797207" w:history="1">
            <w:r w:rsidR="005A768B" w:rsidRPr="00F37746">
              <w:rPr>
                <w:rStyle w:val="Hipervnculo"/>
                <w:rFonts w:ascii="Palatino Linotype" w:eastAsia="MS Gothic" w:hAnsi="Palatino Linotype" w:cs="Times New Roman"/>
                <w:b/>
                <w:noProof/>
                <w:szCs w:val="24"/>
              </w:rPr>
              <w:t>C O N S I D E R A N D O</w:t>
            </w:r>
            <w:r w:rsidR="005A768B" w:rsidRPr="00F37746">
              <w:rPr>
                <w:rFonts w:ascii="Palatino Linotype" w:hAnsi="Palatino Linotype"/>
                <w:noProof/>
                <w:webHidden/>
                <w:szCs w:val="24"/>
              </w:rPr>
              <w:tab/>
            </w:r>
            <w:r w:rsidR="005A768B" w:rsidRPr="00F37746">
              <w:rPr>
                <w:rFonts w:ascii="Palatino Linotype" w:hAnsi="Palatino Linotype"/>
                <w:noProof/>
                <w:webHidden/>
                <w:szCs w:val="24"/>
              </w:rPr>
              <w:fldChar w:fldCharType="begin"/>
            </w:r>
            <w:r w:rsidR="005A768B" w:rsidRPr="00F37746">
              <w:rPr>
                <w:rFonts w:ascii="Palatino Linotype" w:hAnsi="Palatino Linotype"/>
                <w:noProof/>
                <w:webHidden/>
                <w:szCs w:val="24"/>
              </w:rPr>
              <w:instrText xml:space="preserve"> PAGEREF _Toc68797207 \h </w:instrText>
            </w:r>
            <w:r w:rsidR="005A768B" w:rsidRPr="00F37746">
              <w:rPr>
                <w:rFonts w:ascii="Palatino Linotype" w:hAnsi="Palatino Linotype"/>
                <w:noProof/>
                <w:webHidden/>
                <w:szCs w:val="24"/>
              </w:rPr>
            </w:r>
            <w:r w:rsidR="005A768B" w:rsidRPr="00F37746">
              <w:rPr>
                <w:rFonts w:ascii="Palatino Linotype" w:hAnsi="Palatino Linotype"/>
                <w:noProof/>
                <w:webHidden/>
                <w:szCs w:val="24"/>
              </w:rPr>
              <w:fldChar w:fldCharType="separate"/>
            </w:r>
            <w:r w:rsidR="005A768B" w:rsidRPr="00F37746">
              <w:rPr>
                <w:rFonts w:ascii="Palatino Linotype" w:hAnsi="Palatino Linotype"/>
                <w:noProof/>
                <w:webHidden/>
                <w:szCs w:val="24"/>
              </w:rPr>
              <w:t>12</w:t>
            </w:r>
            <w:r w:rsidR="005A768B" w:rsidRPr="00F37746">
              <w:rPr>
                <w:rFonts w:ascii="Palatino Linotype" w:hAnsi="Palatino Linotype"/>
                <w:noProof/>
                <w:webHidden/>
                <w:szCs w:val="24"/>
              </w:rPr>
              <w:fldChar w:fldCharType="end"/>
            </w:r>
          </w:hyperlink>
        </w:p>
        <w:p w14:paraId="53D36278" w14:textId="77777777" w:rsidR="005A768B" w:rsidRPr="00F37746" w:rsidRDefault="00383524" w:rsidP="005A768B">
          <w:pPr>
            <w:pStyle w:val="TDC1"/>
            <w:spacing w:line="240" w:lineRule="auto"/>
            <w:rPr>
              <w:rFonts w:ascii="Palatino Linotype" w:eastAsiaTheme="minorEastAsia" w:hAnsi="Palatino Linotype"/>
              <w:noProof/>
              <w:szCs w:val="24"/>
              <w:lang w:eastAsia="es-MX"/>
            </w:rPr>
          </w:pPr>
          <w:hyperlink w:anchor="_Toc68797208" w:history="1">
            <w:r w:rsidR="005A768B" w:rsidRPr="00F37746">
              <w:rPr>
                <w:rStyle w:val="Hipervnculo"/>
                <w:rFonts w:ascii="Palatino Linotype" w:eastAsia="MS Mincho" w:hAnsi="Palatino Linotype" w:cstheme="majorBidi"/>
                <w:b/>
                <w:noProof/>
                <w:szCs w:val="24"/>
                <w:lang w:val="es-ES_tradnl" w:eastAsia="es-ES"/>
              </w:rPr>
              <w:t>PRIMERO</w:t>
            </w:r>
            <w:r w:rsidR="005A768B" w:rsidRPr="00F37746">
              <w:rPr>
                <w:rStyle w:val="Hipervnculo"/>
                <w:rFonts w:ascii="Palatino Linotype" w:eastAsia="MS Gothic" w:hAnsi="Palatino Linotype" w:cs="Times New Roman"/>
                <w:b/>
                <w:noProof/>
                <w:szCs w:val="24"/>
              </w:rPr>
              <w:t>. De la competencia.</w:t>
            </w:r>
            <w:r w:rsidR="005A768B" w:rsidRPr="00F37746">
              <w:rPr>
                <w:rFonts w:ascii="Palatino Linotype" w:hAnsi="Palatino Linotype"/>
                <w:noProof/>
                <w:webHidden/>
                <w:szCs w:val="24"/>
              </w:rPr>
              <w:tab/>
            </w:r>
            <w:r w:rsidR="005A768B" w:rsidRPr="00F37746">
              <w:rPr>
                <w:rFonts w:ascii="Palatino Linotype" w:hAnsi="Palatino Linotype"/>
                <w:noProof/>
                <w:webHidden/>
                <w:szCs w:val="24"/>
              </w:rPr>
              <w:fldChar w:fldCharType="begin"/>
            </w:r>
            <w:r w:rsidR="005A768B" w:rsidRPr="00F37746">
              <w:rPr>
                <w:rFonts w:ascii="Palatino Linotype" w:hAnsi="Palatino Linotype"/>
                <w:noProof/>
                <w:webHidden/>
                <w:szCs w:val="24"/>
              </w:rPr>
              <w:instrText xml:space="preserve"> PAGEREF _Toc68797208 \h </w:instrText>
            </w:r>
            <w:r w:rsidR="005A768B" w:rsidRPr="00F37746">
              <w:rPr>
                <w:rFonts w:ascii="Palatino Linotype" w:hAnsi="Palatino Linotype"/>
                <w:noProof/>
                <w:webHidden/>
                <w:szCs w:val="24"/>
              </w:rPr>
            </w:r>
            <w:r w:rsidR="005A768B" w:rsidRPr="00F37746">
              <w:rPr>
                <w:rFonts w:ascii="Palatino Linotype" w:hAnsi="Palatino Linotype"/>
                <w:noProof/>
                <w:webHidden/>
                <w:szCs w:val="24"/>
              </w:rPr>
              <w:fldChar w:fldCharType="separate"/>
            </w:r>
            <w:r w:rsidR="005A768B" w:rsidRPr="00F37746">
              <w:rPr>
                <w:rFonts w:ascii="Palatino Linotype" w:hAnsi="Palatino Linotype"/>
                <w:noProof/>
                <w:webHidden/>
                <w:szCs w:val="24"/>
              </w:rPr>
              <w:t>12</w:t>
            </w:r>
            <w:r w:rsidR="005A768B" w:rsidRPr="00F37746">
              <w:rPr>
                <w:rFonts w:ascii="Palatino Linotype" w:hAnsi="Palatino Linotype"/>
                <w:noProof/>
                <w:webHidden/>
                <w:szCs w:val="24"/>
              </w:rPr>
              <w:fldChar w:fldCharType="end"/>
            </w:r>
          </w:hyperlink>
        </w:p>
        <w:p w14:paraId="6F756E3B" w14:textId="77777777" w:rsidR="005A768B" w:rsidRPr="00F37746" w:rsidRDefault="00383524" w:rsidP="005A768B">
          <w:pPr>
            <w:pStyle w:val="TDC1"/>
            <w:spacing w:line="240" w:lineRule="auto"/>
            <w:rPr>
              <w:rFonts w:ascii="Palatino Linotype" w:eastAsiaTheme="minorEastAsia" w:hAnsi="Palatino Linotype"/>
              <w:noProof/>
              <w:szCs w:val="24"/>
              <w:lang w:eastAsia="es-MX"/>
            </w:rPr>
          </w:pPr>
          <w:hyperlink w:anchor="_Toc68797209" w:history="1">
            <w:r w:rsidR="005A768B" w:rsidRPr="00F37746">
              <w:rPr>
                <w:rStyle w:val="Hipervnculo"/>
                <w:rFonts w:ascii="Palatino Linotype" w:eastAsia="MS Mincho" w:hAnsi="Palatino Linotype" w:cstheme="majorBidi"/>
                <w:b/>
                <w:noProof/>
                <w:szCs w:val="24"/>
                <w:lang w:val="es-ES_tradnl" w:eastAsia="es-ES"/>
              </w:rPr>
              <w:t>SEGUNDO</w:t>
            </w:r>
            <w:r w:rsidR="005A768B" w:rsidRPr="00F37746">
              <w:rPr>
                <w:rStyle w:val="Hipervnculo"/>
                <w:rFonts w:ascii="Palatino Linotype" w:eastAsia="MS Gothic" w:hAnsi="Palatino Linotype" w:cs="Times New Roman"/>
                <w:b/>
                <w:noProof/>
                <w:szCs w:val="24"/>
              </w:rPr>
              <w:t>. De la oportunidad y procedibilidad del recurso de revisión.</w:t>
            </w:r>
            <w:r w:rsidR="005A768B" w:rsidRPr="00F37746">
              <w:rPr>
                <w:rFonts w:ascii="Palatino Linotype" w:hAnsi="Palatino Linotype"/>
                <w:noProof/>
                <w:webHidden/>
                <w:szCs w:val="24"/>
              </w:rPr>
              <w:tab/>
            </w:r>
            <w:r w:rsidR="005A768B" w:rsidRPr="00F37746">
              <w:rPr>
                <w:rFonts w:ascii="Palatino Linotype" w:hAnsi="Palatino Linotype"/>
                <w:noProof/>
                <w:webHidden/>
                <w:szCs w:val="24"/>
              </w:rPr>
              <w:fldChar w:fldCharType="begin"/>
            </w:r>
            <w:r w:rsidR="005A768B" w:rsidRPr="00F37746">
              <w:rPr>
                <w:rFonts w:ascii="Palatino Linotype" w:hAnsi="Palatino Linotype"/>
                <w:noProof/>
                <w:webHidden/>
                <w:szCs w:val="24"/>
              </w:rPr>
              <w:instrText xml:space="preserve"> PAGEREF _Toc68797209 \h </w:instrText>
            </w:r>
            <w:r w:rsidR="005A768B" w:rsidRPr="00F37746">
              <w:rPr>
                <w:rFonts w:ascii="Palatino Linotype" w:hAnsi="Palatino Linotype"/>
                <w:noProof/>
                <w:webHidden/>
                <w:szCs w:val="24"/>
              </w:rPr>
            </w:r>
            <w:r w:rsidR="005A768B" w:rsidRPr="00F37746">
              <w:rPr>
                <w:rFonts w:ascii="Palatino Linotype" w:hAnsi="Palatino Linotype"/>
                <w:noProof/>
                <w:webHidden/>
                <w:szCs w:val="24"/>
              </w:rPr>
              <w:fldChar w:fldCharType="separate"/>
            </w:r>
            <w:r w:rsidR="005A768B" w:rsidRPr="00F37746">
              <w:rPr>
                <w:rFonts w:ascii="Palatino Linotype" w:hAnsi="Palatino Linotype"/>
                <w:noProof/>
                <w:webHidden/>
                <w:szCs w:val="24"/>
              </w:rPr>
              <w:t>12</w:t>
            </w:r>
            <w:r w:rsidR="005A768B" w:rsidRPr="00F37746">
              <w:rPr>
                <w:rFonts w:ascii="Palatino Linotype" w:hAnsi="Palatino Linotype"/>
                <w:noProof/>
                <w:webHidden/>
                <w:szCs w:val="24"/>
              </w:rPr>
              <w:fldChar w:fldCharType="end"/>
            </w:r>
          </w:hyperlink>
        </w:p>
        <w:p w14:paraId="0712C912" w14:textId="77777777" w:rsidR="005A768B" w:rsidRPr="00F37746" w:rsidRDefault="00383524" w:rsidP="005A768B">
          <w:pPr>
            <w:pStyle w:val="TDC1"/>
            <w:spacing w:line="240" w:lineRule="auto"/>
            <w:rPr>
              <w:rFonts w:ascii="Palatino Linotype" w:eastAsiaTheme="minorEastAsia" w:hAnsi="Palatino Linotype"/>
              <w:noProof/>
              <w:szCs w:val="24"/>
              <w:lang w:eastAsia="es-MX"/>
            </w:rPr>
          </w:pPr>
          <w:hyperlink w:anchor="_Toc68797210" w:history="1">
            <w:r w:rsidR="005A768B" w:rsidRPr="00F37746">
              <w:rPr>
                <w:rStyle w:val="Hipervnculo"/>
                <w:rFonts w:ascii="Palatino Linotype" w:eastAsia="MS Gothic" w:hAnsi="Palatino Linotype" w:cs="Times New Roman"/>
                <w:b/>
                <w:noProof/>
                <w:szCs w:val="24"/>
              </w:rPr>
              <w:t>I. De la interposición del recurso.</w:t>
            </w:r>
            <w:r w:rsidR="005A768B" w:rsidRPr="00F37746">
              <w:rPr>
                <w:rFonts w:ascii="Palatino Linotype" w:hAnsi="Palatino Linotype"/>
                <w:noProof/>
                <w:webHidden/>
                <w:szCs w:val="24"/>
              </w:rPr>
              <w:tab/>
            </w:r>
            <w:r w:rsidR="005A768B" w:rsidRPr="00F37746">
              <w:rPr>
                <w:rFonts w:ascii="Palatino Linotype" w:hAnsi="Palatino Linotype"/>
                <w:noProof/>
                <w:webHidden/>
                <w:szCs w:val="24"/>
              </w:rPr>
              <w:fldChar w:fldCharType="begin"/>
            </w:r>
            <w:r w:rsidR="005A768B" w:rsidRPr="00F37746">
              <w:rPr>
                <w:rFonts w:ascii="Palatino Linotype" w:hAnsi="Palatino Linotype"/>
                <w:noProof/>
                <w:webHidden/>
                <w:szCs w:val="24"/>
              </w:rPr>
              <w:instrText xml:space="preserve"> PAGEREF _Toc68797210 \h </w:instrText>
            </w:r>
            <w:r w:rsidR="005A768B" w:rsidRPr="00F37746">
              <w:rPr>
                <w:rFonts w:ascii="Palatino Linotype" w:hAnsi="Palatino Linotype"/>
                <w:noProof/>
                <w:webHidden/>
                <w:szCs w:val="24"/>
              </w:rPr>
            </w:r>
            <w:r w:rsidR="005A768B" w:rsidRPr="00F37746">
              <w:rPr>
                <w:rFonts w:ascii="Palatino Linotype" w:hAnsi="Palatino Linotype"/>
                <w:noProof/>
                <w:webHidden/>
                <w:szCs w:val="24"/>
              </w:rPr>
              <w:fldChar w:fldCharType="separate"/>
            </w:r>
            <w:r w:rsidR="005A768B" w:rsidRPr="00F37746">
              <w:rPr>
                <w:rFonts w:ascii="Palatino Linotype" w:hAnsi="Palatino Linotype"/>
                <w:noProof/>
                <w:webHidden/>
                <w:szCs w:val="24"/>
              </w:rPr>
              <w:t>12</w:t>
            </w:r>
            <w:r w:rsidR="005A768B" w:rsidRPr="00F37746">
              <w:rPr>
                <w:rFonts w:ascii="Palatino Linotype" w:hAnsi="Palatino Linotype"/>
                <w:noProof/>
                <w:webHidden/>
                <w:szCs w:val="24"/>
              </w:rPr>
              <w:fldChar w:fldCharType="end"/>
            </w:r>
          </w:hyperlink>
        </w:p>
        <w:p w14:paraId="76B85FEC" w14:textId="77777777" w:rsidR="005A768B" w:rsidRPr="00F37746" w:rsidRDefault="00383524" w:rsidP="005A768B">
          <w:pPr>
            <w:pStyle w:val="TDC1"/>
            <w:spacing w:line="240" w:lineRule="auto"/>
            <w:rPr>
              <w:rFonts w:ascii="Palatino Linotype" w:eastAsiaTheme="minorEastAsia" w:hAnsi="Palatino Linotype"/>
              <w:noProof/>
              <w:szCs w:val="24"/>
              <w:lang w:eastAsia="es-MX"/>
            </w:rPr>
          </w:pPr>
          <w:hyperlink w:anchor="_Toc68797211" w:history="1">
            <w:r w:rsidR="005A768B" w:rsidRPr="00F37746">
              <w:rPr>
                <w:rStyle w:val="Hipervnculo"/>
                <w:rFonts w:ascii="Palatino Linotype" w:eastAsia="Calibri" w:hAnsi="Palatino Linotype"/>
                <w:b/>
                <w:noProof/>
                <w:szCs w:val="24"/>
              </w:rPr>
              <w:t>II. La interposición del recurso de revisión el mismo día que se tiene conocimiento de la respuesta otorgada,  no es determinante para su improcedencia.</w:t>
            </w:r>
            <w:r w:rsidR="005A768B" w:rsidRPr="00F37746">
              <w:rPr>
                <w:rFonts w:ascii="Palatino Linotype" w:hAnsi="Palatino Linotype"/>
                <w:noProof/>
                <w:webHidden/>
                <w:szCs w:val="24"/>
              </w:rPr>
              <w:tab/>
            </w:r>
            <w:r w:rsidR="005A768B" w:rsidRPr="00F37746">
              <w:rPr>
                <w:rFonts w:ascii="Palatino Linotype" w:hAnsi="Palatino Linotype"/>
                <w:noProof/>
                <w:webHidden/>
                <w:szCs w:val="24"/>
              </w:rPr>
              <w:fldChar w:fldCharType="begin"/>
            </w:r>
            <w:r w:rsidR="005A768B" w:rsidRPr="00F37746">
              <w:rPr>
                <w:rFonts w:ascii="Palatino Linotype" w:hAnsi="Palatino Linotype"/>
                <w:noProof/>
                <w:webHidden/>
                <w:szCs w:val="24"/>
              </w:rPr>
              <w:instrText xml:space="preserve"> PAGEREF _Toc68797211 \h </w:instrText>
            </w:r>
            <w:r w:rsidR="005A768B" w:rsidRPr="00F37746">
              <w:rPr>
                <w:rFonts w:ascii="Palatino Linotype" w:hAnsi="Palatino Linotype"/>
                <w:noProof/>
                <w:webHidden/>
                <w:szCs w:val="24"/>
              </w:rPr>
            </w:r>
            <w:r w:rsidR="005A768B" w:rsidRPr="00F37746">
              <w:rPr>
                <w:rFonts w:ascii="Palatino Linotype" w:hAnsi="Palatino Linotype"/>
                <w:noProof/>
                <w:webHidden/>
                <w:szCs w:val="24"/>
              </w:rPr>
              <w:fldChar w:fldCharType="separate"/>
            </w:r>
            <w:r w:rsidR="005A768B" w:rsidRPr="00F37746">
              <w:rPr>
                <w:rFonts w:ascii="Palatino Linotype" w:hAnsi="Palatino Linotype"/>
                <w:noProof/>
                <w:webHidden/>
                <w:szCs w:val="24"/>
              </w:rPr>
              <w:t>13</w:t>
            </w:r>
            <w:r w:rsidR="005A768B" w:rsidRPr="00F37746">
              <w:rPr>
                <w:rFonts w:ascii="Palatino Linotype" w:hAnsi="Palatino Linotype"/>
                <w:noProof/>
                <w:webHidden/>
                <w:szCs w:val="24"/>
              </w:rPr>
              <w:fldChar w:fldCharType="end"/>
            </w:r>
          </w:hyperlink>
        </w:p>
        <w:p w14:paraId="1A44DD45" w14:textId="77777777" w:rsidR="005A768B" w:rsidRPr="00F37746" w:rsidRDefault="00383524" w:rsidP="005A768B">
          <w:pPr>
            <w:pStyle w:val="TDC1"/>
            <w:spacing w:line="240" w:lineRule="auto"/>
            <w:rPr>
              <w:rFonts w:ascii="Palatino Linotype" w:eastAsiaTheme="minorEastAsia" w:hAnsi="Palatino Linotype"/>
              <w:noProof/>
              <w:szCs w:val="24"/>
              <w:lang w:eastAsia="es-MX"/>
            </w:rPr>
          </w:pPr>
          <w:hyperlink w:anchor="_Toc68797212" w:history="1">
            <w:r w:rsidR="005A768B" w:rsidRPr="00F37746">
              <w:rPr>
                <w:rStyle w:val="Hipervnculo"/>
                <w:rFonts w:ascii="Palatino Linotype" w:hAnsi="Palatino Linotype"/>
                <w:b/>
                <w:noProof/>
                <w:szCs w:val="24"/>
              </w:rPr>
              <w:t>III. Del nombre como requisito innecesario para la tramitación del recurso.</w:t>
            </w:r>
            <w:r w:rsidR="005A768B" w:rsidRPr="00F37746">
              <w:rPr>
                <w:rFonts w:ascii="Palatino Linotype" w:hAnsi="Palatino Linotype"/>
                <w:noProof/>
                <w:webHidden/>
                <w:szCs w:val="24"/>
              </w:rPr>
              <w:tab/>
            </w:r>
            <w:r w:rsidR="005A768B" w:rsidRPr="00F37746">
              <w:rPr>
                <w:rFonts w:ascii="Palatino Linotype" w:hAnsi="Palatino Linotype"/>
                <w:noProof/>
                <w:webHidden/>
                <w:szCs w:val="24"/>
              </w:rPr>
              <w:fldChar w:fldCharType="begin"/>
            </w:r>
            <w:r w:rsidR="005A768B" w:rsidRPr="00F37746">
              <w:rPr>
                <w:rFonts w:ascii="Palatino Linotype" w:hAnsi="Palatino Linotype"/>
                <w:noProof/>
                <w:webHidden/>
                <w:szCs w:val="24"/>
              </w:rPr>
              <w:instrText xml:space="preserve"> PAGEREF _Toc68797212 \h </w:instrText>
            </w:r>
            <w:r w:rsidR="005A768B" w:rsidRPr="00F37746">
              <w:rPr>
                <w:rFonts w:ascii="Palatino Linotype" w:hAnsi="Palatino Linotype"/>
                <w:noProof/>
                <w:webHidden/>
                <w:szCs w:val="24"/>
              </w:rPr>
            </w:r>
            <w:r w:rsidR="005A768B" w:rsidRPr="00F37746">
              <w:rPr>
                <w:rFonts w:ascii="Palatino Linotype" w:hAnsi="Palatino Linotype"/>
                <w:noProof/>
                <w:webHidden/>
                <w:szCs w:val="24"/>
              </w:rPr>
              <w:fldChar w:fldCharType="separate"/>
            </w:r>
            <w:r w:rsidR="005A768B" w:rsidRPr="00F37746">
              <w:rPr>
                <w:rFonts w:ascii="Palatino Linotype" w:hAnsi="Palatino Linotype"/>
                <w:noProof/>
                <w:webHidden/>
                <w:szCs w:val="24"/>
              </w:rPr>
              <w:t>14</w:t>
            </w:r>
            <w:r w:rsidR="005A768B" w:rsidRPr="00F37746">
              <w:rPr>
                <w:rFonts w:ascii="Palatino Linotype" w:hAnsi="Palatino Linotype"/>
                <w:noProof/>
                <w:webHidden/>
                <w:szCs w:val="24"/>
              </w:rPr>
              <w:fldChar w:fldCharType="end"/>
            </w:r>
          </w:hyperlink>
        </w:p>
        <w:p w14:paraId="5EE94F58" w14:textId="77777777" w:rsidR="005A768B" w:rsidRPr="00F37746" w:rsidRDefault="00383524" w:rsidP="005A768B">
          <w:pPr>
            <w:pStyle w:val="TDC1"/>
            <w:spacing w:line="240" w:lineRule="auto"/>
            <w:rPr>
              <w:rFonts w:ascii="Palatino Linotype" w:eastAsiaTheme="minorEastAsia" w:hAnsi="Palatino Linotype"/>
              <w:noProof/>
              <w:szCs w:val="24"/>
              <w:lang w:eastAsia="es-MX"/>
            </w:rPr>
          </w:pPr>
          <w:hyperlink w:anchor="_Toc68797213" w:history="1">
            <w:r w:rsidR="005A768B" w:rsidRPr="00F37746">
              <w:rPr>
                <w:rStyle w:val="Hipervnculo"/>
                <w:rFonts w:ascii="Palatino Linotype" w:hAnsi="Palatino Linotype"/>
                <w:b/>
                <w:noProof/>
                <w:szCs w:val="24"/>
              </w:rPr>
              <w:t>IV. De la determinación sobre la procedibilidad del recurso.</w:t>
            </w:r>
            <w:r w:rsidR="005A768B" w:rsidRPr="00F37746">
              <w:rPr>
                <w:rFonts w:ascii="Palatino Linotype" w:hAnsi="Palatino Linotype"/>
                <w:noProof/>
                <w:webHidden/>
                <w:szCs w:val="24"/>
              </w:rPr>
              <w:tab/>
            </w:r>
            <w:r w:rsidR="005A768B" w:rsidRPr="00F37746">
              <w:rPr>
                <w:rFonts w:ascii="Palatino Linotype" w:hAnsi="Palatino Linotype"/>
                <w:noProof/>
                <w:webHidden/>
                <w:szCs w:val="24"/>
              </w:rPr>
              <w:fldChar w:fldCharType="begin"/>
            </w:r>
            <w:r w:rsidR="005A768B" w:rsidRPr="00F37746">
              <w:rPr>
                <w:rFonts w:ascii="Palatino Linotype" w:hAnsi="Palatino Linotype"/>
                <w:noProof/>
                <w:webHidden/>
                <w:szCs w:val="24"/>
              </w:rPr>
              <w:instrText xml:space="preserve"> PAGEREF _Toc68797213 \h </w:instrText>
            </w:r>
            <w:r w:rsidR="005A768B" w:rsidRPr="00F37746">
              <w:rPr>
                <w:rFonts w:ascii="Palatino Linotype" w:hAnsi="Palatino Linotype"/>
                <w:noProof/>
                <w:webHidden/>
                <w:szCs w:val="24"/>
              </w:rPr>
            </w:r>
            <w:r w:rsidR="005A768B" w:rsidRPr="00F37746">
              <w:rPr>
                <w:rFonts w:ascii="Palatino Linotype" w:hAnsi="Palatino Linotype"/>
                <w:noProof/>
                <w:webHidden/>
                <w:szCs w:val="24"/>
              </w:rPr>
              <w:fldChar w:fldCharType="separate"/>
            </w:r>
            <w:r w:rsidR="005A768B" w:rsidRPr="00F37746">
              <w:rPr>
                <w:rFonts w:ascii="Palatino Linotype" w:hAnsi="Palatino Linotype"/>
                <w:noProof/>
                <w:webHidden/>
                <w:szCs w:val="24"/>
              </w:rPr>
              <w:t>16</w:t>
            </w:r>
            <w:r w:rsidR="005A768B" w:rsidRPr="00F37746">
              <w:rPr>
                <w:rFonts w:ascii="Palatino Linotype" w:hAnsi="Palatino Linotype"/>
                <w:noProof/>
                <w:webHidden/>
                <w:szCs w:val="24"/>
              </w:rPr>
              <w:fldChar w:fldCharType="end"/>
            </w:r>
          </w:hyperlink>
        </w:p>
        <w:p w14:paraId="3795D469" w14:textId="77777777" w:rsidR="005A768B" w:rsidRPr="00F37746" w:rsidRDefault="00383524" w:rsidP="005A768B">
          <w:pPr>
            <w:pStyle w:val="TDC1"/>
            <w:spacing w:line="240" w:lineRule="auto"/>
            <w:rPr>
              <w:rFonts w:ascii="Palatino Linotype" w:eastAsiaTheme="minorEastAsia" w:hAnsi="Palatino Linotype"/>
              <w:noProof/>
              <w:szCs w:val="24"/>
              <w:lang w:eastAsia="es-MX"/>
            </w:rPr>
          </w:pPr>
          <w:hyperlink w:anchor="_Toc68797214" w:history="1">
            <w:r w:rsidR="005A768B" w:rsidRPr="00F37746">
              <w:rPr>
                <w:rStyle w:val="Hipervnculo"/>
                <w:rFonts w:ascii="Palatino Linotype" w:eastAsia="MS Gothic" w:hAnsi="Palatino Linotype" w:cstheme="majorBidi"/>
                <w:b/>
                <w:noProof/>
                <w:szCs w:val="24"/>
                <w:lang w:val="es-ES_tradnl" w:eastAsia="es-ES"/>
              </w:rPr>
              <w:t>TERCERO. De previo y especial pronunciamiento.</w:t>
            </w:r>
            <w:r w:rsidR="005A768B" w:rsidRPr="00F37746">
              <w:rPr>
                <w:rFonts w:ascii="Palatino Linotype" w:hAnsi="Palatino Linotype"/>
                <w:noProof/>
                <w:webHidden/>
                <w:szCs w:val="24"/>
              </w:rPr>
              <w:tab/>
            </w:r>
            <w:r w:rsidR="005A768B" w:rsidRPr="00F37746">
              <w:rPr>
                <w:rFonts w:ascii="Palatino Linotype" w:hAnsi="Palatino Linotype"/>
                <w:noProof/>
                <w:webHidden/>
                <w:szCs w:val="24"/>
              </w:rPr>
              <w:fldChar w:fldCharType="begin"/>
            </w:r>
            <w:r w:rsidR="005A768B" w:rsidRPr="00F37746">
              <w:rPr>
                <w:rFonts w:ascii="Palatino Linotype" w:hAnsi="Palatino Linotype"/>
                <w:noProof/>
                <w:webHidden/>
                <w:szCs w:val="24"/>
              </w:rPr>
              <w:instrText xml:space="preserve"> PAGEREF _Toc68797214 \h </w:instrText>
            </w:r>
            <w:r w:rsidR="005A768B" w:rsidRPr="00F37746">
              <w:rPr>
                <w:rFonts w:ascii="Palatino Linotype" w:hAnsi="Palatino Linotype"/>
                <w:noProof/>
                <w:webHidden/>
                <w:szCs w:val="24"/>
              </w:rPr>
            </w:r>
            <w:r w:rsidR="005A768B" w:rsidRPr="00F37746">
              <w:rPr>
                <w:rFonts w:ascii="Palatino Linotype" w:hAnsi="Palatino Linotype"/>
                <w:noProof/>
                <w:webHidden/>
                <w:szCs w:val="24"/>
              </w:rPr>
              <w:fldChar w:fldCharType="separate"/>
            </w:r>
            <w:r w:rsidR="005A768B" w:rsidRPr="00F37746">
              <w:rPr>
                <w:rFonts w:ascii="Palatino Linotype" w:hAnsi="Palatino Linotype"/>
                <w:noProof/>
                <w:webHidden/>
                <w:szCs w:val="24"/>
              </w:rPr>
              <w:t>17</w:t>
            </w:r>
            <w:r w:rsidR="005A768B" w:rsidRPr="00F37746">
              <w:rPr>
                <w:rFonts w:ascii="Palatino Linotype" w:hAnsi="Palatino Linotype"/>
                <w:noProof/>
                <w:webHidden/>
                <w:szCs w:val="24"/>
              </w:rPr>
              <w:fldChar w:fldCharType="end"/>
            </w:r>
          </w:hyperlink>
        </w:p>
        <w:p w14:paraId="0A029A23" w14:textId="77777777" w:rsidR="005A768B" w:rsidRPr="00F37746" w:rsidRDefault="00383524" w:rsidP="005A768B">
          <w:pPr>
            <w:pStyle w:val="TDC1"/>
            <w:spacing w:line="240" w:lineRule="auto"/>
            <w:rPr>
              <w:rFonts w:ascii="Palatino Linotype" w:eastAsiaTheme="minorEastAsia" w:hAnsi="Palatino Linotype"/>
              <w:noProof/>
              <w:szCs w:val="24"/>
              <w:lang w:eastAsia="es-MX"/>
            </w:rPr>
          </w:pPr>
          <w:hyperlink w:anchor="_Toc68797215" w:history="1">
            <w:r w:rsidR="005A768B" w:rsidRPr="00F37746">
              <w:rPr>
                <w:rStyle w:val="Hipervnculo"/>
                <w:rFonts w:ascii="Palatino Linotype" w:eastAsia="MS Gothic" w:hAnsi="Palatino Linotype" w:cstheme="majorBidi"/>
                <w:b/>
                <w:noProof/>
                <w:szCs w:val="24"/>
                <w:lang w:val="es-ES_tradnl" w:eastAsia="es-ES"/>
              </w:rPr>
              <w:t>I.</w:t>
            </w:r>
            <w:r w:rsidR="005A768B" w:rsidRPr="00F37746">
              <w:rPr>
                <w:rFonts w:ascii="Palatino Linotype" w:eastAsiaTheme="minorEastAsia" w:hAnsi="Palatino Linotype"/>
                <w:noProof/>
                <w:szCs w:val="24"/>
                <w:lang w:eastAsia="es-MX"/>
              </w:rPr>
              <w:tab/>
            </w:r>
            <w:r w:rsidR="005A768B" w:rsidRPr="00F37746">
              <w:rPr>
                <w:rStyle w:val="Hipervnculo"/>
                <w:rFonts w:ascii="Palatino Linotype" w:eastAsia="MS Gothic" w:hAnsi="Palatino Linotype" w:cstheme="majorBidi"/>
                <w:b/>
                <w:noProof/>
                <w:szCs w:val="24"/>
                <w:lang w:val="es-ES_tradnl" w:eastAsia="es-ES"/>
              </w:rPr>
              <w:t>De la contingencia sanitaria.</w:t>
            </w:r>
            <w:r w:rsidR="005A768B" w:rsidRPr="00F37746">
              <w:rPr>
                <w:rFonts w:ascii="Palatino Linotype" w:hAnsi="Palatino Linotype"/>
                <w:noProof/>
                <w:webHidden/>
                <w:szCs w:val="24"/>
              </w:rPr>
              <w:tab/>
            </w:r>
            <w:r w:rsidR="005A768B" w:rsidRPr="00F37746">
              <w:rPr>
                <w:rFonts w:ascii="Palatino Linotype" w:hAnsi="Palatino Linotype"/>
                <w:noProof/>
                <w:webHidden/>
                <w:szCs w:val="24"/>
              </w:rPr>
              <w:fldChar w:fldCharType="begin"/>
            </w:r>
            <w:r w:rsidR="005A768B" w:rsidRPr="00F37746">
              <w:rPr>
                <w:rFonts w:ascii="Palatino Linotype" w:hAnsi="Palatino Linotype"/>
                <w:noProof/>
                <w:webHidden/>
                <w:szCs w:val="24"/>
              </w:rPr>
              <w:instrText xml:space="preserve"> PAGEREF _Toc68797215 \h </w:instrText>
            </w:r>
            <w:r w:rsidR="005A768B" w:rsidRPr="00F37746">
              <w:rPr>
                <w:rFonts w:ascii="Palatino Linotype" w:hAnsi="Palatino Linotype"/>
                <w:noProof/>
                <w:webHidden/>
                <w:szCs w:val="24"/>
              </w:rPr>
            </w:r>
            <w:r w:rsidR="005A768B" w:rsidRPr="00F37746">
              <w:rPr>
                <w:rFonts w:ascii="Palatino Linotype" w:hAnsi="Palatino Linotype"/>
                <w:noProof/>
                <w:webHidden/>
                <w:szCs w:val="24"/>
              </w:rPr>
              <w:fldChar w:fldCharType="separate"/>
            </w:r>
            <w:r w:rsidR="005A768B" w:rsidRPr="00F37746">
              <w:rPr>
                <w:rFonts w:ascii="Palatino Linotype" w:hAnsi="Palatino Linotype"/>
                <w:noProof/>
                <w:webHidden/>
                <w:szCs w:val="24"/>
              </w:rPr>
              <w:t>17</w:t>
            </w:r>
            <w:r w:rsidR="005A768B" w:rsidRPr="00F37746">
              <w:rPr>
                <w:rFonts w:ascii="Palatino Linotype" w:hAnsi="Palatino Linotype"/>
                <w:noProof/>
                <w:webHidden/>
                <w:szCs w:val="24"/>
              </w:rPr>
              <w:fldChar w:fldCharType="end"/>
            </w:r>
          </w:hyperlink>
        </w:p>
        <w:p w14:paraId="20DFE9F6" w14:textId="77777777" w:rsidR="005A768B" w:rsidRPr="00F37746" w:rsidRDefault="00383524" w:rsidP="005A768B">
          <w:pPr>
            <w:pStyle w:val="TDC1"/>
            <w:spacing w:line="240" w:lineRule="auto"/>
            <w:rPr>
              <w:rFonts w:ascii="Palatino Linotype" w:eastAsiaTheme="minorEastAsia" w:hAnsi="Palatino Linotype"/>
              <w:noProof/>
              <w:szCs w:val="24"/>
              <w:lang w:eastAsia="es-MX"/>
            </w:rPr>
          </w:pPr>
          <w:hyperlink w:anchor="_Toc68797216" w:history="1">
            <w:r w:rsidR="005A768B" w:rsidRPr="00F37746">
              <w:rPr>
                <w:rStyle w:val="Hipervnculo"/>
                <w:rFonts w:ascii="Palatino Linotype" w:eastAsia="MS Mincho" w:hAnsi="Palatino Linotype"/>
                <w:b/>
                <w:noProof/>
                <w:szCs w:val="24"/>
                <w:lang w:val="es-ES_tradnl" w:eastAsia="es-ES"/>
              </w:rPr>
              <w:t>CUARTO</w:t>
            </w:r>
            <w:r w:rsidR="005A768B" w:rsidRPr="00F37746">
              <w:rPr>
                <w:rStyle w:val="Hipervnculo"/>
                <w:rFonts w:ascii="Palatino Linotype" w:eastAsia="MS Gothic" w:hAnsi="Palatino Linotype" w:cs="Times New Roman"/>
                <w:b/>
                <w:noProof/>
                <w:szCs w:val="24"/>
              </w:rPr>
              <w:t xml:space="preserve">. Del planteamiento de la </w:t>
            </w:r>
            <w:r w:rsidR="005A768B" w:rsidRPr="00F37746">
              <w:rPr>
                <w:rStyle w:val="Hipervnculo"/>
                <w:rFonts w:ascii="Palatino Linotype" w:eastAsia="MS Gothic" w:hAnsi="Palatino Linotype" w:cs="Times New Roman"/>
                <w:b/>
                <w:i/>
                <w:noProof/>
                <w:szCs w:val="24"/>
              </w:rPr>
              <w:t>Litis.</w:t>
            </w:r>
            <w:r w:rsidR="005A768B" w:rsidRPr="00F37746">
              <w:rPr>
                <w:rFonts w:ascii="Palatino Linotype" w:hAnsi="Palatino Linotype"/>
                <w:noProof/>
                <w:webHidden/>
                <w:szCs w:val="24"/>
              </w:rPr>
              <w:tab/>
            </w:r>
            <w:r w:rsidR="005A768B" w:rsidRPr="00F37746">
              <w:rPr>
                <w:rFonts w:ascii="Palatino Linotype" w:hAnsi="Palatino Linotype"/>
                <w:noProof/>
                <w:webHidden/>
                <w:szCs w:val="24"/>
              </w:rPr>
              <w:fldChar w:fldCharType="begin"/>
            </w:r>
            <w:r w:rsidR="005A768B" w:rsidRPr="00F37746">
              <w:rPr>
                <w:rFonts w:ascii="Palatino Linotype" w:hAnsi="Palatino Linotype"/>
                <w:noProof/>
                <w:webHidden/>
                <w:szCs w:val="24"/>
              </w:rPr>
              <w:instrText xml:space="preserve"> PAGEREF _Toc68797216 \h </w:instrText>
            </w:r>
            <w:r w:rsidR="005A768B" w:rsidRPr="00F37746">
              <w:rPr>
                <w:rFonts w:ascii="Palatino Linotype" w:hAnsi="Palatino Linotype"/>
                <w:noProof/>
                <w:webHidden/>
                <w:szCs w:val="24"/>
              </w:rPr>
            </w:r>
            <w:r w:rsidR="005A768B" w:rsidRPr="00F37746">
              <w:rPr>
                <w:rFonts w:ascii="Palatino Linotype" w:hAnsi="Palatino Linotype"/>
                <w:noProof/>
                <w:webHidden/>
                <w:szCs w:val="24"/>
              </w:rPr>
              <w:fldChar w:fldCharType="separate"/>
            </w:r>
            <w:r w:rsidR="005A768B" w:rsidRPr="00F37746">
              <w:rPr>
                <w:rFonts w:ascii="Palatino Linotype" w:hAnsi="Palatino Linotype"/>
                <w:noProof/>
                <w:webHidden/>
                <w:szCs w:val="24"/>
              </w:rPr>
              <w:t>22</w:t>
            </w:r>
            <w:r w:rsidR="005A768B" w:rsidRPr="00F37746">
              <w:rPr>
                <w:rFonts w:ascii="Palatino Linotype" w:hAnsi="Palatino Linotype"/>
                <w:noProof/>
                <w:webHidden/>
                <w:szCs w:val="24"/>
              </w:rPr>
              <w:fldChar w:fldCharType="end"/>
            </w:r>
          </w:hyperlink>
        </w:p>
        <w:p w14:paraId="491F5384" w14:textId="77777777" w:rsidR="005A768B" w:rsidRPr="00F37746" w:rsidRDefault="00383524" w:rsidP="005A768B">
          <w:pPr>
            <w:pStyle w:val="TDC1"/>
            <w:spacing w:line="240" w:lineRule="auto"/>
            <w:rPr>
              <w:rFonts w:ascii="Palatino Linotype" w:eastAsiaTheme="minorEastAsia" w:hAnsi="Palatino Linotype"/>
              <w:noProof/>
              <w:szCs w:val="24"/>
              <w:lang w:eastAsia="es-MX"/>
            </w:rPr>
          </w:pPr>
          <w:hyperlink w:anchor="_Toc68797217" w:history="1">
            <w:r w:rsidR="005A768B" w:rsidRPr="00F37746">
              <w:rPr>
                <w:rStyle w:val="Hipervnculo"/>
                <w:rFonts w:ascii="Palatino Linotype" w:eastAsia="MS Gothic" w:hAnsi="Palatino Linotype" w:cstheme="majorBidi"/>
                <w:b/>
                <w:noProof/>
                <w:szCs w:val="24"/>
                <w:lang w:val="es-ES_tradnl" w:eastAsia="es-ES"/>
              </w:rPr>
              <w:t>QUINTO. Del estudio y resolución del asunto.</w:t>
            </w:r>
            <w:r w:rsidR="005A768B" w:rsidRPr="00F37746">
              <w:rPr>
                <w:rFonts w:ascii="Palatino Linotype" w:hAnsi="Palatino Linotype"/>
                <w:noProof/>
                <w:webHidden/>
                <w:szCs w:val="24"/>
              </w:rPr>
              <w:tab/>
            </w:r>
            <w:r w:rsidR="005A768B" w:rsidRPr="00F37746">
              <w:rPr>
                <w:rFonts w:ascii="Palatino Linotype" w:hAnsi="Palatino Linotype"/>
                <w:noProof/>
                <w:webHidden/>
                <w:szCs w:val="24"/>
              </w:rPr>
              <w:fldChar w:fldCharType="begin"/>
            </w:r>
            <w:r w:rsidR="005A768B" w:rsidRPr="00F37746">
              <w:rPr>
                <w:rFonts w:ascii="Palatino Linotype" w:hAnsi="Palatino Linotype"/>
                <w:noProof/>
                <w:webHidden/>
                <w:szCs w:val="24"/>
              </w:rPr>
              <w:instrText xml:space="preserve"> PAGEREF _Toc68797217 \h </w:instrText>
            </w:r>
            <w:r w:rsidR="005A768B" w:rsidRPr="00F37746">
              <w:rPr>
                <w:rFonts w:ascii="Palatino Linotype" w:hAnsi="Palatino Linotype"/>
                <w:noProof/>
                <w:webHidden/>
                <w:szCs w:val="24"/>
              </w:rPr>
            </w:r>
            <w:r w:rsidR="005A768B" w:rsidRPr="00F37746">
              <w:rPr>
                <w:rFonts w:ascii="Palatino Linotype" w:hAnsi="Palatino Linotype"/>
                <w:noProof/>
                <w:webHidden/>
                <w:szCs w:val="24"/>
              </w:rPr>
              <w:fldChar w:fldCharType="separate"/>
            </w:r>
            <w:r w:rsidR="005A768B" w:rsidRPr="00F37746">
              <w:rPr>
                <w:rFonts w:ascii="Palatino Linotype" w:hAnsi="Palatino Linotype"/>
                <w:noProof/>
                <w:webHidden/>
                <w:szCs w:val="24"/>
              </w:rPr>
              <w:t>24</w:t>
            </w:r>
            <w:r w:rsidR="005A768B" w:rsidRPr="00F37746">
              <w:rPr>
                <w:rFonts w:ascii="Palatino Linotype" w:hAnsi="Palatino Linotype"/>
                <w:noProof/>
                <w:webHidden/>
                <w:szCs w:val="24"/>
              </w:rPr>
              <w:fldChar w:fldCharType="end"/>
            </w:r>
          </w:hyperlink>
        </w:p>
        <w:p w14:paraId="51D3BDED" w14:textId="77777777" w:rsidR="005A768B" w:rsidRPr="00F37746" w:rsidRDefault="00383524" w:rsidP="005A768B">
          <w:pPr>
            <w:pStyle w:val="TDC1"/>
            <w:spacing w:line="240" w:lineRule="auto"/>
            <w:rPr>
              <w:rFonts w:ascii="Palatino Linotype" w:eastAsiaTheme="minorEastAsia" w:hAnsi="Palatino Linotype"/>
              <w:noProof/>
              <w:szCs w:val="24"/>
              <w:lang w:eastAsia="es-MX"/>
            </w:rPr>
          </w:pPr>
          <w:hyperlink w:anchor="_Toc68797218" w:history="1">
            <w:r w:rsidR="005A768B" w:rsidRPr="00F37746">
              <w:rPr>
                <w:rStyle w:val="Hipervnculo"/>
                <w:rFonts w:ascii="Palatino Linotype" w:eastAsia="MS Gothic" w:hAnsi="Palatino Linotype"/>
                <w:b/>
                <w:noProof/>
                <w:szCs w:val="24"/>
                <w:lang w:val="es-ES_tradnl" w:eastAsia="es-ES"/>
              </w:rPr>
              <w:t>I.</w:t>
            </w:r>
            <w:r w:rsidR="005A768B" w:rsidRPr="00F37746">
              <w:rPr>
                <w:rFonts w:ascii="Palatino Linotype" w:eastAsiaTheme="minorEastAsia" w:hAnsi="Palatino Linotype"/>
                <w:noProof/>
                <w:szCs w:val="24"/>
                <w:lang w:eastAsia="es-MX"/>
              </w:rPr>
              <w:tab/>
            </w:r>
            <w:r w:rsidR="005A768B" w:rsidRPr="00F37746">
              <w:rPr>
                <w:rStyle w:val="Hipervnculo"/>
                <w:rFonts w:ascii="Palatino Linotype" w:eastAsia="MS Gothic" w:hAnsi="Palatino Linotype"/>
                <w:b/>
                <w:noProof/>
                <w:szCs w:val="24"/>
                <w:lang w:val="es-ES_tradnl" w:eastAsia="es-ES"/>
              </w:rPr>
              <w:t>De la información solicitada.</w:t>
            </w:r>
            <w:r w:rsidR="005A768B" w:rsidRPr="00F37746">
              <w:rPr>
                <w:rFonts w:ascii="Palatino Linotype" w:hAnsi="Palatino Linotype"/>
                <w:noProof/>
                <w:webHidden/>
                <w:szCs w:val="24"/>
              </w:rPr>
              <w:tab/>
            </w:r>
            <w:r w:rsidR="005A768B" w:rsidRPr="00F37746">
              <w:rPr>
                <w:rFonts w:ascii="Palatino Linotype" w:hAnsi="Palatino Linotype"/>
                <w:noProof/>
                <w:webHidden/>
                <w:szCs w:val="24"/>
              </w:rPr>
              <w:fldChar w:fldCharType="begin"/>
            </w:r>
            <w:r w:rsidR="005A768B" w:rsidRPr="00F37746">
              <w:rPr>
                <w:rFonts w:ascii="Palatino Linotype" w:hAnsi="Palatino Linotype"/>
                <w:noProof/>
                <w:webHidden/>
                <w:szCs w:val="24"/>
              </w:rPr>
              <w:instrText xml:space="preserve"> PAGEREF _Toc68797218 \h </w:instrText>
            </w:r>
            <w:r w:rsidR="005A768B" w:rsidRPr="00F37746">
              <w:rPr>
                <w:rFonts w:ascii="Palatino Linotype" w:hAnsi="Palatino Linotype"/>
                <w:noProof/>
                <w:webHidden/>
                <w:szCs w:val="24"/>
              </w:rPr>
            </w:r>
            <w:r w:rsidR="005A768B" w:rsidRPr="00F37746">
              <w:rPr>
                <w:rFonts w:ascii="Palatino Linotype" w:hAnsi="Palatino Linotype"/>
                <w:noProof/>
                <w:webHidden/>
                <w:szCs w:val="24"/>
              </w:rPr>
              <w:fldChar w:fldCharType="separate"/>
            </w:r>
            <w:r w:rsidR="005A768B" w:rsidRPr="00F37746">
              <w:rPr>
                <w:rFonts w:ascii="Palatino Linotype" w:hAnsi="Palatino Linotype"/>
                <w:noProof/>
                <w:webHidden/>
                <w:szCs w:val="24"/>
              </w:rPr>
              <w:t>24</w:t>
            </w:r>
            <w:r w:rsidR="005A768B" w:rsidRPr="00F37746">
              <w:rPr>
                <w:rFonts w:ascii="Palatino Linotype" w:hAnsi="Palatino Linotype"/>
                <w:noProof/>
                <w:webHidden/>
                <w:szCs w:val="24"/>
              </w:rPr>
              <w:fldChar w:fldCharType="end"/>
            </w:r>
          </w:hyperlink>
        </w:p>
        <w:p w14:paraId="432A182C" w14:textId="77777777" w:rsidR="005A768B" w:rsidRPr="00F37746" w:rsidRDefault="00383524" w:rsidP="005A768B">
          <w:pPr>
            <w:pStyle w:val="TDC1"/>
            <w:spacing w:line="240" w:lineRule="auto"/>
            <w:rPr>
              <w:rFonts w:ascii="Palatino Linotype" w:eastAsiaTheme="minorEastAsia" w:hAnsi="Palatino Linotype"/>
              <w:noProof/>
              <w:szCs w:val="24"/>
              <w:lang w:eastAsia="es-MX"/>
            </w:rPr>
          </w:pPr>
          <w:hyperlink w:anchor="_Toc68797219" w:history="1">
            <w:r w:rsidR="005A768B" w:rsidRPr="00F37746">
              <w:rPr>
                <w:rStyle w:val="Hipervnculo"/>
                <w:rFonts w:ascii="Palatino Linotype" w:eastAsia="Times New Roman" w:hAnsi="Palatino Linotype"/>
                <w:b/>
                <w:noProof/>
                <w:szCs w:val="24"/>
                <w:lang w:val="es-ES"/>
              </w:rPr>
              <w:t>II.</w:t>
            </w:r>
            <w:r w:rsidR="005A768B" w:rsidRPr="00F37746">
              <w:rPr>
                <w:rFonts w:ascii="Palatino Linotype" w:eastAsiaTheme="minorEastAsia" w:hAnsi="Palatino Linotype"/>
                <w:noProof/>
                <w:szCs w:val="24"/>
                <w:lang w:eastAsia="es-MX"/>
              </w:rPr>
              <w:tab/>
            </w:r>
            <w:r w:rsidR="005A768B" w:rsidRPr="00F37746">
              <w:rPr>
                <w:rStyle w:val="Hipervnculo"/>
                <w:rFonts w:ascii="Palatino Linotype" w:hAnsi="Palatino Linotype"/>
                <w:b/>
                <w:noProof/>
                <w:szCs w:val="24"/>
                <w:lang w:val="es-ES"/>
              </w:rPr>
              <w:t>De las Inconsistencias de la respuesta otorgada.</w:t>
            </w:r>
            <w:r w:rsidR="005A768B" w:rsidRPr="00F37746">
              <w:rPr>
                <w:rFonts w:ascii="Palatino Linotype" w:hAnsi="Palatino Linotype"/>
                <w:noProof/>
                <w:webHidden/>
                <w:szCs w:val="24"/>
              </w:rPr>
              <w:tab/>
            </w:r>
            <w:r w:rsidR="005A768B" w:rsidRPr="00F37746">
              <w:rPr>
                <w:rFonts w:ascii="Palatino Linotype" w:hAnsi="Palatino Linotype"/>
                <w:noProof/>
                <w:webHidden/>
                <w:szCs w:val="24"/>
              </w:rPr>
              <w:fldChar w:fldCharType="begin"/>
            </w:r>
            <w:r w:rsidR="005A768B" w:rsidRPr="00F37746">
              <w:rPr>
                <w:rFonts w:ascii="Palatino Linotype" w:hAnsi="Palatino Linotype"/>
                <w:noProof/>
                <w:webHidden/>
                <w:szCs w:val="24"/>
              </w:rPr>
              <w:instrText xml:space="preserve"> PAGEREF _Toc68797219 \h </w:instrText>
            </w:r>
            <w:r w:rsidR="005A768B" w:rsidRPr="00F37746">
              <w:rPr>
                <w:rFonts w:ascii="Palatino Linotype" w:hAnsi="Palatino Linotype"/>
                <w:noProof/>
                <w:webHidden/>
                <w:szCs w:val="24"/>
              </w:rPr>
            </w:r>
            <w:r w:rsidR="005A768B" w:rsidRPr="00F37746">
              <w:rPr>
                <w:rFonts w:ascii="Palatino Linotype" w:hAnsi="Palatino Linotype"/>
                <w:noProof/>
                <w:webHidden/>
                <w:szCs w:val="24"/>
              </w:rPr>
              <w:fldChar w:fldCharType="separate"/>
            </w:r>
            <w:r w:rsidR="005A768B" w:rsidRPr="00F37746">
              <w:rPr>
                <w:rFonts w:ascii="Palatino Linotype" w:hAnsi="Palatino Linotype"/>
                <w:noProof/>
                <w:webHidden/>
                <w:szCs w:val="24"/>
              </w:rPr>
              <w:t>26</w:t>
            </w:r>
            <w:r w:rsidR="005A768B" w:rsidRPr="00F37746">
              <w:rPr>
                <w:rFonts w:ascii="Palatino Linotype" w:hAnsi="Palatino Linotype"/>
                <w:noProof/>
                <w:webHidden/>
                <w:szCs w:val="24"/>
              </w:rPr>
              <w:fldChar w:fldCharType="end"/>
            </w:r>
          </w:hyperlink>
        </w:p>
        <w:p w14:paraId="40EE191D" w14:textId="77777777" w:rsidR="005A768B" w:rsidRPr="00F37746" w:rsidRDefault="00383524" w:rsidP="005A768B">
          <w:pPr>
            <w:pStyle w:val="TDC1"/>
            <w:spacing w:line="240" w:lineRule="auto"/>
            <w:rPr>
              <w:rFonts w:ascii="Palatino Linotype" w:eastAsiaTheme="minorEastAsia" w:hAnsi="Palatino Linotype"/>
              <w:noProof/>
              <w:szCs w:val="24"/>
              <w:lang w:eastAsia="es-MX"/>
            </w:rPr>
          </w:pPr>
          <w:hyperlink w:anchor="_Toc68797220" w:history="1">
            <w:r w:rsidR="005A768B" w:rsidRPr="00F37746">
              <w:rPr>
                <w:rStyle w:val="Hipervnculo"/>
                <w:rFonts w:ascii="Palatino Linotype" w:eastAsia="MS Mincho" w:hAnsi="Palatino Linotype"/>
                <w:b/>
                <w:noProof/>
                <w:szCs w:val="24"/>
                <w:lang w:val="es-ES_tradnl" w:eastAsia="es-ES"/>
              </w:rPr>
              <w:t>III.</w:t>
            </w:r>
            <w:r w:rsidR="005A768B" w:rsidRPr="00F37746">
              <w:rPr>
                <w:rFonts w:ascii="Palatino Linotype" w:eastAsiaTheme="minorEastAsia" w:hAnsi="Palatino Linotype"/>
                <w:noProof/>
                <w:szCs w:val="24"/>
                <w:lang w:eastAsia="es-MX"/>
              </w:rPr>
              <w:tab/>
            </w:r>
            <w:r w:rsidR="005A768B" w:rsidRPr="00F37746">
              <w:rPr>
                <w:rStyle w:val="Hipervnculo"/>
                <w:rFonts w:ascii="Palatino Linotype" w:eastAsia="MS Mincho" w:hAnsi="Palatino Linotype"/>
                <w:b/>
                <w:noProof/>
                <w:szCs w:val="24"/>
                <w:lang w:val="es-ES_tradnl" w:eastAsia="es-ES"/>
              </w:rPr>
              <w:t>De la naturaleza de la información solicitada y el cambio de modalidad.</w:t>
            </w:r>
            <w:r w:rsidR="005A768B" w:rsidRPr="00F37746">
              <w:rPr>
                <w:rFonts w:ascii="Palatino Linotype" w:hAnsi="Palatino Linotype"/>
                <w:noProof/>
                <w:webHidden/>
                <w:szCs w:val="24"/>
              </w:rPr>
              <w:tab/>
            </w:r>
            <w:r w:rsidR="005A768B" w:rsidRPr="00F37746">
              <w:rPr>
                <w:rFonts w:ascii="Palatino Linotype" w:hAnsi="Palatino Linotype"/>
                <w:noProof/>
                <w:webHidden/>
                <w:szCs w:val="24"/>
              </w:rPr>
              <w:fldChar w:fldCharType="begin"/>
            </w:r>
            <w:r w:rsidR="005A768B" w:rsidRPr="00F37746">
              <w:rPr>
                <w:rFonts w:ascii="Palatino Linotype" w:hAnsi="Palatino Linotype"/>
                <w:noProof/>
                <w:webHidden/>
                <w:szCs w:val="24"/>
              </w:rPr>
              <w:instrText xml:space="preserve"> PAGEREF _Toc68797220 \h </w:instrText>
            </w:r>
            <w:r w:rsidR="005A768B" w:rsidRPr="00F37746">
              <w:rPr>
                <w:rFonts w:ascii="Palatino Linotype" w:hAnsi="Palatino Linotype"/>
                <w:noProof/>
                <w:webHidden/>
                <w:szCs w:val="24"/>
              </w:rPr>
            </w:r>
            <w:r w:rsidR="005A768B" w:rsidRPr="00F37746">
              <w:rPr>
                <w:rFonts w:ascii="Palatino Linotype" w:hAnsi="Palatino Linotype"/>
                <w:noProof/>
                <w:webHidden/>
                <w:szCs w:val="24"/>
              </w:rPr>
              <w:fldChar w:fldCharType="separate"/>
            </w:r>
            <w:r w:rsidR="005A768B" w:rsidRPr="00F37746">
              <w:rPr>
                <w:rFonts w:ascii="Palatino Linotype" w:hAnsi="Palatino Linotype"/>
                <w:noProof/>
                <w:webHidden/>
                <w:szCs w:val="24"/>
              </w:rPr>
              <w:t>28</w:t>
            </w:r>
            <w:r w:rsidR="005A768B" w:rsidRPr="00F37746">
              <w:rPr>
                <w:rFonts w:ascii="Palatino Linotype" w:hAnsi="Palatino Linotype"/>
                <w:noProof/>
                <w:webHidden/>
                <w:szCs w:val="24"/>
              </w:rPr>
              <w:fldChar w:fldCharType="end"/>
            </w:r>
          </w:hyperlink>
        </w:p>
        <w:p w14:paraId="0946522B" w14:textId="77777777" w:rsidR="005A768B" w:rsidRPr="00F37746" w:rsidRDefault="00383524" w:rsidP="005A768B">
          <w:pPr>
            <w:pStyle w:val="TDC2"/>
            <w:spacing w:line="240" w:lineRule="auto"/>
            <w:rPr>
              <w:rFonts w:ascii="Palatino Linotype" w:eastAsiaTheme="minorEastAsia" w:hAnsi="Palatino Linotype"/>
              <w:noProof/>
              <w:szCs w:val="24"/>
              <w:lang w:eastAsia="es-MX"/>
            </w:rPr>
          </w:pPr>
          <w:hyperlink w:anchor="_Toc68797221" w:history="1">
            <w:r w:rsidR="005A768B" w:rsidRPr="00F37746">
              <w:rPr>
                <w:rStyle w:val="Hipervnculo"/>
                <w:rFonts w:ascii="Palatino Linotype" w:eastAsia="MS Gothic" w:hAnsi="Palatino Linotype" w:cs="Times New Roman"/>
                <w:b/>
                <w:noProof/>
                <w:szCs w:val="24"/>
                <w:lang w:val="es-ES_tradnl" w:eastAsia="es-ES_tradnl"/>
              </w:rPr>
              <w:t xml:space="preserve">SEXTO. </w:t>
            </w:r>
            <w:r w:rsidR="005A768B" w:rsidRPr="00F37746">
              <w:rPr>
                <w:rStyle w:val="Hipervnculo"/>
                <w:rFonts w:ascii="Palatino Linotype" w:eastAsia="MS Mincho" w:hAnsi="Palatino Linotype" w:cs="Times New Roman"/>
                <w:b/>
                <w:noProof/>
                <w:szCs w:val="24"/>
                <w:lang w:val="es-ES_tradnl" w:eastAsia="es-ES"/>
              </w:rPr>
              <w:t>De la elaboración de la versión pública y el acuerdo de clasificación como información confidencial.</w:t>
            </w:r>
            <w:r w:rsidR="005A768B" w:rsidRPr="00F37746">
              <w:rPr>
                <w:rFonts w:ascii="Palatino Linotype" w:hAnsi="Palatino Linotype"/>
                <w:noProof/>
                <w:webHidden/>
                <w:szCs w:val="24"/>
              </w:rPr>
              <w:tab/>
            </w:r>
            <w:r w:rsidR="005A768B" w:rsidRPr="00F37746">
              <w:rPr>
                <w:rFonts w:ascii="Palatino Linotype" w:hAnsi="Palatino Linotype"/>
                <w:noProof/>
                <w:webHidden/>
                <w:szCs w:val="24"/>
              </w:rPr>
              <w:fldChar w:fldCharType="begin"/>
            </w:r>
            <w:r w:rsidR="005A768B" w:rsidRPr="00F37746">
              <w:rPr>
                <w:rFonts w:ascii="Palatino Linotype" w:hAnsi="Palatino Linotype"/>
                <w:noProof/>
                <w:webHidden/>
                <w:szCs w:val="24"/>
              </w:rPr>
              <w:instrText xml:space="preserve"> PAGEREF _Toc68797221 \h </w:instrText>
            </w:r>
            <w:r w:rsidR="005A768B" w:rsidRPr="00F37746">
              <w:rPr>
                <w:rFonts w:ascii="Palatino Linotype" w:hAnsi="Palatino Linotype"/>
                <w:noProof/>
                <w:webHidden/>
                <w:szCs w:val="24"/>
              </w:rPr>
            </w:r>
            <w:r w:rsidR="005A768B" w:rsidRPr="00F37746">
              <w:rPr>
                <w:rFonts w:ascii="Palatino Linotype" w:hAnsi="Palatino Linotype"/>
                <w:noProof/>
                <w:webHidden/>
                <w:szCs w:val="24"/>
              </w:rPr>
              <w:fldChar w:fldCharType="separate"/>
            </w:r>
            <w:r w:rsidR="005A768B" w:rsidRPr="00F37746">
              <w:rPr>
                <w:rFonts w:ascii="Palatino Linotype" w:hAnsi="Palatino Linotype"/>
                <w:noProof/>
                <w:webHidden/>
                <w:szCs w:val="24"/>
              </w:rPr>
              <w:t>37</w:t>
            </w:r>
            <w:r w:rsidR="005A768B" w:rsidRPr="00F37746">
              <w:rPr>
                <w:rFonts w:ascii="Palatino Linotype" w:hAnsi="Palatino Linotype"/>
                <w:noProof/>
                <w:webHidden/>
                <w:szCs w:val="24"/>
              </w:rPr>
              <w:fldChar w:fldCharType="end"/>
            </w:r>
          </w:hyperlink>
        </w:p>
        <w:p w14:paraId="69CAECEC" w14:textId="77777777" w:rsidR="005A768B" w:rsidRPr="00F37746" w:rsidRDefault="00383524" w:rsidP="005A768B">
          <w:pPr>
            <w:pStyle w:val="TDC1"/>
            <w:spacing w:line="240" w:lineRule="auto"/>
            <w:rPr>
              <w:rFonts w:ascii="Palatino Linotype" w:eastAsiaTheme="minorEastAsia" w:hAnsi="Palatino Linotype"/>
              <w:noProof/>
              <w:szCs w:val="24"/>
              <w:lang w:eastAsia="es-MX"/>
            </w:rPr>
          </w:pPr>
          <w:hyperlink w:anchor="_Toc68797222" w:history="1">
            <w:r w:rsidR="005A768B" w:rsidRPr="00F37746">
              <w:rPr>
                <w:rStyle w:val="Hipervnculo"/>
                <w:rFonts w:ascii="Palatino Linotype" w:eastAsiaTheme="majorEastAsia" w:hAnsi="Palatino Linotype" w:cstheme="majorBidi"/>
                <w:b/>
                <w:noProof/>
                <w:szCs w:val="24"/>
              </w:rPr>
              <w:t>I. Requisitos previos.</w:t>
            </w:r>
            <w:r w:rsidR="005A768B" w:rsidRPr="00F37746">
              <w:rPr>
                <w:rFonts w:ascii="Palatino Linotype" w:hAnsi="Palatino Linotype"/>
                <w:noProof/>
                <w:webHidden/>
                <w:szCs w:val="24"/>
              </w:rPr>
              <w:tab/>
            </w:r>
            <w:r w:rsidR="005A768B" w:rsidRPr="00F37746">
              <w:rPr>
                <w:rFonts w:ascii="Palatino Linotype" w:hAnsi="Palatino Linotype"/>
                <w:noProof/>
                <w:webHidden/>
                <w:szCs w:val="24"/>
              </w:rPr>
              <w:fldChar w:fldCharType="begin"/>
            </w:r>
            <w:r w:rsidR="005A768B" w:rsidRPr="00F37746">
              <w:rPr>
                <w:rFonts w:ascii="Palatino Linotype" w:hAnsi="Palatino Linotype"/>
                <w:noProof/>
                <w:webHidden/>
                <w:szCs w:val="24"/>
              </w:rPr>
              <w:instrText xml:space="preserve"> PAGEREF _Toc68797222 \h </w:instrText>
            </w:r>
            <w:r w:rsidR="005A768B" w:rsidRPr="00F37746">
              <w:rPr>
                <w:rFonts w:ascii="Palatino Linotype" w:hAnsi="Palatino Linotype"/>
                <w:noProof/>
                <w:webHidden/>
                <w:szCs w:val="24"/>
              </w:rPr>
            </w:r>
            <w:r w:rsidR="005A768B" w:rsidRPr="00F37746">
              <w:rPr>
                <w:rFonts w:ascii="Palatino Linotype" w:hAnsi="Palatino Linotype"/>
                <w:noProof/>
                <w:webHidden/>
                <w:szCs w:val="24"/>
              </w:rPr>
              <w:fldChar w:fldCharType="separate"/>
            </w:r>
            <w:r w:rsidR="005A768B" w:rsidRPr="00F37746">
              <w:rPr>
                <w:rFonts w:ascii="Palatino Linotype" w:hAnsi="Palatino Linotype"/>
                <w:noProof/>
                <w:webHidden/>
                <w:szCs w:val="24"/>
              </w:rPr>
              <w:t>40</w:t>
            </w:r>
            <w:r w:rsidR="005A768B" w:rsidRPr="00F37746">
              <w:rPr>
                <w:rFonts w:ascii="Palatino Linotype" w:hAnsi="Palatino Linotype"/>
                <w:noProof/>
                <w:webHidden/>
                <w:szCs w:val="24"/>
              </w:rPr>
              <w:fldChar w:fldCharType="end"/>
            </w:r>
          </w:hyperlink>
        </w:p>
        <w:p w14:paraId="28F00782" w14:textId="77777777" w:rsidR="005A768B" w:rsidRPr="00F37746" w:rsidRDefault="00383524" w:rsidP="005A768B">
          <w:pPr>
            <w:pStyle w:val="TDC1"/>
            <w:spacing w:line="240" w:lineRule="auto"/>
            <w:rPr>
              <w:rFonts w:ascii="Palatino Linotype" w:eastAsiaTheme="minorEastAsia" w:hAnsi="Palatino Linotype"/>
              <w:noProof/>
              <w:szCs w:val="24"/>
              <w:lang w:eastAsia="es-MX"/>
            </w:rPr>
          </w:pPr>
          <w:hyperlink w:anchor="_Toc68797223" w:history="1">
            <w:r w:rsidR="005A768B" w:rsidRPr="00F37746">
              <w:rPr>
                <w:rStyle w:val="Hipervnculo"/>
                <w:rFonts w:ascii="Palatino Linotype" w:eastAsiaTheme="majorEastAsia" w:hAnsi="Palatino Linotype" w:cstheme="majorBidi"/>
                <w:b/>
                <w:noProof/>
                <w:szCs w:val="24"/>
              </w:rPr>
              <w:t>II. Supuestos de clasificación.</w:t>
            </w:r>
            <w:r w:rsidR="005A768B" w:rsidRPr="00F37746">
              <w:rPr>
                <w:rFonts w:ascii="Palatino Linotype" w:hAnsi="Palatino Linotype"/>
                <w:noProof/>
                <w:webHidden/>
                <w:szCs w:val="24"/>
              </w:rPr>
              <w:tab/>
            </w:r>
            <w:r w:rsidR="005A768B" w:rsidRPr="00F37746">
              <w:rPr>
                <w:rFonts w:ascii="Palatino Linotype" w:hAnsi="Palatino Linotype"/>
                <w:noProof/>
                <w:webHidden/>
                <w:szCs w:val="24"/>
              </w:rPr>
              <w:fldChar w:fldCharType="begin"/>
            </w:r>
            <w:r w:rsidR="005A768B" w:rsidRPr="00F37746">
              <w:rPr>
                <w:rFonts w:ascii="Palatino Linotype" w:hAnsi="Palatino Linotype"/>
                <w:noProof/>
                <w:webHidden/>
                <w:szCs w:val="24"/>
              </w:rPr>
              <w:instrText xml:space="preserve"> PAGEREF _Toc68797223 \h </w:instrText>
            </w:r>
            <w:r w:rsidR="005A768B" w:rsidRPr="00F37746">
              <w:rPr>
                <w:rFonts w:ascii="Palatino Linotype" w:hAnsi="Palatino Linotype"/>
                <w:noProof/>
                <w:webHidden/>
                <w:szCs w:val="24"/>
              </w:rPr>
            </w:r>
            <w:r w:rsidR="005A768B" w:rsidRPr="00F37746">
              <w:rPr>
                <w:rFonts w:ascii="Palatino Linotype" w:hAnsi="Palatino Linotype"/>
                <w:noProof/>
                <w:webHidden/>
                <w:szCs w:val="24"/>
              </w:rPr>
              <w:fldChar w:fldCharType="separate"/>
            </w:r>
            <w:r w:rsidR="005A768B" w:rsidRPr="00F37746">
              <w:rPr>
                <w:rFonts w:ascii="Palatino Linotype" w:hAnsi="Palatino Linotype"/>
                <w:noProof/>
                <w:webHidden/>
                <w:szCs w:val="24"/>
              </w:rPr>
              <w:t>41</w:t>
            </w:r>
            <w:r w:rsidR="005A768B" w:rsidRPr="00F37746">
              <w:rPr>
                <w:rFonts w:ascii="Palatino Linotype" w:hAnsi="Palatino Linotype"/>
                <w:noProof/>
                <w:webHidden/>
                <w:szCs w:val="24"/>
              </w:rPr>
              <w:fldChar w:fldCharType="end"/>
            </w:r>
          </w:hyperlink>
        </w:p>
        <w:p w14:paraId="1B5CBDAD" w14:textId="77777777" w:rsidR="005A768B" w:rsidRPr="00F37746" w:rsidRDefault="00383524" w:rsidP="005A768B">
          <w:pPr>
            <w:pStyle w:val="TDC1"/>
            <w:spacing w:line="240" w:lineRule="auto"/>
            <w:rPr>
              <w:rFonts w:ascii="Palatino Linotype" w:eastAsiaTheme="minorEastAsia" w:hAnsi="Palatino Linotype"/>
              <w:noProof/>
              <w:szCs w:val="24"/>
              <w:lang w:eastAsia="es-MX"/>
            </w:rPr>
          </w:pPr>
          <w:hyperlink w:anchor="_Toc68797224" w:history="1">
            <w:r w:rsidR="005A768B" w:rsidRPr="00F37746">
              <w:rPr>
                <w:rStyle w:val="Hipervnculo"/>
                <w:rFonts w:ascii="Palatino Linotype" w:eastAsiaTheme="majorEastAsia" w:hAnsi="Palatino Linotype" w:cstheme="majorBidi"/>
                <w:b/>
                <w:noProof/>
                <w:szCs w:val="24"/>
              </w:rPr>
              <w:t>III. La intervención del Comité de Transparencia.</w:t>
            </w:r>
            <w:r w:rsidR="005A768B" w:rsidRPr="00F37746">
              <w:rPr>
                <w:rFonts w:ascii="Palatino Linotype" w:hAnsi="Palatino Linotype"/>
                <w:noProof/>
                <w:webHidden/>
                <w:szCs w:val="24"/>
              </w:rPr>
              <w:tab/>
            </w:r>
            <w:r w:rsidR="005A768B" w:rsidRPr="00F37746">
              <w:rPr>
                <w:rFonts w:ascii="Palatino Linotype" w:hAnsi="Palatino Linotype"/>
                <w:noProof/>
                <w:webHidden/>
                <w:szCs w:val="24"/>
              </w:rPr>
              <w:fldChar w:fldCharType="begin"/>
            </w:r>
            <w:r w:rsidR="005A768B" w:rsidRPr="00F37746">
              <w:rPr>
                <w:rFonts w:ascii="Palatino Linotype" w:hAnsi="Palatino Linotype"/>
                <w:noProof/>
                <w:webHidden/>
                <w:szCs w:val="24"/>
              </w:rPr>
              <w:instrText xml:space="preserve"> PAGEREF _Toc68797224 \h </w:instrText>
            </w:r>
            <w:r w:rsidR="005A768B" w:rsidRPr="00F37746">
              <w:rPr>
                <w:rFonts w:ascii="Palatino Linotype" w:hAnsi="Palatino Linotype"/>
                <w:noProof/>
                <w:webHidden/>
                <w:szCs w:val="24"/>
              </w:rPr>
            </w:r>
            <w:r w:rsidR="005A768B" w:rsidRPr="00F37746">
              <w:rPr>
                <w:rFonts w:ascii="Palatino Linotype" w:hAnsi="Palatino Linotype"/>
                <w:noProof/>
                <w:webHidden/>
                <w:szCs w:val="24"/>
              </w:rPr>
              <w:fldChar w:fldCharType="separate"/>
            </w:r>
            <w:r w:rsidR="005A768B" w:rsidRPr="00F37746">
              <w:rPr>
                <w:rFonts w:ascii="Palatino Linotype" w:hAnsi="Palatino Linotype"/>
                <w:noProof/>
                <w:webHidden/>
                <w:szCs w:val="24"/>
              </w:rPr>
              <w:t>43</w:t>
            </w:r>
            <w:r w:rsidR="005A768B" w:rsidRPr="00F37746">
              <w:rPr>
                <w:rFonts w:ascii="Palatino Linotype" w:hAnsi="Palatino Linotype"/>
                <w:noProof/>
                <w:webHidden/>
                <w:szCs w:val="24"/>
              </w:rPr>
              <w:fldChar w:fldCharType="end"/>
            </w:r>
          </w:hyperlink>
        </w:p>
        <w:p w14:paraId="4FE55935" w14:textId="77777777" w:rsidR="005A768B" w:rsidRPr="00F37746" w:rsidRDefault="00383524" w:rsidP="005A768B">
          <w:pPr>
            <w:pStyle w:val="TDC1"/>
            <w:spacing w:line="240" w:lineRule="auto"/>
            <w:rPr>
              <w:rFonts w:ascii="Palatino Linotype" w:eastAsiaTheme="minorEastAsia" w:hAnsi="Palatino Linotype"/>
              <w:noProof/>
              <w:szCs w:val="24"/>
              <w:lang w:eastAsia="es-MX"/>
            </w:rPr>
          </w:pPr>
          <w:hyperlink w:anchor="_Toc68797225" w:history="1">
            <w:r w:rsidR="005A768B" w:rsidRPr="00F37746">
              <w:rPr>
                <w:rStyle w:val="Hipervnculo"/>
                <w:rFonts w:ascii="Palatino Linotype" w:eastAsiaTheme="majorEastAsia" w:hAnsi="Palatino Linotype" w:cstheme="majorBidi"/>
                <w:b/>
                <w:noProof/>
                <w:szCs w:val="24"/>
              </w:rPr>
              <w:t>a)</w:t>
            </w:r>
            <w:r w:rsidR="005A768B" w:rsidRPr="00F37746">
              <w:rPr>
                <w:rFonts w:ascii="Palatino Linotype" w:eastAsiaTheme="minorEastAsia" w:hAnsi="Palatino Linotype"/>
                <w:noProof/>
                <w:szCs w:val="24"/>
                <w:lang w:eastAsia="es-MX"/>
              </w:rPr>
              <w:tab/>
            </w:r>
            <w:r w:rsidR="005A768B" w:rsidRPr="00F37746">
              <w:rPr>
                <w:rStyle w:val="Hipervnculo"/>
                <w:rFonts w:ascii="Palatino Linotype" w:eastAsiaTheme="majorEastAsia" w:hAnsi="Palatino Linotype" w:cstheme="majorBidi"/>
                <w:b/>
                <w:noProof/>
                <w:szCs w:val="24"/>
              </w:rPr>
              <w:t>Formalidades para emitir el acuerdo de clasificación.</w:t>
            </w:r>
            <w:r w:rsidR="005A768B" w:rsidRPr="00F37746">
              <w:rPr>
                <w:rFonts w:ascii="Palatino Linotype" w:hAnsi="Palatino Linotype"/>
                <w:noProof/>
                <w:webHidden/>
                <w:szCs w:val="24"/>
              </w:rPr>
              <w:tab/>
            </w:r>
            <w:r w:rsidR="005A768B" w:rsidRPr="00F37746">
              <w:rPr>
                <w:rFonts w:ascii="Palatino Linotype" w:hAnsi="Palatino Linotype"/>
                <w:noProof/>
                <w:webHidden/>
                <w:szCs w:val="24"/>
              </w:rPr>
              <w:fldChar w:fldCharType="begin"/>
            </w:r>
            <w:r w:rsidR="005A768B" w:rsidRPr="00F37746">
              <w:rPr>
                <w:rFonts w:ascii="Palatino Linotype" w:hAnsi="Palatino Linotype"/>
                <w:noProof/>
                <w:webHidden/>
                <w:szCs w:val="24"/>
              </w:rPr>
              <w:instrText xml:space="preserve"> PAGEREF _Toc68797225 \h </w:instrText>
            </w:r>
            <w:r w:rsidR="005A768B" w:rsidRPr="00F37746">
              <w:rPr>
                <w:rFonts w:ascii="Palatino Linotype" w:hAnsi="Palatino Linotype"/>
                <w:noProof/>
                <w:webHidden/>
                <w:szCs w:val="24"/>
              </w:rPr>
            </w:r>
            <w:r w:rsidR="005A768B" w:rsidRPr="00F37746">
              <w:rPr>
                <w:rFonts w:ascii="Palatino Linotype" w:hAnsi="Palatino Linotype"/>
                <w:noProof/>
                <w:webHidden/>
                <w:szCs w:val="24"/>
              </w:rPr>
              <w:fldChar w:fldCharType="separate"/>
            </w:r>
            <w:r w:rsidR="005A768B" w:rsidRPr="00F37746">
              <w:rPr>
                <w:rFonts w:ascii="Palatino Linotype" w:hAnsi="Palatino Linotype"/>
                <w:noProof/>
                <w:webHidden/>
                <w:szCs w:val="24"/>
              </w:rPr>
              <w:t>43</w:t>
            </w:r>
            <w:r w:rsidR="005A768B" w:rsidRPr="00F37746">
              <w:rPr>
                <w:rFonts w:ascii="Palatino Linotype" w:hAnsi="Palatino Linotype"/>
                <w:noProof/>
                <w:webHidden/>
                <w:szCs w:val="24"/>
              </w:rPr>
              <w:fldChar w:fldCharType="end"/>
            </w:r>
          </w:hyperlink>
        </w:p>
        <w:p w14:paraId="2C9C2B69" w14:textId="77777777" w:rsidR="005A768B" w:rsidRPr="00F37746" w:rsidRDefault="00383524" w:rsidP="005A768B">
          <w:pPr>
            <w:pStyle w:val="TDC1"/>
            <w:spacing w:line="240" w:lineRule="auto"/>
            <w:rPr>
              <w:rFonts w:ascii="Palatino Linotype" w:eastAsiaTheme="minorEastAsia" w:hAnsi="Palatino Linotype"/>
              <w:noProof/>
              <w:szCs w:val="24"/>
              <w:lang w:eastAsia="es-MX"/>
            </w:rPr>
          </w:pPr>
          <w:hyperlink w:anchor="_Toc68797226" w:history="1">
            <w:r w:rsidR="005A768B" w:rsidRPr="00F37746">
              <w:rPr>
                <w:rStyle w:val="Hipervnculo"/>
                <w:rFonts w:ascii="Palatino Linotype" w:eastAsiaTheme="majorEastAsia" w:hAnsi="Palatino Linotype" w:cstheme="majorBidi"/>
                <w:b/>
                <w:noProof/>
                <w:szCs w:val="24"/>
              </w:rPr>
              <w:t>b) Requisitos de fondo del acuerdo de clasificación.</w:t>
            </w:r>
            <w:r w:rsidR="005A768B" w:rsidRPr="00F37746">
              <w:rPr>
                <w:rFonts w:ascii="Palatino Linotype" w:hAnsi="Palatino Linotype"/>
                <w:noProof/>
                <w:webHidden/>
                <w:szCs w:val="24"/>
              </w:rPr>
              <w:tab/>
            </w:r>
            <w:r w:rsidR="005A768B" w:rsidRPr="00F37746">
              <w:rPr>
                <w:rFonts w:ascii="Palatino Linotype" w:hAnsi="Palatino Linotype"/>
                <w:noProof/>
                <w:webHidden/>
                <w:szCs w:val="24"/>
              </w:rPr>
              <w:fldChar w:fldCharType="begin"/>
            </w:r>
            <w:r w:rsidR="005A768B" w:rsidRPr="00F37746">
              <w:rPr>
                <w:rFonts w:ascii="Palatino Linotype" w:hAnsi="Palatino Linotype"/>
                <w:noProof/>
                <w:webHidden/>
                <w:szCs w:val="24"/>
              </w:rPr>
              <w:instrText xml:space="preserve"> PAGEREF _Toc68797226 \h </w:instrText>
            </w:r>
            <w:r w:rsidR="005A768B" w:rsidRPr="00F37746">
              <w:rPr>
                <w:rFonts w:ascii="Palatino Linotype" w:hAnsi="Palatino Linotype"/>
                <w:noProof/>
                <w:webHidden/>
                <w:szCs w:val="24"/>
              </w:rPr>
            </w:r>
            <w:r w:rsidR="005A768B" w:rsidRPr="00F37746">
              <w:rPr>
                <w:rFonts w:ascii="Palatino Linotype" w:hAnsi="Palatino Linotype"/>
                <w:noProof/>
                <w:webHidden/>
                <w:szCs w:val="24"/>
              </w:rPr>
              <w:fldChar w:fldCharType="separate"/>
            </w:r>
            <w:r w:rsidR="005A768B" w:rsidRPr="00F37746">
              <w:rPr>
                <w:rFonts w:ascii="Palatino Linotype" w:hAnsi="Palatino Linotype"/>
                <w:noProof/>
                <w:webHidden/>
                <w:szCs w:val="24"/>
              </w:rPr>
              <w:t>45</w:t>
            </w:r>
            <w:r w:rsidR="005A768B" w:rsidRPr="00F37746">
              <w:rPr>
                <w:rFonts w:ascii="Palatino Linotype" w:hAnsi="Palatino Linotype"/>
                <w:noProof/>
                <w:webHidden/>
                <w:szCs w:val="24"/>
              </w:rPr>
              <w:fldChar w:fldCharType="end"/>
            </w:r>
          </w:hyperlink>
        </w:p>
        <w:p w14:paraId="7E3A16DC" w14:textId="77777777" w:rsidR="005A768B" w:rsidRPr="00F37746" w:rsidRDefault="00383524" w:rsidP="005A768B">
          <w:pPr>
            <w:pStyle w:val="TDC1"/>
            <w:spacing w:line="240" w:lineRule="auto"/>
            <w:rPr>
              <w:rFonts w:ascii="Palatino Linotype" w:eastAsiaTheme="minorEastAsia" w:hAnsi="Palatino Linotype"/>
              <w:noProof/>
              <w:szCs w:val="24"/>
              <w:lang w:eastAsia="es-MX"/>
            </w:rPr>
          </w:pPr>
          <w:hyperlink w:anchor="_Toc68797227" w:history="1">
            <w:r w:rsidR="005A768B" w:rsidRPr="00F37746">
              <w:rPr>
                <w:rStyle w:val="Hipervnculo"/>
                <w:rFonts w:ascii="Palatino Linotype" w:eastAsiaTheme="majorEastAsia" w:hAnsi="Palatino Linotype" w:cstheme="majorBidi"/>
                <w:b/>
                <w:noProof/>
                <w:szCs w:val="24"/>
              </w:rPr>
              <w:t>IV. Condiciones especiales de la clasificación de la información como confidencial.</w:t>
            </w:r>
            <w:r w:rsidR="005A768B" w:rsidRPr="00F37746">
              <w:rPr>
                <w:rFonts w:ascii="Palatino Linotype" w:hAnsi="Palatino Linotype"/>
                <w:noProof/>
                <w:webHidden/>
                <w:szCs w:val="24"/>
              </w:rPr>
              <w:tab/>
            </w:r>
            <w:r w:rsidR="005A768B" w:rsidRPr="00F37746">
              <w:rPr>
                <w:rFonts w:ascii="Palatino Linotype" w:hAnsi="Palatino Linotype"/>
                <w:noProof/>
                <w:webHidden/>
                <w:szCs w:val="24"/>
              </w:rPr>
              <w:fldChar w:fldCharType="begin"/>
            </w:r>
            <w:r w:rsidR="005A768B" w:rsidRPr="00F37746">
              <w:rPr>
                <w:rFonts w:ascii="Palatino Linotype" w:hAnsi="Palatino Linotype"/>
                <w:noProof/>
                <w:webHidden/>
                <w:szCs w:val="24"/>
              </w:rPr>
              <w:instrText xml:space="preserve"> PAGEREF _Toc68797227 \h </w:instrText>
            </w:r>
            <w:r w:rsidR="005A768B" w:rsidRPr="00F37746">
              <w:rPr>
                <w:rFonts w:ascii="Palatino Linotype" w:hAnsi="Palatino Linotype"/>
                <w:noProof/>
                <w:webHidden/>
                <w:szCs w:val="24"/>
              </w:rPr>
            </w:r>
            <w:r w:rsidR="005A768B" w:rsidRPr="00F37746">
              <w:rPr>
                <w:rFonts w:ascii="Palatino Linotype" w:hAnsi="Palatino Linotype"/>
                <w:noProof/>
                <w:webHidden/>
                <w:szCs w:val="24"/>
              </w:rPr>
              <w:fldChar w:fldCharType="separate"/>
            </w:r>
            <w:r w:rsidR="005A768B" w:rsidRPr="00F37746">
              <w:rPr>
                <w:rFonts w:ascii="Palatino Linotype" w:hAnsi="Palatino Linotype"/>
                <w:noProof/>
                <w:webHidden/>
                <w:szCs w:val="24"/>
              </w:rPr>
              <w:t>49</w:t>
            </w:r>
            <w:r w:rsidR="005A768B" w:rsidRPr="00F37746">
              <w:rPr>
                <w:rFonts w:ascii="Palatino Linotype" w:hAnsi="Palatino Linotype"/>
                <w:noProof/>
                <w:webHidden/>
                <w:szCs w:val="24"/>
              </w:rPr>
              <w:fldChar w:fldCharType="end"/>
            </w:r>
          </w:hyperlink>
        </w:p>
        <w:p w14:paraId="158BED36" w14:textId="77777777" w:rsidR="005A768B" w:rsidRPr="00F37746" w:rsidRDefault="00383524" w:rsidP="005A768B">
          <w:pPr>
            <w:pStyle w:val="TDC1"/>
            <w:spacing w:line="240" w:lineRule="auto"/>
            <w:rPr>
              <w:rFonts w:ascii="Palatino Linotype" w:eastAsiaTheme="minorEastAsia" w:hAnsi="Palatino Linotype"/>
              <w:noProof/>
              <w:szCs w:val="24"/>
              <w:lang w:eastAsia="es-MX"/>
            </w:rPr>
          </w:pPr>
          <w:hyperlink w:anchor="_Toc68797228" w:history="1">
            <w:r w:rsidR="005A768B" w:rsidRPr="00F37746">
              <w:rPr>
                <w:rStyle w:val="Hipervnculo"/>
                <w:rFonts w:ascii="Palatino Linotype" w:eastAsia="MS Gothic" w:hAnsi="Palatino Linotype" w:cstheme="majorBidi"/>
                <w:b/>
                <w:noProof/>
                <w:szCs w:val="24"/>
              </w:rPr>
              <w:t>a)</w:t>
            </w:r>
            <w:r w:rsidR="005A768B" w:rsidRPr="00F37746">
              <w:rPr>
                <w:rFonts w:ascii="Palatino Linotype" w:eastAsiaTheme="minorEastAsia" w:hAnsi="Palatino Linotype"/>
                <w:noProof/>
                <w:szCs w:val="24"/>
                <w:lang w:eastAsia="es-MX"/>
              </w:rPr>
              <w:tab/>
            </w:r>
            <w:r w:rsidR="005A768B" w:rsidRPr="00F37746">
              <w:rPr>
                <w:rStyle w:val="Hipervnculo"/>
                <w:rFonts w:ascii="Palatino Linotype" w:eastAsia="MS Gothic" w:hAnsi="Palatino Linotype" w:cstheme="majorBidi"/>
                <w:b/>
                <w:noProof/>
                <w:szCs w:val="24"/>
              </w:rPr>
              <w:t>Del consentimiento.</w:t>
            </w:r>
            <w:r w:rsidR="005A768B" w:rsidRPr="00F37746">
              <w:rPr>
                <w:rFonts w:ascii="Palatino Linotype" w:hAnsi="Palatino Linotype"/>
                <w:noProof/>
                <w:webHidden/>
                <w:szCs w:val="24"/>
              </w:rPr>
              <w:tab/>
            </w:r>
            <w:r w:rsidR="005A768B" w:rsidRPr="00F37746">
              <w:rPr>
                <w:rFonts w:ascii="Palatino Linotype" w:hAnsi="Palatino Linotype"/>
                <w:noProof/>
                <w:webHidden/>
                <w:szCs w:val="24"/>
              </w:rPr>
              <w:fldChar w:fldCharType="begin"/>
            </w:r>
            <w:r w:rsidR="005A768B" w:rsidRPr="00F37746">
              <w:rPr>
                <w:rFonts w:ascii="Palatino Linotype" w:hAnsi="Palatino Linotype"/>
                <w:noProof/>
                <w:webHidden/>
                <w:szCs w:val="24"/>
              </w:rPr>
              <w:instrText xml:space="preserve"> PAGEREF _Toc68797228 \h </w:instrText>
            </w:r>
            <w:r w:rsidR="005A768B" w:rsidRPr="00F37746">
              <w:rPr>
                <w:rFonts w:ascii="Palatino Linotype" w:hAnsi="Palatino Linotype"/>
                <w:noProof/>
                <w:webHidden/>
                <w:szCs w:val="24"/>
              </w:rPr>
            </w:r>
            <w:r w:rsidR="005A768B" w:rsidRPr="00F37746">
              <w:rPr>
                <w:rFonts w:ascii="Palatino Linotype" w:hAnsi="Palatino Linotype"/>
                <w:noProof/>
                <w:webHidden/>
                <w:szCs w:val="24"/>
              </w:rPr>
              <w:fldChar w:fldCharType="separate"/>
            </w:r>
            <w:r w:rsidR="005A768B" w:rsidRPr="00F37746">
              <w:rPr>
                <w:rFonts w:ascii="Palatino Linotype" w:hAnsi="Palatino Linotype"/>
                <w:noProof/>
                <w:webHidden/>
                <w:szCs w:val="24"/>
              </w:rPr>
              <w:t>49</w:t>
            </w:r>
            <w:r w:rsidR="005A768B" w:rsidRPr="00F37746">
              <w:rPr>
                <w:rFonts w:ascii="Palatino Linotype" w:hAnsi="Palatino Linotype"/>
                <w:noProof/>
                <w:webHidden/>
                <w:szCs w:val="24"/>
              </w:rPr>
              <w:fldChar w:fldCharType="end"/>
            </w:r>
          </w:hyperlink>
        </w:p>
        <w:p w14:paraId="3417EAB0" w14:textId="77777777" w:rsidR="005A768B" w:rsidRPr="00F37746" w:rsidRDefault="00383524" w:rsidP="005A768B">
          <w:pPr>
            <w:pStyle w:val="TDC1"/>
            <w:spacing w:line="240" w:lineRule="auto"/>
            <w:rPr>
              <w:rFonts w:ascii="Palatino Linotype" w:eastAsiaTheme="minorEastAsia" w:hAnsi="Palatino Linotype"/>
              <w:noProof/>
              <w:szCs w:val="24"/>
              <w:lang w:eastAsia="es-MX"/>
            </w:rPr>
          </w:pPr>
          <w:hyperlink w:anchor="_Toc68797229" w:history="1">
            <w:r w:rsidR="005A768B" w:rsidRPr="00F37746">
              <w:rPr>
                <w:rStyle w:val="Hipervnculo"/>
                <w:rFonts w:ascii="Palatino Linotype" w:eastAsia="Times New Roman" w:hAnsi="Palatino Linotype" w:cs="Times New Roman"/>
                <w:b/>
                <w:noProof/>
                <w:szCs w:val="24"/>
                <w:lang w:val="es-ES_tradnl" w:eastAsia="es-ES"/>
              </w:rPr>
              <w:t>b)</w:t>
            </w:r>
            <w:r w:rsidR="005A768B" w:rsidRPr="00F37746">
              <w:rPr>
                <w:rFonts w:ascii="Palatino Linotype" w:eastAsiaTheme="minorEastAsia" w:hAnsi="Palatino Linotype"/>
                <w:noProof/>
                <w:szCs w:val="24"/>
                <w:lang w:eastAsia="es-MX"/>
              </w:rPr>
              <w:tab/>
            </w:r>
            <w:r w:rsidR="005A768B" w:rsidRPr="00F37746">
              <w:rPr>
                <w:rStyle w:val="Hipervnculo"/>
                <w:rFonts w:ascii="Palatino Linotype" w:eastAsiaTheme="majorEastAsia" w:hAnsi="Palatino Linotype" w:cstheme="majorBidi"/>
                <w:b/>
                <w:noProof/>
                <w:szCs w:val="24"/>
              </w:rPr>
              <w:t>De la firma de los servidores públicos.</w:t>
            </w:r>
            <w:r w:rsidR="005A768B" w:rsidRPr="00F37746">
              <w:rPr>
                <w:rFonts w:ascii="Palatino Linotype" w:hAnsi="Palatino Linotype"/>
                <w:noProof/>
                <w:webHidden/>
                <w:szCs w:val="24"/>
              </w:rPr>
              <w:tab/>
            </w:r>
            <w:r w:rsidR="005A768B" w:rsidRPr="00F37746">
              <w:rPr>
                <w:rFonts w:ascii="Palatino Linotype" w:hAnsi="Palatino Linotype"/>
                <w:noProof/>
                <w:webHidden/>
                <w:szCs w:val="24"/>
              </w:rPr>
              <w:fldChar w:fldCharType="begin"/>
            </w:r>
            <w:r w:rsidR="005A768B" w:rsidRPr="00F37746">
              <w:rPr>
                <w:rFonts w:ascii="Palatino Linotype" w:hAnsi="Palatino Linotype"/>
                <w:noProof/>
                <w:webHidden/>
                <w:szCs w:val="24"/>
              </w:rPr>
              <w:instrText xml:space="preserve"> PAGEREF _Toc68797229 \h </w:instrText>
            </w:r>
            <w:r w:rsidR="005A768B" w:rsidRPr="00F37746">
              <w:rPr>
                <w:rFonts w:ascii="Palatino Linotype" w:hAnsi="Palatino Linotype"/>
                <w:noProof/>
                <w:webHidden/>
                <w:szCs w:val="24"/>
              </w:rPr>
            </w:r>
            <w:r w:rsidR="005A768B" w:rsidRPr="00F37746">
              <w:rPr>
                <w:rFonts w:ascii="Palatino Linotype" w:hAnsi="Palatino Linotype"/>
                <w:noProof/>
                <w:webHidden/>
                <w:szCs w:val="24"/>
              </w:rPr>
              <w:fldChar w:fldCharType="separate"/>
            </w:r>
            <w:r w:rsidR="005A768B" w:rsidRPr="00F37746">
              <w:rPr>
                <w:rFonts w:ascii="Palatino Linotype" w:hAnsi="Palatino Linotype"/>
                <w:noProof/>
                <w:webHidden/>
                <w:szCs w:val="24"/>
              </w:rPr>
              <w:t>51</w:t>
            </w:r>
            <w:r w:rsidR="005A768B" w:rsidRPr="00F37746">
              <w:rPr>
                <w:rFonts w:ascii="Palatino Linotype" w:hAnsi="Palatino Linotype"/>
                <w:noProof/>
                <w:webHidden/>
                <w:szCs w:val="24"/>
              </w:rPr>
              <w:fldChar w:fldCharType="end"/>
            </w:r>
          </w:hyperlink>
        </w:p>
        <w:p w14:paraId="14933303" w14:textId="77777777" w:rsidR="005A768B" w:rsidRPr="00F37746" w:rsidRDefault="00383524" w:rsidP="005A768B">
          <w:pPr>
            <w:pStyle w:val="TDC1"/>
            <w:spacing w:line="240" w:lineRule="auto"/>
            <w:rPr>
              <w:rFonts w:ascii="Palatino Linotype" w:eastAsiaTheme="minorEastAsia" w:hAnsi="Palatino Linotype"/>
              <w:noProof/>
              <w:szCs w:val="24"/>
              <w:lang w:eastAsia="es-MX"/>
            </w:rPr>
          </w:pPr>
          <w:hyperlink w:anchor="_Toc68797230" w:history="1">
            <w:r w:rsidR="005A768B" w:rsidRPr="00F37746">
              <w:rPr>
                <w:rStyle w:val="Hipervnculo"/>
                <w:rFonts w:ascii="Palatino Linotype" w:eastAsia="MS Mincho" w:hAnsi="Palatino Linotype" w:cs="Times New Roman"/>
                <w:b/>
                <w:noProof/>
                <w:szCs w:val="24"/>
                <w:lang w:val="es-ES_tradnl" w:eastAsia="es-ES"/>
              </w:rPr>
              <w:t>SÉPTIMO</w:t>
            </w:r>
            <w:r w:rsidR="005A768B" w:rsidRPr="00F37746">
              <w:rPr>
                <w:rStyle w:val="Hipervnculo"/>
                <w:rFonts w:ascii="Palatino Linotype" w:eastAsia="MS Gothic" w:hAnsi="Palatino Linotype" w:cs="Times New Roman"/>
                <w:b/>
                <w:noProof/>
                <w:szCs w:val="24"/>
              </w:rPr>
              <w:t xml:space="preserve">. </w:t>
            </w:r>
            <w:r w:rsidR="005A768B" w:rsidRPr="00F37746">
              <w:rPr>
                <w:rStyle w:val="Hipervnculo"/>
                <w:rFonts w:ascii="Palatino Linotype" w:eastAsia="MS Mincho" w:hAnsi="Palatino Linotype" w:cs="Times New Roman"/>
                <w:b/>
                <w:noProof/>
                <w:szCs w:val="24"/>
                <w:lang w:val="es-ES_tradnl" w:eastAsia="es-ES"/>
              </w:rPr>
              <w:t>De la decisión.</w:t>
            </w:r>
            <w:r w:rsidR="005A768B" w:rsidRPr="00F37746">
              <w:rPr>
                <w:rFonts w:ascii="Palatino Linotype" w:hAnsi="Palatino Linotype"/>
                <w:noProof/>
                <w:webHidden/>
                <w:szCs w:val="24"/>
              </w:rPr>
              <w:tab/>
            </w:r>
            <w:r w:rsidR="005A768B" w:rsidRPr="00F37746">
              <w:rPr>
                <w:rFonts w:ascii="Palatino Linotype" w:hAnsi="Palatino Linotype"/>
                <w:noProof/>
                <w:webHidden/>
                <w:szCs w:val="24"/>
              </w:rPr>
              <w:fldChar w:fldCharType="begin"/>
            </w:r>
            <w:r w:rsidR="005A768B" w:rsidRPr="00F37746">
              <w:rPr>
                <w:rFonts w:ascii="Palatino Linotype" w:hAnsi="Palatino Linotype"/>
                <w:noProof/>
                <w:webHidden/>
                <w:szCs w:val="24"/>
              </w:rPr>
              <w:instrText xml:space="preserve"> PAGEREF _Toc68797230 \h </w:instrText>
            </w:r>
            <w:r w:rsidR="005A768B" w:rsidRPr="00F37746">
              <w:rPr>
                <w:rFonts w:ascii="Palatino Linotype" w:hAnsi="Palatino Linotype"/>
                <w:noProof/>
                <w:webHidden/>
                <w:szCs w:val="24"/>
              </w:rPr>
            </w:r>
            <w:r w:rsidR="005A768B" w:rsidRPr="00F37746">
              <w:rPr>
                <w:rFonts w:ascii="Palatino Linotype" w:hAnsi="Palatino Linotype"/>
                <w:noProof/>
                <w:webHidden/>
                <w:szCs w:val="24"/>
              </w:rPr>
              <w:fldChar w:fldCharType="separate"/>
            </w:r>
            <w:r w:rsidR="005A768B" w:rsidRPr="00F37746">
              <w:rPr>
                <w:rFonts w:ascii="Palatino Linotype" w:hAnsi="Palatino Linotype"/>
                <w:noProof/>
                <w:webHidden/>
                <w:szCs w:val="24"/>
              </w:rPr>
              <w:t>53</w:t>
            </w:r>
            <w:r w:rsidR="005A768B" w:rsidRPr="00F37746">
              <w:rPr>
                <w:rFonts w:ascii="Palatino Linotype" w:hAnsi="Palatino Linotype"/>
                <w:noProof/>
                <w:webHidden/>
                <w:szCs w:val="24"/>
              </w:rPr>
              <w:fldChar w:fldCharType="end"/>
            </w:r>
          </w:hyperlink>
        </w:p>
        <w:p w14:paraId="6E18C218" w14:textId="77777777" w:rsidR="005A768B" w:rsidRPr="00F37746" w:rsidRDefault="00383524" w:rsidP="005A768B">
          <w:pPr>
            <w:pStyle w:val="TDC1"/>
            <w:spacing w:line="240" w:lineRule="auto"/>
            <w:rPr>
              <w:rFonts w:ascii="Palatino Linotype" w:eastAsiaTheme="minorEastAsia" w:hAnsi="Palatino Linotype"/>
              <w:noProof/>
              <w:szCs w:val="24"/>
              <w:lang w:eastAsia="es-MX"/>
            </w:rPr>
          </w:pPr>
          <w:hyperlink w:anchor="_Toc68797231" w:history="1">
            <w:r w:rsidR="005A768B" w:rsidRPr="00F37746">
              <w:rPr>
                <w:rStyle w:val="Hipervnculo"/>
                <w:rFonts w:ascii="Palatino Linotype" w:eastAsia="Times New Roman" w:hAnsi="Palatino Linotype"/>
                <w:b/>
                <w:noProof/>
                <w:szCs w:val="24"/>
                <w:lang w:val="es-ES_tradnl" w:eastAsia="es-ES"/>
              </w:rPr>
              <w:t>R E S O L U T I V O S</w:t>
            </w:r>
            <w:r w:rsidR="005A768B" w:rsidRPr="00F37746">
              <w:rPr>
                <w:rFonts w:ascii="Palatino Linotype" w:hAnsi="Palatino Linotype"/>
                <w:noProof/>
                <w:webHidden/>
                <w:szCs w:val="24"/>
              </w:rPr>
              <w:tab/>
            </w:r>
            <w:r w:rsidR="005A768B" w:rsidRPr="00F37746">
              <w:rPr>
                <w:rFonts w:ascii="Palatino Linotype" w:hAnsi="Palatino Linotype"/>
                <w:noProof/>
                <w:webHidden/>
                <w:szCs w:val="24"/>
              </w:rPr>
              <w:fldChar w:fldCharType="begin"/>
            </w:r>
            <w:r w:rsidR="005A768B" w:rsidRPr="00F37746">
              <w:rPr>
                <w:rFonts w:ascii="Palatino Linotype" w:hAnsi="Palatino Linotype"/>
                <w:noProof/>
                <w:webHidden/>
                <w:szCs w:val="24"/>
              </w:rPr>
              <w:instrText xml:space="preserve"> PAGEREF _Toc68797231 \h </w:instrText>
            </w:r>
            <w:r w:rsidR="005A768B" w:rsidRPr="00F37746">
              <w:rPr>
                <w:rFonts w:ascii="Palatino Linotype" w:hAnsi="Palatino Linotype"/>
                <w:noProof/>
                <w:webHidden/>
                <w:szCs w:val="24"/>
              </w:rPr>
            </w:r>
            <w:r w:rsidR="005A768B" w:rsidRPr="00F37746">
              <w:rPr>
                <w:rFonts w:ascii="Palatino Linotype" w:hAnsi="Palatino Linotype"/>
                <w:noProof/>
                <w:webHidden/>
                <w:szCs w:val="24"/>
              </w:rPr>
              <w:fldChar w:fldCharType="separate"/>
            </w:r>
            <w:r w:rsidR="005A768B" w:rsidRPr="00F37746">
              <w:rPr>
                <w:rFonts w:ascii="Palatino Linotype" w:hAnsi="Palatino Linotype"/>
                <w:noProof/>
                <w:webHidden/>
                <w:szCs w:val="24"/>
              </w:rPr>
              <w:t>54</w:t>
            </w:r>
            <w:r w:rsidR="005A768B" w:rsidRPr="00F37746">
              <w:rPr>
                <w:rFonts w:ascii="Palatino Linotype" w:hAnsi="Palatino Linotype"/>
                <w:noProof/>
                <w:webHidden/>
                <w:szCs w:val="24"/>
              </w:rPr>
              <w:fldChar w:fldCharType="end"/>
            </w:r>
          </w:hyperlink>
        </w:p>
        <w:p w14:paraId="46DB01EA" w14:textId="77777777" w:rsidR="00E62DAF" w:rsidRPr="00F37746" w:rsidRDefault="00792776" w:rsidP="008B13FD">
          <w:pPr>
            <w:tabs>
              <w:tab w:val="left" w:pos="0"/>
            </w:tabs>
            <w:spacing w:after="0" w:line="276" w:lineRule="auto"/>
            <w:rPr>
              <w:rFonts w:ascii="Palatino Linotype" w:hAnsi="Palatino Linotype"/>
              <w:b/>
              <w:bCs/>
              <w:sz w:val="24"/>
              <w:szCs w:val="24"/>
              <w:lang w:val="es-ES"/>
            </w:rPr>
          </w:pPr>
          <w:r w:rsidRPr="00F37746">
            <w:rPr>
              <w:rFonts w:ascii="Palatino Linotype" w:hAnsi="Palatino Linotype"/>
              <w:b/>
              <w:bCs/>
              <w:szCs w:val="24"/>
              <w:lang w:val="es-ES"/>
            </w:rPr>
            <w:fldChar w:fldCharType="end"/>
          </w:r>
        </w:p>
      </w:sdtContent>
    </w:sdt>
    <w:p w14:paraId="5AE536C3" w14:textId="77777777" w:rsidR="00EE377F" w:rsidRPr="00F37746" w:rsidRDefault="00BB4D25" w:rsidP="00EE377F">
      <w:pPr>
        <w:tabs>
          <w:tab w:val="left" w:pos="0"/>
        </w:tabs>
        <w:spacing w:after="0" w:line="360" w:lineRule="auto"/>
        <w:jc w:val="both"/>
        <w:rPr>
          <w:rFonts w:ascii="Palatino Linotype" w:eastAsia="MS Mincho" w:hAnsi="Palatino Linotype" w:cs="Times New Roman"/>
          <w:sz w:val="24"/>
          <w:szCs w:val="24"/>
          <w:lang w:val="es-ES_tradnl" w:eastAsia="es-ES"/>
        </w:rPr>
      </w:pPr>
      <w:r w:rsidRPr="00F37746">
        <w:rPr>
          <w:rFonts w:ascii="Palatino Linotype" w:eastAsia="MS Mincho" w:hAnsi="Palatino Linotype" w:cs="Times New Roman"/>
          <w:sz w:val="24"/>
          <w:szCs w:val="24"/>
          <w:lang w:val="es-ES_tradnl" w:eastAsia="es-ES"/>
        </w:rPr>
        <w:lastRenderedPageBreak/>
        <w:t>Resolución del Pleno del Institu</w:t>
      </w:r>
      <w:r w:rsidR="00792776" w:rsidRPr="00F37746">
        <w:rPr>
          <w:rFonts w:ascii="Palatino Linotype" w:eastAsia="MS Mincho" w:hAnsi="Palatino Linotype" w:cs="Times New Roman"/>
          <w:sz w:val="24"/>
          <w:szCs w:val="24"/>
          <w:lang w:val="es-ES_tradnl" w:eastAsia="es-ES"/>
        </w:rPr>
        <w:t>to de Transparencia, Acceso a la Información Pública y Protección de Datos Personales del Estado de México y Municipios, con domicilio en Metepec, Estado de México; de</w:t>
      </w:r>
      <w:r w:rsidR="008809D1" w:rsidRPr="00F37746">
        <w:rPr>
          <w:rFonts w:ascii="Palatino Linotype" w:eastAsia="MS Mincho" w:hAnsi="Palatino Linotype" w:cs="Times New Roman"/>
          <w:sz w:val="24"/>
          <w:szCs w:val="24"/>
          <w:lang w:val="es-ES_tradnl" w:eastAsia="es-ES"/>
        </w:rPr>
        <w:t xml:space="preserve"> fecha</w:t>
      </w:r>
      <w:r w:rsidR="00005C96" w:rsidRPr="00F37746">
        <w:rPr>
          <w:rFonts w:ascii="Palatino Linotype" w:eastAsia="MS Mincho" w:hAnsi="Palatino Linotype" w:cs="Times New Roman"/>
          <w:sz w:val="24"/>
          <w:szCs w:val="24"/>
          <w:lang w:val="es-ES_tradnl" w:eastAsia="es-ES"/>
        </w:rPr>
        <w:t xml:space="preserve"> catorce (14</w:t>
      </w:r>
      <w:r w:rsidR="00746B47" w:rsidRPr="00F37746">
        <w:rPr>
          <w:rFonts w:ascii="Palatino Linotype" w:eastAsia="MS Mincho" w:hAnsi="Palatino Linotype" w:cs="Times New Roman"/>
          <w:sz w:val="24"/>
          <w:szCs w:val="24"/>
          <w:lang w:val="es-ES_tradnl" w:eastAsia="es-ES"/>
        </w:rPr>
        <w:t>) de</w:t>
      </w:r>
      <w:r w:rsidR="00454BB7" w:rsidRPr="00F37746">
        <w:rPr>
          <w:rFonts w:ascii="Palatino Linotype" w:eastAsia="MS Mincho" w:hAnsi="Palatino Linotype" w:cs="Times New Roman"/>
          <w:sz w:val="24"/>
          <w:szCs w:val="24"/>
          <w:lang w:val="es-ES_tradnl" w:eastAsia="es-ES"/>
        </w:rPr>
        <w:t xml:space="preserve"> abril </w:t>
      </w:r>
      <w:r w:rsidR="00EE377F" w:rsidRPr="00F37746">
        <w:rPr>
          <w:rFonts w:ascii="Palatino Linotype" w:eastAsia="MS Mincho" w:hAnsi="Palatino Linotype" w:cs="Times New Roman"/>
          <w:sz w:val="24"/>
          <w:szCs w:val="24"/>
          <w:lang w:val="es-ES_tradnl" w:eastAsia="es-ES"/>
        </w:rPr>
        <w:t xml:space="preserve">de </w:t>
      </w:r>
      <w:proofErr w:type="gramStart"/>
      <w:r w:rsidR="00F37746">
        <w:rPr>
          <w:rFonts w:ascii="Palatino Linotype" w:eastAsia="MS Mincho" w:hAnsi="Palatino Linotype" w:cs="Times New Roman"/>
          <w:sz w:val="24"/>
          <w:szCs w:val="24"/>
          <w:lang w:val="es-ES_tradnl" w:eastAsia="es-ES"/>
        </w:rPr>
        <w:t>dos mil veintiuno</w:t>
      </w:r>
      <w:proofErr w:type="gramEnd"/>
      <w:r w:rsidR="00EE377F" w:rsidRPr="00F37746">
        <w:rPr>
          <w:rFonts w:ascii="Palatino Linotype" w:eastAsia="MS Mincho" w:hAnsi="Palatino Linotype" w:cs="Times New Roman"/>
          <w:sz w:val="24"/>
          <w:szCs w:val="24"/>
          <w:lang w:val="es-ES_tradnl" w:eastAsia="es-ES"/>
        </w:rPr>
        <w:t>.</w:t>
      </w:r>
    </w:p>
    <w:p w14:paraId="2672BEFE" w14:textId="77777777" w:rsidR="00E95936" w:rsidRPr="00F37746" w:rsidRDefault="00E95936" w:rsidP="00EE377F">
      <w:pPr>
        <w:tabs>
          <w:tab w:val="left" w:pos="0"/>
        </w:tabs>
        <w:spacing w:after="0" w:line="360" w:lineRule="auto"/>
        <w:jc w:val="both"/>
        <w:rPr>
          <w:rFonts w:ascii="Palatino Linotype" w:eastAsia="MS Mincho" w:hAnsi="Palatino Linotype" w:cs="Times New Roman"/>
          <w:sz w:val="24"/>
          <w:szCs w:val="24"/>
          <w:lang w:val="es-ES_tradnl" w:eastAsia="es-ES"/>
        </w:rPr>
      </w:pPr>
    </w:p>
    <w:p w14:paraId="1B15DC2F" w14:textId="00A6E3C5" w:rsidR="00E95936" w:rsidRPr="00F37746" w:rsidRDefault="00E95936" w:rsidP="00E95936">
      <w:pPr>
        <w:tabs>
          <w:tab w:val="left" w:pos="0"/>
        </w:tabs>
        <w:spacing w:after="0" w:line="360" w:lineRule="auto"/>
        <w:jc w:val="both"/>
        <w:rPr>
          <w:rFonts w:ascii="Palatino Linotype" w:eastAsia="MS Mincho" w:hAnsi="Palatino Linotype" w:cs="Times New Roman"/>
          <w:sz w:val="24"/>
          <w:szCs w:val="24"/>
          <w:lang w:val="es-ES_tradnl" w:eastAsia="es-ES"/>
        </w:rPr>
      </w:pPr>
      <w:r w:rsidRPr="00F37746">
        <w:rPr>
          <w:rFonts w:ascii="Palatino Linotype" w:eastAsia="MS Mincho" w:hAnsi="Palatino Linotype" w:cs="Times New Roman"/>
          <w:b/>
          <w:sz w:val="24"/>
          <w:szCs w:val="24"/>
          <w:lang w:val="es-ES_tradnl" w:eastAsia="es-ES"/>
        </w:rPr>
        <w:t>VISTO</w:t>
      </w:r>
      <w:r w:rsidRPr="00F37746">
        <w:rPr>
          <w:rFonts w:ascii="Palatino Linotype" w:eastAsia="MS Mincho" w:hAnsi="Palatino Linotype" w:cs="Times New Roman"/>
          <w:sz w:val="24"/>
          <w:szCs w:val="24"/>
          <w:lang w:val="es-ES_tradnl" w:eastAsia="es-ES"/>
        </w:rPr>
        <w:t xml:space="preserve"> el expediente electrónico formado con motivo del recurso de revisión </w:t>
      </w:r>
      <w:r w:rsidR="00005C96" w:rsidRPr="00F37746">
        <w:rPr>
          <w:rFonts w:ascii="Palatino Linotype" w:eastAsia="MS Mincho" w:hAnsi="Palatino Linotype" w:cs="Times New Roman"/>
          <w:b/>
          <w:bCs/>
          <w:sz w:val="24"/>
          <w:szCs w:val="24"/>
          <w:lang w:val="es-ES_tradnl" w:eastAsia="es-ES"/>
        </w:rPr>
        <w:t>00863</w:t>
      </w:r>
      <w:r w:rsidRPr="00F37746">
        <w:rPr>
          <w:rFonts w:ascii="Palatino Linotype" w:eastAsia="MS Mincho" w:hAnsi="Palatino Linotype" w:cs="Times New Roman"/>
          <w:b/>
          <w:bCs/>
          <w:sz w:val="24"/>
          <w:szCs w:val="24"/>
          <w:lang w:val="es-ES_tradnl" w:eastAsia="es-ES"/>
        </w:rPr>
        <w:t xml:space="preserve">/INFOEM/IP/RR/2021, </w:t>
      </w:r>
      <w:r w:rsidRPr="00F37746">
        <w:rPr>
          <w:rFonts w:ascii="Palatino Linotype" w:eastAsia="MS Mincho" w:hAnsi="Palatino Linotype" w:cs="Times New Roman"/>
          <w:sz w:val="24"/>
          <w:szCs w:val="24"/>
          <w:lang w:val="es-ES_tradnl" w:eastAsia="es-ES"/>
        </w:rPr>
        <w:t>promovido por</w:t>
      </w:r>
      <w:r w:rsidR="00005C96" w:rsidRPr="00F37746">
        <w:rPr>
          <w:rFonts w:ascii="Palatino Linotype" w:eastAsia="MS Mincho" w:hAnsi="Palatino Linotype" w:cs="Times New Roman"/>
          <w:sz w:val="28"/>
          <w:szCs w:val="24"/>
          <w:lang w:val="es-ES_tradnl" w:eastAsia="es-ES"/>
        </w:rPr>
        <w:t xml:space="preserve"> </w:t>
      </w:r>
      <w:r w:rsidR="00383524" w:rsidRPr="00383524">
        <w:rPr>
          <w:rFonts w:ascii="Palatino Linotype" w:hAnsi="Palatino Linotype"/>
          <w:b/>
          <w:sz w:val="24"/>
          <w:highlight w:val="black"/>
        </w:rPr>
        <w:t>--------------------------------------------------------------------------</w:t>
      </w:r>
      <w:r w:rsidRPr="00F37746">
        <w:rPr>
          <w:rFonts w:ascii="Palatino Linotype" w:eastAsia="MS Mincho" w:hAnsi="Palatino Linotype" w:cs="Times New Roman"/>
          <w:sz w:val="24"/>
          <w:szCs w:val="24"/>
          <w:lang w:val="es-ES_tradnl" w:eastAsia="es-ES"/>
        </w:rPr>
        <w:t xml:space="preserve">, en contra de la respuesta del </w:t>
      </w:r>
      <w:r w:rsidR="00005C96" w:rsidRPr="00F37746">
        <w:rPr>
          <w:rFonts w:ascii="Palatino Linotype" w:eastAsia="MS Mincho" w:hAnsi="Palatino Linotype" w:cs="Times New Roman"/>
          <w:b/>
          <w:sz w:val="24"/>
          <w:szCs w:val="24"/>
          <w:lang w:val="es-ES_tradnl" w:eastAsia="es-ES"/>
        </w:rPr>
        <w:t>Ayuntamiento de Tenancingo</w:t>
      </w:r>
      <w:r w:rsidRPr="00F37746">
        <w:rPr>
          <w:rFonts w:ascii="Palatino Linotype" w:eastAsia="MS Mincho" w:hAnsi="Palatino Linotype" w:cs="Times New Roman"/>
          <w:b/>
          <w:sz w:val="24"/>
          <w:szCs w:val="24"/>
          <w:lang w:val="es-ES_tradnl" w:eastAsia="es-ES"/>
        </w:rPr>
        <w:t xml:space="preserve"> </w:t>
      </w:r>
      <w:r w:rsidRPr="00F37746">
        <w:rPr>
          <w:rFonts w:ascii="Palatino Linotype" w:eastAsia="MS Mincho" w:hAnsi="Palatino Linotype" w:cs="Times New Roman"/>
          <w:sz w:val="24"/>
          <w:szCs w:val="24"/>
          <w:lang w:val="es-ES_tradnl" w:eastAsia="es-ES"/>
        </w:rPr>
        <w:t>en lo sucesivo el</w:t>
      </w:r>
      <w:r w:rsidRPr="00F37746">
        <w:rPr>
          <w:rFonts w:ascii="Palatino Linotype" w:eastAsia="MS Mincho" w:hAnsi="Palatino Linotype" w:cs="Times New Roman"/>
          <w:b/>
          <w:sz w:val="24"/>
          <w:szCs w:val="24"/>
          <w:lang w:val="es-ES_tradnl" w:eastAsia="es-ES"/>
        </w:rPr>
        <w:t xml:space="preserve"> SUJETO OBLIGADO, </w:t>
      </w:r>
      <w:r w:rsidRPr="00F37746">
        <w:rPr>
          <w:rFonts w:ascii="Palatino Linotype" w:eastAsia="MS Mincho" w:hAnsi="Palatino Linotype" w:cs="Times New Roman"/>
          <w:sz w:val="24"/>
          <w:szCs w:val="24"/>
          <w:lang w:val="es-ES_tradnl" w:eastAsia="es-ES"/>
        </w:rPr>
        <w:t xml:space="preserve">se procede a dictar la presente resolución, con base en los siguientes: </w:t>
      </w:r>
    </w:p>
    <w:p w14:paraId="30ACBC9C" w14:textId="77777777" w:rsidR="00E95936" w:rsidRPr="00F37746" w:rsidRDefault="00E95936" w:rsidP="00EE377F">
      <w:pPr>
        <w:tabs>
          <w:tab w:val="left" w:pos="0"/>
        </w:tabs>
        <w:spacing w:after="0" w:line="360" w:lineRule="auto"/>
        <w:jc w:val="both"/>
        <w:rPr>
          <w:rFonts w:ascii="Palatino Linotype" w:eastAsia="MS Mincho" w:hAnsi="Palatino Linotype" w:cs="Times New Roman"/>
          <w:sz w:val="24"/>
          <w:szCs w:val="24"/>
          <w:lang w:val="es-ES_tradnl" w:eastAsia="es-ES"/>
        </w:rPr>
      </w:pPr>
    </w:p>
    <w:p w14:paraId="6DCC75B9" w14:textId="77777777" w:rsidR="00792776" w:rsidRPr="00F37746" w:rsidRDefault="00792776"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0" w:name="_Toc68797206"/>
      <w:r w:rsidRPr="00F37746">
        <w:rPr>
          <w:rFonts w:ascii="Palatino Linotype" w:eastAsia="MS Gothic" w:hAnsi="Palatino Linotype" w:cs="Times New Roman"/>
          <w:b/>
          <w:sz w:val="24"/>
          <w:szCs w:val="24"/>
        </w:rPr>
        <w:t>A N T E C E D E N T E S</w:t>
      </w:r>
      <w:bookmarkEnd w:id="0"/>
    </w:p>
    <w:p w14:paraId="57CD3E3B" w14:textId="77777777" w:rsidR="00792776" w:rsidRPr="00F37746" w:rsidRDefault="00792776" w:rsidP="00DF32AA">
      <w:pPr>
        <w:tabs>
          <w:tab w:val="left" w:pos="0"/>
        </w:tabs>
        <w:spacing w:after="0" w:line="360" w:lineRule="auto"/>
        <w:rPr>
          <w:rFonts w:ascii="Palatino Linotype" w:hAnsi="Palatino Linotype"/>
          <w:sz w:val="24"/>
          <w:szCs w:val="24"/>
        </w:rPr>
      </w:pPr>
    </w:p>
    <w:p w14:paraId="77D9395E" w14:textId="77777777" w:rsidR="00792776" w:rsidRPr="00F37746" w:rsidRDefault="00792776" w:rsidP="00E95936">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F37746">
        <w:rPr>
          <w:rFonts w:ascii="Palatino Linotype" w:eastAsia="Calibri" w:hAnsi="Palatino Linotype" w:cs="Arial"/>
          <w:sz w:val="24"/>
          <w:szCs w:val="24"/>
          <w:lang w:val="es-ES" w:eastAsia="es-ES"/>
        </w:rPr>
        <w:t>El día</w:t>
      </w:r>
      <w:r w:rsidR="00610805" w:rsidRPr="00F37746">
        <w:rPr>
          <w:rFonts w:ascii="Palatino Linotype" w:eastAsia="Calibri" w:hAnsi="Palatino Linotype" w:cs="Arial"/>
          <w:sz w:val="24"/>
          <w:szCs w:val="24"/>
          <w:lang w:val="es-ES" w:eastAsia="es-ES"/>
        </w:rPr>
        <w:t xml:space="preserve"> nueve (0</w:t>
      </w:r>
      <w:r w:rsidR="00005C96" w:rsidRPr="00F37746">
        <w:rPr>
          <w:rFonts w:ascii="Palatino Linotype" w:eastAsia="Calibri" w:hAnsi="Palatino Linotype" w:cs="Arial"/>
          <w:sz w:val="24"/>
          <w:szCs w:val="24"/>
          <w:lang w:val="es-ES" w:eastAsia="es-ES"/>
        </w:rPr>
        <w:t>9</w:t>
      </w:r>
      <w:r w:rsidR="00273A03" w:rsidRPr="00F37746">
        <w:rPr>
          <w:rFonts w:ascii="Palatino Linotype" w:eastAsia="Times New Roman" w:hAnsi="Palatino Linotype" w:cs="Arial"/>
          <w:sz w:val="24"/>
          <w:szCs w:val="24"/>
          <w:lang w:val="es-ES" w:eastAsia="es-ES"/>
        </w:rPr>
        <w:t>) de</w:t>
      </w:r>
      <w:r w:rsidR="00005C96" w:rsidRPr="00F37746">
        <w:rPr>
          <w:rFonts w:ascii="Palatino Linotype" w:eastAsia="Times New Roman" w:hAnsi="Palatino Linotype" w:cs="Arial"/>
          <w:sz w:val="24"/>
          <w:szCs w:val="24"/>
          <w:lang w:val="es-ES" w:eastAsia="es-ES"/>
        </w:rPr>
        <w:t xml:space="preserve"> febrero</w:t>
      </w:r>
      <w:r w:rsidR="00E95936" w:rsidRPr="00F37746">
        <w:rPr>
          <w:rFonts w:ascii="Palatino Linotype" w:eastAsia="Times New Roman" w:hAnsi="Palatino Linotype" w:cs="Arial"/>
          <w:sz w:val="24"/>
          <w:szCs w:val="24"/>
          <w:lang w:val="es-ES" w:eastAsia="es-ES"/>
        </w:rPr>
        <w:t xml:space="preserve"> </w:t>
      </w:r>
      <w:r w:rsidR="00F14552" w:rsidRPr="00F37746">
        <w:rPr>
          <w:rFonts w:ascii="Palatino Linotype" w:eastAsia="Times New Roman" w:hAnsi="Palatino Linotype" w:cs="Arial"/>
          <w:sz w:val="24"/>
          <w:szCs w:val="24"/>
          <w:lang w:val="es-ES" w:eastAsia="es-ES"/>
        </w:rPr>
        <w:t xml:space="preserve">de </w:t>
      </w:r>
      <w:proofErr w:type="gramStart"/>
      <w:r w:rsidR="00F14552" w:rsidRPr="00F37746">
        <w:rPr>
          <w:rFonts w:ascii="Palatino Linotype" w:eastAsia="Times New Roman" w:hAnsi="Palatino Linotype" w:cs="Arial"/>
          <w:sz w:val="24"/>
          <w:szCs w:val="24"/>
          <w:lang w:val="es-ES" w:eastAsia="es-ES"/>
        </w:rPr>
        <w:t>dos mil</w:t>
      </w:r>
      <w:r w:rsidR="00E95936" w:rsidRPr="00F37746">
        <w:rPr>
          <w:rFonts w:ascii="Palatino Linotype" w:eastAsia="Times New Roman" w:hAnsi="Palatino Linotype" w:cs="Arial"/>
          <w:sz w:val="24"/>
          <w:szCs w:val="24"/>
          <w:lang w:val="es-ES" w:eastAsia="es-ES"/>
        </w:rPr>
        <w:t xml:space="preserve"> veintiuno</w:t>
      </w:r>
      <w:proofErr w:type="gramEnd"/>
      <w:r w:rsidRPr="00F37746">
        <w:rPr>
          <w:rFonts w:ascii="Palatino Linotype" w:eastAsia="Calibri" w:hAnsi="Palatino Linotype" w:cs="Arial"/>
          <w:sz w:val="24"/>
          <w:szCs w:val="24"/>
          <w:lang w:val="es-ES" w:eastAsia="es-ES"/>
        </w:rPr>
        <w:t>,</w:t>
      </w:r>
      <w:r w:rsidRPr="00F37746">
        <w:rPr>
          <w:rFonts w:ascii="Palatino Linotype" w:eastAsia="Calibri" w:hAnsi="Palatino Linotype" w:cs="Times New Roman"/>
          <w:sz w:val="24"/>
          <w:szCs w:val="24"/>
          <w:lang w:val="es-ES" w:eastAsia="es-ES"/>
        </w:rPr>
        <w:t xml:space="preserve"> se presentó </w:t>
      </w:r>
      <w:r w:rsidRPr="00F37746">
        <w:rPr>
          <w:rFonts w:ascii="Palatino Linotype" w:eastAsia="Calibri" w:hAnsi="Palatino Linotype" w:cs="Arial"/>
          <w:sz w:val="24"/>
          <w:szCs w:val="24"/>
          <w:lang w:val="es-ES" w:eastAsia="es-ES"/>
        </w:rPr>
        <w:t>ante el</w:t>
      </w:r>
      <w:r w:rsidR="00510293" w:rsidRPr="00F37746">
        <w:rPr>
          <w:rFonts w:ascii="Palatino Linotype" w:eastAsia="Calibri" w:hAnsi="Palatino Linotype" w:cs="Arial"/>
          <w:sz w:val="24"/>
          <w:szCs w:val="24"/>
          <w:lang w:val="es-ES" w:eastAsia="es-ES"/>
        </w:rPr>
        <w:t xml:space="preserve"> </w:t>
      </w:r>
      <w:r w:rsidR="00510293" w:rsidRPr="00F37746">
        <w:rPr>
          <w:rFonts w:ascii="Palatino Linotype" w:eastAsia="Calibri" w:hAnsi="Palatino Linotype" w:cs="Arial"/>
          <w:b/>
          <w:sz w:val="24"/>
          <w:szCs w:val="24"/>
          <w:lang w:val="es-ES" w:eastAsia="es-ES"/>
        </w:rPr>
        <w:t>SUJETO OBLIGADO</w:t>
      </w:r>
      <w:r w:rsidR="005A608C" w:rsidRPr="00F37746">
        <w:rPr>
          <w:rFonts w:ascii="Palatino Linotype" w:eastAsia="Calibri" w:hAnsi="Palatino Linotype" w:cs="Arial"/>
          <w:sz w:val="24"/>
          <w:szCs w:val="24"/>
          <w:lang w:val="es-ES_tradnl" w:eastAsia="es-ES"/>
        </w:rPr>
        <w:t xml:space="preserve"> </w:t>
      </w:r>
      <w:r w:rsidRPr="00F37746">
        <w:rPr>
          <w:rFonts w:ascii="Palatino Linotype" w:eastAsia="Calibri" w:hAnsi="Palatino Linotype" w:cs="Arial"/>
          <w:sz w:val="24"/>
          <w:szCs w:val="24"/>
          <w:lang w:val="es-ES_tradnl" w:eastAsia="es-ES"/>
        </w:rPr>
        <w:t xml:space="preserve">vía </w:t>
      </w:r>
      <w:r w:rsidRPr="00F37746">
        <w:rPr>
          <w:rFonts w:ascii="Palatino Linotype" w:eastAsia="Calibri" w:hAnsi="Palatino Linotype" w:cs="Arial"/>
          <w:sz w:val="24"/>
          <w:szCs w:val="24"/>
          <w:lang w:val="es-ES" w:eastAsia="es-ES"/>
        </w:rPr>
        <w:t xml:space="preserve">Sistema de Acceso a la Información Mexiquense </w:t>
      </w:r>
      <w:r w:rsidRPr="00F37746">
        <w:rPr>
          <w:rFonts w:ascii="Palatino Linotype" w:eastAsia="Calibri" w:hAnsi="Palatino Linotype" w:cs="Arial"/>
          <w:b/>
          <w:sz w:val="24"/>
          <w:szCs w:val="24"/>
          <w:lang w:val="es-ES" w:eastAsia="es-ES"/>
        </w:rPr>
        <w:t>SAIMEX</w:t>
      </w:r>
      <w:r w:rsidRPr="00F37746">
        <w:rPr>
          <w:rFonts w:ascii="Palatino Linotype" w:eastAsia="Calibri" w:hAnsi="Palatino Linotype" w:cs="Arial"/>
          <w:sz w:val="24"/>
          <w:szCs w:val="24"/>
          <w:lang w:val="es-ES" w:eastAsia="es-ES"/>
        </w:rPr>
        <w:t xml:space="preserve">, la solicitud de información pública registrada con </w:t>
      </w:r>
      <w:r w:rsidR="00D91B82" w:rsidRPr="00F37746">
        <w:rPr>
          <w:rFonts w:ascii="Palatino Linotype" w:eastAsia="Calibri" w:hAnsi="Palatino Linotype" w:cs="Arial"/>
          <w:sz w:val="24"/>
          <w:szCs w:val="24"/>
          <w:lang w:val="es-ES" w:eastAsia="es-ES"/>
        </w:rPr>
        <w:t>el</w:t>
      </w:r>
      <w:r w:rsidRPr="00F37746">
        <w:rPr>
          <w:rFonts w:ascii="Palatino Linotype" w:eastAsia="Calibri" w:hAnsi="Palatino Linotype" w:cs="Arial"/>
          <w:sz w:val="24"/>
          <w:szCs w:val="24"/>
          <w:lang w:val="es-ES" w:eastAsia="es-ES"/>
        </w:rPr>
        <w:t xml:space="preserve"> número</w:t>
      </w:r>
      <w:r w:rsidR="00E95936" w:rsidRPr="00F37746">
        <w:rPr>
          <w:rFonts w:ascii="Palatino Linotype" w:hAnsi="Palatino Linotype"/>
          <w:sz w:val="24"/>
          <w:szCs w:val="24"/>
        </w:rPr>
        <w:t xml:space="preserve"> </w:t>
      </w:r>
      <w:r w:rsidR="00005C96" w:rsidRPr="00F37746">
        <w:rPr>
          <w:rFonts w:ascii="Palatino Linotype" w:hAnsi="Palatino Linotype"/>
          <w:b/>
          <w:bCs/>
          <w:sz w:val="24"/>
          <w:szCs w:val="24"/>
        </w:rPr>
        <w:t>00025/TENANCIN/IP/2021</w:t>
      </w:r>
      <w:r w:rsidR="00005C96" w:rsidRPr="00F37746">
        <w:rPr>
          <w:rFonts w:ascii="Palatino Linotype" w:hAnsi="Palatino Linotype"/>
          <w:sz w:val="24"/>
          <w:szCs w:val="24"/>
          <w:lang w:val="es-ES"/>
        </w:rPr>
        <w:t xml:space="preserve"> </w:t>
      </w:r>
      <w:r w:rsidRPr="00F37746">
        <w:rPr>
          <w:rFonts w:ascii="Palatino Linotype" w:eastAsia="Calibri" w:hAnsi="Palatino Linotype" w:cs="Arial"/>
          <w:sz w:val="24"/>
          <w:szCs w:val="24"/>
          <w:lang w:val="es-ES" w:eastAsia="es-ES"/>
        </w:rPr>
        <w:t>mediante la cual se solicitó:</w:t>
      </w:r>
    </w:p>
    <w:p w14:paraId="637AC67B" w14:textId="77777777" w:rsidR="00273A03" w:rsidRPr="00F37746" w:rsidRDefault="00273A03" w:rsidP="00D91B82">
      <w:pPr>
        <w:tabs>
          <w:tab w:val="left" w:pos="142"/>
        </w:tabs>
        <w:spacing w:after="0" w:line="360" w:lineRule="auto"/>
        <w:ind w:left="567" w:right="616"/>
        <w:contextualSpacing/>
        <w:jc w:val="both"/>
        <w:rPr>
          <w:rFonts w:ascii="Palatino Linotype" w:eastAsia="Calibri" w:hAnsi="Palatino Linotype" w:cs="Arial"/>
          <w:sz w:val="24"/>
          <w:szCs w:val="24"/>
          <w:lang w:val="es-ES" w:eastAsia="es-ES"/>
        </w:rPr>
      </w:pPr>
    </w:p>
    <w:p w14:paraId="781D35EC" w14:textId="77777777" w:rsidR="00264A3C" w:rsidRPr="00F37746" w:rsidRDefault="00D91B82" w:rsidP="00D91B82">
      <w:pPr>
        <w:tabs>
          <w:tab w:val="left" w:pos="142"/>
        </w:tabs>
        <w:spacing w:after="0" w:line="360" w:lineRule="auto"/>
        <w:ind w:left="567" w:right="616"/>
        <w:contextualSpacing/>
        <w:jc w:val="both"/>
        <w:rPr>
          <w:rFonts w:ascii="Palatino Linotype" w:hAnsi="Palatino Linotype"/>
          <w:i/>
          <w:color w:val="000000"/>
          <w:sz w:val="24"/>
          <w:szCs w:val="24"/>
        </w:rPr>
      </w:pPr>
      <w:r w:rsidRPr="00F37746">
        <w:rPr>
          <w:rFonts w:ascii="Palatino Linotype" w:eastAsia="Calibri" w:hAnsi="Palatino Linotype" w:cs="Arial"/>
          <w:i/>
          <w:sz w:val="24"/>
          <w:szCs w:val="24"/>
          <w:lang w:val="es-ES" w:eastAsia="es-ES"/>
        </w:rPr>
        <w:t>“</w:t>
      </w:r>
      <w:r w:rsidR="00005C96" w:rsidRPr="00F37746">
        <w:rPr>
          <w:rFonts w:ascii="Palatino Linotype" w:eastAsia="Calibri" w:hAnsi="Palatino Linotype" w:cs="Arial"/>
          <w:i/>
          <w:sz w:val="24"/>
          <w:szCs w:val="24"/>
          <w:lang w:val="es-ES" w:eastAsia="es-ES"/>
        </w:rPr>
        <w:t>SOLICITO OFICIO 108 DEL 23 DE MARZO DE 2020, OFICIO 118 CON FECHA DE 1 DE JUNIO DE 2020 Y OICIO 12 EMITIDO EL 9 DE ENERO DE 2020 TOSO ELLOS EMITIDOS POR LA SINDICATURA</w:t>
      </w:r>
      <w:r w:rsidR="00EE377F" w:rsidRPr="00F37746">
        <w:rPr>
          <w:rFonts w:ascii="Palatino Linotype" w:eastAsia="Calibri" w:hAnsi="Palatino Linotype" w:cs="Arial"/>
          <w:i/>
          <w:sz w:val="24"/>
          <w:szCs w:val="24"/>
          <w:lang w:val="es-ES" w:eastAsia="es-ES"/>
        </w:rPr>
        <w:t>.</w:t>
      </w:r>
      <w:r w:rsidRPr="00F37746">
        <w:rPr>
          <w:rFonts w:ascii="Palatino Linotype" w:hAnsi="Palatino Linotype"/>
          <w:i/>
          <w:color w:val="000000"/>
          <w:sz w:val="24"/>
          <w:szCs w:val="24"/>
        </w:rPr>
        <w:t xml:space="preserve">” (Sic) </w:t>
      </w:r>
    </w:p>
    <w:p w14:paraId="13AA8564" w14:textId="77777777" w:rsidR="00264A3C" w:rsidRPr="00F37746" w:rsidRDefault="00264A3C" w:rsidP="000705FD">
      <w:pPr>
        <w:tabs>
          <w:tab w:val="left" w:pos="0"/>
        </w:tabs>
        <w:spacing w:after="0" w:line="360" w:lineRule="auto"/>
        <w:ind w:left="567" w:right="567"/>
        <w:contextualSpacing/>
        <w:jc w:val="both"/>
        <w:rPr>
          <w:rFonts w:ascii="Palatino Linotype" w:hAnsi="Palatino Linotype"/>
          <w:i/>
          <w:color w:val="000000"/>
          <w:sz w:val="24"/>
          <w:szCs w:val="24"/>
        </w:rPr>
      </w:pPr>
    </w:p>
    <w:p w14:paraId="0FCBFB1D" w14:textId="77777777" w:rsidR="00EA0847" w:rsidRPr="00F37746" w:rsidRDefault="00273A03" w:rsidP="00EA0847">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F37746">
        <w:rPr>
          <w:rFonts w:ascii="Palatino Linotype" w:eastAsiaTheme="minorEastAsia" w:hAnsi="Palatino Linotype" w:cs="Arial"/>
          <w:sz w:val="24"/>
          <w:szCs w:val="24"/>
          <w:lang w:val="es-ES_tradnl" w:eastAsia="es-ES"/>
        </w:rPr>
        <w:lastRenderedPageBreak/>
        <w:t xml:space="preserve">Se hace constar que se señaló como modalidad de entrega de la información a través del Sistema de Acceso a la Información Mexiquense </w:t>
      </w:r>
      <w:r w:rsidRPr="00F37746">
        <w:rPr>
          <w:rFonts w:ascii="Palatino Linotype" w:eastAsiaTheme="minorEastAsia" w:hAnsi="Palatino Linotype" w:cs="Arial"/>
          <w:b/>
          <w:sz w:val="24"/>
          <w:szCs w:val="24"/>
          <w:lang w:val="es-ES_tradnl" w:eastAsia="es-ES"/>
        </w:rPr>
        <w:t xml:space="preserve">(SAIMEX). </w:t>
      </w:r>
    </w:p>
    <w:p w14:paraId="1F6D3A57" w14:textId="77777777" w:rsidR="00EA0847" w:rsidRPr="00F37746" w:rsidRDefault="00EA0847" w:rsidP="00EA0847">
      <w:pPr>
        <w:spacing w:before="240" w:after="240" w:line="360" w:lineRule="auto"/>
        <w:contextualSpacing/>
        <w:jc w:val="both"/>
        <w:rPr>
          <w:rFonts w:ascii="Palatino Linotype" w:eastAsiaTheme="minorEastAsia" w:hAnsi="Palatino Linotype" w:cs="Arial"/>
          <w:i/>
          <w:sz w:val="24"/>
          <w:szCs w:val="24"/>
          <w:lang w:val="es-ES_tradnl" w:eastAsia="es-ES"/>
        </w:rPr>
      </w:pPr>
    </w:p>
    <w:p w14:paraId="3C63D4ED" w14:textId="77777777" w:rsidR="00837C63" w:rsidRPr="00F37746" w:rsidRDefault="00EE377F" w:rsidP="00EA0847">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F37746">
        <w:rPr>
          <w:rFonts w:ascii="Palatino Linotype" w:eastAsia="Calibri" w:hAnsi="Palatino Linotype" w:cs="Arial"/>
          <w:sz w:val="24"/>
          <w:szCs w:val="24"/>
          <w:lang w:val="es-AR" w:eastAsia="es-ES"/>
        </w:rPr>
        <w:t>El</w:t>
      </w:r>
      <w:r w:rsidRPr="00F37746">
        <w:rPr>
          <w:rFonts w:ascii="Palatino Linotype" w:eastAsia="Times New Roman" w:hAnsi="Palatino Linotype" w:cs="Arial"/>
          <w:sz w:val="24"/>
          <w:szCs w:val="24"/>
          <w:lang w:val="es-ES" w:eastAsia="es-ES"/>
        </w:rPr>
        <w:t xml:space="preserve"> día </w:t>
      </w:r>
      <w:r w:rsidR="00005C96" w:rsidRPr="00F37746">
        <w:rPr>
          <w:rFonts w:ascii="Palatino Linotype" w:eastAsia="Times New Roman" w:hAnsi="Palatino Linotype" w:cs="Arial"/>
          <w:sz w:val="24"/>
          <w:szCs w:val="24"/>
          <w:lang w:val="es-ES" w:eastAsia="es-ES"/>
        </w:rPr>
        <w:t>cuatro (04</w:t>
      </w:r>
      <w:r w:rsidR="00837C63" w:rsidRPr="00F37746">
        <w:rPr>
          <w:rFonts w:ascii="Palatino Linotype" w:eastAsia="Times New Roman" w:hAnsi="Palatino Linotype" w:cs="Arial"/>
          <w:sz w:val="24"/>
          <w:szCs w:val="24"/>
          <w:lang w:val="es-ES" w:eastAsia="es-ES"/>
        </w:rPr>
        <w:t>) de</w:t>
      </w:r>
      <w:r w:rsidR="00005C96" w:rsidRPr="00F37746">
        <w:rPr>
          <w:rFonts w:ascii="Palatino Linotype" w:eastAsia="Times New Roman" w:hAnsi="Palatino Linotype" w:cs="Arial"/>
          <w:sz w:val="24"/>
          <w:szCs w:val="24"/>
          <w:lang w:val="es-ES" w:eastAsia="es-ES"/>
        </w:rPr>
        <w:t xml:space="preserve"> marzo </w:t>
      </w:r>
      <w:r w:rsidR="00EA0847" w:rsidRPr="00F37746">
        <w:rPr>
          <w:rFonts w:ascii="Palatino Linotype" w:eastAsia="Times New Roman" w:hAnsi="Palatino Linotype" w:cs="Arial"/>
          <w:sz w:val="24"/>
          <w:szCs w:val="24"/>
          <w:lang w:val="es-ES" w:eastAsia="es-ES"/>
        </w:rPr>
        <w:t xml:space="preserve">de </w:t>
      </w:r>
      <w:proofErr w:type="gramStart"/>
      <w:r w:rsidR="00EA0847" w:rsidRPr="00F37746">
        <w:rPr>
          <w:rFonts w:ascii="Palatino Linotype" w:eastAsia="Times New Roman" w:hAnsi="Palatino Linotype" w:cs="Arial"/>
          <w:sz w:val="24"/>
          <w:szCs w:val="24"/>
          <w:lang w:val="es-ES" w:eastAsia="es-ES"/>
        </w:rPr>
        <w:t>dos mil veintiuno</w:t>
      </w:r>
      <w:proofErr w:type="gramEnd"/>
      <w:r w:rsidRPr="00F37746">
        <w:rPr>
          <w:rFonts w:ascii="Palatino Linotype" w:eastAsia="Times New Roman" w:hAnsi="Palatino Linotype" w:cs="Arial"/>
          <w:sz w:val="24"/>
          <w:szCs w:val="24"/>
          <w:lang w:val="es-ES" w:eastAsia="es-ES"/>
        </w:rPr>
        <w:t xml:space="preserve">, el </w:t>
      </w:r>
      <w:r w:rsidRPr="00F37746">
        <w:rPr>
          <w:rFonts w:ascii="Palatino Linotype" w:eastAsia="Times New Roman" w:hAnsi="Palatino Linotype" w:cs="Arial"/>
          <w:b/>
          <w:sz w:val="24"/>
          <w:szCs w:val="24"/>
          <w:lang w:val="es-ES" w:eastAsia="es-ES"/>
        </w:rPr>
        <w:t xml:space="preserve">SUJETO OBLIGADO </w:t>
      </w:r>
      <w:r w:rsidR="00E95936" w:rsidRPr="00F37746">
        <w:rPr>
          <w:rFonts w:ascii="Palatino Linotype" w:eastAsia="Times New Roman" w:hAnsi="Palatino Linotype" w:cs="Arial"/>
          <w:sz w:val="24"/>
          <w:szCs w:val="24"/>
          <w:lang w:val="es-ES" w:eastAsia="es-ES"/>
        </w:rPr>
        <w:t xml:space="preserve">dio respuesta </w:t>
      </w:r>
      <w:r w:rsidR="00837C63" w:rsidRPr="00F37746">
        <w:rPr>
          <w:rFonts w:ascii="Palatino Linotype" w:eastAsia="Times New Roman" w:hAnsi="Palatino Linotype" w:cs="Arial"/>
          <w:sz w:val="24"/>
          <w:szCs w:val="24"/>
          <w:lang w:val="es-ES" w:eastAsia="es-ES"/>
        </w:rPr>
        <w:t xml:space="preserve">a la solicitud de información en los siguientes términos: </w:t>
      </w:r>
    </w:p>
    <w:p w14:paraId="5CEC6036" w14:textId="77777777" w:rsidR="00837C63" w:rsidRPr="00F37746" w:rsidRDefault="00837C63" w:rsidP="00837C63">
      <w:pPr>
        <w:pStyle w:val="Prrafodelista"/>
        <w:rPr>
          <w:rFonts w:ascii="Palatino Linotype" w:eastAsia="Times New Roman" w:hAnsi="Palatino Linotype" w:cs="Arial"/>
          <w:sz w:val="24"/>
          <w:szCs w:val="24"/>
          <w:lang w:val="es-ES" w:eastAsia="es-ES"/>
        </w:rPr>
      </w:pPr>
    </w:p>
    <w:p w14:paraId="7333E8D5" w14:textId="77777777" w:rsidR="00005C96" w:rsidRPr="00F37746" w:rsidRDefault="00837C63" w:rsidP="00005C96">
      <w:pPr>
        <w:spacing w:before="240" w:after="240" w:line="360" w:lineRule="auto"/>
        <w:ind w:left="567" w:right="616"/>
        <w:contextualSpacing/>
        <w:jc w:val="right"/>
        <w:rPr>
          <w:rFonts w:ascii="Palatino Linotype" w:eastAsiaTheme="minorEastAsia" w:hAnsi="Palatino Linotype" w:cs="Arial"/>
          <w:i/>
          <w:sz w:val="24"/>
          <w:szCs w:val="24"/>
          <w:lang w:val="es-ES_tradnl" w:eastAsia="es-ES"/>
        </w:rPr>
      </w:pPr>
      <w:r w:rsidRPr="00F37746">
        <w:rPr>
          <w:rFonts w:ascii="Palatino Linotype" w:eastAsiaTheme="minorEastAsia" w:hAnsi="Palatino Linotype" w:cs="Arial"/>
          <w:i/>
          <w:sz w:val="24"/>
          <w:szCs w:val="24"/>
          <w:lang w:val="es-ES_tradnl" w:eastAsia="es-ES"/>
        </w:rPr>
        <w:t>“</w:t>
      </w:r>
      <w:r w:rsidR="00005C96" w:rsidRPr="00F37746">
        <w:rPr>
          <w:rFonts w:ascii="Palatino Linotype" w:eastAsiaTheme="minorEastAsia" w:hAnsi="Palatino Linotype" w:cs="Arial"/>
          <w:i/>
          <w:sz w:val="24"/>
          <w:szCs w:val="24"/>
          <w:lang w:val="es-ES_tradnl" w:eastAsia="es-ES"/>
        </w:rPr>
        <w:t xml:space="preserve">Tenancingo, México a 04 de </w:t>
      </w:r>
      <w:proofErr w:type="gramStart"/>
      <w:r w:rsidR="00005C96" w:rsidRPr="00F37746">
        <w:rPr>
          <w:rFonts w:ascii="Palatino Linotype" w:eastAsiaTheme="minorEastAsia" w:hAnsi="Palatino Linotype" w:cs="Arial"/>
          <w:i/>
          <w:sz w:val="24"/>
          <w:szCs w:val="24"/>
          <w:lang w:val="es-ES_tradnl" w:eastAsia="es-ES"/>
        </w:rPr>
        <w:t>Marzo</w:t>
      </w:r>
      <w:proofErr w:type="gramEnd"/>
      <w:r w:rsidR="00005C96" w:rsidRPr="00F37746">
        <w:rPr>
          <w:rFonts w:ascii="Palatino Linotype" w:eastAsiaTheme="minorEastAsia" w:hAnsi="Palatino Linotype" w:cs="Arial"/>
          <w:i/>
          <w:sz w:val="24"/>
          <w:szCs w:val="24"/>
          <w:lang w:val="es-ES_tradnl" w:eastAsia="es-ES"/>
        </w:rPr>
        <w:t xml:space="preserve"> de 2021</w:t>
      </w:r>
    </w:p>
    <w:p w14:paraId="29781ED4" w14:textId="4A2C73A9" w:rsidR="00005C96" w:rsidRPr="00F37746" w:rsidRDefault="00005C96" w:rsidP="00005C96">
      <w:pPr>
        <w:spacing w:before="240" w:after="240" w:line="360" w:lineRule="auto"/>
        <w:ind w:left="567" w:right="616"/>
        <w:contextualSpacing/>
        <w:jc w:val="right"/>
        <w:rPr>
          <w:rFonts w:ascii="Palatino Linotype" w:eastAsiaTheme="minorEastAsia" w:hAnsi="Palatino Linotype" w:cs="Arial"/>
          <w:i/>
          <w:sz w:val="24"/>
          <w:szCs w:val="24"/>
          <w:lang w:val="es-ES_tradnl" w:eastAsia="es-ES"/>
        </w:rPr>
      </w:pPr>
      <w:r w:rsidRPr="00F37746">
        <w:rPr>
          <w:rFonts w:ascii="Palatino Linotype" w:eastAsiaTheme="minorEastAsia" w:hAnsi="Palatino Linotype" w:cs="Arial"/>
          <w:i/>
          <w:sz w:val="24"/>
          <w:szCs w:val="24"/>
          <w:lang w:val="es-ES_tradnl" w:eastAsia="es-ES"/>
        </w:rPr>
        <w:t xml:space="preserve">Nombre del solicitante: </w:t>
      </w:r>
      <w:r w:rsidR="00383524" w:rsidRPr="00383524">
        <w:rPr>
          <w:rFonts w:ascii="Palatino Linotype" w:eastAsiaTheme="minorEastAsia" w:hAnsi="Palatino Linotype" w:cs="Arial"/>
          <w:i/>
          <w:sz w:val="24"/>
          <w:szCs w:val="24"/>
          <w:highlight w:val="black"/>
          <w:lang w:val="es-ES_tradnl" w:eastAsia="es-ES"/>
        </w:rPr>
        <w:t>---------------------------------------------------------------------------------------------------------------------------------</w:t>
      </w:r>
      <w:bookmarkStart w:id="1" w:name="_GoBack"/>
      <w:bookmarkEnd w:id="1"/>
    </w:p>
    <w:p w14:paraId="004370C7" w14:textId="77777777" w:rsidR="00005C96" w:rsidRPr="00F37746" w:rsidRDefault="00005C96" w:rsidP="00005C96">
      <w:pPr>
        <w:spacing w:before="240" w:after="240" w:line="360" w:lineRule="auto"/>
        <w:ind w:left="567" w:right="616"/>
        <w:contextualSpacing/>
        <w:jc w:val="right"/>
        <w:rPr>
          <w:rFonts w:ascii="Palatino Linotype" w:eastAsiaTheme="minorEastAsia" w:hAnsi="Palatino Linotype" w:cs="Arial"/>
          <w:i/>
          <w:sz w:val="24"/>
          <w:szCs w:val="24"/>
          <w:lang w:val="es-ES_tradnl" w:eastAsia="es-ES"/>
        </w:rPr>
      </w:pPr>
      <w:r w:rsidRPr="00F37746">
        <w:rPr>
          <w:rFonts w:ascii="Palatino Linotype" w:eastAsiaTheme="minorEastAsia" w:hAnsi="Palatino Linotype" w:cs="Arial"/>
          <w:i/>
          <w:sz w:val="24"/>
          <w:szCs w:val="24"/>
          <w:lang w:val="es-ES_tradnl" w:eastAsia="es-ES"/>
        </w:rPr>
        <w:t>Folio de la solicitud: 00025/TENANCIN/IP/2021</w:t>
      </w:r>
    </w:p>
    <w:p w14:paraId="364A39E4" w14:textId="77777777" w:rsidR="00005C96" w:rsidRPr="00F37746" w:rsidRDefault="00005C96" w:rsidP="00005C96">
      <w:pPr>
        <w:spacing w:before="240" w:after="240" w:line="360" w:lineRule="auto"/>
        <w:ind w:left="567" w:right="616"/>
        <w:contextualSpacing/>
        <w:jc w:val="both"/>
        <w:rPr>
          <w:rFonts w:ascii="Palatino Linotype" w:eastAsiaTheme="minorEastAsia" w:hAnsi="Palatino Linotype" w:cs="Arial"/>
          <w:i/>
          <w:sz w:val="24"/>
          <w:szCs w:val="24"/>
          <w:lang w:val="es-ES_tradnl" w:eastAsia="es-ES"/>
        </w:rPr>
      </w:pPr>
      <w:r w:rsidRPr="00F37746">
        <w:rPr>
          <w:rFonts w:ascii="Palatino Linotype" w:eastAsiaTheme="minorEastAsia" w:hAnsi="Palatino Linotype" w:cs="Arial"/>
          <w:i/>
          <w:sz w:val="24"/>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89BB120" w14:textId="77777777" w:rsidR="00005C96" w:rsidRPr="00F37746" w:rsidRDefault="00005C96" w:rsidP="00005C96">
      <w:pPr>
        <w:spacing w:before="240" w:after="240" w:line="360" w:lineRule="auto"/>
        <w:ind w:left="567" w:right="616"/>
        <w:contextualSpacing/>
        <w:jc w:val="both"/>
        <w:rPr>
          <w:rFonts w:ascii="Palatino Linotype" w:eastAsiaTheme="minorEastAsia" w:hAnsi="Palatino Linotype" w:cs="Arial"/>
          <w:i/>
          <w:sz w:val="24"/>
          <w:szCs w:val="24"/>
          <w:lang w:val="es-ES_tradnl" w:eastAsia="es-ES"/>
        </w:rPr>
      </w:pPr>
      <w:r w:rsidRPr="00F37746">
        <w:rPr>
          <w:rFonts w:ascii="Palatino Linotype" w:eastAsiaTheme="minorEastAsia" w:hAnsi="Palatino Linotype" w:cs="Arial"/>
          <w:i/>
          <w:sz w:val="24"/>
          <w:szCs w:val="24"/>
          <w:lang w:val="es-ES_tradnl" w:eastAsia="es-ES"/>
        </w:rPr>
        <w:t xml:space="preserve">Sirva este medio para enviarle un saludo, al mismo tiempo con fundamento en el artículo 53 fracciones II, V y VI de la Ley de Transparencia y Acceso a la Información Pública del Estado de México y Municipios, remito contestación del Servidor Público Habilitado a su solicitud de información identificada con folio No. 00025/TENANCIN/IP/2021, en archivo anexo PDF como se describe a continuación: 1.- R S.H.P. 00025 Haciendo de su conocimiento que de acuerdo a lo establecido por los artículos 176 y 178 de la Ley de Transparencia y Acceso </w:t>
      </w:r>
      <w:r w:rsidRPr="00F37746">
        <w:rPr>
          <w:rFonts w:ascii="Palatino Linotype" w:eastAsiaTheme="minorEastAsia" w:hAnsi="Palatino Linotype" w:cs="Arial"/>
          <w:i/>
          <w:sz w:val="24"/>
          <w:szCs w:val="24"/>
          <w:lang w:val="es-ES_tradnl" w:eastAsia="es-ES"/>
        </w:rPr>
        <w:lastRenderedPageBreak/>
        <w:t>a la Información Pública del Estado de México y Municipios, podrá ejercer su segunda garantía del Derecho de Acceso a la Información pública, al interponer un recurso de revisión, ante el Instituto o ante la Unidad de Transparencia, dentro de los quince días hábiles posteriores a la fecha de recepción de la respuesta, por alguna de las causales establecidas en el artículo 179 de la Ley de Transparencia y Acceso a la Información Pública del Estado de México y Municipios, atendiendo los criterios señalados en los artículos 180 y 181 de la misma Ley. Sin otro particular por el momento, le reitero la seguridad de mi más atenta y distinguida consideración.</w:t>
      </w:r>
    </w:p>
    <w:p w14:paraId="67E703EC" w14:textId="77777777" w:rsidR="00005C96" w:rsidRPr="00F37746" w:rsidRDefault="00005C96" w:rsidP="00005C96">
      <w:pPr>
        <w:spacing w:before="240" w:after="240" w:line="360" w:lineRule="auto"/>
        <w:ind w:left="567" w:right="616"/>
        <w:contextualSpacing/>
        <w:jc w:val="both"/>
        <w:rPr>
          <w:rFonts w:ascii="Palatino Linotype" w:eastAsiaTheme="minorEastAsia" w:hAnsi="Palatino Linotype" w:cs="Arial"/>
          <w:i/>
          <w:sz w:val="24"/>
          <w:szCs w:val="24"/>
          <w:lang w:val="es-ES_tradnl" w:eastAsia="es-ES"/>
        </w:rPr>
      </w:pPr>
    </w:p>
    <w:p w14:paraId="248E52C5" w14:textId="77777777" w:rsidR="00005C96" w:rsidRPr="00F37746" w:rsidRDefault="00005C96" w:rsidP="00005C96">
      <w:pPr>
        <w:spacing w:before="240" w:after="240" w:line="360" w:lineRule="auto"/>
        <w:ind w:left="567" w:right="616"/>
        <w:contextualSpacing/>
        <w:rPr>
          <w:rFonts w:ascii="Palatino Linotype" w:eastAsiaTheme="minorEastAsia" w:hAnsi="Palatino Linotype" w:cs="Arial"/>
          <w:i/>
          <w:sz w:val="24"/>
          <w:szCs w:val="24"/>
          <w:lang w:val="es-ES_tradnl" w:eastAsia="es-ES"/>
        </w:rPr>
      </w:pPr>
      <w:r w:rsidRPr="00F37746">
        <w:rPr>
          <w:rFonts w:ascii="Palatino Linotype" w:eastAsiaTheme="minorEastAsia" w:hAnsi="Palatino Linotype" w:cs="Arial"/>
          <w:i/>
          <w:sz w:val="24"/>
          <w:szCs w:val="24"/>
          <w:lang w:val="es-ES_tradnl" w:eastAsia="es-ES"/>
        </w:rPr>
        <w:t>ATENTAMENTE</w:t>
      </w:r>
    </w:p>
    <w:p w14:paraId="030A27D6" w14:textId="77777777" w:rsidR="00005C96" w:rsidRPr="00F37746" w:rsidRDefault="00005C96" w:rsidP="000A0D36">
      <w:pPr>
        <w:spacing w:before="240" w:after="240" w:line="360" w:lineRule="auto"/>
        <w:ind w:left="567" w:right="616"/>
        <w:contextualSpacing/>
        <w:rPr>
          <w:rFonts w:ascii="Palatino Linotype" w:eastAsiaTheme="minorEastAsia" w:hAnsi="Palatino Linotype" w:cs="Arial"/>
          <w:i/>
          <w:sz w:val="24"/>
          <w:szCs w:val="24"/>
          <w:lang w:val="es-ES_tradnl" w:eastAsia="es-ES"/>
        </w:rPr>
      </w:pPr>
      <w:r w:rsidRPr="00F37746">
        <w:rPr>
          <w:rFonts w:ascii="Palatino Linotype" w:eastAsiaTheme="minorEastAsia" w:hAnsi="Palatino Linotype" w:cs="Arial"/>
          <w:i/>
          <w:sz w:val="24"/>
          <w:szCs w:val="24"/>
          <w:lang w:val="es-ES_tradnl" w:eastAsia="es-ES"/>
        </w:rPr>
        <w:t>P. L. P. T. YEIMI ESMERALDA GONZÁLEZ VALDÉZ</w:t>
      </w:r>
      <w:r w:rsidR="00837C63" w:rsidRPr="00F37746">
        <w:rPr>
          <w:rFonts w:ascii="Palatino Linotype" w:eastAsiaTheme="minorEastAsia" w:hAnsi="Palatino Linotype" w:cs="Arial"/>
          <w:i/>
          <w:sz w:val="24"/>
          <w:szCs w:val="24"/>
          <w:lang w:val="es-ES_tradnl" w:eastAsia="es-ES"/>
        </w:rPr>
        <w:t>” (Sic)</w:t>
      </w:r>
    </w:p>
    <w:p w14:paraId="37A6EF2B" w14:textId="77777777" w:rsidR="003234F4" w:rsidRPr="00F37746" w:rsidRDefault="003234F4" w:rsidP="003234F4">
      <w:pPr>
        <w:tabs>
          <w:tab w:val="left" w:pos="0"/>
        </w:tabs>
        <w:spacing w:after="0" w:line="360" w:lineRule="auto"/>
        <w:contextualSpacing/>
        <w:jc w:val="both"/>
        <w:rPr>
          <w:rFonts w:ascii="Palatino Linotype" w:eastAsia="MS Mincho" w:hAnsi="Palatino Linotype" w:cs="Arial"/>
          <w:i/>
          <w:sz w:val="24"/>
          <w:szCs w:val="24"/>
          <w:lang w:val="es-ES_tradnl" w:eastAsia="es-ES"/>
        </w:rPr>
      </w:pPr>
    </w:p>
    <w:p w14:paraId="1A3227D5" w14:textId="77777777" w:rsidR="00005C96" w:rsidRPr="00F37746" w:rsidRDefault="00005C96" w:rsidP="003234F4">
      <w:pPr>
        <w:numPr>
          <w:ilvl w:val="0"/>
          <w:numId w:val="1"/>
        </w:numPr>
        <w:tabs>
          <w:tab w:val="left" w:pos="0"/>
        </w:tabs>
        <w:spacing w:after="0" w:line="360" w:lineRule="auto"/>
        <w:ind w:left="0" w:firstLine="0"/>
        <w:contextualSpacing/>
        <w:jc w:val="both"/>
        <w:rPr>
          <w:rFonts w:ascii="Palatino Linotype" w:eastAsia="MS Mincho" w:hAnsi="Palatino Linotype" w:cs="Arial"/>
          <w:i/>
          <w:sz w:val="24"/>
          <w:szCs w:val="24"/>
          <w:lang w:val="es-ES_tradnl" w:eastAsia="es-ES"/>
        </w:rPr>
      </w:pPr>
      <w:r w:rsidRPr="00F37746">
        <w:rPr>
          <w:rFonts w:ascii="Palatino Linotype" w:eastAsia="MS Mincho" w:hAnsi="Palatino Linotype" w:cs="Arial"/>
          <w:sz w:val="24"/>
          <w:szCs w:val="24"/>
          <w:lang w:val="es-ES_tradnl" w:eastAsia="es-ES"/>
        </w:rPr>
        <w:t xml:space="preserve">A dicho escrito se anexó el siguiente documento: </w:t>
      </w:r>
    </w:p>
    <w:p w14:paraId="112ECD61" w14:textId="77777777" w:rsidR="00005C96" w:rsidRPr="00F37746" w:rsidRDefault="00005C96" w:rsidP="00005C96">
      <w:pPr>
        <w:tabs>
          <w:tab w:val="left" w:pos="0"/>
        </w:tabs>
        <w:spacing w:after="0" w:line="360" w:lineRule="auto"/>
        <w:contextualSpacing/>
        <w:jc w:val="both"/>
        <w:rPr>
          <w:rFonts w:ascii="Palatino Linotype" w:eastAsia="MS Mincho" w:hAnsi="Palatino Linotype" w:cs="Arial"/>
          <w:i/>
          <w:sz w:val="24"/>
          <w:szCs w:val="24"/>
          <w:lang w:val="es-ES_tradnl" w:eastAsia="es-ES"/>
        </w:rPr>
      </w:pPr>
    </w:p>
    <w:p w14:paraId="4B89C227" w14:textId="77777777" w:rsidR="00005C96" w:rsidRPr="00F37746" w:rsidRDefault="00383524" w:rsidP="00005C96">
      <w:pPr>
        <w:pStyle w:val="Prrafodelista"/>
        <w:numPr>
          <w:ilvl w:val="0"/>
          <w:numId w:val="12"/>
        </w:numPr>
        <w:tabs>
          <w:tab w:val="left" w:pos="0"/>
        </w:tabs>
        <w:spacing w:after="0" w:line="360" w:lineRule="auto"/>
        <w:ind w:left="284" w:hanging="284"/>
        <w:jc w:val="both"/>
        <w:rPr>
          <w:rFonts w:ascii="Palatino Linotype" w:eastAsia="MS Mincho" w:hAnsi="Palatino Linotype" w:cs="Arial"/>
          <w:color w:val="000000" w:themeColor="text1"/>
          <w:sz w:val="24"/>
          <w:szCs w:val="24"/>
          <w:lang w:val="es-ES_tradnl" w:eastAsia="es-ES"/>
        </w:rPr>
      </w:pPr>
      <w:hyperlink r:id="rId8" w:tgtFrame="_blank" w:history="1">
        <w:r w:rsidR="00005C96" w:rsidRPr="00F37746">
          <w:rPr>
            <w:rStyle w:val="Hipervnculo"/>
            <w:rFonts w:ascii="Palatino Linotype" w:eastAsia="MS Mincho" w:hAnsi="Palatino Linotype" w:cs="Arial"/>
            <w:b/>
            <w:bCs/>
            <w:color w:val="000000" w:themeColor="text1"/>
            <w:sz w:val="24"/>
            <w:szCs w:val="24"/>
            <w:u w:val="none"/>
            <w:lang w:eastAsia="es-ES"/>
          </w:rPr>
          <w:t>OFICIO SOL. 00025 RECIBIDA DE SINDICATURA 2021_0001.pdf</w:t>
        </w:r>
      </w:hyperlink>
      <w:r w:rsidR="00005C96" w:rsidRPr="00F37746">
        <w:rPr>
          <w:rFonts w:ascii="Palatino Linotype" w:eastAsia="MS Mincho" w:hAnsi="Palatino Linotype" w:cs="Arial"/>
          <w:color w:val="000000" w:themeColor="text1"/>
          <w:sz w:val="24"/>
          <w:szCs w:val="24"/>
          <w:lang w:val="es-ES_tradnl" w:eastAsia="es-ES"/>
        </w:rPr>
        <w:t>: Documento electrónico que en una hoja contiene el oficio PM</w:t>
      </w:r>
      <w:r w:rsidR="000A0D36" w:rsidRPr="00F37746">
        <w:rPr>
          <w:rFonts w:ascii="Palatino Linotype" w:eastAsia="MS Mincho" w:hAnsi="Palatino Linotype" w:cs="Arial"/>
          <w:color w:val="000000" w:themeColor="text1"/>
          <w:sz w:val="24"/>
          <w:szCs w:val="24"/>
          <w:lang w:val="es-ES_tradnl" w:eastAsia="es-ES"/>
        </w:rPr>
        <w:t>TD58/SM/033 dirigido al Secretario Técnico y suscrito por la Sindica Municipal mediante el cual se refiere lo siguiente “…</w:t>
      </w:r>
      <w:r w:rsidR="000A0D36" w:rsidRPr="00F37746">
        <w:rPr>
          <w:rFonts w:ascii="Palatino Linotype" w:eastAsia="MS Mincho" w:hAnsi="Palatino Linotype" w:cs="Arial"/>
          <w:i/>
          <w:color w:val="000000" w:themeColor="text1"/>
          <w:sz w:val="24"/>
          <w:szCs w:val="24"/>
          <w:lang w:val="es-ES_tradnl" w:eastAsia="es-ES"/>
        </w:rPr>
        <w:t>los oficios forman parte del archivo de la Sindicatura Municipal por lo que no se pueden entregar, sin embargo, se ponen a disposición para su consulta</w:t>
      </w:r>
      <w:r w:rsidR="000A0D36" w:rsidRPr="00F37746">
        <w:rPr>
          <w:rFonts w:ascii="Palatino Linotype" w:eastAsia="MS Mincho" w:hAnsi="Palatino Linotype" w:cs="Arial"/>
          <w:color w:val="000000" w:themeColor="text1"/>
          <w:sz w:val="24"/>
          <w:szCs w:val="24"/>
          <w:lang w:val="es-ES_tradnl" w:eastAsia="es-ES"/>
        </w:rPr>
        <w:t>” (Sic)</w:t>
      </w:r>
    </w:p>
    <w:p w14:paraId="7EEA29AE" w14:textId="77777777" w:rsidR="00005C96" w:rsidRPr="00F37746" w:rsidRDefault="00005C96" w:rsidP="00005C96">
      <w:pPr>
        <w:pStyle w:val="Prrafodelista"/>
        <w:tabs>
          <w:tab w:val="left" w:pos="0"/>
        </w:tabs>
        <w:spacing w:after="0" w:line="360" w:lineRule="auto"/>
        <w:jc w:val="both"/>
        <w:rPr>
          <w:rFonts w:ascii="Palatino Linotype" w:eastAsia="MS Mincho" w:hAnsi="Palatino Linotype" w:cs="Arial"/>
          <w:color w:val="000000" w:themeColor="text1"/>
          <w:sz w:val="24"/>
          <w:szCs w:val="24"/>
          <w:lang w:val="es-ES_tradnl" w:eastAsia="es-ES"/>
        </w:rPr>
      </w:pPr>
    </w:p>
    <w:p w14:paraId="784DFE68" w14:textId="77777777" w:rsidR="00075791" w:rsidRPr="00F37746" w:rsidRDefault="000A0D36" w:rsidP="003234F4">
      <w:pPr>
        <w:numPr>
          <w:ilvl w:val="0"/>
          <w:numId w:val="1"/>
        </w:numPr>
        <w:tabs>
          <w:tab w:val="left" w:pos="0"/>
        </w:tabs>
        <w:spacing w:after="0" w:line="360" w:lineRule="auto"/>
        <w:ind w:left="0" w:firstLine="0"/>
        <w:contextualSpacing/>
        <w:jc w:val="both"/>
        <w:rPr>
          <w:rFonts w:ascii="Palatino Linotype" w:eastAsia="MS Mincho" w:hAnsi="Palatino Linotype" w:cs="Arial"/>
          <w:i/>
          <w:sz w:val="24"/>
          <w:szCs w:val="24"/>
          <w:lang w:val="es-ES_tradnl" w:eastAsia="es-ES"/>
        </w:rPr>
      </w:pPr>
      <w:r w:rsidRPr="00F37746">
        <w:rPr>
          <w:rFonts w:ascii="Palatino Linotype" w:eastAsia="Times New Roman" w:hAnsi="Palatino Linotype" w:cs="Arial"/>
          <w:sz w:val="24"/>
          <w:szCs w:val="24"/>
          <w:lang w:val="es-ES" w:eastAsia="es-ES"/>
        </w:rPr>
        <w:lastRenderedPageBreak/>
        <w:t>Así las cosas, el cuatro</w:t>
      </w:r>
      <w:r w:rsidR="00B87E17" w:rsidRPr="00F37746">
        <w:rPr>
          <w:rFonts w:ascii="Palatino Linotype" w:eastAsia="Times New Roman" w:hAnsi="Palatino Linotype" w:cs="Arial"/>
          <w:sz w:val="24"/>
          <w:szCs w:val="24"/>
          <w:lang w:val="es-ES" w:eastAsia="es-ES"/>
        </w:rPr>
        <w:t xml:space="preserve"> </w:t>
      </w:r>
      <w:r w:rsidR="00166E0D" w:rsidRPr="00F37746">
        <w:rPr>
          <w:rFonts w:ascii="Palatino Linotype" w:eastAsia="Times New Roman" w:hAnsi="Palatino Linotype" w:cs="Arial"/>
          <w:sz w:val="24"/>
          <w:szCs w:val="24"/>
          <w:lang w:val="es-ES" w:eastAsia="es-ES"/>
        </w:rPr>
        <w:t>(</w:t>
      </w:r>
      <w:r w:rsidRPr="00F37746">
        <w:rPr>
          <w:rFonts w:ascii="Palatino Linotype" w:eastAsia="Times New Roman" w:hAnsi="Palatino Linotype" w:cs="Arial"/>
          <w:sz w:val="24"/>
          <w:szCs w:val="24"/>
          <w:lang w:val="es-ES" w:eastAsia="es-ES"/>
        </w:rPr>
        <w:t>04</w:t>
      </w:r>
      <w:r w:rsidR="00960D99" w:rsidRPr="00F37746">
        <w:rPr>
          <w:rFonts w:ascii="Palatino Linotype" w:eastAsia="Times New Roman" w:hAnsi="Palatino Linotype" w:cs="Arial"/>
          <w:sz w:val="24"/>
          <w:szCs w:val="24"/>
          <w:lang w:val="es-ES" w:eastAsia="es-ES"/>
        </w:rPr>
        <w:t>) de</w:t>
      </w:r>
      <w:r w:rsidRPr="00F37746">
        <w:rPr>
          <w:rFonts w:ascii="Palatino Linotype" w:eastAsia="Times New Roman" w:hAnsi="Palatino Linotype" w:cs="Arial"/>
          <w:sz w:val="24"/>
          <w:szCs w:val="24"/>
          <w:lang w:val="es-ES" w:eastAsia="es-ES"/>
        </w:rPr>
        <w:t xml:space="preserve"> marzo </w:t>
      </w:r>
      <w:r w:rsidR="00F14552" w:rsidRPr="00F37746">
        <w:rPr>
          <w:rFonts w:ascii="Palatino Linotype" w:eastAsia="Times New Roman" w:hAnsi="Palatino Linotype" w:cs="Arial"/>
          <w:sz w:val="24"/>
          <w:szCs w:val="24"/>
          <w:lang w:val="es-ES" w:eastAsia="es-ES"/>
        </w:rPr>
        <w:t xml:space="preserve">de </w:t>
      </w:r>
      <w:proofErr w:type="gramStart"/>
      <w:r w:rsidR="00F14552" w:rsidRPr="00F37746">
        <w:rPr>
          <w:rFonts w:ascii="Palatino Linotype" w:eastAsia="Times New Roman" w:hAnsi="Palatino Linotype" w:cs="Arial"/>
          <w:sz w:val="24"/>
          <w:szCs w:val="24"/>
          <w:lang w:val="es-ES" w:eastAsia="es-ES"/>
        </w:rPr>
        <w:t>dos mil</w:t>
      </w:r>
      <w:r w:rsidR="00EA0847" w:rsidRPr="00F37746">
        <w:rPr>
          <w:rFonts w:ascii="Palatino Linotype" w:eastAsia="Times New Roman" w:hAnsi="Palatino Linotype" w:cs="Arial"/>
          <w:sz w:val="24"/>
          <w:szCs w:val="24"/>
          <w:lang w:val="es-ES" w:eastAsia="es-ES"/>
        </w:rPr>
        <w:t xml:space="preserve"> veintiuno</w:t>
      </w:r>
      <w:proofErr w:type="gramEnd"/>
      <w:r w:rsidR="00792776" w:rsidRPr="00F37746">
        <w:rPr>
          <w:rFonts w:ascii="Palatino Linotype" w:eastAsia="Times New Roman" w:hAnsi="Palatino Linotype" w:cs="Arial"/>
          <w:sz w:val="24"/>
          <w:szCs w:val="24"/>
          <w:lang w:val="es-ES" w:eastAsia="es-ES"/>
        </w:rPr>
        <w:t xml:space="preserve">, </w:t>
      </w:r>
      <w:r w:rsidR="005D422A" w:rsidRPr="00F37746">
        <w:rPr>
          <w:rFonts w:ascii="Palatino Linotype" w:eastAsia="Times New Roman" w:hAnsi="Palatino Linotype" w:cs="Arial"/>
          <w:sz w:val="24"/>
          <w:szCs w:val="24"/>
          <w:lang w:val="es-ES" w:eastAsia="es-ES"/>
        </w:rPr>
        <w:t>el particular</w:t>
      </w:r>
      <w:r w:rsidR="00792776" w:rsidRPr="00F37746">
        <w:rPr>
          <w:rFonts w:ascii="Palatino Linotype" w:eastAsia="Times New Roman" w:hAnsi="Palatino Linotype" w:cs="Arial"/>
          <w:sz w:val="24"/>
          <w:szCs w:val="24"/>
          <w:lang w:val="es-ES" w:eastAsia="es-ES"/>
        </w:rPr>
        <w:t xml:space="preserve"> interpus</w:t>
      </w:r>
      <w:r w:rsidR="00D91B82" w:rsidRPr="00F37746">
        <w:rPr>
          <w:rFonts w:ascii="Palatino Linotype" w:eastAsia="Times New Roman" w:hAnsi="Palatino Linotype" w:cs="Arial"/>
          <w:sz w:val="24"/>
          <w:szCs w:val="24"/>
          <w:lang w:val="es-ES" w:eastAsia="es-ES"/>
        </w:rPr>
        <w:t>o</w:t>
      </w:r>
      <w:r w:rsidR="00792776" w:rsidRPr="00F37746">
        <w:rPr>
          <w:rFonts w:ascii="Palatino Linotype" w:eastAsia="Times New Roman" w:hAnsi="Palatino Linotype" w:cs="Arial"/>
          <w:sz w:val="24"/>
          <w:szCs w:val="24"/>
          <w:lang w:val="es-ES" w:eastAsia="es-ES"/>
        </w:rPr>
        <w:t xml:space="preserve"> </w:t>
      </w:r>
      <w:r w:rsidR="00D91B82" w:rsidRPr="00F37746">
        <w:rPr>
          <w:rFonts w:ascii="Palatino Linotype" w:eastAsia="Times New Roman" w:hAnsi="Palatino Linotype" w:cs="Arial"/>
          <w:sz w:val="24"/>
          <w:szCs w:val="24"/>
          <w:lang w:val="es-ES" w:eastAsia="es-ES"/>
        </w:rPr>
        <w:t>el</w:t>
      </w:r>
      <w:r w:rsidR="00792776" w:rsidRPr="00F37746">
        <w:rPr>
          <w:rFonts w:ascii="Palatino Linotype" w:eastAsia="Times New Roman" w:hAnsi="Palatino Linotype" w:cs="Arial"/>
          <w:sz w:val="24"/>
          <w:szCs w:val="24"/>
          <w:lang w:val="es-ES" w:eastAsia="es-ES"/>
        </w:rPr>
        <w:t xml:space="preserve"> rec</w:t>
      </w:r>
      <w:r w:rsidR="009777F9" w:rsidRPr="00F37746">
        <w:rPr>
          <w:rFonts w:ascii="Palatino Linotype" w:eastAsia="Times New Roman" w:hAnsi="Palatino Linotype" w:cs="Arial"/>
          <w:sz w:val="24"/>
          <w:szCs w:val="24"/>
          <w:lang w:val="es-ES" w:eastAsia="es-ES"/>
        </w:rPr>
        <w:t>urso de revisión ya indicado</w:t>
      </w:r>
      <w:r w:rsidR="00792776" w:rsidRPr="00F37746">
        <w:rPr>
          <w:rFonts w:ascii="Palatino Linotype" w:eastAsia="Times New Roman" w:hAnsi="Palatino Linotype" w:cs="Arial"/>
          <w:sz w:val="24"/>
          <w:szCs w:val="24"/>
          <w:lang w:val="es-ES" w:eastAsia="es-ES"/>
        </w:rPr>
        <w:t>, en contra de</w:t>
      </w:r>
      <w:r w:rsidR="005D422A" w:rsidRPr="00F37746">
        <w:rPr>
          <w:rFonts w:ascii="Palatino Linotype" w:eastAsia="Times New Roman" w:hAnsi="Palatino Linotype" w:cs="Arial"/>
          <w:sz w:val="24"/>
          <w:szCs w:val="24"/>
          <w:lang w:val="es-ES" w:eastAsia="es-ES"/>
        </w:rPr>
        <w:t xml:space="preserve"> la</w:t>
      </w:r>
      <w:r w:rsidR="00792776" w:rsidRPr="00F37746">
        <w:rPr>
          <w:rFonts w:ascii="Palatino Linotype" w:eastAsia="Times New Roman" w:hAnsi="Palatino Linotype" w:cs="Arial"/>
          <w:sz w:val="24"/>
          <w:szCs w:val="24"/>
          <w:lang w:val="es-ES" w:eastAsia="es-ES"/>
        </w:rPr>
        <w:t xml:space="preserve"> respuesta</w:t>
      </w:r>
      <w:r w:rsidR="005D422A" w:rsidRPr="00F37746">
        <w:rPr>
          <w:rFonts w:ascii="Palatino Linotype" w:eastAsia="Times New Roman" w:hAnsi="Palatino Linotype" w:cs="Arial"/>
          <w:sz w:val="24"/>
          <w:szCs w:val="24"/>
          <w:lang w:val="es-ES" w:eastAsia="es-ES"/>
        </w:rPr>
        <w:t xml:space="preserve"> del </w:t>
      </w:r>
      <w:r w:rsidR="00005F4A" w:rsidRPr="00F37746">
        <w:rPr>
          <w:rFonts w:ascii="Palatino Linotype" w:eastAsia="Times New Roman" w:hAnsi="Palatino Linotype" w:cs="Arial"/>
          <w:b/>
          <w:bCs/>
          <w:sz w:val="24"/>
          <w:szCs w:val="24"/>
          <w:lang w:val="es-ES" w:eastAsia="es-ES"/>
        </w:rPr>
        <w:t>SUJETO OBLIGADO</w:t>
      </w:r>
      <w:r w:rsidR="00792776" w:rsidRPr="00F37746">
        <w:rPr>
          <w:rFonts w:ascii="Palatino Linotype" w:eastAsia="Times New Roman" w:hAnsi="Palatino Linotype" w:cs="Arial"/>
          <w:sz w:val="24"/>
          <w:szCs w:val="24"/>
          <w:lang w:val="es-ES" w:eastAsia="es-ES"/>
        </w:rPr>
        <w:t xml:space="preserve">, </w:t>
      </w:r>
      <w:r w:rsidR="00B15267" w:rsidRPr="00F37746">
        <w:rPr>
          <w:rFonts w:ascii="Palatino Linotype" w:eastAsia="Times New Roman" w:hAnsi="Palatino Linotype" w:cs="Arial"/>
          <w:sz w:val="24"/>
          <w:szCs w:val="24"/>
          <w:lang w:val="es-ES" w:eastAsia="es-ES"/>
        </w:rPr>
        <w:t>señalando</w:t>
      </w:r>
      <w:r w:rsidR="00792776" w:rsidRPr="00F37746">
        <w:rPr>
          <w:rFonts w:ascii="Palatino Linotype" w:eastAsia="Times New Roman" w:hAnsi="Palatino Linotype" w:cs="Arial"/>
          <w:sz w:val="24"/>
          <w:szCs w:val="24"/>
          <w:lang w:val="es-ES" w:eastAsia="es-ES"/>
        </w:rPr>
        <w:t xml:space="preserve"> lo siguiente:</w:t>
      </w:r>
    </w:p>
    <w:p w14:paraId="6325C1E8" w14:textId="77777777" w:rsidR="00D91B82" w:rsidRPr="00F37746" w:rsidRDefault="00D91B82" w:rsidP="005D422A">
      <w:pPr>
        <w:tabs>
          <w:tab w:val="left" w:pos="0"/>
        </w:tabs>
        <w:spacing w:after="0" w:line="360" w:lineRule="auto"/>
        <w:contextualSpacing/>
        <w:jc w:val="both"/>
        <w:rPr>
          <w:rFonts w:ascii="Palatino Linotype" w:eastAsia="MS Mincho" w:hAnsi="Palatino Linotype" w:cs="Arial"/>
          <w:b/>
          <w:bCs/>
          <w:sz w:val="24"/>
          <w:szCs w:val="24"/>
          <w:lang w:val="es-ES_tradnl" w:eastAsia="es-ES"/>
        </w:rPr>
      </w:pPr>
    </w:p>
    <w:p w14:paraId="3A8CD14D" w14:textId="77777777" w:rsidR="00792776" w:rsidRPr="00F37746" w:rsidRDefault="00792776" w:rsidP="000A0D36">
      <w:pPr>
        <w:numPr>
          <w:ilvl w:val="0"/>
          <w:numId w:val="2"/>
        </w:numPr>
        <w:tabs>
          <w:tab w:val="left" w:pos="0"/>
        </w:tabs>
        <w:spacing w:after="0" w:line="360" w:lineRule="auto"/>
        <w:ind w:right="616"/>
        <w:contextualSpacing/>
        <w:jc w:val="both"/>
        <w:rPr>
          <w:rFonts w:ascii="Palatino Linotype" w:eastAsia="MS Mincho" w:hAnsi="Palatino Linotype" w:cs="Times New Roman"/>
          <w:sz w:val="24"/>
          <w:szCs w:val="24"/>
          <w:lang w:val="es-ES_tradnl" w:eastAsia="es-ES"/>
        </w:rPr>
      </w:pPr>
      <w:r w:rsidRPr="00F37746">
        <w:rPr>
          <w:rFonts w:ascii="Palatino Linotype" w:eastAsia="MS Gothic" w:hAnsi="Palatino Linotype" w:cs="Times New Roman"/>
          <w:b/>
          <w:sz w:val="24"/>
          <w:szCs w:val="24"/>
          <w:lang w:val="es-ES"/>
        </w:rPr>
        <w:t>Acto impugnado</w:t>
      </w:r>
      <w:r w:rsidR="000A7870" w:rsidRPr="00F37746">
        <w:rPr>
          <w:rFonts w:ascii="Palatino Linotype" w:eastAsia="MS Mincho" w:hAnsi="Palatino Linotype" w:cs="Times New Roman"/>
          <w:sz w:val="24"/>
          <w:szCs w:val="24"/>
          <w:lang w:val="es-ES_tradnl" w:eastAsia="es-ES"/>
        </w:rPr>
        <w:t xml:space="preserve">: </w:t>
      </w:r>
      <w:r w:rsidRPr="00F37746">
        <w:rPr>
          <w:rFonts w:ascii="Palatino Linotype" w:eastAsia="MS Mincho" w:hAnsi="Palatino Linotype" w:cs="Times New Roman"/>
          <w:i/>
          <w:sz w:val="24"/>
          <w:szCs w:val="24"/>
          <w:lang w:val="es-ES_tradnl" w:eastAsia="es-ES"/>
        </w:rPr>
        <w:t>“</w:t>
      </w:r>
      <w:r w:rsidR="000A0D36" w:rsidRPr="00F37746">
        <w:rPr>
          <w:rFonts w:ascii="Palatino Linotype" w:eastAsia="MS Mincho" w:hAnsi="Palatino Linotype" w:cs="Times New Roman"/>
          <w:i/>
          <w:sz w:val="24"/>
          <w:szCs w:val="24"/>
          <w:lang w:val="es-ES_tradnl" w:eastAsia="es-ES"/>
        </w:rPr>
        <w:t xml:space="preserve">Solicite oficios por medio de entrega de </w:t>
      </w:r>
      <w:proofErr w:type="spellStart"/>
      <w:r w:rsidR="000A0D36" w:rsidRPr="00F37746">
        <w:rPr>
          <w:rFonts w:ascii="Palatino Linotype" w:eastAsia="MS Mincho" w:hAnsi="Palatino Linotype" w:cs="Times New Roman"/>
          <w:i/>
          <w:sz w:val="24"/>
          <w:szCs w:val="24"/>
          <w:lang w:val="es-ES_tradnl" w:eastAsia="es-ES"/>
        </w:rPr>
        <w:t>saimex</w:t>
      </w:r>
      <w:proofErr w:type="spellEnd"/>
      <w:r w:rsidR="000A0D36" w:rsidRPr="00F37746">
        <w:rPr>
          <w:rFonts w:ascii="Palatino Linotype" w:eastAsia="MS Mincho" w:hAnsi="Palatino Linotype" w:cs="Times New Roman"/>
          <w:i/>
          <w:sz w:val="24"/>
          <w:szCs w:val="24"/>
          <w:lang w:val="es-ES_tradnl" w:eastAsia="es-ES"/>
        </w:rPr>
        <w:t>, y cambian la modalidad sin aprobación del comité</w:t>
      </w:r>
      <w:r w:rsidR="00BA3C08" w:rsidRPr="00F37746">
        <w:rPr>
          <w:rFonts w:ascii="Palatino Linotype" w:eastAsia="MS Mincho" w:hAnsi="Palatino Linotype" w:cs="Times New Roman"/>
          <w:i/>
          <w:sz w:val="24"/>
          <w:szCs w:val="24"/>
          <w:lang w:val="es-ES_tradnl" w:eastAsia="es-ES"/>
        </w:rPr>
        <w:t>.</w:t>
      </w:r>
      <w:r w:rsidRPr="00F37746">
        <w:rPr>
          <w:rFonts w:ascii="Palatino Linotype" w:eastAsia="MS Mincho" w:hAnsi="Palatino Linotype" w:cs="Times New Roman"/>
          <w:i/>
          <w:sz w:val="24"/>
          <w:szCs w:val="24"/>
          <w:lang w:val="es-ES_tradnl" w:eastAsia="es-ES"/>
        </w:rPr>
        <w:t>”</w:t>
      </w:r>
      <w:r w:rsidR="007E6E9D" w:rsidRPr="00F37746">
        <w:rPr>
          <w:rFonts w:ascii="Palatino Linotype" w:eastAsia="MS Mincho" w:hAnsi="Palatino Linotype" w:cs="Times New Roman"/>
          <w:i/>
          <w:sz w:val="24"/>
          <w:szCs w:val="24"/>
          <w:lang w:val="es-ES_tradnl" w:eastAsia="es-ES"/>
        </w:rPr>
        <w:t xml:space="preserve"> </w:t>
      </w:r>
      <w:r w:rsidRPr="00F37746">
        <w:rPr>
          <w:rFonts w:ascii="Palatino Linotype" w:eastAsia="MS Mincho" w:hAnsi="Palatino Linotype" w:cs="Times New Roman"/>
          <w:i/>
          <w:sz w:val="24"/>
          <w:szCs w:val="24"/>
          <w:lang w:val="es-ES_tradnl" w:eastAsia="es-ES"/>
        </w:rPr>
        <w:t>(Sic)</w:t>
      </w:r>
      <w:r w:rsidR="008F40BF" w:rsidRPr="00F37746">
        <w:rPr>
          <w:rFonts w:ascii="Palatino Linotype" w:eastAsia="MS Mincho" w:hAnsi="Palatino Linotype" w:cs="Times New Roman"/>
          <w:i/>
          <w:sz w:val="24"/>
          <w:szCs w:val="24"/>
          <w:lang w:val="es-ES_tradnl" w:eastAsia="es-ES"/>
        </w:rPr>
        <w:t xml:space="preserve">; y </w:t>
      </w:r>
    </w:p>
    <w:p w14:paraId="47463FA7" w14:textId="77777777" w:rsidR="00A612C0" w:rsidRPr="00F37746" w:rsidRDefault="00A612C0" w:rsidP="00360728">
      <w:pPr>
        <w:tabs>
          <w:tab w:val="left" w:pos="0"/>
        </w:tabs>
        <w:spacing w:after="0" w:line="360" w:lineRule="auto"/>
        <w:ind w:left="1080" w:right="616"/>
        <w:contextualSpacing/>
        <w:jc w:val="both"/>
        <w:rPr>
          <w:rFonts w:ascii="Palatino Linotype" w:eastAsia="MS Mincho" w:hAnsi="Palatino Linotype" w:cs="Times New Roman"/>
          <w:sz w:val="24"/>
          <w:szCs w:val="24"/>
          <w:lang w:val="es-ES_tradnl" w:eastAsia="es-ES"/>
        </w:rPr>
      </w:pPr>
    </w:p>
    <w:p w14:paraId="6D04CAD9" w14:textId="77777777" w:rsidR="00075791" w:rsidRPr="00F37746" w:rsidRDefault="00792776" w:rsidP="000A0D36">
      <w:pPr>
        <w:numPr>
          <w:ilvl w:val="0"/>
          <w:numId w:val="2"/>
        </w:numPr>
        <w:tabs>
          <w:tab w:val="left" w:pos="0"/>
        </w:tabs>
        <w:spacing w:after="0" w:line="360" w:lineRule="auto"/>
        <w:ind w:right="616"/>
        <w:contextualSpacing/>
        <w:jc w:val="both"/>
        <w:rPr>
          <w:rFonts w:ascii="Palatino Linotype" w:eastAsia="MS Mincho" w:hAnsi="Palatino Linotype" w:cs="Times New Roman"/>
          <w:i/>
          <w:sz w:val="24"/>
          <w:szCs w:val="24"/>
          <w:lang w:val="es-ES_tradnl" w:eastAsia="es-ES"/>
        </w:rPr>
      </w:pPr>
      <w:r w:rsidRPr="00F37746">
        <w:rPr>
          <w:rFonts w:ascii="Palatino Linotype" w:eastAsia="MS Gothic" w:hAnsi="Palatino Linotype" w:cs="Times New Roman"/>
          <w:b/>
          <w:sz w:val="24"/>
          <w:szCs w:val="24"/>
          <w:lang w:val="es-ES"/>
        </w:rPr>
        <w:t>Razones o Motivos de inconformidad</w:t>
      </w:r>
      <w:r w:rsidRPr="00F37746">
        <w:rPr>
          <w:rFonts w:ascii="Palatino Linotype" w:eastAsia="MS Mincho" w:hAnsi="Palatino Linotype" w:cs="Times New Roman"/>
          <w:sz w:val="24"/>
          <w:szCs w:val="24"/>
          <w:lang w:val="es-ES_tradnl" w:eastAsia="es-ES"/>
        </w:rPr>
        <w:t xml:space="preserve">: </w:t>
      </w:r>
      <w:r w:rsidRPr="00F37746">
        <w:rPr>
          <w:rFonts w:ascii="Palatino Linotype" w:eastAsia="MS Mincho" w:hAnsi="Palatino Linotype" w:cs="Times New Roman"/>
          <w:i/>
          <w:sz w:val="24"/>
          <w:szCs w:val="24"/>
          <w:lang w:val="es-ES_tradnl" w:eastAsia="es-ES"/>
        </w:rPr>
        <w:t>“</w:t>
      </w:r>
      <w:r w:rsidR="000A0D36" w:rsidRPr="00F37746">
        <w:rPr>
          <w:rFonts w:ascii="Palatino Linotype" w:eastAsia="MS Mincho" w:hAnsi="Palatino Linotype" w:cs="Times New Roman"/>
          <w:i/>
          <w:sz w:val="24"/>
          <w:szCs w:val="24"/>
          <w:lang w:val="es-ES_tradnl" w:eastAsia="es-ES"/>
        </w:rPr>
        <w:t xml:space="preserve">Solicito tres oficios que en época de pandemia es más sencillo su consulta vía </w:t>
      </w:r>
      <w:proofErr w:type="spellStart"/>
      <w:r w:rsidR="000A0D36" w:rsidRPr="00F37746">
        <w:rPr>
          <w:rFonts w:ascii="Palatino Linotype" w:eastAsia="MS Mincho" w:hAnsi="Palatino Linotype" w:cs="Times New Roman"/>
          <w:i/>
          <w:sz w:val="24"/>
          <w:szCs w:val="24"/>
          <w:lang w:val="es-ES_tradnl" w:eastAsia="es-ES"/>
        </w:rPr>
        <w:t>saimex</w:t>
      </w:r>
      <w:proofErr w:type="spellEnd"/>
      <w:r w:rsidR="005366E8" w:rsidRPr="00F37746">
        <w:rPr>
          <w:rFonts w:ascii="Palatino Linotype" w:eastAsia="MS Mincho" w:hAnsi="Palatino Linotype" w:cs="Times New Roman"/>
          <w:i/>
          <w:sz w:val="24"/>
          <w:szCs w:val="24"/>
          <w:lang w:val="es-ES_tradnl" w:eastAsia="es-ES"/>
        </w:rPr>
        <w:t>.</w:t>
      </w:r>
      <w:r w:rsidR="00CC7B39" w:rsidRPr="00F37746">
        <w:rPr>
          <w:rFonts w:ascii="Palatino Linotype" w:eastAsia="MS Mincho" w:hAnsi="Palatino Linotype" w:cs="Times New Roman"/>
          <w:i/>
          <w:sz w:val="24"/>
          <w:szCs w:val="24"/>
          <w:lang w:val="es-ES_tradnl" w:eastAsia="es-ES"/>
        </w:rPr>
        <w:t>”</w:t>
      </w:r>
      <w:r w:rsidRPr="00F37746">
        <w:rPr>
          <w:rFonts w:ascii="Palatino Linotype" w:eastAsia="MS Mincho" w:hAnsi="Palatino Linotype" w:cs="Times New Roman"/>
          <w:i/>
          <w:sz w:val="24"/>
          <w:szCs w:val="24"/>
          <w:lang w:val="es-ES_tradnl" w:eastAsia="es-ES"/>
        </w:rPr>
        <w:t xml:space="preserve"> (Sic)</w:t>
      </w:r>
      <w:r w:rsidR="009C789B" w:rsidRPr="00F37746">
        <w:rPr>
          <w:rFonts w:ascii="Palatino Linotype" w:eastAsia="MS Mincho" w:hAnsi="Palatino Linotype" w:cs="Times New Roman"/>
          <w:i/>
          <w:sz w:val="24"/>
          <w:szCs w:val="24"/>
          <w:lang w:val="es-ES_tradnl" w:eastAsia="es-ES"/>
        </w:rPr>
        <w:t xml:space="preserve"> </w:t>
      </w:r>
    </w:p>
    <w:p w14:paraId="6BE6D739" w14:textId="77777777" w:rsidR="00382E9E" w:rsidRPr="00F37746" w:rsidRDefault="00382E9E" w:rsidP="00382E9E">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14:paraId="11DB913B" w14:textId="77777777" w:rsidR="00792776" w:rsidRPr="00F37746" w:rsidRDefault="00792776" w:rsidP="00F75C19">
      <w:pPr>
        <w:numPr>
          <w:ilvl w:val="0"/>
          <w:numId w:val="1"/>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F37746">
        <w:rPr>
          <w:rFonts w:ascii="Palatino Linotype" w:eastAsia="Times New Roman" w:hAnsi="Palatino Linotype" w:cs="Arial"/>
          <w:sz w:val="24"/>
          <w:szCs w:val="24"/>
          <w:lang w:val="es-ES" w:eastAsia="es-ES"/>
        </w:rPr>
        <w:t>Se registr</w:t>
      </w:r>
      <w:r w:rsidR="007C28F5" w:rsidRPr="00F37746">
        <w:rPr>
          <w:rFonts w:ascii="Palatino Linotype" w:eastAsia="Times New Roman" w:hAnsi="Palatino Linotype" w:cs="Arial"/>
          <w:sz w:val="24"/>
          <w:szCs w:val="24"/>
          <w:lang w:val="es-ES" w:eastAsia="es-ES"/>
        </w:rPr>
        <w:t>ó</w:t>
      </w:r>
      <w:r w:rsidRPr="00F37746">
        <w:rPr>
          <w:rFonts w:ascii="Palatino Linotype" w:eastAsia="Times New Roman" w:hAnsi="Palatino Linotype" w:cs="Arial"/>
          <w:sz w:val="24"/>
          <w:szCs w:val="24"/>
          <w:lang w:val="es-ES" w:eastAsia="es-ES"/>
        </w:rPr>
        <w:t xml:space="preserve"> </w:t>
      </w:r>
      <w:r w:rsidR="007C28F5" w:rsidRPr="00F37746">
        <w:rPr>
          <w:rFonts w:ascii="Palatino Linotype" w:eastAsia="Times New Roman" w:hAnsi="Palatino Linotype" w:cs="Arial"/>
          <w:sz w:val="24"/>
          <w:szCs w:val="24"/>
          <w:lang w:val="es-ES" w:eastAsia="es-ES"/>
        </w:rPr>
        <w:t>el</w:t>
      </w:r>
      <w:r w:rsidRPr="00F37746">
        <w:rPr>
          <w:rFonts w:ascii="Palatino Linotype" w:eastAsia="Times New Roman" w:hAnsi="Palatino Linotype" w:cs="Arial"/>
          <w:sz w:val="24"/>
          <w:szCs w:val="24"/>
          <w:lang w:val="es-ES" w:eastAsia="es-ES"/>
        </w:rPr>
        <w:t xml:space="preserve"> recurso de revisión bajo </w:t>
      </w:r>
      <w:r w:rsidR="007C28F5" w:rsidRPr="00F37746">
        <w:rPr>
          <w:rFonts w:ascii="Palatino Linotype" w:eastAsia="Times New Roman" w:hAnsi="Palatino Linotype" w:cs="Arial"/>
          <w:sz w:val="24"/>
          <w:szCs w:val="24"/>
          <w:lang w:val="es-ES" w:eastAsia="es-ES"/>
        </w:rPr>
        <w:t>el</w:t>
      </w:r>
      <w:r w:rsidRPr="00F37746">
        <w:rPr>
          <w:rFonts w:ascii="Palatino Linotype" w:eastAsia="Times New Roman" w:hAnsi="Palatino Linotype" w:cs="Arial"/>
          <w:sz w:val="24"/>
          <w:szCs w:val="24"/>
          <w:lang w:val="es-ES" w:eastAsia="es-ES"/>
        </w:rPr>
        <w:t xml:space="preserve"> númer</w:t>
      </w:r>
      <w:r w:rsidR="007C28F5" w:rsidRPr="00F37746">
        <w:rPr>
          <w:rFonts w:ascii="Palatino Linotype" w:eastAsia="Times New Roman" w:hAnsi="Palatino Linotype" w:cs="Arial"/>
          <w:sz w:val="24"/>
          <w:szCs w:val="24"/>
          <w:lang w:val="es-ES" w:eastAsia="es-ES"/>
        </w:rPr>
        <w:t>o</w:t>
      </w:r>
      <w:r w:rsidRPr="00F37746">
        <w:rPr>
          <w:rFonts w:ascii="Palatino Linotype" w:eastAsia="Times New Roman" w:hAnsi="Palatino Linotype" w:cs="Arial"/>
          <w:sz w:val="24"/>
          <w:szCs w:val="24"/>
          <w:lang w:val="es-ES" w:eastAsia="es-ES"/>
        </w:rPr>
        <w:t xml:space="preserve"> de expediente al rubro indicado, </w:t>
      </w:r>
      <w:r w:rsidRPr="00F37746">
        <w:rPr>
          <w:rFonts w:ascii="Palatino Linotype" w:eastAsia="MS Mincho" w:hAnsi="Palatino Linotype" w:cs="Arial"/>
          <w:bCs/>
          <w:sz w:val="24"/>
          <w:szCs w:val="24"/>
          <w:lang w:val="es-ES_tradnl" w:eastAsia="es-ES"/>
        </w:rPr>
        <w:t xml:space="preserve">con fundamento en lo dispuesto por el </w:t>
      </w:r>
      <w:r w:rsidRPr="00F37746">
        <w:rPr>
          <w:rFonts w:ascii="Palatino Linotype" w:eastAsia="Calibri" w:hAnsi="Palatino Linotype" w:cs="Arial"/>
          <w:sz w:val="24"/>
          <w:szCs w:val="24"/>
          <w:lang w:val="es-ES" w:eastAsia="es-ES"/>
        </w:rPr>
        <w:t xml:space="preserve">artículo 185 fracción I de la </w:t>
      </w:r>
      <w:r w:rsidRPr="00F37746">
        <w:rPr>
          <w:rFonts w:ascii="Palatino Linotype" w:eastAsia="Calibri" w:hAnsi="Palatino Linotype" w:cs="Arial"/>
          <w:b/>
          <w:sz w:val="24"/>
          <w:szCs w:val="24"/>
          <w:lang w:val="es-ES" w:eastAsia="es-ES"/>
        </w:rPr>
        <w:t xml:space="preserve">Ley de Transparencia y Acceso a la Información Pública del Estado de México y Municipios </w:t>
      </w:r>
      <w:r w:rsidRPr="00F37746">
        <w:rPr>
          <w:rFonts w:ascii="Palatino Linotype" w:eastAsia="Times New Roman" w:hAnsi="Palatino Linotype" w:cs="Arial"/>
          <w:sz w:val="24"/>
          <w:szCs w:val="24"/>
          <w:lang w:val="es-ES" w:eastAsia="es-ES"/>
        </w:rPr>
        <w:t xml:space="preserve">se turnó al </w:t>
      </w:r>
      <w:r w:rsidRPr="00F37746">
        <w:rPr>
          <w:rFonts w:ascii="Palatino Linotype" w:eastAsia="Times New Roman" w:hAnsi="Palatino Linotype" w:cs="Arial"/>
          <w:b/>
          <w:sz w:val="24"/>
          <w:szCs w:val="24"/>
          <w:lang w:val="es-ES" w:eastAsia="es-ES"/>
        </w:rPr>
        <w:t xml:space="preserve">Comisionado José Guadalupe Luna Hernández, </w:t>
      </w:r>
      <w:r w:rsidRPr="00F37746">
        <w:rPr>
          <w:rFonts w:ascii="Palatino Linotype" w:eastAsia="Times New Roman" w:hAnsi="Palatino Linotype" w:cs="Arial"/>
          <w:sz w:val="24"/>
          <w:szCs w:val="24"/>
          <w:lang w:val="es-ES" w:eastAsia="es-ES"/>
        </w:rPr>
        <w:t xml:space="preserve">con el objeto de </w:t>
      </w:r>
      <w:r w:rsidRPr="00F37746">
        <w:rPr>
          <w:rFonts w:ascii="Palatino Linotype" w:eastAsia="Times New Roman" w:hAnsi="Palatino Linotype" w:cs="Arial"/>
          <w:sz w:val="24"/>
          <w:szCs w:val="24"/>
          <w:lang w:eastAsia="es-ES"/>
        </w:rPr>
        <w:t>su análisis</w:t>
      </w:r>
      <w:r w:rsidRPr="00F37746">
        <w:rPr>
          <w:rFonts w:ascii="Palatino Linotype" w:eastAsia="Times New Roman" w:hAnsi="Palatino Linotype" w:cs="Arial"/>
          <w:sz w:val="24"/>
          <w:szCs w:val="24"/>
        </w:rPr>
        <w:t xml:space="preserve">. </w:t>
      </w:r>
    </w:p>
    <w:p w14:paraId="2F5F5116" w14:textId="77777777" w:rsidR="007C28F5" w:rsidRPr="00F37746" w:rsidRDefault="007C28F5" w:rsidP="007C28F5">
      <w:pPr>
        <w:tabs>
          <w:tab w:val="left" w:pos="0"/>
        </w:tabs>
        <w:spacing w:after="0" w:line="360" w:lineRule="auto"/>
        <w:contextualSpacing/>
        <w:jc w:val="both"/>
        <w:rPr>
          <w:rFonts w:ascii="Palatino Linotype" w:eastAsia="Times New Roman" w:hAnsi="Palatino Linotype" w:cs="Arial"/>
          <w:i/>
          <w:sz w:val="24"/>
          <w:szCs w:val="24"/>
          <w:lang w:val="es-ES_tradnl" w:eastAsia="es-ES"/>
        </w:rPr>
      </w:pPr>
    </w:p>
    <w:p w14:paraId="76B68BDC" w14:textId="77777777" w:rsidR="00430E13" w:rsidRPr="00F37746" w:rsidRDefault="00792776" w:rsidP="00430E13">
      <w:pPr>
        <w:numPr>
          <w:ilvl w:val="0"/>
          <w:numId w:val="1"/>
        </w:numPr>
        <w:tabs>
          <w:tab w:val="left" w:pos="0"/>
        </w:tabs>
        <w:spacing w:after="0" w:line="360" w:lineRule="auto"/>
        <w:ind w:left="0" w:firstLine="0"/>
        <w:contextualSpacing/>
        <w:jc w:val="both"/>
        <w:rPr>
          <w:rFonts w:ascii="Palatino Linotype" w:eastAsia="Calibri" w:hAnsi="Palatino Linotype" w:cs="Arial"/>
          <w:sz w:val="24"/>
          <w:szCs w:val="24"/>
          <w:lang w:val="es-ES" w:eastAsia="es-ES"/>
        </w:rPr>
      </w:pPr>
      <w:r w:rsidRPr="00F37746">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7C28F5" w:rsidRPr="00F37746">
        <w:rPr>
          <w:rFonts w:ascii="Palatino Linotype" w:eastAsia="Calibri" w:hAnsi="Palatino Linotype" w:cs="Arial"/>
          <w:sz w:val="24"/>
          <w:szCs w:val="24"/>
          <w:lang w:val="es-ES" w:eastAsia="es-ES"/>
        </w:rPr>
        <w:t xml:space="preserve">l </w:t>
      </w:r>
      <w:r w:rsidR="00800695" w:rsidRPr="00F37746">
        <w:rPr>
          <w:rFonts w:ascii="Palatino Linotype" w:eastAsia="Calibri" w:hAnsi="Palatino Linotype" w:cs="Arial"/>
          <w:sz w:val="24"/>
          <w:szCs w:val="24"/>
          <w:lang w:val="es-ES" w:eastAsia="es-ES"/>
        </w:rPr>
        <w:t>acuerd</w:t>
      </w:r>
      <w:r w:rsidR="00BA3C08" w:rsidRPr="00F37746">
        <w:rPr>
          <w:rFonts w:ascii="Palatino Linotype" w:eastAsia="Calibri" w:hAnsi="Palatino Linotype" w:cs="Arial"/>
          <w:sz w:val="24"/>
          <w:szCs w:val="24"/>
          <w:lang w:val="es-ES" w:eastAsia="es-ES"/>
        </w:rPr>
        <w:t xml:space="preserve">o de admisión de fecha </w:t>
      </w:r>
      <w:r w:rsidR="00610805" w:rsidRPr="00F37746">
        <w:rPr>
          <w:rFonts w:ascii="Palatino Linotype" w:eastAsia="Calibri" w:hAnsi="Palatino Linotype" w:cs="Arial"/>
          <w:sz w:val="24"/>
          <w:szCs w:val="24"/>
          <w:lang w:val="es-ES" w:eastAsia="es-ES"/>
        </w:rPr>
        <w:t>nueve (09</w:t>
      </w:r>
      <w:r w:rsidR="00382E9E" w:rsidRPr="00F37746">
        <w:rPr>
          <w:rFonts w:ascii="Palatino Linotype" w:eastAsia="Calibri" w:hAnsi="Palatino Linotype" w:cs="Arial"/>
          <w:sz w:val="24"/>
          <w:szCs w:val="24"/>
          <w:lang w:val="es-ES" w:eastAsia="es-ES"/>
        </w:rPr>
        <w:t>)</w:t>
      </w:r>
      <w:r w:rsidR="003E0C4D" w:rsidRPr="00F37746">
        <w:rPr>
          <w:rFonts w:ascii="Palatino Linotype" w:eastAsia="Calibri" w:hAnsi="Palatino Linotype" w:cs="Arial"/>
          <w:sz w:val="24"/>
          <w:szCs w:val="24"/>
          <w:lang w:val="es-ES" w:eastAsia="es-ES"/>
        </w:rPr>
        <w:t xml:space="preserve"> de</w:t>
      </w:r>
      <w:r w:rsidR="00EA0847" w:rsidRPr="00F37746">
        <w:rPr>
          <w:rFonts w:ascii="Palatino Linotype" w:eastAsia="Calibri" w:hAnsi="Palatino Linotype" w:cs="Arial"/>
          <w:sz w:val="24"/>
          <w:szCs w:val="24"/>
          <w:lang w:val="es-ES" w:eastAsia="es-ES"/>
        </w:rPr>
        <w:t xml:space="preserve"> </w:t>
      </w:r>
      <w:r w:rsidR="00CC7B39" w:rsidRPr="00F37746">
        <w:rPr>
          <w:rFonts w:ascii="Palatino Linotype" w:eastAsia="Calibri" w:hAnsi="Palatino Linotype" w:cs="Arial"/>
          <w:sz w:val="24"/>
          <w:szCs w:val="24"/>
          <w:lang w:val="es-ES" w:eastAsia="es-ES"/>
        </w:rPr>
        <w:t xml:space="preserve">marzo </w:t>
      </w:r>
      <w:r w:rsidR="00EA0847" w:rsidRPr="00F37746">
        <w:rPr>
          <w:rFonts w:ascii="Palatino Linotype" w:eastAsia="Calibri" w:hAnsi="Palatino Linotype" w:cs="Arial"/>
          <w:sz w:val="24"/>
          <w:szCs w:val="24"/>
          <w:lang w:val="es-ES" w:eastAsia="es-ES"/>
        </w:rPr>
        <w:t>de dos mil veintiuno</w:t>
      </w:r>
      <w:r w:rsidR="00A93DF7" w:rsidRPr="00F37746">
        <w:rPr>
          <w:rFonts w:ascii="Palatino Linotype" w:eastAsia="Calibri" w:hAnsi="Palatino Linotype" w:cs="Arial"/>
          <w:sz w:val="24"/>
          <w:szCs w:val="24"/>
          <w:lang w:val="es-ES" w:eastAsia="es-ES"/>
        </w:rPr>
        <w:t>,</w:t>
      </w:r>
      <w:r w:rsidRPr="00F37746">
        <w:rPr>
          <w:rFonts w:ascii="Palatino Linotype" w:eastAsia="Calibri" w:hAnsi="Palatino Linotype" w:cs="Arial"/>
          <w:sz w:val="24"/>
          <w:szCs w:val="24"/>
          <w:lang w:val="es-ES" w:eastAsia="es-ES"/>
        </w:rPr>
        <w:t xml:space="preserve"> puso a disposición de las partes </w:t>
      </w:r>
      <w:r w:rsidR="007C28F5" w:rsidRPr="00F37746">
        <w:rPr>
          <w:rFonts w:ascii="Palatino Linotype" w:eastAsia="Calibri" w:hAnsi="Palatino Linotype" w:cs="Arial"/>
          <w:sz w:val="24"/>
          <w:szCs w:val="24"/>
          <w:lang w:val="es-ES" w:eastAsia="es-ES"/>
        </w:rPr>
        <w:t>el</w:t>
      </w:r>
      <w:r w:rsidRPr="00F37746">
        <w:rPr>
          <w:rFonts w:ascii="Palatino Linotype" w:eastAsia="Calibri" w:hAnsi="Palatino Linotype" w:cs="Arial"/>
          <w:sz w:val="24"/>
          <w:szCs w:val="24"/>
          <w:lang w:val="es-ES" w:eastAsia="es-ES"/>
        </w:rPr>
        <w:t xml:space="preserve"> expediente electrónico </w:t>
      </w:r>
      <w:r w:rsidRPr="00F37746">
        <w:rPr>
          <w:rFonts w:ascii="Palatino Linotype" w:eastAsia="Calibri" w:hAnsi="Palatino Linotype" w:cs="Arial"/>
          <w:sz w:val="24"/>
          <w:szCs w:val="24"/>
          <w:lang w:val="es-ES_tradnl" w:eastAsia="es-ES"/>
        </w:rPr>
        <w:t xml:space="preserve">vía </w:t>
      </w:r>
      <w:r w:rsidRPr="00F37746">
        <w:rPr>
          <w:rFonts w:ascii="Palatino Linotype" w:eastAsia="Calibri" w:hAnsi="Palatino Linotype" w:cs="Arial"/>
          <w:sz w:val="24"/>
          <w:szCs w:val="24"/>
          <w:lang w:val="es-ES" w:eastAsia="es-ES"/>
        </w:rPr>
        <w:t>Sistema de Acceso a la Información Mexiquense (</w:t>
      </w:r>
      <w:r w:rsidRPr="00F37746">
        <w:rPr>
          <w:rFonts w:ascii="Palatino Linotype" w:eastAsia="Calibri" w:hAnsi="Palatino Linotype" w:cs="Arial"/>
          <w:b/>
          <w:sz w:val="24"/>
          <w:szCs w:val="24"/>
          <w:lang w:val="es-ES" w:eastAsia="es-ES"/>
        </w:rPr>
        <w:t xml:space="preserve">SAIMEX) </w:t>
      </w:r>
      <w:r w:rsidRPr="00F37746">
        <w:rPr>
          <w:rFonts w:ascii="Palatino Linotype" w:eastAsia="Calibri" w:hAnsi="Palatino Linotype" w:cs="Arial"/>
          <w:sz w:val="24"/>
          <w:szCs w:val="24"/>
          <w:lang w:val="es-ES" w:eastAsia="es-ES"/>
        </w:rPr>
        <w:t>a efecto de que en un plazo máximo de siete días</w:t>
      </w:r>
      <w:r w:rsidR="00DA27B9" w:rsidRPr="00F37746">
        <w:rPr>
          <w:rFonts w:ascii="Palatino Linotype" w:eastAsia="Calibri" w:hAnsi="Palatino Linotype" w:cs="Arial"/>
          <w:sz w:val="24"/>
          <w:szCs w:val="24"/>
          <w:lang w:val="es-ES" w:eastAsia="es-ES"/>
        </w:rPr>
        <w:t xml:space="preserve"> para que el particular manifestara lo que a derecho conviniera, ofreciera</w:t>
      </w:r>
      <w:r w:rsidRPr="00F37746">
        <w:rPr>
          <w:rFonts w:ascii="Palatino Linotype" w:eastAsia="Calibri" w:hAnsi="Palatino Linotype" w:cs="Arial"/>
          <w:sz w:val="24"/>
          <w:szCs w:val="24"/>
          <w:lang w:val="es-ES" w:eastAsia="es-ES"/>
        </w:rPr>
        <w:t xml:space="preserve"> pruebas y alegatos según corresponda al caso concreto</w:t>
      </w:r>
      <w:r w:rsidR="00F50152" w:rsidRPr="00F37746">
        <w:rPr>
          <w:rFonts w:ascii="Palatino Linotype" w:eastAsia="Calibri" w:hAnsi="Palatino Linotype" w:cs="Arial"/>
          <w:sz w:val="24"/>
          <w:szCs w:val="24"/>
          <w:lang w:val="es-ES" w:eastAsia="es-ES"/>
        </w:rPr>
        <w:t xml:space="preserve">, </w:t>
      </w:r>
      <w:r w:rsidR="00F50152" w:rsidRPr="00F37746">
        <w:rPr>
          <w:rFonts w:ascii="Palatino Linotype" w:eastAsia="Calibri" w:hAnsi="Palatino Linotype" w:cs="Arial"/>
          <w:sz w:val="24"/>
          <w:szCs w:val="24"/>
          <w:lang w:val="es-ES" w:eastAsia="es-ES"/>
        </w:rPr>
        <w:lastRenderedPageBreak/>
        <w:t xml:space="preserve">o bien </w:t>
      </w:r>
      <w:r w:rsidR="00A56228" w:rsidRPr="00F37746">
        <w:rPr>
          <w:rFonts w:ascii="Palatino Linotype" w:eastAsia="Calibri" w:hAnsi="Palatino Linotype" w:cs="Arial"/>
          <w:sz w:val="24"/>
          <w:szCs w:val="24"/>
          <w:lang w:val="es-ES" w:eastAsia="es-ES"/>
        </w:rPr>
        <w:t xml:space="preserve">para que el </w:t>
      </w:r>
      <w:r w:rsidR="00D84EEB" w:rsidRPr="00F37746">
        <w:rPr>
          <w:rFonts w:ascii="Palatino Linotype" w:eastAsia="Calibri" w:hAnsi="Palatino Linotype" w:cs="Arial"/>
          <w:b/>
          <w:sz w:val="24"/>
          <w:szCs w:val="24"/>
          <w:lang w:val="es-ES" w:eastAsia="es-ES"/>
        </w:rPr>
        <w:t>SUJETO OBLIGADO</w:t>
      </w:r>
      <w:r w:rsidR="00A93DF7" w:rsidRPr="00F37746">
        <w:rPr>
          <w:rFonts w:ascii="Palatino Linotype" w:eastAsia="Calibri" w:hAnsi="Palatino Linotype" w:cs="Arial"/>
          <w:sz w:val="24"/>
          <w:szCs w:val="24"/>
          <w:lang w:val="es-ES" w:eastAsia="es-ES"/>
        </w:rPr>
        <w:t xml:space="preserve"> </w:t>
      </w:r>
      <w:r w:rsidR="009C789B" w:rsidRPr="00F37746">
        <w:rPr>
          <w:rFonts w:ascii="Palatino Linotype" w:eastAsia="Calibri" w:hAnsi="Palatino Linotype" w:cs="Arial"/>
          <w:sz w:val="24"/>
          <w:szCs w:val="24"/>
          <w:lang w:val="es-ES" w:eastAsia="es-ES"/>
        </w:rPr>
        <w:t>presentara</w:t>
      </w:r>
      <w:r w:rsidR="00A56228" w:rsidRPr="00F37746">
        <w:rPr>
          <w:rFonts w:ascii="Palatino Linotype" w:eastAsia="Calibri" w:hAnsi="Palatino Linotype" w:cs="Arial"/>
          <w:sz w:val="24"/>
          <w:szCs w:val="24"/>
          <w:lang w:val="es-ES" w:eastAsia="es-ES"/>
        </w:rPr>
        <w:t xml:space="preserve"> el </w:t>
      </w:r>
      <w:r w:rsidR="00610805" w:rsidRPr="00F37746">
        <w:rPr>
          <w:rFonts w:ascii="Palatino Linotype" w:eastAsia="Calibri" w:hAnsi="Palatino Linotype" w:cs="Arial"/>
          <w:sz w:val="24"/>
          <w:szCs w:val="24"/>
          <w:lang w:val="es-ES" w:eastAsia="es-ES"/>
        </w:rPr>
        <w:t>Informe Justificado procedente</w:t>
      </w:r>
      <w:r w:rsidR="00F50152" w:rsidRPr="00F37746">
        <w:rPr>
          <w:rFonts w:ascii="Palatino Linotype" w:eastAsia="Calibri" w:hAnsi="Palatino Linotype" w:cs="Arial"/>
          <w:sz w:val="24"/>
          <w:szCs w:val="24"/>
          <w:lang w:val="es-ES" w:eastAsia="es-ES"/>
        </w:rPr>
        <w:t xml:space="preserve">. </w:t>
      </w:r>
    </w:p>
    <w:p w14:paraId="54207314" w14:textId="77777777" w:rsidR="00610805" w:rsidRPr="00F37746" w:rsidRDefault="00610805" w:rsidP="00610805">
      <w:pPr>
        <w:pStyle w:val="Prrafodelista"/>
        <w:rPr>
          <w:rFonts w:ascii="Palatino Linotype" w:eastAsia="Calibri" w:hAnsi="Palatino Linotype" w:cs="Arial"/>
          <w:sz w:val="24"/>
          <w:szCs w:val="24"/>
          <w:lang w:val="es-ES" w:eastAsia="es-ES"/>
        </w:rPr>
      </w:pPr>
    </w:p>
    <w:p w14:paraId="7BEB9F5A" w14:textId="77777777" w:rsidR="00524A5A" w:rsidRPr="00F37746" w:rsidRDefault="00524A5A" w:rsidP="00524A5A">
      <w:pPr>
        <w:pStyle w:val="Prrafodelista"/>
        <w:numPr>
          <w:ilvl w:val="0"/>
          <w:numId w:val="1"/>
        </w:numPr>
        <w:spacing w:after="0" w:line="360" w:lineRule="auto"/>
        <w:ind w:left="0" w:firstLine="0"/>
        <w:jc w:val="both"/>
        <w:rPr>
          <w:rFonts w:ascii="Palatino Linotype" w:hAnsi="Palatino Linotype"/>
          <w:sz w:val="24"/>
          <w:szCs w:val="24"/>
        </w:rPr>
      </w:pPr>
      <w:r w:rsidRPr="00F37746">
        <w:rPr>
          <w:rFonts w:ascii="Palatino Linotype" w:eastAsia="Calibri" w:hAnsi="Palatino Linotype" w:cs="Arial"/>
          <w:color w:val="000000" w:themeColor="text1"/>
          <w:sz w:val="24"/>
          <w:szCs w:val="24"/>
          <w:lang w:val="es-ES"/>
        </w:rPr>
        <w:t xml:space="preserve">El día diecinueve (19) de marzo </w:t>
      </w:r>
      <w:r w:rsidR="00775B35" w:rsidRPr="00F37746">
        <w:rPr>
          <w:rFonts w:ascii="Palatino Linotype" w:eastAsia="Calibri" w:hAnsi="Palatino Linotype" w:cs="Arial"/>
          <w:color w:val="000000" w:themeColor="text1"/>
          <w:sz w:val="24"/>
          <w:szCs w:val="24"/>
          <w:lang w:val="es-ES"/>
        </w:rPr>
        <w:t>de dos mil veintiuno</w:t>
      </w:r>
      <w:r w:rsidRPr="00F37746">
        <w:rPr>
          <w:rFonts w:ascii="Palatino Linotype" w:eastAsia="Calibri" w:hAnsi="Palatino Linotype" w:cs="Arial"/>
          <w:color w:val="000000" w:themeColor="text1"/>
          <w:sz w:val="24"/>
          <w:szCs w:val="24"/>
          <w:lang w:val="es-ES"/>
        </w:rPr>
        <w:t xml:space="preserve">, el </w:t>
      </w:r>
      <w:r w:rsidRPr="00F37746">
        <w:rPr>
          <w:rFonts w:ascii="Palatino Linotype" w:eastAsia="Calibri" w:hAnsi="Palatino Linotype" w:cs="Arial"/>
          <w:b/>
          <w:color w:val="000000" w:themeColor="text1"/>
          <w:sz w:val="24"/>
          <w:szCs w:val="24"/>
          <w:lang w:val="es-ES"/>
        </w:rPr>
        <w:t>SUJETO OBLIGADO</w:t>
      </w:r>
      <w:r w:rsidRPr="00F37746">
        <w:rPr>
          <w:rFonts w:ascii="Palatino Linotype" w:eastAsia="Calibri" w:hAnsi="Palatino Linotype" w:cs="Arial"/>
          <w:color w:val="000000" w:themeColor="text1"/>
          <w:sz w:val="24"/>
          <w:szCs w:val="24"/>
          <w:lang w:val="es-ES"/>
        </w:rPr>
        <w:t xml:space="preserve"> rindió el informe justificado respectivo, dentro del recurso de revisión que se resuelve; no obstante, no fue puesto a disposición del </w:t>
      </w:r>
      <w:r w:rsidRPr="00F37746">
        <w:rPr>
          <w:rFonts w:ascii="Palatino Linotype" w:eastAsia="Calibri" w:hAnsi="Palatino Linotype" w:cs="Arial"/>
          <w:b/>
          <w:color w:val="000000" w:themeColor="text1"/>
          <w:sz w:val="24"/>
          <w:szCs w:val="24"/>
          <w:lang w:val="es-ES"/>
        </w:rPr>
        <w:t>RECURRENTE</w:t>
      </w:r>
      <w:r w:rsidRPr="00F37746">
        <w:rPr>
          <w:rFonts w:ascii="Palatino Linotype" w:eastAsia="Calibri" w:hAnsi="Palatino Linotype" w:cs="Arial"/>
          <w:color w:val="000000" w:themeColor="text1"/>
          <w:sz w:val="24"/>
          <w:szCs w:val="24"/>
          <w:lang w:val="es-ES"/>
        </w:rPr>
        <w:t xml:space="preserve"> ya que</w:t>
      </w:r>
      <w:r w:rsidR="00775B35" w:rsidRPr="00F37746">
        <w:rPr>
          <w:rFonts w:ascii="Palatino Linotype" w:eastAsia="Calibri" w:hAnsi="Palatino Linotype" w:cs="Arial"/>
          <w:color w:val="000000" w:themeColor="text1"/>
          <w:sz w:val="24"/>
          <w:szCs w:val="24"/>
          <w:lang w:val="es-ES"/>
        </w:rPr>
        <w:t xml:space="preserve"> se confirma la </w:t>
      </w:r>
      <w:proofErr w:type="gramStart"/>
      <w:r w:rsidR="00775B35" w:rsidRPr="00F37746">
        <w:rPr>
          <w:rFonts w:ascii="Palatino Linotype" w:eastAsia="Calibri" w:hAnsi="Palatino Linotype" w:cs="Arial"/>
          <w:color w:val="000000" w:themeColor="text1"/>
          <w:sz w:val="24"/>
          <w:szCs w:val="24"/>
          <w:lang w:val="es-ES"/>
        </w:rPr>
        <w:t xml:space="preserve">respuesta </w:t>
      </w:r>
      <w:r w:rsidRPr="00F37746">
        <w:rPr>
          <w:rFonts w:ascii="Palatino Linotype" w:eastAsia="Calibri" w:hAnsi="Palatino Linotype" w:cs="Arial"/>
          <w:color w:val="000000" w:themeColor="text1"/>
          <w:sz w:val="24"/>
          <w:szCs w:val="24"/>
          <w:lang w:val="es-ES"/>
        </w:rPr>
        <w:t xml:space="preserve"> </w:t>
      </w:r>
      <w:r w:rsidR="00775B35" w:rsidRPr="00F37746">
        <w:rPr>
          <w:rFonts w:ascii="Palatino Linotype" w:eastAsia="Calibri" w:hAnsi="Palatino Linotype" w:cs="Arial"/>
          <w:color w:val="000000" w:themeColor="text1"/>
          <w:sz w:val="24"/>
          <w:szCs w:val="24"/>
          <w:lang w:val="es-ES"/>
        </w:rPr>
        <w:t>inicialmente</w:t>
      </w:r>
      <w:proofErr w:type="gramEnd"/>
      <w:r w:rsidR="00775B35" w:rsidRPr="00F37746">
        <w:rPr>
          <w:rFonts w:ascii="Palatino Linotype" w:eastAsia="Calibri" w:hAnsi="Palatino Linotype" w:cs="Arial"/>
          <w:color w:val="000000" w:themeColor="text1"/>
          <w:sz w:val="24"/>
          <w:szCs w:val="24"/>
          <w:lang w:val="es-ES"/>
        </w:rPr>
        <w:t xml:space="preserve"> otorgada</w:t>
      </w:r>
      <w:r w:rsidRPr="00F37746">
        <w:rPr>
          <w:rFonts w:ascii="Palatino Linotype" w:eastAsia="Calibri" w:hAnsi="Palatino Linotype" w:cs="Arial"/>
          <w:color w:val="000000" w:themeColor="text1"/>
          <w:sz w:val="24"/>
          <w:szCs w:val="24"/>
          <w:lang w:val="es-ES"/>
        </w:rPr>
        <w:t xml:space="preserve">.  Sin embargo, con la finalidad de que no exista opacidad, se hará del conocimiento del particular al momento de la notificación de la presente resolución. Por su parte el recurrente fue omiso en realizar manifestaciones que a su derecho convinieran y asistieran. </w:t>
      </w:r>
    </w:p>
    <w:p w14:paraId="194D3EC7" w14:textId="77777777" w:rsidR="003D1371" w:rsidRPr="00F37746" w:rsidRDefault="003D1371" w:rsidP="007C57AE">
      <w:pPr>
        <w:tabs>
          <w:tab w:val="left" w:pos="0"/>
        </w:tabs>
        <w:spacing w:after="0" w:line="360" w:lineRule="auto"/>
        <w:ind w:right="616"/>
        <w:jc w:val="both"/>
        <w:rPr>
          <w:rFonts w:ascii="Palatino Linotype" w:eastAsia="Calibri" w:hAnsi="Palatino Linotype" w:cs="Arial"/>
          <w:b/>
          <w:sz w:val="24"/>
          <w:szCs w:val="24"/>
          <w:lang w:val="es-ES" w:eastAsia="es-ES"/>
        </w:rPr>
      </w:pPr>
    </w:p>
    <w:p w14:paraId="436E0E2B" w14:textId="77777777" w:rsidR="00EA0847" w:rsidRPr="00F37746" w:rsidRDefault="00EA0847" w:rsidP="00430E13">
      <w:pPr>
        <w:pStyle w:val="Prrafodelista"/>
        <w:numPr>
          <w:ilvl w:val="0"/>
          <w:numId w:val="1"/>
        </w:numPr>
        <w:spacing w:after="0" w:line="360" w:lineRule="auto"/>
        <w:ind w:left="0" w:firstLine="0"/>
        <w:jc w:val="both"/>
        <w:rPr>
          <w:rFonts w:ascii="Palatino Linotype" w:eastAsia="MS Mincho" w:hAnsi="Palatino Linotype" w:cs="Times New Roman"/>
          <w:b/>
          <w:sz w:val="24"/>
          <w:szCs w:val="24"/>
          <w:lang w:val="es-ES_tradnl" w:eastAsia="es-ES"/>
        </w:rPr>
      </w:pPr>
      <w:r w:rsidRPr="00F37746">
        <w:rPr>
          <w:rFonts w:ascii="Palatino Linotype" w:eastAsia="MS Mincho" w:hAnsi="Palatino Linotype" w:cs="Times New Roman"/>
          <w:sz w:val="24"/>
          <w:szCs w:val="24"/>
          <w:lang w:val="es-ES_tradnl" w:eastAsia="es-ES"/>
        </w:rPr>
        <w:t xml:space="preserve">Así las </w:t>
      </w:r>
      <w:proofErr w:type="gramStart"/>
      <w:r w:rsidRPr="00F37746">
        <w:rPr>
          <w:rFonts w:ascii="Palatino Linotype" w:eastAsia="MS Mincho" w:hAnsi="Palatino Linotype" w:cs="Times New Roman"/>
          <w:sz w:val="24"/>
          <w:szCs w:val="24"/>
          <w:lang w:val="es-ES_tradnl" w:eastAsia="es-ES"/>
        </w:rPr>
        <w:t>cosas</w:t>
      </w:r>
      <w:proofErr w:type="gramEnd"/>
      <w:r w:rsidRPr="00F37746">
        <w:rPr>
          <w:rFonts w:ascii="Palatino Linotype" w:eastAsia="MS Mincho" w:hAnsi="Palatino Linotype" w:cs="Times New Roman"/>
          <w:sz w:val="24"/>
          <w:szCs w:val="24"/>
          <w:lang w:val="es-ES_tradnl" w:eastAsia="es-ES"/>
        </w:rPr>
        <w:t xml:space="preserve"> e</w:t>
      </w:r>
      <w:r w:rsidR="00BA736A" w:rsidRPr="00F37746">
        <w:rPr>
          <w:rFonts w:ascii="Palatino Linotype" w:eastAsia="MS Mincho" w:hAnsi="Palatino Linotype" w:cs="Times New Roman"/>
          <w:sz w:val="24"/>
          <w:szCs w:val="24"/>
          <w:lang w:val="es-ES_tradnl" w:eastAsia="es-ES"/>
        </w:rPr>
        <w:t>l Comisionado Ponente decretó el cierre de instrucción</w:t>
      </w:r>
      <w:r w:rsidR="00BA736A" w:rsidRPr="00F37746">
        <w:rPr>
          <w:rFonts w:ascii="Palatino Linotype" w:eastAsia="MS Mincho" w:hAnsi="Palatino Linotype" w:cs="Arial"/>
          <w:sz w:val="24"/>
          <w:szCs w:val="24"/>
          <w:lang w:val="es-ES_tradnl" w:eastAsia="es-ES"/>
        </w:rPr>
        <w:t xml:space="preserve"> </w:t>
      </w:r>
      <w:r w:rsidR="00BA736A" w:rsidRPr="00F37746">
        <w:rPr>
          <w:rFonts w:ascii="Palatino Linotype" w:eastAsia="MS Mincho" w:hAnsi="Palatino Linotype" w:cs="Times New Roman"/>
          <w:sz w:val="24"/>
          <w:szCs w:val="24"/>
          <w:lang w:val="es-ES_tradnl" w:eastAsia="es-ES"/>
        </w:rPr>
        <w:t>med</w:t>
      </w:r>
      <w:r w:rsidR="006057F3" w:rsidRPr="00F37746">
        <w:rPr>
          <w:rFonts w:ascii="Palatino Linotype" w:eastAsia="MS Mincho" w:hAnsi="Palatino Linotype" w:cs="Times New Roman"/>
          <w:sz w:val="24"/>
          <w:szCs w:val="24"/>
          <w:lang w:val="es-ES_tradnl" w:eastAsia="es-ES"/>
        </w:rPr>
        <w:t>iante a</w:t>
      </w:r>
      <w:r w:rsidR="004D71E6" w:rsidRPr="00F37746">
        <w:rPr>
          <w:rFonts w:ascii="Palatino Linotype" w:eastAsia="MS Mincho" w:hAnsi="Palatino Linotype" w:cs="Times New Roman"/>
          <w:sz w:val="24"/>
          <w:szCs w:val="24"/>
          <w:lang w:val="es-ES_tradnl" w:eastAsia="es-ES"/>
        </w:rPr>
        <w:t>cu</w:t>
      </w:r>
      <w:r w:rsidR="00430E13" w:rsidRPr="00F37746">
        <w:rPr>
          <w:rFonts w:ascii="Palatino Linotype" w:eastAsia="MS Mincho" w:hAnsi="Palatino Linotype" w:cs="Times New Roman"/>
          <w:sz w:val="24"/>
          <w:szCs w:val="24"/>
          <w:lang w:val="es-ES_tradnl" w:eastAsia="es-ES"/>
        </w:rPr>
        <w:t xml:space="preserve">erdo de fecha </w:t>
      </w:r>
      <w:r w:rsidR="00610805" w:rsidRPr="00F37746">
        <w:rPr>
          <w:rFonts w:ascii="Palatino Linotype" w:eastAsia="MS Mincho" w:hAnsi="Palatino Linotype" w:cs="Times New Roman"/>
          <w:sz w:val="24"/>
          <w:szCs w:val="24"/>
          <w:lang w:val="es-ES_tradnl" w:eastAsia="es-ES"/>
        </w:rPr>
        <w:t>veintiséis (26</w:t>
      </w:r>
      <w:r w:rsidR="00BA736A" w:rsidRPr="00F37746">
        <w:rPr>
          <w:rFonts w:ascii="Palatino Linotype" w:eastAsia="MS Mincho" w:hAnsi="Palatino Linotype" w:cs="Times New Roman"/>
          <w:sz w:val="24"/>
          <w:szCs w:val="24"/>
          <w:lang w:val="es-ES_tradnl" w:eastAsia="es-ES"/>
        </w:rPr>
        <w:t>) de</w:t>
      </w:r>
      <w:r w:rsidR="00430E13" w:rsidRPr="00F37746">
        <w:rPr>
          <w:rFonts w:ascii="Palatino Linotype" w:eastAsia="MS Mincho" w:hAnsi="Palatino Linotype" w:cs="Times New Roman"/>
          <w:sz w:val="24"/>
          <w:szCs w:val="24"/>
          <w:lang w:val="es-ES_tradnl" w:eastAsia="es-ES"/>
        </w:rPr>
        <w:t xml:space="preserve"> marzo de dos mil veintiuno</w:t>
      </w:r>
      <w:r w:rsidR="00BA736A" w:rsidRPr="00F37746">
        <w:rPr>
          <w:rFonts w:ascii="Palatino Linotype" w:eastAsia="MS Mincho" w:hAnsi="Palatino Linotype" w:cs="Times New Roman"/>
          <w:sz w:val="24"/>
          <w:szCs w:val="24"/>
          <w:lang w:val="es-ES_tradnl" w:eastAsia="es-ES"/>
        </w:rPr>
        <w:t xml:space="preserve">, </w:t>
      </w:r>
      <w:r w:rsidR="00094408" w:rsidRPr="00F37746">
        <w:rPr>
          <w:rFonts w:ascii="Palatino Linotype" w:eastAsia="MS Mincho" w:hAnsi="Palatino Linotype" w:cs="Arial"/>
          <w:sz w:val="24"/>
          <w:szCs w:val="24"/>
          <w:lang w:val="es-ES_tradnl" w:eastAsia="es-ES"/>
        </w:rPr>
        <w:t xml:space="preserve">por lo que </w:t>
      </w:r>
      <w:r w:rsidR="00BA736A" w:rsidRPr="00F37746">
        <w:rPr>
          <w:rFonts w:ascii="Palatino Linotype" w:eastAsia="MS Mincho" w:hAnsi="Palatino Linotype" w:cs="Arial"/>
          <w:sz w:val="24"/>
          <w:szCs w:val="24"/>
          <w:lang w:val="es-ES_tradnl" w:eastAsia="es-ES"/>
        </w:rPr>
        <w:t xml:space="preserve">ordenó turnar el expediente a resolución, misma que a continuación se pronuncia. </w:t>
      </w:r>
    </w:p>
    <w:p w14:paraId="70225219" w14:textId="77777777" w:rsidR="00430E13" w:rsidRPr="00F37746" w:rsidRDefault="00430E13" w:rsidP="00430E13">
      <w:pPr>
        <w:pStyle w:val="Prrafodelista"/>
        <w:spacing w:after="0" w:line="360" w:lineRule="auto"/>
        <w:ind w:left="0"/>
        <w:jc w:val="both"/>
        <w:rPr>
          <w:rFonts w:ascii="Palatino Linotype" w:eastAsia="MS Mincho" w:hAnsi="Palatino Linotype" w:cs="Times New Roman"/>
          <w:b/>
          <w:sz w:val="24"/>
          <w:szCs w:val="24"/>
          <w:lang w:val="es-ES_tradnl" w:eastAsia="es-ES"/>
        </w:rPr>
      </w:pPr>
    </w:p>
    <w:p w14:paraId="6FB4780C" w14:textId="77777777" w:rsidR="00792776" w:rsidRPr="00F37746" w:rsidRDefault="00792776"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bookmarkStart w:id="2" w:name="_Toc68797207"/>
      <w:r w:rsidRPr="00F37746">
        <w:rPr>
          <w:rFonts w:ascii="Palatino Linotype" w:eastAsia="MS Gothic" w:hAnsi="Palatino Linotype" w:cs="Times New Roman"/>
          <w:b/>
          <w:sz w:val="24"/>
          <w:szCs w:val="24"/>
        </w:rPr>
        <w:t>C</w:t>
      </w:r>
      <w:r w:rsidR="00DA27B9" w:rsidRPr="00F37746">
        <w:rPr>
          <w:rFonts w:ascii="Palatino Linotype" w:eastAsia="MS Gothic" w:hAnsi="Palatino Linotype" w:cs="Times New Roman"/>
          <w:b/>
          <w:sz w:val="24"/>
          <w:szCs w:val="24"/>
        </w:rPr>
        <w:t xml:space="preserve"> </w:t>
      </w:r>
      <w:r w:rsidRPr="00F37746">
        <w:rPr>
          <w:rFonts w:ascii="Palatino Linotype" w:eastAsia="MS Gothic" w:hAnsi="Palatino Linotype" w:cs="Times New Roman"/>
          <w:b/>
          <w:sz w:val="24"/>
          <w:szCs w:val="24"/>
        </w:rPr>
        <w:t>O</w:t>
      </w:r>
      <w:r w:rsidR="00DA27B9" w:rsidRPr="00F37746">
        <w:rPr>
          <w:rFonts w:ascii="Palatino Linotype" w:eastAsia="MS Gothic" w:hAnsi="Palatino Linotype" w:cs="Times New Roman"/>
          <w:b/>
          <w:sz w:val="24"/>
          <w:szCs w:val="24"/>
        </w:rPr>
        <w:t xml:space="preserve"> </w:t>
      </w:r>
      <w:r w:rsidRPr="00F37746">
        <w:rPr>
          <w:rFonts w:ascii="Palatino Linotype" w:eastAsia="MS Gothic" w:hAnsi="Palatino Linotype" w:cs="Times New Roman"/>
          <w:b/>
          <w:sz w:val="24"/>
          <w:szCs w:val="24"/>
        </w:rPr>
        <w:t>N</w:t>
      </w:r>
      <w:r w:rsidR="00DA27B9" w:rsidRPr="00F37746">
        <w:rPr>
          <w:rFonts w:ascii="Palatino Linotype" w:eastAsia="MS Gothic" w:hAnsi="Palatino Linotype" w:cs="Times New Roman"/>
          <w:b/>
          <w:sz w:val="24"/>
          <w:szCs w:val="24"/>
        </w:rPr>
        <w:t xml:space="preserve"> </w:t>
      </w:r>
      <w:r w:rsidRPr="00F37746">
        <w:rPr>
          <w:rFonts w:ascii="Palatino Linotype" w:eastAsia="MS Gothic" w:hAnsi="Palatino Linotype" w:cs="Times New Roman"/>
          <w:b/>
          <w:sz w:val="24"/>
          <w:szCs w:val="24"/>
        </w:rPr>
        <w:t>S</w:t>
      </w:r>
      <w:r w:rsidR="00DA27B9" w:rsidRPr="00F37746">
        <w:rPr>
          <w:rFonts w:ascii="Palatino Linotype" w:eastAsia="MS Gothic" w:hAnsi="Palatino Linotype" w:cs="Times New Roman"/>
          <w:b/>
          <w:sz w:val="24"/>
          <w:szCs w:val="24"/>
        </w:rPr>
        <w:t xml:space="preserve"> </w:t>
      </w:r>
      <w:r w:rsidRPr="00F37746">
        <w:rPr>
          <w:rFonts w:ascii="Palatino Linotype" w:eastAsia="MS Gothic" w:hAnsi="Palatino Linotype" w:cs="Times New Roman"/>
          <w:b/>
          <w:sz w:val="24"/>
          <w:szCs w:val="24"/>
        </w:rPr>
        <w:t>I</w:t>
      </w:r>
      <w:r w:rsidR="00DA27B9" w:rsidRPr="00F37746">
        <w:rPr>
          <w:rFonts w:ascii="Palatino Linotype" w:eastAsia="MS Gothic" w:hAnsi="Palatino Linotype" w:cs="Times New Roman"/>
          <w:b/>
          <w:sz w:val="24"/>
          <w:szCs w:val="24"/>
        </w:rPr>
        <w:t xml:space="preserve"> </w:t>
      </w:r>
      <w:r w:rsidRPr="00F37746">
        <w:rPr>
          <w:rFonts w:ascii="Palatino Linotype" w:eastAsia="MS Gothic" w:hAnsi="Palatino Linotype" w:cs="Times New Roman"/>
          <w:b/>
          <w:sz w:val="24"/>
          <w:szCs w:val="24"/>
        </w:rPr>
        <w:t>D</w:t>
      </w:r>
      <w:r w:rsidR="00DA27B9" w:rsidRPr="00F37746">
        <w:rPr>
          <w:rFonts w:ascii="Palatino Linotype" w:eastAsia="MS Gothic" w:hAnsi="Palatino Linotype" w:cs="Times New Roman"/>
          <w:b/>
          <w:sz w:val="24"/>
          <w:szCs w:val="24"/>
        </w:rPr>
        <w:t xml:space="preserve"> </w:t>
      </w:r>
      <w:r w:rsidRPr="00F37746">
        <w:rPr>
          <w:rFonts w:ascii="Palatino Linotype" w:eastAsia="MS Gothic" w:hAnsi="Palatino Linotype" w:cs="Times New Roman"/>
          <w:b/>
          <w:sz w:val="24"/>
          <w:szCs w:val="24"/>
        </w:rPr>
        <w:t>E</w:t>
      </w:r>
      <w:r w:rsidR="00DA27B9" w:rsidRPr="00F37746">
        <w:rPr>
          <w:rFonts w:ascii="Palatino Linotype" w:eastAsia="MS Gothic" w:hAnsi="Palatino Linotype" w:cs="Times New Roman"/>
          <w:b/>
          <w:sz w:val="24"/>
          <w:szCs w:val="24"/>
        </w:rPr>
        <w:t xml:space="preserve"> </w:t>
      </w:r>
      <w:r w:rsidRPr="00F37746">
        <w:rPr>
          <w:rFonts w:ascii="Palatino Linotype" w:eastAsia="MS Gothic" w:hAnsi="Palatino Linotype" w:cs="Times New Roman"/>
          <w:b/>
          <w:sz w:val="24"/>
          <w:szCs w:val="24"/>
        </w:rPr>
        <w:t>R</w:t>
      </w:r>
      <w:r w:rsidR="00DA27B9" w:rsidRPr="00F37746">
        <w:rPr>
          <w:rFonts w:ascii="Palatino Linotype" w:eastAsia="MS Gothic" w:hAnsi="Palatino Linotype" w:cs="Times New Roman"/>
          <w:b/>
          <w:sz w:val="24"/>
          <w:szCs w:val="24"/>
        </w:rPr>
        <w:t xml:space="preserve"> </w:t>
      </w:r>
      <w:r w:rsidRPr="00F37746">
        <w:rPr>
          <w:rFonts w:ascii="Palatino Linotype" w:eastAsia="MS Gothic" w:hAnsi="Palatino Linotype" w:cs="Times New Roman"/>
          <w:b/>
          <w:sz w:val="24"/>
          <w:szCs w:val="24"/>
        </w:rPr>
        <w:t>A</w:t>
      </w:r>
      <w:r w:rsidR="00DA27B9" w:rsidRPr="00F37746">
        <w:rPr>
          <w:rFonts w:ascii="Palatino Linotype" w:eastAsia="MS Gothic" w:hAnsi="Palatino Linotype" w:cs="Times New Roman"/>
          <w:b/>
          <w:sz w:val="24"/>
          <w:szCs w:val="24"/>
        </w:rPr>
        <w:t xml:space="preserve"> </w:t>
      </w:r>
      <w:r w:rsidRPr="00F37746">
        <w:rPr>
          <w:rFonts w:ascii="Palatino Linotype" w:eastAsia="MS Gothic" w:hAnsi="Palatino Linotype" w:cs="Times New Roman"/>
          <w:b/>
          <w:sz w:val="24"/>
          <w:szCs w:val="24"/>
        </w:rPr>
        <w:t>N</w:t>
      </w:r>
      <w:r w:rsidR="00DA27B9" w:rsidRPr="00F37746">
        <w:rPr>
          <w:rFonts w:ascii="Palatino Linotype" w:eastAsia="MS Gothic" w:hAnsi="Palatino Linotype" w:cs="Times New Roman"/>
          <w:b/>
          <w:sz w:val="24"/>
          <w:szCs w:val="24"/>
        </w:rPr>
        <w:t xml:space="preserve"> </w:t>
      </w:r>
      <w:r w:rsidRPr="00F37746">
        <w:rPr>
          <w:rFonts w:ascii="Palatino Linotype" w:eastAsia="MS Gothic" w:hAnsi="Palatino Linotype" w:cs="Times New Roman"/>
          <w:b/>
          <w:sz w:val="24"/>
          <w:szCs w:val="24"/>
        </w:rPr>
        <w:t>D</w:t>
      </w:r>
      <w:r w:rsidR="00DA27B9" w:rsidRPr="00F37746">
        <w:rPr>
          <w:rFonts w:ascii="Palatino Linotype" w:eastAsia="MS Gothic" w:hAnsi="Palatino Linotype" w:cs="Times New Roman"/>
          <w:b/>
          <w:sz w:val="24"/>
          <w:szCs w:val="24"/>
        </w:rPr>
        <w:t xml:space="preserve"> </w:t>
      </w:r>
      <w:r w:rsidRPr="00F37746">
        <w:rPr>
          <w:rFonts w:ascii="Palatino Linotype" w:eastAsia="MS Gothic" w:hAnsi="Palatino Linotype" w:cs="Times New Roman"/>
          <w:b/>
          <w:sz w:val="24"/>
          <w:szCs w:val="24"/>
        </w:rPr>
        <w:t>O</w:t>
      </w:r>
      <w:bookmarkEnd w:id="2"/>
    </w:p>
    <w:p w14:paraId="796E6502" w14:textId="77777777" w:rsidR="00C07697" w:rsidRPr="00F37746" w:rsidRDefault="00C07697" w:rsidP="00DF32AA">
      <w:pPr>
        <w:keepNext/>
        <w:keepLines/>
        <w:tabs>
          <w:tab w:val="left" w:pos="0"/>
        </w:tabs>
        <w:spacing w:after="0" w:line="360" w:lineRule="auto"/>
        <w:jc w:val="center"/>
        <w:outlineLvl w:val="0"/>
        <w:rPr>
          <w:rFonts w:ascii="Palatino Linotype" w:eastAsia="MS Gothic" w:hAnsi="Palatino Linotype" w:cs="Times New Roman"/>
          <w:b/>
          <w:sz w:val="24"/>
          <w:szCs w:val="24"/>
        </w:rPr>
      </w:pPr>
    </w:p>
    <w:p w14:paraId="1B25F949" w14:textId="77777777" w:rsidR="00792776" w:rsidRPr="00F37746" w:rsidRDefault="00792776" w:rsidP="00DF32AA">
      <w:pPr>
        <w:keepNext/>
        <w:keepLines/>
        <w:tabs>
          <w:tab w:val="left" w:pos="0"/>
        </w:tabs>
        <w:spacing w:after="0" w:line="360" w:lineRule="auto"/>
        <w:outlineLvl w:val="0"/>
        <w:rPr>
          <w:rFonts w:ascii="Palatino Linotype" w:eastAsia="MS Gothic" w:hAnsi="Palatino Linotype" w:cs="Times New Roman"/>
          <w:b/>
          <w:sz w:val="24"/>
          <w:szCs w:val="24"/>
        </w:rPr>
      </w:pPr>
      <w:bookmarkStart w:id="3" w:name="_Toc68797208"/>
      <w:r w:rsidRPr="00F37746">
        <w:rPr>
          <w:rFonts w:ascii="Palatino Linotype" w:eastAsia="MS Mincho" w:hAnsi="Palatino Linotype" w:cstheme="majorBidi"/>
          <w:b/>
          <w:sz w:val="24"/>
          <w:szCs w:val="24"/>
          <w:lang w:val="es-ES_tradnl" w:eastAsia="es-ES"/>
        </w:rPr>
        <w:t>PRIMERO</w:t>
      </w:r>
      <w:r w:rsidR="00EA0847" w:rsidRPr="00F37746">
        <w:rPr>
          <w:rFonts w:ascii="Palatino Linotype" w:eastAsia="MS Gothic" w:hAnsi="Palatino Linotype" w:cs="Times New Roman"/>
          <w:b/>
          <w:sz w:val="24"/>
          <w:szCs w:val="24"/>
        </w:rPr>
        <w:t xml:space="preserve">. De la </w:t>
      </w:r>
      <w:r w:rsidR="00971E90" w:rsidRPr="00F37746">
        <w:rPr>
          <w:rFonts w:ascii="Palatino Linotype" w:eastAsia="MS Gothic" w:hAnsi="Palatino Linotype" w:cs="Times New Roman"/>
          <w:b/>
          <w:sz w:val="24"/>
          <w:szCs w:val="24"/>
        </w:rPr>
        <w:t>c</w:t>
      </w:r>
      <w:r w:rsidRPr="00F37746">
        <w:rPr>
          <w:rFonts w:ascii="Palatino Linotype" w:eastAsia="MS Gothic" w:hAnsi="Palatino Linotype" w:cs="Times New Roman"/>
          <w:b/>
          <w:sz w:val="24"/>
          <w:szCs w:val="24"/>
        </w:rPr>
        <w:t>ompetencia.</w:t>
      </w:r>
      <w:bookmarkEnd w:id="3"/>
    </w:p>
    <w:p w14:paraId="1AD92D3A" w14:textId="77777777" w:rsidR="00792776" w:rsidRPr="00F37746" w:rsidRDefault="00792776" w:rsidP="00DF32AA">
      <w:pPr>
        <w:tabs>
          <w:tab w:val="left" w:pos="0"/>
        </w:tabs>
        <w:spacing w:after="0" w:line="360" w:lineRule="auto"/>
        <w:rPr>
          <w:rFonts w:ascii="Palatino Linotype" w:hAnsi="Palatino Linotype"/>
          <w:sz w:val="24"/>
          <w:szCs w:val="24"/>
        </w:rPr>
      </w:pPr>
    </w:p>
    <w:p w14:paraId="18A8DD65" w14:textId="77777777" w:rsidR="00792776" w:rsidRPr="00F37746" w:rsidRDefault="00792776" w:rsidP="00430E13">
      <w:pPr>
        <w:numPr>
          <w:ilvl w:val="0"/>
          <w:numId w:val="1"/>
        </w:numPr>
        <w:tabs>
          <w:tab w:val="left" w:pos="0"/>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F37746">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F37746">
        <w:rPr>
          <w:rFonts w:ascii="Palatino Linotype" w:eastAsia="Calibri" w:hAnsi="Palatino Linotype" w:cs="Times New Roman"/>
          <w:sz w:val="24"/>
          <w:szCs w:val="24"/>
          <w:lang w:val="es-ES" w:eastAsia="es-ES"/>
        </w:rPr>
        <w:lastRenderedPageBreak/>
        <w:t xml:space="preserve">fracción IV de la </w:t>
      </w:r>
      <w:r w:rsidRPr="00F37746">
        <w:rPr>
          <w:rFonts w:ascii="Palatino Linotype" w:eastAsia="Calibri" w:hAnsi="Palatino Linotype" w:cs="Times New Roman"/>
          <w:b/>
          <w:sz w:val="24"/>
          <w:szCs w:val="24"/>
          <w:lang w:val="es-ES" w:eastAsia="es-ES"/>
        </w:rPr>
        <w:t>Constitución Política de los Estados Unidos Mexicanos</w:t>
      </w:r>
      <w:r w:rsidRPr="00F37746">
        <w:rPr>
          <w:rFonts w:ascii="Palatino Linotype" w:eastAsia="Calibri" w:hAnsi="Palatino Linotype" w:cs="Times New Roman"/>
          <w:sz w:val="24"/>
          <w:szCs w:val="24"/>
          <w:lang w:val="es-ES" w:eastAsia="es-ES"/>
        </w:rPr>
        <w:t xml:space="preserve">; </w:t>
      </w:r>
      <w:r w:rsidRPr="00F37746">
        <w:rPr>
          <w:rFonts w:ascii="Palatino Linotype" w:hAnsi="Palatino Linotype" w:cs="Arial"/>
          <w:bCs/>
          <w:color w:val="222222"/>
          <w:sz w:val="24"/>
          <w:szCs w:val="24"/>
          <w:shd w:val="clear" w:color="auto" w:fill="FFFFFF"/>
          <w:lang w:val="es-ES"/>
        </w:rPr>
        <w:t>5, párrafos </w:t>
      </w:r>
      <w:r w:rsidRPr="00F37746">
        <w:rPr>
          <w:rFonts w:ascii="Palatino Linotype" w:hAnsi="Palatino Linotype" w:cs="Arial"/>
          <w:bCs/>
          <w:color w:val="222222"/>
          <w:sz w:val="24"/>
          <w:szCs w:val="24"/>
          <w:lang w:val="es-ES"/>
        </w:rPr>
        <w:t>vigésimo</w:t>
      </w:r>
      <w:r w:rsidR="009618A3" w:rsidRPr="00F37746">
        <w:rPr>
          <w:rFonts w:ascii="Palatino Linotype" w:hAnsi="Palatino Linotype" w:cs="Arial"/>
          <w:bCs/>
          <w:color w:val="222222"/>
          <w:sz w:val="24"/>
          <w:szCs w:val="24"/>
          <w:lang w:val="es-ES"/>
        </w:rPr>
        <w:t xml:space="preserve"> noveno</w:t>
      </w:r>
      <w:r w:rsidRPr="00F37746">
        <w:rPr>
          <w:rFonts w:ascii="Palatino Linotype" w:hAnsi="Palatino Linotype" w:cs="Arial"/>
          <w:bCs/>
          <w:color w:val="222222"/>
          <w:sz w:val="24"/>
          <w:szCs w:val="24"/>
          <w:lang w:val="es-ES"/>
        </w:rPr>
        <w:t>,</w:t>
      </w:r>
      <w:r w:rsidR="009618A3" w:rsidRPr="00F37746">
        <w:rPr>
          <w:rFonts w:ascii="Palatino Linotype" w:hAnsi="Palatino Linotype" w:cs="Arial"/>
          <w:bCs/>
          <w:color w:val="222222"/>
          <w:sz w:val="24"/>
          <w:szCs w:val="24"/>
          <w:lang w:val="es-ES"/>
        </w:rPr>
        <w:t xml:space="preserve"> trigésimo y trigésimo primero</w:t>
      </w:r>
      <w:r w:rsidRPr="00F37746">
        <w:rPr>
          <w:rFonts w:ascii="Palatino Linotype" w:hAnsi="Palatino Linotype" w:cs="Arial"/>
          <w:bCs/>
          <w:color w:val="222222"/>
          <w:sz w:val="24"/>
          <w:szCs w:val="24"/>
          <w:shd w:val="clear" w:color="auto" w:fill="FFFFFF"/>
          <w:lang w:val="es-ES"/>
        </w:rPr>
        <w:t> fracciones IV y V </w:t>
      </w:r>
      <w:r w:rsidRPr="00F37746">
        <w:rPr>
          <w:rFonts w:ascii="Palatino Linotype" w:eastAsia="Calibri" w:hAnsi="Palatino Linotype" w:cs="Times New Roman"/>
          <w:sz w:val="24"/>
          <w:szCs w:val="24"/>
          <w:lang w:val="es-ES" w:eastAsia="es-ES"/>
        </w:rPr>
        <w:t xml:space="preserve">de la </w:t>
      </w:r>
      <w:r w:rsidRPr="00F37746">
        <w:rPr>
          <w:rFonts w:ascii="Palatino Linotype" w:eastAsia="Calibri" w:hAnsi="Palatino Linotype" w:cs="Times New Roman"/>
          <w:b/>
          <w:sz w:val="24"/>
          <w:szCs w:val="24"/>
          <w:lang w:val="es-ES" w:eastAsia="es-ES"/>
        </w:rPr>
        <w:t>Constitución Política del Estado Libre y Soberano de México</w:t>
      </w:r>
      <w:r w:rsidRPr="00F37746">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F37746">
        <w:rPr>
          <w:rFonts w:ascii="Palatino Linotype" w:eastAsia="Calibri" w:hAnsi="Palatino Linotype" w:cs="Arial"/>
          <w:sz w:val="24"/>
          <w:szCs w:val="24"/>
          <w:lang w:val="es-ES" w:eastAsia="es-ES"/>
        </w:rPr>
        <w:t xml:space="preserve">de la </w:t>
      </w:r>
      <w:r w:rsidRPr="00F37746">
        <w:rPr>
          <w:rFonts w:ascii="Palatino Linotype" w:eastAsia="Calibri" w:hAnsi="Palatino Linotype" w:cs="Arial"/>
          <w:b/>
          <w:sz w:val="24"/>
          <w:szCs w:val="24"/>
          <w:lang w:val="es-ES" w:eastAsia="es-ES"/>
        </w:rPr>
        <w:t>Ley de Transparencia y Acceso a la Información Pública del Estado de México y Municipios</w:t>
      </w:r>
      <w:r w:rsidRPr="00F37746">
        <w:rPr>
          <w:rFonts w:ascii="Palatino Linotype" w:eastAsia="Calibri" w:hAnsi="Palatino Linotype" w:cs="Arial"/>
          <w:sz w:val="24"/>
          <w:szCs w:val="24"/>
          <w:lang w:val="es-ES" w:eastAsia="es-ES"/>
        </w:rPr>
        <w:t xml:space="preserve">; </w:t>
      </w:r>
      <w:r w:rsidRPr="00F37746">
        <w:rPr>
          <w:rFonts w:ascii="Palatino Linotype" w:eastAsia="Calibri" w:hAnsi="Palatino Linotype" w:cs="Arial"/>
          <w:b/>
          <w:sz w:val="24"/>
          <w:szCs w:val="24"/>
          <w:lang w:val="es-ES" w:eastAsia="es-ES"/>
        </w:rPr>
        <w:t>7, 9 fracciones I y XXIV, y 11</w:t>
      </w:r>
      <w:r w:rsidRPr="00F37746">
        <w:rPr>
          <w:rFonts w:ascii="Palatino Linotype" w:eastAsia="Calibri" w:hAnsi="Palatino Linotype" w:cs="Arial"/>
          <w:sz w:val="24"/>
          <w:szCs w:val="24"/>
          <w:lang w:val="es-ES" w:eastAsia="es-ES"/>
        </w:rPr>
        <w:t xml:space="preserve"> del </w:t>
      </w:r>
      <w:r w:rsidRPr="00F37746">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F37746">
        <w:rPr>
          <w:rFonts w:ascii="Palatino Linotype" w:eastAsia="MS Mincho" w:hAnsi="Palatino Linotype" w:cs="Times New Roman"/>
          <w:sz w:val="24"/>
          <w:szCs w:val="24"/>
          <w:lang w:val="es-ES_tradnl" w:eastAsia="es-ES"/>
        </w:rPr>
        <w:t>.</w:t>
      </w:r>
    </w:p>
    <w:p w14:paraId="21421E92" w14:textId="77777777" w:rsidR="009618A3" w:rsidRPr="00F37746" w:rsidRDefault="009618A3" w:rsidP="00DF32AA">
      <w:pPr>
        <w:tabs>
          <w:tab w:val="left" w:pos="0"/>
        </w:tabs>
        <w:spacing w:after="0" w:line="360" w:lineRule="auto"/>
        <w:contextualSpacing/>
        <w:jc w:val="both"/>
        <w:rPr>
          <w:rFonts w:ascii="Palatino Linotype" w:eastAsia="MS Mincho" w:hAnsi="Palatino Linotype" w:cs="Times New Roman"/>
          <w:sz w:val="24"/>
          <w:szCs w:val="24"/>
          <w:lang w:val="es-ES_tradnl" w:eastAsia="es-ES"/>
        </w:rPr>
      </w:pPr>
    </w:p>
    <w:p w14:paraId="009B8755" w14:textId="77777777" w:rsidR="00177AE5" w:rsidRPr="00F37746" w:rsidRDefault="00792776" w:rsidP="00E32350">
      <w:pPr>
        <w:keepNext/>
        <w:keepLines/>
        <w:tabs>
          <w:tab w:val="left" w:pos="0"/>
        </w:tabs>
        <w:spacing w:after="0" w:line="360" w:lineRule="auto"/>
        <w:outlineLvl w:val="0"/>
        <w:rPr>
          <w:rFonts w:ascii="Palatino Linotype" w:eastAsia="MS Gothic" w:hAnsi="Palatino Linotype" w:cs="Times New Roman"/>
          <w:b/>
          <w:sz w:val="24"/>
          <w:szCs w:val="24"/>
        </w:rPr>
      </w:pPr>
      <w:bookmarkStart w:id="4" w:name="_Toc68797209"/>
      <w:r w:rsidRPr="00F37746">
        <w:rPr>
          <w:rFonts w:ascii="Palatino Linotype" w:eastAsia="MS Mincho" w:hAnsi="Palatino Linotype" w:cstheme="majorBidi"/>
          <w:b/>
          <w:sz w:val="24"/>
          <w:szCs w:val="24"/>
          <w:lang w:val="es-ES_tradnl" w:eastAsia="es-ES"/>
        </w:rPr>
        <w:t>SEGUNDO</w:t>
      </w:r>
      <w:r w:rsidRPr="00F37746">
        <w:rPr>
          <w:rFonts w:ascii="Palatino Linotype" w:eastAsia="MS Gothic" w:hAnsi="Palatino Linotype" w:cs="Times New Roman"/>
          <w:b/>
          <w:sz w:val="24"/>
          <w:szCs w:val="24"/>
        </w:rPr>
        <w:t>.</w:t>
      </w:r>
      <w:r w:rsidR="0004167E" w:rsidRPr="00F37746">
        <w:rPr>
          <w:rFonts w:ascii="Palatino Linotype" w:eastAsia="MS Gothic" w:hAnsi="Palatino Linotype" w:cs="Times New Roman"/>
          <w:b/>
          <w:sz w:val="24"/>
          <w:szCs w:val="24"/>
        </w:rPr>
        <w:t xml:space="preserve"> De la oportunidad y procedibilidad del recurso de revisión</w:t>
      </w:r>
      <w:r w:rsidRPr="00F37746">
        <w:rPr>
          <w:rFonts w:ascii="Palatino Linotype" w:eastAsia="MS Gothic" w:hAnsi="Palatino Linotype" w:cs="Times New Roman"/>
          <w:b/>
          <w:sz w:val="24"/>
          <w:szCs w:val="24"/>
        </w:rPr>
        <w:t>.</w:t>
      </w:r>
      <w:bookmarkEnd w:id="4"/>
    </w:p>
    <w:p w14:paraId="69A37582" w14:textId="77777777" w:rsidR="009618A3" w:rsidRPr="00F37746" w:rsidRDefault="009618A3" w:rsidP="00E32350">
      <w:pPr>
        <w:keepNext/>
        <w:keepLines/>
        <w:tabs>
          <w:tab w:val="left" w:pos="0"/>
        </w:tabs>
        <w:spacing w:after="0" w:line="360" w:lineRule="auto"/>
        <w:outlineLvl w:val="0"/>
        <w:rPr>
          <w:rFonts w:ascii="Palatino Linotype" w:eastAsia="MS Gothic" w:hAnsi="Palatino Linotype" w:cs="Times New Roman"/>
          <w:b/>
          <w:sz w:val="24"/>
          <w:szCs w:val="24"/>
        </w:rPr>
      </w:pPr>
    </w:p>
    <w:p w14:paraId="3EDFEDD2" w14:textId="77777777" w:rsidR="00F96260" w:rsidRPr="00F37746" w:rsidRDefault="009618A3" w:rsidP="009618A3">
      <w:pPr>
        <w:pStyle w:val="Prrafodelista"/>
        <w:keepNext/>
        <w:keepLines/>
        <w:tabs>
          <w:tab w:val="left" w:pos="0"/>
        </w:tabs>
        <w:spacing w:after="0" w:line="360" w:lineRule="auto"/>
        <w:ind w:left="0"/>
        <w:outlineLvl w:val="0"/>
        <w:rPr>
          <w:rFonts w:ascii="Palatino Linotype" w:eastAsia="MS Gothic" w:hAnsi="Palatino Linotype" w:cs="Times New Roman"/>
          <w:b/>
          <w:sz w:val="24"/>
          <w:szCs w:val="24"/>
        </w:rPr>
      </w:pPr>
      <w:bookmarkStart w:id="5" w:name="_Toc68797210"/>
      <w:r w:rsidRPr="00F37746">
        <w:rPr>
          <w:rFonts w:ascii="Palatino Linotype" w:eastAsia="MS Gothic" w:hAnsi="Palatino Linotype" w:cs="Times New Roman"/>
          <w:b/>
          <w:sz w:val="24"/>
          <w:szCs w:val="24"/>
        </w:rPr>
        <w:t>I. De la interposición del recurso.</w:t>
      </w:r>
      <w:bookmarkEnd w:id="5"/>
      <w:r w:rsidRPr="00F37746">
        <w:rPr>
          <w:rFonts w:ascii="Palatino Linotype" w:eastAsia="MS Gothic" w:hAnsi="Palatino Linotype" w:cs="Times New Roman"/>
          <w:b/>
          <w:sz w:val="24"/>
          <w:szCs w:val="24"/>
        </w:rPr>
        <w:t xml:space="preserve"> </w:t>
      </w:r>
    </w:p>
    <w:p w14:paraId="2FB35E51" w14:textId="77777777" w:rsidR="00F50152" w:rsidRPr="00F37746" w:rsidRDefault="00F50152" w:rsidP="009618A3">
      <w:pPr>
        <w:pStyle w:val="Prrafodelista"/>
        <w:keepNext/>
        <w:keepLines/>
        <w:tabs>
          <w:tab w:val="left" w:pos="0"/>
        </w:tabs>
        <w:spacing w:after="0" w:line="360" w:lineRule="auto"/>
        <w:ind w:left="0"/>
        <w:outlineLvl w:val="0"/>
        <w:rPr>
          <w:rFonts w:ascii="Palatino Linotype" w:eastAsia="MS Gothic" w:hAnsi="Palatino Linotype" w:cs="Times New Roman"/>
          <w:b/>
          <w:sz w:val="24"/>
          <w:szCs w:val="24"/>
        </w:rPr>
      </w:pPr>
    </w:p>
    <w:p w14:paraId="0F3618C7" w14:textId="77777777" w:rsidR="00BB6159" w:rsidRPr="00F37746" w:rsidRDefault="009618A3" w:rsidP="00BB6159">
      <w:pPr>
        <w:pStyle w:val="Prrafodelista"/>
        <w:numPr>
          <w:ilvl w:val="0"/>
          <w:numId w:val="1"/>
        </w:numPr>
        <w:spacing w:after="0" w:line="360" w:lineRule="auto"/>
        <w:ind w:left="0" w:right="49" w:firstLine="0"/>
        <w:jc w:val="both"/>
        <w:rPr>
          <w:rFonts w:ascii="Palatino Linotype" w:eastAsia="Times New Roman" w:hAnsi="Palatino Linotype" w:cs="Times New Roman"/>
          <w:sz w:val="24"/>
          <w:szCs w:val="24"/>
          <w:lang w:val="es-ES_tradnl" w:eastAsia="es-ES"/>
        </w:rPr>
      </w:pPr>
      <w:r w:rsidRPr="00F37746">
        <w:rPr>
          <w:rFonts w:ascii="Palatino Linotype" w:eastAsia="Calibri" w:hAnsi="Palatino Linotype" w:cs="Arial"/>
          <w:sz w:val="24"/>
          <w:szCs w:val="24"/>
          <w:lang w:val="es-ES_tradnl" w:eastAsia="es-ES"/>
        </w:rPr>
        <w:t xml:space="preserve">El medio de impugnación fue presentado a través del </w:t>
      </w:r>
      <w:r w:rsidRPr="00F37746">
        <w:rPr>
          <w:rFonts w:ascii="Palatino Linotype" w:eastAsia="Calibri" w:hAnsi="Palatino Linotype" w:cs="Arial"/>
          <w:b/>
          <w:sz w:val="24"/>
          <w:szCs w:val="24"/>
          <w:lang w:val="es-ES_tradnl" w:eastAsia="es-ES"/>
        </w:rPr>
        <w:t>SAIMEX,</w:t>
      </w:r>
      <w:r w:rsidRPr="00F37746">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F37746">
        <w:rPr>
          <w:rFonts w:ascii="Palatino Linotype" w:eastAsia="Calibri" w:hAnsi="Palatino Linotype" w:cs="Arial"/>
          <w:b/>
          <w:sz w:val="24"/>
          <w:szCs w:val="24"/>
          <w:lang w:val="es-ES_tradnl" w:eastAsia="es-ES"/>
        </w:rPr>
        <w:t>SUJETO OBLIGADO</w:t>
      </w:r>
      <w:r w:rsidRPr="00F37746">
        <w:rPr>
          <w:rFonts w:ascii="Palatino Linotype" w:eastAsia="Calibri" w:hAnsi="Palatino Linotype" w:cs="Arial"/>
          <w:sz w:val="24"/>
          <w:szCs w:val="24"/>
          <w:lang w:val="es-ES_tradnl" w:eastAsia="es-ES"/>
        </w:rPr>
        <w:t xml:space="preserve"> entr</w:t>
      </w:r>
      <w:r w:rsidR="00775B35" w:rsidRPr="00F37746">
        <w:rPr>
          <w:rFonts w:ascii="Palatino Linotype" w:eastAsia="Calibri" w:hAnsi="Palatino Linotype" w:cs="Arial"/>
          <w:sz w:val="24"/>
          <w:szCs w:val="24"/>
          <w:lang w:val="es-ES_tradnl" w:eastAsia="es-ES"/>
        </w:rPr>
        <w:t>egó respuesta el día cuatro (04</w:t>
      </w:r>
      <w:r w:rsidRPr="00F37746">
        <w:rPr>
          <w:rFonts w:ascii="Palatino Linotype" w:eastAsia="Calibri" w:hAnsi="Palatino Linotype" w:cs="Arial"/>
          <w:sz w:val="24"/>
          <w:szCs w:val="24"/>
          <w:lang w:val="es-ES_tradnl" w:eastAsia="es-ES"/>
        </w:rPr>
        <w:t>) de</w:t>
      </w:r>
      <w:r w:rsidR="00775B35" w:rsidRPr="00F37746">
        <w:rPr>
          <w:rFonts w:ascii="Palatino Linotype" w:eastAsia="Calibri" w:hAnsi="Palatino Linotype" w:cs="Arial"/>
          <w:sz w:val="24"/>
          <w:szCs w:val="24"/>
          <w:lang w:val="es-ES_tradnl" w:eastAsia="es-ES"/>
        </w:rPr>
        <w:t xml:space="preserve"> marzo </w:t>
      </w:r>
      <w:r w:rsidR="000416A9" w:rsidRPr="00F37746">
        <w:rPr>
          <w:rFonts w:ascii="Palatino Linotype" w:eastAsia="Calibri" w:hAnsi="Palatino Linotype" w:cs="Arial"/>
          <w:sz w:val="24"/>
          <w:szCs w:val="24"/>
          <w:lang w:val="es-ES_tradnl" w:eastAsia="es-ES"/>
        </w:rPr>
        <w:t>de dos mil veintiuno</w:t>
      </w:r>
      <w:r w:rsidRPr="00F37746">
        <w:rPr>
          <w:rFonts w:ascii="Palatino Linotype" w:eastAsia="Calibri" w:hAnsi="Palatino Linotype" w:cs="Arial"/>
          <w:sz w:val="24"/>
          <w:szCs w:val="24"/>
        </w:rPr>
        <w:t>, el plazo para interponer el recurso de r</w:t>
      </w:r>
      <w:r w:rsidR="00971E90" w:rsidRPr="00F37746">
        <w:rPr>
          <w:rFonts w:ascii="Palatino Linotype" w:eastAsia="Calibri" w:hAnsi="Palatino Linotype" w:cs="Arial"/>
          <w:sz w:val="24"/>
          <w:szCs w:val="24"/>
        </w:rPr>
        <w:t>e</w:t>
      </w:r>
      <w:r w:rsidR="00F50152" w:rsidRPr="00F37746">
        <w:rPr>
          <w:rFonts w:ascii="Palatino Linotype" w:eastAsia="Calibri" w:hAnsi="Palatino Linotype" w:cs="Arial"/>
          <w:sz w:val="24"/>
          <w:szCs w:val="24"/>
        </w:rPr>
        <w:t xml:space="preserve">visión trascurrió del </w:t>
      </w:r>
      <w:r w:rsidR="00775B35" w:rsidRPr="00F37746">
        <w:rPr>
          <w:rFonts w:ascii="Palatino Linotype" w:eastAsia="Calibri" w:hAnsi="Palatino Linotype" w:cs="Arial"/>
          <w:sz w:val="24"/>
          <w:szCs w:val="24"/>
        </w:rPr>
        <w:t>cinco (05</w:t>
      </w:r>
      <w:r w:rsidRPr="00F37746">
        <w:rPr>
          <w:rFonts w:ascii="Palatino Linotype" w:eastAsia="Calibri" w:hAnsi="Palatino Linotype" w:cs="Arial"/>
          <w:sz w:val="24"/>
          <w:szCs w:val="24"/>
        </w:rPr>
        <w:t>)</w:t>
      </w:r>
      <w:r w:rsidR="000416A9" w:rsidRPr="00F37746">
        <w:rPr>
          <w:rFonts w:ascii="Palatino Linotype" w:eastAsia="Calibri" w:hAnsi="Palatino Linotype" w:cs="Arial"/>
          <w:sz w:val="24"/>
          <w:szCs w:val="24"/>
        </w:rPr>
        <w:t xml:space="preserve"> </w:t>
      </w:r>
      <w:r w:rsidRPr="00F37746">
        <w:rPr>
          <w:rFonts w:ascii="Palatino Linotype" w:eastAsia="Calibri" w:hAnsi="Palatino Linotype" w:cs="Arial"/>
          <w:sz w:val="24"/>
          <w:szCs w:val="24"/>
        </w:rPr>
        <w:t xml:space="preserve">al </w:t>
      </w:r>
      <w:r w:rsidR="00775B35" w:rsidRPr="00F37746">
        <w:rPr>
          <w:rFonts w:ascii="Palatino Linotype" w:eastAsia="Calibri" w:hAnsi="Palatino Linotype" w:cs="Arial"/>
          <w:sz w:val="24"/>
          <w:szCs w:val="24"/>
        </w:rPr>
        <w:t>veintiséis (26</w:t>
      </w:r>
      <w:r w:rsidRPr="00F37746">
        <w:rPr>
          <w:rFonts w:ascii="Palatino Linotype" w:eastAsia="Calibri" w:hAnsi="Palatino Linotype" w:cs="Arial"/>
          <w:sz w:val="24"/>
          <w:szCs w:val="24"/>
        </w:rPr>
        <w:t>) de</w:t>
      </w:r>
      <w:r w:rsidR="000416A9" w:rsidRPr="00F37746">
        <w:rPr>
          <w:rFonts w:ascii="Palatino Linotype" w:eastAsia="Calibri" w:hAnsi="Palatino Linotype" w:cs="Arial"/>
          <w:sz w:val="24"/>
          <w:szCs w:val="24"/>
        </w:rPr>
        <w:t xml:space="preserve"> marzo </w:t>
      </w:r>
      <w:r w:rsidR="00971E90" w:rsidRPr="00F37746">
        <w:rPr>
          <w:rFonts w:ascii="Palatino Linotype" w:eastAsia="Calibri" w:hAnsi="Palatino Linotype" w:cs="Arial"/>
          <w:sz w:val="24"/>
          <w:szCs w:val="24"/>
        </w:rPr>
        <w:t>de dos mil veintiuno</w:t>
      </w:r>
      <w:r w:rsidRPr="00F37746">
        <w:rPr>
          <w:rFonts w:ascii="Palatino Linotype" w:eastAsia="Calibri" w:hAnsi="Palatino Linotype" w:cs="Arial"/>
          <w:sz w:val="24"/>
          <w:szCs w:val="24"/>
        </w:rPr>
        <w:t xml:space="preserve"> por lo que si el particular interpuso recurso </w:t>
      </w:r>
      <w:r w:rsidR="000416A9" w:rsidRPr="00F37746">
        <w:rPr>
          <w:rFonts w:ascii="Palatino Linotype" w:eastAsia="Calibri" w:hAnsi="Palatino Linotype" w:cs="Arial"/>
          <w:sz w:val="24"/>
          <w:szCs w:val="24"/>
        </w:rPr>
        <w:t xml:space="preserve">de revisión </w:t>
      </w:r>
      <w:r w:rsidR="00971E90" w:rsidRPr="00F37746">
        <w:rPr>
          <w:rFonts w:ascii="Palatino Linotype" w:eastAsia="Calibri" w:hAnsi="Palatino Linotype" w:cs="Arial"/>
          <w:sz w:val="24"/>
          <w:szCs w:val="24"/>
        </w:rPr>
        <w:t>el</w:t>
      </w:r>
      <w:r w:rsidR="000416A9" w:rsidRPr="00F37746">
        <w:rPr>
          <w:rFonts w:ascii="Palatino Linotype" w:eastAsia="Calibri" w:hAnsi="Palatino Linotype" w:cs="Arial"/>
          <w:sz w:val="24"/>
          <w:szCs w:val="24"/>
        </w:rPr>
        <w:t xml:space="preserve"> </w:t>
      </w:r>
      <w:r w:rsidR="00775B35" w:rsidRPr="00F37746">
        <w:rPr>
          <w:rFonts w:ascii="Palatino Linotype" w:eastAsia="Calibri" w:hAnsi="Palatino Linotype" w:cs="Arial"/>
          <w:sz w:val="24"/>
          <w:szCs w:val="24"/>
        </w:rPr>
        <w:t>cuatro (04</w:t>
      </w:r>
      <w:r w:rsidR="00971E90" w:rsidRPr="00F37746">
        <w:rPr>
          <w:rFonts w:ascii="Palatino Linotype" w:eastAsia="Calibri" w:hAnsi="Palatino Linotype" w:cs="Arial"/>
          <w:sz w:val="24"/>
          <w:szCs w:val="24"/>
        </w:rPr>
        <w:t>) de</w:t>
      </w:r>
      <w:r w:rsidR="00F50152" w:rsidRPr="00F37746">
        <w:rPr>
          <w:rFonts w:ascii="Palatino Linotype" w:eastAsia="Calibri" w:hAnsi="Palatino Linotype" w:cs="Arial"/>
          <w:sz w:val="24"/>
          <w:szCs w:val="24"/>
        </w:rPr>
        <w:t xml:space="preserve"> marzo </w:t>
      </w:r>
      <w:r w:rsidR="00971E90" w:rsidRPr="00F37746">
        <w:rPr>
          <w:rFonts w:ascii="Palatino Linotype" w:eastAsia="Calibri" w:hAnsi="Palatino Linotype" w:cs="Arial"/>
          <w:sz w:val="24"/>
          <w:szCs w:val="24"/>
        </w:rPr>
        <w:t>de dos mil veintiuno</w:t>
      </w:r>
      <w:r w:rsidRPr="00F37746">
        <w:rPr>
          <w:rFonts w:ascii="Palatino Linotype" w:eastAsia="Calibri" w:hAnsi="Palatino Linotype" w:cs="Arial"/>
          <w:sz w:val="24"/>
          <w:szCs w:val="24"/>
        </w:rPr>
        <w:t xml:space="preserve"> </w:t>
      </w:r>
      <w:r w:rsidRPr="00F37746">
        <w:rPr>
          <w:rFonts w:ascii="Palatino Linotype" w:eastAsia="Times New Roman" w:hAnsi="Palatino Linotype" w:cs="Times New Roman"/>
          <w:sz w:val="24"/>
          <w:szCs w:val="24"/>
          <w:lang w:val="es-ES_tradnl" w:eastAsia="es-ES"/>
        </w:rPr>
        <w:t xml:space="preserve">se encuentra dentro del periodo establecido por la Ley. </w:t>
      </w:r>
    </w:p>
    <w:p w14:paraId="29614B7B" w14:textId="77777777" w:rsidR="00BB6159" w:rsidRPr="00F37746" w:rsidRDefault="00BB6159" w:rsidP="00BB6159">
      <w:pPr>
        <w:pStyle w:val="Ttulo1"/>
        <w:spacing w:line="360" w:lineRule="auto"/>
        <w:ind w:right="49"/>
        <w:jc w:val="both"/>
        <w:rPr>
          <w:rFonts w:eastAsia="Calibri"/>
          <w:b/>
        </w:rPr>
      </w:pPr>
      <w:bookmarkStart w:id="6" w:name="_Toc68797211"/>
      <w:r w:rsidRPr="00F37746">
        <w:rPr>
          <w:rFonts w:eastAsia="Calibri"/>
          <w:b/>
        </w:rPr>
        <w:lastRenderedPageBreak/>
        <w:t xml:space="preserve">II. La interposición del recurso de revisión el mismo día que se tiene conocimiento de la respuesta </w:t>
      </w:r>
      <w:proofErr w:type="gramStart"/>
      <w:r w:rsidRPr="00F37746">
        <w:rPr>
          <w:rFonts w:eastAsia="Calibri"/>
          <w:b/>
        </w:rPr>
        <w:t>otorgada,  no</w:t>
      </w:r>
      <w:proofErr w:type="gramEnd"/>
      <w:r w:rsidRPr="00F37746">
        <w:rPr>
          <w:rFonts w:eastAsia="Calibri"/>
          <w:b/>
        </w:rPr>
        <w:t xml:space="preserve"> es determinante para su improcedencia.</w:t>
      </w:r>
      <w:bookmarkEnd w:id="6"/>
      <w:r w:rsidRPr="00F37746">
        <w:rPr>
          <w:rFonts w:eastAsia="Calibri"/>
          <w:b/>
        </w:rPr>
        <w:t xml:space="preserve"> </w:t>
      </w:r>
    </w:p>
    <w:p w14:paraId="14998893" w14:textId="77777777" w:rsidR="00BB6159" w:rsidRPr="00F37746" w:rsidRDefault="00BB6159" w:rsidP="00BB6159">
      <w:pPr>
        <w:spacing w:after="0" w:line="360" w:lineRule="auto"/>
        <w:ind w:right="49"/>
        <w:contextualSpacing/>
        <w:jc w:val="both"/>
        <w:rPr>
          <w:rFonts w:ascii="Palatino Linotype" w:eastAsia="Calibri" w:hAnsi="Palatino Linotype" w:cs="Arial"/>
          <w:b/>
          <w:sz w:val="24"/>
          <w:szCs w:val="24"/>
        </w:rPr>
      </w:pPr>
    </w:p>
    <w:p w14:paraId="61192F8A" w14:textId="77777777" w:rsidR="00BB6159" w:rsidRPr="00F37746" w:rsidRDefault="00BB6159" w:rsidP="00BB6159">
      <w:pPr>
        <w:pStyle w:val="Prrafodelista"/>
        <w:numPr>
          <w:ilvl w:val="0"/>
          <w:numId w:val="1"/>
        </w:numPr>
        <w:spacing w:after="0" w:line="360" w:lineRule="auto"/>
        <w:ind w:left="0" w:right="49" w:firstLine="0"/>
        <w:jc w:val="both"/>
        <w:rPr>
          <w:rFonts w:ascii="Palatino Linotype" w:eastAsia="Times New Roman" w:hAnsi="Palatino Linotype" w:cs="Times New Roman"/>
          <w:sz w:val="24"/>
          <w:szCs w:val="24"/>
          <w:lang w:val="es-ES_tradnl" w:eastAsia="es-ES"/>
        </w:rPr>
      </w:pPr>
      <w:r w:rsidRPr="00F37746">
        <w:rPr>
          <w:rFonts w:ascii="Palatino Linotype" w:eastAsia="Calibri" w:hAnsi="Palatino Linotype" w:cs="Arial"/>
          <w:sz w:val="24"/>
          <w:szCs w:val="24"/>
          <w:lang w:val="es-ES_tradnl" w:eastAsia="es-ES"/>
        </w:rPr>
        <w:t xml:space="preserve">Como se observa anteriormente, el particular presentó su inconformidad el mismo día en que tuvo conocimiento de la </w:t>
      </w:r>
      <w:proofErr w:type="gramStart"/>
      <w:r w:rsidRPr="00F37746">
        <w:rPr>
          <w:rFonts w:ascii="Palatino Linotype" w:eastAsia="Calibri" w:hAnsi="Palatino Linotype" w:cs="Arial"/>
          <w:sz w:val="24"/>
          <w:szCs w:val="24"/>
          <w:lang w:val="es-ES_tradnl" w:eastAsia="es-ES"/>
        </w:rPr>
        <w:t>respuesta,  y</w:t>
      </w:r>
      <w:proofErr w:type="gramEnd"/>
      <w:r w:rsidRPr="00F37746">
        <w:rPr>
          <w:rFonts w:ascii="Palatino Linotype" w:eastAsia="Calibri" w:hAnsi="Palatino Linotype" w:cs="Arial"/>
          <w:sz w:val="24"/>
          <w:szCs w:val="24"/>
          <w:lang w:val="es-ES_tradnl" w:eastAsia="es-ES"/>
        </w:rPr>
        <w:t xml:space="preserve"> un día antes de que iniciara el plazo precitado,  así es de señalar que  no es determinante para declarar el recurso interpuesto extemporáneo, toda vez que el tiempo concedido es para delimitar el término en que pueden impugnarse las respuestas, lo cual no impide  que se presenten antes de iniciado el plazo previsto.</w:t>
      </w:r>
    </w:p>
    <w:p w14:paraId="1E41AD8E" w14:textId="77777777" w:rsidR="00BB6159" w:rsidRPr="00F37746" w:rsidRDefault="00BB6159" w:rsidP="00BB6159">
      <w:pPr>
        <w:numPr>
          <w:ilvl w:val="0"/>
          <w:numId w:val="1"/>
        </w:numPr>
        <w:spacing w:before="240" w:after="240" w:line="360" w:lineRule="auto"/>
        <w:ind w:left="0" w:right="49" w:firstLine="0"/>
        <w:contextualSpacing/>
        <w:jc w:val="both"/>
        <w:rPr>
          <w:rFonts w:ascii="Palatino Linotype" w:eastAsiaTheme="minorEastAsia" w:hAnsi="Palatino Linotype"/>
          <w:sz w:val="24"/>
          <w:szCs w:val="24"/>
          <w:lang w:val="es-ES_tradnl" w:eastAsia="es-ES"/>
        </w:rPr>
      </w:pPr>
      <w:r w:rsidRPr="00F37746">
        <w:rPr>
          <w:rFonts w:ascii="Palatino Linotype" w:eastAsia="Calibri" w:hAnsi="Palatino Linotype" w:cs="Arial"/>
          <w:sz w:val="24"/>
          <w:szCs w:val="24"/>
          <w:lang w:val="es-ES" w:eastAsia="es-ES"/>
        </w:rPr>
        <w:t xml:space="preserve">Discernimiento </w:t>
      </w:r>
      <w:r w:rsidRPr="00F37746">
        <w:rPr>
          <w:rFonts w:ascii="Palatino Linotype" w:eastAsia="Calibri" w:hAnsi="Palatino Linotype" w:cs="Arial"/>
          <w:sz w:val="24"/>
          <w:szCs w:val="24"/>
          <w:lang w:val="es-ES_tradnl" w:eastAsia="es-ES"/>
        </w:rPr>
        <w:t>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disponen:</w:t>
      </w:r>
    </w:p>
    <w:p w14:paraId="58ABF40E" w14:textId="77777777" w:rsidR="00BB6159" w:rsidRPr="00F37746" w:rsidRDefault="00BB6159" w:rsidP="00BB6159">
      <w:pPr>
        <w:spacing w:after="0" w:line="240" w:lineRule="auto"/>
        <w:contextualSpacing/>
        <w:rPr>
          <w:rFonts w:ascii="Palatino Linotype" w:eastAsia="Calibri" w:hAnsi="Palatino Linotype" w:cs="Arial"/>
          <w:i/>
          <w:sz w:val="24"/>
          <w:szCs w:val="24"/>
          <w:lang w:val="es-ES" w:eastAsia="es-ES"/>
        </w:rPr>
      </w:pPr>
    </w:p>
    <w:p w14:paraId="57BEA443" w14:textId="77777777" w:rsidR="00BB6159" w:rsidRPr="00F37746" w:rsidRDefault="00BB6159" w:rsidP="00BB6159">
      <w:pPr>
        <w:spacing w:after="0" w:line="360" w:lineRule="auto"/>
        <w:ind w:left="567" w:right="616"/>
        <w:contextualSpacing/>
        <w:jc w:val="both"/>
        <w:rPr>
          <w:rFonts w:ascii="Palatino Linotype" w:eastAsia="Calibri" w:hAnsi="Palatino Linotype" w:cs="Arial"/>
          <w:sz w:val="24"/>
          <w:szCs w:val="24"/>
          <w:lang w:val="es-ES" w:eastAsia="es-ES"/>
        </w:rPr>
      </w:pPr>
      <w:r w:rsidRPr="00F37746">
        <w:rPr>
          <w:rFonts w:ascii="Palatino Linotype" w:eastAsia="Calibri" w:hAnsi="Palatino Linotype" w:cs="Arial"/>
          <w:b/>
          <w:i/>
          <w:sz w:val="24"/>
          <w:szCs w:val="24"/>
          <w:lang w:val="es-ES" w:eastAsia="es-ES"/>
        </w:rPr>
        <w:t>RECURSO DE RECLAMACIÓN. SU INTERPOSICIÓN NO ES EXTEMPORÁNEA SI SE REALIZA ANTES DE QUE INICIE EL PLAZO PARA HACERLO.</w:t>
      </w:r>
      <w:r w:rsidRPr="00F37746">
        <w:rPr>
          <w:rFonts w:ascii="Palatino Linotype" w:eastAsia="Calibri" w:hAnsi="Palatino Linotype" w:cs="Arial"/>
          <w:i/>
          <w:sz w:val="24"/>
          <w:szCs w:val="24"/>
          <w:lang w:val="es-ES" w:eastAsia="es-ES"/>
        </w:rPr>
        <w:t xml:space="preserve"> “Conforme al artículo 104, párrafo segundo, de la Ley de Amparo, el recurso de reclamación podrá interponerse por cualquiera de las partes, por escrito, dentro del término de tres días siguientes al en que surta </w:t>
      </w:r>
      <w:r w:rsidRPr="00F37746">
        <w:rPr>
          <w:rFonts w:ascii="Palatino Linotype" w:eastAsia="Calibri" w:hAnsi="Palatino Linotype" w:cs="Arial"/>
          <w:i/>
          <w:sz w:val="24"/>
          <w:szCs w:val="24"/>
          <w:lang w:val="es-ES" w:eastAsia="es-ES"/>
        </w:rPr>
        <w:lastRenderedPageBreak/>
        <w:t xml:space="preserve">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F37746">
        <w:rPr>
          <w:rFonts w:ascii="Palatino Linotype" w:eastAsia="Calibri" w:hAnsi="Palatino Linotype" w:cs="Arial"/>
          <w:i/>
          <w:sz w:val="24"/>
          <w:szCs w:val="24"/>
          <w:lang w:val="es-ES" w:eastAsia="es-ES"/>
        </w:rPr>
        <w:t>que</w:t>
      </w:r>
      <w:proofErr w:type="gramEnd"/>
      <w:r w:rsidRPr="00F37746">
        <w:rPr>
          <w:rFonts w:ascii="Palatino Linotype" w:eastAsia="Calibri" w:hAnsi="Palatino Linotype" w:cs="Arial"/>
          <w:i/>
          <w:sz w:val="24"/>
          <w:szCs w:val="24"/>
          <w:lang w:val="es-ES" w:eastAsia="es-ES"/>
        </w:rPr>
        <w:t xml:space="preserve"> si dicho recurso se interpone antes de que inicie el plazo para hacerlo, su presentación no es extemporánea.”</w:t>
      </w:r>
    </w:p>
    <w:p w14:paraId="47B07CC0" w14:textId="77777777" w:rsidR="002710D8" w:rsidRPr="00F37746" w:rsidRDefault="002710D8" w:rsidP="002710D8">
      <w:pPr>
        <w:pStyle w:val="Ttulo1"/>
        <w:rPr>
          <w:b/>
          <w:szCs w:val="24"/>
        </w:rPr>
      </w:pPr>
      <w:bookmarkStart w:id="7" w:name="_Toc65761677"/>
      <w:bookmarkStart w:id="8" w:name="_Toc68797212"/>
      <w:r w:rsidRPr="00F37746">
        <w:rPr>
          <w:b/>
          <w:szCs w:val="24"/>
        </w:rPr>
        <w:t>II</w:t>
      </w:r>
      <w:r w:rsidR="00BB6159" w:rsidRPr="00F37746">
        <w:rPr>
          <w:b/>
          <w:szCs w:val="24"/>
        </w:rPr>
        <w:t>I</w:t>
      </w:r>
      <w:r w:rsidRPr="00F37746">
        <w:rPr>
          <w:b/>
          <w:szCs w:val="24"/>
        </w:rPr>
        <w:t>. Del nombre como requisito innecesario para la tramitación del recurso.</w:t>
      </w:r>
      <w:bookmarkEnd w:id="7"/>
      <w:bookmarkEnd w:id="8"/>
      <w:r w:rsidRPr="00F37746">
        <w:rPr>
          <w:b/>
          <w:szCs w:val="24"/>
        </w:rPr>
        <w:t xml:space="preserve"> </w:t>
      </w:r>
    </w:p>
    <w:p w14:paraId="58AEA67E" w14:textId="77777777" w:rsidR="002710D8" w:rsidRPr="00F37746" w:rsidRDefault="002710D8" w:rsidP="002710D8">
      <w:pPr>
        <w:rPr>
          <w:rFonts w:ascii="Palatino Linotype" w:hAnsi="Palatino Linotype"/>
          <w:sz w:val="24"/>
          <w:szCs w:val="24"/>
        </w:rPr>
      </w:pPr>
    </w:p>
    <w:p w14:paraId="3F361A52" w14:textId="77777777" w:rsidR="002710D8" w:rsidRPr="00F37746" w:rsidRDefault="002710D8" w:rsidP="002710D8">
      <w:pPr>
        <w:pStyle w:val="Prrafodelista"/>
        <w:numPr>
          <w:ilvl w:val="0"/>
          <w:numId w:val="1"/>
        </w:numPr>
        <w:spacing w:after="0" w:line="360" w:lineRule="auto"/>
        <w:ind w:left="0" w:right="49" w:firstLine="0"/>
        <w:jc w:val="both"/>
        <w:rPr>
          <w:rFonts w:ascii="Palatino Linotype" w:eastAsia="Calibri" w:hAnsi="Palatino Linotype" w:cs="Arial"/>
          <w:b/>
          <w:sz w:val="24"/>
          <w:szCs w:val="24"/>
        </w:rPr>
      </w:pPr>
      <w:r w:rsidRPr="00F37746">
        <w:rPr>
          <w:rFonts w:ascii="Palatino Linotype" w:eastAsia="Calibri" w:hAnsi="Palatino Linotype" w:cs="Times New Roman"/>
          <w:sz w:val="24"/>
          <w:szCs w:val="24"/>
          <w:lang w:val="es-ES"/>
        </w:rPr>
        <w:t xml:space="preserve">Por otro lado, de la revisión al expediente electrónico contenido en el sistema </w:t>
      </w:r>
      <w:r w:rsidRPr="00F37746">
        <w:rPr>
          <w:rFonts w:ascii="Palatino Linotype" w:eastAsia="Calibri" w:hAnsi="Palatino Linotype" w:cs="Times New Roman"/>
          <w:b/>
          <w:sz w:val="24"/>
          <w:szCs w:val="24"/>
          <w:lang w:val="es-ES"/>
        </w:rPr>
        <w:t>SAIMEX</w:t>
      </w:r>
      <w:r w:rsidRPr="00F37746">
        <w:rPr>
          <w:rFonts w:ascii="Palatino Linotype" w:eastAsia="Calibri" w:hAnsi="Palatino Linotype" w:cs="Times New Roman"/>
          <w:sz w:val="24"/>
          <w:szCs w:val="24"/>
          <w:lang w:val="es-ES"/>
        </w:rPr>
        <w:t xml:space="preserve"> se desprende que la parte solicitante en ejercicio de su derecho de acceso a la información pública en el expediente que se revisa, tanto en la solicitud de información como en el recurso de revisión la parte </w:t>
      </w:r>
      <w:r w:rsidRPr="00F37746">
        <w:rPr>
          <w:rFonts w:ascii="Palatino Linotype" w:eastAsia="Calibri" w:hAnsi="Palatino Linotype" w:cs="Times New Roman"/>
          <w:b/>
          <w:sz w:val="24"/>
          <w:szCs w:val="24"/>
          <w:lang w:val="es-ES"/>
        </w:rPr>
        <w:t>RECURRENTE</w:t>
      </w:r>
      <w:r w:rsidRPr="00F37746">
        <w:rPr>
          <w:rFonts w:ascii="Palatino Linotype" w:eastAsia="Calibri" w:hAnsi="Palatino Linotype" w:cs="Times New Roman"/>
          <w:sz w:val="24"/>
          <w:szCs w:val="24"/>
          <w:lang w:val="es-ES"/>
        </w:rPr>
        <w:t xml:space="preserve"> </w:t>
      </w:r>
      <w:r w:rsidRPr="00F37746">
        <w:rPr>
          <w:rFonts w:ascii="Palatino Linotype" w:eastAsia="Calibri" w:hAnsi="Palatino Linotype" w:cs="Times New Roman"/>
          <w:b/>
          <w:sz w:val="24"/>
          <w:szCs w:val="24"/>
          <w:lang w:val="es-ES"/>
        </w:rPr>
        <w:t>no  proporciona nombre para que sea identificada,</w:t>
      </w:r>
      <w:r w:rsidRPr="00F37746">
        <w:rPr>
          <w:rFonts w:ascii="Palatino Linotype" w:eastAsia="Calibri" w:hAnsi="Palatino Linotype" w:cs="Times New Roman"/>
          <w:sz w:val="24"/>
          <w:szCs w:val="24"/>
          <w:lang w:val="es-ES"/>
        </w:rPr>
        <w:t xml:space="preserve"> por lo que no se tiene la certeza sobre su identidad, sin embargo, es importante señalar también que </w:t>
      </w:r>
      <w:r w:rsidRPr="00F37746">
        <w:rPr>
          <w:rFonts w:ascii="Palatino Linotype" w:eastAsia="Cambria" w:hAnsi="Palatino Linotype" w:cs="Arial"/>
          <w:sz w:val="24"/>
          <w:szCs w:val="24"/>
        </w:rPr>
        <w:t>el nombre o seudónimo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199CA0DF" w14:textId="77777777" w:rsidR="002710D8" w:rsidRPr="00F37746" w:rsidRDefault="002710D8" w:rsidP="002710D8">
      <w:pPr>
        <w:contextualSpacing/>
        <w:rPr>
          <w:rFonts w:ascii="Palatino Linotype" w:eastAsia="Calibri" w:hAnsi="Palatino Linotype" w:cs="Times New Roman"/>
          <w:sz w:val="24"/>
          <w:szCs w:val="24"/>
          <w:lang w:val="es-ES"/>
        </w:rPr>
      </w:pPr>
    </w:p>
    <w:p w14:paraId="28D43FC3" w14:textId="77777777" w:rsidR="002710D8" w:rsidRPr="00F37746" w:rsidRDefault="002710D8" w:rsidP="002710D8">
      <w:pPr>
        <w:numPr>
          <w:ilvl w:val="0"/>
          <w:numId w:val="1"/>
        </w:numPr>
        <w:spacing w:after="0" w:line="360" w:lineRule="auto"/>
        <w:ind w:left="0" w:right="49" w:firstLine="0"/>
        <w:contextualSpacing/>
        <w:jc w:val="both"/>
        <w:rPr>
          <w:rFonts w:ascii="Palatino Linotype" w:eastAsia="Calibri" w:hAnsi="Palatino Linotype" w:cs="Arial"/>
          <w:b/>
          <w:sz w:val="24"/>
          <w:szCs w:val="24"/>
        </w:rPr>
      </w:pPr>
      <w:r w:rsidRPr="00F37746">
        <w:rPr>
          <w:rFonts w:ascii="Palatino Linotype" w:eastAsia="Calibri" w:hAnsi="Palatino Linotype" w:cs="Times New Roman"/>
          <w:sz w:val="24"/>
          <w:szCs w:val="24"/>
          <w:lang w:val="es-ES"/>
        </w:rPr>
        <w:t xml:space="preserve">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w:t>
      </w:r>
      <w:r w:rsidRPr="00F37746">
        <w:rPr>
          <w:rFonts w:ascii="Palatino Linotype" w:eastAsia="Calibri" w:hAnsi="Palatino Linotype" w:cs="Times New Roman"/>
          <w:sz w:val="24"/>
          <w:szCs w:val="24"/>
          <w:lang w:val="es-ES"/>
        </w:rPr>
        <w:lastRenderedPageBreak/>
        <w:t>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19EF0E1" w14:textId="77777777" w:rsidR="002710D8" w:rsidRPr="00F37746" w:rsidRDefault="002710D8" w:rsidP="002710D8">
      <w:pPr>
        <w:contextualSpacing/>
        <w:rPr>
          <w:rFonts w:ascii="Palatino Linotype" w:eastAsia="Calibri" w:hAnsi="Palatino Linotype" w:cs="Times New Roman"/>
          <w:sz w:val="24"/>
          <w:szCs w:val="24"/>
          <w:lang w:val="es-ES"/>
        </w:rPr>
      </w:pPr>
    </w:p>
    <w:p w14:paraId="798BEE28" w14:textId="77777777" w:rsidR="002710D8" w:rsidRPr="00F37746" w:rsidRDefault="002710D8" w:rsidP="002710D8">
      <w:pPr>
        <w:numPr>
          <w:ilvl w:val="0"/>
          <w:numId w:val="1"/>
        </w:numPr>
        <w:spacing w:after="0" w:line="360" w:lineRule="auto"/>
        <w:ind w:left="0" w:right="49" w:firstLine="0"/>
        <w:contextualSpacing/>
        <w:jc w:val="both"/>
        <w:rPr>
          <w:rFonts w:ascii="Palatino Linotype" w:eastAsia="Calibri" w:hAnsi="Palatino Linotype" w:cs="Arial"/>
          <w:b/>
          <w:sz w:val="24"/>
          <w:szCs w:val="24"/>
        </w:rPr>
      </w:pPr>
      <w:r w:rsidRPr="00F37746">
        <w:rPr>
          <w:rFonts w:ascii="Palatino Linotype" w:eastAsia="Calibri" w:hAnsi="Palatino Linotype" w:cs="Times New Roman"/>
          <w:sz w:val="24"/>
          <w:szCs w:val="24"/>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083C6FA4" w14:textId="77777777" w:rsidR="002710D8" w:rsidRPr="00F37746" w:rsidRDefault="002710D8" w:rsidP="002710D8">
      <w:pPr>
        <w:contextualSpacing/>
        <w:rPr>
          <w:rFonts w:ascii="Palatino Linotype" w:eastAsia="Calibri" w:hAnsi="Palatino Linotype" w:cs="Times New Roman"/>
          <w:sz w:val="24"/>
          <w:szCs w:val="24"/>
          <w:lang w:val="es-ES"/>
        </w:rPr>
      </w:pPr>
    </w:p>
    <w:p w14:paraId="1193AAD7" w14:textId="77777777" w:rsidR="002710D8" w:rsidRPr="00F37746" w:rsidRDefault="002710D8" w:rsidP="002710D8">
      <w:pPr>
        <w:numPr>
          <w:ilvl w:val="0"/>
          <w:numId w:val="1"/>
        </w:numPr>
        <w:spacing w:after="0" w:line="360" w:lineRule="auto"/>
        <w:ind w:left="0" w:right="49" w:firstLine="0"/>
        <w:contextualSpacing/>
        <w:jc w:val="both"/>
        <w:rPr>
          <w:rFonts w:ascii="Palatino Linotype" w:eastAsia="Calibri" w:hAnsi="Palatino Linotype" w:cs="Arial"/>
          <w:b/>
          <w:sz w:val="24"/>
          <w:szCs w:val="24"/>
        </w:rPr>
      </w:pPr>
      <w:r w:rsidRPr="00F37746">
        <w:rPr>
          <w:rFonts w:ascii="Palatino Linotype" w:eastAsia="Calibri" w:hAnsi="Palatino Linotype" w:cs="Times New Roman"/>
          <w:sz w:val="24"/>
          <w:szCs w:val="24"/>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90DBFC9" w14:textId="77777777" w:rsidR="002710D8" w:rsidRPr="00F37746" w:rsidRDefault="002710D8" w:rsidP="002710D8">
      <w:pPr>
        <w:contextualSpacing/>
        <w:rPr>
          <w:rFonts w:ascii="Palatino Linotype" w:eastAsia="Times New Roman" w:hAnsi="Palatino Linotype" w:cs="Arial"/>
          <w:sz w:val="24"/>
          <w:szCs w:val="24"/>
          <w:lang w:val="es-ES"/>
        </w:rPr>
      </w:pPr>
    </w:p>
    <w:p w14:paraId="4F837F60" w14:textId="77777777" w:rsidR="00F50152" w:rsidRPr="00F37746" w:rsidRDefault="002710D8" w:rsidP="00F50152">
      <w:pPr>
        <w:numPr>
          <w:ilvl w:val="0"/>
          <w:numId w:val="1"/>
        </w:numPr>
        <w:spacing w:after="0" w:line="360" w:lineRule="auto"/>
        <w:ind w:left="0" w:right="49" w:firstLine="0"/>
        <w:contextualSpacing/>
        <w:jc w:val="both"/>
        <w:rPr>
          <w:rFonts w:ascii="Palatino Linotype" w:eastAsia="Calibri" w:hAnsi="Palatino Linotype" w:cs="Arial"/>
          <w:b/>
          <w:sz w:val="24"/>
          <w:szCs w:val="24"/>
        </w:rPr>
      </w:pPr>
      <w:r w:rsidRPr="00F37746">
        <w:rPr>
          <w:rFonts w:ascii="Palatino Linotype" w:eastAsia="Times New Roman" w:hAnsi="Palatino Linotype" w:cs="Arial"/>
          <w:sz w:val="24"/>
          <w:szCs w:val="24"/>
          <w:lang w:val="es-ES"/>
        </w:rPr>
        <w:t xml:space="preserve">Por lo que el nombre del solicitante y recurrente no puede ser considerado un requisito indispensable de procedibilidad del recurso de revisión que nos ocupa, </w:t>
      </w:r>
      <w:r w:rsidRPr="00F37746">
        <w:rPr>
          <w:rFonts w:ascii="Palatino Linotype" w:eastAsia="Times New Roman" w:hAnsi="Palatino Linotype" w:cs="Arial"/>
          <w:sz w:val="24"/>
          <w:szCs w:val="24"/>
          <w:lang w:val="es-ES"/>
        </w:rPr>
        <w:lastRenderedPageBreak/>
        <w:t>ya que el acceso a la información no está condicionado a acreditar algún interés ya sea jurídico o legítimo, máxime que es un elemento subsanable por este Órgano Resolutor.</w:t>
      </w:r>
    </w:p>
    <w:p w14:paraId="02BA5B4C" w14:textId="77777777" w:rsidR="009618A3" w:rsidRPr="00F37746" w:rsidRDefault="00BB6159" w:rsidP="00971E90">
      <w:pPr>
        <w:pStyle w:val="Ttulo1"/>
        <w:rPr>
          <w:b/>
          <w:szCs w:val="24"/>
        </w:rPr>
      </w:pPr>
      <w:bookmarkStart w:id="9" w:name="_Toc68797213"/>
      <w:r w:rsidRPr="00F37746">
        <w:rPr>
          <w:b/>
          <w:szCs w:val="24"/>
        </w:rPr>
        <w:t>IV</w:t>
      </w:r>
      <w:r w:rsidR="009618A3" w:rsidRPr="00F37746">
        <w:rPr>
          <w:b/>
          <w:szCs w:val="24"/>
        </w:rPr>
        <w:t xml:space="preserve">. </w:t>
      </w:r>
      <w:r w:rsidR="00971E90" w:rsidRPr="00F37746">
        <w:rPr>
          <w:b/>
          <w:szCs w:val="24"/>
        </w:rPr>
        <w:t>De la determinación sobre la procedibilidad del recurso.</w:t>
      </w:r>
      <w:bookmarkEnd w:id="9"/>
      <w:r w:rsidR="00971E90" w:rsidRPr="00F37746">
        <w:rPr>
          <w:b/>
          <w:szCs w:val="24"/>
        </w:rPr>
        <w:t xml:space="preserve"> </w:t>
      </w:r>
    </w:p>
    <w:p w14:paraId="424D28C8" w14:textId="77777777" w:rsidR="00971E90" w:rsidRPr="00F37746" w:rsidRDefault="00971E90" w:rsidP="009618A3">
      <w:pPr>
        <w:spacing w:after="0" w:line="360" w:lineRule="auto"/>
        <w:ind w:right="49"/>
        <w:contextualSpacing/>
        <w:jc w:val="both"/>
        <w:rPr>
          <w:rFonts w:ascii="Palatino Linotype" w:eastAsia="Times New Roman" w:hAnsi="Palatino Linotype" w:cs="Times New Roman"/>
          <w:sz w:val="24"/>
          <w:szCs w:val="24"/>
          <w:lang w:val="es-ES_tradnl" w:eastAsia="es-ES"/>
        </w:rPr>
      </w:pPr>
    </w:p>
    <w:p w14:paraId="25226703" w14:textId="77777777" w:rsidR="009618A3" w:rsidRPr="00F37746" w:rsidRDefault="00971E90" w:rsidP="009618A3">
      <w:pPr>
        <w:numPr>
          <w:ilvl w:val="0"/>
          <w:numId w:val="1"/>
        </w:numPr>
        <w:spacing w:after="0" w:line="360" w:lineRule="auto"/>
        <w:ind w:left="0" w:right="49" w:firstLine="0"/>
        <w:contextualSpacing/>
        <w:jc w:val="both"/>
        <w:rPr>
          <w:rFonts w:ascii="Palatino Linotype" w:eastAsia="Times New Roman" w:hAnsi="Palatino Linotype" w:cs="Times New Roman"/>
          <w:sz w:val="24"/>
          <w:szCs w:val="24"/>
          <w:lang w:val="es-ES_tradnl" w:eastAsia="es-ES"/>
        </w:rPr>
      </w:pPr>
      <w:r w:rsidRPr="00F37746">
        <w:rPr>
          <w:rFonts w:ascii="Palatino Linotype" w:eastAsia="Calibri" w:hAnsi="Palatino Linotype" w:cs="Arial"/>
          <w:sz w:val="24"/>
          <w:szCs w:val="24"/>
          <w:lang w:val="es-ES_tradnl" w:eastAsia="es-ES"/>
        </w:rPr>
        <w:t>Expuesto lo anterior</w:t>
      </w:r>
      <w:r w:rsidR="009618A3" w:rsidRPr="00F37746">
        <w:rPr>
          <w:rFonts w:ascii="Palatino Linotype" w:eastAsia="Calibri" w:hAnsi="Palatino Linotype" w:cs="Arial"/>
          <w:sz w:val="24"/>
          <w:szCs w:val="24"/>
          <w:lang w:val="es-ES_tradnl" w:eastAsia="es-ES"/>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3D6AD37" w14:textId="77777777" w:rsidR="00DE44CE" w:rsidRPr="00F37746" w:rsidRDefault="0019273C" w:rsidP="00DE44CE">
      <w:pPr>
        <w:keepNext/>
        <w:keepLines/>
        <w:spacing w:before="240" w:line="360" w:lineRule="auto"/>
        <w:outlineLvl w:val="0"/>
        <w:rPr>
          <w:rFonts w:ascii="Palatino Linotype" w:eastAsia="MS Gothic" w:hAnsi="Palatino Linotype" w:cstheme="majorBidi"/>
          <w:b/>
          <w:sz w:val="24"/>
          <w:szCs w:val="24"/>
          <w:lang w:val="es-ES_tradnl" w:eastAsia="es-ES"/>
        </w:rPr>
      </w:pPr>
      <w:bookmarkStart w:id="10" w:name="_Toc63348474"/>
      <w:bookmarkStart w:id="11" w:name="_Toc68797214"/>
      <w:bookmarkStart w:id="12" w:name="_Toc461555893"/>
      <w:bookmarkStart w:id="13" w:name="_Toc458016386"/>
      <w:bookmarkStart w:id="14" w:name="_Toc455743517"/>
      <w:bookmarkStart w:id="15" w:name="_Toc454968928"/>
      <w:r w:rsidRPr="00F37746">
        <w:rPr>
          <w:rFonts w:ascii="Palatino Linotype" w:eastAsia="MS Gothic" w:hAnsi="Palatino Linotype" w:cstheme="majorBidi"/>
          <w:b/>
          <w:sz w:val="24"/>
          <w:szCs w:val="24"/>
          <w:lang w:val="es-ES_tradnl" w:eastAsia="es-ES"/>
        </w:rPr>
        <w:t>TERCERO</w:t>
      </w:r>
      <w:r w:rsidR="00DE44CE" w:rsidRPr="00F37746">
        <w:rPr>
          <w:rFonts w:ascii="Palatino Linotype" w:eastAsia="MS Gothic" w:hAnsi="Palatino Linotype" w:cstheme="majorBidi"/>
          <w:b/>
          <w:sz w:val="24"/>
          <w:szCs w:val="24"/>
          <w:lang w:val="es-ES_tradnl" w:eastAsia="es-ES"/>
        </w:rPr>
        <w:t>. De previo y especial pronunciamiento.</w:t>
      </w:r>
      <w:bookmarkEnd w:id="10"/>
      <w:bookmarkEnd w:id="11"/>
      <w:r w:rsidR="00DE44CE" w:rsidRPr="00F37746">
        <w:rPr>
          <w:rFonts w:ascii="Palatino Linotype" w:eastAsia="MS Gothic" w:hAnsi="Palatino Linotype" w:cstheme="majorBidi"/>
          <w:b/>
          <w:sz w:val="24"/>
          <w:szCs w:val="24"/>
          <w:lang w:val="es-ES_tradnl" w:eastAsia="es-ES"/>
        </w:rPr>
        <w:t xml:space="preserve"> </w:t>
      </w:r>
    </w:p>
    <w:p w14:paraId="4DBFE9A0" w14:textId="77777777" w:rsidR="003023BB" w:rsidRPr="00F37746" w:rsidRDefault="003023BB" w:rsidP="00F26023">
      <w:pPr>
        <w:pStyle w:val="Prrafodelista"/>
        <w:keepNext/>
        <w:keepLines/>
        <w:numPr>
          <w:ilvl w:val="0"/>
          <w:numId w:val="9"/>
        </w:numPr>
        <w:spacing w:before="240" w:line="360" w:lineRule="auto"/>
        <w:ind w:left="0" w:firstLine="0"/>
        <w:outlineLvl w:val="0"/>
        <w:rPr>
          <w:rFonts w:ascii="Palatino Linotype" w:eastAsia="MS Gothic" w:hAnsi="Palatino Linotype" w:cstheme="majorBidi"/>
          <w:b/>
          <w:sz w:val="24"/>
          <w:szCs w:val="24"/>
          <w:lang w:val="es-ES_tradnl" w:eastAsia="es-ES"/>
        </w:rPr>
      </w:pPr>
      <w:bookmarkStart w:id="16" w:name="_Toc68797215"/>
      <w:r w:rsidRPr="00F37746">
        <w:rPr>
          <w:rFonts w:ascii="Palatino Linotype" w:eastAsia="MS Gothic" w:hAnsi="Palatino Linotype" w:cstheme="majorBidi"/>
          <w:b/>
          <w:sz w:val="24"/>
          <w:szCs w:val="24"/>
          <w:lang w:val="es-ES_tradnl" w:eastAsia="es-ES"/>
        </w:rPr>
        <w:t xml:space="preserve">De la </w:t>
      </w:r>
      <w:r w:rsidR="0019273C" w:rsidRPr="00F37746">
        <w:rPr>
          <w:rFonts w:ascii="Palatino Linotype" w:eastAsia="MS Gothic" w:hAnsi="Palatino Linotype" w:cstheme="majorBidi"/>
          <w:b/>
          <w:sz w:val="24"/>
          <w:szCs w:val="24"/>
          <w:lang w:val="es-ES_tradnl" w:eastAsia="es-ES"/>
        </w:rPr>
        <w:t>contingencia sanitaria.</w:t>
      </w:r>
      <w:bookmarkEnd w:id="16"/>
      <w:r w:rsidR="0019273C" w:rsidRPr="00F37746">
        <w:rPr>
          <w:rFonts w:ascii="Palatino Linotype" w:eastAsia="MS Gothic" w:hAnsi="Palatino Linotype" w:cstheme="majorBidi"/>
          <w:b/>
          <w:sz w:val="24"/>
          <w:szCs w:val="24"/>
          <w:lang w:val="es-ES_tradnl" w:eastAsia="es-ES"/>
        </w:rPr>
        <w:t xml:space="preserve"> </w:t>
      </w:r>
      <w:r w:rsidRPr="00F37746">
        <w:rPr>
          <w:rFonts w:ascii="Palatino Linotype" w:eastAsia="MS Gothic" w:hAnsi="Palatino Linotype" w:cstheme="majorBidi"/>
          <w:b/>
          <w:sz w:val="24"/>
          <w:szCs w:val="24"/>
          <w:lang w:val="es-ES_tradnl" w:eastAsia="es-ES"/>
        </w:rPr>
        <w:t xml:space="preserve"> </w:t>
      </w:r>
    </w:p>
    <w:p w14:paraId="56728660" w14:textId="77777777" w:rsidR="00DE44CE" w:rsidRPr="00F37746" w:rsidRDefault="00DE44CE" w:rsidP="002710D8">
      <w:pPr>
        <w:numPr>
          <w:ilvl w:val="0"/>
          <w:numId w:val="1"/>
        </w:numPr>
        <w:spacing w:after="0" w:line="360" w:lineRule="auto"/>
        <w:ind w:left="0" w:firstLine="0"/>
        <w:contextualSpacing/>
        <w:jc w:val="both"/>
        <w:rPr>
          <w:rFonts w:ascii="Palatino Linotype" w:hAnsi="Palatino Linotype"/>
          <w:sz w:val="24"/>
          <w:szCs w:val="24"/>
          <w:lang w:val="es-ES"/>
        </w:rPr>
      </w:pPr>
      <w:r w:rsidRPr="00F37746">
        <w:rPr>
          <w:rFonts w:ascii="Palatino Linotype" w:hAnsi="Palatino Linotype"/>
          <w:sz w:val="24"/>
          <w:szCs w:val="24"/>
          <w:lang w:val="es-ES"/>
        </w:rPr>
        <w:t xml:space="preserve">Previo al estudio del presente asunto es necesario señalar que desde que inició, a finales de 2019, la crisis generada por el virus </w:t>
      </w:r>
      <w:r w:rsidRPr="00F37746">
        <w:rPr>
          <w:rFonts w:ascii="Palatino Linotype" w:hAnsi="Palatino Linotype"/>
          <w:b/>
          <w:sz w:val="24"/>
          <w:szCs w:val="24"/>
          <w:lang w:val="es-ES"/>
        </w:rPr>
        <w:t>SARS-Cov-2 -  COVID-19</w:t>
      </w:r>
      <w:r w:rsidRPr="00F37746">
        <w:rPr>
          <w:rFonts w:ascii="Palatino Linotype" w:hAnsi="Palatino Linotype"/>
          <w:sz w:val="24"/>
          <w:szCs w:val="24"/>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0299F642" w14:textId="77777777" w:rsidR="00DE44CE" w:rsidRPr="00F37746" w:rsidRDefault="00DE44CE" w:rsidP="00DE44CE">
      <w:pPr>
        <w:spacing w:line="360" w:lineRule="auto"/>
        <w:contextualSpacing/>
        <w:jc w:val="both"/>
        <w:rPr>
          <w:rFonts w:ascii="Palatino Linotype" w:hAnsi="Palatino Linotype"/>
          <w:sz w:val="24"/>
          <w:szCs w:val="24"/>
          <w:lang w:val="es-ES"/>
        </w:rPr>
      </w:pPr>
    </w:p>
    <w:p w14:paraId="6788EC3C" w14:textId="77777777" w:rsidR="00DE44CE" w:rsidRPr="00F37746" w:rsidRDefault="00DE44CE" w:rsidP="002710D8">
      <w:pPr>
        <w:numPr>
          <w:ilvl w:val="0"/>
          <w:numId w:val="1"/>
        </w:numPr>
        <w:spacing w:after="0" w:line="360" w:lineRule="auto"/>
        <w:ind w:left="0" w:firstLine="0"/>
        <w:contextualSpacing/>
        <w:jc w:val="both"/>
        <w:rPr>
          <w:rFonts w:ascii="Palatino Linotype" w:hAnsi="Palatino Linotype"/>
          <w:sz w:val="24"/>
          <w:szCs w:val="24"/>
          <w:lang w:val="es-ES"/>
        </w:rPr>
      </w:pPr>
      <w:r w:rsidRPr="00F37746">
        <w:rPr>
          <w:rFonts w:ascii="Palatino Linotype" w:hAnsi="Palatino Linotype"/>
          <w:sz w:val="24"/>
          <w:szCs w:val="24"/>
          <w:lang w:val="es-ES"/>
        </w:rPr>
        <w:lastRenderedPageBreak/>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0ADBA4BA" w14:textId="77777777" w:rsidR="00DE44CE" w:rsidRPr="00F37746" w:rsidRDefault="00DE44CE" w:rsidP="00DE44CE">
      <w:pPr>
        <w:spacing w:line="360" w:lineRule="auto"/>
        <w:jc w:val="both"/>
        <w:rPr>
          <w:rFonts w:ascii="Palatino Linotype" w:hAnsi="Palatino Linotype"/>
          <w:sz w:val="24"/>
          <w:szCs w:val="24"/>
          <w:lang w:val="es-ES"/>
        </w:rPr>
      </w:pPr>
    </w:p>
    <w:p w14:paraId="274B1F68" w14:textId="77777777" w:rsidR="00DE44CE" w:rsidRPr="00F37746" w:rsidRDefault="00DE44CE" w:rsidP="002710D8">
      <w:pPr>
        <w:numPr>
          <w:ilvl w:val="0"/>
          <w:numId w:val="1"/>
        </w:numPr>
        <w:spacing w:after="0" w:line="360" w:lineRule="auto"/>
        <w:ind w:left="0" w:firstLine="0"/>
        <w:contextualSpacing/>
        <w:jc w:val="both"/>
        <w:rPr>
          <w:rFonts w:ascii="Palatino Linotype" w:hAnsi="Palatino Linotype"/>
          <w:sz w:val="24"/>
          <w:szCs w:val="24"/>
          <w:lang w:val="es-ES"/>
        </w:rPr>
      </w:pPr>
      <w:r w:rsidRPr="00F37746">
        <w:rPr>
          <w:rFonts w:ascii="Palatino Linotype" w:hAnsi="Palatino Linotype"/>
          <w:sz w:val="24"/>
          <w:szCs w:val="24"/>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0800963A" w14:textId="77777777" w:rsidR="00DE44CE" w:rsidRPr="00F37746" w:rsidRDefault="00DE44CE" w:rsidP="00DE44CE">
      <w:pPr>
        <w:spacing w:line="360" w:lineRule="auto"/>
        <w:jc w:val="both"/>
        <w:rPr>
          <w:rFonts w:ascii="Palatino Linotype" w:hAnsi="Palatino Linotype"/>
          <w:sz w:val="24"/>
          <w:szCs w:val="24"/>
          <w:lang w:val="es-ES"/>
        </w:rPr>
      </w:pPr>
    </w:p>
    <w:p w14:paraId="198FE073" w14:textId="77777777" w:rsidR="00DE44CE" w:rsidRPr="00F37746" w:rsidRDefault="00DE44CE" w:rsidP="002710D8">
      <w:pPr>
        <w:numPr>
          <w:ilvl w:val="0"/>
          <w:numId w:val="1"/>
        </w:numPr>
        <w:spacing w:after="0" w:line="360" w:lineRule="auto"/>
        <w:ind w:left="0" w:firstLine="0"/>
        <w:contextualSpacing/>
        <w:jc w:val="both"/>
        <w:rPr>
          <w:rFonts w:ascii="Palatino Linotype" w:hAnsi="Palatino Linotype"/>
          <w:sz w:val="24"/>
          <w:szCs w:val="24"/>
          <w:lang w:val="es-ES"/>
        </w:rPr>
      </w:pPr>
      <w:r w:rsidRPr="00F37746">
        <w:rPr>
          <w:rFonts w:ascii="Palatino Linotype" w:hAnsi="Palatino Linotype"/>
          <w:sz w:val="24"/>
          <w:szCs w:val="24"/>
          <w:lang w:val="es-ES"/>
        </w:rPr>
        <w:t xml:space="preserve">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w:t>
      </w:r>
      <w:r w:rsidRPr="00F37746">
        <w:rPr>
          <w:rFonts w:ascii="Palatino Linotype" w:hAnsi="Palatino Linotype"/>
          <w:sz w:val="24"/>
          <w:szCs w:val="24"/>
          <w:lang w:val="es-ES"/>
        </w:rPr>
        <w:lastRenderedPageBreak/>
        <w:t>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3FA26A27" w14:textId="77777777" w:rsidR="00DE44CE" w:rsidRPr="00F37746" w:rsidRDefault="00DE44CE" w:rsidP="00DE44CE">
      <w:pPr>
        <w:spacing w:line="360" w:lineRule="auto"/>
        <w:jc w:val="both"/>
        <w:rPr>
          <w:rFonts w:ascii="Palatino Linotype" w:hAnsi="Palatino Linotype"/>
          <w:sz w:val="24"/>
          <w:szCs w:val="24"/>
          <w:lang w:val="es-ES"/>
        </w:rPr>
      </w:pPr>
    </w:p>
    <w:p w14:paraId="54CF33DB" w14:textId="77777777" w:rsidR="00DE44CE" w:rsidRPr="00F37746" w:rsidRDefault="00DE44CE" w:rsidP="002710D8">
      <w:pPr>
        <w:numPr>
          <w:ilvl w:val="0"/>
          <w:numId w:val="1"/>
        </w:numPr>
        <w:spacing w:after="0" w:line="360" w:lineRule="auto"/>
        <w:ind w:left="0" w:firstLine="0"/>
        <w:contextualSpacing/>
        <w:jc w:val="both"/>
        <w:rPr>
          <w:rFonts w:ascii="Palatino Linotype" w:hAnsi="Palatino Linotype"/>
          <w:sz w:val="24"/>
          <w:szCs w:val="24"/>
          <w:lang w:val="es-ES"/>
        </w:rPr>
      </w:pPr>
      <w:r w:rsidRPr="00F37746">
        <w:rPr>
          <w:rFonts w:ascii="Palatino Linotype" w:hAnsi="Palatino Linotype"/>
          <w:sz w:val="24"/>
          <w:szCs w:val="24"/>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2C0542A9" w14:textId="77777777" w:rsidR="00DE44CE" w:rsidRPr="00F37746" w:rsidRDefault="00DE44CE" w:rsidP="00DE44CE">
      <w:pPr>
        <w:spacing w:after="0" w:line="360" w:lineRule="auto"/>
        <w:contextualSpacing/>
        <w:jc w:val="both"/>
        <w:rPr>
          <w:rFonts w:ascii="Palatino Linotype" w:hAnsi="Palatino Linotype"/>
          <w:sz w:val="24"/>
          <w:szCs w:val="24"/>
          <w:lang w:val="es-ES"/>
        </w:rPr>
      </w:pPr>
    </w:p>
    <w:p w14:paraId="60DB08A9" w14:textId="77777777" w:rsidR="00DE44CE" w:rsidRPr="00F37746" w:rsidRDefault="00DE44CE" w:rsidP="002710D8">
      <w:pPr>
        <w:numPr>
          <w:ilvl w:val="0"/>
          <w:numId w:val="1"/>
        </w:numPr>
        <w:spacing w:after="0" w:line="360" w:lineRule="auto"/>
        <w:ind w:left="0" w:firstLine="0"/>
        <w:contextualSpacing/>
        <w:jc w:val="both"/>
        <w:rPr>
          <w:rFonts w:ascii="Palatino Linotype" w:hAnsi="Palatino Linotype"/>
          <w:sz w:val="24"/>
          <w:szCs w:val="24"/>
          <w:lang w:val="es-ES"/>
        </w:rPr>
      </w:pPr>
      <w:r w:rsidRPr="00F37746">
        <w:rPr>
          <w:rFonts w:ascii="Palatino Linotype" w:hAnsi="Palatino Linotype"/>
          <w:sz w:val="24"/>
          <w:szCs w:val="24"/>
          <w:lang w:val="es-ES"/>
        </w:rPr>
        <w:t xml:space="preserve">El </w:t>
      </w:r>
      <w:proofErr w:type="spellStart"/>
      <w:r w:rsidRPr="00F37746">
        <w:rPr>
          <w:rFonts w:ascii="Palatino Linotype" w:hAnsi="Palatino Linotype"/>
          <w:sz w:val="24"/>
          <w:szCs w:val="24"/>
          <w:lang w:val="es-ES"/>
        </w:rPr>
        <w:t>Infoem</w:t>
      </w:r>
      <w:proofErr w:type="spellEnd"/>
      <w:r w:rsidRPr="00F37746">
        <w:rPr>
          <w:rFonts w:ascii="Palatino Linotype" w:hAnsi="Palatino Linotype"/>
          <w:sz w:val="24"/>
          <w:szCs w:val="24"/>
          <w:lang w:val="es-ES"/>
        </w:rPr>
        <w:t xml:space="preserve">, respetuoso de las medidas adoptadas por la autoridad sanitaria, así como la mayor parte de los sujetos obligados, hemos venido implementado una serie de medidas y acciones para darle continuidad a nuestro funcionamiento </w:t>
      </w:r>
      <w:r w:rsidRPr="00F37746">
        <w:rPr>
          <w:rFonts w:ascii="Palatino Linotype" w:hAnsi="Palatino Linotype"/>
          <w:sz w:val="24"/>
          <w:szCs w:val="24"/>
          <w:lang w:val="es-ES"/>
        </w:rPr>
        <w:lastRenderedPageBreak/>
        <w:t xml:space="preserve">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14:paraId="4DE82F3C" w14:textId="77777777" w:rsidR="00DE44CE" w:rsidRPr="00F37746" w:rsidRDefault="00DE44CE" w:rsidP="00DE44CE">
      <w:pPr>
        <w:spacing w:line="360" w:lineRule="auto"/>
        <w:jc w:val="both"/>
        <w:rPr>
          <w:rFonts w:ascii="Palatino Linotype" w:hAnsi="Palatino Linotype"/>
          <w:sz w:val="24"/>
          <w:szCs w:val="24"/>
          <w:lang w:val="es-ES"/>
        </w:rPr>
      </w:pPr>
    </w:p>
    <w:p w14:paraId="5F68E397" w14:textId="77777777" w:rsidR="00DE44CE" w:rsidRPr="00F37746" w:rsidRDefault="00DE44CE" w:rsidP="002710D8">
      <w:pPr>
        <w:numPr>
          <w:ilvl w:val="0"/>
          <w:numId w:val="1"/>
        </w:numPr>
        <w:spacing w:after="0" w:line="360" w:lineRule="auto"/>
        <w:ind w:left="0" w:firstLine="0"/>
        <w:contextualSpacing/>
        <w:jc w:val="both"/>
        <w:rPr>
          <w:rFonts w:ascii="Palatino Linotype" w:hAnsi="Palatino Linotype"/>
          <w:sz w:val="24"/>
          <w:szCs w:val="24"/>
          <w:lang w:val="es-ES"/>
        </w:rPr>
      </w:pPr>
      <w:r w:rsidRPr="00F37746">
        <w:rPr>
          <w:rFonts w:ascii="Palatino Linotype" w:hAnsi="Palatino Linotype"/>
          <w:sz w:val="24"/>
          <w:szCs w:val="24"/>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55F00D0B" w14:textId="77777777" w:rsidR="00DE44CE" w:rsidRPr="00F37746" w:rsidRDefault="00DE44CE" w:rsidP="00DE44CE">
      <w:pPr>
        <w:spacing w:line="360" w:lineRule="auto"/>
        <w:jc w:val="both"/>
        <w:rPr>
          <w:rFonts w:ascii="Palatino Linotype" w:hAnsi="Palatino Linotype"/>
          <w:sz w:val="24"/>
          <w:szCs w:val="24"/>
          <w:lang w:val="es-ES"/>
        </w:rPr>
      </w:pPr>
    </w:p>
    <w:p w14:paraId="75313C21" w14:textId="77777777" w:rsidR="00DE44CE" w:rsidRPr="00F37746" w:rsidRDefault="00DE44CE" w:rsidP="002710D8">
      <w:pPr>
        <w:numPr>
          <w:ilvl w:val="0"/>
          <w:numId w:val="1"/>
        </w:numPr>
        <w:spacing w:after="0" w:line="360" w:lineRule="auto"/>
        <w:ind w:left="0" w:firstLine="0"/>
        <w:contextualSpacing/>
        <w:jc w:val="both"/>
        <w:rPr>
          <w:rFonts w:ascii="Palatino Linotype" w:hAnsi="Palatino Linotype"/>
          <w:sz w:val="24"/>
          <w:szCs w:val="24"/>
          <w:lang w:val="es-ES"/>
        </w:rPr>
      </w:pPr>
      <w:r w:rsidRPr="00F37746">
        <w:rPr>
          <w:rFonts w:ascii="Palatino Linotype" w:hAnsi="Palatino Linotype"/>
          <w:sz w:val="24"/>
          <w:szCs w:val="24"/>
          <w:lang w:val="es-ES"/>
        </w:rPr>
        <w:lastRenderedPageBreak/>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7CDCB5B8" w14:textId="77777777" w:rsidR="00DE44CE" w:rsidRPr="00F37746" w:rsidRDefault="00DE44CE" w:rsidP="00DE44CE">
      <w:pPr>
        <w:spacing w:line="360" w:lineRule="auto"/>
        <w:contextualSpacing/>
        <w:jc w:val="both"/>
        <w:rPr>
          <w:rFonts w:ascii="Palatino Linotype" w:hAnsi="Palatino Linotype"/>
          <w:sz w:val="24"/>
          <w:szCs w:val="24"/>
          <w:lang w:val="es-ES"/>
        </w:rPr>
      </w:pPr>
    </w:p>
    <w:p w14:paraId="3A345E3D" w14:textId="77777777" w:rsidR="00DE44CE" w:rsidRPr="00F37746" w:rsidRDefault="00DE44CE" w:rsidP="002710D8">
      <w:pPr>
        <w:numPr>
          <w:ilvl w:val="0"/>
          <w:numId w:val="1"/>
        </w:numPr>
        <w:spacing w:after="0" w:line="360" w:lineRule="auto"/>
        <w:ind w:left="0" w:firstLine="0"/>
        <w:contextualSpacing/>
        <w:jc w:val="both"/>
        <w:rPr>
          <w:rFonts w:ascii="Palatino Linotype" w:hAnsi="Palatino Linotype"/>
          <w:sz w:val="24"/>
          <w:szCs w:val="24"/>
          <w:lang w:val="es-ES"/>
        </w:rPr>
      </w:pPr>
      <w:r w:rsidRPr="00F37746">
        <w:rPr>
          <w:rFonts w:ascii="Palatino Linotype" w:hAnsi="Palatino Linotype"/>
          <w:sz w:val="24"/>
          <w:szCs w:val="24"/>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06101086" w14:textId="77777777" w:rsidR="00DE44CE" w:rsidRPr="00F37746" w:rsidRDefault="00DE44CE" w:rsidP="00DE44CE">
      <w:pPr>
        <w:spacing w:line="360" w:lineRule="auto"/>
        <w:ind w:left="720"/>
        <w:contextualSpacing/>
        <w:rPr>
          <w:rFonts w:ascii="Palatino Linotype" w:hAnsi="Palatino Linotype"/>
          <w:sz w:val="24"/>
          <w:szCs w:val="24"/>
          <w:lang w:val="es-ES"/>
        </w:rPr>
      </w:pPr>
    </w:p>
    <w:p w14:paraId="3156874C" w14:textId="77777777" w:rsidR="00DE44CE" w:rsidRPr="00F37746" w:rsidRDefault="00DE44CE" w:rsidP="002710D8">
      <w:pPr>
        <w:numPr>
          <w:ilvl w:val="0"/>
          <w:numId w:val="1"/>
        </w:numPr>
        <w:spacing w:after="0" w:line="360" w:lineRule="auto"/>
        <w:ind w:left="0" w:firstLine="0"/>
        <w:contextualSpacing/>
        <w:jc w:val="both"/>
        <w:rPr>
          <w:rFonts w:ascii="Palatino Linotype" w:hAnsi="Palatino Linotype"/>
          <w:sz w:val="24"/>
          <w:szCs w:val="24"/>
          <w:lang w:val="es-ES"/>
        </w:rPr>
      </w:pPr>
      <w:r w:rsidRPr="00F37746">
        <w:rPr>
          <w:rFonts w:ascii="Palatino Linotype" w:hAnsi="Palatino Linotype"/>
          <w:sz w:val="24"/>
          <w:szCs w:val="24"/>
          <w:lang w:val="es-ES"/>
        </w:rPr>
        <w:lastRenderedPageBreak/>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5F91454D" w14:textId="77777777" w:rsidR="00DE44CE" w:rsidRPr="00F37746" w:rsidRDefault="00DE44CE" w:rsidP="00DE44CE">
      <w:pPr>
        <w:spacing w:line="360" w:lineRule="auto"/>
        <w:ind w:left="720"/>
        <w:contextualSpacing/>
        <w:rPr>
          <w:rFonts w:ascii="Palatino Linotype" w:hAnsi="Palatino Linotype"/>
          <w:sz w:val="24"/>
          <w:szCs w:val="24"/>
          <w:lang w:val="es-ES"/>
        </w:rPr>
      </w:pPr>
    </w:p>
    <w:p w14:paraId="631C7AE1" w14:textId="77777777" w:rsidR="00DE44CE" w:rsidRPr="00F37746" w:rsidRDefault="00DE44CE" w:rsidP="002710D8">
      <w:pPr>
        <w:numPr>
          <w:ilvl w:val="0"/>
          <w:numId w:val="1"/>
        </w:numPr>
        <w:spacing w:after="0" w:line="360" w:lineRule="auto"/>
        <w:ind w:left="0" w:firstLine="0"/>
        <w:contextualSpacing/>
        <w:jc w:val="both"/>
        <w:rPr>
          <w:rFonts w:ascii="Palatino Linotype" w:hAnsi="Palatino Linotype"/>
          <w:sz w:val="24"/>
          <w:szCs w:val="24"/>
          <w:lang w:val="es-ES"/>
        </w:rPr>
      </w:pPr>
      <w:r w:rsidRPr="00F37746">
        <w:rPr>
          <w:rFonts w:ascii="Palatino Linotype" w:hAnsi="Palatino Linotype"/>
          <w:sz w:val="24"/>
          <w:szCs w:val="24"/>
          <w:lang w:val="es-E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w:t>
      </w:r>
      <w:r w:rsidRPr="00F37746">
        <w:rPr>
          <w:rFonts w:ascii="Palatino Linotype" w:hAnsi="Palatino Linotype"/>
          <w:sz w:val="24"/>
          <w:szCs w:val="24"/>
          <w:lang w:val="es-ES"/>
        </w:rPr>
        <w:lastRenderedPageBreak/>
        <w:t>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56A2F6C2" w14:textId="77777777" w:rsidR="0019273C" w:rsidRPr="00F37746" w:rsidRDefault="0019273C" w:rsidP="0019273C">
      <w:pPr>
        <w:pStyle w:val="Ttulo1"/>
        <w:spacing w:line="360" w:lineRule="auto"/>
        <w:rPr>
          <w:rFonts w:eastAsia="MS Gothic" w:cs="Times New Roman"/>
          <w:b/>
          <w:i/>
          <w:color w:val="000000"/>
          <w:szCs w:val="24"/>
        </w:rPr>
      </w:pPr>
      <w:bookmarkStart w:id="17" w:name="_Toc68797216"/>
      <w:bookmarkStart w:id="18" w:name="_Toc455991148"/>
      <w:bookmarkStart w:id="19" w:name="_Toc450120669"/>
      <w:bookmarkStart w:id="20" w:name="_Toc461555896"/>
      <w:bookmarkStart w:id="21" w:name="_Toc462154385"/>
      <w:bookmarkStart w:id="22" w:name="_Toc462660376"/>
      <w:bookmarkStart w:id="23" w:name="_Toc462660687"/>
      <w:bookmarkStart w:id="24" w:name="_Toc462660766"/>
      <w:bookmarkStart w:id="25" w:name="_Toc465264624"/>
      <w:bookmarkStart w:id="26" w:name="_Toc465264870"/>
      <w:bookmarkStart w:id="27" w:name="_Toc465266520"/>
      <w:bookmarkStart w:id="28" w:name="_Toc466302258"/>
      <w:bookmarkStart w:id="29" w:name="_Toc466371866"/>
      <w:bookmarkStart w:id="30" w:name="_Toc466371925"/>
      <w:bookmarkStart w:id="31" w:name="_Toc466377654"/>
      <w:bookmarkStart w:id="32" w:name="_Toc478549736"/>
      <w:bookmarkStart w:id="33" w:name="_Toc478572850"/>
      <w:bookmarkStart w:id="34" w:name="_Toc479238537"/>
      <w:r w:rsidRPr="00F37746">
        <w:rPr>
          <w:rFonts w:eastAsia="MS Mincho"/>
          <w:b/>
          <w:szCs w:val="24"/>
          <w:lang w:val="es-ES_tradnl" w:eastAsia="es-ES"/>
        </w:rPr>
        <w:t>CUARTO</w:t>
      </w:r>
      <w:r w:rsidRPr="00F37746">
        <w:rPr>
          <w:rFonts w:eastAsia="MS Gothic" w:cs="Times New Roman"/>
          <w:b/>
          <w:szCs w:val="24"/>
        </w:rPr>
        <w:t xml:space="preserve">. </w:t>
      </w:r>
      <w:r w:rsidRPr="00F37746">
        <w:rPr>
          <w:rFonts w:eastAsia="MS Gothic" w:cs="Times New Roman"/>
          <w:b/>
          <w:color w:val="000000"/>
          <w:szCs w:val="24"/>
        </w:rPr>
        <w:t xml:space="preserve">Del planteamiento de la </w:t>
      </w:r>
      <w:r w:rsidRPr="00F37746">
        <w:rPr>
          <w:rFonts w:eastAsia="MS Gothic" w:cs="Times New Roman"/>
          <w:b/>
          <w:i/>
          <w:color w:val="000000"/>
          <w:szCs w:val="24"/>
        </w:rPr>
        <w:t>Litis.</w:t>
      </w:r>
      <w:bookmarkEnd w:id="17"/>
    </w:p>
    <w:p w14:paraId="44E15554" w14:textId="77777777" w:rsidR="0019273C" w:rsidRPr="00F37746" w:rsidRDefault="0019273C" w:rsidP="0019273C">
      <w:pPr>
        <w:pStyle w:val="Prrafodelista"/>
        <w:numPr>
          <w:ilvl w:val="0"/>
          <w:numId w:val="1"/>
        </w:numPr>
        <w:spacing w:before="240" w:after="240" w:line="360" w:lineRule="auto"/>
        <w:ind w:left="0" w:firstLine="0"/>
        <w:jc w:val="both"/>
        <w:rPr>
          <w:rFonts w:ascii="Palatino Linotype" w:eastAsia="Times New Roman" w:hAnsi="Palatino Linotype" w:cs="Times New Roman"/>
          <w:i/>
          <w:sz w:val="24"/>
          <w:szCs w:val="24"/>
          <w:lang w:val="es-ES_tradnl" w:eastAsia="es-ES"/>
        </w:rPr>
      </w:pPr>
      <w:r w:rsidRPr="00F37746">
        <w:rPr>
          <w:rFonts w:ascii="Palatino Linotype" w:eastAsia="Times New Roman" w:hAnsi="Palatino Linotype" w:cs="Arial"/>
          <w:sz w:val="24"/>
          <w:szCs w:val="24"/>
          <w:lang w:val="es-ES_tradnl" w:eastAsia="es-ES"/>
        </w:rPr>
        <w:t xml:space="preserve">El recurso revisión tiene como finalidad reparar cualquier posible afectación al derecho de acceso a la información pública en términos del Título Octavo de la </w:t>
      </w:r>
      <w:r w:rsidRPr="00F37746">
        <w:rPr>
          <w:rFonts w:ascii="Palatino Linotype" w:eastAsia="Calibri" w:hAnsi="Palatino Linotype" w:cs="Arial"/>
          <w:b/>
          <w:sz w:val="24"/>
          <w:szCs w:val="24"/>
          <w:lang w:val="es-ES" w:eastAsia="es-ES"/>
        </w:rPr>
        <w:t>Ley de Transparencia y Acceso a la Información Pública del Estado de México y Municipios</w:t>
      </w:r>
      <w:r w:rsidRPr="00F37746">
        <w:rPr>
          <w:rFonts w:ascii="Palatino Linotype" w:eastAsia="Times New Roman" w:hAnsi="Palatino Linotype" w:cs="Arial"/>
          <w:sz w:val="24"/>
          <w:szCs w:val="24"/>
          <w:lang w:val="es-ES_tradnl" w:eastAsia="es-ES"/>
        </w:rPr>
        <w:t xml:space="preserve"> y determinar la confirmación; revocación o modificación; </w:t>
      </w:r>
      <w:proofErr w:type="spellStart"/>
      <w:r w:rsidRPr="00F37746">
        <w:rPr>
          <w:rFonts w:ascii="Palatino Linotype" w:eastAsia="Times New Roman" w:hAnsi="Palatino Linotype" w:cs="Arial"/>
          <w:sz w:val="24"/>
          <w:szCs w:val="24"/>
          <w:lang w:val="es-ES_tradnl" w:eastAsia="es-ES"/>
        </w:rPr>
        <w:t>desechamiento</w:t>
      </w:r>
      <w:proofErr w:type="spellEnd"/>
      <w:r w:rsidRPr="00F37746">
        <w:rPr>
          <w:rFonts w:ascii="Palatino Linotype" w:eastAsia="Times New Roman" w:hAnsi="Palatino Linotype" w:cs="Arial"/>
          <w:sz w:val="24"/>
          <w:szCs w:val="24"/>
          <w:lang w:val="es-ES_tradnl" w:eastAsia="es-ES"/>
        </w:rPr>
        <w:t xml:space="preserve"> o sobreseimiento; y en su </w:t>
      </w:r>
      <w:r w:rsidRPr="00F37746">
        <w:rPr>
          <w:rFonts w:ascii="Palatino Linotype" w:eastAsia="Times New Roman" w:hAnsi="Palatino Linotype" w:cs="Arial"/>
          <w:b/>
          <w:sz w:val="24"/>
          <w:szCs w:val="24"/>
          <w:lang w:val="es-ES_tradnl" w:eastAsia="es-ES"/>
        </w:rPr>
        <w:t>caso ordenar la entrega de la información,</w:t>
      </w:r>
      <w:r w:rsidRPr="00F37746">
        <w:rPr>
          <w:rFonts w:ascii="Palatino Linotype" w:eastAsia="Times New Roman" w:hAnsi="Palatino Linotype" w:cs="Arial"/>
          <w:sz w:val="24"/>
          <w:szCs w:val="24"/>
          <w:lang w:val="es-ES_tradnl" w:eastAsia="es-ES"/>
        </w:rPr>
        <w:t xml:space="preserve"> respecto a las respuestas o falta de ellas de los Sujetos Obligados. </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13936417" w14:textId="77777777" w:rsidR="0019273C" w:rsidRPr="00F37746" w:rsidRDefault="0019273C" w:rsidP="0019273C">
      <w:pPr>
        <w:pStyle w:val="Prrafodelista"/>
        <w:spacing w:before="240" w:after="240" w:line="360" w:lineRule="auto"/>
        <w:ind w:left="0"/>
        <w:jc w:val="both"/>
        <w:rPr>
          <w:rFonts w:ascii="Palatino Linotype" w:eastAsia="Times New Roman" w:hAnsi="Palatino Linotype" w:cs="Times New Roman"/>
          <w:i/>
          <w:sz w:val="24"/>
          <w:szCs w:val="24"/>
          <w:lang w:val="es-ES_tradnl" w:eastAsia="es-ES"/>
        </w:rPr>
      </w:pPr>
    </w:p>
    <w:p w14:paraId="18738167" w14:textId="77777777" w:rsidR="0019273C" w:rsidRPr="00F37746" w:rsidRDefault="0019273C" w:rsidP="0019273C">
      <w:pPr>
        <w:pStyle w:val="Prrafodelista"/>
        <w:numPr>
          <w:ilvl w:val="0"/>
          <w:numId w:val="1"/>
        </w:numPr>
        <w:spacing w:before="240" w:after="240" w:line="360" w:lineRule="auto"/>
        <w:ind w:left="0" w:firstLine="0"/>
        <w:jc w:val="both"/>
        <w:rPr>
          <w:rFonts w:ascii="Palatino Linotype" w:eastAsia="Times New Roman" w:hAnsi="Palatino Linotype" w:cs="Times New Roman"/>
          <w:i/>
          <w:sz w:val="24"/>
          <w:szCs w:val="24"/>
          <w:lang w:val="es-ES_tradnl" w:eastAsia="es-ES"/>
        </w:rPr>
      </w:pPr>
      <w:r w:rsidRPr="00F37746">
        <w:rPr>
          <w:rFonts w:ascii="Palatino Linotype" w:eastAsia="MS Mincho" w:hAnsi="Palatino Linotype" w:cs="Times New Roman"/>
          <w:sz w:val="24"/>
          <w:szCs w:val="24"/>
          <w:lang w:val="es-ES_tradnl" w:eastAsia="es-ES"/>
        </w:rPr>
        <w:t xml:space="preserve">De las constancias en el expediente al rubro indicado, se desprende que el particular solicitó </w:t>
      </w:r>
      <w:r w:rsidR="00E1320C" w:rsidRPr="00F37746">
        <w:rPr>
          <w:rFonts w:ascii="Palatino Linotype" w:eastAsia="MS Mincho" w:hAnsi="Palatino Linotype" w:cs="Times New Roman"/>
          <w:sz w:val="24"/>
          <w:szCs w:val="24"/>
          <w:lang w:val="es-ES_tradnl" w:eastAsia="es-ES"/>
        </w:rPr>
        <w:t>acceso a diversos oficios emitidos por la sindicatura</w:t>
      </w:r>
      <w:r w:rsidRPr="00F37746">
        <w:rPr>
          <w:rFonts w:ascii="Palatino Linotype" w:eastAsia="MS Mincho" w:hAnsi="Palatino Linotype" w:cs="Times New Roman"/>
          <w:sz w:val="24"/>
          <w:szCs w:val="24"/>
          <w:lang w:val="es-ES_tradnl" w:eastAsia="es-ES"/>
        </w:rPr>
        <w:t>, requerimiento, al que se respondió</w:t>
      </w:r>
      <w:r w:rsidR="00E1320C" w:rsidRPr="00F37746">
        <w:rPr>
          <w:rFonts w:ascii="Palatino Linotype" w:eastAsia="MS Mincho" w:hAnsi="Palatino Linotype" w:cs="Times New Roman"/>
          <w:sz w:val="24"/>
          <w:szCs w:val="24"/>
          <w:lang w:val="es-ES_tradnl" w:eastAsia="es-ES"/>
        </w:rPr>
        <w:t xml:space="preserve"> refiriendo que dichos oficios se </w:t>
      </w:r>
      <w:r w:rsidR="00E14B37" w:rsidRPr="00F37746">
        <w:rPr>
          <w:rFonts w:ascii="Palatino Linotype" w:eastAsia="MS Mincho" w:hAnsi="Palatino Linotype" w:cs="Times New Roman"/>
          <w:sz w:val="24"/>
          <w:szCs w:val="24"/>
          <w:lang w:val="es-ES_tradnl" w:eastAsia="es-ES"/>
        </w:rPr>
        <w:t>encontraban</w:t>
      </w:r>
      <w:r w:rsidR="00E1320C" w:rsidRPr="00F37746">
        <w:rPr>
          <w:rFonts w:ascii="Palatino Linotype" w:eastAsia="MS Mincho" w:hAnsi="Palatino Linotype" w:cs="Times New Roman"/>
          <w:sz w:val="24"/>
          <w:szCs w:val="24"/>
          <w:lang w:val="es-ES_tradnl" w:eastAsia="es-ES"/>
        </w:rPr>
        <w:t xml:space="preserve"> en el archivo de la sindicatura municipal, no obstante, se ponían a disposición en consulta directa, situación por la</w:t>
      </w:r>
      <w:r w:rsidRPr="00F37746">
        <w:rPr>
          <w:rFonts w:ascii="Palatino Linotype" w:eastAsia="MS Mincho" w:hAnsi="Palatino Linotype" w:cs="Times New Roman"/>
          <w:sz w:val="24"/>
          <w:szCs w:val="24"/>
          <w:lang w:val="es-ES_tradnl" w:eastAsia="es-ES"/>
        </w:rPr>
        <w:t xml:space="preserve"> que el particular se inconforma e interpone el presente recurso de revisión, argumentado como razones o motivos de inconformidad la entrega de información </w:t>
      </w:r>
      <w:r w:rsidR="00E1320C" w:rsidRPr="00F37746">
        <w:rPr>
          <w:rFonts w:ascii="Palatino Linotype" w:eastAsia="MS Mincho" w:hAnsi="Palatino Linotype" w:cs="Times New Roman"/>
          <w:sz w:val="24"/>
          <w:szCs w:val="24"/>
          <w:lang w:val="es-ES_tradnl" w:eastAsia="es-ES"/>
        </w:rPr>
        <w:t xml:space="preserve">en una modalidad distinta a la </w:t>
      </w:r>
      <w:r w:rsidR="00E14B37" w:rsidRPr="00F37746">
        <w:rPr>
          <w:rFonts w:ascii="Palatino Linotype" w:eastAsia="MS Mincho" w:hAnsi="Palatino Linotype" w:cs="Times New Roman"/>
          <w:sz w:val="24"/>
          <w:szCs w:val="24"/>
          <w:lang w:val="es-ES_tradnl" w:eastAsia="es-ES"/>
        </w:rPr>
        <w:t>solicitada</w:t>
      </w:r>
      <w:r w:rsidR="00E1320C" w:rsidRPr="00F37746">
        <w:rPr>
          <w:rFonts w:ascii="Palatino Linotype" w:eastAsia="MS Mincho" w:hAnsi="Palatino Linotype" w:cs="Times New Roman"/>
          <w:sz w:val="24"/>
          <w:szCs w:val="24"/>
          <w:lang w:val="es-ES_tradnl" w:eastAsia="es-ES"/>
        </w:rPr>
        <w:t>.</w:t>
      </w:r>
    </w:p>
    <w:p w14:paraId="223804FE" w14:textId="77777777" w:rsidR="0019273C" w:rsidRPr="00F37746" w:rsidRDefault="0019273C" w:rsidP="0019273C">
      <w:pPr>
        <w:pStyle w:val="Prrafodelista"/>
        <w:rPr>
          <w:rFonts w:ascii="Palatino Linotype" w:eastAsia="MS Mincho" w:hAnsi="Palatino Linotype" w:cs="Times New Roman"/>
          <w:sz w:val="24"/>
          <w:szCs w:val="24"/>
          <w:lang w:val="es-ES_tradnl" w:eastAsia="es-ES"/>
        </w:rPr>
      </w:pPr>
    </w:p>
    <w:p w14:paraId="5A243D11" w14:textId="77777777" w:rsidR="0019273C" w:rsidRPr="00F37746" w:rsidRDefault="0019273C" w:rsidP="0019273C">
      <w:pPr>
        <w:pStyle w:val="Prrafodelista"/>
        <w:numPr>
          <w:ilvl w:val="0"/>
          <w:numId w:val="1"/>
        </w:numPr>
        <w:spacing w:before="240" w:after="240" w:line="360" w:lineRule="auto"/>
        <w:ind w:left="0" w:firstLine="0"/>
        <w:jc w:val="both"/>
        <w:rPr>
          <w:rFonts w:ascii="Palatino Linotype" w:eastAsia="Times New Roman" w:hAnsi="Palatino Linotype" w:cs="Times New Roman"/>
          <w:i/>
          <w:sz w:val="24"/>
          <w:szCs w:val="24"/>
          <w:lang w:val="es-ES_tradnl" w:eastAsia="es-ES"/>
        </w:rPr>
      </w:pPr>
      <w:r w:rsidRPr="00F37746">
        <w:rPr>
          <w:rFonts w:ascii="Palatino Linotype" w:eastAsia="MS Mincho" w:hAnsi="Palatino Linotype" w:cs="Times New Roman"/>
          <w:sz w:val="24"/>
          <w:szCs w:val="24"/>
          <w:lang w:val="es-ES_tradnl" w:eastAsia="es-ES"/>
        </w:rPr>
        <w:t xml:space="preserve">En ese sentido, el agravio del recurrente </w:t>
      </w:r>
      <w:r w:rsidR="00E66126" w:rsidRPr="00F37746">
        <w:rPr>
          <w:rFonts w:ascii="Palatino Linotype" w:eastAsia="MS Mincho" w:hAnsi="Palatino Linotype" w:cs="Times New Roman"/>
          <w:sz w:val="24"/>
          <w:szCs w:val="24"/>
          <w:lang w:val="es-ES_tradnl" w:eastAsia="es-ES"/>
        </w:rPr>
        <w:t xml:space="preserve">consiste en que </w:t>
      </w:r>
      <w:r w:rsidRPr="00F37746">
        <w:rPr>
          <w:rFonts w:ascii="Palatino Linotype" w:eastAsia="MS Mincho" w:hAnsi="Palatino Linotype" w:cs="Times New Roman"/>
          <w:sz w:val="24"/>
          <w:szCs w:val="24"/>
          <w:lang w:val="es-ES_tradnl" w:eastAsia="es-ES"/>
        </w:rPr>
        <w:t xml:space="preserve">la respuesta proporcionada por el </w:t>
      </w:r>
      <w:r w:rsidRPr="00F37746">
        <w:rPr>
          <w:rFonts w:ascii="Palatino Linotype" w:eastAsia="MS Mincho" w:hAnsi="Palatino Linotype" w:cs="Times New Roman"/>
          <w:b/>
          <w:sz w:val="24"/>
          <w:szCs w:val="24"/>
          <w:lang w:val="es-ES_tradnl" w:eastAsia="es-ES"/>
        </w:rPr>
        <w:t>SUJETO OBLIGADO</w:t>
      </w:r>
      <w:r w:rsidR="00853E11" w:rsidRPr="00F37746">
        <w:rPr>
          <w:rFonts w:ascii="Palatino Linotype" w:eastAsia="MS Mincho" w:hAnsi="Palatino Linotype" w:cs="Times New Roman"/>
          <w:sz w:val="24"/>
          <w:szCs w:val="24"/>
          <w:lang w:val="es-ES_tradnl" w:eastAsia="es-ES"/>
        </w:rPr>
        <w:t xml:space="preserve"> no atendió</w:t>
      </w:r>
      <w:r w:rsidRPr="00F37746">
        <w:rPr>
          <w:rFonts w:ascii="Palatino Linotype" w:eastAsia="MS Mincho" w:hAnsi="Palatino Linotype" w:cs="Times New Roman"/>
          <w:sz w:val="24"/>
          <w:szCs w:val="24"/>
          <w:lang w:val="es-ES_tradnl" w:eastAsia="es-ES"/>
        </w:rPr>
        <w:t xml:space="preserve"> el principio contenido en el artículo 11 de la Ley de Transparencia y Acceso a la Información Pública del Estado de México y Municipios, el cual señala que en la generación, publicación y entrega de información se deberá garantizar que sea</w:t>
      </w:r>
      <w:r w:rsidR="00E66126" w:rsidRPr="00F37746">
        <w:rPr>
          <w:rFonts w:ascii="Palatino Linotype" w:eastAsia="MS Mincho" w:hAnsi="Palatino Linotype" w:cs="Times New Roman"/>
          <w:sz w:val="24"/>
          <w:szCs w:val="24"/>
          <w:lang w:val="es-ES_tradnl" w:eastAsia="es-ES"/>
        </w:rPr>
        <w:t xml:space="preserve"> </w:t>
      </w:r>
      <w:r w:rsidRPr="00F37746">
        <w:rPr>
          <w:rFonts w:ascii="Palatino Linotype" w:eastAsia="MS Mincho" w:hAnsi="Palatino Linotype" w:cs="Times New Roman"/>
          <w:sz w:val="24"/>
          <w:szCs w:val="24"/>
          <w:lang w:val="es-ES_tradnl" w:eastAsia="es-ES"/>
        </w:rPr>
        <w:t>congruente</w:t>
      </w:r>
      <w:r w:rsidR="00E14B37" w:rsidRPr="00F37746">
        <w:rPr>
          <w:rFonts w:ascii="Palatino Linotype" w:eastAsia="MS Mincho" w:hAnsi="Palatino Linotype" w:cs="Times New Roman"/>
          <w:sz w:val="24"/>
          <w:szCs w:val="24"/>
          <w:lang w:val="es-ES_tradnl" w:eastAsia="es-ES"/>
        </w:rPr>
        <w:t xml:space="preserve"> y oportuna.</w:t>
      </w:r>
    </w:p>
    <w:p w14:paraId="3B47A93E" w14:textId="77777777" w:rsidR="0019273C" w:rsidRPr="00F37746" w:rsidRDefault="0019273C" w:rsidP="0019273C">
      <w:pPr>
        <w:pStyle w:val="Prrafodelista"/>
        <w:rPr>
          <w:rFonts w:ascii="Palatino Linotype" w:eastAsia="MS Mincho" w:hAnsi="Palatino Linotype" w:cs="Times New Roman"/>
          <w:sz w:val="24"/>
          <w:szCs w:val="24"/>
          <w:lang w:val="es-ES_tradnl" w:eastAsia="es-ES"/>
        </w:rPr>
      </w:pPr>
    </w:p>
    <w:p w14:paraId="473470DC" w14:textId="77777777" w:rsidR="0019273C" w:rsidRPr="00F37746" w:rsidRDefault="0019273C" w:rsidP="00E14B37">
      <w:pPr>
        <w:pStyle w:val="Prrafodelista"/>
        <w:numPr>
          <w:ilvl w:val="0"/>
          <w:numId w:val="1"/>
        </w:numPr>
        <w:spacing w:before="240" w:after="240" w:line="360" w:lineRule="auto"/>
        <w:ind w:left="0" w:firstLine="0"/>
        <w:jc w:val="both"/>
        <w:rPr>
          <w:rFonts w:ascii="Palatino Linotype" w:eastAsia="Times New Roman" w:hAnsi="Palatino Linotype" w:cs="Times New Roman"/>
          <w:i/>
          <w:sz w:val="24"/>
          <w:szCs w:val="24"/>
          <w:lang w:val="es-ES_tradnl" w:eastAsia="es-ES"/>
        </w:rPr>
      </w:pPr>
      <w:r w:rsidRPr="00F37746">
        <w:rPr>
          <w:rFonts w:ascii="Palatino Linotype" w:eastAsia="MS Mincho" w:hAnsi="Palatino Linotype" w:cs="Times New Roman"/>
          <w:sz w:val="24"/>
          <w:szCs w:val="24"/>
          <w:lang w:val="es-ES_tradnl" w:eastAsia="es-ES"/>
        </w:rPr>
        <w:t xml:space="preserve">Por lo que de este modo, el presente recurso de revisión se circunscribe a determinar si el </w:t>
      </w:r>
      <w:r w:rsidRPr="00F37746">
        <w:rPr>
          <w:rFonts w:ascii="Palatino Linotype" w:eastAsia="MS Mincho" w:hAnsi="Palatino Linotype" w:cs="Times New Roman"/>
          <w:b/>
          <w:sz w:val="24"/>
          <w:szCs w:val="24"/>
          <w:lang w:val="es-ES_tradnl" w:eastAsia="es-ES"/>
        </w:rPr>
        <w:t>SUJETO OBLIGADO</w:t>
      </w:r>
      <w:r w:rsidRPr="00F37746">
        <w:rPr>
          <w:rFonts w:ascii="Palatino Linotype" w:eastAsia="MS Mincho" w:hAnsi="Palatino Linotype" w:cs="Times New Roman"/>
          <w:sz w:val="24"/>
          <w:szCs w:val="24"/>
          <w:lang w:val="es-ES_tradnl" w:eastAsia="es-ES"/>
        </w:rPr>
        <w:t xml:space="preserve"> al realizar </w:t>
      </w:r>
      <w:r w:rsidR="00E14B37" w:rsidRPr="00F37746">
        <w:rPr>
          <w:rFonts w:ascii="Palatino Linotype" w:eastAsia="MS Mincho" w:hAnsi="Palatino Linotype" w:cs="Times New Roman"/>
          <w:sz w:val="24"/>
          <w:szCs w:val="24"/>
          <w:lang w:val="es-ES_tradnl" w:eastAsia="es-ES"/>
        </w:rPr>
        <w:t xml:space="preserve">el cambio de modalidad en la </w:t>
      </w:r>
      <w:r w:rsidRPr="00F37746">
        <w:rPr>
          <w:rFonts w:ascii="Palatino Linotype" w:eastAsia="MS Mincho" w:hAnsi="Palatino Linotype" w:cs="Times New Roman"/>
          <w:sz w:val="24"/>
          <w:szCs w:val="24"/>
          <w:lang w:val="es-ES_tradnl" w:eastAsia="es-ES"/>
        </w:rPr>
        <w:t>entrega</w:t>
      </w:r>
      <w:r w:rsidR="00E14B37" w:rsidRPr="00F37746">
        <w:rPr>
          <w:rFonts w:ascii="Palatino Linotype" w:eastAsia="MS Mincho" w:hAnsi="Palatino Linotype" w:cs="Times New Roman"/>
          <w:sz w:val="24"/>
          <w:szCs w:val="24"/>
          <w:lang w:val="es-ES_tradnl" w:eastAsia="es-ES"/>
        </w:rPr>
        <w:t xml:space="preserve"> de la </w:t>
      </w:r>
      <w:proofErr w:type="gramStart"/>
      <w:r w:rsidR="00E14B37" w:rsidRPr="00F37746">
        <w:rPr>
          <w:rFonts w:ascii="Palatino Linotype" w:eastAsia="MS Mincho" w:hAnsi="Palatino Linotype" w:cs="Times New Roman"/>
          <w:sz w:val="24"/>
          <w:szCs w:val="24"/>
          <w:lang w:val="es-ES_tradnl" w:eastAsia="es-ES"/>
        </w:rPr>
        <w:t xml:space="preserve">información </w:t>
      </w:r>
      <w:r w:rsidRPr="00F37746">
        <w:rPr>
          <w:rFonts w:ascii="Palatino Linotype" w:eastAsia="MS Mincho" w:hAnsi="Palatino Linotype" w:cs="Times New Roman"/>
          <w:sz w:val="24"/>
          <w:szCs w:val="24"/>
          <w:lang w:val="es-ES_tradnl" w:eastAsia="es-ES"/>
        </w:rPr>
        <w:t xml:space="preserve"> vulnera</w:t>
      </w:r>
      <w:proofErr w:type="gramEnd"/>
      <w:r w:rsidRPr="00F37746">
        <w:rPr>
          <w:rFonts w:ascii="Palatino Linotype" w:eastAsia="MS Mincho" w:hAnsi="Palatino Linotype" w:cs="Times New Roman"/>
          <w:sz w:val="24"/>
          <w:szCs w:val="24"/>
          <w:lang w:val="es-ES_tradnl" w:eastAsia="es-ES"/>
        </w:rPr>
        <w:t xml:space="preserve"> el derecho de acceso a la informac</w:t>
      </w:r>
      <w:r w:rsidR="00E14B37" w:rsidRPr="00F37746">
        <w:rPr>
          <w:rFonts w:ascii="Palatino Linotype" w:eastAsia="MS Mincho" w:hAnsi="Palatino Linotype" w:cs="Times New Roman"/>
          <w:sz w:val="24"/>
          <w:szCs w:val="24"/>
          <w:lang w:val="es-ES_tradnl" w:eastAsia="es-ES"/>
        </w:rPr>
        <w:t xml:space="preserve">ión accionado por el particular, </w:t>
      </w:r>
      <w:r w:rsidRPr="00F37746">
        <w:rPr>
          <w:rFonts w:ascii="Palatino Linotype" w:eastAsia="MS Mincho" w:hAnsi="Palatino Linotype" w:cs="Times New Roman"/>
          <w:sz w:val="24"/>
          <w:szCs w:val="24"/>
          <w:lang w:val="es-ES_tradnl" w:eastAsia="es-ES"/>
        </w:rPr>
        <w:t>actualizando las causales de procedencia previstas en</w:t>
      </w:r>
      <w:r w:rsidR="00E14B37" w:rsidRPr="00F37746">
        <w:rPr>
          <w:rFonts w:ascii="Palatino Linotype" w:eastAsia="MS Mincho" w:hAnsi="Palatino Linotype" w:cs="Times New Roman"/>
          <w:sz w:val="24"/>
          <w:szCs w:val="24"/>
          <w:lang w:val="es-ES_tradnl" w:eastAsia="es-ES"/>
        </w:rPr>
        <w:t xml:space="preserve"> el artículo 179 fracción </w:t>
      </w:r>
      <w:r w:rsidRPr="00F37746">
        <w:rPr>
          <w:rFonts w:ascii="Palatino Linotype" w:eastAsia="MS Mincho" w:hAnsi="Palatino Linotype" w:cs="Times New Roman"/>
          <w:sz w:val="24"/>
          <w:szCs w:val="24"/>
          <w:lang w:val="es-ES_tradnl" w:eastAsia="es-ES"/>
        </w:rPr>
        <w:t>VI</w:t>
      </w:r>
      <w:r w:rsidR="00E14B37" w:rsidRPr="00F37746">
        <w:rPr>
          <w:rFonts w:ascii="Palatino Linotype" w:eastAsia="MS Mincho" w:hAnsi="Palatino Linotype" w:cs="Times New Roman"/>
          <w:sz w:val="24"/>
          <w:szCs w:val="24"/>
          <w:lang w:val="es-ES_tradnl" w:eastAsia="es-ES"/>
        </w:rPr>
        <w:t>II</w:t>
      </w:r>
      <w:r w:rsidRPr="00F37746">
        <w:rPr>
          <w:rFonts w:ascii="Palatino Linotype" w:eastAsia="MS Mincho" w:hAnsi="Palatino Linotype" w:cs="Times New Roman"/>
          <w:sz w:val="24"/>
          <w:szCs w:val="24"/>
          <w:lang w:val="es-ES_tradnl" w:eastAsia="es-ES"/>
        </w:rPr>
        <w:t xml:space="preserve"> de la Ley de Transparencia y Acceso a la Información del Estado de México y Municipios. </w:t>
      </w:r>
    </w:p>
    <w:p w14:paraId="41DA90BF" w14:textId="77777777" w:rsidR="00670D02" w:rsidRPr="00F37746" w:rsidRDefault="00DE44CE" w:rsidP="005E419C">
      <w:pPr>
        <w:keepNext/>
        <w:keepLines/>
        <w:spacing w:before="240" w:after="0" w:line="360" w:lineRule="auto"/>
        <w:ind w:right="49"/>
        <w:contextualSpacing/>
        <w:jc w:val="both"/>
        <w:outlineLvl w:val="0"/>
        <w:rPr>
          <w:rFonts w:ascii="Palatino Linotype" w:eastAsia="MS Gothic" w:hAnsi="Palatino Linotype" w:cstheme="majorBidi"/>
          <w:b/>
          <w:sz w:val="24"/>
          <w:szCs w:val="24"/>
          <w:lang w:val="es-ES_tradnl" w:eastAsia="es-ES"/>
        </w:rPr>
      </w:pPr>
      <w:bookmarkStart w:id="35" w:name="_Toc68797217"/>
      <w:r w:rsidRPr="00F37746">
        <w:rPr>
          <w:rFonts w:ascii="Palatino Linotype" w:eastAsia="MS Gothic" w:hAnsi="Palatino Linotype" w:cstheme="majorBidi"/>
          <w:b/>
          <w:sz w:val="24"/>
          <w:szCs w:val="24"/>
          <w:lang w:val="es-ES_tradnl" w:eastAsia="es-ES"/>
        </w:rPr>
        <w:t>QUINTO</w:t>
      </w:r>
      <w:r w:rsidR="00792776" w:rsidRPr="00F37746">
        <w:rPr>
          <w:rFonts w:ascii="Palatino Linotype" w:eastAsia="MS Gothic" w:hAnsi="Palatino Linotype" w:cstheme="majorBidi"/>
          <w:b/>
          <w:sz w:val="24"/>
          <w:szCs w:val="24"/>
          <w:lang w:val="es-ES_tradnl" w:eastAsia="es-ES"/>
        </w:rPr>
        <w:t xml:space="preserve">. </w:t>
      </w:r>
      <w:r w:rsidR="005E419C" w:rsidRPr="00F37746">
        <w:rPr>
          <w:rFonts w:ascii="Palatino Linotype" w:eastAsia="MS Gothic" w:hAnsi="Palatino Linotype" w:cstheme="majorBidi"/>
          <w:b/>
          <w:sz w:val="24"/>
          <w:szCs w:val="24"/>
          <w:lang w:val="es-ES_tradnl" w:eastAsia="es-ES"/>
        </w:rPr>
        <w:t>De</w:t>
      </w:r>
      <w:r w:rsidR="008B13FD" w:rsidRPr="00F37746">
        <w:rPr>
          <w:rFonts w:ascii="Palatino Linotype" w:eastAsia="MS Gothic" w:hAnsi="Palatino Linotype" w:cstheme="majorBidi"/>
          <w:b/>
          <w:sz w:val="24"/>
          <w:szCs w:val="24"/>
          <w:lang w:val="es-ES_tradnl" w:eastAsia="es-ES"/>
        </w:rPr>
        <w:t>l estudio y resolución del a</w:t>
      </w:r>
      <w:r w:rsidR="003E52DA" w:rsidRPr="00F37746">
        <w:rPr>
          <w:rFonts w:ascii="Palatino Linotype" w:eastAsia="MS Gothic" w:hAnsi="Palatino Linotype" w:cstheme="majorBidi"/>
          <w:b/>
          <w:sz w:val="24"/>
          <w:szCs w:val="24"/>
          <w:lang w:val="es-ES_tradnl" w:eastAsia="es-ES"/>
        </w:rPr>
        <w:t>sunto.</w:t>
      </w:r>
      <w:bookmarkEnd w:id="35"/>
      <w:r w:rsidR="003E52DA" w:rsidRPr="00F37746">
        <w:rPr>
          <w:rFonts w:ascii="Palatino Linotype" w:eastAsia="MS Gothic" w:hAnsi="Palatino Linotype" w:cstheme="majorBidi"/>
          <w:b/>
          <w:sz w:val="24"/>
          <w:szCs w:val="24"/>
          <w:lang w:val="es-ES_tradnl" w:eastAsia="es-ES"/>
        </w:rPr>
        <w:t xml:space="preserve"> </w:t>
      </w:r>
      <w:bookmarkEnd w:id="12"/>
      <w:bookmarkEnd w:id="13"/>
      <w:bookmarkEnd w:id="14"/>
      <w:bookmarkEnd w:id="15"/>
    </w:p>
    <w:p w14:paraId="78EFCDA5" w14:textId="77777777" w:rsidR="00E67643" w:rsidRPr="00F37746" w:rsidRDefault="008B13FD" w:rsidP="00F26023">
      <w:pPr>
        <w:pStyle w:val="Ttulo1"/>
        <w:numPr>
          <w:ilvl w:val="0"/>
          <w:numId w:val="5"/>
        </w:numPr>
        <w:ind w:left="0" w:firstLine="0"/>
        <w:rPr>
          <w:rFonts w:eastAsia="MS Gothic"/>
          <w:b/>
          <w:szCs w:val="24"/>
          <w:lang w:val="es-ES_tradnl" w:eastAsia="es-ES"/>
        </w:rPr>
      </w:pPr>
      <w:bookmarkStart w:id="36" w:name="_Toc68797218"/>
      <w:r w:rsidRPr="00F37746">
        <w:rPr>
          <w:rFonts w:eastAsia="MS Gothic"/>
          <w:b/>
          <w:szCs w:val="24"/>
          <w:lang w:val="es-ES_tradnl" w:eastAsia="es-ES"/>
        </w:rPr>
        <w:t>De la i</w:t>
      </w:r>
      <w:r w:rsidR="00E67643" w:rsidRPr="00F37746">
        <w:rPr>
          <w:rFonts w:eastAsia="MS Gothic"/>
          <w:b/>
          <w:szCs w:val="24"/>
          <w:lang w:val="es-ES_tradnl" w:eastAsia="es-ES"/>
        </w:rPr>
        <w:t>nformación solicitada.</w:t>
      </w:r>
      <w:bookmarkEnd w:id="36"/>
      <w:r w:rsidR="00E67643" w:rsidRPr="00F37746">
        <w:rPr>
          <w:rFonts w:eastAsia="MS Gothic"/>
          <w:b/>
          <w:szCs w:val="24"/>
          <w:lang w:val="es-ES_tradnl" w:eastAsia="es-ES"/>
        </w:rPr>
        <w:t xml:space="preserve"> </w:t>
      </w:r>
    </w:p>
    <w:p w14:paraId="22B1201D" w14:textId="77777777" w:rsidR="00670D02" w:rsidRPr="00F37746" w:rsidRDefault="00670D02" w:rsidP="002710D8">
      <w:pPr>
        <w:pStyle w:val="Prrafodelista"/>
        <w:numPr>
          <w:ilvl w:val="0"/>
          <w:numId w:val="1"/>
        </w:numPr>
        <w:spacing w:before="240" w:after="360" w:line="360" w:lineRule="auto"/>
        <w:ind w:left="0" w:firstLine="0"/>
        <w:jc w:val="both"/>
        <w:rPr>
          <w:rFonts w:ascii="Palatino Linotype" w:eastAsia="MS Mincho" w:hAnsi="Palatino Linotype" w:cs="Arial"/>
          <w:i/>
          <w:sz w:val="24"/>
          <w:szCs w:val="24"/>
          <w:lang w:eastAsia="es-ES"/>
        </w:rPr>
      </w:pPr>
      <w:r w:rsidRPr="00F37746">
        <w:rPr>
          <w:rFonts w:ascii="Palatino Linotype" w:eastAsia="Cambria" w:hAnsi="Palatino Linotype" w:cs="Arial"/>
          <w:sz w:val="24"/>
          <w:szCs w:val="24"/>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w:t>
      </w:r>
      <w:r w:rsidRPr="00F37746">
        <w:rPr>
          <w:rFonts w:ascii="Palatino Linotype" w:eastAsia="Cambria" w:hAnsi="Palatino Linotype" w:cs="Arial"/>
          <w:sz w:val="24"/>
          <w:szCs w:val="24"/>
        </w:rPr>
        <w:lastRenderedPageBreak/>
        <w:t xml:space="preserve">artículo 8 de la </w:t>
      </w:r>
      <w:r w:rsidRPr="00F37746">
        <w:rPr>
          <w:rFonts w:ascii="Palatino Linotype" w:eastAsia="Calibri" w:hAnsi="Palatino Linotype" w:cs="Arial"/>
          <w:b/>
          <w:sz w:val="24"/>
          <w:szCs w:val="24"/>
          <w:lang w:val="es-ES"/>
        </w:rPr>
        <w:t>Ley de Transparencia y Acceso a la Información Pública del Estado de México y Municipios</w:t>
      </w:r>
      <w:r w:rsidRPr="00F37746">
        <w:rPr>
          <w:rFonts w:ascii="Palatino Linotype" w:eastAsia="Times New Roman" w:hAnsi="Palatino Linotype" w:cs="Arial"/>
          <w:sz w:val="24"/>
          <w:szCs w:val="24"/>
          <w:lang w:val="es-ES" w:eastAsia="es-MX"/>
        </w:rPr>
        <w:t>.</w:t>
      </w:r>
    </w:p>
    <w:p w14:paraId="0029C50B" w14:textId="77777777" w:rsidR="005A768B" w:rsidRPr="00F37746" w:rsidRDefault="00670D02" w:rsidP="005A768B">
      <w:pPr>
        <w:numPr>
          <w:ilvl w:val="0"/>
          <w:numId w:val="1"/>
        </w:numPr>
        <w:spacing w:before="240" w:after="240" w:line="360" w:lineRule="auto"/>
        <w:ind w:left="0" w:firstLine="0"/>
        <w:contextualSpacing/>
        <w:jc w:val="both"/>
        <w:rPr>
          <w:rFonts w:ascii="Palatino Linotype" w:eastAsia="Calibri" w:hAnsi="Palatino Linotype" w:cs="Times New Roman"/>
          <w:sz w:val="24"/>
          <w:szCs w:val="24"/>
          <w:lang w:val="es-ES"/>
        </w:rPr>
      </w:pPr>
      <w:r w:rsidRPr="00F37746">
        <w:rPr>
          <w:rFonts w:ascii="Palatino Linotype" w:eastAsia="Calibri" w:hAnsi="Palatino Linotype" w:cs="Times New Roman"/>
          <w:sz w:val="24"/>
          <w:szCs w:val="24"/>
          <w:lang w:val="es-ES_tradnl" w:eastAsia="es-ES"/>
        </w:rPr>
        <w:t xml:space="preserve">Así las cosas, </w:t>
      </w:r>
      <w:r w:rsidRPr="00F37746">
        <w:rPr>
          <w:rFonts w:ascii="Palatino Linotype" w:eastAsia="Calibri" w:hAnsi="Palatino Linotype" w:cs="Times New Roman"/>
          <w:sz w:val="24"/>
          <w:szCs w:val="24"/>
          <w:lang w:val="es-ES"/>
        </w:rPr>
        <w:t xml:space="preserve">este Pleno considera necesario </w:t>
      </w:r>
      <w:r w:rsidRPr="00F37746">
        <w:rPr>
          <w:rFonts w:ascii="Palatino Linotype" w:eastAsia="Calibri" w:hAnsi="Palatino Linotype" w:cs="Arial"/>
          <w:sz w:val="24"/>
          <w:szCs w:val="24"/>
          <w:lang w:val="es-ES"/>
        </w:rPr>
        <w:t xml:space="preserve">mencionar </w:t>
      </w:r>
      <w:proofErr w:type="gramStart"/>
      <w:r w:rsidRPr="00F37746">
        <w:rPr>
          <w:rFonts w:ascii="Palatino Linotype" w:eastAsia="Calibri" w:hAnsi="Palatino Linotype" w:cs="Arial"/>
          <w:sz w:val="24"/>
          <w:szCs w:val="24"/>
          <w:lang w:val="es-ES"/>
        </w:rPr>
        <w:t>que</w:t>
      </w:r>
      <w:proofErr w:type="gramEnd"/>
      <w:r w:rsidRPr="00F37746">
        <w:rPr>
          <w:rFonts w:ascii="Palatino Linotype" w:eastAsia="Calibri" w:hAnsi="Palatino Linotype" w:cs="Arial"/>
          <w:sz w:val="24"/>
          <w:szCs w:val="24"/>
          <w:lang w:val="es-ES"/>
        </w:rPr>
        <w:t xml:space="preserve"> por </w:t>
      </w:r>
      <w:r w:rsidR="0062163E" w:rsidRPr="00F37746">
        <w:rPr>
          <w:rFonts w:ascii="Palatino Linotype" w:eastAsia="Calibri" w:hAnsi="Palatino Linotype" w:cs="Arial"/>
          <w:sz w:val="24"/>
          <w:szCs w:val="24"/>
          <w:lang w:val="es-ES"/>
        </w:rPr>
        <w:t xml:space="preserve">cuestiones de técnica jurídica, </w:t>
      </w:r>
      <w:r w:rsidRPr="00F37746">
        <w:rPr>
          <w:rFonts w:ascii="Palatino Linotype" w:eastAsia="Calibri" w:hAnsi="Palatino Linotype" w:cs="Times New Roman"/>
          <w:color w:val="000000"/>
          <w:sz w:val="24"/>
          <w:szCs w:val="24"/>
          <w:lang w:val="es-ES"/>
        </w:rPr>
        <w:t>se considera pertinente elaborar un cuadro de análisis</w:t>
      </w:r>
      <w:r w:rsidRPr="00F37746">
        <w:rPr>
          <w:rFonts w:ascii="Palatino Linotype" w:eastAsia="Calibri" w:hAnsi="Palatino Linotype" w:cs="Times New Roman"/>
          <w:color w:val="000000"/>
          <w:sz w:val="24"/>
          <w:szCs w:val="24"/>
          <w:vertAlign w:val="superscript"/>
          <w:lang w:val="es-ES"/>
        </w:rPr>
        <w:footnoteReference w:id="1"/>
      </w:r>
      <w:r w:rsidRPr="00F37746">
        <w:rPr>
          <w:rFonts w:ascii="Palatino Linotype" w:eastAsia="Calibri" w:hAnsi="Palatino Linotype" w:cs="Times New Roman"/>
          <w:color w:val="000000"/>
          <w:sz w:val="24"/>
          <w:szCs w:val="24"/>
          <w:lang w:val="es-ES"/>
        </w:rPr>
        <w:t>, mismo que se inserta a continuación:</w:t>
      </w:r>
    </w:p>
    <w:p w14:paraId="5D78D591" w14:textId="77777777" w:rsidR="00FB4260" w:rsidRPr="00F37746" w:rsidRDefault="00FB4260" w:rsidP="00FB4260">
      <w:pPr>
        <w:spacing w:before="240" w:after="240" w:line="360" w:lineRule="auto"/>
        <w:contextualSpacing/>
        <w:jc w:val="both"/>
        <w:rPr>
          <w:rFonts w:ascii="Palatino Linotype" w:eastAsia="Calibri" w:hAnsi="Palatino Linotype" w:cs="Times New Roman"/>
          <w:sz w:val="24"/>
          <w:szCs w:val="24"/>
          <w:lang w:val="es-ES"/>
        </w:rPr>
      </w:pPr>
    </w:p>
    <w:tbl>
      <w:tblPr>
        <w:tblStyle w:val="Tablaconcuadrcula211"/>
        <w:tblW w:w="9356" w:type="dxa"/>
        <w:tblInd w:w="-266" w:type="dxa"/>
        <w:tblLayout w:type="fixed"/>
        <w:tblLook w:val="04A0" w:firstRow="1" w:lastRow="0" w:firstColumn="1" w:lastColumn="0" w:noHBand="0" w:noVBand="1"/>
      </w:tblPr>
      <w:tblGrid>
        <w:gridCol w:w="709"/>
        <w:gridCol w:w="1843"/>
        <w:gridCol w:w="2552"/>
        <w:gridCol w:w="2693"/>
        <w:gridCol w:w="1559"/>
      </w:tblGrid>
      <w:tr w:rsidR="00670D02" w:rsidRPr="00F37746" w14:paraId="786FD6B5" w14:textId="77777777" w:rsidTr="00636266">
        <w:trPr>
          <w:trHeight w:val="581"/>
        </w:trPr>
        <w:tc>
          <w:tcPr>
            <w:tcW w:w="9356" w:type="dxa"/>
            <w:gridSpan w:val="5"/>
          </w:tcPr>
          <w:p w14:paraId="7FA5F9B5" w14:textId="77777777" w:rsidR="00670D02" w:rsidRPr="00F37746" w:rsidRDefault="00670D02" w:rsidP="00A92DE6">
            <w:pPr>
              <w:jc w:val="center"/>
              <w:rPr>
                <w:rFonts w:ascii="Palatino Linotype" w:hAnsi="Palatino Linotype" w:cs="Times New Roman"/>
                <w:b/>
                <w:bCs/>
                <w:sz w:val="24"/>
                <w:szCs w:val="24"/>
                <w:lang w:val="es-ES_tradnl"/>
              </w:rPr>
            </w:pPr>
          </w:p>
          <w:p w14:paraId="1D69A1C5" w14:textId="77777777" w:rsidR="00670D02" w:rsidRPr="00F37746" w:rsidRDefault="00670D02" w:rsidP="00E14B37">
            <w:pPr>
              <w:jc w:val="center"/>
              <w:rPr>
                <w:rFonts w:ascii="Palatino Linotype" w:hAnsi="Palatino Linotype" w:cs="Times New Roman"/>
                <w:sz w:val="24"/>
                <w:szCs w:val="24"/>
              </w:rPr>
            </w:pPr>
            <w:r w:rsidRPr="00F37746">
              <w:rPr>
                <w:rFonts w:ascii="Palatino Linotype" w:hAnsi="Palatino Linotype" w:cs="Times New Roman"/>
                <w:b/>
                <w:bCs/>
                <w:sz w:val="24"/>
                <w:szCs w:val="24"/>
                <w:lang w:val="es-ES_tradnl"/>
              </w:rPr>
              <w:t>Solicitud</w:t>
            </w:r>
            <w:r w:rsidR="00E14B37" w:rsidRPr="00F37746">
              <w:rPr>
                <w:rFonts w:ascii="Palatino Linotype" w:hAnsi="Palatino Linotype" w:cs="Times New Roman"/>
                <w:b/>
                <w:bCs/>
                <w:sz w:val="24"/>
                <w:szCs w:val="24"/>
              </w:rPr>
              <w:t xml:space="preserve"> 00025/TENANCIN/IP/2021</w:t>
            </w:r>
            <w:r w:rsidRPr="00F37746">
              <w:rPr>
                <w:rFonts w:ascii="Palatino Linotype" w:hAnsi="Palatino Linotype" w:cs="Times New Roman"/>
                <w:b/>
                <w:bCs/>
                <w:sz w:val="24"/>
                <w:szCs w:val="24"/>
                <w:lang w:val="es-ES_tradnl"/>
              </w:rPr>
              <w:t>:</w:t>
            </w:r>
          </w:p>
        </w:tc>
      </w:tr>
      <w:tr w:rsidR="00670D02" w:rsidRPr="00F37746" w14:paraId="7F0C3548" w14:textId="77777777" w:rsidTr="00636266">
        <w:trPr>
          <w:trHeight w:val="582"/>
        </w:trPr>
        <w:tc>
          <w:tcPr>
            <w:tcW w:w="709" w:type="dxa"/>
            <w:shd w:val="clear" w:color="auto" w:fill="DBDBDB"/>
          </w:tcPr>
          <w:p w14:paraId="758CDD47" w14:textId="77777777" w:rsidR="00670D02" w:rsidRPr="00F37746" w:rsidRDefault="00670D02" w:rsidP="00A92DE6">
            <w:pPr>
              <w:rPr>
                <w:rFonts w:ascii="Palatino Linotype" w:hAnsi="Palatino Linotype" w:cs="Times New Roman"/>
                <w:sz w:val="24"/>
                <w:szCs w:val="24"/>
              </w:rPr>
            </w:pPr>
          </w:p>
          <w:p w14:paraId="3811F2FE" w14:textId="77777777" w:rsidR="00670D02" w:rsidRPr="00F37746" w:rsidRDefault="00670D02" w:rsidP="00A92DE6">
            <w:pPr>
              <w:jc w:val="center"/>
              <w:rPr>
                <w:rFonts w:ascii="Palatino Linotype" w:hAnsi="Palatino Linotype" w:cs="Times New Roman"/>
                <w:sz w:val="24"/>
                <w:szCs w:val="24"/>
              </w:rPr>
            </w:pPr>
            <w:r w:rsidRPr="00F37746">
              <w:rPr>
                <w:rFonts w:ascii="Palatino Linotype" w:hAnsi="Palatino Linotype" w:cs="Times New Roman"/>
                <w:sz w:val="24"/>
                <w:szCs w:val="24"/>
              </w:rPr>
              <w:t>No.</w:t>
            </w:r>
          </w:p>
        </w:tc>
        <w:tc>
          <w:tcPr>
            <w:tcW w:w="1843" w:type="dxa"/>
            <w:shd w:val="clear" w:color="auto" w:fill="DBDBDB"/>
          </w:tcPr>
          <w:p w14:paraId="23A3BA0A" w14:textId="77777777" w:rsidR="00670D02" w:rsidRPr="00F37746" w:rsidRDefault="00670D02" w:rsidP="00A92DE6">
            <w:pPr>
              <w:jc w:val="center"/>
              <w:rPr>
                <w:rFonts w:ascii="Palatino Linotype" w:hAnsi="Palatino Linotype" w:cs="Times New Roman"/>
                <w:sz w:val="24"/>
                <w:szCs w:val="24"/>
              </w:rPr>
            </w:pPr>
          </w:p>
          <w:p w14:paraId="5B24DB36" w14:textId="77777777" w:rsidR="00670D02" w:rsidRPr="00F37746" w:rsidRDefault="00670D02" w:rsidP="00A92DE6">
            <w:pPr>
              <w:jc w:val="center"/>
              <w:rPr>
                <w:rFonts w:ascii="Palatino Linotype" w:hAnsi="Palatino Linotype" w:cs="Times New Roman"/>
                <w:sz w:val="24"/>
                <w:szCs w:val="24"/>
              </w:rPr>
            </w:pPr>
            <w:r w:rsidRPr="00F37746">
              <w:rPr>
                <w:rFonts w:ascii="Palatino Linotype" w:hAnsi="Palatino Linotype" w:cs="Times New Roman"/>
                <w:sz w:val="24"/>
                <w:szCs w:val="24"/>
              </w:rPr>
              <w:t>Información Requerida:</w:t>
            </w:r>
          </w:p>
        </w:tc>
        <w:tc>
          <w:tcPr>
            <w:tcW w:w="2552" w:type="dxa"/>
            <w:shd w:val="clear" w:color="auto" w:fill="DBDBDB"/>
          </w:tcPr>
          <w:p w14:paraId="2FFA8EB2" w14:textId="77777777" w:rsidR="00670D02" w:rsidRPr="00F37746" w:rsidRDefault="00670D02" w:rsidP="00A92DE6">
            <w:pPr>
              <w:jc w:val="center"/>
              <w:rPr>
                <w:rFonts w:ascii="Palatino Linotype" w:hAnsi="Palatino Linotype" w:cs="Times New Roman"/>
                <w:sz w:val="24"/>
                <w:szCs w:val="24"/>
              </w:rPr>
            </w:pPr>
          </w:p>
          <w:p w14:paraId="3A41019B" w14:textId="77777777" w:rsidR="00670D02" w:rsidRPr="00F37746" w:rsidRDefault="00670D02" w:rsidP="00A92DE6">
            <w:pPr>
              <w:jc w:val="center"/>
              <w:rPr>
                <w:rFonts w:ascii="Palatino Linotype" w:hAnsi="Palatino Linotype" w:cs="Times New Roman"/>
                <w:sz w:val="24"/>
                <w:szCs w:val="24"/>
              </w:rPr>
            </w:pPr>
            <w:r w:rsidRPr="00F37746">
              <w:rPr>
                <w:rFonts w:ascii="Palatino Linotype" w:hAnsi="Palatino Linotype" w:cs="Times New Roman"/>
                <w:sz w:val="24"/>
                <w:szCs w:val="24"/>
              </w:rPr>
              <w:t>Información entregada en respuesta:</w:t>
            </w:r>
          </w:p>
        </w:tc>
        <w:tc>
          <w:tcPr>
            <w:tcW w:w="2693" w:type="dxa"/>
            <w:shd w:val="clear" w:color="auto" w:fill="DBDBDB"/>
          </w:tcPr>
          <w:p w14:paraId="6AE760F6" w14:textId="77777777" w:rsidR="00670D02" w:rsidRPr="00F37746" w:rsidRDefault="00670D02" w:rsidP="0094451C">
            <w:pPr>
              <w:jc w:val="center"/>
              <w:rPr>
                <w:rFonts w:ascii="Palatino Linotype" w:hAnsi="Palatino Linotype" w:cs="Times New Roman"/>
                <w:sz w:val="24"/>
                <w:szCs w:val="24"/>
              </w:rPr>
            </w:pPr>
            <w:r w:rsidRPr="00F37746">
              <w:rPr>
                <w:rFonts w:ascii="Palatino Linotype" w:hAnsi="Palatino Linotype" w:cs="Times New Roman"/>
                <w:sz w:val="24"/>
                <w:szCs w:val="24"/>
              </w:rPr>
              <w:t>Información entregada en</w:t>
            </w:r>
            <w:r w:rsidR="0094451C" w:rsidRPr="00F37746">
              <w:rPr>
                <w:rFonts w:ascii="Palatino Linotype" w:hAnsi="Palatino Linotype" w:cs="Times New Roman"/>
                <w:sz w:val="24"/>
                <w:szCs w:val="24"/>
              </w:rPr>
              <w:t xml:space="preserve"> calidad de, Alegato, Manifestación, Prueba o </w:t>
            </w:r>
            <w:r w:rsidRPr="00F37746">
              <w:rPr>
                <w:rFonts w:ascii="Palatino Linotype" w:hAnsi="Palatino Linotype" w:cs="Times New Roman"/>
                <w:sz w:val="24"/>
                <w:szCs w:val="24"/>
              </w:rPr>
              <w:t>Informe Justificado</w:t>
            </w:r>
            <w:r w:rsidR="0094451C" w:rsidRPr="00F37746">
              <w:rPr>
                <w:rFonts w:ascii="Palatino Linotype" w:hAnsi="Palatino Linotype" w:cs="Times New Roman"/>
                <w:sz w:val="24"/>
                <w:szCs w:val="24"/>
              </w:rPr>
              <w:t xml:space="preserve"> por las partes</w:t>
            </w:r>
            <w:r w:rsidRPr="00F37746">
              <w:rPr>
                <w:rFonts w:ascii="Palatino Linotype" w:hAnsi="Palatino Linotype" w:cs="Times New Roman"/>
                <w:sz w:val="24"/>
                <w:szCs w:val="24"/>
              </w:rPr>
              <w:t>:</w:t>
            </w:r>
          </w:p>
        </w:tc>
        <w:tc>
          <w:tcPr>
            <w:tcW w:w="1559" w:type="dxa"/>
            <w:shd w:val="clear" w:color="auto" w:fill="DBDBDB"/>
          </w:tcPr>
          <w:p w14:paraId="497FAC69" w14:textId="77777777" w:rsidR="00670D02" w:rsidRPr="00F37746" w:rsidRDefault="00670D02" w:rsidP="00A92DE6">
            <w:pPr>
              <w:jc w:val="center"/>
              <w:rPr>
                <w:rFonts w:ascii="Palatino Linotype" w:hAnsi="Palatino Linotype" w:cs="Times New Roman"/>
                <w:sz w:val="24"/>
                <w:szCs w:val="24"/>
              </w:rPr>
            </w:pPr>
          </w:p>
          <w:p w14:paraId="4206197A" w14:textId="77777777" w:rsidR="00670D02" w:rsidRPr="00F37746" w:rsidRDefault="00670D02" w:rsidP="00A92DE6">
            <w:pPr>
              <w:jc w:val="center"/>
              <w:rPr>
                <w:rFonts w:ascii="Palatino Linotype" w:hAnsi="Palatino Linotype" w:cs="Times New Roman"/>
                <w:sz w:val="24"/>
                <w:szCs w:val="24"/>
              </w:rPr>
            </w:pPr>
            <w:r w:rsidRPr="00F37746">
              <w:rPr>
                <w:rFonts w:ascii="Palatino Linotype" w:hAnsi="Palatino Linotype" w:cs="Times New Roman"/>
                <w:sz w:val="24"/>
                <w:szCs w:val="24"/>
              </w:rPr>
              <w:t>¿Satisface la solicitud?</w:t>
            </w:r>
          </w:p>
        </w:tc>
      </w:tr>
      <w:tr w:rsidR="00E32350" w:rsidRPr="00F37746" w14:paraId="2914680C" w14:textId="77777777" w:rsidTr="00636266">
        <w:trPr>
          <w:trHeight w:val="5525"/>
        </w:trPr>
        <w:tc>
          <w:tcPr>
            <w:tcW w:w="709" w:type="dxa"/>
            <w:shd w:val="clear" w:color="auto" w:fill="auto"/>
          </w:tcPr>
          <w:p w14:paraId="126514CD" w14:textId="77777777" w:rsidR="00E32350" w:rsidRPr="00F37746" w:rsidRDefault="00E32350" w:rsidP="00A92DE6">
            <w:pPr>
              <w:tabs>
                <w:tab w:val="left" w:pos="1627"/>
              </w:tabs>
              <w:jc w:val="center"/>
              <w:rPr>
                <w:rFonts w:ascii="Palatino Linotype" w:hAnsi="Palatino Linotype" w:cs="Times New Roman"/>
                <w:b/>
                <w:sz w:val="24"/>
                <w:szCs w:val="24"/>
              </w:rPr>
            </w:pPr>
          </w:p>
          <w:p w14:paraId="4ADBC9E0" w14:textId="77777777" w:rsidR="00E32350" w:rsidRPr="00F37746" w:rsidRDefault="00E32350" w:rsidP="00A92DE6">
            <w:pPr>
              <w:tabs>
                <w:tab w:val="left" w:pos="1627"/>
              </w:tabs>
              <w:jc w:val="center"/>
              <w:rPr>
                <w:rFonts w:ascii="Palatino Linotype" w:hAnsi="Palatino Linotype" w:cs="Times New Roman"/>
                <w:b/>
                <w:sz w:val="24"/>
                <w:szCs w:val="24"/>
              </w:rPr>
            </w:pPr>
          </w:p>
          <w:p w14:paraId="6CDC6233" w14:textId="77777777" w:rsidR="00E32350" w:rsidRPr="00F37746" w:rsidRDefault="00E32350" w:rsidP="00E32350">
            <w:pPr>
              <w:tabs>
                <w:tab w:val="left" w:pos="1627"/>
              </w:tabs>
              <w:jc w:val="center"/>
              <w:rPr>
                <w:rFonts w:ascii="Palatino Linotype" w:hAnsi="Palatino Linotype" w:cs="Times New Roman"/>
                <w:b/>
                <w:sz w:val="24"/>
                <w:szCs w:val="24"/>
              </w:rPr>
            </w:pPr>
            <w:r w:rsidRPr="00F37746">
              <w:rPr>
                <w:rFonts w:ascii="Palatino Linotype" w:hAnsi="Palatino Linotype" w:cs="Times New Roman"/>
                <w:b/>
                <w:sz w:val="24"/>
                <w:szCs w:val="24"/>
              </w:rPr>
              <w:t>1</w:t>
            </w:r>
          </w:p>
        </w:tc>
        <w:tc>
          <w:tcPr>
            <w:tcW w:w="1843" w:type="dxa"/>
            <w:shd w:val="clear" w:color="auto" w:fill="auto"/>
          </w:tcPr>
          <w:p w14:paraId="5DB037D6" w14:textId="77777777" w:rsidR="00E32350" w:rsidRPr="00F37746" w:rsidRDefault="00E32350" w:rsidP="00E14B37">
            <w:pPr>
              <w:jc w:val="both"/>
              <w:rPr>
                <w:rFonts w:ascii="Palatino Linotype" w:hAnsi="Palatino Linotype"/>
                <w:sz w:val="24"/>
                <w:szCs w:val="24"/>
              </w:rPr>
            </w:pPr>
            <w:r w:rsidRPr="00F37746">
              <w:rPr>
                <w:rFonts w:ascii="Palatino Linotype" w:eastAsia="Times New Roman" w:hAnsi="Palatino Linotype" w:cs="Times New Roman"/>
                <w:i/>
                <w:color w:val="000000"/>
                <w:sz w:val="24"/>
                <w:szCs w:val="24"/>
                <w:lang w:val="es-ES_tradnl"/>
              </w:rPr>
              <w:t>“</w:t>
            </w:r>
            <w:r w:rsidR="00E14B37" w:rsidRPr="00F37746">
              <w:rPr>
                <w:rFonts w:ascii="Palatino Linotype" w:eastAsia="Times New Roman" w:hAnsi="Palatino Linotype" w:cs="Times New Roman"/>
                <w:i/>
                <w:color w:val="000000"/>
                <w:sz w:val="24"/>
                <w:szCs w:val="24"/>
                <w:lang w:val="es-ES_tradnl"/>
              </w:rPr>
              <w:t>SOLICITO OFICIO 108 DEL 23 DE MARZO DE 2020, OFICIO 118 CON FECHA DE 1 DE JUNIO DE 2020 Y OICIO 12 EMITIDO EL 9 DE ENERO DE 2020 TOSO ELLOS EMITIDOS POR LA SINDICATURA</w:t>
            </w:r>
            <w:r w:rsidR="00636266" w:rsidRPr="00F37746">
              <w:rPr>
                <w:rFonts w:ascii="Palatino Linotype" w:hAnsi="Palatino Linotype"/>
                <w:i/>
                <w:color w:val="000000"/>
                <w:sz w:val="24"/>
                <w:szCs w:val="24"/>
              </w:rPr>
              <w:t>.</w:t>
            </w:r>
            <w:r w:rsidRPr="00F37746">
              <w:rPr>
                <w:rFonts w:ascii="Palatino Linotype" w:eastAsia="Times New Roman" w:hAnsi="Palatino Linotype" w:cs="Times New Roman"/>
                <w:i/>
                <w:color w:val="000000"/>
                <w:sz w:val="24"/>
                <w:szCs w:val="24"/>
                <w:lang w:val="es-ES_tradnl"/>
              </w:rPr>
              <w:t>” (Sic)</w:t>
            </w:r>
          </w:p>
        </w:tc>
        <w:tc>
          <w:tcPr>
            <w:tcW w:w="2552" w:type="dxa"/>
            <w:shd w:val="clear" w:color="auto" w:fill="auto"/>
          </w:tcPr>
          <w:p w14:paraId="4C5AE994" w14:textId="77777777" w:rsidR="00E32350" w:rsidRPr="00F37746" w:rsidRDefault="00636266" w:rsidP="00E14B37">
            <w:pPr>
              <w:jc w:val="both"/>
              <w:rPr>
                <w:rFonts w:ascii="Palatino Linotype" w:hAnsi="Palatino Linotype" w:cs="Times New Roman"/>
                <w:bCs/>
                <w:i/>
                <w:color w:val="000000" w:themeColor="text1"/>
                <w:sz w:val="24"/>
                <w:szCs w:val="24"/>
                <w:lang w:val="es-ES_tradnl"/>
              </w:rPr>
            </w:pPr>
            <w:r w:rsidRPr="00F37746">
              <w:rPr>
                <w:rFonts w:ascii="Palatino Linotype" w:hAnsi="Palatino Linotype" w:cs="Times New Roman"/>
                <w:bCs/>
                <w:i/>
                <w:color w:val="000000" w:themeColor="text1"/>
                <w:sz w:val="24"/>
                <w:szCs w:val="24"/>
              </w:rPr>
              <w:t>“</w:t>
            </w:r>
            <w:r w:rsidR="00E14B37" w:rsidRPr="00F37746">
              <w:rPr>
                <w:rFonts w:ascii="Palatino Linotype" w:hAnsi="Palatino Linotype" w:cs="Times New Roman"/>
                <w:bCs/>
                <w:i/>
                <w:color w:val="000000" w:themeColor="text1"/>
                <w:sz w:val="24"/>
                <w:szCs w:val="24"/>
              </w:rPr>
              <w:t>…los oficios forman parte del archivo de la Sindicatura Municipal por lo que no se pueden entregar, sin embargo, se ponen a disposición para su consulta” (Sic)</w:t>
            </w:r>
          </w:p>
        </w:tc>
        <w:tc>
          <w:tcPr>
            <w:tcW w:w="2693" w:type="dxa"/>
          </w:tcPr>
          <w:p w14:paraId="56BFAEA0" w14:textId="77777777" w:rsidR="0062163E" w:rsidRPr="00F37746" w:rsidRDefault="0062163E" w:rsidP="0062163E">
            <w:pPr>
              <w:tabs>
                <w:tab w:val="left" w:pos="0"/>
              </w:tabs>
              <w:spacing w:line="360" w:lineRule="auto"/>
              <w:ind w:right="39"/>
              <w:jc w:val="both"/>
              <w:rPr>
                <w:rFonts w:ascii="Palatino Linotype" w:hAnsi="Palatino Linotype" w:cs="Arial"/>
                <w:sz w:val="24"/>
                <w:szCs w:val="24"/>
                <w:lang w:val="es-ES" w:eastAsia="es-ES"/>
              </w:rPr>
            </w:pPr>
          </w:p>
          <w:p w14:paraId="129B247E" w14:textId="77777777" w:rsidR="00E32350" w:rsidRPr="00F37746" w:rsidRDefault="00FB4260" w:rsidP="0062163E">
            <w:pPr>
              <w:jc w:val="both"/>
              <w:rPr>
                <w:rFonts w:ascii="Palatino Linotype" w:hAnsi="Palatino Linotype" w:cs="Times New Roman"/>
                <w:sz w:val="24"/>
                <w:szCs w:val="24"/>
              </w:rPr>
            </w:pPr>
            <w:r w:rsidRPr="00F37746">
              <w:rPr>
                <w:rFonts w:ascii="Palatino Linotype" w:hAnsi="Palatino Linotype" w:cs="Times New Roman"/>
                <w:sz w:val="24"/>
                <w:szCs w:val="24"/>
              </w:rPr>
              <w:t xml:space="preserve">Se confirma la respuesta. </w:t>
            </w:r>
          </w:p>
        </w:tc>
        <w:tc>
          <w:tcPr>
            <w:tcW w:w="1559" w:type="dxa"/>
            <w:shd w:val="clear" w:color="auto" w:fill="auto"/>
          </w:tcPr>
          <w:p w14:paraId="64D3AC9E" w14:textId="77777777" w:rsidR="00E32350" w:rsidRPr="00F37746" w:rsidRDefault="00E32350" w:rsidP="00E32350">
            <w:pPr>
              <w:jc w:val="center"/>
              <w:rPr>
                <w:rFonts w:ascii="Palatino Linotype" w:hAnsi="Palatino Linotype" w:cs="Times New Roman"/>
                <w:sz w:val="24"/>
                <w:szCs w:val="24"/>
              </w:rPr>
            </w:pPr>
          </w:p>
          <w:p w14:paraId="2792281B" w14:textId="77777777" w:rsidR="00E32350" w:rsidRPr="00F37746" w:rsidRDefault="00E32350" w:rsidP="00E32350">
            <w:pPr>
              <w:jc w:val="center"/>
              <w:rPr>
                <w:rFonts w:ascii="Palatino Linotype" w:hAnsi="Palatino Linotype" w:cs="Times New Roman"/>
                <w:sz w:val="24"/>
                <w:szCs w:val="24"/>
              </w:rPr>
            </w:pPr>
          </w:p>
          <w:p w14:paraId="2D194D35" w14:textId="77777777" w:rsidR="00E32350" w:rsidRPr="00F37746" w:rsidRDefault="00E32350" w:rsidP="00E32350">
            <w:pPr>
              <w:jc w:val="center"/>
              <w:rPr>
                <w:rFonts w:ascii="Palatino Linotype" w:hAnsi="Palatino Linotype" w:cs="Times New Roman"/>
                <w:sz w:val="24"/>
                <w:szCs w:val="24"/>
              </w:rPr>
            </w:pPr>
          </w:p>
          <w:p w14:paraId="3EB3A2FA" w14:textId="77777777" w:rsidR="00E32350" w:rsidRPr="00F37746" w:rsidRDefault="00E32350" w:rsidP="00E32350">
            <w:pPr>
              <w:jc w:val="center"/>
              <w:rPr>
                <w:rFonts w:ascii="Palatino Linotype" w:hAnsi="Palatino Linotype" w:cs="Times New Roman"/>
                <w:sz w:val="24"/>
                <w:szCs w:val="24"/>
              </w:rPr>
            </w:pPr>
          </w:p>
          <w:p w14:paraId="0C80178E" w14:textId="77777777" w:rsidR="00E32350" w:rsidRPr="00F37746" w:rsidRDefault="00C877BB" w:rsidP="00C877BB">
            <w:pPr>
              <w:jc w:val="center"/>
              <w:rPr>
                <w:rFonts w:ascii="Palatino Linotype" w:hAnsi="Palatino Linotype" w:cs="Times New Roman"/>
                <w:sz w:val="24"/>
                <w:szCs w:val="24"/>
              </w:rPr>
            </w:pPr>
            <w:r w:rsidRPr="00F37746">
              <w:rPr>
                <w:rFonts w:ascii="Palatino Linotype" w:hAnsi="Palatino Linotype" w:cs="Times New Roman"/>
                <w:sz w:val="24"/>
                <w:szCs w:val="24"/>
              </w:rPr>
              <w:t>No</w:t>
            </w:r>
          </w:p>
        </w:tc>
      </w:tr>
    </w:tbl>
    <w:p w14:paraId="0EE85673" w14:textId="77777777" w:rsidR="00763700" w:rsidRPr="00F37746" w:rsidRDefault="00763700" w:rsidP="00763700">
      <w:pPr>
        <w:spacing w:line="360" w:lineRule="auto"/>
        <w:contextualSpacing/>
        <w:jc w:val="both"/>
        <w:rPr>
          <w:rFonts w:ascii="Palatino Linotype" w:eastAsia="Times New Roman" w:hAnsi="Palatino Linotype" w:cs="Arial"/>
          <w:sz w:val="24"/>
          <w:szCs w:val="24"/>
          <w:lang w:val="es-ES"/>
        </w:rPr>
      </w:pPr>
    </w:p>
    <w:p w14:paraId="02493533" w14:textId="77777777" w:rsidR="001B18A8" w:rsidRPr="00F37746" w:rsidRDefault="000C6F83" w:rsidP="00E66126">
      <w:pPr>
        <w:numPr>
          <w:ilvl w:val="0"/>
          <w:numId w:val="1"/>
        </w:numPr>
        <w:spacing w:line="360" w:lineRule="auto"/>
        <w:ind w:left="0" w:firstLine="0"/>
        <w:contextualSpacing/>
        <w:jc w:val="both"/>
        <w:rPr>
          <w:rFonts w:ascii="Palatino Linotype" w:eastAsia="Times New Roman" w:hAnsi="Palatino Linotype" w:cs="Arial"/>
          <w:sz w:val="24"/>
          <w:szCs w:val="24"/>
          <w:lang w:val="es-ES"/>
        </w:rPr>
      </w:pPr>
      <w:r w:rsidRPr="00F37746">
        <w:rPr>
          <w:rFonts w:ascii="Palatino Linotype" w:eastAsia="Times New Roman" w:hAnsi="Palatino Linotype" w:cs="Arial"/>
          <w:sz w:val="24"/>
          <w:szCs w:val="24"/>
          <w:lang w:val="es-ES"/>
        </w:rPr>
        <w:t>Así las</w:t>
      </w:r>
      <w:r w:rsidR="00463192" w:rsidRPr="00F37746">
        <w:rPr>
          <w:rFonts w:ascii="Palatino Linotype" w:eastAsia="Times New Roman" w:hAnsi="Palatino Linotype" w:cs="Arial"/>
          <w:sz w:val="24"/>
          <w:szCs w:val="24"/>
          <w:lang w:val="es-ES"/>
        </w:rPr>
        <w:t xml:space="preserve"> cosas, y bajo la óptica de lo anteriormente p</w:t>
      </w:r>
      <w:r w:rsidRPr="00F37746">
        <w:rPr>
          <w:rFonts w:ascii="Palatino Linotype" w:eastAsia="Times New Roman" w:hAnsi="Palatino Linotype" w:cs="Arial"/>
          <w:sz w:val="24"/>
          <w:szCs w:val="24"/>
          <w:lang w:val="es-ES"/>
        </w:rPr>
        <w:t xml:space="preserve">lanteado resulta evidente que las razones o motivos de inconformidad hechos valer en </w:t>
      </w:r>
      <w:r w:rsidR="00E66126" w:rsidRPr="00F37746">
        <w:rPr>
          <w:rFonts w:ascii="Palatino Linotype" w:eastAsia="Times New Roman" w:hAnsi="Palatino Linotype" w:cs="Arial"/>
          <w:sz w:val="24"/>
          <w:szCs w:val="24"/>
          <w:lang w:val="es-ES"/>
        </w:rPr>
        <w:t xml:space="preserve">el recurso de revisión resultan </w:t>
      </w:r>
      <w:r w:rsidRPr="00F37746">
        <w:rPr>
          <w:rFonts w:ascii="Palatino Linotype" w:eastAsia="Times New Roman" w:hAnsi="Palatino Linotype" w:cs="Arial"/>
          <w:sz w:val="24"/>
          <w:szCs w:val="24"/>
          <w:lang w:val="es-ES"/>
        </w:rPr>
        <w:t xml:space="preserve">fundadas, debido </w:t>
      </w:r>
      <w:r w:rsidR="00E66126" w:rsidRPr="00F37746">
        <w:rPr>
          <w:rFonts w:ascii="Palatino Linotype" w:eastAsia="Times New Roman" w:hAnsi="Palatino Linotype" w:cs="Arial"/>
          <w:sz w:val="24"/>
          <w:szCs w:val="24"/>
          <w:lang w:val="es-ES"/>
        </w:rPr>
        <w:t xml:space="preserve">a que según lo actuado en el expediente no se </w:t>
      </w:r>
      <w:r w:rsidR="00E14B37" w:rsidRPr="00F37746">
        <w:rPr>
          <w:rFonts w:ascii="Palatino Linotype" w:eastAsia="Times New Roman" w:hAnsi="Palatino Linotype" w:cs="Arial"/>
          <w:sz w:val="24"/>
          <w:szCs w:val="24"/>
          <w:lang w:val="es-ES"/>
        </w:rPr>
        <w:t xml:space="preserve">advierte </w:t>
      </w:r>
      <w:r w:rsidR="00463192" w:rsidRPr="00F37746">
        <w:rPr>
          <w:rFonts w:ascii="Palatino Linotype" w:eastAsia="Times New Roman" w:hAnsi="Palatino Linotype" w:cs="Arial"/>
          <w:sz w:val="24"/>
          <w:szCs w:val="24"/>
          <w:lang w:val="es-ES"/>
        </w:rPr>
        <w:t xml:space="preserve">el motivo o razón debidamente fundado </w:t>
      </w:r>
      <w:r w:rsidR="00E14B37" w:rsidRPr="00F37746">
        <w:rPr>
          <w:rFonts w:ascii="Palatino Linotype" w:eastAsia="Times New Roman" w:hAnsi="Palatino Linotype" w:cs="Arial"/>
          <w:sz w:val="24"/>
          <w:szCs w:val="24"/>
          <w:lang w:val="es-ES"/>
        </w:rPr>
        <w:t>para realizar el cambio de modalidad</w:t>
      </w:r>
      <w:r w:rsidR="00463192" w:rsidRPr="00F37746">
        <w:rPr>
          <w:rFonts w:ascii="Palatino Linotype" w:eastAsia="Times New Roman" w:hAnsi="Palatino Linotype" w:cs="Arial"/>
          <w:sz w:val="24"/>
          <w:szCs w:val="24"/>
          <w:lang w:val="es-ES"/>
        </w:rPr>
        <w:t>, señalado por el ente recurrido</w:t>
      </w:r>
      <w:r w:rsidR="00E66126" w:rsidRPr="00F37746">
        <w:rPr>
          <w:rFonts w:ascii="Palatino Linotype" w:eastAsia="Times New Roman" w:hAnsi="Palatino Linotype" w:cs="Arial"/>
          <w:sz w:val="24"/>
          <w:szCs w:val="24"/>
          <w:lang w:val="es-ES"/>
        </w:rPr>
        <w:t xml:space="preserve">. </w:t>
      </w:r>
    </w:p>
    <w:p w14:paraId="4D8A9A93" w14:textId="77777777" w:rsidR="009461C5" w:rsidRPr="00F37746" w:rsidRDefault="009461C5" w:rsidP="00F85A01">
      <w:pPr>
        <w:rPr>
          <w:rFonts w:ascii="Palatino Linotype" w:eastAsia="Times New Roman" w:hAnsi="Palatino Linotype" w:cs="Arial"/>
          <w:sz w:val="24"/>
          <w:szCs w:val="24"/>
          <w:lang w:val="es-ES"/>
        </w:rPr>
      </w:pPr>
    </w:p>
    <w:p w14:paraId="5958EA52" w14:textId="77777777" w:rsidR="003D24AA" w:rsidRPr="00F37746" w:rsidRDefault="00BE65A1" w:rsidP="00463192">
      <w:pPr>
        <w:pStyle w:val="Ttulo1"/>
        <w:numPr>
          <w:ilvl w:val="0"/>
          <w:numId w:val="5"/>
        </w:numPr>
        <w:spacing w:line="360" w:lineRule="auto"/>
        <w:ind w:left="0" w:firstLine="0"/>
        <w:rPr>
          <w:rFonts w:eastAsia="Times New Roman"/>
          <w:b/>
          <w:szCs w:val="24"/>
          <w:lang w:val="es-ES"/>
        </w:rPr>
      </w:pPr>
      <w:bookmarkStart w:id="37" w:name="_Toc68797219"/>
      <w:r w:rsidRPr="00F37746">
        <w:rPr>
          <w:b/>
          <w:szCs w:val="24"/>
          <w:lang w:val="es-ES"/>
        </w:rPr>
        <w:t>De las Inconsistencias de la respuesta otorgada.</w:t>
      </w:r>
      <w:bookmarkEnd w:id="37"/>
      <w:r w:rsidRPr="00F37746">
        <w:rPr>
          <w:b/>
          <w:szCs w:val="24"/>
          <w:lang w:val="es-ES"/>
        </w:rPr>
        <w:t xml:space="preserve"> </w:t>
      </w:r>
    </w:p>
    <w:p w14:paraId="4322325E" w14:textId="77777777" w:rsidR="00BE65A1" w:rsidRPr="00F37746" w:rsidRDefault="00BE65A1" w:rsidP="00BE65A1">
      <w:pPr>
        <w:pStyle w:val="Prrafodelista"/>
        <w:rPr>
          <w:rFonts w:ascii="Palatino Linotype" w:hAnsi="Palatino Linotype"/>
          <w:sz w:val="24"/>
          <w:szCs w:val="24"/>
          <w:lang w:val="es-ES"/>
        </w:rPr>
      </w:pPr>
    </w:p>
    <w:p w14:paraId="11F30D2E" w14:textId="77777777" w:rsidR="009461C5" w:rsidRPr="00F37746" w:rsidRDefault="00BE65A1" w:rsidP="002710D8">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b/>
          <w:color w:val="000000" w:themeColor="text1"/>
          <w:sz w:val="24"/>
          <w:szCs w:val="24"/>
          <w:lang w:val="es-ES_tradnl" w:eastAsia="es-ES"/>
        </w:rPr>
      </w:pPr>
      <w:r w:rsidRPr="00F37746">
        <w:rPr>
          <w:rFonts w:ascii="Palatino Linotype" w:eastAsia="MS Mincho" w:hAnsi="Palatino Linotype" w:cs="Times New Roman"/>
          <w:color w:val="000000"/>
          <w:sz w:val="24"/>
          <w:szCs w:val="24"/>
          <w:lang w:val="es-ES_tradnl" w:eastAsia="es-ES"/>
        </w:rPr>
        <w:lastRenderedPageBreak/>
        <w:t>R</w:t>
      </w:r>
      <w:proofErr w:type="spellStart"/>
      <w:r w:rsidR="009461C5" w:rsidRPr="00F37746">
        <w:rPr>
          <w:rFonts w:ascii="Palatino Linotype" w:eastAsia="Times New Roman" w:hAnsi="Palatino Linotype" w:cs="Arial"/>
          <w:sz w:val="24"/>
          <w:szCs w:val="24"/>
        </w:rPr>
        <w:t>esulta</w:t>
      </w:r>
      <w:proofErr w:type="spellEnd"/>
      <w:r w:rsidR="009461C5" w:rsidRPr="00F37746">
        <w:rPr>
          <w:rFonts w:ascii="Palatino Linotype" w:eastAsia="Times New Roman" w:hAnsi="Palatino Linotype" w:cs="Arial"/>
          <w:sz w:val="24"/>
          <w:szCs w:val="24"/>
        </w:rPr>
        <w:t xml:space="preserve"> imprescindible señalar que este Instituto de Transparencia como Órgano Garante se rige bajo los principios de eficacia, objetividad y profesionalismo de conformidad con el artículo 19 de la Ley de Transparencia y Acceso a la Información Pública del Estado de México y Municipios, como a continuación se observa: </w:t>
      </w:r>
    </w:p>
    <w:p w14:paraId="344D46B3" w14:textId="77777777" w:rsidR="009461C5" w:rsidRPr="00F37746" w:rsidRDefault="009461C5" w:rsidP="009461C5">
      <w:pPr>
        <w:spacing w:before="240" w:after="240" w:line="360" w:lineRule="auto"/>
        <w:ind w:left="567" w:right="616"/>
        <w:jc w:val="both"/>
        <w:rPr>
          <w:rFonts w:ascii="Palatino Linotype" w:hAnsi="Palatino Linotype"/>
          <w:i/>
          <w:color w:val="000000" w:themeColor="text1"/>
          <w:sz w:val="24"/>
          <w:szCs w:val="24"/>
        </w:rPr>
      </w:pPr>
      <w:r w:rsidRPr="00F37746">
        <w:rPr>
          <w:rFonts w:ascii="Palatino Linotype" w:hAnsi="Palatino Linotype"/>
          <w:i/>
          <w:color w:val="000000" w:themeColor="text1"/>
          <w:sz w:val="24"/>
          <w:szCs w:val="24"/>
        </w:rPr>
        <w:t>“</w:t>
      </w:r>
      <w:r w:rsidRPr="00F37746">
        <w:rPr>
          <w:rFonts w:ascii="Palatino Linotype" w:hAnsi="Palatino Linotype"/>
          <w:b/>
          <w:i/>
          <w:color w:val="000000" w:themeColor="text1"/>
          <w:sz w:val="24"/>
          <w:szCs w:val="24"/>
        </w:rPr>
        <w:t>Artículo 9.</w:t>
      </w:r>
      <w:r w:rsidRPr="00F37746">
        <w:rPr>
          <w:rFonts w:ascii="Palatino Linotype" w:hAnsi="Palatino Linotype"/>
          <w:i/>
          <w:color w:val="000000" w:themeColor="text1"/>
          <w:sz w:val="24"/>
          <w:szCs w:val="24"/>
        </w:rPr>
        <w:t xml:space="preserve"> El Instituto deberá regir su funcionamiento de acuerdo a los siguientes principios: I. Certeza: Principio que otorga seguridad y certidumbre jurídica a los particulares, en virtud de que permite conocer si las acciones del Instituto son apegadas a derecho y garantiza que los procedimientos sean completamente verificables, fidedignos y confiables; </w:t>
      </w:r>
    </w:p>
    <w:p w14:paraId="139E0238" w14:textId="77777777" w:rsidR="009461C5" w:rsidRPr="00F37746" w:rsidRDefault="009461C5" w:rsidP="009461C5">
      <w:pPr>
        <w:spacing w:before="240" w:after="240" w:line="360" w:lineRule="auto"/>
        <w:ind w:left="567" w:right="616"/>
        <w:jc w:val="both"/>
        <w:rPr>
          <w:rFonts w:ascii="Palatino Linotype" w:hAnsi="Palatino Linotype"/>
          <w:b/>
          <w:i/>
          <w:color w:val="000000" w:themeColor="text1"/>
          <w:sz w:val="24"/>
          <w:szCs w:val="24"/>
        </w:rPr>
      </w:pPr>
      <w:r w:rsidRPr="00F37746">
        <w:rPr>
          <w:rFonts w:ascii="Palatino Linotype" w:hAnsi="Palatino Linotype"/>
          <w:b/>
          <w:i/>
          <w:color w:val="000000" w:themeColor="text1"/>
          <w:sz w:val="24"/>
          <w:szCs w:val="24"/>
        </w:rPr>
        <w:t xml:space="preserve">II. Eficacia: Obligación del Instituto para tutelar, de manera efectiva, el derecho de acceso a la información; </w:t>
      </w:r>
    </w:p>
    <w:p w14:paraId="2FC7D2DF" w14:textId="77777777" w:rsidR="00BE65A1" w:rsidRPr="00F37746" w:rsidRDefault="00BE65A1" w:rsidP="009461C5">
      <w:pPr>
        <w:spacing w:before="240" w:after="240" w:line="360" w:lineRule="auto"/>
        <w:ind w:left="567" w:right="616"/>
        <w:jc w:val="both"/>
        <w:rPr>
          <w:rFonts w:ascii="Palatino Linotype" w:hAnsi="Palatino Linotype"/>
          <w:i/>
          <w:color w:val="000000" w:themeColor="text1"/>
          <w:sz w:val="24"/>
          <w:szCs w:val="24"/>
        </w:rPr>
      </w:pPr>
      <w:r w:rsidRPr="00F37746">
        <w:rPr>
          <w:rFonts w:ascii="Palatino Linotype" w:hAnsi="Palatino Linotype"/>
          <w:i/>
          <w:color w:val="000000" w:themeColor="text1"/>
          <w:sz w:val="24"/>
          <w:szCs w:val="24"/>
        </w:rPr>
        <w:t>(…)</w:t>
      </w:r>
    </w:p>
    <w:p w14:paraId="1FF17527" w14:textId="77777777" w:rsidR="009461C5" w:rsidRPr="00F37746" w:rsidRDefault="009461C5" w:rsidP="009461C5">
      <w:pPr>
        <w:spacing w:before="240" w:after="240" w:line="360" w:lineRule="auto"/>
        <w:ind w:left="567" w:right="616"/>
        <w:jc w:val="both"/>
        <w:rPr>
          <w:rFonts w:ascii="Palatino Linotype" w:hAnsi="Palatino Linotype"/>
          <w:b/>
          <w:i/>
          <w:color w:val="000000" w:themeColor="text1"/>
          <w:sz w:val="24"/>
          <w:szCs w:val="24"/>
        </w:rPr>
      </w:pPr>
      <w:r w:rsidRPr="00F37746">
        <w:rPr>
          <w:rFonts w:ascii="Palatino Linotype" w:hAnsi="Palatino Linotype"/>
          <w:b/>
          <w:i/>
          <w:color w:val="000000" w:themeColor="text1"/>
          <w:sz w:val="24"/>
          <w:szCs w:val="24"/>
        </w:rPr>
        <w:t xml:space="preserve">VIII. Objetividad: Obligación del Instituto de ajustar su actuación a los presupuestos de ley que deben ser aplicados al analizar el caso en concreto y resolver todos los hechos, prescindiendo de las consideraciones y criterios personales; </w:t>
      </w:r>
    </w:p>
    <w:p w14:paraId="0D281F3B" w14:textId="77777777" w:rsidR="009461C5" w:rsidRPr="00F37746" w:rsidRDefault="009461C5" w:rsidP="009461C5">
      <w:pPr>
        <w:spacing w:before="240" w:after="240" w:line="360" w:lineRule="auto"/>
        <w:ind w:left="567" w:right="616"/>
        <w:jc w:val="both"/>
        <w:rPr>
          <w:rFonts w:ascii="Palatino Linotype" w:hAnsi="Palatino Linotype"/>
          <w:b/>
          <w:i/>
          <w:color w:val="000000" w:themeColor="text1"/>
          <w:sz w:val="24"/>
          <w:szCs w:val="24"/>
        </w:rPr>
      </w:pPr>
      <w:r w:rsidRPr="00F37746">
        <w:rPr>
          <w:rFonts w:ascii="Palatino Linotype" w:hAnsi="Palatino Linotype"/>
          <w:b/>
          <w:i/>
          <w:color w:val="000000" w:themeColor="text1"/>
          <w:sz w:val="24"/>
          <w:szCs w:val="24"/>
        </w:rPr>
        <w:t xml:space="preserve">IX. Profesionalismo: Los servidores públicos que laboren en el Instituto deberán sujetar su actuación a conocimientos técnicos, teóricos y </w:t>
      </w:r>
      <w:r w:rsidRPr="00F37746">
        <w:rPr>
          <w:rFonts w:ascii="Palatino Linotype" w:hAnsi="Palatino Linotype"/>
          <w:b/>
          <w:i/>
          <w:color w:val="000000" w:themeColor="text1"/>
          <w:sz w:val="24"/>
          <w:szCs w:val="24"/>
        </w:rPr>
        <w:lastRenderedPageBreak/>
        <w:t xml:space="preserve">metodológicos que garanticen un desempeño eficiente y eficaz en el ejercicio de la función pública que tienen encomendada; </w:t>
      </w:r>
    </w:p>
    <w:p w14:paraId="5742C78A" w14:textId="77777777" w:rsidR="00BE65A1" w:rsidRPr="00F37746" w:rsidRDefault="00BE65A1" w:rsidP="009461C5">
      <w:pPr>
        <w:spacing w:before="240" w:after="240" w:line="360" w:lineRule="auto"/>
        <w:ind w:left="567" w:right="616"/>
        <w:jc w:val="both"/>
        <w:rPr>
          <w:rFonts w:ascii="Palatino Linotype" w:hAnsi="Palatino Linotype"/>
          <w:b/>
          <w:i/>
          <w:color w:val="000000" w:themeColor="text1"/>
          <w:sz w:val="24"/>
          <w:szCs w:val="24"/>
        </w:rPr>
      </w:pPr>
      <w:r w:rsidRPr="00F37746">
        <w:rPr>
          <w:rFonts w:ascii="Palatino Linotype" w:hAnsi="Palatino Linotype"/>
          <w:b/>
          <w:i/>
          <w:color w:val="000000" w:themeColor="text1"/>
          <w:sz w:val="24"/>
          <w:szCs w:val="24"/>
        </w:rPr>
        <w:t>(…)</w:t>
      </w:r>
    </w:p>
    <w:p w14:paraId="37EDE04F" w14:textId="77777777" w:rsidR="00D417F7" w:rsidRPr="00F37746" w:rsidRDefault="00D417F7" w:rsidP="00D417F7">
      <w:pPr>
        <w:numPr>
          <w:ilvl w:val="0"/>
          <w:numId w:val="1"/>
        </w:numPr>
        <w:tabs>
          <w:tab w:val="left" w:pos="0"/>
          <w:tab w:val="left" w:pos="426"/>
        </w:tabs>
        <w:spacing w:after="0" w:line="360" w:lineRule="auto"/>
        <w:ind w:left="0" w:right="49" w:firstLine="0"/>
        <w:contextualSpacing/>
        <w:jc w:val="both"/>
        <w:rPr>
          <w:rFonts w:ascii="Palatino Linotype" w:eastAsia="MS Mincho" w:hAnsi="Palatino Linotype" w:cs="Arial"/>
          <w:b/>
          <w:color w:val="000000" w:themeColor="text1"/>
          <w:sz w:val="24"/>
          <w:szCs w:val="24"/>
          <w:lang w:val="es-ES_tradnl" w:eastAsia="es-ES"/>
        </w:rPr>
      </w:pPr>
      <w:r w:rsidRPr="00F37746">
        <w:rPr>
          <w:rFonts w:ascii="Palatino Linotype" w:eastAsia="MS Mincho" w:hAnsi="Palatino Linotype" w:cs="Times New Roman"/>
          <w:color w:val="000000"/>
          <w:sz w:val="24"/>
          <w:szCs w:val="24"/>
          <w:lang w:val="es-ES_tradnl" w:eastAsia="es-ES"/>
        </w:rPr>
        <w:t>Expuesto lo anterior, este Órgano Garante a advierte diversas inconsistencias en el desarrollo del procedimiento de acceso a la información</w:t>
      </w:r>
      <w:r w:rsidRPr="00F37746">
        <w:rPr>
          <w:rFonts w:ascii="Palatino Linotype" w:eastAsia="MS Mincho" w:hAnsi="Palatino Linotype" w:cs="Times New Roman"/>
          <w:color w:val="000000"/>
          <w:sz w:val="24"/>
          <w:szCs w:val="24"/>
          <w:vertAlign w:val="superscript"/>
          <w:lang w:val="es-ES_tradnl" w:eastAsia="es-ES"/>
        </w:rPr>
        <w:footnoteReference w:id="2"/>
      </w:r>
      <w:r w:rsidRPr="00F37746">
        <w:rPr>
          <w:rFonts w:ascii="Palatino Linotype" w:eastAsia="MS Mincho" w:hAnsi="Palatino Linotype" w:cs="Times New Roman"/>
          <w:color w:val="000000"/>
          <w:sz w:val="24"/>
          <w:szCs w:val="24"/>
          <w:lang w:val="es-ES_tradnl" w:eastAsia="es-ES"/>
        </w:rPr>
        <w:t xml:space="preserve"> por parte del ente recurrido al observarse: a) que no se</w:t>
      </w:r>
      <w:r w:rsidR="00463192" w:rsidRPr="00F37746">
        <w:rPr>
          <w:rFonts w:ascii="Palatino Linotype" w:eastAsia="MS Mincho" w:hAnsi="Palatino Linotype" w:cs="Times New Roman"/>
          <w:color w:val="000000"/>
          <w:sz w:val="24"/>
          <w:szCs w:val="24"/>
          <w:lang w:val="es-ES_tradnl" w:eastAsia="es-ES"/>
        </w:rPr>
        <w:t xml:space="preserve"> fundamentó ni motivo el cambió de modalidad planteado</w:t>
      </w:r>
      <w:r w:rsidRPr="00F37746">
        <w:rPr>
          <w:rFonts w:ascii="Palatino Linotype" w:eastAsia="MS Mincho" w:hAnsi="Palatino Linotype" w:cs="Times New Roman"/>
          <w:color w:val="000000"/>
          <w:sz w:val="24"/>
          <w:szCs w:val="24"/>
          <w:lang w:val="es-ES_tradnl" w:eastAsia="es-ES"/>
        </w:rPr>
        <w:t>; y c) referir</w:t>
      </w:r>
      <w:r w:rsidR="00463192" w:rsidRPr="00F37746">
        <w:rPr>
          <w:rFonts w:ascii="Palatino Linotype" w:eastAsia="MS Mincho" w:hAnsi="Palatino Linotype" w:cs="Times New Roman"/>
          <w:color w:val="000000"/>
          <w:sz w:val="24"/>
          <w:szCs w:val="24"/>
          <w:lang w:val="es-ES_tradnl" w:eastAsia="es-ES"/>
        </w:rPr>
        <w:t xml:space="preserve"> a través de informe </w:t>
      </w:r>
      <w:proofErr w:type="gramStart"/>
      <w:r w:rsidR="00463192" w:rsidRPr="00F37746">
        <w:rPr>
          <w:rFonts w:ascii="Palatino Linotype" w:eastAsia="MS Mincho" w:hAnsi="Palatino Linotype" w:cs="Times New Roman"/>
          <w:color w:val="000000"/>
          <w:sz w:val="24"/>
          <w:szCs w:val="24"/>
          <w:lang w:val="es-ES_tradnl" w:eastAsia="es-ES"/>
        </w:rPr>
        <w:t>justificado  la</w:t>
      </w:r>
      <w:proofErr w:type="gramEnd"/>
      <w:r w:rsidR="00463192" w:rsidRPr="00F37746">
        <w:rPr>
          <w:rFonts w:ascii="Palatino Linotype" w:eastAsia="MS Mincho" w:hAnsi="Palatino Linotype" w:cs="Times New Roman"/>
          <w:color w:val="000000"/>
          <w:sz w:val="24"/>
          <w:szCs w:val="24"/>
          <w:lang w:val="es-ES_tradnl" w:eastAsia="es-ES"/>
        </w:rPr>
        <w:t xml:space="preserve"> imposibilidad de la entrega de la información por contener datos susceptibles de clasificarse sin al efecto considerar la realización de una versión pública</w:t>
      </w:r>
      <w:r w:rsidRPr="00F37746">
        <w:rPr>
          <w:rFonts w:ascii="Palatino Linotype" w:eastAsia="MS Mincho" w:hAnsi="Palatino Linotype" w:cs="Times New Roman"/>
          <w:color w:val="000000"/>
          <w:sz w:val="24"/>
          <w:szCs w:val="24"/>
          <w:lang w:val="es-ES_tradnl" w:eastAsia="es-ES"/>
        </w:rPr>
        <w:t xml:space="preserve">. </w:t>
      </w:r>
      <w:r w:rsidRPr="00F37746">
        <w:rPr>
          <w:rFonts w:ascii="Palatino Linotype" w:eastAsia="MS Mincho" w:hAnsi="Palatino Linotype" w:cs="Times New Roman"/>
          <w:b/>
          <w:color w:val="000000"/>
          <w:sz w:val="24"/>
          <w:szCs w:val="24"/>
          <w:lang w:val="es-ES_tradnl" w:eastAsia="es-ES"/>
        </w:rPr>
        <w:t xml:space="preserve">Es así </w:t>
      </w:r>
      <w:proofErr w:type="gramStart"/>
      <w:r w:rsidRPr="00F37746">
        <w:rPr>
          <w:rFonts w:ascii="Palatino Linotype" w:eastAsia="MS Mincho" w:hAnsi="Palatino Linotype" w:cs="Times New Roman"/>
          <w:b/>
          <w:color w:val="000000"/>
          <w:sz w:val="24"/>
          <w:szCs w:val="24"/>
          <w:lang w:val="es-ES_tradnl" w:eastAsia="es-ES"/>
        </w:rPr>
        <w:t>que  se</w:t>
      </w:r>
      <w:proofErr w:type="gramEnd"/>
      <w:r w:rsidRPr="00F37746">
        <w:rPr>
          <w:rFonts w:ascii="Palatino Linotype" w:eastAsia="MS Mincho" w:hAnsi="Palatino Linotype" w:cs="Times New Roman"/>
          <w:b/>
          <w:color w:val="000000"/>
          <w:sz w:val="24"/>
          <w:szCs w:val="24"/>
          <w:lang w:val="es-ES_tradnl" w:eastAsia="es-ES"/>
        </w:rPr>
        <w:t xml:space="preserve"> le</w:t>
      </w:r>
      <w:r w:rsidRPr="00F37746">
        <w:rPr>
          <w:rFonts w:ascii="Palatino Linotype" w:eastAsia="MS Mincho" w:hAnsi="Palatino Linotype" w:cs="Times New Roman"/>
          <w:color w:val="000000"/>
          <w:sz w:val="24"/>
          <w:szCs w:val="24"/>
          <w:lang w:val="es-ES_tradnl" w:eastAsia="es-ES"/>
        </w:rPr>
        <w:t xml:space="preserve"> </w:t>
      </w:r>
      <w:r w:rsidRPr="00F37746">
        <w:rPr>
          <w:rFonts w:ascii="Palatino Linotype" w:eastAsia="MS Mincho" w:hAnsi="Palatino Linotype" w:cs="Times New Roman"/>
          <w:b/>
          <w:color w:val="000000"/>
          <w:sz w:val="24"/>
          <w:szCs w:val="24"/>
          <w:lang w:val="es-ES_tradnl" w:eastAsia="es-ES"/>
        </w:rPr>
        <w:t>APERCIBE en</w:t>
      </w:r>
      <w:r w:rsidR="00463192" w:rsidRPr="00F37746">
        <w:rPr>
          <w:rFonts w:ascii="Palatino Linotype" w:eastAsia="MS Mincho" w:hAnsi="Palatino Linotype" w:cs="Times New Roman"/>
          <w:b/>
          <w:color w:val="000000"/>
          <w:sz w:val="24"/>
          <w:szCs w:val="24"/>
          <w:lang w:val="es-ES_tradnl" w:eastAsia="es-ES"/>
        </w:rPr>
        <w:t xml:space="preserve"> este acto al Ayuntamiento de Tenancingo</w:t>
      </w:r>
      <w:r w:rsidRPr="00F37746">
        <w:rPr>
          <w:rFonts w:ascii="Palatino Linotype" w:eastAsia="MS Mincho" w:hAnsi="Palatino Linotype" w:cs="Times New Roman"/>
          <w:color w:val="000000"/>
          <w:sz w:val="24"/>
          <w:szCs w:val="24"/>
          <w:lang w:val="es-ES_tradnl" w:eastAsia="es-ES"/>
        </w:rPr>
        <w:t xml:space="preserve"> </w:t>
      </w:r>
      <w:r w:rsidRPr="00F37746">
        <w:rPr>
          <w:rFonts w:ascii="Palatino Linotype" w:eastAsia="MS Mincho" w:hAnsi="Palatino Linotype" w:cs="Times New Roman"/>
          <w:b/>
          <w:color w:val="000000"/>
          <w:sz w:val="24"/>
          <w:szCs w:val="24"/>
          <w:lang w:val="es-ES_tradnl" w:eastAsia="es-ES"/>
        </w:rPr>
        <w:t>d</w:t>
      </w:r>
      <w:r w:rsidRPr="00F37746">
        <w:rPr>
          <w:rFonts w:ascii="Palatino Linotype" w:eastAsia="MS Mincho" w:hAnsi="Palatino Linotype" w:cs="Times New Roman"/>
          <w:b/>
          <w:color w:val="000000" w:themeColor="text1"/>
          <w:sz w:val="24"/>
          <w:szCs w:val="24"/>
          <w:lang w:val="es-ES_tradnl" w:eastAsia="es-ES"/>
        </w:rPr>
        <w:t xml:space="preserve">e la alta responsabilidad que implica el causar la regresión de un derecho humano convencional y constitucionalmente reconocido como lo es el de acceder a la información pública gubernamental. </w:t>
      </w:r>
    </w:p>
    <w:p w14:paraId="3BC3151C" w14:textId="77777777" w:rsidR="00463192" w:rsidRPr="00F37746" w:rsidRDefault="00463192" w:rsidP="00463192">
      <w:pPr>
        <w:tabs>
          <w:tab w:val="left" w:pos="0"/>
          <w:tab w:val="left" w:pos="426"/>
        </w:tabs>
        <w:spacing w:after="0" w:line="360" w:lineRule="auto"/>
        <w:ind w:right="49"/>
        <w:contextualSpacing/>
        <w:jc w:val="both"/>
        <w:rPr>
          <w:rFonts w:ascii="Palatino Linotype" w:eastAsia="MS Mincho" w:hAnsi="Palatino Linotype" w:cs="Times New Roman"/>
          <w:b/>
          <w:color w:val="000000" w:themeColor="text1"/>
          <w:sz w:val="24"/>
          <w:szCs w:val="24"/>
          <w:lang w:val="es-ES_tradnl" w:eastAsia="es-ES"/>
        </w:rPr>
      </w:pPr>
    </w:p>
    <w:p w14:paraId="460DA7EA" w14:textId="77777777" w:rsidR="00463192" w:rsidRPr="00F37746" w:rsidRDefault="00463192" w:rsidP="005A768B">
      <w:pPr>
        <w:pStyle w:val="Ttulo1"/>
        <w:numPr>
          <w:ilvl w:val="0"/>
          <w:numId w:val="5"/>
        </w:numPr>
        <w:ind w:left="0" w:firstLine="0"/>
        <w:rPr>
          <w:rFonts w:eastAsia="MS Mincho"/>
          <w:b/>
          <w:lang w:val="es-ES_tradnl" w:eastAsia="es-ES"/>
        </w:rPr>
      </w:pPr>
      <w:bookmarkStart w:id="38" w:name="_Toc68797220"/>
      <w:r w:rsidRPr="00F37746">
        <w:rPr>
          <w:rFonts w:eastAsia="MS Mincho"/>
          <w:b/>
          <w:lang w:val="es-ES_tradnl" w:eastAsia="es-ES"/>
        </w:rPr>
        <w:t>De la naturaleza de la información solicitada y el cambio de modalidad.</w:t>
      </w:r>
      <w:bookmarkEnd w:id="38"/>
      <w:r w:rsidRPr="00F37746">
        <w:rPr>
          <w:rFonts w:eastAsia="MS Mincho"/>
          <w:b/>
          <w:lang w:val="es-ES_tradnl" w:eastAsia="es-ES"/>
        </w:rPr>
        <w:t xml:space="preserve"> </w:t>
      </w:r>
    </w:p>
    <w:p w14:paraId="14EFA68F" w14:textId="77777777" w:rsidR="00E67643" w:rsidRPr="00F37746" w:rsidRDefault="00E67643" w:rsidP="00E67643">
      <w:pPr>
        <w:rPr>
          <w:rFonts w:ascii="Palatino Linotype" w:hAnsi="Palatino Linotype"/>
          <w:sz w:val="24"/>
          <w:szCs w:val="24"/>
          <w:lang w:val="es-ES"/>
        </w:rPr>
      </w:pPr>
    </w:p>
    <w:p w14:paraId="48D57AAA" w14:textId="77777777" w:rsidR="00ED438A" w:rsidRPr="00F37746" w:rsidRDefault="00FD1B24" w:rsidP="00ED438A">
      <w:pPr>
        <w:numPr>
          <w:ilvl w:val="0"/>
          <w:numId w:val="1"/>
        </w:numPr>
        <w:spacing w:line="360" w:lineRule="auto"/>
        <w:ind w:left="0" w:firstLine="0"/>
        <w:contextualSpacing/>
        <w:jc w:val="both"/>
        <w:rPr>
          <w:rFonts w:ascii="Palatino Linotype" w:eastAsia="Times New Roman" w:hAnsi="Palatino Linotype" w:cs="Arial"/>
          <w:sz w:val="24"/>
          <w:szCs w:val="24"/>
          <w:lang w:val="es-ES"/>
        </w:rPr>
      </w:pPr>
      <w:r w:rsidRPr="00F37746">
        <w:rPr>
          <w:rFonts w:ascii="Palatino Linotype" w:eastAsia="MS Mincho" w:hAnsi="Palatino Linotype" w:cs="Times New Roman"/>
          <w:sz w:val="24"/>
          <w:szCs w:val="24"/>
        </w:rPr>
        <w:lastRenderedPageBreak/>
        <w:t>Establecido lo anterior</w:t>
      </w:r>
      <w:r w:rsidR="003D24AA" w:rsidRPr="00F37746">
        <w:rPr>
          <w:rFonts w:ascii="Palatino Linotype" w:eastAsia="MS Mincho" w:hAnsi="Palatino Linotype" w:cs="Times New Roman"/>
          <w:sz w:val="24"/>
          <w:szCs w:val="24"/>
        </w:rPr>
        <w:t>, es necesario señalar que</w:t>
      </w:r>
      <w:r w:rsidR="00463192" w:rsidRPr="00F37746">
        <w:rPr>
          <w:rFonts w:ascii="Palatino Linotype" w:eastAsia="MS Mincho" w:hAnsi="Palatino Linotype" w:cs="Times New Roman"/>
          <w:sz w:val="24"/>
          <w:szCs w:val="24"/>
        </w:rPr>
        <w:t xml:space="preserve"> el </w:t>
      </w:r>
      <w:r w:rsidR="00463192" w:rsidRPr="00F37746">
        <w:rPr>
          <w:rFonts w:ascii="Palatino Linotype" w:eastAsia="MS Mincho" w:hAnsi="Palatino Linotype" w:cs="Times New Roman"/>
          <w:b/>
          <w:sz w:val="24"/>
          <w:szCs w:val="24"/>
        </w:rPr>
        <w:t>SUJETO OBLIGADO</w:t>
      </w:r>
      <w:r w:rsidR="00463192" w:rsidRPr="00F37746">
        <w:rPr>
          <w:rFonts w:ascii="Palatino Linotype" w:eastAsia="MS Mincho" w:hAnsi="Palatino Linotype" w:cs="Times New Roman"/>
          <w:sz w:val="24"/>
          <w:szCs w:val="24"/>
        </w:rPr>
        <w:t xml:space="preserve"> no niega </w:t>
      </w:r>
      <w:r w:rsidR="00ED438A" w:rsidRPr="00F37746">
        <w:rPr>
          <w:rFonts w:ascii="Palatino Linotype" w:eastAsia="Calibri" w:hAnsi="Palatino Linotype" w:cs="Arial"/>
          <w:bCs/>
          <w:sz w:val="24"/>
          <w:szCs w:val="24"/>
          <w:lang w:val="es-ES"/>
        </w:rPr>
        <w:t>la existencia de la información solicitada, sino por el contrario, al</w:t>
      </w:r>
      <w:r w:rsidR="00ED438A" w:rsidRPr="00F37746">
        <w:rPr>
          <w:rFonts w:ascii="Palatino Linotype" w:eastAsia="Times New Roman" w:hAnsi="Palatino Linotype" w:cs="Arial"/>
          <w:sz w:val="24"/>
          <w:szCs w:val="24"/>
          <w:lang w:val="es-ES" w:eastAsia="es-MX"/>
        </w:rPr>
        <w:t xml:space="preserve"> pretender el cambio de modalidad en la entrega de la información, asevera su existencia, por lo que el estudio de la naturaleza jurídica de la información solicitada, en el caso concreto, se obvia. </w:t>
      </w:r>
    </w:p>
    <w:p w14:paraId="40CFA6DF" w14:textId="77777777" w:rsidR="00ED438A" w:rsidRPr="00F37746" w:rsidRDefault="00ED438A" w:rsidP="00ED438A">
      <w:pPr>
        <w:pStyle w:val="Prrafodelista"/>
        <w:widowControl w:val="0"/>
        <w:tabs>
          <w:tab w:val="left" w:pos="0"/>
        </w:tabs>
        <w:autoSpaceDE w:val="0"/>
        <w:autoSpaceDN w:val="0"/>
        <w:adjustRightInd w:val="0"/>
        <w:spacing w:before="240" w:after="240" w:line="360" w:lineRule="auto"/>
        <w:ind w:left="0" w:right="49"/>
        <w:jc w:val="both"/>
        <w:rPr>
          <w:rFonts w:ascii="Palatino Linotype" w:eastAsia="MS Mincho" w:hAnsi="Palatino Linotype" w:cs="Times New Roman"/>
          <w:i/>
          <w:sz w:val="24"/>
          <w:szCs w:val="24"/>
          <w:lang w:val="es-ES" w:eastAsia="es-ES_tradnl"/>
        </w:rPr>
      </w:pPr>
    </w:p>
    <w:p w14:paraId="79418E0D" w14:textId="77777777" w:rsidR="00ED438A" w:rsidRPr="00F37746" w:rsidRDefault="00ED438A" w:rsidP="00ED438A">
      <w:pPr>
        <w:pStyle w:val="Prrafodelista"/>
        <w:widowControl w:val="0"/>
        <w:numPr>
          <w:ilvl w:val="0"/>
          <w:numId w:val="1"/>
        </w:numPr>
        <w:tabs>
          <w:tab w:val="left" w:pos="0"/>
        </w:tabs>
        <w:autoSpaceDE w:val="0"/>
        <w:autoSpaceDN w:val="0"/>
        <w:adjustRightInd w:val="0"/>
        <w:spacing w:before="240" w:after="240" w:line="360" w:lineRule="auto"/>
        <w:ind w:left="0" w:right="49" w:firstLine="0"/>
        <w:jc w:val="both"/>
        <w:rPr>
          <w:rFonts w:ascii="Palatino Linotype" w:eastAsia="MS Mincho" w:hAnsi="Palatino Linotype" w:cs="Times New Roman"/>
          <w:i/>
          <w:sz w:val="24"/>
          <w:szCs w:val="24"/>
          <w:lang w:val="es-ES" w:eastAsia="es-ES_tradnl"/>
        </w:rPr>
      </w:pPr>
      <w:r w:rsidRPr="00F37746">
        <w:rPr>
          <w:rFonts w:ascii="Palatino Linotype" w:eastAsia="Times New Roman" w:hAnsi="Palatino Linotype" w:cs="Arial"/>
          <w:sz w:val="24"/>
          <w:szCs w:val="24"/>
          <w:lang w:val="es-ES" w:eastAsia="es-MX"/>
        </w:rPr>
        <w:t>Lo anterior es así, ya que el estudio enunciado tiene por objeto determinar si el</w:t>
      </w:r>
      <w:r w:rsidRPr="00F37746">
        <w:rPr>
          <w:rFonts w:ascii="Palatino Linotype" w:eastAsia="Times New Roman" w:hAnsi="Palatino Linotype" w:cs="Arial"/>
          <w:b/>
          <w:sz w:val="24"/>
          <w:szCs w:val="24"/>
          <w:lang w:val="es-ES" w:eastAsia="es-MX"/>
        </w:rPr>
        <w:t xml:space="preserve"> SUJETO OBLIGADO</w:t>
      </w:r>
      <w:r w:rsidRPr="00F37746">
        <w:rPr>
          <w:rFonts w:ascii="Palatino Linotype" w:eastAsia="Times New Roman" w:hAnsi="Palatino Linotype" w:cs="Arial"/>
          <w:sz w:val="24"/>
          <w:szCs w:val="24"/>
          <w:lang w:val="es-ES" w:eastAsia="es-MX"/>
        </w:rPr>
        <w:t xml:space="preserve"> genera, posee o </w:t>
      </w:r>
      <w:proofErr w:type="gramStart"/>
      <w:r w:rsidRPr="00F37746">
        <w:rPr>
          <w:rFonts w:ascii="Palatino Linotype" w:eastAsia="Times New Roman" w:hAnsi="Palatino Linotype" w:cs="Arial"/>
          <w:sz w:val="24"/>
          <w:szCs w:val="24"/>
          <w:lang w:val="es-ES" w:eastAsia="es-MX"/>
        </w:rPr>
        <w:t>administra  la</w:t>
      </w:r>
      <w:proofErr w:type="gramEnd"/>
      <w:r w:rsidRPr="00F37746">
        <w:rPr>
          <w:rFonts w:ascii="Palatino Linotype" w:eastAsia="Times New Roman" w:hAnsi="Palatino Linotype" w:cs="Arial"/>
          <w:sz w:val="24"/>
          <w:szCs w:val="24"/>
          <w:lang w:val="es-ES" w:eastAsia="es-MX"/>
        </w:rPr>
        <w:t xml:space="preserve"> información solicitada; sin embargo, en aquellos casos en que éste la asume, ello efectivamente está en su poder; y por consiguiente, sería ocioso y a nada práctico nos conduciría su estudio, ya que, se insiste, la información pública solicitada fue asumida por el </w:t>
      </w:r>
      <w:r w:rsidRPr="00F37746">
        <w:rPr>
          <w:rFonts w:ascii="Palatino Linotype" w:eastAsia="Times New Roman" w:hAnsi="Palatino Linotype" w:cs="Arial"/>
          <w:b/>
          <w:sz w:val="24"/>
          <w:szCs w:val="24"/>
          <w:lang w:val="es-ES" w:eastAsia="es-MX"/>
        </w:rPr>
        <w:t>SUJETO OBLIGADO</w:t>
      </w:r>
      <w:r w:rsidRPr="00F37746">
        <w:rPr>
          <w:rFonts w:ascii="Palatino Linotype" w:eastAsia="Times New Roman" w:hAnsi="Palatino Linotype" w:cs="Arial"/>
          <w:sz w:val="24"/>
          <w:szCs w:val="24"/>
          <w:lang w:val="es-ES" w:eastAsia="es-MX"/>
        </w:rPr>
        <w:t>.</w:t>
      </w:r>
    </w:p>
    <w:p w14:paraId="62F38F24" w14:textId="77777777" w:rsidR="00ED438A" w:rsidRPr="00F37746" w:rsidRDefault="00ED438A" w:rsidP="00ED438A">
      <w:pPr>
        <w:pStyle w:val="Prrafodelista"/>
        <w:rPr>
          <w:rFonts w:ascii="Palatino Linotype" w:eastAsia="Calibri" w:hAnsi="Palatino Linotype" w:cs="Times New Roman"/>
          <w:color w:val="000000"/>
          <w:sz w:val="24"/>
          <w:szCs w:val="24"/>
          <w:lang w:val="es-ES" w:eastAsia="es-ES"/>
        </w:rPr>
      </w:pPr>
    </w:p>
    <w:p w14:paraId="34C75330" w14:textId="77777777" w:rsidR="00F00F67" w:rsidRPr="00F37746" w:rsidRDefault="00ED438A" w:rsidP="00F00F67">
      <w:pPr>
        <w:pStyle w:val="Prrafodelista"/>
        <w:widowControl w:val="0"/>
        <w:numPr>
          <w:ilvl w:val="0"/>
          <w:numId w:val="1"/>
        </w:numPr>
        <w:tabs>
          <w:tab w:val="left" w:pos="0"/>
        </w:tabs>
        <w:autoSpaceDE w:val="0"/>
        <w:autoSpaceDN w:val="0"/>
        <w:adjustRightInd w:val="0"/>
        <w:spacing w:before="240" w:after="240" w:line="360" w:lineRule="auto"/>
        <w:ind w:left="0" w:right="49" w:firstLine="0"/>
        <w:jc w:val="both"/>
        <w:rPr>
          <w:rFonts w:ascii="Palatino Linotype" w:eastAsia="MS Mincho" w:hAnsi="Palatino Linotype" w:cs="Times New Roman"/>
          <w:i/>
          <w:sz w:val="24"/>
          <w:szCs w:val="24"/>
          <w:lang w:val="es-ES" w:eastAsia="es-ES_tradnl"/>
        </w:rPr>
      </w:pPr>
      <w:r w:rsidRPr="00F37746">
        <w:rPr>
          <w:rFonts w:ascii="Palatino Linotype" w:eastAsia="Calibri" w:hAnsi="Palatino Linotype" w:cs="Times New Roman"/>
          <w:color w:val="000000"/>
          <w:sz w:val="24"/>
          <w:szCs w:val="24"/>
          <w:lang w:val="es-ES" w:eastAsia="es-ES"/>
        </w:rPr>
        <w:t>En otras palabras y</w:t>
      </w:r>
      <w:r w:rsidR="00D55933" w:rsidRPr="00F37746">
        <w:rPr>
          <w:rFonts w:ascii="Palatino Linotype" w:eastAsia="Calibri" w:hAnsi="Palatino Linotype" w:cs="Times New Roman"/>
          <w:color w:val="000000"/>
          <w:sz w:val="24"/>
          <w:szCs w:val="24"/>
          <w:lang w:val="es-ES" w:eastAsia="es-ES"/>
        </w:rPr>
        <w:t xml:space="preserve"> toda vez que </w:t>
      </w:r>
      <w:r w:rsidRPr="00F37746">
        <w:rPr>
          <w:rFonts w:ascii="Palatino Linotype" w:eastAsia="Calibri" w:hAnsi="Palatino Linotype" w:cs="Times New Roman"/>
          <w:b/>
          <w:color w:val="000000"/>
          <w:sz w:val="24"/>
          <w:szCs w:val="24"/>
          <w:lang w:val="es-ES" w:eastAsia="es-ES"/>
        </w:rPr>
        <w:t>SUJETO OBLIGADO</w:t>
      </w:r>
      <w:r w:rsidRPr="00F37746">
        <w:rPr>
          <w:rFonts w:ascii="Palatino Linotype" w:eastAsia="Calibri" w:hAnsi="Palatino Linotype" w:cs="Times New Roman"/>
          <w:color w:val="000000"/>
          <w:sz w:val="24"/>
          <w:szCs w:val="24"/>
          <w:lang w:val="es-ES" w:eastAsia="es-ES"/>
        </w:rPr>
        <w:t xml:space="preserve"> pretende realizar el cambio de la modalidad de la información</w:t>
      </w:r>
      <w:r w:rsidRPr="00F37746">
        <w:rPr>
          <w:rFonts w:ascii="Palatino Linotype" w:eastAsia="MS Mincho" w:hAnsi="Palatino Linotype" w:cs="Arial"/>
          <w:sz w:val="24"/>
          <w:szCs w:val="24"/>
          <w:lang w:val="es-ES_tradnl" w:eastAsia="es-ES"/>
        </w:rPr>
        <w:t xml:space="preserve">, es claro que administra y posee en sus archivos la documentación materia de la solicitud, la cual debe ser considerada como información pública, de conformidad con el artículo 4 de la </w:t>
      </w:r>
      <w:r w:rsidRPr="00F37746">
        <w:rPr>
          <w:rFonts w:ascii="Palatino Linotype" w:eastAsia="MS Mincho" w:hAnsi="Palatino Linotype" w:cs="Arial"/>
          <w:b/>
          <w:sz w:val="24"/>
          <w:szCs w:val="24"/>
          <w:lang w:val="es-ES_tradnl" w:eastAsia="es-ES"/>
        </w:rPr>
        <w:t>Ley de Transparencia y Acceso a la Información Pública del Estado de México y Municipios</w:t>
      </w:r>
      <w:r w:rsidRPr="00F37746">
        <w:rPr>
          <w:rFonts w:ascii="Palatino Linotype" w:eastAsia="MS Mincho" w:hAnsi="Palatino Linotype" w:cs="Arial"/>
          <w:sz w:val="24"/>
          <w:szCs w:val="24"/>
          <w:lang w:val="es-ES_tradnl" w:eastAsia="es-ES"/>
        </w:rPr>
        <w:t xml:space="preserve"> </w:t>
      </w:r>
      <w:r w:rsidR="00F00F67" w:rsidRPr="00F37746">
        <w:rPr>
          <w:rFonts w:ascii="Palatino Linotype" w:eastAsia="MS Mincho" w:hAnsi="Palatino Linotype" w:cs="Arial"/>
          <w:sz w:val="24"/>
          <w:szCs w:val="24"/>
          <w:lang w:val="es-ES_tradnl" w:eastAsia="es-ES"/>
        </w:rPr>
        <w:t xml:space="preserve">mismo que </w:t>
      </w:r>
      <w:r w:rsidRPr="00F37746">
        <w:rPr>
          <w:rFonts w:ascii="Palatino Linotype" w:eastAsia="MS Mincho" w:hAnsi="Palatino Linotype" w:cs="Arial"/>
          <w:sz w:val="24"/>
          <w:szCs w:val="24"/>
          <w:lang w:val="es-ES_tradnl" w:eastAsia="es-ES"/>
        </w:rPr>
        <w:t xml:space="preserve">establece que la información generada, obtenida, adquirida, transformada, administrada o en posesión de los sujetos obligados es pública y accesible de manera permanente a cualquier persona, privilegiando el principio de </w:t>
      </w:r>
      <w:r w:rsidRPr="00F37746">
        <w:rPr>
          <w:rFonts w:ascii="Palatino Linotype" w:eastAsia="MS Mincho" w:hAnsi="Palatino Linotype" w:cs="Arial"/>
          <w:sz w:val="24"/>
          <w:szCs w:val="24"/>
          <w:lang w:val="es-ES_tradnl" w:eastAsia="es-ES"/>
        </w:rPr>
        <w:lastRenderedPageBreak/>
        <w:t>máxima publicidad de la información.</w:t>
      </w:r>
    </w:p>
    <w:p w14:paraId="5DCF1C9F" w14:textId="77777777" w:rsidR="00F00F67" w:rsidRPr="00F37746" w:rsidRDefault="00F00F67" w:rsidP="00F00F67">
      <w:pPr>
        <w:pStyle w:val="Prrafodelista"/>
        <w:rPr>
          <w:rFonts w:ascii="Palatino Linotype" w:hAnsi="Palatino Linotype" w:cs="Arial"/>
          <w:sz w:val="24"/>
        </w:rPr>
      </w:pPr>
    </w:p>
    <w:p w14:paraId="6D89E4D6" w14:textId="77777777" w:rsidR="00F00F67" w:rsidRPr="00F37746" w:rsidRDefault="00D55933" w:rsidP="00F00F67">
      <w:pPr>
        <w:pStyle w:val="Prrafodelista"/>
        <w:widowControl w:val="0"/>
        <w:numPr>
          <w:ilvl w:val="0"/>
          <w:numId w:val="1"/>
        </w:numPr>
        <w:tabs>
          <w:tab w:val="left" w:pos="0"/>
        </w:tabs>
        <w:autoSpaceDE w:val="0"/>
        <w:autoSpaceDN w:val="0"/>
        <w:adjustRightInd w:val="0"/>
        <w:spacing w:before="240" w:after="240" w:line="360" w:lineRule="auto"/>
        <w:ind w:left="0" w:right="49" w:firstLine="0"/>
        <w:jc w:val="both"/>
        <w:rPr>
          <w:rFonts w:ascii="Palatino Linotype" w:eastAsia="MS Mincho" w:hAnsi="Palatino Linotype" w:cs="Times New Roman"/>
          <w:i/>
          <w:sz w:val="24"/>
          <w:szCs w:val="24"/>
          <w:lang w:val="es-ES" w:eastAsia="es-ES_tradnl"/>
        </w:rPr>
      </w:pPr>
      <w:r w:rsidRPr="00F37746">
        <w:rPr>
          <w:rFonts w:ascii="Palatino Linotype" w:hAnsi="Palatino Linotype" w:cs="Arial"/>
          <w:sz w:val="24"/>
        </w:rPr>
        <w:t>Así las cosas</w:t>
      </w:r>
      <w:r w:rsidR="00ED438A" w:rsidRPr="00F37746">
        <w:rPr>
          <w:rFonts w:ascii="Palatino Linotype" w:hAnsi="Palatino Linotype" w:cs="Arial"/>
          <w:sz w:val="24"/>
        </w:rPr>
        <w:t>,</w:t>
      </w:r>
      <w:r w:rsidR="00F00F67" w:rsidRPr="00F37746">
        <w:rPr>
          <w:rFonts w:ascii="Palatino Linotype" w:hAnsi="Palatino Linotype" w:cs="Arial"/>
          <w:sz w:val="24"/>
        </w:rPr>
        <w:t xml:space="preserve"> y dada la situación que acontece en el presente </w:t>
      </w:r>
      <w:proofErr w:type="gramStart"/>
      <w:r w:rsidR="00F00F67" w:rsidRPr="00F37746">
        <w:rPr>
          <w:rFonts w:ascii="Palatino Linotype" w:hAnsi="Palatino Linotype" w:cs="Arial"/>
          <w:sz w:val="24"/>
        </w:rPr>
        <w:t xml:space="preserve">caso </w:t>
      </w:r>
      <w:r w:rsidR="00ED438A" w:rsidRPr="00F37746">
        <w:rPr>
          <w:rFonts w:ascii="Palatino Linotype" w:hAnsi="Palatino Linotype" w:cs="Arial"/>
          <w:sz w:val="24"/>
        </w:rPr>
        <w:t xml:space="preserve"> </w:t>
      </w:r>
      <w:r w:rsidR="00F00F67" w:rsidRPr="00F37746">
        <w:rPr>
          <w:rFonts w:ascii="Palatino Linotype" w:hAnsi="Palatino Linotype" w:cs="Arial"/>
          <w:sz w:val="24"/>
        </w:rPr>
        <w:t>es</w:t>
      </w:r>
      <w:proofErr w:type="gramEnd"/>
      <w:r w:rsidR="00F00F67" w:rsidRPr="00F37746">
        <w:rPr>
          <w:rFonts w:ascii="Palatino Linotype" w:hAnsi="Palatino Linotype" w:cs="Arial"/>
          <w:sz w:val="24"/>
        </w:rPr>
        <w:t xml:space="preserve"> oportuno traer a contexto el artículo </w:t>
      </w:r>
      <w:r w:rsidR="00F00F67" w:rsidRPr="00F37746">
        <w:rPr>
          <w:rFonts w:ascii="Palatino Linotype" w:eastAsia="MS Mincho" w:hAnsi="Palatino Linotype" w:cs="Times New Roman"/>
          <w:color w:val="000000"/>
          <w:sz w:val="24"/>
          <w:szCs w:val="24"/>
          <w:lang w:val="es-ES_tradnl" w:eastAsia="es-ES"/>
        </w:rPr>
        <w:t xml:space="preserve">160 de la </w:t>
      </w:r>
      <w:r w:rsidR="00F00F67" w:rsidRPr="00F37746">
        <w:rPr>
          <w:rFonts w:ascii="Palatino Linotype" w:eastAsia="MS Mincho" w:hAnsi="Palatino Linotype" w:cs="Times New Roman"/>
          <w:b/>
          <w:sz w:val="24"/>
          <w:szCs w:val="24"/>
          <w:lang w:val="es-ES_tradnl" w:eastAsia="es-ES"/>
        </w:rPr>
        <w:t xml:space="preserve">Ley de Transparencia y Acceso a la Información Pública del Estado de México y Municipios, </w:t>
      </w:r>
      <w:r w:rsidR="00F00F67" w:rsidRPr="00F37746">
        <w:rPr>
          <w:rFonts w:ascii="Palatino Linotype" w:eastAsia="MS Mincho" w:hAnsi="Palatino Linotype" w:cs="Times New Roman"/>
          <w:sz w:val="24"/>
          <w:szCs w:val="24"/>
          <w:lang w:val="es-ES_tradnl" w:eastAsia="es-ES"/>
        </w:rPr>
        <w:t xml:space="preserve">mismo que dispone que los Sujetos Obligados deberán otorgar acceso a los documentos que se encuentren en sus archivos en el formato que el solicitante manifieste, como se observa a continuación: </w:t>
      </w:r>
    </w:p>
    <w:p w14:paraId="5E1CE737" w14:textId="77777777" w:rsidR="00F00F67" w:rsidRPr="00F37746" w:rsidRDefault="00F00F67" w:rsidP="00F00F67">
      <w:pPr>
        <w:spacing w:before="240" w:after="360" w:line="360" w:lineRule="auto"/>
        <w:contextualSpacing/>
        <w:jc w:val="both"/>
        <w:rPr>
          <w:rFonts w:ascii="Palatino Linotype" w:eastAsia="MS Mincho" w:hAnsi="Palatino Linotype" w:cs="Arial"/>
          <w:sz w:val="24"/>
          <w:szCs w:val="24"/>
          <w:lang w:eastAsia="es-ES"/>
        </w:rPr>
      </w:pPr>
    </w:p>
    <w:p w14:paraId="15DF2464" w14:textId="77777777" w:rsidR="00F00F67" w:rsidRPr="00F37746" w:rsidRDefault="00F00F67" w:rsidP="00F00F67">
      <w:pPr>
        <w:spacing w:before="240" w:after="360" w:line="360" w:lineRule="auto"/>
        <w:ind w:left="567" w:right="567"/>
        <w:contextualSpacing/>
        <w:jc w:val="both"/>
        <w:rPr>
          <w:rFonts w:ascii="Palatino Linotype" w:eastAsia="MS Mincho" w:hAnsi="Palatino Linotype" w:cs="Times New Roman"/>
          <w:i/>
          <w:sz w:val="24"/>
          <w:lang w:val="es-ES_tradnl" w:eastAsia="es-ES"/>
        </w:rPr>
      </w:pPr>
      <w:r w:rsidRPr="00F37746">
        <w:rPr>
          <w:rFonts w:ascii="Palatino Linotype" w:eastAsia="MS Mincho" w:hAnsi="Palatino Linotype" w:cs="Times New Roman"/>
          <w:b/>
          <w:i/>
          <w:sz w:val="24"/>
          <w:lang w:val="es-ES_tradnl" w:eastAsia="es-ES"/>
        </w:rPr>
        <w:t>Artículo 160.</w:t>
      </w:r>
      <w:r w:rsidRPr="00F37746">
        <w:rPr>
          <w:rFonts w:ascii="Palatino Linotype" w:eastAsia="MS Mincho" w:hAnsi="Palatino Linotype" w:cs="Times New Roman"/>
          <w:i/>
          <w:sz w:val="24"/>
          <w:lang w:val="es-ES_tradnl" w:eastAsia="es-ES"/>
        </w:rPr>
        <w:t xml:space="preserve"> Los sujetos obligados deberán otorgar acceso a los documentos </w:t>
      </w:r>
      <w:r w:rsidRPr="00F37746">
        <w:rPr>
          <w:rFonts w:ascii="Palatino Linotype" w:eastAsia="MS Mincho" w:hAnsi="Palatino Linotype" w:cs="Times New Roman"/>
          <w:b/>
          <w:i/>
          <w:sz w:val="24"/>
          <w:lang w:val="es-ES_tradnl" w:eastAsia="es-ES"/>
        </w:rPr>
        <w:t>que se encuentren en sus archivos</w:t>
      </w:r>
      <w:r w:rsidRPr="00F37746">
        <w:rPr>
          <w:rFonts w:ascii="Palatino Linotype" w:eastAsia="MS Mincho" w:hAnsi="Palatino Linotype" w:cs="Times New Roman"/>
          <w:i/>
          <w:sz w:val="24"/>
          <w:lang w:val="es-ES_tradnl" w:eastAsia="es-ES"/>
        </w:rPr>
        <w:t xml:space="preserve"> o que estén obligados a documentar de acuerdo con sus facultades, competencias o funciones </w:t>
      </w:r>
      <w:r w:rsidRPr="00F37746">
        <w:rPr>
          <w:rFonts w:ascii="Palatino Linotype" w:eastAsia="MS Mincho" w:hAnsi="Palatino Linotype" w:cs="Times New Roman"/>
          <w:b/>
          <w:i/>
          <w:sz w:val="24"/>
          <w:u w:val="single"/>
          <w:lang w:val="es-ES_tradnl" w:eastAsia="es-ES"/>
        </w:rPr>
        <w:t>en el formato que el solicitante manifieste</w:t>
      </w:r>
      <w:r w:rsidRPr="00F37746">
        <w:rPr>
          <w:rFonts w:ascii="Palatino Linotype" w:eastAsia="MS Mincho" w:hAnsi="Palatino Linotype" w:cs="Times New Roman"/>
          <w:i/>
          <w:sz w:val="24"/>
          <w:lang w:val="es-ES_tradnl" w:eastAsia="es-ES"/>
        </w:rPr>
        <w:t>, de entre aquellos formatos existentes, conforme a las características físicas de la información o del lugar donde se encuentre así lo permita.</w:t>
      </w:r>
    </w:p>
    <w:p w14:paraId="2C83CA06" w14:textId="77777777" w:rsidR="00D55933" w:rsidRPr="00F37746" w:rsidRDefault="00F00F67" w:rsidP="00D55933">
      <w:pPr>
        <w:pStyle w:val="Prrafodelista"/>
        <w:widowControl w:val="0"/>
        <w:numPr>
          <w:ilvl w:val="0"/>
          <w:numId w:val="1"/>
        </w:numPr>
        <w:tabs>
          <w:tab w:val="left" w:pos="0"/>
        </w:tabs>
        <w:autoSpaceDE w:val="0"/>
        <w:autoSpaceDN w:val="0"/>
        <w:adjustRightInd w:val="0"/>
        <w:spacing w:before="240" w:after="240" w:line="360" w:lineRule="auto"/>
        <w:ind w:left="0" w:right="49" w:firstLine="0"/>
        <w:jc w:val="both"/>
        <w:rPr>
          <w:rFonts w:ascii="Palatino Linotype" w:eastAsia="MS Mincho" w:hAnsi="Palatino Linotype" w:cs="Times New Roman"/>
          <w:sz w:val="24"/>
          <w:lang w:val="es-ES" w:eastAsia="es-ES_tradnl"/>
        </w:rPr>
      </w:pPr>
      <w:r w:rsidRPr="00F37746">
        <w:rPr>
          <w:rFonts w:ascii="Palatino Linotype" w:hAnsi="Palatino Linotype" w:cs="Arial"/>
          <w:sz w:val="24"/>
        </w:rPr>
        <w:t xml:space="preserve">En ese tenor de ideas y </w:t>
      </w:r>
      <w:r w:rsidR="00ED438A" w:rsidRPr="00F37746">
        <w:rPr>
          <w:rFonts w:ascii="Palatino Linotype" w:hAnsi="Palatino Linotype" w:cs="Arial"/>
          <w:sz w:val="24"/>
        </w:rPr>
        <w:t xml:space="preserve">de conformidad con lo que señala el artículo </w:t>
      </w:r>
      <w:r w:rsidR="00ED438A" w:rsidRPr="00F37746">
        <w:rPr>
          <w:rFonts w:ascii="Palatino Linotype" w:eastAsia="MS Mincho" w:hAnsi="Palatino Linotype" w:cs="Arial"/>
          <w:sz w:val="24"/>
          <w:szCs w:val="24"/>
          <w:lang w:val="es-ES" w:eastAsia="es-ES"/>
        </w:rPr>
        <w:t xml:space="preserve">158 de la </w:t>
      </w:r>
      <w:r w:rsidRPr="00F37746">
        <w:rPr>
          <w:rFonts w:ascii="Palatino Linotype" w:eastAsia="MS Mincho" w:hAnsi="Palatino Linotype" w:cs="Arial"/>
          <w:sz w:val="24"/>
          <w:szCs w:val="24"/>
          <w:lang w:val="es-ES" w:eastAsia="es-ES"/>
        </w:rPr>
        <w:t xml:space="preserve">ya referida </w:t>
      </w:r>
      <w:r w:rsidRPr="00F37746">
        <w:rPr>
          <w:rFonts w:ascii="Palatino Linotype" w:eastAsia="MS Mincho" w:hAnsi="Palatino Linotype" w:cs="Arial"/>
          <w:b/>
          <w:sz w:val="24"/>
          <w:szCs w:val="24"/>
          <w:lang w:val="es-ES" w:eastAsia="es-ES"/>
        </w:rPr>
        <w:t>Ley Estatal</w:t>
      </w:r>
      <w:r w:rsidRPr="00F37746">
        <w:rPr>
          <w:rFonts w:ascii="Palatino Linotype" w:eastAsia="MS Mincho" w:hAnsi="Palatino Linotype" w:cs="Arial"/>
          <w:sz w:val="24"/>
          <w:szCs w:val="24"/>
          <w:lang w:val="es-ES" w:eastAsia="es-ES"/>
        </w:rPr>
        <w:t xml:space="preserve"> </w:t>
      </w:r>
      <w:r w:rsidR="00ED438A" w:rsidRPr="00F37746">
        <w:rPr>
          <w:rFonts w:ascii="Palatino Linotype" w:eastAsia="MS Mincho" w:hAnsi="Palatino Linotype" w:cs="Arial"/>
          <w:b/>
          <w:sz w:val="24"/>
          <w:szCs w:val="24"/>
          <w:lang w:val="es-ES" w:eastAsia="es-ES"/>
        </w:rPr>
        <w:t>de Transparencia y Acceso a la Información Pública del Estado de México y Municipios</w:t>
      </w:r>
      <w:r w:rsidR="00D55933" w:rsidRPr="00F37746">
        <w:rPr>
          <w:rFonts w:ascii="Palatino Linotype" w:eastAsia="MS Mincho" w:hAnsi="Palatino Linotype" w:cs="Arial"/>
          <w:b/>
          <w:sz w:val="24"/>
          <w:szCs w:val="24"/>
          <w:lang w:val="es-ES" w:eastAsia="es-ES"/>
        </w:rPr>
        <w:t xml:space="preserve">, </w:t>
      </w:r>
      <w:r w:rsidR="00D55933" w:rsidRPr="00F37746">
        <w:rPr>
          <w:rFonts w:ascii="Palatino Linotype" w:eastAsia="MS Mincho" w:hAnsi="Palatino Linotype" w:cs="Arial"/>
          <w:sz w:val="24"/>
          <w:szCs w:val="24"/>
          <w:lang w:val="es-ES" w:eastAsia="es-ES"/>
        </w:rPr>
        <w:t xml:space="preserve">el cambio de modalidad resulta procedente cuando de forma fundada y motiva se determine que la entrega de la información implica </w:t>
      </w:r>
      <w:r w:rsidR="00D55933" w:rsidRPr="00F37746">
        <w:rPr>
          <w:rFonts w:ascii="Palatino Linotype" w:eastAsia="MS Mincho" w:hAnsi="Palatino Linotype" w:cs="Times New Roman"/>
          <w:sz w:val="24"/>
          <w:lang w:val="es-ES_tradnl" w:eastAsia="es-ES"/>
        </w:rPr>
        <w:t xml:space="preserve">análisis, estudio o procesamiento de documentos cuya entrega o reproducción sobrepase las capacidades técnicas administrativas y humanas del sujeto obligado para cumplir con la solicitud, como a continuación se observa: </w:t>
      </w:r>
    </w:p>
    <w:p w14:paraId="56EA1CC6" w14:textId="77777777" w:rsidR="00D55933" w:rsidRPr="00F37746" w:rsidRDefault="00D55933" w:rsidP="00D55933">
      <w:pPr>
        <w:pStyle w:val="Prrafodelista"/>
        <w:widowControl w:val="0"/>
        <w:tabs>
          <w:tab w:val="left" w:pos="0"/>
        </w:tabs>
        <w:autoSpaceDE w:val="0"/>
        <w:autoSpaceDN w:val="0"/>
        <w:adjustRightInd w:val="0"/>
        <w:spacing w:before="240" w:after="240" w:line="360" w:lineRule="auto"/>
        <w:ind w:left="0" w:right="49"/>
        <w:jc w:val="both"/>
        <w:rPr>
          <w:rFonts w:ascii="Palatino Linotype" w:eastAsia="MS Mincho" w:hAnsi="Palatino Linotype" w:cs="Times New Roman"/>
          <w:sz w:val="24"/>
          <w:lang w:val="es-ES" w:eastAsia="es-ES_tradnl"/>
        </w:rPr>
      </w:pPr>
    </w:p>
    <w:p w14:paraId="6E5EB48A" w14:textId="77777777" w:rsidR="00D55933" w:rsidRPr="00F37746" w:rsidRDefault="00D55933" w:rsidP="00D55933">
      <w:pPr>
        <w:spacing w:after="0" w:line="360" w:lineRule="auto"/>
        <w:ind w:left="851" w:right="851"/>
        <w:contextualSpacing/>
        <w:jc w:val="both"/>
        <w:rPr>
          <w:rFonts w:ascii="Palatino Linotype" w:eastAsia="MS Mincho" w:hAnsi="Palatino Linotype" w:cs="Times New Roman"/>
          <w:b/>
          <w:i/>
          <w:sz w:val="24"/>
          <w:lang w:val="es-ES_tradnl" w:eastAsia="es-ES"/>
        </w:rPr>
      </w:pPr>
      <w:r w:rsidRPr="00F37746">
        <w:rPr>
          <w:rFonts w:ascii="Palatino Linotype" w:eastAsia="MS Mincho" w:hAnsi="Palatino Linotype" w:cs="Times New Roman"/>
          <w:b/>
          <w:i/>
          <w:sz w:val="24"/>
          <w:lang w:val="es-ES_tradnl" w:eastAsia="es-ES"/>
        </w:rPr>
        <w:t xml:space="preserve">Artículo 158. </w:t>
      </w:r>
      <w:r w:rsidRPr="00F37746">
        <w:rPr>
          <w:rFonts w:ascii="Palatino Linotype" w:eastAsia="MS Mincho" w:hAnsi="Palatino Linotype" w:cs="Times New Roman"/>
          <w:b/>
          <w:i/>
          <w:sz w:val="24"/>
          <w:u w:val="single"/>
          <w:lang w:val="es-ES_tradnl" w:eastAsia="es-ES"/>
        </w:rPr>
        <w:t>De manera excepcional</w:t>
      </w:r>
      <w:r w:rsidRPr="00F37746">
        <w:rPr>
          <w:rFonts w:ascii="Palatino Linotype" w:eastAsia="MS Mincho" w:hAnsi="Palatino Linotype" w:cs="Times New Roman"/>
          <w:i/>
          <w:sz w:val="24"/>
          <w:lang w:val="es-ES_tradnl" w:eastAsia="es-ES"/>
        </w:rPr>
        <w:t xml:space="preserve">,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w:t>
      </w:r>
      <w:r w:rsidRPr="00F37746">
        <w:rPr>
          <w:rFonts w:ascii="Palatino Linotype" w:eastAsia="MS Mincho" w:hAnsi="Palatino Linotype" w:cs="Times New Roman"/>
          <w:b/>
          <w:i/>
          <w:sz w:val="24"/>
          <w:lang w:val="es-ES_tradnl" w:eastAsia="es-ES"/>
        </w:rPr>
        <w:t>salvo la información clasificada.</w:t>
      </w:r>
    </w:p>
    <w:p w14:paraId="4240FF74" w14:textId="77777777" w:rsidR="00D55933" w:rsidRPr="00F37746" w:rsidRDefault="00D55933" w:rsidP="00D55933">
      <w:pPr>
        <w:spacing w:after="0" w:line="360" w:lineRule="auto"/>
        <w:ind w:left="851" w:right="851"/>
        <w:contextualSpacing/>
        <w:jc w:val="both"/>
        <w:rPr>
          <w:rFonts w:ascii="Palatino Linotype" w:eastAsia="MS Mincho" w:hAnsi="Palatino Linotype" w:cs="Times New Roman"/>
          <w:i/>
          <w:sz w:val="24"/>
          <w:lang w:val="es-ES_tradnl" w:eastAsia="es-ES"/>
        </w:rPr>
      </w:pPr>
      <w:r w:rsidRPr="00F37746">
        <w:rPr>
          <w:rFonts w:ascii="Palatino Linotype" w:eastAsia="MS Mincho" w:hAnsi="Palatino Linotype" w:cs="Times New Roman"/>
          <w:i/>
          <w:sz w:val="24"/>
          <w:lang w:val="es-ES_tradnl" w:eastAsia="es-ES"/>
        </w:rPr>
        <w:t>En todo caso, se facilitará su copia simple o certificada, así como su reproducción por cualquier medio disponible en las instalaciones del sujeto obligado o que, en su caso, aporte el solicitante.</w:t>
      </w:r>
    </w:p>
    <w:p w14:paraId="5294DF94" w14:textId="77777777" w:rsidR="00ED438A" w:rsidRPr="00F37746" w:rsidRDefault="00ED438A" w:rsidP="00ED438A">
      <w:pPr>
        <w:pStyle w:val="Prrafodelista"/>
        <w:rPr>
          <w:rFonts w:ascii="Palatino Linotype" w:hAnsi="Palatino Linotype" w:cs="Arial"/>
          <w:sz w:val="24"/>
        </w:rPr>
      </w:pPr>
    </w:p>
    <w:p w14:paraId="345213D2" w14:textId="77777777" w:rsidR="00D55933" w:rsidRPr="00F37746" w:rsidRDefault="00D55933" w:rsidP="00D55933">
      <w:pPr>
        <w:pStyle w:val="Prrafodelista"/>
        <w:widowControl w:val="0"/>
        <w:numPr>
          <w:ilvl w:val="0"/>
          <w:numId w:val="1"/>
        </w:numPr>
        <w:tabs>
          <w:tab w:val="left" w:pos="0"/>
        </w:tabs>
        <w:autoSpaceDE w:val="0"/>
        <w:autoSpaceDN w:val="0"/>
        <w:adjustRightInd w:val="0"/>
        <w:spacing w:before="240" w:after="240" w:line="360" w:lineRule="auto"/>
        <w:ind w:left="0" w:right="49" w:firstLine="0"/>
        <w:jc w:val="both"/>
        <w:rPr>
          <w:rFonts w:ascii="Palatino Linotype" w:eastAsia="MS Mincho" w:hAnsi="Palatino Linotype" w:cs="Times New Roman"/>
          <w:sz w:val="24"/>
          <w:lang w:val="es-ES" w:eastAsia="es-ES_tradnl"/>
        </w:rPr>
      </w:pPr>
      <w:r w:rsidRPr="00F37746">
        <w:rPr>
          <w:rFonts w:ascii="Palatino Linotype" w:eastAsia="MS Mincho" w:hAnsi="Palatino Linotype" w:cs="Times New Roman"/>
          <w:sz w:val="24"/>
          <w:lang w:val="es-ES" w:eastAsia="es-ES_tradnl"/>
        </w:rPr>
        <w:t xml:space="preserve">Así, del </w:t>
      </w:r>
      <w:r w:rsidRPr="00F37746">
        <w:rPr>
          <w:rFonts w:ascii="Palatino Linotype" w:eastAsia="MS Mincho" w:hAnsi="Palatino Linotype" w:cs="Arial"/>
          <w:sz w:val="24"/>
          <w:szCs w:val="24"/>
          <w:lang w:val="es-ES" w:eastAsia="es-ES"/>
        </w:rPr>
        <w:t xml:space="preserve">dispositivo normativo en estudio, se observa posibilidad de que los sujetos obligados para poner a disposición de los solicitantes la documentación solicitada para su consulta directa, aun cuando ésta no haya sido la modalidad de entrega elegida originalmente </w:t>
      </w:r>
      <w:r w:rsidRPr="00F37746">
        <w:rPr>
          <w:rFonts w:ascii="Palatino Linotype" w:eastAsia="MS Mincho" w:hAnsi="Palatino Linotype" w:cs="Arial"/>
          <w:b/>
          <w:sz w:val="24"/>
          <w:szCs w:val="24"/>
          <w:u w:val="single"/>
          <w:lang w:val="es-ES" w:eastAsia="es-ES"/>
        </w:rPr>
        <w:t>excepcionalmente</w:t>
      </w:r>
      <w:r w:rsidRPr="00F37746">
        <w:rPr>
          <w:rFonts w:ascii="Palatino Linotype" w:eastAsia="MS Mincho" w:hAnsi="Palatino Linotype" w:cs="Arial"/>
          <w:sz w:val="24"/>
          <w:szCs w:val="24"/>
          <w:lang w:val="es-ES" w:eastAsia="es-ES"/>
        </w:rPr>
        <w:t xml:space="preserve"> cuando </w:t>
      </w:r>
      <w:r w:rsidR="00F00F67" w:rsidRPr="00F37746">
        <w:rPr>
          <w:rFonts w:ascii="Palatino Linotype" w:eastAsia="MS Mincho" w:hAnsi="Palatino Linotype" w:cs="Arial"/>
          <w:sz w:val="24"/>
          <w:szCs w:val="24"/>
          <w:lang w:val="es-ES" w:eastAsia="es-ES"/>
        </w:rPr>
        <w:t xml:space="preserve">el caso así lo amerite, esto es, </w:t>
      </w:r>
      <w:r w:rsidRPr="00F37746">
        <w:rPr>
          <w:rFonts w:ascii="Palatino Linotype" w:eastAsia="MS Mincho" w:hAnsi="Palatino Linotype" w:cs="Arial"/>
          <w:sz w:val="24"/>
          <w:szCs w:val="24"/>
          <w:lang w:val="es-ES" w:eastAsia="es-ES"/>
        </w:rPr>
        <w:t xml:space="preserve">que implique de un análisis, estudio o procesamiento que sobrepase las capacidades técnicas administrativas y humanas del sujeto obligado, y  en todo caso, la resolución que determine el comentado cambio de modalidad debe determinarse </w:t>
      </w:r>
      <w:r w:rsidRPr="00F37746">
        <w:rPr>
          <w:rFonts w:ascii="Palatino Linotype" w:eastAsia="MS Mincho" w:hAnsi="Palatino Linotype" w:cs="Arial"/>
          <w:b/>
          <w:sz w:val="24"/>
          <w:szCs w:val="24"/>
          <w:u w:val="single"/>
          <w:lang w:val="es-ES" w:eastAsia="es-ES"/>
        </w:rPr>
        <w:t>de manera fundada y motivada</w:t>
      </w:r>
      <w:r w:rsidRPr="00F37746">
        <w:rPr>
          <w:rFonts w:ascii="Palatino Linotype" w:eastAsia="MS Mincho" w:hAnsi="Palatino Linotype" w:cs="Arial"/>
          <w:sz w:val="24"/>
          <w:szCs w:val="24"/>
          <w:lang w:val="es-ES" w:eastAsia="es-ES"/>
        </w:rPr>
        <w:t>.</w:t>
      </w:r>
    </w:p>
    <w:p w14:paraId="4BCF3E13" w14:textId="77777777" w:rsidR="00D55933" w:rsidRPr="00F37746" w:rsidRDefault="00D55933" w:rsidP="00D55933">
      <w:pPr>
        <w:pStyle w:val="Prrafodelista"/>
        <w:widowControl w:val="0"/>
        <w:tabs>
          <w:tab w:val="left" w:pos="0"/>
        </w:tabs>
        <w:autoSpaceDE w:val="0"/>
        <w:autoSpaceDN w:val="0"/>
        <w:adjustRightInd w:val="0"/>
        <w:spacing w:before="240" w:after="240" w:line="360" w:lineRule="auto"/>
        <w:ind w:left="0" w:right="49"/>
        <w:jc w:val="both"/>
        <w:rPr>
          <w:rFonts w:ascii="Palatino Linotype" w:eastAsia="MS Mincho" w:hAnsi="Palatino Linotype" w:cs="Times New Roman"/>
          <w:sz w:val="24"/>
          <w:lang w:val="es-ES" w:eastAsia="es-ES_tradnl"/>
        </w:rPr>
      </w:pPr>
    </w:p>
    <w:p w14:paraId="688D301F" w14:textId="77777777" w:rsidR="00F7492D" w:rsidRPr="00F37746" w:rsidRDefault="00D55933" w:rsidP="00F7492D">
      <w:pPr>
        <w:pStyle w:val="Prrafodelista"/>
        <w:widowControl w:val="0"/>
        <w:numPr>
          <w:ilvl w:val="0"/>
          <w:numId w:val="1"/>
        </w:numPr>
        <w:tabs>
          <w:tab w:val="left" w:pos="0"/>
        </w:tabs>
        <w:autoSpaceDE w:val="0"/>
        <w:autoSpaceDN w:val="0"/>
        <w:adjustRightInd w:val="0"/>
        <w:spacing w:before="240" w:after="240" w:line="360" w:lineRule="auto"/>
        <w:ind w:left="0" w:right="49" w:firstLine="0"/>
        <w:jc w:val="both"/>
        <w:rPr>
          <w:rFonts w:ascii="Palatino Linotype" w:eastAsia="MS Mincho" w:hAnsi="Palatino Linotype" w:cs="Times New Roman"/>
          <w:sz w:val="24"/>
          <w:lang w:val="es-ES" w:eastAsia="es-ES_tradnl"/>
        </w:rPr>
      </w:pPr>
      <w:r w:rsidRPr="00F37746">
        <w:rPr>
          <w:rFonts w:ascii="Palatino Linotype" w:hAnsi="Palatino Linotype" w:cs="Arial"/>
          <w:sz w:val="24"/>
        </w:rPr>
        <w:t xml:space="preserve">Así se advierte </w:t>
      </w:r>
      <w:proofErr w:type="gramStart"/>
      <w:r w:rsidRPr="00F37746">
        <w:rPr>
          <w:rFonts w:ascii="Palatino Linotype" w:hAnsi="Palatino Linotype" w:cs="Arial"/>
          <w:sz w:val="24"/>
        </w:rPr>
        <w:t xml:space="preserve">que </w:t>
      </w:r>
      <w:r w:rsidR="00ED438A" w:rsidRPr="00F37746">
        <w:rPr>
          <w:rFonts w:ascii="Palatino Linotype" w:hAnsi="Palatino Linotype" w:cs="Arial"/>
          <w:sz w:val="24"/>
        </w:rPr>
        <w:t xml:space="preserve"> </w:t>
      </w:r>
      <w:r w:rsidRPr="00F37746">
        <w:rPr>
          <w:rFonts w:ascii="Palatino Linotype" w:hAnsi="Palatino Linotype" w:cs="Arial"/>
          <w:sz w:val="24"/>
        </w:rPr>
        <w:t>para</w:t>
      </w:r>
      <w:proofErr w:type="gramEnd"/>
      <w:r w:rsidRPr="00F37746">
        <w:rPr>
          <w:rFonts w:ascii="Palatino Linotype" w:hAnsi="Palatino Linotype" w:cs="Arial"/>
          <w:sz w:val="24"/>
        </w:rPr>
        <w:t xml:space="preserve"> que se estime procedente el cambio de modalidad en el cumplimiento a una solicitud de información,  debe de </w:t>
      </w:r>
      <w:r w:rsidRPr="00F37746">
        <w:rPr>
          <w:rFonts w:ascii="Palatino Linotype" w:eastAsia="MS Mincho" w:hAnsi="Palatino Linotype" w:cs="Arial"/>
          <w:sz w:val="24"/>
          <w:szCs w:val="24"/>
          <w:lang w:val="es-ES" w:eastAsia="es-ES"/>
        </w:rPr>
        <w:t>establecerse claramente las circunstancias</w:t>
      </w:r>
      <w:r w:rsidR="00F7492D" w:rsidRPr="00F37746">
        <w:rPr>
          <w:rFonts w:ascii="Palatino Linotype" w:eastAsia="MS Mincho" w:hAnsi="Palatino Linotype" w:cs="Arial"/>
          <w:sz w:val="24"/>
          <w:szCs w:val="24"/>
          <w:lang w:val="es-ES" w:eastAsia="es-ES"/>
        </w:rPr>
        <w:t>,</w:t>
      </w:r>
      <w:r w:rsidRPr="00F37746">
        <w:rPr>
          <w:rFonts w:ascii="Palatino Linotype" w:eastAsia="MS Mincho" w:hAnsi="Palatino Linotype" w:cs="Arial"/>
          <w:sz w:val="24"/>
          <w:szCs w:val="24"/>
          <w:lang w:val="es-ES" w:eastAsia="es-ES"/>
        </w:rPr>
        <w:t xml:space="preserve"> técnicas</w:t>
      </w:r>
      <w:r w:rsidR="00F7492D" w:rsidRPr="00F37746">
        <w:rPr>
          <w:rFonts w:ascii="Palatino Linotype" w:eastAsia="MS Mincho" w:hAnsi="Palatino Linotype" w:cs="Arial"/>
          <w:sz w:val="24"/>
          <w:szCs w:val="24"/>
          <w:lang w:val="es-ES" w:eastAsia="es-ES"/>
        </w:rPr>
        <w:t xml:space="preserve">, administrativas y humanas </w:t>
      </w:r>
      <w:r w:rsidRPr="00F37746">
        <w:rPr>
          <w:rFonts w:ascii="Palatino Linotype" w:eastAsia="MS Mincho" w:hAnsi="Palatino Linotype" w:cs="Arial"/>
          <w:sz w:val="24"/>
          <w:szCs w:val="24"/>
          <w:lang w:val="es-ES" w:eastAsia="es-ES"/>
        </w:rPr>
        <w:t>que imposibilitan</w:t>
      </w:r>
      <w:r w:rsidR="00F7492D" w:rsidRPr="00F37746">
        <w:rPr>
          <w:rFonts w:ascii="Palatino Linotype" w:eastAsia="MS Mincho" w:hAnsi="Palatino Linotype" w:cs="Arial"/>
          <w:sz w:val="24"/>
          <w:szCs w:val="24"/>
          <w:lang w:val="es-ES" w:eastAsia="es-ES"/>
        </w:rPr>
        <w:t xml:space="preserve"> válidamente</w:t>
      </w:r>
      <w:r w:rsidRPr="00F37746">
        <w:rPr>
          <w:rFonts w:ascii="Palatino Linotype" w:eastAsia="MS Mincho" w:hAnsi="Palatino Linotype" w:cs="Arial"/>
          <w:sz w:val="24"/>
          <w:szCs w:val="24"/>
          <w:lang w:val="es-ES" w:eastAsia="es-ES"/>
        </w:rPr>
        <w:t xml:space="preserve"> al </w:t>
      </w:r>
      <w:r w:rsidR="00F00F67" w:rsidRPr="00F37746">
        <w:rPr>
          <w:rFonts w:ascii="Palatino Linotype" w:eastAsia="MS Mincho" w:hAnsi="Palatino Linotype" w:cs="Arial"/>
          <w:b/>
          <w:sz w:val="24"/>
          <w:szCs w:val="24"/>
          <w:lang w:val="es-ES" w:eastAsia="es-ES"/>
        </w:rPr>
        <w:t xml:space="preserve">SUJETO OBLIGADO </w:t>
      </w:r>
      <w:r w:rsidR="00F7492D" w:rsidRPr="00F37746">
        <w:rPr>
          <w:rFonts w:ascii="Palatino Linotype" w:eastAsia="MS Mincho" w:hAnsi="Palatino Linotype" w:cs="Arial"/>
          <w:sz w:val="24"/>
          <w:szCs w:val="24"/>
          <w:lang w:val="es-ES" w:eastAsia="es-ES"/>
        </w:rPr>
        <w:t xml:space="preserve">para </w:t>
      </w:r>
      <w:r w:rsidRPr="00F37746">
        <w:rPr>
          <w:rFonts w:ascii="Palatino Linotype" w:eastAsia="MS Mincho" w:hAnsi="Palatino Linotype" w:cs="Arial"/>
          <w:sz w:val="24"/>
          <w:szCs w:val="24"/>
          <w:lang w:val="es-ES" w:eastAsia="es-ES"/>
        </w:rPr>
        <w:t>permitir su acceso a través de medios electrónicos</w:t>
      </w:r>
      <w:r w:rsidR="00F00F67" w:rsidRPr="00F37746">
        <w:rPr>
          <w:rFonts w:ascii="Palatino Linotype" w:eastAsia="MS Mincho" w:hAnsi="Palatino Linotype" w:cs="Arial"/>
          <w:sz w:val="24"/>
          <w:szCs w:val="24"/>
          <w:lang w:val="es-ES" w:eastAsia="es-ES"/>
        </w:rPr>
        <w:t xml:space="preserve"> como lo es en este caso, </w:t>
      </w:r>
      <w:r w:rsidRPr="00F37746">
        <w:rPr>
          <w:rFonts w:ascii="Palatino Linotype" w:eastAsia="MS Mincho" w:hAnsi="Palatino Linotype" w:cs="Arial"/>
          <w:sz w:val="24"/>
          <w:szCs w:val="24"/>
          <w:lang w:val="es-ES" w:eastAsia="es-ES"/>
        </w:rPr>
        <w:t xml:space="preserve">el Sistema de Acceso a la Información Mexiquense </w:t>
      </w:r>
      <w:r w:rsidRPr="00F37746">
        <w:rPr>
          <w:rFonts w:ascii="Palatino Linotype" w:eastAsia="MS Mincho" w:hAnsi="Palatino Linotype" w:cs="Arial"/>
          <w:b/>
          <w:sz w:val="24"/>
          <w:szCs w:val="24"/>
          <w:lang w:val="es-ES" w:eastAsia="es-ES"/>
        </w:rPr>
        <w:t>(SAIMEX)</w:t>
      </w:r>
      <w:r w:rsidR="00F7492D" w:rsidRPr="00F37746">
        <w:rPr>
          <w:rFonts w:ascii="Palatino Linotype" w:eastAsia="MS Mincho" w:hAnsi="Palatino Linotype" w:cs="Arial"/>
          <w:sz w:val="24"/>
          <w:szCs w:val="24"/>
          <w:lang w:val="es-ES" w:eastAsia="es-ES"/>
        </w:rPr>
        <w:t>.</w:t>
      </w:r>
    </w:p>
    <w:p w14:paraId="0B7C1192" w14:textId="77777777" w:rsidR="00F7492D" w:rsidRPr="00F37746" w:rsidRDefault="00F7492D" w:rsidP="00F7492D">
      <w:pPr>
        <w:pStyle w:val="Prrafodelista"/>
        <w:rPr>
          <w:rFonts w:ascii="Palatino Linotype" w:eastAsia="MS Mincho" w:hAnsi="Palatino Linotype" w:cs="Times New Roman"/>
          <w:sz w:val="24"/>
          <w:lang w:val="es-ES" w:eastAsia="es-ES_tradnl"/>
        </w:rPr>
      </w:pPr>
    </w:p>
    <w:p w14:paraId="31BACEA1" w14:textId="77777777" w:rsidR="00F7492D" w:rsidRPr="00F37746" w:rsidRDefault="00F7492D" w:rsidP="00F00F67">
      <w:pPr>
        <w:pStyle w:val="Prrafodelista"/>
        <w:widowControl w:val="0"/>
        <w:numPr>
          <w:ilvl w:val="0"/>
          <w:numId w:val="1"/>
        </w:numPr>
        <w:tabs>
          <w:tab w:val="left" w:pos="0"/>
        </w:tabs>
        <w:autoSpaceDE w:val="0"/>
        <w:autoSpaceDN w:val="0"/>
        <w:adjustRightInd w:val="0"/>
        <w:spacing w:before="240" w:after="240" w:line="360" w:lineRule="auto"/>
        <w:ind w:left="0" w:right="49" w:firstLine="0"/>
        <w:jc w:val="both"/>
        <w:rPr>
          <w:rFonts w:ascii="Palatino Linotype" w:eastAsia="MS Mincho" w:hAnsi="Palatino Linotype" w:cs="Times New Roman"/>
          <w:sz w:val="24"/>
          <w:lang w:val="es-ES" w:eastAsia="es-ES_tradnl"/>
        </w:rPr>
      </w:pPr>
      <w:r w:rsidRPr="00F37746">
        <w:rPr>
          <w:rFonts w:ascii="Palatino Linotype" w:eastAsia="MS Mincho" w:hAnsi="Palatino Linotype" w:cs="Times New Roman"/>
          <w:sz w:val="24"/>
          <w:lang w:val="es-ES" w:eastAsia="es-ES_tradnl"/>
        </w:rPr>
        <w:t xml:space="preserve">En ese sentido, </w:t>
      </w:r>
      <w:r w:rsidRPr="00F37746">
        <w:rPr>
          <w:rFonts w:ascii="Palatino Linotype" w:eastAsia="MS Mincho" w:hAnsi="Palatino Linotype" w:cs="Arial"/>
          <w:sz w:val="24"/>
          <w:szCs w:val="24"/>
          <w:lang w:val="es-ES" w:eastAsia="es-ES"/>
        </w:rPr>
        <w:t xml:space="preserve">es de destacar </w:t>
      </w:r>
      <w:proofErr w:type="gramStart"/>
      <w:r w:rsidRPr="00F37746">
        <w:rPr>
          <w:rFonts w:ascii="Palatino Linotype" w:eastAsia="MS Mincho" w:hAnsi="Palatino Linotype" w:cs="Arial"/>
          <w:sz w:val="24"/>
          <w:szCs w:val="24"/>
          <w:lang w:val="es-ES" w:eastAsia="es-ES"/>
        </w:rPr>
        <w:t>que</w:t>
      </w:r>
      <w:proofErr w:type="gramEnd"/>
      <w:r w:rsidRPr="00F37746">
        <w:rPr>
          <w:rFonts w:ascii="Palatino Linotype" w:eastAsia="MS Mincho" w:hAnsi="Palatino Linotype" w:cs="Arial"/>
          <w:sz w:val="24"/>
          <w:szCs w:val="24"/>
          <w:lang w:val="es-ES" w:eastAsia="es-ES"/>
        </w:rPr>
        <w:t xml:space="preserve"> en el régimen jurídico mexicano, la fundamentación y motivación de los actos o resoluciones no es exclusiva de los órganos judiciales o jurisdiccionales, sino que se extiende a todas las autoridades.</w:t>
      </w:r>
      <w:r w:rsidR="00F00F67" w:rsidRPr="00F37746">
        <w:rPr>
          <w:rFonts w:ascii="Palatino Linotype" w:eastAsia="MS Mincho" w:hAnsi="Palatino Linotype" w:cs="Times New Roman"/>
          <w:sz w:val="24"/>
          <w:lang w:val="es-ES" w:eastAsia="es-ES_tradnl"/>
        </w:rPr>
        <w:t xml:space="preserve"> </w:t>
      </w:r>
      <w:r w:rsidRPr="00F37746">
        <w:rPr>
          <w:rFonts w:ascii="Palatino Linotype" w:eastAsia="MS Mincho" w:hAnsi="Palatino Linotype" w:cs="Arial"/>
          <w:sz w:val="24"/>
          <w:szCs w:val="24"/>
          <w:lang w:val="es-ES" w:eastAsia="es-ES"/>
        </w:rPr>
        <w:t>Así, todo acto que la autoridad pronuncie en el ejercicio de sus atribuciones, debe expresar los fundamentos legales que le dieron origen y las razones por las que se deben aplicar al caso concreto.</w:t>
      </w:r>
    </w:p>
    <w:p w14:paraId="6695BFFE" w14:textId="77777777" w:rsidR="00F7492D" w:rsidRPr="00F37746" w:rsidRDefault="00F7492D" w:rsidP="00F7492D">
      <w:pPr>
        <w:spacing w:after="0" w:line="360" w:lineRule="auto"/>
        <w:contextualSpacing/>
        <w:rPr>
          <w:rFonts w:ascii="Palatino Linotype" w:eastAsia="MS Mincho" w:hAnsi="Palatino Linotype" w:cs="Arial"/>
          <w:sz w:val="24"/>
          <w:szCs w:val="24"/>
          <w:lang w:val="es-ES" w:eastAsia="es-ES"/>
        </w:rPr>
      </w:pPr>
    </w:p>
    <w:p w14:paraId="19F35462" w14:textId="77777777" w:rsidR="00F7492D" w:rsidRPr="00F37746" w:rsidRDefault="00F7492D" w:rsidP="00F7492D">
      <w:pPr>
        <w:numPr>
          <w:ilvl w:val="0"/>
          <w:numId w:val="1"/>
        </w:numPr>
        <w:spacing w:after="0" w:line="360" w:lineRule="auto"/>
        <w:ind w:left="0" w:firstLine="0"/>
        <w:contextualSpacing/>
        <w:jc w:val="both"/>
        <w:rPr>
          <w:rFonts w:ascii="Palatino Linotype" w:eastAsia="MS Mincho" w:hAnsi="Palatino Linotype" w:cs="Arial"/>
          <w:sz w:val="24"/>
          <w:szCs w:val="24"/>
          <w:lang w:val="es-ES" w:eastAsia="es-ES"/>
        </w:rPr>
      </w:pPr>
      <w:r w:rsidRPr="00F37746">
        <w:rPr>
          <w:rFonts w:ascii="Palatino Linotype" w:eastAsia="MS Mincho" w:hAnsi="Palatino Linotype" w:cs="Arial"/>
          <w:sz w:val="24"/>
          <w:szCs w:val="24"/>
          <w:lang w:val="es-ES" w:eastAsia="es-ES"/>
        </w:rPr>
        <w:t>Entonces, la fundamentación y motivación consiste en la obligación que tiene todo ente público de expresar los preceptos jurídicos aplicables al asunto motivo del acto y las razones o argumentos de su actuar.</w:t>
      </w:r>
    </w:p>
    <w:p w14:paraId="26F8F6AA" w14:textId="77777777" w:rsidR="00F7492D" w:rsidRPr="00F37746" w:rsidRDefault="00F7492D" w:rsidP="00F7492D">
      <w:pPr>
        <w:spacing w:after="0" w:line="360" w:lineRule="auto"/>
        <w:contextualSpacing/>
        <w:rPr>
          <w:rFonts w:ascii="Palatino Linotype" w:eastAsia="MS Mincho" w:hAnsi="Palatino Linotype" w:cs="Arial"/>
          <w:sz w:val="24"/>
          <w:szCs w:val="24"/>
          <w:lang w:val="es-ES" w:eastAsia="es-ES"/>
        </w:rPr>
      </w:pPr>
    </w:p>
    <w:p w14:paraId="381BA10A" w14:textId="77777777" w:rsidR="00F7492D" w:rsidRPr="00F37746" w:rsidRDefault="00F7492D" w:rsidP="00F7492D">
      <w:pPr>
        <w:numPr>
          <w:ilvl w:val="0"/>
          <w:numId w:val="1"/>
        </w:numPr>
        <w:spacing w:after="0" w:line="360" w:lineRule="auto"/>
        <w:ind w:left="0" w:firstLine="0"/>
        <w:contextualSpacing/>
        <w:jc w:val="both"/>
        <w:rPr>
          <w:rFonts w:ascii="Palatino Linotype" w:eastAsia="MS Mincho" w:hAnsi="Palatino Linotype" w:cs="Arial"/>
          <w:sz w:val="24"/>
          <w:szCs w:val="24"/>
          <w:lang w:val="es-ES" w:eastAsia="es-ES"/>
        </w:rPr>
      </w:pPr>
      <w:r w:rsidRPr="00F37746">
        <w:rPr>
          <w:rFonts w:ascii="Palatino Linotype" w:eastAsia="MS Mincho" w:hAnsi="Palatino Linotype" w:cs="Arial"/>
          <w:sz w:val="24"/>
          <w:szCs w:val="24"/>
          <w:lang w:val="es-ES" w:eastAsia="es-ES"/>
        </w:rPr>
        <w:t xml:space="preserve">Han sido vastos los estudios doctrinarios relativos a estos derechos fundamentales y al principio de legalidad en ellos contenidos; como ejemplo, el </w:t>
      </w:r>
      <w:r w:rsidRPr="00F37746">
        <w:rPr>
          <w:rFonts w:ascii="Palatino Linotype" w:eastAsia="MS Mincho" w:hAnsi="Palatino Linotype" w:cs="Arial"/>
          <w:sz w:val="24"/>
          <w:szCs w:val="24"/>
          <w:lang w:val="es-ES" w:eastAsia="es-ES"/>
        </w:rPr>
        <w:lastRenderedPageBreak/>
        <w:t>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16FDC8D6" w14:textId="77777777" w:rsidR="00F7492D" w:rsidRPr="00F37746" w:rsidRDefault="00F7492D" w:rsidP="00F7492D">
      <w:pPr>
        <w:spacing w:after="0" w:line="360" w:lineRule="auto"/>
        <w:contextualSpacing/>
        <w:rPr>
          <w:rFonts w:ascii="Palatino Linotype" w:eastAsia="MS Mincho" w:hAnsi="Palatino Linotype" w:cs="Arial"/>
          <w:sz w:val="24"/>
          <w:szCs w:val="24"/>
          <w:lang w:val="es-ES" w:eastAsia="es-ES"/>
        </w:rPr>
      </w:pPr>
    </w:p>
    <w:p w14:paraId="210E892B" w14:textId="77777777" w:rsidR="00F7492D" w:rsidRPr="00F37746" w:rsidRDefault="00F7492D" w:rsidP="00F7492D">
      <w:pPr>
        <w:pStyle w:val="Prrafodelista"/>
        <w:numPr>
          <w:ilvl w:val="0"/>
          <w:numId w:val="1"/>
        </w:numPr>
        <w:spacing w:after="0" w:line="360" w:lineRule="auto"/>
        <w:ind w:left="0" w:firstLine="0"/>
        <w:jc w:val="both"/>
        <w:rPr>
          <w:rFonts w:ascii="Palatino Linotype" w:eastAsia="MS Mincho" w:hAnsi="Palatino Linotype" w:cs="Arial"/>
          <w:sz w:val="24"/>
          <w:szCs w:val="24"/>
          <w:lang w:val="es-ES" w:eastAsia="es-ES"/>
        </w:rPr>
      </w:pPr>
      <w:r w:rsidRPr="00F37746">
        <w:rPr>
          <w:rFonts w:ascii="Palatino Linotype" w:eastAsia="MS Mincho" w:hAnsi="Palatino Linotype" w:cs="Arial"/>
          <w:sz w:val="24"/>
          <w:szCs w:val="24"/>
          <w:lang w:val="es-ES" w:eastAsia="es-ES"/>
        </w:rPr>
        <w:t>Por su parte, el máximo tribunal del país ha establecido jurisprudencia respecto a qué debe entenderse por fundamentación y motivación, en los siguientes términos:</w:t>
      </w:r>
    </w:p>
    <w:p w14:paraId="45B0FEC7" w14:textId="77777777" w:rsidR="00F7492D" w:rsidRPr="00F37746" w:rsidRDefault="00F7492D" w:rsidP="00F7492D">
      <w:pPr>
        <w:spacing w:after="0" w:line="360" w:lineRule="auto"/>
        <w:ind w:left="567" w:right="567"/>
        <w:contextualSpacing/>
        <w:rPr>
          <w:rFonts w:ascii="Palatino Linotype" w:eastAsia="MS Mincho" w:hAnsi="Palatino Linotype" w:cs="Arial"/>
          <w:lang w:val="es-ES" w:eastAsia="es-ES"/>
        </w:rPr>
      </w:pPr>
    </w:p>
    <w:p w14:paraId="322AEF10" w14:textId="77777777" w:rsidR="00F7492D" w:rsidRPr="00F37746" w:rsidRDefault="00F7492D" w:rsidP="00F7492D">
      <w:pPr>
        <w:spacing w:after="0" w:line="360" w:lineRule="auto"/>
        <w:ind w:left="567" w:right="567"/>
        <w:contextualSpacing/>
        <w:rPr>
          <w:rFonts w:ascii="Palatino Linotype" w:eastAsia="MS Mincho" w:hAnsi="Palatino Linotype" w:cs="Arial"/>
          <w:i/>
          <w:color w:val="000000"/>
          <w:lang w:val="es-ES_tradnl" w:eastAsia="es-ES"/>
        </w:rPr>
      </w:pPr>
      <w:r w:rsidRPr="00F37746">
        <w:rPr>
          <w:rFonts w:ascii="Palatino Linotype" w:eastAsia="MS Mincho" w:hAnsi="Palatino Linotype" w:cs="Arial"/>
          <w:b/>
          <w:i/>
          <w:color w:val="000000"/>
          <w:lang w:val="es-ES_tradnl" w:eastAsia="es-ES"/>
        </w:rPr>
        <w:t>FUNDAMENTACION Y MOTIVACION.</w:t>
      </w:r>
      <w:r w:rsidRPr="00F37746">
        <w:rPr>
          <w:rFonts w:ascii="Palatino Linotype" w:eastAsia="MS Mincho" w:hAnsi="Palatino Linotype" w:cs="Arial"/>
          <w:i/>
          <w:color w:val="000000"/>
          <w:lang w:val="es-ES_tradnl"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421F954" w14:textId="77777777" w:rsidR="00F7492D" w:rsidRPr="00F37746" w:rsidRDefault="00F7492D" w:rsidP="00F7492D">
      <w:pPr>
        <w:spacing w:after="0" w:line="360" w:lineRule="auto"/>
        <w:ind w:left="567"/>
        <w:rPr>
          <w:rFonts w:ascii="Palatino Linotype" w:eastAsia="MS Mincho" w:hAnsi="Palatino Linotype" w:cs="Arial"/>
          <w:sz w:val="24"/>
          <w:szCs w:val="24"/>
          <w:lang w:val="es-ES" w:eastAsia="es-ES"/>
        </w:rPr>
      </w:pPr>
    </w:p>
    <w:p w14:paraId="1666CE0E" w14:textId="77777777" w:rsidR="00F7492D" w:rsidRPr="00F37746" w:rsidRDefault="00F7492D" w:rsidP="00F7492D">
      <w:pPr>
        <w:numPr>
          <w:ilvl w:val="0"/>
          <w:numId w:val="1"/>
        </w:numPr>
        <w:spacing w:after="0" w:line="360" w:lineRule="auto"/>
        <w:ind w:left="0" w:firstLine="0"/>
        <w:contextualSpacing/>
        <w:jc w:val="both"/>
        <w:rPr>
          <w:rFonts w:ascii="Palatino Linotype" w:eastAsia="MS Mincho" w:hAnsi="Palatino Linotype" w:cs="Arial"/>
          <w:sz w:val="24"/>
          <w:szCs w:val="24"/>
          <w:lang w:val="es-ES" w:eastAsia="es-ES"/>
        </w:rPr>
      </w:pPr>
      <w:r w:rsidRPr="00F37746">
        <w:rPr>
          <w:rFonts w:ascii="Palatino Linotype" w:eastAsia="MS Mincho" w:hAnsi="Palatino Linotype" w:cs="Arial"/>
          <w:sz w:val="24"/>
          <w:szCs w:val="24"/>
          <w:lang w:val="es-ES" w:eastAsia="es-ES"/>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0FBADF4" w14:textId="77777777" w:rsidR="00F7492D" w:rsidRPr="00F37746" w:rsidRDefault="00F7492D" w:rsidP="00F7492D">
      <w:pPr>
        <w:spacing w:after="0" w:line="360" w:lineRule="auto"/>
        <w:contextualSpacing/>
        <w:rPr>
          <w:rFonts w:ascii="Palatino Linotype" w:eastAsia="MS Mincho" w:hAnsi="Palatino Linotype" w:cs="Arial"/>
          <w:sz w:val="24"/>
          <w:szCs w:val="24"/>
          <w:lang w:val="es-ES" w:eastAsia="es-ES"/>
        </w:rPr>
      </w:pPr>
    </w:p>
    <w:p w14:paraId="524D2C53" w14:textId="77777777" w:rsidR="00F7492D" w:rsidRPr="00F37746" w:rsidRDefault="00F7492D" w:rsidP="00F7492D">
      <w:pPr>
        <w:numPr>
          <w:ilvl w:val="0"/>
          <w:numId w:val="1"/>
        </w:numPr>
        <w:spacing w:after="0" w:line="360" w:lineRule="auto"/>
        <w:ind w:left="0" w:firstLine="0"/>
        <w:contextualSpacing/>
        <w:jc w:val="both"/>
        <w:rPr>
          <w:rFonts w:ascii="Palatino Linotype" w:eastAsia="MS Mincho" w:hAnsi="Palatino Linotype" w:cs="Arial"/>
          <w:sz w:val="24"/>
          <w:szCs w:val="24"/>
          <w:lang w:val="es-ES" w:eastAsia="es-ES"/>
        </w:rPr>
      </w:pPr>
      <w:r w:rsidRPr="00F37746">
        <w:rPr>
          <w:rFonts w:ascii="Palatino Linotype" w:eastAsia="MS Mincho" w:hAnsi="Palatino Linotype" w:cs="Arial"/>
          <w:sz w:val="24"/>
          <w:szCs w:val="24"/>
          <w:lang w:val="es-ES"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75AA5F51" w14:textId="77777777" w:rsidR="00F7492D" w:rsidRPr="00F37746" w:rsidRDefault="00F7492D" w:rsidP="00F7492D">
      <w:pPr>
        <w:spacing w:after="0" w:line="360" w:lineRule="auto"/>
        <w:ind w:firstLine="1418"/>
        <w:rPr>
          <w:rFonts w:ascii="Palatino Linotype" w:eastAsia="MS Mincho" w:hAnsi="Palatino Linotype" w:cs="Arial"/>
          <w:sz w:val="24"/>
          <w:szCs w:val="24"/>
          <w:lang w:val="es-ES" w:eastAsia="es-ES"/>
        </w:rPr>
      </w:pPr>
    </w:p>
    <w:p w14:paraId="241792B3" w14:textId="77777777" w:rsidR="00F7492D" w:rsidRPr="00F37746" w:rsidRDefault="00F7492D" w:rsidP="00F7492D">
      <w:pPr>
        <w:spacing w:after="0" w:line="360" w:lineRule="auto"/>
        <w:ind w:left="567" w:right="617"/>
        <w:contextualSpacing/>
        <w:jc w:val="both"/>
        <w:rPr>
          <w:rFonts w:ascii="Palatino Linotype" w:eastAsia="MS Mincho" w:hAnsi="Palatino Linotype" w:cs="Arial"/>
          <w:i/>
          <w:color w:val="000000"/>
          <w:lang w:val="es-ES_tradnl" w:eastAsia="es-ES"/>
        </w:rPr>
      </w:pPr>
      <w:r w:rsidRPr="00F37746">
        <w:rPr>
          <w:rFonts w:ascii="Palatino Linotype" w:eastAsia="MS Mincho" w:hAnsi="Palatino Linotype" w:cs="Arial"/>
          <w:b/>
          <w:i/>
          <w:color w:val="000000"/>
          <w:lang w:val="es-ES_tradnl" w:eastAsia="es-ES"/>
        </w:rPr>
        <w:t xml:space="preserve">FUNDAMENTACIÓN Y MOTIVACIÓN. EL ASPECTO FORMAL DE LA GARANTÍA Y SU FINALIDAD SE TRADUCEN EN EXPLICAR, JUSTIFICAR, POSIBILITAR LA DEFENSA Y COMUNICAR LA DECISIÓN. </w:t>
      </w:r>
      <w:r w:rsidRPr="00F37746">
        <w:rPr>
          <w:rFonts w:ascii="Palatino Linotype" w:eastAsia="MS Mincho" w:hAnsi="Palatino Linotype" w:cs="Arial"/>
          <w:i/>
          <w:color w:val="000000"/>
          <w:lang w:val="es-ES_tradnl" w:eastAsia="es-ES"/>
        </w:rPr>
        <w:t xml:space="preserve">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w:t>
      </w:r>
      <w:r w:rsidRPr="00F37746">
        <w:rPr>
          <w:rFonts w:ascii="Palatino Linotype" w:eastAsia="MS Mincho" w:hAnsi="Palatino Linotype" w:cs="Arial"/>
          <w:i/>
          <w:color w:val="000000"/>
          <w:lang w:val="es-ES_tradnl" w:eastAsia="es-ES"/>
        </w:rPr>
        <w:lastRenderedPageBreak/>
        <w:t>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3763A2A3" w14:textId="77777777" w:rsidR="00F7492D" w:rsidRPr="00F37746" w:rsidRDefault="00F7492D" w:rsidP="00F7492D">
      <w:pPr>
        <w:spacing w:after="0" w:line="360" w:lineRule="auto"/>
        <w:contextualSpacing/>
        <w:rPr>
          <w:rFonts w:ascii="Palatino Linotype" w:eastAsia="MS Mincho" w:hAnsi="Palatino Linotype" w:cs="Arial"/>
          <w:sz w:val="24"/>
          <w:szCs w:val="24"/>
          <w:lang w:val="es-ES" w:eastAsia="es-ES"/>
        </w:rPr>
      </w:pPr>
    </w:p>
    <w:p w14:paraId="0463173E" w14:textId="77777777" w:rsidR="00F7492D" w:rsidRPr="00F37746" w:rsidRDefault="00F7492D" w:rsidP="00F7492D">
      <w:pPr>
        <w:numPr>
          <w:ilvl w:val="0"/>
          <w:numId w:val="1"/>
        </w:numPr>
        <w:spacing w:after="0" w:line="360" w:lineRule="auto"/>
        <w:ind w:left="0" w:firstLine="0"/>
        <w:contextualSpacing/>
        <w:jc w:val="both"/>
        <w:rPr>
          <w:rFonts w:ascii="Palatino Linotype" w:eastAsia="MS Mincho" w:hAnsi="Palatino Linotype" w:cs="Arial"/>
          <w:sz w:val="24"/>
          <w:szCs w:val="24"/>
          <w:lang w:val="es-ES" w:eastAsia="es-ES"/>
        </w:rPr>
      </w:pPr>
      <w:r w:rsidRPr="00F37746">
        <w:rPr>
          <w:rFonts w:ascii="Palatino Linotype" w:eastAsia="MS Mincho" w:hAnsi="Palatino Linotype" w:cs="Arial"/>
          <w:sz w:val="24"/>
          <w:szCs w:val="24"/>
          <w:lang w:val="es-ES" w:eastAsia="es-ES"/>
        </w:rPr>
        <w:t>En este criterio, mucho más acabado que el anterior, se establecen dos premisas básicas de la fundamentación y motivación:</w:t>
      </w:r>
    </w:p>
    <w:p w14:paraId="687F58B3" w14:textId="77777777" w:rsidR="00F7492D" w:rsidRPr="00F37746" w:rsidRDefault="00F7492D" w:rsidP="00F7492D">
      <w:pPr>
        <w:spacing w:after="0" w:line="360" w:lineRule="auto"/>
        <w:ind w:firstLine="1418"/>
        <w:rPr>
          <w:rFonts w:ascii="Palatino Linotype" w:eastAsia="MS Mincho" w:hAnsi="Palatino Linotype" w:cs="Arial"/>
          <w:sz w:val="24"/>
          <w:szCs w:val="24"/>
          <w:lang w:val="es-ES_tradnl" w:eastAsia="es-ES"/>
        </w:rPr>
      </w:pPr>
    </w:p>
    <w:p w14:paraId="787AA730" w14:textId="77777777" w:rsidR="00F7492D" w:rsidRPr="00F37746" w:rsidRDefault="00F7492D" w:rsidP="004D237E">
      <w:pPr>
        <w:numPr>
          <w:ilvl w:val="0"/>
          <w:numId w:val="15"/>
        </w:numPr>
        <w:spacing w:after="0" w:line="360" w:lineRule="auto"/>
        <w:ind w:left="851" w:right="567" w:hanging="284"/>
        <w:contextualSpacing/>
        <w:jc w:val="both"/>
        <w:rPr>
          <w:rFonts w:ascii="Palatino Linotype" w:eastAsia="MS Mincho" w:hAnsi="Palatino Linotype" w:cs="Arial"/>
          <w:sz w:val="24"/>
          <w:szCs w:val="24"/>
          <w:lang w:val="es-ES_tradnl" w:eastAsia="es-ES"/>
        </w:rPr>
      </w:pPr>
      <w:r w:rsidRPr="00F37746">
        <w:rPr>
          <w:rFonts w:ascii="Palatino Linotype" w:eastAsia="MS Mincho" w:hAnsi="Palatino Linotype" w:cs="Arial"/>
          <w:b/>
          <w:sz w:val="24"/>
          <w:szCs w:val="24"/>
          <w:lang w:val="es-ES_tradnl" w:eastAsia="es-ES"/>
        </w:rPr>
        <w:t>La fundamentación</w:t>
      </w:r>
      <w:r w:rsidRPr="00F37746">
        <w:rPr>
          <w:rFonts w:ascii="Palatino Linotype" w:eastAsia="MS Mincho" w:hAnsi="Palatino Linotype" w:cs="Arial"/>
          <w:sz w:val="24"/>
          <w:szCs w:val="24"/>
          <w:lang w:val="es-ES_tradnl" w:eastAsia="es-ES"/>
        </w:rPr>
        <w:t xml:space="preserve"> es la invocación de la norma jurídica y el precepto en específico aplicable a los hechos sometidos a la consideración de la autoridad. La correcta adecuación del hecho jurídico al supuesto establecido en la ley.</w:t>
      </w:r>
    </w:p>
    <w:p w14:paraId="146CC650" w14:textId="77777777" w:rsidR="00F7492D" w:rsidRPr="00F37746" w:rsidRDefault="00F7492D" w:rsidP="00F7492D">
      <w:pPr>
        <w:spacing w:after="0" w:line="360" w:lineRule="auto"/>
        <w:ind w:left="567" w:right="567"/>
        <w:contextualSpacing/>
        <w:rPr>
          <w:rFonts w:ascii="Palatino Linotype" w:eastAsia="MS Mincho" w:hAnsi="Palatino Linotype" w:cs="Arial"/>
          <w:sz w:val="24"/>
          <w:szCs w:val="24"/>
          <w:lang w:val="es-ES_tradnl" w:eastAsia="es-ES"/>
        </w:rPr>
      </w:pPr>
    </w:p>
    <w:p w14:paraId="2C00B7DE" w14:textId="77777777" w:rsidR="00F7492D" w:rsidRPr="00F37746" w:rsidRDefault="00F7492D" w:rsidP="00F7492D">
      <w:pPr>
        <w:numPr>
          <w:ilvl w:val="0"/>
          <w:numId w:val="1"/>
        </w:numPr>
        <w:spacing w:after="0" w:line="360" w:lineRule="auto"/>
        <w:ind w:left="0" w:right="567" w:firstLine="0"/>
        <w:contextualSpacing/>
        <w:jc w:val="both"/>
        <w:rPr>
          <w:rFonts w:ascii="Palatino Linotype" w:eastAsia="MS Mincho" w:hAnsi="Palatino Linotype" w:cs="Arial"/>
          <w:sz w:val="24"/>
          <w:szCs w:val="24"/>
          <w:lang w:val="es-ES_tradnl" w:eastAsia="es-ES"/>
        </w:rPr>
      </w:pPr>
      <w:r w:rsidRPr="00F37746">
        <w:rPr>
          <w:rFonts w:ascii="Palatino Linotype" w:eastAsia="MS Mincho" w:hAnsi="Palatino Linotype" w:cs="Arial"/>
          <w:sz w:val="24"/>
          <w:szCs w:val="24"/>
          <w:lang w:val="es-ES_tradnl" w:eastAsia="es-ES"/>
        </w:rPr>
        <w:t>Por ende, no es suficiente la expresión genérica de la norma abstracta aplicable, sino además la manifestación de los artículos o numerales idóneos que encuadren con el asunto concreto.</w:t>
      </w:r>
    </w:p>
    <w:p w14:paraId="329A7A18" w14:textId="77777777" w:rsidR="00F7492D" w:rsidRPr="00F37746" w:rsidRDefault="00F7492D" w:rsidP="00F7492D">
      <w:pPr>
        <w:spacing w:after="0" w:line="360" w:lineRule="auto"/>
        <w:ind w:left="567" w:right="567"/>
        <w:rPr>
          <w:rFonts w:ascii="Palatino Linotype" w:eastAsia="MS Mincho" w:hAnsi="Palatino Linotype" w:cs="Arial"/>
          <w:sz w:val="24"/>
          <w:szCs w:val="24"/>
          <w:lang w:val="es-ES_tradnl" w:eastAsia="es-ES"/>
        </w:rPr>
      </w:pPr>
    </w:p>
    <w:p w14:paraId="6B4AB844" w14:textId="77777777" w:rsidR="00F7492D" w:rsidRPr="00F37746" w:rsidRDefault="00F7492D" w:rsidP="004D237E">
      <w:pPr>
        <w:numPr>
          <w:ilvl w:val="0"/>
          <w:numId w:val="15"/>
        </w:numPr>
        <w:spacing w:after="0" w:line="360" w:lineRule="auto"/>
        <w:ind w:left="993" w:right="567" w:hanging="284"/>
        <w:contextualSpacing/>
        <w:jc w:val="both"/>
        <w:rPr>
          <w:rFonts w:ascii="Palatino Linotype" w:eastAsia="MS Mincho" w:hAnsi="Palatino Linotype" w:cs="Arial"/>
          <w:sz w:val="24"/>
          <w:szCs w:val="24"/>
          <w:lang w:val="es-ES_tradnl" w:eastAsia="es-ES"/>
        </w:rPr>
      </w:pPr>
      <w:r w:rsidRPr="00F37746">
        <w:rPr>
          <w:rFonts w:ascii="Palatino Linotype" w:eastAsia="MS Mincho" w:hAnsi="Palatino Linotype" w:cs="Arial"/>
          <w:b/>
          <w:sz w:val="24"/>
          <w:szCs w:val="24"/>
          <w:lang w:val="es-ES_tradnl" w:eastAsia="es-ES"/>
        </w:rPr>
        <w:t>La motivación</w:t>
      </w:r>
      <w:r w:rsidRPr="00F37746">
        <w:rPr>
          <w:rFonts w:ascii="Palatino Linotype" w:eastAsia="MS Mincho" w:hAnsi="Palatino Linotype" w:cs="Arial"/>
          <w:sz w:val="24"/>
          <w:szCs w:val="24"/>
          <w:lang w:val="es-ES_tradnl" w:eastAsia="es-ES"/>
        </w:rPr>
        <w:t xml:space="preserve"> corresponde a </w:t>
      </w:r>
      <w:proofErr w:type="gramStart"/>
      <w:r w:rsidRPr="00F37746">
        <w:rPr>
          <w:rFonts w:ascii="Palatino Linotype" w:eastAsia="MS Mincho" w:hAnsi="Palatino Linotype" w:cs="Arial"/>
          <w:sz w:val="24"/>
          <w:szCs w:val="24"/>
          <w:lang w:val="es-ES_tradnl" w:eastAsia="es-ES"/>
        </w:rPr>
        <w:t>aquéllas</w:t>
      </w:r>
      <w:proofErr w:type="gramEnd"/>
      <w:r w:rsidRPr="00F37746">
        <w:rPr>
          <w:rFonts w:ascii="Palatino Linotype" w:eastAsia="MS Mincho" w:hAnsi="Palatino Linotype" w:cs="Arial"/>
          <w:sz w:val="24"/>
          <w:szCs w:val="24"/>
          <w:lang w:val="es-ES_tradnl" w:eastAsia="es-ES"/>
        </w:rPr>
        <w:t xml:space="preserve"> expresiones y argumentaciones, a través de las cuales la autoridad da a conocer en forma detallada y completa todas las circunstancias que condujeron a la decisión emitida.</w:t>
      </w:r>
    </w:p>
    <w:p w14:paraId="2C8C08D5" w14:textId="77777777" w:rsidR="00F7492D" w:rsidRPr="00F37746" w:rsidRDefault="00F7492D" w:rsidP="00F7492D">
      <w:pPr>
        <w:spacing w:after="0" w:line="360" w:lineRule="auto"/>
        <w:ind w:left="567" w:right="567"/>
        <w:contextualSpacing/>
        <w:rPr>
          <w:rFonts w:ascii="Palatino Linotype" w:eastAsia="MS Mincho" w:hAnsi="Palatino Linotype" w:cs="Arial"/>
          <w:sz w:val="24"/>
          <w:szCs w:val="24"/>
          <w:lang w:val="es-ES_tradnl" w:eastAsia="es-ES"/>
        </w:rPr>
      </w:pPr>
    </w:p>
    <w:p w14:paraId="133B9E3C" w14:textId="77777777" w:rsidR="00F7492D" w:rsidRPr="00F37746" w:rsidRDefault="00F7492D" w:rsidP="00F7492D">
      <w:pPr>
        <w:numPr>
          <w:ilvl w:val="0"/>
          <w:numId w:val="1"/>
        </w:numPr>
        <w:spacing w:after="0" w:line="360" w:lineRule="auto"/>
        <w:ind w:left="0" w:right="567" w:firstLine="0"/>
        <w:contextualSpacing/>
        <w:jc w:val="both"/>
        <w:rPr>
          <w:rFonts w:ascii="Palatino Linotype" w:eastAsia="MS Mincho" w:hAnsi="Palatino Linotype" w:cs="Arial"/>
          <w:sz w:val="24"/>
          <w:szCs w:val="24"/>
          <w:lang w:val="es-ES_tradnl" w:eastAsia="es-ES"/>
        </w:rPr>
      </w:pPr>
      <w:r w:rsidRPr="00F37746">
        <w:rPr>
          <w:rFonts w:ascii="Palatino Linotype" w:eastAsia="MS Mincho" w:hAnsi="Palatino Linotype" w:cs="Arial"/>
          <w:sz w:val="24"/>
          <w:szCs w:val="24"/>
          <w:lang w:val="es-ES_tradnl" w:eastAsia="es-ES"/>
        </w:rPr>
        <w:lastRenderedPageBreak/>
        <w:t>Esta motivación debe ser suficiente y contundente; es decir, no puede ser escasa que provoque que la persona no tenga claro los motivos del acto, ni superflua que se pierda en una maraña de citas y lenguaje técnico que provoque su incomprensión.</w:t>
      </w:r>
    </w:p>
    <w:p w14:paraId="713228E1" w14:textId="77777777" w:rsidR="00F7492D" w:rsidRPr="00F37746" w:rsidRDefault="00F7492D" w:rsidP="00F7492D">
      <w:pPr>
        <w:spacing w:after="0" w:line="360" w:lineRule="auto"/>
        <w:ind w:right="567"/>
        <w:contextualSpacing/>
        <w:rPr>
          <w:rFonts w:ascii="Palatino Linotype" w:eastAsia="MS Mincho" w:hAnsi="Palatino Linotype" w:cs="Arial"/>
          <w:sz w:val="24"/>
          <w:szCs w:val="24"/>
          <w:lang w:val="es-ES_tradnl" w:eastAsia="es-ES"/>
        </w:rPr>
      </w:pPr>
    </w:p>
    <w:p w14:paraId="2C572BB6" w14:textId="77777777" w:rsidR="00F7492D" w:rsidRPr="00F37746" w:rsidRDefault="00F7492D" w:rsidP="00F7492D">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ES"/>
        </w:rPr>
      </w:pPr>
      <w:r w:rsidRPr="00F37746">
        <w:rPr>
          <w:rFonts w:ascii="Palatino Linotype" w:eastAsia="MS Mincho" w:hAnsi="Palatino Linotype" w:cs="Arial"/>
          <w:sz w:val="24"/>
          <w:szCs w:val="24"/>
          <w:lang w:val="es-ES" w:eastAsia="es-ES"/>
        </w:rPr>
        <w:t xml:space="preserve">En consecuencia, la fundamentación y motivación implica </w:t>
      </w:r>
      <w:proofErr w:type="gramStart"/>
      <w:r w:rsidRPr="00F37746">
        <w:rPr>
          <w:rFonts w:ascii="Palatino Linotype" w:eastAsia="MS Mincho" w:hAnsi="Palatino Linotype" w:cs="Arial"/>
          <w:sz w:val="24"/>
          <w:szCs w:val="24"/>
          <w:lang w:val="es-ES" w:eastAsia="es-ES"/>
        </w:rPr>
        <w:t>que</w:t>
      </w:r>
      <w:proofErr w:type="gramEnd"/>
      <w:r w:rsidRPr="00F37746">
        <w:rPr>
          <w:rFonts w:ascii="Palatino Linotype" w:eastAsia="MS Mincho" w:hAnsi="Palatino Linotype" w:cs="Arial"/>
          <w:sz w:val="24"/>
          <w:szCs w:val="24"/>
          <w:lang w:val="es-ES" w:eastAsia="es-ES"/>
        </w:rPr>
        <w:t xml:space="preserv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734B538" w14:textId="77777777" w:rsidR="00F7492D" w:rsidRPr="00F37746" w:rsidRDefault="00F7492D" w:rsidP="00F7492D">
      <w:pPr>
        <w:spacing w:after="0" w:line="360" w:lineRule="auto"/>
        <w:contextualSpacing/>
        <w:rPr>
          <w:rFonts w:ascii="Palatino Linotype" w:eastAsia="MS Mincho" w:hAnsi="Palatino Linotype" w:cs="Arial"/>
          <w:sz w:val="24"/>
          <w:szCs w:val="24"/>
          <w:lang w:val="es-ES_tradnl" w:eastAsia="es-ES"/>
        </w:rPr>
      </w:pPr>
    </w:p>
    <w:p w14:paraId="2C18DF7D" w14:textId="77777777" w:rsidR="00F7492D" w:rsidRPr="00F37746" w:rsidRDefault="00F7492D" w:rsidP="00F7492D">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ES"/>
        </w:rPr>
      </w:pPr>
      <w:r w:rsidRPr="00F37746">
        <w:rPr>
          <w:rFonts w:ascii="Palatino Linotype" w:eastAsia="MS Mincho" w:hAnsi="Palatino Linotype" w:cs="Arial"/>
          <w:sz w:val="24"/>
          <w:szCs w:val="24"/>
          <w:lang w:val="es-ES" w:eastAsia="es-ES"/>
        </w:rPr>
        <w:t>En l</w:t>
      </w:r>
      <w:r w:rsidR="00F00F67" w:rsidRPr="00F37746">
        <w:rPr>
          <w:rFonts w:ascii="Palatino Linotype" w:eastAsia="MS Mincho" w:hAnsi="Palatino Linotype" w:cs="Arial"/>
          <w:sz w:val="24"/>
          <w:szCs w:val="24"/>
          <w:lang w:val="es-ES" w:eastAsia="es-ES"/>
        </w:rPr>
        <w:t>a especie, este Órgano Garante advierte</w:t>
      </w:r>
      <w:r w:rsidRPr="00F37746">
        <w:rPr>
          <w:rFonts w:ascii="Palatino Linotype" w:eastAsia="MS Mincho" w:hAnsi="Palatino Linotype" w:cs="Arial"/>
          <w:sz w:val="24"/>
          <w:szCs w:val="24"/>
          <w:lang w:val="es-ES" w:eastAsia="es-ES"/>
        </w:rPr>
        <w:t xml:space="preserve"> que la respuesta </w:t>
      </w:r>
      <w:r w:rsidRPr="00F37746">
        <w:rPr>
          <w:rFonts w:ascii="Palatino Linotype" w:eastAsia="MS Mincho" w:hAnsi="Palatino Linotype" w:cs="Arial"/>
          <w:b/>
          <w:sz w:val="24"/>
          <w:szCs w:val="24"/>
          <w:u w:val="single"/>
          <w:lang w:val="es-ES" w:eastAsia="es-ES"/>
        </w:rPr>
        <w:t>NO</w:t>
      </w:r>
      <w:r w:rsidRPr="00F37746">
        <w:rPr>
          <w:rFonts w:ascii="Palatino Linotype" w:eastAsia="MS Mincho" w:hAnsi="Palatino Linotype" w:cs="Arial"/>
          <w:sz w:val="24"/>
          <w:szCs w:val="24"/>
          <w:lang w:val="es-ES" w:eastAsia="es-ES"/>
        </w:rPr>
        <w:t xml:space="preserve"> cumple con los elementos formales que deben revestir en una resolución relativa al derecho de acceso a la información pública, ello desde la óptica de que el </w:t>
      </w:r>
      <w:r w:rsidRPr="00F37746">
        <w:rPr>
          <w:rFonts w:ascii="Palatino Linotype" w:eastAsia="MS Mincho" w:hAnsi="Palatino Linotype" w:cs="Arial"/>
          <w:b/>
          <w:sz w:val="24"/>
          <w:szCs w:val="24"/>
          <w:lang w:val="es-ES" w:eastAsia="es-ES"/>
        </w:rPr>
        <w:t>SUJETO OBLIGADO</w:t>
      </w:r>
      <w:r w:rsidRPr="00F37746">
        <w:rPr>
          <w:rFonts w:ascii="Palatino Linotype" w:eastAsia="MS Mincho" w:hAnsi="Palatino Linotype" w:cs="Arial"/>
          <w:sz w:val="24"/>
          <w:szCs w:val="24"/>
          <w:lang w:val="es-ES" w:eastAsia="es-ES"/>
        </w:rPr>
        <w:t xml:space="preserve"> se limita a referir la consulta directa para acceder a la información materia de la solicitud, sin embargo, es omiso en </w:t>
      </w:r>
      <w:r w:rsidR="004D237E" w:rsidRPr="00F37746">
        <w:rPr>
          <w:rFonts w:ascii="Palatino Linotype" w:eastAsia="MS Mincho" w:hAnsi="Palatino Linotype" w:cs="Arial"/>
          <w:sz w:val="24"/>
          <w:szCs w:val="24"/>
          <w:lang w:val="es-ES" w:eastAsia="es-ES"/>
        </w:rPr>
        <w:t xml:space="preserve">señalar el fundamento legal y </w:t>
      </w:r>
      <w:r w:rsidRPr="00F37746">
        <w:rPr>
          <w:rFonts w:ascii="Palatino Linotype" w:eastAsia="MS Mincho" w:hAnsi="Palatino Linotype" w:cs="Arial"/>
          <w:sz w:val="24"/>
          <w:szCs w:val="24"/>
          <w:lang w:val="es-ES" w:eastAsia="es-ES"/>
        </w:rPr>
        <w:t>explicar claramente los razonamientos por los cuales considera aplicable dicha</w:t>
      </w:r>
      <w:r w:rsidR="004D237E" w:rsidRPr="00F37746">
        <w:rPr>
          <w:rFonts w:ascii="Palatino Linotype" w:eastAsia="MS Mincho" w:hAnsi="Palatino Linotype" w:cs="Arial"/>
          <w:sz w:val="24"/>
          <w:szCs w:val="24"/>
          <w:lang w:val="es-ES" w:eastAsia="es-ES"/>
        </w:rPr>
        <w:t xml:space="preserve"> medida</w:t>
      </w:r>
      <w:r w:rsidRPr="00F37746">
        <w:rPr>
          <w:rFonts w:ascii="Palatino Linotype" w:eastAsia="MS Mincho" w:hAnsi="Palatino Linotype" w:cs="Arial"/>
          <w:sz w:val="24"/>
          <w:szCs w:val="24"/>
          <w:lang w:val="es-ES" w:eastAsia="es-ES"/>
        </w:rPr>
        <w:t>.</w:t>
      </w:r>
    </w:p>
    <w:p w14:paraId="51429673" w14:textId="77777777" w:rsidR="00F7492D" w:rsidRPr="00F37746" w:rsidRDefault="00F7492D" w:rsidP="00F7492D">
      <w:pPr>
        <w:spacing w:after="0" w:line="360" w:lineRule="auto"/>
        <w:contextualSpacing/>
        <w:rPr>
          <w:rFonts w:ascii="Palatino Linotype" w:eastAsia="MS Mincho" w:hAnsi="Palatino Linotype" w:cs="Arial"/>
          <w:sz w:val="24"/>
          <w:szCs w:val="24"/>
          <w:lang w:val="es-ES_tradnl" w:eastAsia="es-ES"/>
        </w:rPr>
      </w:pPr>
    </w:p>
    <w:p w14:paraId="0292A408" w14:textId="77777777" w:rsidR="00F7492D" w:rsidRPr="00F37746" w:rsidRDefault="00F7492D" w:rsidP="00F7492D">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ES"/>
        </w:rPr>
      </w:pPr>
      <w:r w:rsidRPr="00F37746">
        <w:rPr>
          <w:rFonts w:ascii="Palatino Linotype" w:eastAsia="MS Mincho" w:hAnsi="Palatino Linotype" w:cs="Arial"/>
          <w:sz w:val="24"/>
          <w:szCs w:val="24"/>
          <w:lang w:val="es-ES" w:eastAsia="es-ES"/>
        </w:rPr>
        <w:t xml:space="preserve">En todo caso, para la aplicabilidad del cambio de modalidad pretendido, el </w:t>
      </w:r>
      <w:r w:rsidRPr="00F37746">
        <w:rPr>
          <w:rFonts w:ascii="Palatino Linotype" w:eastAsia="MS Mincho" w:hAnsi="Palatino Linotype" w:cs="Arial"/>
          <w:b/>
          <w:sz w:val="24"/>
          <w:szCs w:val="24"/>
          <w:lang w:val="es-ES" w:eastAsia="es-ES"/>
        </w:rPr>
        <w:t>SUJETO OBLIGADO</w:t>
      </w:r>
      <w:r w:rsidRPr="00F37746">
        <w:rPr>
          <w:rFonts w:ascii="Palatino Linotype" w:eastAsia="MS Mincho" w:hAnsi="Palatino Linotype" w:cs="Arial"/>
          <w:sz w:val="24"/>
          <w:szCs w:val="24"/>
          <w:lang w:val="es-ES" w:eastAsia="es-ES"/>
        </w:rPr>
        <w:t xml:space="preserve"> debió exponer claramente los impedimentos a los que se enfrentó para hacer entrega de la información en la modalidad elegida por el particular en el plazo que la ley le otorga para ello.</w:t>
      </w:r>
    </w:p>
    <w:p w14:paraId="4EAB69BF" w14:textId="77777777" w:rsidR="00F7492D" w:rsidRPr="00F37746" w:rsidRDefault="00F7492D" w:rsidP="00F7492D">
      <w:pPr>
        <w:spacing w:after="0" w:line="360" w:lineRule="auto"/>
        <w:contextualSpacing/>
        <w:rPr>
          <w:rFonts w:ascii="Palatino Linotype" w:eastAsia="MS Mincho" w:hAnsi="Palatino Linotype" w:cs="Arial"/>
          <w:sz w:val="24"/>
          <w:szCs w:val="24"/>
          <w:lang w:val="es-ES_tradnl" w:eastAsia="es-ES"/>
        </w:rPr>
      </w:pPr>
    </w:p>
    <w:p w14:paraId="2104AFFD" w14:textId="77777777" w:rsidR="00F7492D" w:rsidRPr="00F37746" w:rsidRDefault="00F7492D" w:rsidP="00F7492D">
      <w:pPr>
        <w:numPr>
          <w:ilvl w:val="0"/>
          <w:numId w:val="1"/>
        </w:numPr>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F37746">
        <w:rPr>
          <w:rFonts w:ascii="Palatino Linotype" w:eastAsia="Times New Roman" w:hAnsi="Palatino Linotype" w:cs="Arial"/>
          <w:color w:val="000000"/>
          <w:sz w:val="24"/>
          <w:szCs w:val="24"/>
          <w:lang w:val="es-ES" w:eastAsia="es-ES"/>
        </w:rPr>
        <w:t>En atención a ello y</w:t>
      </w:r>
      <w:r w:rsidRPr="00F37746">
        <w:rPr>
          <w:rFonts w:ascii="Palatino Linotype" w:eastAsia="MS Mincho" w:hAnsi="Palatino Linotype" w:cs="Arial"/>
          <w:sz w:val="24"/>
          <w:szCs w:val="24"/>
          <w:lang w:val="es-ES_tradnl" w:eastAsia="es-ES"/>
        </w:rPr>
        <w:t xml:space="preserve"> para garantizar el derecho fundamental de acceso a la información pública y los principios inherentes a él, se ha establecido como un procedimiento sencillo y expedito, la utilización de los medios electrónicos; y para ello este Instituto ha puesto a disposición de los particulares y de los </w:t>
      </w:r>
      <w:r w:rsidRPr="00F37746">
        <w:rPr>
          <w:rFonts w:ascii="Palatino Linotype" w:eastAsia="MS Mincho" w:hAnsi="Palatino Linotype" w:cs="Arial"/>
          <w:b/>
          <w:sz w:val="24"/>
          <w:szCs w:val="24"/>
          <w:lang w:val="es-ES_tradnl" w:eastAsia="es-ES"/>
        </w:rPr>
        <w:t>SUJETOS OBLIGADOS</w:t>
      </w:r>
      <w:r w:rsidRPr="00F37746">
        <w:rPr>
          <w:rFonts w:ascii="Palatino Linotype" w:eastAsia="MS Mincho" w:hAnsi="Palatino Linotype" w:cs="Arial"/>
          <w:sz w:val="24"/>
          <w:szCs w:val="24"/>
          <w:lang w:val="es-ES_tradnl" w:eastAsia="es-ES"/>
        </w:rPr>
        <w:t>, el Sistema de Acceso a la Información Mexiquense (</w:t>
      </w:r>
      <w:r w:rsidRPr="00F37746">
        <w:rPr>
          <w:rFonts w:ascii="Palatino Linotype" w:eastAsia="MS Mincho" w:hAnsi="Palatino Linotype" w:cs="Arial"/>
          <w:b/>
          <w:sz w:val="24"/>
          <w:szCs w:val="24"/>
          <w:lang w:val="es-ES_tradnl" w:eastAsia="es-ES"/>
        </w:rPr>
        <w:t>SAIMEX</w:t>
      </w:r>
      <w:r w:rsidRPr="00F37746">
        <w:rPr>
          <w:rFonts w:ascii="Palatino Linotype" w:eastAsia="MS Mincho" w:hAnsi="Palatino Linotype" w:cs="Arial"/>
          <w:sz w:val="24"/>
          <w:szCs w:val="24"/>
          <w:lang w:val="es-ES_tradnl" w:eastAsia="es-ES"/>
        </w:rPr>
        <w:t>), para que de manera oportuna y gratuita se entregue la información pública solicitada.</w:t>
      </w:r>
    </w:p>
    <w:p w14:paraId="4BE04118" w14:textId="77777777" w:rsidR="00F7492D" w:rsidRPr="00F37746" w:rsidRDefault="00F7492D" w:rsidP="00F7492D">
      <w:pPr>
        <w:spacing w:before="240" w:after="240" w:line="360" w:lineRule="auto"/>
        <w:contextualSpacing/>
        <w:rPr>
          <w:rFonts w:ascii="Palatino Linotype" w:eastAsia="MS Mincho" w:hAnsi="Palatino Linotype" w:cs="Arial"/>
          <w:sz w:val="24"/>
          <w:szCs w:val="24"/>
          <w:lang w:val="es-ES_tradnl" w:eastAsia="es-ES"/>
        </w:rPr>
      </w:pPr>
    </w:p>
    <w:p w14:paraId="752E1ACB" w14:textId="77777777" w:rsidR="00F7492D" w:rsidRPr="00F37746" w:rsidRDefault="00F7492D" w:rsidP="00F7492D">
      <w:pPr>
        <w:numPr>
          <w:ilvl w:val="0"/>
          <w:numId w:val="1"/>
        </w:numPr>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F37746">
        <w:rPr>
          <w:rFonts w:ascii="Palatino Linotype" w:eastAsia="MS Mincho" w:hAnsi="Palatino Linotype" w:cs="Arial"/>
          <w:sz w:val="24"/>
          <w:szCs w:val="24"/>
          <w:lang w:val="es-ES_tradnl" w:eastAsia="es-ES"/>
        </w:rPr>
        <w:t>Así mismo es sumamente importante destacar plataformas de internet como el Sistema de Acceso a la Información Mexiquense (</w:t>
      </w:r>
      <w:r w:rsidRPr="00F37746">
        <w:rPr>
          <w:rFonts w:ascii="Palatino Linotype" w:eastAsia="MS Mincho" w:hAnsi="Palatino Linotype" w:cs="Arial"/>
          <w:b/>
          <w:sz w:val="24"/>
          <w:szCs w:val="24"/>
          <w:lang w:val="es-ES_tradnl" w:eastAsia="es-ES"/>
        </w:rPr>
        <w:t>SAIMEX</w:t>
      </w:r>
      <w:r w:rsidRPr="00F37746">
        <w:rPr>
          <w:rFonts w:ascii="Palatino Linotype" w:eastAsia="MS Mincho" w:hAnsi="Palatino Linotype" w:cs="Arial"/>
          <w:sz w:val="24"/>
          <w:szCs w:val="24"/>
          <w:lang w:val="es-ES_tradnl" w:eastAsia="es-ES"/>
        </w:rPr>
        <w:t xml:space="preserve">), a través del cual se puede acceder a la información pública, lo que permite ejercer este derecho fundamental y recibir la información solicitada sin que reporte un costo para los solicitantes; del mismo modo, a través de este sistema electrónico se pueden presentar las inconformidades ante el órgano garante quien </w:t>
      </w:r>
      <w:proofErr w:type="gramStart"/>
      <w:r w:rsidRPr="00F37746">
        <w:rPr>
          <w:rFonts w:ascii="Palatino Linotype" w:eastAsia="MS Mincho" w:hAnsi="Palatino Linotype" w:cs="Arial"/>
          <w:sz w:val="24"/>
          <w:szCs w:val="24"/>
          <w:lang w:val="es-ES_tradnl" w:eastAsia="es-ES"/>
        </w:rPr>
        <w:t>resolverá</w:t>
      </w:r>
      <w:proofErr w:type="gramEnd"/>
      <w:r w:rsidRPr="00F37746">
        <w:rPr>
          <w:rFonts w:ascii="Palatino Linotype" w:eastAsia="MS Mincho" w:hAnsi="Palatino Linotype" w:cs="Arial"/>
          <w:sz w:val="24"/>
          <w:szCs w:val="24"/>
          <w:lang w:val="es-ES_tradnl" w:eastAsia="es-ES"/>
        </w:rPr>
        <w:t xml:space="preserve"> en definitiva.</w:t>
      </w:r>
    </w:p>
    <w:p w14:paraId="04C6DF3A" w14:textId="77777777" w:rsidR="00F7492D" w:rsidRPr="00F37746" w:rsidRDefault="00F7492D" w:rsidP="00F7492D">
      <w:pPr>
        <w:spacing w:before="240" w:after="240" w:line="360" w:lineRule="auto"/>
        <w:contextualSpacing/>
        <w:jc w:val="both"/>
        <w:rPr>
          <w:rFonts w:ascii="Palatino Linotype" w:eastAsia="MS Mincho" w:hAnsi="Palatino Linotype" w:cs="Arial"/>
          <w:sz w:val="24"/>
          <w:szCs w:val="24"/>
          <w:lang w:val="es-ES_tradnl" w:eastAsia="es-ES"/>
        </w:rPr>
      </w:pPr>
    </w:p>
    <w:p w14:paraId="5C6E62C0" w14:textId="77777777" w:rsidR="00F7492D" w:rsidRPr="00F37746" w:rsidRDefault="00F7492D" w:rsidP="00F7492D">
      <w:pPr>
        <w:numPr>
          <w:ilvl w:val="0"/>
          <w:numId w:val="1"/>
        </w:numPr>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F37746">
        <w:rPr>
          <w:rFonts w:ascii="Palatino Linotype" w:eastAsia="MS Mincho" w:hAnsi="Palatino Linotype" w:cs="Arial"/>
          <w:sz w:val="24"/>
          <w:szCs w:val="24"/>
          <w:lang w:val="es-ES_tradnl" w:eastAsia="es-ES"/>
        </w:rPr>
        <w:t>Además cabe señalar que el máximo de archivos que soporta el Sistema de Acceso a la Información Mexiquense (</w:t>
      </w:r>
      <w:r w:rsidRPr="00F37746">
        <w:rPr>
          <w:rFonts w:ascii="Palatino Linotype" w:eastAsia="MS Mincho" w:hAnsi="Palatino Linotype" w:cs="Arial"/>
          <w:b/>
          <w:sz w:val="24"/>
          <w:szCs w:val="24"/>
          <w:lang w:val="es-ES_tradnl" w:eastAsia="es-ES"/>
        </w:rPr>
        <w:t>SAIMEX</w:t>
      </w:r>
      <w:r w:rsidRPr="00F37746">
        <w:rPr>
          <w:rFonts w:ascii="Palatino Linotype" w:eastAsia="MS Mincho" w:hAnsi="Palatino Linotype" w:cs="Arial"/>
          <w:sz w:val="24"/>
          <w:szCs w:val="24"/>
          <w:lang w:val="es-ES_tradnl" w:eastAsia="es-ES"/>
        </w:rPr>
        <w:t>) para adjuntar información es de hasta 8000 hojas o peso aproximado de 500 Mb, por lo que en el presente asunto</w:t>
      </w:r>
      <w:r w:rsidR="004D237E" w:rsidRPr="00F37746">
        <w:rPr>
          <w:rFonts w:ascii="Palatino Linotype" w:eastAsia="MS Mincho" w:hAnsi="Palatino Linotype" w:cs="Arial"/>
          <w:sz w:val="24"/>
          <w:szCs w:val="24"/>
          <w:lang w:val="es-ES_tradnl" w:eastAsia="es-ES"/>
        </w:rPr>
        <w:t xml:space="preserve"> no se advierte </w:t>
      </w:r>
      <w:proofErr w:type="gramStart"/>
      <w:r w:rsidR="004D237E" w:rsidRPr="00F37746">
        <w:rPr>
          <w:rFonts w:ascii="Palatino Linotype" w:eastAsia="MS Mincho" w:hAnsi="Palatino Linotype" w:cs="Arial"/>
          <w:sz w:val="24"/>
          <w:szCs w:val="24"/>
          <w:lang w:val="es-ES_tradnl" w:eastAsia="es-ES"/>
        </w:rPr>
        <w:t xml:space="preserve">que </w:t>
      </w:r>
      <w:r w:rsidRPr="00F37746">
        <w:rPr>
          <w:rFonts w:ascii="Palatino Linotype" w:eastAsia="MS Mincho" w:hAnsi="Palatino Linotype" w:cs="Arial"/>
          <w:sz w:val="24"/>
          <w:szCs w:val="24"/>
          <w:lang w:val="es-ES_tradnl" w:eastAsia="es-ES"/>
        </w:rPr>
        <w:t xml:space="preserve"> el</w:t>
      </w:r>
      <w:proofErr w:type="gramEnd"/>
      <w:r w:rsidRPr="00F37746">
        <w:rPr>
          <w:rFonts w:ascii="Palatino Linotype" w:eastAsia="MS Mincho" w:hAnsi="Palatino Linotype" w:cs="Arial"/>
          <w:sz w:val="24"/>
          <w:szCs w:val="24"/>
          <w:lang w:val="es-ES_tradnl" w:eastAsia="es-ES"/>
        </w:rPr>
        <w:t xml:space="preserve"> volumen </w:t>
      </w:r>
      <w:r w:rsidR="004D237E" w:rsidRPr="00F37746">
        <w:rPr>
          <w:rFonts w:ascii="Palatino Linotype" w:eastAsia="MS Mincho" w:hAnsi="Palatino Linotype" w:cs="Arial"/>
          <w:sz w:val="24"/>
          <w:szCs w:val="24"/>
          <w:lang w:val="es-ES_tradnl" w:eastAsia="es-ES"/>
        </w:rPr>
        <w:t xml:space="preserve">sea factor </w:t>
      </w:r>
      <w:r w:rsidRPr="00F37746">
        <w:rPr>
          <w:rFonts w:ascii="Palatino Linotype" w:eastAsia="MS Mincho" w:hAnsi="Palatino Linotype" w:cs="Arial"/>
          <w:b/>
          <w:sz w:val="24"/>
          <w:szCs w:val="24"/>
          <w:u w:val="single"/>
          <w:lang w:val="es-ES_tradnl" w:eastAsia="es-ES"/>
        </w:rPr>
        <w:t>para que</w:t>
      </w:r>
      <w:r w:rsidR="004D237E" w:rsidRPr="00F37746">
        <w:rPr>
          <w:rFonts w:ascii="Palatino Linotype" w:eastAsia="MS Mincho" w:hAnsi="Palatino Linotype" w:cs="Arial"/>
          <w:b/>
          <w:sz w:val="24"/>
          <w:szCs w:val="24"/>
          <w:u w:val="single"/>
          <w:lang w:val="es-ES_tradnl" w:eastAsia="es-ES"/>
        </w:rPr>
        <w:t xml:space="preserve"> se ponga a disposición  la información</w:t>
      </w:r>
      <w:r w:rsidRPr="00F37746">
        <w:rPr>
          <w:rFonts w:ascii="Palatino Linotype" w:eastAsia="MS Mincho" w:hAnsi="Palatino Linotype" w:cs="Arial"/>
          <w:b/>
          <w:sz w:val="24"/>
          <w:szCs w:val="24"/>
          <w:u w:val="single"/>
          <w:lang w:val="es-ES_tradnl" w:eastAsia="es-ES"/>
        </w:rPr>
        <w:t xml:space="preserve"> </w:t>
      </w:r>
      <w:r w:rsidRPr="00F37746">
        <w:rPr>
          <w:rFonts w:ascii="Palatino Linotype" w:eastAsia="MS Mincho" w:hAnsi="Palatino Linotype" w:cs="Arial"/>
          <w:sz w:val="24"/>
          <w:szCs w:val="24"/>
          <w:lang w:val="es-ES_tradnl" w:eastAsia="es-ES"/>
        </w:rPr>
        <w:t>por medio de la modalidad solicitada.</w:t>
      </w:r>
    </w:p>
    <w:p w14:paraId="11CF3FD0" w14:textId="77777777" w:rsidR="00F7492D" w:rsidRPr="00F37746" w:rsidRDefault="00F7492D" w:rsidP="00F7492D">
      <w:pPr>
        <w:spacing w:before="240" w:after="240" w:line="360" w:lineRule="auto"/>
        <w:contextualSpacing/>
        <w:rPr>
          <w:rFonts w:ascii="Palatino Linotype" w:eastAsia="MS Mincho" w:hAnsi="Palatino Linotype" w:cs="Arial"/>
          <w:sz w:val="24"/>
          <w:szCs w:val="24"/>
          <w:lang w:val="es-ES_tradnl" w:eastAsia="es-ES"/>
        </w:rPr>
      </w:pPr>
    </w:p>
    <w:p w14:paraId="56CFBCCB" w14:textId="77777777" w:rsidR="00F7492D" w:rsidRPr="00F37746" w:rsidRDefault="00F7492D" w:rsidP="00F7492D">
      <w:pPr>
        <w:numPr>
          <w:ilvl w:val="0"/>
          <w:numId w:val="1"/>
        </w:numPr>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F37746">
        <w:rPr>
          <w:rFonts w:ascii="Palatino Linotype" w:eastAsia="MS Mincho" w:hAnsi="Palatino Linotype" w:cs="Arial"/>
          <w:sz w:val="24"/>
          <w:szCs w:val="24"/>
          <w:lang w:val="es-ES_tradnl" w:eastAsia="es-ES"/>
        </w:rPr>
        <w:lastRenderedPageBreak/>
        <w:t>Por lo que cabe advertir que cuando el volumen de la información electrónica disponible sugiere capacidades, se pueden emplear programas o herramientas tecnológicas que compriman archivos siempre que sean de fácil acceso al público.</w:t>
      </w:r>
    </w:p>
    <w:p w14:paraId="7A8A945B" w14:textId="77777777" w:rsidR="00F7492D" w:rsidRPr="00F37746" w:rsidRDefault="00F7492D" w:rsidP="00F7492D">
      <w:pPr>
        <w:tabs>
          <w:tab w:val="left" w:pos="3825"/>
        </w:tabs>
        <w:spacing w:after="0" w:line="360" w:lineRule="auto"/>
        <w:contextualSpacing/>
        <w:rPr>
          <w:rFonts w:ascii="Palatino Linotype" w:eastAsia="MS Mincho" w:hAnsi="Palatino Linotype" w:cs="Arial"/>
          <w:sz w:val="24"/>
          <w:szCs w:val="24"/>
          <w:lang w:val="es-ES_tradnl" w:eastAsia="es-ES"/>
        </w:rPr>
      </w:pPr>
      <w:r w:rsidRPr="00F37746">
        <w:rPr>
          <w:rFonts w:ascii="Palatino Linotype" w:eastAsia="MS Mincho" w:hAnsi="Palatino Linotype" w:cs="Arial"/>
          <w:sz w:val="24"/>
          <w:szCs w:val="24"/>
          <w:lang w:val="es-ES_tradnl" w:eastAsia="es-ES"/>
        </w:rPr>
        <w:tab/>
      </w:r>
    </w:p>
    <w:p w14:paraId="316A5461" w14:textId="77777777" w:rsidR="00F7492D" w:rsidRPr="00F37746" w:rsidRDefault="00F7492D" w:rsidP="00F7492D">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ES"/>
        </w:rPr>
      </w:pPr>
      <w:r w:rsidRPr="00F37746">
        <w:rPr>
          <w:rFonts w:ascii="Palatino Linotype" w:eastAsia="MS Mincho" w:hAnsi="Palatino Linotype" w:cs="Arial"/>
          <w:sz w:val="24"/>
          <w:szCs w:val="24"/>
          <w:lang w:val="es-ES" w:eastAsia="es-ES"/>
        </w:rPr>
        <w:t xml:space="preserve">En dichas condiciones, se desestima el cambio de modalidad pretendido por el </w:t>
      </w:r>
      <w:r w:rsidRPr="00F37746">
        <w:rPr>
          <w:rFonts w:ascii="Palatino Linotype" w:eastAsia="MS Mincho" w:hAnsi="Palatino Linotype" w:cs="Arial"/>
          <w:b/>
          <w:sz w:val="24"/>
          <w:szCs w:val="24"/>
          <w:lang w:val="es-ES" w:eastAsia="es-ES"/>
        </w:rPr>
        <w:t>SUJETO OBLIGADO</w:t>
      </w:r>
      <w:r w:rsidRPr="00F37746">
        <w:rPr>
          <w:rFonts w:ascii="Palatino Linotype" w:eastAsia="MS Mincho" w:hAnsi="Palatino Linotype" w:cs="Arial"/>
          <w:sz w:val="24"/>
          <w:szCs w:val="24"/>
          <w:lang w:val="es-ES" w:eastAsia="es-ES"/>
        </w:rPr>
        <w:t xml:space="preserve"> por no contar con la debida fundamentación y motivación y no actualizar los supuestos legales aplicables.</w:t>
      </w:r>
    </w:p>
    <w:p w14:paraId="5733E7AD" w14:textId="77777777" w:rsidR="008A51E6" w:rsidRPr="00F37746" w:rsidRDefault="008A51E6" w:rsidP="008A51E6">
      <w:pPr>
        <w:tabs>
          <w:tab w:val="left" w:pos="426"/>
        </w:tabs>
        <w:spacing w:after="0" w:line="360" w:lineRule="auto"/>
        <w:contextualSpacing/>
        <w:jc w:val="both"/>
        <w:rPr>
          <w:rFonts w:ascii="Palatino Linotype" w:eastAsia="MS Mincho" w:hAnsi="Palatino Linotype" w:cs="Arial"/>
          <w:color w:val="000000"/>
          <w:sz w:val="24"/>
          <w:szCs w:val="24"/>
          <w:lang w:eastAsia="es-ES"/>
        </w:rPr>
      </w:pPr>
    </w:p>
    <w:p w14:paraId="7D4BBAE6" w14:textId="77777777" w:rsidR="005A4C92" w:rsidRPr="00F37746" w:rsidRDefault="00DE44CE" w:rsidP="005A4C92">
      <w:pPr>
        <w:keepNext/>
        <w:keepLines/>
        <w:spacing w:before="40" w:after="0" w:line="360" w:lineRule="auto"/>
        <w:outlineLvl w:val="1"/>
        <w:rPr>
          <w:rFonts w:ascii="Palatino Linotype" w:eastAsia="MS Mincho" w:hAnsi="Palatino Linotype" w:cs="Times New Roman"/>
          <w:b/>
          <w:color w:val="000000"/>
          <w:sz w:val="24"/>
          <w:szCs w:val="24"/>
          <w:lang w:val="es-ES_tradnl" w:eastAsia="es-ES"/>
        </w:rPr>
      </w:pPr>
      <w:bookmarkStart w:id="39" w:name="_Toc34310247"/>
      <w:bookmarkStart w:id="40" w:name="_Toc34849558"/>
      <w:bookmarkStart w:id="41" w:name="_Toc53659481"/>
      <w:bookmarkStart w:id="42" w:name="_Toc68797221"/>
      <w:r w:rsidRPr="00F37746">
        <w:rPr>
          <w:rFonts w:ascii="Palatino Linotype" w:eastAsia="MS Gothic" w:hAnsi="Palatino Linotype" w:cs="Times New Roman"/>
          <w:b/>
          <w:color w:val="000000"/>
          <w:sz w:val="24"/>
          <w:szCs w:val="24"/>
          <w:lang w:val="es-ES_tradnl" w:eastAsia="es-ES_tradnl"/>
        </w:rPr>
        <w:t>SEXTO</w:t>
      </w:r>
      <w:r w:rsidR="005A4C92" w:rsidRPr="00F37746">
        <w:rPr>
          <w:rFonts w:ascii="Palatino Linotype" w:eastAsia="MS Gothic" w:hAnsi="Palatino Linotype" w:cs="Times New Roman"/>
          <w:b/>
          <w:color w:val="000000"/>
          <w:sz w:val="24"/>
          <w:szCs w:val="24"/>
          <w:lang w:val="es-ES_tradnl" w:eastAsia="es-ES_tradnl"/>
        </w:rPr>
        <w:t>.</w:t>
      </w:r>
      <w:r w:rsidR="001E15E7" w:rsidRPr="00F37746">
        <w:rPr>
          <w:rFonts w:ascii="Palatino Linotype" w:eastAsia="MS Gothic" w:hAnsi="Palatino Linotype" w:cs="Times New Roman"/>
          <w:b/>
          <w:color w:val="000000"/>
          <w:sz w:val="24"/>
          <w:szCs w:val="24"/>
          <w:lang w:val="es-ES_tradnl" w:eastAsia="es-ES_tradnl"/>
        </w:rPr>
        <w:t xml:space="preserve"> </w:t>
      </w:r>
      <w:r w:rsidR="005A4C92" w:rsidRPr="00F37746">
        <w:rPr>
          <w:rFonts w:ascii="Palatino Linotype" w:eastAsia="MS Mincho" w:hAnsi="Palatino Linotype" w:cs="Times New Roman"/>
          <w:b/>
          <w:color w:val="000000"/>
          <w:sz w:val="24"/>
          <w:szCs w:val="24"/>
          <w:lang w:val="es-ES_tradnl" w:eastAsia="es-ES"/>
        </w:rPr>
        <w:t>De la elaboración de la versión pública y el acuerdo de clasificación como información confidencial.</w:t>
      </w:r>
      <w:bookmarkEnd w:id="39"/>
      <w:bookmarkEnd w:id="40"/>
      <w:bookmarkEnd w:id="41"/>
      <w:bookmarkEnd w:id="42"/>
    </w:p>
    <w:p w14:paraId="5D4E0EB3" w14:textId="77777777" w:rsidR="005A4C92" w:rsidRPr="00F37746" w:rsidRDefault="005A4C92" w:rsidP="005A4C92">
      <w:pPr>
        <w:spacing w:after="0" w:line="360" w:lineRule="auto"/>
        <w:rPr>
          <w:rFonts w:ascii="Palatino Linotype" w:eastAsia="MS Mincho" w:hAnsi="Palatino Linotype" w:cs="Times New Roman"/>
          <w:sz w:val="24"/>
          <w:szCs w:val="24"/>
          <w:lang w:val="es-ES_tradnl" w:eastAsia="es-ES"/>
        </w:rPr>
      </w:pPr>
    </w:p>
    <w:p w14:paraId="1696E0B1" w14:textId="77777777" w:rsidR="00DB1FF0" w:rsidRPr="00F37746" w:rsidRDefault="00DB1FF0" w:rsidP="00DA7901">
      <w:pPr>
        <w:pStyle w:val="Prrafodelista"/>
        <w:numPr>
          <w:ilvl w:val="0"/>
          <w:numId w:val="1"/>
        </w:numPr>
        <w:spacing w:before="240" w:after="240" w:line="360" w:lineRule="auto"/>
        <w:ind w:left="0" w:firstLine="0"/>
        <w:jc w:val="both"/>
        <w:rPr>
          <w:rFonts w:ascii="Palatino Linotype" w:eastAsia="Times New Roman" w:hAnsi="Palatino Linotype" w:cs="Arial"/>
          <w:sz w:val="24"/>
          <w:szCs w:val="24"/>
          <w:lang w:val="es-ES" w:eastAsia="es-ES"/>
        </w:rPr>
      </w:pPr>
      <w:r w:rsidRPr="00F37746">
        <w:rPr>
          <w:rFonts w:ascii="Palatino Linotype" w:eastAsiaTheme="minorEastAsia" w:hAnsi="Palatino Linotype" w:cs="Arial"/>
          <w:color w:val="000000" w:themeColor="text1"/>
          <w:sz w:val="24"/>
          <w:szCs w:val="24"/>
          <w:lang w:val="es-ES_tradnl" w:eastAsia="es-ES"/>
        </w:rPr>
        <w:t xml:space="preserve">Así mismo debe destacarse que debido a la naturaleza de </w:t>
      </w:r>
      <w:r w:rsidRPr="00F37746">
        <w:rPr>
          <w:rFonts w:ascii="Palatino Linotype" w:eastAsiaTheme="minorEastAsia" w:hAnsi="Palatino Linotype"/>
          <w:color w:val="000000" w:themeColor="text1"/>
          <w:sz w:val="24"/>
          <w:szCs w:val="24"/>
          <w:lang w:val="es-ES_tradnl" w:eastAsia="es-ES"/>
        </w:rPr>
        <w:t xml:space="preserve">la información solicitada, en la misma pudieran obrar datos personales susceptibles de protegerse, </w:t>
      </w:r>
      <w:r w:rsidRPr="00F37746">
        <w:rPr>
          <w:rFonts w:ascii="Palatino Linotype" w:eastAsiaTheme="minorEastAsia" w:hAnsi="Palatino Linotype" w:cs="Arial"/>
          <w:color w:val="000000" w:themeColor="text1"/>
          <w:sz w:val="24"/>
          <w:szCs w:val="24"/>
          <w:lang w:val="es-ES_tradnl" w:eastAsia="es-ES"/>
        </w:rPr>
        <w:t>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14:paraId="35369CD9" w14:textId="77777777" w:rsidR="00DB1FF0" w:rsidRPr="00F37746" w:rsidRDefault="00DB1FF0" w:rsidP="00DB1FF0">
      <w:pPr>
        <w:shd w:val="clear" w:color="auto" w:fill="FFFFFF"/>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14:paraId="0B2C13AA" w14:textId="77777777" w:rsidR="00DB1FF0" w:rsidRPr="00F37746" w:rsidRDefault="00DB1FF0" w:rsidP="00DA7901">
      <w:pPr>
        <w:numPr>
          <w:ilvl w:val="0"/>
          <w:numId w:val="1"/>
        </w:numPr>
        <w:spacing w:before="240" w:after="24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F37746">
        <w:rPr>
          <w:rFonts w:ascii="Palatino Linotype" w:eastAsiaTheme="minorEastAsia" w:hAnsi="Palatino Linotype" w:cs="Arial"/>
          <w:color w:val="000000" w:themeColor="text1"/>
          <w:sz w:val="24"/>
          <w:szCs w:val="24"/>
          <w:lang w:val="es-ES_tradnl" w:eastAsia="es-ES"/>
        </w:rPr>
        <w:lastRenderedPageBreak/>
        <w:t>L</w:t>
      </w:r>
      <w:r w:rsidRPr="00F37746">
        <w:rPr>
          <w:rFonts w:ascii="Palatino Linotype" w:eastAsiaTheme="minorEastAsia" w:hAnsi="Palatino Linotype"/>
          <w:color w:val="000000" w:themeColor="text1"/>
          <w:sz w:val="24"/>
          <w:szCs w:val="24"/>
          <w:lang w:val="es-ES_tradnl" w:eastAsia="es-ES"/>
        </w:rPr>
        <w:t>a</w:t>
      </w:r>
      <w:r w:rsidRPr="00F37746">
        <w:rPr>
          <w:rFonts w:ascii="Palatino Linotype" w:eastAsiaTheme="minorEastAsia" w:hAnsi="Palatino Linotype"/>
          <w:sz w:val="24"/>
          <w:szCs w:val="24"/>
          <w:lang w:val="es-ES_tradnl" w:eastAsia="es-ES"/>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F37746">
        <w:rPr>
          <w:rFonts w:ascii="Palatino Linotype" w:eastAsiaTheme="minorEastAsia" w:hAnsi="Palatino Linotype"/>
          <w:sz w:val="24"/>
          <w:szCs w:val="24"/>
          <w:vertAlign w:val="superscript"/>
          <w:lang w:val="es-ES_tradnl" w:eastAsia="es-ES"/>
        </w:rPr>
        <w:footnoteReference w:id="3"/>
      </w:r>
      <w:r w:rsidRPr="00F37746">
        <w:rPr>
          <w:rFonts w:ascii="Palatino Linotype" w:eastAsiaTheme="minorEastAsia" w:hAnsi="Palatino Linotype"/>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F37746">
        <w:rPr>
          <w:rFonts w:ascii="Palatino Linotype" w:eastAsiaTheme="minorEastAsia" w:hAnsi="Palatino Linotype"/>
          <w:sz w:val="24"/>
          <w:szCs w:val="24"/>
          <w:vertAlign w:val="superscript"/>
          <w:lang w:val="es-ES_tradnl" w:eastAsia="es-ES"/>
        </w:rPr>
        <w:footnoteReference w:id="4"/>
      </w:r>
      <w:r w:rsidRPr="00F37746">
        <w:rPr>
          <w:rFonts w:ascii="Palatino Linotype" w:eastAsiaTheme="minorEastAsia" w:hAnsi="Palatino Linotype"/>
          <w:sz w:val="24"/>
          <w:szCs w:val="24"/>
          <w:lang w:val="es-ES_tradnl" w:eastAsia="es-ES"/>
        </w:rPr>
        <w:t xml:space="preserve"> En este caso, la clasificación total o parcial de la información es un </w:t>
      </w:r>
      <w:r w:rsidRPr="00F37746">
        <w:rPr>
          <w:rFonts w:ascii="Palatino Linotype" w:eastAsiaTheme="minorEastAsia" w:hAnsi="Palatino Linotype"/>
          <w:sz w:val="24"/>
          <w:szCs w:val="24"/>
          <w:lang w:val="es-ES_tradnl" w:eastAsia="es-ES"/>
        </w:rPr>
        <w:lastRenderedPageBreak/>
        <w:t>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34FB2AA3" w14:textId="77777777" w:rsidR="00DB1FF0" w:rsidRPr="00F37746" w:rsidRDefault="00DB1FF0" w:rsidP="00DB1FF0">
      <w:pPr>
        <w:spacing w:before="240" w:after="240" w:line="360" w:lineRule="auto"/>
        <w:contextualSpacing/>
        <w:jc w:val="both"/>
        <w:rPr>
          <w:rFonts w:ascii="Palatino Linotype" w:eastAsiaTheme="minorEastAsia" w:hAnsi="Palatino Linotype"/>
          <w:sz w:val="24"/>
          <w:szCs w:val="24"/>
          <w:lang w:val="es-ES_tradnl" w:eastAsia="es-ES"/>
        </w:rPr>
      </w:pPr>
    </w:p>
    <w:p w14:paraId="229F8CCD" w14:textId="77777777" w:rsidR="00DB1FF0" w:rsidRPr="00F37746" w:rsidRDefault="00DB1FF0" w:rsidP="00DA7901">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F37746">
        <w:rPr>
          <w:rFonts w:ascii="Palatino Linotype" w:eastAsiaTheme="minorEastAsia" w:hAnsi="Palatino Linotype"/>
          <w:sz w:val="24"/>
          <w:szCs w:val="24"/>
          <w:lang w:val="es-ES_tradnl" w:eastAsia="es-ES"/>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5DE9694A" w14:textId="77777777" w:rsidR="00DB1FF0" w:rsidRPr="00F37746" w:rsidRDefault="00DB1FF0" w:rsidP="00DB1FF0">
      <w:pPr>
        <w:spacing w:after="0" w:line="360" w:lineRule="auto"/>
        <w:contextualSpacing/>
        <w:rPr>
          <w:rFonts w:ascii="Palatino Linotype" w:eastAsiaTheme="minorEastAsia" w:hAnsi="Palatino Linotype"/>
          <w:sz w:val="24"/>
          <w:szCs w:val="24"/>
          <w:lang w:val="es-ES_tradnl" w:eastAsia="es-ES"/>
        </w:rPr>
      </w:pPr>
    </w:p>
    <w:p w14:paraId="5E792D66" w14:textId="77777777" w:rsidR="00DB1FF0" w:rsidRPr="00F37746" w:rsidRDefault="00DB1FF0" w:rsidP="00DB1FF0">
      <w:pPr>
        <w:keepNext/>
        <w:keepLines/>
        <w:spacing w:before="240" w:after="0" w:line="360" w:lineRule="auto"/>
        <w:outlineLvl w:val="0"/>
        <w:rPr>
          <w:rFonts w:ascii="Palatino Linotype" w:eastAsiaTheme="majorEastAsia" w:hAnsi="Palatino Linotype" w:cstheme="majorBidi"/>
          <w:b/>
          <w:sz w:val="24"/>
          <w:szCs w:val="24"/>
        </w:rPr>
      </w:pPr>
      <w:bookmarkStart w:id="43" w:name="_Toc5890461"/>
      <w:bookmarkStart w:id="44" w:name="_Toc50062187"/>
      <w:bookmarkStart w:id="45" w:name="_Toc63348478"/>
      <w:bookmarkStart w:id="46" w:name="_Toc68797222"/>
      <w:r w:rsidRPr="00F37746">
        <w:rPr>
          <w:rFonts w:ascii="Palatino Linotype" w:eastAsiaTheme="majorEastAsia" w:hAnsi="Palatino Linotype" w:cstheme="majorBidi"/>
          <w:b/>
          <w:sz w:val="24"/>
          <w:szCs w:val="24"/>
        </w:rPr>
        <w:t>I. Requisitos previos.</w:t>
      </w:r>
      <w:bookmarkEnd w:id="43"/>
      <w:bookmarkEnd w:id="44"/>
      <w:bookmarkEnd w:id="45"/>
      <w:bookmarkEnd w:id="46"/>
    </w:p>
    <w:p w14:paraId="69CF8302" w14:textId="77777777" w:rsidR="00DB1FF0" w:rsidRPr="00F37746" w:rsidRDefault="00DB1FF0" w:rsidP="00DB1FF0">
      <w:pPr>
        <w:keepNext/>
        <w:keepLines/>
        <w:spacing w:before="240" w:after="0" w:line="360" w:lineRule="auto"/>
        <w:outlineLvl w:val="0"/>
        <w:rPr>
          <w:rFonts w:ascii="Palatino Linotype" w:eastAsiaTheme="majorEastAsia" w:hAnsi="Palatino Linotype" w:cstheme="majorBidi"/>
          <w:b/>
          <w:sz w:val="24"/>
          <w:szCs w:val="24"/>
        </w:rPr>
      </w:pPr>
    </w:p>
    <w:p w14:paraId="58E1E593" w14:textId="77777777" w:rsidR="00DB1FF0" w:rsidRPr="00F37746" w:rsidRDefault="00DB1FF0" w:rsidP="00DA7901">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F37746">
        <w:rPr>
          <w:rFonts w:ascii="Palatino Linotype" w:eastAsiaTheme="minorEastAsia" w:hAnsi="Palatino Linotype"/>
          <w:sz w:val="24"/>
          <w:szCs w:val="24"/>
          <w:lang w:val="es-ES_tradnl" w:eastAsia="es-ES"/>
        </w:rPr>
        <w:t>Los</w:t>
      </w:r>
      <w:r w:rsidRPr="00F37746">
        <w:rPr>
          <w:rFonts w:ascii="Palatino Linotype" w:eastAsiaTheme="minorEastAsia" w:hAnsi="Palatino Linotype" w:cs="Arial"/>
          <w:color w:val="000000" w:themeColor="text1"/>
          <w:sz w:val="24"/>
          <w:szCs w:val="24"/>
          <w:lang w:val="es-ES_tradnl" w:eastAsia="es-ES"/>
        </w:rPr>
        <w:t xml:space="preserve"> </w:t>
      </w:r>
      <w:r w:rsidRPr="00F37746">
        <w:rPr>
          <w:rFonts w:ascii="Palatino Linotype" w:eastAsiaTheme="minorEastAsia" w:hAnsi="Palatino Linotype"/>
          <w:sz w:val="24"/>
          <w:szCs w:val="24"/>
          <w:lang w:val="es-ES_tradnl" w:eastAsia="es-ES"/>
        </w:rPr>
        <w:t>artículos</w:t>
      </w:r>
      <w:r w:rsidRPr="00F37746">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w:t>
      </w:r>
      <w:r w:rsidRPr="00F37746">
        <w:rPr>
          <w:rFonts w:ascii="Palatino Linotype" w:eastAsiaTheme="minorEastAsia" w:hAnsi="Palatino Linotype" w:cs="Arial"/>
          <w:color w:val="000000" w:themeColor="text1"/>
          <w:sz w:val="24"/>
          <w:szCs w:val="24"/>
          <w:lang w:val="es-ES_tradnl" w:eastAsia="es-ES"/>
        </w:rPr>
        <w:lastRenderedPageBreak/>
        <w:t>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D313049" w14:textId="77777777" w:rsidR="00DB1FF0" w:rsidRPr="00F37746" w:rsidRDefault="00DB1FF0" w:rsidP="00DB1FF0">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13165257" w14:textId="77777777" w:rsidR="00DB1FF0" w:rsidRPr="00F37746" w:rsidRDefault="00DB1FF0" w:rsidP="00DA7901">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F37746">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5A6183C8" w14:textId="77777777" w:rsidR="00DB1FF0" w:rsidRPr="00F37746" w:rsidRDefault="00DB1FF0" w:rsidP="00DB1FF0">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6A0987FD" w14:textId="77777777" w:rsidR="00DB1FF0" w:rsidRPr="00F37746" w:rsidRDefault="00DB1FF0" w:rsidP="00DA7901">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F37746">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w:t>
      </w:r>
      <w:r w:rsidRPr="00F37746">
        <w:rPr>
          <w:rFonts w:ascii="Palatino Linotype" w:eastAsiaTheme="minorEastAsia" w:hAnsi="Palatino Linotype" w:cs="Arial"/>
          <w:b/>
          <w:color w:val="000000" w:themeColor="text1"/>
          <w:sz w:val="24"/>
          <w:szCs w:val="24"/>
          <w:lang w:val="es-ES_tradnl" w:eastAsia="es-ES"/>
        </w:rPr>
        <w:t xml:space="preserve">no se puede hacer un acuerdo para clasificar de manera general todos los documentos de un expediente o área,  </w:t>
      </w:r>
      <w:r w:rsidRPr="00F37746">
        <w:rPr>
          <w:rFonts w:ascii="Palatino Linotype" w:eastAsiaTheme="minorEastAsia" w:hAnsi="Palatino Linotype" w:cs="Arial"/>
          <w:color w:val="000000" w:themeColor="text1"/>
          <w:sz w:val="24"/>
          <w:szCs w:val="24"/>
          <w:lang w:val="es-ES_tradnl" w:eastAsia="es-ES"/>
        </w:rPr>
        <w:t>sin individualizar su análisis y tampoco se puede hacer un acuerdo por cada dato que se vaya a clasificar dentro de un documento con diez datos, por ejemplo, susceptibles de ser clasificados.</w:t>
      </w:r>
    </w:p>
    <w:p w14:paraId="0AB2EA2D" w14:textId="77777777" w:rsidR="00DB1FF0" w:rsidRPr="00F37746" w:rsidRDefault="00DB1FF0" w:rsidP="00DB1FF0">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0CCE7E18" w14:textId="77777777" w:rsidR="00DB1FF0" w:rsidRPr="00F37746" w:rsidRDefault="00DB1FF0" w:rsidP="00DB1FF0">
      <w:pPr>
        <w:keepNext/>
        <w:keepLines/>
        <w:spacing w:before="240" w:after="0" w:line="360" w:lineRule="auto"/>
        <w:outlineLvl w:val="0"/>
        <w:rPr>
          <w:rFonts w:ascii="Palatino Linotype" w:eastAsiaTheme="majorEastAsia" w:hAnsi="Palatino Linotype" w:cstheme="majorBidi"/>
          <w:b/>
          <w:sz w:val="24"/>
          <w:szCs w:val="24"/>
        </w:rPr>
      </w:pPr>
      <w:bookmarkStart w:id="47" w:name="_Toc5890462"/>
      <w:bookmarkStart w:id="48" w:name="_Toc50062188"/>
      <w:bookmarkStart w:id="49" w:name="_Toc63348479"/>
      <w:bookmarkStart w:id="50" w:name="_Toc68797223"/>
      <w:r w:rsidRPr="00F37746">
        <w:rPr>
          <w:rFonts w:ascii="Palatino Linotype" w:eastAsiaTheme="majorEastAsia" w:hAnsi="Palatino Linotype" w:cstheme="majorBidi"/>
          <w:b/>
          <w:sz w:val="24"/>
          <w:szCs w:val="24"/>
        </w:rPr>
        <w:lastRenderedPageBreak/>
        <w:t>II. Supuestos de clasificación</w:t>
      </w:r>
      <w:bookmarkEnd w:id="47"/>
      <w:bookmarkEnd w:id="48"/>
      <w:r w:rsidRPr="00F37746">
        <w:rPr>
          <w:rFonts w:ascii="Palatino Linotype" w:eastAsiaTheme="majorEastAsia" w:hAnsi="Palatino Linotype" w:cstheme="majorBidi"/>
          <w:b/>
          <w:sz w:val="24"/>
          <w:szCs w:val="24"/>
        </w:rPr>
        <w:t>.</w:t>
      </w:r>
      <w:bookmarkEnd w:id="49"/>
      <w:bookmarkEnd w:id="50"/>
    </w:p>
    <w:p w14:paraId="68C8059B" w14:textId="77777777" w:rsidR="00DB1FF0" w:rsidRPr="00F37746" w:rsidRDefault="00DB1FF0" w:rsidP="00DB1FF0">
      <w:pPr>
        <w:keepNext/>
        <w:keepLines/>
        <w:spacing w:before="240" w:after="0" w:line="360" w:lineRule="auto"/>
        <w:outlineLvl w:val="0"/>
        <w:rPr>
          <w:rFonts w:ascii="Palatino Linotype" w:eastAsiaTheme="majorEastAsia" w:hAnsi="Palatino Linotype" w:cstheme="majorBidi"/>
          <w:b/>
          <w:sz w:val="24"/>
          <w:szCs w:val="24"/>
        </w:rPr>
      </w:pPr>
    </w:p>
    <w:p w14:paraId="5C8BEF90" w14:textId="77777777" w:rsidR="00DB1FF0" w:rsidRPr="00F37746" w:rsidRDefault="00DB1FF0" w:rsidP="00DA7901">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F37746">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7F72427F" w14:textId="77777777" w:rsidR="00DB1FF0" w:rsidRPr="00F37746" w:rsidRDefault="00DB1FF0" w:rsidP="00DB1FF0">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5D6E0483" w14:textId="77777777" w:rsidR="00DB1FF0" w:rsidRPr="00F37746" w:rsidRDefault="00DB1FF0" w:rsidP="00DA7901">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F37746">
        <w:rPr>
          <w:rFonts w:ascii="Palatino Linotype" w:eastAsiaTheme="minorEastAsia" w:hAnsi="Palatino Linotype" w:cs="Arial"/>
          <w:color w:val="000000" w:themeColor="text1"/>
          <w:sz w:val="24"/>
          <w:szCs w:val="24"/>
          <w:lang w:val="es-ES_tradnl" w:eastAsia="es-ES"/>
        </w:rPr>
        <w:t>Los artículos 143 y 116 de la Ley Estatal y de la Ley General, respectivamente, señalan los supuestos para que la información pueda ser clasificada como confidencial:</w:t>
      </w:r>
    </w:p>
    <w:p w14:paraId="60AFF186" w14:textId="77777777" w:rsidR="00DB1FF0" w:rsidRPr="00F37746" w:rsidRDefault="00DB1FF0" w:rsidP="00DB1FF0">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58D19D03" w14:textId="77777777" w:rsidR="00DB1FF0" w:rsidRPr="00F37746" w:rsidRDefault="00DB1FF0" w:rsidP="00DB1FF0">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sz w:val="24"/>
          <w:szCs w:val="24"/>
          <w:lang w:val="es-ES_tradnl" w:eastAsia="es-ES"/>
        </w:rPr>
      </w:pPr>
      <w:r w:rsidRPr="00F37746">
        <w:rPr>
          <w:rFonts w:ascii="Palatino Linotype" w:eastAsiaTheme="minorEastAsia" w:hAnsi="Palatino Linotype" w:cs="Bookman Old Style"/>
          <w:bCs/>
          <w:i/>
          <w:color w:val="000000"/>
          <w:sz w:val="24"/>
          <w:szCs w:val="24"/>
          <w:lang w:val="es-ES_tradnl" w:eastAsia="es-ES"/>
        </w:rPr>
        <w:t xml:space="preserve">I. </w:t>
      </w:r>
      <w:r w:rsidRPr="00F37746">
        <w:rPr>
          <w:rFonts w:ascii="Palatino Linotype" w:eastAsiaTheme="minorEastAsia" w:hAnsi="Palatino Linotype" w:cs="Bookman Old Style"/>
          <w:i/>
          <w:color w:val="000000"/>
          <w:sz w:val="24"/>
          <w:szCs w:val="24"/>
          <w:lang w:val="es-ES_tradnl" w:eastAsia="es-ES"/>
        </w:rPr>
        <w:t xml:space="preserve">Se refiera a la información privada y los datos personales concernientes a una persona física o jurídico colectiva identificada o identificable; </w:t>
      </w:r>
    </w:p>
    <w:p w14:paraId="7C81552D" w14:textId="77777777" w:rsidR="00DB1FF0" w:rsidRPr="00F37746" w:rsidRDefault="00DB1FF0" w:rsidP="00DB1FF0">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sz w:val="24"/>
          <w:szCs w:val="24"/>
          <w:lang w:val="es-ES_tradnl" w:eastAsia="es-ES"/>
        </w:rPr>
      </w:pPr>
      <w:r w:rsidRPr="00F37746">
        <w:rPr>
          <w:rFonts w:ascii="Palatino Linotype" w:eastAsiaTheme="minorEastAsia" w:hAnsi="Palatino Linotype" w:cs="Bookman Old Style"/>
          <w:bCs/>
          <w:i/>
          <w:color w:val="000000"/>
          <w:sz w:val="24"/>
          <w:szCs w:val="24"/>
          <w:lang w:val="es-ES_tradnl" w:eastAsia="es-ES"/>
        </w:rPr>
        <w:t xml:space="preserve">II. </w:t>
      </w:r>
      <w:r w:rsidRPr="00F37746">
        <w:rPr>
          <w:rFonts w:ascii="Palatino Linotype" w:eastAsiaTheme="minorEastAsia" w:hAnsi="Palatino Linotype" w:cs="Bookman Old Style"/>
          <w:i/>
          <w:color w:val="000000"/>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8AD9E6E" w14:textId="77777777" w:rsidR="00DB1FF0" w:rsidRPr="00F37746" w:rsidRDefault="00DB1FF0" w:rsidP="00DB1FF0">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sz w:val="24"/>
          <w:szCs w:val="24"/>
          <w:lang w:val="es-ES_tradnl" w:eastAsia="es-ES"/>
        </w:rPr>
      </w:pPr>
      <w:r w:rsidRPr="00F37746">
        <w:rPr>
          <w:rFonts w:ascii="Palatino Linotype" w:eastAsiaTheme="minorEastAsia" w:hAnsi="Palatino Linotype" w:cs="Bookman Old Style"/>
          <w:bCs/>
          <w:i/>
          <w:color w:val="000000"/>
          <w:sz w:val="24"/>
          <w:szCs w:val="24"/>
          <w:lang w:val="es-ES_tradnl" w:eastAsia="es-ES"/>
        </w:rPr>
        <w:t xml:space="preserve">III. </w:t>
      </w:r>
      <w:r w:rsidRPr="00F37746">
        <w:rPr>
          <w:rFonts w:ascii="Palatino Linotype" w:eastAsiaTheme="minorEastAsia" w:hAnsi="Palatino Linotype" w:cs="Bookman Old Style"/>
          <w:i/>
          <w:color w:val="000000"/>
          <w:sz w:val="24"/>
          <w:szCs w:val="24"/>
          <w:lang w:val="es-ES_tradnl" w:eastAsia="es-ES"/>
        </w:rPr>
        <w:t xml:space="preserve">La que presenten los particulares a los sujetos obligados, de conformidad con lo dispuesto por las leyes o los tratados internacionales. </w:t>
      </w:r>
    </w:p>
    <w:p w14:paraId="07A397D7" w14:textId="77777777" w:rsidR="00DB1FF0" w:rsidRPr="00F37746" w:rsidRDefault="00DB1FF0" w:rsidP="00DB1FF0">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sz w:val="24"/>
          <w:szCs w:val="24"/>
          <w:lang w:val="es-ES_tradnl" w:eastAsia="es-ES"/>
        </w:rPr>
      </w:pPr>
      <w:r w:rsidRPr="00F37746">
        <w:rPr>
          <w:rFonts w:ascii="Palatino Linotype" w:eastAsiaTheme="minorEastAsia" w:hAnsi="Palatino Linotype" w:cs="Bookman Old Style"/>
          <w:i/>
          <w:color w:val="000000"/>
          <w:sz w:val="24"/>
          <w:szCs w:val="24"/>
          <w:lang w:val="es-ES_tradnl" w:eastAsia="es-ES"/>
        </w:rPr>
        <w:t xml:space="preserve">La información confidencial no estará sujeta a temporalidad alguna y sólo podrán tener acceso a ella los titulares de la misma, sus representantes y los servidores </w:t>
      </w:r>
      <w:r w:rsidRPr="00F37746">
        <w:rPr>
          <w:rFonts w:ascii="Palatino Linotype" w:eastAsiaTheme="minorEastAsia" w:hAnsi="Palatino Linotype" w:cs="Bookman Old Style"/>
          <w:i/>
          <w:color w:val="000000"/>
          <w:sz w:val="24"/>
          <w:szCs w:val="24"/>
          <w:lang w:val="es-ES_tradnl" w:eastAsia="es-ES"/>
        </w:rPr>
        <w:lastRenderedPageBreak/>
        <w:t xml:space="preserve">públicos facultados para ello. </w:t>
      </w:r>
    </w:p>
    <w:p w14:paraId="2A04B739" w14:textId="77777777" w:rsidR="00DB1FF0" w:rsidRPr="00F37746" w:rsidRDefault="00DB1FF0" w:rsidP="00DB1FF0">
      <w:pPr>
        <w:widowControl w:val="0"/>
        <w:autoSpaceDE w:val="0"/>
        <w:autoSpaceDN w:val="0"/>
        <w:adjustRightInd w:val="0"/>
        <w:spacing w:after="240" w:line="360" w:lineRule="auto"/>
        <w:ind w:left="567" w:right="616"/>
        <w:jc w:val="both"/>
        <w:rPr>
          <w:rFonts w:ascii="Palatino Linotype" w:eastAsiaTheme="minorEastAsia" w:hAnsi="Palatino Linotype" w:cs="Bookman Old Style"/>
          <w:i/>
          <w:color w:val="000000"/>
          <w:sz w:val="24"/>
          <w:szCs w:val="24"/>
          <w:lang w:val="es-ES_tradnl" w:eastAsia="es-ES"/>
        </w:rPr>
      </w:pPr>
      <w:r w:rsidRPr="00F37746">
        <w:rPr>
          <w:rFonts w:ascii="Palatino Linotype" w:eastAsiaTheme="minorEastAsia" w:hAnsi="Palatino Linotype" w:cs="Bookman Old Style"/>
          <w:i/>
          <w:color w:val="000000"/>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14:paraId="11F5CE51" w14:textId="77777777" w:rsidR="00DB1FF0" w:rsidRPr="00F37746" w:rsidRDefault="00DB1FF0" w:rsidP="00DA7901">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F37746">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DF8AD47" w14:textId="77777777" w:rsidR="00DB1FF0" w:rsidRPr="00F37746" w:rsidRDefault="00DB1FF0" w:rsidP="00DB1FF0">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681C4AF1" w14:textId="77777777" w:rsidR="00DB1FF0" w:rsidRPr="00F37746" w:rsidRDefault="00DB1FF0" w:rsidP="00DA7901">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F37746">
        <w:rPr>
          <w:rFonts w:ascii="Palatino Linotype" w:eastAsiaTheme="minorEastAsia" w:hAnsi="Palatino Linotype" w:cs="Arial"/>
          <w:color w:val="000000" w:themeColor="text1"/>
          <w:sz w:val="24"/>
          <w:szCs w:val="24"/>
          <w:lang w:val="es-ES_tradnl" w:eastAsia="es-ES"/>
        </w:rPr>
        <w:t xml:space="preserve">Como consecuencia de lo anterior, el </w:t>
      </w:r>
      <w:r w:rsidRPr="00F37746">
        <w:rPr>
          <w:rFonts w:ascii="Palatino Linotype" w:eastAsiaTheme="minorEastAsia" w:hAnsi="Palatino Linotype" w:cs="Arial"/>
          <w:b/>
          <w:color w:val="000000" w:themeColor="text1"/>
          <w:sz w:val="24"/>
          <w:szCs w:val="24"/>
          <w:lang w:val="es-ES_tradnl" w:eastAsia="es-ES"/>
        </w:rPr>
        <w:t>SUJETO OBLIGADO</w:t>
      </w:r>
      <w:r w:rsidRPr="00F37746">
        <w:rPr>
          <w:rFonts w:ascii="Palatino Linotype" w:eastAsiaTheme="minorEastAsia" w:hAnsi="Palatino Linotype" w:cs="Arial"/>
          <w:color w:val="000000" w:themeColor="text1"/>
          <w:sz w:val="24"/>
          <w:szCs w:val="24"/>
          <w:lang w:val="es-ES_tradnl" w:eastAsia="es-ES"/>
        </w:rPr>
        <w:t xml:space="preserve"> debe identificar claramente el tipo de información y hacer un juicio de subsunción o encaje</w:t>
      </w:r>
      <w:r w:rsidRPr="00F37746">
        <w:rPr>
          <w:rFonts w:ascii="Palatino Linotype" w:eastAsiaTheme="minorEastAsia" w:hAnsi="Palatino Linotype"/>
          <w:sz w:val="24"/>
          <w:szCs w:val="24"/>
          <w:vertAlign w:val="superscript"/>
          <w:lang w:val="es-ES_tradnl" w:eastAsia="es-ES"/>
        </w:rPr>
        <w:footnoteReference w:id="5"/>
      </w:r>
      <w:r w:rsidRPr="00F37746">
        <w:rPr>
          <w:rFonts w:ascii="Palatino Linotype" w:eastAsiaTheme="minorEastAsia" w:hAnsi="Palatino Linotype" w:cs="Arial"/>
          <w:color w:val="000000" w:themeColor="text1"/>
          <w:sz w:val="24"/>
          <w:szCs w:val="24"/>
          <w:lang w:val="es-ES_tradnl" w:eastAsia="es-ES"/>
        </w:rPr>
        <w:t xml:space="preserve"> para </w:t>
      </w:r>
      <w:r w:rsidRPr="00F37746">
        <w:rPr>
          <w:rFonts w:ascii="Palatino Linotype" w:eastAsiaTheme="minorEastAsia" w:hAnsi="Palatino Linotype" w:cs="Arial"/>
          <w:color w:val="000000" w:themeColor="text1"/>
          <w:sz w:val="24"/>
          <w:szCs w:val="24"/>
          <w:lang w:val="es-ES_tradnl" w:eastAsia="es-ES"/>
        </w:rPr>
        <w:lastRenderedPageBreak/>
        <w:t xml:space="preserve">acreditar que el supuesto de hecho corresponde estrictamente con la </w:t>
      </w:r>
      <w:proofErr w:type="spellStart"/>
      <w:r w:rsidRPr="00F37746">
        <w:rPr>
          <w:rFonts w:ascii="Palatino Linotype" w:eastAsiaTheme="minorEastAsia" w:hAnsi="Palatino Linotype" w:cs="Arial"/>
          <w:color w:val="000000" w:themeColor="text1"/>
          <w:sz w:val="24"/>
          <w:szCs w:val="24"/>
          <w:lang w:val="es-ES_tradnl" w:eastAsia="es-ES"/>
        </w:rPr>
        <w:t>hipótesis</w:t>
      </w:r>
      <w:proofErr w:type="spellEnd"/>
      <w:r w:rsidRPr="00F37746">
        <w:rPr>
          <w:rFonts w:ascii="Palatino Linotype" w:eastAsiaTheme="minorEastAsia" w:hAnsi="Palatino Linotype" w:cs="Arial"/>
          <w:color w:val="000000" w:themeColor="text1"/>
          <w:sz w:val="24"/>
          <w:szCs w:val="24"/>
          <w:lang w:val="es-ES_tradnl" w:eastAsia="es-ES"/>
        </w:rPr>
        <w:t xml:space="preserve"> jurídica. Esto también lo debe de realizar el servidor público habilitado y el titular del área que administra la información.</w:t>
      </w:r>
    </w:p>
    <w:p w14:paraId="2073EAB3" w14:textId="77777777" w:rsidR="00DB1FF0" w:rsidRPr="00F37746" w:rsidRDefault="00DB1FF0" w:rsidP="00DB1FF0">
      <w:pPr>
        <w:spacing w:after="0" w:line="360" w:lineRule="auto"/>
        <w:contextualSpacing/>
        <w:rPr>
          <w:rFonts w:ascii="Palatino Linotype" w:eastAsiaTheme="minorEastAsia" w:hAnsi="Palatino Linotype" w:cs="Arial"/>
          <w:color w:val="000000" w:themeColor="text1"/>
          <w:sz w:val="24"/>
          <w:szCs w:val="24"/>
          <w:lang w:val="es-ES_tradnl" w:eastAsia="es-ES"/>
        </w:rPr>
      </w:pPr>
    </w:p>
    <w:p w14:paraId="19FFA521" w14:textId="77777777" w:rsidR="00DB1FF0" w:rsidRPr="00F37746" w:rsidRDefault="00DB1FF0" w:rsidP="00DA7901">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F37746">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7F6E9D21" w14:textId="77777777" w:rsidR="00DE44CE" w:rsidRPr="00F37746" w:rsidRDefault="00DE44CE" w:rsidP="00DE44CE">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518EF964" w14:textId="77777777" w:rsidR="00DB1FF0" w:rsidRPr="00F37746" w:rsidRDefault="00DB1FF0" w:rsidP="00DB1FF0">
      <w:pPr>
        <w:keepNext/>
        <w:keepLines/>
        <w:spacing w:before="240" w:after="0" w:line="360" w:lineRule="auto"/>
        <w:outlineLvl w:val="0"/>
        <w:rPr>
          <w:rFonts w:ascii="Palatino Linotype" w:eastAsiaTheme="majorEastAsia" w:hAnsi="Palatino Linotype" w:cstheme="majorBidi"/>
          <w:b/>
          <w:sz w:val="24"/>
          <w:szCs w:val="24"/>
        </w:rPr>
      </w:pPr>
      <w:bookmarkStart w:id="51" w:name="_Toc5890463"/>
      <w:bookmarkStart w:id="52" w:name="_Toc50062189"/>
      <w:bookmarkStart w:id="53" w:name="_Toc63348480"/>
      <w:bookmarkStart w:id="54" w:name="_Toc68797224"/>
      <w:r w:rsidRPr="00F37746">
        <w:rPr>
          <w:rFonts w:ascii="Palatino Linotype" w:eastAsiaTheme="majorEastAsia" w:hAnsi="Palatino Linotype" w:cstheme="majorBidi"/>
          <w:b/>
          <w:sz w:val="24"/>
          <w:szCs w:val="24"/>
        </w:rPr>
        <w:t>III. La intervención del Comité de Transparencia.</w:t>
      </w:r>
      <w:bookmarkEnd w:id="51"/>
      <w:bookmarkEnd w:id="52"/>
      <w:bookmarkEnd w:id="53"/>
      <w:bookmarkEnd w:id="54"/>
    </w:p>
    <w:p w14:paraId="75025BA6" w14:textId="77777777" w:rsidR="00DB1FF0" w:rsidRPr="00F37746" w:rsidRDefault="00DB1FF0" w:rsidP="00DB1FF0">
      <w:pPr>
        <w:spacing w:after="0" w:line="360" w:lineRule="auto"/>
        <w:rPr>
          <w:rFonts w:ascii="Palatino Linotype" w:eastAsiaTheme="minorEastAsia" w:hAnsi="Palatino Linotype"/>
          <w:sz w:val="24"/>
          <w:szCs w:val="24"/>
        </w:rPr>
      </w:pPr>
    </w:p>
    <w:p w14:paraId="7682E5D7" w14:textId="77777777" w:rsidR="00DB1FF0" w:rsidRPr="00F37746" w:rsidRDefault="00DB1FF0" w:rsidP="00F26023">
      <w:pPr>
        <w:keepNext/>
        <w:keepLines/>
        <w:numPr>
          <w:ilvl w:val="0"/>
          <w:numId w:val="6"/>
        </w:numPr>
        <w:spacing w:before="240" w:after="0" w:line="360" w:lineRule="auto"/>
        <w:ind w:left="0" w:firstLine="0"/>
        <w:outlineLvl w:val="0"/>
        <w:rPr>
          <w:rFonts w:ascii="Palatino Linotype" w:eastAsiaTheme="majorEastAsia" w:hAnsi="Palatino Linotype" w:cstheme="majorBidi"/>
          <w:b/>
          <w:sz w:val="24"/>
          <w:szCs w:val="24"/>
        </w:rPr>
      </w:pPr>
      <w:bookmarkStart w:id="55" w:name="_Toc5890464"/>
      <w:bookmarkStart w:id="56" w:name="_Toc50062190"/>
      <w:bookmarkStart w:id="57" w:name="_Toc63348481"/>
      <w:bookmarkStart w:id="58" w:name="_Toc68797225"/>
      <w:r w:rsidRPr="00F37746">
        <w:rPr>
          <w:rFonts w:ascii="Palatino Linotype" w:eastAsiaTheme="majorEastAsia" w:hAnsi="Palatino Linotype" w:cstheme="majorBidi"/>
          <w:b/>
          <w:sz w:val="24"/>
          <w:szCs w:val="24"/>
        </w:rPr>
        <w:t>Formalidades para emitir el acuerdo de clasificación.</w:t>
      </w:r>
      <w:bookmarkEnd w:id="55"/>
      <w:bookmarkEnd w:id="56"/>
      <w:bookmarkEnd w:id="57"/>
      <w:bookmarkEnd w:id="58"/>
    </w:p>
    <w:p w14:paraId="16B850BC" w14:textId="77777777" w:rsidR="00DB1FF0" w:rsidRPr="00F37746" w:rsidRDefault="00DB1FF0" w:rsidP="00DB1FF0">
      <w:pPr>
        <w:keepNext/>
        <w:keepLines/>
        <w:spacing w:before="240" w:after="0" w:line="360" w:lineRule="auto"/>
        <w:ind w:left="720"/>
        <w:outlineLvl w:val="0"/>
        <w:rPr>
          <w:rFonts w:ascii="Palatino Linotype" w:eastAsiaTheme="majorEastAsia" w:hAnsi="Palatino Linotype" w:cstheme="majorBidi"/>
          <w:b/>
          <w:sz w:val="24"/>
          <w:szCs w:val="24"/>
        </w:rPr>
      </w:pPr>
    </w:p>
    <w:p w14:paraId="37FDF7DE" w14:textId="77777777" w:rsidR="00DB1FF0" w:rsidRPr="00F37746" w:rsidRDefault="00DB1FF0" w:rsidP="00DA7901">
      <w:pPr>
        <w:numPr>
          <w:ilvl w:val="0"/>
          <w:numId w:val="1"/>
        </w:numPr>
        <w:spacing w:before="240" w:after="240" w:line="360" w:lineRule="auto"/>
        <w:ind w:left="0" w:firstLine="0"/>
        <w:contextualSpacing/>
        <w:jc w:val="both"/>
        <w:rPr>
          <w:rFonts w:ascii="Palatino Linotype" w:eastAsia="Times New Roman" w:hAnsi="Palatino Linotype" w:cs="Times New Roman"/>
          <w:sz w:val="24"/>
          <w:szCs w:val="24"/>
          <w:lang w:val="es-ES_tradnl" w:eastAsia="es-ES_tradnl"/>
        </w:rPr>
      </w:pPr>
      <w:r w:rsidRPr="00F37746">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F37746">
        <w:rPr>
          <w:rFonts w:ascii="Palatino Linotype" w:eastAsiaTheme="minorEastAsia" w:hAnsi="Palatino Linotype"/>
          <w:sz w:val="24"/>
          <w:szCs w:val="24"/>
          <w:lang w:val="es-ES_tradnl" w:eastAsia="es-ES"/>
        </w:rPr>
        <w:t xml:space="preserve">la fracción III del numeral Segundo de los </w:t>
      </w:r>
      <w:r w:rsidRPr="00F37746">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F37746">
        <w:rPr>
          <w:rFonts w:ascii="Palatino Linotype" w:eastAsiaTheme="minorEastAsia" w:hAnsi="Palatino Linotype"/>
          <w:sz w:val="24"/>
          <w:szCs w:val="24"/>
          <w:lang w:val="es-ES_tradnl" w:eastAsia="es-ES"/>
        </w:rPr>
        <w:t xml:space="preserve"> </w:t>
      </w:r>
      <w:r w:rsidRPr="00F37746">
        <w:rPr>
          <w:rFonts w:ascii="Palatino Linotype" w:eastAsiaTheme="minorEastAsia" w:hAnsi="Palatino Linotype" w:cs="Arial"/>
          <w:color w:val="000000" w:themeColor="text1"/>
          <w:sz w:val="24"/>
          <w:szCs w:val="24"/>
          <w:lang w:val="es-ES_tradnl" w:eastAsia="es-ES"/>
        </w:rPr>
        <w:t xml:space="preserve">cuenta con las facultades para </w:t>
      </w:r>
      <w:r w:rsidRPr="00F37746">
        <w:rPr>
          <w:rFonts w:ascii="Palatino Linotype" w:eastAsiaTheme="minorEastAsia" w:hAnsi="Palatino Linotype" w:cs="Arial"/>
          <w:b/>
          <w:color w:val="000000" w:themeColor="text1"/>
          <w:sz w:val="24"/>
          <w:szCs w:val="24"/>
          <w:lang w:val="es-ES_tradnl" w:eastAsia="es-ES"/>
        </w:rPr>
        <w:t>confirmar, modificar o revocar</w:t>
      </w:r>
      <w:r w:rsidRPr="00F37746">
        <w:rPr>
          <w:rFonts w:ascii="Palatino Linotype" w:eastAsiaTheme="minorEastAsia" w:hAnsi="Palatino Linotype" w:cs="Arial"/>
          <w:color w:val="000000" w:themeColor="text1"/>
          <w:sz w:val="24"/>
          <w:szCs w:val="24"/>
          <w:lang w:val="es-ES_tradnl" w:eastAsia="es-ES"/>
        </w:rPr>
        <w:t xml:space="preserve"> la clasificación de la información que ha hecho el titular del área que administra la información. Por lo tanto, el Comité </w:t>
      </w:r>
      <w:r w:rsidRPr="00F37746">
        <w:rPr>
          <w:rFonts w:ascii="Palatino Linotype" w:eastAsiaTheme="minorEastAsia" w:hAnsi="Palatino Linotype" w:cs="Arial"/>
          <w:b/>
          <w:color w:val="000000" w:themeColor="text1"/>
          <w:sz w:val="24"/>
          <w:szCs w:val="24"/>
          <w:lang w:val="es-ES_tradnl" w:eastAsia="es-ES"/>
        </w:rPr>
        <w:t>no aprueba</w:t>
      </w:r>
      <w:r w:rsidRPr="00F37746">
        <w:rPr>
          <w:rFonts w:ascii="Palatino Linotype" w:eastAsiaTheme="minorEastAsia" w:hAnsi="Palatino Linotype" w:cs="Arial"/>
          <w:color w:val="000000" w:themeColor="text1"/>
          <w:sz w:val="24"/>
          <w:szCs w:val="24"/>
          <w:lang w:val="es-ES_tradnl" w:eastAsia="es-ES"/>
        </w:rPr>
        <w:t xml:space="preserve"> la clasificación, sino que revisa lo que ha hecho el titular del área y confirma, modifica o revoca la decisión a través de un acuerdo.</w:t>
      </w:r>
    </w:p>
    <w:p w14:paraId="251AC2A3" w14:textId="77777777" w:rsidR="00DB1FF0" w:rsidRPr="00F37746" w:rsidRDefault="00DB1FF0" w:rsidP="00DB1FF0">
      <w:pPr>
        <w:spacing w:before="240" w:after="240" w:line="360" w:lineRule="auto"/>
        <w:contextualSpacing/>
        <w:jc w:val="both"/>
        <w:rPr>
          <w:rFonts w:ascii="Palatino Linotype" w:eastAsia="Times New Roman" w:hAnsi="Palatino Linotype" w:cs="Times New Roman"/>
          <w:sz w:val="24"/>
          <w:szCs w:val="24"/>
          <w:lang w:val="es-ES_tradnl" w:eastAsia="es-ES_tradnl"/>
        </w:rPr>
      </w:pPr>
    </w:p>
    <w:p w14:paraId="0EA9A988" w14:textId="77777777" w:rsidR="00DB1FF0" w:rsidRPr="00F37746" w:rsidRDefault="00DB1FF0" w:rsidP="00DA7901">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F37746">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w:t>
      </w:r>
      <w:r w:rsidRPr="00F37746">
        <w:rPr>
          <w:rFonts w:ascii="Palatino Linotype" w:eastAsiaTheme="minorEastAsia" w:hAnsi="Palatino Linotype" w:cs="Arial"/>
          <w:b/>
          <w:color w:val="000000" w:themeColor="text1"/>
          <w:sz w:val="24"/>
          <w:szCs w:val="24"/>
          <w:lang w:val="es-ES_tradnl" w:eastAsia="es-ES"/>
        </w:rPr>
        <w:t>el acto reúna con los requisitos elementales</w:t>
      </w:r>
      <w:r w:rsidRPr="00F37746">
        <w:rPr>
          <w:rFonts w:ascii="Palatino Linotype" w:eastAsiaTheme="minorEastAsia" w:hAnsi="Palatino Linotype" w:cs="Arial"/>
          <w:color w:val="000000" w:themeColor="text1"/>
          <w:sz w:val="24"/>
          <w:szCs w:val="24"/>
          <w:lang w:val="es-ES_tradnl" w:eastAsia="es-ES"/>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1DD9705E" w14:textId="77777777" w:rsidR="00DB1FF0" w:rsidRPr="00F37746" w:rsidRDefault="00DB1FF0" w:rsidP="00DB1FF0">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39B89533" w14:textId="77777777" w:rsidR="00DB1FF0" w:rsidRPr="00F37746" w:rsidRDefault="00DB1FF0" w:rsidP="00DA7901">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F37746">
        <w:rPr>
          <w:rFonts w:ascii="Palatino Linotype" w:eastAsiaTheme="minorEastAsia" w:hAnsi="Palatino Linotype"/>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79409134" w14:textId="77777777" w:rsidR="00DB1FF0" w:rsidRPr="00F37746" w:rsidRDefault="00DB1FF0" w:rsidP="00DB1FF0">
      <w:pPr>
        <w:spacing w:before="240" w:after="240" w:line="360" w:lineRule="auto"/>
        <w:contextualSpacing/>
        <w:jc w:val="both"/>
        <w:rPr>
          <w:rFonts w:ascii="Palatino Linotype" w:eastAsiaTheme="minorEastAsia" w:hAnsi="Palatino Linotype"/>
          <w:sz w:val="24"/>
          <w:szCs w:val="24"/>
          <w:lang w:val="es-ES_tradnl" w:eastAsia="es-ES"/>
        </w:rPr>
      </w:pPr>
    </w:p>
    <w:p w14:paraId="3D0F6343" w14:textId="77777777" w:rsidR="00DB1FF0" w:rsidRPr="00F37746" w:rsidRDefault="00DB1FF0" w:rsidP="00DB1FF0">
      <w:pPr>
        <w:keepNext/>
        <w:keepLines/>
        <w:spacing w:before="240" w:after="0" w:line="360" w:lineRule="auto"/>
        <w:outlineLvl w:val="0"/>
        <w:rPr>
          <w:rFonts w:ascii="Palatino Linotype" w:eastAsiaTheme="majorEastAsia" w:hAnsi="Palatino Linotype" w:cstheme="majorBidi"/>
          <w:b/>
          <w:sz w:val="24"/>
          <w:szCs w:val="24"/>
        </w:rPr>
      </w:pPr>
      <w:bookmarkStart w:id="59" w:name="_Toc63348482"/>
      <w:bookmarkStart w:id="60" w:name="_Toc68797226"/>
      <w:r w:rsidRPr="00F37746">
        <w:rPr>
          <w:rFonts w:ascii="Palatino Linotype" w:eastAsiaTheme="majorEastAsia" w:hAnsi="Palatino Linotype" w:cstheme="majorBidi"/>
          <w:b/>
          <w:sz w:val="24"/>
          <w:szCs w:val="24"/>
        </w:rPr>
        <w:lastRenderedPageBreak/>
        <w:t xml:space="preserve">b) </w:t>
      </w:r>
      <w:bookmarkStart w:id="61" w:name="_Toc5890465"/>
      <w:bookmarkStart w:id="62" w:name="_Toc50062191"/>
      <w:r w:rsidRPr="00F37746">
        <w:rPr>
          <w:rFonts w:ascii="Palatino Linotype" w:eastAsiaTheme="majorEastAsia" w:hAnsi="Palatino Linotype" w:cstheme="majorBidi"/>
          <w:b/>
          <w:sz w:val="24"/>
          <w:szCs w:val="24"/>
        </w:rPr>
        <w:t>Requisitos de fondo del acuerdo de clasificación.</w:t>
      </w:r>
      <w:bookmarkEnd w:id="59"/>
      <w:bookmarkEnd w:id="60"/>
      <w:bookmarkEnd w:id="61"/>
      <w:bookmarkEnd w:id="62"/>
    </w:p>
    <w:p w14:paraId="125FE66C" w14:textId="77777777" w:rsidR="00DB1FF0" w:rsidRPr="00F37746" w:rsidRDefault="00DB1FF0" w:rsidP="00DB1FF0">
      <w:pPr>
        <w:keepNext/>
        <w:keepLines/>
        <w:spacing w:before="240" w:after="0" w:line="360" w:lineRule="auto"/>
        <w:outlineLvl w:val="0"/>
        <w:rPr>
          <w:rFonts w:ascii="Palatino Linotype" w:eastAsiaTheme="majorEastAsia" w:hAnsi="Palatino Linotype" w:cstheme="majorBidi"/>
          <w:b/>
          <w:sz w:val="24"/>
          <w:szCs w:val="24"/>
        </w:rPr>
      </w:pPr>
    </w:p>
    <w:p w14:paraId="041771FD" w14:textId="77777777" w:rsidR="00DB1FF0" w:rsidRPr="00F37746" w:rsidRDefault="00DB1FF0" w:rsidP="00DA7901">
      <w:pPr>
        <w:numPr>
          <w:ilvl w:val="0"/>
          <w:numId w:val="1"/>
        </w:numPr>
        <w:spacing w:before="240" w:after="24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F37746">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w:t>
      </w:r>
      <w:proofErr w:type="spellStart"/>
      <w:r w:rsidRPr="00F37746">
        <w:rPr>
          <w:rFonts w:ascii="Palatino Linotype" w:eastAsiaTheme="minorEastAsia" w:hAnsi="Palatino Linotype" w:cs="Arial"/>
          <w:color w:val="000000" w:themeColor="text1"/>
          <w:sz w:val="24"/>
          <w:szCs w:val="24"/>
          <w:lang w:val="es-ES_tradnl" w:eastAsia="es-ES"/>
        </w:rPr>
        <w:t>hipótesis</w:t>
      </w:r>
      <w:proofErr w:type="spellEnd"/>
      <w:r w:rsidRPr="00F37746">
        <w:rPr>
          <w:rFonts w:ascii="Palatino Linotype" w:eastAsiaTheme="minorEastAsia" w:hAnsi="Palatino Linotype" w:cs="Arial"/>
          <w:color w:val="000000" w:themeColor="text1"/>
          <w:sz w:val="24"/>
          <w:szCs w:val="24"/>
          <w:lang w:val="es-ES_tradnl" w:eastAsia="es-ES"/>
        </w:rPr>
        <w:t xml:space="preserve">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F37746">
        <w:rPr>
          <w:rFonts w:ascii="Palatino Linotype" w:eastAsiaTheme="minorEastAsia" w:hAnsi="Palatino Linotype" w:cs="Arial"/>
          <w:color w:val="000000" w:themeColor="text1"/>
          <w:sz w:val="24"/>
          <w:szCs w:val="24"/>
          <w:lang w:val="es-ES_tradnl" w:eastAsia="es-ES"/>
        </w:rPr>
        <w:t>Generales,  al</w:t>
      </w:r>
      <w:proofErr w:type="gramEnd"/>
      <w:r w:rsidRPr="00F37746">
        <w:rPr>
          <w:rFonts w:ascii="Palatino Linotype" w:eastAsiaTheme="minorEastAsia" w:hAnsi="Palatino Linotype" w:cs="Arial"/>
          <w:color w:val="000000" w:themeColor="text1"/>
          <w:sz w:val="24"/>
          <w:szCs w:val="24"/>
          <w:lang w:val="es-ES_tradnl" w:eastAsia="es-ES"/>
        </w:rPr>
        <w:t xml:space="preserve"> señalar que la carga de la prueba, para justificar las restricciones, corresponde a los sujetos obligados, por lo que deberán fundar y motivar debidamente la clasificación. </w:t>
      </w:r>
    </w:p>
    <w:p w14:paraId="127CA598" w14:textId="77777777" w:rsidR="00DB1FF0" w:rsidRPr="00F37746" w:rsidRDefault="00DB1FF0" w:rsidP="00DB1FF0">
      <w:pPr>
        <w:spacing w:before="240" w:after="240" w:line="360" w:lineRule="auto"/>
        <w:contextualSpacing/>
        <w:jc w:val="both"/>
        <w:rPr>
          <w:rFonts w:ascii="Palatino Linotype" w:eastAsiaTheme="minorEastAsia" w:hAnsi="Palatino Linotype" w:cs="Arial"/>
          <w:color w:val="000000" w:themeColor="text1"/>
          <w:sz w:val="24"/>
          <w:szCs w:val="24"/>
          <w:lang w:val="es-ES_tradnl" w:eastAsia="es-ES"/>
        </w:rPr>
      </w:pPr>
    </w:p>
    <w:p w14:paraId="52E971EA" w14:textId="77777777" w:rsidR="00DB1FF0" w:rsidRPr="00F37746" w:rsidRDefault="00DB1FF0" w:rsidP="00DA7901">
      <w:pPr>
        <w:numPr>
          <w:ilvl w:val="0"/>
          <w:numId w:val="1"/>
        </w:numPr>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F37746">
        <w:rPr>
          <w:rFonts w:ascii="Palatino Linotype" w:eastAsiaTheme="minorEastAsia" w:hAnsi="Palatino Linotype"/>
          <w:sz w:val="24"/>
          <w:szCs w:val="24"/>
          <w:lang w:val="es-ES_tradnl" w:eastAsia="es-ES"/>
        </w:rPr>
        <w:t xml:space="preserve">De lo anterior, se desprende </w:t>
      </w:r>
      <w:proofErr w:type="gramStart"/>
      <w:r w:rsidRPr="00F37746">
        <w:rPr>
          <w:rFonts w:ascii="Palatino Linotype" w:eastAsiaTheme="minorEastAsia" w:hAnsi="Palatino Linotype"/>
          <w:sz w:val="24"/>
          <w:szCs w:val="24"/>
          <w:lang w:val="es-ES_tradnl" w:eastAsia="es-ES"/>
        </w:rPr>
        <w:t>que</w:t>
      </w:r>
      <w:proofErr w:type="gramEnd"/>
      <w:r w:rsidRPr="00F37746">
        <w:rPr>
          <w:rFonts w:ascii="Palatino Linotype" w:eastAsiaTheme="minorEastAsia" w:hAnsi="Palatino Linotype"/>
          <w:sz w:val="24"/>
          <w:szCs w:val="24"/>
          <w:lang w:val="es-ES_tradnl" w:eastAsia="es-ES"/>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0C3F29A" w14:textId="77777777" w:rsidR="00DB1FF0" w:rsidRPr="00F37746" w:rsidRDefault="00DB1FF0" w:rsidP="00DB1FF0">
      <w:pPr>
        <w:spacing w:before="240" w:after="240" w:line="360" w:lineRule="auto"/>
        <w:contextualSpacing/>
        <w:jc w:val="both"/>
        <w:rPr>
          <w:rFonts w:ascii="Palatino Linotype" w:eastAsiaTheme="minorEastAsia" w:hAnsi="Palatino Linotype"/>
          <w:sz w:val="24"/>
          <w:szCs w:val="24"/>
          <w:lang w:val="es-ES_tradnl" w:eastAsia="es-ES"/>
        </w:rPr>
      </w:pPr>
    </w:p>
    <w:p w14:paraId="583EDA8E" w14:textId="77777777" w:rsidR="00DB1FF0" w:rsidRPr="00F37746" w:rsidRDefault="00DB1FF0" w:rsidP="00DA7901">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F37746">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w:t>
      </w:r>
      <w:r w:rsidRPr="00F37746">
        <w:rPr>
          <w:rFonts w:ascii="Palatino Linotype" w:eastAsia="Times New Roman" w:hAnsi="Palatino Linotype" w:cs="Arial"/>
          <w:color w:val="222222"/>
          <w:sz w:val="24"/>
          <w:szCs w:val="24"/>
          <w:lang w:val="es-ES_tradnl" w:eastAsia="es-MX"/>
        </w:rPr>
        <w:lastRenderedPageBreak/>
        <w:t xml:space="preserve">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F37746">
        <w:rPr>
          <w:rFonts w:ascii="Palatino Linotype" w:eastAsia="Times New Roman" w:hAnsi="Palatino Linotype" w:cs="Arial"/>
          <w:color w:val="222222"/>
          <w:sz w:val="24"/>
          <w:szCs w:val="24"/>
          <w:lang w:val="es-ES_tradnl" w:eastAsia="es-MX"/>
        </w:rPr>
        <w:t>hecho....</w:t>
      </w:r>
      <w:proofErr w:type="gramEnd"/>
      <w:r w:rsidRPr="00F37746">
        <w:rPr>
          <w:rFonts w:ascii="Palatino Linotype" w:eastAsia="Times New Roman" w:hAnsi="Palatino Linotype" w:cs="Arial"/>
          <w:color w:val="222222"/>
          <w:sz w:val="24"/>
          <w:szCs w:val="24"/>
          <w:lang w:val="es-ES_tradnl" w:eastAsia="es-MX"/>
        </w:rPr>
        <w:t>”</w:t>
      </w:r>
      <w:r w:rsidRPr="00F37746">
        <w:rPr>
          <w:rFonts w:ascii="Palatino Linotype" w:eastAsia="Times New Roman" w:hAnsi="Palatino Linotype"/>
          <w:sz w:val="24"/>
          <w:szCs w:val="24"/>
          <w:vertAlign w:val="superscript"/>
          <w:lang w:val="es-ES_tradnl" w:eastAsia="es-ES"/>
        </w:rPr>
        <w:footnoteReference w:id="6"/>
      </w:r>
    </w:p>
    <w:p w14:paraId="7E5366E7" w14:textId="77777777" w:rsidR="00DB1FF0" w:rsidRPr="00F37746" w:rsidRDefault="00DB1FF0" w:rsidP="00DB1FF0">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609FACA5" w14:textId="77777777" w:rsidR="00DB1FF0" w:rsidRPr="00F37746" w:rsidRDefault="00DB1FF0" w:rsidP="00DA7901">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F37746">
        <w:rPr>
          <w:rFonts w:ascii="Palatino Linotype" w:eastAsia="Times New Roman" w:hAnsi="Palatino Linotype" w:cs="Arial"/>
          <w:color w:val="222222"/>
          <w:sz w:val="24"/>
          <w:szCs w:val="24"/>
          <w:lang w:val="es-ES_tradnl" w:eastAsia="es-MX"/>
        </w:rPr>
        <w:t>Por su parte, el intérprete judicial del país ha establecido una jurisprudencia respecto a qué debe entenderse por fundamentación y motivación, en los siguientes términos:</w:t>
      </w:r>
    </w:p>
    <w:p w14:paraId="68AF122D" w14:textId="77777777" w:rsidR="00DB1FF0" w:rsidRPr="00F37746" w:rsidRDefault="00DB1FF0" w:rsidP="00DB1FF0">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1F593931" w14:textId="77777777" w:rsidR="00DB1FF0" w:rsidRPr="00F37746" w:rsidRDefault="00DB1FF0" w:rsidP="00DB1FF0">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F37746">
        <w:rPr>
          <w:rFonts w:ascii="Palatino Linotype" w:eastAsiaTheme="minorEastAsia" w:hAnsi="Palatino Linotype" w:cs="Arial"/>
          <w:b/>
          <w:i/>
          <w:color w:val="000000"/>
          <w:sz w:val="24"/>
          <w:szCs w:val="24"/>
          <w:lang w:val="es-ES_tradnl" w:eastAsia="es-ES"/>
        </w:rPr>
        <w:t>FUNDAMENTACIÓN Y MOTIVACIÓN.</w:t>
      </w:r>
      <w:r w:rsidRPr="00F37746">
        <w:rPr>
          <w:rFonts w:ascii="Palatino Linotype" w:eastAsiaTheme="minorEastAsia" w:hAnsi="Palatino Linotype" w:cs="Arial"/>
          <w:i/>
          <w:color w:val="000000"/>
          <w:sz w:val="24"/>
          <w:szCs w:val="24"/>
          <w:lang w:val="es-ES_tradnl"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w:t>
      </w:r>
      <w:r w:rsidRPr="00F37746">
        <w:rPr>
          <w:rFonts w:ascii="Palatino Linotype" w:eastAsiaTheme="minorEastAsia" w:hAnsi="Palatino Linotype" w:cs="Arial"/>
          <w:i/>
          <w:color w:val="000000"/>
          <w:sz w:val="24"/>
          <w:szCs w:val="24"/>
          <w:lang w:val="es-ES_tradnl" w:eastAsia="es-ES"/>
        </w:rPr>
        <w:lastRenderedPageBreak/>
        <w:t>encuadra en el supuesto previsto por la norma legal invocada como fundamento.</w:t>
      </w:r>
    </w:p>
    <w:p w14:paraId="3CF3D568" w14:textId="77777777" w:rsidR="00DB1FF0" w:rsidRPr="00F37746" w:rsidRDefault="00DB1FF0" w:rsidP="00DB1FF0">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F37746">
        <w:rPr>
          <w:rFonts w:ascii="Palatino Linotype" w:eastAsiaTheme="minorEastAsia" w:hAnsi="Palatino Linotype" w:cs="Arial"/>
          <w:i/>
          <w:color w:val="000000"/>
          <w:sz w:val="24"/>
          <w:szCs w:val="24"/>
          <w:lang w:val="es-ES_tradnl" w:eastAsia="es-ES"/>
        </w:rPr>
        <w:t>SEGUNDO TRIBUNAL COLEGIADO DEL SEXTO CIRCUITO.</w:t>
      </w:r>
    </w:p>
    <w:p w14:paraId="714ED0FE" w14:textId="77777777" w:rsidR="00DB1FF0" w:rsidRPr="00F37746" w:rsidRDefault="00DB1FF0" w:rsidP="00DB1FF0">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F37746">
        <w:rPr>
          <w:rFonts w:ascii="Palatino Linotype" w:eastAsiaTheme="minorEastAsia" w:hAnsi="Palatino Linotype" w:cs="Arial"/>
          <w:i/>
          <w:color w:val="000000"/>
          <w:sz w:val="24"/>
          <w:szCs w:val="24"/>
          <w:lang w:val="es-ES_tradnl" w:eastAsia="es-ES"/>
        </w:rPr>
        <w:t>Amparo directo 194/88. Bufete Industrial Construcciones, S.A. de C.V. 28 de junio de 1988. Unanimidad de votos. Ponente: Gustavo Calvillo Rangel. Secretario: Jorge Alberto González Álvarez.</w:t>
      </w:r>
    </w:p>
    <w:p w14:paraId="77B494C9" w14:textId="77777777" w:rsidR="00DB1FF0" w:rsidRPr="00F37746" w:rsidRDefault="00DB1FF0" w:rsidP="00DB1FF0">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F37746">
        <w:rPr>
          <w:rFonts w:ascii="Palatino Linotype" w:eastAsiaTheme="minorEastAsia" w:hAnsi="Palatino Linotype" w:cs="Arial"/>
          <w:i/>
          <w:color w:val="000000"/>
          <w:sz w:val="24"/>
          <w:szCs w:val="24"/>
          <w:lang w:val="es-ES_tradnl" w:eastAsia="es-ES"/>
        </w:rPr>
        <w:t>Revisión fiscal 103/88. Instituto Mexicano del Seguro Social. 18 de octubre de 1988. Unanimidad de votos. Ponente: Arnoldo Nájera Virgen. Secretario: Alejandro Esponda Rincón.</w:t>
      </w:r>
    </w:p>
    <w:p w14:paraId="65BCCE3D" w14:textId="77777777" w:rsidR="00DB1FF0" w:rsidRPr="00F37746" w:rsidRDefault="00DB1FF0" w:rsidP="00DB1FF0">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F37746">
        <w:rPr>
          <w:rFonts w:ascii="Palatino Linotype" w:eastAsiaTheme="minorEastAsia" w:hAnsi="Palatino Linotype" w:cs="Arial"/>
          <w:i/>
          <w:color w:val="000000"/>
          <w:sz w:val="24"/>
          <w:szCs w:val="24"/>
          <w:lang w:val="es-ES_tradnl" w:eastAsia="es-ES"/>
        </w:rPr>
        <w:t>Amparo en revisión 333/88. Adilia Romero. 26 de octubre de 1988. Unanimidad de votos. Ponente: Arnoldo Nájera Virgen. Secretario: Enrique Crispín Campos Ramírez.</w:t>
      </w:r>
    </w:p>
    <w:p w14:paraId="1740F7AB" w14:textId="77777777" w:rsidR="00DB1FF0" w:rsidRPr="00F37746" w:rsidRDefault="00DB1FF0" w:rsidP="00DB1FF0">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F37746">
        <w:rPr>
          <w:rFonts w:ascii="Palatino Linotype" w:eastAsiaTheme="minorEastAsia" w:hAnsi="Palatino Linotype" w:cs="Arial"/>
          <w:i/>
          <w:color w:val="000000"/>
          <w:sz w:val="24"/>
          <w:szCs w:val="24"/>
          <w:lang w:val="es-ES_tradnl" w:eastAsia="es-ES"/>
        </w:rPr>
        <w:t>Amparo en revisión 597/95. Emilio Maurer Bretón. 15 de noviembre de 1995. Unanimidad de votos. Ponente: Clementina Ramírez Moguel Goyzueta. Secretario: Gonzalo Carrera Molina.</w:t>
      </w:r>
    </w:p>
    <w:p w14:paraId="326A181D" w14:textId="77777777" w:rsidR="00DB1FF0" w:rsidRPr="00F37746" w:rsidRDefault="00DB1FF0" w:rsidP="00DB1FF0">
      <w:pPr>
        <w:spacing w:after="0" w:line="360" w:lineRule="auto"/>
        <w:ind w:left="851" w:right="618"/>
        <w:contextualSpacing/>
        <w:jc w:val="both"/>
        <w:rPr>
          <w:rFonts w:ascii="Palatino Linotype" w:eastAsiaTheme="minorEastAsia" w:hAnsi="Palatino Linotype" w:cs="Arial"/>
          <w:i/>
          <w:color w:val="000000"/>
          <w:sz w:val="24"/>
          <w:szCs w:val="24"/>
          <w:lang w:val="es-ES_tradnl" w:eastAsia="es-ES"/>
        </w:rPr>
      </w:pPr>
      <w:r w:rsidRPr="00F37746">
        <w:rPr>
          <w:rFonts w:ascii="Palatino Linotype" w:eastAsiaTheme="minorEastAsia" w:hAnsi="Palatino Linotype" w:cs="Arial"/>
          <w:i/>
          <w:color w:val="000000"/>
          <w:sz w:val="24"/>
          <w:szCs w:val="24"/>
          <w:lang w:val="es-ES_tradnl" w:eastAsia="es-ES"/>
        </w:rPr>
        <w:t xml:space="preserve">Amparo directo 7/96. Pedro Vicente López Miro. 21 de febrero de 1996. Unanimidad de votos. Ponente: María Eugenia Estela Martínez Cardiel. Secretario: Enrique </w:t>
      </w:r>
      <w:proofErr w:type="spellStart"/>
      <w:r w:rsidRPr="00F37746">
        <w:rPr>
          <w:rFonts w:ascii="Palatino Linotype" w:eastAsiaTheme="minorEastAsia" w:hAnsi="Palatino Linotype" w:cs="Arial"/>
          <w:i/>
          <w:color w:val="000000"/>
          <w:sz w:val="24"/>
          <w:szCs w:val="24"/>
          <w:lang w:val="es-ES_tradnl" w:eastAsia="es-ES"/>
        </w:rPr>
        <w:t>Baigts</w:t>
      </w:r>
      <w:proofErr w:type="spellEnd"/>
      <w:r w:rsidRPr="00F37746">
        <w:rPr>
          <w:rFonts w:ascii="Palatino Linotype" w:eastAsiaTheme="minorEastAsia" w:hAnsi="Palatino Linotype" w:cs="Arial"/>
          <w:i/>
          <w:color w:val="000000"/>
          <w:sz w:val="24"/>
          <w:szCs w:val="24"/>
          <w:lang w:val="es-ES_tradnl" w:eastAsia="es-ES"/>
        </w:rPr>
        <w:t xml:space="preserve"> Muñoz.</w:t>
      </w:r>
    </w:p>
    <w:p w14:paraId="2B2BE4D5" w14:textId="77777777" w:rsidR="00DB1FF0" w:rsidRPr="00F37746" w:rsidRDefault="00DB1FF0" w:rsidP="00DB1FF0">
      <w:pPr>
        <w:spacing w:after="0" w:line="360" w:lineRule="auto"/>
        <w:contextualSpacing/>
        <w:jc w:val="both"/>
        <w:rPr>
          <w:rFonts w:ascii="Palatino Linotype" w:eastAsiaTheme="minorEastAsia" w:hAnsi="Palatino Linotype" w:cs="Arial"/>
          <w:i/>
          <w:color w:val="000000"/>
          <w:sz w:val="24"/>
          <w:szCs w:val="24"/>
          <w:lang w:val="es-ES_tradnl" w:eastAsia="es-ES"/>
        </w:rPr>
      </w:pPr>
    </w:p>
    <w:p w14:paraId="4DF6801E" w14:textId="77777777" w:rsidR="00DB1FF0" w:rsidRPr="00F37746" w:rsidRDefault="00DB1FF0" w:rsidP="00DA7901">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F37746">
        <w:rPr>
          <w:rFonts w:ascii="Palatino Linotype" w:eastAsia="Times New Roman" w:hAnsi="Palatino Linotype" w:cs="Arial"/>
          <w:color w:val="222222"/>
          <w:sz w:val="24"/>
          <w:szCs w:val="24"/>
          <w:lang w:val="es-ES_tradnl" w:eastAsia="es-MX"/>
        </w:rPr>
        <w:t xml:space="preserve">Así, en un acto de autoridad se cumple con la debida fundamentación cuando se cita el precepto legal aplicable al caso concreto y la debida motivación cuando se </w:t>
      </w:r>
      <w:r w:rsidRPr="00F37746">
        <w:rPr>
          <w:rFonts w:ascii="Palatino Linotype" w:eastAsia="Times New Roman" w:hAnsi="Palatino Linotype" w:cs="Arial"/>
          <w:color w:val="222222"/>
          <w:sz w:val="24"/>
          <w:szCs w:val="24"/>
          <w:lang w:val="es-ES_tradnl" w:eastAsia="es-MX"/>
        </w:rPr>
        <w:lastRenderedPageBreak/>
        <w:t>expresan las razones, motivos o circunstancias que tomó en cuenta la autoridad para adecuar el hecho a los fundamentos de derecho.</w:t>
      </w:r>
    </w:p>
    <w:p w14:paraId="049DD658" w14:textId="77777777" w:rsidR="00DB1FF0" w:rsidRPr="00F37746" w:rsidRDefault="00DB1FF0" w:rsidP="00DB1FF0">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3634A079" w14:textId="77777777" w:rsidR="00DB1FF0" w:rsidRPr="00F37746" w:rsidRDefault="00DB1FF0" w:rsidP="00DA7901">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F37746">
        <w:rPr>
          <w:rFonts w:ascii="Palatino Linotype" w:eastAsia="Times New Roman" w:hAnsi="Palatino Linotype" w:cs="Arial"/>
          <w:color w:val="222222"/>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1BFD05C5" w14:textId="77777777" w:rsidR="00DB1FF0" w:rsidRPr="00F37746" w:rsidRDefault="00DB1FF0" w:rsidP="00DB1FF0">
      <w:pPr>
        <w:spacing w:after="0" w:line="360" w:lineRule="auto"/>
        <w:contextualSpacing/>
        <w:rPr>
          <w:rFonts w:ascii="Palatino Linotype" w:eastAsia="Times New Roman" w:hAnsi="Palatino Linotype" w:cs="Arial"/>
          <w:color w:val="222222"/>
          <w:sz w:val="24"/>
          <w:szCs w:val="24"/>
          <w:lang w:val="es-ES_tradnl" w:eastAsia="es-MX"/>
        </w:rPr>
      </w:pPr>
    </w:p>
    <w:p w14:paraId="54D318CD" w14:textId="77777777" w:rsidR="00DB1FF0" w:rsidRPr="00F37746" w:rsidRDefault="00DB1FF0" w:rsidP="00DA7901">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F37746">
        <w:rPr>
          <w:rFonts w:ascii="Palatino Linotype" w:eastAsia="Times New Roman" w:hAnsi="Palatino Linotype" w:cs="Arial"/>
          <w:color w:val="222222"/>
          <w:sz w:val="24"/>
          <w:szCs w:val="24"/>
          <w:lang w:val="es-ES_tradnl" w:eastAsia="es-MX"/>
        </w:rPr>
        <w:t>En ese mismo sentido, el numeral trigésimo tercero fracción V de los Lineamientos Generales, precisa que para motivar la clasificación se deben acreditar las circunstancias de tiempo, modo y lugar.</w:t>
      </w:r>
    </w:p>
    <w:p w14:paraId="416B6031" w14:textId="77777777" w:rsidR="00DB1FF0" w:rsidRPr="00F37746" w:rsidRDefault="00DB1FF0" w:rsidP="00DB1FF0">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4F560AF8" w14:textId="77777777" w:rsidR="00DB1FF0" w:rsidRPr="00F37746" w:rsidRDefault="00DB1FF0" w:rsidP="00DA7901">
      <w:pPr>
        <w:numPr>
          <w:ilvl w:val="0"/>
          <w:numId w:val="1"/>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F37746">
        <w:rPr>
          <w:rFonts w:ascii="Palatino Linotype" w:eastAsia="Times New Roman" w:hAnsi="Palatino Linotype" w:cs="Arial"/>
          <w:color w:val="222222"/>
          <w:sz w:val="24"/>
          <w:szCs w:val="24"/>
          <w:lang w:val="es-ES_tradnl" w:eastAsia="es-MX"/>
        </w:rPr>
        <w:t xml:space="preserve">Ahora bien, </w:t>
      </w:r>
      <w:r w:rsidRPr="00F37746">
        <w:rPr>
          <w:rFonts w:ascii="Palatino Linotype" w:eastAsia="Times New Roman" w:hAnsi="Palatino Linotype" w:cs="Arial"/>
          <w:b/>
          <w:color w:val="222222"/>
          <w:sz w:val="24"/>
          <w:szCs w:val="24"/>
          <w:lang w:val="es-ES_tradnl" w:eastAsia="es-MX"/>
        </w:rPr>
        <w:t>para cada caso además de fundar y motivar</w:t>
      </w:r>
      <w:r w:rsidRPr="00F37746">
        <w:rPr>
          <w:rFonts w:ascii="Palatino Linotype" w:eastAsia="Times New Roman" w:hAnsi="Palatino Linotype" w:cs="Arial"/>
          <w:color w:val="222222"/>
          <w:sz w:val="24"/>
          <w:szCs w:val="24"/>
          <w:lang w:val="es-ES_tradnl" w:eastAsia="es-MX"/>
        </w:rPr>
        <w:t>, s</w:t>
      </w:r>
      <w:r w:rsidR="00584C91" w:rsidRPr="00F37746">
        <w:rPr>
          <w:rFonts w:ascii="Palatino Linotype" w:eastAsia="Times New Roman" w:hAnsi="Palatino Linotype" w:cs="Arial"/>
          <w:color w:val="222222"/>
          <w:sz w:val="24"/>
          <w:szCs w:val="24"/>
          <w:lang w:val="es-ES_tradnl" w:eastAsia="es-MX"/>
        </w:rPr>
        <w:t xml:space="preserve">e debe identificar con claridad, </w:t>
      </w:r>
      <w:r w:rsidRPr="00F37746">
        <w:rPr>
          <w:rFonts w:ascii="Palatino Linotype" w:eastAsia="Times New Roman" w:hAnsi="Palatino Linotype" w:cs="Arial"/>
          <w:color w:val="222222"/>
          <w:sz w:val="24"/>
          <w:szCs w:val="24"/>
          <w:lang w:val="es-ES_tradnl" w:eastAsia="es-MX"/>
        </w:rPr>
        <w:t>que datos contenidos en las documentales son susceptibl</w:t>
      </w:r>
      <w:r w:rsidR="00584C91" w:rsidRPr="00F37746">
        <w:rPr>
          <w:rFonts w:ascii="Palatino Linotype" w:eastAsia="Times New Roman" w:hAnsi="Palatino Linotype" w:cs="Arial"/>
          <w:color w:val="222222"/>
          <w:sz w:val="24"/>
          <w:szCs w:val="24"/>
          <w:lang w:val="es-ES_tradnl" w:eastAsia="es-MX"/>
        </w:rPr>
        <w:t>es de suprimirse, por ejemplo, en</w:t>
      </w:r>
      <w:r w:rsidRPr="00F37746">
        <w:rPr>
          <w:rFonts w:ascii="Palatino Linotype" w:eastAsia="Times New Roman" w:hAnsi="Palatino Linotype" w:cs="Arial"/>
          <w:color w:val="222222"/>
          <w:sz w:val="24"/>
          <w:szCs w:val="24"/>
          <w:lang w:val="es-ES_tradnl" w:eastAsia="es-MX"/>
        </w:rPr>
        <w:t xml:space="preserve"> una documental de naturaleza pública como lo</w:t>
      </w:r>
      <w:r w:rsidR="00584C91" w:rsidRPr="00F37746">
        <w:rPr>
          <w:rFonts w:ascii="Palatino Linotype" w:eastAsia="Times New Roman" w:hAnsi="Palatino Linotype" w:cs="Arial"/>
          <w:color w:val="222222"/>
          <w:sz w:val="24"/>
          <w:szCs w:val="24"/>
          <w:lang w:val="es-ES_tradnl" w:eastAsia="es-MX"/>
        </w:rPr>
        <w:t xml:space="preserve"> </w:t>
      </w:r>
      <w:r w:rsidR="00FC35CE" w:rsidRPr="00F37746">
        <w:rPr>
          <w:rFonts w:ascii="Palatino Linotype" w:eastAsia="Times New Roman" w:hAnsi="Palatino Linotype" w:cs="Arial"/>
          <w:color w:val="222222"/>
          <w:sz w:val="24"/>
          <w:szCs w:val="24"/>
          <w:lang w:val="es-ES_tradnl" w:eastAsia="es-MX"/>
        </w:rPr>
        <w:t xml:space="preserve">es </w:t>
      </w:r>
      <w:r w:rsidR="00584C91" w:rsidRPr="00F37746">
        <w:rPr>
          <w:rFonts w:ascii="Palatino Linotype" w:eastAsia="Times New Roman" w:hAnsi="Palatino Linotype" w:cs="Arial"/>
          <w:color w:val="222222"/>
          <w:sz w:val="24"/>
          <w:szCs w:val="24"/>
          <w:lang w:val="es-ES_tradnl" w:eastAsia="es-MX"/>
        </w:rPr>
        <w:t>una factura liquidada con recursos</w:t>
      </w:r>
      <w:r w:rsidR="00FC35CE" w:rsidRPr="00F37746">
        <w:rPr>
          <w:rFonts w:ascii="Palatino Linotype" w:eastAsia="Times New Roman" w:hAnsi="Palatino Linotype" w:cs="Arial"/>
          <w:color w:val="222222"/>
          <w:sz w:val="24"/>
          <w:szCs w:val="24"/>
          <w:lang w:val="es-ES_tradnl" w:eastAsia="es-MX"/>
        </w:rPr>
        <w:t xml:space="preserve"> provenientes del erario público</w:t>
      </w:r>
      <w:r w:rsidRPr="00F37746">
        <w:rPr>
          <w:rFonts w:ascii="Palatino Linotype" w:eastAsia="Times New Roman" w:hAnsi="Palatino Linotype" w:cs="Arial"/>
          <w:color w:val="222222"/>
          <w:sz w:val="24"/>
          <w:szCs w:val="24"/>
          <w:lang w:val="es-ES_tradnl" w:eastAsia="es-MX"/>
        </w:rPr>
        <w:t xml:space="preserve">, </w:t>
      </w:r>
      <w:r w:rsidR="00584C91" w:rsidRPr="00F37746">
        <w:rPr>
          <w:rFonts w:ascii="Palatino Linotype" w:eastAsia="Calibri" w:hAnsi="Palatino Linotype" w:cs="Arial"/>
          <w:sz w:val="24"/>
          <w:szCs w:val="24"/>
          <w:lang w:val="es-ES" w:eastAsia="es-MX"/>
        </w:rPr>
        <w:t xml:space="preserve">el </w:t>
      </w:r>
      <w:r w:rsidRPr="00F37746">
        <w:rPr>
          <w:rFonts w:ascii="Palatino Linotype" w:eastAsia="Calibri" w:hAnsi="Palatino Linotype" w:cs="Arial"/>
          <w:sz w:val="24"/>
          <w:szCs w:val="24"/>
          <w:lang w:val="es-ES" w:eastAsia="es-MX"/>
        </w:rPr>
        <w:t>Registro Federal de Contribuyentes (R.F.C.),</w:t>
      </w:r>
      <w:r w:rsidR="00584C91" w:rsidRPr="00F37746">
        <w:rPr>
          <w:rFonts w:ascii="Palatino Linotype" w:eastAsia="Calibri" w:hAnsi="Palatino Linotype" w:cs="Arial"/>
          <w:sz w:val="24"/>
          <w:szCs w:val="24"/>
          <w:lang w:val="es-ES" w:eastAsia="es-MX"/>
        </w:rPr>
        <w:t xml:space="preserve"> y</w:t>
      </w:r>
      <w:r w:rsidRPr="00F37746">
        <w:rPr>
          <w:rFonts w:ascii="Palatino Linotype" w:eastAsia="Calibri" w:hAnsi="Palatino Linotype" w:cs="Arial"/>
          <w:sz w:val="24"/>
          <w:szCs w:val="24"/>
          <w:lang w:val="es-ES" w:eastAsia="es-MX"/>
        </w:rPr>
        <w:t xml:space="preserve"> clave de Cadenas Originales del Sellos Digitales y los Códigos Bidimensionales, también denominados Códigos QR, </w:t>
      </w:r>
      <w:r w:rsidR="00584C91" w:rsidRPr="00F37746">
        <w:rPr>
          <w:rFonts w:ascii="Palatino Linotype" w:eastAsia="Calibri" w:hAnsi="Palatino Linotype" w:cs="Arial"/>
          <w:sz w:val="24"/>
          <w:szCs w:val="24"/>
          <w:lang w:val="es-ES" w:eastAsia="es-MX"/>
        </w:rPr>
        <w:t xml:space="preserve">se consideran </w:t>
      </w:r>
      <w:r w:rsidRPr="00F37746">
        <w:rPr>
          <w:rFonts w:ascii="Palatino Linotype" w:eastAsia="Calibri" w:hAnsi="Palatino Linotype" w:cs="Arial"/>
          <w:sz w:val="24"/>
          <w:szCs w:val="24"/>
          <w:lang w:val="es-ES" w:eastAsia="es-MX"/>
        </w:rPr>
        <w:t xml:space="preserve">datos </w:t>
      </w:r>
      <w:r w:rsidR="00584C91" w:rsidRPr="00F37746">
        <w:rPr>
          <w:rFonts w:ascii="Palatino Linotype" w:eastAsia="Calibri" w:hAnsi="Palatino Linotype" w:cs="Arial"/>
          <w:sz w:val="24"/>
          <w:szCs w:val="24"/>
          <w:lang w:val="es-ES" w:eastAsia="es-MX"/>
        </w:rPr>
        <w:t xml:space="preserve">públicos. </w:t>
      </w:r>
    </w:p>
    <w:p w14:paraId="32EFBDC3" w14:textId="77777777" w:rsidR="00584C91" w:rsidRPr="00F37746" w:rsidRDefault="00584C91" w:rsidP="00584C91">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324FAA5F" w14:textId="77777777" w:rsidR="00DB1FF0" w:rsidRPr="00F37746" w:rsidRDefault="00DB1FF0" w:rsidP="00DA7901">
      <w:pPr>
        <w:numPr>
          <w:ilvl w:val="0"/>
          <w:numId w:val="1"/>
        </w:numPr>
        <w:spacing w:before="240" w:after="240" w:line="360" w:lineRule="auto"/>
        <w:ind w:left="0" w:firstLine="0"/>
        <w:contextualSpacing/>
        <w:jc w:val="both"/>
        <w:rPr>
          <w:rFonts w:ascii="Palatino Linotype" w:eastAsia="Calibri" w:hAnsi="Palatino Linotype" w:cs="Arial"/>
          <w:sz w:val="24"/>
          <w:szCs w:val="24"/>
          <w:lang w:val="es-ES" w:eastAsia="es-MX"/>
        </w:rPr>
      </w:pPr>
      <w:r w:rsidRPr="00F37746">
        <w:rPr>
          <w:rFonts w:ascii="Palatino Linotype" w:eastAsia="Calibri" w:hAnsi="Palatino Linotype" w:cs="Arial"/>
          <w:sz w:val="24"/>
          <w:szCs w:val="24"/>
          <w:lang w:val="es-ES" w:eastAsia="es-MX"/>
        </w:rPr>
        <w:lastRenderedPageBreak/>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3547D1C2" w14:textId="77777777" w:rsidR="00DB1FF0" w:rsidRPr="00F37746" w:rsidRDefault="00DB1FF0" w:rsidP="00DB1FF0">
      <w:pPr>
        <w:keepNext/>
        <w:keepLines/>
        <w:spacing w:before="240" w:after="0" w:line="360" w:lineRule="auto"/>
        <w:outlineLvl w:val="0"/>
        <w:rPr>
          <w:rFonts w:ascii="Palatino Linotype" w:eastAsiaTheme="majorEastAsia" w:hAnsi="Palatino Linotype" w:cstheme="majorBidi"/>
          <w:b/>
          <w:sz w:val="24"/>
          <w:szCs w:val="24"/>
        </w:rPr>
      </w:pPr>
      <w:bookmarkStart w:id="63" w:name="_Toc5711929"/>
      <w:bookmarkStart w:id="64" w:name="_Toc5890466"/>
      <w:bookmarkStart w:id="65" w:name="_Toc50062192"/>
      <w:bookmarkStart w:id="66" w:name="_Toc63348483"/>
      <w:bookmarkStart w:id="67" w:name="_Toc68797227"/>
      <w:r w:rsidRPr="00F37746">
        <w:rPr>
          <w:rFonts w:ascii="Palatino Linotype" w:eastAsiaTheme="majorEastAsia" w:hAnsi="Palatino Linotype" w:cstheme="majorBidi"/>
          <w:b/>
          <w:sz w:val="24"/>
          <w:szCs w:val="24"/>
        </w:rPr>
        <w:t>IV. Condiciones especiales de la clasi</w:t>
      </w:r>
      <w:r w:rsidR="009D20C5" w:rsidRPr="00F37746">
        <w:rPr>
          <w:rFonts w:ascii="Palatino Linotype" w:eastAsiaTheme="majorEastAsia" w:hAnsi="Palatino Linotype" w:cstheme="majorBidi"/>
          <w:b/>
          <w:sz w:val="24"/>
          <w:szCs w:val="24"/>
        </w:rPr>
        <w:t xml:space="preserve">ficación de la información como </w:t>
      </w:r>
      <w:r w:rsidRPr="00F37746">
        <w:rPr>
          <w:rFonts w:ascii="Palatino Linotype" w:eastAsiaTheme="majorEastAsia" w:hAnsi="Palatino Linotype" w:cstheme="majorBidi"/>
          <w:b/>
          <w:sz w:val="24"/>
          <w:szCs w:val="24"/>
        </w:rPr>
        <w:t>confidencial.</w:t>
      </w:r>
      <w:bookmarkEnd w:id="63"/>
      <w:bookmarkEnd w:id="64"/>
      <w:bookmarkEnd w:id="65"/>
      <w:bookmarkEnd w:id="66"/>
      <w:bookmarkEnd w:id="67"/>
    </w:p>
    <w:p w14:paraId="1F46D1C0" w14:textId="77777777" w:rsidR="00DB1FF0" w:rsidRPr="00F37746" w:rsidRDefault="00DB1FF0" w:rsidP="00F26023">
      <w:pPr>
        <w:keepNext/>
        <w:keepLines/>
        <w:numPr>
          <w:ilvl w:val="0"/>
          <w:numId w:val="7"/>
        </w:numPr>
        <w:spacing w:before="240" w:after="0" w:line="360" w:lineRule="auto"/>
        <w:ind w:left="0" w:firstLine="0"/>
        <w:outlineLvl w:val="0"/>
        <w:rPr>
          <w:rFonts w:ascii="Palatino Linotype" w:eastAsia="MS Gothic" w:hAnsi="Palatino Linotype" w:cstheme="majorBidi"/>
          <w:b/>
          <w:sz w:val="24"/>
          <w:szCs w:val="24"/>
        </w:rPr>
      </w:pPr>
      <w:bookmarkStart w:id="68" w:name="_Toc5711930"/>
      <w:bookmarkStart w:id="69" w:name="_Toc5890467"/>
      <w:bookmarkStart w:id="70" w:name="_Toc50062193"/>
      <w:r w:rsidRPr="00F37746">
        <w:rPr>
          <w:rFonts w:ascii="Palatino Linotype" w:eastAsia="MS Gothic" w:hAnsi="Palatino Linotype" w:cstheme="majorBidi"/>
          <w:b/>
          <w:sz w:val="24"/>
          <w:szCs w:val="24"/>
        </w:rPr>
        <w:t xml:space="preserve"> </w:t>
      </w:r>
      <w:bookmarkStart w:id="71" w:name="_Toc63348484"/>
      <w:bookmarkStart w:id="72" w:name="_Toc68797228"/>
      <w:r w:rsidRPr="00F37746">
        <w:rPr>
          <w:rFonts w:ascii="Palatino Linotype" w:eastAsia="MS Gothic" w:hAnsi="Palatino Linotype" w:cstheme="majorBidi"/>
          <w:b/>
          <w:sz w:val="24"/>
          <w:szCs w:val="24"/>
        </w:rPr>
        <w:t>Del consentimiento.</w:t>
      </w:r>
      <w:bookmarkEnd w:id="68"/>
      <w:bookmarkEnd w:id="69"/>
      <w:bookmarkEnd w:id="70"/>
      <w:bookmarkEnd w:id="71"/>
      <w:bookmarkEnd w:id="72"/>
    </w:p>
    <w:p w14:paraId="7AE97728" w14:textId="77777777" w:rsidR="00DB1FF0" w:rsidRPr="00F37746" w:rsidRDefault="00DB1FF0" w:rsidP="00DB1FF0">
      <w:pPr>
        <w:spacing w:after="0" w:line="360" w:lineRule="auto"/>
        <w:rPr>
          <w:rFonts w:ascii="Palatino Linotype" w:eastAsia="MS Mincho" w:hAnsi="Palatino Linotype" w:cs="Times New Roman"/>
          <w:sz w:val="24"/>
          <w:szCs w:val="24"/>
        </w:rPr>
      </w:pPr>
    </w:p>
    <w:p w14:paraId="698D3383" w14:textId="77777777" w:rsidR="00DB1FF0" w:rsidRPr="00F37746" w:rsidRDefault="00DB1FF0" w:rsidP="00DA7901">
      <w:pPr>
        <w:numPr>
          <w:ilvl w:val="0"/>
          <w:numId w:val="1"/>
        </w:numPr>
        <w:spacing w:after="120" w:line="360" w:lineRule="auto"/>
        <w:ind w:left="0" w:right="49" w:firstLine="0"/>
        <w:contextualSpacing/>
        <w:jc w:val="both"/>
        <w:rPr>
          <w:rFonts w:ascii="Palatino Linotype" w:eastAsia="MS Mincho" w:hAnsi="Palatino Linotype" w:cs="Arial"/>
          <w:color w:val="000000"/>
          <w:sz w:val="24"/>
          <w:szCs w:val="24"/>
          <w:lang w:val="es-ES_tradnl" w:eastAsia="es-ES"/>
        </w:rPr>
      </w:pPr>
      <w:r w:rsidRPr="00F37746">
        <w:rPr>
          <w:rFonts w:ascii="Palatino Linotype" w:eastAsia="MS Mincho" w:hAnsi="Palatino Linotype" w:cs="Arial"/>
          <w:color w:val="000000"/>
          <w:sz w:val="24"/>
          <w:szCs w:val="24"/>
          <w:lang w:val="es-ES_tradnl" w:eastAsia="es-ES"/>
        </w:rPr>
        <w:t xml:space="preserve">Los artículos 148 y 120 de la Ley Estatal y de la Ley General, respectivamente, establecen </w:t>
      </w:r>
      <w:proofErr w:type="gramStart"/>
      <w:r w:rsidRPr="00F37746">
        <w:rPr>
          <w:rFonts w:ascii="Palatino Linotype" w:eastAsia="MS Mincho" w:hAnsi="Palatino Linotype" w:cs="Arial"/>
          <w:color w:val="000000"/>
          <w:sz w:val="24"/>
          <w:szCs w:val="24"/>
          <w:lang w:val="es-ES_tradnl" w:eastAsia="es-ES"/>
        </w:rPr>
        <w:t>que</w:t>
      </w:r>
      <w:proofErr w:type="gramEnd"/>
      <w:r w:rsidRPr="00F37746">
        <w:rPr>
          <w:rFonts w:ascii="Palatino Linotype" w:eastAsia="MS Mincho" w:hAnsi="Palatino Linotype" w:cs="Arial"/>
          <w:color w:val="000000"/>
          <w:sz w:val="24"/>
          <w:szCs w:val="24"/>
          <w:lang w:val="es-ES_tradnl" w:eastAsia="es-ES"/>
        </w:rPr>
        <w:t xml:space="preserve"> aun tratándose de datos personales, se podrán proporcionar, incluso sin solicitar el consentimiento de su titular, cuando dichos datos correspondan a los siguientes supuestos: </w:t>
      </w:r>
    </w:p>
    <w:p w14:paraId="68FE1DB3" w14:textId="77777777" w:rsidR="00DB1FF0" w:rsidRPr="00F37746" w:rsidRDefault="00DB1FF0" w:rsidP="00DB1FF0">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14:paraId="77C6588E" w14:textId="77777777" w:rsidR="00DB1FF0" w:rsidRPr="00F37746" w:rsidRDefault="00DB1FF0" w:rsidP="00DB1FF0">
      <w:pPr>
        <w:spacing w:after="120" w:line="360" w:lineRule="auto"/>
        <w:ind w:left="567" w:right="567"/>
        <w:contextualSpacing/>
        <w:jc w:val="both"/>
        <w:rPr>
          <w:rFonts w:ascii="Palatino Linotype" w:eastAsia="MS Mincho" w:hAnsi="Palatino Linotype" w:cs="Arial"/>
          <w:bCs/>
          <w:i/>
          <w:color w:val="000000"/>
          <w:sz w:val="24"/>
          <w:szCs w:val="24"/>
          <w:lang w:eastAsia="es-ES"/>
        </w:rPr>
      </w:pPr>
      <w:r w:rsidRPr="00F37746">
        <w:rPr>
          <w:rFonts w:ascii="Palatino Linotype" w:eastAsia="MS Mincho" w:hAnsi="Palatino Linotype" w:cs="Arial"/>
          <w:bCs/>
          <w:i/>
          <w:color w:val="000000"/>
          <w:sz w:val="24"/>
          <w:szCs w:val="24"/>
          <w:lang w:eastAsia="es-ES"/>
        </w:rPr>
        <w:t>I.</w:t>
      </w:r>
      <w:r w:rsidRPr="00F37746">
        <w:rPr>
          <w:rFonts w:ascii="Palatino Linotype" w:eastAsia="MS Mincho" w:hAnsi="Palatino Linotype" w:cs="Arial"/>
          <w:i/>
          <w:color w:val="000000"/>
          <w:sz w:val="24"/>
          <w:szCs w:val="24"/>
          <w:lang w:eastAsia="es-ES"/>
        </w:rPr>
        <w:t xml:space="preserve"> La información se encuentre en registros públicos o fuentes de acceso público;</w:t>
      </w:r>
    </w:p>
    <w:p w14:paraId="0F403B72" w14:textId="77777777" w:rsidR="00DB1FF0" w:rsidRPr="00F37746" w:rsidRDefault="00DB1FF0" w:rsidP="00DB1FF0">
      <w:pPr>
        <w:spacing w:after="120" w:line="360" w:lineRule="auto"/>
        <w:ind w:left="567" w:right="567"/>
        <w:contextualSpacing/>
        <w:jc w:val="both"/>
        <w:rPr>
          <w:rFonts w:ascii="Palatino Linotype" w:eastAsia="MS Mincho" w:hAnsi="Palatino Linotype" w:cs="Arial"/>
          <w:bCs/>
          <w:i/>
          <w:color w:val="000000"/>
          <w:sz w:val="24"/>
          <w:szCs w:val="24"/>
          <w:lang w:eastAsia="es-ES"/>
        </w:rPr>
      </w:pPr>
      <w:r w:rsidRPr="00F37746">
        <w:rPr>
          <w:rFonts w:ascii="Palatino Linotype" w:eastAsia="MS Mincho" w:hAnsi="Palatino Linotype" w:cs="Arial"/>
          <w:bCs/>
          <w:i/>
          <w:color w:val="000000"/>
          <w:sz w:val="24"/>
          <w:szCs w:val="24"/>
          <w:lang w:eastAsia="es-ES"/>
        </w:rPr>
        <w:t xml:space="preserve">II. </w:t>
      </w:r>
      <w:r w:rsidRPr="00F37746">
        <w:rPr>
          <w:rFonts w:ascii="Palatino Linotype" w:eastAsia="MS Mincho" w:hAnsi="Palatino Linotype" w:cs="Arial"/>
          <w:i/>
          <w:color w:val="000000"/>
          <w:sz w:val="24"/>
          <w:szCs w:val="24"/>
          <w:lang w:eastAsia="es-ES"/>
        </w:rPr>
        <w:t>Por Ley tenga el carácter de pública;</w:t>
      </w:r>
    </w:p>
    <w:p w14:paraId="2E3541A2" w14:textId="77777777" w:rsidR="00DB1FF0" w:rsidRPr="00F37746" w:rsidRDefault="00DB1FF0" w:rsidP="00DB1FF0">
      <w:pPr>
        <w:spacing w:after="120" w:line="360" w:lineRule="auto"/>
        <w:ind w:left="567" w:right="567"/>
        <w:contextualSpacing/>
        <w:jc w:val="both"/>
        <w:rPr>
          <w:rFonts w:ascii="Palatino Linotype" w:eastAsia="MS Mincho" w:hAnsi="Palatino Linotype" w:cs="Arial"/>
          <w:i/>
          <w:color w:val="000000"/>
          <w:sz w:val="24"/>
          <w:szCs w:val="24"/>
          <w:lang w:eastAsia="es-ES"/>
        </w:rPr>
      </w:pPr>
      <w:r w:rsidRPr="00F37746">
        <w:rPr>
          <w:rFonts w:ascii="Palatino Linotype" w:eastAsia="MS Mincho" w:hAnsi="Palatino Linotype" w:cs="Arial"/>
          <w:bCs/>
          <w:i/>
          <w:color w:val="000000"/>
          <w:sz w:val="24"/>
          <w:szCs w:val="24"/>
          <w:lang w:eastAsia="es-ES"/>
        </w:rPr>
        <w:t xml:space="preserve">III. </w:t>
      </w:r>
      <w:r w:rsidRPr="00F37746">
        <w:rPr>
          <w:rFonts w:ascii="Palatino Linotype" w:eastAsia="MS Mincho" w:hAnsi="Palatino Linotype" w:cs="Arial"/>
          <w:i/>
          <w:color w:val="000000"/>
          <w:sz w:val="24"/>
          <w:szCs w:val="24"/>
          <w:lang w:eastAsia="es-ES"/>
        </w:rPr>
        <w:t xml:space="preserve">Exista una orden judicial; </w:t>
      </w:r>
    </w:p>
    <w:p w14:paraId="4C23A6B0" w14:textId="77777777" w:rsidR="00DB1FF0" w:rsidRPr="00F37746" w:rsidRDefault="00DB1FF0" w:rsidP="00DB1FF0">
      <w:pPr>
        <w:spacing w:after="120" w:line="360" w:lineRule="auto"/>
        <w:ind w:left="567" w:right="567"/>
        <w:contextualSpacing/>
        <w:jc w:val="both"/>
        <w:rPr>
          <w:rFonts w:ascii="Palatino Linotype" w:eastAsia="MS Mincho" w:hAnsi="Palatino Linotype" w:cs="Arial"/>
          <w:i/>
          <w:color w:val="000000"/>
          <w:sz w:val="24"/>
          <w:szCs w:val="24"/>
          <w:lang w:eastAsia="es-ES"/>
        </w:rPr>
      </w:pPr>
      <w:r w:rsidRPr="00F37746">
        <w:rPr>
          <w:rFonts w:ascii="Palatino Linotype" w:eastAsia="MS Mincho" w:hAnsi="Palatino Linotype" w:cs="Arial"/>
          <w:bCs/>
          <w:i/>
          <w:color w:val="000000"/>
          <w:sz w:val="24"/>
          <w:szCs w:val="24"/>
          <w:lang w:eastAsia="es-ES"/>
        </w:rPr>
        <w:t xml:space="preserve">IV. </w:t>
      </w:r>
      <w:r w:rsidRPr="00F37746">
        <w:rPr>
          <w:rFonts w:ascii="Palatino Linotype" w:eastAsia="MS Mincho" w:hAnsi="Palatino Linotype" w:cs="Arial"/>
          <w:i/>
          <w:color w:val="000000"/>
          <w:sz w:val="24"/>
          <w:szCs w:val="24"/>
          <w:lang w:eastAsia="es-ES"/>
        </w:rPr>
        <w:t xml:space="preserve">Por razones de seguridad pública, o para proteger los derechos de terceros, se requiera su publicación; o </w:t>
      </w:r>
    </w:p>
    <w:p w14:paraId="0EBE88AE" w14:textId="77777777" w:rsidR="00DB1FF0" w:rsidRPr="00F37746" w:rsidRDefault="00DB1FF0" w:rsidP="00DB1FF0">
      <w:pPr>
        <w:spacing w:after="120" w:line="360" w:lineRule="auto"/>
        <w:ind w:left="567" w:right="567"/>
        <w:contextualSpacing/>
        <w:jc w:val="both"/>
        <w:rPr>
          <w:rFonts w:ascii="Palatino Linotype" w:eastAsia="MS Mincho" w:hAnsi="Palatino Linotype" w:cs="Arial"/>
          <w:i/>
          <w:color w:val="000000"/>
          <w:sz w:val="24"/>
          <w:szCs w:val="24"/>
          <w:lang w:eastAsia="es-ES"/>
        </w:rPr>
      </w:pPr>
      <w:r w:rsidRPr="00F37746">
        <w:rPr>
          <w:rFonts w:ascii="Palatino Linotype" w:eastAsia="MS Mincho" w:hAnsi="Palatino Linotype" w:cs="Arial"/>
          <w:bCs/>
          <w:i/>
          <w:color w:val="000000"/>
          <w:sz w:val="24"/>
          <w:szCs w:val="24"/>
          <w:lang w:eastAsia="es-ES"/>
        </w:rPr>
        <w:t xml:space="preserve">V. </w:t>
      </w:r>
      <w:r w:rsidRPr="00F37746">
        <w:rPr>
          <w:rFonts w:ascii="Palatino Linotype" w:eastAsia="MS Mincho" w:hAnsi="Palatino Linotype" w:cs="Arial"/>
          <w:i/>
          <w:color w:val="000000"/>
          <w:sz w:val="24"/>
          <w:szCs w:val="24"/>
          <w:lang w:eastAsia="es-ES"/>
        </w:rPr>
        <w:t xml:space="preserve">Cuando se transmita entre sujetos obligados y entre éstos y los sujetos de derecho internacional, en términos de los tratados y los acuerdos </w:t>
      </w:r>
      <w:r w:rsidRPr="00F37746">
        <w:rPr>
          <w:rFonts w:ascii="Palatino Linotype" w:eastAsia="MS Mincho" w:hAnsi="Palatino Linotype" w:cs="Arial"/>
          <w:i/>
          <w:color w:val="000000"/>
          <w:sz w:val="24"/>
          <w:szCs w:val="24"/>
          <w:lang w:eastAsia="es-ES"/>
        </w:rPr>
        <w:lastRenderedPageBreak/>
        <w:t xml:space="preserve">interinstitucionales, siempre y cuando la información se utilice para el ejercicio de facultades propias de los mismos. </w:t>
      </w:r>
    </w:p>
    <w:p w14:paraId="3E8E2D6A" w14:textId="77777777" w:rsidR="00DB1FF0" w:rsidRPr="00F37746" w:rsidRDefault="00DB1FF0" w:rsidP="00DB1FF0">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14:paraId="6F7109CE" w14:textId="77777777" w:rsidR="00DB1FF0" w:rsidRPr="00F37746" w:rsidRDefault="00DB1FF0" w:rsidP="00DA7901">
      <w:pPr>
        <w:numPr>
          <w:ilvl w:val="0"/>
          <w:numId w:val="1"/>
        </w:numPr>
        <w:spacing w:after="120" w:line="360" w:lineRule="auto"/>
        <w:ind w:left="0" w:firstLine="0"/>
        <w:contextualSpacing/>
        <w:jc w:val="both"/>
        <w:rPr>
          <w:rFonts w:ascii="Palatino Linotype" w:eastAsia="MS Mincho" w:hAnsi="Palatino Linotype" w:cs="Arial"/>
          <w:color w:val="000000"/>
          <w:sz w:val="24"/>
          <w:szCs w:val="24"/>
          <w:lang w:val="es-ES_tradnl" w:eastAsia="es-ES"/>
        </w:rPr>
      </w:pPr>
      <w:r w:rsidRPr="00F37746">
        <w:rPr>
          <w:rFonts w:ascii="Palatino Linotype" w:eastAsia="MS Mincho" w:hAnsi="Palatino Linotype" w:cs="Arial"/>
          <w:color w:val="000000"/>
          <w:sz w:val="24"/>
          <w:szCs w:val="24"/>
          <w:lang w:val="es-ES_tradnl" w:eastAsia="es-E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E921CEB" w14:textId="77777777" w:rsidR="00DB1FF0" w:rsidRPr="00F37746" w:rsidRDefault="00DB1FF0" w:rsidP="00DB1FF0">
      <w:pPr>
        <w:spacing w:after="120" w:line="360" w:lineRule="auto"/>
        <w:ind w:left="426" w:right="49" w:hanging="426"/>
        <w:contextualSpacing/>
        <w:jc w:val="both"/>
        <w:rPr>
          <w:rFonts w:ascii="Palatino Linotype" w:eastAsia="MS Mincho" w:hAnsi="Palatino Linotype" w:cs="Arial"/>
          <w:color w:val="000000"/>
          <w:sz w:val="24"/>
          <w:szCs w:val="24"/>
          <w:lang w:val="es-ES_tradnl" w:eastAsia="es-ES"/>
        </w:rPr>
      </w:pPr>
    </w:p>
    <w:p w14:paraId="266C5198" w14:textId="77777777" w:rsidR="00DB1FF0" w:rsidRPr="00F37746" w:rsidRDefault="00DB1FF0" w:rsidP="00DA7901">
      <w:pPr>
        <w:numPr>
          <w:ilvl w:val="0"/>
          <w:numId w:val="1"/>
        </w:numPr>
        <w:spacing w:after="120" w:line="360" w:lineRule="auto"/>
        <w:ind w:left="0" w:right="49" w:firstLine="0"/>
        <w:jc w:val="both"/>
        <w:rPr>
          <w:rFonts w:ascii="Palatino Linotype" w:eastAsia="MS Mincho" w:hAnsi="Palatino Linotype" w:cs="Times New Roman"/>
          <w:sz w:val="24"/>
          <w:szCs w:val="24"/>
          <w:lang w:val="es-ES_tradnl" w:eastAsia="es-ES"/>
        </w:rPr>
      </w:pPr>
      <w:r w:rsidRPr="00F37746">
        <w:rPr>
          <w:rFonts w:ascii="Palatino Linotype" w:eastAsia="MS Mincho" w:hAnsi="Palatino Linotype" w:cs="Arial"/>
          <w:color w:val="000000"/>
          <w:sz w:val="24"/>
          <w:szCs w:val="24"/>
          <w:lang w:val="es-ES_tradnl" w:eastAsia="es-ES"/>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2482EF1D" w14:textId="77777777" w:rsidR="00107221" w:rsidRPr="00F37746" w:rsidRDefault="00DB1FF0" w:rsidP="00F26023">
      <w:pPr>
        <w:keepNext/>
        <w:keepLines/>
        <w:numPr>
          <w:ilvl w:val="0"/>
          <w:numId w:val="6"/>
        </w:numPr>
        <w:spacing w:before="240" w:after="0" w:line="360" w:lineRule="auto"/>
        <w:ind w:left="0" w:firstLine="0"/>
        <w:outlineLvl w:val="0"/>
        <w:rPr>
          <w:rFonts w:ascii="Palatino Linotype" w:eastAsia="Times New Roman" w:hAnsi="Palatino Linotype" w:cs="Times New Roman"/>
          <w:b/>
          <w:color w:val="000000" w:themeColor="text1"/>
          <w:sz w:val="24"/>
          <w:szCs w:val="24"/>
          <w:lang w:val="es-ES_tradnl" w:eastAsia="es-ES"/>
        </w:rPr>
      </w:pPr>
      <w:r w:rsidRPr="00F37746">
        <w:rPr>
          <w:rFonts w:ascii="Palatino Linotype" w:eastAsia="MS Gothic" w:hAnsi="Palatino Linotype" w:cstheme="majorBidi"/>
          <w:b/>
          <w:sz w:val="24"/>
          <w:szCs w:val="24"/>
        </w:rPr>
        <w:t xml:space="preserve"> </w:t>
      </w:r>
      <w:bookmarkStart w:id="73" w:name="_Toc63348485"/>
      <w:bookmarkStart w:id="74" w:name="_Toc68797229"/>
      <w:r w:rsidRPr="00F37746">
        <w:rPr>
          <w:rFonts w:ascii="Palatino Linotype" w:eastAsiaTheme="majorEastAsia" w:hAnsi="Palatino Linotype" w:cstheme="majorBidi"/>
          <w:b/>
          <w:sz w:val="24"/>
          <w:szCs w:val="24"/>
        </w:rPr>
        <w:t>De la firma de los servidores públicos.</w:t>
      </w:r>
      <w:bookmarkEnd w:id="73"/>
      <w:bookmarkEnd w:id="74"/>
    </w:p>
    <w:p w14:paraId="4E1BFC88" w14:textId="77777777" w:rsidR="00107221" w:rsidRPr="00F37746" w:rsidRDefault="00107221" w:rsidP="00107221">
      <w:pPr>
        <w:keepNext/>
        <w:keepLines/>
        <w:spacing w:after="0" w:line="360" w:lineRule="auto"/>
        <w:outlineLvl w:val="0"/>
        <w:rPr>
          <w:rFonts w:ascii="Palatino Linotype" w:eastAsia="Times New Roman" w:hAnsi="Palatino Linotype" w:cs="Times New Roman"/>
          <w:b/>
          <w:color w:val="000000" w:themeColor="text1"/>
          <w:sz w:val="24"/>
          <w:szCs w:val="24"/>
          <w:lang w:val="es-ES_tradnl" w:eastAsia="es-ES"/>
        </w:rPr>
      </w:pPr>
    </w:p>
    <w:p w14:paraId="22B3D4CF" w14:textId="77777777" w:rsidR="00DB1FF0" w:rsidRPr="00F37746" w:rsidRDefault="00DB1FF0" w:rsidP="00DA7901">
      <w:pPr>
        <w:numPr>
          <w:ilvl w:val="0"/>
          <w:numId w:val="1"/>
        </w:numPr>
        <w:tabs>
          <w:tab w:val="left" w:pos="567"/>
        </w:tabs>
        <w:spacing w:after="0" w:line="360" w:lineRule="auto"/>
        <w:ind w:left="0" w:firstLine="0"/>
        <w:contextualSpacing/>
        <w:jc w:val="both"/>
        <w:rPr>
          <w:rFonts w:ascii="Palatino Linotype" w:eastAsia="Times New Roman" w:hAnsi="Palatino Linotype" w:cs="Times New Roman"/>
          <w:b/>
          <w:sz w:val="24"/>
          <w:szCs w:val="24"/>
          <w:lang w:val="es-ES_tradnl" w:eastAsia="es-ES"/>
        </w:rPr>
      </w:pPr>
      <w:r w:rsidRPr="00F37746">
        <w:rPr>
          <w:rFonts w:ascii="Palatino Linotype" w:eastAsia="MS Mincho" w:hAnsi="Palatino Linotype" w:cs="Times New Roman"/>
          <w:sz w:val="24"/>
          <w:szCs w:val="24"/>
          <w:lang w:val="es-ES_tradnl" w:eastAsia="es-ES"/>
        </w:rPr>
        <w:t xml:space="preserve">En lo referente a la firma de los servidores públicos es </w:t>
      </w:r>
      <w:proofErr w:type="gramStart"/>
      <w:r w:rsidRPr="00F37746">
        <w:rPr>
          <w:rFonts w:ascii="Palatino Linotype" w:eastAsia="MS Mincho" w:hAnsi="Palatino Linotype" w:cs="Times New Roman"/>
          <w:sz w:val="24"/>
          <w:szCs w:val="24"/>
          <w:lang w:val="es-ES_tradnl" w:eastAsia="es-ES"/>
        </w:rPr>
        <w:t>necesario  precisar</w:t>
      </w:r>
      <w:proofErr w:type="gramEnd"/>
      <w:r w:rsidRPr="00F37746">
        <w:rPr>
          <w:rFonts w:ascii="Palatino Linotype" w:eastAsia="MS Mincho" w:hAnsi="Palatino Linotype" w:cs="Times New Roman"/>
          <w:sz w:val="24"/>
          <w:szCs w:val="24"/>
          <w:lang w:val="es-ES_tradnl" w:eastAsia="es-ES"/>
        </w:rPr>
        <w:t xml:space="preserve"> que si bien la firma pudiera corresponder a un dato personal cuando se trata de servidores púbicos dicha consideración se encuentra limitada, lo anterior ya que en ejercicio de sus obligaciones y atribuciones desempeña diversos actos mismos que únicamente se validan a través de su rúbrica o firma, por lo que la misma es publica, sirve de apoyo a lo anterior el siguiente criterio orientador: </w:t>
      </w:r>
    </w:p>
    <w:p w14:paraId="67F7D626" w14:textId="77777777" w:rsidR="00107221" w:rsidRPr="00F37746" w:rsidRDefault="00107221" w:rsidP="00107221">
      <w:pPr>
        <w:tabs>
          <w:tab w:val="left" w:pos="567"/>
        </w:tabs>
        <w:spacing w:after="0" w:line="360" w:lineRule="auto"/>
        <w:contextualSpacing/>
        <w:jc w:val="both"/>
        <w:rPr>
          <w:rFonts w:ascii="Palatino Linotype" w:eastAsia="Times New Roman" w:hAnsi="Palatino Linotype" w:cs="Times New Roman"/>
          <w:b/>
          <w:sz w:val="24"/>
          <w:szCs w:val="24"/>
          <w:lang w:val="es-ES_tradnl" w:eastAsia="es-ES"/>
        </w:rPr>
      </w:pPr>
    </w:p>
    <w:p w14:paraId="29DF5E8D" w14:textId="77777777" w:rsidR="00DB1FF0" w:rsidRPr="00F37746" w:rsidRDefault="00DB1FF0" w:rsidP="00DB1FF0">
      <w:pPr>
        <w:tabs>
          <w:tab w:val="left" w:pos="567"/>
        </w:tabs>
        <w:spacing w:after="0" w:line="360" w:lineRule="auto"/>
        <w:ind w:left="567" w:right="616"/>
        <w:jc w:val="both"/>
        <w:rPr>
          <w:rFonts w:ascii="Palatino Linotype" w:eastAsia="Times New Roman" w:hAnsi="Palatino Linotype" w:cs="Times New Roman"/>
          <w:i/>
          <w:color w:val="000000" w:themeColor="text1"/>
          <w:sz w:val="24"/>
          <w:szCs w:val="24"/>
          <w:lang w:eastAsia="es-ES"/>
        </w:rPr>
      </w:pPr>
      <w:r w:rsidRPr="00F37746">
        <w:rPr>
          <w:rFonts w:ascii="Palatino Linotype" w:eastAsia="Times New Roman" w:hAnsi="Palatino Linotype" w:cs="Times New Roman"/>
          <w:i/>
          <w:color w:val="000000" w:themeColor="text1"/>
          <w:sz w:val="24"/>
          <w:szCs w:val="24"/>
          <w:lang w:eastAsia="es-ES"/>
        </w:rPr>
        <w:lastRenderedPageBreak/>
        <w:t>“</w:t>
      </w:r>
      <w:r w:rsidRPr="00F37746">
        <w:rPr>
          <w:rFonts w:ascii="Palatino Linotype" w:eastAsia="Times New Roman" w:hAnsi="Palatino Linotype" w:cs="Times New Roman"/>
          <w:b/>
          <w:i/>
          <w:color w:val="000000" w:themeColor="text1"/>
          <w:sz w:val="24"/>
          <w:szCs w:val="24"/>
          <w:lang w:eastAsia="es-ES"/>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r w:rsidRPr="00F37746">
        <w:rPr>
          <w:rFonts w:ascii="Palatino Linotype" w:eastAsia="Times New Roman" w:hAnsi="Palatino Linotype" w:cs="Times New Roman"/>
          <w:i/>
          <w:color w:val="000000" w:themeColor="text1"/>
          <w:sz w:val="24"/>
          <w:szCs w:val="24"/>
          <w:lang w:eastAsia="es-ES"/>
        </w:rPr>
        <w:t>.</w:t>
      </w:r>
    </w:p>
    <w:p w14:paraId="793B0C87" w14:textId="77777777" w:rsidR="00DB1FF0" w:rsidRPr="00F37746" w:rsidRDefault="00DB1FF0" w:rsidP="00DB1FF0">
      <w:pPr>
        <w:tabs>
          <w:tab w:val="left" w:pos="567"/>
        </w:tabs>
        <w:spacing w:after="0" w:line="360" w:lineRule="auto"/>
        <w:ind w:left="567" w:right="616"/>
        <w:jc w:val="both"/>
        <w:rPr>
          <w:rFonts w:ascii="Palatino Linotype" w:eastAsia="Times New Roman" w:hAnsi="Palatino Linotype" w:cs="Times New Roman"/>
          <w:i/>
          <w:color w:val="000000" w:themeColor="text1"/>
          <w:sz w:val="24"/>
          <w:szCs w:val="24"/>
          <w:lang w:eastAsia="es-ES"/>
        </w:rPr>
      </w:pPr>
    </w:p>
    <w:p w14:paraId="695C97EB" w14:textId="77777777" w:rsidR="00DB1FF0" w:rsidRPr="00F37746" w:rsidRDefault="00DB1FF0" w:rsidP="00DB1FF0">
      <w:pPr>
        <w:tabs>
          <w:tab w:val="left" w:pos="567"/>
        </w:tabs>
        <w:spacing w:after="0" w:line="360" w:lineRule="auto"/>
        <w:ind w:left="567" w:right="616"/>
        <w:jc w:val="both"/>
        <w:rPr>
          <w:rFonts w:ascii="Palatino Linotype" w:eastAsia="Times New Roman" w:hAnsi="Palatino Linotype" w:cs="Times New Roman"/>
          <w:i/>
          <w:color w:val="000000" w:themeColor="text1"/>
          <w:sz w:val="24"/>
          <w:szCs w:val="24"/>
          <w:lang w:eastAsia="es-ES"/>
        </w:rPr>
      </w:pPr>
      <w:r w:rsidRPr="00F37746">
        <w:rPr>
          <w:rFonts w:ascii="Palatino Linotype" w:eastAsia="Times New Roman" w:hAnsi="Palatino Linotype" w:cs="Times New Roman"/>
          <w:i/>
          <w:color w:val="000000" w:themeColor="text1"/>
          <w:sz w:val="24"/>
          <w:szCs w:val="24"/>
          <w:lang w:eastAsia="es-ES"/>
        </w:rPr>
        <w:t>Resoluciones:</w:t>
      </w:r>
    </w:p>
    <w:p w14:paraId="203CFC66" w14:textId="77777777" w:rsidR="00DB1FF0" w:rsidRPr="00F37746" w:rsidRDefault="00DB1FF0" w:rsidP="00F26023">
      <w:pPr>
        <w:numPr>
          <w:ilvl w:val="0"/>
          <w:numId w:val="4"/>
        </w:numPr>
        <w:tabs>
          <w:tab w:val="left" w:pos="567"/>
        </w:tabs>
        <w:spacing w:after="0" w:line="360" w:lineRule="auto"/>
        <w:ind w:left="567" w:right="616" w:firstLine="0"/>
        <w:jc w:val="both"/>
        <w:rPr>
          <w:rFonts w:ascii="Palatino Linotype" w:eastAsia="Times New Roman" w:hAnsi="Palatino Linotype" w:cs="Times New Roman"/>
          <w:i/>
          <w:color w:val="000000" w:themeColor="text1"/>
          <w:sz w:val="24"/>
          <w:szCs w:val="24"/>
          <w:lang w:eastAsia="es-ES"/>
        </w:rPr>
      </w:pPr>
      <w:r w:rsidRPr="00F37746">
        <w:rPr>
          <w:rFonts w:ascii="Palatino Linotype" w:eastAsia="Times New Roman" w:hAnsi="Palatino Linotype" w:cs="Times New Roman"/>
          <w:i/>
          <w:color w:val="000000" w:themeColor="text1"/>
          <w:sz w:val="24"/>
          <w:szCs w:val="24"/>
          <w:lang w:eastAsia="es-ES"/>
        </w:rPr>
        <w:t>RRA 0185/17. Secretaría de Cultura. 08 de febrero de 2017. Por unanimidad. Comisionado Ponente Oscar Mauricio Guerra Ford.</w:t>
      </w:r>
    </w:p>
    <w:p w14:paraId="5EAB895A" w14:textId="77777777" w:rsidR="00DB1FF0" w:rsidRPr="00F37746" w:rsidRDefault="00383524" w:rsidP="00F26023">
      <w:pPr>
        <w:numPr>
          <w:ilvl w:val="1"/>
          <w:numId w:val="4"/>
        </w:numPr>
        <w:tabs>
          <w:tab w:val="left" w:pos="567"/>
        </w:tabs>
        <w:spacing w:after="0" w:line="360" w:lineRule="auto"/>
        <w:ind w:left="567" w:right="616" w:firstLine="0"/>
        <w:jc w:val="both"/>
        <w:rPr>
          <w:rFonts w:ascii="Palatino Linotype" w:eastAsia="Times New Roman" w:hAnsi="Palatino Linotype" w:cs="Times New Roman"/>
          <w:i/>
          <w:color w:val="000000" w:themeColor="text1"/>
          <w:sz w:val="24"/>
          <w:szCs w:val="24"/>
          <w:lang w:eastAsia="es-ES"/>
        </w:rPr>
      </w:pPr>
      <w:hyperlink r:id="rId9" w:history="1">
        <w:r w:rsidR="00DB1FF0" w:rsidRPr="00F37746">
          <w:rPr>
            <w:rFonts w:ascii="Palatino Linotype" w:eastAsia="Times New Roman" w:hAnsi="Palatino Linotype" w:cs="Times New Roman"/>
            <w:i/>
            <w:color w:val="000000" w:themeColor="text1"/>
            <w:sz w:val="24"/>
            <w:szCs w:val="24"/>
            <w:lang w:eastAsia="es-ES"/>
          </w:rPr>
          <w:t>http://consultas.ifai.org.mx/descargar.php?r=./pdf/resoluciones/2017/&amp;a=RRA%20185.pdf</w:t>
        </w:r>
      </w:hyperlink>
      <w:r w:rsidR="00DB1FF0" w:rsidRPr="00F37746">
        <w:rPr>
          <w:rFonts w:ascii="Palatino Linotype" w:eastAsia="Times New Roman" w:hAnsi="Palatino Linotype" w:cs="Times New Roman"/>
          <w:i/>
          <w:color w:val="000000" w:themeColor="text1"/>
          <w:sz w:val="24"/>
          <w:szCs w:val="24"/>
          <w:lang w:eastAsia="es-ES"/>
        </w:rPr>
        <w:t xml:space="preserve"> </w:t>
      </w:r>
    </w:p>
    <w:p w14:paraId="75C139A7" w14:textId="77777777" w:rsidR="00DB1FF0" w:rsidRPr="00F37746" w:rsidRDefault="00DB1FF0" w:rsidP="00F26023">
      <w:pPr>
        <w:numPr>
          <w:ilvl w:val="0"/>
          <w:numId w:val="4"/>
        </w:numPr>
        <w:tabs>
          <w:tab w:val="left" w:pos="567"/>
        </w:tabs>
        <w:spacing w:after="0" w:line="360" w:lineRule="auto"/>
        <w:ind w:left="567" w:right="616" w:firstLine="0"/>
        <w:jc w:val="both"/>
        <w:rPr>
          <w:rFonts w:ascii="Palatino Linotype" w:eastAsia="Times New Roman" w:hAnsi="Palatino Linotype" w:cs="Times New Roman"/>
          <w:i/>
          <w:color w:val="000000" w:themeColor="text1"/>
          <w:sz w:val="24"/>
          <w:szCs w:val="24"/>
          <w:lang w:eastAsia="es-ES"/>
        </w:rPr>
      </w:pPr>
      <w:r w:rsidRPr="00F37746">
        <w:rPr>
          <w:rFonts w:ascii="Palatino Linotype" w:eastAsia="Times New Roman" w:hAnsi="Palatino Linotype" w:cs="Times New Roman"/>
          <w:i/>
          <w:color w:val="000000" w:themeColor="text1"/>
          <w:sz w:val="24"/>
          <w:szCs w:val="24"/>
          <w:lang w:eastAsia="es-ES"/>
        </w:rPr>
        <w:t>RRA 1588/17. Centro de Investigación en Materiales Avanzados, S.C. 26 de abril de 2017. Por unanimidad. Comisionada Ponente Ximena Puente de la Mora.</w:t>
      </w:r>
    </w:p>
    <w:p w14:paraId="10CDB475" w14:textId="77777777" w:rsidR="00DB1FF0" w:rsidRPr="00F37746" w:rsidRDefault="00383524" w:rsidP="00F26023">
      <w:pPr>
        <w:numPr>
          <w:ilvl w:val="1"/>
          <w:numId w:val="4"/>
        </w:numPr>
        <w:tabs>
          <w:tab w:val="left" w:pos="567"/>
        </w:tabs>
        <w:spacing w:after="0" w:line="360" w:lineRule="auto"/>
        <w:ind w:left="567" w:right="616" w:firstLine="0"/>
        <w:jc w:val="both"/>
        <w:rPr>
          <w:rFonts w:ascii="Palatino Linotype" w:eastAsia="Times New Roman" w:hAnsi="Palatino Linotype" w:cs="Times New Roman"/>
          <w:i/>
          <w:color w:val="000000" w:themeColor="text1"/>
          <w:sz w:val="24"/>
          <w:szCs w:val="24"/>
          <w:lang w:eastAsia="es-ES"/>
        </w:rPr>
      </w:pPr>
      <w:hyperlink r:id="rId10" w:history="1">
        <w:r w:rsidR="00DB1FF0" w:rsidRPr="00F37746">
          <w:rPr>
            <w:rFonts w:ascii="Palatino Linotype" w:eastAsia="Times New Roman" w:hAnsi="Palatino Linotype" w:cs="Times New Roman"/>
            <w:i/>
            <w:color w:val="000000" w:themeColor="text1"/>
            <w:sz w:val="24"/>
            <w:szCs w:val="24"/>
            <w:lang w:eastAsia="es-ES"/>
          </w:rPr>
          <w:t>http://consultas.ifai.org.mx/descargar.php?r=./pdf/resoluciones/2017/&amp;a=RRA%201588.pdf</w:t>
        </w:r>
      </w:hyperlink>
      <w:r w:rsidR="00DB1FF0" w:rsidRPr="00F37746">
        <w:rPr>
          <w:rFonts w:ascii="Palatino Linotype" w:eastAsia="Times New Roman" w:hAnsi="Palatino Linotype" w:cs="Times New Roman"/>
          <w:i/>
          <w:color w:val="000000" w:themeColor="text1"/>
          <w:sz w:val="24"/>
          <w:szCs w:val="24"/>
          <w:lang w:eastAsia="es-ES"/>
        </w:rPr>
        <w:t xml:space="preserve"> </w:t>
      </w:r>
    </w:p>
    <w:p w14:paraId="3E90987D" w14:textId="77777777" w:rsidR="00DB1FF0" w:rsidRPr="00F37746" w:rsidRDefault="00DB1FF0" w:rsidP="00F26023">
      <w:pPr>
        <w:numPr>
          <w:ilvl w:val="0"/>
          <w:numId w:val="4"/>
        </w:numPr>
        <w:tabs>
          <w:tab w:val="left" w:pos="567"/>
        </w:tabs>
        <w:spacing w:after="0" w:line="360" w:lineRule="auto"/>
        <w:ind w:left="567" w:right="616" w:firstLine="0"/>
        <w:jc w:val="both"/>
        <w:rPr>
          <w:rFonts w:ascii="Palatino Linotype" w:eastAsia="Times New Roman" w:hAnsi="Palatino Linotype" w:cs="Times New Roman"/>
          <w:bCs/>
          <w:i/>
          <w:color w:val="000000" w:themeColor="text1"/>
          <w:sz w:val="24"/>
          <w:szCs w:val="24"/>
          <w:lang w:eastAsia="es-ES"/>
        </w:rPr>
      </w:pPr>
      <w:r w:rsidRPr="00F37746">
        <w:rPr>
          <w:rFonts w:ascii="Palatino Linotype" w:eastAsia="Times New Roman" w:hAnsi="Palatino Linotype" w:cs="Times New Roman"/>
          <w:i/>
          <w:color w:val="000000" w:themeColor="text1"/>
          <w:sz w:val="24"/>
          <w:szCs w:val="24"/>
          <w:lang w:eastAsia="es-ES"/>
        </w:rPr>
        <w:t>RRA 3472/17. Instituto Nacional de Migración. 21 de junio de 2017. Por unanimidad. Comisionado Ponente Joel Salas Suárez</w:t>
      </w:r>
      <w:r w:rsidRPr="00F37746">
        <w:rPr>
          <w:rFonts w:ascii="Palatino Linotype" w:eastAsia="Times New Roman" w:hAnsi="Palatino Linotype" w:cs="Times New Roman"/>
          <w:bCs/>
          <w:i/>
          <w:color w:val="000000" w:themeColor="text1"/>
          <w:sz w:val="24"/>
          <w:szCs w:val="24"/>
          <w:lang w:eastAsia="es-ES"/>
        </w:rPr>
        <w:t>.</w:t>
      </w:r>
    </w:p>
    <w:p w14:paraId="4C36BECA" w14:textId="77777777" w:rsidR="00DB1FF0" w:rsidRPr="00F37746" w:rsidRDefault="00383524" w:rsidP="00F26023">
      <w:pPr>
        <w:numPr>
          <w:ilvl w:val="1"/>
          <w:numId w:val="4"/>
        </w:numPr>
        <w:tabs>
          <w:tab w:val="left" w:pos="567"/>
        </w:tabs>
        <w:spacing w:after="0" w:line="360" w:lineRule="auto"/>
        <w:ind w:left="567" w:right="616" w:firstLine="0"/>
        <w:jc w:val="both"/>
        <w:rPr>
          <w:rFonts w:ascii="Palatino Linotype" w:eastAsia="Times New Roman" w:hAnsi="Palatino Linotype" w:cs="Times New Roman"/>
          <w:bCs/>
          <w:i/>
          <w:color w:val="000000" w:themeColor="text1"/>
          <w:sz w:val="24"/>
          <w:szCs w:val="24"/>
          <w:lang w:eastAsia="es-ES"/>
        </w:rPr>
      </w:pPr>
      <w:hyperlink r:id="rId11" w:history="1">
        <w:r w:rsidR="00DB1FF0" w:rsidRPr="00F37746">
          <w:rPr>
            <w:rFonts w:ascii="Palatino Linotype" w:eastAsia="Times New Roman" w:hAnsi="Palatino Linotype" w:cs="Times New Roman"/>
            <w:bCs/>
            <w:i/>
            <w:color w:val="000000" w:themeColor="text1"/>
            <w:sz w:val="24"/>
            <w:szCs w:val="24"/>
            <w:lang w:eastAsia="es-ES"/>
          </w:rPr>
          <w:t>http://consultas.ifai.org.mx/descargar.php?r=./pdf/resoluciones/2017/&amp;a=RRA%203472.pdf</w:t>
        </w:r>
      </w:hyperlink>
      <w:r w:rsidR="00DB1FF0" w:rsidRPr="00F37746">
        <w:rPr>
          <w:rFonts w:ascii="Palatino Linotype" w:eastAsia="Times New Roman" w:hAnsi="Palatino Linotype" w:cs="Times New Roman"/>
          <w:bCs/>
          <w:i/>
          <w:color w:val="000000" w:themeColor="text1"/>
          <w:sz w:val="24"/>
          <w:szCs w:val="24"/>
          <w:lang w:eastAsia="es-ES"/>
        </w:rPr>
        <w:t xml:space="preserve"> “</w:t>
      </w:r>
    </w:p>
    <w:p w14:paraId="6B421AE1" w14:textId="77777777" w:rsidR="00DB1FF0" w:rsidRPr="00F37746" w:rsidRDefault="00DB1FF0" w:rsidP="00DB1FF0">
      <w:pPr>
        <w:spacing w:after="0" w:line="360" w:lineRule="auto"/>
        <w:contextualSpacing/>
        <w:jc w:val="both"/>
        <w:rPr>
          <w:rFonts w:ascii="Palatino Linotype" w:eastAsia="MS Mincho" w:hAnsi="Palatino Linotype" w:cs="Times New Roman"/>
          <w:sz w:val="24"/>
          <w:szCs w:val="24"/>
          <w:lang w:val="es-ES_tradnl" w:eastAsia="es-ES"/>
        </w:rPr>
      </w:pPr>
    </w:p>
    <w:p w14:paraId="620E1F39" w14:textId="77777777" w:rsidR="00DB1FF0" w:rsidRPr="00F37746" w:rsidRDefault="00DB1FF0" w:rsidP="00DA7901">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F37746">
        <w:rPr>
          <w:rFonts w:ascii="Palatino Linotype" w:eastAsia="MS Mincho" w:hAnsi="Palatino Linotype" w:cs="Times New Roman"/>
          <w:sz w:val="24"/>
          <w:szCs w:val="24"/>
          <w:lang w:val="es-ES_tradnl" w:eastAsia="es-ES"/>
        </w:rPr>
        <w:lastRenderedPageBreak/>
        <w:t xml:space="preserve">En ese mismo los </w:t>
      </w:r>
      <w:r w:rsidRPr="00F37746">
        <w:rPr>
          <w:rFonts w:ascii="Palatino Linotype" w:eastAsia="Times New Roman" w:hAnsi="Palatino Linotype" w:cs="Arial"/>
          <w:b/>
          <w:sz w:val="24"/>
          <w:szCs w:val="24"/>
          <w:lang w:val="es-ES_tradnl" w:eastAsia="es-ES"/>
        </w:rPr>
        <w:t xml:space="preserve">Lineamientos Generales en Materia de Clasificación y Desclasificación de la Información, así como para la Elaboración de Versiones Públicas </w:t>
      </w:r>
      <w:r w:rsidRPr="00F37746">
        <w:rPr>
          <w:rFonts w:ascii="Palatino Linotype" w:eastAsia="Times New Roman" w:hAnsi="Palatino Linotype" w:cs="Arial"/>
          <w:sz w:val="24"/>
          <w:szCs w:val="24"/>
          <w:lang w:val="es-ES_tradnl" w:eastAsia="es-ES"/>
        </w:rPr>
        <w:t>que señalan lo siguiente:</w:t>
      </w:r>
    </w:p>
    <w:p w14:paraId="52D0C6B7" w14:textId="77777777" w:rsidR="00DB1FF0" w:rsidRPr="00F37746" w:rsidRDefault="00DB1FF0" w:rsidP="00DB1FF0">
      <w:pPr>
        <w:spacing w:after="0" w:line="360" w:lineRule="auto"/>
        <w:contextualSpacing/>
        <w:jc w:val="both"/>
        <w:rPr>
          <w:rFonts w:ascii="Palatino Linotype" w:eastAsia="MS Mincho" w:hAnsi="Palatino Linotype" w:cs="Times New Roman"/>
          <w:sz w:val="24"/>
          <w:szCs w:val="24"/>
          <w:lang w:val="es-ES_tradnl" w:eastAsia="es-ES"/>
        </w:rPr>
      </w:pPr>
    </w:p>
    <w:p w14:paraId="2E6441BC" w14:textId="77777777" w:rsidR="00DB1FF0" w:rsidRPr="00F37746" w:rsidRDefault="00DB1FF0" w:rsidP="00DB1FF0">
      <w:pPr>
        <w:shd w:val="clear" w:color="auto" w:fill="FFFFFF"/>
        <w:spacing w:after="200" w:line="360" w:lineRule="auto"/>
        <w:ind w:left="567" w:right="567"/>
        <w:jc w:val="both"/>
        <w:rPr>
          <w:rFonts w:ascii="Palatino Linotype" w:eastAsia="Times New Roman" w:hAnsi="Palatino Linotype" w:cs="Arial"/>
          <w:i/>
          <w:sz w:val="24"/>
          <w:szCs w:val="24"/>
          <w:lang w:val="es-ES_tradnl" w:eastAsia="es-ES"/>
        </w:rPr>
      </w:pPr>
      <w:r w:rsidRPr="00F37746">
        <w:rPr>
          <w:rFonts w:ascii="Palatino Linotype" w:eastAsia="Times New Roman" w:hAnsi="Palatino Linotype" w:cs="Arial"/>
          <w:b/>
          <w:i/>
          <w:sz w:val="24"/>
          <w:szCs w:val="24"/>
          <w:lang w:val="es-ES_tradnl" w:eastAsia="es-ES"/>
        </w:rPr>
        <w:t>Quincuagésimo séptimo</w:t>
      </w:r>
      <w:r w:rsidRPr="00F37746">
        <w:rPr>
          <w:rFonts w:ascii="Palatino Linotype" w:eastAsia="Times New Roman" w:hAnsi="Palatino Linotype" w:cs="Arial"/>
          <w:i/>
          <w:sz w:val="24"/>
          <w:szCs w:val="24"/>
          <w:lang w:val="es-ES_tradnl" w:eastAsia="es-ES"/>
        </w:rPr>
        <w:t xml:space="preserve">. </w:t>
      </w:r>
      <w:r w:rsidRPr="00F37746">
        <w:rPr>
          <w:rFonts w:ascii="Palatino Linotype" w:eastAsia="Times New Roman" w:hAnsi="Palatino Linotype" w:cs="Arial"/>
          <w:b/>
          <w:i/>
          <w:sz w:val="24"/>
          <w:szCs w:val="24"/>
          <w:lang w:val="es-ES_tradnl" w:eastAsia="es-ES"/>
        </w:rPr>
        <w:t>Se considera, en principio, como información pública</w:t>
      </w:r>
      <w:r w:rsidRPr="00F37746">
        <w:rPr>
          <w:rFonts w:ascii="Palatino Linotype" w:eastAsia="Times New Roman" w:hAnsi="Palatino Linotype" w:cs="Arial"/>
          <w:i/>
          <w:sz w:val="24"/>
          <w:szCs w:val="24"/>
          <w:lang w:val="es-ES_tradnl" w:eastAsia="es-ES"/>
        </w:rPr>
        <w:t xml:space="preserve"> y no podrá omitirse de las versiones públicas la siguiente:</w:t>
      </w:r>
    </w:p>
    <w:p w14:paraId="573A884F" w14:textId="77777777" w:rsidR="00DB1FF0" w:rsidRPr="00F37746" w:rsidRDefault="00DB1FF0" w:rsidP="00DB1FF0">
      <w:pPr>
        <w:shd w:val="clear" w:color="auto" w:fill="FFFFFF"/>
        <w:spacing w:after="200" w:line="360" w:lineRule="auto"/>
        <w:ind w:left="567" w:right="567"/>
        <w:jc w:val="both"/>
        <w:rPr>
          <w:rFonts w:ascii="Palatino Linotype" w:eastAsia="Times New Roman" w:hAnsi="Palatino Linotype" w:cs="Arial"/>
          <w:i/>
          <w:sz w:val="24"/>
          <w:szCs w:val="24"/>
          <w:lang w:val="es-ES_tradnl" w:eastAsia="es-ES"/>
        </w:rPr>
      </w:pPr>
      <w:r w:rsidRPr="00F37746">
        <w:rPr>
          <w:rFonts w:ascii="Palatino Linotype" w:eastAsia="Times New Roman" w:hAnsi="Palatino Linotype" w:cs="Arial"/>
          <w:i/>
          <w:sz w:val="24"/>
          <w:szCs w:val="24"/>
          <w:lang w:val="es-ES_tradnl" w:eastAsia="es-ES"/>
        </w:rPr>
        <w:t>La relativa a las Obligaciones de Transparencia que contempla el Título V de la Ley General y las demás disposiciones legales aplicables;</w:t>
      </w:r>
    </w:p>
    <w:p w14:paraId="7B8C35AF" w14:textId="77777777" w:rsidR="00DB1FF0" w:rsidRPr="00F37746" w:rsidRDefault="00DB1FF0" w:rsidP="00DB1FF0">
      <w:pPr>
        <w:shd w:val="clear" w:color="auto" w:fill="FFFFFF"/>
        <w:spacing w:after="200" w:line="360" w:lineRule="auto"/>
        <w:ind w:left="567" w:right="567"/>
        <w:jc w:val="both"/>
        <w:rPr>
          <w:rFonts w:ascii="Palatino Linotype" w:eastAsia="Times New Roman" w:hAnsi="Palatino Linotype" w:cs="Arial"/>
          <w:b/>
          <w:i/>
          <w:sz w:val="24"/>
          <w:szCs w:val="24"/>
          <w:lang w:val="es-ES_tradnl" w:eastAsia="es-ES"/>
        </w:rPr>
      </w:pPr>
      <w:r w:rsidRPr="00F37746">
        <w:rPr>
          <w:rFonts w:ascii="Palatino Linotype" w:eastAsia="Times New Roman" w:hAnsi="Palatino Linotype" w:cs="Arial"/>
          <w:b/>
          <w:i/>
          <w:sz w:val="24"/>
          <w:szCs w:val="24"/>
          <w:lang w:val="es-ES_tradnl" w:eastAsia="es-ES"/>
        </w:rPr>
        <w:t>El nombre de los servidores públicos en los documentos, y sus firmas autógrafas, cuando sean utilizados en el ejercicio de las facultades conferidas para el desempeño del servicio público, y</w:t>
      </w:r>
    </w:p>
    <w:p w14:paraId="4CF4657F" w14:textId="77777777" w:rsidR="00DB1FF0" w:rsidRPr="00F37746" w:rsidRDefault="00DB1FF0" w:rsidP="00DB1FF0">
      <w:pPr>
        <w:shd w:val="clear" w:color="auto" w:fill="FFFFFF"/>
        <w:spacing w:after="200" w:line="360" w:lineRule="auto"/>
        <w:ind w:left="567" w:right="567"/>
        <w:jc w:val="both"/>
        <w:rPr>
          <w:rFonts w:ascii="Palatino Linotype" w:eastAsia="Times New Roman" w:hAnsi="Palatino Linotype" w:cs="Arial"/>
          <w:b/>
          <w:i/>
          <w:sz w:val="24"/>
          <w:szCs w:val="24"/>
          <w:lang w:val="es-ES_tradnl" w:eastAsia="es-ES"/>
        </w:rPr>
      </w:pPr>
      <w:r w:rsidRPr="00F37746">
        <w:rPr>
          <w:rFonts w:ascii="Palatino Linotype" w:eastAsia="Times New Roman" w:hAnsi="Palatino Linotype" w:cs="Arial"/>
          <w:b/>
          <w:i/>
          <w:sz w:val="24"/>
          <w:szCs w:val="24"/>
          <w:lang w:val="es-ES_tradnl" w:eastAsia="es-ES"/>
        </w:rPr>
        <w:t>La información que documente decisiones y los actos de autoridad concluidos de los sujetos obligados, así como el ejercicio de las facultades o actividades de los servidores públicos, de manera que se pueda valorar el desempeño de los mismos.</w:t>
      </w:r>
    </w:p>
    <w:p w14:paraId="56E69AC4" w14:textId="77777777" w:rsidR="00360570" w:rsidRPr="00F37746" w:rsidRDefault="00DB1FF0" w:rsidP="00360570">
      <w:pPr>
        <w:shd w:val="clear" w:color="auto" w:fill="FFFFFF"/>
        <w:spacing w:after="200" w:line="360" w:lineRule="auto"/>
        <w:ind w:left="567" w:right="567"/>
        <w:jc w:val="both"/>
        <w:rPr>
          <w:rFonts w:ascii="Palatino Linotype" w:eastAsia="Times New Roman" w:hAnsi="Palatino Linotype" w:cs="Arial"/>
          <w:i/>
          <w:sz w:val="24"/>
          <w:szCs w:val="24"/>
          <w:lang w:val="es-ES_tradnl" w:eastAsia="es-ES"/>
        </w:rPr>
      </w:pPr>
      <w:r w:rsidRPr="00F37746">
        <w:rPr>
          <w:rFonts w:ascii="Palatino Linotype" w:eastAsia="Times New Roman" w:hAnsi="Palatino Linotype" w:cs="Arial"/>
          <w:i/>
          <w:sz w:val="24"/>
          <w:szCs w:val="24"/>
          <w:lang w:val="es-ES_tradnl" w:eastAsia="es-ES"/>
        </w:rPr>
        <w:t>Lo anterior, siempre y cuando no se acredite alguna causal de clasificación, prevista en las leyes o en los tratados internaciones su</w:t>
      </w:r>
      <w:r w:rsidR="00107221" w:rsidRPr="00F37746">
        <w:rPr>
          <w:rFonts w:ascii="Palatino Linotype" w:eastAsia="Times New Roman" w:hAnsi="Palatino Linotype" w:cs="Arial"/>
          <w:i/>
          <w:sz w:val="24"/>
          <w:szCs w:val="24"/>
          <w:lang w:val="es-ES_tradnl" w:eastAsia="es-ES"/>
        </w:rPr>
        <w:t>scritos por el Estado mexicano.</w:t>
      </w:r>
    </w:p>
    <w:p w14:paraId="67CC450A" w14:textId="77777777" w:rsidR="00DB1FF0" w:rsidRPr="00F37746" w:rsidRDefault="00DB1FF0" w:rsidP="00DA7901">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F37746">
        <w:rPr>
          <w:rFonts w:ascii="Palatino Linotype" w:eastAsia="MS Mincho" w:hAnsi="Palatino Linotype" w:cs="Times New Roman"/>
          <w:sz w:val="24"/>
          <w:szCs w:val="24"/>
          <w:lang w:val="es-ES_tradnl" w:eastAsia="es-ES"/>
        </w:rPr>
        <w:lastRenderedPageBreak/>
        <w:t xml:space="preserve">Por lo tanto, si la firma contenida en un documento generado con motivo de las </w:t>
      </w:r>
      <w:proofErr w:type="gramStart"/>
      <w:r w:rsidRPr="00F37746">
        <w:rPr>
          <w:rFonts w:ascii="Palatino Linotype" w:eastAsia="MS Mincho" w:hAnsi="Palatino Linotype" w:cs="Times New Roman"/>
          <w:sz w:val="24"/>
          <w:szCs w:val="24"/>
          <w:lang w:val="es-ES_tradnl" w:eastAsia="es-ES"/>
        </w:rPr>
        <w:t>funciones  u</w:t>
      </w:r>
      <w:proofErr w:type="gramEnd"/>
      <w:r w:rsidRPr="00F37746">
        <w:rPr>
          <w:rFonts w:ascii="Palatino Linotype" w:eastAsia="MS Mincho" w:hAnsi="Palatino Linotype" w:cs="Times New Roman"/>
          <w:sz w:val="24"/>
          <w:szCs w:val="24"/>
          <w:lang w:val="es-ES_tradnl" w:eastAsia="es-ES"/>
        </w:rPr>
        <w:t xml:space="preserve"> obligaciones de los servidores públicos corresponde a información pública, en ese contexto la entrega de dichos documentos deberá ser en situaciones posteriores en versión pública pero sin testar los nombres y las firmas correspondientes a los servidores públicos que aparezcan en los mismos. </w:t>
      </w:r>
    </w:p>
    <w:p w14:paraId="228189CB" w14:textId="77777777" w:rsidR="009B4025" w:rsidRPr="00F37746" w:rsidRDefault="009B4025" w:rsidP="009B4025">
      <w:pPr>
        <w:spacing w:after="0" w:line="360" w:lineRule="auto"/>
        <w:contextualSpacing/>
        <w:jc w:val="both"/>
        <w:rPr>
          <w:rFonts w:ascii="Palatino Linotype" w:eastAsia="MS Mincho" w:hAnsi="Palatino Linotype" w:cs="Times New Roman"/>
          <w:sz w:val="24"/>
          <w:szCs w:val="24"/>
          <w:lang w:val="es-ES_tradnl" w:eastAsia="es-ES"/>
        </w:rPr>
      </w:pPr>
    </w:p>
    <w:p w14:paraId="5E8FFF92" w14:textId="77777777" w:rsidR="004024B0" w:rsidRPr="00F37746" w:rsidRDefault="002C017B" w:rsidP="00F7492D">
      <w:pPr>
        <w:keepNext/>
        <w:keepLines/>
        <w:spacing w:before="240" w:after="0"/>
        <w:outlineLvl w:val="0"/>
        <w:rPr>
          <w:rFonts w:ascii="Palatino Linotype" w:eastAsia="MS Mincho" w:hAnsi="Palatino Linotype" w:cs="Times New Roman"/>
          <w:b/>
          <w:color w:val="000000"/>
          <w:sz w:val="24"/>
          <w:szCs w:val="24"/>
          <w:lang w:val="es-ES_tradnl" w:eastAsia="es-ES"/>
        </w:rPr>
      </w:pPr>
      <w:bookmarkStart w:id="75" w:name="_Toc487739452"/>
      <w:bookmarkStart w:id="76" w:name="_Toc524344196"/>
      <w:bookmarkStart w:id="77" w:name="_Toc526271201"/>
      <w:bookmarkStart w:id="78" w:name="_Toc536106975"/>
      <w:bookmarkStart w:id="79" w:name="_Toc33793859"/>
      <w:bookmarkStart w:id="80" w:name="_Toc57902978"/>
      <w:bookmarkStart w:id="81" w:name="_Toc58586563"/>
      <w:bookmarkStart w:id="82" w:name="_Toc61566075"/>
      <w:bookmarkStart w:id="83" w:name="_Toc65761695"/>
      <w:bookmarkStart w:id="84" w:name="_Toc65846246"/>
      <w:bookmarkStart w:id="85" w:name="_Toc68797230"/>
      <w:r w:rsidRPr="00F37746">
        <w:rPr>
          <w:rFonts w:ascii="Palatino Linotype" w:eastAsia="MS Mincho" w:hAnsi="Palatino Linotype" w:cs="Times New Roman"/>
          <w:b/>
          <w:color w:val="000000"/>
          <w:sz w:val="24"/>
          <w:szCs w:val="24"/>
          <w:lang w:val="es-ES_tradnl" w:eastAsia="es-ES"/>
        </w:rPr>
        <w:t>SÉPTIMO</w:t>
      </w:r>
      <w:r w:rsidRPr="00F37746">
        <w:rPr>
          <w:rFonts w:ascii="Palatino Linotype" w:eastAsia="MS Gothic" w:hAnsi="Palatino Linotype" w:cs="Times New Roman"/>
          <w:b/>
          <w:sz w:val="24"/>
          <w:szCs w:val="24"/>
        </w:rPr>
        <w:t xml:space="preserve">. </w:t>
      </w:r>
      <w:bookmarkEnd w:id="75"/>
      <w:bookmarkEnd w:id="76"/>
      <w:bookmarkEnd w:id="77"/>
      <w:bookmarkEnd w:id="78"/>
      <w:bookmarkEnd w:id="79"/>
      <w:bookmarkEnd w:id="80"/>
      <w:bookmarkEnd w:id="81"/>
      <w:bookmarkEnd w:id="82"/>
      <w:bookmarkEnd w:id="83"/>
      <w:bookmarkEnd w:id="84"/>
      <w:r w:rsidR="009B4025" w:rsidRPr="00F37746">
        <w:rPr>
          <w:rFonts w:ascii="Palatino Linotype" w:eastAsia="MS Mincho" w:hAnsi="Palatino Linotype" w:cs="Times New Roman"/>
          <w:b/>
          <w:color w:val="000000"/>
          <w:sz w:val="24"/>
          <w:szCs w:val="24"/>
          <w:lang w:val="es-ES_tradnl" w:eastAsia="es-ES"/>
        </w:rPr>
        <w:t>De la decisión.</w:t>
      </w:r>
      <w:bookmarkEnd w:id="85"/>
      <w:r w:rsidR="009B4025" w:rsidRPr="00F37746">
        <w:rPr>
          <w:rFonts w:ascii="Palatino Linotype" w:eastAsia="MS Mincho" w:hAnsi="Palatino Linotype" w:cs="Times New Roman"/>
          <w:b/>
          <w:color w:val="000000"/>
          <w:sz w:val="24"/>
          <w:szCs w:val="24"/>
          <w:lang w:val="es-ES_tradnl" w:eastAsia="es-ES"/>
        </w:rPr>
        <w:t xml:space="preserve"> </w:t>
      </w:r>
    </w:p>
    <w:p w14:paraId="554C612D" w14:textId="77777777" w:rsidR="004024B0" w:rsidRPr="00F37746" w:rsidRDefault="004024B0" w:rsidP="009B4025">
      <w:pPr>
        <w:keepNext/>
        <w:keepLines/>
        <w:spacing w:before="40" w:after="0" w:line="360" w:lineRule="auto"/>
        <w:outlineLvl w:val="1"/>
        <w:rPr>
          <w:rFonts w:ascii="Palatino Linotype" w:eastAsia="MS Mincho" w:hAnsi="Palatino Linotype" w:cs="Times New Roman"/>
          <w:b/>
          <w:color w:val="000000"/>
          <w:sz w:val="24"/>
          <w:szCs w:val="24"/>
          <w:lang w:val="es-ES_tradnl" w:eastAsia="es-ES"/>
        </w:rPr>
      </w:pPr>
    </w:p>
    <w:p w14:paraId="6E38CCB8" w14:textId="77777777" w:rsidR="00790188" w:rsidRPr="00F37746" w:rsidRDefault="00360570" w:rsidP="00C46F3C">
      <w:pPr>
        <w:numPr>
          <w:ilvl w:val="0"/>
          <w:numId w:val="1"/>
        </w:numPr>
        <w:spacing w:before="240" w:after="240" w:line="360" w:lineRule="auto"/>
        <w:ind w:left="0" w:right="49" w:firstLine="0"/>
        <w:contextualSpacing/>
        <w:jc w:val="both"/>
        <w:rPr>
          <w:rFonts w:ascii="Palatino Linotype" w:eastAsia="MS Mincho" w:hAnsi="Palatino Linotype" w:cs="Times New Roman"/>
          <w:color w:val="000000"/>
          <w:sz w:val="24"/>
          <w:szCs w:val="24"/>
          <w:lang w:val="es-ES" w:eastAsia="es-ES"/>
        </w:rPr>
      </w:pPr>
      <w:r w:rsidRPr="00F37746">
        <w:rPr>
          <w:rFonts w:ascii="Palatino Linotype" w:eastAsia="Times New Roman" w:hAnsi="Palatino Linotype" w:cs="Tahoma"/>
          <w:sz w:val="24"/>
          <w:szCs w:val="24"/>
          <w:lang w:eastAsia="es-ES"/>
        </w:rPr>
        <w:t>Con base en todo lo</w:t>
      </w:r>
      <w:r w:rsidR="009B4025" w:rsidRPr="00F37746">
        <w:rPr>
          <w:rFonts w:ascii="Palatino Linotype" w:eastAsia="Times New Roman" w:hAnsi="Palatino Linotype" w:cs="Tahoma"/>
          <w:sz w:val="24"/>
          <w:szCs w:val="24"/>
          <w:lang w:eastAsia="es-ES"/>
        </w:rPr>
        <w:t xml:space="preserve"> expuesto,</w:t>
      </w:r>
      <w:r w:rsidR="00DA7901" w:rsidRPr="00F37746">
        <w:rPr>
          <w:rFonts w:ascii="Palatino Linotype" w:eastAsia="Times New Roman" w:hAnsi="Palatino Linotype" w:cs="Tahoma"/>
          <w:sz w:val="24"/>
          <w:szCs w:val="24"/>
          <w:lang w:eastAsia="es-ES"/>
        </w:rPr>
        <w:t xml:space="preserve"> y</w:t>
      </w:r>
      <w:r w:rsidR="009B4025" w:rsidRPr="00F37746">
        <w:rPr>
          <w:rFonts w:ascii="Palatino Linotype" w:eastAsia="Times New Roman" w:hAnsi="Palatino Linotype" w:cs="Tahoma"/>
          <w:sz w:val="24"/>
          <w:szCs w:val="24"/>
          <w:lang w:eastAsia="es-ES"/>
        </w:rPr>
        <w:t xml:space="preserve"> con fundamento en el artículo 186, fracción III, de la Ley de Transparencia y Acceso a la Información Pública del Estado de México y Municipios, este</w:t>
      </w:r>
      <w:r w:rsidRPr="00F37746">
        <w:rPr>
          <w:rFonts w:ascii="Palatino Linotype" w:eastAsia="Times New Roman" w:hAnsi="Palatino Linotype" w:cs="Tahoma"/>
          <w:sz w:val="24"/>
          <w:szCs w:val="24"/>
          <w:lang w:eastAsia="es-ES"/>
        </w:rPr>
        <w:t xml:space="preserve"> Instituto considera procedente </w:t>
      </w:r>
      <w:r w:rsidR="00C877BB" w:rsidRPr="00F37746">
        <w:rPr>
          <w:rFonts w:ascii="Palatino Linotype" w:eastAsia="Times New Roman" w:hAnsi="Palatino Linotype" w:cs="Tahoma"/>
          <w:b/>
          <w:sz w:val="24"/>
          <w:szCs w:val="24"/>
          <w:lang w:eastAsia="es-ES"/>
        </w:rPr>
        <w:t>REVOCAR</w:t>
      </w:r>
      <w:r w:rsidR="00C46F3C" w:rsidRPr="00F37746">
        <w:rPr>
          <w:rFonts w:ascii="Palatino Linotype" w:eastAsia="Times New Roman" w:hAnsi="Palatino Linotype" w:cs="Tahoma"/>
          <w:b/>
          <w:sz w:val="24"/>
          <w:szCs w:val="24"/>
          <w:lang w:eastAsia="es-ES"/>
        </w:rPr>
        <w:t xml:space="preserve"> </w:t>
      </w:r>
      <w:r w:rsidR="00C46F3C" w:rsidRPr="00F37746">
        <w:rPr>
          <w:rFonts w:ascii="Palatino Linotype" w:eastAsia="Times New Roman" w:hAnsi="Palatino Linotype" w:cs="Tahoma"/>
          <w:sz w:val="24"/>
          <w:szCs w:val="24"/>
          <w:lang w:eastAsia="es-ES"/>
        </w:rPr>
        <w:t xml:space="preserve">el cambio de </w:t>
      </w:r>
      <w:proofErr w:type="gramStart"/>
      <w:r w:rsidR="00C46F3C" w:rsidRPr="00F37746">
        <w:rPr>
          <w:rFonts w:ascii="Palatino Linotype" w:eastAsia="Times New Roman" w:hAnsi="Palatino Linotype" w:cs="Tahoma"/>
          <w:sz w:val="24"/>
          <w:szCs w:val="24"/>
          <w:lang w:eastAsia="es-ES"/>
        </w:rPr>
        <w:t xml:space="preserve">modalidad </w:t>
      </w:r>
      <w:r w:rsidR="00C877BB" w:rsidRPr="00F37746">
        <w:rPr>
          <w:rFonts w:ascii="Palatino Linotype" w:eastAsia="Times New Roman" w:hAnsi="Palatino Linotype" w:cs="Tahoma"/>
          <w:b/>
          <w:sz w:val="24"/>
          <w:szCs w:val="24"/>
          <w:lang w:eastAsia="es-ES"/>
        </w:rPr>
        <w:t xml:space="preserve"> </w:t>
      </w:r>
      <w:r w:rsidR="00C46F3C" w:rsidRPr="00F37746">
        <w:rPr>
          <w:rFonts w:ascii="Palatino Linotype" w:eastAsia="Times New Roman" w:hAnsi="Palatino Linotype" w:cs="Tahoma"/>
          <w:b/>
          <w:sz w:val="24"/>
          <w:szCs w:val="24"/>
          <w:lang w:eastAsia="es-ES"/>
        </w:rPr>
        <w:t>pretendido</w:t>
      </w:r>
      <w:proofErr w:type="gramEnd"/>
      <w:r w:rsidR="00C46F3C" w:rsidRPr="00F37746">
        <w:rPr>
          <w:rFonts w:ascii="Palatino Linotype" w:eastAsia="Times New Roman" w:hAnsi="Palatino Linotype" w:cs="Tahoma"/>
          <w:b/>
          <w:sz w:val="24"/>
          <w:szCs w:val="24"/>
          <w:lang w:eastAsia="es-ES"/>
        </w:rPr>
        <w:t xml:space="preserve"> por </w:t>
      </w:r>
      <w:r w:rsidR="008607A3" w:rsidRPr="00F37746">
        <w:rPr>
          <w:rFonts w:ascii="Palatino Linotype" w:eastAsia="Times New Roman" w:hAnsi="Palatino Linotype" w:cs="Tahoma"/>
          <w:sz w:val="24"/>
          <w:szCs w:val="24"/>
          <w:lang w:eastAsia="es-ES"/>
        </w:rPr>
        <w:t xml:space="preserve">el </w:t>
      </w:r>
      <w:r w:rsidR="008607A3" w:rsidRPr="00F37746">
        <w:rPr>
          <w:rFonts w:ascii="Palatino Linotype" w:eastAsia="Times New Roman" w:hAnsi="Palatino Linotype" w:cs="Tahoma"/>
          <w:b/>
          <w:sz w:val="24"/>
          <w:szCs w:val="24"/>
          <w:lang w:eastAsia="es-ES"/>
        </w:rPr>
        <w:t xml:space="preserve">Ayuntamiento de </w:t>
      </w:r>
      <w:r w:rsidR="00C46F3C" w:rsidRPr="00F37746">
        <w:rPr>
          <w:rFonts w:ascii="Palatino Linotype" w:eastAsia="Times New Roman" w:hAnsi="Palatino Linotype" w:cs="Tahoma"/>
          <w:b/>
          <w:sz w:val="24"/>
          <w:szCs w:val="24"/>
          <w:lang w:eastAsia="es-ES"/>
        </w:rPr>
        <w:t>Tenancingo a través de su respuesta</w:t>
      </w:r>
      <w:r w:rsidR="009B4025" w:rsidRPr="00F37746">
        <w:rPr>
          <w:rFonts w:ascii="Palatino Linotype" w:eastAsia="Times New Roman" w:hAnsi="Palatino Linotype" w:cs="Tahoma"/>
          <w:sz w:val="24"/>
          <w:szCs w:val="24"/>
          <w:lang w:eastAsia="es-ES"/>
        </w:rPr>
        <w:t>,</w:t>
      </w:r>
      <w:r w:rsidR="009B4025" w:rsidRPr="00F37746">
        <w:rPr>
          <w:rFonts w:ascii="Palatino Linotype" w:eastAsia="Calibri" w:hAnsi="Palatino Linotype" w:cs="Tahoma"/>
          <w:sz w:val="24"/>
          <w:szCs w:val="24"/>
        </w:rPr>
        <w:t xml:space="preserve"> </w:t>
      </w:r>
      <w:r w:rsidR="009B4025" w:rsidRPr="00F37746">
        <w:rPr>
          <w:rFonts w:ascii="Palatino Linotype" w:eastAsia="Times New Roman" w:hAnsi="Palatino Linotype" w:cs="Tahoma"/>
          <w:sz w:val="24"/>
          <w:szCs w:val="24"/>
          <w:lang w:eastAsia="es-ES"/>
        </w:rPr>
        <w:t>a efecto de que</w:t>
      </w:r>
      <w:r w:rsidR="00C46F3C" w:rsidRPr="00F37746">
        <w:rPr>
          <w:rFonts w:ascii="Palatino Linotype" w:eastAsia="Times New Roman" w:hAnsi="Palatino Linotype" w:cs="Tahoma"/>
          <w:sz w:val="24"/>
          <w:szCs w:val="24"/>
          <w:lang w:eastAsia="es-ES"/>
        </w:rPr>
        <w:t xml:space="preserve"> ponga a disposición del hoy </w:t>
      </w:r>
      <w:r w:rsidR="00C46F3C" w:rsidRPr="00F37746">
        <w:rPr>
          <w:rFonts w:ascii="Palatino Linotype" w:eastAsia="Times New Roman" w:hAnsi="Palatino Linotype" w:cs="Tahoma"/>
          <w:b/>
          <w:sz w:val="24"/>
          <w:szCs w:val="24"/>
          <w:lang w:eastAsia="es-ES"/>
        </w:rPr>
        <w:t>RECURRENTE</w:t>
      </w:r>
      <w:r w:rsidR="00C46F3C" w:rsidRPr="00F37746">
        <w:rPr>
          <w:rFonts w:ascii="Palatino Linotype" w:eastAsia="Times New Roman" w:hAnsi="Palatino Linotype" w:cs="Tahoma"/>
          <w:sz w:val="24"/>
          <w:szCs w:val="24"/>
          <w:lang w:eastAsia="es-ES"/>
        </w:rPr>
        <w:t xml:space="preserve"> las documentales referidas en la solicitud de información </w:t>
      </w:r>
      <w:r w:rsidR="00C46F3C" w:rsidRPr="00F37746">
        <w:rPr>
          <w:rFonts w:ascii="Palatino Linotype" w:hAnsi="Palatino Linotype"/>
          <w:b/>
          <w:bCs/>
          <w:color w:val="000000" w:themeColor="text1"/>
          <w:sz w:val="24"/>
          <w:szCs w:val="24"/>
        </w:rPr>
        <w:t>00025/TENANCIN/IP/2021</w:t>
      </w:r>
      <w:r w:rsidR="00DA7901" w:rsidRPr="00F37746">
        <w:rPr>
          <w:rFonts w:ascii="Palatino Linotype" w:eastAsia="MS Mincho" w:hAnsi="Palatino Linotype" w:cs="Times New Roman"/>
          <w:sz w:val="24"/>
          <w:szCs w:val="24"/>
          <w:lang w:val="es-ES_tradnl" w:eastAsia="es-ES"/>
        </w:rPr>
        <w:t>.</w:t>
      </w:r>
    </w:p>
    <w:p w14:paraId="141292BA" w14:textId="77777777" w:rsidR="00DA7901" w:rsidRPr="00F37746" w:rsidRDefault="00DA7901" w:rsidP="008607A3">
      <w:pPr>
        <w:rPr>
          <w:rFonts w:ascii="Palatino Linotype" w:eastAsia="MS Mincho" w:hAnsi="Palatino Linotype" w:cs="Times New Roman"/>
          <w:color w:val="000000"/>
          <w:sz w:val="24"/>
          <w:szCs w:val="24"/>
          <w:lang w:val="es-ES" w:eastAsia="es-ES"/>
        </w:rPr>
      </w:pPr>
    </w:p>
    <w:p w14:paraId="2793A1FE" w14:textId="77777777" w:rsidR="004024B0" w:rsidRPr="00F37746" w:rsidRDefault="00790188" w:rsidP="00DA7901">
      <w:pPr>
        <w:numPr>
          <w:ilvl w:val="0"/>
          <w:numId w:val="1"/>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F37746">
        <w:rPr>
          <w:rFonts w:ascii="Palatino Linotype" w:eastAsia="MS Mincho" w:hAnsi="Palatino Linotype" w:cs="Times New Roman"/>
          <w:color w:val="000000"/>
          <w:sz w:val="24"/>
          <w:szCs w:val="24"/>
          <w:lang w:val="es-ES" w:eastAsia="es-ES"/>
        </w:rPr>
        <w:t xml:space="preserve">Por lo anteriormente expuesto y fundado, este </w:t>
      </w:r>
      <w:r w:rsidRPr="00F37746">
        <w:rPr>
          <w:rFonts w:ascii="Palatino Linotype" w:eastAsia="MS Mincho" w:hAnsi="Palatino Linotype" w:cs="Times New Roman"/>
          <w:b/>
          <w:bCs/>
          <w:color w:val="000000"/>
          <w:sz w:val="24"/>
          <w:szCs w:val="24"/>
          <w:lang w:val="es-ES" w:eastAsia="es-ES"/>
        </w:rPr>
        <w:t>ÓRGANO GARANTE</w:t>
      </w:r>
      <w:r w:rsidRPr="00F37746">
        <w:rPr>
          <w:rFonts w:ascii="Palatino Linotype" w:eastAsia="MS Mincho" w:hAnsi="Palatino Linotype" w:cs="Times New Roman"/>
          <w:color w:val="000000"/>
          <w:sz w:val="24"/>
          <w:szCs w:val="24"/>
          <w:lang w:val="es-ES" w:eastAsia="es-ES"/>
        </w:rPr>
        <w:t xml:space="preserve"> emite los siguientes:</w:t>
      </w:r>
    </w:p>
    <w:p w14:paraId="65BA5E7E" w14:textId="77777777" w:rsidR="004024B0" w:rsidRPr="00F37746" w:rsidRDefault="004024B0" w:rsidP="004024B0">
      <w:pPr>
        <w:spacing w:after="0" w:line="360" w:lineRule="auto"/>
        <w:ind w:right="49"/>
        <w:contextualSpacing/>
        <w:jc w:val="both"/>
        <w:rPr>
          <w:rFonts w:ascii="Palatino Linotype" w:eastAsia="MS Mincho" w:hAnsi="Palatino Linotype" w:cs="Times New Roman"/>
          <w:sz w:val="24"/>
          <w:szCs w:val="24"/>
          <w:lang w:val="es-ES_tradnl" w:eastAsia="es-ES"/>
        </w:rPr>
      </w:pPr>
    </w:p>
    <w:p w14:paraId="39C80415" w14:textId="77777777" w:rsidR="002F30B8" w:rsidRPr="00F37746" w:rsidRDefault="002F30B8" w:rsidP="004024B0">
      <w:pPr>
        <w:spacing w:after="0" w:line="360" w:lineRule="auto"/>
        <w:ind w:right="49"/>
        <w:contextualSpacing/>
        <w:jc w:val="both"/>
        <w:rPr>
          <w:rFonts w:ascii="Palatino Linotype" w:eastAsia="MS Mincho" w:hAnsi="Palatino Linotype" w:cs="Times New Roman"/>
          <w:sz w:val="24"/>
          <w:szCs w:val="24"/>
          <w:lang w:val="es-ES_tradnl" w:eastAsia="es-ES"/>
        </w:rPr>
      </w:pPr>
    </w:p>
    <w:p w14:paraId="49515A38" w14:textId="77777777" w:rsidR="002F30B8" w:rsidRPr="00F37746" w:rsidRDefault="002F30B8" w:rsidP="004024B0">
      <w:pPr>
        <w:spacing w:after="0" w:line="360" w:lineRule="auto"/>
        <w:ind w:right="49"/>
        <w:contextualSpacing/>
        <w:jc w:val="both"/>
        <w:rPr>
          <w:rFonts w:ascii="Palatino Linotype" w:eastAsia="MS Mincho" w:hAnsi="Palatino Linotype" w:cs="Times New Roman"/>
          <w:sz w:val="24"/>
          <w:szCs w:val="24"/>
          <w:lang w:val="es-ES_tradnl" w:eastAsia="es-ES"/>
        </w:rPr>
      </w:pPr>
    </w:p>
    <w:p w14:paraId="50FEDFD9" w14:textId="77777777" w:rsidR="00DF768C" w:rsidRPr="00F37746" w:rsidRDefault="00DF768C" w:rsidP="008B13FD">
      <w:pPr>
        <w:pStyle w:val="Ttulo1"/>
        <w:jc w:val="center"/>
        <w:rPr>
          <w:rFonts w:eastAsia="Times New Roman"/>
          <w:b/>
          <w:szCs w:val="24"/>
          <w:lang w:val="es-ES_tradnl" w:eastAsia="es-ES"/>
        </w:rPr>
      </w:pPr>
      <w:bookmarkStart w:id="86" w:name="_Toc68797231"/>
      <w:r w:rsidRPr="00F37746">
        <w:rPr>
          <w:rFonts w:eastAsia="Times New Roman"/>
          <w:b/>
          <w:szCs w:val="24"/>
          <w:lang w:val="es-ES_tradnl" w:eastAsia="es-ES"/>
        </w:rPr>
        <w:lastRenderedPageBreak/>
        <w:t>R E S O L U T I V O S</w:t>
      </w:r>
      <w:bookmarkEnd w:id="86"/>
    </w:p>
    <w:p w14:paraId="5CDE68F0" w14:textId="77777777" w:rsidR="008B13FD" w:rsidRPr="00F37746" w:rsidRDefault="008B13FD" w:rsidP="008B13FD">
      <w:pPr>
        <w:rPr>
          <w:rFonts w:ascii="Palatino Linotype" w:hAnsi="Palatino Linotype"/>
          <w:sz w:val="24"/>
          <w:szCs w:val="24"/>
          <w:lang w:val="es-ES_tradnl" w:eastAsia="es-ES"/>
        </w:rPr>
      </w:pPr>
    </w:p>
    <w:p w14:paraId="5B6CA89C" w14:textId="77777777" w:rsidR="008B13FD" w:rsidRPr="00F37746" w:rsidRDefault="008B13FD" w:rsidP="008B13FD">
      <w:pPr>
        <w:spacing w:after="0" w:line="360" w:lineRule="auto"/>
        <w:jc w:val="both"/>
        <w:rPr>
          <w:rFonts w:ascii="Palatino Linotype" w:eastAsia="MS Mincho" w:hAnsi="Palatino Linotype" w:cs="Times New Roman"/>
          <w:sz w:val="24"/>
          <w:szCs w:val="24"/>
          <w:lang w:val="es-ES" w:eastAsia="es-ES"/>
        </w:rPr>
      </w:pPr>
      <w:bookmarkStart w:id="87" w:name="_Toc477277072"/>
      <w:bookmarkStart w:id="88" w:name="_Toc477279135"/>
      <w:bookmarkStart w:id="89" w:name="_Toc477279489"/>
      <w:bookmarkStart w:id="90" w:name="_Toc477283989"/>
      <w:bookmarkStart w:id="91" w:name="_Toc477284979"/>
      <w:bookmarkStart w:id="92" w:name="_Toc480361572"/>
      <w:bookmarkStart w:id="93" w:name="_Toc480483989"/>
      <w:bookmarkStart w:id="94" w:name="_Toc480484730"/>
      <w:bookmarkStart w:id="95" w:name="_Toc482099763"/>
      <w:bookmarkStart w:id="96" w:name="_Toc482178654"/>
      <w:bookmarkStart w:id="97" w:name="_Toc482178747"/>
      <w:bookmarkStart w:id="98" w:name="_Toc485890649"/>
      <w:r w:rsidRPr="00F37746">
        <w:rPr>
          <w:rFonts w:ascii="Palatino Linotype" w:eastAsia="MS Gothic" w:hAnsi="Palatino Linotype" w:cs="Times New Roman"/>
          <w:b/>
          <w:color w:val="000000"/>
          <w:sz w:val="24"/>
          <w:szCs w:val="24"/>
        </w:rPr>
        <w:t>PRIMERO.</w:t>
      </w:r>
      <w:bookmarkEnd w:id="87"/>
      <w:bookmarkEnd w:id="88"/>
      <w:bookmarkEnd w:id="89"/>
      <w:bookmarkEnd w:id="90"/>
      <w:bookmarkEnd w:id="91"/>
      <w:bookmarkEnd w:id="92"/>
      <w:bookmarkEnd w:id="93"/>
      <w:bookmarkEnd w:id="94"/>
      <w:bookmarkEnd w:id="95"/>
      <w:bookmarkEnd w:id="96"/>
      <w:bookmarkEnd w:id="97"/>
      <w:bookmarkEnd w:id="98"/>
      <w:r w:rsidRPr="00F37746">
        <w:rPr>
          <w:rFonts w:ascii="Palatino Linotype" w:eastAsia="MS Gothic" w:hAnsi="Palatino Linotype" w:cs="Times New Roman"/>
          <w:b/>
          <w:color w:val="000000"/>
          <w:sz w:val="24"/>
          <w:szCs w:val="24"/>
        </w:rPr>
        <w:t xml:space="preserve"> </w:t>
      </w:r>
      <w:r w:rsidRPr="00F37746">
        <w:rPr>
          <w:rFonts w:ascii="Palatino Linotype" w:eastAsia="MS Mincho" w:hAnsi="Palatino Linotype" w:cs="Times New Roman"/>
          <w:sz w:val="24"/>
          <w:szCs w:val="24"/>
          <w:lang w:val="es-ES_tradnl" w:eastAsia="es-ES"/>
        </w:rPr>
        <w:t>Resultan</w:t>
      </w:r>
      <w:r w:rsidR="00DA7901" w:rsidRPr="00F37746">
        <w:rPr>
          <w:rFonts w:ascii="Palatino Linotype" w:eastAsia="MS Mincho" w:hAnsi="Palatino Linotype" w:cs="Times New Roman"/>
          <w:sz w:val="24"/>
          <w:szCs w:val="24"/>
          <w:lang w:val="es-ES_tradnl" w:eastAsia="es-ES"/>
        </w:rPr>
        <w:t xml:space="preserve"> </w:t>
      </w:r>
      <w:r w:rsidRPr="00F37746">
        <w:rPr>
          <w:rFonts w:ascii="Palatino Linotype" w:eastAsia="MS Mincho" w:hAnsi="Palatino Linotype" w:cs="Times New Roman"/>
          <w:sz w:val="24"/>
          <w:szCs w:val="24"/>
          <w:lang w:val="es-ES_tradnl" w:eastAsia="es-ES"/>
        </w:rPr>
        <w:t>fundadas las</w:t>
      </w:r>
      <w:r w:rsidRPr="00F37746">
        <w:rPr>
          <w:rFonts w:ascii="Palatino Linotype" w:eastAsia="MS Mincho" w:hAnsi="Palatino Linotype" w:cs="Times New Roman"/>
          <w:b/>
          <w:sz w:val="24"/>
          <w:szCs w:val="24"/>
          <w:lang w:val="es-ES_tradnl" w:eastAsia="es-ES"/>
        </w:rPr>
        <w:t xml:space="preserve"> </w:t>
      </w:r>
      <w:r w:rsidRPr="00F37746">
        <w:rPr>
          <w:rFonts w:ascii="Palatino Linotype" w:eastAsia="MS Mincho" w:hAnsi="Palatino Linotype" w:cs="Times New Roman"/>
          <w:sz w:val="24"/>
          <w:szCs w:val="24"/>
          <w:lang w:val="es-ES" w:eastAsia="es-ES"/>
        </w:rPr>
        <w:t>razones o motivos de inconformidad hechos valer en el recurso de revisión</w:t>
      </w:r>
      <w:r w:rsidR="00C46F3C" w:rsidRPr="00F37746">
        <w:rPr>
          <w:rFonts w:ascii="Palatino Linotype" w:eastAsia="MS Mincho" w:hAnsi="Palatino Linotype" w:cs="Times New Roman"/>
          <w:b/>
          <w:bCs/>
          <w:sz w:val="24"/>
          <w:szCs w:val="24"/>
          <w:lang w:eastAsia="es-ES"/>
        </w:rPr>
        <w:t xml:space="preserve"> 00863/INFOEM/IP/RR/2021</w:t>
      </w:r>
      <w:r w:rsidRPr="00F37746">
        <w:rPr>
          <w:rFonts w:ascii="Palatino Linotype" w:eastAsia="MS Mincho" w:hAnsi="Palatino Linotype" w:cs="Times New Roman"/>
          <w:b/>
          <w:bCs/>
          <w:sz w:val="24"/>
          <w:szCs w:val="24"/>
          <w:lang w:val="es-ES_tradnl" w:eastAsia="es-ES"/>
        </w:rPr>
        <w:t xml:space="preserve">, </w:t>
      </w:r>
      <w:r w:rsidRPr="00F37746">
        <w:rPr>
          <w:rFonts w:ascii="Palatino Linotype" w:eastAsia="MS Mincho" w:hAnsi="Palatino Linotype" w:cs="Times New Roman"/>
          <w:bCs/>
          <w:sz w:val="24"/>
          <w:szCs w:val="24"/>
          <w:lang w:val="es-ES_tradnl" w:eastAsia="es-ES"/>
        </w:rPr>
        <w:t xml:space="preserve">en términos de los </w:t>
      </w:r>
      <w:r w:rsidRPr="00F37746">
        <w:rPr>
          <w:rFonts w:ascii="Palatino Linotype" w:eastAsia="MS Mincho" w:hAnsi="Palatino Linotype" w:cs="Times New Roman"/>
          <w:b/>
          <w:bCs/>
          <w:sz w:val="24"/>
          <w:szCs w:val="24"/>
          <w:lang w:val="es-ES_tradnl" w:eastAsia="es-ES"/>
        </w:rPr>
        <w:t xml:space="preserve">Considerandos QUINTO y SEXTO </w:t>
      </w:r>
      <w:r w:rsidRPr="00F37746">
        <w:rPr>
          <w:rFonts w:ascii="Palatino Linotype" w:eastAsia="MS Mincho" w:hAnsi="Palatino Linotype" w:cs="Times New Roman"/>
          <w:bCs/>
          <w:sz w:val="24"/>
          <w:szCs w:val="24"/>
          <w:lang w:val="es-ES_tradnl" w:eastAsia="es-ES"/>
        </w:rPr>
        <w:t>de la presente resolución.</w:t>
      </w:r>
    </w:p>
    <w:p w14:paraId="728D5850" w14:textId="77777777" w:rsidR="008B13FD" w:rsidRPr="00F37746" w:rsidRDefault="008B13FD" w:rsidP="008B13FD">
      <w:pPr>
        <w:tabs>
          <w:tab w:val="left" w:pos="3330"/>
        </w:tabs>
        <w:spacing w:after="0" w:line="360" w:lineRule="auto"/>
        <w:jc w:val="both"/>
        <w:rPr>
          <w:rFonts w:ascii="Palatino Linotype" w:eastAsia="MS Mincho" w:hAnsi="Palatino Linotype" w:cs="Times New Roman"/>
          <w:sz w:val="24"/>
          <w:szCs w:val="24"/>
          <w:lang w:val="es-ES_tradnl" w:eastAsia="es-ES"/>
        </w:rPr>
      </w:pPr>
      <w:r w:rsidRPr="00F37746">
        <w:rPr>
          <w:rFonts w:ascii="Palatino Linotype" w:eastAsia="MS Mincho" w:hAnsi="Palatino Linotype" w:cs="Times New Roman"/>
          <w:sz w:val="24"/>
          <w:szCs w:val="24"/>
          <w:lang w:val="es-ES_tradnl" w:eastAsia="es-ES"/>
        </w:rPr>
        <w:tab/>
      </w:r>
    </w:p>
    <w:p w14:paraId="3381E7A1" w14:textId="77777777" w:rsidR="0010587A" w:rsidRPr="00F37746" w:rsidRDefault="008B13FD" w:rsidP="00AF7EC2">
      <w:pPr>
        <w:spacing w:after="0" w:line="360" w:lineRule="auto"/>
        <w:contextualSpacing/>
        <w:jc w:val="both"/>
        <w:rPr>
          <w:rFonts w:ascii="Palatino Linotype" w:eastAsia="Times New Roman" w:hAnsi="Palatino Linotype" w:cs="Arial"/>
          <w:color w:val="000000"/>
          <w:sz w:val="24"/>
          <w:szCs w:val="24"/>
          <w:lang w:val="es-ES" w:eastAsia="es-ES"/>
        </w:rPr>
      </w:pPr>
      <w:r w:rsidRPr="00F37746">
        <w:rPr>
          <w:rFonts w:ascii="Palatino Linotype" w:eastAsia="MS Mincho" w:hAnsi="Palatino Linotype" w:cs="Times New Roman"/>
          <w:b/>
          <w:color w:val="000000"/>
          <w:sz w:val="24"/>
          <w:szCs w:val="24"/>
          <w:lang w:val="es-ES_tradnl" w:eastAsia="es-ES"/>
        </w:rPr>
        <w:t>SEGUNDO.</w:t>
      </w:r>
      <w:r w:rsidRPr="00F37746">
        <w:rPr>
          <w:rFonts w:ascii="Palatino Linotype" w:eastAsia="MS Gothic" w:hAnsi="Palatino Linotype" w:cs="Times New Roman"/>
          <w:b/>
          <w:color w:val="000000"/>
          <w:sz w:val="24"/>
          <w:szCs w:val="24"/>
        </w:rPr>
        <w:t xml:space="preserve"> </w:t>
      </w:r>
      <w:r w:rsidRPr="00F37746">
        <w:rPr>
          <w:rFonts w:ascii="Palatino Linotype" w:eastAsia="MS Gothic" w:hAnsi="Palatino Linotype" w:cs="Times New Roman"/>
          <w:color w:val="000000"/>
          <w:sz w:val="24"/>
          <w:szCs w:val="24"/>
        </w:rPr>
        <w:t>Se</w:t>
      </w:r>
      <w:r w:rsidR="00C877BB" w:rsidRPr="00F37746">
        <w:rPr>
          <w:rFonts w:ascii="Palatino Linotype" w:eastAsia="MS Gothic" w:hAnsi="Palatino Linotype" w:cs="Times New Roman"/>
          <w:b/>
          <w:color w:val="000000"/>
          <w:sz w:val="24"/>
          <w:szCs w:val="24"/>
        </w:rPr>
        <w:t xml:space="preserve"> REVOCA</w:t>
      </w:r>
      <w:r w:rsidR="00DA7901" w:rsidRPr="00F37746">
        <w:rPr>
          <w:rFonts w:ascii="Palatino Linotype" w:eastAsia="MS Gothic" w:hAnsi="Palatino Linotype" w:cs="Times New Roman"/>
          <w:b/>
          <w:color w:val="000000"/>
          <w:sz w:val="24"/>
          <w:szCs w:val="24"/>
        </w:rPr>
        <w:t xml:space="preserve"> </w:t>
      </w:r>
      <w:r w:rsidRPr="00F37746">
        <w:rPr>
          <w:rFonts w:ascii="Palatino Linotype" w:eastAsia="MS Gothic" w:hAnsi="Palatino Linotype" w:cs="Times New Roman"/>
          <w:color w:val="000000"/>
          <w:sz w:val="24"/>
          <w:szCs w:val="24"/>
        </w:rPr>
        <w:t>la respuesta emitida</w:t>
      </w:r>
      <w:r w:rsidRPr="00F37746">
        <w:rPr>
          <w:rFonts w:ascii="Palatino Linotype" w:eastAsia="Times New Roman" w:hAnsi="Palatino Linotype" w:cs="Arial"/>
          <w:color w:val="000000"/>
          <w:sz w:val="24"/>
          <w:szCs w:val="24"/>
          <w:lang w:val="es-ES" w:eastAsia="es-ES"/>
        </w:rPr>
        <w:t xml:space="preserve"> por el </w:t>
      </w:r>
      <w:r w:rsidRPr="00F37746">
        <w:rPr>
          <w:rFonts w:ascii="Palatino Linotype" w:eastAsia="Times New Roman" w:hAnsi="Palatino Linotype" w:cs="Arial"/>
          <w:b/>
          <w:color w:val="000000"/>
          <w:sz w:val="24"/>
          <w:szCs w:val="24"/>
          <w:lang w:val="es-ES" w:eastAsia="es-ES"/>
        </w:rPr>
        <w:t xml:space="preserve">Ayuntamiento de </w:t>
      </w:r>
      <w:r w:rsidR="00C46F3C" w:rsidRPr="00F37746">
        <w:rPr>
          <w:rFonts w:ascii="Palatino Linotype" w:eastAsia="Times New Roman" w:hAnsi="Palatino Linotype" w:cs="Arial"/>
          <w:b/>
          <w:color w:val="000000"/>
          <w:sz w:val="24"/>
          <w:szCs w:val="24"/>
          <w:lang w:val="es-ES" w:eastAsia="es-ES"/>
        </w:rPr>
        <w:t>Tenancingo</w:t>
      </w:r>
      <w:r w:rsidR="00DA7901" w:rsidRPr="00F37746">
        <w:rPr>
          <w:rFonts w:ascii="Palatino Linotype" w:eastAsia="Times New Roman" w:hAnsi="Palatino Linotype" w:cs="Arial"/>
          <w:b/>
          <w:color w:val="000000"/>
          <w:sz w:val="24"/>
          <w:szCs w:val="24"/>
          <w:lang w:val="es-ES" w:eastAsia="es-ES"/>
        </w:rPr>
        <w:t xml:space="preserve"> </w:t>
      </w:r>
      <w:r w:rsidRPr="00F37746">
        <w:rPr>
          <w:rFonts w:ascii="Palatino Linotype" w:eastAsia="Times New Roman" w:hAnsi="Palatino Linotype" w:cs="Arial"/>
          <w:color w:val="000000"/>
          <w:sz w:val="24"/>
          <w:szCs w:val="24"/>
          <w:lang w:val="es-ES_tradnl" w:eastAsia="es-ES"/>
        </w:rPr>
        <w:t xml:space="preserve">y se </w:t>
      </w:r>
      <w:r w:rsidRPr="00F37746">
        <w:rPr>
          <w:rFonts w:ascii="Palatino Linotype" w:eastAsia="Times New Roman" w:hAnsi="Palatino Linotype" w:cs="Arial"/>
          <w:b/>
          <w:color w:val="000000"/>
          <w:sz w:val="24"/>
          <w:szCs w:val="24"/>
          <w:lang w:val="es-ES_tradnl" w:eastAsia="es-ES"/>
        </w:rPr>
        <w:t>ORDENA</w:t>
      </w:r>
      <w:r w:rsidRPr="00F37746">
        <w:rPr>
          <w:rFonts w:ascii="Palatino Linotype" w:eastAsia="Times New Roman" w:hAnsi="Palatino Linotype" w:cs="Arial"/>
          <w:color w:val="000000"/>
          <w:sz w:val="24"/>
          <w:szCs w:val="24"/>
          <w:lang w:val="es-ES_tradnl" w:eastAsia="es-ES"/>
        </w:rPr>
        <w:t xml:space="preserve"> entregar </w:t>
      </w:r>
      <w:r w:rsidRPr="00F37746">
        <w:rPr>
          <w:rFonts w:ascii="Palatino Linotype" w:eastAsia="Times New Roman" w:hAnsi="Palatino Linotype" w:cs="Arial"/>
          <w:color w:val="000000"/>
          <w:sz w:val="24"/>
          <w:szCs w:val="24"/>
          <w:lang w:val="es-ES" w:eastAsia="es-ES"/>
        </w:rPr>
        <w:t xml:space="preserve">vía Sistema de Acceso a la Información Mexiquense </w:t>
      </w:r>
      <w:r w:rsidRPr="00F37746">
        <w:rPr>
          <w:rFonts w:ascii="Palatino Linotype" w:eastAsia="Times New Roman" w:hAnsi="Palatino Linotype" w:cs="Arial"/>
          <w:b/>
          <w:color w:val="000000"/>
          <w:sz w:val="24"/>
          <w:szCs w:val="24"/>
          <w:lang w:val="es-ES" w:eastAsia="es-ES"/>
        </w:rPr>
        <w:t>(SAIMEX)</w:t>
      </w:r>
      <w:r w:rsidR="00A032F8" w:rsidRPr="00F37746">
        <w:rPr>
          <w:rFonts w:ascii="Palatino Linotype" w:eastAsia="Times New Roman" w:hAnsi="Palatino Linotype" w:cs="Arial"/>
          <w:color w:val="000000"/>
          <w:sz w:val="24"/>
          <w:szCs w:val="24"/>
          <w:lang w:val="es-ES" w:eastAsia="es-ES"/>
        </w:rPr>
        <w:t xml:space="preserve">, </w:t>
      </w:r>
      <w:r w:rsidR="005674FC" w:rsidRPr="00F37746">
        <w:rPr>
          <w:rFonts w:ascii="Palatino Linotype" w:eastAsia="Times New Roman" w:hAnsi="Palatino Linotype" w:cs="Arial"/>
          <w:color w:val="000000"/>
          <w:sz w:val="24"/>
          <w:szCs w:val="24"/>
          <w:lang w:val="es-ES" w:eastAsia="es-ES"/>
        </w:rPr>
        <w:t xml:space="preserve">de ser procedente </w:t>
      </w:r>
      <w:r w:rsidRPr="00F37746">
        <w:rPr>
          <w:rFonts w:ascii="Palatino Linotype" w:eastAsia="Times New Roman" w:hAnsi="Palatino Linotype" w:cs="Arial"/>
          <w:color w:val="000000"/>
          <w:sz w:val="24"/>
          <w:szCs w:val="24"/>
          <w:lang w:val="es-ES" w:eastAsia="es-ES"/>
        </w:rPr>
        <w:t>en versión pública,</w:t>
      </w:r>
      <w:r w:rsidR="00DA7901" w:rsidRPr="00F37746">
        <w:rPr>
          <w:rFonts w:ascii="Palatino Linotype" w:eastAsia="Times New Roman" w:hAnsi="Palatino Linotype" w:cs="Arial"/>
          <w:color w:val="000000"/>
          <w:sz w:val="24"/>
          <w:szCs w:val="24"/>
          <w:lang w:val="es-ES" w:eastAsia="es-ES"/>
        </w:rPr>
        <w:t xml:space="preserve"> </w:t>
      </w:r>
      <w:r w:rsidR="0070685C" w:rsidRPr="00F37746">
        <w:rPr>
          <w:rFonts w:ascii="Palatino Linotype" w:eastAsia="Times New Roman" w:hAnsi="Palatino Linotype" w:cs="Arial"/>
          <w:color w:val="000000"/>
          <w:sz w:val="24"/>
          <w:szCs w:val="24"/>
          <w:lang w:val="es-ES" w:eastAsia="es-ES"/>
        </w:rPr>
        <w:t xml:space="preserve">la siguiente información: </w:t>
      </w:r>
      <w:r w:rsidRPr="00F37746">
        <w:rPr>
          <w:rFonts w:ascii="Palatino Linotype" w:eastAsia="Times New Roman" w:hAnsi="Palatino Linotype" w:cs="Arial"/>
          <w:color w:val="000000"/>
          <w:sz w:val="24"/>
          <w:szCs w:val="24"/>
          <w:lang w:val="es-ES" w:eastAsia="es-ES"/>
        </w:rPr>
        <w:t xml:space="preserve"> </w:t>
      </w:r>
    </w:p>
    <w:p w14:paraId="199FDAFD" w14:textId="77777777" w:rsidR="00DA7901" w:rsidRPr="00F37746" w:rsidRDefault="00C46F3C" w:rsidP="002F30B8">
      <w:pPr>
        <w:pStyle w:val="Prrafodelista"/>
        <w:numPr>
          <w:ilvl w:val="0"/>
          <w:numId w:val="17"/>
        </w:numPr>
        <w:spacing w:before="240" w:after="240" w:line="360" w:lineRule="auto"/>
        <w:ind w:left="851" w:right="616" w:hanging="284"/>
        <w:jc w:val="both"/>
        <w:rPr>
          <w:rFonts w:ascii="Palatino Linotype" w:eastAsia="MS Mincho" w:hAnsi="Palatino Linotype" w:cs="Times New Roman"/>
          <w:b/>
          <w:sz w:val="24"/>
          <w:szCs w:val="24"/>
          <w:lang w:val="es-ES_tradnl" w:eastAsia="es-ES"/>
        </w:rPr>
      </w:pPr>
      <w:r w:rsidRPr="00F37746">
        <w:rPr>
          <w:rFonts w:ascii="Palatino Linotype" w:eastAsia="MS Mincho" w:hAnsi="Palatino Linotype" w:cs="Times New Roman"/>
          <w:b/>
          <w:sz w:val="24"/>
          <w:szCs w:val="24"/>
          <w:lang w:val="es-ES_tradnl" w:eastAsia="es-ES"/>
        </w:rPr>
        <w:t>Oficios señalados en la solicitud de información</w:t>
      </w:r>
      <w:r w:rsidRPr="00F37746">
        <w:rPr>
          <w:rFonts w:ascii="Verdana" w:hAnsi="Verdana"/>
          <w:b/>
          <w:bCs/>
          <w:color w:val="FF0000"/>
        </w:rPr>
        <w:t xml:space="preserve"> </w:t>
      </w:r>
      <w:r w:rsidRPr="00F37746">
        <w:rPr>
          <w:rFonts w:ascii="Palatino Linotype" w:hAnsi="Palatino Linotype"/>
          <w:b/>
          <w:bCs/>
          <w:color w:val="000000" w:themeColor="text1"/>
          <w:sz w:val="24"/>
          <w:szCs w:val="24"/>
        </w:rPr>
        <w:t xml:space="preserve">00025/TENANCIN/IP/2021. </w:t>
      </w:r>
    </w:p>
    <w:p w14:paraId="24A0EB09" w14:textId="77777777" w:rsidR="00DA7901" w:rsidRPr="00F37746" w:rsidRDefault="00A82767" w:rsidP="00C46F3C">
      <w:pPr>
        <w:spacing w:line="360" w:lineRule="auto"/>
        <w:jc w:val="both"/>
        <w:rPr>
          <w:rFonts w:ascii="Palatino Linotype" w:eastAsia="Calibri" w:hAnsi="Palatino Linotype" w:cs="Arial"/>
          <w:b/>
          <w:bCs/>
          <w:sz w:val="24"/>
          <w:szCs w:val="24"/>
        </w:rPr>
      </w:pPr>
      <w:r w:rsidRPr="00F37746">
        <w:rPr>
          <w:rFonts w:ascii="Palatino Linotype" w:eastAsia="Calibri" w:hAnsi="Palatino Linotype" w:cs="Arial"/>
          <w:sz w:val="24"/>
          <w:szCs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r w:rsidRPr="00F37746">
        <w:rPr>
          <w:rFonts w:ascii="Palatino Linotype" w:eastAsia="Calibri" w:hAnsi="Palatino Linotype" w:cs="Arial"/>
          <w:b/>
          <w:bCs/>
          <w:sz w:val="24"/>
          <w:szCs w:val="24"/>
        </w:rPr>
        <w:t xml:space="preserve">. </w:t>
      </w:r>
    </w:p>
    <w:p w14:paraId="4C658AEA" w14:textId="77777777" w:rsidR="00DA7901" w:rsidRPr="00F37746" w:rsidRDefault="008B13FD" w:rsidP="008B13FD">
      <w:pPr>
        <w:shd w:val="clear" w:color="auto" w:fill="FFFFFF"/>
        <w:spacing w:before="240" w:after="0" w:line="360" w:lineRule="auto"/>
        <w:ind w:right="49"/>
        <w:jc w:val="both"/>
        <w:rPr>
          <w:rFonts w:ascii="Palatino Linotype" w:eastAsia="Times New Roman" w:hAnsi="Palatino Linotype" w:cs="Arial"/>
          <w:color w:val="222222"/>
          <w:sz w:val="24"/>
          <w:szCs w:val="24"/>
          <w:lang w:val="es-ES_tradnl" w:eastAsia="es-MX"/>
        </w:rPr>
      </w:pPr>
      <w:r w:rsidRPr="00F37746">
        <w:rPr>
          <w:rFonts w:ascii="Palatino Linotype" w:eastAsia="Times New Roman" w:hAnsi="Palatino Linotype" w:cs="Arial"/>
          <w:b/>
          <w:bCs/>
          <w:color w:val="222222"/>
          <w:sz w:val="24"/>
          <w:szCs w:val="24"/>
          <w:lang w:val="es-ES_tradnl" w:eastAsia="es-MX"/>
        </w:rPr>
        <w:t xml:space="preserve">TERCERO. </w:t>
      </w:r>
      <w:r w:rsidRPr="00F37746">
        <w:rPr>
          <w:rFonts w:ascii="Palatino Linotype" w:eastAsia="Times New Roman" w:hAnsi="Palatino Linotype" w:cs="Arial"/>
          <w:color w:val="222222"/>
          <w:sz w:val="24"/>
          <w:szCs w:val="24"/>
          <w:lang w:val="es-ES_tradnl" w:eastAsia="es-MX"/>
        </w:rPr>
        <w:t>Notifíquese</w:t>
      </w:r>
      <w:r w:rsidRPr="00F37746">
        <w:rPr>
          <w:rFonts w:ascii="Palatino Linotype" w:eastAsia="Times New Roman" w:hAnsi="Palatino Linotype" w:cs="Arial"/>
          <w:b/>
          <w:bCs/>
          <w:color w:val="222222"/>
          <w:sz w:val="24"/>
          <w:szCs w:val="24"/>
          <w:lang w:val="es-ES_tradnl" w:eastAsia="es-MX"/>
        </w:rPr>
        <w:t xml:space="preserve"> </w:t>
      </w:r>
      <w:r w:rsidRPr="00F37746">
        <w:rPr>
          <w:rFonts w:ascii="Palatino Linotype" w:eastAsia="Times New Roman" w:hAnsi="Palatino Linotype" w:cs="Arial"/>
          <w:color w:val="222222"/>
          <w:sz w:val="24"/>
          <w:szCs w:val="24"/>
          <w:lang w:val="es-ES_tradnl" w:eastAsia="es-MX"/>
        </w:rPr>
        <w:t xml:space="preserve">al Titular de la Unidad de Transparencia del </w:t>
      </w:r>
      <w:r w:rsidRPr="00F37746">
        <w:rPr>
          <w:rFonts w:ascii="Palatino Linotype" w:eastAsia="Times New Roman" w:hAnsi="Palatino Linotype" w:cs="Arial"/>
          <w:b/>
          <w:bCs/>
          <w:color w:val="222222"/>
          <w:sz w:val="24"/>
          <w:szCs w:val="24"/>
          <w:lang w:val="es-ES_tradnl" w:eastAsia="es-MX"/>
        </w:rPr>
        <w:t>SUJETO OBLIGADO</w:t>
      </w:r>
      <w:r w:rsidRPr="00F37746">
        <w:rPr>
          <w:rFonts w:ascii="Palatino Linotype" w:eastAsia="Times New Roman" w:hAnsi="Palatino Linotype" w:cs="Arial"/>
          <w:color w:val="222222"/>
          <w:sz w:val="24"/>
          <w:szCs w:val="24"/>
          <w:lang w:val="es-ES_tradnl" w:eastAsia="es-MX"/>
        </w:rPr>
        <w:t xml:space="preserve">, para que conforme a los artículos 186 último párrafo, 189 párrafo segundo y 199 de la Ley de Transparencia y Acceso a la Información Pública del </w:t>
      </w:r>
      <w:r w:rsidRPr="00F37746">
        <w:rPr>
          <w:rFonts w:ascii="Palatino Linotype" w:eastAsia="Times New Roman" w:hAnsi="Palatino Linotype" w:cs="Arial"/>
          <w:color w:val="222222"/>
          <w:sz w:val="24"/>
          <w:szCs w:val="24"/>
          <w:lang w:val="es-ES_tradnl" w:eastAsia="es-MX"/>
        </w:rPr>
        <w:lastRenderedPageBreak/>
        <w:t xml:space="preserve">Estado de México y Municipios, dé cumplimiento a </w:t>
      </w:r>
      <w:r w:rsidR="00584C91" w:rsidRPr="00F37746">
        <w:rPr>
          <w:rFonts w:ascii="Palatino Linotype" w:eastAsia="Times New Roman" w:hAnsi="Palatino Linotype" w:cs="Arial"/>
          <w:color w:val="222222"/>
          <w:sz w:val="24"/>
          <w:szCs w:val="24"/>
          <w:lang w:val="es-ES_tradnl" w:eastAsia="es-MX"/>
        </w:rPr>
        <w:t>lo ordenado dentro del plazo de veinte</w:t>
      </w:r>
      <w:r w:rsidRPr="00F37746">
        <w:rPr>
          <w:rFonts w:ascii="Palatino Linotype" w:eastAsia="Times New Roman" w:hAnsi="Palatino Linotype" w:cs="Arial"/>
          <w:color w:val="222222"/>
          <w:sz w:val="24"/>
          <w:szCs w:val="24"/>
          <w:lang w:val="es-ES_tradnl" w:eastAsia="es-MX"/>
        </w:rPr>
        <w:t xml:space="preserve"> días hábiles, debiendo rendir a este Instituto el informe de cumplimiento de la resolución en un plazo de tres días hábiles posteriores.</w:t>
      </w:r>
    </w:p>
    <w:p w14:paraId="6E8F1A42" w14:textId="77777777" w:rsidR="002F30B8" w:rsidRPr="00F37746" w:rsidRDefault="002F30B8" w:rsidP="008B13FD">
      <w:pPr>
        <w:shd w:val="clear" w:color="auto" w:fill="FFFFFF"/>
        <w:spacing w:after="0" w:line="360" w:lineRule="auto"/>
        <w:jc w:val="both"/>
        <w:rPr>
          <w:rFonts w:ascii="Palatino Linotype" w:eastAsia="Calibri" w:hAnsi="Palatino Linotype" w:cs="Arial"/>
          <w:b/>
          <w:bCs/>
          <w:color w:val="000000" w:themeColor="text1"/>
          <w:sz w:val="24"/>
          <w:szCs w:val="24"/>
        </w:rPr>
      </w:pPr>
    </w:p>
    <w:p w14:paraId="02EF3B5C" w14:textId="77777777" w:rsidR="008B13FD" w:rsidRPr="00F37746" w:rsidRDefault="008B13FD" w:rsidP="008B13FD">
      <w:pPr>
        <w:shd w:val="clear" w:color="auto" w:fill="FFFFFF"/>
        <w:spacing w:after="0" w:line="360" w:lineRule="auto"/>
        <w:jc w:val="both"/>
        <w:rPr>
          <w:rFonts w:ascii="Palatino Linotype" w:eastAsia="MS Mincho" w:hAnsi="Palatino Linotype" w:cs="Times New Roman"/>
          <w:color w:val="000000" w:themeColor="text1"/>
          <w:sz w:val="24"/>
          <w:szCs w:val="24"/>
          <w:shd w:val="clear" w:color="auto" w:fill="FFFFFF"/>
          <w:lang w:val="es-ES_tradnl" w:eastAsia="es-ES"/>
        </w:rPr>
      </w:pPr>
      <w:r w:rsidRPr="00F37746">
        <w:rPr>
          <w:rFonts w:ascii="Palatino Linotype" w:eastAsia="Calibri" w:hAnsi="Palatino Linotype" w:cs="Arial"/>
          <w:b/>
          <w:bCs/>
          <w:color w:val="000000" w:themeColor="text1"/>
          <w:sz w:val="24"/>
          <w:szCs w:val="24"/>
        </w:rPr>
        <w:t>CUARTO.</w:t>
      </w:r>
      <w:r w:rsidRPr="00F37746">
        <w:rPr>
          <w:rFonts w:ascii="Palatino Linotype" w:eastAsia="Calibri" w:hAnsi="Palatino Linotype" w:cs="Arial"/>
          <w:bCs/>
          <w:color w:val="000000" w:themeColor="text1"/>
          <w:sz w:val="24"/>
          <w:szCs w:val="24"/>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EC4E2C2" w14:textId="77777777" w:rsidR="008B13FD" w:rsidRPr="00F37746" w:rsidRDefault="008B13FD" w:rsidP="008B13FD">
      <w:pPr>
        <w:spacing w:after="0" w:line="360" w:lineRule="auto"/>
        <w:rPr>
          <w:rFonts w:ascii="Palatino Linotype" w:eastAsia="MS Mincho" w:hAnsi="Palatino Linotype" w:cs="Times New Roman"/>
          <w:sz w:val="24"/>
          <w:szCs w:val="24"/>
          <w:lang w:val="es-ES" w:eastAsia="es-ES"/>
        </w:rPr>
      </w:pPr>
    </w:p>
    <w:p w14:paraId="523BF801" w14:textId="77777777" w:rsidR="008B13FD" w:rsidRPr="00F37746" w:rsidRDefault="008B13FD" w:rsidP="008B13FD">
      <w:pPr>
        <w:shd w:val="clear" w:color="auto" w:fill="FFFFFF"/>
        <w:spacing w:after="0" w:line="360" w:lineRule="auto"/>
        <w:jc w:val="both"/>
        <w:rPr>
          <w:rFonts w:ascii="Palatino Linotype" w:eastAsiaTheme="minorEastAsia" w:hAnsi="Palatino Linotype"/>
          <w:sz w:val="24"/>
          <w:szCs w:val="24"/>
          <w:lang w:val="es-ES_tradnl" w:eastAsia="es-ES"/>
        </w:rPr>
      </w:pPr>
      <w:r w:rsidRPr="00F37746">
        <w:rPr>
          <w:rFonts w:ascii="Palatino Linotype" w:eastAsia="Times New Roman" w:hAnsi="Palatino Linotype" w:cs="Arial"/>
          <w:b/>
          <w:sz w:val="24"/>
          <w:szCs w:val="24"/>
          <w:lang w:val="es-ES_tradnl" w:eastAsia="es-ES"/>
        </w:rPr>
        <w:t xml:space="preserve">QUINTO. </w:t>
      </w:r>
      <w:r w:rsidRPr="00F37746">
        <w:rPr>
          <w:rFonts w:ascii="Palatino Linotype" w:eastAsia="Times New Roman" w:hAnsi="Palatino Linotype" w:cs="Times New Roman"/>
          <w:b/>
          <w:bCs/>
          <w:color w:val="222222"/>
          <w:sz w:val="24"/>
          <w:szCs w:val="24"/>
          <w:lang w:val="es-ES" w:eastAsia="es-ES"/>
        </w:rPr>
        <w:t xml:space="preserve">Notifíquese </w:t>
      </w:r>
      <w:r w:rsidRPr="00F37746">
        <w:rPr>
          <w:rFonts w:ascii="Palatino Linotype" w:eastAsia="Times New Roman" w:hAnsi="Palatino Linotype" w:cs="Times New Roman"/>
          <w:bCs/>
          <w:color w:val="222222"/>
          <w:sz w:val="24"/>
          <w:szCs w:val="24"/>
          <w:lang w:val="es-ES" w:eastAsia="es-ES"/>
        </w:rPr>
        <w:t>a</w:t>
      </w:r>
      <w:r w:rsidR="00A75315" w:rsidRPr="00F37746">
        <w:rPr>
          <w:rFonts w:ascii="Palatino Linotype" w:eastAsia="Calibri" w:hAnsi="Palatino Linotype" w:cs="Arial"/>
          <w:sz w:val="24"/>
          <w:szCs w:val="24"/>
          <w:lang w:val="es-ES_tradnl" w:eastAsia="es-ES"/>
        </w:rPr>
        <w:t xml:space="preserve"> la parte </w:t>
      </w:r>
      <w:r w:rsidR="00DA7901" w:rsidRPr="00F37746">
        <w:rPr>
          <w:rFonts w:ascii="Palatino Linotype" w:eastAsia="Calibri" w:hAnsi="Palatino Linotype" w:cs="Arial"/>
          <w:b/>
          <w:sz w:val="24"/>
          <w:szCs w:val="24"/>
          <w:lang w:val="es-ES_tradnl" w:eastAsia="es-ES"/>
        </w:rPr>
        <w:t>RECURRENTE</w:t>
      </w:r>
      <w:r w:rsidR="00DA7901" w:rsidRPr="00F37746">
        <w:rPr>
          <w:rFonts w:ascii="Palatino Linotype" w:eastAsia="Calibri" w:hAnsi="Palatino Linotype" w:cs="Arial"/>
          <w:sz w:val="24"/>
          <w:szCs w:val="24"/>
          <w:lang w:val="es-ES_tradnl" w:eastAsia="es-ES"/>
        </w:rPr>
        <w:t xml:space="preserve"> </w:t>
      </w:r>
      <w:r w:rsidR="0093087C" w:rsidRPr="00F37746">
        <w:rPr>
          <w:rFonts w:ascii="Palatino Linotype" w:eastAsiaTheme="minorEastAsia" w:hAnsi="Palatino Linotype"/>
          <w:sz w:val="24"/>
          <w:szCs w:val="24"/>
          <w:lang w:val="es-ES_tradnl" w:eastAsia="es-ES"/>
        </w:rPr>
        <w:t>la presente resolución</w:t>
      </w:r>
      <w:r w:rsidR="005A768B" w:rsidRPr="00F37746">
        <w:rPr>
          <w:rFonts w:ascii="Palatino Linotype" w:eastAsiaTheme="minorEastAsia" w:hAnsi="Palatino Linotype"/>
          <w:sz w:val="24"/>
          <w:szCs w:val="24"/>
          <w:lang w:val="es-ES_tradnl" w:eastAsia="es-ES"/>
        </w:rPr>
        <w:t xml:space="preserve"> y el informe justificado correspondiente. </w:t>
      </w:r>
    </w:p>
    <w:p w14:paraId="61A632CD" w14:textId="77777777" w:rsidR="008B13FD" w:rsidRPr="00F37746" w:rsidRDefault="008B13FD" w:rsidP="008B13FD">
      <w:pPr>
        <w:shd w:val="clear" w:color="auto" w:fill="FFFFFF"/>
        <w:spacing w:after="0" w:line="360" w:lineRule="auto"/>
        <w:jc w:val="both"/>
        <w:rPr>
          <w:rFonts w:ascii="Palatino Linotype" w:eastAsiaTheme="minorEastAsia" w:hAnsi="Palatino Linotype"/>
          <w:sz w:val="24"/>
          <w:szCs w:val="24"/>
          <w:lang w:val="es-ES_tradnl" w:eastAsia="es-ES"/>
        </w:rPr>
      </w:pPr>
    </w:p>
    <w:p w14:paraId="3FF7C6A7" w14:textId="77777777" w:rsidR="008B13FD" w:rsidRPr="00F37746" w:rsidRDefault="008B13FD" w:rsidP="008B13FD">
      <w:pPr>
        <w:spacing w:after="0" w:line="360" w:lineRule="auto"/>
        <w:jc w:val="both"/>
        <w:rPr>
          <w:rFonts w:ascii="Palatino Linotype" w:eastAsia="MS Mincho" w:hAnsi="Palatino Linotype" w:cs="Times New Roman"/>
          <w:sz w:val="24"/>
          <w:szCs w:val="24"/>
          <w:lang w:val="es-ES" w:eastAsia="es-ES"/>
        </w:rPr>
      </w:pPr>
      <w:r w:rsidRPr="00F37746">
        <w:rPr>
          <w:rFonts w:ascii="Palatino Linotype" w:eastAsia="MS Mincho" w:hAnsi="Palatino Linotype" w:cs="Times New Roman"/>
          <w:b/>
          <w:sz w:val="24"/>
          <w:szCs w:val="24"/>
          <w:lang w:eastAsia="es-ES"/>
        </w:rPr>
        <w:t>SEXTO.</w:t>
      </w:r>
      <w:r w:rsidRPr="00F37746">
        <w:rPr>
          <w:rFonts w:ascii="Palatino Linotype" w:eastAsia="MS Mincho" w:hAnsi="Palatino Linotype" w:cs="Times New Roman"/>
          <w:sz w:val="24"/>
          <w:szCs w:val="24"/>
          <w:lang w:eastAsia="es-ES"/>
        </w:rPr>
        <w:t xml:space="preserve"> </w:t>
      </w:r>
      <w:r w:rsidRPr="00F37746">
        <w:rPr>
          <w:rFonts w:ascii="Palatino Linotype" w:eastAsia="MS Mincho" w:hAnsi="Palatino Linotype" w:cs="Times New Roman"/>
          <w:sz w:val="24"/>
          <w:szCs w:val="24"/>
          <w:lang w:val="es-ES" w:eastAsia="es-ES"/>
        </w:rPr>
        <w:t>Se hace del conocimiento de</w:t>
      </w:r>
      <w:r w:rsidR="00A75315" w:rsidRPr="00F37746">
        <w:rPr>
          <w:rFonts w:ascii="Palatino Linotype" w:eastAsia="Times New Roman" w:hAnsi="Palatino Linotype" w:cs="Times New Roman"/>
          <w:bCs/>
          <w:color w:val="222222"/>
          <w:sz w:val="24"/>
          <w:szCs w:val="24"/>
          <w:lang w:val="es-ES_tradnl" w:eastAsia="es-ES"/>
        </w:rPr>
        <w:t xml:space="preserve"> la parte</w:t>
      </w:r>
      <w:r w:rsidR="00DA7901" w:rsidRPr="00F37746">
        <w:rPr>
          <w:rFonts w:ascii="Palatino Linotype" w:eastAsia="Times New Roman" w:hAnsi="Palatino Linotype" w:cs="Times New Roman"/>
          <w:bCs/>
          <w:color w:val="222222"/>
          <w:sz w:val="24"/>
          <w:szCs w:val="24"/>
          <w:lang w:val="es-ES_tradnl" w:eastAsia="es-ES"/>
        </w:rPr>
        <w:t xml:space="preserve"> </w:t>
      </w:r>
      <w:r w:rsidR="00DA7901" w:rsidRPr="00F37746">
        <w:rPr>
          <w:rFonts w:ascii="Palatino Linotype" w:eastAsia="Times New Roman" w:hAnsi="Palatino Linotype" w:cs="Times New Roman"/>
          <w:b/>
          <w:bCs/>
          <w:color w:val="222222"/>
          <w:sz w:val="24"/>
          <w:szCs w:val="24"/>
          <w:lang w:val="es-ES_tradnl" w:eastAsia="es-ES"/>
        </w:rPr>
        <w:t xml:space="preserve">RECURRENTE </w:t>
      </w:r>
      <w:r w:rsidRPr="00F37746">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F37746">
        <w:rPr>
          <w:rFonts w:ascii="Palatino Linotype" w:eastAsia="MS Mincho" w:hAnsi="Palatino Linotype" w:cs="Times New Roman"/>
          <w:bCs/>
          <w:sz w:val="24"/>
          <w:szCs w:val="24"/>
          <w:lang w:val="es-ES" w:eastAsia="es-ES"/>
        </w:rPr>
        <w:t>vía juicio de amparo</w:t>
      </w:r>
      <w:r w:rsidRPr="00F37746">
        <w:rPr>
          <w:rFonts w:ascii="Palatino Linotype" w:eastAsia="MS Mincho" w:hAnsi="Palatino Linotype" w:cs="Times New Roman"/>
          <w:sz w:val="24"/>
          <w:szCs w:val="24"/>
          <w:lang w:val="es-ES" w:eastAsia="es-ES"/>
        </w:rPr>
        <w:t> en los términos de las leyes aplicables.</w:t>
      </w:r>
    </w:p>
    <w:p w14:paraId="1F8CC8E4" w14:textId="77777777" w:rsidR="008B13FD" w:rsidRPr="00F37746" w:rsidRDefault="008F40BF" w:rsidP="008F40BF">
      <w:pPr>
        <w:tabs>
          <w:tab w:val="left" w:pos="1050"/>
        </w:tabs>
        <w:spacing w:after="0" w:line="360" w:lineRule="auto"/>
        <w:jc w:val="both"/>
        <w:rPr>
          <w:rFonts w:ascii="Palatino Linotype" w:eastAsia="MS Mincho" w:hAnsi="Palatino Linotype" w:cs="Times New Roman"/>
          <w:sz w:val="24"/>
          <w:szCs w:val="24"/>
          <w:lang w:val="es-ES" w:eastAsia="es-ES"/>
        </w:rPr>
      </w:pPr>
      <w:r w:rsidRPr="00F37746">
        <w:rPr>
          <w:rFonts w:ascii="Palatino Linotype" w:eastAsia="MS Mincho" w:hAnsi="Palatino Linotype" w:cs="Times New Roman"/>
          <w:sz w:val="24"/>
          <w:szCs w:val="24"/>
          <w:lang w:val="es-ES" w:eastAsia="es-ES"/>
        </w:rPr>
        <w:tab/>
      </w:r>
    </w:p>
    <w:p w14:paraId="77038C98" w14:textId="77777777" w:rsidR="0099411B" w:rsidRPr="00F37746" w:rsidRDefault="008B13FD" w:rsidP="0099411B">
      <w:pPr>
        <w:shd w:val="clear" w:color="auto" w:fill="FFFFFF"/>
        <w:spacing w:after="0" w:line="360" w:lineRule="auto"/>
        <w:jc w:val="both"/>
        <w:rPr>
          <w:rFonts w:ascii="Palatino Linotype" w:eastAsia="MS Mincho" w:hAnsi="Palatino Linotype" w:cs="Times New Roman"/>
          <w:color w:val="000000"/>
          <w:sz w:val="24"/>
          <w:szCs w:val="24"/>
          <w:shd w:val="clear" w:color="auto" w:fill="FFFFFF"/>
          <w:lang w:val="es-ES_tradnl" w:eastAsia="es-ES"/>
        </w:rPr>
      </w:pPr>
      <w:r w:rsidRPr="00F37746">
        <w:rPr>
          <w:rFonts w:ascii="Palatino Linotype" w:eastAsia="Calibri" w:hAnsi="Palatino Linotype" w:cs="Times New Roman"/>
          <w:b/>
          <w:sz w:val="24"/>
          <w:szCs w:val="24"/>
        </w:rPr>
        <w:t>SÉPTIMO.</w:t>
      </w:r>
      <w:r w:rsidRPr="00F37746">
        <w:rPr>
          <w:rFonts w:ascii="Palatino Linotype" w:eastAsia="MS Mincho" w:hAnsi="Palatino Linotype" w:cs="Times New Roman"/>
          <w:sz w:val="24"/>
          <w:szCs w:val="24"/>
          <w:lang w:val="es-ES_tradnl" w:eastAsia="es-ES"/>
        </w:rPr>
        <w:t xml:space="preserve"> </w:t>
      </w:r>
      <w:r w:rsidRPr="00F37746">
        <w:rPr>
          <w:rFonts w:ascii="Palatino Linotype" w:eastAsia="MS Mincho" w:hAnsi="Palatino Linotype" w:cs="Times New Roman"/>
          <w:sz w:val="24"/>
          <w:szCs w:val="24"/>
          <w:shd w:val="clear" w:color="auto" w:fill="FFFFFF"/>
          <w:lang w:val="es-ES_tradnl" w:eastAsia="es-ES"/>
        </w:rPr>
        <w:t>Con fundamento en el artículo 198 de la Ley de Transparencia y Acceso a la Información Pública del Estado de México y Municipios, se apercibe al </w:t>
      </w:r>
      <w:r w:rsidRPr="00F37746">
        <w:rPr>
          <w:rFonts w:ascii="Palatino Linotype" w:eastAsia="MS Mincho" w:hAnsi="Palatino Linotype" w:cs="Times New Roman"/>
          <w:b/>
          <w:bCs/>
          <w:sz w:val="24"/>
          <w:szCs w:val="24"/>
          <w:shd w:val="clear" w:color="auto" w:fill="FFFFFF"/>
          <w:lang w:val="es-ES_tradnl" w:eastAsia="es-ES"/>
        </w:rPr>
        <w:t>SUJETO OBLIGADO</w:t>
      </w:r>
      <w:r w:rsidRPr="00F37746">
        <w:rPr>
          <w:rFonts w:ascii="Palatino Linotype" w:eastAsia="MS Mincho" w:hAnsi="Palatino Linotype" w:cs="Times New Roman"/>
          <w:sz w:val="24"/>
          <w:szCs w:val="24"/>
          <w:shd w:val="clear" w:color="auto" w:fill="FFFFFF"/>
          <w:lang w:val="es-ES_tradnl" w:eastAsia="es-ES"/>
        </w:rPr>
        <w:t> de que</w:t>
      </w:r>
      <w:r w:rsidRPr="00F37746">
        <w:rPr>
          <w:rFonts w:ascii="Palatino Linotype" w:eastAsia="MS Mincho" w:hAnsi="Palatino Linotype" w:cs="Times New Roman"/>
          <w:color w:val="000000"/>
          <w:sz w:val="24"/>
          <w:szCs w:val="24"/>
          <w:shd w:val="clear" w:color="auto" w:fill="FFFFFF"/>
          <w:lang w:val="es-ES_tradnl" w:eastAsia="es-ES"/>
        </w:rPr>
        <w:t xml:space="preserve">, en caso de incumplimiento total o parcial de la presente </w:t>
      </w:r>
      <w:r w:rsidRPr="00F37746">
        <w:rPr>
          <w:rFonts w:ascii="Palatino Linotype" w:eastAsia="MS Mincho" w:hAnsi="Palatino Linotype" w:cs="Times New Roman"/>
          <w:color w:val="000000"/>
          <w:sz w:val="24"/>
          <w:szCs w:val="24"/>
          <w:shd w:val="clear" w:color="auto" w:fill="FFFFFF"/>
          <w:lang w:val="es-ES_tradnl" w:eastAsia="es-ES"/>
        </w:rPr>
        <w:lastRenderedPageBreak/>
        <w:t>resolución, se actuará de conformidad con lo dispuesto en los artículos 213, 214, 215, 216 y 217 de la ley en cita. </w:t>
      </w:r>
    </w:p>
    <w:p w14:paraId="5E35A525" w14:textId="77777777" w:rsidR="00F37746" w:rsidRDefault="00A9360B" w:rsidP="00593838">
      <w:pPr>
        <w:spacing w:before="240" w:after="240" w:line="360" w:lineRule="auto"/>
        <w:ind w:firstLine="1"/>
        <w:jc w:val="both"/>
        <w:rPr>
          <w:rFonts w:ascii="Palatino Linotype" w:eastAsiaTheme="minorEastAsia" w:hAnsi="Palatino Linotype"/>
          <w:sz w:val="24"/>
          <w:szCs w:val="24"/>
          <w:lang w:val="es-ES_tradnl" w:eastAsia="es-ES"/>
        </w:rPr>
      </w:pPr>
      <w:r>
        <w:rPr>
          <w:rFonts w:ascii="Palatino Linotype" w:eastAsiaTheme="minorEastAsia" w:hAnsi="Palatino Linotype"/>
          <w:noProof/>
          <w:sz w:val="24"/>
          <w:szCs w:val="24"/>
          <w:lang w:eastAsia="es-MX"/>
        </w:rPr>
        <mc:AlternateContent>
          <mc:Choice Requires="wps">
            <w:drawing>
              <wp:anchor distT="0" distB="0" distL="114300" distR="114300" simplePos="0" relativeHeight="251660288" behindDoc="0" locked="0" layoutInCell="1" allowOverlap="1" wp14:anchorId="06E14194" wp14:editId="0A9D872A">
                <wp:simplePos x="0" y="0"/>
                <wp:positionH relativeFrom="column">
                  <wp:posOffset>93571</wp:posOffset>
                </wp:positionH>
                <wp:positionV relativeFrom="paragraph">
                  <wp:posOffset>3038502</wp:posOffset>
                </wp:positionV>
                <wp:extent cx="5349923" cy="3725839"/>
                <wp:effectExtent l="0" t="0" r="22225" b="27305"/>
                <wp:wrapNone/>
                <wp:docPr id="1" name="Conector recto 1"/>
                <wp:cNvGraphicFramePr/>
                <a:graphic xmlns:a="http://schemas.openxmlformats.org/drawingml/2006/main">
                  <a:graphicData uri="http://schemas.microsoft.com/office/word/2010/wordprocessingShape">
                    <wps:wsp>
                      <wps:cNvCnPr/>
                      <wps:spPr>
                        <a:xfrm>
                          <a:off x="0" y="0"/>
                          <a:ext cx="5349923" cy="372583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1AE2A0"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35pt,239.25pt" to="428.6pt,5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" strokecolor="#5b9bd5 [3204]" strokeweight=".5pt">
                <v:stroke joinstyle="miter"/>
              </v:line>
            </w:pict>
          </mc:Fallback>
        </mc:AlternateContent>
      </w:r>
      <w:r w:rsidR="00593838" w:rsidRPr="00F37746">
        <w:rPr>
          <w:rFonts w:ascii="Palatino Linotype" w:eastAsiaTheme="minorEastAsia" w:hAnsi="Palatino Linotype"/>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DECIMO SEGUNDA SESIÓN ORDINARIA CELEBRADA EL DÍA </w:t>
      </w:r>
      <w:proofErr w:type="gramStart"/>
      <w:r w:rsidR="00593838" w:rsidRPr="00F37746">
        <w:rPr>
          <w:rFonts w:ascii="Palatino Linotype" w:eastAsiaTheme="minorEastAsia" w:hAnsi="Palatino Linotype"/>
          <w:sz w:val="24"/>
          <w:szCs w:val="24"/>
          <w:lang w:val="es-ES_tradnl" w:eastAsia="es-ES"/>
        </w:rPr>
        <w:t>CATORCE  DE</w:t>
      </w:r>
      <w:proofErr w:type="gramEnd"/>
      <w:r w:rsidR="00593838" w:rsidRPr="00F37746">
        <w:rPr>
          <w:rFonts w:ascii="Palatino Linotype" w:eastAsiaTheme="minorEastAsia" w:hAnsi="Palatino Linotype"/>
          <w:sz w:val="24"/>
          <w:szCs w:val="24"/>
          <w:lang w:val="es-ES_tradnl" w:eastAsia="es-ES"/>
        </w:rPr>
        <w:t xml:space="preserve"> ABRIL DE DOS MIL VEINTIUNO, ANTE EL SECRETARIO TÉCNICO DEL PLENO ALEXIS TAPIA RAMÍREZ.</w:t>
      </w:r>
    </w:p>
    <w:p w14:paraId="4B0D5515" w14:textId="77777777" w:rsidR="00F37746" w:rsidRDefault="00F37746">
      <w:pPr>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br w:type="page"/>
      </w:r>
    </w:p>
    <w:p w14:paraId="5985DBE5" w14:textId="77777777" w:rsidR="00593838" w:rsidRPr="00F37746" w:rsidRDefault="00593838" w:rsidP="00593838">
      <w:pPr>
        <w:spacing w:before="240" w:after="240" w:line="360" w:lineRule="auto"/>
        <w:ind w:firstLine="1"/>
        <w:jc w:val="both"/>
        <w:rPr>
          <w:rFonts w:ascii="Palatino Linotype" w:eastAsiaTheme="minorEastAsia" w:hAnsi="Palatino Linotype"/>
          <w:sz w:val="24"/>
          <w:szCs w:val="24"/>
          <w:lang w:val="es-ES_tradnl" w:eastAsia="es-ES"/>
        </w:rPr>
      </w:pPr>
    </w:p>
    <w:sectPr w:rsidR="00593838" w:rsidRPr="00F37746" w:rsidSect="002A0ECB">
      <w:headerReference w:type="even" r:id="rId12"/>
      <w:headerReference w:type="default" r:id="rId13"/>
      <w:footerReference w:type="default" r:id="rId14"/>
      <w:headerReference w:type="first" r:id="rId15"/>
      <w:footerReference w:type="first" r:id="rId16"/>
      <w:pgSz w:w="12240" w:h="15840"/>
      <w:pgMar w:top="2552" w:right="1701" w:bottom="2552"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DA6477" w14:textId="77777777" w:rsidR="00DF4E2C" w:rsidRDefault="00DF4E2C" w:rsidP="00792776">
      <w:pPr>
        <w:spacing w:after="0" w:line="240" w:lineRule="auto"/>
      </w:pPr>
      <w:r>
        <w:separator/>
      </w:r>
    </w:p>
  </w:endnote>
  <w:endnote w:type="continuationSeparator" w:id="0">
    <w:p w14:paraId="0DBAD85E" w14:textId="77777777" w:rsidR="00DF4E2C" w:rsidRDefault="00DF4E2C"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626B4917" w14:textId="77777777" w:rsidR="00D22428" w:rsidRPr="00883450" w:rsidRDefault="00D22428"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A9360B">
              <w:rPr>
                <w:rFonts w:ascii="Palatino Linotype" w:hAnsi="Palatino Linotype"/>
                <w:b/>
                <w:bCs/>
                <w:noProof/>
                <w:szCs w:val="20"/>
              </w:rPr>
              <w:t>57</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A9360B">
              <w:rPr>
                <w:rFonts w:ascii="Palatino Linotype" w:hAnsi="Palatino Linotype"/>
                <w:b/>
                <w:bCs/>
                <w:noProof/>
                <w:szCs w:val="20"/>
              </w:rPr>
              <w:t>57</w:t>
            </w:r>
            <w:r w:rsidRPr="00883450">
              <w:rPr>
                <w:rFonts w:ascii="Palatino Linotype" w:hAnsi="Palatino Linotype"/>
                <w:b/>
                <w:bCs/>
                <w:szCs w:val="20"/>
              </w:rPr>
              <w:fldChar w:fldCharType="end"/>
            </w:r>
          </w:p>
        </w:sdtContent>
      </w:sdt>
    </w:sdtContent>
  </w:sdt>
  <w:p w14:paraId="48DFEF9D" w14:textId="77777777" w:rsidR="00D22428" w:rsidRDefault="00D2242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E6E90" w14:textId="77777777" w:rsidR="00D22428" w:rsidRPr="00883450" w:rsidRDefault="00D22428"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A9360B" w:rsidRPr="00A9360B">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A9360B" w:rsidRPr="00A9360B">
      <w:rPr>
        <w:rFonts w:ascii="Palatino Linotype" w:hAnsi="Palatino Linotype"/>
        <w:noProof/>
        <w:lang w:val="es-ES"/>
      </w:rPr>
      <w:t>57</w:t>
    </w:r>
    <w:r w:rsidRPr="00883450">
      <w:rPr>
        <w:rFonts w:ascii="Palatino Linotype" w:hAnsi="Palatino Linotype"/>
      </w:rPr>
      <w:fldChar w:fldCharType="end"/>
    </w:r>
  </w:p>
  <w:p w14:paraId="30F47D54" w14:textId="77777777" w:rsidR="00D22428" w:rsidRPr="00883450" w:rsidRDefault="00D22428">
    <w:pPr>
      <w:pStyle w:val="Piedepgina"/>
      <w:rPr>
        <w:rFonts w:ascii="Palatino Linotype" w:hAnsi="Palatino Lino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56FE4E" w14:textId="77777777" w:rsidR="00DF4E2C" w:rsidRDefault="00DF4E2C" w:rsidP="00792776">
      <w:pPr>
        <w:spacing w:after="0" w:line="240" w:lineRule="auto"/>
      </w:pPr>
      <w:r>
        <w:separator/>
      </w:r>
    </w:p>
  </w:footnote>
  <w:footnote w:type="continuationSeparator" w:id="0">
    <w:p w14:paraId="32ACE91F" w14:textId="77777777" w:rsidR="00DF4E2C" w:rsidRDefault="00DF4E2C" w:rsidP="00792776">
      <w:pPr>
        <w:spacing w:after="0" w:line="240" w:lineRule="auto"/>
      </w:pPr>
      <w:r>
        <w:continuationSeparator/>
      </w:r>
    </w:p>
  </w:footnote>
  <w:footnote w:id="1">
    <w:p w14:paraId="2C9293D3" w14:textId="77777777" w:rsidR="00D22428" w:rsidRDefault="00D22428" w:rsidP="00670D02">
      <w:pPr>
        <w:pStyle w:val="Textonotapie"/>
        <w:ind w:left="142"/>
        <w:jc w:val="both"/>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01863/INFOEM/IP/RR/2015, 00048/INFOEM/IP/RR/2016 y acumulados</w:t>
      </w:r>
    </w:p>
  </w:footnote>
  <w:footnote w:id="2">
    <w:p w14:paraId="0E3DCDA9" w14:textId="77777777" w:rsidR="00D22428" w:rsidRDefault="00D22428" w:rsidP="00D417F7">
      <w:pPr>
        <w:pStyle w:val="Textonotapie"/>
        <w:jc w:val="both"/>
        <w:rPr>
          <w:rFonts w:ascii="Palatino Linotype" w:hAnsi="Palatino Linotype"/>
        </w:rPr>
      </w:pPr>
      <w:r w:rsidRPr="00330FE4">
        <w:rPr>
          <w:rStyle w:val="Refdenotaalpie"/>
          <w:rFonts w:ascii="Palatino Linotype" w:hAnsi="Palatino Linotype"/>
        </w:rPr>
        <w:footnoteRef/>
      </w:r>
      <w:r w:rsidRPr="00330FE4">
        <w:rPr>
          <w:rFonts w:ascii="Palatino Linotype" w:hAnsi="Palatino Linotype"/>
        </w:rPr>
        <w:t xml:space="preserve"> </w:t>
      </w:r>
      <w:r>
        <w:rPr>
          <w:rFonts w:ascii="Palatino Linotype" w:hAnsi="Palatino Linotype"/>
        </w:rPr>
        <w:t>“</w:t>
      </w:r>
      <w:r w:rsidRPr="00330FE4">
        <w:rPr>
          <w:rFonts w:ascii="Palatino Linotype" w:hAnsi="Palatino Linotype"/>
        </w:rPr>
        <w:t xml:space="preserve">Artículo 150. </w:t>
      </w:r>
      <w:r w:rsidRPr="00330FE4">
        <w:rPr>
          <w:rFonts w:ascii="Palatino Linotype" w:hAnsi="Palatino Linotype"/>
          <w:b/>
        </w:rPr>
        <w:t>El procedimiento de acceso a la información</w:t>
      </w:r>
      <w:r w:rsidRPr="00330FE4">
        <w:rPr>
          <w:rFonts w:ascii="Palatino Linotype" w:hAnsi="Palatino Linotype"/>
        </w:rPr>
        <w:t xml:space="preserve">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r>
        <w:rPr>
          <w:rFonts w:ascii="Palatino Linotype" w:hAnsi="Palatino Linotype"/>
        </w:rPr>
        <w:t>” (Sic)</w:t>
      </w:r>
    </w:p>
    <w:p w14:paraId="74079539" w14:textId="77777777" w:rsidR="00D22428" w:rsidRDefault="00D22428" w:rsidP="00D417F7">
      <w:pPr>
        <w:pStyle w:val="Textonotapie"/>
        <w:jc w:val="both"/>
        <w:rPr>
          <w:rFonts w:ascii="Palatino Linotype" w:hAnsi="Palatino Linotype"/>
        </w:rPr>
      </w:pPr>
    </w:p>
    <w:p w14:paraId="61F49AD3" w14:textId="77777777" w:rsidR="00D22428" w:rsidRDefault="00D22428" w:rsidP="00D417F7">
      <w:pPr>
        <w:pStyle w:val="Textonotapie"/>
      </w:pPr>
    </w:p>
    <w:p w14:paraId="7FE478E0" w14:textId="77777777" w:rsidR="00D22428" w:rsidRDefault="00D22428" w:rsidP="00D417F7">
      <w:pPr>
        <w:pStyle w:val="Textonotapie"/>
      </w:pPr>
    </w:p>
  </w:footnote>
  <w:footnote w:id="3">
    <w:p w14:paraId="7AFE1C9D" w14:textId="77777777" w:rsidR="00D22428" w:rsidRPr="009F19BE" w:rsidRDefault="00D22428" w:rsidP="00DB1FF0">
      <w:pPr>
        <w:pStyle w:val="Textonotapie"/>
        <w:jc w:val="both"/>
        <w:rPr>
          <w:rFonts w:ascii="Palatino Linotype" w:hAnsi="Palatino Linotype"/>
          <w:sz w:val="18"/>
        </w:rPr>
      </w:pPr>
      <w:r w:rsidRPr="009F19BE">
        <w:rPr>
          <w:rStyle w:val="Refdenotaalpie"/>
          <w:rFonts w:ascii="Palatino Linotype" w:hAnsi="Palatino Linotype"/>
          <w:sz w:val="16"/>
        </w:rPr>
        <w:footnoteRef/>
      </w:r>
      <w:r w:rsidRPr="009F19BE">
        <w:rPr>
          <w:rFonts w:ascii="Palatino Linotype" w:hAnsi="Palatino Linotype"/>
          <w:sz w:val="16"/>
          <w:lang w:val="es-ES"/>
        </w:rPr>
        <w:t xml:space="preserve"> </w:t>
      </w:r>
      <w:r w:rsidRPr="009F19BE">
        <w:rPr>
          <w:rFonts w:ascii="Palatino Linotype" w:hAnsi="Palatino Linotype"/>
          <w:b/>
          <w:sz w:val="16"/>
        </w:rPr>
        <w:t>RESTRICCIONES A LOS DERECHOS FUNDAMENTALES. ELEMENTOS QUE EL JUEZ CONSTITUCIONAL DEBE TOMAR EN CUENTA PARA CONSIDERARLAS VÁLIDAS.</w:t>
      </w:r>
      <w:r w:rsidRPr="009F19BE">
        <w:rPr>
          <w:rFonts w:ascii="Palatino Linotype" w:hAnsi="Palatino Linotype"/>
          <w:sz w:val="16"/>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w:t>
      </w:r>
      <w:r w:rsidRPr="009F19BE">
        <w:rPr>
          <w:rFonts w:ascii="Palatino Linotype" w:hAnsi="Palatino Linotype"/>
          <w:sz w:val="18"/>
        </w:rPr>
        <w:t xml:space="preserve">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019C9AF7" w14:textId="77777777" w:rsidR="00D22428" w:rsidRPr="009F19BE" w:rsidRDefault="00D22428" w:rsidP="00DB1FF0">
      <w:pPr>
        <w:pStyle w:val="Textonotapie"/>
        <w:jc w:val="both"/>
        <w:rPr>
          <w:rFonts w:ascii="Palatino Linotype" w:hAnsi="Palatino Linotype"/>
          <w:sz w:val="18"/>
        </w:rPr>
      </w:pPr>
      <w:r w:rsidRPr="009F19BE">
        <w:rPr>
          <w:rFonts w:ascii="Palatino Linotype" w:hAnsi="Palatino Linotype"/>
          <w:sz w:val="18"/>
        </w:rPr>
        <w:t xml:space="preserve">1a./J. 2/2012 (9a.). Primera Sala. Décima Época. Semanario Judicial de la Federación y su Gaceta. Libro V, Febrero de 2012, Pág. 533.  </w:t>
      </w:r>
    </w:p>
  </w:footnote>
  <w:footnote w:id="4">
    <w:p w14:paraId="6FF1A6CE" w14:textId="77777777" w:rsidR="00D22428" w:rsidRPr="009F19BE" w:rsidRDefault="00D22428" w:rsidP="00DB1FF0">
      <w:pPr>
        <w:pStyle w:val="Textonotapie"/>
        <w:jc w:val="both"/>
        <w:rPr>
          <w:rFonts w:ascii="Palatino Linotype" w:hAnsi="Palatino Linotype"/>
          <w:sz w:val="16"/>
          <w:lang w:val="es-ES"/>
        </w:rPr>
      </w:pPr>
      <w:r w:rsidRPr="009F19BE">
        <w:rPr>
          <w:rStyle w:val="Refdenotaalpie"/>
          <w:rFonts w:ascii="Palatino Linotype" w:hAnsi="Palatino Linotype"/>
          <w:sz w:val="18"/>
        </w:rPr>
        <w:footnoteRef/>
      </w:r>
      <w:r w:rsidRPr="009F19BE">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9F19BE">
        <w:rPr>
          <w:rFonts w:ascii="Palatino Linotype" w:hAnsi="Palatino Linotype"/>
          <w:i/>
          <w:sz w:val="18"/>
        </w:rPr>
        <w:t>Marco jurídico interamericano sobre el derecho a la libertad de expresión</w:t>
      </w:r>
      <w:r w:rsidRPr="009F19BE">
        <w:rPr>
          <w:rFonts w:ascii="Palatino Linotype" w:hAnsi="Palatino Linotype"/>
          <w:sz w:val="18"/>
        </w:rPr>
        <w:t xml:space="preserve">. Párr. 67. </w:t>
      </w:r>
    </w:p>
  </w:footnote>
  <w:footnote w:id="5">
    <w:p w14:paraId="24992C11" w14:textId="77777777" w:rsidR="00D22428" w:rsidRPr="00034B44" w:rsidRDefault="00D22428" w:rsidP="00DB1FF0">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233C5787" w14:textId="77777777" w:rsidR="00D22428" w:rsidRPr="00034B44" w:rsidRDefault="00D22428" w:rsidP="00DB1FF0">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CF6973B" w14:textId="77777777" w:rsidR="00D22428" w:rsidRPr="00034B44" w:rsidRDefault="00D22428" w:rsidP="00DB1FF0">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6">
    <w:p w14:paraId="7B148D51" w14:textId="77777777" w:rsidR="00D22428" w:rsidRPr="00034B44" w:rsidRDefault="00D22428" w:rsidP="00DB1FF0">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93F69" w14:textId="77777777" w:rsidR="00F37746" w:rsidRDefault="00383524">
    <w:pPr>
      <w:pStyle w:val="Encabezado"/>
    </w:pPr>
    <w:r>
      <w:rPr>
        <w:noProof/>
        <w:lang w:eastAsia="es-MX"/>
      </w:rPr>
      <w:pict w14:anchorId="6D7FEC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EC49B" w14:textId="77777777" w:rsidR="00D22428" w:rsidRDefault="00383524">
    <w:pPr>
      <w:pStyle w:val="Encabezado"/>
    </w:pPr>
    <w:r>
      <w:rPr>
        <w:noProof/>
        <w:lang w:eastAsia="es-MX"/>
      </w:rPr>
      <w:pict w14:anchorId="5FA06F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86.15pt;margin-top:-136.55pt;width:609.4pt;height:793.75pt;z-index:-251656192;mso-position-horizontal-relative:margin;mso-position-vertical-relative:margin" o:allowincell="f">
          <v:imagedata r:id="rId1" o:title="resolución"/>
          <w10:wrap anchorx="margin" anchory="margin"/>
        </v:shape>
      </w:pict>
    </w:r>
  </w:p>
  <w:p w14:paraId="11F97868" w14:textId="77777777" w:rsidR="00D22428" w:rsidRDefault="00D22428" w:rsidP="009A4582">
    <w:pPr>
      <w:pStyle w:val="Encabezado"/>
      <w:tabs>
        <w:tab w:val="clear" w:pos="4419"/>
        <w:tab w:val="clear" w:pos="8838"/>
        <w:tab w:val="left" w:pos="7283"/>
      </w:tabs>
    </w:pPr>
    <w:r>
      <w:tab/>
    </w:r>
  </w:p>
  <w:tbl>
    <w:tblPr>
      <w:tblStyle w:val="Tablaconcuadrcula"/>
      <w:tblW w:w="7087"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36"/>
    </w:tblGrid>
    <w:tr w:rsidR="00D22428" w:rsidRPr="00EF13C1" w14:paraId="69FB80D0" w14:textId="77777777" w:rsidTr="00B87E17">
      <w:trPr>
        <w:trHeight w:val="138"/>
      </w:trPr>
      <w:tc>
        <w:tcPr>
          <w:tcW w:w="2551" w:type="dxa"/>
          <w:vAlign w:val="center"/>
        </w:tcPr>
        <w:p w14:paraId="2A8CD844" w14:textId="77777777" w:rsidR="00D22428" w:rsidRPr="00EF13C1" w:rsidRDefault="00D22428" w:rsidP="009A4582">
          <w:pPr>
            <w:rPr>
              <w:rFonts w:ascii="Palatino Linotype" w:hAnsi="Palatino Linotype"/>
              <w:b/>
            </w:rPr>
          </w:pPr>
          <w:r w:rsidRPr="00EF13C1">
            <w:rPr>
              <w:rFonts w:ascii="Palatino Linotype" w:hAnsi="Palatino Linotype"/>
              <w:b/>
            </w:rPr>
            <w:t>Recurso de revisión:</w:t>
          </w:r>
        </w:p>
      </w:tc>
      <w:tc>
        <w:tcPr>
          <w:tcW w:w="4536" w:type="dxa"/>
          <w:vAlign w:val="center"/>
        </w:tcPr>
        <w:p w14:paraId="7851822A" w14:textId="77777777" w:rsidR="00D22428" w:rsidRPr="00EF13C1" w:rsidRDefault="00D22428" w:rsidP="00D53B25">
          <w:pPr>
            <w:pStyle w:val="Encabezado"/>
            <w:rPr>
              <w:rFonts w:ascii="Palatino Linotype" w:hAnsi="Palatino Linotype"/>
              <w:b/>
            </w:rPr>
          </w:pPr>
          <w:r>
            <w:rPr>
              <w:rFonts w:ascii="Palatino Linotype" w:hAnsi="Palatino Linotype" w:cs="Arial"/>
              <w:b/>
              <w:bCs/>
              <w:lang w:eastAsia="es-MX"/>
            </w:rPr>
            <w:t xml:space="preserve">00863/INFOEM/IP/RR/2021 </w:t>
          </w:r>
        </w:p>
      </w:tc>
    </w:tr>
    <w:tr w:rsidR="00D22428" w:rsidRPr="00383524" w14:paraId="1268043A" w14:textId="77777777" w:rsidTr="00B87E17">
      <w:trPr>
        <w:trHeight w:val="321"/>
      </w:trPr>
      <w:tc>
        <w:tcPr>
          <w:tcW w:w="2551" w:type="dxa"/>
          <w:vAlign w:val="center"/>
        </w:tcPr>
        <w:p w14:paraId="708999A1" w14:textId="77777777" w:rsidR="00D22428" w:rsidRPr="00EF13C1" w:rsidRDefault="00D22428" w:rsidP="009A4582">
          <w:pPr>
            <w:rPr>
              <w:rFonts w:ascii="Palatino Linotype" w:hAnsi="Palatino Linotype"/>
              <w:b/>
            </w:rPr>
          </w:pPr>
          <w:r w:rsidRPr="00EF13C1">
            <w:rPr>
              <w:rFonts w:ascii="Palatino Linotype" w:hAnsi="Palatino Linotype"/>
              <w:b/>
            </w:rPr>
            <w:t>Sujeto obligado:</w:t>
          </w:r>
        </w:p>
      </w:tc>
      <w:tc>
        <w:tcPr>
          <w:tcW w:w="4536" w:type="dxa"/>
          <w:vAlign w:val="center"/>
        </w:tcPr>
        <w:p w14:paraId="69D7AF2B" w14:textId="649C2908" w:rsidR="00D22428" w:rsidRPr="00383524" w:rsidRDefault="00383524" w:rsidP="00EE377F">
          <w:pPr>
            <w:pStyle w:val="Encabezado"/>
            <w:rPr>
              <w:rFonts w:ascii="Palatino Linotype" w:hAnsi="Palatino Linotype"/>
              <w:b/>
              <w:highlight w:val="black"/>
            </w:rPr>
          </w:pPr>
          <w:r w:rsidRPr="00383524">
            <w:rPr>
              <w:rFonts w:ascii="Palatino Linotype" w:hAnsi="Palatino Linotype"/>
              <w:b/>
              <w:sz w:val="22"/>
              <w:highlight w:val="black"/>
            </w:rPr>
            <w:t>-------------------------------------------------------------------------------------------------------------------</w:t>
          </w:r>
        </w:p>
      </w:tc>
    </w:tr>
    <w:tr w:rsidR="00D22428" w:rsidRPr="00EF13C1" w14:paraId="5B49CE6A" w14:textId="77777777" w:rsidTr="00B87E17">
      <w:trPr>
        <w:gridBefore w:val="1"/>
        <w:wBefore w:w="2551" w:type="dxa"/>
        <w:trHeight w:val="321"/>
      </w:trPr>
      <w:tc>
        <w:tcPr>
          <w:tcW w:w="4536" w:type="dxa"/>
          <w:vAlign w:val="center"/>
        </w:tcPr>
        <w:p w14:paraId="3B76E55C" w14:textId="77777777" w:rsidR="00D22428" w:rsidRPr="00EF13C1" w:rsidRDefault="00D22428" w:rsidP="00273A03">
          <w:pPr>
            <w:pStyle w:val="Encabezado"/>
            <w:rPr>
              <w:rFonts w:ascii="Palatino Linotype" w:hAnsi="Palatino Linotype"/>
              <w:b/>
            </w:rPr>
          </w:pPr>
          <w:r w:rsidRPr="00EF13C1">
            <w:rPr>
              <w:rFonts w:ascii="Palatino Linotype" w:hAnsi="Palatino Linotype"/>
              <w:b/>
            </w:rPr>
            <w:t>José Guadalupe Luna Hernández</w:t>
          </w:r>
        </w:p>
      </w:tc>
    </w:tr>
  </w:tbl>
  <w:p w14:paraId="3980AA1A" w14:textId="77777777" w:rsidR="00D22428" w:rsidRDefault="00D22428" w:rsidP="009A458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BA6BE" w14:textId="77777777" w:rsidR="00D22428" w:rsidRDefault="00383524" w:rsidP="00B87E17">
    <w:pPr>
      <w:pStyle w:val="Encabezado"/>
      <w:tabs>
        <w:tab w:val="left" w:pos="3103"/>
      </w:tabs>
    </w:pPr>
    <w:r>
      <w:rPr>
        <w:noProof/>
        <w:lang w:eastAsia="es-MX"/>
      </w:rPr>
      <w:pict w14:anchorId="28E321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D22428">
      <w:tab/>
    </w:r>
    <w:r w:rsidR="00D22428">
      <w:tab/>
    </w:r>
  </w:p>
  <w:tbl>
    <w:tblPr>
      <w:tblStyle w:val="Tablaconcuadrcula"/>
      <w:tblW w:w="7338"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8"/>
      <w:gridCol w:w="4460"/>
    </w:tblGrid>
    <w:tr w:rsidR="00D22428" w:rsidRPr="00182113" w14:paraId="665B744E" w14:textId="77777777" w:rsidTr="00B87E17">
      <w:trPr>
        <w:trHeight w:val="145"/>
      </w:trPr>
      <w:tc>
        <w:tcPr>
          <w:tcW w:w="2878" w:type="dxa"/>
          <w:vAlign w:val="center"/>
        </w:tcPr>
        <w:p w14:paraId="1D3893E7" w14:textId="77777777" w:rsidR="00D22428" w:rsidRPr="00166E0D" w:rsidRDefault="00D22428" w:rsidP="00B87E17">
          <w:pPr>
            <w:rPr>
              <w:rFonts w:ascii="Palatino Linotype" w:hAnsi="Palatino Linotype"/>
              <w:b/>
            </w:rPr>
          </w:pPr>
          <w:r w:rsidRPr="00166E0D">
            <w:rPr>
              <w:rFonts w:ascii="Palatino Linotype" w:hAnsi="Palatino Linotype"/>
              <w:b/>
            </w:rPr>
            <w:t>Recurso de revisión:</w:t>
          </w:r>
        </w:p>
      </w:tc>
      <w:tc>
        <w:tcPr>
          <w:tcW w:w="4460" w:type="dxa"/>
          <w:vAlign w:val="center"/>
        </w:tcPr>
        <w:p w14:paraId="1E8EC655" w14:textId="77777777" w:rsidR="00D22428" w:rsidRPr="00A84600" w:rsidRDefault="00D22428" w:rsidP="00B87E17">
          <w:pPr>
            <w:pStyle w:val="Encabezado"/>
            <w:rPr>
              <w:rFonts w:ascii="Palatino Linotype" w:hAnsi="Palatino Linotype" w:cs="Arial"/>
              <w:b/>
              <w:bCs/>
              <w:lang w:eastAsia="es-MX"/>
            </w:rPr>
          </w:pPr>
          <w:r>
            <w:rPr>
              <w:rFonts w:ascii="Palatino Linotype" w:hAnsi="Palatino Linotype" w:cs="Arial"/>
              <w:b/>
              <w:bCs/>
              <w:lang w:eastAsia="es-MX"/>
            </w:rPr>
            <w:t xml:space="preserve">00863/INFOEM/IP/RR/2021 </w:t>
          </w:r>
        </w:p>
      </w:tc>
    </w:tr>
    <w:tr w:rsidR="00D22428" w:rsidRPr="00383524" w14:paraId="0705F6CB" w14:textId="77777777" w:rsidTr="00B87E17">
      <w:trPr>
        <w:trHeight w:val="239"/>
      </w:trPr>
      <w:tc>
        <w:tcPr>
          <w:tcW w:w="2878" w:type="dxa"/>
          <w:vAlign w:val="center"/>
        </w:tcPr>
        <w:p w14:paraId="5D89D4D6" w14:textId="77777777" w:rsidR="00D22428" w:rsidRPr="00166E0D" w:rsidRDefault="00D22428" w:rsidP="00B87E17">
          <w:pPr>
            <w:rPr>
              <w:rFonts w:ascii="Palatino Linotype" w:hAnsi="Palatino Linotype"/>
              <w:b/>
            </w:rPr>
          </w:pPr>
          <w:r w:rsidRPr="00166E0D">
            <w:rPr>
              <w:rFonts w:ascii="Palatino Linotype" w:hAnsi="Palatino Linotype"/>
              <w:b/>
            </w:rPr>
            <w:t>Recurrente:</w:t>
          </w:r>
        </w:p>
      </w:tc>
      <w:tc>
        <w:tcPr>
          <w:tcW w:w="4460" w:type="dxa"/>
          <w:vAlign w:val="center"/>
        </w:tcPr>
        <w:p w14:paraId="0BB7034A" w14:textId="3EF41E9C" w:rsidR="00D22428" w:rsidRPr="00383524" w:rsidRDefault="00383524" w:rsidP="00005C96">
          <w:pPr>
            <w:pStyle w:val="Encabezado"/>
            <w:ind w:right="-108"/>
            <w:rPr>
              <w:rFonts w:ascii="Palatino Linotype" w:hAnsi="Palatino Linotype"/>
              <w:b/>
              <w:sz w:val="22"/>
              <w:szCs w:val="22"/>
              <w:highlight w:val="black"/>
            </w:rPr>
          </w:pPr>
          <w:r w:rsidRPr="00383524">
            <w:rPr>
              <w:rFonts w:ascii="Palatino Linotype" w:hAnsi="Palatino Linotype"/>
              <w:b/>
              <w:color w:val="000000"/>
              <w:sz w:val="22"/>
              <w:szCs w:val="22"/>
              <w:highlight w:val="black"/>
              <w:lang w:val="es-MX"/>
            </w:rPr>
            <w:t>----------------------------------------------------------------------------------------------------------------------</w:t>
          </w:r>
        </w:p>
      </w:tc>
    </w:tr>
    <w:tr w:rsidR="00D22428" w:rsidRPr="00182113" w14:paraId="4F701C63" w14:textId="77777777" w:rsidTr="00B87E17">
      <w:trPr>
        <w:trHeight w:val="245"/>
      </w:trPr>
      <w:tc>
        <w:tcPr>
          <w:tcW w:w="2878" w:type="dxa"/>
          <w:vAlign w:val="center"/>
        </w:tcPr>
        <w:p w14:paraId="0AD9731C" w14:textId="77777777" w:rsidR="00D22428" w:rsidRPr="00166E0D" w:rsidRDefault="00D22428" w:rsidP="00B87E17">
          <w:pPr>
            <w:rPr>
              <w:rFonts w:ascii="Palatino Linotype" w:hAnsi="Palatino Linotype"/>
              <w:b/>
            </w:rPr>
          </w:pPr>
          <w:r w:rsidRPr="00166E0D">
            <w:rPr>
              <w:rFonts w:ascii="Palatino Linotype" w:hAnsi="Palatino Linotype"/>
              <w:b/>
            </w:rPr>
            <w:t>Sujeto obligado:</w:t>
          </w:r>
        </w:p>
      </w:tc>
      <w:tc>
        <w:tcPr>
          <w:tcW w:w="4460" w:type="dxa"/>
          <w:vAlign w:val="center"/>
        </w:tcPr>
        <w:p w14:paraId="5321B6D6" w14:textId="77777777" w:rsidR="00D22428" w:rsidRPr="00166E0D" w:rsidRDefault="00D22428" w:rsidP="00005C96">
          <w:pPr>
            <w:pStyle w:val="Encabezado"/>
            <w:ind w:right="-109"/>
            <w:rPr>
              <w:rFonts w:ascii="Palatino Linotype" w:hAnsi="Palatino Linotype"/>
              <w:b/>
            </w:rPr>
          </w:pPr>
          <w:r>
            <w:rPr>
              <w:rFonts w:ascii="Palatino Linotype" w:hAnsi="Palatino Linotype"/>
              <w:b/>
            </w:rPr>
            <w:t>Ayuntamiento de Tenancingo</w:t>
          </w:r>
        </w:p>
      </w:tc>
    </w:tr>
    <w:tr w:rsidR="00D22428" w:rsidRPr="00182113" w14:paraId="087B7669" w14:textId="77777777" w:rsidTr="00B87E17">
      <w:trPr>
        <w:trHeight w:val="70"/>
      </w:trPr>
      <w:tc>
        <w:tcPr>
          <w:tcW w:w="2878" w:type="dxa"/>
          <w:vAlign w:val="center"/>
        </w:tcPr>
        <w:p w14:paraId="1AFDEA58" w14:textId="77777777" w:rsidR="00D22428" w:rsidRPr="00166E0D" w:rsidRDefault="00D22428" w:rsidP="00B87E17">
          <w:pPr>
            <w:rPr>
              <w:rFonts w:ascii="Palatino Linotype" w:hAnsi="Palatino Linotype"/>
              <w:b/>
            </w:rPr>
          </w:pPr>
          <w:r>
            <w:rPr>
              <w:rFonts w:ascii="Palatino Linotype" w:hAnsi="Palatino Linotype"/>
              <w:b/>
            </w:rPr>
            <w:t xml:space="preserve">Comisionado </w:t>
          </w:r>
          <w:r w:rsidRPr="00166E0D">
            <w:rPr>
              <w:rFonts w:ascii="Palatino Linotype" w:hAnsi="Palatino Linotype"/>
              <w:b/>
            </w:rPr>
            <w:t>ponente:</w:t>
          </w:r>
        </w:p>
      </w:tc>
      <w:tc>
        <w:tcPr>
          <w:tcW w:w="4460" w:type="dxa"/>
          <w:vAlign w:val="center"/>
        </w:tcPr>
        <w:p w14:paraId="1A13E66C" w14:textId="77777777" w:rsidR="00D22428" w:rsidRPr="00166E0D" w:rsidRDefault="00D22428" w:rsidP="00B87E17">
          <w:pPr>
            <w:pStyle w:val="Encabezado"/>
            <w:tabs>
              <w:tab w:val="left" w:pos="3010"/>
            </w:tabs>
            <w:ind w:right="-108"/>
            <w:rPr>
              <w:rFonts w:ascii="Palatino Linotype" w:hAnsi="Palatino Linotype"/>
              <w:b/>
            </w:rPr>
          </w:pPr>
          <w:r w:rsidRPr="00166E0D">
            <w:rPr>
              <w:rFonts w:ascii="Palatino Linotype" w:hAnsi="Palatino Linotype"/>
              <w:b/>
            </w:rPr>
            <w:t>José Guadalupe Luna Hernández</w:t>
          </w:r>
        </w:p>
      </w:tc>
    </w:tr>
  </w:tbl>
  <w:p w14:paraId="037A3DF7" w14:textId="77777777" w:rsidR="00D22428" w:rsidRDefault="00D2242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C524F"/>
    <w:multiLevelType w:val="hybridMultilevel"/>
    <w:tmpl w:val="E17AA89C"/>
    <w:lvl w:ilvl="0" w:tplc="841EE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FD6C4D"/>
    <w:multiLevelType w:val="hybridMultilevel"/>
    <w:tmpl w:val="8C0C08D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A95FA7"/>
    <w:multiLevelType w:val="hybridMultilevel"/>
    <w:tmpl w:val="AA6A2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45685A"/>
    <w:multiLevelType w:val="hybridMultilevel"/>
    <w:tmpl w:val="6DC6BACE"/>
    <w:lvl w:ilvl="0" w:tplc="0CEAE7D4">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34317490"/>
    <w:multiLevelType w:val="hybridMultilevel"/>
    <w:tmpl w:val="1AB29562"/>
    <w:lvl w:ilvl="0" w:tplc="50A2BCFA">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8" w15:restartNumberingAfterBreak="0">
    <w:nsid w:val="43AA079B"/>
    <w:multiLevelType w:val="hybridMultilevel"/>
    <w:tmpl w:val="2EEECB78"/>
    <w:lvl w:ilvl="0" w:tplc="BA42F13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15:restartNumberingAfterBreak="0">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02B190D"/>
    <w:multiLevelType w:val="hybridMultilevel"/>
    <w:tmpl w:val="B16AD230"/>
    <w:lvl w:ilvl="0" w:tplc="29029D38">
      <w:start w:val="1"/>
      <w:numFmt w:val="decimal"/>
      <w:lvlText w:val="%1."/>
      <w:lvlJc w:val="left"/>
      <w:pPr>
        <w:ind w:left="720" w:hanging="360"/>
      </w:pPr>
      <w:rPr>
        <w:rFonts w:ascii="Palatino Linotype" w:hAnsi="Palatino Linotype" w:hint="default"/>
        <w:b/>
        <w:i w:val="0"/>
      </w:rPr>
    </w:lvl>
    <w:lvl w:ilvl="1" w:tplc="FF18ED58">
      <w:start w:val="1"/>
      <w:numFmt w:val="lowerLetter"/>
      <w:lvlText w:val="%2."/>
      <w:lvlJc w:val="left"/>
      <w:pPr>
        <w:ind w:left="1440" w:hanging="360"/>
      </w:pPr>
      <w:rPr>
        <w:b/>
        <w:i w:val="0"/>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61A66DEE"/>
    <w:multiLevelType w:val="hybridMultilevel"/>
    <w:tmpl w:val="729C53DC"/>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70136A0"/>
    <w:multiLevelType w:val="hybridMultilevel"/>
    <w:tmpl w:val="49522088"/>
    <w:lvl w:ilvl="0" w:tplc="080A000F">
      <w:start w:val="1"/>
      <w:numFmt w:val="decimal"/>
      <w:lvlText w:val="%1."/>
      <w:lvlJc w:val="left"/>
      <w:pPr>
        <w:ind w:left="9008"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8C155BC"/>
    <w:multiLevelType w:val="hybridMultilevel"/>
    <w:tmpl w:val="963C1C92"/>
    <w:lvl w:ilvl="0" w:tplc="DF6CF04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7F9B42C2"/>
    <w:multiLevelType w:val="hybridMultilevel"/>
    <w:tmpl w:val="7D7EB386"/>
    <w:lvl w:ilvl="0" w:tplc="6538A17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11"/>
  </w:num>
  <w:num w:numId="3">
    <w:abstractNumId w:val="7"/>
  </w:num>
  <w:num w:numId="4">
    <w:abstractNumId w:val="1"/>
  </w:num>
  <w:num w:numId="5">
    <w:abstractNumId w:val="0"/>
  </w:num>
  <w:num w:numId="6">
    <w:abstractNumId w:val="3"/>
  </w:num>
  <w:num w:numId="7">
    <w:abstractNumId w:val="12"/>
  </w:num>
  <w:num w:numId="8">
    <w:abstractNumId w:val="5"/>
  </w:num>
  <w:num w:numId="9">
    <w:abstractNumId w:val="16"/>
  </w:num>
  <w:num w:numId="10">
    <w:abstractNumId w:val="2"/>
  </w:num>
  <w:num w:numId="11">
    <w:abstractNumId w:val="9"/>
  </w:num>
  <w:num w:numId="12">
    <w:abstractNumId w:val="4"/>
  </w:num>
  <w:num w:numId="13">
    <w:abstractNumId w:val="10"/>
  </w:num>
  <w:num w:numId="14">
    <w:abstractNumId w:val="13"/>
  </w:num>
  <w:num w:numId="15">
    <w:abstractNumId w:val="15"/>
  </w:num>
  <w:num w:numId="16">
    <w:abstractNumId w:val="14"/>
  </w:num>
  <w:num w:numId="1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776"/>
    <w:rsid w:val="000000ED"/>
    <w:rsid w:val="0000021F"/>
    <w:rsid w:val="00002DD4"/>
    <w:rsid w:val="00005C96"/>
    <w:rsid w:val="00005F4A"/>
    <w:rsid w:val="0000672C"/>
    <w:rsid w:val="00006D7A"/>
    <w:rsid w:val="00010318"/>
    <w:rsid w:val="00010C82"/>
    <w:rsid w:val="0001306C"/>
    <w:rsid w:val="00017C23"/>
    <w:rsid w:val="000201D1"/>
    <w:rsid w:val="00021677"/>
    <w:rsid w:val="000219D0"/>
    <w:rsid w:val="0002449C"/>
    <w:rsid w:val="00025D76"/>
    <w:rsid w:val="00025D7F"/>
    <w:rsid w:val="00026678"/>
    <w:rsid w:val="000307B3"/>
    <w:rsid w:val="000355CF"/>
    <w:rsid w:val="00037B6F"/>
    <w:rsid w:val="0004167E"/>
    <w:rsid w:val="000416A9"/>
    <w:rsid w:val="00043F36"/>
    <w:rsid w:val="0004441E"/>
    <w:rsid w:val="00053253"/>
    <w:rsid w:val="000555D1"/>
    <w:rsid w:val="00060857"/>
    <w:rsid w:val="000653F9"/>
    <w:rsid w:val="000705FD"/>
    <w:rsid w:val="0007062A"/>
    <w:rsid w:val="00071828"/>
    <w:rsid w:val="00072EFA"/>
    <w:rsid w:val="00075791"/>
    <w:rsid w:val="00076B7A"/>
    <w:rsid w:val="00077233"/>
    <w:rsid w:val="00077C61"/>
    <w:rsid w:val="0008028C"/>
    <w:rsid w:val="000870C0"/>
    <w:rsid w:val="00087306"/>
    <w:rsid w:val="00087EF3"/>
    <w:rsid w:val="00090867"/>
    <w:rsid w:val="00091182"/>
    <w:rsid w:val="00093432"/>
    <w:rsid w:val="00094408"/>
    <w:rsid w:val="0009530F"/>
    <w:rsid w:val="000A0D36"/>
    <w:rsid w:val="000A10C2"/>
    <w:rsid w:val="000A140D"/>
    <w:rsid w:val="000A39E9"/>
    <w:rsid w:val="000A7870"/>
    <w:rsid w:val="000A7D5D"/>
    <w:rsid w:val="000A7D97"/>
    <w:rsid w:val="000B285A"/>
    <w:rsid w:val="000B2D5E"/>
    <w:rsid w:val="000B2EAF"/>
    <w:rsid w:val="000B3805"/>
    <w:rsid w:val="000B52C0"/>
    <w:rsid w:val="000B5A4C"/>
    <w:rsid w:val="000B7AF2"/>
    <w:rsid w:val="000C66EA"/>
    <w:rsid w:val="000C6F83"/>
    <w:rsid w:val="000D0BEF"/>
    <w:rsid w:val="000D19F3"/>
    <w:rsid w:val="000D1D31"/>
    <w:rsid w:val="000D5F1D"/>
    <w:rsid w:val="000D735B"/>
    <w:rsid w:val="000D73B1"/>
    <w:rsid w:val="000E2CF7"/>
    <w:rsid w:val="000E4A12"/>
    <w:rsid w:val="000E71C4"/>
    <w:rsid w:val="000F1CC9"/>
    <w:rsid w:val="000F27F4"/>
    <w:rsid w:val="000F2CCC"/>
    <w:rsid w:val="000F3365"/>
    <w:rsid w:val="000F617C"/>
    <w:rsid w:val="00100DEF"/>
    <w:rsid w:val="00101818"/>
    <w:rsid w:val="00103646"/>
    <w:rsid w:val="0010434F"/>
    <w:rsid w:val="00104BC4"/>
    <w:rsid w:val="0010587A"/>
    <w:rsid w:val="00106806"/>
    <w:rsid w:val="00107221"/>
    <w:rsid w:val="00107A21"/>
    <w:rsid w:val="00110A90"/>
    <w:rsid w:val="001145DA"/>
    <w:rsid w:val="00114D5F"/>
    <w:rsid w:val="0011657A"/>
    <w:rsid w:val="00122BE3"/>
    <w:rsid w:val="00124119"/>
    <w:rsid w:val="00126CF4"/>
    <w:rsid w:val="00127CC8"/>
    <w:rsid w:val="001364F4"/>
    <w:rsid w:val="00140674"/>
    <w:rsid w:val="00141004"/>
    <w:rsid w:val="0014195D"/>
    <w:rsid w:val="00141BDA"/>
    <w:rsid w:val="00143E77"/>
    <w:rsid w:val="00144D2C"/>
    <w:rsid w:val="00145485"/>
    <w:rsid w:val="00145E3E"/>
    <w:rsid w:val="00147141"/>
    <w:rsid w:val="00152A54"/>
    <w:rsid w:val="00153924"/>
    <w:rsid w:val="0015495C"/>
    <w:rsid w:val="0015730F"/>
    <w:rsid w:val="001614E3"/>
    <w:rsid w:val="0016207E"/>
    <w:rsid w:val="00164C01"/>
    <w:rsid w:val="0016516C"/>
    <w:rsid w:val="001655F5"/>
    <w:rsid w:val="00165F58"/>
    <w:rsid w:val="00166E0D"/>
    <w:rsid w:val="001677A1"/>
    <w:rsid w:val="0017140F"/>
    <w:rsid w:val="001746DE"/>
    <w:rsid w:val="00177AE5"/>
    <w:rsid w:val="00181228"/>
    <w:rsid w:val="00181E44"/>
    <w:rsid w:val="001836FE"/>
    <w:rsid w:val="00190B36"/>
    <w:rsid w:val="0019273C"/>
    <w:rsid w:val="00195FD9"/>
    <w:rsid w:val="00196B6A"/>
    <w:rsid w:val="0019761F"/>
    <w:rsid w:val="001A0491"/>
    <w:rsid w:val="001A22AB"/>
    <w:rsid w:val="001B12E8"/>
    <w:rsid w:val="001B18A8"/>
    <w:rsid w:val="001B1C05"/>
    <w:rsid w:val="001B28F9"/>
    <w:rsid w:val="001B32FE"/>
    <w:rsid w:val="001B45AA"/>
    <w:rsid w:val="001B625E"/>
    <w:rsid w:val="001C1815"/>
    <w:rsid w:val="001C1CE7"/>
    <w:rsid w:val="001C263E"/>
    <w:rsid w:val="001C487F"/>
    <w:rsid w:val="001C64C4"/>
    <w:rsid w:val="001D0B5B"/>
    <w:rsid w:val="001D3E51"/>
    <w:rsid w:val="001D4161"/>
    <w:rsid w:val="001D4459"/>
    <w:rsid w:val="001D65D0"/>
    <w:rsid w:val="001E0EA9"/>
    <w:rsid w:val="001E13FE"/>
    <w:rsid w:val="001E15E7"/>
    <w:rsid w:val="001E2373"/>
    <w:rsid w:val="001F5484"/>
    <w:rsid w:val="001F5CBF"/>
    <w:rsid w:val="001F5DBD"/>
    <w:rsid w:val="001F6670"/>
    <w:rsid w:val="00201BF3"/>
    <w:rsid w:val="00201CDE"/>
    <w:rsid w:val="00201F41"/>
    <w:rsid w:val="00202E6A"/>
    <w:rsid w:val="002039C2"/>
    <w:rsid w:val="00206C58"/>
    <w:rsid w:val="00207839"/>
    <w:rsid w:val="00210A6F"/>
    <w:rsid w:val="00211B1B"/>
    <w:rsid w:val="00212004"/>
    <w:rsid w:val="00215221"/>
    <w:rsid w:val="00216FB6"/>
    <w:rsid w:val="002205AF"/>
    <w:rsid w:val="00220CA4"/>
    <w:rsid w:val="00223715"/>
    <w:rsid w:val="00224385"/>
    <w:rsid w:val="00224775"/>
    <w:rsid w:val="00232FEC"/>
    <w:rsid w:val="002343BD"/>
    <w:rsid w:val="00234EBF"/>
    <w:rsid w:val="00240774"/>
    <w:rsid w:val="00240C60"/>
    <w:rsid w:val="0024202C"/>
    <w:rsid w:val="00244765"/>
    <w:rsid w:val="0024719F"/>
    <w:rsid w:val="002545B6"/>
    <w:rsid w:val="002640DE"/>
    <w:rsid w:val="00264412"/>
    <w:rsid w:val="0026441B"/>
    <w:rsid w:val="00264A3C"/>
    <w:rsid w:val="002704F5"/>
    <w:rsid w:val="00270F30"/>
    <w:rsid w:val="002710D8"/>
    <w:rsid w:val="00273142"/>
    <w:rsid w:val="00273A03"/>
    <w:rsid w:val="00275FB3"/>
    <w:rsid w:val="002815A9"/>
    <w:rsid w:val="00282FEA"/>
    <w:rsid w:val="002921DD"/>
    <w:rsid w:val="0029477F"/>
    <w:rsid w:val="002A01F9"/>
    <w:rsid w:val="002A0ECB"/>
    <w:rsid w:val="002A16FE"/>
    <w:rsid w:val="002A362C"/>
    <w:rsid w:val="002A38B7"/>
    <w:rsid w:val="002A3C89"/>
    <w:rsid w:val="002A5978"/>
    <w:rsid w:val="002A5E24"/>
    <w:rsid w:val="002B0577"/>
    <w:rsid w:val="002B19CC"/>
    <w:rsid w:val="002B2FCA"/>
    <w:rsid w:val="002B31D4"/>
    <w:rsid w:val="002B32FC"/>
    <w:rsid w:val="002B64FF"/>
    <w:rsid w:val="002B65BB"/>
    <w:rsid w:val="002B6FAB"/>
    <w:rsid w:val="002B7F54"/>
    <w:rsid w:val="002C017B"/>
    <w:rsid w:val="002C6556"/>
    <w:rsid w:val="002C7C92"/>
    <w:rsid w:val="002D16F1"/>
    <w:rsid w:val="002D1886"/>
    <w:rsid w:val="002D3BD2"/>
    <w:rsid w:val="002D449D"/>
    <w:rsid w:val="002E20FF"/>
    <w:rsid w:val="002E2A67"/>
    <w:rsid w:val="002E3F03"/>
    <w:rsid w:val="002E402A"/>
    <w:rsid w:val="002E6977"/>
    <w:rsid w:val="002F1ABB"/>
    <w:rsid w:val="002F30B8"/>
    <w:rsid w:val="002F3433"/>
    <w:rsid w:val="002F3BFA"/>
    <w:rsid w:val="002F699A"/>
    <w:rsid w:val="003003FF"/>
    <w:rsid w:val="003023BB"/>
    <w:rsid w:val="00303A99"/>
    <w:rsid w:val="003044DA"/>
    <w:rsid w:val="003122CB"/>
    <w:rsid w:val="00313D1C"/>
    <w:rsid w:val="00314F26"/>
    <w:rsid w:val="003152D6"/>
    <w:rsid w:val="00315470"/>
    <w:rsid w:val="00315476"/>
    <w:rsid w:val="00315BF5"/>
    <w:rsid w:val="00320865"/>
    <w:rsid w:val="00320E23"/>
    <w:rsid w:val="003219F1"/>
    <w:rsid w:val="003234F4"/>
    <w:rsid w:val="0032356A"/>
    <w:rsid w:val="00323F76"/>
    <w:rsid w:val="00324E4C"/>
    <w:rsid w:val="0032530A"/>
    <w:rsid w:val="00327FBB"/>
    <w:rsid w:val="00330FE4"/>
    <w:rsid w:val="0033539F"/>
    <w:rsid w:val="003354C5"/>
    <w:rsid w:val="00336C1B"/>
    <w:rsid w:val="00342430"/>
    <w:rsid w:val="0034611F"/>
    <w:rsid w:val="00354158"/>
    <w:rsid w:val="00354999"/>
    <w:rsid w:val="003563D2"/>
    <w:rsid w:val="00360570"/>
    <w:rsid w:val="00360728"/>
    <w:rsid w:val="0036285E"/>
    <w:rsid w:val="00362EC7"/>
    <w:rsid w:val="0036358C"/>
    <w:rsid w:val="00364985"/>
    <w:rsid w:val="00366B82"/>
    <w:rsid w:val="00367BAD"/>
    <w:rsid w:val="0037277E"/>
    <w:rsid w:val="0037329B"/>
    <w:rsid w:val="00374179"/>
    <w:rsid w:val="003800D8"/>
    <w:rsid w:val="003825F8"/>
    <w:rsid w:val="00382BC1"/>
    <w:rsid w:val="00382DEE"/>
    <w:rsid w:val="00382E9E"/>
    <w:rsid w:val="00383524"/>
    <w:rsid w:val="003851A9"/>
    <w:rsid w:val="00386DD1"/>
    <w:rsid w:val="00387F22"/>
    <w:rsid w:val="003916A6"/>
    <w:rsid w:val="003A1B9D"/>
    <w:rsid w:val="003A4C5A"/>
    <w:rsid w:val="003A629F"/>
    <w:rsid w:val="003A6726"/>
    <w:rsid w:val="003A6D6B"/>
    <w:rsid w:val="003B332B"/>
    <w:rsid w:val="003B4437"/>
    <w:rsid w:val="003B5F5E"/>
    <w:rsid w:val="003B66F9"/>
    <w:rsid w:val="003B69DE"/>
    <w:rsid w:val="003C471A"/>
    <w:rsid w:val="003C74D2"/>
    <w:rsid w:val="003C76C7"/>
    <w:rsid w:val="003D1371"/>
    <w:rsid w:val="003D1931"/>
    <w:rsid w:val="003D24AA"/>
    <w:rsid w:val="003D29A2"/>
    <w:rsid w:val="003D4338"/>
    <w:rsid w:val="003D63CC"/>
    <w:rsid w:val="003E0C4D"/>
    <w:rsid w:val="003E243D"/>
    <w:rsid w:val="003E34A4"/>
    <w:rsid w:val="003E52DA"/>
    <w:rsid w:val="003E56E9"/>
    <w:rsid w:val="003E585E"/>
    <w:rsid w:val="003E640A"/>
    <w:rsid w:val="003E6B82"/>
    <w:rsid w:val="003F2187"/>
    <w:rsid w:val="003F4348"/>
    <w:rsid w:val="003F57ED"/>
    <w:rsid w:val="004024B0"/>
    <w:rsid w:val="00402F5D"/>
    <w:rsid w:val="004068F4"/>
    <w:rsid w:val="00407F79"/>
    <w:rsid w:val="004132A5"/>
    <w:rsid w:val="0041451D"/>
    <w:rsid w:val="00415E79"/>
    <w:rsid w:val="00416E17"/>
    <w:rsid w:val="004170FF"/>
    <w:rsid w:val="0042131B"/>
    <w:rsid w:val="0042167E"/>
    <w:rsid w:val="004259B8"/>
    <w:rsid w:val="00425FB7"/>
    <w:rsid w:val="00430A45"/>
    <w:rsid w:val="00430E13"/>
    <w:rsid w:val="004330A4"/>
    <w:rsid w:val="0044063A"/>
    <w:rsid w:val="00443399"/>
    <w:rsid w:val="004447C0"/>
    <w:rsid w:val="00444D23"/>
    <w:rsid w:val="00447973"/>
    <w:rsid w:val="00454BB7"/>
    <w:rsid w:val="00456898"/>
    <w:rsid w:val="00460C1B"/>
    <w:rsid w:val="004624D1"/>
    <w:rsid w:val="00463192"/>
    <w:rsid w:val="004653A7"/>
    <w:rsid w:val="00474E0F"/>
    <w:rsid w:val="00475273"/>
    <w:rsid w:val="0047541F"/>
    <w:rsid w:val="00477EEB"/>
    <w:rsid w:val="0048094E"/>
    <w:rsid w:val="00481011"/>
    <w:rsid w:val="0048107A"/>
    <w:rsid w:val="00481D88"/>
    <w:rsid w:val="00481F90"/>
    <w:rsid w:val="004835DC"/>
    <w:rsid w:val="00483BC7"/>
    <w:rsid w:val="00485E23"/>
    <w:rsid w:val="004868AD"/>
    <w:rsid w:val="0049372F"/>
    <w:rsid w:val="00493730"/>
    <w:rsid w:val="00494649"/>
    <w:rsid w:val="00495E49"/>
    <w:rsid w:val="00497695"/>
    <w:rsid w:val="004A04FC"/>
    <w:rsid w:val="004A56E3"/>
    <w:rsid w:val="004A70B0"/>
    <w:rsid w:val="004B0B15"/>
    <w:rsid w:val="004B5BFE"/>
    <w:rsid w:val="004B6EB3"/>
    <w:rsid w:val="004B7A07"/>
    <w:rsid w:val="004C0E93"/>
    <w:rsid w:val="004C197C"/>
    <w:rsid w:val="004C44C3"/>
    <w:rsid w:val="004D237E"/>
    <w:rsid w:val="004D2D58"/>
    <w:rsid w:val="004D3665"/>
    <w:rsid w:val="004D4D48"/>
    <w:rsid w:val="004D71E6"/>
    <w:rsid w:val="004D7328"/>
    <w:rsid w:val="004D755B"/>
    <w:rsid w:val="004D7D6D"/>
    <w:rsid w:val="004E591E"/>
    <w:rsid w:val="004E5C4B"/>
    <w:rsid w:val="004F0F5A"/>
    <w:rsid w:val="004F4C05"/>
    <w:rsid w:val="004F5429"/>
    <w:rsid w:val="004F7CF1"/>
    <w:rsid w:val="00500259"/>
    <w:rsid w:val="0050327B"/>
    <w:rsid w:val="00510198"/>
    <w:rsid w:val="00510293"/>
    <w:rsid w:val="0051337C"/>
    <w:rsid w:val="0051357E"/>
    <w:rsid w:val="00517157"/>
    <w:rsid w:val="005209C2"/>
    <w:rsid w:val="00521AE6"/>
    <w:rsid w:val="0052333D"/>
    <w:rsid w:val="00523819"/>
    <w:rsid w:val="00524A5A"/>
    <w:rsid w:val="00525360"/>
    <w:rsid w:val="005261E4"/>
    <w:rsid w:val="0053032A"/>
    <w:rsid w:val="0053252E"/>
    <w:rsid w:val="00534CBE"/>
    <w:rsid w:val="005366E8"/>
    <w:rsid w:val="00544B85"/>
    <w:rsid w:val="00544BAE"/>
    <w:rsid w:val="005459F0"/>
    <w:rsid w:val="00550B9A"/>
    <w:rsid w:val="00552D52"/>
    <w:rsid w:val="00554F80"/>
    <w:rsid w:val="00557531"/>
    <w:rsid w:val="00561385"/>
    <w:rsid w:val="0056168A"/>
    <w:rsid w:val="00563A66"/>
    <w:rsid w:val="00565A3D"/>
    <w:rsid w:val="005666CD"/>
    <w:rsid w:val="00566833"/>
    <w:rsid w:val="005674FC"/>
    <w:rsid w:val="005702BE"/>
    <w:rsid w:val="005706DC"/>
    <w:rsid w:val="00570A3F"/>
    <w:rsid w:val="00574552"/>
    <w:rsid w:val="005779EC"/>
    <w:rsid w:val="00581B3D"/>
    <w:rsid w:val="00582905"/>
    <w:rsid w:val="005830D0"/>
    <w:rsid w:val="00583A1D"/>
    <w:rsid w:val="00584C91"/>
    <w:rsid w:val="00586A12"/>
    <w:rsid w:val="00591368"/>
    <w:rsid w:val="0059199C"/>
    <w:rsid w:val="00592766"/>
    <w:rsid w:val="0059372E"/>
    <w:rsid w:val="00593838"/>
    <w:rsid w:val="00596464"/>
    <w:rsid w:val="005969D9"/>
    <w:rsid w:val="005A2141"/>
    <w:rsid w:val="005A2187"/>
    <w:rsid w:val="005A2B5F"/>
    <w:rsid w:val="005A4C92"/>
    <w:rsid w:val="005A5F02"/>
    <w:rsid w:val="005A608C"/>
    <w:rsid w:val="005A6596"/>
    <w:rsid w:val="005A768B"/>
    <w:rsid w:val="005B0F4A"/>
    <w:rsid w:val="005B0F92"/>
    <w:rsid w:val="005B31A8"/>
    <w:rsid w:val="005B3655"/>
    <w:rsid w:val="005B644F"/>
    <w:rsid w:val="005C01C6"/>
    <w:rsid w:val="005C0957"/>
    <w:rsid w:val="005C2D31"/>
    <w:rsid w:val="005C3BDC"/>
    <w:rsid w:val="005C4663"/>
    <w:rsid w:val="005D046D"/>
    <w:rsid w:val="005D3C6B"/>
    <w:rsid w:val="005D422A"/>
    <w:rsid w:val="005E355A"/>
    <w:rsid w:val="005E406F"/>
    <w:rsid w:val="005E419C"/>
    <w:rsid w:val="005E6787"/>
    <w:rsid w:val="005E72BD"/>
    <w:rsid w:val="005F0748"/>
    <w:rsid w:val="005F1B90"/>
    <w:rsid w:val="005F3A27"/>
    <w:rsid w:val="00600629"/>
    <w:rsid w:val="00602E78"/>
    <w:rsid w:val="00605673"/>
    <w:rsid w:val="006057F3"/>
    <w:rsid w:val="00606BC0"/>
    <w:rsid w:val="0061037B"/>
    <w:rsid w:val="00610805"/>
    <w:rsid w:val="00612344"/>
    <w:rsid w:val="006158AA"/>
    <w:rsid w:val="00616052"/>
    <w:rsid w:val="00616304"/>
    <w:rsid w:val="0062163E"/>
    <w:rsid w:val="00622F86"/>
    <w:rsid w:val="00625F9F"/>
    <w:rsid w:val="006307B0"/>
    <w:rsid w:val="00630814"/>
    <w:rsid w:val="00631A08"/>
    <w:rsid w:val="00632BCB"/>
    <w:rsid w:val="00636266"/>
    <w:rsid w:val="006378D4"/>
    <w:rsid w:val="00643C7B"/>
    <w:rsid w:val="006448B0"/>
    <w:rsid w:val="00644938"/>
    <w:rsid w:val="00644FCD"/>
    <w:rsid w:val="00652368"/>
    <w:rsid w:val="0065393E"/>
    <w:rsid w:val="00654752"/>
    <w:rsid w:val="006578A7"/>
    <w:rsid w:val="006601B3"/>
    <w:rsid w:val="00660330"/>
    <w:rsid w:val="00661A81"/>
    <w:rsid w:val="00663FF0"/>
    <w:rsid w:val="00664B64"/>
    <w:rsid w:val="00667B1E"/>
    <w:rsid w:val="00670550"/>
    <w:rsid w:val="00670D02"/>
    <w:rsid w:val="00672EA1"/>
    <w:rsid w:val="006750F2"/>
    <w:rsid w:val="0068301C"/>
    <w:rsid w:val="00684C83"/>
    <w:rsid w:val="006930D7"/>
    <w:rsid w:val="006946F4"/>
    <w:rsid w:val="00694CC8"/>
    <w:rsid w:val="00695596"/>
    <w:rsid w:val="0069791D"/>
    <w:rsid w:val="006A1DD3"/>
    <w:rsid w:val="006A2C9B"/>
    <w:rsid w:val="006A3274"/>
    <w:rsid w:val="006A3A8D"/>
    <w:rsid w:val="006A6CEB"/>
    <w:rsid w:val="006B04AA"/>
    <w:rsid w:val="006B2346"/>
    <w:rsid w:val="006B56C3"/>
    <w:rsid w:val="006C2E5E"/>
    <w:rsid w:val="006C4663"/>
    <w:rsid w:val="006D3C82"/>
    <w:rsid w:val="006D7F52"/>
    <w:rsid w:val="006E21AE"/>
    <w:rsid w:val="006E66B0"/>
    <w:rsid w:val="006E77A3"/>
    <w:rsid w:val="006F0003"/>
    <w:rsid w:val="006F025F"/>
    <w:rsid w:val="006F2EC5"/>
    <w:rsid w:val="006F3DC1"/>
    <w:rsid w:val="006F4C0F"/>
    <w:rsid w:val="007028A5"/>
    <w:rsid w:val="00704A38"/>
    <w:rsid w:val="00704FC1"/>
    <w:rsid w:val="00705962"/>
    <w:rsid w:val="0070685C"/>
    <w:rsid w:val="0070716A"/>
    <w:rsid w:val="0071096B"/>
    <w:rsid w:val="00714C71"/>
    <w:rsid w:val="00720B31"/>
    <w:rsid w:val="007230A3"/>
    <w:rsid w:val="00723A8D"/>
    <w:rsid w:val="00723CD2"/>
    <w:rsid w:val="007324C1"/>
    <w:rsid w:val="00732D0D"/>
    <w:rsid w:val="00733D55"/>
    <w:rsid w:val="00735D06"/>
    <w:rsid w:val="007374BF"/>
    <w:rsid w:val="00742576"/>
    <w:rsid w:val="00742BE5"/>
    <w:rsid w:val="007466C9"/>
    <w:rsid w:val="00746B47"/>
    <w:rsid w:val="00752F63"/>
    <w:rsid w:val="00754D45"/>
    <w:rsid w:val="00755A90"/>
    <w:rsid w:val="00756441"/>
    <w:rsid w:val="00760726"/>
    <w:rsid w:val="007623BE"/>
    <w:rsid w:val="00763700"/>
    <w:rsid w:val="00767A0A"/>
    <w:rsid w:val="00770566"/>
    <w:rsid w:val="007727AF"/>
    <w:rsid w:val="007737F5"/>
    <w:rsid w:val="00774451"/>
    <w:rsid w:val="00774798"/>
    <w:rsid w:val="00774876"/>
    <w:rsid w:val="00775B35"/>
    <w:rsid w:val="007823EF"/>
    <w:rsid w:val="0078284B"/>
    <w:rsid w:val="00783D75"/>
    <w:rsid w:val="007841CA"/>
    <w:rsid w:val="007850DA"/>
    <w:rsid w:val="00790188"/>
    <w:rsid w:val="00792776"/>
    <w:rsid w:val="00793656"/>
    <w:rsid w:val="00797AAB"/>
    <w:rsid w:val="007A4D10"/>
    <w:rsid w:val="007A58BA"/>
    <w:rsid w:val="007B222D"/>
    <w:rsid w:val="007B5650"/>
    <w:rsid w:val="007B5FFC"/>
    <w:rsid w:val="007B6E0E"/>
    <w:rsid w:val="007C1BD4"/>
    <w:rsid w:val="007C28F5"/>
    <w:rsid w:val="007C3FFF"/>
    <w:rsid w:val="007C57AE"/>
    <w:rsid w:val="007C607A"/>
    <w:rsid w:val="007D3AB1"/>
    <w:rsid w:val="007D5D25"/>
    <w:rsid w:val="007E0279"/>
    <w:rsid w:val="007E0A04"/>
    <w:rsid w:val="007E362F"/>
    <w:rsid w:val="007E4E22"/>
    <w:rsid w:val="007E6E9D"/>
    <w:rsid w:val="007F0AC5"/>
    <w:rsid w:val="007F387A"/>
    <w:rsid w:val="007F4B2A"/>
    <w:rsid w:val="007F70A4"/>
    <w:rsid w:val="00800695"/>
    <w:rsid w:val="0080664B"/>
    <w:rsid w:val="00807136"/>
    <w:rsid w:val="008138CE"/>
    <w:rsid w:val="00813E46"/>
    <w:rsid w:val="008153B5"/>
    <w:rsid w:val="008161A8"/>
    <w:rsid w:val="0081700E"/>
    <w:rsid w:val="00820149"/>
    <w:rsid w:val="0082062E"/>
    <w:rsid w:val="0082286C"/>
    <w:rsid w:val="0082320A"/>
    <w:rsid w:val="008238CB"/>
    <w:rsid w:val="00833E7D"/>
    <w:rsid w:val="008346C9"/>
    <w:rsid w:val="00835991"/>
    <w:rsid w:val="00836333"/>
    <w:rsid w:val="00837C63"/>
    <w:rsid w:val="0084203D"/>
    <w:rsid w:val="0084407B"/>
    <w:rsid w:val="00844812"/>
    <w:rsid w:val="00845705"/>
    <w:rsid w:val="00845D19"/>
    <w:rsid w:val="008477B8"/>
    <w:rsid w:val="00847FFC"/>
    <w:rsid w:val="00852EC1"/>
    <w:rsid w:val="00853E11"/>
    <w:rsid w:val="008540B1"/>
    <w:rsid w:val="008573B3"/>
    <w:rsid w:val="008607A3"/>
    <w:rsid w:val="00860E79"/>
    <w:rsid w:val="0086565D"/>
    <w:rsid w:val="00870BA2"/>
    <w:rsid w:val="00871E04"/>
    <w:rsid w:val="00873107"/>
    <w:rsid w:val="008731CD"/>
    <w:rsid w:val="00875B03"/>
    <w:rsid w:val="0087682B"/>
    <w:rsid w:val="00877E36"/>
    <w:rsid w:val="008809D1"/>
    <w:rsid w:val="00883657"/>
    <w:rsid w:val="00883B38"/>
    <w:rsid w:val="00885248"/>
    <w:rsid w:val="008870CA"/>
    <w:rsid w:val="00887109"/>
    <w:rsid w:val="00887614"/>
    <w:rsid w:val="00892202"/>
    <w:rsid w:val="0089356C"/>
    <w:rsid w:val="008A297F"/>
    <w:rsid w:val="008A4417"/>
    <w:rsid w:val="008A51E6"/>
    <w:rsid w:val="008B089E"/>
    <w:rsid w:val="008B13FD"/>
    <w:rsid w:val="008B3290"/>
    <w:rsid w:val="008B7033"/>
    <w:rsid w:val="008C04F6"/>
    <w:rsid w:val="008C0CD1"/>
    <w:rsid w:val="008C1879"/>
    <w:rsid w:val="008C18E6"/>
    <w:rsid w:val="008C2739"/>
    <w:rsid w:val="008D45C3"/>
    <w:rsid w:val="008D5F9F"/>
    <w:rsid w:val="008E05D2"/>
    <w:rsid w:val="008E3BAC"/>
    <w:rsid w:val="008E49E0"/>
    <w:rsid w:val="008E5A90"/>
    <w:rsid w:val="008E7F22"/>
    <w:rsid w:val="008F0EEC"/>
    <w:rsid w:val="008F40BF"/>
    <w:rsid w:val="008F520D"/>
    <w:rsid w:val="008F546D"/>
    <w:rsid w:val="008F5D71"/>
    <w:rsid w:val="008F77A5"/>
    <w:rsid w:val="00902E09"/>
    <w:rsid w:val="0090534F"/>
    <w:rsid w:val="0090539F"/>
    <w:rsid w:val="00912A19"/>
    <w:rsid w:val="00912F28"/>
    <w:rsid w:val="00913F26"/>
    <w:rsid w:val="00914EB0"/>
    <w:rsid w:val="00920371"/>
    <w:rsid w:val="00920473"/>
    <w:rsid w:val="00921E87"/>
    <w:rsid w:val="00924969"/>
    <w:rsid w:val="00925065"/>
    <w:rsid w:val="00926933"/>
    <w:rsid w:val="009270CF"/>
    <w:rsid w:val="0093087C"/>
    <w:rsid w:val="00936916"/>
    <w:rsid w:val="0094139E"/>
    <w:rsid w:val="00943A89"/>
    <w:rsid w:val="00943B3E"/>
    <w:rsid w:val="0094451C"/>
    <w:rsid w:val="00944EBE"/>
    <w:rsid w:val="009461C5"/>
    <w:rsid w:val="00950227"/>
    <w:rsid w:val="00953520"/>
    <w:rsid w:val="00954538"/>
    <w:rsid w:val="00954F89"/>
    <w:rsid w:val="00960D99"/>
    <w:rsid w:val="009618A3"/>
    <w:rsid w:val="00961A85"/>
    <w:rsid w:val="009639D4"/>
    <w:rsid w:val="00966090"/>
    <w:rsid w:val="009664BA"/>
    <w:rsid w:val="00966F60"/>
    <w:rsid w:val="00971AFE"/>
    <w:rsid w:val="00971E90"/>
    <w:rsid w:val="0097341C"/>
    <w:rsid w:val="009777F9"/>
    <w:rsid w:val="00986AF9"/>
    <w:rsid w:val="00987300"/>
    <w:rsid w:val="00987E5C"/>
    <w:rsid w:val="0099084C"/>
    <w:rsid w:val="009910A2"/>
    <w:rsid w:val="00991C4B"/>
    <w:rsid w:val="009938D8"/>
    <w:rsid w:val="0099411B"/>
    <w:rsid w:val="0099464D"/>
    <w:rsid w:val="00994BB5"/>
    <w:rsid w:val="00994D80"/>
    <w:rsid w:val="009A4582"/>
    <w:rsid w:val="009A7263"/>
    <w:rsid w:val="009B4025"/>
    <w:rsid w:val="009B7F08"/>
    <w:rsid w:val="009C01C4"/>
    <w:rsid w:val="009C1242"/>
    <w:rsid w:val="009C5079"/>
    <w:rsid w:val="009C789B"/>
    <w:rsid w:val="009D1AFF"/>
    <w:rsid w:val="009D20C5"/>
    <w:rsid w:val="009D31A7"/>
    <w:rsid w:val="009D3550"/>
    <w:rsid w:val="009D4641"/>
    <w:rsid w:val="009D69F1"/>
    <w:rsid w:val="009D6E07"/>
    <w:rsid w:val="009E113B"/>
    <w:rsid w:val="009E689B"/>
    <w:rsid w:val="009E6F3D"/>
    <w:rsid w:val="009F4560"/>
    <w:rsid w:val="009F4662"/>
    <w:rsid w:val="009F4EB1"/>
    <w:rsid w:val="00A032F8"/>
    <w:rsid w:val="00A05E9D"/>
    <w:rsid w:val="00A06AAF"/>
    <w:rsid w:val="00A073E0"/>
    <w:rsid w:val="00A268C7"/>
    <w:rsid w:val="00A30AA8"/>
    <w:rsid w:val="00A311F0"/>
    <w:rsid w:val="00A4044E"/>
    <w:rsid w:val="00A40AA7"/>
    <w:rsid w:val="00A44943"/>
    <w:rsid w:val="00A456C6"/>
    <w:rsid w:val="00A474D9"/>
    <w:rsid w:val="00A56228"/>
    <w:rsid w:val="00A57711"/>
    <w:rsid w:val="00A612C0"/>
    <w:rsid w:val="00A6215A"/>
    <w:rsid w:val="00A62DAF"/>
    <w:rsid w:val="00A637DA"/>
    <w:rsid w:val="00A65EE1"/>
    <w:rsid w:val="00A75315"/>
    <w:rsid w:val="00A800FB"/>
    <w:rsid w:val="00A81EC8"/>
    <w:rsid w:val="00A82767"/>
    <w:rsid w:val="00A82A7A"/>
    <w:rsid w:val="00A84600"/>
    <w:rsid w:val="00A85AAD"/>
    <w:rsid w:val="00A86F8F"/>
    <w:rsid w:val="00A92DE6"/>
    <w:rsid w:val="00A9360B"/>
    <w:rsid w:val="00A93B4B"/>
    <w:rsid w:val="00A93DF7"/>
    <w:rsid w:val="00A9407F"/>
    <w:rsid w:val="00A95951"/>
    <w:rsid w:val="00A95C22"/>
    <w:rsid w:val="00A964B6"/>
    <w:rsid w:val="00AA0394"/>
    <w:rsid w:val="00AA1FA6"/>
    <w:rsid w:val="00AB417C"/>
    <w:rsid w:val="00AB4EDD"/>
    <w:rsid w:val="00AB6261"/>
    <w:rsid w:val="00AB720D"/>
    <w:rsid w:val="00AC210B"/>
    <w:rsid w:val="00AC417D"/>
    <w:rsid w:val="00AC48DC"/>
    <w:rsid w:val="00AC5263"/>
    <w:rsid w:val="00AC657F"/>
    <w:rsid w:val="00AC6E32"/>
    <w:rsid w:val="00AD19AF"/>
    <w:rsid w:val="00AD495E"/>
    <w:rsid w:val="00AD6896"/>
    <w:rsid w:val="00AE2D7D"/>
    <w:rsid w:val="00AE3301"/>
    <w:rsid w:val="00AE3AAE"/>
    <w:rsid w:val="00AE7F06"/>
    <w:rsid w:val="00AF0B5C"/>
    <w:rsid w:val="00AF2927"/>
    <w:rsid w:val="00AF2E2E"/>
    <w:rsid w:val="00AF43F2"/>
    <w:rsid w:val="00AF7EC2"/>
    <w:rsid w:val="00B0197A"/>
    <w:rsid w:val="00B05B38"/>
    <w:rsid w:val="00B06C4F"/>
    <w:rsid w:val="00B07266"/>
    <w:rsid w:val="00B07AE6"/>
    <w:rsid w:val="00B11BF8"/>
    <w:rsid w:val="00B128D8"/>
    <w:rsid w:val="00B14E32"/>
    <w:rsid w:val="00B15267"/>
    <w:rsid w:val="00B17F1D"/>
    <w:rsid w:val="00B2146F"/>
    <w:rsid w:val="00B232A8"/>
    <w:rsid w:val="00B23BA2"/>
    <w:rsid w:val="00B256FD"/>
    <w:rsid w:val="00B304AE"/>
    <w:rsid w:val="00B3091D"/>
    <w:rsid w:val="00B310C4"/>
    <w:rsid w:val="00B325F1"/>
    <w:rsid w:val="00B3504F"/>
    <w:rsid w:val="00B4363A"/>
    <w:rsid w:val="00B43D3A"/>
    <w:rsid w:val="00B44F73"/>
    <w:rsid w:val="00B54680"/>
    <w:rsid w:val="00B54F03"/>
    <w:rsid w:val="00B75BDC"/>
    <w:rsid w:val="00B76341"/>
    <w:rsid w:val="00B7792E"/>
    <w:rsid w:val="00B83280"/>
    <w:rsid w:val="00B87E17"/>
    <w:rsid w:val="00B927D8"/>
    <w:rsid w:val="00B92D2D"/>
    <w:rsid w:val="00B94A0A"/>
    <w:rsid w:val="00B95257"/>
    <w:rsid w:val="00B97BA2"/>
    <w:rsid w:val="00BA0172"/>
    <w:rsid w:val="00BA3C08"/>
    <w:rsid w:val="00BA3D39"/>
    <w:rsid w:val="00BA56DA"/>
    <w:rsid w:val="00BA736A"/>
    <w:rsid w:val="00BA7A54"/>
    <w:rsid w:val="00BA7DDC"/>
    <w:rsid w:val="00BB0639"/>
    <w:rsid w:val="00BB119E"/>
    <w:rsid w:val="00BB2FB0"/>
    <w:rsid w:val="00BB3FA7"/>
    <w:rsid w:val="00BB40C3"/>
    <w:rsid w:val="00BB45D8"/>
    <w:rsid w:val="00BB4D25"/>
    <w:rsid w:val="00BB6159"/>
    <w:rsid w:val="00BC0FD9"/>
    <w:rsid w:val="00BC2536"/>
    <w:rsid w:val="00BC629F"/>
    <w:rsid w:val="00BC76FD"/>
    <w:rsid w:val="00BD6780"/>
    <w:rsid w:val="00BE1485"/>
    <w:rsid w:val="00BE65A1"/>
    <w:rsid w:val="00BE69E6"/>
    <w:rsid w:val="00BE7DAF"/>
    <w:rsid w:val="00BF464D"/>
    <w:rsid w:val="00BF6C4C"/>
    <w:rsid w:val="00C05583"/>
    <w:rsid w:val="00C0713F"/>
    <w:rsid w:val="00C07697"/>
    <w:rsid w:val="00C07DC2"/>
    <w:rsid w:val="00C13B8D"/>
    <w:rsid w:val="00C16223"/>
    <w:rsid w:val="00C1764A"/>
    <w:rsid w:val="00C220FF"/>
    <w:rsid w:val="00C226A0"/>
    <w:rsid w:val="00C26A49"/>
    <w:rsid w:val="00C27DF2"/>
    <w:rsid w:val="00C31D07"/>
    <w:rsid w:val="00C439DE"/>
    <w:rsid w:val="00C45589"/>
    <w:rsid w:val="00C46F3C"/>
    <w:rsid w:val="00C50E3B"/>
    <w:rsid w:val="00C51C7C"/>
    <w:rsid w:val="00C51FAC"/>
    <w:rsid w:val="00C52647"/>
    <w:rsid w:val="00C54B3F"/>
    <w:rsid w:val="00C57277"/>
    <w:rsid w:val="00C57AF1"/>
    <w:rsid w:val="00C60804"/>
    <w:rsid w:val="00C62521"/>
    <w:rsid w:val="00C64933"/>
    <w:rsid w:val="00C64E0E"/>
    <w:rsid w:val="00C64EC5"/>
    <w:rsid w:val="00C65D84"/>
    <w:rsid w:val="00C7171B"/>
    <w:rsid w:val="00C71D8F"/>
    <w:rsid w:val="00C72E01"/>
    <w:rsid w:val="00C762CC"/>
    <w:rsid w:val="00C76B5F"/>
    <w:rsid w:val="00C7709D"/>
    <w:rsid w:val="00C812C9"/>
    <w:rsid w:val="00C81323"/>
    <w:rsid w:val="00C861DA"/>
    <w:rsid w:val="00C874D5"/>
    <w:rsid w:val="00C877BB"/>
    <w:rsid w:val="00C902EB"/>
    <w:rsid w:val="00C92F04"/>
    <w:rsid w:val="00C95C97"/>
    <w:rsid w:val="00CA0EE7"/>
    <w:rsid w:val="00CA10C1"/>
    <w:rsid w:val="00CA2D96"/>
    <w:rsid w:val="00CA3C25"/>
    <w:rsid w:val="00CA4E53"/>
    <w:rsid w:val="00CA55D0"/>
    <w:rsid w:val="00CA6F98"/>
    <w:rsid w:val="00CB16AF"/>
    <w:rsid w:val="00CB1E70"/>
    <w:rsid w:val="00CB3DC3"/>
    <w:rsid w:val="00CB4C2A"/>
    <w:rsid w:val="00CC0B21"/>
    <w:rsid w:val="00CC3F44"/>
    <w:rsid w:val="00CC404F"/>
    <w:rsid w:val="00CC4D44"/>
    <w:rsid w:val="00CC57BD"/>
    <w:rsid w:val="00CC5C30"/>
    <w:rsid w:val="00CC7463"/>
    <w:rsid w:val="00CC798E"/>
    <w:rsid w:val="00CC7B39"/>
    <w:rsid w:val="00CD4716"/>
    <w:rsid w:val="00CD522A"/>
    <w:rsid w:val="00CD56A4"/>
    <w:rsid w:val="00CD6711"/>
    <w:rsid w:val="00CE22DA"/>
    <w:rsid w:val="00CE4F6D"/>
    <w:rsid w:val="00CE5860"/>
    <w:rsid w:val="00CE6369"/>
    <w:rsid w:val="00D01849"/>
    <w:rsid w:val="00D04EF6"/>
    <w:rsid w:val="00D05EC3"/>
    <w:rsid w:val="00D140CA"/>
    <w:rsid w:val="00D175DF"/>
    <w:rsid w:val="00D21E92"/>
    <w:rsid w:val="00D22428"/>
    <w:rsid w:val="00D317A8"/>
    <w:rsid w:val="00D34FE4"/>
    <w:rsid w:val="00D402B7"/>
    <w:rsid w:val="00D417F7"/>
    <w:rsid w:val="00D42A15"/>
    <w:rsid w:val="00D4698E"/>
    <w:rsid w:val="00D500EB"/>
    <w:rsid w:val="00D51D9A"/>
    <w:rsid w:val="00D53B25"/>
    <w:rsid w:val="00D54A5D"/>
    <w:rsid w:val="00D55933"/>
    <w:rsid w:val="00D56654"/>
    <w:rsid w:val="00D578D1"/>
    <w:rsid w:val="00D604A7"/>
    <w:rsid w:val="00D60F78"/>
    <w:rsid w:val="00D62A57"/>
    <w:rsid w:val="00D654B6"/>
    <w:rsid w:val="00D71586"/>
    <w:rsid w:val="00D77300"/>
    <w:rsid w:val="00D80A25"/>
    <w:rsid w:val="00D813AF"/>
    <w:rsid w:val="00D84EEB"/>
    <w:rsid w:val="00D90B7D"/>
    <w:rsid w:val="00D91B82"/>
    <w:rsid w:val="00D942F6"/>
    <w:rsid w:val="00D96DE0"/>
    <w:rsid w:val="00D976E3"/>
    <w:rsid w:val="00DA27B9"/>
    <w:rsid w:val="00DA4985"/>
    <w:rsid w:val="00DA7079"/>
    <w:rsid w:val="00DA72B4"/>
    <w:rsid w:val="00DA7901"/>
    <w:rsid w:val="00DB1FF0"/>
    <w:rsid w:val="00DC0469"/>
    <w:rsid w:val="00DC0CF8"/>
    <w:rsid w:val="00DC5E0D"/>
    <w:rsid w:val="00DD03AE"/>
    <w:rsid w:val="00DD0573"/>
    <w:rsid w:val="00DD28B7"/>
    <w:rsid w:val="00DD2E9B"/>
    <w:rsid w:val="00DD4F0B"/>
    <w:rsid w:val="00DD5AEC"/>
    <w:rsid w:val="00DE0593"/>
    <w:rsid w:val="00DE44CE"/>
    <w:rsid w:val="00DE45AE"/>
    <w:rsid w:val="00DE6AF4"/>
    <w:rsid w:val="00DF0B5F"/>
    <w:rsid w:val="00DF2EFB"/>
    <w:rsid w:val="00DF3188"/>
    <w:rsid w:val="00DF32AA"/>
    <w:rsid w:val="00DF3FBF"/>
    <w:rsid w:val="00DF482F"/>
    <w:rsid w:val="00DF4E2C"/>
    <w:rsid w:val="00DF5C80"/>
    <w:rsid w:val="00DF621D"/>
    <w:rsid w:val="00DF768C"/>
    <w:rsid w:val="00E03ED8"/>
    <w:rsid w:val="00E0440E"/>
    <w:rsid w:val="00E05C8A"/>
    <w:rsid w:val="00E06C38"/>
    <w:rsid w:val="00E07ABA"/>
    <w:rsid w:val="00E10778"/>
    <w:rsid w:val="00E11A48"/>
    <w:rsid w:val="00E1320C"/>
    <w:rsid w:val="00E14B37"/>
    <w:rsid w:val="00E16128"/>
    <w:rsid w:val="00E204F9"/>
    <w:rsid w:val="00E27873"/>
    <w:rsid w:val="00E300EC"/>
    <w:rsid w:val="00E30C23"/>
    <w:rsid w:val="00E31ACB"/>
    <w:rsid w:val="00E32350"/>
    <w:rsid w:val="00E32413"/>
    <w:rsid w:val="00E36A14"/>
    <w:rsid w:val="00E4452E"/>
    <w:rsid w:val="00E4470A"/>
    <w:rsid w:val="00E45FEF"/>
    <w:rsid w:val="00E467B2"/>
    <w:rsid w:val="00E51824"/>
    <w:rsid w:val="00E531F1"/>
    <w:rsid w:val="00E54450"/>
    <w:rsid w:val="00E56826"/>
    <w:rsid w:val="00E62DAF"/>
    <w:rsid w:val="00E66126"/>
    <w:rsid w:val="00E66727"/>
    <w:rsid w:val="00E66EC1"/>
    <w:rsid w:val="00E67643"/>
    <w:rsid w:val="00E71323"/>
    <w:rsid w:val="00E72304"/>
    <w:rsid w:val="00E7242C"/>
    <w:rsid w:val="00E76AC7"/>
    <w:rsid w:val="00E818A3"/>
    <w:rsid w:val="00E834F6"/>
    <w:rsid w:val="00E83734"/>
    <w:rsid w:val="00E84246"/>
    <w:rsid w:val="00E84642"/>
    <w:rsid w:val="00E85384"/>
    <w:rsid w:val="00E87906"/>
    <w:rsid w:val="00E90BE0"/>
    <w:rsid w:val="00E927D6"/>
    <w:rsid w:val="00E928B0"/>
    <w:rsid w:val="00E9306C"/>
    <w:rsid w:val="00E93981"/>
    <w:rsid w:val="00E9475F"/>
    <w:rsid w:val="00E95936"/>
    <w:rsid w:val="00E95A0B"/>
    <w:rsid w:val="00E962A7"/>
    <w:rsid w:val="00EA0847"/>
    <w:rsid w:val="00EA20FA"/>
    <w:rsid w:val="00EA28A3"/>
    <w:rsid w:val="00EA33FA"/>
    <w:rsid w:val="00EA49F5"/>
    <w:rsid w:val="00EA721E"/>
    <w:rsid w:val="00EB0758"/>
    <w:rsid w:val="00EB0BEF"/>
    <w:rsid w:val="00EB251D"/>
    <w:rsid w:val="00EB33AA"/>
    <w:rsid w:val="00EB3DB0"/>
    <w:rsid w:val="00EB4B45"/>
    <w:rsid w:val="00EC0ACB"/>
    <w:rsid w:val="00EC2C56"/>
    <w:rsid w:val="00EC4510"/>
    <w:rsid w:val="00ED1828"/>
    <w:rsid w:val="00ED27DF"/>
    <w:rsid w:val="00ED438A"/>
    <w:rsid w:val="00ED5404"/>
    <w:rsid w:val="00EE377F"/>
    <w:rsid w:val="00EE643B"/>
    <w:rsid w:val="00EF0355"/>
    <w:rsid w:val="00EF5B5D"/>
    <w:rsid w:val="00F00F67"/>
    <w:rsid w:val="00F013D8"/>
    <w:rsid w:val="00F02A29"/>
    <w:rsid w:val="00F0526B"/>
    <w:rsid w:val="00F11B2C"/>
    <w:rsid w:val="00F11FAB"/>
    <w:rsid w:val="00F14552"/>
    <w:rsid w:val="00F22809"/>
    <w:rsid w:val="00F2578B"/>
    <w:rsid w:val="00F26023"/>
    <w:rsid w:val="00F264E0"/>
    <w:rsid w:val="00F30EDB"/>
    <w:rsid w:val="00F315AB"/>
    <w:rsid w:val="00F322F0"/>
    <w:rsid w:val="00F32827"/>
    <w:rsid w:val="00F34A67"/>
    <w:rsid w:val="00F350E6"/>
    <w:rsid w:val="00F357DA"/>
    <w:rsid w:val="00F364C5"/>
    <w:rsid w:val="00F37746"/>
    <w:rsid w:val="00F43189"/>
    <w:rsid w:val="00F44336"/>
    <w:rsid w:val="00F44E7C"/>
    <w:rsid w:val="00F4794D"/>
    <w:rsid w:val="00F47D1E"/>
    <w:rsid w:val="00F47FB4"/>
    <w:rsid w:val="00F50152"/>
    <w:rsid w:val="00F54537"/>
    <w:rsid w:val="00F573BB"/>
    <w:rsid w:val="00F6542B"/>
    <w:rsid w:val="00F65714"/>
    <w:rsid w:val="00F66031"/>
    <w:rsid w:val="00F67150"/>
    <w:rsid w:val="00F73B52"/>
    <w:rsid w:val="00F7492D"/>
    <w:rsid w:val="00F75C19"/>
    <w:rsid w:val="00F76F41"/>
    <w:rsid w:val="00F77B5F"/>
    <w:rsid w:val="00F801A8"/>
    <w:rsid w:val="00F81482"/>
    <w:rsid w:val="00F81740"/>
    <w:rsid w:val="00F83DC2"/>
    <w:rsid w:val="00F85A01"/>
    <w:rsid w:val="00F860C4"/>
    <w:rsid w:val="00F86624"/>
    <w:rsid w:val="00F9093B"/>
    <w:rsid w:val="00F96260"/>
    <w:rsid w:val="00FA1603"/>
    <w:rsid w:val="00FB051A"/>
    <w:rsid w:val="00FB31BD"/>
    <w:rsid w:val="00FB3974"/>
    <w:rsid w:val="00FB3DED"/>
    <w:rsid w:val="00FB4260"/>
    <w:rsid w:val="00FB5BB0"/>
    <w:rsid w:val="00FB716A"/>
    <w:rsid w:val="00FC0A55"/>
    <w:rsid w:val="00FC1621"/>
    <w:rsid w:val="00FC1A91"/>
    <w:rsid w:val="00FC1EAF"/>
    <w:rsid w:val="00FC2E96"/>
    <w:rsid w:val="00FC35CE"/>
    <w:rsid w:val="00FD1A4D"/>
    <w:rsid w:val="00FD1B24"/>
    <w:rsid w:val="00FE7731"/>
    <w:rsid w:val="00FF0D37"/>
    <w:rsid w:val="00FF1FAF"/>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F090BCE"/>
  <w15:chartTrackingRefBased/>
  <w15:docId w15:val="{4BB08498-3FF8-45BB-964A-1066570BC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4FC"/>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paragraph" w:styleId="Ttulo2">
    <w:name w:val="heading 2"/>
    <w:basedOn w:val="Normal"/>
    <w:next w:val="Normal"/>
    <w:link w:val="Ttulo2Car"/>
    <w:uiPriority w:val="9"/>
    <w:unhideWhenUsed/>
    <w:qFormat/>
    <w:rsid w:val="004F0F5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2F699A"/>
    <w:pPr>
      <w:tabs>
        <w:tab w:val="left" w:pos="440"/>
        <w:tab w:val="right" w:leader="dot" w:pos="8779"/>
      </w:tabs>
      <w:spacing w:after="0" w:line="360" w:lineRule="auto"/>
    </w:pPr>
  </w:style>
  <w:style w:type="paragraph" w:styleId="TDC2">
    <w:name w:val="toc 2"/>
    <w:basedOn w:val="Normal"/>
    <w:next w:val="Normal"/>
    <w:autoRedefine/>
    <w:uiPriority w:val="39"/>
    <w:unhideWhenUsed/>
    <w:rsid w:val="008B13FD"/>
    <w:pPr>
      <w:tabs>
        <w:tab w:val="right" w:leader="dot" w:pos="8828"/>
      </w:tabs>
      <w:spacing w:after="100" w:line="360" w:lineRule="auto"/>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customStyle="1" w:styleId="n2">
    <w:name w:val="n2"/>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DA4985"/>
    <w:rPr>
      <w:i/>
      <w:iCs/>
    </w:rPr>
  </w:style>
  <w:style w:type="paragraph" w:customStyle="1" w:styleId="j">
    <w:name w:val="j"/>
    <w:basedOn w:val="Normal"/>
    <w:rsid w:val="00DA498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DA4985"/>
  </w:style>
  <w:style w:type="character" w:customStyle="1" w:styleId="d">
    <w:name w:val="d"/>
    <w:basedOn w:val="Fuentedeprrafopredeter"/>
    <w:rsid w:val="00DA4985"/>
  </w:style>
  <w:style w:type="character" w:customStyle="1" w:styleId="apple-converted-space">
    <w:name w:val="apple-converted-space"/>
    <w:basedOn w:val="Fuentedeprrafopredeter"/>
    <w:rsid w:val="00195FD9"/>
  </w:style>
  <w:style w:type="character" w:customStyle="1" w:styleId="il">
    <w:name w:val="il"/>
    <w:basedOn w:val="Fuentedeprrafopredeter"/>
    <w:rsid w:val="00195FD9"/>
  </w:style>
  <w:style w:type="paragraph" w:customStyle="1" w:styleId="Listavistosa-nfasis11">
    <w:name w:val="Lista vistosa - Énfasis 11"/>
    <w:basedOn w:val="Normal"/>
    <w:link w:val="Listavistosa-nfasis1Car"/>
    <w:uiPriority w:val="34"/>
    <w:rsid w:val="00447973"/>
    <w:pPr>
      <w:spacing w:after="120" w:line="264" w:lineRule="auto"/>
      <w:ind w:left="708"/>
    </w:pPr>
    <w:rPr>
      <w:rFonts w:eastAsiaTheme="minorEastAsia"/>
      <w:sz w:val="20"/>
      <w:szCs w:val="20"/>
      <w:lang w:val="es-ES_tradnl" w:eastAsia="es-ES"/>
    </w:rPr>
  </w:style>
  <w:style w:type="character" w:customStyle="1" w:styleId="Listavistosa-nfasis1Car">
    <w:name w:val="Lista vistosa - Énfasis 1 Car"/>
    <w:link w:val="Listavistosa-nfasis11"/>
    <w:uiPriority w:val="34"/>
    <w:locked/>
    <w:rsid w:val="00447973"/>
    <w:rPr>
      <w:rFonts w:eastAsiaTheme="minorEastAsia"/>
      <w:sz w:val="20"/>
      <w:szCs w:val="20"/>
      <w:lang w:val="es-ES_tradnl" w:eastAsia="es-ES"/>
    </w:rPr>
  </w:style>
  <w:style w:type="character" w:customStyle="1" w:styleId="Ttulo2Car">
    <w:name w:val="Título 2 Car"/>
    <w:basedOn w:val="Fuentedeprrafopredeter"/>
    <w:link w:val="Ttulo2"/>
    <w:uiPriority w:val="9"/>
    <w:rsid w:val="004F0F5A"/>
    <w:rPr>
      <w:rFonts w:asciiTheme="majorHAnsi" w:eastAsiaTheme="majorEastAsia" w:hAnsiTheme="majorHAnsi" w:cstheme="majorBidi"/>
      <w:color w:val="2E74B5" w:themeColor="accent1" w:themeShade="BF"/>
      <w:sz w:val="26"/>
      <w:szCs w:val="26"/>
    </w:rPr>
  </w:style>
  <w:style w:type="character" w:customStyle="1" w:styleId="normaltextrun">
    <w:name w:val="normaltextrun"/>
    <w:basedOn w:val="Fuentedeprrafopredeter"/>
    <w:rsid w:val="00B94A0A"/>
  </w:style>
  <w:style w:type="paragraph" w:styleId="Textosinformato">
    <w:name w:val="Plain Text"/>
    <w:basedOn w:val="Normal"/>
    <w:link w:val="TextosinformatoCar"/>
    <w:rsid w:val="00B94A0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B94A0A"/>
    <w:rPr>
      <w:rFonts w:ascii="Courier New" w:eastAsia="Times New Roman" w:hAnsi="Courier New" w:cs="Times New Roman"/>
      <w:sz w:val="20"/>
      <w:szCs w:val="20"/>
      <w:lang w:val="es-ES" w:eastAsia="es-ES"/>
    </w:rPr>
  </w:style>
  <w:style w:type="paragraph" w:customStyle="1" w:styleId="Texto">
    <w:name w:val="Texto"/>
    <w:basedOn w:val="Normal"/>
    <w:rsid w:val="00B94A0A"/>
    <w:pPr>
      <w:spacing w:after="101" w:line="216" w:lineRule="exact"/>
      <w:ind w:firstLine="288"/>
      <w:jc w:val="both"/>
    </w:pPr>
    <w:rPr>
      <w:rFonts w:ascii="Arial" w:eastAsia="Times New Roman" w:hAnsi="Arial" w:cs="Arial"/>
      <w:sz w:val="18"/>
      <w:szCs w:val="18"/>
      <w:lang w:eastAsia="es-ES"/>
    </w:rPr>
  </w:style>
  <w:style w:type="table" w:styleId="Tablaconcuadrcula6concolores">
    <w:name w:val="Grid Table 6 Colorful"/>
    <w:basedOn w:val="Tablanormal"/>
    <w:uiPriority w:val="51"/>
    <w:rsid w:val="009D355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211">
    <w:name w:val="Tabla con cuadrícula211"/>
    <w:basedOn w:val="Tablanormal"/>
    <w:next w:val="Tablaconcuadrcula"/>
    <w:uiPriority w:val="39"/>
    <w:rsid w:val="002A0EC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5F1B90"/>
    <w:pPr>
      <w:spacing w:after="0" w:line="240" w:lineRule="auto"/>
    </w:pPr>
    <w:rPr>
      <w:rFonts w:eastAsia="MS Mincho"/>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593838"/>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266935680">
      <w:bodyDiv w:val="1"/>
      <w:marLeft w:val="0"/>
      <w:marRight w:val="0"/>
      <w:marTop w:val="0"/>
      <w:marBottom w:val="0"/>
      <w:divBdr>
        <w:top w:val="none" w:sz="0" w:space="0" w:color="auto"/>
        <w:left w:val="none" w:sz="0" w:space="0" w:color="auto"/>
        <w:bottom w:val="none" w:sz="0" w:space="0" w:color="auto"/>
        <w:right w:val="none" w:sz="0" w:space="0" w:color="auto"/>
      </w:divBdr>
    </w:div>
    <w:div w:id="316543498">
      <w:bodyDiv w:val="1"/>
      <w:marLeft w:val="0"/>
      <w:marRight w:val="0"/>
      <w:marTop w:val="0"/>
      <w:marBottom w:val="0"/>
      <w:divBdr>
        <w:top w:val="none" w:sz="0" w:space="0" w:color="auto"/>
        <w:left w:val="none" w:sz="0" w:space="0" w:color="auto"/>
        <w:bottom w:val="none" w:sz="0" w:space="0" w:color="auto"/>
        <w:right w:val="none" w:sz="0" w:space="0" w:color="auto"/>
      </w:divBdr>
    </w:div>
    <w:div w:id="637884347">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40347237">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28957225">
      <w:bodyDiv w:val="1"/>
      <w:marLeft w:val="0"/>
      <w:marRight w:val="0"/>
      <w:marTop w:val="0"/>
      <w:marBottom w:val="0"/>
      <w:divBdr>
        <w:top w:val="none" w:sz="0" w:space="0" w:color="auto"/>
        <w:left w:val="none" w:sz="0" w:space="0" w:color="auto"/>
        <w:bottom w:val="none" w:sz="0" w:space="0" w:color="auto"/>
        <w:right w:val="none" w:sz="0" w:space="0" w:color="auto"/>
      </w:divBdr>
    </w:div>
    <w:div w:id="1346249107">
      <w:bodyDiv w:val="1"/>
      <w:marLeft w:val="0"/>
      <w:marRight w:val="0"/>
      <w:marTop w:val="0"/>
      <w:marBottom w:val="0"/>
      <w:divBdr>
        <w:top w:val="none" w:sz="0" w:space="0" w:color="auto"/>
        <w:left w:val="none" w:sz="0" w:space="0" w:color="auto"/>
        <w:bottom w:val="none" w:sz="0" w:space="0" w:color="auto"/>
        <w:right w:val="none" w:sz="0" w:space="0" w:color="auto"/>
      </w:divBdr>
    </w:div>
    <w:div w:id="1359545634">
      <w:bodyDiv w:val="1"/>
      <w:marLeft w:val="0"/>
      <w:marRight w:val="0"/>
      <w:marTop w:val="0"/>
      <w:marBottom w:val="0"/>
      <w:divBdr>
        <w:top w:val="none" w:sz="0" w:space="0" w:color="auto"/>
        <w:left w:val="none" w:sz="0" w:space="0" w:color="auto"/>
        <w:bottom w:val="none" w:sz="0" w:space="0" w:color="auto"/>
        <w:right w:val="none" w:sz="0" w:space="0" w:color="auto"/>
      </w:divBdr>
    </w:div>
    <w:div w:id="1433891308">
      <w:bodyDiv w:val="1"/>
      <w:marLeft w:val="0"/>
      <w:marRight w:val="0"/>
      <w:marTop w:val="0"/>
      <w:marBottom w:val="0"/>
      <w:divBdr>
        <w:top w:val="none" w:sz="0" w:space="0" w:color="auto"/>
        <w:left w:val="none" w:sz="0" w:space="0" w:color="auto"/>
        <w:bottom w:val="none" w:sz="0" w:space="0" w:color="auto"/>
        <w:right w:val="none" w:sz="0" w:space="0" w:color="auto"/>
      </w:divBdr>
    </w:div>
    <w:div w:id="1529949177">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553035114">
      <w:bodyDiv w:val="1"/>
      <w:marLeft w:val="0"/>
      <w:marRight w:val="0"/>
      <w:marTop w:val="0"/>
      <w:marBottom w:val="0"/>
      <w:divBdr>
        <w:top w:val="none" w:sz="0" w:space="0" w:color="auto"/>
        <w:left w:val="none" w:sz="0" w:space="0" w:color="auto"/>
        <w:bottom w:val="none" w:sz="0" w:space="0" w:color="auto"/>
        <w:right w:val="none" w:sz="0" w:space="0" w:color="auto"/>
      </w:divBdr>
    </w:div>
    <w:div w:id="1622036277">
      <w:bodyDiv w:val="1"/>
      <w:marLeft w:val="0"/>
      <w:marRight w:val="0"/>
      <w:marTop w:val="0"/>
      <w:marBottom w:val="0"/>
      <w:divBdr>
        <w:top w:val="none" w:sz="0" w:space="0" w:color="auto"/>
        <w:left w:val="none" w:sz="0" w:space="0" w:color="auto"/>
        <w:bottom w:val="none" w:sz="0" w:space="0" w:color="auto"/>
        <w:right w:val="none" w:sz="0" w:space="0" w:color="auto"/>
      </w:divBdr>
      <w:divsChild>
        <w:div w:id="831143279">
          <w:marLeft w:val="0"/>
          <w:marRight w:val="0"/>
          <w:marTop w:val="0"/>
          <w:marBottom w:val="240"/>
          <w:divBdr>
            <w:top w:val="none" w:sz="0" w:space="0" w:color="auto"/>
            <w:left w:val="none" w:sz="0" w:space="0" w:color="auto"/>
            <w:bottom w:val="none" w:sz="0" w:space="0" w:color="auto"/>
            <w:right w:val="none" w:sz="0" w:space="0" w:color="auto"/>
          </w:divBdr>
        </w:div>
      </w:divsChild>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34514395">
      <w:bodyDiv w:val="1"/>
      <w:marLeft w:val="0"/>
      <w:marRight w:val="0"/>
      <w:marTop w:val="0"/>
      <w:marBottom w:val="0"/>
      <w:divBdr>
        <w:top w:val="none" w:sz="0" w:space="0" w:color="auto"/>
        <w:left w:val="none" w:sz="0" w:space="0" w:color="auto"/>
        <w:bottom w:val="none" w:sz="0" w:space="0" w:color="auto"/>
        <w:right w:val="none" w:sz="0" w:space="0" w:color="auto"/>
      </w:divBdr>
    </w:div>
    <w:div w:id="214534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078445.page"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ultas.ifai.org.mx/descargar.php?r=./pdf/resoluciones/2017/&amp;a=RRA%203472.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consultas.ifai.org.mx/descargar.php?r=./pdf/resoluciones/2017/&amp;a=RRA%201588.pdf" TargetMode="External"/><Relationship Id="rId4" Type="http://schemas.openxmlformats.org/officeDocument/2006/relationships/settings" Target="settings.xml"/><Relationship Id="rId9" Type="http://schemas.openxmlformats.org/officeDocument/2006/relationships/hyperlink" Target="http://consultas.ifai.org.mx/descargar.php?r=./pdf/resoluciones/2017/&amp;a=RRA%20185.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5EC69-19AE-4451-9395-FCEC882B5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57</Pages>
  <Words>10635</Words>
  <Characters>58495</Characters>
  <Application>Microsoft Office Word</Application>
  <DocSecurity>0</DocSecurity>
  <Lines>487</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C.P. Verónica Mtz</cp:lastModifiedBy>
  <cp:revision>5</cp:revision>
  <cp:lastPrinted>2020-01-14T20:13:00Z</cp:lastPrinted>
  <dcterms:created xsi:type="dcterms:W3CDTF">2021-04-09T03:10:00Z</dcterms:created>
  <dcterms:modified xsi:type="dcterms:W3CDTF">2021-06-02T19:22:00Z</dcterms:modified>
</cp:coreProperties>
</file>