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C6B2FD9" w:rsidR="00662C69" w:rsidRPr="00EA5E47" w:rsidRDefault="009B11D6" w:rsidP="00440800">
      <w:pPr>
        <w:tabs>
          <w:tab w:val="left" w:pos="3465"/>
        </w:tabs>
        <w:spacing w:before="240" w:after="360" w:line="360" w:lineRule="auto"/>
        <w:jc w:val="both"/>
        <w:rPr>
          <w:rFonts w:ascii="Palatino Linotype" w:hAnsi="Palatino Linotype"/>
        </w:rPr>
      </w:pPr>
      <w:r w:rsidRPr="00EA5E47">
        <w:rPr>
          <w:rFonts w:ascii="Palatino Linotype" w:hAnsi="Palatino Linotype"/>
        </w:rPr>
        <w:t>R</w:t>
      </w:r>
      <w:r w:rsidR="00662C69" w:rsidRPr="00EA5E47">
        <w:rPr>
          <w:rFonts w:ascii="Palatino Linotype" w:hAnsi="Palatino Linotype"/>
        </w:rPr>
        <w:t>esolución del Pleno del Instituto de Transparencia, Acceso a la Información Pública y Protección de Datos Personales del Estado de México y Mun</w:t>
      </w:r>
      <w:r w:rsidR="000D5A1D" w:rsidRPr="00EA5E47">
        <w:rPr>
          <w:rFonts w:ascii="Palatino Linotype" w:hAnsi="Palatino Linotype"/>
        </w:rPr>
        <w:t>icipios, con</w:t>
      </w:r>
      <w:r w:rsidR="00662C69" w:rsidRPr="00EA5E47">
        <w:rPr>
          <w:rFonts w:ascii="Palatino Linotype" w:hAnsi="Palatino Linotype"/>
        </w:rPr>
        <w:t xml:space="preserve"> </w:t>
      </w:r>
      <w:r w:rsidR="00485DB6" w:rsidRPr="00EA5E47">
        <w:rPr>
          <w:rFonts w:ascii="Palatino Linotype" w:hAnsi="Palatino Linotype"/>
        </w:rPr>
        <w:t xml:space="preserve">domicilio </w:t>
      </w:r>
      <w:r w:rsidR="00662C69" w:rsidRPr="00EA5E47">
        <w:rPr>
          <w:rFonts w:ascii="Palatino Linotype" w:hAnsi="Palatino Linotype"/>
        </w:rPr>
        <w:t xml:space="preserve">en </w:t>
      </w:r>
      <w:r w:rsidR="00AC22B5" w:rsidRPr="00EA5E47">
        <w:rPr>
          <w:rFonts w:ascii="Palatino Linotype" w:hAnsi="Palatino Linotype"/>
        </w:rPr>
        <w:t>Metepec</w:t>
      </w:r>
      <w:r w:rsidR="00662C69" w:rsidRPr="00EA5E47">
        <w:rPr>
          <w:rFonts w:ascii="Palatino Linotype" w:hAnsi="Palatino Linotype"/>
        </w:rPr>
        <w:t xml:space="preserve">, Estado de México; de </w:t>
      </w:r>
      <w:r w:rsidR="000D5A1D" w:rsidRPr="00EA5E47">
        <w:rPr>
          <w:rFonts w:ascii="Palatino Linotype" w:hAnsi="Palatino Linotype"/>
        </w:rPr>
        <w:t xml:space="preserve">fecha </w:t>
      </w:r>
      <w:r w:rsidR="00FA73DA" w:rsidRPr="00EA5E47">
        <w:rPr>
          <w:rFonts w:ascii="Palatino Linotype" w:hAnsi="Palatino Linotype"/>
        </w:rPr>
        <w:t>veintitrés</w:t>
      </w:r>
      <w:r w:rsidR="00100B8B" w:rsidRPr="00EA5E47">
        <w:rPr>
          <w:rFonts w:ascii="Palatino Linotype" w:hAnsi="Palatino Linotype"/>
        </w:rPr>
        <w:t xml:space="preserve"> </w:t>
      </w:r>
      <w:r w:rsidR="00662C69" w:rsidRPr="00EA5E47">
        <w:rPr>
          <w:rFonts w:ascii="Palatino Linotype" w:hAnsi="Palatino Linotype"/>
        </w:rPr>
        <w:t>(</w:t>
      </w:r>
      <w:r w:rsidR="008A449C" w:rsidRPr="00EA5E47">
        <w:rPr>
          <w:rFonts w:ascii="Palatino Linotype" w:hAnsi="Palatino Linotype"/>
        </w:rPr>
        <w:t>2</w:t>
      </w:r>
      <w:r w:rsidR="00FA73DA" w:rsidRPr="00EA5E47">
        <w:rPr>
          <w:rFonts w:ascii="Palatino Linotype" w:hAnsi="Palatino Linotype"/>
        </w:rPr>
        <w:t>3</w:t>
      </w:r>
      <w:r w:rsidR="00662C69" w:rsidRPr="00EA5E47">
        <w:rPr>
          <w:rFonts w:ascii="Palatino Linotype" w:hAnsi="Palatino Linotype"/>
        </w:rPr>
        <w:t xml:space="preserve">) de </w:t>
      </w:r>
      <w:r w:rsidR="006B4C67" w:rsidRPr="00EA5E47">
        <w:rPr>
          <w:rFonts w:ascii="Palatino Linotype" w:hAnsi="Palatino Linotype"/>
        </w:rPr>
        <w:t>junio</w:t>
      </w:r>
      <w:r w:rsidR="001E74A5" w:rsidRPr="00EA5E47">
        <w:rPr>
          <w:rFonts w:ascii="Palatino Linotype" w:hAnsi="Palatino Linotype"/>
        </w:rPr>
        <w:t xml:space="preserve"> </w:t>
      </w:r>
      <w:r w:rsidR="00662C69" w:rsidRPr="00EA5E47">
        <w:rPr>
          <w:rFonts w:ascii="Palatino Linotype" w:hAnsi="Palatino Linotype"/>
        </w:rPr>
        <w:t xml:space="preserve">de dos mil </w:t>
      </w:r>
      <w:r w:rsidR="00C3794B" w:rsidRPr="00EA5E47">
        <w:rPr>
          <w:rFonts w:ascii="Palatino Linotype" w:hAnsi="Palatino Linotype"/>
        </w:rPr>
        <w:t>veintiuno</w:t>
      </w:r>
      <w:r w:rsidR="00662C69" w:rsidRPr="00EA5E47">
        <w:rPr>
          <w:rFonts w:ascii="Palatino Linotype" w:hAnsi="Palatino Linotype"/>
        </w:rPr>
        <w:t>.</w:t>
      </w:r>
    </w:p>
    <w:p w14:paraId="02C1324E" w14:textId="5F72F04D" w:rsidR="00662C69" w:rsidRPr="00EA5E47" w:rsidRDefault="00662C69" w:rsidP="001E74A5">
      <w:pPr>
        <w:spacing w:before="240" w:after="360" w:line="360" w:lineRule="auto"/>
        <w:jc w:val="both"/>
        <w:rPr>
          <w:rFonts w:ascii="Palatino Linotype" w:hAnsi="Palatino Linotype"/>
          <w:b/>
        </w:rPr>
      </w:pPr>
      <w:r w:rsidRPr="00EA5E47">
        <w:rPr>
          <w:rFonts w:ascii="Palatino Linotype" w:hAnsi="Palatino Linotype"/>
          <w:b/>
        </w:rPr>
        <w:t>VISTO</w:t>
      </w:r>
      <w:r w:rsidRPr="00EA5E47">
        <w:rPr>
          <w:rFonts w:ascii="Palatino Linotype" w:hAnsi="Palatino Linotype"/>
        </w:rPr>
        <w:t xml:space="preserve"> el expediente electrónico for</w:t>
      </w:r>
      <w:r w:rsidR="00D37494" w:rsidRPr="00EA5E47">
        <w:rPr>
          <w:rFonts w:ascii="Palatino Linotype" w:hAnsi="Palatino Linotype"/>
        </w:rPr>
        <w:t>mado con motivo del</w:t>
      </w:r>
      <w:r w:rsidRPr="00EA5E47">
        <w:rPr>
          <w:rFonts w:ascii="Palatino Linotype" w:hAnsi="Palatino Linotype"/>
        </w:rPr>
        <w:t xml:space="preserve"> recurso de revisión </w:t>
      </w:r>
      <w:r w:rsidR="001F1881" w:rsidRPr="00EA5E47">
        <w:rPr>
          <w:rFonts w:ascii="Palatino Linotype" w:hAnsi="Palatino Linotype"/>
          <w:b/>
        </w:rPr>
        <w:t>02158/INFOEM/IP/RR/2021</w:t>
      </w:r>
      <w:r w:rsidR="004F3DEB" w:rsidRPr="00EA5E47">
        <w:rPr>
          <w:rFonts w:ascii="Palatino Linotype" w:hAnsi="Palatino Linotype"/>
          <w:b/>
        </w:rPr>
        <w:t>,</w:t>
      </w:r>
      <w:r w:rsidR="00710245" w:rsidRPr="00EA5E47">
        <w:rPr>
          <w:rFonts w:ascii="Palatino Linotype" w:hAnsi="Palatino Linotype" w:cs="Arial"/>
          <w:b/>
          <w:bCs/>
        </w:rPr>
        <w:t xml:space="preserve"> </w:t>
      </w:r>
      <w:r w:rsidRPr="00EA5E47">
        <w:rPr>
          <w:rFonts w:ascii="Palatino Linotype" w:hAnsi="Palatino Linotype"/>
        </w:rPr>
        <w:t>promovido por</w:t>
      </w:r>
      <w:r w:rsidR="008C69FA" w:rsidRPr="00EA5E47">
        <w:rPr>
          <w:rFonts w:ascii="Palatino Linotype" w:hAnsi="Palatino Linotype"/>
        </w:rPr>
        <w:t xml:space="preserve"> </w:t>
      </w:r>
      <w:proofErr w:type="spellStart"/>
      <w:r w:rsidR="000773D7">
        <w:rPr>
          <w:rFonts w:ascii="Palatino Linotype" w:hAnsi="Palatino Linotype"/>
          <w:b/>
        </w:rPr>
        <w:t>xxxxxxxxxxxxxxxxxxxxx</w:t>
      </w:r>
      <w:proofErr w:type="spellEnd"/>
      <w:r w:rsidR="00D86BB2" w:rsidRPr="00EA5E47">
        <w:rPr>
          <w:rFonts w:ascii="Palatino Linotype" w:hAnsi="Palatino Linotype"/>
        </w:rPr>
        <w:t xml:space="preserve"> </w:t>
      </w:r>
      <w:r w:rsidR="008C69FA" w:rsidRPr="00EA5E47">
        <w:rPr>
          <w:rFonts w:ascii="Palatino Linotype" w:hAnsi="Palatino Linotype"/>
        </w:rPr>
        <w:t>de</w:t>
      </w:r>
      <w:r w:rsidR="00D86BB2" w:rsidRPr="00EA5E47">
        <w:rPr>
          <w:rFonts w:ascii="Palatino Linotype" w:hAnsi="Palatino Linotype"/>
        </w:rPr>
        <w:t>ntro del</w:t>
      </w:r>
      <w:r w:rsidR="006D49D0" w:rsidRPr="00EA5E47">
        <w:rPr>
          <w:rFonts w:ascii="Palatino Linotype" w:hAnsi="Palatino Linotype"/>
        </w:rPr>
        <w:t xml:space="preserve"> </w:t>
      </w:r>
      <w:r w:rsidR="006B4C67" w:rsidRPr="00EA5E47">
        <w:rPr>
          <w:rFonts w:ascii="Palatino Linotype" w:hAnsi="Palatino Linotype"/>
        </w:rPr>
        <w:t>Sistema de Acceso a la Información Mexiquense</w:t>
      </w:r>
      <w:r w:rsidR="006D49D0" w:rsidRPr="00EA5E47">
        <w:rPr>
          <w:rFonts w:ascii="Palatino Linotype" w:hAnsi="Palatino Linotype"/>
        </w:rPr>
        <w:t xml:space="preserve"> </w:t>
      </w:r>
      <w:r w:rsidR="006D49D0" w:rsidRPr="00EA5E47">
        <w:rPr>
          <w:rFonts w:ascii="Palatino Linotype" w:hAnsi="Palatino Linotype"/>
          <w:b/>
        </w:rPr>
        <w:t>(</w:t>
      </w:r>
      <w:r w:rsidR="006B4C67" w:rsidRPr="00EA5E47">
        <w:rPr>
          <w:rFonts w:ascii="Palatino Linotype" w:hAnsi="Palatino Linotype"/>
          <w:b/>
        </w:rPr>
        <w:t>SAIMEX</w:t>
      </w:r>
      <w:r w:rsidR="006D49D0" w:rsidRPr="00EA5E47">
        <w:rPr>
          <w:rFonts w:ascii="Palatino Linotype" w:hAnsi="Palatino Linotype"/>
          <w:b/>
        </w:rPr>
        <w:t>)</w:t>
      </w:r>
      <w:r w:rsidR="007521DE" w:rsidRPr="00EA5E47">
        <w:rPr>
          <w:rFonts w:ascii="Palatino Linotype" w:hAnsi="Palatino Linotype"/>
        </w:rPr>
        <w:t xml:space="preserve">, </w:t>
      </w:r>
      <w:r w:rsidR="008C69FA" w:rsidRPr="00EA5E47">
        <w:rPr>
          <w:rFonts w:ascii="Palatino Linotype" w:hAnsi="Palatino Linotype"/>
        </w:rPr>
        <w:t>a</w:t>
      </w:r>
      <w:r w:rsidR="0064508B" w:rsidRPr="00EA5E47">
        <w:rPr>
          <w:rFonts w:ascii="Palatino Linotype" w:hAnsi="Palatino Linotype"/>
        </w:rPr>
        <w:t xml:space="preserve"> quien </w:t>
      </w:r>
      <w:r w:rsidR="00A05D06" w:rsidRPr="00EA5E47">
        <w:rPr>
          <w:rFonts w:ascii="Palatino Linotype" w:hAnsi="Palatino Linotype"/>
        </w:rPr>
        <w:t xml:space="preserve">en </w:t>
      </w:r>
      <w:r w:rsidR="00E64EAF" w:rsidRPr="00EA5E47">
        <w:rPr>
          <w:rFonts w:ascii="Palatino Linotype" w:hAnsi="Palatino Linotype"/>
        </w:rPr>
        <w:t>lo sucesivo</w:t>
      </w:r>
      <w:r w:rsidR="00A05D06" w:rsidRPr="00EA5E47">
        <w:rPr>
          <w:rFonts w:ascii="Palatino Linotype" w:hAnsi="Palatino Linotype"/>
        </w:rPr>
        <w:t xml:space="preserve"> se </w:t>
      </w:r>
      <w:r w:rsidR="007521DE" w:rsidRPr="00EA5E47">
        <w:rPr>
          <w:rFonts w:ascii="Palatino Linotype" w:hAnsi="Palatino Linotype"/>
        </w:rPr>
        <w:t xml:space="preserve">le </w:t>
      </w:r>
      <w:r w:rsidR="00A05D06" w:rsidRPr="00EA5E47">
        <w:rPr>
          <w:rFonts w:ascii="Palatino Linotype" w:hAnsi="Palatino Linotype"/>
        </w:rPr>
        <w:t>identificará como</w:t>
      </w:r>
      <w:r w:rsidR="00FF0139" w:rsidRPr="00EA5E47">
        <w:rPr>
          <w:rFonts w:ascii="Palatino Linotype" w:hAnsi="Palatino Linotype"/>
        </w:rPr>
        <w:t xml:space="preserve"> </w:t>
      </w:r>
      <w:r w:rsidR="00F66ADD" w:rsidRPr="00EA5E47">
        <w:rPr>
          <w:rFonts w:ascii="Palatino Linotype" w:hAnsi="Palatino Linotype"/>
          <w:b/>
        </w:rPr>
        <w:t>EL</w:t>
      </w:r>
      <w:r w:rsidR="0004427A" w:rsidRPr="00EA5E47">
        <w:rPr>
          <w:rFonts w:ascii="Palatino Linotype" w:hAnsi="Palatino Linotype"/>
          <w:b/>
        </w:rPr>
        <w:t xml:space="preserve"> </w:t>
      </w:r>
      <w:r w:rsidRPr="00EA5E47">
        <w:rPr>
          <w:rFonts w:ascii="Palatino Linotype" w:hAnsi="Palatino Linotype" w:cs="Arial"/>
          <w:b/>
        </w:rPr>
        <w:t>RECURRENTE</w:t>
      </w:r>
      <w:r w:rsidRPr="00EA5E47">
        <w:rPr>
          <w:rFonts w:ascii="Palatino Linotype" w:hAnsi="Palatino Linotype" w:cs="Arial"/>
        </w:rPr>
        <w:t xml:space="preserve">, en contra </w:t>
      </w:r>
      <w:r w:rsidR="000D5A1D" w:rsidRPr="00EA5E47">
        <w:rPr>
          <w:rFonts w:ascii="Palatino Linotype" w:hAnsi="Palatino Linotype" w:cs="Arial"/>
        </w:rPr>
        <w:t xml:space="preserve">de </w:t>
      </w:r>
      <w:r w:rsidR="00843908" w:rsidRPr="00EA5E47">
        <w:rPr>
          <w:rFonts w:ascii="Palatino Linotype" w:hAnsi="Palatino Linotype" w:cs="Arial"/>
        </w:rPr>
        <w:t>la respuesta de</w:t>
      </w:r>
      <w:r w:rsidR="0071630B" w:rsidRPr="00EA5E47">
        <w:rPr>
          <w:rFonts w:ascii="Palatino Linotype" w:hAnsi="Palatino Linotype" w:cs="Arial"/>
        </w:rPr>
        <w:t>l</w:t>
      </w:r>
      <w:r w:rsidR="00F378CB" w:rsidRPr="00EA5E47">
        <w:rPr>
          <w:rFonts w:ascii="Palatino Linotype" w:hAnsi="Palatino Linotype" w:cs="Arial"/>
        </w:rPr>
        <w:t xml:space="preserve"> </w:t>
      </w:r>
      <w:r w:rsidR="006201BF" w:rsidRPr="00EA5E47">
        <w:rPr>
          <w:rFonts w:ascii="Palatino Linotype" w:hAnsi="Palatino Linotype" w:cs="Arial"/>
          <w:b/>
        </w:rPr>
        <w:t xml:space="preserve">Ayuntamiento de </w:t>
      </w:r>
      <w:proofErr w:type="spellStart"/>
      <w:r w:rsidR="001F1881" w:rsidRPr="00EA5E47">
        <w:rPr>
          <w:rFonts w:ascii="Palatino Linotype" w:hAnsi="Palatino Linotype" w:cs="Arial"/>
          <w:b/>
        </w:rPr>
        <w:t>Luvianos</w:t>
      </w:r>
      <w:proofErr w:type="spellEnd"/>
      <w:r w:rsidR="004F3DEB" w:rsidRPr="00EA5E47">
        <w:rPr>
          <w:rFonts w:ascii="Palatino Linotype" w:hAnsi="Palatino Linotype" w:cs="Arial"/>
          <w:b/>
        </w:rPr>
        <w:t>,</w:t>
      </w:r>
      <w:r w:rsidR="0036073F" w:rsidRPr="00EA5E47">
        <w:rPr>
          <w:rFonts w:ascii="Palatino Linotype" w:hAnsi="Palatino Linotype"/>
          <w:b/>
        </w:rPr>
        <w:t xml:space="preserve"> </w:t>
      </w:r>
      <w:r w:rsidR="00F378CB" w:rsidRPr="00EA5E47">
        <w:rPr>
          <w:rFonts w:ascii="Palatino Linotype" w:hAnsi="Palatino Linotype"/>
        </w:rPr>
        <w:t xml:space="preserve">en lo sucesivo </w:t>
      </w:r>
      <w:r w:rsidR="00322B2C" w:rsidRPr="00EA5E47">
        <w:rPr>
          <w:rFonts w:ascii="Palatino Linotype" w:hAnsi="Palatino Linotype"/>
          <w:b/>
        </w:rPr>
        <w:t>EL</w:t>
      </w:r>
      <w:r w:rsidRPr="00EA5E47">
        <w:rPr>
          <w:rFonts w:ascii="Palatino Linotype" w:hAnsi="Palatino Linotype"/>
          <w:b/>
        </w:rPr>
        <w:t xml:space="preserve"> SUJETO OBLIGADO</w:t>
      </w:r>
      <w:r w:rsidRPr="00EA5E47">
        <w:rPr>
          <w:rFonts w:ascii="Palatino Linotype" w:hAnsi="Palatino Linotype"/>
        </w:rPr>
        <w:t>,</w:t>
      </w:r>
      <w:r w:rsidR="00C3794B" w:rsidRPr="00EA5E47">
        <w:rPr>
          <w:rFonts w:ascii="Palatino Linotype" w:hAnsi="Palatino Linotype"/>
        </w:rPr>
        <w:t xml:space="preserve"> </w:t>
      </w:r>
      <w:r w:rsidRPr="00EA5E47">
        <w:rPr>
          <w:rFonts w:ascii="Palatino Linotype" w:hAnsi="Palatino Linotype"/>
        </w:rPr>
        <w:t>se procede a dictar la presente resolución, con base en los siguientes:</w:t>
      </w:r>
    </w:p>
    <w:p w14:paraId="32011DDD" w14:textId="77777777" w:rsidR="00FA73DA" w:rsidRPr="00EA5E47" w:rsidRDefault="00FA73DA" w:rsidP="00FA73DA">
      <w:pPr>
        <w:spacing w:before="240" w:after="240" w:line="360" w:lineRule="auto"/>
        <w:jc w:val="center"/>
        <w:rPr>
          <w:rFonts w:ascii="Palatino Linotype" w:hAnsi="Palatino Linotype"/>
          <w:b/>
          <w:sz w:val="28"/>
          <w:lang w:val="es-ES"/>
        </w:rPr>
      </w:pPr>
      <w:r w:rsidRPr="00EA5E47">
        <w:rPr>
          <w:rFonts w:ascii="Palatino Linotype" w:hAnsi="Palatino Linotype"/>
          <w:b/>
          <w:sz w:val="28"/>
          <w:lang w:val="es-ES"/>
        </w:rPr>
        <w:t>A N T E C E D E N T E S   D E L   A S U N T O</w:t>
      </w:r>
    </w:p>
    <w:p w14:paraId="4D49469A" w14:textId="77777777" w:rsidR="00FA73DA" w:rsidRPr="00EA5E47" w:rsidRDefault="00FA73DA" w:rsidP="00FA73DA">
      <w:pPr>
        <w:spacing w:before="240" w:after="240" w:line="360" w:lineRule="auto"/>
        <w:jc w:val="both"/>
        <w:rPr>
          <w:rFonts w:ascii="Palatino Linotype" w:hAnsi="Palatino Linotype"/>
          <w:b/>
          <w:sz w:val="28"/>
          <w:szCs w:val="28"/>
          <w:lang w:val="es-ES"/>
        </w:rPr>
      </w:pPr>
      <w:r w:rsidRPr="00EA5E47">
        <w:rPr>
          <w:rFonts w:ascii="Palatino Linotype" w:hAnsi="Palatino Linotype" w:cs="Arial"/>
          <w:b/>
          <w:sz w:val="28"/>
          <w:lang w:val="es-ES"/>
        </w:rPr>
        <w:t>PRIMERO.</w:t>
      </w:r>
      <w:r w:rsidRPr="00EA5E47">
        <w:rPr>
          <w:rFonts w:ascii="Palatino Linotype" w:hAnsi="Palatino Linotype" w:cs="Arial"/>
          <w:lang w:val="es-ES"/>
        </w:rPr>
        <w:t xml:space="preserve"> </w:t>
      </w:r>
      <w:r w:rsidRPr="00EA5E47">
        <w:rPr>
          <w:rFonts w:ascii="Palatino Linotype" w:hAnsi="Palatino Linotype"/>
          <w:b/>
          <w:sz w:val="28"/>
          <w:szCs w:val="28"/>
          <w:lang w:val="es-ES"/>
        </w:rPr>
        <w:t>De la Solicitud de Información.</w:t>
      </w:r>
    </w:p>
    <w:p w14:paraId="402A4C0A" w14:textId="60CDC31E" w:rsidR="00D9392E" w:rsidRPr="00EA5E47" w:rsidRDefault="00D9392E" w:rsidP="002D7E7B">
      <w:pPr>
        <w:pStyle w:val="Prrafodelista"/>
        <w:spacing w:before="240" w:after="240" w:line="360" w:lineRule="auto"/>
        <w:ind w:left="0"/>
        <w:jc w:val="both"/>
        <w:rPr>
          <w:rFonts w:ascii="Palatino Linotype" w:eastAsia="Calibri" w:hAnsi="Palatino Linotype" w:cs="Arial"/>
          <w:lang w:val="es-ES"/>
        </w:rPr>
      </w:pPr>
      <w:r w:rsidRPr="00EA5E47">
        <w:rPr>
          <w:rFonts w:ascii="Palatino Linotype" w:eastAsia="Calibri" w:hAnsi="Palatino Linotype" w:cs="Arial"/>
          <w:lang w:val="es-ES"/>
        </w:rPr>
        <w:t xml:space="preserve">El día </w:t>
      </w:r>
      <w:r w:rsidR="002F3301" w:rsidRPr="00EA5E47">
        <w:rPr>
          <w:rFonts w:ascii="Palatino Linotype" w:eastAsia="Calibri" w:hAnsi="Palatino Linotype" w:cs="Arial"/>
          <w:lang w:val="es-ES"/>
        </w:rPr>
        <w:t>doce</w:t>
      </w:r>
      <w:r w:rsidRPr="00EA5E47">
        <w:rPr>
          <w:rFonts w:ascii="Palatino Linotype" w:eastAsia="Calibri" w:hAnsi="Palatino Linotype" w:cs="Arial"/>
          <w:lang w:val="es-ES"/>
        </w:rPr>
        <w:t xml:space="preserve"> (</w:t>
      </w:r>
      <w:r w:rsidR="002F3301" w:rsidRPr="00EA5E47">
        <w:rPr>
          <w:rFonts w:ascii="Palatino Linotype" w:eastAsia="Calibri" w:hAnsi="Palatino Linotype" w:cs="Arial"/>
          <w:lang w:val="es-ES"/>
        </w:rPr>
        <w:t>12</w:t>
      </w:r>
      <w:r w:rsidR="001620FB" w:rsidRPr="00EA5E47">
        <w:rPr>
          <w:rFonts w:ascii="Palatino Linotype" w:eastAsia="Calibri" w:hAnsi="Palatino Linotype" w:cs="Arial"/>
          <w:lang w:val="es-ES"/>
        </w:rPr>
        <w:t xml:space="preserve">) de </w:t>
      </w:r>
      <w:r w:rsidR="006B4C67" w:rsidRPr="00EA5E47">
        <w:rPr>
          <w:rFonts w:ascii="Palatino Linotype" w:eastAsia="Calibri" w:hAnsi="Palatino Linotype" w:cs="Arial"/>
          <w:lang w:val="es-ES"/>
        </w:rPr>
        <w:t>marz</w:t>
      </w:r>
      <w:r w:rsidR="00F66ADD" w:rsidRPr="00EA5E47">
        <w:rPr>
          <w:rFonts w:ascii="Palatino Linotype" w:eastAsia="Calibri" w:hAnsi="Palatino Linotype" w:cs="Arial"/>
          <w:lang w:val="es-ES"/>
        </w:rPr>
        <w:t>o</w:t>
      </w:r>
      <w:r w:rsidR="003945AF" w:rsidRPr="00EA5E47">
        <w:rPr>
          <w:rFonts w:ascii="Palatino Linotype" w:eastAsia="Calibri" w:hAnsi="Palatino Linotype" w:cs="Arial"/>
          <w:lang w:val="es-ES"/>
        </w:rPr>
        <w:t xml:space="preserve"> de dos mil veintiuno</w:t>
      </w:r>
      <w:r w:rsidRPr="00EA5E47">
        <w:rPr>
          <w:rFonts w:ascii="Palatino Linotype" w:hAnsi="Palatino Linotype"/>
          <w:b/>
        </w:rPr>
        <w:t xml:space="preserve">, </w:t>
      </w:r>
      <w:r w:rsidRPr="00EA5E47">
        <w:rPr>
          <w:rFonts w:ascii="Palatino Linotype" w:eastAsia="Calibri" w:hAnsi="Palatino Linotype" w:cs="Arial"/>
          <w:lang w:val="es-ES"/>
        </w:rPr>
        <w:t>se presentó</w:t>
      </w:r>
      <w:r w:rsidR="00223D1A" w:rsidRPr="00EA5E47">
        <w:rPr>
          <w:rFonts w:ascii="Palatino Linotype" w:eastAsia="Calibri" w:hAnsi="Palatino Linotype" w:cs="Arial"/>
          <w:lang w:val="es-ES"/>
        </w:rPr>
        <w:t xml:space="preserve"> ante </w:t>
      </w:r>
      <w:r w:rsidR="0081425E" w:rsidRPr="00EA5E47">
        <w:rPr>
          <w:rFonts w:ascii="Palatino Linotype" w:eastAsia="Calibri" w:hAnsi="Palatino Linotype" w:cs="Arial"/>
          <w:lang w:val="es-ES"/>
        </w:rPr>
        <w:t>e</w:t>
      </w:r>
      <w:r w:rsidRPr="00EA5E47">
        <w:rPr>
          <w:rFonts w:ascii="Palatino Linotype" w:eastAsia="Calibri" w:hAnsi="Palatino Linotype" w:cs="Arial"/>
          <w:lang w:val="es-ES"/>
        </w:rPr>
        <w:t xml:space="preserve">l </w:t>
      </w:r>
      <w:r w:rsidRPr="00EA5E47">
        <w:rPr>
          <w:rFonts w:ascii="Palatino Linotype" w:eastAsia="Calibri" w:hAnsi="Palatino Linotype" w:cs="Arial"/>
          <w:b/>
          <w:lang w:val="es-ES"/>
        </w:rPr>
        <w:t>SUJETO OBLIGADO</w:t>
      </w:r>
      <w:r w:rsidRPr="00EA5E47">
        <w:rPr>
          <w:rFonts w:ascii="Palatino Linotype" w:eastAsia="Calibri" w:hAnsi="Palatino Linotype" w:cs="Arial"/>
        </w:rPr>
        <w:t xml:space="preserve"> vía </w:t>
      </w:r>
      <w:r w:rsidR="006D49D0" w:rsidRPr="00EA5E47">
        <w:rPr>
          <w:rFonts w:ascii="Palatino Linotype" w:eastAsia="Calibri" w:hAnsi="Palatino Linotype" w:cs="Arial"/>
          <w:b/>
          <w:lang w:val="es-ES"/>
        </w:rPr>
        <w:t>SAIMEX</w:t>
      </w:r>
      <w:r w:rsidRPr="00EA5E47">
        <w:rPr>
          <w:rFonts w:ascii="Palatino Linotype" w:eastAsia="Calibri" w:hAnsi="Palatino Linotype" w:cs="Arial"/>
          <w:lang w:val="es-ES"/>
        </w:rPr>
        <w:t>, la solicitud de información pública registrad</w:t>
      </w:r>
      <w:r w:rsidR="0081425E" w:rsidRPr="00EA5E47">
        <w:rPr>
          <w:rFonts w:ascii="Palatino Linotype" w:eastAsia="Calibri" w:hAnsi="Palatino Linotype" w:cs="Arial"/>
          <w:lang w:val="es-ES"/>
        </w:rPr>
        <w:t>a</w:t>
      </w:r>
      <w:r w:rsidRPr="00EA5E47">
        <w:rPr>
          <w:rFonts w:ascii="Palatino Linotype" w:eastAsia="Calibri" w:hAnsi="Palatino Linotype" w:cs="Arial"/>
          <w:lang w:val="es-ES"/>
        </w:rPr>
        <w:t xml:space="preserve"> con </w:t>
      </w:r>
      <w:r w:rsidR="0081425E" w:rsidRPr="00EA5E47">
        <w:rPr>
          <w:rFonts w:ascii="Palatino Linotype" w:eastAsia="Calibri" w:hAnsi="Palatino Linotype" w:cs="Arial"/>
          <w:lang w:val="es-ES"/>
        </w:rPr>
        <w:t>e</w:t>
      </w:r>
      <w:r w:rsidRPr="00EA5E47">
        <w:rPr>
          <w:rFonts w:ascii="Palatino Linotype" w:eastAsia="Calibri" w:hAnsi="Palatino Linotype" w:cs="Arial"/>
          <w:lang w:val="es-ES"/>
        </w:rPr>
        <w:t>l</w:t>
      </w:r>
      <w:r w:rsidR="0081425E" w:rsidRPr="00EA5E47">
        <w:rPr>
          <w:rFonts w:ascii="Palatino Linotype" w:eastAsia="Calibri" w:hAnsi="Palatino Linotype" w:cs="Arial"/>
          <w:lang w:val="es-ES"/>
        </w:rPr>
        <w:t xml:space="preserve"> número</w:t>
      </w:r>
      <w:r w:rsidR="004D71C0" w:rsidRPr="00EA5E47">
        <w:rPr>
          <w:rFonts w:ascii="Palatino Linotype" w:hAnsi="Palatino Linotype"/>
          <w:b/>
          <w:bCs/>
          <w:color w:val="000000" w:themeColor="text1"/>
        </w:rPr>
        <w:t xml:space="preserve"> </w:t>
      </w:r>
      <w:r w:rsidR="001F1881" w:rsidRPr="00EA5E47">
        <w:rPr>
          <w:rFonts w:ascii="Palatino Linotype" w:hAnsi="Palatino Linotype"/>
          <w:b/>
          <w:bCs/>
          <w:color w:val="000000" w:themeColor="text1"/>
        </w:rPr>
        <w:t>00117/LUVIANOS/IP/2021</w:t>
      </w:r>
      <w:r w:rsidR="00322B2C" w:rsidRPr="00EA5E47">
        <w:rPr>
          <w:rFonts w:ascii="Palatino Linotype" w:hAnsi="Palatino Linotype"/>
          <w:b/>
          <w:bCs/>
          <w:color w:val="000000" w:themeColor="text1"/>
        </w:rPr>
        <w:t>,</w:t>
      </w:r>
      <w:r w:rsidRPr="00EA5E47">
        <w:rPr>
          <w:rFonts w:ascii="Palatino Linotype" w:eastAsia="Calibri" w:hAnsi="Palatino Linotype" w:cs="Arial"/>
          <w:lang w:val="es-ES"/>
        </w:rPr>
        <w:t xml:space="preserve"> mediante la cual </w:t>
      </w:r>
      <w:r w:rsidR="00A133FA" w:rsidRPr="00EA5E47">
        <w:rPr>
          <w:rFonts w:ascii="Palatino Linotype" w:eastAsia="Calibri" w:hAnsi="Palatino Linotype" w:cs="Arial"/>
          <w:lang w:val="es-ES"/>
        </w:rPr>
        <w:t xml:space="preserve">se </w:t>
      </w:r>
      <w:r w:rsidRPr="00EA5E47">
        <w:rPr>
          <w:rFonts w:ascii="Palatino Linotype" w:eastAsia="Calibri" w:hAnsi="Palatino Linotype" w:cs="Arial"/>
          <w:lang w:val="es-ES"/>
        </w:rPr>
        <w:t>solicitó</w:t>
      </w:r>
      <w:r w:rsidR="00A16B32" w:rsidRPr="00EA5E47">
        <w:rPr>
          <w:rFonts w:ascii="Palatino Linotype" w:eastAsia="Calibri" w:hAnsi="Palatino Linotype" w:cs="Arial"/>
          <w:lang w:val="es-ES"/>
        </w:rPr>
        <w:t xml:space="preserve"> </w:t>
      </w:r>
      <w:r w:rsidR="00646BEE" w:rsidRPr="00EA5E47">
        <w:rPr>
          <w:rFonts w:ascii="Palatino Linotype" w:eastAsia="Calibri" w:hAnsi="Palatino Linotype" w:cs="Arial"/>
          <w:lang w:val="es-ES"/>
        </w:rPr>
        <w:t>la</w:t>
      </w:r>
      <w:r w:rsidR="00A16B32" w:rsidRPr="00EA5E47">
        <w:rPr>
          <w:rFonts w:ascii="Palatino Linotype" w:eastAsia="Calibri" w:hAnsi="Palatino Linotype" w:cs="Arial"/>
          <w:lang w:val="es-ES"/>
        </w:rPr>
        <w:t xml:space="preserve"> siguiente</w:t>
      </w:r>
      <w:r w:rsidR="00646BEE" w:rsidRPr="00EA5E47">
        <w:rPr>
          <w:rFonts w:ascii="Palatino Linotype" w:eastAsia="Calibri" w:hAnsi="Palatino Linotype" w:cs="Arial"/>
          <w:lang w:val="es-ES"/>
        </w:rPr>
        <w:t xml:space="preserve"> información</w:t>
      </w:r>
      <w:r w:rsidRPr="00EA5E47">
        <w:rPr>
          <w:rFonts w:ascii="Palatino Linotype" w:eastAsia="Calibri" w:hAnsi="Palatino Linotype" w:cs="Arial"/>
          <w:lang w:val="es-ES"/>
        </w:rPr>
        <w:t>:</w:t>
      </w:r>
    </w:p>
    <w:p w14:paraId="056CC9CF" w14:textId="77777777" w:rsidR="004512AB" w:rsidRPr="00EA5E47"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345CA30" w:rsidR="004512AB" w:rsidRPr="00EA5E47" w:rsidRDefault="004512AB" w:rsidP="001636CA">
      <w:pPr>
        <w:pStyle w:val="Prrafodelista"/>
        <w:spacing w:before="240" w:after="240" w:line="360" w:lineRule="auto"/>
        <w:ind w:left="426" w:right="474"/>
        <w:jc w:val="both"/>
        <w:rPr>
          <w:rFonts w:ascii="Palatino Linotype" w:eastAsia="Calibri" w:hAnsi="Palatino Linotype" w:cs="Arial"/>
          <w:i/>
          <w:lang w:val="es-ES"/>
        </w:rPr>
      </w:pPr>
      <w:r w:rsidRPr="00EA5E47">
        <w:rPr>
          <w:rFonts w:ascii="Palatino Linotype" w:eastAsia="Calibri" w:hAnsi="Palatino Linotype" w:cs="Arial"/>
          <w:i/>
          <w:lang w:val="es-ES"/>
        </w:rPr>
        <w:t>“</w:t>
      </w:r>
      <w:r w:rsidR="002F3301" w:rsidRPr="00EA5E47">
        <w:rPr>
          <w:rFonts w:ascii="Palatino Linotype" w:eastAsia="Calibri" w:hAnsi="Palatino Linotype" w:cs="Arial"/>
          <w:i/>
          <w:lang w:val="es-ES"/>
        </w:rPr>
        <w:t xml:space="preserve">Deseo se realice una búsqueda exhaustiva y razonable en todas las áreas que pudieran contar con la siguiente información, ya que quiero conocer lo siguiente: 1. Los expedientes de adquisiciones por excepción a la Licitación Pública que se hayan </w:t>
      </w:r>
      <w:r w:rsidR="002F3301" w:rsidRPr="00EA5E47">
        <w:rPr>
          <w:rFonts w:ascii="Palatino Linotype" w:eastAsia="Calibri" w:hAnsi="Palatino Linotype" w:cs="Arial"/>
          <w:i/>
          <w:lang w:val="es-ES"/>
        </w:rPr>
        <w:lastRenderedPageBreak/>
        <w:t>realizado durante los ejercicios 2017, 2018, 2019 y 2020. 2. En versión pública los 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w:t>
      </w:r>
      <w:r w:rsidR="006B4C67" w:rsidRPr="00EA5E47">
        <w:rPr>
          <w:rFonts w:ascii="Palatino Linotype" w:eastAsia="Calibri" w:hAnsi="Palatino Linotype" w:cs="Arial"/>
          <w:i/>
          <w:lang w:val="es-ES"/>
        </w:rPr>
        <w:t>”</w:t>
      </w:r>
    </w:p>
    <w:p w14:paraId="7EEAFC6D" w14:textId="77777777" w:rsidR="006F12E2" w:rsidRPr="00EA5E47"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49A53D78" w:rsidR="00D86BB2" w:rsidRPr="00EA5E47" w:rsidRDefault="006F12E2" w:rsidP="006B4C67">
      <w:pPr>
        <w:pStyle w:val="Prrafodelista"/>
        <w:numPr>
          <w:ilvl w:val="0"/>
          <w:numId w:val="3"/>
        </w:numPr>
        <w:spacing w:before="240" w:after="240" w:line="360" w:lineRule="auto"/>
        <w:ind w:right="474"/>
        <w:jc w:val="both"/>
        <w:rPr>
          <w:rFonts w:ascii="Palatino Linotype" w:eastAsia="Calibri" w:hAnsi="Palatino Linotype" w:cs="Arial"/>
          <w:lang w:val="es-ES"/>
        </w:rPr>
      </w:pPr>
      <w:r w:rsidRPr="00EA5E47">
        <w:rPr>
          <w:rFonts w:ascii="Palatino Linotype" w:eastAsia="Calibri" w:hAnsi="Palatino Linotype" w:cs="Arial"/>
          <w:b/>
          <w:lang w:val="es-ES"/>
        </w:rPr>
        <w:t>Modalidad de entrega</w:t>
      </w:r>
      <w:r w:rsidRPr="00EA5E47">
        <w:rPr>
          <w:rFonts w:ascii="Palatino Linotype" w:eastAsia="Calibri" w:hAnsi="Palatino Linotype" w:cs="Arial"/>
          <w:lang w:val="es-ES"/>
        </w:rPr>
        <w:t xml:space="preserve">: </w:t>
      </w:r>
      <w:r w:rsidR="006B4C67" w:rsidRPr="00EA5E47">
        <w:rPr>
          <w:rFonts w:ascii="Palatino Linotype" w:eastAsia="Calibri" w:hAnsi="Palatino Linotype" w:cs="Arial"/>
          <w:lang w:val="es-ES"/>
        </w:rPr>
        <w:t>A través del SAIMEX</w:t>
      </w:r>
    </w:p>
    <w:p w14:paraId="033718D2" w14:textId="77777777" w:rsidR="00FA73DA" w:rsidRPr="00EA5E47" w:rsidRDefault="00FA73DA" w:rsidP="00FA73DA">
      <w:pPr>
        <w:spacing w:before="240" w:line="360" w:lineRule="auto"/>
        <w:jc w:val="both"/>
        <w:rPr>
          <w:rFonts w:ascii="Palatino Linotype" w:hAnsi="Palatino Linotype" w:cs="Arial"/>
          <w:b/>
          <w:sz w:val="28"/>
          <w:lang w:val="es-ES"/>
        </w:rPr>
      </w:pPr>
      <w:r w:rsidRPr="00EA5E47">
        <w:rPr>
          <w:rFonts w:ascii="Palatino Linotype" w:hAnsi="Palatino Linotype" w:cs="Arial"/>
          <w:b/>
          <w:sz w:val="28"/>
          <w:lang w:val="es-ES"/>
        </w:rPr>
        <w:t xml:space="preserve">SEGUNDO. </w:t>
      </w:r>
      <w:r w:rsidRPr="00EA5E47">
        <w:rPr>
          <w:rFonts w:ascii="Palatino Linotype" w:hAnsi="Palatino Linotype" w:cs="Arial"/>
          <w:b/>
          <w:sz w:val="28"/>
          <w:szCs w:val="20"/>
          <w:lang w:val="es-ES"/>
        </w:rPr>
        <w:t>De la respuesta del Sujeto Obligado.</w:t>
      </w:r>
    </w:p>
    <w:p w14:paraId="4C94B95C" w14:textId="77777777" w:rsidR="00FA73DA" w:rsidRPr="00EA5E47" w:rsidRDefault="00FA73DA" w:rsidP="002D7E7B">
      <w:pPr>
        <w:pStyle w:val="Prrafodelista"/>
        <w:tabs>
          <w:tab w:val="left" w:pos="0"/>
        </w:tabs>
        <w:spacing w:line="360" w:lineRule="auto"/>
        <w:ind w:left="0" w:right="49"/>
        <w:jc w:val="both"/>
        <w:rPr>
          <w:rFonts w:ascii="Palatino Linotype" w:hAnsi="Palatino Linotype" w:cs="Arial"/>
          <w:color w:val="000000" w:themeColor="text1"/>
        </w:rPr>
      </w:pPr>
    </w:p>
    <w:p w14:paraId="2DAC74EC" w14:textId="316A5E22" w:rsidR="00751BC9" w:rsidRPr="00EA5E47" w:rsidRDefault="00F53A27" w:rsidP="002D7E7B">
      <w:pPr>
        <w:pStyle w:val="Prrafodelista"/>
        <w:tabs>
          <w:tab w:val="left" w:pos="0"/>
        </w:tabs>
        <w:spacing w:line="360" w:lineRule="auto"/>
        <w:ind w:left="0" w:right="49"/>
        <w:jc w:val="both"/>
        <w:rPr>
          <w:rFonts w:ascii="Palatino Linotype" w:hAnsi="Palatino Linotype" w:cs="Arial"/>
          <w:i/>
          <w:color w:val="000000" w:themeColor="text1"/>
        </w:rPr>
      </w:pPr>
      <w:r w:rsidRPr="00EA5E47">
        <w:rPr>
          <w:rFonts w:ascii="Palatino Linotype" w:hAnsi="Palatino Linotype" w:cs="Arial"/>
          <w:color w:val="000000" w:themeColor="text1"/>
        </w:rPr>
        <w:t xml:space="preserve">El día </w:t>
      </w:r>
      <w:r w:rsidR="001F1881" w:rsidRPr="00EA5E47">
        <w:rPr>
          <w:rFonts w:ascii="Palatino Linotype" w:hAnsi="Palatino Linotype" w:cs="Arial"/>
          <w:color w:val="000000" w:themeColor="text1"/>
        </w:rPr>
        <w:t>nueve</w:t>
      </w:r>
      <w:r w:rsidRPr="00EA5E47">
        <w:rPr>
          <w:rFonts w:ascii="Palatino Linotype" w:hAnsi="Palatino Linotype" w:cs="Arial"/>
          <w:color w:val="000000" w:themeColor="text1"/>
        </w:rPr>
        <w:t xml:space="preserve"> (</w:t>
      </w:r>
      <w:r w:rsidR="001F1881" w:rsidRPr="00EA5E47">
        <w:rPr>
          <w:rFonts w:ascii="Palatino Linotype" w:hAnsi="Palatino Linotype" w:cs="Arial"/>
          <w:color w:val="000000" w:themeColor="text1"/>
        </w:rPr>
        <w:t>09</w:t>
      </w:r>
      <w:r w:rsidRPr="00EA5E47">
        <w:rPr>
          <w:rFonts w:ascii="Palatino Linotype" w:hAnsi="Palatino Linotype" w:cs="Arial"/>
          <w:color w:val="000000" w:themeColor="text1"/>
        </w:rPr>
        <w:t xml:space="preserve">) de </w:t>
      </w:r>
      <w:r w:rsidR="006B4C67" w:rsidRPr="00EA5E47">
        <w:rPr>
          <w:rFonts w:ascii="Palatino Linotype" w:hAnsi="Palatino Linotype" w:cs="Arial"/>
          <w:color w:val="000000" w:themeColor="text1"/>
        </w:rPr>
        <w:t>abril</w:t>
      </w:r>
      <w:r w:rsidRPr="00EA5E47">
        <w:rPr>
          <w:rFonts w:ascii="Palatino Linotype" w:hAnsi="Palatino Linotype" w:cs="Arial"/>
          <w:color w:val="000000" w:themeColor="text1"/>
        </w:rPr>
        <w:t xml:space="preserve"> del año en curso, el </w:t>
      </w:r>
      <w:r w:rsidRPr="00EA5E47">
        <w:rPr>
          <w:rFonts w:ascii="Palatino Linotype" w:hAnsi="Palatino Linotype" w:cs="Arial"/>
          <w:b/>
          <w:color w:val="000000" w:themeColor="text1"/>
        </w:rPr>
        <w:t xml:space="preserve">SUJETO OBLIGADO, </w:t>
      </w:r>
      <w:r w:rsidR="001E0E83" w:rsidRPr="00EA5E47">
        <w:rPr>
          <w:rFonts w:ascii="Palatino Linotype" w:hAnsi="Palatino Linotype" w:cs="Arial"/>
          <w:color w:val="000000" w:themeColor="text1"/>
        </w:rPr>
        <w:t>emitió su respuesta</w:t>
      </w:r>
      <w:r w:rsidR="001F1881" w:rsidRPr="00EA5E47">
        <w:rPr>
          <w:rFonts w:ascii="Palatino Linotype" w:hAnsi="Palatino Linotype" w:cs="Arial"/>
          <w:color w:val="000000" w:themeColor="text1"/>
        </w:rPr>
        <w:t xml:space="preserve"> a través de los siguientes archivos</w:t>
      </w:r>
      <w:r w:rsidR="00751BC9" w:rsidRPr="00EA5E47">
        <w:rPr>
          <w:rFonts w:ascii="Palatino Linotype" w:hAnsi="Palatino Linotype" w:cs="Arial"/>
          <w:color w:val="000000" w:themeColor="text1"/>
        </w:rPr>
        <w:t>:</w:t>
      </w:r>
    </w:p>
    <w:p w14:paraId="4F136560" w14:textId="3703660F" w:rsidR="001E0E83" w:rsidRPr="00EA5E47" w:rsidRDefault="001E0E83" w:rsidP="00751BC9">
      <w:pPr>
        <w:pStyle w:val="Prrafodelista"/>
        <w:tabs>
          <w:tab w:val="left" w:pos="0"/>
        </w:tabs>
        <w:spacing w:line="360" w:lineRule="auto"/>
        <w:ind w:left="0" w:right="49"/>
        <w:jc w:val="center"/>
        <w:rPr>
          <w:rFonts w:ascii="Palatino Linotype" w:hAnsi="Palatino Linotype" w:cs="Arial"/>
          <w:i/>
          <w:color w:val="000000" w:themeColor="text1"/>
        </w:rPr>
      </w:pPr>
    </w:p>
    <w:p w14:paraId="175D242C" w14:textId="77A8E5D3" w:rsidR="001F1881" w:rsidRPr="00EA5E47" w:rsidRDefault="001F1881" w:rsidP="001F1881">
      <w:pPr>
        <w:pStyle w:val="Prrafodelista"/>
        <w:numPr>
          <w:ilvl w:val="0"/>
          <w:numId w:val="3"/>
        </w:numPr>
        <w:tabs>
          <w:tab w:val="left" w:pos="0"/>
        </w:tabs>
        <w:spacing w:line="360" w:lineRule="auto"/>
        <w:ind w:left="567" w:right="49"/>
        <w:rPr>
          <w:rFonts w:ascii="Palatino Linotype" w:hAnsi="Palatino Linotype" w:cs="Arial"/>
          <w:b/>
          <w:color w:val="000000" w:themeColor="text1"/>
        </w:rPr>
      </w:pPr>
      <w:r w:rsidRPr="00EA5E47">
        <w:rPr>
          <w:rFonts w:ascii="Palatino Linotype" w:hAnsi="Palatino Linotype" w:cs="Arial"/>
          <w:b/>
          <w:noProof/>
          <w:color w:val="000000" w:themeColor="text1"/>
          <w:lang w:val="es-MX" w:eastAsia="es-MX"/>
        </w:rPr>
        <mc:AlternateContent>
          <mc:Choice Requires="wps">
            <w:drawing>
              <wp:anchor distT="0" distB="0" distL="114300" distR="114300" simplePos="0" relativeHeight="251660288" behindDoc="0" locked="0" layoutInCell="1" allowOverlap="1" wp14:anchorId="2585D387" wp14:editId="1C4F052B">
                <wp:simplePos x="0" y="0"/>
                <wp:positionH relativeFrom="column">
                  <wp:posOffset>112243</wp:posOffset>
                </wp:positionH>
                <wp:positionV relativeFrom="paragraph">
                  <wp:posOffset>964209</wp:posOffset>
                </wp:positionV>
                <wp:extent cx="5405932" cy="1865376"/>
                <wp:effectExtent l="38100" t="38100" r="61595" b="97155"/>
                <wp:wrapNone/>
                <wp:docPr id="3" name="Conector recto 3"/>
                <wp:cNvGraphicFramePr/>
                <a:graphic xmlns:a="http://schemas.openxmlformats.org/drawingml/2006/main">
                  <a:graphicData uri="http://schemas.microsoft.com/office/word/2010/wordprocessingShape">
                    <wps:wsp>
                      <wps:cNvCnPr/>
                      <wps:spPr>
                        <a:xfrm>
                          <a:off x="0" y="0"/>
                          <a:ext cx="5405932" cy="18653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54DDFC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85pt,75.9pt" to="434.5pt,2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" strokecolor="black [3200]" strokeweight="2pt">
                <v:shadow on="t" color="black" opacity="24903f" origin=",.5" offset="0,.55556mm"/>
              </v:line>
            </w:pict>
          </mc:Fallback>
        </mc:AlternateContent>
      </w:r>
      <w:r w:rsidRPr="00EA5E47">
        <w:rPr>
          <w:rFonts w:ascii="Palatino Linotype" w:hAnsi="Palatino Linotype" w:cs="Arial"/>
          <w:b/>
          <w:color w:val="000000" w:themeColor="text1"/>
        </w:rPr>
        <w:t xml:space="preserve">00117-LUVIANOS-IP-2021 Pensiones - Oficio de respuesta.pdf, </w:t>
      </w:r>
      <w:r w:rsidRPr="00EA5E47">
        <w:rPr>
          <w:rFonts w:ascii="Palatino Linotype" w:hAnsi="Palatino Linotype" w:cs="Arial"/>
          <w:color w:val="000000" w:themeColor="text1"/>
        </w:rPr>
        <w:t>que contiene el siguiente oficio:</w:t>
      </w:r>
    </w:p>
    <w:p w14:paraId="51A13AFB" w14:textId="4B080F23" w:rsidR="001F1881" w:rsidRPr="00EA5E47" w:rsidRDefault="00ED7C06" w:rsidP="001F1881">
      <w:pPr>
        <w:pStyle w:val="Prrafodelista"/>
        <w:tabs>
          <w:tab w:val="left" w:pos="0"/>
        </w:tabs>
        <w:spacing w:line="360" w:lineRule="auto"/>
        <w:ind w:left="567" w:right="49"/>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w:drawing>
          <wp:inline distT="0" distB="0" distL="0" distR="0" wp14:anchorId="38A81D2D" wp14:editId="06F90F71">
            <wp:extent cx="4816444" cy="4994831"/>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166" cy="5004913"/>
                    </a:xfrm>
                    <a:prstGeom prst="rect">
                      <a:avLst/>
                    </a:prstGeom>
                    <a:noFill/>
                    <a:ln>
                      <a:noFill/>
                    </a:ln>
                  </pic:spPr>
                </pic:pic>
              </a:graphicData>
            </a:graphic>
          </wp:inline>
        </w:drawing>
      </w:r>
    </w:p>
    <w:p w14:paraId="5C1E9936" w14:textId="77777777" w:rsidR="001F1881" w:rsidRPr="00EA5E47" w:rsidRDefault="001F1881" w:rsidP="001F1881">
      <w:pPr>
        <w:pStyle w:val="Prrafodelista"/>
        <w:tabs>
          <w:tab w:val="left" w:pos="0"/>
        </w:tabs>
        <w:spacing w:line="360" w:lineRule="auto"/>
        <w:ind w:left="567" w:right="49"/>
        <w:rPr>
          <w:rFonts w:ascii="Palatino Linotype" w:hAnsi="Palatino Linotype" w:cs="Arial"/>
          <w:b/>
          <w:color w:val="000000" w:themeColor="text1"/>
        </w:rPr>
      </w:pPr>
    </w:p>
    <w:p w14:paraId="66242E1D" w14:textId="0BF03F8D" w:rsidR="002F3301" w:rsidRPr="00EA5E47" w:rsidRDefault="001F1881" w:rsidP="001F1881">
      <w:pPr>
        <w:pStyle w:val="Prrafodelista"/>
        <w:numPr>
          <w:ilvl w:val="0"/>
          <w:numId w:val="3"/>
        </w:numPr>
        <w:tabs>
          <w:tab w:val="left" w:pos="0"/>
        </w:tabs>
        <w:spacing w:line="360" w:lineRule="auto"/>
        <w:ind w:left="567" w:right="49"/>
        <w:rPr>
          <w:rFonts w:ascii="Palatino Linotype" w:hAnsi="Palatino Linotype" w:cs="Arial"/>
          <w:b/>
          <w:color w:val="000000" w:themeColor="text1"/>
        </w:rPr>
      </w:pPr>
      <w:r w:rsidRPr="00EA5E47">
        <w:rPr>
          <w:rFonts w:ascii="Palatino Linotype" w:hAnsi="Palatino Linotype" w:cs="Arial"/>
          <w:b/>
          <w:color w:val="000000" w:themeColor="text1"/>
        </w:rPr>
        <w:t>00131-LUVIANOS-IP-2021.pdf,</w:t>
      </w:r>
      <w:r w:rsidRPr="00EA5E47">
        <w:rPr>
          <w:rFonts w:ascii="Palatino Linotype" w:hAnsi="Palatino Linotype" w:cs="Arial"/>
          <w:color w:val="000000" w:themeColor="text1"/>
        </w:rPr>
        <w:t xml:space="preserve"> que corresponde al formato de solicitud de información pública del SAIMEX.</w:t>
      </w:r>
    </w:p>
    <w:p w14:paraId="6EB851D3" w14:textId="77777777" w:rsidR="00FA73DA" w:rsidRPr="00EA5E47"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bookmarkStart w:id="0" w:name="_Toc466982514"/>
      <w:bookmarkStart w:id="1" w:name="_Toc27589208"/>
      <w:bookmarkStart w:id="2" w:name="_Toc29395022"/>
      <w:bookmarkStart w:id="3" w:name="_Toc29481467"/>
      <w:bookmarkStart w:id="4" w:name="_Toc33113911"/>
      <w:bookmarkStart w:id="5" w:name="_Toc33643059"/>
      <w:bookmarkStart w:id="6" w:name="_Toc33724991"/>
      <w:bookmarkStart w:id="7" w:name="_Toc33726434"/>
      <w:bookmarkStart w:id="8" w:name="_Toc34157662"/>
      <w:bookmarkStart w:id="9" w:name="_Toc35003615"/>
      <w:bookmarkStart w:id="10" w:name="_Toc35535691"/>
      <w:bookmarkStart w:id="11" w:name="_Toc52971949"/>
      <w:bookmarkStart w:id="12" w:name="_Toc52996698"/>
      <w:bookmarkStart w:id="13" w:name="_Toc54138946"/>
      <w:bookmarkStart w:id="14" w:name="_Toc54267070"/>
      <w:bookmarkStart w:id="15" w:name="_Toc61462044"/>
      <w:bookmarkStart w:id="16" w:name="_Toc62081311"/>
      <w:bookmarkStart w:id="17" w:name="_Toc62765904"/>
      <w:bookmarkStart w:id="18" w:name="_Toc63932065"/>
      <w:bookmarkStart w:id="19" w:name="_Toc65793606"/>
      <w:bookmarkStart w:id="20" w:name="_Toc66973886"/>
      <w:bookmarkStart w:id="21" w:name="_Toc66974015"/>
      <w:bookmarkStart w:id="22" w:name="_Toc66979491"/>
      <w:bookmarkStart w:id="23" w:name="_Toc66998018"/>
      <w:bookmarkStart w:id="24" w:name="_Toc66998080"/>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p>
    <w:p w14:paraId="4008FBA1" w14:textId="2BACC04D" w:rsidR="00891593" w:rsidRPr="00EA5E47" w:rsidRDefault="00891593"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r w:rsidRPr="00EA5E47">
        <w:rPr>
          <w:rFonts w:ascii="Palatino Linotype" w:eastAsia="Times New Roman" w:hAnsi="Palatino Linotype" w:cs="Arial"/>
          <w:color w:val="000000" w:themeColor="text1"/>
          <w:lang w:val="es-ES"/>
        </w:rPr>
        <w:t>Asimismo, se anexó el siguiente escrito:</w:t>
      </w:r>
    </w:p>
    <w:p w14:paraId="23987AD3" w14:textId="1FEC35C7" w:rsidR="00891593" w:rsidRPr="00EA5E47" w:rsidRDefault="00ED7C06" w:rsidP="00891593">
      <w:pPr>
        <w:pStyle w:val="Prrafodelista"/>
        <w:tabs>
          <w:tab w:val="left" w:pos="0"/>
        </w:tabs>
        <w:spacing w:line="360" w:lineRule="auto"/>
        <w:ind w:left="0" w:right="49"/>
        <w:jc w:val="center"/>
        <w:rPr>
          <w:rFonts w:ascii="Palatino Linotype" w:eastAsia="Times New Roman" w:hAnsi="Palatino Linotype" w:cs="Arial"/>
          <w:color w:val="000000" w:themeColor="text1"/>
          <w:lang w:val="es-ES"/>
        </w:rPr>
      </w:pPr>
      <w:r>
        <w:rPr>
          <w:rFonts w:ascii="Palatino Linotype" w:eastAsia="Times New Roman" w:hAnsi="Palatino Linotype" w:cs="Arial"/>
          <w:noProof/>
          <w:color w:val="000000" w:themeColor="text1"/>
          <w:lang w:val="es-MX" w:eastAsia="es-MX"/>
        </w:rPr>
        <w:lastRenderedPageBreak/>
        <w:drawing>
          <wp:inline distT="0" distB="0" distL="0" distR="0" wp14:anchorId="601B9736" wp14:editId="0222A914">
            <wp:extent cx="5176610" cy="2688879"/>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6855" cy="2694201"/>
                    </a:xfrm>
                    <a:prstGeom prst="rect">
                      <a:avLst/>
                    </a:prstGeom>
                    <a:noFill/>
                    <a:ln>
                      <a:noFill/>
                    </a:ln>
                  </pic:spPr>
                </pic:pic>
              </a:graphicData>
            </a:graphic>
          </wp:inline>
        </w:drawing>
      </w:r>
    </w:p>
    <w:p w14:paraId="41A1D493" w14:textId="77777777" w:rsidR="00891593" w:rsidRPr="00EA5E47" w:rsidRDefault="00891593" w:rsidP="00FA73DA">
      <w:pPr>
        <w:spacing w:before="240" w:line="360" w:lineRule="auto"/>
        <w:jc w:val="both"/>
        <w:rPr>
          <w:rFonts w:ascii="Palatino Linotype" w:hAnsi="Palatino Linotype" w:cs="Arial"/>
          <w:b/>
          <w:sz w:val="28"/>
          <w:lang w:val="es-ES"/>
        </w:rPr>
      </w:pPr>
    </w:p>
    <w:p w14:paraId="07F7895E" w14:textId="77777777" w:rsidR="00FA73DA" w:rsidRPr="00EA5E47" w:rsidRDefault="00FA73DA" w:rsidP="00FA73DA">
      <w:pPr>
        <w:spacing w:before="240" w:line="360" w:lineRule="auto"/>
        <w:jc w:val="both"/>
        <w:rPr>
          <w:rFonts w:ascii="Palatino Linotype" w:hAnsi="Palatino Linotype"/>
          <w:b/>
          <w:sz w:val="28"/>
          <w:lang w:val="es-ES"/>
        </w:rPr>
      </w:pPr>
      <w:r w:rsidRPr="00EA5E47">
        <w:rPr>
          <w:rFonts w:ascii="Palatino Linotype" w:hAnsi="Palatino Linotype" w:cs="Arial"/>
          <w:b/>
          <w:sz w:val="28"/>
          <w:lang w:val="es-ES"/>
        </w:rPr>
        <w:t xml:space="preserve">TERCERO. </w:t>
      </w:r>
      <w:r w:rsidRPr="00EA5E47">
        <w:rPr>
          <w:rFonts w:ascii="Palatino Linotype" w:hAnsi="Palatino Linotype"/>
          <w:b/>
          <w:sz w:val="28"/>
          <w:lang w:val="es-ES"/>
        </w:rPr>
        <w:t>Del recurso de revisión.</w:t>
      </w:r>
    </w:p>
    <w:p w14:paraId="3027F53A" w14:textId="77777777" w:rsidR="00FA73DA" w:rsidRPr="00EA5E47" w:rsidRDefault="00FA73DA" w:rsidP="002D7E7B">
      <w:pPr>
        <w:pStyle w:val="Prrafodelista"/>
        <w:tabs>
          <w:tab w:val="left" w:pos="0"/>
        </w:tabs>
        <w:spacing w:line="360" w:lineRule="auto"/>
        <w:ind w:left="0" w:right="49"/>
        <w:jc w:val="both"/>
        <w:rPr>
          <w:rFonts w:ascii="Palatino Linotype" w:eastAsia="Times New Roman" w:hAnsi="Palatino Linotype" w:cs="Arial"/>
          <w:color w:val="000000" w:themeColor="text1"/>
          <w:lang w:val="es-ES"/>
        </w:rPr>
      </w:pPr>
    </w:p>
    <w:p w14:paraId="537D0A9B" w14:textId="728A7E29" w:rsidR="000666FF" w:rsidRPr="00EA5E47" w:rsidRDefault="000666FF" w:rsidP="002D7E7B">
      <w:pPr>
        <w:pStyle w:val="Prrafodelista"/>
        <w:tabs>
          <w:tab w:val="left" w:pos="0"/>
        </w:tabs>
        <w:spacing w:line="360" w:lineRule="auto"/>
        <w:ind w:left="0" w:right="49"/>
        <w:jc w:val="both"/>
        <w:rPr>
          <w:rFonts w:ascii="Palatino Linotype" w:hAnsi="Palatino Linotype" w:cs="Arial"/>
          <w:i/>
          <w:color w:val="000000" w:themeColor="text1"/>
        </w:rPr>
      </w:pPr>
      <w:r w:rsidRPr="00EA5E47">
        <w:rPr>
          <w:rFonts w:ascii="Palatino Linotype" w:eastAsia="Times New Roman" w:hAnsi="Palatino Linotype" w:cs="Arial"/>
          <w:color w:val="000000" w:themeColor="text1"/>
          <w:lang w:val="es-ES"/>
        </w:rPr>
        <w:t xml:space="preserve">En fecha </w:t>
      </w:r>
      <w:r w:rsidR="002F3301" w:rsidRPr="00EA5E47">
        <w:rPr>
          <w:rFonts w:ascii="Palatino Linotype" w:eastAsia="Times New Roman" w:hAnsi="Palatino Linotype" w:cs="Arial"/>
          <w:color w:val="000000" w:themeColor="text1"/>
          <w:lang w:val="es-ES"/>
        </w:rPr>
        <w:t>veintiuno</w:t>
      </w:r>
      <w:r w:rsidRPr="00EA5E47">
        <w:rPr>
          <w:rFonts w:ascii="Palatino Linotype" w:eastAsia="Times New Roman" w:hAnsi="Palatino Linotype" w:cs="Arial"/>
          <w:color w:val="000000" w:themeColor="text1"/>
          <w:lang w:val="es-ES"/>
        </w:rPr>
        <w:t xml:space="preserve"> (</w:t>
      </w:r>
      <w:r w:rsidR="006201BF" w:rsidRPr="00EA5E47">
        <w:rPr>
          <w:rFonts w:ascii="Palatino Linotype" w:eastAsia="Times New Roman" w:hAnsi="Palatino Linotype" w:cs="Arial"/>
          <w:color w:val="000000" w:themeColor="text1"/>
          <w:lang w:val="es-ES"/>
        </w:rPr>
        <w:t>2</w:t>
      </w:r>
      <w:r w:rsidR="002F3301" w:rsidRPr="00EA5E47">
        <w:rPr>
          <w:rFonts w:ascii="Palatino Linotype" w:eastAsia="Times New Roman" w:hAnsi="Palatino Linotype" w:cs="Arial"/>
          <w:color w:val="000000" w:themeColor="text1"/>
          <w:lang w:val="es-ES"/>
        </w:rPr>
        <w:t>1</w:t>
      </w:r>
      <w:r w:rsidR="00DC2C8D" w:rsidRPr="00EA5E47">
        <w:rPr>
          <w:rFonts w:ascii="Palatino Linotype" w:eastAsia="Times New Roman" w:hAnsi="Palatino Linotype" w:cs="Arial"/>
          <w:color w:val="000000" w:themeColor="text1"/>
          <w:lang w:val="es-ES"/>
        </w:rPr>
        <w:t>) de abril</w:t>
      </w:r>
      <w:r w:rsidRPr="00EA5E47">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p>
    <w:p w14:paraId="16AA4073" w14:textId="77777777" w:rsidR="000016E9" w:rsidRPr="00EA5E47" w:rsidRDefault="000016E9" w:rsidP="000016E9">
      <w:pPr>
        <w:pStyle w:val="Prrafodelista"/>
        <w:rPr>
          <w:rFonts w:ascii="Palatino Linotype" w:eastAsia="Times New Roman" w:hAnsi="Palatino Linotype" w:cs="Arial"/>
          <w:color w:val="000000" w:themeColor="text1"/>
          <w:lang w:val="es-ES"/>
        </w:rPr>
      </w:pPr>
    </w:p>
    <w:p w14:paraId="6C48AC87" w14:textId="7092654F" w:rsidR="00BF7D41" w:rsidRPr="00EA5E47" w:rsidRDefault="00585F00" w:rsidP="002F3301">
      <w:pPr>
        <w:pStyle w:val="Prrafodelista"/>
        <w:numPr>
          <w:ilvl w:val="0"/>
          <w:numId w:val="4"/>
        </w:numPr>
        <w:tabs>
          <w:tab w:val="left" w:pos="0"/>
        </w:tabs>
        <w:spacing w:line="360" w:lineRule="auto"/>
        <w:ind w:right="49"/>
        <w:jc w:val="both"/>
        <w:rPr>
          <w:rFonts w:ascii="Palatino Linotype" w:hAnsi="Palatino Linotype"/>
          <w:i/>
          <w:color w:val="000000" w:themeColor="text1"/>
        </w:rPr>
      </w:pPr>
      <w:bookmarkStart w:id="71" w:name="_Toc68785281"/>
      <w:bookmarkStart w:id="72" w:name="_Toc69381529"/>
      <w:bookmarkStart w:id="73" w:name="_Toc69381639"/>
      <w:bookmarkStart w:id="74" w:name="_Toc69831972"/>
      <w:bookmarkStart w:id="75" w:name="_Toc69843168"/>
      <w:bookmarkStart w:id="76" w:name="_Toc69843263"/>
      <w:bookmarkStart w:id="77" w:name="_Toc69843415"/>
      <w:bookmarkStart w:id="78" w:name="_Toc69843553"/>
      <w:bookmarkStart w:id="79" w:name="_Toc70082896"/>
      <w:bookmarkStart w:id="80" w:name="_Toc70082933"/>
      <w:bookmarkStart w:id="81" w:name="_Toc70593344"/>
      <w:bookmarkStart w:id="82" w:name="_Toc72501020"/>
      <w:bookmarkStart w:id="83" w:name="_Toc72501063"/>
      <w:bookmarkStart w:id="84" w:name="_Toc74778590"/>
      <w:r w:rsidRPr="00EA5E47">
        <w:rPr>
          <w:rStyle w:val="Ttulo2Car"/>
          <w:rFonts w:ascii="Palatino Linotype" w:hAnsi="Palatino Linotype"/>
          <w:b/>
          <w:color w:val="auto"/>
          <w:sz w:val="24"/>
          <w:szCs w:val="24"/>
        </w:rPr>
        <w:t>Acto impugnado</w:t>
      </w:r>
      <w:bookmarkEnd w:id="0"/>
      <w:r w:rsidR="00F95F7E" w:rsidRPr="00EA5E47">
        <w:rPr>
          <w:rStyle w:val="Ttulo2Car"/>
          <w:rFonts w:ascii="Palatino Linotype" w:hAnsi="Palatino Linotype"/>
          <w:b/>
          <w:color w:val="000000" w:themeColor="text1"/>
          <w:sz w:val="24"/>
          <w:szCs w:val="24"/>
        </w:rPr>
        <w:t xml:space="preserve">: </w:t>
      </w:r>
      <w:r w:rsidR="00F95F7E" w:rsidRPr="00EA5E47">
        <w:rPr>
          <w:rStyle w:val="Ttulo2Car"/>
          <w:rFonts w:ascii="Palatino Linotype" w:hAnsi="Palatino Linotype"/>
          <w:i/>
          <w:color w:val="000000" w:themeColor="text1"/>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r w:rsidR="002F3301" w:rsidRPr="00EA5E47">
        <w:rPr>
          <w:rStyle w:val="Ttulo2Car"/>
          <w:rFonts w:ascii="Palatino Linotype" w:hAnsi="Palatino Linotype"/>
          <w:i/>
          <w:color w:val="000000" w:themeColor="text1"/>
          <w:sz w:val="24"/>
          <w:szCs w:val="24"/>
        </w:rPr>
        <w:t>No se entregó la totalidad de la información solicitada</w:t>
      </w:r>
      <w:r w:rsidRPr="00EA5E47">
        <w:rPr>
          <w:rFonts w:ascii="Palatino Linotype" w:hAnsi="Palatino Linotype"/>
          <w:i/>
          <w:color w:val="000000" w:themeColor="text1"/>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A5E47">
        <w:rPr>
          <w:rFonts w:ascii="Palatino Linotype" w:hAnsi="Palatino Linotype"/>
          <w:i/>
          <w:color w:val="000000" w:themeColor="text1"/>
        </w:rPr>
        <w:t xml:space="preserve"> </w:t>
      </w:r>
      <w:bookmarkStart w:id="85" w:name="_Toc466982515"/>
      <w:bookmarkStart w:id="86" w:name="_Toc27589209"/>
      <w:bookmarkStart w:id="87" w:name="_Toc29395023"/>
      <w:bookmarkStart w:id="88" w:name="_Toc29481468"/>
      <w:bookmarkStart w:id="89" w:name="_Toc33113912"/>
      <w:bookmarkStart w:id="90" w:name="_Toc33643060"/>
      <w:bookmarkStart w:id="91" w:name="_Toc33724992"/>
      <w:bookmarkStart w:id="92" w:name="_Toc33726435"/>
      <w:bookmarkStart w:id="93" w:name="_Toc34157663"/>
      <w:bookmarkStart w:id="94" w:name="_Toc35003616"/>
      <w:bookmarkStart w:id="95" w:name="_Toc35535692"/>
      <w:bookmarkStart w:id="96" w:name="_Toc52971950"/>
      <w:bookmarkStart w:id="97" w:name="_Toc52996699"/>
      <w:bookmarkStart w:id="98" w:name="_Toc54138947"/>
      <w:bookmarkStart w:id="99" w:name="_Toc54267071"/>
      <w:bookmarkStart w:id="100" w:name="_Toc61462045"/>
      <w:bookmarkStart w:id="101" w:name="_Toc62081312"/>
      <w:bookmarkStart w:id="102" w:name="_Toc62765905"/>
      <w:bookmarkStart w:id="103" w:name="_Toc63932066"/>
      <w:bookmarkStart w:id="104" w:name="_Toc65793607"/>
      <w:bookmarkStart w:id="105" w:name="_Toc66973887"/>
      <w:bookmarkStart w:id="106" w:name="_Toc66974016"/>
      <w:bookmarkStart w:id="107" w:name="_Toc66979492"/>
      <w:bookmarkStart w:id="108" w:name="_Toc66998019"/>
      <w:bookmarkStart w:id="109" w:name="_Toc66998081"/>
      <w:bookmarkStart w:id="110" w:name="_Toc471908127"/>
      <w:bookmarkStart w:id="111" w:name="_Toc491791301"/>
      <w:bookmarkStart w:id="112" w:name="_Toc496726171"/>
      <w:bookmarkStart w:id="113" w:name="_Toc497242135"/>
      <w:bookmarkStart w:id="114" w:name="_Toc497292518"/>
      <w:bookmarkStart w:id="115" w:name="_Toc498503717"/>
      <w:bookmarkStart w:id="116" w:name="_Toc499568661"/>
      <w:bookmarkStart w:id="117" w:name="_Toc499568694"/>
      <w:bookmarkStart w:id="118" w:name="_Toc499665453"/>
      <w:bookmarkStart w:id="119" w:name="_Toc499729820"/>
      <w:bookmarkStart w:id="120" w:name="_Toc499835025"/>
      <w:bookmarkStart w:id="121" w:name="_Toc499835836"/>
      <w:bookmarkStart w:id="122" w:name="_Toc499835859"/>
      <w:bookmarkStart w:id="123" w:name="_Toc500264538"/>
      <w:bookmarkStart w:id="124" w:name="_Toc503290276"/>
      <w:bookmarkStart w:id="125" w:name="_Toc524009638"/>
      <w:bookmarkStart w:id="126" w:name="_Toc524009673"/>
      <w:bookmarkStart w:id="127" w:name="_Toc524602721"/>
      <w:bookmarkStart w:id="128" w:name="_Toc526365280"/>
      <w:bookmarkStart w:id="129" w:name="_Toc526365338"/>
      <w:bookmarkStart w:id="130" w:name="_Toc530067665"/>
      <w:bookmarkStart w:id="131" w:name="_Toc530067693"/>
      <w:bookmarkStart w:id="132" w:name="_Toc530067940"/>
      <w:bookmarkStart w:id="133" w:name="_Toc530590421"/>
      <w:bookmarkStart w:id="134" w:name="_Toc530593952"/>
      <w:bookmarkStart w:id="135" w:name="_Toc531190249"/>
      <w:bookmarkStart w:id="136" w:name="_Toc531190296"/>
      <w:bookmarkStart w:id="137" w:name="_Toc534908209"/>
      <w:bookmarkStart w:id="138" w:name="_Toc534909345"/>
      <w:bookmarkStart w:id="139" w:name="_Toc535353306"/>
      <w:bookmarkStart w:id="140" w:name="_Toc535353792"/>
      <w:bookmarkStart w:id="141" w:name="_Toc18436352"/>
      <w:bookmarkStart w:id="142" w:name="_Toc18436386"/>
      <w:bookmarkStart w:id="143" w:name="_Toc18513478"/>
      <w:bookmarkStart w:id="144" w:name="_Toc18513504"/>
      <w:bookmarkStart w:id="145" w:name="_Toc18606802"/>
      <w:bookmarkStart w:id="146" w:name="_Toc19723537"/>
      <w:bookmarkStart w:id="147" w:name="_Toc20322796"/>
      <w:bookmarkStart w:id="148" w:name="_Toc20323053"/>
      <w:bookmarkStart w:id="149" w:name="_Toc20323182"/>
      <w:bookmarkStart w:id="150" w:name="_Toc20420592"/>
      <w:bookmarkStart w:id="151" w:name="_Toc20421580"/>
      <w:bookmarkStart w:id="152" w:name="_Toc21027317"/>
      <w:bookmarkStart w:id="153" w:name="_Toc22660653"/>
      <w:bookmarkStart w:id="154" w:name="_Toc22811624"/>
      <w:bookmarkStart w:id="155" w:name="_Toc264360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8430CDA" w14:textId="77777777" w:rsidR="00BF7D41" w:rsidRPr="00EA5E47" w:rsidRDefault="00BF7D41" w:rsidP="00BF7D41">
      <w:pPr>
        <w:pStyle w:val="Prrafodelista"/>
        <w:tabs>
          <w:tab w:val="left" w:pos="0"/>
        </w:tabs>
        <w:spacing w:line="360" w:lineRule="auto"/>
        <w:ind w:right="49"/>
        <w:jc w:val="both"/>
        <w:rPr>
          <w:rFonts w:ascii="Palatino Linotype" w:hAnsi="Palatino Linotype"/>
          <w:i/>
          <w:color w:val="000000" w:themeColor="text1"/>
        </w:rPr>
      </w:pPr>
    </w:p>
    <w:p w14:paraId="16C1CD16" w14:textId="690FA05D" w:rsidR="00585F00" w:rsidRPr="00EA5E47" w:rsidRDefault="00585F00" w:rsidP="002F3301">
      <w:pPr>
        <w:pStyle w:val="Prrafodelista"/>
        <w:numPr>
          <w:ilvl w:val="0"/>
          <w:numId w:val="4"/>
        </w:numPr>
        <w:tabs>
          <w:tab w:val="left" w:pos="0"/>
        </w:tabs>
        <w:spacing w:line="360" w:lineRule="auto"/>
        <w:ind w:right="49"/>
        <w:jc w:val="both"/>
        <w:rPr>
          <w:rFonts w:ascii="Palatino Linotype" w:hAnsi="Palatino Linotype" w:cs="Arial"/>
          <w:i/>
          <w:color w:val="000000" w:themeColor="text1"/>
        </w:rPr>
      </w:pPr>
      <w:bookmarkStart w:id="156" w:name="_Toc68785282"/>
      <w:bookmarkStart w:id="157" w:name="_Toc69381530"/>
      <w:bookmarkStart w:id="158" w:name="_Toc69381640"/>
      <w:bookmarkStart w:id="159" w:name="_Toc69831973"/>
      <w:bookmarkStart w:id="160" w:name="_Toc69843169"/>
      <w:bookmarkStart w:id="161" w:name="_Toc69843264"/>
      <w:bookmarkStart w:id="162" w:name="_Toc69843416"/>
      <w:bookmarkStart w:id="163" w:name="_Toc69843554"/>
      <w:bookmarkStart w:id="164" w:name="_Toc70082897"/>
      <w:bookmarkStart w:id="165" w:name="_Toc70082934"/>
      <w:bookmarkStart w:id="166" w:name="_Toc70593345"/>
      <w:bookmarkStart w:id="167" w:name="_Toc72501021"/>
      <w:bookmarkStart w:id="168" w:name="_Toc72501064"/>
      <w:bookmarkStart w:id="169" w:name="_Toc74778591"/>
      <w:r w:rsidRPr="00EA5E47">
        <w:rPr>
          <w:rStyle w:val="Ttulo2Car"/>
          <w:rFonts w:ascii="Palatino Linotype" w:hAnsi="Palatino Linotype"/>
          <w:b/>
          <w:color w:val="auto"/>
          <w:sz w:val="24"/>
          <w:szCs w:val="24"/>
        </w:rPr>
        <w:t>Razones</w:t>
      </w:r>
      <w:r w:rsidRPr="00EA5E47">
        <w:rPr>
          <w:rStyle w:val="Ttulo2Car"/>
          <w:rFonts w:ascii="Palatino Linotype" w:hAnsi="Palatino Linotype"/>
          <w:b/>
          <w:color w:val="000000" w:themeColor="text1"/>
          <w:sz w:val="24"/>
          <w:szCs w:val="24"/>
        </w:rPr>
        <w:t xml:space="preserve"> o Motivos de inconformidad:</w:t>
      </w:r>
      <w:bookmarkEnd w:id="8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EA5E47">
        <w:rPr>
          <w:rFonts w:ascii="Palatino Linotype" w:hAnsi="Palatino Linotype"/>
          <w:b/>
          <w:color w:val="000000" w:themeColor="text1"/>
        </w:rPr>
        <w:t xml:space="preserve"> </w:t>
      </w:r>
      <w:r w:rsidRPr="00EA5E47">
        <w:rPr>
          <w:rFonts w:ascii="Palatino Linotype" w:hAnsi="Palatino Linotype"/>
          <w:i/>
          <w:color w:val="000000" w:themeColor="text1"/>
        </w:rPr>
        <w:t>“</w:t>
      </w:r>
      <w:r w:rsidR="002F3301" w:rsidRPr="00EA5E47">
        <w:rPr>
          <w:rFonts w:ascii="Palatino Linotype" w:hAnsi="Palatino Linotype"/>
          <w:i/>
          <w:color w:val="000000" w:themeColor="text1"/>
        </w:rPr>
        <w:t>No se entregó la totalidad de la información solicitada</w:t>
      </w:r>
      <w:r w:rsidRPr="00EA5E47">
        <w:rPr>
          <w:rFonts w:ascii="Palatino Linotype" w:hAnsi="Palatino Linotype"/>
          <w:i/>
          <w:color w:val="000000" w:themeColor="text1"/>
        </w:rPr>
        <w:t>”</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EA5E47">
        <w:rPr>
          <w:rFonts w:ascii="Palatino Linotype" w:hAnsi="Palatino Linotype"/>
          <w:i/>
          <w:color w:val="000000" w:themeColor="text1"/>
        </w:rPr>
        <w:t xml:space="preserve"> </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B85679F" w14:textId="77777777" w:rsidR="00DA4E9E" w:rsidRPr="00EA5E47" w:rsidRDefault="00DA4E9E" w:rsidP="00DA4E9E">
      <w:pPr>
        <w:pStyle w:val="Prrafodelista"/>
        <w:spacing w:line="360" w:lineRule="auto"/>
        <w:ind w:left="1146"/>
        <w:jc w:val="both"/>
        <w:rPr>
          <w:rFonts w:ascii="Palatino Linotype" w:hAnsi="Palatino Linotype"/>
          <w:lang w:val="es-MX" w:eastAsia="en-US"/>
        </w:rPr>
      </w:pPr>
    </w:p>
    <w:p w14:paraId="30395842" w14:textId="77777777" w:rsidR="00FA73DA" w:rsidRPr="00EA5E47" w:rsidRDefault="00FA73DA" w:rsidP="00FA73DA">
      <w:pPr>
        <w:ind w:right="850"/>
        <w:jc w:val="both"/>
        <w:rPr>
          <w:rFonts w:ascii="Palatino Linotype" w:hAnsi="Palatino Linotype" w:cs="Arial"/>
          <w:b/>
          <w:lang w:val="es-ES"/>
        </w:rPr>
      </w:pPr>
      <w:r w:rsidRPr="00EA5E47">
        <w:rPr>
          <w:rFonts w:ascii="Palatino Linotype" w:hAnsi="Palatino Linotype" w:cs="Arial"/>
          <w:b/>
          <w:sz w:val="28"/>
          <w:lang w:val="es-ES"/>
        </w:rPr>
        <w:t>CUARTO</w:t>
      </w:r>
      <w:r w:rsidRPr="00EA5E47">
        <w:rPr>
          <w:rFonts w:ascii="Palatino Linotype" w:hAnsi="Palatino Linotype" w:cs="Arial"/>
          <w:b/>
          <w:lang w:val="es-ES"/>
        </w:rPr>
        <w:t xml:space="preserve">. </w:t>
      </w:r>
      <w:r w:rsidRPr="00EA5E47">
        <w:rPr>
          <w:rFonts w:ascii="Palatino Linotype" w:hAnsi="Palatino Linotype" w:cs="Arial"/>
          <w:b/>
          <w:sz w:val="28"/>
          <w:szCs w:val="28"/>
          <w:lang w:val="es-ES"/>
        </w:rPr>
        <w:t>Del turno del recurso de revisión.</w:t>
      </w:r>
      <w:bookmarkStart w:id="170" w:name="_GoBack"/>
      <w:bookmarkEnd w:id="170"/>
    </w:p>
    <w:p w14:paraId="22FBAC60" w14:textId="77777777" w:rsidR="00FA73DA" w:rsidRPr="00EA5E47" w:rsidRDefault="00FA73DA" w:rsidP="002D7E7B">
      <w:pPr>
        <w:pStyle w:val="Prrafodelista"/>
        <w:spacing w:before="240" w:after="240" w:line="360" w:lineRule="auto"/>
        <w:ind w:left="0"/>
        <w:jc w:val="both"/>
        <w:rPr>
          <w:rFonts w:ascii="Palatino Linotype" w:eastAsia="Calibri" w:hAnsi="Palatino Linotype" w:cs="Arial"/>
          <w:lang w:val="es-ES"/>
        </w:rPr>
      </w:pPr>
    </w:p>
    <w:p w14:paraId="2A36D9BD" w14:textId="62EC1A60" w:rsidR="00034A1F" w:rsidRPr="00EA5E47" w:rsidRDefault="000016E9" w:rsidP="002D7E7B">
      <w:pPr>
        <w:pStyle w:val="Prrafodelista"/>
        <w:spacing w:before="240" w:after="240" w:line="360" w:lineRule="auto"/>
        <w:ind w:left="0"/>
        <w:jc w:val="both"/>
        <w:rPr>
          <w:rFonts w:ascii="Palatino Linotype" w:hAnsi="Palatino Linotype"/>
          <w:i/>
        </w:rPr>
      </w:pPr>
      <w:r w:rsidRPr="00EA5E47">
        <w:rPr>
          <w:rFonts w:ascii="Palatino Linotype" w:eastAsia="Calibri" w:hAnsi="Palatino Linotype" w:cs="Arial"/>
          <w:lang w:val="es-ES"/>
        </w:rPr>
        <w:t>Se registró el recurso de revisión bajo el número d</w:t>
      </w:r>
      <w:r w:rsidR="004F5808" w:rsidRPr="00EA5E47">
        <w:rPr>
          <w:rFonts w:ascii="Palatino Linotype" w:eastAsia="Calibri" w:hAnsi="Palatino Linotype" w:cs="Arial"/>
          <w:lang w:val="es-ES"/>
        </w:rPr>
        <w:t xml:space="preserve">e expediente al rubro indicado, </w:t>
      </w:r>
      <w:r w:rsidRPr="00EA5E47">
        <w:rPr>
          <w:rFonts w:ascii="Palatino Linotype" w:eastAsia="Calibri" w:hAnsi="Palatino Linotype" w:cs="Arial"/>
          <w:lang w:val="es-ES"/>
        </w:rPr>
        <w:t>con fundamento en lo dispuesto por el artículo 185 fracción I de la Ley de Transparencia y Acceso a la Información Pública del Estado de México y Municipios</w:t>
      </w:r>
      <w:r w:rsidR="00DA4E9E" w:rsidRPr="00EA5E47">
        <w:rPr>
          <w:rFonts w:ascii="Palatino Linotype" w:eastAsia="Calibri" w:hAnsi="Palatino Linotype" w:cs="Arial"/>
          <w:lang w:val="es-ES"/>
        </w:rPr>
        <w:t>,</w:t>
      </w:r>
      <w:r w:rsidRPr="00EA5E47">
        <w:rPr>
          <w:rFonts w:ascii="Palatino Linotype" w:eastAsia="Calibri" w:hAnsi="Palatino Linotype" w:cs="Arial"/>
          <w:lang w:val="es-ES"/>
        </w:rPr>
        <w:t xml:space="preserve"> se turnó al Comisionado José Guadalupe Luna Hernández, con el objeto de su análisis</w:t>
      </w:r>
      <w:r w:rsidR="00034A1F" w:rsidRPr="00EA5E47">
        <w:rPr>
          <w:rFonts w:ascii="Palatino Linotype" w:eastAsia="Calibri" w:hAnsi="Palatino Linotype" w:cs="Arial"/>
          <w:lang w:val="es-ES"/>
        </w:rPr>
        <w:t>.</w:t>
      </w:r>
    </w:p>
    <w:p w14:paraId="56B05A57" w14:textId="77777777" w:rsidR="00FA73DA" w:rsidRPr="00EA5E47" w:rsidRDefault="00FA73DA" w:rsidP="00FA73DA">
      <w:pPr>
        <w:spacing w:before="240" w:line="360" w:lineRule="auto"/>
        <w:jc w:val="both"/>
        <w:rPr>
          <w:rFonts w:ascii="Palatino Linotype" w:hAnsi="Palatino Linotype" w:cs="Arial"/>
          <w:b/>
          <w:sz w:val="28"/>
          <w:lang w:val="es-ES"/>
        </w:rPr>
      </w:pPr>
    </w:p>
    <w:p w14:paraId="32D69722" w14:textId="557A7A3D" w:rsidR="00FA73DA" w:rsidRPr="00EA5E47" w:rsidRDefault="00FA73DA" w:rsidP="00FA73DA">
      <w:pPr>
        <w:spacing w:before="240" w:line="360" w:lineRule="auto"/>
        <w:jc w:val="both"/>
        <w:rPr>
          <w:rFonts w:ascii="Palatino Linotype" w:hAnsi="Palatino Linotype" w:cs="Arial"/>
          <w:b/>
          <w:lang w:val="es-ES"/>
        </w:rPr>
      </w:pPr>
      <w:r w:rsidRPr="00EA5E47">
        <w:rPr>
          <w:rFonts w:ascii="Palatino Linotype" w:hAnsi="Palatino Linotype" w:cs="Arial"/>
          <w:b/>
          <w:sz w:val="28"/>
          <w:lang w:val="es-ES"/>
        </w:rPr>
        <w:t>QUINTO</w:t>
      </w:r>
      <w:r w:rsidRPr="00EA5E47">
        <w:rPr>
          <w:rFonts w:ascii="Palatino Linotype" w:hAnsi="Palatino Linotype" w:cs="Arial"/>
          <w:b/>
          <w:lang w:val="es-ES"/>
        </w:rPr>
        <w:t xml:space="preserve">. </w:t>
      </w:r>
      <w:r w:rsidRPr="00EA5E47">
        <w:rPr>
          <w:rFonts w:ascii="Palatino Linotype" w:hAnsi="Palatino Linotype" w:cs="Arial"/>
          <w:b/>
          <w:sz w:val="28"/>
          <w:szCs w:val="28"/>
          <w:lang w:val="es-ES"/>
        </w:rPr>
        <w:t>De la etapa de instrucción.</w:t>
      </w:r>
    </w:p>
    <w:p w14:paraId="50900992" w14:textId="2C445637" w:rsidR="00A16550" w:rsidRPr="00EA5E47" w:rsidRDefault="000016E9" w:rsidP="002D7E7B">
      <w:pPr>
        <w:pStyle w:val="Prrafodelista"/>
        <w:spacing w:before="240" w:after="240" w:line="360" w:lineRule="auto"/>
        <w:ind w:left="0"/>
        <w:jc w:val="both"/>
        <w:rPr>
          <w:rFonts w:ascii="Palatino Linotype" w:hAnsi="Palatino Linotype"/>
        </w:rPr>
      </w:pPr>
      <w:r w:rsidRPr="00EA5E47">
        <w:rPr>
          <w:rFonts w:ascii="Palatino Linotype" w:hAnsi="Palatino Linotype"/>
          <w:color w:val="000000"/>
        </w:rPr>
        <w:t xml:space="preserve">El Comisionado Ponente </w:t>
      </w:r>
      <w:r w:rsidR="00077B62" w:rsidRPr="00EA5E47">
        <w:rPr>
          <w:rFonts w:ascii="Palatino Linotype" w:hAnsi="Palatino Linotype"/>
          <w:color w:val="000000"/>
        </w:rPr>
        <w:t xml:space="preserve">de origen </w:t>
      </w:r>
      <w:r w:rsidRPr="00EA5E47">
        <w:rPr>
          <w:rFonts w:ascii="Palatino Linotype" w:hAnsi="Palatino Linotype"/>
          <w:color w:val="000000"/>
        </w:rPr>
        <w:t xml:space="preserve">con fundamento en lo dispuesto por el artículo 185 fracción II de la ley de la materia, a través del acuerdo de admisión de fecha </w:t>
      </w:r>
      <w:r w:rsidR="002F3301" w:rsidRPr="00EA5E47">
        <w:rPr>
          <w:rFonts w:ascii="Palatino Linotype" w:hAnsi="Palatino Linotype"/>
          <w:color w:val="000000"/>
        </w:rPr>
        <w:t>veintiséis</w:t>
      </w:r>
      <w:r w:rsidR="00640246" w:rsidRPr="00EA5E47">
        <w:rPr>
          <w:rFonts w:ascii="Palatino Linotype" w:hAnsi="Palatino Linotype"/>
          <w:color w:val="000000"/>
        </w:rPr>
        <w:t xml:space="preserve"> (2</w:t>
      </w:r>
      <w:r w:rsidR="002F3301" w:rsidRPr="00EA5E47">
        <w:rPr>
          <w:rFonts w:ascii="Palatino Linotype" w:hAnsi="Palatino Linotype"/>
          <w:color w:val="000000"/>
        </w:rPr>
        <w:t>6</w:t>
      </w:r>
      <w:r w:rsidRPr="00EA5E47">
        <w:rPr>
          <w:rFonts w:ascii="Palatino Linotype" w:hAnsi="Palatino Linotype"/>
          <w:color w:val="000000"/>
        </w:rPr>
        <w:t xml:space="preserve">) de </w:t>
      </w:r>
      <w:r w:rsidR="00640246" w:rsidRPr="00EA5E47">
        <w:rPr>
          <w:rFonts w:ascii="Palatino Linotype" w:hAnsi="Palatino Linotype"/>
          <w:color w:val="000000"/>
        </w:rPr>
        <w:t>abril</w:t>
      </w:r>
      <w:r w:rsidR="00B6666B" w:rsidRPr="00EA5E47">
        <w:rPr>
          <w:rFonts w:ascii="Palatino Linotype" w:hAnsi="Palatino Linotype"/>
          <w:color w:val="000000"/>
        </w:rPr>
        <w:t xml:space="preserve"> de dos mil veintiuno</w:t>
      </w:r>
      <w:r w:rsidRPr="00EA5E47">
        <w:rPr>
          <w:rFonts w:ascii="Palatino Linotype" w:hAnsi="Palatino Linotype"/>
          <w:color w:val="000000"/>
        </w:rPr>
        <w:t xml:space="preserve">, puso a disposición de las partes el expediente electrónico vía </w:t>
      </w:r>
      <w:r w:rsidR="00322B2C" w:rsidRPr="00EA5E47">
        <w:rPr>
          <w:rFonts w:ascii="Palatino Linotype" w:hAnsi="Palatino Linotype"/>
          <w:color w:val="000000"/>
        </w:rPr>
        <w:t>SAIMEX</w:t>
      </w:r>
      <w:r w:rsidRPr="00EA5E47">
        <w:rPr>
          <w:rFonts w:ascii="Palatino Linotype" w:hAnsi="Palatino Linotype"/>
          <w:color w:val="000000"/>
        </w:rPr>
        <w:t xml:space="preserve"> a efecto de que en un plazo máximo de siete días manifesta</w:t>
      </w:r>
      <w:r w:rsidR="00322B2C" w:rsidRPr="00EA5E47">
        <w:rPr>
          <w:rFonts w:ascii="Palatino Linotype" w:hAnsi="Palatino Linotype"/>
          <w:color w:val="000000"/>
        </w:rPr>
        <w:t>ran lo que a derecho conviniera</w:t>
      </w:r>
      <w:r w:rsidRPr="00EA5E47">
        <w:rPr>
          <w:rFonts w:ascii="Palatino Linotype" w:hAnsi="Palatino Linotype"/>
          <w:color w:val="000000"/>
        </w:rPr>
        <w:t xml:space="preserve">, ofrecieran pruebas y alegatos según corresponda al caso concreto, de esta forma para que el </w:t>
      </w:r>
      <w:r w:rsidRPr="00EA5E47">
        <w:rPr>
          <w:rFonts w:ascii="Palatino Linotype" w:hAnsi="Palatino Linotype"/>
          <w:b/>
          <w:color w:val="000000"/>
        </w:rPr>
        <w:t xml:space="preserve">SUJETO OBLIGADO </w:t>
      </w:r>
      <w:r w:rsidRPr="00EA5E47">
        <w:rPr>
          <w:rFonts w:ascii="Palatino Linotype" w:hAnsi="Palatino Linotype"/>
          <w:color w:val="000000"/>
        </w:rPr>
        <w:t>presentara el Informe Justificado procedente.</w:t>
      </w:r>
    </w:p>
    <w:p w14:paraId="6B9A5E20" w14:textId="77777777" w:rsidR="00A16550" w:rsidRPr="00EA5E47" w:rsidRDefault="00A16550" w:rsidP="00A16550">
      <w:pPr>
        <w:pStyle w:val="Prrafodelista"/>
        <w:rPr>
          <w:rFonts w:ascii="Palatino Linotype" w:hAnsi="Palatino Linotype"/>
          <w:color w:val="000000"/>
        </w:rPr>
      </w:pPr>
    </w:p>
    <w:p w14:paraId="1BE67F89" w14:textId="5F3C08E8" w:rsidR="00322B2C" w:rsidRPr="00EA5E47" w:rsidRDefault="002069D8" w:rsidP="002D7E7B">
      <w:pPr>
        <w:pStyle w:val="Prrafodelista"/>
        <w:spacing w:before="240" w:after="240" w:line="360" w:lineRule="auto"/>
        <w:ind w:left="0"/>
        <w:jc w:val="both"/>
        <w:rPr>
          <w:rFonts w:ascii="Palatino Linotype" w:hAnsi="Palatino Linotype"/>
        </w:rPr>
      </w:pPr>
      <w:r w:rsidRPr="00EA5E47">
        <w:rPr>
          <w:rFonts w:ascii="Palatino Linotype" w:hAnsi="Palatino Linotype"/>
        </w:rPr>
        <w:t>El</w:t>
      </w:r>
      <w:r w:rsidR="00AF38BC" w:rsidRPr="00EA5E47">
        <w:rPr>
          <w:rFonts w:ascii="Palatino Linotype" w:hAnsi="Palatino Linotype"/>
        </w:rPr>
        <w:t xml:space="preserve"> </w:t>
      </w:r>
      <w:r w:rsidR="000016E9" w:rsidRPr="00EA5E47">
        <w:rPr>
          <w:rFonts w:ascii="Palatino Linotype" w:hAnsi="Palatino Linotype"/>
          <w:b/>
        </w:rPr>
        <w:t>SUJETO OBLIGADO</w:t>
      </w:r>
      <w:r w:rsidR="000016E9" w:rsidRPr="00EA5E47">
        <w:rPr>
          <w:rFonts w:ascii="Palatino Linotype" w:hAnsi="Palatino Linotype"/>
        </w:rPr>
        <w:t xml:space="preserve"> </w:t>
      </w:r>
      <w:r w:rsidR="0034367F" w:rsidRPr="00EA5E47">
        <w:rPr>
          <w:rFonts w:ascii="Palatino Linotype" w:hAnsi="Palatino Linotype"/>
        </w:rPr>
        <w:t xml:space="preserve">fue omiso en </w:t>
      </w:r>
      <w:r w:rsidR="00462F2D" w:rsidRPr="00EA5E47">
        <w:rPr>
          <w:rFonts w:ascii="Palatino Linotype" w:hAnsi="Palatino Linotype"/>
        </w:rPr>
        <w:t>r</w:t>
      </w:r>
      <w:r w:rsidR="0034367F" w:rsidRPr="00EA5E47">
        <w:rPr>
          <w:rFonts w:ascii="Palatino Linotype" w:hAnsi="Palatino Linotype"/>
        </w:rPr>
        <w:t>endir</w:t>
      </w:r>
      <w:r w:rsidR="00462F2D" w:rsidRPr="00EA5E47">
        <w:rPr>
          <w:rFonts w:ascii="Palatino Linotype" w:hAnsi="Palatino Linotype"/>
        </w:rPr>
        <w:t xml:space="preserve"> el</w:t>
      </w:r>
      <w:r w:rsidR="0034367F" w:rsidRPr="00EA5E47">
        <w:rPr>
          <w:rFonts w:ascii="Palatino Linotype" w:hAnsi="Palatino Linotype"/>
        </w:rPr>
        <w:t xml:space="preserve"> informe justificado respectivo</w:t>
      </w:r>
      <w:r w:rsidR="00640246" w:rsidRPr="00EA5E47">
        <w:rPr>
          <w:rFonts w:ascii="Palatino Linotype" w:hAnsi="Palatino Linotype"/>
        </w:rPr>
        <w:t xml:space="preserve">. Por su parte el </w:t>
      </w:r>
      <w:r w:rsidR="00640246" w:rsidRPr="00EA5E47">
        <w:rPr>
          <w:rFonts w:ascii="Palatino Linotype" w:hAnsi="Palatino Linotype"/>
          <w:b/>
        </w:rPr>
        <w:t>RECURRENTE</w:t>
      </w:r>
      <w:r w:rsidR="00640246" w:rsidRPr="00EA5E47">
        <w:rPr>
          <w:rFonts w:ascii="Palatino Linotype" w:hAnsi="Palatino Linotype"/>
        </w:rPr>
        <w:t xml:space="preserve">, </w:t>
      </w:r>
      <w:r w:rsidR="0034367F" w:rsidRPr="00EA5E47">
        <w:rPr>
          <w:rFonts w:ascii="Palatino Linotype" w:hAnsi="Palatino Linotype"/>
        </w:rPr>
        <w:t xml:space="preserve">tampoco </w:t>
      </w:r>
      <w:r w:rsidR="00640246" w:rsidRPr="00EA5E47">
        <w:rPr>
          <w:rFonts w:ascii="Palatino Linotype" w:hAnsi="Palatino Linotype"/>
        </w:rPr>
        <w:t xml:space="preserve">realizó manifestaciones </w:t>
      </w:r>
      <w:r w:rsidR="0034367F" w:rsidRPr="00EA5E47">
        <w:rPr>
          <w:rFonts w:ascii="Palatino Linotype" w:hAnsi="Palatino Linotype"/>
        </w:rPr>
        <w:t>que a su derecho conviniera y asistiera.</w:t>
      </w:r>
    </w:p>
    <w:p w14:paraId="25D39319" w14:textId="77777777" w:rsidR="00640246" w:rsidRPr="00EA5E47" w:rsidRDefault="00640246" w:rsidP="00640246">
      <w:pPr>
        <w:pStyle w:val="Prrafodelista"/>
        <w:rPr>
          <w:rFonts w:ascii="Palatino Linotype" w:hAnsi="Palatino Linotype"/>
        </w:rPr>
      </w:pPr>
    </w:p>
    <w:p w14:paraId="66F0290E" w14:textId="22070341" w:rsidR="00643903" w:rsidRPr="00EA5E47" w:rsidRDefault="00025B10" w:rsidP="002D7E7B">
      <w:pPr>
        <w:pStyle w:val="Prrafodelista"/>
        <w:spacing w:before="240" w:after="240" w:line="360" w:lineRule="auto"/>
        <w:ind w:left="0"/>
        <w:jc w:val="both"/>
        <w:rPr>
          <w:rFonts w:ascii="Palatino Linotype" w:hAnsi="Palatino Linotype"/>
          <w:b/>
        </w:rPr>
      </w:pPr>
      <w:r w:rsidRPr="00EA5E47">
        <w:rPr>
          <w:rFonts w:ascii="Palatino Linotype" w:hAnsi="Palatino Linotype"/>
        </w:rPr>
        <w:lastRenderedPageBreak/>
        <w:t xml:space="preserve">El Comisionado Ponente </w:t>
      </w:r>
      <w:r w:rsidR="00077B62" w:rsidRPr="00EA5E47">
        <w:rPr>
          <w:rFonts w:ascii="Palatino Linotype" w:hAnsi="Palatino Linotype"/>
        </w:rPr>
        <w:t xml:space="preserve">de origen </w:t>
      </w:r>
      <w:r w:rsidR="00640246" w:rsidRPr="00EA5E47">
        <w:rPr>
          <w:rFonts w:ascii="Palatino Linotype" w:hAnsi="Palatino Linotype"/>
        </w:rPr>
        <w:t xml:space="preserve">mediante acuerdo de fecha </w:t>
      </w:r>
      <w:r w:rsidR="0034367F" w:rsidRPr="00EA5E47">
        <w:rPr>
          <w:rFonts w:ascii="Palatino Linotype" w:hAnsi="Palatino Linotype"/>
        </w:rPr>
        <w:t xml:space="preserve">nueve (9) de junio de dos mil veintiuno </w:t>
      </w:r>
      <w:r w:rsidR="00DE407C" w:rsidRPr="00EA5E47">
        <w:rPr>
          <w:rFonts w:ascii="Palatino Linotype" w:hAnsi="Palatino Linotype"/>
        </w:rPr>
        <w:t>decretó</w:t>
      </w:r>
      <w:r w:rsidR="00CE2991" w:rsidRPr="00EA5E47">
        <w:rPr>
          <w:rFonts w:ascii="Palatino Linotype" w:hAnsi="Palatino Linotype"/>
        </w:rPr>
        <w:t xml:space="preserve"> el cierre de instrucción</w:t>
      </w:r>
      <w:r w:rsidR="0034367F" w:rsidRPr="00EA5E47">
        <w:rPr>
          <w:rFonts w:ascii="Palatino Linotype" w:hAnsi="Palatino Linotype"/>
        </w:rPr>
        <w:t>, posteriormente</w:t>
      </w:r>
      <w:r w:rsidR="00CE2991" w:rsidRPr="00EA5E47">
        <w:rPr>
          <w:rFonts w:ascii="Palatino Linotype" w:hAnsi="Palatino Linotype"/>
        </w:rPr>
        <w:t xml:space="preserve"> mediante acuerdo de </w:t>
      </w:r>
      <w:r w:rsidR="0034367F" w:rsidRPr="00EA5E47">
        <w:rPr>
          <w:rFonts w:ascii="Palatino Linotype" w:hAnsi="Palatino Linotype"/>
        </w:rPr>
        <w:t>día diez</w:t>
      </w:r>
      <w:r w:rsidR="00C11904" w:rsidRPr="00EA5E47">
        <w:rPr>
          <w:rFonts w:ascii="Palatino Linotype" w:hAnsi="Palatino Linotype"/>
        </w:rPr>
        <w:t xml:space="preserve"> </w:t>
      </w:r>
      <w:r w:rsidR="00CE2991" w:rsidRPr="00EA5E47">
        <w:rPr>
          <w:rFonts w:ascii="Palatino Linotype" w:hAnsi="Palatino Linotype"/>
        </w:rPr>
        <w:t>(</w:t>
      </w:r>
      <w:r w:rsidR="00640246" w:rsidRPr="00EA5E47">
        <w:rPr>
          <w:rFonts w:ascii="Palatino Linotype" w:hAnsi="Palatino Linotype"/>
        </w:rPr>
        <w:t>1</w:t>
      </w:r>
      <w:r w:rsidR="0034367F" w:rsidRPr="00EA5E47">
        <w:rPr>
          <w:rFonts w:ascii="Palatino Linotype" w:hAnsi="Palatino Linotype"/>
        </w:rPr>
        <w:t>0</w:t>
      </w:r>
      <w:r w:rsidR="00CE2991" w:rsidRPr="00EA5E47">
        <w:rPr>
          <w:rFonts w:ascii="Palatino Linotype" w:hAnsi="Palatino Linotype"/>
        </w:rPr>
        <w:t>) de</w:t>
      </w:r>
      <w:r w:rsidR="00640246" w:rsidRPr="00EA5E47">
        <w:rPr>
          <w:rFonts w:ascii="Palatino Linotype" w:hAnsi="Palatino Linotype"/>
        </w:rPr>
        <w:t>l mismo mes y año</w:t>
      </w:r>
      <w:r w:rsidR="0034367F" w:rsidRPr="00EA5E47">
        <w:rPr>
          <w:rFonts w:ascii="Palatino Linotype" w:hAnsi="Palatino Linotype"/>
        </w:rPr>
        <w:t xml:space="preserve"> acordó el plazo para resolver</w:t>
      </w:r>
      <w:r w:rsidR="00077B62" w:rsidRPr="00EA5E47">
        <w:rPr>
          <w:rFonts w:ascii="Palatino Linotype" w:hAnsi="Palatino Linotype"/>
        </w:rPr>
        <w:t>.</w:t>
      </w:r>
    </w:p>
    <w:p w14:paraId="2938409B" w14:textId="77777777" w:rsidR="00077B62" w:rsidRPr="00EA5E47" w:rsidRDefault="00077B62" w:rsidP="00077B62">
      <w:pPr>
        <w:pStyle w:val="Prrafodelista"/>
        <w:rPr>
          <w:rFonts w:ascii="Palatino Linotype" w:hAnsi="Palatino Linotype"/>
          <w:b/>
        </w:rPr>
      </w:pPr>
    </w:p>
    <w:p w14:paraId="33635EF3" w14:textId="3E48F39A" w:rsidR="00077B62" w:rsidRPr="00EA5E47" w:rsidRDefault="00077B62" w:rsidP="0036111D">
      <w:pPr>
        <w:pStyle w:val="Prrafodelista"/>
        <w:spacing w:before="240" w:after="240" w:line="360" w:lineRule="auto"/>
        <w:ind w:left="0"/>
        <w:jc w:val="both"/>
        <w:rPr>
          <w:rFonts w:ascii="Palatino Linotype" w:hAnsi="Palatino Linotype"/>
          <w:b/>
        </w:rPr>
      </w:pPr>
      <w:r w:rsidRPr="00EA5E47">
        <w:rPr>
          <w:rFonts w:ascii="Palatino Linotype" w:hAnsi="Palatino Linotype" w:cs="Arial"/>
        </w:rPr>
        <w:t xml:space="preserve">El Pleno de este Órgano Autónomo, en la </w:t>
      </w:r>
      <w:r w:rsidRPr="00EA5E47">
        <w:rPr>
          <w:rFonts w:ascii="Palatino Linotype" w:hAnsi="Palatino Linotype"/>
        </w:rPr>
        <w:t xml:space="preserve">Vigésima Primera Sesión Ordinaria, de fecha dieciséis (16) de junio de dos mil veintiuno, ordenó el returno del </w:t>
      </w:r>
      <w:r w:rsidR="000120F4" w:rsidRPr="00EA5E47">
        <w:rPr>
          <w:rFonts w:ascii="Palatino Linotype" w:hAnsi="Palatino Linotype"/>
        </w:rPr>
        <w:t>Recurso de Revisión</w:t>
      </w:r>
      <w:r w:rsidRPr="00EA5E47">
        <w:rPr>
          <w:rFonts w:ascii="Palatino Linotype" w:hAnsi="Palatino Linotype"/>
        </w:rPr>
        <w:t xml:space="preserve"> a la </w:t>
      </w:r>
      <w:r w:rsidRPr="00EA5E47">
        <w:rPr>
          <w:rFonts w:ascii="Palatino Linotype" w:hAnsi="Palatino Linotype"/>
          <w:b/>
        </w:rPr>
        <w:t>Comisionada Zulema Martínez Sánchez</w:t>
      </w:r>
      <w:r w:rsidRPr="00EA5E47">
        <w:rPr>
          <w:rFonts w:ascii="Palatino Linotype" w:hAnsi="Palatino Linotype"/>
        </w:rPr>
        <w:t xml:space="preserve">, a fin de que presentara el proyecto de resolución correspondiente, </w:t>
      </w:r>
      <w:r w:rsidRPr="00EA5E47">
        <w:rPr>
          <w:rFonts w:ascii="Palatino Linotype" w:hAnsi="Palatino Linotype" w:cs="Arial"/>
        </w:rPr>
        <w:t>por lo que no habiendo más</w:t>
      </w:r>
      <w:r w:rsidR="000120F4" w:rsidRPr="00EA5E47">
        <w:rPr>
          <w:rFonts w:ascii="Palatino Linotype" w:hAnsi="Palatino Linotype" w:cs="Arial"/>
        </w:rPr>
        <w:t xml:space="preserve"> que hacer constar, y -------------------------------------------------------------------------------------------------</w:t>
      </w:r>
    </w:p>
    <w:p w14:paraId="7F0EDEDA" w14:textId="77777777" w:rsidR="00077B62" w:rsidRPr="00EA5E47" w:rsidRDefault="00077B62" w:rsidP="00077B62">
      <w:pPr>
        <w:pStyle w:val="Prrafodelista"/>
        <w:spacing w:before="240" w:after="240" w:line="360" w:lineRule="auto"/>
        <w:ind w:left="0"/>
        <w:jc w:val="both"/>
        <w:rPr>
          <w:rFonts w:ascii="Palatino Linotype" w:hAnsi="Palatino Linotype"/>
          <w:b/>
        </w:rPr>
      </w:pPr>
    </w:p>
    <w:p w14:paraId="51E91971" w14:textId="4A8939B2" w:rsidR="00585F00" w:rsidRPr="00EA5E47" w:rsidRDefault="00585F00" w:rsidP="00585F00">
      <w:pPr>
        <w:pStyle w:val="Ttulo1"/>
        <w:jc w:val="center"/>
        <w:rPr>
          <w:b/>
          <w:szCs w:val="24"/>
        </w:rPr>
      </w:pPr>
      <w:bookmarkStart w:id="171" w:name="_Toc491791302"/>
      <w:bookmarkStart w:id="172" w:name="_Toc74778592"/>
      <w:r w:rsidRPr="00EA5E47">
        <w:rPr>
          <w:b/>
          <w:szCs w:val="24"/>
        </w:rPr>
        <w:t>CONSIDERANDO</w:t>
      </w:r>
      <w:bookmarkEnd w:id="171"/>
      <w:bookmarkEnd w:id="172"/>
    </w:p>
    <w:p w14:paraId="7681ED66" w14:textId="77777777" w:rsidR="00585F00" w:rsidRPr="00EA5E47" w:rsidRDefault="00585F00" w:rsidP="00585F00">
      <w:pPr>
        <w:rPr>
          <w:rFonts w:ascii="Palatino Linotype" w:hAnsi="Palatino Linotype"/>
          <w:lang w:val="es-MX" w:eastAsia="en-US"/>
        </w:rPr>
      </w:pPr>
    </w:p>
    <w:p w14:paraId="717D4ABA" w14:textId="77777777" w:rsidR="00585F00" w:rsidRPr="00EA5E47" w:rsidRDefault="00585F00" w:rsidP="00585F00">
      <w:pPr>
        <w:pStyle w:val="Ttulo2"/>
        <w:rPr>
          <w:rFonts w:ascii="Palatino Linotype" w:hAnsi="Palatino Linotype"/>
          <w:b/>
          <w:color w:val="auto"/>
          <w:sz w:val="24"/>
          <w:szCs w:val="24"/>
        </w:rPr>
      </w:pPr>
      <w:bookmarkStart w:id="173" w:name="_Toc491791303"/>
      <w:bookmarkStart w:id="174" w:name="_Toc74778593"/>
      <w:r w:rsidRPr="00EA5E47">
        <w:rPr>
          <w:rFonts w:ascii="Palatino Linotype" w:hAnsi="Palatino Linotype"/>
          <w:b/>
          <w:color w:val="auto"/>
          <w:sz w:val="24"/>
          <w:szCs w:val="24"/>
        </w:rPr>
        <w:t>PRIMERO. De la competencia</w:t>
      </w:r>
      <w:bookmarkEnd w:id="173"/>
      <w:bookmarkEnd w:id="174"/>
    </w:p>
    <w:p w14:paraId="6EA8B854" w14:textId="77777777" w:rsidR="00585F00" w:rsidRPr="00EA5E47" w:rsidRDefault="00585F00" w:rsidP="00585F00">
      <w:pPr>
        <w:rPr>
          <w:rFonts w:ascii="Palatino Linotype" w:hAnsi="Palatino Linotype"/>
          <w:lang w:val="es-MX" w:eastAsia="en-US"/>
        </w:rPr>
      </w:pPr>
    </w:p>
    <w:p w14:paraId="59B46AF8" w14:textId="77777777" w:rsidR="00585F00" w:rsidRPr="00EA5E47" w:rsidRDefault="00585F00" w:rsidP="002D7E7B">
      <w:pPr>
        <w:pStyle w:val="Prrafodelista"/>
        <w:spacing w:line="360" w:lineRule="auto"/>
        <w:ind w:left="0"/>
        <w:jc w:val="both"/>
        <w:rPr>
          <w:rFonts w:ascii="Palatino Linotype" w:eastAsia="Calibri" w:hAnsi="Palatino Linotype" w:cs="Arial"/>
          <w:b/>
          <w:lang w:val="es-ES"/>
        </w:rPr>
      </w:pPr>
      <w:r w:rsidRPr="00EA5E4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5E47">
        <w:rPr>
          <w:rFonts w:ascii="Palatino Linotype" w:eastAsia="Calibri" w:hAnsi="Palatino Linotype" w:cs="Times New Roman"/>
          <w:b/>
          <w:lang w:val="es-ES"/>
        </w:rPr>
        <w:t>Constitución Política de los Estados Unidos Mexicanos</w:t>
      </w:r>
      <w:r w:rsidRPr="00EA5E47">
        <w:rPr>
          <w:rFonts w:ascii="Palatino Linotype" w:eastAsia="Calibri" w:hAnsi="Palatino Linotype" w:cs="Times New Roman"/>
          <w:lang w:val="es-ES"/>
        </w:rPr>
        <w:t xml:space="preserve">; 5, párrafos vigésimo, vigésimo primero y vigésimo segundo fracciones IV y V de la </w:t>
      </w:r>
      <w:r w:rsidRPr="00EA5E47">
        <w:rPr>
          <w:rFonts w:ascii="Palatino Linotype" w:eastAsia="Calibri" w:hAnsi="Palatino Linotype" w:cs="Times New Roman"/>
          <w:b/>
          <w:lang w:val="es-ES"/>
        </w:rPr>
        <w:t>Constitución Política del Estado Libre y Soberano de México</w:t>
      </w:r>
      <w:r w:rsidRPr="00EA5E47">
        <w:rPr>
          <w:rFonts w:ascii="Palatino Linotype" w:eastAsia="Calibri" w:hAnsi="Palatino Linotype" w:cs="Times New Roman"/>
          <w:lang w:val="es-ES"/>
        </w:rPr>
        <w:t xml:space="preserve">; artículos 1, 2 fracción II, 13, 29, 36 fracciones I y II, 176, 178, 179, 181 párrafo tercero y 185 </w:t>
      </w:r>
      <w:r w:rsidRPr="00EA5E47">
        <w:rPr>
          <w:rFonts w:ascii="Palatino Linotype" w:eastAsia="Calibri" w:hAnsi="Palatino Linotype" w:cs="Arial"/>
          <w:lang w:val="es-ES"/>
        </w:rPr>
        <w:t xml:space="preserve">de la </w:t>
      </w:r>
      <w:r w:rsidRPr="00EA5E47">
        <w:rPr>
          <w:rFonts w:ascii="Palatino Linotype" w:eastAsia="Calibri" w:hAnsi="Palatino Linotype" w:cs="Arial"/>
          <w:b/>
          <w:lang w:val="es-ES"/>
        </w:rPr>
        <w:t>Ley de Transparencia y Acceso a la Información Pública del Estado de México y Municipios</w:t>
      </w:r>
      <w:r w:rsidRPr="00EA5E47">
        <w:rPr>
          <w:rFonts w:ascii="Palatino Linotype" w:eastAsia="Calibri" w:hAnsi="Palatino Linotype" w:cs="Arial"/>
          <w:lang w:val="es-ES"/>
        </w:rPr>
        <w:t xml:space="preserve">; ; y 10, 7, 9 fracciones I y XXIV, y 11 del </w:t>
      </w:r>
      <w:r w:rsidRPr="00EA5E47">
        <w:rPr>
          <w:rFonts w:ascii="Palatino Linotype" w:eastAsia="Calibri" w:hAnsi="Palatino Linotype" w:cs="Arial"/>
          <w:b/>
          <w:lang w:val="es-ES"/>
        </w:rPr>
        <w:t xml:space="preserve">Reglamento Interior del </w:t>
      </w:r>
      <w:r w:rsidRPr="00EA5E47">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6BC5E4F7" w14:textId="77777777" w:rsidR="00BB2523" w:rsidRPr="00EA5E47" w:rsidRDefault="00BB2523" w:rsidP="002D7E7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EA5E47" w:rsidRDefault="00585F00" w:rsidP="00585F00">
      <w:pPr>
        <w:pStyle w:val="Ttulo2"/>
        <w:rPr>
          <w:rFonts w:ascii="Palatino Linotype" w:hAnsi="Palatino Linotype"/>
          <w:b/>
          <w:color w:val="auto"/>
          <w:sz w:val="24"/>
          <w:szCs w:val="24"/>
        </w:rPr>
      </w:pPr>
      <w:bookmarkStart w:id="175" w:name="_Toc491791304"/>
      <w:bookmarkStart w:id="176" w:name="_Toc74778594"/>
      <w:r w:rsidRPr="00EA5E47">
        <w:rPr>
          <w:rFonts w:ascii="Palatino Linotype" w:hAnsi="Palatino Linotype"/>
          <w:b/>
          <w:color w:val="auto"/>
          <w:sz w:val="24"/>
          <w:szCs w:val="24"/>
        </w:rPr>
        <w:t>SEGUNDO. De la oportunidad y procedencia.</w:t>
      </w:r>
      <w:bookmarkEnd w:id="175"/>
      <w:bookmarkEnd w:id="176"/>
    </w:p>
    <w:p w14:paraId="1F81834B" w14:textId="77777777" w:rsidR="00516C83" w:rsidRPr="00EA5E47" w:rsidRDefault="00516C83" w:rsidP="00516C83">
      <w:pPr>
        <w:rPr>
          <w:rFonts w:ascii="Palatino Linotype" w:hAnsi="Palatino Linotype"/>
          <w:lang w:val="es-MX" w:eastAsia="en-US"/>
        </w:rPr>
      </w:pPr>
    </w:p>
    <w:p w14:paraId="7B503869" w14:textId="3920F2A2" w:rsidR="00862B8C" w:rsidRPr="00EA5E47" w:rsidRDefault="00862B8C" w:rsidP="002D7E7B">
      <w:pPr>
        <w:pStyle w:val="Prrafodelista"/>
        <w:spacing w:line="360" w:lineRule="auto"/>
        <w:ind w:left="0"/>
        <w:jc w:val="both"/>
        <w:rPr>
          <w:rFonts w:ascii="Palatino Linotype" w:hAnsi="Palatino Linotype"/>
        </w:rPr>
      </w:pPr>
      <w:bookmarkStart w:id="177" w:name="_Toc521431830"/>
      <w:bookmarkStart w:id="178" w:name="_Toc27653760"/>
      <w:r w:rsidRPr="00EA5E47">
        <w:rPr>
          <w:rFonts w:ascii="Palatino Linotype" w:eastAsia="Calibri" w:hAnsi="Palatino Linotype" w:cs="Arial"/>
        </w:rPr>
        <w:t xml:space="preserve">El medio de impugnación fue presentado a través del </w:t>
      </w:r>
      <w:r w:rsidRPr="00EA5E47">
        <w:rPr>
          <w:rFonts w:ascii="Palatino Linotype" w:eastAsia="Calibri" w:hAnsi="Palatino Linotype" w:cs="Arial"/>
          <w:b/>
        </w:rPr>
        <w:t>SAIMEX,</w:t>
      </w:r>
      <w:r w:rsidRPr="00EA5E4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A5E47">
        <w:rPr>
          <w:rFonts w:ascii="Palatino Linotype" w:eastAsia="Calibri" w:hAnsi="Palatino Linotype" w:cs="Arial"/>
          <w:b/>
        </w:rPr>
        <w:t>SUJETO OBLIGADO</w:t>
      </w:r>
      <w:r w:rsidRPr="00EA5E47">
        <w:rPr>
          <w:rFonts w:ascii="Palatino Linotype" w:eastAsia="Calibri" w:hAnsi="Palatino Linotype" w:cs="Arial"/>
        </w:rPr>
        <w:t xml:space="preserve"> entreg</w:t>
      </w:r>
      <w:r w:rsidR="008579D1" w:rsidRPr="00EA5E47">
        <w:rPr>
          <w:rFonts w:ascii="Palatino Linotype" w:eastAsia="Calibri" w:hAnsi="Palatino Linotype" w:cs="Arial"/>
        </w:rPr>
        <w:t xml:space="preserve">o su respuesta el día </w:t>
      </w:r>
      <w:r w:rsidR="00891593" w:rsidRPr="00EA5E47">
        <w:rPr>
          <w:rFonts w:ascii="Palatino Linotype" w:eastAsia="Calibri" w:hAnsi="Palatino Linotype" w:cs="Arial"/>
        </w:rPr>
        <w:t>nueve</w:t>
      </w:r>
      <w:r w:rsidR="0091500E" w:rsidRPr="00EA5E47">
        <w:rPr>
          <w:rFonts w:ascii="Palatino Linotype" w:eastAsia="Calibri" w:hAnsi="Palatino Linotype" w:cs="Arial"/>
        </w:rPr>
        <w:t xml:space="preserve"> </w:t>
      </w:r>
      <w:r w:rsidRPr="00EA5E47">
        <w:rPr>
          <w:rFonts w:ascii="Palatino Linotype" w:eastAsia="Calibri" w:hAnsi="Palatino Linotype" w:cs="Arial"/>
        </w:rPr>
        <w:t>(</w:t>
      </w:r>
      <w:r w:rsidR="00891593" w:rsidRPr="00EA5E47">
        <w:rPr>
          <w:rFonts w:ascii="Palatino Linotype" w:eastAsia="Calibri" w:hAnsi="Palatino Linotype" w:cs="Arial"/>
        </w:rPr>
        <w:t>09</w:t>
      </w:r>
      <w:r w:rsidRPr="00EA5E47">
        <w:rPr>
          <w:rFonts w:ascii="Palatino Linotype" w:eastAsia="Calibri" w:hAnsi="Palatino Linotype" w:cs="Arial"/>
        </w:rPr>
        <w:t xml:space="preserve">) de </w:t>
      </w:r>
      <w:r w:rsidR="00421C97" w:rsidRPr="00EA5E47">
        <w:rPr>
          <w:rFonts w:ascii="Palatino Linotype" w:eastAsia="Calibri" w:hAnsi="Palatino Linotype" w:cs="Arial"/>
        </w:rPr>
        <w:t>abril</w:t>
      </w:r>
      <w:r w:rsidRPr="00EA5E47">
        <w:rPr>
          <w:rFonts w:ascii="Palatino Linotype" w:eastAsia="Calibri" w:hAnsi="Palatino Linotype" w:cs="Arial"/>
        </w:rPr>
        <w:t xml:space="preserve"> de dos mil veintiuno, </w:t>
      </w:r>
      <w:r w:rsidRPr="00EA5E47">
        <w:rPr>
          <w:rFonts w:ascii="Palatino Linotype" w:hAnsi="Palatino Linotype" w:cs="Arial"/>
        </w:rPr>
        <w:t xml:space="preserve">de tal forma que el plazo para interponer el recurso transcurrió del día </w:t>
      </w:r>
      <w:r w:rsidR="00891593" w:rsidRPr="00EA5E47">
        <w:rPr>
          <w:rFonts w:ascii="Palatino Linotype" w:hAnsi="Palatino Linotype" w:cs="Arial"/>
        </w:rPr>
        <w:t>doc</w:t>
      </w:r>
      <w:r w:rsidR="002F3301" w:rsidRPr="00EA5E47">
        <w:rPr>
          <w:rFonts w:ascii="Palatino Linotype" w:hAnsi="Palatino Linotype" w:cs="Arial"/>
        </w:rPr>
        <w:t>e</w:t>
      </w:r>
      <w:r w:rsidRPr="00EA5E47">
        <w:rPr>
          <w:rFonts w:ascii="Palatino Linotype" w:hAnsi="Palatino Linotype" w:cs="Arial"/>
        </w:rPr>
        <w:t xml:space="preserve"> (</w:t>
      </w:r>
      <w:r w:rsidR="002069D8" w:rsidRPr="00EA5E47">
        <w:rPr>
          <w:rFonts w:ascii="Palatino Linotype" w:hAnsi="Palatino Linotype" w:cs="Arial"/>
        </w:rPr>
        <w:t>1</w:t>
      </w:r>
      <w:r w:rsidR="00891593" w:rsidRPr="00EA5E47">
        <w:rPr>
          <w:rFonts w:ascii="Palatino Linotype" w:hAnsi="Palatino Linotype" w:cs="Arial"/>
        </w:rPr>
        <w:t>2</w:t>
      </w:r>
      <w:r w:rsidRPr="00EA5E47">
        <w:rPr>
          <w:rFonts w:ascii="Palatino Linotype" w:hAnsi="Palatino Linotype" w:cs="Arial"/>
        </w:rPr>
        <w:t>)</w:t>
      </w:r>
      <w:r w:rsidR="00C11904" w:rsidRPr="00EA5E47">
        <w:rPr>
          <w:rFonts w:ascii="Palatino Linotype" w:hAnsi="Palatino Linotype" w:cs="Arial"/>
        </w:rPr>
        <w:t xml:space="preserve"> </w:t>
      </w:r>
      <w:r w:rsidR="008579D1" w:rsidRPr="00EA5E47">
        <w:rPr>
          <w:rFonts w:ascii="Palatino Linotype" w:hAnsi="Palatino Linotype" w:cs="Arial"/>
        </w:rPr>
        <w:t xml:space="preserve">al </w:t>
      </w:r>
      <w:r w:rsidR="00891593" w:rsidRPr="00EA5E47">
        <w:rPr>
          <w:rFonts w:ascii="Palatino Linotype" w:hAnsi="Palatino Linotype" w:cs="Arial"/>
        </w:rPr>
        <w:t>treinta</w:t>
      </w:r>
      <w:r w:rsidRPr="00EA5E47">
        <w:rPr>
          <w:rFonts w:ascii="Palatino Linotype" w:hAnsi="Palatino Linotype" w:cs="Arial"/>
        </w:rPr>
        <w:t xml:space="preserve"> (</w:t>
      </w:r>
      <w:r w:rsidR="00891593" w:rsidRPr="00EA5E47">
        <w:rPr>
          <w:rFonts w:ascii="Palatino Linotype" w:hAnsi="Palatino Linotype" w:cs="Arial"/>
        </w:rPr>
        <w:t>30</w:t>
      </w:r>
      <w:r w:rsidRPr="00EA5E47">
        <w:rPr>
          <w:rFonts w:ascii="Palatino Linotype" w:hAnsi="Palatino Linotype" w:cs="Arial"/>
        </w:rPr>
        <w:t xml:space="preserve">) de </w:t>
      </w:r>
      <w:r w:rsidR="00891593" w:rsidRPr="00EA5E47">
        <w:rPr>
          <w:rFonts w:ascii="Palatino Linotype" w:hAnsi="Palatino Linotype" w:cs="Arial"/>
        </w:rPr>
        <w:t>abril</w:t>
      </w:r>
      <w:r w:rsidRPr="00EA5E47">
        <w:rPr>
          <w:rFonts w:ascii="Palatino Linotype" w:hAnsi="Palatino Linotype" w:cs="Arial"/>
        </w:rPr>
        <w:t xml:space="preserve"> de dos m</w:t>
      </w:r>
      <w:r w:rsidR="00AF38BC" w:rsidRPr="00EA5E47">
        <w:rPr>
          <w:rFonts w:ascii="Palatino Linotype" w:hAnsi="Palatino Linotype" w:cs="Arial"/>
        </w:rPr>
        <w:t xml:space="preserve">il veintiuno; en consecuencia, </w:t>
      </w:r>
      <w:r w:rsidR="004F5808" w:rsidRPr="00EA5E47">
        <w:rPr>
          <w:rFonts w:ascii="Palatino Linotype" w:hAnsi="Palatino Linotype" w:cs="Arial"/>
        </w:rPr>
        <w:t>e</w:t>
      </w:r>
      <w:r w:rsidRPr="00EA5E47">
        <w:rPr>
          <w:rFonts w:ascii="Palatino Linotype" w:hAnsi="Palatino Linotype" w:cs="Arial"/>
        </w:rPr>
        <w:t xml:space="preserve">l ahora recurrente presentó su inconformidad el día </w:t>
      </w:r>
      <w:r w:rsidR="002F3301" w:rsidRPr="00EA5E47">
        <w:rPr>
          <w:rFonts w:ascii="Palatino Linotype" w:hAnsi="Palatino Linotype" w:cs="Arial"/>
        </w:rPr>
        <w:t>veintiuno</w:t>
      </w:r>
      <w:r w:rsidRPr="00EA5E47">
        <w:rPr>
          <w:rFonts w:ascii="Palatino Linotype" w:hAnsi="Palatino Linotype" w:cs="Arial"/>
        </w:rPr>
        <w:t xml:space="preserve"> (</w:t>
      </w:r>
      <w:r w:rsidR="0034367F" w:rsidRPr="00EA5E47">
        <w:rPr>
          <w:rFonts w:ascii="Palatino Linotype" w:hAnsi="Palatino Linotype" w:cs="Arial"/>
        </w:rPr>
        <w:t>2</w:t>
      </w:r>
      <w:r w:rsidR="002F3301" w:rsidRPr="00EA5E47">
        <w:rPr>
          <w:rFonts w:ascii="Palatino Linotype" w:hAnsi="Palatino Linotype" w:cs="Arial"/>
        </w:rPr>
        <w:t>1</w:t>
      </w:r>
      <w:r w:rsidRPr="00EA5E47">
        <w:rPr>
          <w:rFonts w:ascii="Palatino Linotype" w:hAnsi="Palatino Linotype" w:cs="Arial"/>
        </w:rPr>
        <w:t xml:space="preserve">) de </w:t>
      </w:r>
      <w:r w:rsidR="00421C97" w:rsidRPr="00EA5E47">
        <w:rPr>
          <w:rFonts w:ascii="Palatino Linotype" w:hAnsi="Palatino Linotype" w:cs="Arial"/>
        </w:rPr>
        <w:t>abril</w:t>
      </w:r>
      <w:r w:rsidRPr="00EA5E47">
        <w:rPr>
          <w:rFonts w:ascii="Palatino Linotype" w:hAnsi="Palatino Linotype" w:cs="Arial"/>
        </w:rPr>
        <w:t xml:space="preserve"> de dos mil veintiuno; es decir dentro del lapso legalmente establecido para tal efecto.</w:t>
      </w:r>
    </w:p>
    <w:p w14:paraId="10D85186" w14:textId="77777777" w:rsidR="00AB76E7" w:rsidRPr="00EA5E47" w:rsidRDefault="00AB76E7" w:rsidP="00AB76E7">
      <w:pPr>
        <w:pStyle w:val="Prrafodelista"/>
        <w:spacing w:line="360" w:lineRule="auto"/>
        <w:ind w:left="0"/>
        <w:jc w:val="both"/>
        <w:rPr>
          <w:rFonts w:ascii="Palatino Linotype" w:hAnsi="Palatino Linotype"/>
        </w:rPr>
      </w:pPr>
    </w:p>
    <w:p w14:paraId="52662337" w14:textId="6AED30F7" w:rsidR="00AB76E7" w:rsidRPr="00EA5E47" w:rsidRDefault="00AB76E7" w:rsidP="002D7E7B">
      <w:pPr>
        <w:pStyle w:val="Prrafodelista"/>
        <w:spacing w:line="360" w:lineRule="auto"/>
        <w:ind w:left="0"/>
        <w:jc w:val="both"/>
        <w:rPr>
          <w:rFonts w:ascii="Palatino Linotype" w:eastAsia="Calibri" w:hAnsi="Palatino Linotype" w:cs="Arial"/>
        </w:rPr>
      </w:pPr>
      <w:r w:rsidRPr="00EA5E4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6B7EC78" w14:textId="77777777" w:rsidR="00BB2523" w:rsidRPr="00EA5E47" w:rsidRDefault="00BB2523" w:rsidP="002D7E7B">
      <w:pPr>
        <w:pStyle w:val="Prrafodelista"/>
        <w:spacing w:line="360" w:lineRule="auto"/>
        <w:ind w:left="0"/>
        <w:jc w:val="both"/>
        <w:rPr>
          <w:rFonts w:ascii="Palatino Linotype" w:hAnsi="Palatino Linotype"/>
        </w:rPr>
      </w:pPr>
    </w:p>
    <w:p w14:paraId="21EDBD8F" w14:textId="39407765" w:rsidR="00BB2523" w:rsidRPr="00EA5E47" w:rsidRDefault="00BB2523" w:rsidP="00BB2523">
      <w:pPr>
        <w:pStyle w:val="Prrafodelista"/>
        <w:autoSpaceDE w:val="0"/>
        <w:autoSpaceDN w:val="0"/>
        <w:adjustRightInd w:val="0"/>
        <w:spacing w:before="240" w:after="160" w:line="360" w:lineRule="auto"/>
        <w:ind w:left="0"/>
        <w:jc w:val="both"/>
        <w:rPr>
          <w:rFonts w:ascii="Palatino Linotype" w:hAnsi="Palatino Linotype" w:cs="Arial"/>
          <w:b/>
        </w:rPr>
      </w:pPr>
      <w:r w:rsidRPr="00EA5E47">
        <w:rPr>
          <w:rFonts w:ascii="Palatino Linotype" w:hAnsi="Palatino Linotype" w:cs="Arial"/>
          <w:b/>
          <w:sz w:val="28"/>
        </w:rPr>
        <w:t>TERCERO</w:t>
      </w:r>
      <w:r w:rsidRPr="00EA5E47">
        <w:rPr>
          <w:rFonts w:ascii="Palatino Linotype" w:hAnsi="Palatino Linotype" w:cs="Arial"/>
          <w:b/>
        </w:rPr>
        <w:t xml:space="preserve">. </w:t>
      </w:r>
      <w:r w:rsidRPr="00EA5E47">
        <w:rPr>
          <w:rFonts w:ascii="Palatino Linotype" w:hAnsi="Palatino Linotype" w:cs="Arial"/>
          <w:b/>
          <w:sz w:val="28"/>
          <w:szCs w:val="28"/>
        </w:rPr>
        <w:t>Sobre los alcances del recurso de revisión.</w:t>
      </w:r>
      <w:r w:rsidRPr="00EA5E47">
        <w:rPr>
          <w:rFonts w:ascii="Palatino Linotype" w:hAnsi="Palatino Linotype" w:cs="Arial"/>
          <w:b/>
        </w:rPr>
        <w:t xml:space="preserve"> </w:t>
      </w:r>
    </w:p>
    <w:p w14:paraId="22708B0F" w14:textId="77777777" w:rsidR="0000339F" w:rsidRPr="00EA5E47" w:rsidRDefault="0000339F" w:rsidP="00BB2523">
      <w:pPr>
        <w:pStyle w:val="Prrafodelista"/>
        <w:autoSpaceDE w:val="0"/>
        <w:autoSpaceDN w:val="0"/>
        <w:adjustRightInd w:val="0"/>
        <w:spacing w:before="240" w:after="160" w:line="360" w:lineRule="auto"/>
        <w:ind w:left="0"/>
        <w:jc w:val="both"/>
        <w:rPr>
          <w:rFonts w:ascii="Palatino Linotype" w:hAnsi="Palatino Linotype" w:cs="Arial"/>
          <w:sz w:val="14"/>
        </w:rPr>
      </w:pPr>
    </w:p>
    <w:p w14:paraId="388DEB18" w14:textId="77777777" w:rsidR="00BB2523" w:rsidRPr="00EA5E47"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r w:rsidRPr="00EA5E47">
        <w:rPr>
          <w:rFonts w:ascii="Palatino Linotype" w:hAnsi="Palatino Linotype" w:cs="Arial"/>
        </w:rPr>
        <w:t xml:space="preserve">Derivado de la impugnación realizada, es menester señalar que el recurso de revisión inmerso en la Ley de Transparencia vigente en la entidad, tiene el fin y </w:t>
      </w:r>
      <w:r w:rsidRPr="00EA5E47">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BAD3CE" w14:textId="77777777" w:rsidR="00BB2523" w:rsidRPr="00EA5E47" w:rsidRDefault="00BB2523" w:rsidP="00BB2523">
      <w:pPr>
        <w:pStyle w:val="Prrafodelista"/>
        <w:autoSpaceDE w:val="0"/>
        <w:autoSpaceDN w:val="0"/>
        <w:adjustRightInd w:val="0"/>
        <w:spacing w:before="240" w:after="160" w:line="360" w:lineRule="auto"/>
        <w:ind w:left="0"/>
        <w:jc w:val="both"/>
        <w:rPr>
          <w:rFonts w:ascii="Palatino Linotype" w:hAnsi="Palatino Linotype" w:cs="Arial"/>
        </w:rPr>
      </w:pPr>
    </w:p>
    <w:p w14:paraId="3780D0E2" w14:textId="0941648B" w:rsidR="00BB2523" w:rsidRPr="00EA5E47" w:rsidRDefault="00BB2523" w:rsidP="00BB2523">
      <w:pPr>
        <w:pStyle w:val="Sinespaciado"/>
        <w:spacing w:before="240" w:after="240" w:line="360" w:lineRule="auto"/>
        <w:jc w:val="both"/>
        <w:rPr>
          <w:rFonts w:ascii="Palatino Linotype" w:hAnsi="Palatino Linotype"/>
          <w:b/>
          <w:sz w:val="28"/>
          <w:szCs w:val="28"/>
          <w:lang w:val="es-ES"/>
        </w:rPr>
      </w:pPr>
      <w:r w:rsidRPr="00EA5E47">
        <w:rPr>
          <w:rFonts w:ascii="Palatino Linotype" w:hAnsi="Palatino Linotype" w:cs="Arial"/>
          <w:b/>
          <w:sz w:val="28"/>
        </w:rPr>
        <w:t>CUARTO.</w:t>
      </w:r>
      <w:r w:rsidRPr="00EA5E47">
        <w:rPr>
          <w:rFonts w:ascii="Palatino Linotype" w:hAnsi="Palatino Linotype"/>
          <w:b/>
          <w:sz w:val="28"/>
          <w:szCs w:val="28"/>
          <w:lang w:val="es-ES"/>
        </w:rPr>
        <w:t xml:space="preserve"> De las causas de improcedencia.</w:t>
      </w:r>
    </w:p>
    <w:p w14:paraId="63DA4DC8" w14:textId="77777777" w:rsidR="00BB2523" w:rsidRPr="00EA5E47" w:rsidRDefault="00BB2523" w:rsidP="00BB2523">
      <w:pPr>
        <w:pStyle w:val="Sinespaciado"/>
        <w:spacing w:before="240" w:after="240" w:line="360" w:lineRule="auto"/>
        <w:jc w:val="both"/>
        <w:rPr>
          <w:rFonts w:ascii="Palatino Linotype" w:hAnsi="Palatino Linotype"/>
          <w:lang w:val="es-ES"/>
        </w:rPr>
      </w:pPr>
      <w:r w:rsidRPr="00EA5E47">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E6F023" w14:textId="77777777" w:rsidR="00BB2523" w:rsidRPr="00EA5E47" w:rsidRDefault="00BB2523" w:rsidP="00BB2523">
      <w:pPr>
        <w:pStyle w:val="Sinespaciado"/>
        <w:spacing w:before="240" w:after="240" w:line="360" w:lineRule="auto"/>
        <w:jc w:val="both"/>
        <w:rPr>
          <w:rFonts w:ascii="Palatino Linotype" w:hAnsi="Palatino Linotype"/>
          <w:lang w:val="es-ES"/>
        </w:rPr>
      </w:pPr>
      <w:r w:rsidRPr="00EA5E47">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A5E47">
        <w:rPr>
          <w:rStyle w:val="Refdenotaalpie"/>
          <w:rFonts w:ascii="Palatino Linotype" w:hAnsi="Palatino Linotype" w:cs="Arial"/>
          <w:lang w:val="es-ES"/>
        </w:rPr>
        <w:footnoteReference w:id="1"/>
      </w:r>
      <w:r w:rsidRPr="00EA5E47">
        <w:rPr>
          <w:rFonts w:ascii="Palatino Linotype" w:hAnsi="Palatino Linotype"/>
          <w:lang w:val="es-ES"/>
        </w:rPr>
        <w:t xml:space="preserve">, la cual permite </w:t>
      </w:r>
      <w:r w:rsidRPr="00EA5E47">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5E973991" w14:textId="77777777" w:rsidR="00BB2523" w:rsidRPr="00EA5E47" w:rsidRDefault="00BB2523" w:rsidP="00BB2523">
      <w:pPr>
        <w:pStyle w:val="Sinespaciado"/>
        <w:spacing w:before="240" w:after="240" w:line="360" w:lineRule="auto"/>
        <w:jc w:val="both"/>
        <w:rPr>
          <w:rFonts w:ascii="Palatino Linotype" w:hAnsi="Palatino Linotype"/>
          <w:lang w:val="es-ES"/>
        </w:rPr>
      </w:pPr>
      <w:r w:rsidRPr="00EA5E47">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A212A8" w14:textId="77777777" w:rsidR="00077B62" w:rsidRPr="00EA5E47" w:rsidRDefault="00077B62" w:rsidP="00077B62">
      <w:pPr>
        <w:pStyle w:val="Prrafodelista"/>
        <w:rPr>
          <w:rFonts w:ascii="Palatino Linotype" w:hAnsi="Palatino Linotype"/>
        </w:rPr>
      </w:pPr>
    </w:p>
    <w:p w14:paraId="7A504A43" w14:textId="548760D6" w:rsidR="007112A6" w:rsidRPr="00EA5E47" w:rsidRDefault="00BB2523" w:rsidP="007112A6">
      <w:pPr>
        <w:pStyle w:val="Ttulo2"/>
        <w:rPr>
          <w:rFonts w:ascii="Palatino Linotype" w:hAnsi="Palatino Linotype"/>
          <w:b/>
          <w:color w:val="auto"/>
          <w:sz w:val="24"/>
          <w:szCs w:val="24"/>
        </w:rPr>
      </w:pPr>
      <w:bookmarkStart w:id="179" w:name="_Toc74778595"/>
      <w:r w:rsidRPr="00EA5E47">
        <w:rPr>
          <w:rFonts w:ascii="Palatino Linotype" w:hAnsi="Palatino Linotype"/>
          <w:b/>
          <w:color w:val="auto"/>
          <w:sz w:val="24"/>
          <w:szCs w:val="24"/>
        </w:rPr>
        <w:t>QUINTO</w:t>
      </w:r>
      <w:r w:rsidR="007112A6" w:rsidRPr="00EA5E47">
        <w:rPr>
          <w:rFonts w:ascii="Palatino Linotype" w:hAnsi="Palatino Linotype"/>
          <w:b/>
          <w:color w:val="auto"/>
          <w:sz w:val="24"/>
          <w:szCs w:val="24"/>
        </w:rPr>
        <w:t>. De previo y especial pronunciamiento.</w:t>
      </w:r>
      <w:bookmarkEnd w:id="179"/>
    </w:p>
    <w:p w14:paraId="33F21435" w14:textId="77777777" w:rsidR="00FF51DA" w:rsidRPr="00EA5E47" w:rsidRDefault="00FF51DA" w:rsidP="007112A6">
      <w:pPr>
        <w:pStyle w:val="Prrafodelista"/>
        <w:spacing w:line="360" w:lineRule="auto"/>
        <w:ind w:left="0"/>
        <w:jc w:val="both"/>
        <w:rPr>
          <w:rFonts w:ascii="Palatino Linotype" w:hAnsi="Palatino Linotype"/>
          <w:lang w:val="es-ES"/>
        </w:rPr>
      </w:pPr>
    </w:p>
    <w:p w14:paraId="49C3DF09" w14:textId="494B242C" w:rsidR="007112A6" w:rsidRPr="00EA5E47" w:rsidRDefault="00FF51DA" w:rsidP="00487351">
      <w:pPr>
        <w:pStyle w:val="Ttulo2"/>
        <w:numPr>
          <w:ilvl w:val="0"/>
          <w:numId w:val="3"/>
        </w:numPr>
        <w:ind w:left="426"/>
        <w:rPr>
          <w:rFonts w:ascii="Palatino Linotype" w:hAnsi="Palatino Linotype"/>
          <w:b/>
          <w:color w:val="000000" w:themeColor="text1"/>
          <w:sz w:val="24"/>
        </w:rPr>
      </w:pPr>
      <w:bookmarkStart w:id="180" w:name="_Toc74778596"/>
      <w:r w:rsidRPr="00EA5E47">
        <w:rPr>
          <w:rFonts w:ascii="Palatino Linotype" w:hAnsi="Palatino Linotype"/>
          <w:b/>
          <w:color w:val="000000" w:themeColor="text1"/>
          <w:sz w:val="24"/>
        </w:rPr>
        <w:lastRenderedPageBreak/>
        <w:t>De la suspensión de plazos para la substanciación de los procedimientos</w:t>
      </w:r>
      <w:bookmarkEnd w:id="180"/>
    </w:p>
    <w:p w14:paraId="24080045" w14:textId="77777777" w:rsidR="00FF51DA" w:rsidRPr="00EA5E47" w:rsidRDefault="00FF51DA" w:rsidP="00FF51DA">
      <w:pPr>
        <w:rPr>
          <w:lang w:val="es-MX" w:eastAsia="en-US"/>
        </w:rPr>
      </w:pPr>
    </w:p>
    <w:p w14:paraId="1A007D0F" w14:textId="69803D3C"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eastAsia="Calibri" w:hAnsi="Palatino Linotype" w:cs="Arial"/>
        </w:rPr>
        <w:t>Desde</w:t>
      </w:r>
      <w:r w:rsidRPr="00EA5E47">
        <w:rPr>
          <w:rFonts w:ascii="Palatino Linotype" w:hAnsi="Palatino Linotype"/>
          <w:lang w:val="es-ES"/>
        </w:rPr>
        <w:t xml:space="preserve"> que inició, a finales de 2019, la crisis generada por el virus </w:t>
      </w:r>
      <w:r w:rsidRPr="00EA5E47">
        <w:rPr>
          <w:rFonts w:ascii="Palatino Linotype" w:hAnsi="Palatino Linotype"/>
          <w:b/>
          <w:lang w:val="es-ES"/>
        </w:rPr>
        <w:t>SARS-Cov-2 - COVID-19</w:t>
      </w:r>
      <w:r w:rsidRPr="00EA5E4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22FDBDD" w14:textId="77777777" w:rsidR="00943F24" w:rsidRPr="00EA5E47" w:rsidRDefault="00943F24" w:rsidP="00943F24">
      <w:pPr>
        <w:pStyle w:val="Prrafodelista"/>
        <w:spacing w:line="360" w:lineRule="auto"/>
        <w:ind w:left="0"/>
        <w:jc w:val="both"/>
        <w:rPr>
          <w:rFonts w:ascii="Palatino Linotype" w:hAnsi="Palatino Linotype"/>
          <w:lang w:val="es-ES"/>
        </w:rPr>
      </w:pPr>
    </w:p>
    <w:p w14:paraId="3579B3A0"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 xml:space="preserve">Las acciones adoptadas al año pasado, y de mayor impacto, llegaron incluso a la </w:t>
      </w:r>
      <w:r w:rsidRPr="00EA5E47">
        <w:rPr>
          <w:rFonts w:ascii="Palatino Linotype" w:eastAsia="Calibri" w:hAnsi="Palatino Linotype" w:cs="Arial"/>
        </w:rPr>
        <w:t>suspensión</w:t>
      </w:r>
      <w:r w:rsidRPr="00EA5E47">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EA5E47" w:rsidRDefault="007112A6" w:rsidP="007112A6">
      <w:pPr>
        <w:jc w:val="both"/>
        <w:rPr>
          <w:rFonts w:ascii="Palatino Linotype" w:hAnsi="Palatino Linotype"/>
          <w:lang w:val="es-ES"/>
        </w:rPr>
      </w:pPr>
    </w:p>
    <w:p w14:paraId="52903C48"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E220477" w14:textId="77777777" w:rsidR="002069D8" w:rsidRPr="00EA5E47" w:rsidRDefault="002069D8" w:rsidP="002069D8">
      <w:pPr>
        <w:pStyle w:val="Prrafodelista"/>
        <w:rPr>
          <w:rFonts w:ascii="Palatino Linotype" w:hAnsi="Palatino Linotype"/>
          <w:lang w:val="es-ES"/>
        </w:rPr>
      </w:pPr>
    </w:p>
    <w:p w14:paraId="07166BDE"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F759B08" w14:textId="77777777" w:rsidR="00AB76E7" w:rsidRPr="00EA5E47" w:rsidRDefault="00AB76E7" w:rsidP="00AB76E7">
      <w:pPr>
        <w:pStyle w:val="Prrafodelista"/>
        <w:rPr>
          <w:rFonts w:ascii="Palatino Linotype" w:hAnsi="Palatino Linotype"/>
          <w:lang w:val="es-ES"/>
        </w:rPr>
      </w:pPr>
    </w:p>
    <w:p w14:paraId="3EACA09F"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FCFFC28" w14:textId="77777777" w:rsidR="00AD732B" w:rsidRPr="00EA5E47" w:rsidRDefault="00AD732B" w:rsidP="00AD732B">
      <w:pPr>
        <w:pStyle w:val="Prrafodelista"/>
        <w:rPr>
          <w:rFonts w:ascii="Palatino Linotype" w:hAnsi="Palatino Linotype"/>
          <w:lang w:val="es-ES"/>
        </w:rPr>
      </w:pPr>
    </w:p>
    <w:p w14:paraId="6F5CBA43" w14:textId="1E401CEB"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lastRenderedPageBreak/>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EA5E47">
        <w:rPr>
          <w:rFonts w:ascii="Palatino Linotype" w:hAnsi="Palatino Linotype"/>
          <w:lang w:val="es-ES"/>
        </w:rPr>
        <w:t xml:space="preserve"> para desempeñar sus funciones.</w:t>
      </w:r>
    </w:p>
    <w:p w14:paraId="19164A69" w14:textId="77777777" w:rsidR="002F3301" w:rsidRPr="00EA5E47" w:rsidRDefault="002F3301" w:rsidP="002F3301">
      <w:pPr>
        <w:pStyle w:val="Prrafodelista"/>
        <w:rPr>
          <w:rFonts w:ascii="Palatino Linotype" w:hAnsi="Palatino Linotype"/>
          <w:lang w:val="es-ES"/>
        </w:rPr>
      </w:pPr>
    </w:p>
    <w:p w14:paraId="06C66D25"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EA5E47" w:rsidRDefault="007112A6" w:rsidP="007112A6">
      <w:pPr>
        <w:jc w:val="both"/>
        <w:rPr>
          <w:rFonts w:ascii="Palatino Linotype" w:hAnsi="Palatino Linotype"/>
          <w:lang w:val="es-ES"/>
        </w:rPr>
      </w:pPr>
    </w:p>
    <w:p w14:paraId="4C3D2208"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EA5E47" w:rsidRDefault="007112A6" w:rsidP="007112A6">
      <w:pPr>
        <w:jc w:val="both"/>
        <w:rPr>
          <w:rFonts w:ascii="Palatino Linotype" w:hAnsi="Palatino Linotype"/>
          <w:lang w:val="es-ES"/>
        </w:rPr>
      </w:pPr>
    </w:p>
    <w:p w14:paraId="5FA17084"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EA5E47" w:rsidRDefault="007112A6" w:rsidP="007112A6">
      <w:pPr>
        <w:jc w:val="both"/>
        <w:rPr>
          <w:rFonts w:ascii="Palatino Linotype" w:hAnsi="Palatino Linotype"/>
          <w:lang w:val="es-ES"/>
        </w:rPr>
      </w:pPr>
    </w:p>
    <w:p w14:paraId="262E29F6"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D370F75" w14:textId="77777777" w:rsidR="007112A6" w:rsidRPr="00EA5E47" w:rsidRDefault="007112A6" w:rsidP="002D7E7B">
      <w:pPr>
        <w:pStyle w:val="Prrafodelista"/>
        <w:spacing w:line="360" w:lineRule="auto"/>
        <w:ind w:left="0"/>
        <w:jc w:val="both"/>
        <w:rPr>
          <w:rFonts w:ascii="Palatino Linotype" w:hAnsi="Palatino Linotype"/>
          <w:lang w:val="es-ES"/>
        </w:rPr>
      </w:pPr>
      <w:r w:rsidRPr="00EA5E47">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w:t>
      </w:r>
      <w:r w:rsidRPr="00EA5E47">
        <w:rPr>
          <w:rFonts w:ascii="Palatino Linotype" w:hAnsi="Palatino Linotype"/>
          <w:lang w:val="es-ES"/>
        </w:rPr>
        <w:lastRenderedPageBreak/>
        <w:t>implique que se tenga que desplazar personal a las instalaciones de los sujetos obligados, el Órgano garante será sensible a la adopción de medidas extraordinarias en materia de plazos para el cumplimiento de las resoluciones.</w:t>
      </w:r>
    </w:p>
    <w:p w14:paraId="4841F6D1" w14:textId="77777777" w:rsidR="00421C97" w:rsidRPr="00EA5E47" w:rsidRDefault="00421C97" w:rsidP="00421C97">
      <w:pPr>
        <w:pStyle w:val="Prrafodelista"/>
        <w:rPr>
          <w:rFonts w:ascii="Palatino Linotype" w:hAnsi="Palatino Linotype"/>
          <w:lang w:val="es-ES"/>
        </w:rPr>
      </w:pPr>
    </w:p>
    <w:p w14:paraId="383402C9" w14:textId="5B3AC858" w:rsidR="00262E4F" w:rsidRPr="00EA5E47" w:rsidRDefault="00BB2523" w:rsidP="00262E4F">
      <w:pPr>
        <w:pStyle w:val="Ttulo1"/>
        <w:spacing w:line="360" w:lineRule="auto"/>
        <w:rPr>
          <w:b/>
          <w:color w:val="000000" w:themeColor="text1"/>
          <w:szCs w:val="24"/>
        </w:rPr>
      </w:pPr>
      <w:bookmarkStart w:id="181" w:name="_Toc34246179"/>
      <w:bookmarkStart w:id="182" w:name="_Toc74778598"/>
      <w:r w:rsidRPr="00EA5E47">
        <w:rPr>
          <w:b/>
          <w:color w:val="000000" w:themeColor="text1"/>
          <w:szCs w:val="24"/>
        </w:rPr>
        <w:t>SEX</w:t>
      </w:r>
      <w:r w:rsidR="007112A6" w:rsidRPr="00EA5E47">
        <w:rPr>
          <w:b/>
          <w:color w:val="000000" w:themeColor="text1"/>
          <w:szCs w:val="24"/>
        </w:rPr>
        <w:t>T</w:t>
      </w:r>
      <w:r w:rsidR="00262E4F" w:rsidRPr="00EA5E47">
        <w:rPr>
          <w:b/>
          <w:color w:val="000000" w:themeColor="text1"/>
          <w:szCs w:val="24"/>
        </w:rPr>
        <w:t xml:space="preserve">O. </w:t>
      </w:r>
      <w:bookmarkStart w:id="183" w:name="_Toc501021589"/>
      <w:bookmarkEnd w:id="177"/>
      <w:r w:rsidR="00262E4F" w:rsidRPr="00EA5E47">
        <w:rPr>
          <w:b/>
          <w:color w:val="000000" w:themeColor="text1"/>
          <w:szCs w:val="24"/>
        </w:rPr>
        <w:t xml:space="preserve">Del planteamiento de la </w:t>
      </w:r>
      <w:r w:rsidR="00262E4F" w:rsidRPr="00EA5E47">
        <w:rPr>
          <w:b/>
          <w:i/>
          <w:color w:val="000000" w:themeColor="text1"/>
          <w:szCs w:val="24"/>
        </w:rPr>
        <w:t>Litis</w:t>
      </w:r>
      <w:r w:rsidR="00262E4F" w:rsidRPr="00EA5E47">
        <w:rPr>
          <w:b/>
          <w:color w:val="000000" w:themeColor="text1"/>
          <w:szCs w:val="24"/>
        </w:rPr>
        <w:t>.</w:t>
      </w:r>
      <w:bookmarkEnd w:id="178"/>
      <w:bookmarkEnd w:id="181"/>
      <w:bookmarkEnd w:id="182"/>
      <w:bookmarkEnd w:id="183"/>
    </w:p>
    <w:p w14:paraId="55D26B6B" w14:textId="77777777" w:rsidR="0091500E" w:rsidRPr="00EA5E47" w:rsidRDefault="0091500E" w:rsidP="0091500E">
      <w:pPr>
        <w:rPr>
          <w:lang w:val="es-MX" w:eastAsia="en-US"/>
        </w:rPr>
      </w:pPr>
    </w:p>
    <w:p w14:paraId="3E5BB6AE" w14:textId="49FCA2DD" w:rsidR="00262E4F" w:rsidRPr="00EA5E47" w:rsidRDefault="00554876" w:rsidP="002D7E7B">
      <w:pPr>
        <w:pStyle w:val="Prrafodelista"/>
        <w:spacing w:line="360" w:lineRule="auto"/>
        <w:ind w:left="0"/>
        <w:jc w:val="both"/>
        <w:rPr>
          <w:rFonts w:ascii="Palatino Linotype" w:hAnsi="Palatino Linotype"/>
          <w:lang w:val="es-MX" w:eastAsia="en-US"/>
        </w:rPr>
      </w:pPr>
      <w:r w:rsidRPr="00EA5E47">
        <w:rPr>
          <w:rFonts w:ascii="Palatino Linotype" w:hAnsi="Palatino Linotype"/>
          <w:lang w:val="es-ES"/>
        </w:rPr>
        <w:t>Se solicitó, la siguiente información desagregada</w:t>
      </w:r>
      <w:r w:rsidR="002F3301" w:rsidRPr="00EA5E47">
        <w:rPr>
          <w:rFonts w:ascii="Palatino Linotype" w:hAnsi="Palatino Linotype"/>
          <w:lang w:val="es-ES"/>
        </w:rPr>
        <w:t xml:space="preserve"> de los ejercicios fiscales </w:t>
      </w:r>
      <w:r w:rsidR="002F3301" w:rsidRPr="00EA5E47">
        <w:rPr>
          <w:rFonts w:ascii="Palatino Linotype" w:hAnsi="Palatino Linotype" w:cs="Arial"/>
        </w:rPr>
        <w:t>2017, 2018, 2019 y 2020</w:t>
      </w:r>
      <w:r w:rsidRPr="00EA5E47">
        <w:rPr>
          <w:rFonts w:ascii="Palatino Linotype" w:hAnsi="Palatino Linotype"/>
          <w:lang w:val="es-ES"/>
        </w:rPr>
        <w:t>:</w:t>
      </w:r>
    </w:p>
    <w:p w14:paraId="0356435E" w14:textId="77777777" w:rsidR="00421C97" w:rsidRPr="00EA5E47" w:rsidRDefault="00421C97" w:rsidP="00421C97">
      <w:pPr>
        <w:pStyle w:val="Prrafodelista"/>
        <w:spacing w:line="360" w:lineRule="auto"/>
        <w:ind w:left="0"/>
        <w:jc w:val="both"/>
        <w:rPr>
          <w:rFonts w:ascii="Palatino Linotype" w:hAnsi="Palatino Linotype"/>
          <w:lang w:val="es-MX" w:eastAsia="en-US"/>
        </w:rPr>
      </w:pPr>
    </w:p>
    <w:p w14:paraId="3AFD6271" w14:textId="44A6FD06" w:rsidR="002F3301" w:rsidRPr="00EA5E47" w:rsidRDefault="002F3301" w:rsidP="00446CAA">
      <w:pPr>
        <w:pStyle w:val="Prrafodelista"/>
        <w:numPr>
          <w:ilvl w:val="0"/>
          <w:numId w:val="3"/>
        </w:numPr>
        <w:spacing w:line="360" w:lineRule="auto"/>
        <w:jc w:val="both"/>
        <w:rPr>
          <w:rFonts w:ascii="Palatino Linotype" w:hAnsi="Palatino Linotype" w:cs="Arial"/>
        </w:rPr>
      </w:pPr>
      <w:r w:rsidRPr="00EA5E47">
        <w:rPr>
          <w:rFonts w:ascii="Palatino Linotype" w:hAnsi="Palatino Linotype" w:cs="Arial"/>
        </w:rPr>
        <w:t>Expedientes de adquisiciones por excepción a la Licitación Pública;</w:t>
      </w:r>
    </w:p>
    <w:p w14:paraId="4CDCE3D7" w14:textId="77777777" w:rsidR="002F3301" w:rsidRPr="00EA5E47" w:rsidRDefault="002F3301" w:rsidP="00AB76E7">
      <w:pPr>
        <w:pStyle w:val="Prrafodelista"/>
        <w:spacing w:line="360" w:lineRule="auto"/>
        <w:ind w:left="1146"/>
        <w:jc w:val="both"/>
        <w:rPr>
          <w:rFonts w:ascii="Palatino Linotype" w:hAnsi="Palatino Linotype" w:cs="Arial"/>
        </w:rPr>
      </w:pPr>
    </w:p>
    <w:p w14:paraId="64E80207" w14:textId="0A559019" w:rsidR="00446CAA" w:rsidRPr="00EA5E47" w:rsidRDefault="002F3301" w:rsidP="00446CAA">
      <w:pPr>
        <w:pStyle w:val="Prrafodelista"/>
        <w:numPr>
          <w:ilvl w:val="0"/>
          <w:numId w:val="3"/>
        </w:numPr>
        <w:spacing w:line="360" w:lineRule="auto"/>
        <w:jc w:val="both"/>
        <w:rPr>
          <w:rFonts w:ascii="Palatino Linotype" w:hAnsi="Palatino Linotype" w:cs="Arial"/>
        </w:rPr>
      </w:pPr>
      <w:r w:rsidRPr="00EA5E47">
        <w:rPr>
          <w:rFonts w:ascii="Palatino Linotype" w:hAnsi="Palatino Linotype" w:cs="Arial"/>
        </w:rPr>
        <w:t>Expedientes que fueron resueltos en materia de autorización de pensiones</w:t>
      </w:r>
      <w:r w:rsidR="00446CAA" w:rsidRPr="00EA5E47">
        <w:rPr>
          <w:rFonts w:ascii="Palatino Linotype" w:hAnsi="Palatino Linotype" w:cs="Arial"/>
        </w:rPr>
        <w:t>; y</w:t>
      </w:r>
    </w:p>
    <w:p w14:paraId="045ED108" w14:textId="77777777" w:rsidR="00446CAA" w:rsidRPr="00EA5E47" w:rsidRDefault="00446CAA" w:rsidP="00446CAA">
      <w:pPr>
        <w:pStyle w:val="Prrafodelista"/>
        <w:rPr>
          <w:rFonts w:ascii="Palatino Linotype" w:hAnsi="Palatino Linotype" w:cs="Arial"/>
        </w:rPr>
      </w:pPr>
    </w:p>
    <w:p w14:paraId="5A68DBF3" w14:textId="3150F862" w:rsidR="00421C97" w:rsidRPr="00EA5E47" w:rsidRDefault="00446CAA" w:rsidP="00446CAA">
      <w:pPr>
        <w:pStyle w:val="Prrafodelista"/>
        <w:numPr>
          <w:ilvl w:val="0"/>
          <w:numId w:val="3"/>
        </w:numPr>
        <w:spacing w:line="360" w:lineRule="auto"/>
        <w:jc w:val="both"/>
        <w:rPr>
          <w:rFonts w:ascii="Palatino Linotype" w:hAnsi="Palatino Linotype" w:cs="Arial"/>
        </w:rPr>
      </w:pPr>
      <w:r w:rsidRPr="00EA5E47">
        <w:rPr>
          <w:rFonts w:ascii="Palatino Linotype" w:hAnsi="Palatino Linotype" w:cs="Arial"/>
        </w:rPr>
        <w:t>A</w:t>
      </w:r>
      <w:r w:rsidR="002F3301" w:rsidRPr="00EA5E47">
        <w:rPr>
          <w:rFonts w:ascii="Palatino Linotype" w:hAnsi="Palatino Linotype" w:cs="Arial"/>
        </w:rPr>
        <w:t>cciones de control y evaluación que se han rea</w:t>
      </w:r>
      <w:r w:rsidRPr="00EA5E47">
        <w:rPr>
          <w:rFonts w:ascii="Palatino Linotype" w:hAnsi="Palatino Linotype" w:cs="Arial"/>
        </w:rPr>
        <w:t>lizado en materia de pensiones,</w:t>
      </w:r>
      <w:r w:rsidR="002F3301" w:rsidRPr="00EA5E47">
        <w:rPr>
          <w:rFonts w:ascii="Palatino Linotype" w:hAnsi="Palatino Linotype" w:cs="Arial"/>
        </w:rPr>
        <w:t xml:space="preserve"> sus resultados y, en su caso, las sanciones que se han impuesto</w:t>
      </w:r>
      <w:r w:rsidRPr="00EA5E47">
        <w:rPr>
          <w:rFonts w:ascii="Palatino Linotype" w:hAnsi="Palatino Linotype" w:cs="Arial"/>
        </w:rPr>
        <w:t>;</w:t>
      </w:r>
    </w:p>
    <w:p w14:paraId="6D925407" w14:textId="77777777" w:rsidR="00077B62" w:rsidRPr="00EA5E47" w:rsidRDefault="00077B62" w:rsidP="00077B62">
      <w:pPr>
        <w:pStyle w:val="Prrafodelista"/>
        <w:rPr>
          <w:rFonts w:ascii="Palatino Linotype" w:hAnsi="Palatino Linotype" w:cs="Arial"/>
        </w:rPr>
      </w:pPr>
    </w:p>
    <w:p w14:paraId="7580A3C9" w14:textId="1AEC6C38" w:rsidR="006D2461" w:rsidRPr="00EA5E47" w:rsidRDefault="00AB76E7" w:rsidP="002D7E7B">
      <w:pPr>
        <w:pStyle w:val="Prrafodelista"/>
        <w:spacing w:line="360" w:lineRule="auto"/>
        <w:ind w:left="0"/>
        <w:jc w:val="both"/>
        <w:rPr>
          <w:rFonts w:ascii="Palatino Linotype" w:hAnsi="Palatino Linotype" w:cs="Arial"/>
        </w:rPr>
      </w:pPr>
      <w:r w:rsidRPr="00EA5E47">
        <w:rPr>
          <w:rFonts w:ascii="Palatino Linotype" w:hAnsi="Palatino Linotype" w:cs="Arial"/>
        </w:rPr>
        <w:t xml:space="preserve">En </w:t>
      </w:r>
      <w:r w:rsidRPr="00EA5E47">
        <w:rPr>
          <w:rFonts w:ascii="Palatino Linotype" w:hAnsi="Palatino Linotype"/>
          <w:lang w:val="es-ES"/>
        </w:rPr>
        <w:t>respuesta</w:t>
      </w:r>
      <w:r w:rsidRPr="00EA5E47">
        <w:rPr>
          <w:rFonts w:ascii="Palatino Linotype" w:hAnsi="Palatino Linotype" w:cs="Arial"/>
        </w:rPr>
        <w:t xml:space="preserve"> el </w:t>
      </w:r>
      <w:r w:rsidRPr="00EA5E47">
        <w:rPr>
          <w:rFonts w:ascii="Palatino Linotype" w:hAnsi="Palatino Linotype" w:cs="Arial"/>
          <w:b/>
        </w:rPr>
        <w:t>SUJETO OBLIGADO,</w:t>
      </w:r>
      <w:r w:rsidR="0059337F" w:rsidRPr="00EA5E47">
        <w:rPr>
          <w:rFonts w:ascii="Palatino Linotype" w:hAnsi="Palatino Linotype" w:cs="Arial"/>
        </w:rPr>
        <w:t xml:space="preserve"> </w:t>
      </w:r>
      <w:r w:rsidR="00446CAA" w:rsidRPr="00EA5E47">
        <w:rPr>
          <w:rFonts w:ascii="Palatino Linotype" w:hAnsi="Palatino Linotype" w:cs="Arial"/>
        </w:rPr>
        <w:t>señalo que se brindaba la respuesta emitida por el Servidor Público Habilitado.</w:t>
      </w:r>
    </w:p>
    <w:p w14:paraId="35501DAB" w14:textId="77777777" w:rsidR="00611BEA" w:rsidRPr="00EA5E47" w:rsidRDefault="00611BEA" w:rsidP="00611BEA">
      <w:pPr>
        <w:pStyle w:val="Prrafodelista"/>
        <w:spacing w:line="360" w:lineRule="auto"/>
        <w:ind w:left="0"/>
        <w:jc w:val="both"/>
        <w:rPr>
          <w:rFonts w:ascii="Palatino Linotype" w:hAnsi="Palatino Linotype" w:cs="Arial"/>
        </w:rPr>
      </w:pPr>
    </w:p>
    <w:p w14:paraId="0D70A3FF" w14:textId="40781375" w:rsidR="00611BEA" w:rsidRPr="00EA5E47" w:rsidRDefault="00611BEA" w:rsidP="002D7E7B">
      <w:pPr>
        <w:pStyle w:val="Prrafodelista"/>
        <w:spacing w:line="360" w:lineRule="auto"/>
        <w:ind w:left="0"/>
        <w:jc w:val="both"/>
        <w:rPr>
          <w:rFonts w:ascii="Palatino Linotype" w:hAnsi="Palatino Linotype" w:cs="Arial"/>
        </w:rPr>
      </w:pPr>
      <w:r w:rsidRPr="00EA5E47">
        <w:rPr>
          <w:rFonts w:ascii="Palatino Linotype" w:hAnsi="Palatino Linotype" w:cs="Arial"/>
        </w:rPr>
        <w:t xml:space="preserve">Inconforme con la respuesta, el solicitante interpuso recurso de revisión, señalando </w:t>
      </w:r>
      <w:r w:rsidR="0059337F" w:rsidRPr="00EA5E47">
        <w:rPr>
          <w:rFonts w:ascii="Palatino Linotype" w:hAnsi="Palatino Linotype" w:cs="Arial"/>
          <w:i/>
        </w:rPr>
        <w:t>grosso modo</w:t>
      </w:r>
      <w:r w:rsidR="006D2461" w:rsidRPr="00EA5E47">
        <w:rPr>
          <w:rFonts w:ascii="Palatino Linotype" w:hAnsi="Palatino Linotype" w:cs="Arial"/>
        </w:rPr>
        <w:t xml:space="preserve"> como acto</w:t>
      </w:r>
      <w:r w:rsidR="00D04083" w:rsidRPr="00EA5E47">
        <w:rPr>
          <w:rFonts w:ascii="Palatino Linotype" w:hAnsi="Palatino Linotype" w:cs="Arial"/>
        </w:rPr>
        <w:t xml:space="preserve"> recurrido: “</w:t>
      </w:r>
      <w:r w:rsidR="00446CAA" w:rsidRPr="00EA5E47">
        <w:rPr>
          <w:rFonts w:ascii="Palatino Linotype" w:hAnsi="Palatino Linotype" w:cs="Arial"/>
        </w:rPr>
        <w:t>No se entregó la totalidad de la información</w:t>
      </w:r>
      <w:r w:rsidR="00D04083" w:rsidRPr="00EA5E47">
        <w:rPr>
          <w:rFonts w:ascii="Palatino Linotype" w:hAnsi="Palatino Linotype" w:cs="Arial"/>
        </w:rPr>
        <w:t>…”</w:t>
      </w:r>
    </w:p>
    <w:p w14:paraId="26DA90BC" w14:textId="77777777" w:rsidR="00AB76E7" w:rsidRPr="00EA5E47" w:rsidRDefault="00AB76E7" w:rsidP="00AB76E7">
      <w:pPr>
        <w:spacing w:line="360" w:lineRule="auto"/>
        <w:contextualSpacing/>
        <w:jc w:val="both"/>
        <w:rPr>
          <w:rFonts w:ascii="Palatino Linotype" w:hAnsi="Palatino Linotype" w:cs="Arial"/>
        </w:rPr>
      </w:pPr>
    </w:p>
    <w:p w14:paraId="29EF3ACA" w14:textId="78C1F652" w:rsidR="00AB76E7" w:rsidRPr="00EA5E47" w:rsidRDefault="00AB76E7" w:rsidP="002D7E7B">
      <w:pPr>
        <w:spacing w:line="360" w:lineRule="auto"/>
        <w:contextualSpacing/>
        <w:jc w:val="both"/>
        <w:rPr>
          <w:rFonts w:ascii="Palatino Linotype" w:eastAsia="MS Mincho" w:hAnsi="Palatino Linotype" w:cs="Arial"/>
        </w:rPr>
      </w:pPr>
      <w:r w:rsidRPr="00EA5E47">
        <w:rPr>
          <w:rFonts w:ascii="Palatino Linotype" w:eastAsia="MS Mincho" w:hAnsi="Palatino Linotype" w:cs="Arial"/>
        </w:rPr>
        <w:lastRenderedPageBreak/>
        <w:t xml:space="preserve">En </w:t>
      </w:r>
      <w:r w:rsidRPr="00EA5E47">
        <w:rPr>
          <w:rFonts w:ascii="Palatino Linotype" w:hAnsi="Palatino Linotype" w:cs="Arial"/>
          <w:lang w:eastAsia="es-MX"/>
        </w:rPr>
        <w:t>dichas</w:t>
      </w:r>
      <w:r w:rsidRPr="00EA5E47">
        <w:rPr>
          <w:rFonts w:ascii="Palatino Linotype" w:eastAsia="Times New Roman" w:hAnsi="Palatino Linotype" w:cs="Arial"/>
        </w:rPr>
        <w:t xml:space="preserve"> condiciones, la </w:t>
      </w:r>
      <w:r w:rsidRPr="00EA5E47">
        <w:rPr>
          <w:rFonts w:ascii="Palatino Linotype" w:eastAsia="Times New Roman" w:hAnsi="Palatino Linotype" w:cs="Arial"/>
          <w:i/>
        </w:rPr>
        <w:t>Litis</w:t>
      </w:r>
      <w:r w:rsidRPr="00EA5E47">
        <w:rPr>
          <w:rFonts w:ascii="Palatino Linotype" w:eastAsia="Times New Roman" w:hAnsi="Palatino Linotype" w:cs="Arial"/>
        </w:rPr>
        <w:t xml:space="preserve"> a resolver en este recurso</w:t>
      </w:r>
      <w:r w:rsidR="00B47CD0" w:rsidRPr="00EA5E47">
        <w:rPr>
          <w:rFonts w:ascii="Palatino Linotype" w:eastAsia="Times New Roman" w:hAnsi="Palatino Linotype" w:cs="Arial"/>
        </w:rPr>
        <w:t xml:space="preserve"> de revisión</w:t>
      </w:r>
      <w:r w:rsidR="00702F3E" w:rsidRPr="00EA5E47">
        <w:rPr>
          <w:rFonts w:ascii="Palatino Linotype" w:eastAsia="Times New Roman" w:hAnsi="Palatino Linotype" w:cs="Arial"/>
        </w:rPr>
        <w:t>,</w:t>
      </w:r>
      <w:r w:rsidRPr="00EA5E47">
        <w:rPr>
          <w:rFonts w:ascii="Palatino Linotype" w:eastAsia="Times New Roman" w:hAnsi="Palatino Linotype" w:cs="Arial"/>
        </w:rPr>
        <w:t xml:space="preserve"> se circunscribe a determinar si </w:t>
      </w:r>
      <w:r w:rsidR="00F67D8E" w:rsidRPr="00EA5E47">
        <w:rPr>
          <w:rFonts w:ascii="Palatino Linotype" w:eastAsia="MS Mincho" w:hAnsi="Palatino Linotype" w:cs="Arial"/>
        </w:rPr>
        <w:t>se actualiza</w:t>
      </w:r>
      <w:r w:rsidR="00AF38BC" w:rsidRPr="00EA5E47">
        <w:rPr>
          <w:rFonts w:ascii="Palatino Linotype" w:eastAsia="MS Mincho" w:hAnsi="Palatino Linotype" w:cs="Arial"/>
        </w:rPr>
        <w:t>n</w:t>
      </w:r>
      <w:r w:rsidRPr="00EA5E47">
        <w:rPr>
          <w:rFonts w:ascii="Palatino Linotype" w:eastAsia="MS Mincho" w:hAnsi="Palatino Linotype" w:cs="Arial"/>
        </w:rPr>
        <w:t xml:space="preserve"> la</w:t>
      </w:r>
      <w:r w:rsidR="00AF38BC" w:rsidRPr="00EA5E47">
        <w:rPr>
          <w:rFonts w:ascii="Palatino Linotype" w:eastAsia="MS Mincho" w:hAnsi="Palatino Linotype" w:cs="Arial"/>
        </w:rPr>
        <w:t>s</w:t>
      </w:r>
      <w:r w:rsidRPr="00EA5E47">
        <w:rPr>
          <w:rFonts w:ascii="Palatino Linotype" w:eastAsia="MS Mincho" w:hAnsi="Palatino Linotype" w:cs="Arial"/>
        </w:rPr>
        <w:t xml:space="preserve"> causal</w:t>
      </w:r>
      <w:r w:rsidR="00AF38BC" w:rsidRPr="00EA5E47">
        <w:rPr>
          <w:rFonts w:ascii="Palatino Linotype" w:eastAsia="MS Mincho" w:hAnsi="Palatino Linotype" w:cs="Arial"/>
        </w:rPr>
        <w:t>es</w:t>
      </w:r>
      <w:r w:rsidRPr="00EA5E47">
        <w:rPr>
          <w:rFonts w:ascii="Palatino Linotype" w:eastAsia="MS Mincho" w:hAnsi="Palatino Linotype" w:cs="Arial"/>
        </w:rPr>
        <w:t xml:space="preserve"> de procedencia prevista</w:t>
      </w:r>
      <w:r w:rsidR="00AF38BC" w:rsidRPr="00EA5E47">
        <w:rPr>
          <w:rFonts w:ascii="Palatino Linotype" w:eastAsia="MS Mincho" w:hAnsi="Palatino Linotype" w:cs="Arial"/>
        </w:rPr>
        <w:t>s</w:t>
      </w:r>
      <w:r w:rsidRPr="00EA5E47">
        <w:rPr>
          <w:rFonts w:ascii="Palatino Linotype" w:eastAsia="MS Mincho" w:hAnsi="Palatino Linotype" w:cs="Arial"/>
        </w:rPr>
        <w:t xml:space="preserve"> en el </w:t>
      </w:r>
      <w:r w:rsidRPr="00EA5E47">
        <w:rPr>
          <w:rFonts w:ascii="Palatino Linotype" w:eastAsia="MS Mincho" w:hAnsi="Palatino Linotype" w:cs="Arial"/>
          <w:b/>
        </w:rPr>
        <w:t>artículo 179</w:t>
      </w:r>
      <w:r w:rsidRPr="00EA5E47">
        <w:rPr>
          <w:rFonts w:ascii="Palatino Linotype" w:eastAsia="MS Mincho" w:hAnsi="Palatino Linotype" w:cs="Arial"/>
        </w:rPr>
        <w:t xml:space="preserve">, </w:t>
      </w:r>
      <w:r w:rsidR="00154561" w:rsidRPr="00EA5E47">
        <w:rPr>
          <w:rFonts w:ascii="Palatino Linotype" w:eastAsia="MS Mincho" w:hAnsi="Palatino Linotype" w:cs="Arial"/>
        </w:rPr>
        <w:t>fracciones</w:t>
      </w:r>
      <w:r w:rsidRPr="00EA5E47">
        <w:rPr>
          <w:rFonts w:ascii="Palatino Linotype" w:eastAsia="MS Mincho" w:hAnsi="Palatino Linotype" w:cs="Arial"/>
        </w:rPr>
        <w:t xml:space="preserve"> </w:t>
      </w:r>
      <w:r w:rsidR="00D04083" w:rsidRPr="00EA5E47">
        <w:rPr>
          <w:rFonts w:ascii="Palatino Linotype" w:eastAsia="MS Mincho" w:hAnsi="Palatino Linotype" w:cs="Arial"/>
          <w:b/>
        </w:rPr>
        <w:t>V</w:t>
      </w:r>
      <w:r w:rsidR="00702F3E" w:rsidRPr="00EA5E47">
        <w:rPr>
          <w:rFonts w:ascii="Palatino Linotype" w:eastAsia="MS Mincho" w:hAnsi="Palatino Linotype" w:cs="Arial"/>
        </w:rPr>
        <w:t xml:space="preserve"> </w:t>
      </w:r>
      <w:r w:rsidRPr="00EA5E47">
        <w:rPr>
          <w:rFonts w:ascii="Palatino Linotype" w:eastAsia="MS Mincho" w:hAnsi="Palatino Linotype" w:cs="Arial"/>
        </w:rPr>
        <w:t xml:space="preserve">de la </w:t>
      </w:r>
      <w:r w:rsidRPr="00EA5E47">
        <w:rPr>
          <w:rFonts w:ascii="Palatino Linotype" w:eastAsia="MS Mincho" w:hAnsi="Palatino Linotype" w:cs="Arial"/>
          <w:b/>
        </w:rPr>
        <w:t>Ley de Transparencia y Acceso a la Información Pública del Estado de México y Municipios</w:t>
      </w:r>
      <w:r w:rsidRPr="00EA5E47">
        <w:rPr>
          <w:rFonts w:ascii="Palatino Linotype" w:eastAsia="MS Mincho" w:hAnsi="Palatino Linotype" w:cs="Arial"/>
        </w:rPr>
        <w:t xml:space="preserve">; </w:t>
      </w:r>
      <w:r w:rsidR="006D2461" w:rsidRPr="00EA5E47">
        <w:rPr>
          <w:rFonts w:ascii="Palatino Linotype" w:eastAsia="Times New Roman" w:hAnsi="Palatino Linotype" w:cs="Arial"/>
          <w:color w:val="000000" w:themeColor="text1"/>
          <w:lang w:val="es-ES" w:eastAsia="es-MX"/>
        </w:rPr>
        <w:t>fracción</w:t>
      </w:r>
      <w:r w:rsidRPr="00EA5E47">
        <w:rPr>
          <w:rFonts w:ascii="Palatino Linotype" w:eastAsia="Times New Roman" w:hAnsi="Palatino Linotype" w:cs="Arial"/>
          <w:color w:val="000000" w:themeColor="text1"/>
          <w:lang w:val="es-ES" w:eastAsia="es-MX"/>
        </w:rPr>
        <w:t xml:space="preserve"> que determina la hipótesis jurídica</w:t>
      </w:r>
      <w:r w:rsidR="00702F3E" w:rsidRPr="00EA5E47">
        <w:rPr>
          <w:rFonts w:ascii="Palatino Linotype" w:eastAsia="Times New Roman" w:hAnsi="Palatino Linotype" w:cs="Arial"/>
          <w:color w:val="000000" w:themeColor="text1"/>
          <w:lang w:val="es-ES" w:eastAsia="es-MX"/>
        </w:rPr>
        <w:t xml:space="preserve"> de</w:t>
      </w:r>
      <w:r w:rsidRPr="00EA5E47">
        <w:rPr>
          <w:rFonts w:ascii="Palatino Linotype" w:eastAsia="Times New Roman" w:hAnsi="Palatino Linotype" w:cs="Arial"/>
          <w:color w:val="000000" w:themeColor="text1"/>
          <w:lang w:val="es-ES" w:eastAsia="es-MX"/>
        </w:rPr>
        <w:t xml:space="preserve"> </w:t>
      </w:r>
      <w:r w:rsidR="006D2461" w:rsidRPr="00EA5E47">
        <w:rPr>
          <w:rFonts w:ascii="Palatino Linotype" w:eastAsia="Times New Roman" w:hAnsi="Palatino Linotype" w:cs="Arial"/>
          <w:color w:val="000000" w:themeColor="text1"/>
          <w:lang w:val="es-ES" w:eastAsia="es-MX"/>
        </w:rPr>
        <w:t xml:space="preserve">la </w:t>
      </w:r>
      <w:r w:rsidR="00D04083" w:rsidRPr="00EA5E47">
        <w:rPr>
          <w:rFonts w:ascii="Palatino Linotype" w:eastAsia="Times New Roman" w:hAnsi="Palatino Linotype" w:cs="Arial"/>
          <w:color w:val="000000" w:themeColor="text1"/>
          <w:lang w:val="es-ES" w:eastAsia="es-MX"/>
        </w:rPr>
        <w:t>entrega de información incompleta</w:t>
      </w:r>
      <w:r w:rsidR="006D2461" w:rsidRPr="00EA5E47">
        <w:rPr>
          <w:rFonts w:ascii="Palatino Linotype" w:eastAsia="Times New Roman" w:hAnsi="Palatino Linotype" w:cs="Arial"/>
          <w:color w:val="000000" w:themeColor="text1"/>
          <w:lang w:val="es-ES" w:eastAsia="es-MX"/>
        </w:rPr>
        <w:t>,</w:t>
      </w:r>
      <w:r w:rsidR="00702F3E" w:rsidRPr="00EA5E47">
        <w:rPr>
          <w:rFonts w:ascii="Palatino Linotype" w:eastAsia="Times New Roman" w:hAnsi="Palatino Linotype" w:cs="Arial"/>
          <w:color w:val="000000" w:themeColor="text1"/>
          <w:lang w:val="es-ES" w:eastAsia="es-MX"/>
        </w:rPr>
        <w:t xml:space="preserve"> </w:t>
      </w:r>
      <w:r w:rsidR="00F67D8E" w:rsidRPr="00EA5E47">
        <w:rPr>
          <w:rFonts w:ascii="Palatino Linotype" w:eastAsia="MS Mincho" w:hAnsi="Palatino Linotype" w:cs="Arial"/>
        </w:rPr>
        <w:t>causal</w:t>
      </w:r>
      <w:r w:rsidR="006D2461" w:rsidRPr="00EA5E47">
        <w:rPr>
          <w:rFonts w:ascii="Palatino Linotype" w:eastAsia="MS Mincho" w:hAnsi="Palatino Linotype" w:cs="Arial"/>
        </w:rPr>
        <w:t xml:space="preserve"> de la que</w:t>
      </w:r>
      <w:r w:rsidR="00154561" w:rsidRPr="00EA5E47">
        <w:rPr>
          <w:rFonts w:ascii="Palatino Linotype" w:eastAsia="MS Mincho" w:hAnsi="Palatino Linotype" w:cs="Arial"/>
        </w:rPr>
        <w:t xml:space="preserve"> </w:t>
      </w:r>
      <w:r w:rsidR="00057A9C" w:rsidRPr="00EA5E47">
        <w:rPr>
          <w:rFonts w:ascii="Palatino Linotype" w:eastAsia="MS Mincho" w:hAnsi="Palatino Linotype" w:cs="Arial"/>
        </w:rPr>
        <w:t xml:space="preserve">se dolió </w:t>
      </w:r>
      <w:r w:rsidR="00611BEA" w:rsidRPr="00EA5E47">
        <w:rPr>
          <w:rFonts w:ascii="Palatino Linotype" w:eastAsia="MS Mincho" w:hAnsi="Palatino Linotype" w:cs="Arial"/>
        </w:rPr>
        <w:t>e</w:t>
      </w:r>
      <w:r w:rsidR="00F67D8E" w:rsidRPr="00EA5E47">
        <w:rPr>
          <w:rFonts w:ascii="Palatino Linotype" w:eastAsia="MS Mincho" w:hAnsi="Palatino Linotype" w:cs="Arial"/>
        </w:rPr>
        <w:t>l</w:t>
      </w:r>
      <w:r w:rsidR="00057A9C" w:rsidRPr="00EA5E47">
        <w:rPr>
          <w:rFonts w:ascii="Palatino Linotype" w:eastAsia="MS Mincho" w:hAnsi="Palatino Linotype" w:cs="Arial"/>
        </w:rPr>
        <w:t xml:space="preserve"> particular</w:t>
      </w:r>
      <w:r w:rsidRPr="00EA5E47">
        <w:rPr>
          <w:rFonts w:ascii="Palatino Linotype" w:eastAsia="MS Mincho" w:hAnsi="Palatino Linotype" w:cs="Arial"/>
        </w:rPr>
        <w:t xml:space="preserve"> </w:t>
      </w:r>
      <w:r w:rsidR="00057A9C" w:rsidRPr="00EA5E47">
        <w:rPr>
          <w:rFonts w:ascii="Palatino Linotype" w:eastAsia="MS Mincho" w:hAnsi="Palatino Linotype" w:cs="Arial"/>
        </w:rPr>
        <w:t>recurrente</w:t>
      </w:r>
      <w:r w:rsidR="007023E7" w:rsidRPr="00EA5E47">
        <w:rPr>
          <w:rFonts w:ascii="Palatino Linotype" w:eastAsia="MS Mincho" w:hAnsi="Palatino Linotype" w:cs="Arial"/>
        </w:rPr>
        <w:t xml:space="preserve"> al momento de interponer </w:t>
      </w:r>
      <w:r w:rsidRPr="00EA5E47">
        <w:rPr>
          <w:rFonts w:ascii="Palatino Linotype" w:eastAsia="MS Mincho" w:hAnsi="Palatino Linotype" w:cs="Arial"/>
        </w:rPr>
        <w:t>s</w:t>
      </w:r>
      <w:r w:rsidR="007023E7" w:rsidRPr="00EA5E47">
        <w:rPr>
          <w:rFonts w:ascii="Palatino Linotype" w:eastAsia="MS Mincho" w:hAnsi="Palatino Linotype" w:cs="Arial"/>
        </w:rPr>
        <w:t>u</w:t>
      </w:r>
      <w:r w:rsidRPr="00EA5E47">
        <w:rPr>
          <w:rFonts w:ascii="Palatino Linotype" w:eastAsia="MS Mincho" w:hAnsi="Palatino Linotype" w:cs="Arial"/>
        </w:rPr>
        <w:t xml:space="preserve"> recurso de revisión</w:t>
      </w:r>
      <w:r w:rsidR="007023E7" w:rsidRPr="00EA5E47">
        <w:rPr>
          <w:rFonts w:ascii="Palatino Linotype" w:eastAsia="MS Mincho" w:hAnsi="Palatino Linotype" w:cs="Arial"/>
        </w:rPr>
        <w:t>,</w:t>
      </w:r>
      <w:r w:rsidRPr="00EA5E47">
        <w:rPr>
          <w:rFonts w:ascii="Palatino Linotype" w:eastAsia="Times New Roman" w:hAnsi="Palatino Linotype" w:cs="Arial"/>
          <w:color w:val="000000" w:themeColor="text1"/>
          <w:lang w:val="es-ES" w:eastAsia="es-MX"/>
        </w:rPr>
        <w:t xml:space="preserve"> por lo que se</w:t>
      </w:r>
      <w:r w:rsidRPr="00EA5E47">
        <w:rPr>
          <w:rFonts w:ascii="Palatino Linotype" w:hAnsi="Palatino Linotype" w:cs="Arial"/>
          <w:color w:val="000000" w:themeColor="text1"/>
          <w:szCs w:val="23"/>
        </w:rPr>
        <w:t xml:space="preserve"> determinará si el </w:t>
      </w:r>
      <w:r w:rsidRPr="00EA5E47">
        <w:rPr>
          <w:rFonts w:ascii="Palatino Linotype" w:hAnsi="Palatino Linotype" w:cs="Arial"/>
          <w:b/>
          <w:color w:val="000000" w:themeColor="text1"/>
          <w:szCs w:val="23"/>
        </w:rPr>
        <w:t>SUJETO</w:t>
      </w:r>
      <w:r w:rsidRPr="00EA5E47">
        <w:rPr>
          <w:rFonts w:ascii="Palatino Linotype" w:hAnsi="Palatino Linotype" w:cs="Arial"/>
          <w:color w:val="000000" w:themeColor="text1"/>
          <w:szCs w:val="23"/>
        </w:rPr>
        <w:t xml:space="preserve"> </w:t>
      </w:r>
      <w:r w:rsidRPr="00EA5E47">
        <w:rPr>
          <w:rFonts w:ascii="Palatino Linotype" w:hAnsi="Palatino Linotype" w:cs="Arial"/>
          <w:b/>
          <w:color w:val="000000" w:themeColor="text1"/>
          <w:szCs w:val="23"/>
        </w:rPr>
        <w:t>OBLIGADO</w:t>
      </w:r>
      <w:r w:rsidRPr="00EA5E47">
        <w:rPr>
          <w:rFonts w:ascii="Palatino Linotype" w:hAnsi="Palatino Linotype" w:cs="Arial"/>
          <w:color w:val="000000" w:themeColor="text1"/>
          <w:szCs w:val="23"/>
        </w:rPr>
        <w:t xml:space="preserve"> con su respuesta ciertamente </w:t>
      </w:r>
      <w:r w:rsidRPr="00EA5E47">
        <w:rPr>
          <w:rFonts w:ascii="Palatino Linotype" w:eastAsia="Times New Roman" w:hAnsi="Palatino Linotype"/>
          <w:color w:val="000000" w:themeColor="text1"/>
        </w:rPr>
        <w:t>actualiza la causa</w:t>
      </w:r>
      <w:r w:rsidR="00154561" w:rsidRPr="00EA5E47">
        <w:rPr>
          <w:rFonts w:ascii="Palatino Linotype" w:eastAsia="Times New Roman" w:hAnsi="Palatino Linotype"/>
          <w:color w:val="000000" w:themeColor="text1"/>
        </w:rPr>
        <w:t>l</w:t>
      </w:r>
      <w:r w:rsidRPr="00EA5E47">
        <w:rPr>
          <w:rFonts w:ascii="Palatino Linotype" w:eastAsia="Times New Roman" w:hAnsi="Palatino Linotype"/>
          <w:color w:val="000000" w:themeColor="text1"/>
        </w:rPr>
        <w:t xml:space="preserve"> de </w:t>
      </w:r>
      <w:r w:rsidR="00154561" w:rsidRPr="00EA5E47">
        <w:rPr>
          <w:rFonts w:ascii="Palatino Linotype" w:eastAsia="Times New Roman" w:hAnsi="Palatino Linotype"/>
          <w:color w:val="000000" w:themeColor="text1"/>
        </w:rPr>
        <w:t>referencia</w:t>
      </w:r>
      <w:r w:rsidR="00154561" w:rsidRPr="00EA5E47">
        <w:rPr>
          <w:rFonts w:ascii="Palatino Linotype" w:eastAsia="Times New Roman" w:hAnsi="Palatino Linotype" w:cs="Arial"/>
          <w:color w:val="000000" w:themeColor="text1"/>
          <w:lang w:eastAsia="es-MX"/>
        </w:rPr>
        <w:t xml:space="preserve">; </w:t>
      </w:r>
      <w:r w:rsidR="00154561" w:rsidRPr="00EA5E47">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sidR="00FF51DA" w:rsidRPr="00EA5E47">
        <w:rPr>
          <w:rFonts w:ascii="Palatino Linotype" w:eastAsia="Times New Roman" w:hAnsi="Palatino Linotype" w:cs="Arial"/>
          <w:color w:val="000000" w:themeColor="text1"/>
          <w:lang w:val="es-ES" w:eastAsia="es-MX"/>
        </w:rPr>
        <w:t>y Municipios, los cuales señala</w:t>
      </w:r>
      <w:r w:rsidR="00154561" w:rsidRPr="00EA5E47">
        <w:rPr>
          <w:rFonts w:ascii="Palatino Linotype" w:eastAsia="Times New Roman" w:hAnsi="Palatino Linotype" w:cs="Arial"/>
          <w:color w:val="000000" w:themeColor="text1"/>
          <w:lang w:val="es-ES" w:eastAsia="es-MX"/>
        </w:rPr>
        <w:t xml:space="preserve"> </w:t>
      </w:r>
      <w:r w:rsidR="0001008B" w:rsidRPr="00EA5E47">
        <w:rPr>
          <w:rFonts w:ascii="Palatino Linotype" w:eastAsia="Times New Roman" w:hAnsi="Palatino Linotype" w:cs="Arial"/>
          <w:color w:val="000000" w:themeColor="text1"/>
          <w:lang w:val="es-ES" w:eastAsia="es-MX"/>
        </w:rPr>
        <w:t xml:space="preserve">entre otros, </w:t>
      </w:r>
      <w:r w:rsidR="00154561" w:rsidRPr="00EA5E47">
        <w:rPr>
          <w:rFonts w:ascii="Palatino Linotype" w:eastAsia="Times New Roman" w:hAnsi="Palatino Linotype" w:cs="Arial"/>
          <w:color w:val="000000" w:themeColor="text1"/>
          <w:lang w:val="es-ES" w:eastAsia="es-MX"/>
        </w:rPr>
        <w:t>q</w:t>
      </w:r>
      <w:r w:rsidR="0001008B" w:rsidRPr="00EA5E47">
        <w:rPr>
          <w:rFonts w:ascii="Palatino Linotype" w:eastAsia="Times New Roman" w:hAnsi="Palatino Linotype" w:cs="Arial"/>
          <w:color w:val="000000" w:themeColor="text1"/>
          <w:lang w:val="es-ES" w:eastAsia="es-MX"/>
        </w:rPr>
        <w:t>ue en la generación</w:t>
      </w:r>
      <w:r w:rsidR="00154561" w:rsidRPr="00EA5E47">
        <w:rPr>
          <w:rFonts w:ascii="Palatino Linotype" w:eastAsia="Times New Roman" w:hAnsi="Palatino Linotype" w:cs="Arial"/>
          <w:color w:val="000000" w:themeColor="text1"/>
          <w:lang w:val="es-ES" w:eastAsia="es-MX"/>
        </w:rPr>
        <w:t xml:space="preserve"> y entrega de información se deberá garantizar que sea </w:t>
      </w:r>
      <w:r w:rsidR="00F67D8E" w:rsidRPr="00EA5E47">
        <w:rPr>
          <w:rFonts w:ascii="Palatino Linotype" w:eastAsia="Times New Roman" w:hAnsi="Palatino Linotype" w:cs="Arial"/>
          <w:color w:val="000000" w:themeColor="text1"/>
          <w:lang w:val="es-ES" w:eastAsia="es-MX"/>
        </w:rPr>
        <w:t xml:space="preserve">oportuna, </w:t>
      </w:r>
      <w:r w:rsidR="0001008B" w:rsidRPr="00EA5E47">
        <w:rPr>
          <w:rFonts w:ascii="Palatino Linotype" w:eastAsia="Times New Roman" w:hAnsi="Palatino Linotype" w:cs="Arial"/>
          <w:color w:val="000000" w:themeColor="text1"/>
          <w:lang w:val="es-ES" w:eastAsia="es-MX"/>
        </w:rPr>
        <w:t>completa e integral.</w:t>
      </w:r>
    </w:p>
    <w:p w14:paraId="7011A99D" w14:textId="77777777" w:rsidR="00077B62" w:rsidRPr="00EA5E47" w:rsidRDefault="00077B62" w:rsidP="00077B62">
      <w:pPr>
        <w:pStyle w:val="Prrafodelista"/>
        <w:rPr>
          <w:rFonts w:ascii="Palatino Linotype" w:eastAsia="MS Mincho" w:hAnsi="Palatino Linotype" w:cs="Arial"/>
        </w:rPr>
      </w:pPr>
    </w:p>
    <w:p w14:paraId="7EFC656E" w14:textId="3120F88A" w:rsidR="00D27C98" w:rsidRPr="00EA5E47" w:rsidRDefault="00BB2523" w:rsidP="00D27C98">
      <w:pPr>
        <w:pStyle w:val="Ttulo2"/>
        <w:rPr>
          <w:rFonts w:ascii="Palatino Linotype" w:hAnsi="Palatino Linotype"/>
          <w:b/>
          <w:color w:val="000000" w:themeColor="text1"/>
          <w:sz w:val="24"/>
          <w:szCs w:val="24"/>
        </w:rPr>
      </w:pPr>
      <w:bookmarkStart w:id="184" w:name="_Toc495427545"/>
      <w:bookmarkStart w:id="185" w:name="_Toc23414596"/>
      <w:bookmarkStart w:id="186" w:name="_Toc34819433"/>
      <w:bookmarkStart w:id="187" w:name="_Toc51259589"/>
      <w:bookmarkStart w:id="188" w:name="_Toc52472142"/>
      <w:bookmarkStart w:id="189" w:name="_Toc54808041"/>
      <w:bookmarkStart w:id="190" w:name="_Toc74778599"/>
      <w:r w:rsidRPr="00EA5E47">
        <w:rPr>
          <w:rFonts w:ascii="Palatino Linotype" w:hAnsi="Palatino Linotype"/>
          <w:b/>
          <w:color w:val="000000" w:themeColor="text1"/>
          <w:sz w:val="24"/>
          <w:szCs w:val="24"/>
        </w:rPr>
        <w:t>SÉPTIM</w:t>
      </w:r>
      <w:r w:rsidR="00D27C98" w:rsidRPr="00EA5E47">
        <w:rPr>
          <w:rFonts w:ascii="Palatino Linotype" w:hAnsi="Palatino Linotype"/>
          <w:b/>
          <w:color w:val="000000" w:themeColor="text1"/>
          <w:sz w:val="24"/>
          <w:szCs w:val="24"/>
        </w:rPr>
        <w:t>O. Del estudio y resolución del asunto.</w:t>
      </w:r>
      <w:bookmarkEnd w:id="184"/>
      <w:bookmarkEnd w:id="185"/>
      <w:bookmarkEnd w:id="186"/>
      <w:bookmarkEnd w:id="187"/>
      <w:bookmarkEnd w:id="188"/>
      <w:bookmarkEnd w:id="189"/>
      <w:bookmarkEnd w:id="190"/>
    </w:p>
    <w:p w14:paraId="33CC3961" w14:textId="77777777" w:rsidR="00D27C98" w:rsidRPr="00EA5E47" w:rsidRDefault="00D27C98" w:rsidP="00D27C98">
      <w:pPr>
        <w:spacing w:line="360" w:lineRule="auto"/>
        <w:rPr>
          <w:rFonts w:ascii="Palatino Linotype" w:hAnsi="Palatino Linotype"/>
          <w:lang w:val="es-MX" w:eastAsia="en-US"/>
        </w:rPr>
      </w:pPr>
    </w:p>
    <w:p w14:paraId="6C004011" w14:textId="759258F6" w:rsidR="00055E5E" w:rsidRPr="00EA5E47" w:rsidRDefault="00611BEA" w:rsidP="00487351">
      <w:pPr>
        <w:pStyle w:val="Ttulo2"/>
        <w:numPr>
          <w:ilvl w:val="0"/>
          <w:numId w:val="6"/>
        </w:numPr>
        <w:rPr>
          <w:rFonts w:ascii="Palatino Linotype" w:hAnsi="Palatino Linotype"/>
          <w:b/>
          <w:color w:val="000000" w:themeColor="text1"/>
          <w:sz w:val="24"/>
        </w:rPr>
      </w:pPr>
      <w:bookmarkStart w:id="191" w:name="_Toc74778600"/>
      <w:r w:rsidRPr="00EA5E47">
        <w:rPr>
          <w:rFonts w:ascii="Palatino Linotype" w:hAnsi="Palatino Linotype"/>
          <w:b/>
          <w:color w:val="000000" w:themeColor="text1"/>
          <w:sz w:val="24"/>
        </w:rPr>
        <w:t>De la respuesta emitida</w:t>
      </w:r>
      <w:bookmarkEnd w:id="191"/>
    </w:p>
    <w:p w14:paraId="53D459CD" w14:textId="77777777" w:rsidR="00611BEA" w:rsidRPr="00EA5E47" w:rsidRDefault="00611BEA" w:rsidP="00611BEA">
      <w:pPr>
        <w:spacing w:line="360" w:lineRule="auto"/>
        <w:contextualSpacing/>
        <w:jc w:val="both"/>
        <w:rPr>
          <w:rFonts w:ascii="Palatino Linotype" w:eastAsia="MS Mincho" w:hAnsi="Palatino Linotype" w:cs="Arial"/>
        </w:rPr>
      </w:pPr>
    </w:p>
    <w:p w14:paraId="029EC1EB" w14:textId="5C92B66E" w:rsidR="002F67AE" w:rsidRPr="00EA5E47" w:rsidRDefault="00E56BD4" w:rsidP="002D7E7B">
      <w:pPr>
        <w:spacing w:line="360" w:lineRule="auto"/>
        <w:contextualSpacing/>
        <w:jc w:val="both"/>
        <w:rPr>
          <w:rFonts w:ascii="Palatino Linotype" w:eastAsia="MS Mincho" w:hAnsi="Palatino Linotype" w:cs="Arial"/>
        </w:rPr>
      </w:pPr>
      <w:r w:rsidRPr="00EA5E47">
        <w:rPr>
          <w:rFonts w:ascii="Palatino Linotype" w:eastAsia="MS Mincho" w:hAnsi="Palatino Linotype" w:cs="Arial"/>
        </w:rPr>
        <w:t xml:space="preserve">Como </w:t>
      </w:r>
      <w:r w:rsidR="00CD5DE2" w:rsidRPr="00EA5E47">
        <w:rPr>
          <w:rFonts w:ascii="Palatino Linotype" w:eastAsia="MS Mincho" w:hAnsi="Palatino Linotype" w:cs="Arial"/>
        </w:rPr>
        <w:t xml:space="preserve">anteriormente se hiciera mención el </w:t>
      </w:r>
      <w:r w:rsidR="00CD5DE2" w:rsidRPr="00EA5E47">
        <w:rPr>
          <w:rFonts w:ascii="Palatino Linotype" w:eastAsia="MS Mincho" w:hAnsi="Palatino Linotype" w:cs="Arial"/>
          <w:b/>
        </w:rPr>
        <w:t>SUJETO OBLIGADO</w:t>
      </w:r>
      <w:r w:rsidR="00AA3ECA" w:rsidRPr="00EA5E47">
        <w:rPr>
          <w:rFonts w:ascii="Palatino Linotype" w:eastAsia="MS Mincho" w:hAnsi="Palatino Linotype" w:cs="Arial"/>
          <w:b/>
        </w:rPr>
        <w:t>,</w:t>
      </w:r>
      <w:r w:rsidR="00CD5DE2" w:rsidRPr="00EA5E47">
        <w:rPr>
          <w:rFonts w:ascii="Palatino Linotype" w:eastAsia="MS Mincho" w:hAnsi="Palatino Linotype" w:cs="Arial"/>
        </w:rPr>
        <w:t xml:space="preserve"> </w:t>
      </w:r>
      <w:r w:rsidR="00077B62" w:rsidRPr="00EA5E47">
        <w:rPr>
          <w:rFonts w:ascii="Palatino Linotype" w:eastAsia="MS Mincho" w:hAnsi="Palatino Linotype" w:cs="Arial"/>
        </w:rPr>
        <w:t xml:space="preserve">señaló que se </w:t>
      </w:r>
      <w:r w:rsidR="00891593" w:rsidRPr="00EA5E47">
        <w:rPr>
          <w:rFonts w:ascii="Palatino Linotype" w:eastAsia="MS Mincho" w:hAnsi="Palatino Linotype" w:cs="Arial"/>
        </w:rPr>
        <w:t xml:space="preserve">entregaban dos oficios, uno para </w:t>
      </w:r>
      <w:r w:rsidR="00C93A61" w:rsidRPr="00EA5E47">
        <w:rPr>
          <w:rFonts w:ascii="Palatino Linotype" w:eastAsia="MS Mincho" w:hAnsi="Palatino Linotype" w:cs="Arial"/>
        </w:rPr>
        <w:t xml:space="preserve">dar contestación a </w:t>
      </w:r>
      <w:r w:rsidR="00891593" w:rsidRPr="00EA5E47">
        <w:rPr>
          <w:rFonts w:ascii="Palatino Linotype" w:eastAsia="MS Mincho" w:hAnsi="Palatino Linotype" w:cs="Arial"/>
        </w:rPr>
        <w:t>la solicitud marcada con el numeral 1 y otro que daba atención a las solicitudes de información marcadas con los numerales 2 y 3 de la solicitud de información 00117/LUVIANOS/IP/2021; no obstante solamente se anexa un oficio, el cual hace referencia a las solicitudes de información de los numerales 2 y 3 correspondientes</w:t>
      </w:r>
      <w:r w:rsidR="00891593" w:rsidRPr="00EA5E47">
        <w:t xml:space="preserve"> a: </w:t>
      </w:r>
      <w:r w:rsidR="00891593" w:rsidRPr="00EA5E47">
        <w:rPr>
          <w:rFonts w:ascii="Palatino Linotype" w:eastAsia="MS Mincho" w:hAnsi="Palatino Linotype" w:cs="Arial"/>
          <w:i/>
        </w:rPr>
        <w:t xml:space="preserve">2. En versión pública los </w:t>
      </w:r>
      <w:r w:rsidR="00891593" w:rsidRPr="00EA5E47">
        <w:rPr>
          <w:rFonts w:ascii="Palatino Linotype" w:eastAsia="MS Mincho" w:hAnsi="Palatino Linotype" w:cs="Arial"/>
          <w:i/>
        </w:rPr>
        <w:lastRenderedPageBreak/>
        <w:t xml:space="preserve">expedientes que fueron resueltos en materia de autorización de pensiones durante los ejercicios 2018, 2019 y 2020. 3. Cuáles son las acciones de control y evaluación que se han realizado en materia de pensiones y cuáles han sido sus resultados y, en su caso, las sanciones que se han impuesto, correspondientes a los ejercicios 2018, 2019 y 2020. </w:t>
      </w:r>
      <w:r w:rsidR="00891593" w:rsidRPr="00EA5E47">
        <w:rPr>
          <w:rFonts w:ascii="Palatino Linotype" w:eastAsia="MS Mincho" w:hAnsi="Palatino Linotype" w:cs="Arial"/>
        </w:rPr>
        <w:t>El pronunciamiento que</w:t>
      </w:r>
      <w:r w:rsidR="00B80935" w:rsidRPr="00EA5E47">
        <w:rPr>
          <w:rFonts w:ascii="Palatino Linotype" w:eastAsia="MS Mincho" w:hAnsi="Palatino Linotype" w:cs="Arial"/>
        </w:rPr>
        <w:t xml:space="preserve"> se</w:t>
      </w:r>
      <w:r w:rsidR="00891593" w:rsidRPr="00EA5E47">
        <w:rPr>
          <w:rFonts w:ascii="Palatino Linotype" w:eastAsia="MS Mincho" w:hAnsi="Palatino Linotype" w:cs="Arial"/>
        </w:rPr>
        <w:t xml:space="preserve"> realiza e</w:t>
      </w:r>
      <w:r w:rsidR="00B80935" w:rsidRPr="00EA5E47">
        <w:rPr>
          <w:rFonts w:ascii="Palatino Linotype" w:eastAsia="MS Mincho" w:hAnsi="Palatino Linotype" w:cs="Arial"/>
        </w:rPr>
        <w:t>s únicamente encaminado a requerir una aclaración de que tipo de pensiones refiere el solicitante</w:t>
      </w:r>
      <w:r w:rsidR="002A4E65" w:rsidRPr="00EA5E47">
        <w:rPr>
          <w:rFonts w:ascii="Palatino Linotype" w:eastAsia="MS Mincho" w:hAnsi="Palatino Linotype" w:cs="Arial"/>
        </w:rPr>
        <w:t xml:space="preserve">, de modo tal que las razones o motivos de inconformidad resultan </w:t>
      </w:r>
      <w:r w:rsidR="002A4E65" w:rsidRPr="00EA5E47">
        <w:rPr>
          <w:rFonts w:ascii="Palatino Linotype" w:eastAsia="MS Mincho" w:hAnsi="Palatino Linotype" w:cs="Arial"/>
          <w:b/>
        </w:rPr>
        <w:t>procedentes</w:t>
      </w:r>
      <w:r w:rsidR="002A4E65" w:rsidRPr="00EA5E47">
        <w:rPr>
          <w:rFonts w:ascii="Palatino Linotype" w:eastAsia="MS Mincho" w:hAnsi="Palatino Linotype" w:cs="Arial"/>
        </w:rPr>
        <w:t>.</w:t>
      </w:r>
    </w:p>
    <w:p w14:paraId="3EBCE506" w14:textId="77777777" w:rsidR="00B7436F" w:rsidRPr="00EA5E47" w:rsidRDefault="00B7436F" w:rsidP="002D7E7B">
      <w:pPr>
        <w:spacing w:line="360" w:lineRule="auto"/>
        <w:contextualSpacing/>
        <w:jc w:val="both"/>
        <w:rPr>
          <w:rFonts w:ascii="Palatino Linotype" w:eastAsia="MS Mincho" w:hAnsi="Palatino Linotype" w:cs="Arial"/>
        </w:rPr>
      </w:pPr>
    </w:p>
    <w:p w14:paraId="2BDF756A" w14:textId="40C4E115" w:rsidR="002A4E65" w:rsidRPr="00EA5E47" w:rsidRDefault="002A4E65" w:rsidP="002A4E65">
      <w:pPr>
        <w:pStyle w:val="Ttulo2"/>
        <w:numPr>
          <w:ilvl w:val="0"/>
          <w:numId w:val="6"/>
        </w:numPr>
        <w:rPr>
          <w:rFonts w:ascii="Palatino Linotype" w:eastAsia="MS Mincho" w:hAnsi="Palatino Linotype" w:cs="Arial"/>
          <w:b/>
          <w:color w:val="0D0D0D" w:themeColor="text1" w:themeTint="F2"/>
          <w:sz w:val="24"/>
          <w:szCs w:val="24"/>
        </w:rPr>
      </w:pPr>
      <w:r w:rsidRPr="00EA5E47">
        <w:rPr>
          <w:rFonts w:ascii="Palatino Linotype" w:hAnsi="Palatino Linotype"/>
          <w:b/>
          <w:color w:val="0D0D0D" w:themeColor="text1" w:themeTint="F2"/>
          <w:sz w:val="24"/>
          <w:szCs w:val="24"/>
        </w:rPr>
        <w:t>Expedientes</w:t>
      </w:r>
      <w:r w:rsidRPr="00EA5E47">
        <w:rPr>
          <w:rFonts w:ascii="Palatino Linotype" w:eastAsia="MS Mincho" w:hAnsi="Palatino Linotype" w:cs="Arial"/>
          <w:b/>
          <w:color w:val="0D0D0D" w:themeColor="text1" w:themeTint="F2"/>
          <w:sz w:val="24"/>
          <w:szCs w:val="24"/>
        </w:rPr>
        <w:t xml:space="preserve"> de adquisiciones por excepción a la Licitación Pública.</w:t>
      </w:r>
    </w:p>
    <w:p w14:paraId="7CC8DCA0" w14:textId="77777777" w:rsidR="002A4E65" w:rsidRPr="00EA5E47" w:rsidRDefault="002A4E65" w:rsidP="002A4E65">
      <w:pPr>
        <w:rPr>
          <w:lang w:val="es-MX" w:eastAsia="en-US"/>
        </w:rPr>
      </w:pPr>
    </w:p>
    <w:p w14:paraId="11922A8D" w14:textId="486401C7" w:rsidR="006F6E92" w:rsidRPr="00EA5E47" w:rsidRDefault="002A4E65" w:rsidP="002D7E7B">
      <w:pPr>
        <w:spacing w:line="360" w:lineRule="auto"/>
        <w:contextualSpacing/>
        <w:jc w:val="both"/>
        <w:rPr>
          <w:rFonts w:ascii="Palatino Linotype" w:hAnsi="Palatino Linotype" w:cs="Arial"/>
        </w:rPr>
      </w:pPr>
      <w:r w:rsidRPr="00EA5E47">
        <w:rPr>
          <w:rFonts w:ascii="Palatino Linotype" w:eastAsia="MS Mincho" w:hAnsi="Palatino Linotype" w:cs="Arial"/>
        </w:rPr>
        <w:t>Acotado lo anterior, se trae a contexto el primer punto que integra la solicitud de información, que corresponde a los expedientes de adquisiciones por exc</w:t>
      </w:r>
      <w:r w:rsidR="006F6E92" w:rsidRPr="00EA5E47">
        <w:rPr>
          <w:rFonts w:ascii="Palatino Linotype" w:eastAsia="MS Mincho" w:hAnsi="Palatino Linotype" w:cs="Arial"/>
        </w:rPr>
        <w:t xml:space="preserve">epción a la Licitación Pública. Al respecto, </w:t>
      </w:r>
      <w:r w:rsidR="006F6E92" w:rsidRPr="00EA5E47">
        <w:rPr>
          <w:rFonts w:ascii="Palatino Linotype" w:hAnsi="Palatino Linotype" w:cs="Arial"/>
        </w:rPr>
        <w:t xml:space="preserve">la Ley de Contratación Pública del Estado de México y Municipios, se prevé que las </w:t>
      </w:r>
      <w:r w:rsidR="006F6E92" w:rsidRPr="00EA5E47">
        <w:rPr>
          <w:rFonts w:ascii="Palatino Linotype" w:hAnsi="Palatino Linotype" w:cs="Arial"/>
          <w:i/>
        </w:rPr>
        <w:t>adquisiciones, arrendamientos y servicios se adjudicaran a través de licitaciones públicas mediante convocatorias públicas,</w:t>
      </w:r>
      <w:r w:rsidR="006F6E92" w:rsidRPr="00EA5E47">
        <w:rPr>
          <w:rFonts w:ascii="Palatino Linotype" w:hAnsi="Palatino Linotype" w:cs="Arial"/>
          <w:b/>
          <w:i/>
        </w:rPr>
        <w:t xml:space="preserve"> </w:t>
      </w:r>
      <w:r w:rsidR="006F6E92" w:rsidRPr="00EA5E47">
        <w:rPr>
          <w:rFonts w:ascii="Palatino Linotype" w:hAnsi="Palatino Linotype" w:cs="Arial"/>
        </w:rPr>
        <w:t>mientras que el Reglamento de la ley en cuestión define a la convocatoria pública</w:t>
      </w:r>
      <w:r w:rsidR="006F6E92" w:rsidRPr="00EA5E47">
        <w:rPr>
          <w:rFonts w:ascii="Palatino Linotype" w:hAnsi="Palatino Linotype" w:cs="Arial"/>
          <w:b/>
          <w:i/>
        </w:rPr>
        <w:t xml:space="preserve"> </w:t>
      </w:r>
      <w:r w:rsidR="006F6E92" w:rsidRPr="00EA5E47">
        <w:rPr>
          <w:rFonts w:ascii="Palatino Linotype" w:hAnsi="Palatino Linotype" w:cs="Arial"/>
        </w:rPr>
        <w:t>como el documento público por el que la convocante llama a participar en un procedimiento de licitación pública, a todas aquellas personas con interés jurídico y capacidad para presentar propuestas.</w:t>
      </w:r>
    </w:p>
    <w:p w14:paraId="2F771F3E" w14:textId="77777777" w:rsidR="006F6E92" w:rsidRPr="00EA5E47" w:rsidRDefault="006F6E92" w:rsidP="006F6E92">
      <w:pPr>
        <w:tabs>
          <w:tab w:val="left" w:pos="8647"/>
        </w:tabs>
        <w:spacing w:line="360" w:lineRule="auto"/>
        <w:ind w:right="51"/>
        <w:jc w:val="both"/>
        <w:rPr>
          <w:rFonts w:ascii="Palatino Linotype" w:hAnsi="Palatino Linotype" w:cs="Arial"/>
        </w:rPr>
      </w:pPr>
    </w:p>
    <w:p w14:paraId="07F653F6" w14:textId="60B95A9A" w:rsidR="006F6E92" w:rsidRPr="00EA5E47" w:rsidRDefault="006F6E92" w:rsidP="002D7E7B">
      <w:pPr>
        <w:spacing w:line="360" w:lineRule="auto"/>
        <w:contextualSpacing/>
        <w:jc w:val="both"/>
        <w:rPr>
          <w:rFonts w:ascii="Palatino Linotype" w:hAnsi="Palatino Linotype" w:cs="Arial"/>
        </w:rPr>
      </w:pPr>
      <w:r w:rsidRPr="00EA5E47">
        <w:rPr>
          <w:rFonts w:ascii="Palatino Linotype" w:hAnsi="Palatino Linotype" w:cs="Arial"/>
        </w:rPr>
        <w:t>De ahí que resulte prudente diferencia entre los diversos procesos de adquisición en atención a que de éstos, el único que es llevado a cabo mediante convocatoria pública corresponde a la licitación</w:t>
      </w:r>
      <w:r w:rsidRPr="00EA5E47">
        <w:rPr>
          <w:rFonts w:ascii="Palatino Linotype" w:hAnsi="Palatino Linotype" w:cs="Arial"/>
          <w:i/>
        </w:rPr>
        <w:t xml:space="preserve">, </w:t>
      </w:r>
      <w:r w:rsidRPr="00EA5E47">
        <w:rPr>
          <w:rFonts w:ascii="Palatino Linotype" w:hAnsi="Palatino Linotype" w:cs="Arial"/>
        </w:rPr>
        <w:t xml:space="preserve">que se trata de una modalidad de adquisición de bienes </w:t>
      </w:r>
      <w:r w:rsidRPr="00EA5E47">
        <w:rPr>
          <w:rFonts w:ascii="Palatino Linotype" w:hAnsi="Palatino Linotype" w:cs="Arial"/>
        </w:rPr>
        <w:lastRenderedPageBreak/>
        <w:t>y contratación de servicios, mediante convocatoria pública que realicen la</w:t>
      </w:r>
      <w:r w:rsidR="001C26BA" w:rsidRPr="00EA5E47">
        <w:rPr>
          <w:rFonts w:ascii="Palatino Linotype" w:hAnsi="Palatino Linotype" w:cs="Arial"/>
        </w:rPr>
        <w:t>s</w:t>
      </w:r>
      <w:r w:rsidRPr="00EA5E47">
        <w:rPr>
          <w:rFonts w:ascii="Palatino Linotype" w:hAnsi="Palatino Linotype" w:cs="Arial"/>
        </w:rPr>
        <w:t xml:space="preserve"> </w:t>
      </w:r>
      <w:r w:rsidR="001C26BA" w:rsidRPr="00EA5E47">
        <w:rPr>
          <w:rFonts w:ascii="Palatino Linotype" w:hAnsi="Palatino Linotype" w:cs="Arial"/>
        </w:rPr>
        <w:t>s</w:t>
      </w:r>
      <w:r w:rsidRPr="00EA5E47">
        <w:rPr>
          <w:rFonts w:ascii="Palatino Linotype" w:hAnsi="Palatino Linotype" w:cs="Arial"/>
        </w:rPr>
        <w:t>ecretaría</w:t>
      </w:r>
      <w:r w:rsidR="001C26BA" w:rsidRPr="00EA5E47">
        <w:rPr>
          <w:rFonts w:ascii="Palatino Linotype" w:hAnsi="Palatino Linotype" w:cs="Arial"/>
        </w:rPr>
        <w:t>s</w:t>
      </w:r>
      <w:r w:rsidRPr="00EA5E47">
        <w:rPr>
          <w:rFonts w:ascii="Palatino Linotype" w:hAnsi="Palatino Linotype" w:cs="Arial"/>
        </w:rPr>
        <w:t xml:space="preserve">, organismos auxiliares, tribunales administrativos o </w:t>
      </w:r>
      <w:r w:rsidRPr="00EA5E47">
        <w:rPr>
          <w:rFonts w:ascii="Palatino Linotype" w:hAnsi="Palatino Linotype" w:cs="Arial"/>
          <w:b/>
        </w:rPr>
        <w:t>municipio</w:t>
      </w:r>
      <w:r w:rsidRPr="00EA5E47">
        <w:rPr>
          <w:rFonts w:ascii="Palatino Linotype" w:hAnsi="Palatino Linotype" w:cs="Arial"/>
        </w:rPr>
        <w:t xml:space="preserve">s, por el que se aseguran las mejores condiciones en cuanto a precio, calidad, financiamiento, oportunidad y demás circunstancias pertinentes. Cuyo procedimiento se precisa en el artículo 67 del Reglamento de la Ley de Contratación Pública del Estado de México y Municipios, previendo como primera fase la </w:t>
      </w:r>
      <w:r w:rsidRPr="00EA5E47">
        <w:rPr>
          <w:rFonts w:ascii="Palatino Linotype" w:hAnsi="Palatino Linotype" w:cs="Arial"/>
          <w:i/>
        </w:rPr>
        <w:t xml:space="preserve">publicación de la convocatoria. </w:t>
      </w:r>
    </w:p>
    <w:p w14:paraId="0FFFADF5" w14:textId="77777777" w:rsidR="006F6E92" w:rsidRPr="00EA5E47" w:rsidRDefault="006F6E92" w:rsidP="006F6E92">
      <w:pPr>
        <w:tabs>
          <w:tab w:val="left" w:pos="8647"/>
        </w:tabs>
        <w:spacing w:line="360" w:lineRule="auto"/>
        <w:ind w:right="51"/>
        <w:jc w:val="both"/>
        <w:rPr>
          <w:rFonts w:ascii="Palatino Linotype" w:hAnsi="Palatino Linotype" w:cs="Arial"/>
        </w:rPr>
      </w:pPr>
    </w:p>
    <w:p w14:paraId="5EC13C36" w14:textId="470D41AD" w:rsidR="006F6E92" w:rsidRPr="00EA5E47" w:rsidRDefault="006F6E92" w:rsidP="002D7E7B">
      <w:pPr>
        <w:spacing w:line="360" w:lineRule="auto"/>
        <w:contextualSpacing/>
        <w:jc w:val="both"/>
        <w:rPr>
          <w:rFonts w:ascii="Palatino Linotype" w:hAnsi="Palatino Linotype"/>
        </w:rPr>
      </w:pPr>
      <w:r w:rsidRPr="00EA5E47">
        <w:rPr>
          <w:rFonts w:ascii="Palatino Linotype" w:hAnsi="Palatino Linotype" w:cs="Arial"/>
        </w:rPr>
        <w:t>Mientras que en relación a la a</w:t>
      </w:r>
      <w:r w:rsidRPr="00EA5E47">
        <w:rPr>
          <w:rFonts w:ascii="Palatino Linotype" w:hAnsi="Palatino Linotype"/>
        </w:rPr>
        <w:t>djudicación directa que son la</w:t>
      </w:r>
      <w:r w:rsidR="002D7E7B" w:rsidRPr="00EA5E47">
        <w:rPr>
          <w:rFonts w:ascii="Palatino Linotype" w:hAnsi="Palatino Linotype"/>
        </w:rPr>
        <w:t>s</w:t>
      </w:r>
      <w:r w:rsidRPr="00EA5E47">
        <w:rPr>
          <w:rFonts w:ascii="Palatino Linotype" w:hAnsi="Palatino Linotype"/>
        </w:rPr>
        <w:t xml:space="preserve"> del interés del hoy </w:t>
      </w:r>
      <w:r w:rsidRPr="00EA5E47">
        <w:rPr>
          <w:rFonts w:ascii="Palatino Linotype" w:hAnsi="Palatino Linotype"/>
          <w:b/>
        </w:rPr>
        <w:t>RECURRENTE</w:t>
      </w:r>
      <w:r w:rsidRPr="00EA5E47">
        <w:rPr>
          <w:rFonts w:ascii="Palatino Linotype" w:hAnsi="Palatino Linotype"/>
        </w:rPr>
        <w:t xml:space="preserve">, deben comprenderse como una </w:t>
      </w:r>
      <w:r w:rsidRPr="00EA5E47">
        <w:rPr>
          <w:rFonts w:ascii="Palatino Linotype" w:hAnsi="Palatino Linotype"/>
          <w:b/>
          <w:u w:val="single"/>
        </w:rPr>
        <w:t>excepción al procedimiento de licitación pública</w:t>
      </w:r>
      <w:r w:rsidRPr="00EA5E47">
        <w:rPr>
          <w:rFonts w:ascii="Palatino Linotype" w:hAnsi="Palatino Linotype"/>
        </w:rPr>
        <w:t xml:space="preserve">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 luego entonces, si el convocante determina </w:t>
      </w:r>
      <w:r w:rsidR="00514BDD" w:rsidRPr="00EA5E47">
        <w:rPr>
          <w:rFonts w:ascii="Palatino Linotype" w:hAnsi="Palatino Linotype"/>
        </w:rPr>
        <w:t>quién</w:t>
      </w:r>
      <w:r w:rsidRPr="00EA5E47">
        <w:rPr>
          <w:rFonts w:ascii="Palatino Linotype" w:hAnsi="Palatino Linotype"/>
        </w:rPr>
        <w:t xml:space="preserve"> será el proveedor es por demás evidente que en estos casos no puede existir convocatoria pública</w:t>
      </w:r>
      <w:r w:rsidRPr="00EA5E47">
        <w:rPr>
          <w:rFonts w:ascii="Palatino Linotype" w:hAnsi="Palatino Linotype"/>
          <w:i/>
        </w:rPr>
        <w:t xml:space="preserve"> </w:t>
      </w:r>
      <w:r w:rsidRPr="00EA5E47">
        <w:rPr>
          <w:rFonts w:ascii="Palatino Linotype" w:hAnsi="Palatino Linotype"/>
        </w:rPr>
        <w:t xml:space="preserve">alguna que sea factible de entregarse a la recurrente. </w:t>
      </w:r>
    </w:p>
    <w:p w14:paraId="37E8EE7F" w14:textId="77777777" w:rsidR="002D7E7B" w:rsidRPr="00EA5E47" w:rsidRDefault="002D7E7B" w:rsidP="002D7E7B">
      <w:pPr>
        <w:spacing w:line="360" w:lineRule="auto"/>
        <w:contextualSpacing/>
        <w:jc w:val="both"/>
        <w:rPr>
          <w:rFonts w:ascii="Palatino Linotype" w:hAnsi="Palatino Linotype" w:cs="Arial"/>
        </w:rPr>
      </w:pPr>
    </w:p>
    <w:p w14:paraId="617B380D" w14:textId="31498766" w:rsidR="006F6E92" w:rsidRPr="00EA5E47" w:rsidRDefault="006F6E92" w:rsidP="002D7E7B">
      <w:pPr>
        <w:spacing w:line="360" w:lineRule="auto"/>
        <w:contextualSpacing/>
        <w:jc w:val="both"/>
        <w:rPr>
          <w:rFonts w:ascii="Palatino Linotype" w:hAnsi="Palatino Linotype"/>
        </w:rPr>
      </w:pPr>
      <w:r w:rsidRPr="00EA5E47">
        <w:rPr>
          <w:rFonts w:ascii="Palatino Linotype" w:hAnsi="Palatino Linotype" w:cs="Arial"/>
        </w:rPr>
        <w:t>Así, la invitación</w:t>
      </w:r>
      <w:r w:rsidRPr="00EA5E47">
        <w:rPr>
          <w:rFonts w:ascii="Palatino Linotype" w:hAnsi="Palatino Linotype"/>
        </w:rPr>
        <w:t xml:space="preserve"> restringida se constituye también como una excepción al procedimiento de licitació</w:t>
      </w:r>
      <w:r w:rsidR="00514BDD" w:rsidRPr="00EA5E47">
        <w:rPr>
          <w:rFonts w:ascii="Palatino Linotype" w:hAnsi="Palatino Linotype"/>
        </w:rPr>
        <w:t>n pública, mediante el cual la s</w:t>
      </w:r>
      <w:r w:rsidRPr="00EA5E47">
        <w:rPr>
          <w:rFonts w:ascii="Palatino Linotype" w:hAnsi="Palatino Linotype"/>
        </w:rPr>
        <w:t>ecretaría</w:t>
      </w:r>
      <w:r w:rsidR="00514BDD" w:rsidRPr="00EA5E47">
        <w:rPr>
          <w:rFonts w:ascii="Palatino Linotype" w:hAnsi="Palatino Linotype"/>
        </w:rPr>
        <w:t>s</w:t>
      </w:r>
      <w:r w:rsidRPr="00EA5E47">
        <w:rPr>
          <w:rFonts w:ascii="Palatino Linotype" w:hAnsi="Palatino Linotype"/>
        </w:rPr>
        <w:t xml:space="preserve">,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w:t>
      </w:r>
      <w:r w:rsidRPr="00EA5E47">
        <w:rPr>
          <w:rFonts w:ascii="Palatino Linotype" w:hAnsi="Palatino Linotype"/>
        </w:rPr>
        <w:lastRenderedPageBreak/>
        <w:t xml:space="preserve">presente Reglamento; para este caso, es que tampoco existen convocatorias públicas sino únicamente la invitación a quienes determinen los convocantes. </w:t>
      </w:r>
    </w:p>
    <w:p w14:paraId="58EB8A77" w14:textId="77777777" w:rsidR="00BB2523" w:rsidRPr="00EA5E47" w:rsidRDefault="00BB2523" w:rsidP="002D7E7B">
      <w:pPr>
        <w:spacing w:line="360" w:lineRule="auto"/>
        <w:contextualSpacing/>
        <w:jc w:val="both"/>
        <w:rPr>
          <w:rFonts w:ascii="Palatino Linotype" w:hAnsi="Palatino Linotype"/>
        </w:rPr>
      </w:pPr>
    </w:p>
    <w:p w14:paraId="70314852" w14:textId="372072B4" w:rsidR="006F6E92" w:rsidRPr="00EA5E47" w:rsidRDefault="006F6E92" w:rsidP="002D7E7B">
      <w:pPr>
        <w:spacing w:line="360" w:lineRule="auto"/>
        <w:contextualSpacing/>
        <w:jc w:val="both"/>
        <w:rPr>
          <w:rFonts w:ascii="Palatino Linotype" w:hAnsi="Palatino Linotype" w:cs="Arial"/>
        </w:rPr>
      </w:pPr>
      <w:r w:rsidRPr="00EA5E47">
        <w:rPr>
          <w:rFonts w:ascii="Palatino Linotype" w:hAnsi="Palatino Linotype"/>
        </w:rPr>
        <w:t xml:space="preserve">Ante lo expuesto, se concluye que el </w:t>
      </w:r>
      <w:r w:rsidRPr="00EA5E47">
        <w:rPr>
          <w:rFonts w:ascii="Palatino Linotype" w:hAnsi="Palatino Linotype"/>
          <w:b/>
        </w:rPr>
        <w:t xml:space="preserve">SUJETO OBLIGADO </w:t>
      </w:r>
      <w:r w:rsidRPr="00EA5E47">
        <w:rPr>
          <w:rFonts w:ascii="Palatino Linotype" w:hAnsi="Palatino Linotype"/>
        </w:rPr>
        <w:t xml:space="preserve">en su carácter de convocante de los proceso de licitación pública, adjudicaciones directas e invitaciones restringidas, </w:t>
      </w:r>
      <w:r w:rsidR="00514BDD" w:rsidRPr="00EA5E47">
        <w:rPr>
          <w:rFonts w:ascii="Palatino Linotype" w:hAnsi="Palatino Linotype"/>
        </w:rPr>
        <w:t>cuenta con fuente obligacional de generar, poseer y administrar las del interés del solicitante.</w:t>
      </w:r>
    </w:p>
    <w:p w14:paraId="6447C5B5" w14:textId="77777777" w:rsidR="006F6E92" w:rsidRPr="00EA5E47" w:rsidRDefault="006F6E92" w:rsidP="006F6E92">
      <w:pPr>
        <w:tabs>
          <w:tab w:val="left" w:pos="8647"/>
        </w:tabs>
        <w:spacing w:line="360" w:lineRule="auto"/>
        <w:ind w:right="51"/>
        <w:jc w:val="both"/>
        <w:rPr>
          <w:rFonts w:ascii="Palatino Linotype" w:hAnsi="Palatino Linotype" w:cs="Arial"/>
          <w:i/>
          <w:szCs w:val="20"/>
        </w:rPr>
      </w:pPr>
    </w:p>
    <w:p w14:paraId="3E78E1CB" w14:textId="68E098DC" w:rsidR="00B7436F" w:rsidRPr="00EA5E47" w:rsidRDefault="006F6E92" w:rsidP="00B7436F">
      <w:pPr>
        <w:pStyle w:val="Prrafodelista"/>
        <w:spacing w:line="360" w:lineRule="auto"/>
        <w:ind w:left="0"/>
        <w:jc w:val="both"/>
        <w:rPr>
          <w:rFonts w:ascii="Palatino Linotype" w:hAnsi="Palatino Linotype"/>
        </w:rPr>
      </w:pPr>
      <w:r w:rsidRPr="00EA5E47">
        <w:rPr>
          <w:rFonts w:ascii="Palatino Linotype" w:hAnsi="Palatino Linotype" w:cs="Arial"/>
        </w:rPr>
        <w:t xml:space="preserve">De lo que ha sido expuesto, se estima procedente ordenar al </w:t>
      </w:r>
      <w:r w:rsidRPr="00EA5E47">
        <w:rPr>
          <w:rFonts w:ascii="Palatino Linotype" w:hAnsi="Palatino Linotype" w:cs="Arial"/>
          <w:b/>
        </w:rPr>
        <w:t xml:space="preserve">SUJETO OBLIGADO </w:t>
      </w:r>
      <w:r w:rsidRPr="00EA5E47">
        <w:rPr>
          <w:rFonts w:ascii="Palatino Linotype" w:hAnsi="Palatino Linotype" w:cs="Arial"/>
        </w:rPr>
        <w:t xml:space="preserve">la </w:t>
      </w:r>
      <w:r w:rsidR="001132B3" w:rsidRPr="00EA5E47">
        <w:rPr>
          <w:rFonts w:ascii="Palatino Linotype" w:hAnsi="Palatino Linotype" w:cs="Arial"/>
        </w:rPr>
        <w:t xml:space="preserve">entrega del soporte documental relativo a los </w:t>
      </w:r>
      <w:r w:rsidR="00B7436F" w:rsidRPr="00EA5E47">
        <w:rPr>
          <w:rFonts w:ascii="Palatino Linotype" w:hAnsi="Palatino Linotype" w:cs="Arial"/>
        </w:rPr>
        <w:t>e</w:t>
      </w:r>
      <w:r w:rsidR="001132B3" w:rsidRPr="00EA5E47">
        <w:rPr>
          <w:rFonts w:ascii="Palatino Linotype" w:hAnsi="Palatino Linotype" w:cs="Arial"/>
        </w:rPr>
        <w:t>xpedientes de adquisiciones por excepción a la Licitación Pública durante los ejercicios fiscales 2017, 2018, 2019 y 2020</w:t>
      </w:r>
      <w:r w:rsidR="00B7436F" w:rsidRPr="00EA5E47">
        <w:rPr>
          <w:rFonts w:ascii="Palatino Linotype" w:hAnsi="Palatino Linotype" w:cs="Arial"/>
        </w:rPr>
        <w:t xml:space="preserve">, </w:t>
      </w:r>
      <w:r w:rsidR="00B7436F" w:rsidRPr="00EA5E47">
        <w:rPr>
          <w:rFonts w:ascii="Palatino Linotype" w:eastAsia="Calibri" w:hAnsi="Palatino Linotype"/>
          <w:lang w:val="es-MX"/>
        </w:rPr>
        <w:t>toda vez que</w:t>
      </w:r>
      <w:r w:rsidR="00B7436F" w:rsidRPr="00EA5E47">
        <w:rPr>
          <w:rFonts w:ascii="Palatino Linotype" w:eastAsia="Times New Roman" w:hAnsi="Palatino Linotype" w:cs="Arial"/>
          <w:color w:val="000000"/>
          <w:lang w:eastAsia="es-MX"/>
        </w:rPr>
        <w:t xml:space="preserve"> </w:t>
      </w:r>
      <w:r w:rsidR="00B7436F" w:rsidRPr="00EA5E47">
        <w:rPr>
          <w:rFonts w:ascii="Palatino Linotype" w:hAnsi="Palatino Linotype"/>
          <w:color w:val="000000"/>
        </w:rPr>
        <w:t xml:space="preserve">el Derecho que tutela este Órgano Garante corresponde a la </w:t>
      </w:r>
      <w:r w:rsidR="00B7436F" w:rsidRPr="00EA5E47">
        <w:rPr>
          <w:rFonts w:ascii="Palatino Linotype" w:eastAsia="Times New Roman" w:hAnsi="Palatino Linotype" w:cs="Arial"/>
          <w:color w:val="000000" w:themeColor="text1"/>
          <w:lang w:eastAsia="es-MX"/>
        </w:rPr>
        <w:t xml:space="preserve"> </w:t>
      </w:r>
      <w:r w:rsidR="00B7436F" w:rsidRPr="00EA5E47">
        <w:rPr>
          <w:rFonts w:ascii="Palatino Linotype" w:eastAsia="MS Mincho" w:hAnsi="Palatino Linotype" w:cs="Times New Roman"/>
          <w:i/>
        </w:rPr>
        <w:t>igualdad de oportunidades para recibir, buscar e impartir información</w:t>
      </w:r>
      <w:r w:rsidR="00B7436F" w:rsidRPr="00EA5E47">
        <w:rPr>
          <w:rStyle w:val="Refdenotaalpie"/>
          <w:rFonts w:ascii="Palatino Linotype" w:eastAsia="MS Mincho" w:hAnsi="Palatino Linotype" w:cs="Times New Roman"/>
          <w:i/>
        </w:rPr>
        <w:footnoteReference w:id="2"/>
      </w:r>
      <w:r w:rsidR="00B7436F" w:rsidRPr="00EA5E4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7436F" w:rsidRPr="00EA5E47">
        <w:rPr>
          <w:rStyle w:val="Refdenotaalpie"/>
          <w:rFonts w:ascii="Palatino Linotype" w:eastAsia="MS Mincho" w:hAnsi="Palatino Linotype" w:cs="Times New Roman"/>
        </w:rPr>
        <w:footnoteReference w:id="3"/>
      </w:r>
      <w:r w:rsidR="00B7436F" w:rsidRPr="00EA5E47">
        <w:rPr>
          <w:rFonts w:ascii="Palatino Linotype" w:eastAsia="MS Mincho" w:hAnsi="Palatino Linotype" w:cs="Times New Roman"/>
          <w:i/>
        </w:rPr>
        <w:t xml:space="preserve"> </w:t>
      </w:r>
      <w:r w:rsidR="00B7436F" w:rsidRPr="00EA5E47">
        <w:rPr>
          <w:rFonts w:ascii="Palatino Linotype" w:eastAsia="MS Mincho" w:hAnsi="Palatino Linotype" w:cs="Times New Roman"/>
        </w:rPr>
        <w:t xml:space="preserve">que se constituye como una herramienta fundamental para </w:t>
      </w:r>
      <w:r w:rsidR="00B7436F" w:rsidRPr="00EA5E4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7436F" w:rsidRPr="00EA5E47">
        <w:rPr>
          <w:rStyle w:val="Refdenotaalpie"/>
          <w:rFonts w:ascii="Palatino Linotype" w:eastAsia="MS Mincho" w:hAnsi="Palatino Linotype" w:cs="Times New Roman"/>
          <w:i/>
        </w:rPr>
        <w:footnoteReference w:id="4"/>
      </w:r>
      <w:r w:rsidR="00B7436F" w:rsidRPr="00EA5E47">
        <w:rPr>
          <w:rFonts w:ascii="Palatino Linotype" w:eastAsia="MS Mincho" w:hAnsi="Palatino Linotype" w:cs="Times New Roman"/>
        </w:rPr>
        <w:t>fomentando</w:t>
      </w:r>
      <w:r w:rsidR="00B7436F" w:rsidRPr="00EA5E47">
        <w:rPr>
          <w:rFonts w:ascii="Palatino Linotype" w:eastAsia="MS Mincho" w:hAnsi="Palatino Linotype" w:cs="Times New Roman"/>
          <w:i/>
        </w:rPr>
        <w:t xml:space="preserve"> la transparencia de las actividades </w:t>
      </w:r>
      <w:r w:rsidR="00B7436F" w:rsidRPr="00EA5E47">
        <w:rPr>
          <w:rFonts w:ascii="Palatino Linotype" w:eastAsia="MS Mincho" w:hAnsi="Palatino Linotype" w:cs="Times New Roman"/>
          <w:i/>
        </w:rPr>
        <w:lastRenderedPageBreak/>
        <w:t>estatales y</w:t>
      </w:r>
      <w:r w:rsidR="00B7436F" w:rsidRPr="00EA5E47">
        <w:rPr>
          <w:rFonts w:ascii="Palatino Linotype" w:eastAsia="MS Mincho" w:hAnsi="Palatino Linotype" w:cs="Times New Roman"/>
        </w:rPr>
        <w:t xml:space="preserve"> promoviendo</w:t>
      </w:r>
      <w:r w:rsidR="00B7436F" w:rsidRPr="00EA5E47">
        <w:rPr>
          <w:rFonts w:ascii="Palatino Linotype" w:eastAsia="MS Mincho" w:hAnsi="Palatino Linotype" w:cs="Times New Roman"/>
          <w:i/>
        </w:rPr>
        <w:t xml:space="preserve"> la responsabilidad de los funcionarios sobre su gestión pública</w:t>
      </w:r>
      <w:r w:rsidR="00B7436F" w:rsidRPr="00EA5E47">
        <w:rPr>
          <w:rStyle w:val="Refdenotaalpie"/>
          <w:rFonts w:ascii="Palatino Linotype" w:eastAsia="MS Mincho" w:hAnsi="Palatino Linotype" w:cs="Times New Roman"/>
          <w:i/>
        </w:rPr>
        <w:footnoteReference w:id="5"/>
      </w:r>
      <w:r w:rsidR="00B7436F" w:rsidRPr="00EA5E47">
        <w:rPr>
          <w:rFonts w:ascii="Palatino Linotype" w:eastAsia="MS Mincho" w:hAnsi="Palatino Linotype" w:cs="Times New Roman"/>
          <w:i/>
        </w:rPr>
        <w:t xml:space="preserve"> </w:t>
      </w:r>
      <w:r w:rsidR="00B7436F" w:rsidRPr="00EA5E47">
        <w:rPr>
          <w:rFonts w:ascii="Palatino Linotype" w:eastAsia="MS Mincho" w:hAnsi="Palatino Linotype" w:cs="Times New Roman"/>
        </w:rPr>
        <w:t>que permite</w:t>
      </w:r>
      <w:r w:rsidR="00B7436F" w:rsidRPr="00EA5E4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7436F" w:rsidRPr="00EA5E47">
        <w:rPr>
          <w:rStyle w:val="Refdenotaalpie"/>
          <w:rFonts w:ascii="Palatino Linotype" w:eastAsia="MS Mincho" w:hAnsi="Palatino Linotype" w:cs="Times New Roman"/>
          <w:i/>
        </w:rPr>
        <w:footnoteReference w:id="6"/>
      </w:r>
      <w:r w:rsidR="00B7436F" w:rsidRPr="00EA5E47">
        <w:rPr>
          <w:rFonts w:ascii="Palatino Linotype" w:eastAsia="MS Mincho" w:hAnsi="Palatino Linotype" w:cs="Times New Roman"/>
        </w:rPr>
        <w:t xml:space="preserve"> ” </w:t>
      </w:r>
    </w:p>
    <w:p w14:paraId="3E7B1039" w14:textId="77777777" w:rsidR="00B7436F" w:rsidRPr="00EA5E47" w:rsidRDefault="00B7436F" w:rsidP="00B7436F">
      <w:pPr>
        <w:pStyle w:val="Prrafodelista"/>
        <w:rPr>
          <w:rFonts w:ascii="Palatino Linotype" w:hAnsi="Palatino Linotype"/>
        </w:rPr>
      </w:pPr>
    </w:p>
    <w:p w14:paraId="122A2EA1" w14:textId="77777777" w:rsidR="00B7436F" w:rsidRPr="00EA5E47" w:rsidRDefault="00B7436F" w:rsidP="00B7436F">
      <w:pPr>
        <w:pStyle w:val="Prrafodelista"/>
        <w:spacing w:before="240" w:after="360" w:line="360" w:lineRule="auto"/>
        <w:ind w:left="0"/>
        <w:jc w:val="both"/>
        <w:rPr>
          <w:rFonts w:ascii="Palatino Linotype" w:hAnsi="Palatino Linotype" w:cs="Arial"/>
          <w:i/>
          <w:color w:val="000000" w:themeColor="text1"/>
        </w:rPr>
      </w:pPr>
      <w:r w:rsidRPr="00EA5E47">
        <w:rPr>
          <w:rFonts w:ascii="Palatino Linotype" w:hAnsi="Palatino Linotype" w:cs="Arial"/>
        </w:rPr>
        <w:t xml:space="preserve">Para entender los alcances de la información pública se considera importante citar el criterio </w:t>
      </w:r>
      <w:r w:rsidRPr="00EA5E4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A5E47">
        <w:rPr>
          <w:rFonts w:ascii="Palatino Linotype" w:hAnsi="Palatino Linotype" w:cs="Arial"/>
        </w:rPr>
        <w:t>cuyo rubro y texto dispone:</w:t>
      </w:r>
    </w:p>
    <w:p w14:paraId="774B9ABF"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Arial"/>
          <w:b/>
          <w:i/>
          <w:sz w:val="22"/>
          <w:lang w:eastAsia="es-MX"/>
        </w:rPr>
      </w:pPr>
      <w:r w:rsidRPr="00EA5E47">
        <w:rPr>
          <w:rFonts w:ascii="Palatino Linotype" w:hAnsi="Palatino Linotype" w:cs="Arial"/>
          <w:b/>
          <w:i/>
          <w:sz w:val="22"/>
          <w:lang w:eastAsia="es-MX"/>
        </w:rPr>
        <w:t>“CRITERIO 0002-11</w:t>
      </w:r>
    </w:p>
    <w:p w14:paraId="2A7C7D6F"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EA5E47">
        <w:rPr>
          <w:rFonts w:ascii="Palatino Linotype" w:hAnsi="Palatino Linotype" w:cs="Arial"/>
          <w:b/>
          <w:i/>
          <w:sz w:val="22"/>
          <w:lang w:eastAsia="es-MX"/>
        </w:rPr>
        <w:t xml:space="preserve">INFORMACIÓN PÚBLICA, CONCEPTO DE, EN MATERIA DE TRANSPARENCIA. INTERPRETACIÓN TEMÁTICA DE LOS ARTÍCULOS 2, FRACCIÓN </w:t>
      </w:r>
      <w:r w:rsidRPr="00EA5E47">
        <w:rPr>
          <w:rFonts w:ascii="Palatino Linotype" w:hAnsi="Palatino Linotype" w:cs="Arial"/>
          <w:b/>
          <w:bCs/>
          <w:i/>
          <w:sz w:val="22"/>
          <w:lang w:eastAsia="es-MX"/>
        </w:rPr>
        <w:t xml:space="preserve">V, XV, Y XVI, </w:t>
      </w:r>
      <w:r w:rsidRPr="00EA5E47">
        <w:rPr>
          <w:rFonts w:ascii="Palatino Linotype" w:hAnsi="Palatino Linotype" w:cs="Arial"/>
          <w:b/>
          <w:i/>
          <w:sz w:val="22"/>
          <w:lang w:eastAsia="es-MX"/>
        </w:rPr>
        <w:t>3, 4,11 Y 41.</w:t>
      </w:r>
      <w:r w:rsidRPr="00EA5E47">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E4E278"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EA5E47">
        <w:rPr>
          <w:rFonts w:ascii="Palatino Linotype" w:hAnsi="Palatino Linotype" w:cs="Arial"/>
          <w:i/>
          <w:sz w:val="22"/>
          <w:lang w:eastAsia="es-MX"/>
        </w:rPr>
        <w:lastRenderedPageBreak/>
        <w:t>En consecuencia el acceso a la información se refiere a que se cumplan cualquiera de los siguientes tres supuestos:</w:t>
      </w:r>
    </w:p>
    <w:p w14:paraId="5BD0D296"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EA5E47">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752B98C9"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Arial"/>
          <w:i/>
          <w:sz w:val="22"/>
          <w:lang w:eastAsia="es-MX"/>
        </w:rPr>
      </w:pPr>
      <w:r w:rsidRPr="00EA5E47">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24913E1F" w14:textId="77777777" w:rsidR="00B7436F" w:rsidRPr="00EA5E47" w:rsidRDefault="00B7436F" w:rsidP="00B7436F">
      <w:pPr>
        <w:spacing w:line="360" w:lineRule="auto"/>
        <w:ind w:left="567" w:right="567"/>
        <w:jc w:val="both"/>
        <w:rPr>
          <w:rFonts w:ascii="Palatino Linotype" w:hAnsi="Palatino Linotype" w:cs="Arial"/>
          <w:color w:val="000000" w:themeColor="text1"/>
          <w:sz w:val="22"/>
        </w:rPr>
      </w:pPr>
      <w:r w:rsidRPr="00EA5E47">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730902B3" w14:textId="77777777" w:rsidR="00B7436F" w:rsidRPr="00EA5E47" w:rsidRDefault="00B7436F" w:rsidP="00B7436F">
      <w:pPr>
        <w:pStyle w:val="Prrafodelista"/>
        <w:spacing w:before="240" w:after="360" w:line="360" w:lineRule="auto"/>
        <w:ind w:left="0"/>
        <w:jc w:val="both"/>
        <w:rPr>
          <w:rFonts w:ascii="Palatino Linotype" w:hAnsi="Palatino Linotype" w:cs="Arial"/>
          <w:lang w:val="es-ES"/>
        </w:rPr>
      </w:pPr>
      <w:r w:rsidRPr="00EA5E4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3BB98C42"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i/>
          <w:sz w:val="22"/>
          <w:lang w:val="es-ES"/>
        </w:rPr>
      </w:pPr>
      <w:r w:rsidRPr="00EA5E47">
        <w:rPr>
          <w:rFonts w:ascii="Palatino Linotype" w:hAnsi="Palatino Linotype" w:cs="Bookman Old Style,Bold"/>
          <w:b/>
          <w:bCs/>
          <w:i/>
          <w:sz w:val="22"/>
        </w:rPr>
        <w:t xml:space="preserve">XI. Documento: </w:t>
      </w:r>
      <w:r w:rsidRPr="00EA5E47">
        <w:rPr>
          <w:rFonts w:ascii="Palatino Linotype" w:hAnsi="Palatino Linotype" w:cs="Bookman Old Style"/>
          <w:b/>
          <w:i/>
          <w:sz w:val="22"/>
          <w:u w:val="single"/>
        </w:rPr>
        <w:t>Los expedientes</w:t>
      </w:r>
      <w:r w:rsidRPr="00EA5E47">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EA5E47">
        <w:rPr>
          <w:rFonts w:ascii="Palatino Linotype" w:hAnsi="Palatino Linotype" w:cs="Bookman Old Style"/>
          <w:b/>
          <w:i/>
          <w:sz w:val="22"/>
        </w:rPr>
        <w:t>cualquier otro registro</w:t>
      </w:r>
      <w:r w:rsidRPr="00EA5E47">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84683EF" w14:textId="77777777" w:rsidR="00B7436F" w:rsidRPr="00EA5E47" w:rsidRDefault="00B7436F" w:rsidP="00B7436F">
      <w:pPr>
        <w:pStyle w:val="Prrafodelista"/>
        <w:spacing w:before="240" w:after="360" w:line="360" w:lineRule="auto"/>
        <w:ind w:left="0"/>
        <w:jc w:val="both"/>
        <w:rPr>
          <w:rFonts w:ascii="Palatino Linotype" w:hAnsi="Palatino Linotype"/>
          <w:lang w:val="es-ES"/>
        </w:rPr>
      </w:pPr>
      <w:r w:rsidRPr="00EA5E47">
        <w:rPr>
          <w:rFonts w:ascii="Palatino Linotype" w:hAnsi="Palatino Linotype"/>
          <w:lang w:val="es-ES"/>
        </w:rPr>
        <w:t xml:space="preserve">Es así que, todos los actos de autoridad que realicen los Sujetos Obligados </w:t>
      </w:r>
      <w:r w:rsidRPr="00EA5E47">
        <w:rPr>
          <w:rFonts w:ascii="Palatino Linotype" w:hAnsi="Palatino Linotype"/>
          <w:b/>
          <w:lang w:val="es-ES"/>
        </w:rPr>
        <w:t>deben estar documentados</w:t>
      </w:r>
      <w:r w:rsidRPr="00EA5E47">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24405E5D" w14:textId="77777777" w:rsidR="00B7436F" w:rsidRPr="00EA5E47" w:rsidRDefault="00B7436F" w:rsidP="00B7436F">
      <w:pPr>
        <w:pStyle w:val="Prrafodelista"/>
        <w:spacing w:before="240" w:after="360" w:line="360" w:lineRule="auto"/>
        <w:ind w:left="0"/>
        <w:jc w:val="both"/>
        <w:rPr>
          <w:rFonts w:ascii="Palatino Linotype" w:eastAsia="Calibri" w:hAnsi="Palatino Linotype" w:cs="Arial"/>
        </w:rPr>
      </w:pPr>
      <w:r w:rsidRPr="00EA5E47">
        <w:rPr>
          <w:rFonts w:ascii="Palatino Linotype" w:eastAsia="Times New Roman"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5470D6E6"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EA5E47">
        <w:rPr>
          <w:rFonts w:ascii="Palatino Linotype" w:hAnsi="Palatino Linotype" w:cs="Bookman Old Style,Bold"/>
          <w:b/>
          <w:bCs/>
          <w:i/>
        </w:rPr>
        <w:t xml:space="preserve">Artículo 4. </w:t>
      </w:r>
      <w:r w:rsidRPr="00EA5E47">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7F1097A"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EA5E47">
        <w:rPr>
          <w:rFonts w:ascii="Palatino Linotype" w:hAnsi="Palatino Linotype" w:cs="Bookman Old Style"/>
          <w:b/>
          <w:i/>
        </w:rPr>
        <w:t>Toda la información</w:t>
      </w:r>
      <w:r w:rsidRPr="00EA5E47">
        <w:rPr>
          <w:rFonts w:ascii="Palatino Linotype" w:hAnsi="Palatino Linotype" w:cs="Bookman Old Style"/>
          <w:i/>
        </w:rPr>
        <w:t xml:space="preserve"> generada, obtenida, adquirida, transformada, administrada o </w:t>
      </w:r>
      <w:r w:rsidRPr="00EA5E47">
        <w:rPr>
          <w:rFonts w:ascii="Palatino Linotype" w:hAnsi="Palatino Linotype" w:cs="Bookman Old Style"/>
          <w:b/>
          <w:i/>
        </w:rPr>
        <w:t>en posesión de los sujetos obligados es pública</w:t>
      </w:r>
      <w:r w:rsidRPr="00EA5E47">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055194"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EA5E47">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781786CF"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p>
    <w:p w14:paraId="399BB08E"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EA5E47">
        <w:rPr>
          <w:rFonts w:ascii="Palatino Linotype" w:hAnsi="Palatino Linotype" w:cs="Bookman Old Style"/>
          <w:i/>
        </w:rPr>
        <w:lastRenderedPageBreak/>
        <w:t>Artículo 12. Quienes generen, recopilen, administren, manejen, procesen, archiven o conserven información pública serán responsables de la misma en los términos de las disposiciones jurídicas aplicables.</w:t>
      </w:r>
    </w:p>
    <w:p w14:paraId="24D10D15" w14:textId="77777777" w:rsidR="00B7436F" w:rsidRPr="00EA5E47" w:rsidRDefault="00B7436F" w:rsidP="00B7436F">
      <w:pPr>
        <w:autoSpaceDE w:val="0"/>
        <w:autoSpaceDN w:val="0"/>
        <w:adjustRightInd w:val="0"/>
        <w:spacing w:line="360" w:lineRule="auto"/>
        <w:ind w:left="567" w:right="567"/>
        <w:jc w:val="both"/>
        <w:rPr>
          <w:rFonts w:ascii="Palatino Linotype" w:hAnsi="Palatino Linotype" w:cs="Bookman Old Style"/>
          <w:i/>
        </w:rPr>
      </w:pPr>
      <w:r w:rsidRPr="00EA5E47">
        <w:rPr>
          <w:rFonts w:ascii="Palatino Linotype" w:hAnsi="Palatino Linotype" w:cs="Bookman Old Style"/>
          <w:b/>
          <w:i/>
        </w:rPr>
        <w:t>Los sujetos obligados sólo proporcionarán la información pública que se les requiera y que obre en sus archivos y en el estado en que ésta se encuentre</w:t>
      </w:r>
      <w:r w:rsidRPr="00EA5E47">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EA5E47">
        <w:rPr>
          <w:rFonts w:ascii="Palatino Linotype" w:hAnsi="Palatino Linotype" w:cs="Bookman Old Style"/>
          <w:i/>
        </w:rPr>
        <w:cr/>
      </w:r>
    </w:p>
    <w:p w14:paraId="02EF9BC6" w14:textId="77777777" w:rsidR="00B7436F" w:rsidRPr="00EA5E47" w:rsidRDefault="00B7436F" w:rsidP="00B7436F">
      <w:pPr>
        <w:pStyle w:val="Prrafodelista"/>
        <w:spacing w:before="240" w:after="360" w:line="360" w:lineRule="auto"/>
        <w:ind w:left="0"/>
        <w:jc w:val="both"/>
        <w:rPr>
          <w:rFonts w:ascii="Palatino Linotype" w:hAnsi="Palatino Linotype"/>
          <w:lang w:val="es-ES"/>
        </w:rPr>
      </w:pPr>
      <w:r w:rsidRPr="00EA5E4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A5E47">
        <w:rPr>
          <w:rStyle w:val="Refdenotaalpie"/>
          <w:rFonts w:ascii="Palatino Linotype" w:hAnsi="Palatino Linotype"/>
          <w:lang w:val="es-ES"/>
        </w:rPr>
        <w:footnoteReference w:id="7"/>
      </w:r>
      <w:r w:rsidRPr="00EA5E4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D049A3A" w14:textId="77777777" w:rsidR="00B7436F" w:rsidRPr="00EA5E47" w:rsidRDefault="00B7436F" w:rsidP="00B7436F">
      <w:pPr>
        <w:pStyle w:val="Prrafodelista"/>
        <w:spacing w:before="240" w:after="360" w:line="360" w:lineRule="auto"/>
        <w:ind w:left="0"/>
        <w:jc w:val="both"/>
        <w:rPr>
          <w:rFonts w:ascii="Palatino Linotype" w:hAnsi="Palatino Linotype"/>
          <w:lang w:val="es-ES"/>
        </w:rPr>
      </w:pPr>
    </w:p>
    <w:p w14:paraId="3D37B6CC" w14:textId="77777777" w:rsidR="00B7436F" w:rsidRPr="00EA5E47" w:rsidRDefault="00B7436F" w:rsidP="00B7436F">
      <w:pPr>
        <w:pStyle w:val="Prrafodelista"/>
        <w:spacing w:before="240" w:after="360" w:line="360" w:lineRule="auto"/>
        <w:ind w:left="0"/>
        <w:jc w:val="both"/>
        <w:rPr>
          <w:rFonts w:ascii="Palatino Linotype" w:hAnsi="Palatino Linotype"/>
          <w:lang w:val="es-ES"/>
        </w:rPr>
      </w:pPr>
      <w:r w:rsidRPr="00EA5E47">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D6C8EF9" w14:textId="77777777" w:rsidR="00B7436F" w:rsidRPr="00EA5E47" w:rsidRDefault="00B7436F" w:rsidP="00B7436F">
      <w:pPr>
        <w:pStyle w:val="Prrafodelista"/>
        <w:spacing w:line="360" w:lineRule="auto"/>
        <w:jc w:val="both"/>
        <w:rPr>
          <w:rFonts w:ascii="Palatino Linotype" w:hAnsi="Palatino Linotype"/>
          <w:lang w:val="es-ES"/>
        </w:rPr>
      </w:pPr>
    </w:p>
    <w:p w14:paraId="68B5AF49" w14:textId="77777777" w:rsidR="00B7436F" w:rsidRPr="00EA5E47" w:rsidRDefault="00B7436F" w:rsidP="00B7436F">
      <w:pPr>
        <w:pStyle w:val="Prrafodelista"/>
        <w:tabs>
          <w:tab w:val="left" w:pos="851"/>
        </w:tabs>
        <w:spacing w:line="360" w:lineRule="auto"/>
        <w:ind w:left="567" w:right="567"/>
        <w:jc w:val="both"/>
        <w:rPr>
          <w:rFonts w:ascii="Palatino Linotype" w:hAnsi="Palatino Linotype"/>
          <w:i/>
        </w:rPr>
      </w:pPr>
      <w:r w:rsidRPr="00EA5E47">
        <w:rPr>
          <w:rFonts w:ascii="Palatino Linotype" w:hAnsi="Palatino Linotype"/>
          <w:b/>
          <w:i/>
        </w:rPr>
        <w:t>ACCESO A LA INFORMACIÓN. IMPLICACIÓN DEL PRINCIPIO DE MÁXIMA PUBLICIDAD EN EL DERECHO FUNDAMENTAL RELATIVO.</w:t>
      </w:r>
      <w:r w:rsidRPr="00EA5E4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w:t>
      </w:r>
      <w:r w:rsidRPr="00EA5E47">
        <w:rPr>
          <w:rFonts w:ascii="Palatino Linotype" w:hAnsi="Palatino Linotype"/>
          <w:i/>
        </w:rPr>
        <w:lastRenderedPageBreak/>
        <w:t xml:space="preserve">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D1272A4" w14:textId="77777777" w:rsidR="00B7436F" w:rsidRPr="00EA5E47" w:rsidRDefault="00B7436F" w:rsidP="00B7436F">
      <w:pPr>
        <w:pStyle w:val="Prrafodelista"/>
        <w:tabs>
          <w:tab w:val="left" w:pos="851"/>
        </w:tabs>
        <w:spacing w:line="360" w:lineRule="auto"/>
        <w:ind w:left="567" w:right="567"/>
        <w:jc w:val="both"/>
        <w:rPr>
          <w:rFonts w:ascii="Palatino Linotype" w:hAnsi="Palatino Linotype"/>
          <w:i/>
        </w:rPr>
      </w:pPr>
    </w:p>
    <w:p w14:paraId="67C4BF5D" w14:textId="77777777" w:rsidR="00B7436F" w:rsidRPr="00EA5E47" w:rsidRDefault="00B7436F" w:rsidP="00B7436F">
      <w:pPr>
        <w:pStyle w:val="Prrafodelista"/>
        <w:tabs>
          <w:tab w:val="left" w:pos="851"/>
        </w:tabs>
        <w:spacing w:line="360" w:lineRule="auto"/>
        <w:ind w:left="567" w:right="567"/>
        <w:jc w:val="both"/>
        <w:rPr>
          <w:rFonts w:ascii="Palatino Linotype" w:hAnsi="Palatino Linotype"/>
          <w:i/>
        </w:rPr>
      </w:pPr>
      <w:r w:rsidRPr="00EA5E47">
        <w:rPr>
          <w:rFonts w:ascii="Palatino Linotype" w:hAnsi="Palatino Linotype"/>
          <w:i/>
        </w:rPr>
        <w:t xml:space="preserve">CUARTO TRIBUNAL COLEGIADO EN MATERIA ADMINISTRATIVA DEL PRIMER CIRCUITO. </w:t>
      </w:r>
    </w:p>
    <w:p w14:paraId="01EE3F10" w14:textId="77777777" w:rsidR="00B7436F" w:rsidRPr="00EA5E47" w:rsidRDefault="00B7436F" w:rsidP="00B7436F">
      <w:pPr>
        <w:pStyle w:val="Prrafodelista"/>
        <w:tabs>
          <w:tab w:val="left" w:pos="851"/>
        </w:tabs>
        <w:spacing w:line="360" w:lineRule="auto"/>
        <w:ind w:left="567" w:right="567"/>
        <w:jc w:val="both"/>
        <w:rPr>
          <w:rFonts w:ascii="Palatino Linotype" w:hAnsi="Palatino Linotype"/>
          <w:i/>
        </w:rPr>
      </w:pPr>
      <w:r w:rsidRPr="00EA5E47">
        <w:rPr>
          <w:rFonts w:ascii="Palatino Linotype" w:hAnsi="Palatino Linotype"/>
          <w:i/>
        </w:rPr>
        <w:t xml:space="preserve">Amparo en revisión 257/2012. Ruth Corona Muñoz. 6 de diciembre de 2012. Unanimidad de votos. Ponente: Jean Claude </w:t>
      </w:r>
      <w:proofErr w:type="spellStart"/>
      <w:r w:rsidRPr="00EA5E47">
        <w:rPr>
          <w:rFonts w:ascii="Palatino Linotype" w:hAnsi="Palatino Linotype"/>
          <w:i/>
        </w:rPr>
        <w:t>Tron</w:t>
      </w:r>
      <w:proofErr w:type="spellEnd"/>
      <w:r w:rsidRPr="00EA5E47">
        <w:rPr>
          <w:rFonts w:ascii="Palatino Linotype" w:hAnsi="Palatino Linotype"/>
          <w:i/>
        </w:rPr>
        <w:t xml:space="preserve"> </w:t>
      </w:r>
      <w:proofErr w:type="spellStart"/>
      <w:r w:rsidRPr="00EA5E47">
        <w:rPr>
          <w:rFonts w:ascii="Palatino Linotype" w:hAnsi="Palatino Linotype"/>
          <w:i/>
        </w:rPr>
        <w:t>Petit</w:t>
      </w:r>
      <w:proofErr w:type="spellEnd"/>
      <w:r w:rsidRPr="00EA5E47">
        <w:rPr>
          <w:rFonts w:ascii="Palatino Linotype" w:hAnsi="Palatino Linotype"/>
          <w:i/>
        </w:rPr>
        <w:t>. Secretaria: Mayra Susana Martínez López.</w:t>
      </w:r>
    </w:p>
    <w:p w14:paraId="2D6B3845" w14:textId="3B62202B" w:rsidR="006F6E92" w:rsidRPr="00EA5E47" w:rsidRDefault="006F6E92" w:rsidP="00B7436F">
      <w:pPr>
        <w:spacing w:line="360" w:lineRule="auto"/>
        <w:contextualSpacing/>
        <w:jc w:val="both"/>
        <w:rPr>
          <w:rFonts w:ascii="Palatino Linotype" w:hAnsi="Palatino Linotype" w:cs="Arial"/>
        </w:rPr>
      </w:pPr>
    </w:p>
    <w:p w14:paraId="58FCC242" w14:textId="01C04449" w:rsidR="00C3278E" w:rsidRPr="00EA5E47" w:rsidRDefault="00C3278E" w:rsidP="00C3278E">
      <w:pPr>
        <w:pStyle w:val="Ttulo2"/>
        <w:numPr>
          <w:ilvl w:val="0"/>
          <w:numId w:val="6"/>
        </w:numPr>
        <w:rPr>
          <w:rFonts w:ascii="Palatino Linotype" w:hAnsi="Palatino Linotype"/>
          <w:b/>
          <w:color w:val="000000" w:themeColor="text1"/>
          <w:sz w:val="24"/>
          <w:szCs w:val="24"/>
          <w:lang w:val="es-ES"/>
        </w:rPr>
      </w:pPr>
      <w:r w:rsidRPr="00EA5E47">
        <w:rPr>
          <w:rFonts w:ascii="Palatino Linotype" w:hAnsi="Palatino Linotype"/>
          <w:b/>
          <w:color w:val="000000" w:themeColor="text1"/>
          <w:sz w:val="24"/>
          <w:szCs w:val="24"/>
          <w:lang w:val="es-ES"/>
        </w:rPr>
        <w:t xml:space="preserve">De </w:t>
      </w:r>
      <w:r w:rsidRPr="00EA5E47">
        <w:rPr>
          <w:rFonts w:ascii="Palatino Linotype" w:hAnsi="Palatino Linotype"/>
          <w:b/>
          <w:color w:val="000000" w:themeColor="text1"/>
          <w:sz w:val="24"/>
          <w:szCs w:val="24"/>
        </w:rPr>
        <w:t>la</w:t>
      </w:r>
      <w:r w:rsidRPr="00EA5E47">
        <w:rPr>
          <w:rFonts w:ascii="Palatino Linotype" w:hAnsi="Palatino Linotype"/>
          <w:b/>
          <w:color w:val="000000" w:themeColor="text1"/>
          <w:sz w:val="24"/>
          <w:szCs w:val="24"/>
          <w:lang w:val="es-ES"/>
        </w:rPr>
        <w:t>s pensiones</w:t>
      </w:r>
    </w:p>
    <w:p w14:paraId="7624D128" w14:textId="77777777" w:rsidR="001132B3" w:rsidRPr="00EA5E47" w:rsidRDefault="001132B3" w:rsidP="001132B3">
      <w:pPr>
        <w:spacing w:line="360" w:lineRule="auto"/>
        <w:contextualSpacing/>
        <w:jc w:val="both"/>
        <w:rPr>
          <w:rFonts w:ascii="Palatino Linotype" w:hAnsi="Palatino Linotype" w:cs="Arial"/>
        </w:rPr>
      </w:pPr>
    </w:p>
    <w:p w14:paraId="330D0121" w14:textId="4AB3D3AD" w:rsidR="00C3278E" w:rsidRPr="00EA5E47" w:rsidRDefault="00C3278E" w:rsidP="002D7E7B">
      <w:pPr>
        <w:spacing w:line="360" w:lineRule="auto"/>
        <w:contextualSpacing/>
        <w:jc w:val="both"/>
        <w:rPr>
          <w:rFonts w:ascii="Palatino Linotype" w:eastAsia="MS Mincho" w:hAnsi="Palatino Linotype" w:cs="Arial"/>
        </w:rPr>
      </w:pPr>
      <w:r w:rsidRPr="00EA5E47">
        <w:rPr>
          <w:rFonts w:ascii="Palatino Linotype" w:eastAsia="MS Mincho" w:hAnsi="Palatino Linotype" w:cs="Arial"/>
        </w:rPr>
        <w:t>Seguidamente, devienen las solicitudes de información relativas</w:t>
      </w:r>
      <w:r w:rsidR="007B1693" w:rsidRPr="00EA5E47">
        <w:rPr>
          <w:rFonts w:ascii="Palatino Linotype" w:eastAsia="MS Mincho" w:hAnsi="Palatino Linotype" w:cs="Arial"/>
        </w:rPr>
        <w:t xml:space="preserve"> a los e</w:t>
      </w:r>
      <w:r w:rsidRPr="00EA5E47">
        <w:rPr>
          <w:rFonts w:ascii="Palatino Linotype" w:eastAsia="MS Mincho" w:hAnsi="Palatino Linotype" w:cs="Arial"/>
        </w:rPr>
        <w:t>xpedientes que fueron resueltos en materia</w:t>
      </w:r>
      <w:r w:rsidR="007B1693" w:rsidRPr="00EA5E47">
        <w:rPr>
          <w:rFonts w:ascii="Palatino Linotype" w:eastAsia="MS Mincho" w:hAnsi="Palatino Linotype" w:cs="Arial"/>
        </w:rPr>
        <w:t xml:space="preserve"> de autorización de pensiones, así como las a</w:t>
      </w:r>
      <w:r w:rsidRPr="00EA5E47">
        <w:rPr>
          <w:rFonts w:ascii="Palatino Linotype" w:eastAsia="MS Mincho" w:hAnsi="Palatino Linotype" w:cs="Arial"/>
        </w:rPr>
        <w:t>cciones de control y evaluación que se han realizado en materia de pensiones, sus resultados y, en su caso, la</w:t>
      </w:r>
      <w:r w:rsidR="007B1693" w:rsidRPr="00EA5E47">
        <w:rPr>
          <w:rFonts w:ascii="Palatino Linotype" w:eastAsia="MS Mincho" w:hAnsi="Palatino Linotype" w:cs="Arial"/>
        </w:rPr>
        <w:t>s sanciones que se han impuesto.</w:t>
      </w:r>
    </w:p>
    <w:p w14:paraId="106D5B94" w14:textId="77777777" w:rsidR="007B1693" w:rsidRPr="00EA5E47" w:rsidRDefault="007B1693" w:rsidP="007B1693">
      <w:pPr>
        <w:spacing w:line="360" w:lineRule="auto"/>
        <w:contextualSpacing/>
        <w:jc w:val="both"/>
        <w:rPr>
          <w:rFonts w:ascii="Palatino Linotype" w:eastAsia="MS Mincho" w:hAnsi="Palatino Linotype" w:cs="Arial"/>
        </w:rPr>
      </w:pPr>
    </w:p>
    <w:p w14:paraId="4E5EE7A0" w14:textId="32C645C2" w:rsidR="007B1693" w:rsidRPr="00EA5E47" w:rsidRDefault="002D7E7B" w:rsidP="002D7E7B">
      <w:pPr>
        <w:spacing w:line="360" w:lineRule="auto"/>
        <w:contextualSpacing/>
        <w:jc w:val="both"/>
        <w:rPr>
          <w:rFonts w:ascii="Palatino Linotype" w:hAnsi="Palatino Linotype" w:cs="Arial"/>
          <w:color w:val="000000"/>
        </w:rPr>
      </w:pPr>
      <w:r w:rsidRPr="00EA5E47">
        <w:rPr>
          <w:rFonts w:ascii="Palatino Linotype" w:hAnsi="Palatino Linotype" w:cs="Arial"/>
          <w:color w:val="000000"/>
        </w:rPr>
        <w:lastRenderedPageBreak/>
        <w:t xml:space="preserve">Al respecto, señalar que </w:t>
      </w:r>
      <w:r w:rsidR="00BB2523" w:rsidRPr="00EA5E47">
        <w:rPr>
          <w:rFonts w:ascii="Palatino Linotype" w:hAnsi="Palatino Linotype" w:cs="Arial"/>
          <w:color w:val="000000"/>
        </w:rPr>
        <w:t>l</w:t>
      </w:r>
      <w:r w:rsidR="007B1693" w:rsidRPr="00EA5E47">
        <w:rPr>
          <w:rFonts w:ascii="Palatino Linotype" w:hAnsi="Palatino Linotype" w:cs="Arial"/>
          <w:color w:val="000000"/>
        </w:rPr>
        <w:t xml:space="preserve">a </w:t>
      </w:r>
      <w:r w:rsidR="007B1693" w:rsidRPr="00EA5E47">
        <w:rPr>
          <w:rFonts w:ascii="Palatino Linotype" w:eastAsia="MS Mincho" w:hAnsi="Palatino Linotype" w:cs="Arial"/>
        </w:rPr>
        <w:t>materia</w:t>
      </w:r>
      <w:r w:rsidR="007B1693" w:rsidRPr="00EA5E47">
        <w:rPr>
          <w:rFonts w:ascii="Palatino Linotype" w:hAnsi="Palatino Linotype" w:cs="Arial"/>
          <w:color w:val="000000"/>
        </w:rPr>
        <w:t xml:space="preserve"> de la solicitud de información pública consiste en que lo solicitado se encuentre dentro del ámbito de competencia de </w:t>
      </w:r>
      <w:r w:rsidR="007B1693" w:rsidRPr="00EA5E47">
        <w:rPr>
          <w:rFonts w:ascii="Palatino Linotype" w:eastAsia="Arial Unicode MS" w:hAnsi="Palatino Linotype" w:cs="Arial"/>
          <w:b/>
          <w:color w:val="000000"/>
        </w:rPr>
        <w:t>EL SUJETO OBLIGADO</w:t>
      </w:r>
      <w:r w:rsidR="007B1693" w:rsidRPr="00EA5E47">
        <w:rPr>
          <w:rFonts w:ascii="Palatino Linotype" w:hAnsi="Palatino Linotype" w:cs="Arial"/>
          <w:color w:val="000000"/>
        </w:rPr>
        <w:t xml:space="preserve"> para generarla, poseerla o administrarla y que conste en sus archivos en cualquiera de sus formas. </w:t>
      </w:r>
    </w:p>
    <w:p w14:paraId="7DC8AFD3" w14:textId="77777777" w:rsidR="002D7E7B" w:rsidRPr="00EA5E47" w:rsidRDefault="002D7E7B" w:rsidP="002D7E7B">
      <w:pPr>
        <w:pStyle w:val="Prrafodelista"/>
        <w:rPr>
          <w:rFonts w:ascii="Palatino Linotype" w:hAnsi="Palatino Linotype" w:cs="Arial"/>
          <w:color w:val="000000"/>
        </w:rPr>
      </w:pPr>
    </w:p>
    <w:p w14:paraId="29E8BB12" w14:textId="77777777" w:rsidR="007B1693" w:rsidRPr="00EA5E47" w:rsidRDefault="007B1693" w:rsidP="002D7E7B">
      <w:pPr>
        <w:spacing w:line="360" w:lineRule="auto"/>
        <w:contextualSpacing/>
        <w:jc w:val="both"/>
        <w:rPr>
          <w:rFonts w:ascii="Palatino Linotype" w:hAnsi="Palatino Linotype" w:cs="Arial"/>
          <w:color w:val="000000"/>
        </w:rPr>
      </w:pPr>
      <w:r w:rsidRPr="00EA5E47">
        <w:rPr>
          <w:rFonts w:ascii="Palatino Linotype" w:hAnsi="Palatino Linotype" w:cs="Arial"/>
          <w:color w:val="000000"/>
        </w:rPr>
        <w:t xml:space="preserve">Así tenemos que los artículos 2, fracción V, 3 y 11 de la Ley de Transparencia y Acceso a la Información Pública del Estado de México y Municipios, señalan lo siguiente: </w:t>
      </w:r>
    </w:p>
    <w:p w14:paraId="605D6220" w14:textId="77777777" w:rsidR="007B1693" w:rsidRPr="00EA5E47" w:rsidRDefault="007B1693" w:rsidP="002D7E7B">
      <w:pPr>
        <w:pStyle w:val="Prrafodelista"/>
        <w:spacing w:before="240" w:after="240"/>
        <w:ind w:left="426" w:right="474"/>
        <w:jc w:val="both"/>
        <w:rPr>
          <w:rFonts w:ascii="Palatino Linotype" w:hAnsi="Palatino Linotype" w:cs="Arial"/>
          <w:i/>
          <w:sz w:val="22"/>
          <w:szCs w:val="22"/>
        </w:rPr>
      </w:pPr>
      <w:r w:rsidRPr="00EA5E47">
        <w:rPr>
          <w:rFonts w:ascii="Palatino Linotype" w:hAnsi="Palatino Linotype" w:cs="Arial"/>
          <w:b/>
          <w:bCs/>
          <w:i/>
          <w:sz w:val="22"/>
          <w:szCs w:val="22"/>
        </w:rPr>
        <w:t xml:space="preserve">“Artículo 2.- </w:t>
      </w:r>
      <w:r w:rsidRPr="00EA5E47">
        <w:rPr>
          <w:rFonts w:ascii="Palatino Linotype" w:hAnsi="Palatino Linotype" w:cs="Arial"/>
          <w:i/>
          <w:sz w:val="22"/>
          <w:szCs w:val="22"/>
        </w:rPr>
        <w:t>Para los efectos de esta Ley, se entenderá por:</w:t>
      </w:r>
    </w:p>
    <w:p w14:paraId="798A557D" w14:textId="77777777" w:rsidR="007B1693" w:rsidRPr="00EA5E47"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EA5E47">
        <w:rPr>
          <w:rFonts w:ascii="Palatino Linotype" w:hAnsi="Palatino Linotype" w:cs="Arial"/>
          <w:b/>
          <w:bCs/>
          <w:i/>
          <w:sz w:val="22"/>
          <w:szCs w:val="22"/>
        </w:rPr>
        <w:t xml:space="preserve">V. </w:t>
      </w:r>
      <w:r w:rsidRPr="00EA5E47">
        <w:rPr>
          <w:rFonts w:ascii="Palatino Linotype" w:hAnsi="Palatino Linotype" w:cs="Arial"/>
          <w:i/>
          <w:sz w:val="22"/>
          <w:szCs w:val="22"/>
        </w:rPr>
        <w:t>Información Pública: La contenida en los documentos que los sujetos obligados generen en el ejercicio de sus atribuciones;</w:t>
      </w:r>
    </w:p>
    <w:p w14:paraId="2D57F4A5" w14:textId="77777777" w:rsidR="002D7E7B" w:rsidRPr="00EA5E47" w:rsidRDefault="002D7E7B"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p>
    <w:p w14:paraId="4AFEA3E1" w14:textId="77777777" w:rsidR="007B1693" w:rsidRPr="00EA5E47" w:rsidRDefault="007B1693" w:rsidP="002D7E7B">
      <w:pPr>
        <w:pStyle w:val="Prrafodelista"/>
        <w:autoSpaceDE w:val="0"/>
        <w:autoSpaceDN w:val="0"/>
        <w:adjustRightInd w:val="0"/>
        <w:spacing w:before="240" w:after="240"/>
        <w:ind w:left="426" w:right="474"/>
        <w:jc w:val="both"/>
        <w:rPr>
          <w:rFonts w:ascii="Palatino Linotype" w:hAnsi="Palatino Linotype" w:cs="Arial"/>
          <w:i/>
          <w:sz w:val="22"/>
          <w:szCs w:val="22"/>
        </w:rPr>
      </w:pPr>
      <w:r w:rsidRPr="00EA5E47">
        <w:rPr>
          <w:rFonts w:ascii="Palatino Linotype" w:hAnsi="Palatino Linotype" w:cs="Arial"/>
          <w:b/>
          <w:bCs/>
          <w:i/>
          <w:sz w:val="22"/>
          <w:szCs w:val="22"/>
        </w:rPr>
        <w:t xml:space="preserve">Artículo 3.- </w:t>
      </w:r>
      <w:r w:rsidRPr="00EA5E47">
        <w:rPr>
          <w:rFonts w:ascii="Palatino Linotype" w:hAnsi="Palatino Linotype" w:cs="Arial"/>
          <w:i/>
          <w:sz w:val="22"/>
          <w:szCs w:val="22"/>
        </w:rPr>
        <w:t>La información pública generada, administrada o en posesión de los Sujetos Obligados en ejercicio de sus atribuciones, será accesible de manera permanente a cualquier persona, privilegiando el principio de máxima publicidad de la información. Los Sujetos Obligados deben poner en práctica, políticas y programas de acceso a la información que se apeguen a criterios de publicidad, veracidad, oportunidad, precisión y suficiencia en beneficio de los solicitantes.</w:t>
      </w:r>
    </w:p>
    <w:p w14:paraId="22513BD4" w14:textId="77777777" w:rsidR="002D7E7B" w:rsidRPr="00EA5E47" w:rsidRDefault="002D7E7B" w:rsidP="002D7E7B">
      <w:pPr>
        <w:pStyle w:val="Prrafodelista"/>
        <w:autoSpaceDE w:val="0"/>
        <w:autoSpaceDN w:val="0"/>
        <w:adjustRightInd w:val="0"/>
        <w:spacing w:before="240" w:after="240"/>
        <w:ind w:left="426" w:right="474"/>
        <w:jc w:val="both"/>
        <w:rPr>
          <w:rFonts w:ascii="Palatino Linotype" w:hAnsi="Palatino Linotype" w:cs="Arial"/>
          <w:b/>
          <w:bCs/>
          <w:i/>
          <w:sz w:val="22"/>
          <w:szCs w:val="22"/>
        </w:rPr>
      </w:pPr>
    </w:p>
    <w:p w14:paraId="25E1D82A" w14:textId="77777777" w:rsidR="007B1693" w:rsidRPr="00EA5E47" w:rsidRDefault="007B1693" w:rsidP="002D7E7B">
      <w:pPr>
        <w:pStyle w:val="Prrafodelista"/>
        <w:autoSpaceDE w:val="0"/>
        <w:autoSpaceDN w:val="0"/>
        <w:adjustRightInd w:val="0"/>
        <w:spacing w:before="240" w:after="240"/>
        <w:ind w:left="426" w:right="474"/>
        <w:jc w:val="both"/>
        <w:rPr>
          <w:rFonts w:ascii="Palatino Linotype" w:hAnsi="Palatino Linotype" w:cs="Arial"/>
          <w:b/>
          <w:i/>
          <w:sz w:val="22"/>
          <w:szCs w:val="22"/>
        </w:rPr>
      </w:pPr>
      <w:r w:rsidRPr="00EA5E47">
        <w:rPr>
          <w:rFonts w:ascii="Palatino Linotype" w:hAnsi="Palatino Linotype" w:cs="Arial"/>
          <w:b/>
          <w:bCs/>
          <w:i/>
          <w:sz w:val="22"/>
          <w:szCs w:val="22"/>
        </w:rPr>
        <w:t xml:space="preserve">Artículo 11.- </w:t>
      </w:r>
      <w:r w:rsidRPr="00EA5E47">
        <w:rPr>
          <w:rFonts w:ascii="Palatino Linotype" w:hAnsi="Palatino Linotype" w:cs="Arial"/>
          <w:i/>
          <w:sz w:val="22"/>
          <w:szCs w:val="22"/>
        </w:rPr>
        <w:t>Los Sujetos Obligados sólo proporcionarán la información que generen en el ejercicio de sus atribuciones.</w:t>
      </w:r>
      <w:r w:rsidRPr="00EA5E47">
        <w:rPr>
          <w:rFonts w:ascii="Palatino Linotype" w:hAnsi="Palatino Linotype" w:cs="Arial"/>
          <w:b/>
          <w:i/>
          <w:sz w:val="22"/>
          <w:szCs w:val="22"/>
        </w:rPr>
        <w:t>”</w:t>
      </w:r>
    </w:p>
    <w:p w14:paraId="2170FE59" w14:textId="77777777" w:rsidR="002D7E7B" w:rsidRPr="00EA5E47" w:rsidRDefault="002D7E7B" w:rsidP="002D7E7B">
      <w:pPr>
        <w:pStyle w:val="Prrafodelista"/>
        <w:autoSpaceDE w:val="0"/>
        <w:autoSpaceDN w:val="0"/>
        <w:adjustRightInd w:val="0"/>
        <w:spacing w:before="240" w:after="240"/>
        <w:ind w:left="644" w:right="1185"/>
        <w:jc w:val="both"/>
        <w:rPr>
          <w:rFonts w:ascii="Palatino Linotype" w:hAnsi="Palatino Linotype" w:cs="Arial"/>
          <w:sz w:val="22"/>
          <w:szCs w:val="22"/>
        </w:rPr>
      </w:pPr>
    </w:p>
    <w:p w14:paraId="642E8C89" w14:textId="77777777" w:rsidR="007B1693" w:rsidRPr="00EA5E47" w:rsidRDefault="007B1693" w:rsidP="002D7E7B">
      <w:pPr>
        <w:pStyle w:val="Prrafodelista"/>
        <w:spacing w:before="240" w:after="240" w:line="360" w:lineRule="auto"/>
        <w:ind w:left="0"/>
        <w:jc w:val="both"/>
        <w:rPr>
          <w:rFonts w:ascii="Palatino Linotype" w:hAnsi="Palatino Linotype" w:cs="Arial"/>
          <w:color w:val="000000"/>
        </w:rPr>
      </w:pPr>
      <w:r w:rsidRPr="00EA5E47">
        <w:rPr>
          <w:rFonts w:ascii="Palatino Linotype" w:hAnsi="Palatino Linotype" w:cs="Arial"/>
          <w:color w:val="000000"/>
        </w:rPr>
        <w:t>De la interpretación sistemática a los preceptos legales en cita, se advierte que constituye información pública aquella que conste en soporte documental que generen, administren o posean los Sujetos Obligados en el ejercicio de sus funciones de derecho público.</w:t>
      </w:r>
    </w:p>
    <w:p w14:paraId="68D25655" w14:textId="362072E8" w:rsidR="007B1693" w:rsidRPr="00EA5E47" w:rsidRDefault="007B1693" w:rsidP="002D7E7B">
      <w:pPr>
        <w:spacing w:before="240" w:after="240" w:line="360" w:lineRule="auto"/>
        <w:jc w:val="both"/>
        <w:rPr>
          <w:rFonts w:ascii="Palatino Linotype" w:hAnsi="Palatino Linotype" w:cs="Arial"/>
          <w:color w:val="000000"/>
        </w:rPr>
      </w:pPr>
      <w:r w:rsidRPr="00EA5E47">
        <w:rPr>
          <w:rFonts w:ascii="Palatino Linotype" w:hAnsi="Palatino Linotype" w:cs="Arial"/>
          <w:color w:val="000000"/>
        </w:rPr>
        <w:lastRenderedPageBreak/>
        <w:t xml:space="preserve">En otras palabras, para que la información tenga el carácter de publica, </w:t>
      </w:r>
      <w:r w:rsidRPr="00EA5E47">
        <w:rPr>
          <w:rFonts w:ascii="Palatino Linotype" w:hAnsi="Palatino Linotype" w:cs="Arial"/>
          <w:b/>
          <w:color w:val="000000"/>
          <w:u w:val="single"/>
        </w:rPr>
        <w:t xml:space="preserve">es indispensable que los Sujetos Obligados la generen, posean </w:t>
      </w:r>
      <w:r w:rsidR="00B80935" w:rsidRPr="00EA5E47">
        <w:rPr>
          <w:rFonts w:ascii="Palatino Linotype" w:hAnsi="Palatino Linotype" w:cs="Arial"/>
          <w:b/>
          <w:color w:val="000000"/>
          <w:u w:val="single"/>
        </w:rPr>
        <w:t xml:space="preserve">o administren en el ámbito de </w:t>
      </w:r>
      <w:r w:rsidRPr="00EA5E47">
        <w:rPr>
          <w:rFonts w:ascii="Palatino Linotype" w:hAnsi="Palatino Linotype" w:cs="Arial"/>
          <w:b/>
          <w:color w:val="000000"/>
          <w:u w:val="single"/>
        </w:rPr>
        <w:t>s</w:t>
      </w:r>
      <w:r w:rsidR="00B80935" w:rsidRPr="00EA5E47">
        <w:rPr>
          <w:rFonts w:ascii="Palatino Linotype" w:hAnsi="Palatino Linotype" w:cs="Arial"/>
          <w:b/>
          <w:color w:val="000000"/>
          <w:u w:val="single"/>
        </w:rPr>
        <w:t>us</w:t>
      </w:r>
      <w:r w:rsidRPr="00EA5E47">
        <w:rPr>
          <w:rFonts w:ascii="Palatino Linotype" w:hAnsi="Palatino Linotype" w:cs="Arial"/>
          <w:b/>
          <w:color w:val="000000"/>
          <w:u w:val="single"/>
        </w:rPr>
        <w:t xml:space="preserve"> facultades</w:t>
      </w:r>
      <w:r w:rsidRPr="00EA5E47">
        <w:rPr>
          <w:rFonts w:ascii="Palatino Linotype" w:hAnsi="Palatino Linotype" w:cs="Arial"/>
          <w:color w:val="000000"/>
        </w:rPr>
        <w:t>; de tal manera que es requisito necesario que la norma jurídica conceda a aquéllos las facultades para generar, poseer</w:t>
      </w:r>
      <w:r w:rsidR="001C26BA" w:rsidRPr="00EA5E47">
        <w:rPr>
          <w:rFonts w:ascii="Palatino Linotype" w:hAnsi="Palatino Linotype" w:cs="Arial"/>
          <w:color w:val="000000"/>
        </w:rPr>
        <w:t xml:space="preserve"> o administrar tal información, cuestión que en el caso concreto no se actualiza, por las siguientes consideraciones.</w:t>
      </w:r>
    </w:p>
    <w:p w14:paraId="7797FED3" w14:textId="08814B99" w:rsidR="007B1693" w:rsidRPr="00EA5E47" w:rsidRDefault="001C26BA" w:rsidP="001C26BA">
      <w:pPr>
        <w:spacing w:before="240" w:after="240" w:line="360" w:lineRule="auto"/>
        <w:jc w:val="both"/>
        <w:rPr>
          <w:rFonts w:ascii="Palatino Linotype" w:hAnsi="Palatino Linotype" w:cs="Arial"/>
          <w:color w:val="000000"/>
        </w:rPr>
      </w:pPr>
      <w:r w:rsidRPr="00EA5E47">
        <w:rPr>
          <w:rFonts w:ascii="Palatino Linotype" w:hAnsi="Palatino Linotype" w:cs="Arial"/>
          <w:color w:val="000000"/>
        </w:rPr>
        <w:t>R</w:t>
      </w:r>
      <w:r w:rsidR="007B1693" w:rsidRPr="00EA5E47">
        <w:rPr>
          <w:rFonts w:ascii="Palatino Linotype" w:hAnsi="Palatino Linotype" w:cs="Arial"/>
          <w:color w:val="000000"/>
        </w:rPr>
        <w:t xml:space="preserve">esulta necesario puntualizar a </w:t>
      </w:r>
      <w:r w:rsidR="007B1693" w:rsidRPr="00EA5E47">
        <w:rPr>
          <w:rFonts w:ascii="Palatino Linotype" w:hAnsi="Palatino Linotype" w:cs="Arial"/>
          <w:b/>
          <w:color w:val="000000"/>
        </w:rPr>
        <w:t>EL RECURRENTE</w:t>
      </w:r>
      <w:r w:rsidR="007B1693" w:rsidRPr="00EA5E47">
        <w:rPr>
          <w:rFonts w:ascii="Palatino Linotype" w:hAnsi="Palatino Linotype" w:cs="Arial"/>
          <w:color w:val="000000"/>
        </w:rPr>
        <w:t xml:space="preserve"> que de una correcta interpretación de los numerales 2, fracciones V y XVI; así como 3, de la Ley de Transparencia y Acceso a la Información Pública del Estado de México y Municipios; se tiene que el derecho de Acceso a la Información Pública, se actualiza desde el punto de vista material, en cualquiera de los tres supuestos siguientes:</w:t>
      </w:r>
    </w:p>
    <w:p w14:paraId="1D17CDA1" w14:textId="77777777" w:rsidR="007B1693" w:rsidRPr="00EA5E47" w:rsidRDefault="007B1693" w:rsidP="002D7E7B">
      <w:pPr>
        <w:pStyle w:val="Prrafodelista"/>
        <w:spacing w:before="240" w:after="240" w:line="360" w:lineRule="auto"/>
        <w:ind w:left="644" w:right="476"/>
        <w:jc w:val="both"/>
        <w:rPr>
          <w:rFonts w:ascii="Palatino Linotype" w:hAnsi="Palatino Linotype" w:cs="Arial"/>
          <w:color w:val="000000"/>
        </w:rPr>
      </w:pPr>
      <w:r w:rsidRPr="00EA5E47">
        <w:rPr>
          <w:rFonts w:ascii="Palatino Linotype" w:hAnsi="Palatino Linotype" w:cs="Arial"/>
          <w:b/>
          <w:color w:val="000000"/>
        </w:rPr>
        <w:t>1º)</w:t>
      </w:r>
      <w:r w:rsidRPr="00EA5E47">
        <w:rPr>
          <w:rFonts w:ascii="Palatino Linotype" w:hAnsi="Palatino Linotype" w:cs="Arial"/>
          <w:color w:val="000000"/>
        </w:rPr>
        <w:t xml:space="preserve"> Que se trate de información registrada en cualquier soporte, que en ejercicio de sus atribuciones, sea generada por los Sujetos Obligados;</w:t>
      </w:r>
    </w:p>
    <w:p w14:paraId="15E50547" w14:textId="77777777" w:rsidR="00B80935" w:rsidRPr="00EA5E47" w:rsidRDefault="00B80935" w:rsidP="002D7E7B">
      <w:pPr>
        <w:pStyle w:val="Prrafodelista"/>
        <w:spacing w:before="240" w:after="240" w:line="360" w:lineRule="auto"/>
        <w:ind w:left="644" w:right="476"/>
        <w:jc w:val="both"/>
        <w:rPr>
          <w:rFonts w:ascii="Palatino Linotype" w:hAnsi="Palatino Linotype" w:cs="Arial"/>
          <w:color w:val="000000"/>
        </w:rPr>
      </w:pPr>
    </w:p>
    <w:p w14:paraId="35385F66" w14:textId="77777777" w:rsidR="007B1693" w:rsidRPr="00EA5E47" w:rsidRDefault="007B1693" w:rsidP="002D7E7B">
      <w:pPr>
        <w:pStyle w:val="Prrafodelista"/>
        <w:spacing w:before="240" w:after="240" w:line="360" w:lineRule="auto"/>
        <w:ind w:left="644" w:right="476"/>
        <w:jc w:val="both"/>
        <w:rPr>
          <w:rFonts w:ascii="Palatino Linotype" w:hAnsi="Palatino Linotype" w:cs="Arial"/>
          <w:color w:val="000000"/>
        </w:rPr>
      </w:pPr>
      <w:r w:rsidRPr="00EA5E47">
        <w:rPr>
          <w:rFonts w:ascii="Palatino Linotype" w:hAnsi="Palatino Linotype" w:cs="Arial"/>
          <w:b/>
          <w:color w:val="000000"/>
        </w:rPr>
        <w:t>2º)</w:t>
      </w:r>
      <w:r w:rsidRPr="00EA5E47">
        <w:rPr>
          <w:rFonts w:ascii="Palatino Linotype" w:hAnsi="Palatino Linotype" w:cs="Arial"/>
          <w:color w:val="000000"/>
        </w:rPr>
        <w:t xml:space="preserve">  Que se trate de información registrada en cualquier soporte, que en ejercicio de sus atribuciones, se encuentre en posesión de los Sujetos Obligados, y</w:t>
      </w:r>
    </w:p>
    <w:p w14:paraId="0E0823DA" w14:textId="77777777" w:rsidR="00B80935" w:rsidRPr="00EA5E47" w:rsidRDefault="00B80935" w:rsidP="002D7E7B">
      <w:pPr>
        <w:pStyle w:val="Prrafodelista"/>
        <w:spacing w:before="240" w:after="240" w:line="360" w:lineRule="auto"/>
        <w:ind w:left="644" w:right="476"/>
        <w:jc w:val="both"/>
        <w:rPr>
          <w:rFonts w:ascii="Palatino Linotype" w:hAnsi="Palatino Linotype" w:cs="Arial"/>
          <w:color w:val="000000"/>
        </w:rPr>
      </w:pPr>
    </w:p>
    <w:p w14:paraId="4EB09196" w14:textId="77777777" w:rsidR="007B1693" w:rsidRPr="00EA5E47" w:rsidRDefault="007B1693" w:rsidP="002D7E7B">
      <w:pPr>
        <w:pStyle w:val="Prrafodelista"/>
        <w:spacing w:before="240" w:after="240" w:line="360" w:lineRule="auto"/>
        <w:ind w:left="644" w:right="476"/>
        <w:jc w:val="both"/>
        <w:rPr>
          <w:rFonts w:ascii="Palatino Linotype" w:hAnsi="Palatino Linotype" w:cs="Arial"/>
          <w:color w:val="000000"/>
        </w:rPr>
      </w:pPr>
      <w:r w:rsidRPr="00EA5E47">
        <w:rPr>
          <w:rFonts w:ascii="Palatino Linotype" w:hAnsi="Palatino Linotype" w:cs="Arial"/>
          <w:b/>
          <w:color w:val="000000"/>
        </w:rPr>
        <w:t>3º)</w:t>
      </w:r>
      <w:r w:rsidRPr="00EA5E47">
        <w:rPr>
          <w:rFonts w:ascii="Palatino Linotype" w:hAnsi="Palatino Linotype" w:cs="Arial"/>
          <w:color w:val="000000"/>
        </w:rPr>
        <w:t xml:space="preserve"> Que se trate de información registrada en cualquier soporte, que en ejercicio de sus atribuciones, sea administrada por los Sujetos Obligados.</w:t>
      </w:r>
    </w:p>
    <w:p w14:paraId="66CE16E9" w14:textId="0BE658F1" w:rsidR="007B1693" w:rsidRPr="00EA5E47" w:rsidRDefault="007B1693" w:rsidP="002D7E7B">
      <w:pPr>
        <w:spacing w:before="240" w:after="240" w:line="360" w:lineRule="auto"/>
        <w:jc w:val="both"/>
        <w:rPr>
          <w:rFonts w:ascii="Palatino Linotype" w:hAnsi="Palatino Linotype" w:cs="Arial"/>
          <w:color w:val="000000"/>
        </w:rPr>
      </w:pPr>
      <w:r w:rsidRPr="00EA5E47">
        <w:rPr>
          <w:rFonts w:ascii="Palatino Linotype" w:hAnsi="Palatino Linotype" w:cs="Arial"/>
          <w:color w:val="000000"/>
        </w:rPr>
        <w:lastRenderedPageBreak/>
        <w:t xml:space="preserve">Es así que la Ley de la materia, únicamente establece que las </w:t>
      </w:r>
      <w:r w:rsidR="00BB2523" w:rsidRPr="00EA5E47">
        <w:rPr>
          <w:rFonts w:ascii="Palatino Linotype" w:hAnsi="Palatino Linotype" w:cs="Arial"/>
          <w:color w:val="000000"/>
        </w:rPr>
        <w:t>d</w:t>
      </w:r>
      <w:r w:rsidRPr="00EA5E47">
        <w:rPr>
          <w:rFonts w:ascii="Palatino Linotype" w:hAnsi="Palatino Linotype" w:cs="Arial"/>
          <w:color w:val="000000"/>
        </w:rPr>
        <w:t xml:space="preserve">ependencias y </w:t>
      </w:r>
      <w:r w:rsidR="00BB2523" w:rsidRPr="00EA5E47">
        <w:rPr>
          <w:rFonts w:ascii="Palatino Linotype" w:hAnsi="Palatino Linotype" w:cs="Arial"/>
          <w:color w:val="000000"/>
        </w:rPr>
        <w:t>e</w:t>
      </w:r>
      <w:r w:rsidRPr="00EA5E47">
        <w:rPr>
          <w:rFonts w:ascii="Palatino Linotype" w:hAnsi="Palatino Linotype" w:cs="Arial"/>
          <w:color w:val="000000"/>
        </w:rPr>
        <w:t xml:space="preserve">ntidades </w:t>
      </w:r>
      <w:r w:rsidR="00BB2523" w:rsidRPr="00EA5E47">
        <w:rPr>
          <w:rFonts w:ascii="Palatino Linotype" w:hAnsi="Palatino Linotype" w:cs="Arial"/>
          <w:color w:val="000000"/>
        </w:rPr>
        <w:t>p</w:t>
      </w:r>
      <w:r w:rsidRPr="00EA5E47">
        <w:rPr>
          <w:rFonts w:ascii="Palatino Linotype" w:hAnsi="Palatino Linotype" w:cs="Arial"/>
          <w:color w:val="000000"/>
        </w:rPr>
        <w:t xml:space="preserve">úblicas o cualquier autoridad, estarán obligadas a entregar documentos que se encuentren en sus archivos; que la obligación de acceso a la información se dará por cumplida cuando se pongan a disposición del solicitante los documentos respectivos. </w:t>
      </w:r>
    </w:p>
    <w:p w14:paraId="0B51C64F" w14:textId="77777777" w:rsidR="007B1693" w:rsidRPr="00EA5E47" w:rsidRDefault="007B1693" w:rsidP="002D7E7B">
      <w:pPr>
        <w:spacing w:before="240" w:after="240" w:line="360" w:lineRule="auto"/>
        <w:jc w:val="both"/>
        <w:rPr>
          <w:rFonts w:ascii="Palatino Linotype" w:hAnsi="Palatino Linotype" w:cs="Arial"/>
          <w:color w:val="000000"/>
        </w:rPr>
      </w:pPr>
      <w:r w:rsidRPr="00EA5E47">
        <w:rPr>
          <w:rFonts w:ascii="Palatino Linotype" w:hAnsi="Palatino Linotype" w:cs="Arial"/>
          <w:color w:val="000000"/>
        </w:rPr>
        <w:t xml:space="preserve">Cabe precisar que como contenido y alcance del derecho de Acceso a la Información, se entiende como la facultad que tiene toda persona para acceder a la información pública generada, o en poder de toda autoridad, entidad u órgano y organismo públicos federal, estatal y municipal, entendiendo que tal información pública es precisamente la contenida en los documentos que dichos entes generen, administren o posean en ejercicio de sus atribuciones; por lo que debe quedar claro que el Derecho de Acceso a la Información Pública, se define en cuanto a su alcance y resultado material, en el acceso a los archivos, registros y documentos públicos, administrados, generados o en posesión de los órganos públicos, con motivo de su ámbito competencial. </w:t>
      </w:r>
    </w:p>
    <w:p w14:paraId="0CD1623A" w14:textId="1CDAF7D5" w:rsidR="00FA73DA" w:rsidRPr="00EA5E47" w:rsidRDefault="001C26BA" w:rsidP="00FA73DA">
      <w:pPr>
        <w:spacing w:before="240" w:after="240" w:line="360" w:lineRule="auto"/>
        <w:jc w:val="both"/>
        <w:rPr>
          <w:rFonts w:ascii="Palatino Linotype" w:hAnsi="Palatino Linotype" w:cs="Arial"/>
        </w:rPr>
      </w:pPr>
      <w:r w:rsidRPr="00EA5E47">
        <w:rPr>
          <w:rFonts w:ascii="Palatino Linotype" w:hAnsi="Palatino Linotype" w:cs="Arial"/>
        </w:rPr>
        <w:t>Acotado lo anterior</w:t>
      </w:r>
      <w:r w:rsidR="00BB2523" w:rsidRPr="00EA5E47">
        <w:rPr>
          <w:rFonts w:ascii="Palatino Linotype" w:hAnsi="Palatino Linotype" w:cs="Arial"/>
        </w:rPr>
        <w:t xml:space="preserve"> es dable traer a contexto</w:t>
      </w:r>
      <w:r w:rsidR="00FA73DA" w:rsidRPr="00EA5E47">
        <w:rPr>
          <w:rFonts w:ascii="Palatino Linotype" w:hAnsi="Palatino Linotype" w:cs="Arial"/>
        </w:rPr>
        <w:t xml:space="preserve"> los artículos 1, 2, 3, 4, 67 y 72 de la Ley de Seguridad Social para los Servidores Públicos del Estado de México y Municipios, señalan lo siguiente:</w:t>
      </w:r>
    </w:p>
    <w:p w14:paraId="57B215ED"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t xml:space="preserve">“ARTICULO 1.- </w:t>
      </w:r>
      <w:r w:rsidRPr="00EA5E47">
        <w:rPr>
          <w:rFonts w:ascii="Palatino Linotype" w:hAnsi="Palatino Linotype" w:cs="Arial"/>
          <w:i/>
          <w:sz w:val="22"/>
          <w:szCs w:val="22"/>
        </w:rPr>
        <w:t>La presente ley es de orden público e interés general y</w:t>
      </w:r>
      <w:r w:rsidRPr="00EA5E47">
        <w:rPr>
          <w:rFonts w:ascii="Palatino Linotype" w:hAnsi="Palatino Linotype" w:cs="Arial"/>
          <w:b/>
          <w:i/>
          <w:sz w:val="22"/>
          <w:szCs w:val="22"/>
          <w:u w:val="single"/>
        </w:rPr>
        <w:t xml:space="preserve"> tiene por objeto regular el régimen de seguridad social en favor de los servidores públicos del </w:t>
      </w:r>
      <w:r w:rsidRPr="00EA5E47">
        <w:rPr>
          <w:rFonts w:ascii="Palatino Linotype" w:hAnsi="Palatino Linotype" w:cs="Arial"/>
          <w:i/>
          <w:sz w:val="22"/>
          <w:szCs w:val="22"/>
        </w:rPr>
        <w:t xml:space="preserve">estado y </w:t>
      </w:r>
      <w:r w:rsidRPr="00EA5E47">
        <w:rPr>
          <w:rFonts w:ascii="Palatino Linotype" w:hAnsi="Palatino Linotype" w:cs="Arial"/>
          <w:b/>
          <w:i/>
          <w:sz w:val="22"/>
          <w:szCs w:val="22"/>
          <w:u w:val="single"/>
        </w:rPr>
        <w:t>municipios</w:t>
      </w:r>
      <w:r w:rsidRPr="00EA5E47">
        <w:rPr>
          <w:rFonts w:ascii="Palatino Linotype" w:hAnsi="Palatino Linotype" w:cs="Arial"/>
          <w:i/>
          <w:sz w:val="22"/>
          <w:szCs w:val="22"/>
        </w:rPr>
        <w:t>, así como de sus organismos auxiliares y fideicomisos públicos.</w:t>
      </w:r>
    </w:p>
    <w:p w14:paraId="6600012C" w14:textId="77777777" w:rsidR="00FA73DA" w:rsidRPr="00EA5E47" w:rsidRDefault="00FA73DA" w:rsidP="00FA73DA">
      <w:pPr>
        <w:ind w:left="851" w:right="851"/>
        <w:jc w:val="both"/>
        <w:rPr>
          <w:rFonts w:ascii="Palatino Linotype" w:hAnsi="Palatino Linotype" w:cs="Arial"/>
          <w:b/>
          <w:i/>
          <w:sz w:val="22"/>
          <w:szCs w:val="22"/>
        </w:rPr>
      </w:pPr>
    </w:p>
    <w:p w14:paraId="2939EEF8"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lastRenderedPageBreak/>
        <w:t xml:space="preserve">ARTICULO 2.- </w:t>
      </w:r>
      <w:r w:rsidRPr="00EA5E47">
        <w:rPr>
          <w:rFonts w:ascii="Palatino Linotype" w:hAnsi="Palatino Linotype" w:cs="Arial"/>
          <w:b/>
          <w:i/>
          <w:sz w:val="22"/>
          <w:szCs w:val="22"/>
          <w:u w:val="single"/>
        </w:rPr>
        <w:t>La aplicación y cumplimiento del régimen de seguridad social que regula esta ley, le corresponde al Instituto de Seguridad Social del Estado de México y Municipios</w:t>
      </w:r>
      <w:r w:rsidRPr="00EA5E47">
        <w:rPr>
          <w:rFonts w:ascii="Palatino Linotype" w:hAnsi="Palatino Linotype" w:cs="Arial"/>
          <w:i/>
          <w:sz w:val="22"/>
          <w:szCs w:val="22"/>
        </w:rPr>
        <w:t>, organismo público descentralizado con personalidad jurídica y patrimonio propios.</w:t>
      </w:r>
    </w:p>
    <w:p w14:paraId="2E916ED8" w14:textId="77777777" w:rsidR="00FA73DA" w:rsidRPr="00EA5E47" w:rsidRDefault="00FA73DA" w:rsidP="00FA73DA">
      <w:pPr>
        <w:ind w:left="851" w:right="851"/>
        <w:jc w:val="both"/>
        <w:rPr>
          <w:rFonts w:ascii="Palatino Linotype" w:hAnsi="Palatino Linotype" w:cs="Arial"/>
          <w:b/>
          <w:i/>
          <w:sz w:val="22"/>
          <w:szCs w:val="22"/>
        </w:rPr>
      </w:pPr>
    </w:p>
    <w:p w14:paraId="1C562AA4" w14:textId="77777777" w:rsidR="00FA73DA" w:rsidRPr="00EA5E47" w:rsidRDefault="00FA73DA" w:rsidP="00FA73DA">
      <w:pPr>
        <w:ind w:left="851" w:right="851"/>
        <w:jc w:val="both"/>
        <w:rPr>
          <w:rFonts w:ascii="Palatino Linotype" w:hAnsi="Palatino Linotype" w:cs="Arial"/>
          <w:i/>
          <w:sz w:val="22"/>
          <w:szCs w:val="22"/>
          <w:u w:val="single"/>
        </w:rPr>
      </w:pPr>
      <w:proofErr w:type="gramStart"/>
      <w:r w:rsidRPr="00EA5E47">
        <w:rPr>
          <w:rFonts w:ascii="Palatino Linotype" w:hAnsi="Palatino Linotype" w:cs="Arial"/>
          <w:b/>
          <w:i/>
          <w:sz w:val="22"/>
          <w:szCs w:val="22"/>
        </w:rPr>
        <w:t>ARTICULO</w:t>
      </w:r>
      <w:proofErr w:type="gramEnd"/>
      <w:r w:rsidRPr="00EA5E47">
        <w:rPr>
          <w:rFonts w:ascii="Palatino Linotype" w:hAnsi="Palatino Linotype" w:cs="Arial"/>
          <w:b/>
          <w:i/>
          <w:sz w:val="22"/>
          <w:szCs w:val="22"/>
        </w:rPr>
        <w:t xml:space="preserve"> 3.- </w:t>
      </w:r>
      <w:r w:rsidRPr="00EA5E47">
        <w:rPr>
          <w:rFonts w:ascii="Palatino Linotype" w:hAnsi="Palatino Linotype" w:cs="Arial"/>
          <w:i/>
          <w:sz w:val="22"/>
          <w:szCs w:val="22"/>
          <w:u w:val="single"/>
        </w:rPr>
        <w:t>Son sujetos de esta ley:</w:t>
      </w:r>
    </w:p>
    <w:p w14:paraId="30AE84B6"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t xml:space="preserve">I. </w:t>
      </w:r>
      <w:r w:rsidRPr="00EA5E47">
        <w:rPr>
          <w:rFonts w:ascii="Palatino Linotype" w:hAnsi="Palatino Linotype" w:cs="Arial"/>
          <w:i/>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3225F743" w14:textId="77777777" w:rsidR="00FA73DA" w:rsidRPr="00EA5E47" w:rsidRDefault="00FA73DA" w:rsidP="00FA73DA">
      <w:pPr>
        <w:ind w:left="851" w:right="851"/>
        <w:jc w:val="both"/>
        <w:rPr>
          <w:rFonts w:ascii="Palatino Linotype" w:hAnsi="Palatino Linotype" w:cs="Arial"/>
          <w:b/>
          <w:i/>
          <w:sz w:val="22"/>
          <w:szCs w:val="22"/>
        </w:rPr>
      </w:pPr>
    </w:p>
    <w:p w14:paraId="758B8134" w14:textId="77777777" w:rsidR="00FA73DA" w:rsidRPr="00EA5E47" w:rsidRDefault="00FA73DA" w:rsidP="00FA73DA">
      <w:pPr>
        <w:ind w:left="851" w:right="851"/>
        <w:jc w:val="both"/>
        <w:rPr>
          <w:rFonts w:ascii="Palatino Linotype" w:hAnsi="Palatino Linotype" w:cs="Arial"/>
          <w:i/>
          <w:sz w:val="22"/>
          <w:szCs w:val="22"/>
          <w:u w:val="single"/>
        </w:rPr>
      </w:pPr>
      <w:r w:rsidRPr="00EA5E47">
        <w:rPr>
          <w:rFonts w:ascii="Palatino Linotype" w:hAnsi="Palatino Linotype" w:cs="Arial"/>
          <w:b/>
          <w:i/>
          <w:sz w:val="22"/>
          <w:szCs w:val="22"/>
          <w:u w:val="single"/>
        </w:rPr>
        <w:t xml:space="preserve">II. </w:t>
      </w:r>
      <w:r w:rsidRPr="00EA5E47">
        <w:rPr>
          <w:rFonts w:ascii="Palatino Linotype" w:hAnsi="Palatino Linotype" w:cs="Arial"/>
          <w:i/>
          <w:sz w:val="22"/>
          <w:szCs w:val="22"/>
          <w:u w:val="single"/>
        </w:rPr>
        <w:t>Los servidores públicos de las instituciones públicas mencionadas en la fracción anterior;</w:t>
      </w:r>
    </w:p>
    <w:p w14:paraId="03E8AD1E" w14:textId="77777777" w:rsidR="00FA73DA" w:rsidRPr="00EA5E47" w:rsidRDefault="00FA73DA" w:rsidP="00FA73DA">
      <w:pPr>
        <w:ind w:left="851" w:right="851"/>
        <w:jc w:val="both"/>
        <w:rPr>
          <w:rFonts w:ascii="Palatino Linotype" w:hAnsi="Palatino Linotype" w:cs="Arial"/>
          <w:b/>
          <w:i/>
          <w:sz w:val="22"/>
          <w:szCs w:val="22"/>
        </w:rPr>
      </w:pPr>
    </w:p>
    <w:p w14:paraId="104609E1"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u w:val="single"/>
        </w:rPr>
        <w:t>III. Los pensionados y pensionistas</w:t>
      </w:r>
      <w:r w:rsidRPr="00EA5E47">
        <w:rPr>
          <w:rFonts w:ascii="Palatino Linotype" w:hAnsi="Palatino Linotype" w:cs="Arial"/>
          <w:i/>
          <w:sz w:val="22"/>
          <w:szCs w:val="22"/>
        </w:rPr>
        <w:t>;</w:t>
      </w:r>
    </w:p>
    <w:p w14:paraId="69F5B622" w14:textId="77777777" w:rsidR="00FA73DA" w:rsidRPr="00EA5E47" w:rsidRDefault="00FA73DA" w:rsidP="00FA73DA">
      <w:pPr>
        <w:ind w:left="851" w:right="851"/>
        <w:jc w:val="both"/>
        <w:rPr>
          <w:rFonts w:ascii="Palatino Linotype" w:hAnsi="Palatino Linotype" w:cs="Arial"/>
          <w:b/>
          <w:i/>
          <w:sz w:val="22"/>
          <w:szCs w:val="22"/>
        </w:rPr>
      </w:pPr>
    </w:p>
    <w:p w14:paraId="12591570"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t xml:space="preserve">IV. </w:t>
      </w:r>
      <w:r w:rsidRPr="00EA5E47">
        <w:rPr>
          <w:rFonts w:ascii="Palatino Linotype" w:hAnsi="Palatino Linotype" w:cs="Arial"/>
          <w:i/>
          <w:sz w:val="22"/>
          <w:szCs w:val="22"/>
        </w:rPr>
        <w:t>Los familiares y dependientes económicos de los servidores públicos y de los pensionados.</w:t>
      </w:r>
    </w:p>
    <w:p w14:paraId="7E98306B" w14:textId="77777777" w:rsidR="00FA73DA" w:rsidRPr="00EA5E47" w:rsidRDefault="00FA73DA" w:rsidP="00FA73DA">
      <w:pPr>
        <w:ind w:left="851" w:right="851"/>
        <w:jc w:val="both"/>
        <w:rPr>
          <w:rFonts w:ascii="Palatino Linotype" w:hAnsi="Palatino Linotype" w:cs="Arial"/>
          <w:b/>
          <w:i/>
          <w:sz w:val="22"/>
          <w:szCs w:val="22"/>
        </w:rPr>
      </w:pPr>
    </w:p>
    <w:p w14:paraId="2F8664B2" w14:textId="77777777" w:rsidR="00FA73DA" w:rsidRPr="00EA5E47" w:rsidRDefault="00FA73DA" w:rsidP="00FA73DA">
      <w:pPr>
        <w:ind w:left="851" w:right="851"/>
        <w:jc w:val="both"/>
        <w:rPr>
          <w:rFonts w:ascii="Palatino Linotype" w:hAnsi="Palatino Linotype" w:cs="Arial"/>
          <w:b/>
          <w:i/>
          <w:sz w:val="22"/>
          <w:szCs w:val="22"/>
        </w:rPr>
      </w:pPr>
      <w:proofErr w:type="gramStart"/>
      <w:r w:rsidRPr="00EA5E47">
        <w:rPr>
          <w:rFonts w:ascii="Palatino Linotype" w:hAnsi="Palatino Linotype" w:cs="Arial"/>
          <w:b/>
          <w:i/>
          <w:sz w:val="22"/>
          <w:szCs w:val="22"/>
        </w:rPr>
        <w:t>ARTICULO</w:t>
      </w:r>
      <w:proofErr w:type="gramEnd"/>
      <w:r w:rsidRPr="00EA5E47">
        <w:rPr>
          <w:rFonts w:ascii="Palatino Linotype" w:hAnsi="Palatino Linotype" w:cs="Arial"/>
          <w:b/>
          <w:i/>
          <w:sz w:val="22"/>
          <w:szCs w:val="22"/>
        </w:rPr>
        <w:t xml:space="preserve"> 4.- </w:t>
      </w:r>
      <w:r w:rsidRPr="00EA5E47">
        <w:rPr>
          <w:rFonts w:ascii="Palatino Linotype" w:hAnsi="Palatino Linotype" w:cs="Arial"/>
          <w:b/>
          <w:i/>
          <w:sz w:val="22"/>
          <w:szCs w:val="22"/>
          <w:u w:val="single"/>
        </w:rPr>
        <w:t>El Instituto con el fin de otorgar pensiones proporcionales a los años de servicio cotizados en este sistema de seguridad social</w:t>
      </w:r>
      <w:r w:rsidRPr="00EA5E47">
        <w:rPr>
          <w:rFonts w:ascii="Palatino Linotype" w:hAnsi="Palatino Linotype" w:cs="Arial"/>
          <w:i/>
          <w:sz w:val="22"/>
          <w:szCs w:val="22"/>
        </w:rPr>
        <w:t>, podrá reconocer los años de servicio laborados y cotizados por los servidores públicos en otros regímenes de seguridad social, para lo cual celebrará convenios de portabilidad de derechos.</w:t>
      </w:r>
      <w:r w:rsidRPr="00EA5E47">
        <w:rPr>
          <w:rFonts w:ascii="Palatino Linotype" w:hAnsi="Palatino Linotype" w:cs="Arial"/>
          <w:b/>
          <w:i/>
          <w:sz w:val="22"/>
          <w:szCs w:val="22"/>
        </w:rPr>
        <w:cr/>
      </w:r>
    </w:p>
    <w:p w14:paraId="3CB41774" w14:textId="77777777" w:rsidR="00BB2523" w:rsidRPr="00EA5E47" w:rsidRDefault="00BB2523" w:rsidP="00FA73DA">
      <w:pPr>
        <w:ind w:left="851" w:right="851"/>
        <w:jc w:val="both"/>
        <w:rPr>
          <w:rFonts w:ascii="Palatino Linotype" w:hAnsi="Palatino Linotype" w:cs="Arial"/>
          <w:b/>
          <w:i/>
          <w:sz w:val="22"/>
          <w:szCs w:val="22"/>
        </w:rPr>
      </w:pPr>
    </w:p>
    <w:p w14:paraId="51D1C2D3" w14:textId="77777777" w:rsidR="00FA73DA" w:rsidRPr="00EA5E47" w:rsidRDefault="00FA73DA" w:rsidP="00FA73DA">
      <w:pPr>
        <w:ind w:left="851" w:right="851"/>
        <w:jc w:val="center"/>
        <w:rPr>
          <w:rFonts w:ascii="Palatino Linotype" w:hAnsi="Palatino Linotype" w:cs="Arial"/>
          <w:i/>
          <w:sz w:val="22"/>
          <w:szCs w:val="22"/>
        </w:rPr>
      </w:pPr>
      <w:r w:rsidRPr="00EA5E47">
        <w:rPr>
          <w:rFonts w:ascii="Palatino Linotype" w:hAnsi="Palatino Linotype" w:cs="Arial"/>
          <w:i/>
          <w:sz w:val="22"/>
          <w:szCs w:val="22"/>
        </w:rPr>
        <w:t>CAPITULO III</w:t>
      </w:r>
    </w:p>
    <w:p w14:paraId="772C0166" w14:textId="77777777" w:rsidR="00FA73DA" w:rsidRPr="00EA5E47" w:rsidRDefault="00FA73DA" w:rsidP="00FA73DA">
      <w:pPr>
        <w:ind w:left="851" w:right="851"/>
        <w:jc w:val="center"/>
        <w:rPr>
          <w:rFonts w:ascii="Palatino Linotype" w:hAnsi="Palatino Linotype" w:cs="Arial"/>
          <w:i/>
          <w:sz w:val="22"/>
          <w:szCs w:val="22"/>
        </w:rPr>
      </w:pPr>
      <w:r w:rsidRPr="00EA5E47">
        <w:rPr>
          <w:rFonts w:ascii="Palatino Linotype" w:hAnsi="Palatino Linotype" w:cs="Arial"/>
          <w:i/>
          <w:sz w:val="22"/>
          <w:szCs w:val="22"/>
        </w:rPr>
        <w:t>DE LAS PENSIONES</w:t>
      </w:r>
    </w:p>
    <w:p w14:paraId="6E3EA3B5" w14:textId="77777777" w:rsidR="00FA73DA" w:rsidRPr="00EA5E47" w:rsidRDefault="00FA73DA" w:rsidP="00FA73DA">
      <w:pPr>
        <w:ind w:left="851" w:right="851"/>
        <w:jc w:val="center"/>
        <w:rPr>
          <w:rFonts w:ascii="Palatino Linotype" w:hAnsi="Palatino Linotype" w:cs="Arial"/>
          <w:i/>
          <w:sz w:val="22"/>
          <w:szCs w:val="22"/>
        </w:rPr>
      </w:pPr>
      <w:r w:rsidRPr="00EA5E47">
        <w:rPr>
          <w:rFonts w:ascii="Palatino Linotype" w:hAnsi="Palatino Linotype" w:cs="Arial"/>
          <w:i/>
          <w:sz w:val="22"/>
          <w:szCs w:val="22"/>
        </w:rPr>
        <w:t>SECCION PRIMERA</w:t>
      </w:r>
    </w:p>
    <w:p w14:paraId="741B481E" w14:textId="77777777" w:rsidR="00FA73DA" w:rsidRPr="00EA5E47" w:rsidRDefault="00FA73DA" w:rsidP="00FA73DA">
      <w:pPr>
        <w:ind w:left="851" w:right="851"/>
        <w:jc w:val="center"/>
        <w:rPr>
          <w:rFonts w:ascii="Palatino Linotype" w:hAnsi="Palatino Linotype" w:cs="Arial"/>
          <w:i/>
          <w:sz w:val="22"/>
          <w:szCs w:val="22"/>
        </w:rPr>
      </w:pPr>
      <w:r w:rsidRPr="00EA5E47">
        <w:rPr>
          <w:rFonts w:ascii="Palatino Linotype" w:hAnsi="Palatino Linotype" w:cs="Arial"/>
          <w:i/>
          <w:sz w:val="22"/>
          <w:szCs w:val="22"/>
        </w:rPr>
        <w:t>DE LAS GENERALIDADES</w:t>
      </w:r>
    </w:p>
    <w:p w14:paraId="55AAA05B" w14:textId="77777777" w:rsidR="00FA73DA" w:rsidRPr="00EA5E47" w:rsidRDefault="00FA73DA" w:rsidP="00FA73DA">
      <w:pPr>
        <w:ind w:left="851" w:right="851"/>
        <w:jc w:val="both"/>
        <w:rPr>
          <w:rFonts w:ascii="Palatino Linotype" w:hAnsi="Palatino Linotype" w:cs="Arial"/>
          <w:b/>
          <w:i/>
          <w:sz w:val="22"/>
          <w:szCs w:val="22"/>
        </w:rPr>
      </w:pPr>
    </w:p>
    <w:p w14:paraId="0DD6ADD6"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t>ARTICULO 67.-</w:t>
      </w:r>
      <w:r w:rsidRPr="00EA5E47">
        <w:rPr>
          <w:rFonts w:ascii="Palatino Linotype" w:hAnsi="Palatino Linotype" w:cs="Arial"/>
          <w:i/>
          <w:sz w:val="22"/>
          <w:szCs w:val="22"/>
        </w:rPr>
        <w:t xml:space="preserve"> El derecho a percibir el pago de las pensiones del sistema solidario de cualquier naturaleza, se adquiere cuando el servidor público, sus familiares o dependientes económicos se encuentren en los supuestos consignados en esta ley y satisfagan los requisitos que para este efecto señala.</w:t>
      </w:r>
    </w:p>
    <w:p w14:paraId="7FD797FF" w14:textId="77777777" w:rsidR="00FA73DA" w:rsidRPr="00EA5E47" w:rsidRDefault="00FA73DA" w:rsidP="00FA73DA">
      <w:pPr>
        <w:ind w:left="851" w:right="851"/>
        <w:jc w:val="both"/>
        <w:rPr>
          <w:rFonts w:ascii="Palatino Linotype" w:hAnsi="Palatino Linotype" w:cs="Arial"/>
          <w:i/>
          <w:sz w:val="22"/>
          <w:szCs w:val="22"/>
        </w:rPr>
      </w:pPr>
    </w:p>
    <w:p w14:paraId="0CEF06C1"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i/>
          <w:sz w:val="22"/>
          <w:szCs w:val="22"/>
        </w:rPr>
        <w:t>El derecho a disfrutar de las pensiones reguladas por esta ley es imprescriptible.</w:t>
      </w:r>
    </w:p>
    <w:p w14:paraId="48E2C9FE"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i/>
          <w:sz w:val="22"/>
          <w:szCs w:val="22"/>
        </w:rPr>
        <w:lastRenderedPageBreak/>
        <w:t>Por ningún motivo el Instituto dejará de pagar puntualmente las pensiones, salvo los casos de revocación o suspensión que esta ley prevé.</w:t>
      </w:r>
    </w:p>
    <w:p w14:paraId="3F6BF1BC" w14:textId="77777777" w:rsidR="00FA73DA" w:rsidRPr="00EA5E47" w:rsidRDefault="00FA73DA" w:rsidP="00FA73DA">
      <w:pPr>
        <w:ind w:left="851" w:right="851"/>
        <w:jc w:val="both"/>
        <w:rPr>
          <w:rFonts w:ascii="Palatino Linotype" w:hAnsi="Palatino Linotype" w:cs="Arial"/>
          <w:i/>
          <w:sz w:val="22"/>
          <w:szCs w:val="22"/>
        </w:rPr>
      </w:pPr>
    </w:p>
    <w:p w14:paraId="2B2598AF"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i/>
          <w:sz w:val="22"/>
          <w:szCs w:val="22"/>
        </w:rPr>
        <w:t>Las pensiones del sistema solidario de reparto que se otorguen se determinarán en montos diarios.</w:t>
      </w:r>
    </w:p>
    <w:p w14:paraId="5C5F2DD1" w14:textId="77777777" w:rsidR="00FA73DA" w:rsidRPr="00EA5E47" w:rsidRDefault="00FA73DA" w:rsidP="00FA73DA">
      <w:pPr>
        <w:ind w:left="851" w:right="851"/>
        <w:jc w:val="both"/>
        <w:rPr>
          <w:rFonts w:ascii="Palatino Linotype" w:hAnsi="Palatino Linotype" w:cs="Arial"/>
          <w:i/>
          <w:sz w:val="22"/>
          <w:szCs w:val="22"/>
        </w:rPr>
      </w:pPr>
    </w:p>
    <w:p w14:paraId="4A6D8643" w14:textId="77777777" w:rsidR="00FA73DA" w:rsidRPr="00EA5E47" w:rsidRDefault="00FA73DA" w:rsidP="00FA73DA">
      <w:pPr>
        <w:ind w:left="851" w:right="851"/>
        <w:jc w:val="both"/>
        <w:rPr>
          <w:rFonts w:ascii="Palatino Linotype" w:hAnsi="Palatino Linotype" w:cs="Arial"/>
          <w:i/>
          <w:sz w:val="22"/>
          <w:szCs w:val="22"/>
        </w:rPr>
      </w:pPr>
      <w:r w:rsidRPr="00EA5E47">
        <w:rPr>
          <w:rFonts w:ascii="Palatino Linotype" w:hAnsi="Palatino Linotype" w:cs="Arial"/>
          <w:b/>
          <w:i/>
          <w:sz w:val="22"/>
          <w:szCs w:val="22"/>
        </w:rPr>
        <w:t>ARTICULO 72.-</w:t>
      </w:r>
      <w:r w:rsidRPr="00EA5E47">
        <w:rPr>
          <w:rFonts w:ascii="Palatino Linotype" w:hAnsi="Palatino Linotype" w:cs="Arial"/>
          <w:i/>
          <w:sz w:val="22"/>
          <w:szCs w:val="22"/>
        </w:rPr>
        <w:t xml:space="preserve"> En todo momento, </w:t>
      </w:r>
      <w:r w:rsidRPr="00EA5E47">
        <w:rPr>
          <w:rFonts w:ascii="Palatino Linotype" w:hAnsi="Palatino Linotype" w:cs="Arial"/>
          <w:b/>
          <w:i/>
          <w:sz w:val="22"/>
          <w:szCs w:val="22"/>
          <w:u w:val="single"/>
        </w:rPr>
        <w:t>el servidor público podrá solicitar al Instituto, el cálculo del monto estimado de su pensión del sistema solidario de reparto</w:t>
      </w:r>
      <w:r w:rsidRPr="00EA5E47">
        <w:rPr>
          <w:rFonts w:ascii="Palatino Linotype" w:hAnsi="Palatino Linotype" w:cs="Arial"/>
          <w:i/>
          <w:sz w:val="22"/>
          <w:szCs w:val="22"/>
        </w:rPr>
        <w:t>, contando el Instituto con un plazo de treinta días para dar respuesta.</w:t>
      </w:r>
    </w:p>
    <w:p w14:paraId="2C221FC9" w14:textId="77777777" w:rsidR="002676B4" w:rsidRPr="00EA5E47" w:rsidRDefault="002676B4" w:rsidP="00FA73DA">
      <w:pPr>
        <w:ind w:left="851" w:right="851"/>
        <w:jc w:val="both"/>
        <w:rPr>
          <w:rFonts w:ascii="Palatino Linotype" w:hAnsi="Palatino Linotype" w:cs="Arial"/>
          <w:i/>
          <w:sz w:val="22"/>
          <w:szCs w:val="22"/>
        </w:rPr>
      </w:pPr>
    </w:p>
    <w:p w14:paraId="66C4A249" w14:textId="176264F2" w:rsidR="00FA73DA" w:rsidRPr="00EA5E47" w:rsidRDefault="00FA73DA" w:rsidP="00FA73DA">
      <w:pPr>
        <w:spacing w:before="240" w:after="240" w:line="360" w:lineRule="auto"/>
        <w:jc w:val="both"/>
        <w:rPr>
          <w:rFonts w:ascii="Palatino Linotype" w:hAnsi="Palatino Linotype" w:cs="Arial"/>
        </w:rPr>
      </w:pPr>
      <w:r w:rsidRPr="00EA5E47">
        <w:rPr>
          <w:rFonts w:ascii="Palatino Linotype" w:hAnsi="Palatino Linotype" w:cs="Arial"/>
        </w:rPr>
        <w:t xml:space="preserve">De los preceptos legales invocados tenemos que efectivamente a </w:t>
      </w:r>
      <w:r w:rsidRPr="00EA5E47">
        <w:rPr>
          <w:rFonts w:ascii="Palatino Linotype" w:hAnsi="Palatino Linotype" w:cs="Arial"/>
          <w:b/>
          <w:lang w:val="es-MX" w:eastAsia="es-MX"/>
        </w:rPr>
        <w:t>EL SUJETO OBLIGADO</w:t>
      </w:r>
      <w:r w:rsidRPr="00EA5E47">
        <w:rPr>
          <w:rFonts w:ascii="Palatino Linotype" w:hAnsi="Palatino Linotype" w:cs="Arial"/>
          <w:lang w:val="es-MX" w:eastAsia="es-MX"/>
        </w:rPr>
        <w:t xml:space="preserve"> no le </w:t>
      </w:r>
      <w:r w:rsidRPr="00EA5E47">
        <w:rPr>
          <w:rFonts w:ascii="Palatino Linotype" w:hAnsi="Palatino Linotype" w:cs="Arial"/>
        </w:rPr>
        <w:t>corresponde re</w:t>
      </w:r>
      <w:r w:rsidR="00BB2523" w:rsidRPr="00EA5E47">
        <w:rPr>
          <w:rFonts w:ascii="Palatino Linotype" w:hAnsi="Palatino Linotype" w:cs="Arial"/>
        </w:rPr>
        <w:t>s</w:t>
      </w:r>
      <w:r w:rsidR="002676B4" w:rsidRPr="00EA5E47">
        <w:rPr>
          <w:rFonts w:ascii="Palatino Linotype" w:hAnsi="Palatino Linotype" w:cs="Arial"/>
        </w:rPr>
        <w:t>olver</w:t>
      </w:r>
      <w:r w:rsidR="001C26BA" w:rsidRPr="00EA5E47">
        <w:rPr>
          <w:rFonts w:ascii="Palatino Linotype" w:hAnsi="Palatino Linotype" w:cs="Arial"/>
        </w:rPr>
        <w:t xml:space="preserve"> en materia de pensiones</w:t>
      </w:r>
      <w:r w:rsidRPr="00EA5E47">
        <w:rPr>
          <w:rFonts w:ascii="Palatino Linotype" w:hAnsi="Palatino Linotype" w:cs="Arial"/>
        </w:rPr>
        <w:t xml:space="preserve">, ya que dicha facultad le compete al Instituto de Seguridad Social del Estado de México y Municipios (ISSEMYM), pues a éste le corresponde regular el régimen de seguridad social en favor de los Servidores Públicos del Estado y Municipios, así como regular el régimen de seguridad social en favor de los servidores públicos del Estado y Municipios, y por lo tanto a dicho Instituto le corresponde </w:t>
      </w:r>
      <w:r w:rsidR="00DC2B74" w:rsidRPr="00EA5E47">
        <w:rPr>
          <w:rFonts w:ascii="Palatino Linotype" w:hAnsi="Palatino Linotype" w:cs="Arial"/>
        </w:rPr>
        <w:t>resolver en materia</w:t>
      </w:r>
      <w:r w:rsidRPr="00EA5E47">
        <w:rPr>
          <w:rFonts w:ascii="Palatino Linotype" w:hAnsi="Palatino Linotype" w:cs="Arial"/>
        </w:rPr>
        <w:t xml:space="preserve">  pensiones, ya sea por jubilación, retiro por edad y tiempo de servicios, inhabilitación, retiro en edad avanzada o fallecimiento, así como también es el Sujeto Obligado que conoce respecto a las fechas de jubilación y los montos totales correspondientes a las pensiones.</w:t>
      </w:r>
    </w:p>
    <w:p w14:paraId="2092C494" w14:textId="5F5B20D1" w:rsidR="00FA73DA" w:rsidRPr="00EA5E47" w:rsidRDefault="00FA73DA" w:rsidP="00FA73DA">
      <w:pPr>
        <w:spacing w:before="240" w:after="240" w:line="360" w:lineRule="auto"/>
        <w:jc w:val="both"/>
        <w:rPr>
          <w:rFonts w:ascii="Palatino Linotype" w:hAnsi="Palatino Linotype" w:cs="Arial"/>
          <w:lang w:val="es-MX" w:eastAsia="es-MX"/>
        </w:rPr>
      </w:pPr>
      <w:r w:rsidRPr="00EA5E47">
        <w:rPr>
          <w:rFonts w:ascii="Palatino Linotype" w:hAnsi="Palatino Linotype" w:cs="Arial"/>
        </w:rPr>
        <w:t xml:space="preserve">En virtud de lo anterior, este Órgano Garante considera </w:t>
      </w:r>
      <w:r w:rsidR="00DC2B74" w:rsidRPr="00EA5E47">
        <w:rPr>
          <w:rFonts w:ascii="Palatino Linotype" w:hAnsi="Palatino Linotype" w:cs="Arial"/>
        </w:rPr>
        <w:t xml:space="preserve">al Ayuntamiento de </w:t>
      </w:r>
      <w:proofErr w:type="spellStart"/>
      <w:r w:rsidR="001F1881" w:rsidRPr="00EA5E47">
        <w:rPr>
          <w:rFonts w:ascii="Palatino Linotype" w:hAnsi="Palatino Linotype" w:cs="Arial"/>
        </w:rPr>
        <w:t>Luvianos</w:t>
      </w:r>
      <w:proofErr w:type="spellEnd"/>
      <w:r w:rsidRPr="00EA5E47">
        <w:rPr>
          <w:rFonts w:ascii="Palatino Linotype" w:hAnsi="Palatino Linotype" w:cs="Arial"/>
          <w:b/>
        </w:rPr>
        <w:t xml:space="preserve"> </w:t>
      </w:r>
      <w:r w:rsidR="00DC2B74" w:rsidRPr="00EA5E47">
        <w:rPr>
          <w:rFonts w:ascii="Palatino Linotype" w:hAnsi="Palatino Linotype" w:cs="Arial"/>
        </w:rPr>
        <w:t>como incompetente para atender la solicitud de información que se analiza,</w:t>
      </w:r>
      <w:r w:rsidR="00DC2B74" w:rsidRPr="00EA5E47">
        <w:rPr>
          <w:rFonts w:ascii="Palatino Linotype" w:hAnsi="Palatino Linotype" w:cs="Arial"/>
          <w:lang w:val="es-MX"/>
        </w:rPr>
        <w:t xml:space="preserve"> </w:t>
      </w:r>
      <w:r w:rsidRPr="00EA5E47">
        <w:rPr>
          <w:rFonts w:ascii="Palatino Linotype" w:hAnsi="Palatino Linotype" w:cs="Arial"/>
          <w:lang w:val="es-MX"/>
        </w:rPr>
        <w:t xml:space="preserve">y </w:t>
      </w:r>
      <w:r w:rsidR="00DC2B74" w:rsidRPr="00EA5E47">
        <w:rPr>
          <w:rFonts w:ascii="Palatino Linotype" w:hAnsi="Palatino Linotype" w:cs="Arial"/>
          <w:lang w:val="es-MX"/>
        </w:rPr>
        <w:t>en virtud de que</w:t>
      </w:r>
      <w:r w:rsidRPr="00EA5E47">
        <w:rPr>
          <w:rFonts w:ascii="Palatino Linotype" w:hAnsi="Palatino Linotype" w:cs="Arial"/>
          <w:lang w:val="es-MX"/>
        </w:rPr>
        <w:t xml:space="preserve"> no </w:t>
      </w:r>
      <w:r w:rsidR="00DC2B74" w:rsidRPr="00EA5E47">
        <w:rPr>
          <w:rFonts w:ascii="Palatino Linotype" w:hAnsi="Palatino Linotype" w:cs="Arial"/>
          <w:lang w:val="es-MX"/>
        </w:rPr>
        <w:t>orientó</w:t>
      </w:r>
      <w:r w:rsidRPr="00EA5E47">
        <w:rPr>
          <w:rFonts w:ascii="Palatino Linotype" w:hAnsi="Palatino Linotype" w:cs="Arial"/>
          <w:lang w:val="es-MX"/>
        </w:rPr>
        <w:t xml:space="preserve"> a </w:t>
      </w:r>
      <w:r w:rsidRPr="00EA5E47">
        <w:rPr>
          <w:rFonts w:ascii="Palatino Linotype" w:hAnsi="Palatino Linotype" w:cs="Arial"/>
          <w:b/>
          <w:lang w:val="es-MX" w:eastAsia="es-MX"/>
        </w:rPr>
        <w:t>EL RECURRENTE</w:t>
      </w:r>
      <w:r w:rsidRPr="00EA5E47">
        <w:rPr>
          <w:rFonts w:ascii="Palatino Linotype" w:hAnsi="Palatino Linotype" w:cs="Arial"/>
          <w:lang w:val="es-MX" w:eastAsia="es-MX"/>
        </w:rPr>
        <w:t xml:space="preserve"> para que presentara su solicitud de información ante el Sujeto Obligado competente, este Órgano Garante </w:t>
      </w:r>
      <w:r w:rsidR="00DC2B74" w:rsidRPr="00EA5E47">
        <w:rPr>
          <w:rFonts w:ascii="Palatino Linotype" w:hAnsi="Palatino Linotype" w:cs="Arial"/>
          <w:lang w:val="es-MX" w:eastAsia="es-MX"/>
        </w:rPr>
        <w:lastRenderedPageBreak/>
        <w:t xml:space="preserve">determina que el </w:t>
      </w:r>
      <w:r w:rsidR="00DC2B74" w:rsidRPr="00EA5E47">
        <w:rPr>
          <w:rFonts w:ascii="Palatino Linotype" w:hAnsi="Palatino Linotype" w:cs="Arial"/>
          <w:b/>
          <w:lang w:val="es-MX" w:eastAsia="es-MX"/>
        </w:rPr>
        <w:t>SUJETO OBLIGADO</w:t>
      </w:r>
      <w:r w:rsidR="00DC2B74" w:rsidRPr="00EA5E47">
        <w:rPr>
          <w:rFonts w:ascii="Palatino Linotype" w:hAnsi="Palatino Linotype" w:cs="Arial"/>
          <w:lang w:val="es-MX" w:eastAsia="es-MX"/>
        </w:rPr>
        <w:t xml:space="preserve"> deberá declinar su competencia</w:t>
      </w:r>
      <w:r w:rsidR="00C526BB" w:rsidRPr="00EA5E47">
        <w:rPr>
          <w:rFonts w:ascii="Palatino Linotype" w:hAnsi="Palatino Linotype" w:cs="Arial"/>
          <w:lang w:val="es-MX" w:eastAsia="es-MX"/>
        </w:rPr>
        <w:t>, toda vez que no la realizo en su momento procesal oportuno.</w:t>
      </w:r>
    </w:p>
    <w:p w14:paraId="68850301" w14:textId="77777777" w:rsidR="00C526BB" w:rsidRPr="00EA5E47" w:rsidRDefault="00C526BB" w:rsidP="00C526BB">
      <w:pPr>
        <w:spacing w:line="360" w:lineRule="auto"/>
        <w:contextualSpacing/>
        <w:jc w:val="both"/>
        <w:rPr>
          <w:rFonts w:ascii="Palatino Linotype" w:hAnsi="Palatino Linotype"/>
        </w:rPr>
      </w:pPr>
      <w:r w:rsidRPr="00EA5E47">
        <w:rPr>
          <w:rFonts w:ascii="Palatino Linotype" w:hAnsi="Palatino Linotype"/>
        </w:rPr>
        <w:t>Atento a lo anterior, resulta dable traer a contexto lo establecido en el artículo 167 de la Ley de Transparencia y Acceso a la Información Pública del Estado de México y Municipios</w:t>
      </w:r>
    </w:p>
    <w:p w14:paraId="51D13B51" w14:textId="77777777" w:rsidR="00C526BB" w:rsidRPr="00EA5E47" w:rsidRDefault="00C526BB" w:rsidP="00C526BB">
      <w:pPr>
        <w:pStyle w:val="Prrafodelista"/>
        <w:rPr>
          <w:rFonts w:ascii="Palatino Linotype" w:hAnsi="Palatino Linotype"/>
        </w:rPr>
      </w:pPr>
    </w:p>
    <w:p w14:paraId="62DD793A" w14:textId="77777777" w:rsidR="00C526BB" w:rsidRPr="00EA5E47" w:rsidRDefault="00C526BB" w:rsidP="00C526BB">
      <w:pPr>
        <w:spacing w:line="360" w:lineRule="auto"/>
        <w:ind w:left="426" w:right="333"/>
        <w:contextualSpacing/>
        <w:jc w:val="both"/>
        <w:rPr>
          <w:rFonts w:ascii="Palatino Linotype" w:hAnsi="Palatino Linotype"/>
          <w:i/>
        </w:rPr>
      </w:pPr>
      <w:r w:rsidRPr="00EA5E47">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5808800" w14:textId="77777777" w:rsidR="00C526BB" w:rsidRPr="00EA5E47" w:rsidRDefault="00C526BB" w:rsidP="00C526BB">
      <w:pPr>
        <w:spacing w:line="360" w:lineRule="auto"/>
        <w:ind w:left="426" w:right="333"/>
        <w:contextualSpacing/>
        <w:jc w:val="both"/>
        <w:rPr>
          <w:rFonts w:ascii="Palatino Linotype" w:hAnsi="Palatino Linotype"/>
          <w:i/>
        </w:rPr>
      </w:pPr>
    </w:p>
    <w:p w14:paraId="0EEE515A" w14:textId="77777777" w:rsidR="00C526BB" w:rsidRPr="00EA5E47" w:rsidRDefault="00C526BB" w:rsidP="00C526BB">
      <w:pPr>
        <w:spacing w:line="360" w:lineRule="auto"/>
        <w:ind w:left="426" w:right="333"/>
        <w:contextualSpacing/>
        <w:jc w:val="both"/>
        <w:rPr>
          <w:rFonts w:ascii="Palatino Linotype" w:hAnsi="Palatino Linotype"/>
          <w:i/>
        </w:rPr>
      </w:pPr>
      <w:r w:rsidRPr="00EA5E47">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7B3AC01" w14:textId="77777777" w:rsidR="00C526BB" w:rsidRPr="00EA5E47" w:rsidRDefault="00C526BB" w:rsidP="00C526BB">
      <w:pPr>
        <w:spacing w:line="360" w:lineRule="auto"/>
        <w:ind w:left="426" w:right="333"/>
        <w:contextualSpacing/>
        <w:jc w:val="both"/>
        <w:rPr>
          <w:rFonts w:ascii="Palatino Linotype" w:hAnsi="Palatino Linotype"/>
          <w:i/>
        </w:rPr>
      </w:pPr>
      <w:r w:rsidRPr="00EA5E47">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72DA990C" w14:textId="77777777" w:rsidR="00C526BB" w:rsidRPr="00EA5E47" w:rsidRDefault="00C526BB" w:rsidP="00C526BB">
      <w:pPr>
        <w:spacing w:line="360" w:lineRule="auto"/>
        <w:contextualSpacing/>
        <w:jc w:val="both"/>
        <w:rPr>
          <w:rFonts w:ascii="Palatino Linotype" w:hAnsi="Palatino Linotype"/>
        </w:rPr>
      </w:pPr>
    </w:p>
    <w:p w14:paraId="472E56C6" w14:textId="072ECAD6" w:rsidR="00C526BB" w:rsidRPr="00EA5E47" w:rsidRDefault="00C526BB" w:rsidP="00C526BB">
      <w:pPr>
        <w:spacing w:line="360" w:lineRule="auto"/>
        <w:contextualSpacing/>
        <w:jc w:val="both"/>
        <w:rPr>
          <w:rFonts w:ascii="Palatino Linotype" w:hAnsi="Palatino Linotype"/>
        </w:rPr>
      </w:pPr>
      <w:r w:rsidRPr="00EA5E47">
        <w:rPr>
          <w:rFonts w:ascii="Palatino Linotype" w:hAnsi="Palatino Linotype"/>
        </w:rPr>
        <w:t xml:space="preserve">Es decir, si al ingresar la solicitud de información se advertía una incompetencia parcial de la solicitud de información, el </w:t>
      </w:r>
      <w:r w:rsidRPr="00EA5E47">
        <w:rPr>
          <w:rFonts w:ascii="Palatino Linotype" w:hAnsi="Palatino Linotype"/>
          <w:b/>
        </w:rPr>
        <w:t>SUJETO OBLIGADO</w:t>
      </w:r>
      <w:r w:rsidRPr="00EA5E47">
        <w:rPr>
          <w:rFonts w:ascii="Palatino Linotype" w:hAnsi="Palatino Linotype"/>
        </w:rPr>
        <w:t xml:space="preserve"> debió a los tres días hábiles siguientes de la interposición de la solicitud de información, comunicarlo al </w:t>
      </w:r>
      <w:r w:rsidRPr="00EA5E47">
        <w:rPr>
          <w:rFonts w:ascii="Palatino Linotype" w:hAnsi="Palatino Linotype"/>
        </w:rPr>
        <w:lastRenderedPageBreak/>
        <w:t>particular y en su caso orientarlo a los sujetos obligados competentes de dar observancia a sus requerimientos, contexto que de las constancias que obran en el expediente electrónico en que se actúa, no ocurrió.</w:t>
      </w:r>
    </w:p>
    <w:p w14:paraId="57C3B5AE" w14:textId="77777777" w:rsidR="00C526BB" w:rsidRPr="00EA5E47" w:rsidRDefault="00C526BB" w:rsidP="00C526BB">
      <w:pPr>
        <w:spacing w:line="360" w:lineRule="auto"/>
        <w:contextualSpacing/>
        <w:jc w:val="both"/>
        <w:rPr>
          <w:rFonts w:ascii="Palatino Linotype" w:hAnsi="Palatino Linotype"/>
        </w:rPr>
      </w:pPr>
    </w:p>
    <w:p w14:paraId="0A1DC68E" w14:textId="6834DDFF" w:rsidR="00C526BB" w:rsidRPr="00EA5E47" w:rsidRDefault="00C526BB" w:rsidP="00C526BB">
      <w:pPr>
        <w:spacing w:line="360" w:lineRule="auto"/>
        <w:contextualSpacing/>
        <w:jc w:val="both"/>
        <w:rPr>
          <w:rFonts w:ascii="Palatino Linotype" w:hAnsi="Palatino Linotype"/>
          <w:lang w:val="es-MX" w:eastAsia="es-MX"/>
        </w:rPr>
      </w:pPr>
      <w:r w:rsidRPr="00EA5E47">
        <w:rPr>
          <w:rFonts w:ascii="Palatino Linotype" w:hAnsi="Palatino Linotype"/>
          <w:lang w:val="es-MX" w:eastAsia="es-MX"/>
        </w:rPr>
        <w:t xml:space="preserve">Luego entonces, al quedar de manifiesto que el </w:t>
      </w:r>
      <w:r w:rsidRPr="00EA5E47">
        <w:rPr>
          <w:rFonts w:ascii="Palatino Linotype" w:hAnsi="Palatino Linotype"/>
          <w:b/>
          <w:lang w:val="es-MX" w:eastAsia="es-MX"/>
        </w:rPr>
        <w:t xml:space="preserve">SUJETO OBLIGADO </w:t>
      </w:r>
      <w:r w:rsidRPr="00EA5E47">
        <w:rPr>
          <w:rFonts w:ascii="Palatino Linotype" w:hAnsi="Palatino Linotype"/>
          <w:lang w:val="es-MX" w:eastAsia="es-MX"/>
        </w:rPr>
        <w:t xml:space="preserve">no cuenta con competencia para atender lo relativo a los expedientes que fueron resueltos en materia de autorización de pensiones y a las acciones de control y evaluación que se han realizado en materia de pensiones, sus resultados y, en su caso, las sanciones que se han impuesto, se actualiza la figura de la incompetencia. </w:t>
      </w:r>
    </w:p>
    <w:p w14:paraId="3356F01B" w14:textId="77777777" w:rsidR="00C526BB" w:rsidRPr="00EA5E47" w:rsidRDefault="00C526BB" w:rsidP="00C526BB">
      <w:pPr>
        <w:pStyle w:val="Prrafodelista"/>
        <w:rPr>
          <w:rFonts w:ascii="Palatino Linotype" w:hAnsi="Palatino Linotype"/>
          <w:lang w:val="es-MX" w:eastAsia="es-MX"/>
        </w:rPr>
      </w:pPr>
    </w:p>
    <w:p w14:paraId="29461054" w14:textId="77777777" w:rsidR="00C526BB" w:rsidRPr="00EA5E47" w:rsidRDefault="00C526BB" w:rsidP="00C526BB">
      <w:pPr>
        <w:spacing w:line="360" w:lineRule="auto"/>
        <w:contextualSpacing/>
        <w:jc w:val="both"/>
        <w:rPr>
          <w:rFonts w:ascii="Palatino Linotype" w:hAnsi="Palatino Linotype"/>
          <w:lang w:val="es-MX" w:eastAsia="es-MX"/>
        </w:rPr>
      </w:pPr>
      <w:r w:rsidRPr="00EA5E47">
        <w:rPr>
          <w:rFonts w:ascii="Palatino Linotype" w:hAnsi="Palatino Linotype"/>
          <w:lang w:val="es-MX" w:eastAsia="es-MX"/>
        </w:rPr>
        <w:t>Resulta aplicable el criterio 13/17 emitido por el Pleno del Instituto Nacional de Transparencia, Acceso a la Información y Protección de Datos Personales, el cual, para pronta referencia se reproduce a continuación:</w:t>
      </w:r>
    </w:p>
    <w:p w14:paraId="7FED3C28" w14:textId="77777777" w:rsidR="00C526BB" w:rsidRPr="00EA5E47" w:rsidRDefault="00C526BB" w:rsidP="00C526BB">
      <w:pPr>
        <w:shd w:val="clear" w:color="auto" w:fill="FFFFFF"/>
        <w:spacing w:after="120" w:line="360" w:lineRule="auto"/>
        <w:ind w:left="851" w:right="902"/>
        <w:jc w:val="both"/>
        <w:rPr>
          <w:rFonts w:ascii="Palatino Linotype" w:hAnsi="Palatino Linotype"/>
          <w:b/>
          <w:i/>
          <w:sz w:val="20"/>
          <w:szCs w:val="20"/>
        </w:rPr>
      </w:pPr>
    </w:p>
    <w:p w14:paraId="4B29BBF9" w14:textId="77777777" w:rsidR="00C526BB" w:rsidRPr="00EA5E47" w:rsidRDefault="00C526BB" w:rsidP="00C526BB">
      <w:pPr>
        <w:shd w:val="clear" w:color="auto" w:fill="FFFFFF"/>
        <w:spacing w:after="120" w:line="360" w:lineRule="auto"/>
        <w:ind w:left="851" w:right="902"/>
        <w:jc w:val="both"/>
        <w:rPr>
          <w:rFonts w:ascii="Palatino Linotype" w:hAnsi="Palatino Linotype" w:cs="Arial"/>
          <w:i/>
          <w:sz w:val="22"/>
          <w:szCs w:val="20"/>
          <w:lang w:eastAsia="es-MX"/>
        </w:rPr>
      </w:pPr>
      <w:r w:rsidRPr="00EA5E47">
        <w:rPr>
          <w:rFonts w:ascii="Palatino Linotype" w:hAnsi="Palatino Linotype"/>
          <w:b/>
          <w:i/>
          <w:sz w:val="22"/>
          <w:szCs w:val="20"/>
        </w:rPr>
        <w:t>“Incompetencia.</w:t>
      </w:r>
      <w:r w:rsidRPr="00EA5E47">
        <w:rPr>
          <w:rFonts w:ascii="Palatino Linotype" w:hAnsi="Palatino Linotype"/>
          <w:i/>
          <w:sz w:val="22"/>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B1D1999" w14:textId="77777777" w:rsidR="00C526BB" w:rsidRPr="00EA5E47" w:rsidRDefault="00C526BB" w:rsidP="00C526BB">
      <w:pPr>
        <w:spacing w:line="360" w:lineRule="auto"/>
        <w:contextualSpacing/>
        <w:jc w:val="both"/>
        <w:rPr>
          <w:rFonts w:ascii="Palatino Linotype" w:hAnsi="Palatino Linotype" w:cs="Arial"/>
          <w:lang w:eastAsia="es-MX"/>
        </w:rPr>
      </w:pPr>
    </w:p>
    <w:p w14:paraId="10575AE6" w14:textId="5774338C" w:rsidR="00C526BB" w:rsidRPr="00EA5E47" w:rsidRDefault="00C526BB" w:rsidP="00C526BB">
      <w:pPr>
        <w:spacing w:line="360" w:lineRule="auto"/>
        <w:contextualSpacing/>
        <w:jc w:val="both"/>
        <w:rPr>
          <w:rFonts w:ascii="Palatino Linotype" w:hAnsi="Palatino Linotype" w:cs="Arial"/>
          <w:lang w:eastAsia="es-MX"/>
        </w:rPr>
      </w:pPr>
      <w:r w:rsidRPr="00EA5E47">
        <w:rPr>
          <w:rFonts w:ascii="Palatino Linotype" w:hAnsi="Palatino Linotype" w:cs="Arial"/>
          <w:lang w:eastAsia="es-MX"/>
        </w:rPr>
        <w:t xml:space="preserve">Por tanto se deberá declinar la incompetencia, apegado a derecho, en el entendido de que el artículo 167 de la Ley de Transparencia y Acceso a la Información Pública del Estado de México y Municipios dispone, que cuando las unidades de </w:t>
      </w:r>
      <w:r w:rsidRPr="00EA5E47">
        <w:rPr>
          <w:rFonts w:ascii="Palatino Linotype" w:hAnsi="Palatino Linotype" w:cs="Arial"/>
          <w:lang w:eastAsia="es-MX"/>
        </w:rPr>
        <w:lastRenderedPageBreak/>
        <w:t>transparencia determinen la notoria incompetencia para atender la solicitud de información, deberán comunicarlo al solicitante dentro de los tres días hábiles posteriores a la recepción de la solicitud,  de conformidad a lo previsto en la fracción II del artículo 49 de la Ley de la Materia, que se lee a continuación:</w:t>
      </w:r>
    </w:p>
    <w:p w14:paraId="0246E73A" w14:textId="77777777" w:rsidR="00C526BB" w:rsidRPr="00EA5E47" w:rsidRDefault="00C526BB" w:rsidP="00C526BB">
      <w:pPr>
        <w:pStyle w:val="Prrafodelista"/>
        <w:rPr>
          <w:rFonts w:ascii="Palatino Linotype" w:hAnsi="Palatino Linotype" w:cs="Arial"/>
          <w:lang w:eastAsia="es-MX"/>
        </w:rPr>
      </w:pPr>
    </w:p>
    <w:p w14:paraId="75213BFD" w14:textId="77777777" w:rsidR="00C526BB" w:rsidRPr="00EA5E47" w:rsidRDefault="00C526BB" w:rsidP="00C526BB">
      <w:pPr>
        <w:shd w:val="clear" w:color="auto" w:fill="FFFFFF"/>
        <w:spacing w:after="120" w:line="360" w:lineRule="auto"/>
        <w:ind w:left="851" w:right="902"/>
        <w:jc w:val="both"/>
        <w:rPr>
          <w:rFonts w:ascii="Palatino Linotype" w:hAnsi="Palatino Linotype" w:cs="Calibri"/>
          <w:i/>
          <w:szCs w:val="20"/>
        </w:rPr>
      </w:pPr>
      <w:r w:rsidRPr="00EA5E47">
        <w:rPr>
          <w:rFonts w:ascii="Palatino Linotype" w:hAnsi="Palatino Linotype" w:cs="Calibri"/>
          <w:b/>
          <w:i/>
          <w:szCs w:val="20"/>
        </w:rPr>
        <w:t>“Artículo 49.</w:t>
      </w:r>
      <w:r w:rsidRPr="00EA5E47">
        <w:rPr>
          <w:rFonts w:ascii="Palatino Linotype" w:hAnsi="Palatino Linotype" w:cs="Calibri"/>
          <w:i/>
          <w:szCs w:val="20"/>
        </w:rPr>
        <w:t xml:space="preserve"> Los Comités de Transparencia tendrán las siguientes atribuciones: </w:t>
      </w:r>
    </w:p>
    <w:p w14:paraId="1707414A" w14:textId="77777777" w:rsidR="00C526BB" w:rsidRPr="00EA5E47" w:rsidRDefault="00C526BB" w:rsidP="00C526BB">
      <w:pPr>
        <w:shd w:val="clear" w:color="auto" w:fill="FFFFFF"/>
        <w:spacing w:after="120" w:line="360" w:lineRule="auto"/>
        <w:ind w:left="1134" w:right="902"/>
        <w:jc w:val="both"/>
        <w:rPr>
          <w:rFonts w:ascii="Palatino Linotype" w:hAnsi="Palatino Linotype" w:cs="Calibri"/>
          <w:b/>
          <w:i/>
          <w:szCs w:val="20"/>
        </w:rPr>
      </w:pPr>
      <w:r w:rsidRPr="00EA5E47">
        <w:rPr>
          <w:rFonts w:ascii="Palatino Linotype" w:hAnsi="Palatino Linotype" w:cs="Calibri"/>
          <w:b/>
          <w:i/>
          <w:szCs w:val="20"/>
        </w:rPr>
        <w:t>(…)</w:t>
      </w:r>
    </w:p>
    <w:p w14:paraId="0C607F57" w14:textId="77777777" w:rsidR="00C526BB" w:rsidRPr="00EA5E47" w:rsidRDefault="00C526BB" w:rsidP="00C526BB">
      <w:pPr>
        <w:shd w:val="clear" w:color="auto" w:fill="FFFFFF"/>
        <w:spacing w:after="120" w:line="360" w:lineRule="auto"/>
        <w:ind w:left="993" w:right="902"/>
        <w:jc w:val="both"/>
        <w:rPr>
          <w:rFonts w:ascii="Palatino Linotype" w:hAnsi="Palatino Linotype" w:cs="Calibri"/>
          <w:i/>
          <w:szCs w:val="20"/>
        </w:rPr>
      </w:pPr>
      <w:r w:rsidRPr="00EA5E47">
        <w:rPr>
          <w:rFonts w:ascii="Palatino Linotype" w:hAnsi="Palatino Linotype" w:cs="Calibri"/>
          <w:i/>
          <w:szCs w:val="20"/>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D01DCB5" w14:textId="77777777" w:rsidR="00C526BB" w:rsidRPr="00EA5E47" w:rsidRDefault="00C526BB" w:rsidP="00C526BB">
      <w:pPr>
        <w:shd w:val="clear" w:color="auto" w:fill="FFFFFF"/>
        <w:spacing w:after="120" w:line="360" w:lineRule="auto"/>
        <w:ind w:left="993" w:right="902"/>
        <w:jc w:val="both"/>
        <w:rPr>
          <w:rFonts w:ascii="Palatino Linotype" w:hAnsi="Palatino Linotype" w:cs="Calibri"/>
          <w:i/>
          <w:szCs w:val="20"/>
          <w:lang w:eastAsia="es-MX"/>
        </w:rPr>
      </w:pPr>
    </w:p>
    <w:p w14:paraId="7B7CFD1E" w14:textId="77777777" w:rsidR="00C526BB" w:rsidRPr="00EA5E47" w:rsidRDefault="00C526BB" w:rsidP="00C526BB">
      <w:pPr>
        <w:spacing w:line="360" w:lineRule="auto"/>
        <w:contextualSpacing/>
        <w:jc w:val="both"/>
        <w:rPr>
          <w:rFonts w:ascii="Palatino Linotype" w:hAnsi="Palatino Linotype" w:cs="Arial"/>
          <w:lang w:eastAsia="es-MX"/>
        </w:rPr>
      </w:pPr>
      <w:r w:rsidRPr="00EA5E47">
        <w:rPr>
          <w:rFonts w:ascii="Palatino Linotype" w:hAnsi="Palatino Linotype" w:cs="Arial"/>
          <w:lang w:eastAsia="es-MX"/>
        </w:rPr>
        <w:t xml:space="preserve">En ese contexto, el Comité de Transparencia del </w:t>
      </w:r>
      <w:r w:rsidRPr="00EA5E47">
        <w:rPr>
          <w:rFonts w:ascii="Palatino Linotype" w:hAnsi="Palatino Linotype" w:cs="Arial"/>
          <w:b/>
          <w:lang w:eastAsia="es-MX"/>
        </w:rPr>
        <w:t>SUJETO OBLIGADO</w:t>
      </w:r>
      <w:r w:rsidRPr="00EA5E47">
        <w:rPr>
          <w:rFonts w:ascii="Palatino Linotype" w:hAnsi="Palatino Linotype" w:cs="Arial"/>
          <w:lang w:eastAsia="es-MX"/>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w:t>
      </w:r>
    </w:p>
    <w:p w14:paraId="25D57E59" w14:textId="77777777" w:rsidR="00431BF2" w:rsidRPr="00EA5E47" w:rsidRDefault="00431BF2" w:rsidP="00431BF2">
      <w:pPr>
        <w:spacing w:before="240" w:after="240" w:line="360" w:lineRule="auto"/>
        <w:ind w:right="49"/>
        <w:contextualSpacing/>
        <w:jc w:val="both"/>
        <w:rPr>
          <w:rFonts w:ascii="Palatino Linotype" w:eastAsia="Times New Roman" w:hAnsi="Palatino Linotype" w:cs="Arial"/>
        </w:rPr>
      </w:pPr>
    </w:p>
    <w:p w14:paraId="7813C942" w14:textId="688E0FC6" w:rsidR="00562AF9" w:rsidRPr="00EA5E47" w:rsidRDefault="00562AF9" w:rsidP="00562AF9">
      <w:pPr>
        <w:keepNext/>
        <w:keepLines/>
        <w:outlineLvl w:val="0"/>
        <w:rPr>
          <w:rFonts w:ascii="Palatino Linotype" w:eastAsia="MS Gothic" w:hAnsi="Palatino Linotype" w:cstheme="majorBidi"/>
          <w:b/>
        </w:rPr>
      </w:pPr>
      <w:bookmarkStart w:id="192" w:name="_Toc33793859"/>
      <w:bookmarkStart w:id="193" w:name="_Toc57902978"/>
      <w:bookmarkStart w:id="194" w:name="_Toc60925416"/>
      <w:r w:rsidRPr="00EA5E47">
        <w:rPr>
          <w:rFonts w:ascii="Palatino Linotype" w:eastAsia="MS Gothic" w:hAnsi="Palatino Linotype" w:cstheme="majorBidi"/>
          <w:b/>
        </w:rPr>
        <w:t>OCTAVO. Vista a la Dirección Jurídica y de Verificación.</w:t>
      </w:r>
      <w:bookmarkEnd w:id="192"/>
      <w:bookmarkEnd w:id="193"/>
      <w:bookmarkEnd w:id="194"/>
    </w:p>
    <w:p w14:paraId="695B0BEE" w14:textId="77777777" w:rsidR="00562AF9" w:rsidRPr="00EA5E47" w:rsidRDefault="00562AF9" w:rsidP="00562AF9">
      <w:pPr>
        <w:spacing w:line="360" w:lineRule="auto"/>
        <w:contextualSpacing/>
        <w:jc w:val="both"/>
      </w:pPr>
    </w:p>
    <w:p w14:paraId="3859DC48" w14:textId="3C401E47" w:rsidR="00562AF9" w:rsidRPr="00EA5E47" w:rsidRDefault="00562AF9" w:rsidP="00562AF9">
      <w:pPr>
        <w:spacing w:line="360" w:lineRule="auto"/>
        <w:contextualSpacing/>
        <w:jc w:val="both"/>
        <w:rPr>
          <w:rFonts w:ascii="Palatino Linotype" w:hAnsi="Palatino Linotype"/>
        </w:rPr>
      </w:pPr>
      <w:r w:rsidRPr="00EA5E47">
        <w:t>E</w:t>
      </w:r>
      <w:r w:rsidRPr="00EA5E47">
        <w:rPr>
          <w:rFonts w:ascii="Palatino Linotype" w:hAnsi="Palatino Linotype"/>
        </w:rPr>
        <w:t xml:space="preserve">s necesario resaltar que el recurso de revisión previsto en la Ley de la materia no es el medio para investigar y en su caso, sancionar a servidores públicos por no tener </w:t>
      </w:r>
      <w:r w:rsidRPr="00EA5E47">
        <w:rPr>
          <w:rFonts w:ascii="Palatino Linotype" w:hAnsi="Palatino Linotype"/>
        </w:rPr>
        <w:lastRenderedPageBreak/>
        <w:t xml:space="preserve">actualizada o completa la información en su portal de Acceso a la Información Mexiquense o en la atención a solicitudes de información; sin embargo dado que parte del soporte documental solicitado corresponde a obligaciones de transparencia común y </w:t>
      </w:r>
      <w:r w:rsidR="000B69D8" w:rsidRPr="00EA5E47">
        <w:rPr>
          <w:rFonts w:ascii="Palatino Linotype" w:hAnsi="Palatino Linotype"/>
        </w:rPr>
        <w:t>aun</w:t>
      </w:r>
      <w:r w:rsidRPr="00EA5E47">
        <w:rPr>
          <w:rFonts w:ascii="Palatino Linotype" w:hAnsi="Palatino Linotype"/>
        </w:rPr>
        <w:t xml:space="preserve"> así no se entregó, se dará vista al área competente para que en ejercicio de sus atribuciones realice las investigaciones pertinentes por las probables omisiones atribuibles al </w:t>
      </w:r>
      <w:r w:rsidRPr="00EA5E47">
        <w:rPr>
          <w:rFonts w:ascii="Palatino Linotype" w:hAnsi="Palatino Linotype"/>
          <w:b/>
        </w:rPr>
        <w:t>SUJETO OBLIGADO</w:t>
      </w:r>
      <w:r w:rsidRPr="00EA5E47">
        <w:rPr>
          <w:rFonts w:ascii="Palatino Linotype" w:hAnsi="Palatino Linotype"/>
        </w:rPr>
        <w:t>.</w:t>
      </w:r>
    </w:p>
    <w:p w14:paraId="6A6493F7" w14:textId="77777777" w:rsidR="00562AF9" w:rsidRPr="00EA5E47" w:rsidRDefault="00562AF9" w:rsidP="00562AF9">
      <w:pPr>
        <w:spacing w:line="360" w:lineRule="auto"/>
        <w:contextualSpacing/>
        <w:jc w:val="both"/>
        <w:rPr>
          <w:rFonts w:ascii="Palatino Linotype" w:hAnsi="Palatino Linotype"/>
        </w:rPr>
      </w:pPr>
    </w:p>
    <w:p w14:paraId="2F8D5475" w14:textId="48AB669D" w:rsidR="00562AF9" w:rsidRPr="00EA5E47" w:rsidRDefault="00562AF9" w:rsidP="00562AF9">
      <w:pPr>
        <w:spacing w:line="360" w:lineRule="auto"/>
        <w:contextualSpacing/>
        <w:jc w:val="both"/>
        <w:rPr>
          <w:rFonts w:ascii="Palatino Linotype" w:hAnsi="Palatino Linotype"/>
        </w:rPr>
      </w:pPr>
      <w:r w:rsidRPr="00EA5E47">
        <w:rPr>
          <w:rFonts w:ascii="Palatino Linotype" w:hAnsi="Palatino Linotype"/>
        </w:rPr>
        <w:t>En ese sentido, es conveniente señalar lo dispuesto por las siguientes fracciones del artículo 92, de la Ley de Transparencia y Acceso a la Información Pública del Estado de México y Municipios, a saber:</w:t>
      </w:r>
    </w:p>
    <w:p w14:paraId="5BEDCB4B" w14:textId="77777777" w:rsidR="00562AF9" w:rsidRPr="00EA5E47" w:rsidRDefault="00562AF9" w:rsidP="00562AF9">
      <w:pPr>
        <w:spacing w:line="360" w:lineRule="auto"/>
        <w:contextualSpacing/>
        <w:jc w:val="both"/>
        <w:rPr>
          <w:rFonts w:ascii="Palatino Linotype" w:hAnsi="Palatino Linotype"/>
        </w:rPr>
      </w:pPr>
    </w:p>
    <w:p w14:paraId="4C9CDE54" w14:textId="77777777" w:rsidR="00562AF9" w:rsidRPr="00EA5E47" w:rsidRDefault="00562AF9" w:rsidP="00562AF9">
      <w:pPr>
        <w:spacing w:line="360" w:lineRule="auto"/>
        <w:ind w:left="567" w:right="567"/>
        <w:contextualSpacing/>
        <w:jc w:val="both"/>
        <w:rPr>
          <w:rFonts w:ascii="Palatino Linotype" w:hAnsi="Palatino Linotype"/>
          <w:i/>
        </w:rPr>
      </w:pPr>
      <w:r w:rsidRPr="00EA5E4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0A0D70" w14:textId="77777777" w:rsidR="00562AF9" w:rsidRPr="00EA5E47" w:rsidRDefault="00562AF9" w:rsidP="00562AF9">
      <w:pPr>
        <w:spacing w:line="360" w:lineRule="auto"/>
        <w:ind w:left="567" w:right="567"/>
        <w:contextualSpacing/>
        <w:jc w:val="both"/>
        <w:rPr>
          <w:rFonts w:ascii="Palatino Linotype" w:hAnsi="Palatino Linotype"/>
          <w:i/>
        </w:rPr>
      </w:pPr>
      <w:r w:rsidRPr="00EA5E47">
        <w:rPr>
          <w:rFonts w:ascii="Palatino Linotype" w:hAnsi="Palatino Linotype"/>
          <w:i/>
        </w:rPr>
        <w:t>(…)</w:t>
      </w:r>
    </w:p>
    <w:p w14:paraId="51B2621F"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436B1056"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a) De licitaciones públicas o procedimientos de invitación restringida:</w:t>
      </w:r>
    </w:p>
    <w:p w14:paraId="7D5E7B3F"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lastRenderedPageBreak/>
        <w:t>1) La convocatoria o invitación emitida, así como los fundamentos legales aplicados para llevarla a cabo;</w:t>
      </w:r>
    </w:p>
    <w:p w14:paraId="2CAB0F15"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2) Los nombres de los participantes o invitados;</w:t>
      </w:r>
    </w:p>
    <w:p w14:paraId="396E6163"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3) El nombre del ganador y las razones que lo justifican;</w:t>
      </w:r>
    </w:p>
    <w:p w14:paraId="5A9AD4C0"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4) El área solicitante y la responsable de su ejecución;</w:t>
      </w:r>
    </w:p>
    <w:p w14:paraId="00E0B607"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5) Las convocatorias e invitaciones emitidas;</w:t>
      </w:r>
    </w:p>
    <w:p w14:paraId="47B3C9B7"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6) Los dictámenes y fallo de adjudicación;</w:t>
      </w:r>
    </w:p>
    <w:p w14:paraId="574E3A89"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7) El contrato y, en su caso, sus anexos;</w:t>
      </w:r>
    </w:p>
    <w:p w14:paraId="6F2882E4"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8) Los mecanismos de vigilancia y supervisión, incluyendo en su caso, los estudios de impacto urbano y ambiental, según corresponda;</w:t>
      </w:r>
    </w:p>
    <w:p w14:paraId="00325EF7"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9) La partida presupuestal, de conformidad con el clasificador por objeto del gasto, en el caso de ser aplicable;</w:t>
      </w:r>
    </w:p>
    <w:p w14:paraId="2771E035"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10) Origen de los recursos especificando si son federales, estatales o municipales, así como el tipo de fondo de participación o aportación respectiva;</w:t>
      </w:r>
    </w:p>
    <w:p w14:paraId="56B306C1"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11) Los convenios modificatorios que, en su caso, sean firmados, precisando el objeto y la fecha de celebración;</w:t>
      </w:r>
    </w:p>
    <w:p w14:paraId="2D16F680"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12) Los informes de avance físico y financiero sobre las obras o servicios contratados;</w:t>
      </w:r>
    </w:p>
    <w:p w14:paraId="64FB64EA"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13) El convenio de terminación; y</w:t>
      </w:r>
    </w:p>
    <w:p w14:paraId="1B5B4BBD"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14) El finiquito.</w:t>
      </w:r>
    </w:p>
    <w:p w14:paraId="18754643"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b) De las adjudicaciones directas:</w:t>
      </w:r>
    </w:p>
    <w:p w14:paraId="66153F72"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 La propuesta enviada por el participante;</w:t>
      </w:r>
    </w:p>
    <w:p w14:paraId="582FE0B7"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2) Los motivos y fundamentos legales aplicados para llevarla a cabo;</w:t>
      </w:r>
    </w:p>
    <w:p w14:paraId="3FCCA053"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lastRenderedPageBreak/>
        <w:t>3) La autorización del ejercicio de la opción;</w:t>
      </w:r>
    </w:p>
    <w:p w14:paraId="282F73CF"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4) En su caso, las cotizaciones consideradas, especificando los nombres de los proveedores y sus montos;</w:t>
      </w:r>
    </w:p>
    <w:p w14:paraId="3F7A9601"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5) El nombre de la persona física o jurídica colectiva adjudicada;</w:t>
      </w:r>
    </w:p>
    <w:p w14:paraId="5CD97AFB"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6) La unidad administrativa solicitante y la responsable de su ejecución;</w:t>
      </w:r>
    </w:p>
    <w:p w14:paraId="1E4FC820"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7) El número, fecha, el monto del contrato y el plazo de entrega o de ejecución de los servicios u obra;</w:t>
      </w:r>
    </w:p>
    <w:p w14:paraId="75BD3E67"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8) Los mecanismos de vigilancia y supervisión, incluyendo, en su caso, los estudios de impacto urbano y ambiental, según corresponda;</w:t>
      </w:r>
    </w:p>
    <w:p w14:paraId="780FD9E5"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9) Los informes de avance sobre las obras o servicios contratados;</w:t>
      </w:r>
    </w:p>
    <w:p w14:paraId="1327165D"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10) El convenio de terminación; y</w:t>
      </w:r>
    </w:p>
    <w:p w14:paraId="5D919E1D" w14:textId="77777777" w:rsidR="00562AF9" w:rsidRPr="00EA5E47" w:rsidRDefault="00562AF9" w:rsidP="00562AF9">
      <w:pPr>
        <w:spacing w:line="360" w:lineRule="auto"/>
        <w:ind w:left="567" w:right="567"/>
        <w:contextualSpacing/>
        <w:jc w:val="both"/>
        <w:rPr>
          <w:rFonts w:ascii="Palatino Linotype" w:eastAsia="MS Mincho" w:hAnsi="Palatino Linotype" w:cstheme="majorBidi"/>
          <w:i/>
        </w:rPr>
      </w:pPr>
      <w:r w:rsidRPr="00EA5E47">
        <w:rPr>
          <w:rFonts w:ascii="Palatino Linotype" w:eastAsia="MS Mincho" w:hAnsi="Palatino Linotype" w:cstheme="majorBidi"/>
          <w:i/>
        </w:rPr>
        <w:t>11) El finiquito.</w:t>
      </w:r>
    </w:p>
    <w:p w14:paraId="366B9E72" w14:textId="77777777" w:rsidR="00562AF9" w:rsidRPr="00EA5E47" w:rsidRDefault="00562AF9" w:rsidP="00562AF9">
      <w:pPr>
        <w:spacing w:line="360" w:lineRule="auto"/>
        <w:ind w:left="567" w:right="567"/>
        <w:contextualSpacing/>
        <w:jc w:val="both"/>
        <w:rPr>
          <w:rFonts w:ascii="Palatino Linotype" w:hAnsi="Palatino Linotype"/>
        </w:rPr>
      </w:pPr>
      <w:r w:rsidRPr="00EA5E47">
        <w:rPr>
          <w:rFonts w:ascii="Palatino Linotype" w:eastAsia="MS Mincho" w:hAnsi="Palatino Linotype" w:cstheme="majorBidi"/>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EA5E47">
        <w:rPr>
          <w:rFonts w:ascii="Palatino Linotype" w:eastAsia="MS Mincho" w:hAnsi="Palatino Linotype" w:cstheme="majorBidi"/>
          <w:i/>
        </w:rPr>
        <w:cr/>
      </w:r>
      <w:r w:rsidRPr="00EA5E47">
        <w:rPr>
          <w:rFonts w:ascii="Palatino Linotype" w:hAnsi="Palatino Linotype"/>
        </w:rPr>
        <w:t>(…)</w:t>
      </w:r>
    </w:p>
    <w:p w14:paraId="59AA4212" w14:textId="77777777" w:rsidR="00562AF9" w:rsidRPr="00EA5E47" w:rsidRDefault="00562AF9" w:rsidP="00562AF9">
      <w:pPr>
        <w:spacing w:line="360" w:lineRule="auto"/>
        <w:contextualSpacing/>
        <w:jc w:val="both"/>
        <w:rPr>
          <w:rFonts w:ascii="Palatino Linotype" w:eastAsia="MS Mincho" w:hAnsi="Palatino Linotype" w:cs="Arial"/>
        </w:rPr>
      </w:pPr>
    </w:p>
    <w:p w14:paraId="73B59164" w14:textId="77777777" w:rsidR="00562AF9" w:rsidRPr="00EA5E47" w:rsidRDefault="00562AF9" w:rsidP="00562AF9">
      <w:pPr>
        <w:spacing w:line="360" w:lineRule="auto"/>
        <w:contextualSpacing/>
        <w:jc w:val="both"/>
        <w:rPr>
          <w:rFonts w:ascii="Palatino Linotype" w:hAnsi="Palatino Linotype"/>
          <w:i/>
        </w:rPr>
      </w:pPr>
      <w:r w:rsidRPr="00EA5E47">
        <w:rPr>
          <w:rFonts w:ascii="Palatino Linotype" w:hAnsi="Palatino Linotype"/>
        </w:rPr>
        <w:t xml:space="preserve">Asimismo, el Reglamento Interior del Instituto de Transparencia, Acceso a la Información Pública y Protección de Datos del Estado de México y sus Municipios, establece en su artículo 22, fracción XIV, que es la Dirección Jurídica y de </w:t>
      </w:r>
      <w:r w:rsidRPr="00EA5E47">
        <w:rPr>
          <w:rFonts w:ascii="Palatino Linotype" w:hAnsi="Palatino Linotype"/>
        </w:rPr>
        <w:lastRenderedPageBreak/>
        <w:t xml:space="preserve">Verificación quien ordenará y practicará verificaciones en los portales de internet de los sujetos obligados: </w:t>
      </w:r>
    </w:p>
    <w:p w14:paraId="179795E7" w14:textId="77777777" w:rsidR="00562AF9" w:rsidRPr="00EA5E47" w:rsidRDefault="00562AF9" w:rsidP="00562AF9">
      <w:pPr>
        <w:spacing w:line="360" w:lineRule="auto"/>
        <w:contextualSpacing/>
        <w:jc w:val="both"/>
        <w:rPr>
          <w:rFonts w:ascii="Palatino Linotype" w:hAnsi="Palatino Linotype"/>
          <w:i/>
        </w:rPr>
      </w:pPr>
    </w:p>
    <w:p w14:paraId="2D5E7A0A" w14:textId="77777777" w:rsidR="00562AF9" w:rsidRPr="00EA5E47" w:rsidRDefault="00562AF9" w:rsidP="00562AF9">
      <w:pPr>
        <w:spacing w:line="360" w:lineRule="auto"/>
        <w:ind w:left="851" w:right="567"/>
        <w:contextualSpacing/>
        <w:jc w:val="both"/>
        <w:rPr>
          <w:rFonts w:ascii="Palatino Linotype" w:hAnsi="Palatino Linotype"/>
          <w:i/>
        </w:rPr>
      </w:pPr>
      <w:r w:rsidRPr="00EA5E47">
        <w:rPr>
          <w:rFonts w:ascii="Palatino Linotype" w:hAnsi="Palatino Linotype"/>
          <w:i/>
        </w:rPr>
        <w:t>Artículo 22. Corresponde a la Dirección Jurídica y de Verificación ejercer las atribuciones siguientes:</w:t>
      </w:r>
    </w:p>
    <w:p w14:paraId="1C7C912D" w14:textId="77777777" w:rsidR="00562AF9" w:rsidRPr="00EA5E47" w:rsidRDefault="00562AF9" w:rsidP="00562AF9">
      <w:pPr>
        <w:spacing w:line="360" w:lineRule="auto"/>
        <w:ind w:left="851" w:right="567"/>
        <w:contextualSpacing/>
        <w:jc w:val="both"/>
        <w:rPr>
          <w:rFonts w:ascii="Palatino Linotype" w:hAnsi="Palatino Linotype"/>
          <w:i/>
        </w:rPr>
      </w:pPr>
      <w:r w:rsidRPr="00EA5E47">
        <w:rPr>
          <w:rFonts w:ascii="Palatino Linotype" w:hAnsi="Palatino Linotype"/>
          <w:i/>
        </w:rPr>
        <w:t xml:space="preserve">(…) </w:t>
      </w:r>
    </w:p>
    <w:p w14:paraId="71DA2005" w14:textId="77777777" w:rsidR="00562AF9" w:rsidRPr="00EA5E47" w:rsidRDefault="00562AF9" w:rsidP="00562AF9">
      <w:pPr>
        <w:spacing w:line="360" w:lineRule="auto"/>
        <w:ind w:left="851" w:right="567"/>
        <w:contextualSpacing/>
        <w:jc w:val="both"/>
        <w:rPr>
          <w:rFonts w:ascii="Palatino Linotype" w:hAnsi="Palatino Linotype"/>
          <w:i/>
        </w:rPr>
      </w:pPr>
      <w:r w:rsidRPr="00EA5E47">
        <w:rPr>
          <w:rFonts w:ascii="Palatino Linotype" w:hAnsi="Palatino Linotype"/>
          <w:i/>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80B5441" w14:textId="77777777" w:rsidR="00562AF9" w:rsidRPr="00EA5E47" w:rsidRDefault="00562AF9" w:rsidP="00562AF9">
      <w:pPr>
        <w:spacing w:line="360" w:lineRule="auto"/>
        <w:ind w:left="851" w:right="567"/>
        <w:contextualSpacing/>
        <w:jc w:val="both"/>
        <w:rPr>
          <w:rFonts w:ascii="Palatino Linotype" w:hAnsi="Palatino Linotype"/>
          <w:i/>
        </w:rPr>
      </w:pPr>
      <w:r w:rsidRPr="00EA5E47">
        <w:rPr>
          <w:rFonts w:ascii="Palatino Linotype" w:hAnsi="Palatino Linotype"/>
          <w:i/>
        </w:rPr>
        <w:t>(…)</w:t>
      </w:r>
    </w:p>
    <w:p w14:paraId="4D9213F0" w14:textId="77777777" w:rsidR="00562AF9" w:rsidRPr="00EA5E47" w:rsidRDefault="00562AF9" w:rsidP="00431BF2">
      <w:pPr>
        <w:spacing w:before="240" w:after="240" w:line="360" w:lineRule="auto"/>
        <w:ind w:right="49"/>
        <w:contextualSpacing/>
        <w:jc w:val="both"/>
        <w:rPr>
          <w:rFonts w:ascii="Palatino Linotype" w:eastAsia="Times New Roman" w:hAnsi="Palatino Linotype" w:cs="Arial"/>
        </w:rPr>
      </w:pPr>
    </w:p>
    <w:p w14:paraId="19837694" w14:textId="13422FEF" w:rsidR="000120F4" w:rsidRPr="00EA5E47" w:rsidRDefault="00562AF9" w:rsidP="000120F4">
      <w:pPr>
        <w:keepNext/>
        <w:keepLines/>
        <w:spacing w:before="40" w:line="360" w:lineRule="auto"/>
        <w:outlineLvl w:val="1"/>
        <w:rPr>
          <w:rFonts w:ascii="Palatino Linotype" w:hAnsi="Palatino Linotype" w:cs="Arial"/>
          <w:i/>
        </w:rPr>
      </w:pPr>
      <w:bookmarkStart w:id="195" w:name="_Toc34310247"/>
      <w:bookmarkStart w:id="196" w:name="_Toc34849558"/>
      <w:bookmarkStart w:id="197" w:name="_Toc53659481"/>
      <w:bookmarkStart w:id="198" w:name="_Toc62134685"/>
      <w:bookmarkStart w:id="199" w:name="_Toc74778612"/>
      <w:r w:rsidRPr="00EA5E47">
        <w:rPr>
          <w:rFonts w:ascii="Palatino Linotype" w:eastAsia="MS Gothic" w:hAnsi="Palatino Linotype" w:cs="Times New Roman"/>
          <w:b/>
          <w:color w:val="000000"/>
          <w:lang w:eastAsia="es-ES_tradnl"/>
        </w:rPr>
        <w:t>NOVEN</w:t>
      </w:r>
      <w:r w:rsidR="007C1BF6" w:rsidRPr="00EA5E47">
        <w:rPr>
          <w:rFonts w:ascii="Palatino Linotype" w:eastAsia="MS Gothic" w:hAnsi="Palatino Linotype" w:cs="Times New Roman"/>
          <w:b/>
          <w:color w:val="000000"/>
          <w:lang w:eastAsia="es-ES_tradnl"/>
        </w:rPr>
        <w:t>O</w:t>
      </w:r>
      <w:r w:rsidR="00E81B79" w:rsidRPr="00EA5E47">
        <w:rPr>
          <w:rFonts w:ascii="Palatino Linotype" w:eastAsia="MS Gothic" w:hAnsi="Palatino Linotype" w:cs="Times New Roman"/>
          <w:b/>
          <w:color w:val="000000"/>
          <w:lang w:eastAsia="es-ES_tradnl"/>
        </w:rPr>
        <w:t>.</w:t>
      </w:r>
      <w:r w:rsidR="00E81B79" w:rsidRPr="00EA5E47">
        <w:rPr>
          <w:rFonts w:ascii="Palatino Linotype" w:eastAsia="MS Mincho" w:hAnsi="Palatino Linotype" w:cs="Times New Roman"/>
          <w:b/>
          <w:color w:val="000000"/>
        </w:rPr>
        <w:t xml:space="preserve"> </w:t>
      </w:r>
      <w:bookmarkEnd w:id="195"/>
      <w:bookmarkEnd w:id="196"/>
      <w:bookmarkEnd w:id="197"/>
      <w:bookmarkEnd w:id="198"/>
      <w:bookmarkEnd w:id="199"/>
      <w:r w:rsidR="000120F4" w:rsidRPr="00EA5E47">
        <w:rPr>
          <w:rFonts w:ascii="Palatino Linotype" w:hAnsi="Palatino Linotype" w:cs="Arial"/>
          <w:b/>
        </w:rPr>
        <w:t xml:space="preserve">De la Versión Pública </w:t>
      </w:r>
    </w:p>
    <w:p w14:paraId="6368BF3D" w14:textId="77777777" w:rsidR="000120F4" w:rsidRPr="00EA5E47" w:rsidRDefault="000120F4" w:rsidP="000120F4">
      <w:pPr>
        <w:tabs>
          <w:tab w:val="left" w:pos="709"/>
        </w:tabs>
        <w:spacing w:before="240" w:line="360" w:lineRule="auto"/>
        <w:ind w:right="51"/>
        <w:jc w:val="both"/>
        <w:rPr>
          <w:rFonts w:ascii="Palatino Linotype" w:hAnsi="Palatino Linotype"/>
          <w:lang w:val="es-ES"/>
        </w:rPr>
      </w:pPr>
      <w:r w:rsidRPr="00EA5E47">
        <w:rPr>
          <w:rFonts w:ascii="Palatino Linotype" w:hAnsi="Palatino Linotype"/>
          <w:lang w:val="es-ES"/>
        </w:rPr>
        <w:t xml:space="preserve">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w:t>
      </w:r>
      <w:r w:rsidRPr="00EA5E47">
        <w:rPr>
          <w:rFonts w:ascii="Palatino Linotype" w:hAnsi="Palatino Linotype"/>
          <w:lang w:val="es-ES"/>
        </w:rPr>
        <w:lastRenderedPageBreak/>
        <w:t>acceso a la información pública tiene como limitante el respeto a la intimidad, a la vida privada de las personas o por cuestiones de orden público y seguridad.</w:t>
      </w:r>
    </w:p>
    <w:p w14:paraId="447D7F32" w14:textId="77777777" w:rsidR="000120F4" w:rsidRPr="00EA5E47" w:rsidRDefault="000120F4" w:rsidP="000120F4">
      <w:pPr>
        <w:tabs>
          <w:tab w:val="left" w:pos="709"/>
        </w:tabs>
        <w:spacing w:before="240" w:line="360" w:lineRule="auto"/>
        <w:ind w:right="51"/>
        <w:jc w:val="both"/>
        <w:rPr>
          <w:rFonts w:ascii="Palatino Linotype" w:hAnsi="Palatino Linotype"/>
          <w:lang w:val="es-ES"/>
        </w:rPr>
      </w:pPr>
      <w:r w:rsidRPr="00EA5E47">
        <w:rPr>
          <w:rFonts w:ascii="Palatino Linotype" w:hAnsi="Palatino Linotype"/>
          <w:lang w:val="es-ES"/>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1D857A8E" w14:textId="77777777" w:rsidR="000120F4" w:rsidRPr="00EA5E47" w:rsidRDefault="000120F4" w:rsidP="000120F4">
      <w:pPr>
        <w:tabs>
          <w:tab w:val="left" w:pos="709"/>
        </w:tabs>
        <w:spacing w:before="240" w:line="360" w:lineRule="auto"/>
        <w:ind w:right="51"/>
        <w:jc w:val="both"/>
        <w:rPr>
          <w:rFonts w:ascii="Palatino Linotype" w:hAnsi="Palatino Linotype"/>
          <w:lang w:val="es-ES"/>
        </w:rPr>
      </w:pPr>
      <w:r w:rsidRPr="00EA5E47">
        <w:rPr>
          <w:rFonts w:ascii="Palatino Linotype" w:hAnsi="Palatino Linotype"/>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4BB67D0" w14:textId="77777777" w:rsidR="000120F4" w:rsidRPr="00EA5E47" w:rsidRDefault="000120F4" w:rsidP="000120F4">
      <w:pPr>
        <w:tabs>
          <w:tab w:val="left" w:pos="709"/>
        </w:tabs>
        <w:spacing w:before="240" w:line="360" w:lineRule="auto"/>
        <w:ind w:right="51"/>
        <w:jc w:val="both"/>
        <w:rPr>
          <w:rFonts w:ascii="Palatino Linotype" w:hAnsi="Palatino Linotype"/>
          <w:lang w:val="es-ES"/>
        </w:rPr>
      </w:pPr>
      <w:r w:rsidRPr="00EA5E47">
        <w:rPr>
          <w:rFonts w:ascii="Palatino Linotype" w:hAnsi="Palatino Linotype"/>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448A6251" w14:textId="6F60C569" w:rsidR="000120F4" w:rsidRPr="00EA5E47" w:rsidRDefault="000120F4" w:rsidP="000120F4">
      <w:pPr>
        <w:pStyle w:val="Sinespaciado"/>
        <w:tabs>
          <w:tab w:val="left" w:pos="2195"/>
        </w:tabs>
        <w:spacing w:before="240" w:after="240" w:line="360" w:lineRule="auto"/>
        <w:jc w:val="both"/>
        <w:rPr>
          <w:rFonts w:ascii="Palatino Linotype" w:hAnsi="Palatino Linotype"/>
          <w:bCs/>
          <w:lang w:val="es-ES"/>
        </w:rPr>
      </w:pPr>
      <w:r w:rsidRPr="00EA5E47">
        <w:rPr>
          <w:rFonts w:ascii="Palatino Linotype" w:hAnsi="Palatino Linotype"/>
          <w:lang w:val="es-ES"/>
        </w:rPr>
        <w:lastRenderedPageBreak/>
        <w:t xml:space="preserve">Luego entonces, lo procedente es REVOCAR la respuesta de la solicitud de información </w:t>
      </w:r>
      <w:r w:rsidR="001F1881" w:rsidRPr="00EA5E47">
        <w:rPr>
          <w:rFonts w:ascii="Palatino Linotype" w:hAnsi="Palatino Linotype" w:cs="Arial"/>
          <w:b/>
          <w:lang w:val="es-ES"/>
        </w:rPr>
        <w:t>00117/LUVIANOS/IP/2021</w:t>
      </w:r>
      <w:r w:rsidRPr="00EA5E47">
        <w:rPr>
          <w:rFonts w:ascii="Palatino Linotype" w:hAnsi="Palatino Linotype" w:cs="Arial"/>
          <w:b/>
          <w:lang w:val="es-ES"/>
        </w:rPr>
        <w:t xml:space="preserve">, </w:t>
      </w:r>
      <w:r w:rsidRPr="00EA5E47">
        <w:rPr>
          <w:rFonts w:ascii="Palatino Linotype" w:hAnsi="Palatino Linotype" w:cs="Arial"/>
          <w:bCs/>
          <w:lang w:val="es-ES"/>
        </w:rPr>
        <w:t>y ordenar los expedientes de adquisiciones por excepción a la Licitación Pública durante los ejercicios 2017, 2018, 2019 y 2020.</w:t>
      </w:r>
    </w:p>
    <w:p w14:paraId="0BEA8968" w14:textId="77777777" w:rsidR="000120F4" w:rsidRPr="00EA5E47" w:rsidRDefault="000120F4" w:rsidP="000120F4">
      <w:pPr>
        <w:tabs>
          <w:tab w:val="left" w:pos="8931"/>
        </w:tabs>
        <w:spacing w:before="240" w:line="360" w:lineRule="auto"/>
        <w:ind w:right="51"/>
        <w:jc w:val="both"/>
        <w:rPr>
          <w:rFonts w:ascii="Palatino Linotype" w:hAnsi="Palatino Linotype"/>
          <w:lang w:val="es-ES"/>
        </w:rPr>
      </w:pPr>
      <w:r w:rsidRPr="00EA5E47">
        <w:rPr>
          <w:rFonts w:ascii="Palatino Linotype" w:hAnsi="Palatino Linotype"/>
          <w:lang w:val="es-ES"/>
        </w:rPr>
        <w:t>Por lo antes expuesto y fundado es de resolverse y,</w:t>
      </w:r>
    </w:p>
    <w:bookmarkStart w:id="200" w:name="_Toc521949107"/>
    <w:bookmarkStart w:id="201" w:name="_Toc522209067"/>
    <w:bookmarkStart w:id="202" w:name="_Toc523908140"/>
    <w:bookmarkStart w:id="203" w:name="_Toc31221176"/>
    <w:bookmarkStart w:id="204" w:name="_Toc23440737"/>
    <w:bookmarkStart w:id="205" w:name="_Toc21026228"/>
    <w:bookmarkStart w:id="206" w:name="_Toc20412820"/>
    <w:bookmarkStart w:id="207" w:name="_Toc20392593"/>
    <w:bookmarkStart w:id="208" w:name="_Toc11834466"/>
    <w:bookmarkStart w:id="209" w:name="_Toc12448142"/>
    <w:bookmarkStart w:id="210" w:name="_Toc17043969"/>
    <w:bookmarkStart w:id="211" w:name="_Toc17390946"/>
    <w:p w14:paraId="64C9E239" w14:textId="4AEB5640" w:rsidR="00225C6E" w:rsidRPr="00EA5E47" w:rsidRDefault="00562AF9" w:rsidP="005176BE">
      <w:pPr>
        <w:rPr>
          <w:rFonts w:ascii="Palatino Linotype" w:hAnsi="Palatino Linotype"/>
          <w:color w:val="000000" w:themeColor="text1"/>
        </w:rPr>
      </w:pPr>
      <w:r w:rsidRPr="00EA5E47">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158BAB4" wp14:editId="034F213B">
                <wp:simplePos x="0" y="0"/>
                <wp:positionH relativeFrom="column">
                  <wp:posOffset>-4802</wp:posOffset>
                </wp:positionH>
                <wp:positionV relativeFrom="paragraph">
                  <wp:posOffset>162890</wp:posOffset>
                </wp:positionV>
                <wp:extent cx="5464455" cy="4981651"/>
                <wp:effectExtent l="38100" t="19050" r="60325" b="85725"/>
                <wp:wrapNone/>
                <wp:docPr id="10" name="Conector recto 10"/>
                <wp:cNvGraphicFramePr/>
                <a:graphic xmlns:a="http://schemas.openxmlformats.org/drawingml/2006/main">
                  <a:graphicData uri="http://schemas.microsoft.com/office/word/2010/wordprocessingShape">
                    <wps:wsp>
                      <wps:cNvCnPr/>
                      <wps:spPr>
                        <a:xfrm>
                          <a:off x="0" y="0"/>
                          <a:ext cx="5464455" cy="49816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35204" id="Conector recto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2.85pt" to="429.85pt,4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" strokecolor="black [3200]" strokeweight="2pt">
                <v:shadow on="t" color="black" opacity="24903f" origin=",.5" offset="0,.55556mm"/>
              </v:line>
            </w:pict>
          </mc:Fallback>
        </mc:AlternateContent>
      </w:r>
    </w:p>
    <w:p w14:paraId="08FC12E7" w14:textId="76322F56" w:rsidR="00225C6E" w:rsidRPr="00EA5E47" w:rsidRDefault="00225C6E" w:rsidP="00225C6E">
      <w:pPr>
        <w:spacing w:line="360" w:lineRule="auto"/>
        <w:ind w:right="34"/>
        <w:jc w:val="both"/>
        <w:rPr>
          <w:rFonts w:ascii="Palatino Linotype" w:hAnsi="Palatino Linotype"/>
          <w:color w:val="000000" w:themeColor="text1"/>
        </w:rPr>
      </w:pPr>
    </w:p>
    <w:p w14:paraId="728C6C06" w14:textId="77777777" w:rsidR="00562AF9" w:rsidRPr="00EA5E47" w:rsidRDefault="00562AF9" w:rsidP="00225C6E">
      <w:pPr>
        <w:spacing w:line="360" w:lineRule="auto"/>
        <w:ind w:right="34"/>
        <w:jc w:val="both"/>
        <w:rPr>
          <w:rFonts w:ascii="Palatino Linotype" w:hAnsi="Palatino Linotype"/>
          <w:color w:val="000000" w:themeColor="text1"/>
        </w:rPr>
      </w:pPr>
    </w:p>
    <w:p w14:paraId="10191DF7" w14:textId="77777777" w:rsidR="00562AF9" w:rsidRPr="00EA5E47" w:rsidRDefault="00562AF9" w:rsidP="00225C6E">
      <w:pPr>
        <w:spacing w:line="360" w:lineRule="auto"/>
        <w:ind w:right="34"/>
        <w:jc w:val="both"/>
        <w:rPr>
          <w:rFonts w:ascii="Palatino Linotype" w:hAnsi="Palatino Linotype"/>
          <w:color w:val="000000" w:themeColor="text1"/>
        </w:rPr>
      </w:pPr>
    </w:p>
    <w:p w14:paraId="2E9F42E8" w14:textId="77777777" w:rsidR="00562AF9" w:rsidRPr="00EA5E47" w:rsidRDefault="00562AF9" w:rsidP="00225C6E">
      <w:pPr>
        <w:spacing w:line="360" w:lineRule="auto"/>
        <w:ind w:right="34"/>
        <w:jc w:val="both"/>
        <w:rPr>
          <w:rFonts w:ascii="Palatino Linotype" w:hAnsi="Palatino Linotype"/>
          <w:color w:val="000000" w:themeColor="text1"/>
        </w:rPr>
      </w:pPr>
    </w:p>
    <w:p w14:paraId="2ED67E45" w14:textId="77777777" w:rsidR="00562AF9" w:rsidRPr="00EA5E47" w:rsidRDefault="00562AF9" w:rsidP="00225C6E">
      <w:pPr>
        <w:spacing w:line="360" w:lineRule="auto"/>
        <w:ind w:right="34"/>
        <w:jc w:val="both"/>
        <w:rPr>
          <w:rFonts w:ascii="Palatino Linotype" w:hAnsi="Palatino Linotype"/>
          <w:color w:val="000000" w:themeColor="text1"/>
        </w:rPr>
      </w:pPr>
    </w:p>
    <w:p w14:paraId="75B6FB8C" w14:textId="77777777" w:rsidR="00562AF9" w:rsidRPr="00EA5E47" w:rsidRDefault="00562AF9" w:rsidP="00225C6E">
      <w:pPr>
        <w:spacing w:line="360" w:lineRule="auto"/>
        <w:ind w:right="34"/>
        <w:jc w:val="both"/>
        <w:rPr>
          <w:rFonts w:ascii="Palatino Linotype" w:hAnsi="Palatino Linotype"/>
          <w:color w:val="000000" w:themeColor="text1"/>
        </w:rPr>
      </w:pPr>
    </w:p>
    <w:p w14:paraId="30A21983" w14:textId="77777777" w:rsidR="000120F4" w:rsidRPr="00EA5E47" w:rsidRDefault="000120F4" w:rsidP="00225C6E">
      <w:pPr>
        <w:spacing w:line="360" w:lineRule="auto"/>
        <w:ind w:right="34"/>
        <w:jc w:val="both"/>
        <w:rPr>
          <w:rFonts w:ascii="Palatino Linotype" w:hAnsi="Palatino Linotype"/>
          <w:color w:val="000000" w:themeColor="text1"/>
        </w:rPr>
      </w:pPr>
    </w:p>
    <w:p w14:paraId="16D4A386" w14:textId="77777777" w:rsidR="000120F4" w:rsidRPr="00EA5E47" w:rsidRDefault="000120F4" w:rsidP="00225C6E">
      <w:pPr>
        <w:spacing w:line="360" w:lineRule="auto"/>
        <w:ind w:right="34"/>
        <w:jc w:val="both"/>
        <w:rPr>
          <w:rFonts w:ascii="Palatino Linotype" w:hAnsi="Palatino Linotype"/>
          <w:color w:val="000000" w:themeColor="text1"/>
        </w:rPr>
      </w:pPr>
    </w:p>
    <w:p w14:paraId="76921BA0" w14:textId="77777777" w:rsidR="000120F4" w:rsidRPr="00EA5E47" w:rsidRDefault="000120F4" w:rsidP="00225C6E">
      <w:pPr>
        <w:spacing w:line="360" w:lineRule="auto"/>
        <w:ind w:right="34"/>
        <w:jc w:val="both"/>
        <w:rPr>
          <w:rFonts w:ascii="Palatino Linotype" w:hAnsi="Palatino Linotype"/>
          <w:color w:val="000000" w:themeColor="text1"/>
        </w:rPr>
      </w:pPr>
    </w:p>
    <w:p w14:paraId="5E3AC20F" w14:textId="77777777" w:rsidR="000120F4" w:rsidRPr="00EA5E47" w:rsidRDefault="000120F4" w:rsidP="00225C6E">
      <w:pPr>
        <w:spacing w:line="360" w:lineRule="auto"/>
        <w:ind w:right="34"/>
        <w:jc w:val="both"/>
        <w:rPr>
          <w:rFonts w:ascii="Palatino Linotype" w:hAnsi="Palatino Linotype"/>
          <w:color w:val="000000" w:themeColor="text1"/>
        </w:rPr>
      </w:pPr>
    </w:p>
    <w:p w14:paraId="0F3399E3" w14:textId="77777777" w:rsidR="000120F4" w:rsidRPr="00EA5E47" w:rsidRDefault="000120F4" w:rsidP="00225C6E">
      <w:pPr>
        <w:spacing w:line="360" w:lineRule="auto"/>
        <w:ind w:right="34"/>
        <w:jc w:val="both"/>
        <w:rPr>
          <w:rFonts w:ascii="Palatino Linotype" w:hAnsi="Palatino Linotype"/>
          <w:color w:val="000000" w:themeColor="text1"/>
        </w:rPr>
      </w:pPr>
    </w:p>
    <w:p w14:paraId="02D65074" w14:textId="77777777" w:rsidR="000B69D8" w:rsidRPr="00EA5E47" w:rsidRDefault="000B69D8" w:rsidP="00225C6E">
      <w:pPr>
        <w:spacing w:line="360" w:lineRule="auto"/>
        <w:ind w:right="34"/>
        <w:jc w:val="both"/>
        <w:rPr>
          <w:rFonts w:ascii="Palatino Linotype" w:hAnsi="Palatino Linotype"/>
          <w:color w:val="000000" w:themeColor="text1"/>
        </w:rPr>
      </w:pPr>
    </w:p>
    <w:p w14:paraId="4C69A0DC" w14:textId="77777777" w:rsidR="000B69D8" w:rsidRPr="00EA5E47" w:rsidRDefault="000B69D8" w:rsidP="00225C6E">
      <w:pPr>
        <w:spacing w:line="360" w:lineRule="auto"/>
        <w:ind w:right="34"/>
        <w:jc w:val="both"/>
        <w:rPr>
          <w:rFonts w:ascii="Palatino Linotype" w:hAnsi="Palatino Linotype"/>
          <w:color w:val="000000" w:themeColor="text1"/>
        </w:rPr>
      </w:pPr>
    </w:p>
    <w:p w14:paraId="0B4CEDCB" w14:textId="77777777" w:rsidR="000B69D8" w:rsidRPr="00EA5E47" w:rsidRDefault="000B69D8" w:rsidP="00225C6E">
      <w:pPr>
        <w:spacing w:line="360" w:lineRule="auto"/>
        <w:ind w:right="34"/>
        <w:jc w:val="both"/>
        <w:rPr>
          <w:rFonts w:ascii="Palatino Linotype" w:hAnsi="Palatino Linotype"/>
          <w:color w:val="000000" w:themeColor="text1"/>
        </w:rPr>
      </w:pPr>
    </w:p>
    <w:p w14:paraId="214B3E5E" w14:textId="77777777" w:rsidR="000B69D8" w:rsidRPr="00EA5E47" w:rsidRDefault="000B69D8" w:rsidP="00225C6E">
      <w:pPr>
        <w:spacing w:line="360" w:lineRule="auto"/>
        <w:ind w:right="34"/>
        <w:jc w:val="both"/>
        <w:rPr>
          <w:rFonts w:ascii="Palatino Linotype" w:hAnsi="Palatino Linotype"/>
          <w:color w:val="000000" w:themeColor="text1"/>
        </w:rPr>
      </w:pPr>
    </w:p>
    <w:p w14:paraId="5EA469C6" w14:textId="77777777" w:rsidR="000B69D8" w:rsidRPr="00EA5E47" w:rsidRDefault="000B69D8" w:rsidP="00225C6E">
      <w:pPr>
        <w:spacing w:line="360" w:lineRule="auto"/>
        <w:ind w:right="34"/>
        <w:jc w:val="both"/>
        <w:rPr>
          <w:rFonts w:ascii="Palatino Linotype" w:hAnsi="Palatino Linotype"/>
          <w:color w:val="000000" w:themeColor="text1"/>
        </w:rPr>
      </w:pPr>
    </w:p>
    <w:p w14:paraId="647AB1A9" w14:textId="77777777" w:rsidR="000B69D8" w:rsidRPr="00EA5E47" w:rsidRDefault="000B69D8" w:rsidP="00225C6E">
      <w:pPr>
        <w:spacing w:line="360" w:lineRule="auto"/>
        <w:ind w:right="34"/>
        <w:jc w:val="both"/>
        <w:rPr>
          <w:rFonts w:ascii="Palatino Linotype" w:hAnsi="Palatino Linotype"/>
          <w:color w:val="000000" w:themeColor="text1"/>
        </w:rPr>
      </w:pPr>
    </w:p>
    <w:bookmarkEnd w:id="200"/>
    <w:bookmarkEnd w:id="201"/>
    <w:bookmarkEnd w:id="202"/>
    <w:bookmarkEnd w:id="203"/>
    <w:bookmarkEnd w:id="204"/>
    <w:bookmarkEnd w:id="205"/>
    <w:bookmarkEnd w:id="206"/>
    <w:bookmarkEnd w:id="207"/>
    <w:bookmarkEnd w:id="208"/>
    <w:bookmarkEnd w:id="209"/>
    <w:bookmarkEnd w:id="210"/>
    <w:bookmarkEnd w:id="211"/>
    <w:p w14:paraId="52D55A6A" w14:textId="77777777" w:rsidR="000120F4" w:rsidRPr="00EA5E47" w:rsidRDefault="000120F4" w:rsidP="000120F4">
      <w:pPr>
        <w:spacing w:before="240" w:line="360" w:lineRule="auto"/>
        <w:jc w:val="center"/>
        <w:rPr>
          <w:rFonts w:ascii="Palatino Linotype" w:eastAsia="Times New Roman" w:hAnsi="Palatino Linotype"/>
          <w:b/>
          <w:bCs/>
          <w:spacing w:val="60"/>
          <w:sz w:val="28"/>
          <w:lang w:val="es-ES"/>
        </w:rPr>
      </w:pPr>
      <w:r w:rsidRPr="00EA5E47">
        <w:rPr>
          <w:rFonts w:ascii="Palatino Linotype" w:eastAsia="Times New Roman" w:hAnsi="Palatino Linotype"/>
          <w:b/>
          <w:bCs/>
          <w:spacing w:val="60"/>
          <w:sz w:val="28"/>
          <w:lang w:val="es-ES"/>
        </w:rPr>
        <w:lastRenderedPageBreak/>
        <w:t>SE    RESUELVE</w:t>
      </w:r>
    </w:p>
    <w:p w14:paraId="55B4031F" w14:textId="2A42B67A" w:rsidR="00547F63" w:rsidRPr="00EA5E47" w:rsidRDefault="00547F63" w:rsidP="00547F63">
      <w:pPr>
        <w:spacing w:before="240" w:after="360" w:line="360" w:lineRule="auto"/>
        <w:jc w:val="both"/>
        <w:rPr>
          <w:rFonts w:ascii="Palatino Linotype" w:eastAsia="Times New Roman" w:hAnsi="Palatino Linotype" w:cs="Arial"/>
          <w:lang w:val="es-ES"/>
        </w:rPr>
      </w:pPr>
      <w:r w:rsidRPr="00EA5E47">
        <w:rPr>
          <w:rFonts w:ascii="Palatino Linotype" w:eastAsia="Times New Roman" w:hAnsi="Palatino Linotype" w:cs="Arial"/>
          <w:b/>
        </w:rPr>
        <w:t>PRIMERO</w:t>
      </w:r>
      <w:r w:rsidRPr="00EA5E47">
        <w:rPr>
          <w:rFonts w:ascii="Palatino Linotype" w:eastAsia="Times New Roman" w:hAnsi="Palatino Linotype" w:cs="Arial"/>
          <w:lang w:val="es-ES"/>
        </w:rPr>
        <w:t xml:space="preserve">. Resultan fundadas las razones o motivos de inconformidad hechos valer en el recurso de revisión </w:t>
      </w:r>
      <w:r w:rsidR="001F1881" w:rsidRPr="00EA5E47">
        <w:rPr>
          <w:rFonts w:ascii="Palatino Linotype" w:hAnsi="Palatino Linotype" w:cs="Arial"/>
          <w:b/>
          <w:bCs/>
          <w:lang w:eastAsia="es-MX"/>
        </w:rPr>
        <w:t>02158/INFOEM/IP/RR/2021</w:t>
      </w:r>
      <w:r w:rsidRPr="00EA5E47">
        <w:rPr>
          <w:rFonts w:ascii="Palatino Linotype" w:eastAsia="Times New Roman" w:hAnsi="Palatino Linotype" w:cs="Arial"/>
          <w:b/>
          <w:lang w:val="es-ES"/>
        </w:rPr>
        <w:t xml:space="preserve">, </w:t>
      </w:r>
      <w:r w:rsidRPr="00EA5E47">
        <w:rPr>
          <w:rFonts w:ascii="Palatino Linotype" w:eastAsia="Times New Roman" w:hAnsi="Palatino Linotype" w:cs="Arial"/>
          <w:lang w:val="es-ES"/>
        </w:rPr>
        <w:t xml:space="preserve">en términos de los Considerandos </w:t>
      </w:r>
      <w:r w:rsidR="00BB40D9" w:rsidRPr="00EA5E47">
        <w:rPr>
          <w:rFonts w:ascii="Palatino Linotype" w:eastAsia="Times New Roman" w:hAnsi="Palatino Linotype" w:cs="Arial"/>
          <w:b/>
          <w:lang w:val="es-ES"/>
        </w:rPr>
        <w:t xml:space="preserve">SÉPTIMO </w:t>
      </w:r>
      <w:r w:rsidR="00562AF9" w:rsidRPr="00EA5E47">
        <w:rPr>
          <w:rFonts w:ascii="Palatino Linotype" w:eastAsia="Times New Roman" w:hAnsi="Palatino Linotype" w:cs="Arial"/>
          <w:b/>
          <w:lang w:val="es-ES"/>
        </w:rPr>
        <w:t xml:space="preserve">y NOVENO </w:t>
      </w:r>
      <w:r w:rsidRPr="00EA5E47">
        <w:rPr>
          <w:rFonts w:ascii="Palatino Linotype" w:eastAsia="Times New Roman" w:hAnsi="Palatino Linotype" w:cs="Arial"/>
          <w:lang w:val="es-ES"/>
        </w:rPr>
        <w:t xml:space="preserve">de la presente resolución. </w:t>
      </w:r>
    </w:p>
    <w:p w14:paraId="0A9CA958" w14:textId="0FF75688" w:rsidR="00AF38BC" w:rsidRPr="00EA5E47" w:rsidRDefault="00547F63" w:rsidP="00AF38BC">
      <w:pPr>
        <w:spacing w:line="360" w:lineRule="auto"/>
        <w:contextualSpacing/>
        <w:jc w:val="both"/>
        <w:rPr>
          <w:rFonts w:ascii="Palatino Linotype" w:eastAsia="MS Gothic" w:hAnsi="Palatino Linotype" w:cs="Times New Roman"/>
          <w:b/>
          <w:color w:val="000000"/>
        </w:rPr>
      </w:pPr>
      <w:bookmarkStart w:id="212" w:name="_Toc503891607"/>
      <w:bookmarkStart w:id="213" w:name="_Toc511647757"/>
      <w:bookmarkStart w:id="214" w:name="_Toc511647818"/>
      <w:bookmarkStart w:id="215" w:name="_Toc477891768"/>
      <w:bookmarkStart w:id="216" w:name="_Toc477891858"/>
      <w:bookmarkStart w:id="217" w:name="_Toc481576259"/>
      <w:bookmarkStart w:id="218" w:name="_Toc492590391"/>
      <w:bookmarkStart w:id="219" w:name="_Toc462653937"/>
      <w:bookmarkStart w:id="220" w:name="_Toc453696502"/>
      <w:bookmarkStart w:id="221" w:name="_Toc454301155"/>
      <w:r w:rsidRPr="00EA5E47">
        <w:rPr>
          <w:rFonts w:ascii="Palatino Linotype" w:eastAsia="Times New Roman" w:hAnsi="Palatino Linotype" w:cs="Times New Roman"/>
          <w:b/>
        </w:rPr>
        <w:t>SEGUNDO.</w:t>
      </w:r>
      <w:bookmarkEnd w:id="212"/>
      <w:bookmarkEnd w:id="213"/>
      <w:bookmarkEnd w:id="214"/>
      <w:r w:rsidRPr="00EA5E47">
        <w:rPr>
          <w:rFonts w:ascii="Palatino Linotype" w:eastAsia="Times New Roman" w:hAnsi="Palatino Linotype" w:cs="Times New Roman"/>
          <w:b/>
        </w:rPr>
        <w:t xml:space="preserve"> </w:t>
      </w:r>
      <w:bookmarkEnd w:id="215"/>
      <w:bookmarkEnd w:id="216"/>
      <w:bookmarkEnd w:id="217"/>
      <w:bookmarkEnd w:id="218"/>
      <w:bookmarkEnd w:id="219"/>
      <w:bookmarkEnd w:id="220"/>
      <w:bookmarkEnd w:id="221"/>
      <w:r w:rsidRPr="00EA5E47">
        <w:rPr>
          <w:rFonts w:ascii="Palatino Linotype" w:eastAsia="MS Mincho" w:hAnsi="Palatino Linotype" w:cs="Times New Roman"/>
          <w:color w:val="000000" w:themeColor="text1"/>
        </w:rPr>
        <w:t xml:space="preserve">Se </w:t>
      </w:r>
      <w:r w:rsidR="0000339F" w:rsidRPr="00EA5E47">
        <w:rPr>
          <w:rFonts w:ascii="Palatino Linotype" w:eastAsia="MS Mincho" w:hAnsi="Palatino Linotype" w:cs="Times New Roman"/>
          <w:b/>
          <w:color w:val="000000" w:themeColor="text1"/>
        </w:rPr>
        <w:t>REVO</w:t>
      </w:r>
      <w:r w:rsidR="003122EE" w:rsidRPr="00EA5E47">
        <w:rPr>
          <w:rFonts w:ascii="Palatino Linotype" w:eastAsia="MS Mincho" w:hAnsi="Palatino Linotype" w:cs="Times New Roman"/>
          <w:b/>
          <w:color w:val="000000" w:themeColor="text1"/>
        </w:rPr>
        <w:t>CA</w:t>
      </w:r>
      <w:r w:rsidRPr="00EA5E47">
        <w:rPr>
          <w:rFonts w:ascii="Palatino Linotype" w:eastAsia="MS Mincho" w:hAnsi="Palatino Linotype" w:cs="Times New Roman"/>
          <w:b/>
          <w:color w:val="000000" w:themeColor="text1"/>
        </w:rPr>
        <w:t xml:space="preserve"> </w:t>
      </w:r>
      <w:r w:rsidRPr="00EA5E47">
        <w:rPr>
          <w:rFonts w:ascii="Palatino Linotype" w:eastAsia="MS Mincho" w:hAnsi="Palatino Linotype" w:cs="Times New Roman"/>
          <w:color w:val="000000" w:themeColor="text1"/>
        </w:rPr>
        <w:t>la respuesta emitida</w:t>
      </w:r>
      <w:r w:rsidR="00871CE8" w:rsidRPr="00EA5E47">
        <w:rPr>
          <w:rFonts w:ascii="Palatino Linotype" w:eastAsia="MS Mincho" w:hAnsi="Palatino Linotype" w:cs="Times New Roman"/>
          <w:color w:val="000000" w:themeColor="text1"/>
        </w:rPr>
        <w:t xml:space="preserve"> por </w:t>
      </w:r>
      <w:r w:rsidRPr="00EA5E47">
        <w:rPr>
          <w:rFonts w:ascii="Palatino Linotype" w:eastAsia="MS Mincho" w:hAnsi="Palatino Linotype" w:cs="Times New Roman"/>
          <w:color w:val="000000" w:themeColor="text1"/>
        </w:rPr>
        <w:t>l</w:t>
      </w:r>
      <w:r w:rsidR="00871CE8" w:rsidRPr="00EA5E47">
        <w:rPr>
          <w:rFonts w:ascii="Palatino Linotype" w:eastAsia="MS Mincho" w:hAnsi="Palatino Linotype" w:cs="Times New Roman"/>
          <w:color w:val="000000" w:themeColor="text1"/>
        </w:rPr>
        <w:t>a</w:t>
      </w:r>
      <w:r w:rsidRPr="00EA5E47">
        <w:rPr>
          <w:rFonts w:ascii="Palatino Linotype" w:eastAsia="MS Mincho" w:hAnsi="Palatino Linotype" w:cs="Times New Roman"/>
          <w:color w:val="000000" w:themeColor="text1"/>
        </w:rPr>
        <w:t xml:space="preserve"> </w:t>
      </w:r>
      <w:r w:rsidR="006201BF" w:rsidRPr="00EA5E47">
        <w:rPr>
          <w:rFonts w:ascii="Palatino Linotype" w:eastAsia="MS Mincho" w:hAnsi="Palatino Linotype" w:cs="Times New Roman"/>
          <w:b/>
          <w:color w:val="000000" w:themeColor="text1"/>
        </w:rPr>
        <w:t xml:space="preserve">Ayuntamiento de </w:t>
      </w:r>
      <w:proofErr w:type="spellStart"/>
      <w:r w:rsidR="001F1881" w:rsidRPr="00EA5E47">
        <w:rPr>
          <w:rFonts w:ascii="Palatino Linotype" w:eastAsia="MS Mincho" w:hAnsi="Palatino Linotype" w:cs="Times New Roman"/>
          <w:b/>
          <w:color w:val="000000" w:themeColor="text1"/>
        </w:rPr>
        <w:t>Luvianos</w:t>
      </w:r>
      <w:proofErr w:type="spellEnd"/>
      <w:r w:rsidRPr="00EA5E47">
        <w:rPr>
          <w:rFonts w:ascii="Palatino Linotype" w:eastAsia="MS Mincho" w:hAnsi="Palatino Linotype" w:cs="Times New Roman"/>
          <w:b/>
          <w:color w:val="000000" w:themeColor="text1"/>
        </w:rPr>
        <w:t xml:space="preserve"> </w:t>
      </w:r>
      <w:r w:rsidRPr="00EA5E47">
        <w:rPr>
          <w:rFonts w:ascii="Palatino Linotype" w:eastAsia="MS Mincho" w:hAnsi="Palatino Linotype" w:cs="Times New Roman"/>
          <w:color w:val="000000" w:themeColor="text1"/>
        </w:rPr>
        <w:t xml:space="preserve">y se </w:t>
      </w:r>
      <w:r w:rsidRPr="00EA5E47">
        <w:rPr>
          <w:rFonts w:ascii="Palatino Linotype" w:eastAsia="MS Mincho" w:hAnsi="Palatino Linotype" w:cs="Times New Roman"/>
          <w:b/>
          <w:color w:val="000000" w:themeColor="text1"/>
        </w:rPr>
        <w:t>ORDENA</w:t>
      </w:r>
      <w:r w:rsidRPr="00EA5E47">
        <w:rPr>
          <w:rFonts w:ascii="Palatino Linotype" w:eastAsia="MS Mincho" w:hAnsi="Palatino Linotype" w:cs="Times New Roman"/>
          <w:color w:val="000000" w:themeColor="text1"/>
        </w:rPr>
        <w:t xml:space="preserve"> entregar </w:t>
      </w:r>
      <w:r w:rsidR="009D1EFA" w:rsidRPr="00EA5E47">
        <w:rPr>
          <w:rFonts w:ascii="Palatino Linotype" w:eastAsia="MS Mincho" w:hAnsi="Palatino Linotype" w:cs="Times New Roman"/>
          <w:color w:val="000000" w:themeColor="text1"/>
        </w:rPr>
        <w:t>a través</w:t>
      </w:r>
      <w:r w:rsidR="00D34D72" w:rsidRPr="00EA5E47">
        <w:rPr>
          <w:rFonts w:ascii="Palatino Linotype" w:eastAsia="MS Mincho" w:hAnsi="Palatino Linotype" w:cs="Times New Roman"/>
          <w:color w:val="000000" w:themeColor="text1"/>
        </w:rPr>
        <w:t xml:space="preserve"> </w:t>
      </w:r>
      <w:r w:rsidRPr="00EA5E47">
        <w:rPr>
          <w:rFonts w:ascii="Palatino Linotype" w:eastAsia="MS Mincho" w:hAnsi="Palatino Linotype" w:cs="Times New Roman"/>
          <w:color w:val="000000" w:themeColor="text1"/>
        </w:rPr>
        <w:t xml:space="preserve">Sistema de Acceso a la Información Mexiquense </w:t>
      </w:r>
      <w:r w:rsidRPr="00EA5E47">
        <w:rPr>
          <w:rFonts w:ascii="Palatino Linotype" w:eastAsia="MS Mincho" w:hAnsi="Palatino Linotype" w:cs="Times New Roman"/>
          <w:b/>
          <w:color w:val="000000" w:themeColor="text1"/>
        </w:rPr>
        <w:t>(SAIMEX)</w:t>
      </w:r>
      <w:r w:rsidRPr="00EA5E47">
        <w:rPr>
          <w:rFonts w:ascii="Palatino Linotype" w:eastAsia="MS Mincho" w:hAnsi="Palatino Linotype" w:cs="Times New Roman"/>
          <w:color w:val="000000" w:themeColor="text1"/>
        </w:rPr>
        <w:t xml:space="preserve">, </w:t>
      </w:r>
      <w:bookmarkStart w:id="222" w:name="_Toc503891610"/>
      <w:bookmarkStart w:id="223" w:name="_Toc511647758"/>
      <w:bookmarkStart w:id="224" w:name="_Toc511647819"/>
      <w:bookmarkStart w:id="225" w:name="_Toc453696503"/>
      <w:bookmarkStart w:id="226" w:name="_Toc454301156"/>
      <w:bookmarkStart w:id="227" w:name="_Toc462653938"/>
      <w:bookmarkStart w:id="228" w:name="_Toc477891769"/>
      <w:bookmarkStart w:id="229" w:name="_Toc477891859"/>
      <w:bookmarkStart w:id="230" w:name="_Toc481576260"/>
      <w:bookmarkStart w:id="231" w:name="_Toc492590392"/>
      <w:r w:rsidR="00AF38BC" w:rsidRPr="00EA5E47">
        <w:rPr>
          <w:rFonts w:ascii="Palatino Linotype" w:eastAsia="MS Gothic" w:hAnsi="Palatino Linotype" w:cs="Times New Roman"/>
          <w:color w:val="000000"/>
        </w:rPr>
        <w:t xml:space="preserve">en versión púbica, la siguiente información: </w:t>
      </w:r>
      <w:r w:rsidR="00AF38BC" w:rsidRPr="00EA5E47">
        <w:rPr>
          <w:rFonts w:ascii="Palatino Linotype" w:eastAsia="MS Gothic" w:hAnsi="Palatino Linotype" w:cs="Times New Roman"/>
          <w:b/>
          <w:color w:val="000000"/>
        </w:rPr>
        <w:t xml:space="preserve"> </w:t>
      </w:r>
    </w:p>
    <w:p w14:paraId="52F3DBAC" w14:textId="77777777" w:rsidR="003122EE" w:rsidRPr="00EA5E47" w:rsidRDefault="003122EE" w:rsidP="00AF38BC">
      <w:pPr>
        <w:spacing w:line="360" w:lineRule="auto"/>
        <w:contextualSpacing/>
        <w:jc w:val="both"/>
        <w:rPr>
          <w:rFonts w:ascii="Palatino Linotype" w:eastAsia="MS Gothic" w:hAnsi="Palatino Linotype" w:cs="Times New Roman"/>
          <w:b/>
          <w:color w:val="000000"/>
        </w:rPr>
      </w:pPr>
    </w:p>
    <w:p w14:paraId="664FD713" w14:textId="000A7D36" w:rsidR="003F26C1" w:rsidRPr="00EA5E47" w:rsidRDefault="0000339F" w:rsidP="0000339F">
      <w:pPr>
        <w:pStyle w:val="Prrafodelista"/>
        <w:numPr>
          <w:ilvl w:val="0"/>
          <w:numId w:val="14"/>
        </w:numPr>
        <w:spacing w:line="360" w:lineRule="auto"/>
        <w:jc w:val="both"/>
        <w:rPr>
          <w:rFonts w:ascii="Palatino Linotype" w:eastAsia="Calibri" w:hAnsi="Palatino Linotype" w:cs="Arial"/>
        </w:rPr>
      </w:pPr>
      <w:r w:rsidRPr="00EA5E47">
        <w:rPr>
          <w:rFonts w:ascii="Palatino Linotype" w:eastAsia="Calibri" w:hAnsi="Palatino Linotype" w:cs="Arial"/>
        </w:rPr>
        <w:t>Expedientes de adquisiciones por excepción a la Licitación Pública de los ejercicios fiscales 2017 a 2020; y</w:t>
      </w:r>
    </w:p>
    <w:p w14:paraId="3E3B2D35" w14:textId="77777777" w:rsidR="0000339F" w:rsidRPr="00EA5E47" w:rsidRDefault="0000339F" w:rsidP="0000339F">
      <w:pPr>
        <w:pStyle w:val="Prrafodelista"/>
        <w:spacing w:line="360" w:lineRule="auto"/>
        <w:jc w:val="both"/>
        <w:rPr>
          <w:rFonts w:ascii="Palatino Linotype" w:eastAsia="Calibri" w:hAnsi="Palatino Linotype" w:cs="Arial"/>
        </w:rPr>
      </w:pPr>
    </w:p>
    <w:p w14:paraId="12A2B04E" w14:textId="1520C0A3" w:rsidR="0000339F" w:rsidRPr="00EA5E47" w:rsidRDefault="0000339F" w:rsidP="0000339F">
      <w:pPr>
        <w:pStyle w:val="Prrafodelista"/>
        <w:numPr>
          <w:ilvl w:val="0"/>
          <w:numId w:val="14"/>
        </w:numPr>
        <w:spacing w:line="360" w:lineRule="auto"/>
        <w:jc w:val="both"/>
        <w:rPr>
          <w:rFonts w:ascii="Palatino Linotype" w:hAnsi="Palatino Linotype" w:cs="Arial"/>
          <w:szCs w:val="22"/>
          <w:lang w:eastAsia="es-MX"/>
        </w:rPr>
      </w:pPr>
      <w:r w:rsidRPr="00EA5E47">
        <w:rPr>
          <w:rFonts w:ascii="Palatino Linotype" w:hAnsi="Palatino Linotype" w:cs="Arial"/>
          <w:lang w:eastAsia="es-CO"/>
        </w:rPr>
        <w:t xml:space="preserve">Acuerdo del Comité de Transparencia, en el que se declare la incompetencia del Ayuntamiento de </w:t>
      </w:r>
      <w:proofErr w:type="spellStart"/>
      <w:r w:rsidR="001F1881" w:rsidRPr="00EA5E47">
        <w:rPr>
          <w:rFonts w:ascii="Palatino Linotype" w:hAnsi="Palatino Linotype" w:cs="Arial"/>
          <w:lang w:eastAsia="es-CO"/>
        </w:rPr>
        <w:t>Luvianos</w:t>
      </w:r>
      <w:proofErr w:type="spellEnd"/>
      <w:r w:rsidRPr="00EA5E47">
        <w:rPr>
          <w:rFonts w:ascii="Palatino Linotype" w:hAnsi="Palatino Linotype" w:cs="Arial"/>
          <w:lang w:eastAsia="es-CO"/>
        </w:rPr>
        <w:t xml:space="preserve">, para atender los requerimientos de información marcados con los </w:t>
      </w:r>
      <w:r w:rsidR="00562AF9" w:rsidRPr="00EA5E47">
        <w:rPr>
          <w:rFonts w:ascii="Palatino Linotype" w:hAnsi="Palatino Linotype" w:cs="Arial"/>
          <w:lang w:eastAsia="es-CO"/>
        </w:rPr>
        <w:t xml:space="preserve">numerales 2 y 3 </w:t>
      </w:r>
      <w:r w:rsidRPr="00EA5E47">
        <w:rPr>
          <w:rFonts w:ascii="Palatino Linotype" w:hAnsi="Palatino Linotype" w:cs="Arial"/>
          <w:lang w:eastAsia="es-CO"/>
        </w:rPr>
        <w:t>e</w:t>
      </w:r>
      <w:r w:rsidR="00562AF9" w:rsidRPr="00EA5E47">
        <w:rPr>
          <w:rFonts w:ascii="Palatino Linotype" w:hAnsi="Palatino Linotype" w:cs="Arial"/>
          <w:lang w:eastAsia="es-CO"/>
        </w:rPr>
        <w:t>n</w:t>
      </w:r>
      <w:r w:rsidRPr="00EA5E47">
        <w:rPr>
          <w:rFonts w:ascii="Palatino Linotype" w:hAnsi="Palatino Linotype" w:cs="Arial"/>
          <w:lang w:eastAsia="es-CO"/>
        </w:rPr>
        <w:t xml:space="preserve"> la solicitud de información </w:t>
      </w:r>
      <w:r w:rsidR="001F1881" w:rsidRPr="00EA5E47">
        <w:rPr>
          <w:rFonts w:ascii="Palatino Linotype" w:hAnsi="Palatino Linotype" w:cs="Arial"/>
          <w:lang w:eastAsia="es-CO"/>
        </w:rPr>
        <w:t>00117/LUVIANOS/IP/2021</w:t>
      </w:r>
      <w:r w:rsidRPr="00EA5E47">
        <w:rPr>
          <w:rFonts w:ascii="Palatino Linotype" w:hAnsi="Palatino Linotype" w:cs="Arial"/>
          <w:lang w:eastAsia="es-CO"/>
        </w:rPr>
        <w:t>.</w:t>
      </w:r>
    </w:p>
    <w:p w14:paraId="4076681C" w14:textId="77777777" w:rsidR="009D5B2C" w:rsidRPr="00EA5E47" w:rsidRDefault="009D5B2C" w:rsidP="009D5B2C">
      <w:pPr>
        <w:pStyle w:val="Prrafodelista"/>
        <w:spacing w:before="240" w:after="240" w:line="360" w:lineRule="auto"/>
        <w:ind w:right="709"/>
        <w:jc w:val="both"/>
        <w:rPr>
          <w:rFonts w:ascii="Palatino Linotype" w:hAnsi="Palatino Linotype"/>
          <w:bCs/>
          <w:i/>
          <w:iCs/>
        </w:rPr>
      </w:pPr>
    </w:p>
    <w:p w14:paraId="23D0244F" w14:textId="77777777" w:rsidR="009D5B2C" w:rsidRPr="00EA5E47" w:rsidRDefault="009D5B2C" w:rsidP="00A63F8D">
      <w:pPr>
        <w:spacing w:before="240" w:after="240" w:line="360" w:lineRule="auto"/>
        <w:ind w:right="-93"/>
        <w:jc w:val="both"/>
        <w:rPr>
          <w:rFonts w:ascii="Palatino Linotype" w:hAnsi="Palatino Linotype"/>
          <w:bCs/>
          <w:i/>
          <w:iCs/>
        </w:rPr>
      </w:pPr>
      <w:r w:rsidRPr="00EA5E47">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A7A1BB3" w14:textId="3C589540" w:rsidR="00547F63" w:rsidRPr="00EA5E47" w:rsidRDefault="00547F63" w:rsidP="00AF38BC">
      <w:pPr>
        <w:spacing w:before="240" w:after="360" w:line="360" w:lineRule="auto"/>
        <w:jc w:val="both"/>
        <w:rPr>
          <w:rFonts w:ascii="Palatino Linotype" w:eastAsia="Times New Roman" w:hAnsi="Palatino Linotype" w:cs="Times New Roman"/>
          <w:shd w:val="clear" w:color="auto" w:fill="FFFFFF"/>
        </w:rPr>
      </w:pPr>
      <w:r w:rsidRPr="00EA5E47">
        <w:rPr>
          <w:rFonts w:ascii="Palatino Linotype" w:eastAsia="Times New Roman" w:hAnsi="Palatino Linotype" w:cs="Times New Roman"/>
          <w:b/>
        </w:rPr>
        <w:lastRenderedPageBreak/>
        <w:t>TERCERO.</w:t>
      </w:r>
      <w:bookmarkEnd w:id="222"/>
      <w:bookmarkEnd w:id="223"/>
      <w:bookmarkEnd w:id="224"/>
      <w:r w:rsidRPr="00EA5E47">
        <w:rPr>
          <w:rFonts w:ascii="Palatino Linotype" w:eastAsia="Times New Roman" w:hAnsi="Palatino Linotype" w:cs="Times New Roman"/>
          <w:b/>
        </w:rPr>
        <w:t xml:space="preserve"> </w:t>
      </w:r>
      <w:bookmarkEnd w:id="225"/>
      <w:bookmarkEnd w:id="226"/>
      <w:bookmarkEnd w:id="227"/>
      <w:bookmarkEnd w:id="228"/>
      <w:bookmarkEnd w:id="229"/>
      <w:bookmarkEnd w:id="230"/>
      <w:bookmarkEnd w:id="231"/>
      <w:r w:rsidRPr="00EA5E47">
        <w:rPr>
          <w:rFonts w:ascii="Palatino Linotype" w:eastAsia="Palatino Linotype" w:hAnsi="Palatino Linotype" w:cs="Palatino Linotype"/>
          <w:b/>
        </w:rPr>
        <w:t xml:space="preserve">Notifíquese </w:t>
      </w:r>
      <w:r w:rsidRPr="00EA5E47">
        <w:rPr>
          <w:rFonts w:ascii="Palatino Linotype" w:eastAsia="Palatino Linotype" w:hAnsi="Palatino Linotype" w:cs="Palatino Linotype"/>
        </w:rPr>
        <w:t xml:space="preserve">al Titular de la Unidad de Transparencia del </w:t>
      </w:r>
      <w:r w:rsidRPr="00EA5E47">
        <w:rPr>
          <w:rFonts w:ascii="Palatino Linotype" w:eastAsia="Palatino Linotype" w:hAnsi="Palatino Linotype" w:cs="Palatino Linotype"/>
          <w:b/>
        </w:rPr>
        <w:t>SUJETO OBLIGADO</w:t>
      </w:r>
      <w:r w:rsidRPr="00EA5E4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A5E47">
        <w:rPr>
          <w:rFonts w:ascii="Palatino Linotype" w:eastAsia="Times New Roman" w:hAnsi="Palatino Linotype" w:cs="Times New Roman"/>
          <w:shd w:val="clear" w:color="auto" w:fill="FFFFFF"/>
        </w:rPr>
        <w:t xml:space="preserve">vigente, dé cumplimiento a lo ordenado dentro del plazo de </w:t>
      </w:r>
      <w:r w:rsidR="0000339F" w:rsidRPr="00EA5E47">
        <w:rPr>
          <w:rFonts w:ascii="Palatino Linotype" w:eastAsia="Times New Roman" w:hAnsi="Palatino Linotype" w:cs="Times New Roman"/>
          <w:b/>
          <w:shd w:val="clear" w:color="auto" w:fill="FFFFFF"/>
        </w:rPr>
        <w:t>veinte</w:t>
      </w:r>
      <w:r w:rsidRPr="00EA5E47">
        <w:rPr>
          <w:rFonts w:ascii="Palatino Linotype" w:eastAsia="Times New Roman" w:hAnsi="Palatino Linotype" w:cs="Times New Roman"/>
          <w:b/>
          <w:shd w:val="clear" w:color="auto" w:fill="FFFFFF"/>
        </w:rPr>
        <w:t xml:space="preserve"> días hábiles</w:t>
      </w:r>
      <w:r w:rsidRPr="00EA5E4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49857114" w14:textId="5A398EBA" w:rsidR="00547F63" w:rsidRPr="00EA5E47" w:rsidRDefault="00547F63" w:rsidP="00547F63">
      <w:pPr>
        <w:tabs>
          <w:tab w:val="left" w:pos="8080"/>
        </w:tabs>
        <w:spacing w:before="240" w:line="360" w:lineRule="auto"/>
        <w:ind w:right="49"/>
        <w:jc w:val="both"/>
        <w:rPr>
          <w:rFonts w:ascii="Palatino Linotype" w:eastAsia="Times New Roman" w:hAnsi="Palatino Linotype" w:cs="Arial"/>
          <w:b/>
          <w:lang w:val="es-ES"/>
        </w:rPr>
      </w:pPr>
      <w:bookmarkStart w:id="232" w:name="_Toc492590393"/>
      <w:bookmarkStart w:id="233" w:name="_Toc503891611"/>
      <w:bookmarkStart w:id="234" w:name="_Toc511647759"/>
      <w:bookmarkStart w:id="235" w:name="_Toc511647820"/>
      <w:r w:rsidRPr="00EA5E47">
        <w:rPr>
          <w:rFonts w:ascii="Palatino Linotype" w:eastAsia="Times New Roman" w:hAnsi="Palatino Linotype" w:cs="Times New Roman"/>
          <w:b/>
        </w:rPr>
        <w:t xml:space="preserve">CUARTO. </w:t>
      </w:r>
      <w:r w:rsidRPr="00EA5E47">
        <w:rPr>
          <w:rFonts w:ascii="Palatino Linotype" w:eastAsia="Times New Roman" w:hAnsi="Palatino Linotype" w:cs="Times New Roman"/>
        </w:rPr>
        <w:t>Notifíquese</w:t>
      </w:r>
      <w:bookmarkEnd w:id="232"/>
      <w:bookmarkEnd w:id="233"/>
      <w:bookmarkEnd w:id="234"/>
      <w:bookmarkEnd w:id="235"/>
      <w:r w:rsidRPr="00EA5E47">
        <w:rPr>
          <w:rFonts w:ascii="Palatino Linotype" w:eastAsia="Times New Roman" w:hAnsi="Palatino Linotype" w:cs="Times New Roman"/>
        </w:rPr>
        <w:t xml:space="preserve"> al </w:t>
      </w:r>
      <w:r w:rsidRPr="00EA5E47">
        <w:rPr>
          <w:rFonts w:ascii="Palatino Linotype" w:eastAsia="Calibri" w:hAnsi="Palatino Linotype" w:cs="Arial"/>
          <w:b/>
        </w:rPr>
        <w:t>RECURRENTE</w:t>
      </w:r>
      <w:r w:rsidRPr="00EA5E47">
        <w:rPr>
          <w:rFonts w:ascii="Palatino Linotype" w:eastAsia="Times New Roman" w:hAnsi="Palatino Linotype" w:cs="Times New Roman"/>
        </w:rPr>
        <w:t xml:space="preserve"> la presente</w:t>
      </w:r>
      <w:r w:rsidRPr="00EA5E47">
        <w:rPr>
          <w:rFonts w:ascii="Palatino Linotype" w:eastAsia="Times New Roman" w:hAnsi="Palatino Linotype" w:cs="Times New Roman"/>
          <w:lang w:val="es-ES" w:eastAsia="es-MX"/>
        </w:rPr>
        <w:t xml:space="preserve"> resolución</w:t>
      </w:r>
      <w:r w:rsidR="000B0415" w:rsidRPr="00EA5E47">
        <w:rPr>
          <w:rFonts w:ascii="Palatino Linotype" w:eastAsia="Times New Roman" w:hAnsi="Palatino Linotype" w:cs="Times New Roman"/>
          <w:lang w:val="es-ES" w:eastAsia="es-MX"/>
        </w:rPr>
        <w:t>.</w:t>
      </w:r>
    </w:p>
    <w:p w14:paraId="1F4FD7F2" w14:textId="3379810D" w:rsidR="00547F63" w:rsidRPr="00EA5E47" w:rsidRDefault="00547F63" w:rsidP="00547F63">
      <w:pPr>
        <w:shd w:val="clear" w:color="auto" w:fill="FFFFFF"/>
        <w:spacing w:before="240" w:after="360" w:line="360" w:lineRule="auto"/>
        <w:jc w:val="both"/>
        <w:rPr>
          <w:rFonts w:ascii="Palatino Linotype" w:eastAsia="Times New Roman" w:hAnsi="Palatino Linotype" w:cs="Times New Roman"/>
          <w:lang w:val="es-ES" w:eastAsia="es-MX"/>
        </w:rPr>
      </w:pPr>
      <w:r w:rsidRPr="00EA5E47">
        <w:rPr>
          <w:rFonts w:ascii="Palatino Linotype" w:eastAsia="Calibri" w:hAnsi="Palatino Linotype" w:cs="Times New Roman"/>
          <w:b/>
          <w:lang w:val="es-MX" w:eastAsia="en-US"/>
        </w:rPr>
        <w:t>QUINTO.</w:t>
      </w:r>
      <w:r w:rsidRPr="00EA5E47">
        <w:rPr>
          <w:rFonts w:ascii="Palatino Linotype" w:eastAsia="Calibri" w:hAnsi="Palatino Linotype" w:cs="Times New Roman"/>
          <w:lang w:val="es-MX" w:eastAsia="en-US"/>
        </w:rPr>
        <w:t xml:space="preserve"> </w:t>
      </w:r>
      <w:r w:rsidRPr="00EA5E47">
        <w:rPr>
          <w:rFonts w:ascii="Palatino Linotype" w:eastAsia="Times New Roman" w:hAnsi="Palatino Linotype" w:cs="Times New Roman"/>
          <w:lang w:val="es-ES" w:eastAsia="es-MX"/>
        </w:rPr>
        <w:t>Se hace del conocimiento de</w:t>
      </w:r>
      <w:r w:rsidR="00AF38BC" w:rsidRPr="00EA5E47">
        <w:rPr>
          <w:rFonts w:ascii="Palatino Linotype" w:eastAsia="Times New Roman" w:hAnsi="Palatino Linotype" w:cs="Times New Roman"/>
          <w:lang w:val="es-ES" w:eastAsia="es-MX"/>
        </w:rPr>
        <w:t xml:space="preserve"> </w:t>
      </w:r>
      <w:r w:rsidRPr="00EA5E47">
        <w:rPr>
          <w:rFonts w:ascii="Palatino Linotype" w:eastAsia="Times New Roman" w:hAnsi="Palatino Linotype" w:cs="Times New Roman"/>
          <w:lang w:val="es-ES" w:eastAsia="es-MX"/>
        </w:rPr>
        <w:t>l</w:t>
      </w:r>
      <w:r w:rsidR="00AF38BC" w:rsidRPr="00EA5E47">
        <w:rPr>
          <w:rFonts w:ascii="Palatino Linotype" w:eastAsia="Times New Roman" w:hAnsi="Palatino Linotype" w:cs="Times New Roman"/>
          <w:lang w:val="es-ES" w:eastAsia="es-MX"/>
        </w:rPr>
        <w:t>a</w:t>
      </w:r>
      <w:r w:rsidRPr="00EA5E47">
        <w:rPr>
          <w:rFonts w:ascii="Palatino Linotype" w:eastAsia="Calibri" w:hAnsi="Palatino Linotype" w:cs="Arial"/>
          <w:b/>
        </w:rPr>
        <w:t xml:space="preserve"> RECURRENTE</w:t>
      </w:r>
      <w:r w:rsidRPr="00EA5E4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A5E47">
        <w:rPr>
          <w:rFonts w:ascii="Palatino Linotype" w:eastAsia="Times New Roman" w:hAnsi="Palatino Linotype" w:cs="Times New Roman"/>
          <w:bCs/>
          <w:lang w:val="es-ES" w:eastAsia="es-MX"/>
        </w:rPr>
        <w:t>vía juicio de amparo</w:t>
      </w:r>
      <w:r w:rsidRPr="00EA5E47">
        <w:rPr>
          <w:rFonts w:ascii="Palatino Linotype" w:eastAsia="Times New Roman" w:hAnsi="Palatino Linotype" w:cs="Times New Roman"/>
          <w:lang w:val="es-ES" w:eastAsia="es-MX"/>
        </w:rPr>
        <w:t> en los términos de las leyes aplicables.</w:t>
      </w:r>
    </w:p>
    <w:p w14:paraId="551C23EC" w14:textId="4F27CF91" w:rsidR="00547F63" w:rsidRPr="00EA5E47" w:rsidRDefault="00604B3B" w:rsidP="00547F63">
      <w:pPr>
        <w:spacing w:line="360" w:lineRule="auto"/>
        <w:jc w:val="both"/>
        <w:rPr>
          <w:rFonts w:ascii="Palatino Linotype" w:hAnsi="Palatino Linotype"/>
          <w:color w:val="000000"/>
          <w:shd w:val="clear" w:color="auto" w:fill="FFFFFF"/>
        </w:rPr>
      </w:pPr>
      <w:r w:rsidRPr="00EA5E47">
        <w:rPr>
          <w:rFonts w:ascii="Palatino Linotype" w:eastAsia="Calibri" w:hAnsi="Palatino Linotype" w:cs="Times New Roman"/>
          <w:b/>
          <w:lang w:val="es-MX" w:eastAsia="en-US"/>
        </w:rPr>
        <w:t>S</w:t>
      </w:r>
      <w:r w:rsidR="00E21833" w:rsidRPr="00EA5E47">
        <w:rPr>
          <w:rFonts w:ascii="Palatino Linotype" w:eastAsia="Calibri" w:hAnsi="Palatino Linotype" w:cs="Times New Roman"/>
          <w:b/>
          <w:lang w:val="es-MX" w:eastAsia="en-US"/>
        </w:rPr>
        <w:t>EXTO</w:t>
      </w:r>
      <w:r w:rsidR="00547F63" w:rsidRPr="00EA5E47">
        <w:rPr>
          <w:rFonts w:ascii="Palatino Linotype" w:eastAsia="Calibri" w:hAnsi="Palatino Linotype" w:cs="Times New Roman"/>
          <w:b/>
          <w:lang w:val="es-MX" w:eastAsia="en-US"/>
        </w:rPr>
        <w:t>.</w:t>
      </w:r>
      <w:r w:rsidR="00547F63" w:rsidRPr="00EA5E47">
        <w:rPr>
          <w:rFonts w:ascii="Palatino Linotype" w:eastAsia="MS Mincho" w:hAnsi="Palatino Linotype" w:cs="Times New Roman"/>
        </w:rPr>
        <w:t xml:space="preserve"> </w:t>
      </w:r>
      <w:r w:rsidR="00547F63" w:rsidRPr="00EA5E47">
        <w:rPr>
          <w:rFonts w:ascii="Palatino Linotype" w:hAnsi="Palatino Linotype"/>
          <w:shd w:val="clear" w:color="auto" w:fill="FFFFFF"/>
        </w:rPr>
        <w:t>Con fundamento en el artículo 198 de la Ley de Transparencia y Acceso a la Información Pública del Estado de México y Municipios, se apercibe al </w:t>
      </w:r>
      <w:r w:rsidR="00547F63" w:rsidRPr="00EA5E47">
        <w:rPr>
          <w:rFonts w:ascii="Palatino Linotype" w:hAnsi="Palatino Linotype"/>
          <w:b/>
          <w:bCs/>
          <w:shd w:val="clear" w:color="auto" w:fill="FFFFFF"/>
        </w:rPr>
        <w:t>SUJETO OBLIGADO</w:t>
      </w:r>
      <w:r w:rsidR="00547F63" w:rsidRPr="00EA5E47">
        <w:rPr>
          <w:rFonts w:ascii="Palatino Linotype" w:hAnsi="Palatino Linotype"/>
          <w:shd w:val="clear" w:color="auto" w:fill="FFFFFF"/>
        </w:rPr>
        <w:t> de que</w:t>
      </w:r>
      <w:r w:rsidR="00547F63" w:rsidRPr="00EA5E47">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0184EEC6" w14:textId="77777777" w:rsidR="009D5B2C" w:rsidRPr="00EA5E47" w:rsidRDefault="009D5B2C" w:rsidP="00547F63">
      <w:pPr>
        <w:spacing w:line="360" w:lineRule="auto"/>
        <w:jc w:val="both"/>
        <w:rPr>
          <w:rFonts w:ascii="Palatino Linotype" w:hAnsi="Palatino Linotype"/>
          <w:color w:val="000000"/>
          <w:shd w:val="clear" w:color="auto" w:fill="FFFFFF"/>
        </w:rPr>
      </w:pPr>
    </w:p>
    <w:p w14:paraId="5B6B9BCE" w14:textId="2A181217" w:rsidR="00547F63" w:rsidRPr="00EA5E47" w:rsidRDefault="007373DC" w:rsidP="00547F63">
      <w:pPr>
        <w:spacing w:line="360" w:lineRule="auto"/>
        <w:jc w:val="both"/>
        <w:rPr>
          <w:rFonts w:ascii="Palatino Linotype" w:eastAsia="Calibri" w:hAnsi="Palatino Linotype" w:cs="Arial"/>
          <w:bCs/>
        </w:rPr>
      </w:pPr>
      <w:r w:rsidRPr="00EA5E47">
        <w:rPr>
          <w:rFonts w:ascii="Palatino Linotype" w:eastAsia="Calibri" w:hAnsi="Palatino Linotype" w:cs="Times New Roman"/>
          <w:b/>
          <w:lang w:val="es-MX" w:eastAsia="en-US"/>
        </w:rPr>
        <w:t>SÉPTIMO</w:t>
      </w:r>
      <w:r w:rsidR="00547F63" w:rsidRPr="00EA5E47">
        <w:rPr>
          <w:rFonts w:ascii="Palatino Linotype" w:eastAsia="Calibri" w:hAnsi="Palatino Linotype" w:cs="Times New Roman"/>
          <w:b/>
          <w:lang w:val="es-MX" w:eastAsia="en-US"/>
        </w:rPr>
        <w:t xml:space="preserve">. </w:t>
      </w:r>
      <w:r w:rsidR="00547F63" w:rsidRPr="00EA5E47">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00547F63" w:rsidRPr="00EA5E47">
        <w:rPr>
          <w:rFonts w:ascii="Palatino Linotype" w:eastAsia="Calibri" w:hAnsi="Palatino Linotype" w:cs="Arial"/>
          <w:bCs/>
        </w:rPr>
        <w:lastRenderedPageBreak/>
        <w:t xml:space="preserve">procedente, el </w:t>
      </w:r>
      <w:r w:rsidR="000B0415" w:rsidRPr="00EA5E47">
        <w:rPr>
          <w:rFonts w:ascii="Palatino Linotype" w:eastAsia="Calibri" w:hAnsi="Palatino Linotype" w:cs="Arial"/>
          <w:b/>
          <w:bCs/>
        </w:rPr>
        <w:t>SUJETO OBLIGADO</w:t>
      </w:r>
      <w:r w:rsidR="000B0415" w:rsidRPr="00EA5E47">
        <w:rPr>
          <w:rFonts w:ascii="Palatino Linotype" w:eastAsia="Calibri" w:hAnsi="Palatino Linotype" w:cs="Arial"/>
          <w:bCs/>
        </w:rPr>
        <w:t xml:space="preserve"> </w:t>
      </w:r>
      <w:r w:rsidR="00547F63" w:rsidRPr="00EA5E47">
        <w:rPr>
          <w:rFonts w:ascii="Palatino Linotype" w:eastAsia="Calibri" w:hAnsi="Palatino Linotype" w:cs="Arial"/>
          <w:bCs/>
        </w:rPr>
        <w:t>de manera fundada y motivada, podrá solicitar una ampliación de plazo para el cumplimiento de la presente resolución.</w:t>
      </w:r>
    </w:p>
    <w:p w14:paraId="4BF8247F" w14:textId="77777777" w:rsidR="00562AF9" w:rsidRPr="00EA5E47" w:rsidRDefault="00562AF9" w:rsidP="00562AF9">
      <w:pPr>
        <w:spacing w:line="360" w:lineRule="auto"/>
        <w:jc w:val="both"/>
        <w:rPr>
          <w:rFonts w:ascii="Palatino Linotype" w:eastAsia="Times New Roman" w:hAnsi="Palatino Linotype" w:cs="Times New Roman"/>
          <w:b/>
          <w:color w:val="000000"/>
          <w:lang w:val="es-ES" w:eastAsia="es-MX"/>
        </w:rPr>
      </w:pPr>
    </w:p>
    <w:p w14:paraId="3D086A7D" w14:textId="4AAC27AA" w:rsidR="00562AF9" w:rsidRPr="00EA5E47" w:rsidRDefault="00562AF9" w:rsidP="00562AF9">
      <w:pPr>
        <w:spacing w:line="360" w:lineRule="auto"/>
        <w:jc w:val="both"/>
        <w:rPr>
          <w:rFonts w:ascii="Palatino Linotype" w:eastAsia="Times New Roman" w:hAnsi="Palatino Linotype" w:cs="Times New Roman"/>
          <w:color w:val="000000"/>
          <w:lang w:val="es-ES" w:eastAsia="es-MX"/>
        </w:rPr>
      </w:pPr>
      <w:r w:rsidRPr="00EA5E47">
        <w:rPr>
          <w:rFonts w:ascii="Palatino Linotype" w:eastAsia="Times New Roman" w:hAnsi="Palatino Linotype" w:cs="Times New Roman"/>
          <w:b/>
          <w:color w:val="000000"/>
          <w:lang w:val="es-ES" w:eastAsia="es-MX"/>
        </w:rPr>
        <w:t>OCTAVO</w:t>
      </w:r>
      <w:r w:rsidRPr="00EA5E47">
        <w:rPr>
          <w:rFonts w:ascii="Palatino Linotype" w:eastAsia="Times New Roman" w:hAnsi="Palatino Linotype" w:cs="Times New Roman"/>
          <w:color w:val="000000"/>
          <w:lang w:val="es-ES" w:eastAsia="es-MX"/>
        </w:rPr>
        <w:t xml:space="preserve">. Gírese oficio al Titular de la Dirección Jurídica y de Verificación de este Instituto, </w:t>
      </w:r>
      <w:r w:rsidRPr="00EA5E47">
        <w:rPr>
          <w:rFonts w:ascii="Palatino Linotype" w:eastAsia="MS Mincho" w:hAnsi="Palatino Linotype" w:cs="Times New Roman"/>
        </w:rPr>
        <w:t>para hacer de su conocimiento la presente resolución a fin de que en ejercicio de sus atribuciones y de conformidad  con</w:t>
      </w:r>
      <w:r w:rsidRPr="00EA5E47">
        <w:rPr>
          <w:rFonts w:ascii="Palatino Linotype" w:eastAsia="Times New Roman" w:hAnsi="Palatino Linotype" w:cs="Times New Roman"/>
          <w:color w:val="000000"/>
          <w:lang w:val="es-ES" w:eastAsia="es-MX"/>
        </w:rPr>
        <w:t xml:space="preserve"> lo dispuesto por el artículo 22, fracción XIV del Reglamento Interior del Instituto de Transparencia, Acceso a la Información Pública y Protección de Datos Personales del Estado de México y Municipios, determine lo conducente en términos del </w:t>
      </w:r>
      <w:r w:rsidRPr="00EA5E47">
        <w:rPr>
          <w:rFonts w:ascii="Palatino Linotype" w:eastAsia="Times New Roman" w:hAnsi="Palatino Linotype" w:cs="Times New Roman"/>
          <w:b/>
          <w:color w:val="000000"/>
          <w:lang w:val="es-ES" w:eastAsia="es-MX"/>
        </w:rPr>
        <w:t>Considerando OCTAVO</w:t>
      </w:r>
      <w:r w:rsidRPr="00EA5E47">
        <w:rPr>
          <w:rFonts w:ascii="Palatino Linotype" w:eastAsia="Times New Roman" w:hAnsi="Palatino Linotype" w:cs="Times New Roman"/>
          <w:color w:val="000000"/>
          <w:lang w:val="es-ES" w:eastAsia="es-MX"/>
        </w:rPr>
        <w:t>.</w:t>
      </w:r>
    </w:p>
    <w:p w14:paraId="6D359E57" w14:textId="77777777" w:rsidR="00562AF9" w:rsidRPr="00EA5E47" w:rsidRDefault="00562AF9" w:rsidP="00547F63">
      <w:pPr>
        <w:spacing w:line="360" w:lineRule="auto"/>
        <w:jc w:val="both"/>
        <w:rPr>
          <w:rFonts w:ascii="Palatino Linotype" w:eastAsia="Calibri" w:hAnsi="Palatino Linotype" w:cs="Arial"/>
          <w:bCs/>
        </w:rPr>
      </w:pPr>
    </w:p>
    <w:p w14:paraId="454DB6A4" w14:textId="63A32B85" w:rsidR="00231FF8" w:rsidRPr="00EA5E47" w:rsidRDefault="00231FF8" w:rsidP="00231FF8">
      <w:pPr>
        <w:tabs>
          <w:tab w:val="left" w:pos="0"/>
        </w:tabs>
        <w:spacing w:line="360" w:lineRule="auto"/>
        <w:ind w:right="49"/>
        <w:jc w:val="both"/>
        <w:rPr>
          <w:rFonts w:ascii="Palatino Linotype" w:hAnsi="Palatino Linotype" w:cs="Arial"/>
        </w:rPr>
      </w:pPr>
      <w:r w:rsidRPr="00EA5E47">
        <w:rPr>
          <w:rFonts w:ascii="Palatino Linotype" w:hAnsi="Palatino Linotype" w:cs="Arial"/>
        </w:rPr>
        <w:t>ASÍ LO RESUELVE, POR UNANIMIDAD DE VOTOS, EL PLENO DEL</w:t>
      </w:r>
      <w:r w:rsidRPr="00EA5E47">
        <w:rPr>
          <w:rFonts w:ascii="Palatino Linotype" w:eastAsia="Arial Unicode MS" w:hAnsi="Palatino Linotype" w:cs="Arial"/>
        </w:rPr>
        <w:t xml:space="preserve"> INSTITUTO DE TRANSPARENCIA, ACCESO A LA INFORMACIÓN PÚBLICA Y PROTECCIÓN DE DATOS PERSONALES DEL ESTADO DE MÉXICO Y MUNICIPIOS</w:t>
      </w:r>
      <w:r w:rsidRPr="00EA5E47">
        <w:rPr>
          <w:rFonts w:ascii="Palatino Linotype" w:hAnsi="Palatino Linotype" w:cs="Arial"/>
        </w:rPr>
        <w:t>, CONFORMADO POR LOS COMISIONADOS ZULEMA MA</w:t>
      </w:r>
      <w:r w:rsidR="00674DA2" w:rsidRPr="00EA5E47">
        <w:rPr>
          <w:rFonts w:ascii="Palatino Linotype" w:hAnsi="Palatino Linotype" w:cs="Arial"/>
        </w:rPr>
        <w:t>RTÍNEZ SÁNCHEZ; EVA ABAID YAPUR</w:t>
      </w:r>
      <w:r w:rsidRPr="00EA5E47">
        <w:rPr>
          <w:rFonts w:ascii="Palatino Linotype" w:hAnsi="Palatino Linotype" w:cs="Arial"/>
        </w:rPr>
        <w:t>; JAVIER MARTÍNEZ</w:t>
      </w:r>
      <w:r w:rsidR="00674DA2" w:rsidRPr="00EA5E47">
        <w:rPr>
          <w:rFonts w:ascii="Palatino Linotype" w:hAnsi="Palatino Linotype" w:cs="Arial"/>
        </w:rPr>
        <w:t xml:space="preserve"> CRUZ</w:t>
      </w:r>
      <w:r w:rsidR="00C143FE">
        <w:rPr>
          <w:rFonts w:ascii="Palatino Linotype" w:hAnsi="Palatino Linotype" w:cs="Arial"/>
        </w:rPr>
        <w:t xml:space="preserve"> </w:t>
      </w:r>
      <w:r w:rsidR="00C143FE">
        <w:rPr>
          <w:rFonts w:ascii="Palatino Linotype" w:hAnsi="Palatino Linotype"/>
          <w:color w:val="000000" w:themeColor="text1"/>
        </w:rPr>
        <w:t>(EMITIENDO VOTO PARTICULAR)</w:t>
      </w:r>
      <w:r w:rsidR="00C143FE" w:rsidRPr="00143048">
        <w:rPr>
          <w:rFonts w:ascii="Palatino Linotype" w:hAnsi="Palatino Linotype"/>
          <w:color w:val="000000" w:themeColor="text1"/>
        </w:rPr>
        <w:t xml:space="preserve"> </w:t>
      </w:r>
      <w:r w:rsidRPr="00EA5E47">
        <w:rPr>
          <w:rFonts w:ascii="Palatino Linotype" w:hAnsi="Palatino Linotype" w:cs="Arial"/>
        </w:rPr>
        <w:t>Y LUIS GUSTAVO PARRA NORIEGA</w:t>
      </w:r>
      <w:r w:rsidR="00C143FE">
        <w:rPr>
          <w:rFonts w:ascii="Palatino Linotype" w:hAnsi="Palatino Linotype" w:cs="Arial"/>
        </w:rPr>
        <w:t xml:space="preserve"> </w:t>
      </w:r>
      <w:r w:rsidR="00C143FE">
        <w:rPr>
          <w:rFonts w:ascii="Palatino Linotype" w:hAnsi="Palatino Linotype"/>
          <w:color w:val="000000" w:themeColor="text1"/>
        </w:rPr>
        <w:t>(EMITIENDO VOTO PARTICULAR)</w:t>
      </w:r>
      <w:r w:rsidRPr="00EA5E47">
        <w:rPr>
          <w:rFonts w:ascii="Palatino Linotype" w:hAnsi="Palatino Linotype" w:cs="Arial"/>
        </w:rPr>
        <w:t xml:space="preserve">; EN LA </w:t>
      </w:r>
      <w:r w:rsidR="00EA5E47" w:rsidRPr="00EA5E47">
        <w:rPr>
          <w:rFonts w:ascii="Palatino Linotype" w:hAnsi="Palatino Linotype" w:cs="Arial"/>
        </w:rPr>
        <w:t>VIGÉSIMA</w:t>
      </w:r>
      <w:r w:rsidR="00674DA2" w:rsidRPr="00EA5E47">
        <w:rPr>
          <w:rFonts w:ascii="Palatino Linotype" w:hAnsi="Palatino Linotype" w:cs="Arial"/>
        </w:rPr>
        <w:t xml:space="preserve"> SEGUNDA</w:t>
      </w:r>
      <w:r w:rsidRPr="00EA5E47">
        <w:rPr>
          <w:rFonts w:ascii="Palatino Linotype" w:hAnsi="Palatino Linotype" w:cs="Arial"/>
        </w:rPr>
        <w:t xml:space="preserve"> SESIÓN ORDINARIA CELEBRADA EL</w:t>
      </w:r>
      <w:r w:rsidR="00674DA2" w:rsidRPr="00EA5E47">
        <w:rPr>
          <w:rFonts w:ascii="Palatino Linotype" w:hAnsi="Palatino Linotype" w:cs="Arial"/>
        </w:rPr>
        <w:t xml:space="preserve"> </w:t>
      </w:r>
      <w:r w:rsidR="00EA5E47">
        <w:rPr>
          <w:rFonts w:ascii="Palatino Linotype" w:hAnsi="Palatino Linotype" w:cs="Arial"/>
        </w:rPr>
        <w:t>VEINTITRÉ</w:t>
      </w:r>
      <w:r w:rsidR="00674DA2" w:rsidRPr="00EA5E47">
        <w:rPr>
          <w:rFonts w:ascii="Palatino Linotype" w:hAnsi="Palatino Linotype" w:cs="Arial"/>
        </w:rPr>
        <w:t>S</w:t>
      </w:r>
      <w:r w:rsidR="008834E9" w:rsidRPr="00EA5E47">
        <w:rPr>
          <w:rFonts w:ascii="Palatino Linotype" w:hAnsi="Palatino Linotype" w:cs="Arial"/>
        </w:rPr>
        <w:t xml:space="preserve"> DE </w:t>
      </w:r>
      <w:r w:rsidR="000B0415" w:rsidRPr="00EA5E47">
        <w:rPr>
          <w:rFonts w:ascii="Palatino Linotype" w:hAnsi="Palatino Linotype" w:cs="Arial"/>
        </w:rPr>
        <w:t>JUNIO</w:t>
      </w:r>
      <w:r w:rsidR="008834E9" w:rsidRPr="00EA5E47">
        <w:rPr>
          <w:rFonts w:ascii="Palatino Linotype" w:hAnsi="Palatino Linotype" w:cs="Arial"/>
        </w:rPr>
        <w:t xml:space="preserve"> DE DOS MIL VEINTIUNO</w:t>
      </w:r>
      <w:r w:rsidRPr="00EA5E47">
        <w:rPr>
          <w:rFonts w:ascii="Palatino Linotype" w:hAnsi="Palatino Linotype" w:cs="Arial"/>
        </w:rPr>
        <w:t xml:space="preserve">, ANTE EL SECRETARIO TÉCNICO DEL PLENO, </w:t>
      </w:r>
      <w:r w:rsidRPr="00EA5E47">
        <w:rPr>
          <w:rFonts w:ascii="Palatino Linotype" w:hAnsi="Palatino Linotype"/>
        </w:rPr>
        <w:t>ALEXIS TAPIA RAMÍREZ</w:t>
      </w:r>
      <w:r w:rsidRPr="00EA5E47">
        <w:rPr>
          <w:rFonts w:ascii="Palatino Linotype" w:hAnsi="Palatino Linotype" w:cs="Arial"/>
        </w:rPr>
        <w:t>.</w:t>
      </w:r>
    </w:p>
    <w:p w14:paraId="0FB1165A" w14:textId="77777777" w:rsidR="00160DE3" w:rsidRPr="00EA5E47" w:rsidRDefault="00160DE3" w:rsidP="00231FF8">
      <w:pPr>
        <w:jc w:val="both"/>
        <w:rPr>
          <w:rFonts w:ascii="Palatino Linotype" w:hAnsi="Palatino Linotype" w:cs="Arial"/>
          <w:color w:val="000000" w:themeColor="text1"/>
        </w:rPr>
      </w:pPr>
    </w:p>
    <w:p w14:paraId="7E9CADFB" w14:textId="50360560" w:rsidR="00EA5E47" w:rsidRDefault="00EA5E47" w:rsidP="00231FF8">
      <w:pPr>
        <w:rPr>
          <w:rFonts w:ascii="Palatino Linotype" w:hAnsi="Palatino Linotype"/>
          <w:lang w:eastAsia="en-US"/>
        </w:rPr>
      </w:pPr>
    </w:p>
    <w:p w14:paraId="43791309" w14:textId="77777777" w:rsidR="00EA5E47" w:rsidRDefault="00EA5E47">
      <w:pPr>
        <w:rPr>
          <w:rFonts w:ascii="Palatino Linotype" w:hAnsi="Palatino Linotype"/>
          <w:lang w:eastAsia="en-US"/>
        </w:rPr>
      </w:pPr>
      <w:r>
        <w:rPr>
          <w:rFonts w:ascii="Palatino Linotype" w:hAnsi="Palatino Linotype"/>
          <w:lang w:eastAsia="en-US"/>
        </w:rPr>
        <w:br w:type="page"/>
      </w:r>
    </w:p>
    <w:p w14:paraId="52E25725" w14:textId="77777777" w:rsidR="00231FF8" w:rsidRPr="00D27215" w:rsidRDefault="00231FF8" w:rsidP="00231FF8">
      <w:pPr>
        <w:rPr>
          <w:rFonts w:ascii="Palatino Linotype" w:hAnsi="Palatino Linotype"/>
          <w:lang w:eastAsia="en-US"/>
        </w:rPr>
      </w:pPr>
    </w:p>
    <w:p w14:paraId="087372FD" w14:textId="77777777" w:rsidR="00FC6D86" w:rsidRPr="00D27215" w:rsidRDefault="00FC6D86" w:rsidP="00FC6D86">
      <w:pPr>
        <w:rPr>
          <w:rFonts w:ascii="Palatino Linotype" w:hAnsi="Palatino Linotype"/>
          <w:lang w:eastAsia="en-US"/>
        </w:rPr>
      </w:pPr>
    </w:p>
    <w:p w14:paraId="62913B35" w14:textId="77777777" w:rsidR="005A1478" w:rsidRPr="00D27215" w:rsidRDefault="005A1478" w:rsidP="00FC6D86">
      <w:pPr>
        <w:rPr>
          <w:rFonts w:ascii="Palatino Linotype" w:hAnsi="Palatino Linotype"/>
          <w:lang w:eastAsia="en-US"/>
        </w:rPr>
      </w:pPr>
    </w:p>
    <w:sectPr w:rsidR="005A1478" w:rsidRPr="00D27215" w:rsidSect="00913D31">
      <w:headerReference w:type="even" r:id="rId10"/>
      <w:headerReference w:type="default" r:id="rId11"/>
      <w:footerReference w:type="default" r:id="rId12"/>
      <w:headerReference w:type="first" r:id="rId13"/>
      <w:footerReference w:type="first" r:id="rId14"/>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93408" w14:textId="77777777" w:rsidR="000730E5" w:rsidRDefault="000730E5" w:rsidP="00587366">
      <w:r>
        <w:separator/>
      </w:r>
    </w:p>
  </w:endnote>
  <w:endnote w:type="continuationSeparator" w:id="0">
    <w:p w14:paraId="21B960BF" w14:textId="77777777" w:rsidR="000730E5" w:rsidRDefault="000730E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99978240"/>
      <w:docPartObj>
        <w:docPartGallery w:val="Page Numbers (Bottom of Page)"/>
        <w:docPartUnique/>
      </w:docPartObj>
    </w:sdtPr>
    <w:sdtEndPr/>
    <w:sdtContent>
      <w:sdt>
        <w:sdtPr>
          <w:rPr>
            <w:rFonts w:ascii="Palatino Linotype" w:hAnsi="Palatino Linotype"/>
            <w:sz w:val="28"/>
          </w:rPr>
          <w:id w:val="-1995791376"/>
          <w:docPartObj>
            <w:docPartGallery w:val="Page Numbers (Top of Page)"/>
            <w:docPartUnique/>
          </w:docPartObj>
        </w:sdtPr>
        <w:sdtEndPr/>
        <w:sdtContent>
          <w:p w14:paraId="187818B4" w14:textId="246A4717" w:rsidR="00077B62" w:rsidRPr="00883450" w:rsidRDefault="00077B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8499F">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8499F">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077B62" w:rsidRDefault="00077B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77B62" w:rsidRPr="00883450" w:rsidRDefault="00077B6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8499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8499F">
      <w:rPr>
        <w:rFonts w:ascii="Palatino Linotype" w:hAnsi="Palatino Linotype"/>
        <w:noProof/>
        <w:sz w:val="22"/>
        <w:szCs w:val="22"/>
      </w:rPr>
      <w:t>43</w:t>
    </w:r>
    <w:r w:rsidRPr="00883450">
      <w:rPr>
        <w:rFonts w:ascii="Palatino Linotype" w:hAnsi="Palatino Linotype"/>
        <w:sz w:val="22"/>
        <w:szCs w:val="22"/>
      </w:rPr>
      <w:fldChar w:fldCharType="end"/>
    </w:r>
  </w:p>
  <w:p w14:paraId="5F5C4865" w14:textId="77777777" w:rsidR="00077B62" w:rsidRPr="00883450" w:rsidRDefault="00077B6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066C2" w14:textId="77777777" w:rsidR="000730E5" w:rsidRDefault="000730E5" w:rsidP="00587366">
      <w:r>
        <w:separator/>
      </w:r>
    </w:p>
  </w:footnote>
  <w:footnote w:type="continuationSeparator" w:id="0">
    <w:p w14:paraId="73DC2656" w14:textId="77777777" w:rsidR="000730E5" w:rsidRDefault="000730E5" w:rsidP="00587366">
      <w:r>
        <w:continuationSeparator/>
      </w:r>
    </w:p>
  </w:footnote>
  <w:footnote w:id="1">
    <w:p w14:paraId="6A885B1F" w14:textId="77777777" w:rsidR="00BB2523" w:rsidRPr="00615B4B" w:rsidRDefault="00BB2523" w:rsidP="00BB252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C1CA03D" w14:textId="77777777" w:rsidR="00BB2523" w:rsidRPr="00615B4B" w:rsidRDefault="00BB2523" w:rsidP="00BB252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BF5E7FC" w14:textId="77777777" w:rsidR="00B7436F" w:rsidRDefault="00B7436F" w:rsidP="00B7436F">
      <w:pPr>
        <w:pStyle w:val="Textonotapie"/>
      </w:pPr>
      <w:r>
        <w:rPr>
          <w:rStyle w:val="Refdenotaalpie"/>
        </w:rPr>
        <w:footnoteRef/>
      </w:r>
      <w:r>
        <w:t xml:space="preserve"> Convención Americana sobre Derechos Humanos. Artículo 13.</w:t>
      </w:r>
    </w:p>
  </w:footnote>
  <w:footnote w:id="3">
    <w:p w14:paraId="13D1779B" w14:textId="77777777" w:rsidR="00B7436F" w:rsidRDefault="00B7436F" w:rsidP="00B7436F">
      <w:pPr>
        <w:pStyle w:val="Textonotapie"/>
      </w:pPr>
      <w:r>
        <w:rPr>
          <w:rStyle w:val="Refdenotaalpie"/>
        </w:rPr>
        <w:footnoteRef/>
      </w:r>
      <w:r>
        <w:t xml:space="preserve"> Constitución Política de los Estados Unidos Mexicanos. Artículo sexto, sección A, Fracción I.</w:t>
      </w:r>
    </w:p>
  </w:footnote>
  <w:footnote w:id="4">
    <w:p w14:paraId="65E6439B"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DBC8A64" w14:textId="77777777" w:rsidR="00B7436F" w:rsidRPr="00F411B8" w:rsidRDefault="00B7436F" w:rsidP="00B7436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55160C8C" w14:textId="77777777" w:rsidR="00B7436F" w:rsidRDefault="00B7436F" w:rsidP="00B7436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49EC381E" w14:textId="77777777" w:rsidR="00B7436F" w:rsidRDefault="00B7436F" w:rsidP="00B7436F">
      <w:pPr>
        <w:pStyle w:val="Textonotapie"/>
      </w:pPr>
      <w:r>
        <w:rPr>
          <w:rStyle w:val="Refdenotaalpie"/>
        </w:rPr>
        <w:footnoteRef/>
      </w:r>
      <w:r>
        <w:t xml:space="preserve"> Ley de Transparencia y Acceso a la Información Pública del Estado de México y Municipios. Artículo 9. …</w:t>
      </w:r>
    </w:p>
    <w:p w14:paraId="0631A7E6" w14:textId="77777777" w:rsidR="00B7436F" w:rsidRDefault="00B7436F" w:rsidP="00B7436F">
      <w:pPr>
        <w:pStyle w:val="Textonotapie"/>
      </w:pPr>
      <w:r>
        <w:t>II. Eficacia: Obligación del Instituto para tutelar, de manera efectiva, el derecho de acceso a la información;</w:t>
      </w:r>
    </w:p>
    <w:p w14:paraId="3A02E398" w14:textId="77777777" w:rsidR="00B7436F" w:rsidRDefault="00B7436F" w:rsidP="00B7436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ADD64" w14:textId="773B20A9" w:rsidR="00EA5E47" w:rsidRDefault="000730E5">
    <w:pPr>
      <w:pStyle w:val="Encabezado"/>
    </w:pPr>
    <w:r>
      <w:rPr>
        <w:noProof/>
        <w:lang w:val="es-MX" w:eastAsia="es-MX"/>
      </w:rPr>
      <w:pict w14:anchorId="3260F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823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DAD180C" w:rsidR="00077B62" w:rsidRDefault="000730E5" w:rsidP="001C6012">
    <w:pPr>
      <w:pStyle w:val="Encabezado"/>
      <w:tabs>
        <w:tab w:val="clear" w:pos="4252"/>
        <w:tab w:val="clear" w:pos="8504"/>
        <w:tab w:val="left" w:pos="8460"/>
      </w:tabs>
    </w:pPr>
    <w:r>
      <w:rPr>
        <w:noProof/>
        <w:lang w:val="es-MX" w:eastAsia="es-MX"/>
      </w:rPr>
      <w:pict w14:anchorId="04806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82314" o:spid="_x0000_s2051" type="#_x0000_t75" style="position:absolute;margin-left:-84.65pt;margin-top:-123.05pt;width:609.4pt;height:793.75pt;z-index:-251656192;mso-position-horizontal-relative:margin;mso-position-vertical-relative:margin" o:allowincell="f">
          <v:imagedata r:id="rId1" o:title="resolución"/>
          <w10:wrap anchorx="margin" anchory="margin"/>
        </v:shape>
      </w:pict>
    </w:r>
    <w:r w:rsidR="00077B62">
      <w:tab/>
    </w:r>
  </w:p>
  <w:p w14:paraId="64F5F23E" w14:textId="390690E5" w:rsidR="00077B62" w:rsidRDefault="00077B62">
    <w:pPr>
      <w:pStyle w:val="Encabezado"/>
    </w:pPr>
  </w:p>
  <w:tbl>
    <w:tblPr>
      <w:tblStyle w:val="Tablaconcuadrcula"/>
      <w:tblW w:w="8505"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077B62" w:rsidRPr="00674A46" w14:paraId="07F2896E" w14:textId="77777777" w:rsidTr="00EA5E47">
      <w:trPr>
        <w:trHeight w:val="138"/>
      </w:trPr>
      <w:tc>
        <w:tcPr>
          <w:tcW w:w="4253" w:type="dxa"/>
          <w:vAlign w:val="center"/>
        </w:tcPr>
        <w:p w14:paraId="4A5B1974" w14:textId="3B2AB4E0"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14036BC" w:rsidR="00077B62" w:rsidRPr="00674A46" w:rsidRDefault="00077B62" w:rsidP="000B69D8">
          <w:pPr>
            <w:pStyle w:val="Encabezado"/>
            <w:rPr>
              <w:rFonts w:ascii="Palatino Linotype" w:hAnsi="Palatino Linotype"/>
              <w:b/>
              <w:sz w:val="22"/>
              <w:szCs w:val="22"/>
            </w:rPr>
          </w:pPr>
          <w:r>
            <w:rPr>
              <w:rFonts w:ascii="Palatino Linotype" w:hAnsi="Palatino Linotype" w:cs="Arial"/>
              <w:b/>
              <w:bCs/>
              <w:sz w:val="22"/>
              <w:szCs w:val="22"/>
              <w:lang w:eastAsia="es-MX"/>
            </w:rPr>
            <w:t>0215</w:t>
          </w:r>
          <w:r w:rsidR="000B69D8">
            <w:rPr>
              <w:rFonts w:ascii="Palatino Linotype" w:hAnsi="Palatino Linotype" w:cs="Arial"/>
              <w:b/>
              <w:bCs/>
              <w:sz w:val="22"/>
              <w:szCs w:val="22"/>
              <w:lang w:eastAsia="es-MX"/>
            </w:rPr>
            <w:t>8</w:t>
          </w:r>
          <w:r w:rsidRPr="004B1AB7">
            <w:rPr>
              <w:rFonts w:ascii="Palatino Linotype" w:hAnsi="Palatino Linotype" w:cs="Arial"/>
              <w:b/>
              <w:bCs/>
              <w:sz w:val="22"/>
              <w:szCs w:val="22"/>
              <w:lang w:eastAsia="es-MX"/>
            </w:rPr>
            <w:t>/INFOEM/IP/RR/2021</w:t>
          </w:r>
        </w:p>
      </w:tc>
    </w:tr>
    <w:tr w:rsidR="00077B62" w:rsidRPr="00674A46" w14:paraId="1B5D8690" w14:textId="77777777" w:rsidTr="00EA5E47">
      <w:trPr>
        <w:trHeight w:val="233"/>
      </w:trPr>
      <w:tc>
        <w:tcPr>
          <w:tcW w:w="4253" w:type="dxa"/>
          <w:vAlign w:val="center"/>
        </w:tcPr>
        <w:p w14:paraId="3903F2C6" w14:textId="22D569F8" w:rsidR="00077B62" w:rsidRPr="00674A46" w:rsidRDefault="00077B6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955C1CA" w:rsidR="00077B62" w:rsidRPr="00B75F20" w:rsidRDefault="00077B62" w:rsidP="000B69D8">
          <w:pPr>
            <w:pStyle w:val="Encabezado"/>
            <w:jc w:val="both"/>
            <w:rPr>
              <w:rFonts w:ascii="Palatino Linotype" w:hAnsi="Palatino Linotype"/>
              <w:b/>
              <w:sz w:val="22"/>
              <w:szCs w:val="22"/>
            </w:rPr>
          </w:pPr>
          <w:r w:rsidRPr="002F3301">
            <w:rPr>
              <w:rFonts w:ascii="Palatino Linotype" w:hAnsi="Palatino Linotype"/>
              <w:b/>
              <w:bCs/>
              <w:color w:val="000000"/>
              <w:sz w:val="22"/>
              <w:szCs w:val="22"/>
            </w:rPr>
            <w:t xml:space="preserve">Ayuntamiento de </w:t>
          </w:r>
          <w:proofErr w:type="spellStart"/>
          <w:r w:rsidR="000B69D8">
            <w:rPr>
              <w:rFonts w:ascii="Palatino Linotype" w:hAnsi="Palatino Linotype"/>
              <w:b/>
              <w:bCs/>
              <w:color w:val="000000"/>
              <w:sz w:val="22"/>
              <w:szCs w:val="22"/>
            </w:rPr>
            <w:t>Luvianos</w:t>
          </w:r>
          <w:proofErr w:type="spellEnd"/>
        </w:p>
      </w:tc>
    </w:tr>
    <w:tr w:rsidR="00077B62" w:rsidRPr="00674A46" w14:paraId="095EB01B" w14:textId="77777777" w:rsidTr="00EA5E47">
      <w:trPr>
        <w:trHeight w:val="321"/>
      </w:trPr>
      <w:tc>
        <w:tcPr>
          <w:tcW w:w="4253" w:type="dxa"/>
          <w:vAlign w:val="center"/>
        </w:tcPr>
        <w:p w14:paraId="6E000A51" w14:textId="39CC3A81" w:rsidR="00077B62" w:rsidRPr="00674A46" w:rsidRDefault="00FA73DA" w:rsidP="006E6B65">
          <w:pPr>
            <w:ind w:right="34"/>
            <w:jc w:val="right"/>
            <w:rPr>
              <w:rFonts w:ascii="Palatino Linotype" w:hAnsi="Palatino Linotype"/>
              <w:b/>
              <w:sz w:val="22"/>
              <w:szCs w:val="22"/>
            </w:rPr>
          </w:pPr>
          <w:r>
            <w:rPr>
              <w:rFonts w:ascii="Palatino Linotype" w:hAnsi="Palatino Linotype"/>
              <w:b/>
              <w:sz w:val="22"/>
              <w:szCs w:val="22"/>
            </w:rPr>
            <w:t>COMISIONADA POR RETURNO</w:t>
          </w:r>
          <w:r w:rsidR="00077B62" w:rsidRPr="00674A46">
            <w:rPr>
              <w:rFonts w:ascii="Palatino Linotype" w:hAnsi="Palatino Linotype"/>
              <w:b/>
              <w:sz w:val="22"/>
              <w:szCs w:val="22"/>
            </w:rPr>
            <w:t>:</w:t>
          </w:r>
        </w:p>
      </w:tc>
      <w:tc>
        <w:tcPr>
          <w:tcW w:w="4252" w:type="dxa"/>
          <w:vAlign w:val="center"/>
        </w:tcPr>
        <w:p w14:paraId="07560085" w14:textId="4173BFF9" w:rsidR="00077B62" w:rsidRPr="00674A46" w:rsidRDefault="00EA5E47" w:rsidP="00472C41">
          <w:pPr>
            <w:pStyle w:val="Encabezado"/>
            <w:rPr>
              <w:rFonts w:ascii="Palatino Linotype" w:hAnsi="Palatino Linotype"/>
              <w:b/>
              <w:sz w:val="22"/>
              <w:szCs w:val="22"/>
            </w:rPr>
          </w:pPr>
          <w:r>
            <w:rPr>
              <w:rFonts w:ascii="Palatino Linotype" w:hAnsi="Palatino Linotype"/>
              <w:b/>
              <w:sz w:val="22"/>
              <w:szCs w:val="22"/>
            </w:rPr>
            <w:t>Zulema</w:t>
          </w:r>
          <w:r w:rsidR="007B1693">
            <w:rPr>
              <w:rFonts w:ascii="Palatino Linotype" w:hAnsi="Palatino Linotype"/>
              <w:b/>
              <w:sz w:val="22"/>
              <w:szCs w:val="22"/>
            </w:rPr>
            <w:t xml:space="preserve"> Martínez Sánchez</w:t>
          </w:r>
        </w:p>
      </w:tc>
    </w:tr>
  </w:tbl>
  <w:p w14:paraId="1096C1B8" w14:textId="77777777" w:rsidR="00077B62" w:rsidRDefault="00077B6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35B2D76" w:rsidR="00077B62" w:rsidRDefault="000730E5" w:rsidP="00472C41">
    <w:pPr>
      <w:pStyle w:val="Encabezado"/>
      <w:tabs>
        <w:tab w:val="clear" w:pos="4252"/>
        <w:tab w:val="clear" w:pos="8504"/>
        <w:tab w:val="left" w:pos="3103"/>
      </w:tabs>
    </w:pPr>
    <w:r>
      <w:rPr>
        <w:noProof/>
        <w:lang w:val="es-MX" w:eastAsia="es-MX"/>
      </w:rPr>
      <w:pict w14:anchorId="0BEBF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823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77B62">
      <w:tab/>
    </w:r>
  </w:p>
  <w:tbl>
    <w:tblPr>
      <w:tblStyle w:val="Tablaconcuadrcula"/>
      <w:tblW w:w="7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403"/>
    </w:tblGrid>
    <w:tr w:rsidR="00077B62" w:rsidRPr="00674A46" w14:paraId="0A3256F2" w14:textId="77777777" w:rsidTr="00C143FE">
      <w:trPr>
        <w:trHeight w:val="138"/>
        <w:jc w:val="right"/>
      </w:trPr>
      <w:tc>
        <w:tcPr>
          <w:tcW w:w="4536" w:type="dxa"/>
          <w:vAlign w:val="center"/>
        </w:tcPr>
        <w:p w14:paraId="3D80769D" w14:textId="316F11F8"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3" w:type="dxa"/>
          <w:vAlign w:val="center"/>
        </w:tcPr>
        <w:p w14:paraId="0453495E" w14:textId="53DA078B" w:rsidR="00077B62" w:rsidRPr="00674A46" w:rsidRDefault="00077B62" w:rsidP="00C143FE">
          <w:pPr>
            <w:pStyle w:val="Encabezado"/>
            <w:jc w:val="right"/>
            <w:rPr>
              <w:rFonts w:ascii="Palatino Linotype" w:hAnsi="Palatino Linotype"/>
              <w:b/>
              <w:sz w:val="22"/>
              <w:szCs w:val="22"/>
            </w:rPr>
          </w:pPr>
          <w:r w:rsidRPr="004B1AB7">
            <w:rPr>
              <w:rFonts w:ascii="Palatino Linotype" w:hAnsi="Palatino Linotype" w:cs="Arial"/>
              <w:b/>
              <w:bCs/>
              <w:sz w:val="22"/>
              <w:szCs w:val="22"/>
              <w:lang w:eastAsia="es-MX"/>
            </w:rPr>
            <w:t>0</w:t>
          </w:r>
          <w:r>
            <w:rPr>
              <w:rFonts w:ascii="Palatino Linotype" w:hAnsi="Palatino Linotype" w:cs="Arial"/>
              <w:b/>
              <w:bCs/>
              <w:sz w:val="22"/>
              <w:szCs w:val="22"/>
              <w:lang w:eastAsia="es-MX"/>
            </w:rPr>
            <w:t>215</w:t>
          </w:r>
          <w:r w:rsidR="006A3D5B">
            <w:rPr>
              <w:rFonts w:ascii="Palatino Linotype" w:hAnsi="Palatino Linotype" w:cs="Arial"/>
              <w:b/>
              <w:bCs/>
              <w:sz w:val="22"/>
              <w:szCs w:val="22"/>
              <w:lang w:eastAsia="es-MX"/>
            </w:rPr>
            <w:t>8</w:t>
          </w:r>
          <w:r w:rsidRPr="004B1AB7">
            <w:rPr>
              <w:rFonts w:ascii="Palatino Linotype" w:hAnsi="Palatino Linotype" w:cs="Arial"/>
              <w:b/>
              <w:bCs/>
              <w:sz w:val="22"/>
              <w:szCs w:val="22"/>
              <w:lang w:eastAsia="es-MX"/>
            </w:rPr>
            <w:t>/INFOEM/IP/RR/2021</w:t>
          </w:r>
        </w:p>
      </w:tc>
    </w:tr>
    <w:tr w:rsidR="00077B62" w:rsidRPr="00B75F20" w14:paraId="128C8B3C" w14:textId="77777777" w:rsidTr="00C143FE">
      <w:trPr>
        <w:trHeight w:val="233"/>
        <w:jc w:val="right"/>
      </w:trPr>
      <w:tc>
        <w:tcPr>
          <w:tcW w:w="4536" w:type="dxa"/>
          <w:vAlign w:val="center"/>
        </w:tcPr>
        <w:p w14:paraId="483E3371" w14:textId="66B1BC74"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403" w:type="dxa"/>
        </w:tcPr>
        <w:p w14:paraId="1548525E" w14:textId="64F70CD8" w:rsidR="00077B62" w:rsidRPr="00B75F20" w:rsidRDefault="000773D7" w:rsidP="00C143FE">
          <w:pPr>
            <w:pStyle w:val="Encabezado"/>
            <w:tabs>
              <w:tab w:val="clear" w:pos="4252"/>
              <w:tab w:val="clear" w:pos="8504"/>
              <w:tab w:val="left" w:pos="521"/>
            </w:tabs>
            <w:jc w:val="right"/>
            <w:rPr>
              <w:rFonts w:ascii="Palatino Linotype" w:hAnsi="Palatino Linotype"/>
              <w:b/>
              <w:sz w:val="22"/>
              <w:szCs w:val="22"/>
            </w:rPr>
          </w:pPr>
          <w:proofErr w:type="spellStart"/>
          <w:r>
            <w:rPr>
              <w:rFonts w:ascii="Palatino Linotype" w:hAnsi="Palatino Linotype"/>
              <w:b/>
              <w:sz w:val="22"/>
              <w:szCs w:val="22"/>
            </w:rPr>
            <w:t>xxxxxxxxxxxxxxxxxx</w:t>
          </w:r>
          <w:proofErr w:type="spellEnd"/>
        </w:p>
      </w:tc>
    </w:tr>
    <w:tr w:rsidR="00077B62" w:rsidRPr="00674A46" w14:paraId="41BE0704" w14:textId="77777777" w:rsidTr="00C143FE">
      <w:trPr>
        <w:trHeight w:val="321"/>
        <w:jc w:val="right"/>
      </w:trPr>
      <w:tc>
        <w:tcPr>
          <w:tcW w:w="4536" w:type="dxa"/>
          <w:vAlign w:val="center"/>
        </w:tcPr>
        <w:p w14:paraId="34C64148" w14:textId="10C6C8A9" w:rsidR="00077B62" w:rsidRPr="00674A46" w:rsidRDefault="00077B6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403" w:type="dxa"/>
          <w:vAlign w:val="center"/>
        </w:tcPr>
        <w:p w14:paraId="34C341BF" w14:textId="6B7E1777" w:rsidR="00077B62" w:rsidRPr="00674A46" w:rsidRDefault="001F1881" w:rsidP="00C143FE">
          <w:pPr>
            <w:pStyle w:val="Encabezado"/>
            <w:jc w:val="right"/>
            <w:rPr>
              <w:rFonts w:ascii="Palatino Linotype" w:hAnsi="Palatino Linotype"/>
              <w:b/>
              <w:sz w:val="22"/>
              <w:szCs w:val="22"/>
            </w:rPr>
          </w:pPr>
          <w:r w:rsidRPr="001F1881">
            <w:rPr>
              <w:rFonts w:ascii="Palatino Linotype" w:hAnsi="Palatino Linotype"/>
              <w:b/>
              <w:bCs/>
              <w:color w:val="000000"/>
              <w:sz w:val="22"/>
              <w:szCs w:val="22"/>
            </w:rPr>
            <w:t xml:space="preserve">Ayuntamiento de </w:t>
          </w:r>
          <w:proofErr w:type="spellStart"/>
          <w:r w:rsidRPr="001F1881">
            <w:rPr>
              <w:rFonts w:ascii="Palatino Linotype" w:hAnsi="Palatino Linotype"/>
              <w:b/>
              <w:bCs/>
              <w:color w:val="000000"/>
              <w:sz w:val="22"/>
              <w:szCs w:val="22"/>
            </w:rPr>
            <w:t>Luvianos</w:t>
          </w:r>
          <w:proofErr w:type="spellEnd"/>
        </w:p>
      </w:tc>
    </w:tr>
    <w:tr w:rsidR="00077B62" w:rsidRPr="00674A46" w14:paraId="0C8B6193" w14:textId="77777777" w:rsidTr="00C143FE">
      <w:trPr>
        <w:trHeight w:val="321"/>
        <w:jc w:val="right"/>
      </w:trPr>
      <w:tc>
        <w:tcPr>
          <w:tcW w:w="4536" w:type="dxa"/>
          <w:vAlign w:val="center"/>
        </w:tcPr>
        <w:p w14:paraId="321FFAFF" w14:textId="632E9977" w:rsidR="00077B62" w:rsidRPr="00674A46" w:rsidRDefault="00077B62" w:rsidP="00FA73DA">
          <w:pPr>
            <w:jc w:val="right"/>
            <w:rPr>
              <w:rFonts w:ascii="Palatino Linotype" w:hAnsi="Palatino Linotype"/>
              <w:b/>
              <w:sz w:val="22"/>
              <w:szCs w:val="22"/>
            </w:rPr>
          </w:pPr>
          <w:r w:rsidRPr="00674A46">
            <w:rPr>
              <w:rFonts w:ascii="Palatino Linotype" w:hAnsi="Palatino Linotype"/>
              <w:b/>
              <w:sz w:val="22"/>
              <w:szCs w:val="22"/>
            </w:rPr>
            <w:t>COMISIONADO P</w:t>
          </w:r>
          <w:r w:rsidR="00FA73DA">
            <w:rPr>
              <w:rFonts w:ascii="Palatino Linotype" w:hAnsi="Palatino Linotype"/>
              <w:b/>
              <w:sz w:val="22"/>
              <w:szCs w:val="22"/>
            </w:rPr>
            <w:t>OR RETURNO</w:t>
          </w:r>
          <w:r w:rsidRPr="00674A46">
            <w:rPr>
              <w:rFonts w:ascii="Palatino Linotype" w:hAnsi="Palatino Linotype"/>
              <w:b/>
              <w:sz w:val="22"/>
              <w:szCs w:val="22"/>
            </w:rPr>
            <w:t>:</w:t>
          </w:r>
        </w:p>
      </w:tc>
      <w:tc>
        <w:tcPr>
          <w:tcW w:w="3403" w:type="dxa"/>
          <w:vAlign w:val="center"/>
        </w:tcPr>
        <w:p w14:paraId="0FECDA9D" w14:textId="4992BC1C" w:rsidR="00077B62" w:rsidRPr="00674A46" w:rsidRDefault="00FA73DA" w:rsidP="00C143FE">
          <w:pPr>
            <w:pStyle w:val="Encabezado"/>
            <w:jc w:val="right"/>
            <w:rPr>
              <w:rFonts w:ascii="Palatino Linotype" w:hAnsi="Palatino Linotype"/>
              <w:b/>
              <w:sz w:val="22"/>
              <w:szCs w:val="22"/>
            </w:rPr>
          </w:pPr>
          <w:r>
            <w:rPr>
              <w:rFonts w:ascii="Palatino Linotype" w:hAnsi="Palatino Linotype"/>
              <w:b/>
              <w:sz w:val="22"/>
              <w:szCs w:val="22"/>
            </w:rPr>
            <w:t xml:space="preserve">Zulema Martínez Sánchez </w:t>
          </w:r>
        </w:p>
      </w:tc>
    </w:tr>
  </w:tbl>
  <w:p w14:paraId="156B5574" w14:textId="3EA5B995" w:rsidR="00077B62" w:rsidRDefault="00077B6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482"/>
    <w:multiLevelType w:val="hybridMultilevel"/>
    <w:tmpl w:val="185CDF38"/>
    <w:lvl w:ilvl="0" w:tplc="6EAEA9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C174C"/>
    <w:multiLevelType w:val="hybridMultilevel"/>
    <w:tmpl w:val="5E74EAAA"/>
    <w:lvl w:ilvl="0" w:tplc="37A88214">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484A"/>
    <w:multiLevelType w:val="hybridMultilevel"/>
    <w:tmpl w:val="98AC6AB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C5E09C1"/>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6">
    <w:nsid w:val="2F4D6795"/>
    <w:multiLevelType w:val="hybridMultilevel"/>
    <w:tmpl w:val="AAEE0908"/>
    <w:lvl w:ilvl="0" w:tplc="E1CCD5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CF25E3"/>
    <w:multiLevelType w:val="hybridMultilevel"/>
    <w:tmpl w:val="8A742BA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C93E85"/>
    <w:multiLevelType w:val="hybridMultilevel"/>
    <w:tmpl w:val="6366CE06"/>
    <w:lvl w:ilvl="0" w:tplc="3EA22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73E70FA"/>
    <w:multiLevelType w:val="hybridMultilevel"/>
    <w:tmpl w:val="042E9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5950E6"/>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7"/>
  </w:num>
  <w:num w:numId="2">
    <w:abstractNumId w:val="4"/>
  </w:num>
  <w:num w:numId="3">
    <w:abstractNumId w:val="15"/>
  </w:num>
  <w:num w:numId="4">
    <w:abstractNumId w:val="9"/>
  </w:num>
  <w:num w:numId="5">
    <w:abstractNumId w:val="11"/>
  </w:num>
  <w:num w:numId="6">
    <w:abstractNumId w:val="13"/>
  </w:num>
  <w:num w:numId="7">
    <w:abstractNumId w:val="14"/>
  </w:num>
  <w:num w:numId="8">
    <w:abstractNumId w:val="3"/>
  </w:num>
  <w:num w:numId="9">
    <w:abstractNumId w:val="8"/>
  </w:num>
  <w:num w:numId="10">
    <w:abstractNumId w:val="12"/>
  </w:num>
  <w:num w:numId="11">
    <w:abstractNumId w:val="0"/>
  </w:num>
  <w:num w:numId="12">
    <w:abstractNumId w:val="1"/>
  </w:num>
  <w:num w:numId="13">
    <w:abstractNumId w:val="6"/>
  </w:num>
  <w:num w:numId="14">
    <w:abstractNumId w:val="10"/>
  </w:num>
  <w:num w:numId="15">
    <w:abstractNumId w:val="5"/>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6E9"/>
    <w:rsid w:val="00002262"/>
    <w:rsid w:val="000024F2"/>
    <w:rsid w:val="00002502"/>
    <w:rsid w:val="0000310F"/>
    <w:rsid w:val="0000339F"/>
    <w:rsid w:val="00003919"/>
    <w:rsid w:val="00003A05"/>
    <w:rsid w:val="0000407F"/>
    <w:rsid w:val="00004906"/>
    <w:rsid w:val="000058E3"/>
    <w:rsid w:val="000065FD"/>
    <w:rsid w:val="00007E8A"/>
    <w:rsid w:val="0001008B"/>
    <w:rsid w:val="0001068B"/>
    <w:rsid w:val="00010773"/>
    <w:rsid w:val="0001106B"/>
    <w:rsid w:val="00011199"/>
    <w:rsid w:val="000120C5"/>
    <w:rsid w:val="000120F4"/>
    <w:rsid w:val="00012472"/>
    <w:rsid w:val="000129D5"/>
    <w:rsid w:val="00012E48"/>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721"/>
    <w:rsid w:val="00030F2B"/>
    <w:rsid w:val="000319FD"/>
    <w:rsid w:val="00031F10"/>
    <w:rsid w:val="000321D7"/>
    <w:rsid w:val="00032493"/>
    <w:rsid w:val="00033AF6"/>
    <w:rsid w:val="0003432C"/>
    <w:rsid w:val="000345B8"/>
    <w:rsid w:val="00034A1F"/>
    <w:rsid w:val="00034B29"/>
    <w:rsid w:val="00034E62"/>
    <w:rsid w:val="0004072A"/>
    <w:rsid w:val="00040BD5"/>
    <w:rsid w:val="0004193F"/>
    <w:rsid w:val="00041C24"/>
    <w:rsid w:val="00042380"/>
    <w:rsid w:val="000431F7"/>
    <w:rsid w:val="000439C9"/>
    <w:rsid w:val="000440C5"/>
    <w:rsid w:val="0004427A"/>
    <w:rsid w:val="000444FF"/>
    <w:rsid w:val="00045C97"/>
    <w:rsid w:val="00046391"/>
    <w:rsid w:val="00046557"/>
    <w:rsid w:val="0004686A"/>
    <w:rsid w:val="000468E2"/>
    <w:rsid w:val="0004743E"/>
    <w:rsid w:val="00047AE0"/>
    <w:rsid w:val="0005130A"/>
    <w:rsid w:val="00052300"/>
    <w:rsid w:val="0005237C"/>
    <w:rsid w:val="00052A3C"/>
    <w:rsid w:val="00053927"/>
    <w:rsid w:val="00053ABC"/>
    <w:rsid w:val="0005437C"/>
    <w:rsid w:val="00054A03"/>
    <w:rsid w:val="00055E5E"/>
    <w:rsid w:val="00056972"/>
    <w:rsid w:val="00056A79"/>
    <w:rsid w:val="00056DF1"/>
    <w:rsid w:val="00057335"/>
    <w:rsid w:val="00057A9C"/>
    <w:rsid w:val="00061080"/>
    <w:rsid w:val="00061344"/>
    <w:rsid w:val="00061742"/>
    <w:rsid w:val="00062229"/>
    <w:rsid w:val="00062648"/>
    <w:rsid w:val="000631D9"/>
    <w:rsid w:val="0006407E"/>
    <w:rsid w:val="00064A37"/>
    <w:rsid w:val="00064B95"/>
    <w:rsid w:val="00064BE1"/>
    <w:rsid w:val="00065318"/>
    <w:rsid w:val="0006594F"/>
    <w:rsid w:val="00066013"/>
    <w:rsid w:val="000666FF"/>
    <w:rsid w:val="0006682A"/>
    <w:rsid w:val="0007042E"/>
    <w:rsid w:val="00070918"/>
    <w:rsid w:val="0007192E"/>
    <w:rsid w:val="00072930"/>
    <w:rsid w:val="000730E5"/>
    <w:rsid w:val="000732C3"/>
    <w:rsid w:val="00076BBE"/>
    <w:rsid w:val="000773D7"/>
    <w:rsid w:val="00077B62"/>
    <w:rsid w:val="000800AC"/>
    <w:rsid w:val="00080F9E"/>
    <w:rsid w:val="0008230A"/>
    <w:rsid w:val="00082D11"/>
    <w:rsid w:val="00082F81"/>
    <w:rsid w:val="0008542A"/>
    <w:rsid w:val="00086D80"/>
    <w:rsid w:val="000878AA"/>
    <w:rsid w:val="00090482"/>
    <w:rsid w:val="00090D6F"/>
    <w:rsid w:val="00090D9E"/>
    <w:rsid w:val="00093A9A"/>
    <w:rsid w:val="00093E38"/>
    <w:rsid w:val="000948AF"/>
    <w:rsid w:val="000950AA"/>
    <w:rsid w:val="00095114"/>
    <w:rsid w:val="000A1BDD"/>
    <w:rsid w:val="000A24C0"/>
    <w:rsid w:val="000A3216"/>
    <w:rsid w:val="000A36D4"/>
    <w:rsid w:val="000A37AF"/>
    <w:rsid w:val="000A3F90"/>
    <w:rsid w:val="000A4E44"/>
    <w:rsid w:val="000A65A0"/>
    <w:rsid w:val="000A77ED"/>
    <w:rsid w:val="000B01B1"/>
    <w:rsid w:val="000B01B9"/>
    <w:rsid w:val="000B0370"/>
    <w:rsid w:val="000B0415"/>
    <w:rsid w:val="000B0A5E"/>
    <w:rsid w:val="000B36F1"/>
    <w:rsid w:val="000B3968"/>
    <w:rsid w:val="000B3B01"/>
    <w:rsid w:val="000B3E24"/>
    <w:rsid w:val="000B4850"/>
    <w:rsid w:val="000B5057"/>
    <w:rsid w:val="000B51D7"/>
    <w:rsid w:val="000B5825"/>
    <w:rsid w:val="000B5A12"/>
    <w:rsid w:val="000B5AB1"/>
    <w:rsid w:val="000B5D79"/>
    <w:rsid w:val="000B6508"/>
    <w:rsid w:val="000B69D8"/>
    <w:rsid w:val="000B6D31"/>
    <w:rsid w:val="000B71D3"/>
    <w:rsid w:val="000B7F74"/>
    <w:rsid w:val="000C0061"/>
    <w:rsid w:val="000C0663"/>
    <w:rsid w:val="000C10B9"/>
    <w:rsid w:val="000C1509"/>
    <w:rsid w:val="000C1D19"/>
    <w:rsid w:val="000C2DF8"/>
    <w:rsid w:val="000C2DFA"/>
    <w:rsid w:val="000C2E5F"/>
    <w:rsid w:val="000C3423"/>
    <w:rsid w:val="000C3861"/>
    <w:rsid w:val="000C4A8E"/>
    <w:rsid w:val="000C5168"/>
    <w:rsid w:val="000C5A04"/>
    <w:rsid w:val="000C5AF7"/>
    <w:rsid w:val="000C61BE"/>
    <w:rsid w:val="000C637F"/>
    <w:rsid w:val="000D009C"/>
    <w:rsid w:val="000D0855"/>
    <w:rsid w:val="000D1AD8"/>
    <w:rsid w:val="000D1E0F"/>
    <w:rsid w:val="000D2FA5"/>
    <w:rsid w:val="000D2FD3"/>
    <w:rsid w:val="000D3275"/>
    <w:rsid w:val="000D3320"/>
    <w:rsid w:val="000D3339"/>
    <w:rsid w:val="000D42EB"/>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17AC"/>
    <w:rsid w:val="000F191E"/>
    <w:rsid w:val="000F20CD"/>
    <w:rsid w:val="000F2EDD"/>
    <w:rsid w:val="000F2F58"/>
    <w:rsid w:val="000F34CB"/>
    <w:rsid w:val="000F36DB"/>
    <w:rsid w:val="000F37A8"/>
    <w:rsid w:val="000F3B67"/>
    <w:rsid w:val="000F523F"/>
    <w:rsid w:val="000F5CBD"/>
    <w:rsid w:val="000F5D21"/>
    <w:rsid w:val="000F6D7E"/>
    <w:rsid w:val="000F76AD"/>
    <w:rsid w:val="00100187"/>
    <w:rsid w:val="001009EC"/>
    <w:rsid w:val="00100B8B"/>
    <w:rsid w:val="00100DDD"/>
    <w:rsid w:val="00101FA5"/>
    <w:rsid w:val="0010268C"/>
    <w:rsid w:val="00102A39"/>
    <w:rsid w:val="00102D65"/>
    <w:rsid w:val="00103888"/>
    <w:rsid w:val="00103B5A"/>
    <w:rsid w:val="00104C12"/>
    <w:rsid w:val="00105B1D"/>
    <w:rsid w:val="00107499"/>
    <w:rsid w:val="00107557"/>
    <w:rsid w:val="00107E96"/>
    <w:rsid w:val="0011001E"/>
    <w:rsid w:val="0011167C"/>
    <w:rsid w:val="00112B02"/>
    <w:rsid w:val="001132B3"/>
    <w:rsid w:val="001133C1"/>
    <w:rsid w:val="001139A2"/>
    <w:rsid w:val="00113B08"/>
    <w:rsid w:val="00113BD3"/>
    <w:rsid w:val="001140A4"/>
    <w:rsid w:val="001145E8"/>
    <w:rsid w:val="00114A21"/>
    <w:rsid w:val="00115071"/>
    <w:rsid w:val="00115456"/>
    <w:rsid w:val="00117E9E"/>
    <w:rsid w:val="0012006D"/>
    <w:rsid w:val="00120243"/>
    <w:rsid w:val="00120703"/>
    <w:rsid w:val="00121480"/>
    <w:rsid w:val="00123F05"/>
    <w:rsid w:val="001243DF"/>
    <w:rsid w:val="00124A13"/>
    <w:rsid w:val="001250B4"/>
    <w:rsid w:val="001253D1"/>
    <w:rsid w:val="001253FB"/>
    <w:rsid w:val="00130E92"/>
    <w:rsid w:val="00131705"/>
    <w:rsid w:val="001318D2"/>
    <w:rsid w:val="00132C06"/>
    <w:rsid w:val="00133994"/>
    <w:rsid w:val="00133B79"/>
    <w:rsid w:val="00133CE5"/>
    <w:rsid w:val="0013431F"/>
    <w:rsid w:val="00134B5A"/>
    <w:rsid w:val="001352E5"/>
    <w:rsid w:val="00135F66"/>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561"/>
    <w:rsid w:val="0015466E"/>
    <w:rsid w:val="00154765"/>
    <w:rsid w:val="00154EF0"/>
    <w:rsid w:val="00155E0F"/>
    <w:rsid w:val="00156A23"/>
    <w:rsid w:val="00157517"/>
    <w:rsid w:val="00157F50"/>
    <w:rsid w:val="00160DE3"/>
    <w:rsid w:val="001620FB"/>
    <w:rsid w:val="001636CA"/>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2F0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0EBD"/>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6BC9"/>
    <w:rsid w:val="001B770B"/>
    <w:rsid w:val="001C0AED"/>
    <w:rsid w:val="001C13B1"/>
    <w:rsid w:val="001C1BB6"/>
    <w:rsid w:val="001C1C2A"/>
    <w:rsid w:val="001C1CDE"/>
    <w:rsid w:val="001C26BA"/>
    <w:rsid w:val="001C2713"/>
    <w:rsid w:val="001C2EF3"/>
    <w:rsid w:val="001C34D6"/>
    <w:rsid w:val="001C3898"/>
    <w:rsid w:val="001C3DB4"/>
    <w:rsid w:val="001C4179"/>
    <w:rsid w:val="001C54A9"/>
    <w:rsid w:val="001C5993"/>
    <w:rsid w:val="001C6012"/>
    <w:rsid w:val="001C640B"/>
    <w:rsid w:val="001C67B0"/>
    <w:rsid w:val="001C6DF1"/>
    <w:rsid w:val="001C7448"/>
    <w:rsid w:val="001C79FA"/>
    <w:rsid w:val="001D07C9"/>
    <w:rsid w:val="001D0F3B"/>
    <w:rsid w:val="001D162B"/>
    <w:rsid w:val="001D2194"/>
    <w:rsid w:val="001D393C"/>
    <w:rsid w:val="001D3AB5"/>
    <w:rsid w:val="001D5302"/>
    <w:rsid w:val="001D53A2"/>
    <w:rsid w:val="001D7E82"/>
    <w:rsid w:val="001E0AD2"/>
    <w:rsid w:val="001E0E83"/>
    <w:rsid w:val="001E2824"/>
    <w:rsid w:val="001E291A"/>
    <w:rsid w:val="001E3F91"/>
    <w:rsid w:val="001E4777"/>
    <w:rsid w:val="001E48DA"/>
    <w:rsid w:val="001E56B4"/>
    <w:rsid w:val="001E6822"/>
    <w:rsid w:val="001E74A5"/>
    <w:rsid w:val="001E7617"/>
    <w:rsid w:val="001E7B9E"/>
    <w:rsid w:val="001E7E27"/>
    <w:rsid w:val="001F0147"/>
    <w:rsid w:val="001F025B"/>
    <w:rsid w:val="001F053F"/>
    <w:rsid w:val="001F0E92"/>
    <w:rsid w:val="001F1169"/>
    <w:rsid w:val="001F1881"/>
    <w:rsid w:val="001F2BDF"/>
    <w:rsid w:val="001F39C1"/>
    <w:rsid w:val="001F4299"/>
    <w:rsid w:val="001F5615"/>
    <w:rsid w:val="001F563A"/>
    <w:rsid w:val="001F5AF8"/>
    <w:rsid w:val="001F6E45"/>
    <w:rsid w:val="001F783F"/>
    <w:rsid w:val="001F7DE2"/>
    <w:rsid w:val="001F7FDA"/>
    <w:rsid w:val="0020116D"/>
    <w:rsid w:val="00201BB7"/>
    <w:rsid w:val="002031F3"/>
    <w:rsid w:val="00205B12"/>
    <w:rsid w:val="002069D8"/>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2D62"/>
    <w:rsid w:val="00223507"/>
    <w:rsid w:val="0022353C"/>
    <w:rsid w:val="00223D1A"/>
    <w:rsid w:val="00225C6E"/>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3CD0"/>
    <w:rsid w:val="0024446E"/>
    <w:rsid w:val="00244476"/>
    <w:rsid w:val="0024659E"/>
    <w:rsid w:val="00247768"/>
    <w:rsid w:val="002479CF"/>
    <w:rsid w:val="002509BA"/>
    <w:rsid w:val="0025224A"/>
    <w:rsid w:val="00252A20"/>
    <w:rsid w:val="00252B41"/>
    <w:rsid w:val="0025331E"/>
    <w:rsid w:val="002539DD"/>
    <w:rsid w:val="00254F0C"/>
    <w:rsid w:val="00254FE5"/>
    <w:rsid w:val="0025524F"/>
    <w:rsid w:val="00257036"/>
    <w:rsid w:val="0025717D"/>
    <w:rsid w:val="002576A4"/>
    <w:rsid w:val="00260C1D"/>
    <w:rsid w:val="00261001"/>
    <w:rsid w:val="002614BE"/>
    <w:rsid w:val="00261D84"/>
    <w:rsid w:val="00262E4F"/>
    <w:rsid w:val="00263F5A"/>
    <w:rsid w:val="00263FCB"/>
    <w:rsid w:val="00264D02"/>
    <w:rsid w:val="0026500D"/>
    <w:rsid w:val="00265CD7"/>
    <w:rsid w:val="002665BD"/>
    <w:rsid w:val="00266985"/>
    <w:rsid w:val="002676B4"/>
    <w:rsid w:val="0027187C"/>
    <w:rsid w:val="00271B06"/>
    <w:rsid w:val="002725E2"/>
    <w:rsid w:val="00273013"/>
    <w:rsid w:val="00273786"/>
    <w:rsid w:val="00273C37"/>
    <w:rsid w:val="0027430D"/>
    <w:rsid w:val="00274D35"/>
    <w:rsid w:val="00274F7F"/>
    <w:rsid w:val="00276F8A"/>
    <w:rsid w:val="00277A35"/>
    <w:rsid w:val="00280994"/>
    <w:rsid w:val="00280E67"/>
    <w:rsid w:val="00283749"/>
    <w:rsid w:val="002857EE"/>
    <w:rsid w:val="002860E1"/>
    <w:rsid w:val="002871EB"/>
    <w:rsid w:val="002879B1"/>
    <w:rsid w:val="00290631"/>
    <w:rsid w:val="00290721"/>
    <w:rsid w:val="00291545"/>
    <w:rsid w:val="00292C6A"/>
    <w:rsid w:val="00293AAD"/>
    <w:rsid w:val="00293BA4"/>
    <w:rsid w:val="002940E2"/>
    <w:rsid w:val="002966BF"/>
    <w:rsid w:val="002A07F4"/>
    <w:rsid w:val="002A229B"/>
    <w:rsid w:val="002A2974"/>
    <w:rsid w:val="002A35B6"/>
    <w:rsid w:val="002A4E65"/>
    <w:rsid w:val="002A5C4F"/>
    <w:rsid w:val="002A61A7"/>
    <w:rsid w:val="002A7537"/>
    <w:rsid w:val="002A7877"/>
    <w:rsid w:val="002A7FC1"/>
    <w:rsid w:val="002B007B"/>
    <w:rsid w:val="002B085C"/>
    <w:rsid w:val="002B0CAD"/>
    <w:rsid w:val="002B0F08"/>
    <w:rsid w:val="002B284F"/>
    <w:rsid w:val="002B2A2E"/>
    <w:rsid w:val="002B2F4C"/>
    <w:rsid w:val="002B2F4D"/>
    <w:rsid w:val="002B2F59"/>
    <w:rsid w:val="002B37BD"/>
    <w:rsid w:val="002B4193"/>
    <w:rsid w:val="002B44D7"/>
    <w:rsid w:val="002B4D21"/>
    <w:rsid w:val="002B64E1"/>
    <w:rsid w:val="002C0074"/>
    <w:rsid w:val="002C0804"/>
    <w:rsid w:val="002C1882"/>
    <w:rsid w:val="002C1ED0"/>
    <w:rsid w:val="002C2D44"/>
    <w:rsid w:val="002C3121"/>
    <w:rsid w:val="002C34C3"/>
    <w:rsid w:val="002C4217"/>
    <w:rsid w:val="002C4715"/>
    <w:rsid w:val="002C4780"/>
    <w:rsid w:val="002C47ED"/>
    <w:rsid w:val="002C481B"/>
    <w:rsid w:val="002C484A"/>
    <w:rsid w:val="002C570D"/>
    <w:rsid w:val="002C5D25"/>
    <w:rsid w:val="002C6DB3"/>
    <w:rsid w:val="002D050A"/>
    <w:rsid w:val="002D0E3D"/>
    <w:rsid w:val="002D10C8"/>
    <w:rsid w:val="002D1A38"/>
    <w:rsid w:val="002D229C"/>
    <w:rsid w:val="002D2E16"/>
    <w:rsid w:val="002D373C"/>
    <w:rsid w:val="002D3C71"/>
    <w:rsid w:val="002D3D55"/>
    <w:rsid w:val="002D3F95"/>
    <w:rsid w:val="002D4467"/>
    <w:rsid w:val="002D4D78"/>
    <w:rsid w:val="002D58BE"/>
    <w:rsid w:val="002D59F1"/>
    <w:rsid w:val="002D73D2"/>
    <w:rsid w:val="002D740E"/>
    <w:rsid w:val="002D7E7B"/>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57F"/>
    <w:rsid w:val="002F287A"/>
    <w:rsid w:val="002F2DCB"/>
    <w:rsid w:val="002F32FB"/>
    <w:rsid w:val="002F3301"/>
    <w:rsid w:val="002F3672"/>
    <w:rsid w:val="002F3C5B"/>
    <w:rsid w:val="002F42ED"/>
    <w:rsid w:val="002F4FCE"/>
    <w:rsid w:val="002F67A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C0E"/>
    <w:rsid w:val="00310D66"/>
    <w:rsid w:val="00311517"/>
    <w:rsid w:val="003116A6"/>
    <w:rsid w:val="00311C3D"/>
    <w:rsid w:val="00311E54"/>
    <w:rsid w:val="003122EE"/>
    <w:rsid w:val="00312733"/>
    <w:rsid w:val="00313AF4"/>
    <w:rsid w:val="0031434A"/>
    <w:rsid w:val="00314825"/>
    <w:rsid w:val="00314975"/>
    <w:rsid w:val="00316065"/>
    <w:rsid w:val="00316084"/>
    <w:rsid w:val="00317883"/>
    <w:rsid w:val="00317EFF"/>
    <w:rsid w:val="003208D6"/>
    <w:rsid w:val="00321AA3"/>
    <w:rsid w:val="00322045"/>
    <w:rsid w:val="00322863"/>
    <w:rsid w:val="00322B2C"/>
    <w:rsid w:val="00323895"/>
    <w:rsid w:val="00323B4A"/>
    <w:rsid w:val="003241E1"/>
    <w:rsid w:val="0032464F"/>
    <w:rsid w:val="00325208"/>
    <w:rsid w:val="00326038"/>
    <w:rsid w:val="00326A93"/>
    <w:rsid w:val="00327D79"/>
    <w:rsid w:val="00330C1C"/>
    <w:rsid w:val="00330DB6"/>
    <w:rsid w:val="00332E6B"/>
    <w:rsid w:val="003331D8"/>
    <w:rsid w:val="00333331"/>
    <w:rsid w:val="00333695"/>
    <w:rsid w:val="00333BE8"/>
    <w:rsid w:val="00333DD6"/>
    <w:rsid w:val="00335BFE"/>
    <w:rsid w:val="0033608B"/>
    <w:rsid w:val="00336419"/>
    <w:rsid w:val="00336428"/>
    <w:rsid w:val="003364ED"/>
    <w:rsid w:val="00336D64"/>
    <w:rsid w:val="003374D7"/>
    <w:rsid w:val="00337941"/>
    <w:rsid w:val="003407D0"/>
    <w:rsid w:val="003426BD"/>
    <w:rsid w:val="00342F8F"/>
    <w:rsid w:val="0034367F"/>
    <w:rsid w:val="00343BE0"/>
    <w:rsid w:val="00345B79"/>
    <w:rsid w:val="00345D0F"/>
    <w:rsid w:val="00346885"/>
    <w:rsid w:val="003472B3"/>
    <w:rsid w:val="0035023D"/>
    <w:rsid w:val="00350A12"/>
    <w:rsid w:val="0035104F"/>
    <w:rsid w:val="00351BC5"/>
    <w:rsid w:val="0035236C"/>
    <w:rsid w:val="00353201"/>
    <w:rsid w:val="00353BB8"/>
    <w:rsid w:val="00355AEE"/>
    <w:rsid w:val="00355D3B"/>
    <w:rsid w:val="00356A74"/>
    <w:rsid w:val="003606B9"/>
    <w:rsid w:val="0036073F"/>
    <w:rsid w:val="0036111D"/>
    <w:rsid w:val="003612FA"/>
    <w:rsid w:val="00361595"/>
    <w:rsid w:val="00361601"/>
    <w:rsid w:val="003621DC"/>
    <w:rsid w:val="003629EE"/>
    <w:rsid w:val="0036335D"/>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8F0"/>
    <w:rsid w:val="0038490F"/>
    <w:rsid w:val="0038499F"/>
    <w:rsid w:val="003849F7"/>
    <w:rsid w:val="00385699"/>
    <w:rsid w:val="00386CD4"/>
    <w:rsid w:val="00387DC9"/>
    <w:rsid w:val="00390187"/>
    <w:rsid w:val="00390A35"/>
    <w:rsid w:val="0039193E"/>
    <w:rsid w:val="00391ADA"/>
    <w:rsid w:val="00391F80"/>
    <w:rsid w:val="00392823"/>
    <w:rsid w:val="00392CDB"/>
    <w:rsid w:val="0039380F"/>
    <w:rsid w:val="00393B71"/>
    <w:rsid w:val="00394095"/>
    <w:rsid w:val="003940F6"/>
    <w:rsid w:val="003945AF"/>
    <w:rsid w:val="0039555F"/>
    <w:rsid w:val="00396545"/>
    <w:rsid w:val="00396838"/>
    <w:rsid w:val="00396F71"/>
    <w:rsid w:val="003A04FF"/>
    <w:rsid w:val="003A0AA2"/>
    <w:rsid w:val="003A1B01"/>
    <w:rsid w:val="003A1B7A"/>
    <w:rsid w:val="003A2029"/>
    <w:rsid w:val="003A2546"/>
    <w:rsid w:val="003A5A4F"/>
    <w:rsid w:val="003A614A"/>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596"/>
    <w:rsid w:val="003C462F"/>
    <w:rsid w:val="003C7282"/>
    <w:rsid w:val="003D00D5"/>
    <w:rsid w:val="003D01B4"/>
    <w:rsid w:val="003D046A"/>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D7C27"/>
    <w:rsid w:val="003E05CB"/>
    <w:rsid w:val="003E07DD"/>
    <w:rsid w:val="003E1335"/>
    <w:rsid w:val="003E2663"/>
    <w:rsid w:val="003E2B84"/>
    <w:rsid w:val="003E349D"/>
    <w:rsid w:val="003E5CD8"/>
    <w:rsid w:val="003E5E39"/>
    <w:rsid w:val="003E6679"/>
    <w:rsid w:val="003E66C6"/>
    <w:rsid w:val="003E6D0F"/>
    <w:rsid w:val="003E712E"/>
    <w:rsid w:val="003F140F"/>
    <w:rsid w:val="003F15DB"/>
    <w:rsid w:val="003F18BC"/>
    <w:rsid w:val="003F227C"/>
    <w:rsid w:val="003F26C1"/>
    <w:rsid w:val="003F2702"/>
    <w:rsid w:val="003F2778"/>
    <w:rsid w:val="003F36A4"/>
    <w:rsid w:val="003F5D6E"/>
    <w:rsid w:val="003F70CA"/>
    <w:rsid w:val="003F7523"/>
    <w:rsid w:val="00400A42"/>
    <w:rsid w:val="0040137F"/>
    <w:rsid w:val="00402179"/>
    <w:rsid w:val="0040278D"/>
    <w:rsid w:val="00403520"/>
    <w:rsid w:val="004049EE"/>
    <w:rsid w:val="00405A19"/>
    <w:rsid w:val="00406EED"/>
    <w:rsid w:val="00410219"/>
    <w:rsid w:val="00412AB1"/>
    <w:rsid w:val="00412DB3"/>
    <w:rsid w:val="00412E24"/>
    <w:rsid w:val="00413469"/>
    <w:rsid w:val="00413903"/>
    <w:rsid w:val="00413DAD"/>
    <w:rsid w:val="00414836"/>
    <w:rsid w:val="004149F0"/>
    <w:rsid w:val="00415D54"/>
    <w:rsid w:val="00416727"/>
    <w:rsid w:val="00417555"/>
    <w:rsid w:val="0042068A"/>
    <w:rsid w:val="0042082C"/>
    <w:rsid w:val="00421C97"/>
    <w:rsid w:val="00421EDE"/>
    <w:rsid w:val="004229F4"/>
    <w:rsid w:val="00423437"/>
    <w:rsid w:val="004242BB"/>
    <w:rsid w:val="0042437A"/>
    <w:rsid w:val="00424CBA"/>
    <w:rsid w:val="00424E72"/>
    <w:rsid w:val="004255E4"/>
    <w:rsid w:val="00426D7C"/>
    <w:rsid w:val="004300ED"/>
    <w:rsid w:val="00430258"/>
    <w:rsid w:val="00431687"/>
    <w:rsid w:val="00431A27"/>
    <w:rsid w:val="00431BF2"/>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6CAA"/>
    <w:rsid w:val="0044733D"/>
    <w:rsid w:val="00447F0D"/>
    <w:rsid w:val="00450A5F"/>
    <w:rsid w:val="004512AB"/>
    <w:rsid w:val="00451514"/>
    <w:rsid w:val="0045209F"/>
    <w:rsid w:val="00453BB4"/>
    <w:rsid w:val="00454ABA"/>
    <w:rsid w:val="00454E45"/>
    <w:rsid w:val="00456317"/>
    <w:rsid w:val="00456348"/>
    <w:rsid w:val="0046021F"/>
    <w:rsid w:val="00461259"/>
    <w:rsid w:val="004613B1"/>
    <w:rsid w:val="00461513"/>
    <w:rsid w:val="0046231E"/>
    <w:rsid w:val="00462C09"/>
    <w:rsid w:val="00462F2D"/>
    <w:rsid w:val="004635E2"/>
    <w:rsid w:val="004644F5"/>
    <w:rsid w:val="00464735"/>
    <w:rsid w:val="00464CB6"/>
    <w:rsid w:val="0046566E"/>
    <w:rsid w:val="004662E0"/>
    <w:rsid w:val="0047025A"/>
    <w:rsid w:val="00470558"/>
    <w:rsid w:val="0047081C"/>
    <w:rsid w:val="00472A70"/>
    <w:rsid w:val="00472C41"/>
    <w:rsid w:val="00472F7D"/>
    <w:rsid w:val="00473115"/>
    <w:rsid w:val="00473772"/>
    <w:rsid w:val="00473A6F"/>
    <w:rsid w:val="00474477"/>
    <w:rsid w:val="00474630"/>
    <w:rsid w:val="00475511"/>
    <w:rsid w:val="004759FB"/>
    <w:rsid w:val="00475A01"/>
    <w:rsid w:val="004764CB"/>
    <w:rsid w:val="004766CF"/>
    <w:rsid w:val="00476730"/>
    <w:rsid w:val="004769A5"/>
    <w:rsid w:val="00476EB6"/>
    <w:rsid w:val="004803A2"/>
    <w:rsid w:val="00481A7B"/>
    <w:rsid w:val="004827A1"/>
    <w:rsid w:val="004827D5"/>
    <w:rsid w:val="0048386B"/>
    <w:rsid w:val="00483C14"/>
    <w:rsid w:val="00485BA5"/>
    <w:rsid w:val="00485D48"/>
    <w:rsid w:val="00485DB6"/>
    <w:rsid w:val="0048624A"/>
    <w:rsid w:val="0048658E"/>
    <w:rsid w:val="00486674"/>
    <w:rsid w:val="00487351"/>
    <w:rsid w:val="0048771D"/>
    <w:rsid w:val="004905ED"/>
    <w:rsid w:val="00491716"/>
    <w:rsid w:val="00491C8A"/>
    <w:rsid w:val="00491C96"/>
    <w:rsid w:val="00491F03"/>
    <w:rsid w:val="004922BE"/>
    <w:rsid w:val="004923B6"/>
    <w:rsid w:val="00493175"/>
    <w:rsid w:val="00494294"/>
    <w:rsid w:val="00495611"/>
    <w:rsid w:val="00496359"/>
    <w:rsid w:val="00496B38"/>
    <w:rsid w:val="00496C48"/>
    <w:rsid w:val="00497897"/>
    <w:rsid w:val="004A14BE"/>
    <w:rsid w:val="004A1821"/>
    <w:rsid w:val="004A1977"/>
    <w:rsid w:val="004A2BF5"/>
    <w:rsid w:val="004A3085"/>
    <w:rsid w:val="004A46A7"/>
    <w:rsid w:val="004A4BD5"/>
    <w:rsid w:val="004A4CFD"/>
    <w:rsid w:val="004A5C41"/>
    <w:rsid w:val="004A60F9"/>
    <w:rsid w:val="004A677C"/>
    <w:rsid w:val="004A6A7B"/>
    <w:rsid w:val="004A6B31"/>
    <w:rsid w:val="004A6E25"/>
    <w:rsid w:val="004A7557"/>
    <w:rsid w:val="004B060B"/>
    <w:rsid w:val="004B176B"/>
    <w:rsid w:val="004B1AB7"/>
    <w:rsid w:val="004B293C"/>
    <w:rsid w:val="004B3D59"/>
    <w:rsid w:val="004B5241"/>
    <w:rsid w:val="004B56EB"/>
    <w:rsid w:val="004B58EA"/>
    <w:rsid w:val="004B5B76"/>
    <w:rsid w:val="004B6233"/>
    <w:rsid w:val="004B73EF"/>
    <w:rsid w:val="004C0A9B"/>
    <w:rsid w:val="004C0B60"/>
    <w:rsid w:val="004C1D29"/>
    <w:rsid w:val="004C20F2"/>
    <w:rsid w:val="004C251E"/>
    <w:rsid w:val="004C33A5"/>
    <w:rsid w:val="004C3F25"/>
    <w:rsid w:val="004C4A6E"/>
    <w:rsid w:val="004C525E"/>
    <w:rsid w:val="004C588B"/>
    <w:rsid w:val="004C5A04"/>
    <w:rsid w:val="004C67E2"/>
    <w:rsid w:val="004C7222"/>
    <w:rsid w:val="004C7301"/>
    <w:rsid w:val="004C7A27"/>
    <w:rsid w:val="004D0490"/>
    <w:rsid w:val="004D0666"/>
    <w:rsid w:val="004D12F1"/>
    <w:rsid w:val="004D14B2"/>
    <w:rsid w:val="004D1737"/>
    <w:rsid w:val="004D1805"/>
    <w:rsid w:val="004D1C90"/>
    <w:rsid w:val="004D1CB6"/>
    <w:rsid w:val="004D257A"/>
    <w:rsid w:val="004D2875"/>
    <w:rsid w:val="004D2CFC"/>
    <w:rsid w:val="004D3142"/>
    <w:rsid w:val="004D48A7"/>
    <w:rsid w:val="004D51A4"/>
    <w:rsid w:val="004D52DD"/>
    <w:rsid w:val="004D55B6"/>
    <w:rsid w:val="004D5F7D"/>
    <w:rsid w:val="004D68F8"/>
    <w:rsid w:val="004D6D19"/>
    <w:rsid w:val="004D71C0"/>
    <w:rsid w:val="004D7866"/>
    <w:rsid w:val="004D7E51"/>
    <w:rsid w:val="004D7F8A"/>
    <w:rsid w:val="004E05D6"/>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5808"/>
    <w:rsid w:val="004F666D"/>
    <w:rsid w:val="004F766F"/>
    <w:rsid w:val="004F78B7"/>
    <w:rsid w:val="004F7944"/>
    <w:rsid w:val="00500224"/>
    <w:rsid w:val="00500F0C"/>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5B5"/>
    <w:rsid w:val="00511612"/>
    <w:rsid w:val="00511A30"/>
    <w:rsid w:val="005126AD"/>
    <w:rsid w:val="00512F22"/>
    <w:rsid w:val="005147CC"/>
    <w:rsid w:val="00514BDD"/>
    <w:rsid w:val="0051659D"/>
    <w:rsid w:val="00516603"/>
    <w:rsid w:val="005167B1"/>
    <w:rsid w:val="00516C83"/>
    <w:rsid w:val="005176BE"/>
    <w:rsid w:val="00517A46"/>
    <w:rsid w:val="00517D20"/>
    <w:rsid w:val="005215EE"/>
    <w:rsid w:val="00521C67"/>
    <w:rsid w:val="00521F15"/>
    <w:rsid w:val="00522599"/>
    <w:rsid w:val="00522F5F"/>
    <w:rsid w:val="005230B7"/>
    <w:rsid w:val="00523A2A"/>
    <w:rsid w:val="00523B46"/>
    <w:rsid w:val="0052451F"/>
    <w:rsid w:val="005248B9"/>
    <w:rsid w:val="005255D3"/>
    <w:rsid w:val="005257BD"/>
    <w:rsid w:val="00526446"/>
    <w:rsid w:val="0052657A"/>
    <w:rsid w:val="00527495"/>
    <w:rsid w:val="00527E7A"/>
    <w:rsid w:val="0053021B"/>
    <w:rsid w:val="00530E68"/>
    <w:rsid w:val="00531594"/>
    <w:rsid w:val="005317E3"/>
    <w:rsid w:val="00531E83"/>
    <w:rsid w:val="005322DE"/>
    <w:rsid w:val="0053271E"/>
    <w:rsid w:val="00532AD0"/>
    <w:rsid w:val="005331E3"/>
    <w:rsid w:val="00533D7B"/>
    <w:rsid w:val="00533E69"/>
    <w:rsid w:val="00534ADB"/>
    <w:rsid w:val="00535631"/>
    <w:rsid w:val="0053683D"/>
    <w:rsid w:val="00537BA5"/>
    <w:rsid w:val="00537E2C"/>
    <w:rsid w:val="005401D2"/>
    <w:rsid w:val="005407F0"/>
    <w:rsid w:val="00541625"/>
    <w:rsid w:val="00542797"/>
    <w:rsid w:val="00542B3A"/>
    <w:rsid w:val="005434E0"/>
    <w:rsid w:val="00543FF4"/>
    <w:rsid w:val="00544AB9"/>
    <w:rsid w:val="00544EC9"/>
    <w:rsid w:val="0054616B"/>
    <w:rsid w:val="00546FBD"/>
    <w:rsid w:val="00547F63"/>
    <w:rsid w:val="005504B4"/>
    <w:rsid w:val="00550EF7"/>
    <w:rsid w:val="00551A9B"/>
    <w:rsid w:val="005520BF"/>
    <w:rsid w:val="00552213"/>
    <w:rsid w:val="0055327F"/>
    <w:rsid w:val="005534B3"/>
    <w:rsid w:val="00554876"/>
    <w:rsid w:val="0055544F"/>
    <w:rsid w:val="00556B04"/>
    <w:rsid w:val="00556E82"/>
    <w:rsid w:val="00556FD5"/>
    <w:rsid w:val="0056165F"/>
    <w:rsid w:val="00562AF9"/>
    <w:rsid w:val="00562B0A"/>
    <w:rsid w:val="00562CCE"/>
    <w:rsid w:val="0056305B"/>
    <w:rsid w:val="0056397F"/>
    <w:rsid w:val="00566923"/>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37F"/>
    <w:rsid w:val="00593476"/>
    <w:rsid w:val="005945E1"/>
    <w:rsid w:val="00594A43"/>
    <w:rsid w:val="00594E32"/>
    <w:rsid w:val="00595511"/>
    <w:rsid w:val="00595601"/>
    <w:rsid w:val="00595BC4"/>
    <w:rsid w:val="00596B4D"/>
    <w:rsid w:val="00596F7B"/>
    <w:rsid w:val="005A1478"/>
    <w:rsid w:val="005A17E5"/>
    <w:rsid w:val="005A228F"/>
    <w:rsid w:val="005A2863"/>
    <w:rsid w:val="005A2A65"/>
    <w:rsid w:val="005A2F65"/>
    <w:rsid w:val="005A3068"/>
    <w:rsid w:val="005A3415"/>
    <w:rsid w:val="005A3513"/>
    <w:rsid w:val="005A3BD7"/>
    <w:rsid w:val="005A4255"/>
    <w:rsid w:val="005A4418"/>
    <w:rsid w:val="005A443C"/>
    <w:rsid w:val="005A4AF2"/>
    <w:rsid w:val="005A5828"/>
    <w:rsid w:val="005A60E1"/>
    <w:rsid w:val="005A76FE"/>
    <w:rsid w:val="005A786F"/>
    <w:rsid w:val="005B01D9"/>
    <w:rsid w:val="005B1351"/>
    <w:rsid w:val="005B169C"/>
    <w:rsid w:val="005B2DD1"/>
    <w:rsid w:val="005B38F8"/>
    <w:rsid w:val="005B39B9"/>
    <w:rsid w:val="005B3A49"/>
    <w:rsid w:val="005B57AE"/>
    <w:rsid w:val="005B5C9F"/>
    <w:rsid w:val="005B6ADF"/>
    <w:rsid w:val="005B6DCC"/>
    <w:rsid w:val="005B773D"/>
    <w:rsid w:val="005B79EA"/>
    <w:rsid w:val="005B7C5D"/>
    <w:rsid w:val="005C0201"/>
    <w:rsid w:val="005C178C"/>
    <w:rsid w:val="005C1A74"/>
    <w:rsid w:val="005C22C8"/>
    <w:rsid w:val="005C3294"/>
    <w:rsid w:val="005C3414"/>
    <w:rsid w:val="005C347F"/>
    <w:rsid w:val="005C3853"/>
    <w:rsid w:val="005C3C00"/>
    <w:rsid w:val="005C3CF9"/>
    <w:rsid w:val="005C532C"/>
    <w:rsid w:val="005C5462"/>
    <w:rsid w:val="005C5967"/>
    <w:rsid w:val="005C60A3"/>
    <w:rsid w:val="005C6F55"/>
    <w:rsid w:val="005C7AB3"/>
    <w:rsid w:val="005D0AB6"/>
    <w:rsid w:val="005D2079"/>
    <w:rsid w:val="005D27DD"/>
    <w:rsid w:val="005D3493"/>
    <w:rsid w:val="005D37FC"/>
    <w:rsid w:val="005D3DD3"/>
    <w:rsid w:val="005D622E"/>
    <w:rsid w:val="005D7299"/>
    <w:rsid w:val="005D7A17"/>
    <w:rsid w:val="005E11D5"/>
    <w:rsid w:val="005E1E12"/>
    <w:rsid w:val="005E1EBD"/>
    <w:rsid w:val="005E20C6"/>
    <w:rsid w:val="005E2296"/>
    <w:rsid w:val="005E34D4"/>
    <w:rsid w:val="005E3AE2"/>
    <w:rsid w:val="005E3FDE"/>
    <w:rsid w:val="005E4DF1"/>
    <w:rsid w:val="005E5540"/>
    <w:rsid w:val="005E55F2"/>
    <w:rsid w:val="005E5C8B"/>
    <w:rsid w:val="005E5F08"/>
    <w:rsid w:val="005E68FC"/>
    <w:rsid w:val="005E6948"/>
    <w:rsid w:val="005E77E6"/>
    <w:rsid w:val="005E7A1F"/>
    <w:rsid w:val="005E7D18"/>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4B3B"/>
    <w:rsid w:val="00605865"/>
    <w:rsid w:val="0060611A"/>
    <w:rsid w:val="006112F2"/>
    <w:rsid w:val="00611BEA"/>
    <w:rsid w:val="00614798"/>
    <w:rsid w:val="00614995"/>
    <w:rsid w:val="00614DFF"/>
    <w:rsid w:val="00617125"/>
    <w:rsid w:val="00617813"/>
    <w:rsid w:val="00620176"/>
    <w:rsid w:val="006201BF"/>
    <w:rsid w:val="006206CC"/>
    <w:rsid w:val="00620EC4"/>
    <w:rsid w:val="00620FBA"/>
    <w:rsid w:val="006214EC"/>
    <w:rsid w:val="00621501"/>
    <w:rsid w:val="00622B06"/>
    <w:rsid w:val="0062306D"/>
    <w:rsid w:val="006232B5"/>
    <w:rsid w:val="00623C33"/>
    <w:rsid w:val="00623D7D"/>
    <w:rsid w:val="006245C1"/>
    <w:rsid w:val="00625797"/>
    <w:rsid w:val="00627163"/>
    <w:rsid w:val="0062768A"/>
    <w:rsid w:val="006300A4"/>
    <w:rsid w:val="00630C2C"/>
    <w:rsid w:val="0063147E"/>
    <w:rsid w:val="0063265C"/>
    <w:rsid w:val="0063278F"/>
    <w:rsid w:val="00632D4C"/>
    <w:rsid w:val="00634476"/>
    <w:rsid w:val="006349FE"/>
    <w:rsid w:val="00635579"/>
    <w:rsid w:val="0063634E"/>
    <w:rsid w:val="0063650E"/>
    <w:rsid w:val="00637580"/>
    <w:rsid w:val="00637624"/>
    <w:rsid w:val="00640246"/>
    <w:rsid w:val="00640755"/>
    <w:rsid w:val="00642270"/>
    <w:rsid w:val="0064275F"/>
    <w:rsid w:val="00643903"/>
    <w:rsid w:val="0064393B"/>
    <w:rsid w:val="00644375"/>
    <w:rsid w:val="00644A5C"/>
    <w:rsid w:val="0064508B"/>
    <w:rsid w:val="006462CC"/>
    <w:rsid w:val="00646A08"/>
    <w:rsid w:val="00646BEE"/>
    <w:rsid w:val="00646C7D"/>
    <w:rsid w:val="00647721"/>
    <w:rsid w:val="00647A44"/>
    <w:rsid w:val="00650392"/>
    <w:rsid w:val="0065061D"/>
    <w:rsid w:val="00650783"/>
    <w:rsid w:val="006512B9"/>
    <w:rsid w:val="006528C4"/>
    <w:rsid w:val="00652EAE"/>
    <w:rsid w:val="00653004"/>
    <w:rsid w:val="00653E8D"/>
    <w:rsid w:val="0065429B"/>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66CFC"/>
    <w:rsid w:val="006718FB"/>
    <w:rsid w:val="006720F3"/>
    <w:rsid w:val="006732AC"/>
    <w:rsid w:val="00673695"/>
    <w:rsid w:val="00673869"/>
    <w:rsid w:val="00674701"/>
    <w:rsid w:val="00674A46"/>
    <w:rsid w:val="00674DA2"/>
    <w:rsid w:val="006752B0"/>
    <w:rsid w:val="00675A28"/>
    <w:rsid w:val="00676959"/>
    <w:rsid w:val="00676C6B"/>
    <w:rsid w:val="006806A0"/>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D39"/>
    <w:rsid w:val="00695F94"/>
    <w:rsid w:val="006964F5"/>
    <w:rsid w:val="00696EF8"/>
    <w:rsid w:val="006973C4"/>
    <w:rsid w:val="0069770D"/>
    <w:rsid w:val="0069793A"/>
    <w:rsid w:val="006A050F"/>
    <w:rsid w:val="006A0836"/>
    <w:rsid w:val="006A1047"/>
    <w:rsid w:val="006A20C8"/>
    <w:rsid w:val="006A2A2F"/>
    <w:rsid w:val="006A2CF3"/>
    <w:rsid w:val="006A2D34"/>
    <w:rsid w:val="006A2EDE"/>
    <w:rsid w:val="006A3BB6"/>
    <w:rsid w:val="006A3D5B"/>
    <w:rsid w:val="006A3D7A"/>
    <w:rsid w:val="006A3E8C"/>
    <w:rsid w:val="006A438E"/>
    <w:rsid w:val="006A534B"/>
    <w:rsid w:val="006A53A9"/>
    <w:rsid w:val="006A727B"/>
    <w:rsid w:val="006A7A59"/>
    <w:rsid w:val="006A7AA4"/>
    <w:rsid w:val="006A7DCA"/>
    <w:rsid w:val="006B004E"/>
    <w:rsid w:val="006B0116"/>
    <w:rsid w:val="006B0198"/>
    <w:rsid w:val="006B12E8"/>
    <w:rsid w:val="006B13FB"/>
    <w:rsid w:val="006B18F1"/>
    <w:rsid w:val="006B1C19"/>
    <w:rsid w:val="006B1EBF"/>
    <w:rsid w:val="006B32AF"/>
    <w:rsid w:val="006B4258"/>
    <w:rsid w:val="006B42A7"/>
    <w:rsid w:val="006B4A27"/>
    <w:rsid w:val="006B4C67"/>
    <w:rsid w:val="006B59A4"/>
    <w:rsid w:val="006B5FE4"/>
    <w:rsid w:val="006B65FE"/>
    <w:rsid w:val="006B7A58"/>
    <w:rsid w:val="006C075F"/>
    <w:rsid w:val="006C08A0"/>
    <w:rsid w:val="006C0B59"/>
    <w:rsid w:val="006C26B3"/>
    <w:rsid w:val="006C2FEE"/>
    <w:rsid w:val="006C48BC"/>
    <w:rsid w:val="006C504C"/>
    <w:rsid w:val="006C50C2"/>
    <w:rsid w:val="006C53EB"/>
    <w:rsid w:val="006C55C6"/>
    <w:rsid w:val="006C563A"/>
    <w:rsid w:val="006C5F6F"/>
    <w:rsid w:val="006C6485"/>
    <w:rsid w:val="006C6E1A"/>
    <w:rsid w:val="006D062F"/>
    <w:rsid w:val="006D2461"/>
    <w:rsid w:val="006D27EF"/>
    <w:rsid w:val="006D2CB1"/>
    <w:rsid w:val="006D318B"/>
    <w:rsid w:val="006D49D0"/>
    <w:rsid w:val="006D52D1"/>
    <w:rsid w:val="006D5E1E"/>
    <w:rsid w:val="006D640E"/>
    <w:rsid w:val="006D7293"/>
    <w:rsid w:val="006D7529"/>
    <w:rsid w:val="006D7F3D"/>
    <w:rsid w:val="006E013D"/>
    <w:rsid w:val="006E1056"/>
    <w:rsid w:val="006E240A"/>
    <w:rsid w:val="006E2FF4"/>
    <w:rsid w:val="006E393B"/>
    <w:rsid w:val="006E3985"/>
    <w:rsid w:val="006E3A2A"/>
    <w:rsid w:val="006E3C4C"/>
    <w:rsid w:val="006E43F2"/>
    <w:rsid w:val="006E4BD4"/>
    <w:rsid w:val="006E4E2A"/>
    <w:rsid w:val="006E5950"/>
    <w:rsid w:val="006E6B65"/>
    <w:rsid w:val="006E6C14"/>
    <w:rsid w:val="006E7609"/>
    <w:rsid w:val="006E7CC5"/>
    <w:rsid w:val="006F02CA"/>
    <w:rsid w:val="006F12E2"/>
    <w:rsid w:val="006F1784"/>
    <w:rsid w:val="006F1C39"/>
    <w:rsid w:val="006F1E31"/>
    <w:rsid w:val="006F1FCC"/>
    <w:rsid w:val="006F2127"/>
    <w:rsid w:val="006F21C6"/>
    <w:rsid w:val="006F2C12"/>
    <w:rsid w:val="006F2F92"/>
    <w:rsid w:val="006F3083"/>
    <w:rsid w:val="006F6E92"/>
    <w:rsid w:val="006F7D53"/>
    <w:rsid w:val="0070067B"/>
    <w:rsid w:val="00701B72"/>
    <w:rsid w:val="007023E7"/>
    <w:rsid w:val="00702A43"/>
    <w:rsid w:val="00702B2D"/>
    <w:rsid w:val="00702F3E"/>
    <w:rsid w:val="007049C8"/>
    <w:rsid w:val="00704DE0"/>
    <w:rsid w:val="007050B1"/>
    <w:rsid w:val="007069D1"/>
    <w:rsid w:val="00707096"/>
    <w:rsid w:val="00710245"/>
    <w:rsid w:val="007112A6"/>
    <w:rsid w:val="00712144"/>
    <w:rsid w:val="00713010"/>
    <w:rsid w:val="007136BC"/>
    <w:rsid w:val="00714576"/>
    <w:rsid w:val="00715488"/>
    <w:rsid w:val="00715A04"/>
    <w:rsid w:val="0071630B"/>
    <w:rsid w:val="00721335"/>
    <w:rsid w:val="007213FB"/>
    <w:rsid w:val="00721924"/>
    <w:rsid w:val="00721F66"/>
    <w:rsid w:val="00722988"/>
    <w:rsid w:val="00722B93"/>
    <w:rsid w:val="007242F9"/>
    <w:rsid w:val="00731F1F"/>
    <w:rsid w:val="00733123"/>
    <w:rsid w:val="00735234"/>
    <w:rsid w:val="00735625"/>
    <w:rsid w:val="007365AD"/>
    <w:rsid w:val="007373DC"/>
    <w:rsid w:val="00740705"/>
    <w:rsid w:val="00741DC7"/>
    <w:rsid w:val="00741E15"/>
    <w:rsid w:val="00742486"/>
    <w:rsid w:val="0074433B"/>
    <w:rsid w:val="007447C6"/>
    <w:rsid w:val="0074628D"/>
    <w:rsid w:val="0074700D"/>
    <w:rsid w:val="007473D2"/>
    <w:rsid w:val="007479C2"/>
    <w:rsid w:val="0075034E"/>
    <w:rsid w:val="00750A80"/>
    <w:rsid w:val="007511F0"/>
    <w:rsid w:val="0075151E"/>
    <w:rsid w:val="00751BC9"/>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97"/>
    <w:rsid w:val="007705AF"/>
    <w:rsid w:val="00770859"/>
    <w:rsid w:val="007721A1"/>
    <w:rsid w:val="007723B3"/>
    <w:rsid w:val="00772B6F"/>
    <w:rsid w:val="0077409A"/>
    <w:rsid w:val="00774A5F"/>
    <w:rsid w:val="00774DFD"/>
    <w:rsid w:val="007753FA"/>
    <w:rsid w:val="0077544D"/>
    <w:rsid w:val="007764C8"/>
    <w:rsid w:val="0077702D"/>
    <w:rsid w:val="0078079A"/>
    <w:rsid w:val="007809C0"/>
    <w:rsid w:val="00780E50"/>
    <w:rsid w:val="00780F6F"/>
    <w:rsid w:val="007816EA"/>
    <w:rsid w:val="00782F63"/>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59DC"/>
    <w:rsid w:val="007974E1"/>
    <w:rsid w:val="007A0692"/>
    <w:rsid w:val="007A082B"/>
    <w:rsid w:val="007A12AF"/>
    <w:rsid w:val="007A1303"/>
    <w:rsid w:val="007A22E2"/>
    <w:rsid w:val="007A2C90"/>
    <w:rsid w:val="007A57F2"/>
    <w:rsid w:val="007A5E6C"/>
    <w:rsid w:val="007A65E0"/>
    <w:rsid w:val="007A70B9"/>
    <w:rsid w:val="007A7602"/>
    <w:rsid w:val="007B002D"/>
    <w:rsid w:val="007B007B"/>
    <w:rsid w:val="007B02B9"/>
    <w:rsid w:val="007B1693"/>
    <w:rsid w:val="007B1AED"/>
    <w:rsid w:val="007B26B2"/>
    <w:rsid w:val="007B2B63"/>
    <w:rsid w:val="007B30F3"/>
    <w:rsid w:val="007B4040"/>
    <w:rsid w:val="007B4605"/>
    <w:rsid w:val="007B5C9D"/>
    <w:rsid w:val="007B5CE6"/>
    <w:rsid w:val="007B694D"/>
    <w:rsid w:val="007B6EE3"/>
    <w:rsid w:val="007B78DF"/>
    <w:rsid w:val="007C0013"/>
    <w:rsid w:val="007C01BB"/>
    <w:rsid w:val="007C0CBC"/>
    <w:rsid w:val="007C1BF6"/>
    <w:rsid w:val="007C255D"/>
    <w:rsid w:val="007C2706"/>
    <w:rsid w:val="007C37D2"/>
    <w:rsid w:val="007C3985"/>
    <w:rsid w:val="007C3C28"/>
    <w:rsid w:val="007C6110"/>
    <w:rsid w:val="007D0C01"/>
    <w:rsid w:val="007D1A30"/>
    <w:rsid w:val="007D3933"/>
    <w:rsid w:val="007D3AAF"/>
    <w:rsid w:val="007D3FBD"/>
    <w:rsid w:val="007D4892"/>
    <w:rsid w:val="007D49A0"/>
    <w:rsid w:val="007D739C"/>
    <w:rsid w:val="007D7B38"/>
    <w:rsid w:val="007D7EF3"/>
    <w:rsid w:val="007E004C"/>
    <w:rsid w:val="007E0CCA"/>
    <w:rsid w:val="007E2D5C"/>
    <w:rsid w:val="007E3772"/>
    <w:rsid w:val="007E49A7"/>
    <w:rsid w:val="007E4E68"/>
    <w:rsid w:val="007E5125"/>
    <w:rsid w:val="007E58B1"/>
    <w:rsid w:val="007E5DB4"/>
    <w:rsid w:val="007E5E2C"/>
    <w:rsid w:val="007E5F2C"/>
    <w:rsid w:val="007E7CFB"/>
    <w:rsid w:val="007F0617"/>
    <w:rsid w:val="007F19B9"/>
    <w:rsid w:val="007F37DC"/>
    <w:rsid w:val="007F3AC9"/>
    <w:rsid w:val="007F3CB7"/>
    <w:rsid w:val="007F5589"/>
    <w:rsid w:val="007F666D"/>
    <w:rsid w:val="007F729E"/>
    <w:rsid w:val="007F75F2"/>
    <w:rsid w:val="007F76E9"/>
    <w:rsid w:val="0080013A"/>
    <w:rsid w:val="008006E1"/>
    <w:rsid w:val="00800961"/>
    <w:rsid w:val="00800E69"/>
    <w:rsid w:val="008039C2"/>
    <w:rsid w:val="00803D7E"/>
    <w:rsid w:val="00803FA4"/>
    <w:rsid w:val="008046E4"/>
    <w:rsid w:val="00804AD7"/>
    <w:rsid w:val="008055FF"/>
    <w:rsid w:val="0080583B"/>
    <w:rsid w:val="008058EB"/>
    <w:rsid w:val="00806B94"/>
    <w:rsid w:val="008079DB"/>
    <w:rsid w:val="008109C5"/>
    <w:rsid w:val="00810F94"/>
    <w:rsid w:val="00813166"/>
    <w:rsid w:val="0081425E"/>
    <w:rsid w:val="0081485A"/>
    <w:rsid w:val="008162E9"/>
    <w:rsid w:val="008167F5"/>
    <w:rsid w:val="00817541"/>
    <w:rsid w:val="0081794B"/>
    <w:rsid w:val="00817D8E"/>
    <w:rsid w:val="008200A3"/>
    <w:rsid w:val="00820587"/>
    <w:rsid w:val="00820BF2"/>
    <w:rsid w:val="00821AED"/>
    <w:rsid w:val="00822B45"/>
    <w:rsid w:val="00823AF6"/>
    <w:rsid w:val="00824A3C"/>
    <w:rsid w:val="00824C2C"/>
    <w:rsid w:val="00824C4E"/>
    <w:rsid w:val="00824E9E"/>
    <w:rsid w:val="00824F1A"/>
    <w:rsid w:val="008264EE"/>
    <w:rsid w:val="00826530"/>
    <w:rsid w:val="00826B2E"/>
    <w:rsid w:val="00826EDB"/>
    <w:rsid w:val="00827122"/>
    <w:rsid w:val="00827DC8"/>
    <w:rsid w:val="00833E4C"/>
    <w:rsid w:val="008340DC"/>
    <w:rsid w:val="00835EF4"/>
    <w:rsid w:val="00836224"/>
    <w:rsid w:val="00837A37"/>
    <w:rsid w:val="00837BE4"/>
    <w:rsid w:val="00840559"/>
    <w:rsid w:val="00840788"/>
    <w:rsid w:val="00840D68"/>
    <w:rsid w:val="008421F7"/>
    <w:rsid w:val="00842B93"/>
    <w:rsid w:val="00843153"/>
    <w:rsid w:val="00843908"/>
    <w:rsid w:val="00844949"/>
    <w:rsid w:val="00845BF5"/>
    <w:rsid w:val="00845D12"/>
    <w:rsid w:val="00846713"/>
    <w:rsid w:val="00846A1C"/>
    <w:rsid w:val="00847044"/>
    <w:rsid w:val="00847203"/>
    <w:rsid w:val="008473FA"/>
    <w:rsid w:val="00847470"/>
    <w:rsid w:val="00847830"/>
    <w:rsid w:val="008478E8"/>
    <w:rsid w:val="00847E85"/>
    <w:rsid w:val="0085000D"/>
    <w:rsid w:val="00851A81"/>
    <w:rsid w:val="00851DEE"/>
    <w:rsid w:val="00851F4C"/>
    <w:rsid w:val="008523BA"/>
    <w:rsid w:val="00852B26"/>
    <w:rsid w:val="0085480B"/>
    <w:rsid w:val="008560F4"/>
    <w:rsid w:val="00856B0A"/>
    <w:rsid w:val="008579D1"/>
    <w:rsid w:val="00857D29"/>
    <w:rsid w:val="0086014E"/>
    <w:rsid w:val="00860A1E"/>
    <w:rsid w:val="00860FE6"/>
    <w:rsid w:val="0086143E"/>
    <w:rsid w:val="00861622"/>
    <w:rsid w:val="008622B6"/>
    <w:rsid w:val="0086256E"/>
    <w:rsid w:val="008628FF"/>
    <w:rsid w:val="00862B8C"/>
    <w:rsid w:val="008632C8"/>
    <w:rsid w:val="008641D5"/>
    <w:rsid w:val="0086513D"/>
    <w:rsid w:val="00865505"/>
    <w:rsid w:val="008662C0"/>
    <w:rsid w:val="00866DAF"/>
    <w:rsid w:val="00870EAB"/>
    <w:rsid w:val="0087153F"/>
    <w:rsid w:val="008717FD"/>
    <w:rsid w:val="00871CE8"/>
    <w:rsid w:val="00872769"/>
    <w:rsid w:val="00872972"/>
    <w:rsid w:val="00873F72"/>
    <w:rsid w:val="0087459A"/>
    <w:rsid w:val="00875167"/>
    <w:rsid w:val="0087639D"/>
    <w:rsid w:val="00877086"/>
    <w:rsid w:val="00877764"/>
    <w:rsid w:val="00877BBD"/>
    <w:rsid w:val="008807C9"/>
    <w:rsid w:val="00881572"/>
    <w:rsid w:val="00882DF4"/>
    <w:rsid w:val="00882FEA"/>
    <w:rsid w:val="00883068"/>
    <w:rsid w:val="00883450"/>
    <w:rsid w:val="008834E9"/>
    <w:rsid w:val="0088398C"/>
    <w:rsid w:val="00885C6E"/>
    <w:rsid w:val="00885F36"/>
    <w:rsid w:val="008861EA"/>
    <w:rsid w:val="008870F7"/>
    <w:rsid w:val="0089031E"/>
    <w:rsid w:val="0089067B"/>
    <w:rsid w:val="00890BDC"/>
    <w:rsid w:val="00890FAD"/>
    <w:rsid w:val="00891381"/>
    <w:rsid w:val="00891593"/>
    <w:rsid w:val="008915C0"/>
    <w:rsid w:val="00891C3B"/>
    <w:rsid w:val="00892680"/>
    <w:rsid w:val="008926BD"/>
    <w:rsid w:val="0089412A"/>
    <w:rsid w:val="0089488C"/>
    <w:rsid w:val="008956EE"/>
    <w:rsid w:val="00896AD4"/>
    <w:rsid w:val="0089747D"/>
    <w:rsid w:val="00897AC3"/>
    <w:rsid w:val="008A0071"/>
    <w:rsid w:val="008A02D3"/>
    <w:rsid w:val="008A0EDD"/>
    <w:rsid w:val="008A0FC4"/>
    <w:rsid w:val="008A11D9"/>
    <w:rsid w:val="008A2F60"/>
    <w:rsid w:val="008A2F75"/>
    <w:rsid w:val="008A3AD2"/>
    <w:rsid w:val="008A449C"/>
    <w:rsid w:val="008A460C"/>
    <w:rsid w:val="008A4966"/>
    <w:rsid w:val="008A5213"/>
    <w:rsid w:val="008A52F3"/>
    <w:rsid w:val="008A5456"/>
    <w:rsid w:val="008A58B5"/>
    <w:rsid w:val="008A59AC"/>
    <w:rsid w:val="008A6BC1"/>
    <w:rsid w:val="008A77E3"/>
    <w:rsid w:val="008A7F7D"/>
    <w:rsid w:val="008B0551"/>
    <w:rsid w:val="008B1A5A"/>
    <w:rsid w:val="008B1E5B"/>
    <w:rsid w:val="008B300E"/>
    <w:rsid w:val="008B382F"/>
    <w:rsid w:val="008B4590"/>
    <w:rsid w:val="008B49B9"/>
    <w:rsid w:val="008B5AB4"/>
    <w:rsid w:val="008B7FFE"/>
    <w:rsid w:val="008C030B"/>
    <w:rsid w:val="008C0446"/>
    <w:rsid w:val="008C1DF4"/>
    <w:rsid w:val="008C22E9"/>
    <w:rsid w:val="008C27FC"/>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5B34"/>
    <w:rsid w:val="008D6697"/>
    <w:rsid w:val="008D6F86"/>
    <w:rsid w:val="008D728C"/>
    <w:rsid w:val="008D7A72"/>
    <w:rsid w:val="008E0674"/>
    <w:rsid w:val="008E0B38"/>
    <w:rsid w:val="008E11CC"/>
    <w:rsid w:val="008E19F3"/>
    <w:rsid w:val="008E1B8F"/>
    <w:rsid w:val="008E1BD5"/>
    <w:rsid w:val="008E2F64"/>
    <w:rsid w:val="008E4904"/>
    <w:rsid w:val="008E4CDB"/>
    <w:rsid w:val="008E549B"/>
    <w:rsid w:val="008E5797"/>
    <w:rsid w:val="008E5E89"/>
    <w:rsid w:val="008E6240"/>
    <w:rsid w:val="008E625D"/>
    <w:rsid w:val="008E7B05"/>
    <w:rsid w:val="008F12E6"/>
    <w:rsid w:val="008F14D4"/>
    <w:rsid w:val="008F1558"/>
    <w:rsid w:val="008F1EA9"/>
    <w:rsid w:val="008F2F8E"/>
    <w:rsid w:val="008F4768"/>
    <w:rsid w:val="008F5927"/>
    <w:rsid w:val="008F59B5"/>
    <w:rsid w:val="008F7FC3"/>
    <w:rsid w:val="008F7FD1"/>
    <w:rsid w:val="009001DD"/>
    <w:rsid w:val="0090174A"/>
    <w:rsid w:val="00901D2C"/>
    <w:rsid w:val="009036B3"/>
    <w:rsid w:val="00903870"/>
    <w:rsid w:val="009039BC"/>
    <w:rsid w:val="00903D32"/>
    <w:rsid w:val="0090434E"/>
    <w:rsid w:val="00905B9A"/>
    <w:rsid w:val="009071FE"/>
    <w:rsid w:val="00907761"/>
    <w:rsid w:val="00910E40"/>
    <w:rsid w:val="00911339"/>
    <w:rsid w:val="00911940"/>
    <w:rsid w:val="0091242A"/>
    <w:rsid w:val="00913AA4"/>
    <w:rsid w:val="00913D31"/>
    <w:rsid w:val="00914BCE"/>
    <w:rsid w:val="0091500E"/>
    <w:rsid w:val="00915778"/>
    <w:rsid w:val="009164DD"/>
    <w:rsid w:val="00917A9D"/>
    <w:rsid w:val="009210C9"/>
    <w:rsid w:val="00924F14"/>
    <w:rsid w:val="00925574"/>
    <w:rsid w:val="00925C68"/>
    <w:rsid w:val="00926A18"/>
    <w:rsid w:val="00926EBA"/>
    <w:rsid w:val="00926F75"/>
    <w:rsid w:val="0093005B"/>
    <w:rsid w:val="009306B8"/>
    <w:rsid w:val="00930A85"/>
    <w:rsid w:val="009315B0"/>
    <w:rsid w:val="009316E9"/>
    <w:rsid w:val="00931924"/>
    <w:rsid w:val="0093416D"/>
    <w:rsid w:val="0093533F"/>
    <w:rsid w:val="00935346"/>
    <w:rsid w:val="009364A4"/>
    <w:rsid w:val="00936F3C"/>
    <w:rsid w:val="00940693"/>
    <w:rsid w:val="009412A0"/>
    <w:rsid w:val="009417AD"/>
    <w:rsid w:val="00941D44"/>
    <w:rsid w:val="00941E97"/>
    <w:rsid w:val="00943531"/>
    <w:rsid w:val="00943B9C"/>
    <w:rsid w:val="00943EB4"/>
    <w:rsid w:val="00943F24"/>
    <w:rsid w:val="009459D5"/>
    <w:rsid w:val="00945A61"/>
    <w:rsid w:val="00950154"/>
    <w:rsid w:val="00950C7B"/>
    <w:rsid w:val="00953054"/>
    <w:rsid w:val="00953338"/>
    <w:rsid w:val="00953A93"/>
    <w:rsid w:val="009548C1"/>
    <w:rsid w:val="009549D7"/>
    <w:rsid w:val="00954C25"/>
    <w:rsid w:val="00956036"/>
    <w:rsid w:val="009561B1"/>
    <w:rsid w:val="009563A5"/>
    <w:rsid w:val="00956868"/>
    <w:rsid w:val="00956B3E"/>
    <w:rsid w:val="0095765F"/>
    <w:rsid w:val="009606E6"/>
    <w:rsid w:val="009612E9"/>
    <w:rsid w:val="00961B83"/>
    <w:rsid w:val="00962F40"/>
    <w:rsid w:val="0096372D"/>
    <w:rsid w:val="00963968"/>
    <w:rsid w:val="00965141"/>
    <w:rsid w:val="0096686F"/>
    <w:rsid w:val="00966949"/>
    <w:rsid w:val="00967690"/>
    <w:rsid w:val="0096787C"/>
    <w:rsid w:val="00967C66"/>
    <w:rsid w:val="00970DBE"/>
    <w:rsid w:val="00970F70"/>
    <w:rsid w:val="00971056"/>
    <w:rsid w:val="009714B2"/>
    <w:rsid w:val="0097211F"/>
    <w:rsid w:val="0097252B"/>
    <w:rsid w:val="00972668"/>
    <w:rsid w:val="009727B4"/>
    <w:rsid w:val="00972C36"/>
    <w:rsid w:val="00975E26"/>
    <w:rsid w:val="00977884"/>
    <w:rsid w:val="00977C8B"/>
    <w:rsid w:val="00980EE4"/>
    <w:rsid w:val="009830D3"/>
    <w:rsid w:val="00983212"/>
    <w:rsid w:val="00983B8F"/>
    <w:rsid w:val="00984473"/>
    <w:rsid w:val="009849F0"/>
    <w:rsid w:val="00984F8C"/>
    <w:rsid w:val="0098595E"/>
    <w:rsid w:val="00986073"/>
    <w:rsid w:val="00986F84"/>
    <w:rsid w:val="0098770F"/>
    <w:rsid w:val="00987A5B"/>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7A5"/>
    <w:rsid w:val="00996C20"/>
    <w:rsid w:val="0099752D"/>
    <w:rsid w:val="009A0461"/>
    <w:rsid w:val="009A0893"/>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C4"/>
    <w:rsid w:val="009C2ADF"/>
    <w:rsid w:val="009C3701"/>
    <w:rsid w:val="009C50FB"/>
    <w:rsid w:val="009C556E"/>
    <w:rsid w:val="009C6373"/>
    <w:rsid w:val="009D1EFA"/>
    <w:rsid w:val="009D2384"/>
    <w:rsid w:val="009D2EBB"/>
    <w:rsid w:val="009D3240"/>
    <w:rsid w:val="009D3A6E"/>
    <w:rsid w:val="009D440A"/>
    <w:rsid w:val="009D5B2C"/>
    <w:rsid w:val="009D61D9"/>
    <w:rsid w:val="009D624D"/>
    <w:rsid w:val="009D7380"/>
    <w:rsid w:val="009D79D8"/>
    <w:rsid w:val="009E0220"/>
    <w:rsid w:val="009E0AB4"/>
    <w:rsid w:val="009E21FE"/>
    <w:rsid w:val="009E255E"/>
    <w:rsid w:val="009E4548"/>
    <w:rsid w:val="009E4814"/>
    <w:rsid w:val="009E4942"/>
    <w:rsid w:val="009E5A10"/>
    <w:rsid w:val="009E5C9E"/>
    <w:rsid w:val="009F00D0"/>
    <w:rsid w:val="009F0B67"/>
    <w:rsid w:val="009F1846"/>
    <w:rsid w:val="009F1E4B"/>
    <w:rsid w:val="009F249C"/>
    <w:rsid w:val="009F2C3C"/>
    <w:rsid w:val="009F307E"/>
    <w:rsid w:val="009F3377"/>
    <w:rsid w:val="009F3964"/>
    <w:rsid w:val="009F50DE"/>
    <w:rsid w:val="009F54F9"/>
    <w:rsid w:val="009F65F9"/>
    <w:rsid w:val="009F6D34"/>
    <w:rsid w:val="009F7BB0"/>
    <w:rsid w:val="00A004F9"/>
    <w:rsid w:val="00A00D50"/>
    <w:rsid w:val="00A0234A"/>
    <w:rsid w:val="00A023AE"/>
    <w:rsid w:val="00A02B5C"/>
    <w:rsid w:val="00A036C5"/>
    <w:rsid w:val="00A03AD2"/>
    <w:rsid w:val="00A05005"/>
    <w:rsid w:val="00A05D06"/>
    <w:rsid w:val="00A064D5"/>
    <w:rsid w:val="00A07D84"/>
    <w:rsid w:val="00A10336"/>
    <w:rsid w:val="00A10CE2"/>
    <w:rsid w:val="00A11123"/>
    <w:rsid w:val="00A1181A"/>
    <w:rsid w:val="00A1244E"/>
    <w:rsid w:val="00A12870"/>
    <w:rsid w:val="00A12B58"/>
    <w:rsid w:val="00A12CA2"/>
    <w:rsid w:val="00A133FA"/>
    <w:rsid w:val="00A13811"/>
    <w:rsid w:val="00A162BC"/>
    <w:rsid w:val="00A163E5"/>
    <w:rsid w:val="00A16550"/>
    <w:rsid w:val="00A16AD7"/>
    <w:rsid w:val="00A16B32"/>
    <w:rsid w:val="00A16DF1"/>
    <w:rsid w:val="00A16F1A"/>
    <w:rsid w:val="00A17A17"/>
    <w:rsid w:val="00A206F7"/>
    <w:rsid w:val="00A20B1F"/>
    <w:rsid w:val="00A20CFD"/>
    <w:rsid w:val="00A232CA"/>
    <w:rsid w:val="00A235D0"/>
    <w:rsid w:val="00A23A49"/>
    <w:rsid w:val="00A24731"/>
    <w:rsid w:val="00A26937"/>
    <w:rsid w:val="00A26D02"/>
    <w:rsid w:val="00A27A7F"/>
    <w:rsid w:val="00A3276A"/>
    <w:rsid w:val="00A32D56"/>
    <w:rsid w:val="00A33D3A"/>
    <w:rsid w:val="00A341C7"/>
    <w:rsid w:val="00A349D2"/>
    <w:rsid w:val="00A34D65"/>
    <w:rsid w:val="00A35492"/>
    <w:rsid w:val="00A35BED"/>
    <w:rsid w:val="00A37C47"/>
    <w:rsid w:val="00A37D19"/>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942"/>
    <w:rsid w:val="00A51F40"/>
    <w:rsid w:val="00A5231C"/>
    <w:rsid w:val="00A53116"/>
    <w:rsid w:val="00A533FA"/>
    <w:rsid w:val="00A53A29"/>
    <w:rsid w:val="00A55726"/>
    <w:rsid w:val="00A572BC"/>
    <w:rsid w:val="00A572D4"/>
    <w:rsid w:val="00A574DE"/>
    <w:rsid w:val="00A57F39"/>
    <w:rsid w:val="00A61049"/>
    <w:rsid w:val="00A62540"/>
    <w:rsid w:val="00A6287C"/>
    <w:rsid w:val="00A62C87"/>
    <w:rsid w:val="00A633DD"/>
    <w:rsid w:val="00A63F70"/>
    <w:rsid w:val="00A63F8D"/>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0A23"/>
    <w:rsid w:val="00A81AB5"/>
    <w:rsid w:val="00A81D2B"/>
    <w:rsid w:val="00A82510"/>
    <w:rsid w:val="00A82724"/>
    <w:rsid w:val="00A82C5A"/>
    <w:rsid w:val="00A82CD8"/>
    <w:rsid w:val="00A83A63"/>
    <w:rsid w:val="00A83EAB"/>
    <w:rsid w:val="00A83FF6"/>
    <w:rsid w:val="00A8561B"/>
    <w:rsid w:val="00A85B58"/>
    <w:rsid w:val="00A8620F"/>
    <w:rsid w:val="00A86AAB"/>
    <w:rsid w:val="00A86FFA"/>
    <w:rsid w:val="00A87674"/>
    <w:rsid w:val="00A8769A"/>
    <w:rsid w:val="00A90D00"/>
    <w:rsid w:val="00A92EC0"/>
    <w:rsid w:val="00A92EED"/>
    <w:rsid w:val="00A94E41"/>
    <w:rsid w:val="00A95A15"/>
    <w:rsid w:val="00A95B54"/>
    <w:rsid w:val="00A9772B"/>
    <w:rsid w:val="00A97E91"/>
    <w:rsid w:val="00AA0660"/>
    <w:rsid w:val="00AA1F5F"/>
    <w:rsid w:val="00AA3875"/>
    <w:rsid w:val="00AA3ECA"/>
    <w:rsid w:val="00AA404A"/>
    <w:rsid w:val="00AA40DC"/>
    <w:rsid w:val="00AA6228"/>
    <w:rsid w:val="00AA69A4"/>
    <w:rsid w:val="00AA7AA1"/>
    <w:rsid w:val="00AA7C93"/>
    <w:rsid w:val="00AB22BE"/>
    <w:rsid w:val="00AB2744"/>
    <w:rsid w:val="00AB274F"/>
    <w:rsid w:val="00AB3B51"/>
    <w:rsid w:val="00AB5B8C"/>
    <w:rsid w:val="00AB5C44"/>
    <w:rsid w:val="00AB5F30"/>
    <w:rsid w:val="00AB6BE3"/>
    <w:rsid w:val="00AB76E7"/>
    <w:rsid w:val="00AB76E8"/>
    <w:rsid w:val="00AB784F"/>
    <w:rsid w:val="00AC00BE"/>
    <w:rsid w:val="00AC1301"/>
    <w:rsid w:val="00AC22B5"/>
    <w:rsid w:val="00AC37C3"/>
    <w:rsid w:val="00AC3898"/>
    <w:rsid w:val="00AC535B"/>
    <w:rsid w:val="00AC5D1D"/>
    <w:rsid w:val="00AC5EC6"/>
    <w:rsid w:val="00AC5F6A"/>
    <w:rsid w:val="00AC74B9"/>
    <w:rsid w:val="00AC7600"/>
    <w:rsid w:val="00AC7784"/>
    <w:rsid w:val="00AD0078"/>
    <w:rsid w:val="00AD0B3C"/>
    <w:rsid w:val="00AD1AD3"/>
    <w:rsid w:val="00AD1CC0"/>
    <w:rsid w:val="00AD22B5"/>
    <w:rsid w:val="00AD3DB4"/>
    <w:rsid w:val="00AD426C"/>
    <w:rsid w:val="00AD44BF"/>
    <w:rsid w:val="00AD4C57"/>
    <w:rsid w:val="00AD5125"/>
    <w:rsid w:val="00AD55B2"/>
    <w:rsid w:val="00AD6559"/>
    <w:rsid w:val="00AD6F04"/>
    <w:rsid w:val="00AD732B"/>
    <w:rsid w:val="00AD747C"/>
    <w:rsid w:val="00AD785F"/>
    <w:rsid w:val="00AE0445"/>
    <w:rsid w:val="00AE119F"/>
    <w:rsid w:val="00AE13D6"/>
    <w:rsid w:val="00AE3053"/>
    <w:rsid w:val="00AE32F9"/>
    <w:rsid w:val="00AE3985"/>
    <w:rsid w:val="00AE3ABA"/>
    <w:rsid w:val="00AE5E2D"/>
    <w:rsid w:val="00AE64FB"/>
    <w:rsid w:val="00AE7D1E"/>
    <w:rsid w:val="00AF1F04"/>
    <w:rsid w:val="00AF38BC"/>
    <w:rsid w:val="00AF3D59"/>
    <w:rsid w:val="00AF5AEF"/>
    <w:rsid w:val="00AF65D3"/>
    <w:rsid w:val="00AF6794"/>
    <w:rsid w:val="00AF6B14"/>
    <w:rsid w:val="00AF6C18"/>
    <w:rsid w:val="00B001EE"/>
    <w:rsid w:val="00B0144D"/>
    <w:rsid w:val="00B016F7"/>
    <w:rsid w:val="00B02288"/>
    <w:rsid w:val="00B026CE"/>
    <w:rsid w:val="00B02BDD"/>
    <w:rsid w:val="00B03F17"/>
    <w:rsid w:val="00B055B9"/>
    <w:rsid w:val="00B05945"/>
    <w:rsid w:val="00B05CE9"/>
    <w:rsid w:val="00B07417"/>
    <w:rsid w:val="00B1200F"/>
    <w:rsid w:val="00B12503"/>
    <w:rsid w:val="00B1288E"/>
    <w:rsid w:val="00B136DC"/>
    <w:rsid w:val="00B13977"/>
    <w:rsid w:val="00B13D85"/>
    <w:rsid w:val="00B14CBD"/>
    <w:rsid w:val="00B15275"/>
    <w:rsid w:val="00B159C2"/>
    <w:rsid w:val="00B16296"/>
    <w:rsid w:val="00B1786A"/>
    <w:rsid w:val="00B17F30"/>
    <w:rsid w:val="00B203DA"/>
    <w:rsid w:val="00B206D8"/>
    <w:rsid w:val="00B208F7"/>
    <w:rsid w:val="00B22C27"/>
    <w:rsid w:val="00B24E55"/>
    <w:rsid w:val="00B2617C"/>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4F4C"/>
    <w:rsid w:val="00B4604F"/>
    <w:rsid w:val="00B47CD0"/>
    <w:rsid w:val="00B47D0D"/>
    <w:rsid w:val="00B51D0F"/>
    <w:rsid w:val="00B52AE6"/>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A82"/>
    <w:rsid w:val="00B61CC3"/>
    <w:rsid w:val="00B6211E"/>
    <w:rsid w:val="00B627BE"/>
    <w:rsid w:val="00B62944"/>
    <w:rsid w:val="00B633A4"/>
    <w:rsid w:val="00B6420A"/>
    <w:rsid w:val="00B64919"/>
    <w:rsid w:val="00B6497F"/>
    <w:rsid w:val="00B65C34"/>
    <w:rsid w:val="00B65FA5"/>
    <w:rsid w:val="00B6666B"/>
    <w:rsid w:val="00B667C6"/>
    <w:rsid w:val="00B67EB8"/>
    <w:rsid w:val="00B711C1"/>
    <w:rsid w:val="00B71B53"/>
    <w:rsid w:val="00B733F9"/>
    <w:rsid w:val="00B73602"/>
    <w:rsid w:val="00B7372C"/>
    <w:rsid w:val="00B73838"/>
    <w:rsid w:val="00B7421A"/>
    <w:rsid w:val="00B7436F"/>
    <w:rsid w:val="00B75267"/>
    <w:rsid w:val="00B75473"/>
    <w:rsid w:val="00B75F20"/>
    <w:rsid w:val="00B762FD"/>
    <w:rsid w:val="00B766DC"/>
    <w:rsid w:val="00B808A4"/>
    <w:rsid w:val="00B80935"/>
    <w:rsid w:val="00B81371"/>
    <w:rsid w:val="00B8296B"/>
    <w:rsid w:val="00B83E2E"/>
    <w:rsid w:val="00B849B5"/>
    <w:rsid w:val="00B84B6C"/>
    <w:rsid w:val="00B85DC1"/>
    <w:rsid w:val="00B866B8"/>
    <w:rsid w:val="00B86EAB"/>
    <w:rsid w:val="00B902E7"/>
    <w:rsid w:val="00B9067F"/>
    <w:rsid w:val="00B922D9"/>
    <w:rsid w:val="00B926D6"/>
    <w:rsid w:val="00B93D9D"/>
    <w:rsid w:val="00B94A1A"/>
    <w:rsid w:val="00B94C17"/>
    <w:rsid w:val="00B966BF"/>
    <w:rsid w:val="00B974B4"/>
    <w:rsid w:val="00B9772A"/>
    <w:rsid w:val="00BA0012"/>
    <w:rsid w:val="00BA0081"/>
    <w:rsid w:val="00BA2666"/>
    <w:rsid w:val="00BA3DCE"/>
    <w:rsid w:val="00BA44D3"/>
    <w:rsid w:val="00BA4EEA"/>
    <w:rsid w:val="00BA4F66"/>
    <w:rsid w:val="00BA6373"/>
    <w:rsid w:val="00BA7987"/>
    <w:rsid w:val="00BA7CFA"/>
    <w:rsid w:val="00BB03D0"/>
    <w:rsid w:val="00BB1309"/>
    <w:rsid w:val="00BB2523"/>
    <w:rsid w:val="00BB2592"/>
    <w:rsid w:val="00BB3156"/>
    <w:rsid w:val="00BB32F4"/>
    <w:rsid w:val="00BB3C9C"/>
    <w:rsid w:val="00BB40D9"/>
    <w:rsid w:val="00BB5CA9"/>
    <w:rsid w:val="00BB5F23"/>
    <w:rsid w:val="00BB6001"/>
    <w:rsid w:val="00BB6662"/>
    <w:rsid w:val="00BB6B13"/>
    <w:rsid w:val="00BC0CE4"/>
    <w:rsid w:val="00BC260A"/>
    <w:rsid w:val="00BC2CF8"/>
    <w:rsid w:val="00BC30BF"/>
    <w:rsid w:val="00BC3150"/>
    <w:rsid w:val="00BC41CE"/>
    <w:rsid w:val="00BC573E"/>
    <w:rsid w:val="00BC61B2"/>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470"/>
    <w:rsid w:val="00BE0C95"/>
    <w:rsid w:val="00BE0D6A"/>
    <w:rsid w:val="00BE108C"/>
    <w:rsid w:val="00BE1BCA"/>
    <w:rsid w:val="00BE268F"/>
    <w:rsid w:val="00BE46C5"/>
    <w:rsid w:val="00BE483E"/>
    <w:rsid w:val="00BE492F"/>
    <w:rsid w:val="00BE4FCA"/>
    <w:rsid w:val="00BE5175"/>
    <w:rsid w:val="00BE545A"/>
    <w:rsid w:val="00BE5E11"/>
    <w:rsid w:val="00BE6C95"/>
    <w:rsid w:val="00BE7335"/>
    <w:rsid w:val="00BE74FA"/>
    <w:rsid w:val="00BE7E44"/>
    <w:rsid w:val="00BF0680"/>
    <w:rsid w:val="00BF0A54"/>
    <w:rsid w:val="00BF0D8F"/>
    <w:rsid w:val="00BF0F1C"/>
    <w:rsid w:val="00BF1B7F"/>
    <w:rsid w:val="00BF1C09"/>
    <w:rsid w:val="00BF1FD2"/>
    <w:rsid w:val="00BF28EB"/>
    <w:rsid w:val="00BF49F2"/>
    <w:rsid w:val="00BF5657"/>
    <w:rsid w:val="00BF5FEC"/>
    <w:rsid w:val="00BF6747"/>
    <w:rsid w:val="00BF6B5B"/>
    <w:rsid w:val="00BF6C86"/>
    <w:rsid w:val="00BF6D83"/>
    <w:rsid w:val="00BF704D"/>
    <w:rsid w:val="00BF7824"/>
    <w:rsid w:val="00BF7D41"/>
    <w:rsid w:val="00C01FFF"/>
    <w:rsid w:val="00C020F8"/>
    <w:rsid w:val="00C02535"/>
    <w:rsid w:val="00C02903"/>
    <w:rsid w:val="00C03581"/>
    <w:rsid w:val="00C04666"/>
    <w:rsid w:val="00C04D22"/>
    <w:rsid w:val="00C04EB7"/>
    <w:rsid w:val="00C05995"/>
    <w:rsid w:val="00C07A48"/>
    <w:rsid w:val="00C10671"/>
    <w:rsid w:val="00C11482"/>
    <w:rsid w:val="00C11904"/>
    <w:rsid w:val="00C13C55"/>
    <w:rsid w:val="00C143FE"/>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589E"/>
    <w:rsid w:val="00C27ABF"/>
    <w:rsid w:val="00C3152C"/>
    <w:rsid w:val="00C3157F"/>
    <w:rsid w:val="00C315FB"/>
    <w:rsid w:val="00C317BD"/>
    <w:rsid w:val="00C31A00"/>
    <w:rsid w:val="00C3278E"/>
    <w:rsid w:val="00C32AF2"/>
    <w:rsid w:val="00C32E86"/>
    <w:rsid w:val="00C33279"/>
    <w:rsid w:val="00C336B9"/>
    <w:rsid w:val="00C343B5"/>
    <w:rsid w:val="00C3643C"/>
    <w:rsid w:val="00C3794B"/>
    <w:rsid w:val="00C37DED"/>
    <w:rsid w:val="00C37E30"/>
    <w:rsid w:val="00C41015"/>
    <w:rsid w:val="00C41EE1"/>
    <w:rsid w:val="00C43EDF"/>
    <w:rsid w:val="00C44029"/>
    <w:rsid w:val="00C45BF0"/>
    <w:rsid w:val="00C47404"/>
    <w:rsid w:val="00C47468"/>
    <w:rsid w:val="00C47792"/>
    <w:rsid w:val="00C514A0"/>
    <w:rsid w:val="00C526BB"/>
    <w:rsid w:val="00C5331A"/>
    <w:rsid w:val="00C54BEF"/>
    <w:rsid w:val="00C55D18"/>
    <w:rsid w:val="00C55F12"/>
    <w:rsid w:val="00C55FE8"/>
    <w:rsid w:val="00C609CB"/>
    <w:rsid w:val="00C609D4"/>
    <w:rsid w:val="00C60F5C"/>
    <w:rsid w:val="00C6138C"/>
    <w:rsid w:val="00C6220B"/>
    <w:rsid w:val="00C63CF2"/>
    <w:rsid w:val="00C648FC"/>
    <w:rsid w:val="00C64F2F"/>
    <w:rsid w:val="00C661D1"/>
    <w:rsid w:val="00C663BE"/>
    <w:rsid w:val="00C66B06"/>
    <w:rsid w:val="00C71782"/>
    <w:rsid w:val="00C71858"/>
    <w:rsid w:val="00C71B19"/>
    <w:rsid w:val="00C722C5"/>
    <w:rsid w:val="00C7237A"/>
    <w:rsid w:val="00C72791"/>
    <w:rsid w:val="00C72EEB"/>
    <w:rsid w:val="00C73C34"/>
    <w:rsid w:val="00C74131"/>
    <w:rsid w:val="00C744AE"/>
    <w:rsid w:val="00C74781"/>
    <w:rsid w:val="00C74850"/>
    <w:rsid w:val="00C75A73"/>
    <w:rsid w:val="00C75D27"/>
    <w:rsid w:val="00C7703D"/>
    <w:rsid w:val="00C77598"/>
    <w:rsid w:val="00C77C19"/>
    <w:rsid w:val="00C80034"/>
    <w:rsid w:val="00C80966"/>
    <w:rsid w:val="00C80BCE"/>
    <w:rsid w:val="00C80DFF"/>
    <w:rsid w:val="00C82032"/>
    <w:rsid w:val="00C83EA7"/>
    <w:rsid w:val="00C84559"/>
    <w:rsid w:val="00C8486C"/>
    <w:rsid w:val="00C8569C"/>
    <w:rsid w:val="00C85EC8"/>
    <w:rsid w:val="00C862C4"/>
    <w:rsid w:val="00C869B2"/>
    <w:rsid w:val="00C86B34"/>
    <w:rsid w:val="00C90AAF"/>
    <w:rsid w:val="00C90ADB"/>
    <w:rsid w:val="00C90FB4"/>
    <w:rsid w:val="00C90FC9"/>
    <w:rsid w:val="00C91E6F"/>
    <w:rsid w:val="00C92394"/>
    <w:rsid w:val="00C925A2"/>
    <w:rsid w:val="00C93405"/>
    <w:rsid w:val="00C9362D"/>
    <w:rsid w:val="00C936E7"/>
    <w:rsid w:val="00C93A61"/>
    <w:rsid w:val="00C94989"/>
    <w:rsid w:val="00C94C06"/>
    <w:rsid w:val="00C9517D"/>
    <w:rsid w:val="00C952CF"/>
    <w:rsid w:val="00C95593"/>
    <w:rsid w:val="00C965D0"/>
    <w:rsid w:val="00C968AC"/>
    <w:rsid w:val="00C96A63"/>
    <w:rsid w:val="00C97602"/>
    <w:rsid w:val="00C97AA6"/>
    <w:rsid w:val="00CA1F79"/>
    <w:rsid w:val="00CA2022"/>
    <w:rsid w:val="00CA2A4E"/>
    <w:rsid w:val="00CA407B"/>
    <w:rsid w:val="00CA4422"/>
    <w:rsid w:val="00CA5D27"/>
    <w:rsid w:val="00CA6AAE"/>
    <w:rsid w:val="00CA709B"/>
    <w:rsid w:val="00CB0101"/>
    <w:rsid w:val="00CB0C5D"/>
    <w:rsid w:val="00CB12C8"/>
    <w:rsid w:val="00CB1684"/>
    <w:rsid w:val="00CB2066"/>
    <w:rsid w:val="00CB2F1D"/>
    <w:rsid w:val="00CB3393"/>
    <w:rsid w:val="00CB3448"/>
    <w:rsid w:val="00CB3C69"/>
    <w:rsid w:val="00CB3C89"/>
    <w:rsid w:val="00CB3E21"/>
    <w:rsid w:val="00CB4706"/>
    <w:rsid w:val="00CB4D6D"/>
    <w:rsid w:val="00CB57BF"/>
    <w:rsid w:val="00CB70B5"/>
    <w:rsid w:val="00CC0224"/>
    <w:rsid w:val="00CC053E"/>
    <w:rsid w:val="00CC0EB6"/>
    <w:rsid w:val="00CC2D8B"/>
    <w:rsid w:val="00CC2DE4"/>
    <w:rsid w:val="00CC360E"/>
    <w:rsid w:val="00CC399C"/>
    <w:rsid w:val="00CC48D6"/>
    <w:rsid w:val="00CC5DFD"/>
    <w:rsid w:val="00CC73D6"/>
    <w:rsid w:val="00CD0A20"/>
    <w:rsid w:val="00CD0E9C"/>
    <w:rsid w:val="00CD1D73"/>
    <w:rsid w:val="00CD2C1A"/>
    <w:rsid w:val="00CD3A2A"/>
    <w:rsid w:val="00CD4D74"/>
    <w:rsid w:val="00CD5DE2"/>
    <w:rsid w:val="00CD6866"/>
    <w:rsid w:val="00CD6BD3"/>
    <w:rsid w:val="00CD6F46"/>
    <w:rsid w:val="00CD75EE"/>
    <w:rsid w:val="00CD76D4"/>
    <w:rsid w:val="00CD7893"/>
    <w:rsid w:val="00CE03CC"/>
    <w:rsid w:val="00CE0DB1"/>
    <w:rsid w:val="00CE24E4"/>
    <w:rsid w:val="00CE2991"/>
    <w:rsid w:val="00CE5BD0"/>
    <w:rsid w:val="00CE610B"/>
    <w:rsid w:val="00CE670C"/>
    <w:rsid w:val="00CE7A5A"/>
    <w:rsid w:val="00CE7E6A"/>
    <w:rsid w:val="00CF030B"/>
    <w:rsid w:val="00CF23A2"/>
    <w:rsid w:val="00CF2F97"/>
    <w:rsid w:val="00CF335B"/>
    <w:rsid w:val="00CF3F0A"/>
    <w:rsid w:val="00CF523E"/>
    <w:rsid w:val="00CF5F6B"/>
    <w:rsid w:val="00CF6EB2"/>
    <w:rsid w:val="00CF7FB1"/>
    <w:rsid w:val="00D02D0F"/>
    <w:rsid w:val="00D03556"/>
    <w:rsid w:val="00D03A00"/>
    <w:rsid w:val="00D03B80"/>
    <w:rsid w:val="00D04083"/>
    <w:rsid w:val="00D05BB3"/>
    <w:rsid w:val="00D06181"/>
    <w:rsid w:val="00D11056"/>
    <w:rsid w:val="00D11F56"/>
    <w:rsid w:val="00D12500"/>
    <w:rsid w:val="00D12D70"/>
    <w:rsid w:val="00D12EE7"/>
    <w:rsid w:val="00D131BC"/>
    <w:rsid w:val="00D1373C"/>
    <w:rsid w:val="00D14B06"/>
    <w:rsid w:val="00D157B7"/>
    <w:rsid w:val="00D160DB"/>
    <w:rsid w:val="00D16EA0"/>
    <w:rsid w:val="00D17702"/>
    <w:rsid w:val="00D17C3D"/>
    <w:rsid w:val="00D21638"/>
    <w:rsid w:val="00D21786"/>
    <w:rsid w:val="00D225CB"/>
    <w:rsid w:val="00D2318B"/>
    <w:rsid w:val="00D240B5"/>
    <w:rsid w:val="00D25A9F"/>
    <w:rsid w:val="00D25D7A"/>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4D72"/>
    <w:rsid w:val="00D35986"/>
    <w:rsid w:val="00D35ED9"/>
    <w:rsid w:val="00D36799"/>
    <w:rsid w:val="00D37494"/>
    <w:rsid w:val="00D3789A"/>
    <w:rsid w:val="00D37DFB"/>
    <w:rsid w:val="00D407B7"/>
    <w:rsid w:val="00D408E9"/>
    <w:rsid w:val="00D409B3"/>
    <w:rsid w:val="00D41E2D"/>
    <w:rsid w:val="00D4287D"/>
    <w:rsid w:val="00D42957"/>
    <w:rsid w:val="00D42E55"/>
    <w:rsid w:val="00D4519E"/>
    <w:rsid w:val="00D46BB5"/>
    <w:rsid w:val="00D47265"/>
    <w:rsid w:val="00D4793C"/>
    <w:rsid w:val="00D506E8"/>
    <w:rsid w:val="00D509E4"/>
    <w:rsid w:val="00D519FE"/>
    <w:rsid w:val="00D5392D"/>
    <w:rsid w:val="00D54A3B"/>
    <w:rsid w:val="00D54BAA"/>
    <w:rsid w:val="00D55820"/>
    <w:rsid w:val="00D55F9D"/>
    <w:rsid w:val="00D6017F"/>
    <w:rsid w:val="00D605FB"/>
    <w:rsid w:val="00D613AB"/>
    <w:rsid w:val="00D61AD0"/>
    <w:rsid w:val="00D63990"/>
    <w:rsid w:val="00D63E87"/>
    <w:rsid w:val="00D65068"/>
    <w:rsid w:val="00D6518B"/>
    <w:rsid w:val="00D65243"/>
    <w:rsid w:val="00D658A1"/>
    <w:rsid w:val="00D704E6"/>
    <w:rsid w:val="00D707F7"/>
    <w:rsid w:val="00D71164"/>
    <w:rsid w:val="00D71699"/>
    <w:rsid w:val="00D7309C"/>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59A7"/>
    <w:rsid w:val="00D963CC"/>
    <w:rsid w:val="00D9640E"/>
    <w:rsid w:val="00D97F59"/>
    <w:rsid w:val="00DA0B77"/>
    <w:rsid w:val="00DA0EAA"/>
    <w:rsid w:val="00DA39FF"/>
    <w:rsid w:val="00DA3A4F"/>
    <w:rsid w:val="00DA3A77"/>
    <w:rsid w:val="00DA3F4B"/>
    <w:rsid w:val="00DA42C0"/>
    <w:rsid w:val="00DA48A3"/>
    <w:rsid w:val="00DA4E9E"/>
    <w:rsid w:val="00DA52A2"/>
    <w:rsid w:val="00DA64F4"/>
    <w:rsid w:val="00DA77AE"/>
    <w:rsid w:val="00DA7DC1"/>
    <w:rsid w:val="00DA7E2F"/>
    <w:rsid w:val="00DB05A9"/>
    <w:rsid w:val="00DB0C0B"/>
    <w:rsid w:val="00DB12ED"/>
    <w:rsid w:val="00DB12FC"/>
    <w:rsid w:val="00DB1C9B"/>
    <w:rsid w:val="00DB27F7"/>
    <w:rsid w:val="00DB31E7"/>
    <w:rsid w:val="00DB36C8"/>
    <w:rsid w:val="00DB3A66"/>
    <w:rsid w:val="00DB4037"/>
    <w:rsid w:val="00DB4AC0"/>
    <w:rsid w:val="00DB4BEF"/>
    <w:rsid w:val="00DB52D0"/>
    <w:rsid w:val="00DB74B4"/>
    <w:rsid w:val="00DB78B2"/>
    <w:rsid w:val="00DB7AE9"/>
    <w:rsid w:val="00DC230C"/>
    <w:rsid w:val="00DC2B74"/>
    <w:rsid w:val="00DC2C8D"/>
    <w:rsid w:val="00DC2CE7"/>
    <w:rsid w:val="00DC301A"/>
    <w:rsid w:val="00DC30B5"/>
    <w:rsid w:val="00DC4B9E"/>
    <w:rsid w:val="00DC6AEA"/>
    <w:rsid w:val="00DC7377"/>
    <w:rsid w:val="00DD3C18"/>
    <w:rsid w:val="00DD4849"/>
    <w:rsid w:val="00DD6AE9"/>
    <w:rsid w:val="00DD6C1D"/>
    <w:rsid w:val="00DD7A9D"/>
    <w:rsid w:val="00DE0FC0"/>
    <w:rsid w:val="00DE1BBD"/>
    <w:rsid w:val="00DE251A"/>
    <w:rsid w:val="00DE347A"/>
    <w:rsid w:val="00DE3A31"/>
    <w:rsid w:val="00DE3B08"/>
    <w:rsid w:val="00DE3B19"/>
    <w:rsid w:val="00DE407C"/>
    <w:rsid w:val="00DE512E"/>
    <w:rsid w:val="00DE7DDA"/>
    <w:rsid w:val="00DE7E44"/>
    <w:rsid w:val="00DF0DD2"/>
    <w:rsid w:val="00DF13A5"/>
    <w:rsid w:val="00DF1C93"/>
    <w:rsid w:val="00DF1E5D"/>
    <w:rsid w:val="00DF2ABA"/>
    <w:rsid w:val="00DF419C"/>
    <w:rsid w:val="00DF51C5"/>
    <w:rsid w:val="00DF6844"/>
    <w:rsid w:val="00DF7149"/>
    <w:rsid w:val="00DF72C7"/>
    <w:rsid w:val="00E00D7B"/>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34AB"/>
    <w:rsid w:val="00E14317"/>
    <w:rsid w:val="00E14EF0"/>
    <w:rsid w:val="00E14F41"/>
    <w:rsid w:val="00E16412"/>
    <w:rsid w:val="00E165DD"/>
    <w:rsid w:val="00E17463"/>
    <w:rsid w:val="00E17BD3"/>
    <w:rsid w:val="00E17F3A"/>
    <w:rsid w:val="00E212F6"/>
    <w:rsid w:val="00E21392"/>
    <w:rsid w:val="00E21833"/>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3FC1"/>
    <w:rsid w:val="00E34706"/>
    <w:rsid w:val="00E359E7"/>
    <w:rsid w:val="00E370B5"/>
    <w:rsid w:val="00E37290"/>
    <w:rsid w:val="00E37BA6"/>
    <w:rsid w:val="00E40971"/>
    <w:rsid w:val="00E42F84"/>
    <w:rsid w:val="00E43ABE"/>
    <w:rsid w:val="00E43DA5"/>
    <w:rsid w:val="00E445BD"/>
    <w:rsid w:val="00E45726"/>
    <w:rsid w:val="00E457C2"/>
    <w:rsid w:val="00E46696"/>
    <w:rsid w:val="00E46EFD"/>
    <w:rsid w:val="00E47A5F"/>
    <w:rsid w:val="00E507A5"/>
    <w:rsid w:val="00E50F87"/>
    <w:rsid w:val="00E51DFC"/>
    <w:rsid w:val="00E51E1E"/>
    <w:rsid w:val="00E528D2"/>
    <w:rsid w:val="00E52FA3"/>
    <w:rsid w:val="00E54D96"/>
    <w:rsid w:val="00E54E89"/>
    <w:rsid w:val="00E55F10"/>
    <w:rsid w:val="00E56BD4"/>
    <w:rsid w:val="00E6002A"/>
    <w:rsid w:val="00E601CE"/>
    <w:rsid w:val="00E602CF"/>
    <w:rsid w:val="00E61EE8"/>
    <w:rsid w:val="00E62441"/>
    <w:rsid w:val="00E63879"/>
    <w:rsid w:val="00E64EAF"/>
    <w:rsid w:val="00E66EE6"/>
    <w:rsid w:val="00E66FC3"/>
    <w:rsid w:val="00E67484"/>
    <w:rsid w:val="00E701D0"/>
    <w:rsid w:val="00E71633"/>
    <w:rsid w:val="00E71A61"/>
    <w:rsid w:val="00E71C2E"/>
    <w:rsid w:val="00E72689"/>
    <w:rsid w:val="00E730AA"/>
    <w:rsid w:val="00E735E4"/>
    <w:rsid w:val="00E75269"/>
    <w:rsid w:val="00E75D6E"/>
    <w:rsid w:val="00E763E7"/>
    <w:rsid w:val="00E76F52"/>
    <w:rsid w:val="00E772AB"/>
    <w:rsid w:val="00E7770D"/>
    <w:rsid w:val="00E803E8"/>
    <w:rsid w:val="00E808B6"/>
    <w:rsid w:val="00E81B79"/>
    <w:rsid w:val="00E82084"/>
    <w:rsid w:val="00E82B54"/>
    <w:rsid w:val="00E838B2"/>
    <w:rsid w:val="00E83C86"/>
    <w:rsid w:val="00E83DF6"/>
    <w:rsid w:val="00E84521"/>
    <w:rsid w:val="00E85048"/>
    <w:rsid w:val="00E85531"/>
    <w:rsid w:val="00E856B0"/>
    <w:rsid w:val="00E858B4"/>
    <w:rsid w:val="00E86012"/>
    <w:rsid w:val="00E8681B"/>
    <w:rsid w:val="00E86AE6"/>
    <w:rsid w:val="00E86BA5"/>
    <w:rsid w:val="00E86C2A"/>
    <w:rsid w:val="00E86CA1"/>
    <w:rsid w:val="00E9033F"/>
    <w:rsid w:val="00E906C3"/>
    <w:rsid w:val="00E90A65"/>
    <w:rsid w:val="00E91493"/>
    <w:rsid w:val="00E91E35"/>
    <w:rsid w:val="00E92819"/>
    <w:rsid w:val="00E937B5"/>
    <w:rsid w:val="00E93C6B"/>
    <w:rsid w:val="00E9442F"/>
    <w:rsid w:val="00E950E8"/>
    <w:rsid w:val="00E95AFF"/>
    <w:rsid w:val="00E969D2"/>
    <w:rsid w:val="00EA0CA1"/>
    <w:rsid w:val="00EA3249"/>
    <w:rsid w:val="00EA3C59"/>
    <w:rsid w:val="00EA4BA7"/>
    <w:rsid w:val="00EA4BEE"/>
    <w:rsid w:val="00EA5118"/>
    <w:rsid w:val="00EA5E47"/>
    <w:rsid w:val="00EA600C"/>
    <w:rsid w:val="00EA6DD2"/>
    <w:rsid w:val="00EA7A8D"/>
    <w:rsid w:val="00EB0DF0"/>
    <w:rsid w:val="00EB178B"/>
    <w:rsid w:val="00EB1A2C"/>
    <w:rsid w:val="00EB33D9"/>
    <w:rsid w:val="00EB385D"/>
    <w:rsid w:val="00EB3F69"/>
    <w:rsid w:val="00EB40DC"/>
    <w:rsid w:val="00EB5D81"/>
    <w:rsid w:val="00EB743F"/>
    <w:rsid w:val="00EB781A"/>
    <w:rsid w:val="00EC05BE"/>
    <w:rsid w:val="00EC05F7"/>
    <w:rsid w:val="00EC064C"/>
    <w:rsid w:val="00EC0BFA"/>
    <w:rsid w:val="00EC115D"/>
    <w:rsid w:val="00EC2C02"/>
    <w:rsid w:val="00EC30B3"/>
    <w:rsid w:val="00EC3328"/>
    <w:rsid w:val="00EC34A9"/>
    <w:rsid w:val="00EC3934"/>
    <w:rsid w:val="00EC3BEB"/>
    <w:rsid w:val="00EC66C0"/>
    <w:rsid w:val="00EC66E6"/>
    <w:rsid w:val="00EC6DB6"/>
    <w:rsid w:val="00EC6FAC"/>
    <w:rsid w:val="00EC732C"/>
    <w:rsid w:val="00EC7352"/>
    <w:rsid w:val="00EC7900"/>
    <w:rsid w:val="00ED1632"/>
    <w:rsid w:val="00ED1D19"/>
    <w:rsid w:val="00ED2270"/>
    <w:rsid w:val="00ED28FD"/>
    <w:rsid w:val="00ED29ED"/>
    <w:rsid w:val="00ED4587"/>
    <w:rsid w:val="00ED512E"/>
    <w:rsid w:val="00ED5477"/>
    <w:rsid w:val="00ED5AF4"/>
    <w:rsid w:val="00ED687C"/>
    <w:rsid w:val="00ED7C06"/>
    <w:rsid w:val="00ED7E21"/>
    <w:rsid w:val="00EE0293"/>
    <w:rsid w:val="00EE048D"/>
    <w:rsid w:val="00EE087E"/>
    <w:rsid w:val="00EE0A95"/>
    <w:rsid w:val="00EE0ACB"/>
    <w:rsid w:val="00EE0F2F"/>
    <w:rsid w:val="00EE107C"/>
    <w:rsid w:val="00EE1297"/>
    <w:rsid w:val="00EE1531"/>
    <w:rsid w:val="00EE280E"/>
    <w:rsid w:val="00EE3E9C"/>
    <w:rsid w:val="00EE4ABE"/>
    <w:rsid w:val="00EE4D4C"/>
    <w:rsid w:val="00EE4FBE"/>
    <w:rsid w:val="00EE706E"/>
    <w:rsid w:val="00EF0435"/>
    <w:rsid w:val="00EF1AD7"/>
    <w:rsid w:val="00EF2744"/>
    <w:rsid w:val="00EF2E2B"/>
    <w:rsid w:val="00EF34D2"/>
    <w:rsid w:val="00EF42F4"/>
    <w:rsid w:val="00EF4C26"/>
    <w:rsid w:val="00EF5CC0"/>
    <w:rsid w:val="00EF5E4C"/>
    <w:rsid w:val="00EF6FE3"/>
    <w:rsid w:val="00EF7162"/>
    <w:rsid w:val="00F01360"/>
    <w:rsid w:val="00F02A8D"/>
    <w:rsid w:val="00F02E9D"/>
    <w:rsid w:val="00F04044"/>
    <w:rsid w:val="00F046C8"/>
    <w:rsid w:val="00F047AB"/>
    <w:rsid w:val="00F04F42"/>
    <w:rsid w:val="00F05DE1"/>
    <w:rsid w:val="00F068E2"/>
    <w:rsid w:val="00F06E21"/>
    <w:rsid w:val="00F07200"/>
    <w:rsid w:val="00F07353"/>
    <w:rsid w:val="00F07748"/>
    <w:rsid w:val="00F10D6B"/>
    <w:rsid w:val="00F126D9"/>
    <w:rsid w:val="00F12CDC"/>
    <w:rsid w:val="00F138DA"/>
    <w:rsid w:val="00F13E45"/>
    <w:rsid w:val="00F147C6"/>
    <w:rsid w:val="00F159A5"/>
    <w:rsid w:val="00F15D5F"/>
    <w:rsid w:val="00F160E5"/>
    <w:rsid w:val="00F16381"/>
    <w:rsid w:val="00F172F7"/>
    <w:rsid w:val="00F21705"/>
    <w:rsid w:val="00F22D78"/>
    <w:rsid w:val="00F231FC"/>
    <w:rsid w:val="00F23AEF"/>
    <w:rsid w:val="00F253D6"/>
    <w:rsid w:val="00F255F1"/>
    <w:rsid w:val="00F25E84"/>
    <w:rsid w:val="00F26AA5"/>
    <w:rsid w:val="00F2706D"/>
    <w:rsid w:val="00F27818"/>
    <w:rsid w:val="00F27ADB"/>
    <w:rsid w:val="00F31039"/>
    <w:rsid w:val="00F31178"/>
    <w:rsid w:val="00F31D0B"/>
    <w:rsid w:val="00F32971"/>
    <w:rsid w:val="00F3349F"/>
    <w:rsid w:val="00F33670"/>
    <w:rsid w:val="00F33B35"/>
    <w:rsid w:val="00F3400B"/>
    <w:rsid w:val="00F3458B"/>
    <w:rsid w:val="00F34889"/>
    <w:rsid w:val="00F35741"/>
    <w:rsid w:val="00F35C44"/>
    <w:rsid w:val="00F35CC5"/>
    <w:rsid w:val="00F35D27"/>
    <w:rsid w:val="00F36C7A"/>
    <w:rsid w:val="00F36D81"/>
    <w:rsid w:val="00F378CB"/>
    <w:rsid w:val="00F404A2"/>
    <w:rsid w:val="00F40C05"/>
    <w:rsid w:val="00F40E86"/>
    <w:rsid w:val="00F40F5B"/>
    <w:rsid w:val="00F42168"/>
    <w:rsid w:val="00F425B3"/>
    <w:rsid w:val="00F43821"/>
    <w:rsid w:val="00F4414A"/>
    <w:rsid w:val="00F44C78"/>
    <w:rsid w:val="00F45105"/>
    <w:rsid w:val="00F45287"/>
    <w:rsid w:val="00F452C0"/>
    <w:rsid w:val="00F459E6"/>
    <w:rsid w:val="00F46070"/>
    <w:rsid w:val="00F46ADD"/>
    <w:rsid w:val="00F471CC"/>
    <w:rsid w:val="00F50E9E"/>
    <w:rsid w:val="00F51CBB"/>
    <w:rsid w:val="00F51DD3"/>
    <w:rsid w:val="00F5275D"/>
    <w:rsid w:val="00F53A27"/>
    <w:rsid w:val="00F53AC2"/>
    <w:rsid w:val="00F53C08"/>
    <w:rsid w:val="00F53C70"/>
    <w:rsid w:val="00F550C2"/>
    <w:rsid w:val="00F55D7B"/>
    <w:rsid w:val="00F575AC"/>
    <w:rsid w:val="00F602FE"/>
    <w:rsid w:val="00F60C62"/>
    <w:rsid w:val="00F60F77"/>
    <w:rsid w:val="00F617D3"/>
    <w:rsid w:val="00F61B52"/>
    <w:rsid w:val="00F62572"/>
    <w:rsid w:val="00F6299D"/>
    <w:rsid w:val="00F63F1D"/>
    <w:rsid w:val="00F645AF"/>
    <w:rsid w:val="00F66ADD"/>
    <w:rsid w:val="00F66BC9"/>
    <w:rsid w:val="00F67946"/>
    <w:rsid w:val="00F67D8E"/>
    <w:rsid w:val="00F70558"/>
    <w:rsid w:val="00F70BC9"/>
    <w:rsid w:val="00F70DCA"/>
    <w:rsid w:val="00F72246"/>
    <w:rsid w:val="00F72B99"/>
    <w:rsid w:val="00F72CCD"/>
    <w:rsid w:val="00F72E9F"/>
    <w:rsid w:val="00F73160"/>
    <w:rsid w:val="00F732B1"/>
    <w:rsid w:val="00F739E9"/>
    <w:rsid w:val="00F75E3D"/>
    <w:rsid w:val="00F81620"/>
    <w:rsid w:val="00F81CCD"/>
    <w:rsid w:val="00F82323"/>
    <w:rsid w:val="00F82A93"/>
    <w:rsid w:val="00F83DF7"/>
    <w:rsid w:val="00F84240"/>
    <w:rsid w:val="00F85237"/>
    <w:rsid w:val="00F8564F"/>
    <w:rsid w:val="00F87844"/>
    <w:rsid w:val="00F87DAE"/>
    <w:rsid w:val="00F9000A"/>
    <w:rsid w:val="00F9002A"/>
    <w:rsid w:val="00F90CC8"/>
    <w:rsid w:val="00F911B2"/>
    <w:rsid w:val="00F91EEE"/>
    <w:rsid w:val="00F948DE"/>
    <w:rsid w:val="00F94E43"/>
    <w:rsid w:val="00F95929"/>
    <w:rsid w:val="00F95E1D"/>
    <w:rsid w:val="00F95F7E"/>
    <w:rsid w:val="00F96141"/>
    <w:rsid w:val="00F97AFE"/>
    <w:rsid w:val="00F97D43"/>
    <w:rsid w:val="00F97E80"/>
    <w:rsid w:val="00F97F3F"/>
    <w:rsid w:val="00FA0128"/>
    <w:rsid w:val="00FA0214"/>
    <w:rsid w:val="00FA1786"/>
    <w:rsid w:val="00FA1A77"/>
    <w:rsid w:val="00FA215F"/>
    <w:rsid w:val="00FA2160"/>
    <w:rsid w:val="00FA2E55"/>
    <w:rsid w:val="00FA3191"/>
    <w:rsid w:val="00FA3981"/>
    <w:rsid w:val="00FA448D"/>
    <w:rsid w:val="00FA4835"/>
    <w:rsid w:val="00FA5AE3"/>
    <w:rsid w:val="00FA73DA"/>
    <w:rsid w:val="00FA73DD"/>
    <w:rsid w:val="00FA7A48"/>
    <w:rsid w:val="00FB13C2"/>
    <w:rsid w:val="00FB1677"/>
    <w:rsid w:val="00FB1953"/>
    <w:rsid w:val="00FB1E46"/>
    <w:rsid w:val="00FB380D"/>
    <w:rsid w:val="00FB4629"/>
    <w:rsid w:val="00FB59E2"/>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07D8"/>
    <w:rsid w:val="00FD1351"/>
    <w:rsid w:val="00FD22AA"/>
    <w:rsid w:val="00FD38A5"/>
    <w:rsid w:val="00FD3D55"/>
    <w:rsid w:val="00FD4B65"/>
    <w:rsid w:val="00FD670E"/>
    <w:rsid w:val="00FD6729"/>
    <w:rsid w:val="00FD776B"/>
    <w:rsid w:val="00FD7EFE"/>
    <w:rsid w:val="00FE057F"/>
    <w:rsid w:val="00FE0EE7"/>
    <w:rsid w:val="00FE2025"/>
    <w:rsid w:val="00FE2865"/>
    <w:rsid w:val="00FE2D41"/>
    <w:rsid w:val="00FE2D9D"/>
    <w:rsid w:val="00FE3280"/>
    <w:rsid w:val="00FE3AFE"/>
    <w:rsid w:val="00FE4790"/>
    <w:rsid w:val="00FE49E3"/>
    <w:rsid w:val="00FE4E1B"/>
    <w:rsid w:val="00FE5077"/>
    <w:rsid w:val="00FE6019"/>
    <w:rsid w:val="00FE6CC9"/>
    <w:rsid w:val="00FE7904"/>
    <w:rsid w:val="00FE79C6"/>
    <w:rsid w:val="00FE7DAF"/>
    <w:rsid w:val="00FF0139"/>
    <w:rsid w:val="00FF0AD1"/>
    <w:rsid w:val="00FF1A04"/>
    <w:rsid w:val="00FF2F56"/>
    <w:rsid w:val="00FF3373"/>
    <w:rsid w:val="00FF396E"/>
    <w:rsid w:val="00FF3B7B"/>
    <w:rsid w:val="00FF3D45"/>
    <w:rsid w:val="00FF4646"/>
    <w:rsid w:val="00FF51DA"/>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2"/>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3D046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8A77E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15372288">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EA4B-B53F-4D1B-B2B8-825E9D0A5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43</Pages>
  <Words>8271</Words>
  <Characters>45496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2019-01-16T02:59:00Z</cp:lastPrinted>
  <dcterms:created xsi:type="dcterms:W3CDTF">2021-06-18T15:29:00Z</dcterms:created>
  <dcterms:modified xsi:type="dcterms:W3CDTF">2021-08-04T15:43:00Z</dcterms:modified>
</cp:coreProperties>
</file>