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76442" w14:textId="32A3C8DB" w:rsidR="000C0FEC" w:rsidRDefault="006D5803" w:rsidP="00D57651">
      <w:pPr>
        <w:shd w:val="clear" w:color="auto" w:fill="FFFFFF"/>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FA0DE9">
        <w:rPr>
          <w:rFonts w:ascii="Palatino Linotype" w:eastAsia="Times New Roman" w:hAnsi="Palatino Linotype" w:cs="Arial"/>
          <w:color w:val="000000"/>
          <w:sz w:val="24"/>
          <w:szCs w:val="24"/>
          <w:lang w:eastAsia="es-MX"/>
        </w:rPr>
        <w:t xml:space="preserve">a </w:t>
      </w:r>
      <w:r w:rsidR="002258B8">
        <w:rPr>
          <w:rFonts w:ascii="Palatino Linotype" w:eastAsia="Times New Roman" w:hAnsi="Palatino Linotype" w:cs="Arial"/>
          <w:color w:val="000000"/>
          <w:sz w:val="24"/>
          <w:szCs w:val="24"/>
          <w:lang w:eastAsia="es-MX"/>
        </w:rPr>
        <w:t>veinticuatro</w:t>
      </w:r>
      <w:r w:rsidR="00F153D2">
        <w:rPr>
          <w:rFonts w:ascii="Palatino Linotype" w:eastAsia="Times New Roman" w:hAnsi="Palatino Linotype" w:cs="Arial"/>
          <w:color w:val="000000"/>
          <w:sz w:val="24"/>
          <w:szCs w:val="24"/>
          <w:lang w:eastAsia="es-MX"/>
        </w:rPr>
        <w:t xml:space="preserve"> </w:t>
      </w:r>
      <w:r w:rsidR="001A5573" w:rsidRPr="00FA0DE9">
        <w:rPr>
          <w:rFonts w:ascii="Palatino Linotype" w:eastAsia="Times New Roman" w:hAnsi="Palatino Linotype" w:cs="Arial"/>
          <w:color w:val="000000"/>
          <w:sz w:val="24"/>
          <w:szCs w:val="24"/>
          <w:lang w:eastAsia="es-MX"/>
        </w:rPr>
        <w:t xml:space="preserve"> de noviembre de dos mil veintiuno.</w:t>
      </w:r>
      <w:r w:rsidR="001A5573">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042E075" w14:textId="300E2C6B" w:rsidR="006D5803" w:rsidRDefault="006D5803" w:rsidP="00D57651">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3C07271E" w14:textId="67E3094F" w:rsidR="001A5573" w:rsidRPr="001A5573" w:rsidRDefault="006D5803" w:rsidP="00D57651">
      <w:pPr>
        <w:tabs>
          <w:tab w:val="left" w:pos="1701"/>
        </w:tabs>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A241D">
        <w:rPr>
          <w:rFonts w:ascii="Palatino Linotype" w:hAnsi="Palatino Linotype" w:cs="Arial"/>
          <w:b/>
          <w:sz w:val="24"/>
        </w:rPr>
        <w:t>0</w:t>
      </w:r>
      <w:r w:rsidR="00FA0DE9">
        <w:rPr>
          <w:rFonts w:ascii="Palatino Linotype" w:hAnsi="Palatino Linotype" w:cs="Arial"/>
          <w:b/>
          <w:sz w:val="24"/>
        </w:rPr>
        <w:t>5155</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1A5573">
        <w:rPr>
          <w:rFonts w:ascii="Palatino Linotype" w:hAnsi="Palatino Linotype" w:cs="Arial"/>
          <w:sz w:val="24"/>
        </w:rPr>
        <w:t xml:space="preserve">el </w:t>
      </w:r>
      <w:r w:rsidR="001A5573">
        <w:rPr>
          <w:rFonts w:ascii="Palatino Linotype" w:hAnsi="Palatino Linotype" w:cs="Arial"/>
          <w:b/>
          <w:bCs/>
          <w:sz w:val="24"/>
        </w:rPr>
        <w:t>C.</w:t>
      </w:r>
      <w:r w:rsidR="00FA0DE9">
        <w:rPr>
          <w:rFonts w:ascii="Palatino Linotype" w:hAnsi="Palatino Linotype" w:cs="Arial"/>
          <w:b/>
          <w:bCs/>
          <w:sz w:val="24"/>
        </w:rPr>
        <w:t xml:space="preserve"> </w:t>
      </w:r>
      <w:r w:rsidR="00A34572">
        <w:rPr>
          <w:rFonts w:ascii="Palatino Linotype" w:hAnsi="Palatino Linotype" w:cs="Arial"/>
          <w:b/>
          <w:bCs/>
          <w:sz w:val="24"/>
        </w:rPr>
        <w:t>xxxxxxxx</w:t>
      </w:r>
      <w:r w:rsidR="001A5573">
        <w:rPr>
          <w:rFonts w:ascii="Palatino Linotype" w:hAnsi="Palatino Linotype" w:cs="Arial"/>
          <w:b/>
          <w:bCs/>
          <w:sz w:val="24"/>
        </w:rPr>
        <w:t xml:space="preserve">, </w:t>
      </w:r>
      <w:r w:rsidR="001A5573">
        <w:rPr>
          <w:rFonts w:ascii="Palatino Linotype" w:hAnsi="Palatino Linotype" w:cs="Arial"/>
          <w:sz w:val="24"/>
        </w:rPr>
        <w:t xml:space="preserve">en lo sucesivo </w:t>
      </w:r>
      <w:r w:rsidR="001A5573">
        <w:rPr>
          <w:rFonts w:ascii="Palatino Linotype" w:hAnsi="Palatino Linotype" w:cs="Arial"/>
          <w:b/>
          <w:bCs/>
          <w:sz w:val="24"/>
        </w:rPr>
        <w:t xml:space="preserve">El Recurrente, </w:t>
      </w:r>
      <w:r w:rsidR="001A5573">
        <w:rPr>
          <w:rFonts w:ascii="Palatino Linotype" w:hAnsi="Palatino Linotype" w:cs="Arial"/>
          <w:sz w:val="24"/>
        </w:rPr>
        <w:t>en con</w:t>
      </w:r>
      <w:r w:rsidR="00FA0DE9">
        <w:rPr>
          <w:rFonts w:ascii="Palatino Linotype" w:hAnsi="Palatino Linotype" w:cs="Arial"/>
          <w:sz w:val="24"/>
        </w:rPr>
        <w:t xml:space="preserve">tra de la respuesta de </w:t>
      </w:r>
      <w:r w:rsidR="00FA0DE9" w:rsidRPr="00FA0DE9">
        <w:rPr>
          <w:rFonts w:ascii="Palatino Linotype" w:hAnsi="Palatino Linotype" w:cs="Arial"/>
          <w:bCs/>
          <w:sz w:val="24"/>
        </w:rPr>
        <w:t xml:space="preserve">la </w:t>
      </w:r>
      <w:r w:rsidR="00FA0DE9">
        <w:rPr>
          <w:rFonts w:ascii="Palatino Linotype" w:hAnsi="Palatino Linotype" w:cs="Arial"/>
          <w:b/>
          <w:bCs/>
          <w:sz w:val="24"/>
        </w:rPr>
        <w:t>Procuraduría de Protección al Ambiente del Estados de México</w:t>
      </w:r>
      <w:r w:rsidR="001A5573">
        <w:rPr>
          <w:rFonts w:ascii="Palatino Linotype" w:hAnsi="Palatino Linotype" w:cs="Arial"/>
          <w:b/>
          <w:bCs/>
          <w:sz w:val="24"/>
        </w:rPr>
        <w:t xml:space="preserve">, </w:t>
      </w:r>
      <w:r w:rsidR="001A5573">
        <w:rPr>
          <w:rFonts w:ascii="Palatino Linotype" w:hAnsi="Palatino Linotype" w:cs="Arial"/>
          <w:sz w:val="24"/>
        </w:rPr>
        <w:t xml:space="preserve">en lo sucesivo </w:t>
      </w:r>
      <w:r w:rsidR="001A5573">
        <w:rPr>
          <w:rFonts w:ascii="Palatino Linotype" w:hAnsi="Palatino Linotype" w:cs="Arial"/>
          <w:b/>
          <w:bCs/>
          <w:sz w:val="24"/>
        </w:rPr>
        <w:t xml:space="preserve">El Sujeto Obligado, </w:t>
      </w:r>
      <w:r w:rsidR="001A5573">
        <w:rPr>
          <w:rFonts w:ascii="Palatino Linotype" w:hAnsi="Palatino Linotype" w:cs="Arial"/>
          <w:sz w:val="24"/>
        </w:rPr>
        <w:t xml:space="preserve">se procede a dictar la presente resolución. </w:t>
      </w:r>
    </w:p>
    <w:p w14:paraId="0514452A" w14:textId="77777777" w:rsidR="001A5573" w:rsidRDefault="001A5573" w:rsidP="00D57651">
      <w:pPr>
        <w:tabs>
          <w:tab w:val="left" w:pos="1701"/>
        </w:tabs>
        <w:spacing w:after="0" w:line="360" w:lineRule="auto"/>
        <w:jc w:val="both"/>
        <w:rPr>
          <w:rFonts w:ascii="Palatino Linotype" w:hAnsi="Palatino Linotype" w:cs="Arial"/>
          <w:sz w:val="24"/>
        </w:rPr>
      </w:pPr>
    </w:p>
    <w:p w14:paraId="22CF085C" w14:textId="77777777" w:rsidR="006D5803" w:rsidRDefault="006D5803" w:rsidP="00D57651">
      <w:pPr>
        <w:pStyle w:val="infoemcitas"/>
        <w:spacing w:before="0" w:after="0"/>
        <w:jc w:val="center"/>
        <w:rPr>
          <w:b/>
          <w:bCs/>
          <w:i w:val="0"/>
          <w:iCs/>
          <w:sz w:val="28"/>
          <w:szCs w:val="28"/>
        </w:rPr>
      </w:pPr>
      <w:r w:rsidRPr="00B9640A">
        <w:rPr>
          <w:b/>
          <w:bCs/>
          <w:i w:val="0"/>
          <w:iCs/>
          <w:sz w:val="28"/>
          <w:szCs w:val="28"/>
        </w:rPr>
        <w:t>A N T E C E D E N T E S   D E L   A S U N T O</w:t>
      </w:r>
    </w:p>
    <w:p w14:paraId="2ACAC2B0" w14:textId="77777777" w:rsidR="000C0FEC" w:rsidRPr="000C0FEC" w:rsidRDefault="000C0FEC" w:rsidP="00D57651">
      <w:pPr>
        <w:pStyle w:val="infoemcitas"/>
        <w:spacing w:before="0" w:after="0"/>
        <w:jc w:val="center"/>
        <w:rPr>
          <w:b/>
          <w:bCs/>
          <w:i w:val="0"/>
          <w:iCs/>
          <w:sz w:val="24"/>
          <w:szCs w:val="28"/>
        </w:rPr>
      </w:pPr>
    </w:p>
    <w:p w14:paraId="7B8068B7" w14:textId="77777777" w:rsidR="006D5803" w:rsidRPr="00523CF0" w:rsidRDefault="006D5803" w:rsidP="00D57651">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B80B191" w14:textId="02D91657" w:rsidR="001A5573" w:rsidRDefault="006D5803" w:rsidP="00D57651">
      <w:pPr>
        <w:spacing w:after="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FA0DE9">
        <w:rPr>
          <w:rFonts w:ascii="Palatino Linotype" w:hAnsi="Palatino Linotype" w:cs="Arial"/>
          <w:sz w:val="24"/>
        </w:rPr>
        <w:t>veinticuatro</w:t>
      </w:r>
      <w:r w:rsidR="001A5573">
        <w:rPr>
          <w:rFonts w:ascii="Palatino Linotype" w:hAnsi="Palatino Linotype" w:cs="Arial"/>
          <w:sz w:val="24"/>
        </w:rPr>
        <w:t xml:space="preserve"> de septiembre de dos mil veintiuno, </w:t>
      </w:r>
      <w:r w:rsidR="001A5573">
        <w:rPr>
          <w:rFonts w:ascii="Palatino Linotype" w:hAnsi="Palatino Linotype" w:cs="Arial"/>
          <w:b/>
          <w:bCs/>
          <w:sz w:val="24"/>
        </w:rPr>
        <w:t xml:space="preserve">El Recurrente, </w:t>
      </w:r>
      <w:r w:rsidR="003A241D">
        <w:rPr>
          <w:rFonts w:ascii="Palatino Linotype" w:hAnsi="Palatino Linotype" w:cs="Arial"/>
          <w:sz w:val="24"/>
        </w:rPr>
        <w:t>presentó a través del Sistema de Acceso de Información Mexiquense</w:t>
      </w:r>
      <w:r w:rsidR="000C0FEC">
        <w:rPr>
          <w:rFonts w:ascii="Palatino Linotype" w:hAnsi="Palatino Linotype" w:cs="Arial"/>
          <w:sz w:val="24"/>
        </w:rPr>
        <w:t xml:space="preserve">, en lo sucesivo </w:t>
      </w:r>
      <w:r w:rsidR="000C0FEC">
        <w:rPr>
          <w:rFonts w:ascii="Palatino Linotype" w:hAnsi="Palatino Linotype" w:cs="Arial"/>
          <w:b/>
          <w:sz w:val="24"/>
        </w:rPr>
        <w:t>SAIMEX,</w:t>
      </w:r>
      <w:r w:rsidR="003A241D">
        <w:rPr>
          <w:rFonts w:ascii="Palatino Linotype" w:hAnsi="Palatino Linotype" w:cs="Arial"/>
          <w:sz w:val="24"/>
        </w:rPr>
        <w:t xml:space="preserve"> ante </w:t>
      </w:r>
      <w:r w:rsidR="003A241D">
        <w:rPr>
          <w:rFonts w:ascii="Palatino Linotype" w:hAnsi="Palatino Linotype" w:cs="Arial"/>
          <w:b/>
          <w:sz w:val="24"/>
        </w:rPr>
        <w:t>El Sujeto Obligado</w:t>
      </w:r>
      <w:r w:rsidR="003A241D">
        <w:rPr>
          <w:rFonts w:ascii="Palatino Linotype" w:hAnsi="Palatino Linotype" w:cs="Arial"/>
          <w:sz w:val="24"/>
        </w:rPr>
        <w:t xml:space="preserve">, solicitud de acceso a la información pública, registrada bajo el número de expediente </w:t>
      </w:r>
      <w:r w:rsidR="000C0FEC" w:rsidRPr="000C0FEC">
        <w:rPr>
          <w:rFonts w:ascii="Palatino Linotype" w:hAnsi="Palatino Linotype" w:cs="Arial"/>
          <w:b/>
          <w:bCs/>
          <w:sz w:val="24"/>
        </w:rPr>
        <w:t>00092/PROPAEM/IP/2021</w:t>
      </w:r>
      <w:r w:rsidR="001A5573">
        <w:rPr>
          <w:rFonts w:ascii="Palatino Linotype" w:hAnsi="Palatino Linotype" w:cs="Arial"/>
          <w:b/>
          <w:bCs/>
          <w:sz w:val="24"/>
        </w:rPr>
        <w:t xml:space="preserve">, </w:t>
      </w:r>
      <w:r w:rsidR="001A5573">
        <w:rPr>
          <w:rFonts w:ascii="Palatino Linotype" w:hAnsi="Palatino Linotype" w:cs="Arial"/>
          <w:sz w:val="24"/>
        </w:rPr>
        <w:t xml:space="preserve">mediante la cual solicitó información en el tenor siguiente: </w:t>
      </w:r>
    </w:p>
    <w:p w14:paraId="3F9BAE28" w14:textId="77777777" w:rsidR="000C0FEC" w:rsidRPr="000C0FEC" w:rsidRDefault="000C0FEC" w:rsidP="00D57651">
      <w:pPr>
        <w:spacing w:after="0" w:line="360" w:lineRule="auto"/>
        <w:jc w:val="both"/>
        <w:rPr>
          <w:rFonts w:ascii="Palatino Linotype" w:hAnsi="Palatino Linotype" w:cs="Arial"/>
        </w:rPr>
      </w:pPr>
    </w:p>
    <w:p w14:paraId="6C7F95B2" w14:textId="7D9004A6" w:rsidR="001A5573" w:rsidRDefault="001A5573" w:rsidP="00D57651">
      <w:pPr>
        <w:pStyle w:val="Citas"/>
        <w:spacing w:before="0" w:after="0" w:line="240" w:lineRule="auto"/>
        <w:rPr>
          <w:b/>
          <w:bCs/>
        </w:rPr>
      </w:pPr>
      <w:r>
        <w:t>“</w:t>
      </w:r>
      <w:r w:rsidR="000C0FEC" w:rsidRPr="000C0FEC">
        <w:t xml:space="preserve">Sr. Procurador del Medio Ambiente del Estado de México o la instancia correspondiente, De acuerdo a lo dispuesto en el Reglamento del Código de Biodiversidad del Estado de México en su artículo 292 apartado “ De la Operación” inciso “f”, que refiere: “Establecer comunicación con la Procuraduría de Protección al Medio Ambiente del Gobierno del Estado de México (PROPAEM), mediante los elementos tecnológicos indicados por la Autoridad; le pido me informe el protocolo o </w:t>
      </w:r>
      <w:r w:rsidR="000C0FEC" w:rsidRPr="000C0FEC">
        <w:lastRenderedPageBreak/>
        <w:t>procedimiento para determinar la posible falla de conexión y enlace con la PROPAEM por medio de la cabina telefónica de denuncia instalada por su dependencia en los centros de verificación vehicular autorizados, tomando en cuenta que la conexión de internet se encuentra operando sin ningún problema. Así mismo le pido me informe el procedimiento y la instancia responsable para el reporte de fallas, mantenimiento, reparaciones o intermitencias en la comunicación de la cabina telefónica de denuncia instalada en los centros de verificación vehicular del Estado de México la cual es regulada por la Procuraduría de Protección al Ambiente del Estado de México (PROPAEM)</w:t>
      </w:r>
      <w:r>
        <w:t xml:space="preserve">.” </w:t>
      </w:r>
      <w:r>
        <w:rPr>
          <w:b/>
          <w:bCs/>
        </w:rPr>
        <w:t xml:space="preserve">[Sic] </w:t>
      </w:r>
    </w:p>
    <w:p w14:paraId="527514AA" w14:textId="77777777" w:rsidR="000C0FEC" w:rsidRPr="001A5573" w:rsidRDefault="000C0FEC" w:rsidP="00D57651">
      <w:pPr>
        <w:pStyle w:val="Citas"/>
        <w:spacing w:before="0" w:after="0"/>
        <w:rPr>
          <w:b/>
          <w:bCs/>
          <w:sz w:val="24"/>
        </w:rPr>
      </w:pPr>
    </w:p>
    <w:p w14:paraId="284BBE4E" w14:textId="38DAE7BE" w:rsidR="006D5803" w:rsidRDefault="006D5803" w:rsidP="00D57651">
      <w:pPr>
        <w:spacing w:after="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w:t>
      </w:r>
      <w:r w:rsidRPr="000C0FEC">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 xml:space="preserve">. </w:t>
      </w:r>
    </w:p>
    <w:p w14:paraId="70A69951" w14:textId="77777777" w:rsidR="000C0FEC" w:rsidRDefault="000C0FEC" w:rsidP="00D57651">
      <w:pPr>
        <w:spacing w:after="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D57651">
      <w:pPr>
        <w:spacing w:after="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45A6207F" w14:textId="15F46B5C" w:rsidR="000C0FEC" w:rsidRDefault="000C0FEC" w:rsidP="00D57651">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Pr>
          <w:rFonts w:ascii="Palatino Linotype" w:hAnsi="Palatino Linotype" w:cs="Arial"/>
          <w:sz w:val="24"/>
        </w:rPr>
        <w:t xml:space="preserve">quince de octubre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1139935D" w14:textId="77777777" w:rsidR="000C0FEC" w:rsidRPr="009A6CC5" w:rsidRDefault="000C0FEC" w:rsidP="00D57651">
      <w:pPr>
        <w:tabs>
          <w:tab w:val="right" w:pos="8505"/>
        </w:tabs>
        <w:spacing w:after="0" w:line="360" w:lineRule="auto"/>
        <w:ind w:left="567" w:right="567"/>
        <w:jc w:val="right"/>
        <w:rPr>
          <w:rFonts w:ascii="Palatino Linotype" w:hAnsi="Palatino Linotype" w:cs="Arial"/>
          <w:i/>
        </w:rPr>
      </w:pPr>
    </w:p>
    <w:p w14:paraId="57A530F5" w14:textId="77777777" w:rsidR="000C0FEC" w:rsidRDefault="000C0FEC" w:rsidP="00D57651">
      <w:pPr>
        <w:tabs>
          <w:tab w:val="right" w:pos="8505"/>
        </w:tabs>
        <w:spacing w:after="0" w:line="360" w:lineRule="auto"/>
        <w:ind w:left="567" w:right="567"/>
        <w:jc w:val="right"/>
        <w:rPr>
          <w:rFonts w:ascii="Palatino Linotype" w:hAnsi="Palatino Linotype" w:cs="Arial"/>
          <w:i/>
        </w:rPr>
      </w:pPr>
      <w:r w:rsidRPr="009A6CC5">
        <w:rPr>
          <w:rFonts w:ascii="Palatino Linotype" w:hAnsi="Palatino Linotype" w:cs="Arial"/>
          <w:i/>
        </w:rPr>
        <w:t>“…</w:t>
      </w:r>
      <w:r w:rsidRPr="000C0FEC">
        <w:rPr>
          <w:rFonts w:ascii="Palatino Linotype" w:hAnsi="Palatino Linotype" w:cs="Arial"/>
          <w:i/>
        </w:rPr>
        <w:t>Folio de la solicitud: 00092/PROPAEM/IP/2021</w:t>
      </w:r>
    </w:p>
    <w:p w14:paraId="0992A5C2" w14:textId="77777777" w:rsidR="000C0FEC" w:rsidRPr="000C0FEC" w:rsidRDefault="000C0FEC" w:rsidP="00D57651">
      <w:pPr>
        <w:tabs>
          <w:tab w:val="right" w:pos="8505"/>
        </w:tabs>
        <w:spacing w:after="0" w:line="360" w:lineRule="auto"/>
        <w:ind w:left="567" w:right="567"/>
        <w:jc w:val="right"/>
        <w:rPr>
          <w:rFonts w:ascii="Palatino Linotype" w:hAnsi="Palatino Linotype" w:cs="Arial"/>
          <w:i/>
        </w:rPr>
      </w:pPr>
    </w:p>
    <w:p w14:paraId="77540EED" w14:textId="77777777" w:rsidR="000C0FEC" w:rsidRPr="000C0FEC" w:rsidRDefault="000C0FEC" w:rsidP="00D57651">
      <w:pPr>
        <w:tabs>
          <w:tab w:val="right" w:pos="8505"/>
        </w:tabs>
        <w:spacing w:after="0" w:line="360" w:lineRule="auto"/>
        <w:ind w:left="567" w:right="567"/>
        <w:jc w:val="both"/>
        <w:rPr>
          <w:rFonts w:ascii="Palatino Linotype" w:hAnsi="Palatino Linotype" w:cs="Arial"/>
          <w:i/>
        </w:rPr>
      </w:pPr>
      <w:r w:rsidRPr="000C0FE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CD97D3" w14:textId="77777777" w:rsidR="000C0FEC" w:rsidRPr="000C0FEC" w:rsidRDefault="000C0FEC" w:rsidP="00D57651">
      <w:pPr>
        <w:tabs>
          <w:tab w:val="right" w:pos="8505"/>
        </w:tabs>
        <w:spacing w:after="0" w:line="360" w:lineRule="auto"/>
        <w:ind w:left="567" w:right="567"/>
        <w:jc w:val="both"/>
        <w:rPr>
          <w:rFonts w:ascii="Palatino Linotype" w:hAnsi="Palatino Linotype" w:cs="Arial"/>
          <w:i/>
        </w:rPr>
      </w:pPr>
      <w:r w:rsidRPr="000C0FEC">
        <w:rPr>
          <w:rFonts w:ascii="Palatino Linotype" w:hAnsi="Palatino Linotype" w:cs="Arial"/>
          <w:i/>
        </w:rPr>
        <w:t>Se remite oficio de respuesta emitido por la servidora pública habilitada.</w:t>
      </w:r>
    </w:p>
    <w:p w14:paraId="5801B008" w14:textId="6046720F" w:rsidR="000C0FEC" w:rsidRPr="009A6CC5" w:rsidRDefault="000C0FEC" w:rsidP="00D57651">
      <w:pPr>
        <w:tabs>
          <w:tab w:val="right" w:pos="8505"/>
        </w:tabs>
        <w:spacing w:after="0" w:line="360" w:lineRule="auto"/>
        <w:ind w:left="567" w:right="567"/>
        <w:rPr>
          <w:rFonts w:ascii="Palatino Linotype" w:hAnsi="Palatino Linotype" w:cs="Arial"/>
          <w:i/>
        </w:rPr>
      </w:pPr>
      <w:r w:rsidRPr="000C0FEC">
        <w:rPr>
          <w:rFonts w:ascii="Palatino Linotype" w:hAnsi="Palatino Linotype" w:cs="Arial"/>
          <w:i/>
        </w:rPr>
        <w:t>ATENTAMENTE</w:t>
      </w:r>
      <w:r w:rsidRPr="009A6CC5">
        <w:rPr>
          <w:rFonts w:ascii="Palatino Linotype" w:hAnsi="Palatino Linotype" w:cs="Arial"/>
          <w:i/>
        </w:rPr>
        <w:t>… “(Sic).</w:t>
      </w:r>
    </w:p>
    <w:p w14:paraId="53CB14B9" w14:textId="77777777" w:rsidR="000C0FEC" w:rsidRPr="009A6CC5" w:rsidRDefault="000C0FEC" w:rsidP="00D57651">
      <w:pPr>
        <w:tabs>
          <w:tab w:val="right" w:pos="8505"/>
        </w:tabs>
        <w:spacing w:after="0" w:line="360" w:lineRule="auto"/>
        <w:ind w:left="567" w:right="567"/>
        <w:jc w:val="center"/>
        <w:rPr>
          <w:rFonts w:ascii="Palatino Linotype" w:hAnsi="Palatino Linotype" w:cs="Arial"/>
          <w:i/>
          <w:sz w:val="24"/>
        </w:rPr>
      </w:pPr>
    </w:p>
    <w:p w14:paraId="1BE6CB7E" w14:textId="06C25692" w:rsidR="00672783" w:rsidRDefault="00672783" w:rsidP="00672783">
      <w:pPr>
        <w:spacing w:after="0" w:line="276" w:lineRule="auto"/>
        <w:jc w:val="both"/>
        <w:rPr>
          <w:rFonts w:ascii="Palatino Linotype" w:hAnsi="Palatino Linotype"/>
          <w:sz w:val="24"/>
          <w:szCs w:val="24"/>
        </w:rPr>
      </w:pPr>
      <w:r w:rsidRPr="00344890">
        <w:rPr>
          <w:rFonts w:ascii="Palatino Linotype" w:hAnsi="Palatino Linotype"/>
          <w:sz w:val="24"/>
          <w:szCs w:val="24"/>
        </w:rPr>
        <w:t>Adjunto a la</w:t>
      </w:r>
      <w:r w:rsidR="003159DD">
        <w:rPr>
          <w:rFonts w:ascii="Palatino Linotype" w:hAnsi="Palatino Linotype"/>
          <w:sz w:val="24"/>
          <w:szCs w:val="24"/>
        </w:rPr>
        <w:t xml:space="preserve"> </w:t>
      </w:r>
      <w:r w:rsidR="003159DD">
        <w:rPr>
          <w:rFonts w:ascii="Palatino Linotype" w:hAnsi="Palatino Linotype" w:cs="Arial"/>
          <w:sz w:val="24"/>
          <w:szCs w:val="24"/>
        </w:rPr>
        <w:t>respuesta</w:t>
      </w:r>
      <w:r w:rsidRPr="00344890">
        <w:rPr>
          <w:rFonts w:ascii="Palatino Linotype" w:hAnsi="Palatino Linotype"/>
          <w:sz w:val="24"/>
          <w:szCs w:val="24"/>
        </w:rPr>
        <w:t xml:space="preserve">,  fue agregado el </w:t>
      </w:r>
      <w:r w:rsidR="003159DD">
        <w:rPr>
          <w:rFonts w:ascii="Palatino Linotype" w:hAnsi="Palatino Linotype"/>
          <w:sz w:val="24"/>
          <w:szCs w:val="24"/>
        </w:rPr>
        <w:t xml:space="preserve"> </w:t>
      </w:r>
      <w:r w:rsidRPr="00344890">
        <w:rPr>
          <w:rFonts w:ascii="Palatino Linotype" w:hAnsi="Palatino Linotype"/>
          <w:sz w:val="24"/>
          <w:szCs w:val="24"/>
        </w:rPr>
        <w:t>archivo electrónico</w:t>
      </w:r>
      <w:r w:rsidR="003159DD">
        <w:rPr>
          <w:rFonts w:ascii="Palatino Linotype" w:hAnsi="Palatino Linotype"/>
          <w:sz w:val="24"/>
          <w:szCs w:val="24"/>
        </w:rPr>
        <w:t xml:space="preserve"> consistente en</w:t>
      </w:r>
      <w:r w:rsidRPr="00344890">
        <w:rPr>
          <w:rFonts w:ascii="Palatino Linotype" w:hAnsi="Palatino Linotype"/>
          <w:sz w:val="24"/>
          <w:szCs w:val="24"/>
        </w:rPr>
        <w:t>:</w:t>
      </w:r>
    </w:p>
    <w:p w14:paraId="687FD270" w14:textId="77777777" w:rsidR="003159DD" w:rsidRDefault="003159DD" w:rsidP="00672783">
      <w:pPr>
        <w:spacing w:after="0" w:line="276" w:lineRule="auto"/>
        <w:jc w:val="both"/>
        <w:rPr>
          <w:rFonts w:ascii="Palatino Linotype" w:hAnsi="Palatino Linotype"/>
          <w:sz w:val="24"/>
          <w:szCs w:val="24"/>
        </w:rPr>
      </w:pPr>
    </w:p>
    <w:p w14:paraId="4789EA3F" w14:textId="292A79FC" w:rsidR="003875C6" w:rsidRDefault="003159DD" w:rsidP="008A6139">
      <w:pPr>
        <w:spacing w:after="0" w:line="360" w:lineRule="auto"/>
        <w:jc w:val="both"/>
        <w:rPr>
          <w:rFonts w:ascii="Palatino Linotype" w:hAnsi="Palatino Linotype"/>
          <w:sz w:val="24"/>
          <w:szCs w:val="24"/>
        </w:rPr>
      </w:pPr>
      <w:r w:rsidRPr="003159DD">
        <w:rPr>
          <w:rFonts w:ascii="Palatino Linotype" w:hAnsi="Palatino Linotype"/>
          <w:i/>
          <w:sz w:val="24"/>
          <w:szCs w:val="24"/>
        </w:rPr>
        <w:lastRenderedPageBreak/>
        <w:t>“</w:t>
      </w:r>
      <w:r w:rsidRPr="001F09FC">
        <w:rPr>
          <w:rFonts w:ascii="Palatino Linotype" w:hAnsi="Palatino Linotype"/>
          <w:b/>
          <w:i/>
          <w:sz w:val="24"/>
          <w:szCs w:val="24"/>
        </w:rPr>
        <w:t>SAIMEX 92 - 3. Respuesta para el solicitante.pdf</w:t>
      </w:r>
      <w:r w:rsidRPr="003159DD">
        <w:rPr>
          <w:rFonts w:ascii="Palatino Linotype" w:hAnsi="Palatino Linotype"/>
          <w:i/>
          <w:sz w:val="24"/>
          <w:szCs w:val="24"/>
        </w:rPr>
        <w:t>”</w:t>
      </w:r>
      <w:r>
        <w:rPr>
          <w:rFonts w:ascii="Palatino Linotype" w:hAnsi="Palatino Linotype"/>
          <w:i/>
          <w:sz w:val="24"/>
          <w:szCs w:val="24"/>
        </w:rPr>
        <w:t xml:space="preserve">, </w:t>
      </w:r>
      <w:r>
        <w:rPr>
          <w:rFonts w:ascii="Palatino Linotype" w:hAnsi="Palatino Linotype"/>
          <w:sz w:val="24"/>
          <w:szCs w:val="24"/>
        </w:rPr>
        <w:t xml:space="preserve">del cual se desprende el oficio número 221C0201000400T/SE/OF.0139/2021, de fecha quince de octubre de dos mil veintiuno, signado por la Subprocuradora de Ecatepec, a través </w:t>
      </w:r>
      <w:r w:rsidR="00A04CA5">
        <w:rPr>
          <w:rFonts w:ascii="Palatino Linotype" w:hAnsi="Palatino Linotype"/>
          <w:sz w:val="24"/>
          <w:szCs w:val="24"/>
        </w:rPr>
        <w:t>del cual en lo que interesa manifiesta que de conformidad con lo dispuesto en la CIRCULAR 001-2016, publicada en el Periódico Oficial del Estado de México</w:t>
      </w:r>
      <w:r w:rsidR="003875C6">
        <w:rPr>
          <w:rFonts w:ascii="Palatino Linotype" w:hAnsi="Palatino Linotype"/>
          <w:sz w:val="24"/>
          <w:szCs w:val="24"/>
        </w:rPr>
        <w:t>,</w:t>
      </w:r>
      <w:r w:rsidR="00A04CA5">
        <w:rPr>
          <w:rFonts w:ascii="Palatino Linotype" w:hAnsi="Palatino Linotype"/>
          <w:sz w:val="24"/>
          <w:szCs w:val="24"/>
        </w:rPr>
        <w:t xml:space="preserve"> el día</w:t>
      </w:r>
      <w:r w:rsidR="003875C6">
        <w:rPr>
          <w:rFonts w:ascii="Palatino Linotype" w:hAnsi="Palatino Linotype"/>
          <w:sz w:val="24"/>
          <w:szCs w:val="24"/>
        </w:rPr>
        <w:t xml:space="preserve"> tres de marzo de dos mil dieciséis</w:t>
      </w:r>
      <w:r w:rsidR="00A04CA5">
        <w:rPr>
          <w:rFonts w:ascii="Palatino Linotype" w:hAnsi="Palatino Linotype"/>
          <w:sz w:val="24"/>
          <w:szCs w:val="24"/>
        </w:rPr>
        <w:t xml:space="preserve">, la Procuraduría de Protección al Medio Ambiente del Gobierno del Estado de México (PROPAEM), es la instancia encargada de implementar los mecanismos de supervisión y control únicamente de la operación de las casetas telefónicas instaladas dentro de los Centros de Verificación Vehicular, </w:t>
      </w:r>
      <w:r w:rsidR="003875C6">
        <w:rPr>
          <w:rFonts w:ascii="Palatino Linotype" w:hAnsi="Palatino Linotype"/>
          <w:sz w:val="24"/>
          <w:szCs w:val="24"/>
        </w:rPr>
        <w:t xml:space="preserve">así </w:t>
      </w:r>
      <w:r w:rsidR="00A04CA5">
        <w:rPr>
          <w:rFonts w:ascii="Palatino Linotype" w:hAnsi="Palatino Linotype"/>
          <w:sz w:val="24"/>
          <w:szCs w:val="24"/>
        </w:rPr>
        <w:t xml:space="preserve">como detectar de manera eficaz </w:t>
      </w:r>
      <w:r w:rsidR="003875C6">
        <w:rPr>
          <w:rFonts w:ascii="Palatino Linotype" w:hAnsi="Palatino Linotype"/>
          <w:sz w:val="24"/>
          <w:szCs w:val="24"/>
        </w:rPr>
        <w:t xml:space="preserve">las posibles irregularidades que se presenten durante el proceso de verificación; por lo anterior, la PROPAEM no es la facultada para establecer protocolos y/o procedimientos para determinar las fallas de conexión que se presenten en las cabinas telefónicas instaladas en los Centros de Verificación Vehicular del Estado de México, así como de la instalación configuración y/o mantenimiento de las mismos; aunado a que es responsabilidad de los Centros de Verificación Vehicular el correcto funcionamiento de las cabinas telefónicas, por lo que de presentar fallas relativas al mantenimiento, reparación y/o intermitencia, los mismos serán acreedores a la sanción correspondiente de conformidad con lo establecido en la autorización otorgada a cada Centro de </w:t>
      </w:r>
      <w:r w:rsidR="008A6139">
        <w:rPr>
          <w:rFonts w:ascii="Palatino Linotype" w:hAnsi="Palatino Linotype"/>
          <w:sz w:val="24"/>
          <w:szCs w:val="24"/>
        </w:rPr>
        <w:t>V</w:t>
      </w:r>
      <w:r w:rsidR="003875C6">
        <w:rPr>
          <w:rFonts w:ascii="Palatino Linotype" w:hAnsi="Palatino Linotype"/>
          <w:sz w:val="24"/>
          <w:szCs w:val="24"/>
        </w:rPr>
        <w:t>erificación Vehicular.</w:t>
      </w:r>
    </w:p>
    <w:p w14:paraId="4C98E21A" w14:textId="10EC5C9D" w:rsidR="006D5803" w:rsidRDefault="00A04CA5" w:rsidP="00A04CA5">
      <w:pPr>
        <w:spacing w:after="0" w:line="276" w:lineRule="auto"/>
        <w:jc w:val="both"/>
        <w:rPr>
          <w:rFonts w:ascii="Palatino Linotype" w:hAnsi="Palatino Linotype"/>
          <w:sz w:val="24"/>
          <w:szCs w:val="24"/>
        </w:rPr>
      </w:pPr>
      <w:r>
        <w:rPr>
          <w:rFonts w:ascii="Palatino Linotype" w:hAnsi="Palatino Linotype"/>
          <w:sz w:val="24"/>
          <w:szCs w:val="24"/>
        </w:rPr>
        <w:t xml:space="preserve">  </w:t>
      </w:r>
    </w:p>
    <w:p w14:paraId="2026E400" w14:textId="77777777" w:rsidR="006D5803" w:rsidRPr="00523CF0" w:rsidRDefault="006D5803" w:rsidP="00D57651">
      <w:pPr>
        <w:spacing w:after="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47B4AC44" w14:textId="266CD67C" w:rsidR="001A5573" w:rsidRDefault="006D5803" w:rsidP="00D57651">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D57651">
        <w:rPr>
          <w:rFonts w:ascii="Palatino Linotype" w:hAnsi="Palatino Linotype" w:cs="Arial"/>
          <w:sz w:val="24"/>
          <w:szCs w:val="24"/>
        </w:rPr>
        <w:t>respuesta del</w:t>
      </w:r>
      <w:r w:rsidRPr="00F04D87">
        <w:rPr>
          <w:rFonts w:ascii="Palatino Linotype" w:hAnsi="Palatino Linotype" w:cs="Arial"/>
          <w:b/>
          <w:sz w:val="24"/>
          <w:szCs w:val="24"/>
        </w:rPr>
        <w:t xml:space="preserve"> Sujeto Obligado, </w:t>
      </w:r>
      <w:r w:rsidR="005B1C46">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1A5573">
        <w:rPr>
          <w:rFonts w:ascii="Palatino Linotype" w:hAnsi="Palatino Linotype" w:cs="Arial"/>
          <w:sz w:val="24"/>
          <w:szCs w:val="24"/>
        </w:rPr>
        <w:t xml:space="preserve"> </w:t>
      </w:r>
      <w:r w:rsidR="00D57651">
        <w:rPr>
          <w:rFonts w:ascii="Palatino Linotype" w:hAnsi="Palatino Linotype" w:cs="Arial"/>
          <w:sz w:val="24"/>
          <w:szCs w:val="24"/>
        </w:rPr>
        <w:t xml:space="preserve">diecinueve </w:t>
      </w:r>
      <w:r w:rsidR="001A5573">
        <w:rPr>
          <w:rFonts w:ascii="Palatino Linotype" w:hAnsi="Palatino Linotype" w:cs="Arial"/>
          <w:sz w:val="24"/>
          <w:szCs w:val="24"/>
        </w:rPr>
        <w:t xml:space="preserve">de octubre del año en curso, el cual fue registrado con </w:t>
      </w:r>
      <w:r w:rsidR="001A5573">
        <w:rPr>
          <w:rFonts w:ascii="Palatino Linotype" w:hAnsi="Palatino Linotype" w:cs="Arial"/>
          <w:sz w:val="24"/>
          <w:szCs w:val="24"/>
        </w:rPr>
        <w:lastRenderedPageBreak/>
        <w:t xml:space="preserve">el expediente número </w:t>
      </w:r>
      <w:r w:rsidR="00D57651">
        <w:rPr>
          <w:rFonts w:ascii="Palatino Linotype" w:hAnsi="Palatino Linotype" w:cs="Arial"/>
          <w:b/>
          <w:bCs/>
          <w:sz w:val="24"/>
          <w:szCs w:val="24"/>
        </w:rPr>
        <w:t>05155</w:t>
      </w:r>
      <w:r w:rsidR="001A5573">
        <w:rPr>
          <w:rFonts w:ascii="Palatino Linotype" w:hAnsi="Palatino Linotype" w:cs="Arial"/>
          <w:b/>
          <w:bCs/>
          <w:sz w:val="24"/>
          <w:szCs w:val="24"/>
        </w:rPr>
        <w:t xml:space="preserve">/INFOEM/IP/RR/2021, </w:t>
      </w:r>
      <w:r w:rsidR="001A5573">
        <w:rPr>
          <w:rFonts w:ascii="Palatino Linotype" w:hAnsi="Palatino Linotype" w:cs="Arial"/>
          <w:sz w:val="24"/>
          <w:szCs w:val="24"/>
        </w:rPr>
        <w:t xml:space="preserve">en el cual arguye las siguientes manifestaciones: </w:t>
      </w:r>
    </w:p>
    <w:p w14:paraId="1AEAC665" w14:textId="77777777" w:rsidR="00D57651" w:rsidRPr="001A5573" w:rsidRDefault="00D57651" w:rsidP="00D57651">
      <w:pPr>
        <w:spacing w:after="0" w:line="360" w:lineRule="auto"/>
        <w:jc w:val="both"/>
        <w:rPr>
          <w:rFonts w:ascii="Palatino Linotype" w:hAnsi="Palatino Linotype" w:cs="Arial"/>
          <w:sz w:val="24"/>
          <w:szCs w:val="24"/>
        </w:rPr>
      </w:pPr>
    </w:p>
    <w:p w14:paraId="668C328E" w14:textId="77777777" w:rsidR="006D5803" w:rsidRDefault="006D5803" w:rsidP="00D57651">
      <w:pPr>
        <w:spacing w:after="0" w:line="24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3BC9C032" w14:textId="77777777" w:rsidR="00D57651" w:rsidRPr="00D57651" w:rsidRDefault="00D57651" w:rsidP="00D57651">
      <w:pPr>
        <w:spacing w:after="0" w:line="240" w:lineRule="auto"/>
        <w:jc w:val="both"/>
        <w:rPr>
          <w:rFonts w:ascii="Palatino Linotype" w:hAnsi="Palatino Linotype" w:cs="Arial"/>
          <w:szCs w:val="24"/>
        </w:rPr>
      </w:pPr>
    </w:p>
    <w:p w14:paraId="2B7C4F06" w14:textId="44B2D038" w:rsidR="006D5803" w:rsidRPr="001A4BAD" w:rsidRDefault="00E138CC" w:rsidP="00D57651">
      <w:pPr>
        <w:pStyle w:val="Citas"/>
        <w:spacing w:before="0" w:after="0" w:line="240" w:lineRule="auto"/>
      </w:pPr>
      <w:r w:rsidRPr="005B1C46">
        <w:t>“</w:t>
      </w:r>
      <w:r w:rsidR="00D57651" w:rsidRPr="00D57651">
        <w:t>No contiene el archivo adjunto para la descarga de respuesta , le pido atentamente me indique la forma de descargar la respuesta a mi solicitud de información.</w:t>
      </w:r>
      <w:r w:rsidR="001A5573">
        <w:t>”</w:t>
      </w:r>
      <w:r w:rsidR="006D5803" w:rsidRPr="001A4BAD">
        <w:t xml:space="preserve"> </w:t>
      </w:r>
      <w:r w:rsidR="006D5803" w:rsidRPr="00E138CC">
        <w:rPr>
          <w:b/>
        </w:rPr>
        <w:t>[Sic]</w:t>
      </w:r>
    </w:p>
    <w:p w14:paraId="5AF0600F" w14:textId="77777777" w:rsidR="006D5803" w:rsidRPr="000A007E" w:rsidRDefault="006D5803" w:rsidP="00D57651">
      <w:pPr>
        <w:pStyle w:val="infoemcitas"/>
        <w:spacing w:before="0" w:after="0"/>
      </w:pPr>
    </w:p>
    <w:p w14:paraId="52A21935" w14:textId="77777777" w:rsidR="006D5803" w:rsidRDefault="006D5803" w:rsidP="00D57651">
      <w:pPr>
        <w:spacing w:after="0" w:line="24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60B450A0" w14:textId="77777777" w:rsidR="00D57651" w:rsidRPr="00053099" w:rsidRDefault="00D57651" w:rsidP="00D57651">
      <w:pPr>
        <w:spacing w:after="0" w:line="240" w:lineRule="auto"/>
        <w:ind w:right="851"/>
        <w:jc w:val="both"/>
        <w:rPr>
          <w:rFonts w:ascii="Palatino Linotype" w:hAnsi="Palatino Linotype" w:cs="Arial"/>
          <w:b/>
          <w:sz w:val="24"/>
        </w:rPr>
      </w:pPr>
    </w:p>
    <w:p w14:paraId="1B610F1E" w14:textId="74332BF3" w:rsidR="00E138CC" w:rsidRDefault="00E138CC" w:rsidP="00D57651">
      <w:pPr>
        <w:pStyle w:val="Citas"/>
        <w:spacing w:before="0" w:after="0" w:line="240" w:lineRule="auto"/>
        <w:rPr>
          <w:b/>
        </w:rPr>
      </w:pPr>
      <w:r w:rsidRPr="001A5573">
        <w:t>“</w:t>
      </w:r>
      <w:r w:rsidR="00D57651" w:rsidRPr="00D57651">
        <w:t>De acuerdo al Folio de la solicitud: 00092/PROPAEM/IP/2021 en la cual se exhibe que: En respuesta a la solicitud recibida, nos permitimos hacer de su conocimiento que con fundamento en el artículo 53, Fracciones: II, V y VI de la Ley de Transparencia y Acceso a la Información Pública del Estado de México y Municipios, le contestamos que: Se remite oficio de respuesta emitido por la servidora pública habilitada. ATENTAMENTE LICENCIADA ELENA SALAZAR GÓMEZ Pido atentamente me indique la la forma de descarga del archivo PDF donde debe estar la respuesta a mi solicitud de información.</w:t>
      </w:r>
      <w:r w:rsidR="00E61E5F" w:rsidRPr="001A5573">
        <w:t>”</w:t>
      </w:r>
      <w:r w:rsidRPr="001A4BAD">
        <w:t xml:space="preserve"> </w:t>
      </w:r>
      <w:r w:rsidRPr="00E138CC">
        <w:rPr>
          <w:b/>
        </w:rPr>
        <w:t>[Sic]</w:t>
      </w:r>
    </w:p>
    <w:p w14:paraId="73A41C1E" w14:textId="77777777" w:rsidR="005C3CD1" w:rsidRDefault="005C3CD1" w:rsidP="00672783">
      <w:pPr>
        <w:pStyle w:val="Citas"/>
        <w:spacing w:before="0" w:after="0"/>
        <w:ind w:left="0"/>
        <w:rPr>
          <w:b/>
        </w:rPr>
      </w:pPr>
    </w:p>
    <w:p w14:paraId="67FCF966" w14:textId="5BA669FC" w:rsidR="00672783" w:rsidRPr="008A6139" w:rsidRDefault="00672783" w:rsidP="008A6139">
      <w:pPr>
        <w:pStyle w:val="Citas"/>
        <w:spacing w:before="0" w:after="0"/>
        <w:ind w:left="0" w:right="0"/>
        <w:rPr>
          <w:i w:val="0"/>
          <w:sz w:val="24"/>
          <w:szCs w:val="24"/>
        </w:rPr>
      </w:pPr>
      <w:r w:rsidRPr="008A6139">
        <w:rPr>
          <w:i w:val="0"/>
          <w:sz w:val="24"/>
          <w:szCs w:val="24"/>
        </w:rPr>
        <w:t xml:space="preserve">Al que corre adjunto el documento electrónico denominado </w:t>
      </w:r>
      <w:r w:rsidRPr="008A6139">
        <w:rPr>
          <w:sz w:val="24"/>
          <w:szCs w:val="24"/>
        </w:rPr>
        <w:t>“</w:t>
      </w:r>
      <w:r w:rsidR="008A6139" w:rsidRPr="008A6139">
        <w:rPr>
          <w:sz w:val="24"/>
          <w:szCs w:val="24"/>
        </w:rPr>
        <w:t>160 (1).pdf</w:t>
      </w:r>
      <w:r w:rsidR="008A6139">
        <w:rPr>
          <w:sz w:val="24"/>
          <w:szCs w:val="24"/>
        </w:rPr>
        <w:t xml:space="preserve">”, </w:t>
      </w:r>
      <w:r w:rsidR="008A6139" w:rsidRPr="008A6139">
        <w:rPr>
          <w:i w:val="0"/>
          <w:sz w:val="24"/>
          <w:szCs w:val="24"/>
        </w:rPr>
        <w:t xml:space="preserve">del cual se desprende la respuesta emitida </w:t>
      </w:r>
      <w:r w:rsidR="008A6139">
        <w:rPr>
          <w:i w:val="0"/>
          <w:sz w:val="24"/>
          <w:szCs w:val="24"/>
        </w:rPr>
        <w:t xml:space="preserve">por </w:t>
      </w:r>
      <w:r w:rsidR="008A6139" w:rsidRPr="008A6139">
        <w:rPr>
          <w:b/>
          <w:i w:val="0"/>
          <w:sz w:val="24"/>
          <w:szCs w:val="24"/>
        </w:rPr>
        <w:t>El Sujeto Obligado</w:t>
      </w:r>
      <w:r w:rsidR="008A6139" w:rsidRPr="008A6139">
        <w:rPr>
          <w:i w:val="0"/>
          <w:sz w:val="24"/>
          <w:szCs w:val="24"/>
        </w:rPr>
        <w:t xml:space="preserve"> en fecha </w:t>
      </w:r>
      <w:r w:rsidR="008A6139">
        <w:rPr>
          <w:i w:val="0"/>
          <w:sz w:val="24"/>
          <w:szCs w:val="24"/>
        </w:rPr>
        <w:t>quince</w:t>
      </w:r>
      <w:r w:rsidR="008A6139" w:rsidRPr="008A6139">
        <w:rPr>
          <w:i w:val="0"/>
          <w:sz w:val="24"/>
          <w:szCs w:val="24"/>
        </w:rPr>
        <w:t xml:space="preserve"> de octubre de dos </w:t>
      </w:r>
      <w:r w:rsidR="008A6139">
        <w:rPr>
          <w:i w:val="0"/>
          <w:sz w:val="24"/>
          <w:szCs w:val="24"/>
        </w:rPr>
        <w:t>mil veintiuno.</w:t>
      </w:r>
      <w:r w:rsidR="008A6139" w:rsidRPr="008A6139">
        <w:rPr>
          <w:i w:val="0"/>
          <w:sz w:val="24"/>
          <w:szCs w:val="24"/>
        </w:rPr>
        <w:t xml:space="preserve">  </w:t>
      </w:r>
    </w:p>
    <w:p w14:paraId="6A29FDDD" w14:textId="77777777" w:rsidR="00672783" w:rsidRDefault="00672783" w:rsidP="00D57651">
      <w:pPr>
        <w:pStyle w:val="Citas"/>
        <w:spacing w:before="0" w:after="0"/>
        <w:rPr>
          <w:b/>
        </w:rPr>
      </w:pPr>
    </w:p>
    <w:p w14:paraId="6B14606C" w14:textId="77777777" w:rsidR="006D5803" w:rsidRDefault="006D5803" w:rsidP="00D57651">
      <w:pPr>
        <w:spacing w:after="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2BFF3357" w:rsidR="006D5803" w:rsidRDefault="006D5803" w:rsidP="00D576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A5573">
        <w:rPr>
          <w:rFonts w:ascii="Palatino Linotype" w:hAnsi="Palatino Linotype" w:cs="Arial"/>
          <w:sz w:val="24"/>
          <w:szCs w:val="24"/>
        </w:rPr>
        <w:t>al</w:t>
      </w:r>
      <w:r>
        <w:rPr>
          <w:rFonts w:ascii="Palatino Linotype" w:hAnsi="Palatino Linotype" w:cs="Arial"/>
          <w:sz w:val="24"/>
          <w:szCs w:val="24"/>
        </w:rPr>
        <w:t xml:space="preserve"> Comisionad</w:t>
      </w:r>
      <w:r w:rsidR="001A5573">
        <w:rPr>
          <w:rFonts w:ascii="Palatino Linotype" w:hAnsi="Palatino Linotype" w:cs="Arial"/>
          <w:sz w:val="24"/>
          <w:szCs w:val="24"/>
        </w:rPr>
        <w:t>o</w:t>
      </w:r>
      <w:r>
        <w:rPr>
          <w:rFonts w:ascii="Palatino Linotype" w:hAnsi="Palatino Linotype" w:cs="Arial"/>
          <w:sz w:val="24"/>
          <w:szCs w:val="24"/>
        </w:rPr>
        <w:t xml:space="preserve"> </w:t>
      </w:r>
      <w:r w:rsidR="001A5573">
        <w:rPr>
          <w:rFonts w:ascii="Palatino Linotype" w:hAnsi="Palatino Linotype" w:cs="Arial"/>
          <w:b/>
          <w:bCs/>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8A6139">
        <w:rPr>
          <w:rFonts w:ascii="Palatino Linotype" w:hAnsi="Palatino Linotype" w:cs="Arial"/>
          <w:sz w:val="24"/>
          <w:szCs w:val="24"/>
        </w:rPr>
        <w:t xml:space="preserve">veinticinco </w:t>
      </w:r>
      <w:r w:rsidR="001A5573">
        <w:rPr>
          <w:rFonts w:ascii="Palatino Linotype" w:hAnsi="Palatino Linotype" w:cs="Arial"/>
          <w:sz w:val="24"/>
          <w:szCs w:val="24"/>
        </w:rPr>
        <w:t xml:space="preserve">de octubre de dos mil </w:t>
      </w:r>
      <w:r w:rsidR="001A5573">
        <w:rPr>
          <w:rFonts w:ascii="Palatino Linotype" w:hAnsi="Palatino Linotype" w:cs="Arial"/>
          <w:sz w:val="24"/>
          <w:szCs w:val="24"/>
        </w:rPr>
        <w:lastRenderedPageBreak/>
        <w:t xml:space="preserve">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5E6D7CFD" w14:textId="77777777" w:rsidR="005C3CD1" w:rsidRDefault="005C3CD1" w:rsidP="00D57651">
      <w:pPr>
        <w:spacing w:after="0" w:line="360" w:lineRule="auto"/>
        <w:jc w:val="both"/>
        <w:rPr>
          <w:rFonts w:ascii="Palatino Linotype" w:hAnsi="Palatino Linotype" w:cs="Arial"/>
          <w:sz w:val="24"/>
          <w:szCs w:val="24"/>
        </w:rPr>
      </w:pPr>
    </w:p>
    <w:p w14:paraId="04D96CBC" w14:textId="1E68D960" w:rsidR="006D5803" w:rsidRDefault="006D5803" w:rsidP="00D57651">
      <w:pPr>
        <w:spacing w:after="0" w:line="360" w:lineRule="auto"/>
        <w:jc w:val="both"/>
        <w:rPr>
          <w:rFonts w:ascii="Palatino Linotype" w:hAnsi="Palatino Linotype" w:cs="Arial"/>
          <w:b/>
          <w:sz w:val="24"/>
          <w:szCs w:val="24"/>
        </w:rPr>
      </w:pP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F3E5BFD" w14:textId="1B617BBB" w:rsidR="00B70C92" w:rsidRDefault="00C07683" w:rsidP="00D576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w:t>
      </w:r>
      <w:r w:rsidR="00B70C92">
        <w:rPr>
          <w:rFonts w:ascii="Palatino Linotype" w:hAnsi="Palatino Linotype" w:cs="Arial"/>
          <w:sz w:val="24"/>
          <w:szCs w:val="24"/>
        </w:rPr>
        <w:t>informe justificado</w:t>
      </w:r>
      <w:r>
        <w:rPr>
          <w:rFonts w:ascii="Palatino Linotype" w:hAnsi="Palatino Linotype" w:cs="Arial"/>
          <w:sz w:val="24"/>
          <w:szCs w:val="24"/>
        </w:rPr>
        <w:t xml:space="preserve"> </w:t>
      </w:r>
      <w:r w:rsidR="00B70C92">
        <w:rPr>
          <w:rFonts w:ascii="Palatino Linotype" w:hAnsi="Palatino Linotype" w:cs="Arial"/>
          <w:sz w:val="24"/>
          <w:szCs w:val="24"/>
        </w:rPr>
        <w:t>a través del documento electrónico</w:t>
      </w:r>
      <w:r w:rsidR="00B70C92" w:rsidRPr="00B70C92">
        <w:rPr>
          <w:rFonts w:ascii="Palatino Linotype" w:hAnsi="Palatino Linotype" w:cs="Arial"/>
          <w:sz w:val="24"/>
          <w:szCs w:val="24"/>
        </w:rPr>
        <w:t xml:space="preserve"> </w:t>
      </w:r>
      <w:r w:rsidR="00B70C92">
        <w:rPr>
          <w:rFonts w:ascii="Palatino Linotype" w:hAnsi="Palatino Linotype" w:cs="Arial"/>
          <w:sz w:val="24"/>
          <w:szCs w:val="24"/>
        </w:rPr>
        <w:t>siguiente:</w:t>
      </w:r>
    </w:p>
    <w:p w14:paraId="00006B29" w14:textId="77777777" w:rsidR="00B70C92" w:rsidRDefault="00B70C92" w:rsidP="00D57651">
      <w:pPr>
        <w:spacing w:after="0" w:line="360" w:lineRule="auto"/>
        <w:jc w:val="both"/>
        <w:rPr>
          <w:rFonts w:ascii="Palatino Linotype" w:hAnsi="Palatino Linotype" w:cs="Arial"/>
          <w:sz w:val="24"/>
          <w:szCs w:val="24"/>
        </w:rPr>
      </w:pPr>
    </w:p>
    <w:p w14:paraId="2B1BB9C5" w14:textId="7B0D5EA5" w:rsidR="00B70C92" w:rsidRPr="00B70C92" w:rsidRDefault="00B70C92" w:rsidP="00B70C92">
      <w:pPr>
        <w:spacing w:after="0" w:line="360" w:lineRule="auto"/>
        <w:jc w:val="both"/>
        <w:rPr>
          <w:rFonts w:ascii="Palatino Linotype" w:hAnsi="Palatino Linotype" w:cs="Arial"/>
          <w:i/>
          <w:sz w:val="24"/>
          <w:szCs w:val="24"/>
        </w:rPr>
      </w:pPr>
      <w:r w:rsidRPr="00B70C92">
        <w:rPr>
          <w:rFonts w:ascii="Palatino Linotype" w:hAnsi="Palatino Linotype" w:cs="Arial"/>
          <w:i/>
          <w:sz w:val="24"/>
          <w:szCs w:val="24"/>
        </w:rPr>
        <w:t>“</w:t>
      </w:r>
      <w:r w:rsidRPr="00F153D2">
        <w:rPr>
          <w:rFonts w:ascii="Palatino Linotype" w:hAnsi="Palatino Linotype" w:cs="Arial"/>
          <w:b/>
          <w:i/>
          <w:sz w:val="24"/>
          <w:szCs w:val="24"/>
        </w:rPr>
        <w:t>SAIMEX 92 - 5. Informe Justificado - RR 05155.pdf</w:t>
      </w:r>
      <w:r w:rsidR="00F153D2" w:rsidRPr="00F153D2">
        <w:rPr>
          <w:rFonts w:ascii="Palatino Linotype" w:hAnsi="Palatino Linotype" w:cs="Arial"/>
          <w:i/>
          <w:sz w:val="24"/>
          <w:szCs w:val="24"/>
        </w:rPr>
        <w:t>”</w:t>
      </w:r>
      <w:r w:rsidRPr="00F153D2">
        <w:rPr>
          <w:rFonts w:ascii="Palatino Linotype" w:hAnsi="Palatino Linotype" w:cs="Arial"/>
          <w:i/>
          <w:sz w:val="24"/>
          <w:szCs w:val="24"/>
        </w:rPr>
        <w:t>,</w:t>
      </w:r>
      <w:r>
        <w:rPr>
          <w:rFonts w:ascii="Palatino Linotype" w:hAnsi="Palatino Linotype" w:cs="Arial"/>
          <w:i/>
          <w:sz w:val="24"/>
          <w:szCs w:val="24"/>
        </w:rPr>
        <w:t xml:space="preserve"> </w:t>
      </w:r>
      <w:r w:rsidRPr="00B70C92">
        <w:rPr>
          <w:rFonts w:ascii="Palatino Linotype" w:hAnsi="Palatino Linotype" w:cs="Arial"/>
          <w:sz w:val="24"/>
          <w:szCs w:val="24"/>
        </w:rPr>
        <w:t>del cual se desprende</w:t>
      </w:r>
      <w:r>
        <w:rPr>
          <w:rFonts w:ascii="Palatino Linotype" w:hAnsi="Palatino Linotype" w:cs="Arial"/>
          <w:i/>
          <w:sz w:val="24"/>
          <w:szCs w:val="24"/>
        </w:rPr>
        <w:t xml:space="preserve"> </w:t>
      </w:r>
      <w:r>
        <w:rPr>
          <w:rFonts w:ascii="Palatino Linotype" w:hAnsi="Palatino Linotype" w:cs="Arial"/>
          <w:sz w:val="24"/>
          <w:szCs w:val="24"/>
        </w:rPr>
        <w:t xml:space="preserve">el oficio número 221C0201000200L/UT/222/2021, de fecha tres de noviembre de dos mil veintiuno, signado por la Subprocuradora Ecatepec, en el que manifiesta que en fecha quince </w:t>
      </w:r>
      <w:r w:rsidR="00060830">
        <w:rPr>
          <w:rFonts w:ascii="Palatino Linotype" w:hAnsi="Palatino Linotype" w:cs="Arial"/>
          <w:sz w:val="24"/>
          <w:szCs w:val="24"/>
        </w:rPr>
        <w:t xml:space="preserve">de octubre de dos mil veintiuno, se notificó al solicitante la respuesta a su solicitud, en la que se adjuntó el correctamente el archivo </w:t>
      </w:r>
      <w:r w:rsidR="00060830" w:rsidRPr="003159DD">
        <w:rPr>
          <w:rFonts w:ascii="Palatino Linotype" w:hAnsi="Palatino Linotype"/>
          <w:i/>
          <w:sz w:val="24"/>
          <w:szCs w:val="24"/>
        </w:rPr>
        <w:t>“SAIMEX 92 - 3. Respuesta para el solicitante.pdf”</w:t>
      </w:r>
      <w:r w:rsidR="00060830">
        <w:rPr>
          <w:rFonts w:ascii="Palatino Linotype" w:hAnsi="Palatino Linotype"/>
          <w:i/>
          <w:sz w:val="24"/>
          <w:szCs w:val="24"/>
        </w:rPr>
        <w:t xml:space="preserve">, </w:t>
      </w:r>
      <w:r w:rsidR="00060830" w:rsidRPr="00060830">
        <w:rPr>
          <w:rFonts w:ascii="Palatino Linotype" w:hAnsi="Palatino Linotype"/>
          <w:sz w:val="24"/>
          <w:szCs w:val="24"/>
        </w:rPr>
        <w:t>y fue contestado en los términos previstos en la Ley</w:t>
      </w:r>
      <w:r w:rsidR="00060830" w:rsidRPr="00060830">
        <w:rPr>
          <w:rFonts w:ascii="Palatino Linotype" w:hAnsi="Palatino Linotype" w:cs="Arial"/>
          <w:sz w:val="24"/>
          <w:szCs w:val="24"/>
        </w:rPr>
        <w:t>,</w:t>
      </w:r>
      <w:r w:rsidR="00060830">
        <w:rPr>
          <w:rFonts w:ascii="Palatino Linotype" w:hAnsi="Palatino Linotype" w:cs="Arial"/>
          <w:sz w:val="24"/>
          <w:szCs w:val="24"/>
        </w:rPr>
        <w:t xml:space="preserve"> por lo que se otorgó respuesta  a la solicitud presentada, solicitando se desestime lo argumentado por el recurrente y se ratifica que si existe el documento adjunto y por tanto también la respuesta proporcionada garantizando el derecho de acceso a la información pública del solicitante.</w:t>
      </w:r>
    </w:p>
    <w:p w14:paraId="29568ECB" w14:textId="77777777" w:rsidR="00D84B6C" w:rsidRDefault="00D84B6C" w:rsidP="00D57651">
      <w:pPr>
        <w:spacing w:after="0" w:line="360" w:lineRule="auto"/>
        <w:jc w:val="both"/>
        <w:rPr>
          <w:rFonts w:ascii="Palatino Linotype" w:hAnsi="Palatino Linotype" w:cs="Arial"/>
          <w:sz w:val="24"/>
          <w:szCs w:val="24"/>
        </w:rPr>
      </w:pPr>
    </w:p>
    <w:p w14:paraId="063649D1" w14:textId="77777777" w:rsidR="00D84B6C" w:rsidRDefault="00D84B6C" w:rsidP="00D57651">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desistimiento </w:t>
      </w:r>
      <w:r w:rsidRPr="00523CF0">
        <w:rPr>
          <w:rFonts w:ascii="Palatino Linotype" w:hAnsi="Palatino Linotype" w:cs="Arial"/>
          <w:b/>
          <w:sz w:val="28"/>
          <w:szCs w:val="28"/>
        </w:rPr>
        <w:t>del recurso de revisión.</w:t>
      </w:r>
    </w:p>
    <w:p w14:paraId="6BBA79EA" w14:textId="23B368B6" w:rsidR="00D84B6C" w:rsidRDefault="00D84B6C" w:rsidP="00D57651">
      <w:pPr>
        <w:spacing w:after="0" w:line="360" w:lineRule="auto"/>
        <w:jc w:val="both"/>
        <w:rPr>
          <w:rFonts w:ascii="Palatino Linotype" w:hAnsi="Palatino Linotype"/>
          <w:sz w:val="24"/>
          <w:szCs w:val="24"/>
        </w:rPr>
      </w:pPr>
      <w:r>
        <w:rPr>
          <w:rFonts w:ascii="Palatino Linotype" w:hAnsi="Palatino Linotype"/>
          <w:sz w:val="24"/>
          <w:szCs w:val="24"/>
        </w:rPr>
        <w:t xml:space="preserve">El día </w:t>
      </w:r>
      <w:r w:rsidR="008404C9">
        <w:rPr>
          <w:rFonts w:ascii="Palatino Linotype" w:hAnsi="Palatino Linotype"/>
          <w:sz w:val="24"/>
          <w:szCs w:val="24"/>
        </w:rPr>
        <w:t xml:space="preserve">uno </w:t>
      </w:r>
      <w:r>
        <w:rPr>
          <w:rFonts w:ascii="Palatino Linotype" w:hAnsi="Palatino Linotype"/>
          <w:sz w:val="24"/>
          <w:szCs w:val="24"/>
        </w:rPr>
        <w:t xml:space="preserve">de noviembre del año en curso,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007EE539" w14:textId="77777777" w:rsidR="00060830" w:rsidRDefault="00D84B6C" w:rsidP="00060830">
      <w:pPr>
        <w:pStyle w:val="INFOEM"/>
        <w:spacing w:before="0" w:after="0" w:line="240" w:lineRule="auto"/>
        <w:jc w:val="right"/>
      </w:pPr>
      <w:r>
        <w:lastRenderedPageBreak/>
        <w:t>“</w:t>
      </w:r>
      <w:r w:rsidR="00060830">
        <w:t>Metepec, México a 01 de Noviembre de 2021</w:t>
      </w:r>
    </w:p>
    <w:p w14:paraId="1F2C7029" w14:textId="6CBC17B3" w:rsidR="00060830" w:rsidRDefault="00060830" w:rsidP="00060830">
      <w:pPr>
        <w:pStyle w:val="INFOEM"/>
        <w:spacing w:before="0" w:after="0" w:line="240" w:lineRule="auto"/>
        <w:jc w:val="right"/>
      </w:pPr>
      <w:r>
        <w:t xml:space="preserve">Nombre del solicitante: </w:t>
      </w:r>
      <w:r w:rsidR="000963D7">
        <w:t>xxxxxxxxxxxx</w:t>
      </w:r>
    </w:p>
    <w:p w14:paraId="06D78E12" w14:textId="77777777" w:rsidR="00060830" w:rsidRDefault="00060830" w:rsidP="00060830">
      <w:pPr>
        <w:pStyle w:val="INFOEM"/>
        <w:spacing w:before="0" w:after="0" w:line="240" w:lineRule="auto"/>
        <w:jc w:val="right"/>
      </w:pPr>
      <w:r>
        <w:t>Folio de la solicitud: 00092/PROPAEM/IP/2021</w:t>
      </w:r>
    </w:p>
    <w:p w14:paraId="1671F7DC" w14:textId="77777777" w:rsidR="00060830" w:rsidRDefault="00060830" w:rsidP="00060830">
      <w:pPr>
        <w:pStyle w:val="INFOEM"/>
        <w:spacing w:before="0" w:after="0" w:line="240" w:lineRule="auto"/>
        <w:jc w:val="left"/>
      </w:pPr>
      <w:r>
        <w:t>Se inicia nueva consulta.</w:t>
      </w:r>
    </w:p>
    <w:p w14:paraId="2D3E6E4E" w14:textId="77777777" w:rsidR="00060830" w:rsidRDefault="00060830" w:rsidP="00060830">
      <w:pPr>
        <w:pStyle w:val="INFOEM"/>
        <w:spacing w:before="0" w:after="0" w:line="240" w:lineRule="auto"/>
        <w:jc w:val="left"/>
      </w:pPr>
      <w:r>
        <w:t>ATENTAMENTE</w:t>
      </w:r>
    </w:p>
    <w:p w14:paraId="3177F71A" w14:textId="12DDF1FA" w:rsidR="00D84B6C" w:rsidRDefault="000963D7" w:rsidP="00060830">
      <w:pPr>
        <w:pStyle w:val="INFOEM"/>
        <w:spacing w:before="0" w:after="0" w:line="240" w:lineRule="auto"/>
        <w:jc w:val="left"/>
        <w:rPr>
          <w:b/>
        </w:rPr>
      </w:pPr>
      <w:r>
        <w:t>xxxxxxxxxx</w:t>
      </w:r>
      <w:bookmarkStart w:id="0" w:name="_GoBack"/>
      <w:bookmarkEnd w:id="0"/>
      <w:r w:rsidR="00D84B6C">
        <w:t xml:space="preserve">” </w:t>
      </w:r>
      <w:r w:rsidR="00D84B6C">
        <w:rPr>
          <w:b/>
        </w:rPr>
        <w:t xml:space="preserve">[Sic] </w:t>
      </w:r>
    </w:p>
    <w:p w14:paraId="52FDFD03" w14:textId="77777777" w:rsidR="00D84B6C" w:rsidRDefault="00D84B6C" w:rsidP="00060830">
      <w:pPr>
        <w:pStyle w:val="INFOEM"/>
        <w:spacing w:before="0" w:after="0"/>
        <w:jc w:val="left"/>
        <w:rPr>
          <w:b/>
        </w:rPr>
      </w:pPr>
    </w:p>
    <w:p w14:paraId="6DD17C93" w14:textId="0598B0A0" w:rsidR="00D84B6C" w:rsidRDefault="00D84B6C" w:rsidP="00D57651">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80421D">
        <w:rPr>
          <w:rFonts w:ascii="Palatino Linotype" w:hAnsi="Palatino Linotype" w:cs="Arial"/>
          <w:b/>
          <w:sz w:val="24"/>
          <w:szCs w:val="24"/>
        </w:rPr>
        <w:t xml:space="preserve">. </w:t>
      </w:r>
      <w:r w:rsidR="00B33133">
        <w:rPr>
          <w:rFonts w:ascii="Palatino Linotype" w:hAnsi="Palatino Linotype" w:cs="Arial"/>
          <w:b/>
          <w:sz w:val="28"/>
          <w:szCs w:val="28"/>
        </w:rPr>
        <w:t xml:space="preserve">Del cierre de instrucción. </w:t>
      </w:r>
    </w:p>
    <w:p w14:paraId="48DAC552" w14:textId="561E9E93" w:rsidR="00C07683" w:rsidRDefault="00C07683" w:rsidP="00D576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D84B6C">
        <w:rPr>
          <w:rFonts w:ascii="Palatino Linotype" w:hAnsi="Palatino Linotype" w:cs="Arial"/>
          <w:sz w:val="24"/>
          <w:szCs w:val="24"/>
        </w:rPr>
        <w:t>cinco</w:t>
      </w:r>
      <w:r>
        <w:rPr>
          <w:rFonts w:ascii="Palatino Linotype" w:hAnsi="Palatino Linotype" w:cs="Arial"/>
          <w:sz w:val="24"/>
          <w:szCs w:val="24"/>
        </w:rPr>
        <w:t xml:space="preserve"> de noviembre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D57651">
      <w:pPr>
        <w:spacing w:after="0" w:line="360" w:lineRule="auto"/>
        <w:jc w:val="both"/>
        <w:rPr>
          <w:rFonts w:ascii="Palatino Linotype" w:hAnsi="Palatino Linotype" w:cs="Arial"/>
          <w:sz w:val="24"/>
          <w:szCs w:val="24"/>
        </w:rPr>
      </w:pPr>
    </w:p>
    <w:p w14:paraId="0D4A17DB" w14:textId="77777777" w:rsidR="006D5803" w:rsidRPr="005D0901" w:rsidRDefault="006D5803" w:rsidP="00D57651">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08787EFA" w:rsidR="006D5803" w:rsidRDefault="006D5803" w:rsidP="00D57651">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5E202C6" w14:textId="77777777" w:rsidR="001C7715" w:rsidRDefault="001C7715" w:rsidP="00D57651">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75260C30" w14:textId="77777777" w:rsidR="006D5803" w:rsidRPr="008F797B" w:rsidRDefault="006D5803" w:rsidP="00D57651">
      <w:pPr>
        <w:spacing w:after="0" w:line="360" w:lineRule="auto"/>
        <w:jc w:val="both"/>
        <w:rPr>
          <w:rFonts w:ascii="Palatino Linotype" w:hAnsi="Palatino Linotype" w:cs="Arial"/>
          <w:sz w:val="24"/>
          <w:szCs w:val="24"/>
        </w:rPr>
      </w:pPr>
    </w:p>
    <w:p w14:paraId="5622F245" w14:textId="77777777" w:rsidR="00E763BC" w:rsidRPr="00344890" w:rsidRDefault="006D5803" w:rsidP="00E763BC">
      <w:pPr>
        <w:pStyle w:val="Sinespaciado"/>
        <w:spacing w:line="360" w:lineRule="auto"/>
        <w:jc w:val="both"/>
        <w:rPr>
          <w:rFonts w:ascii="Palatino Linotype" w:hAnsi="Palatino Linotype"/>
          <w:b/>
          <w:sz w:val="28"/>
          <w:szCs w:val="26"/>
        </w:rPr>
      </w:pPr>
      <w:r w:rsidRPr="00C43323">
        <w:rPr>
          <w:rFonts w:ascii="Palatino Linotype" w:hAnsi="Palatino Linotype" w:cs="Arial"/>
          <w:b/>
          <w:sz w:val="28"/>
        </w:rPr>
        <w:t>SEGUNDO</w:t>
      </w:r>
      <w:r w:rsidRPr="00D24A52">
        <w:rPr>
          <w:rFonts w:ascii="Palatino Linotype" w:hAnsi="Palatino Linotype" w:cs="Arial"/>
          <w:b/>
        </w:rPr>
        <w:t xml:space="preserve">. </w:t>
      </w:r>
      <w:r w:rsidR="00E763BC" w:rsidRPr="00344890">
        <w:rPr>
          <w:rFonts w:ascii="Palatino Linotype" w:hAnsi="Palatino Linotype"/>
          <w:b/>
          <w:sz w:val="28"/>
          <w:szCs w:val="26"/>
        </w:rPr>
        <w:t>De las causas de improcedencia.</w:t>
      </w:r>
    </w:p>
    <w:p w14:paraId="15B530F0" w14:textId="77777777" w:rsidR="00E763BC" w:rsidRPr="00344890" w:rsidRDefault="00E763BC" w:rsidP="00E763BC">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sidRPr="00344890">
        <w:rPr>
          <w:rFonts w:ascii="Palatino Linotype" w:hAnsi="Palatino Linotype" w:cs="Arial"/>
          <w:b/>
          <w:sz w:val="24"/>
          <w:szCs w:val="24"/>
        </w:rPr>
        <w:t xml:space="preserve">2000365, </w:t>
      </w:r>
      <w:r w:rsidRPr="00344890">
        <w:rPr>
          <w:rFonts w:ascii="Palatino Linotype" w:hAnsi="Palatino Linotype" w:cs="Arial"/>
          <w:sz w:val="24"/>
          <w:szCs w:val="24"/>
        </w:rPr>
        <w:t xml:space="preserve">la cual dispone a la literalidad: </w:t>
      </w:r>
    </w:p>
    <w:p w14:paraId="632321EE" w14:textId="77777777" w:rsidR="00E763BC" w:rsidRPr="00C2109D" w:rsidRDefault="00E763BC" w:rsidP="00E763BC">
      <w:pPr>
        <w:autoSpaceDE w:val="0"/>
        <w:autoSpaceDN w:val="0"/>
        <w:adjustRightInd w:val="0"/>
        <w:spacing w:after="0" w:line="360" w:lineRule="auto"/>
        <w:jc w:val="both"/>
        <w:rPr>
          <w:rFonts w:ascii="Palatino Linotype" w:hAnsi="Palatino Linotype" w:cs="Arial"/>
          <w:sz w:val="24"/>
          <w:szCs w:val="24"/>
          <w:highlight w:val="cyan"/>
        </w:rPr>
      </w:pPr>
    </w:p>
    <w:p w14:paraId="55D990E2"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“Época: Décima</w:t>
      </w:r>
    </w:p>
    <w:p w14:paraId="16981DBF"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Registro: 2000365</w:t>
      </w:r>
    </w:p>
    <w:p w14:paraId="64B9F496"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Tipo de tesis: Tesis Aislada</w:t>
      </w:r>
    </w:p>
    <w:p w14:paraId="4CE91447"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Fuente: Semanario Judicial de la Federación y su Gaceta</w:t>
      </w:r>
    </w:p>
    <w:p w14:paraId="24BBD650"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Libro VI, Marzo de 2012, Tomo 2</w:t>
      </w:r>
    </w:p>
    <w:p w14:paraId="551991D4"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Materia (s): Constitucional</w:t>
      </w:r>
    </w:p>
    <w:p w14:paraId="50FC58E4"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Tesis: XVI. 1o.A.T. 2 K</w:t>
      </w:r>
    </w:p>
    <w:p w14:paraId="7BEB0BB9" w14:textId="77777777" w:rsidR="00E763BC" w:rsidRPr="00344890" w:rsidRDefault="00E763BC" w:rsidP="00E763BC">
      <w:pPr>
        <w:pStyle w:val="Prrafodelista"/>
        <w:ind w:left="567" w:right="567"/>
        <w:jc w:val="both"/>
        <w:rPr>
          <w:rFonts w:ascii="Palatino Linotype" w:hAnsi="Palatino Linotype"/>
          <w:i/>
          <w:sz w:val="22"/>
          <w:szCs w:val="22"/>
        </w:rPr>
      </w:pPr>
      <w:r w:rsidRPr="00344890">
        <w:rPr>
          <w:rFonts w:ascii="Palatino Linotype" w:hAnsi="Palatino Linotype"/>
          <w:i/>
          <w:sz w:val="22"/>
          <w:szCs w:val="22"/>
        </w:rPr>
        <w:t>Página: 1167</w:t>
      </w:r>
    </w:p>
    <w:p w14:paraId="032DC3CD" w14:textId="77777777" w:rsidR="00E763BC" w:rsidRPr="00344890" w:rsidRDefault="00E763BC" w:rsidP="00E763BC">
      <w:pPr>
        <w:spacing w:after="0" w:line="240" w:lineRule="auto"/>
        <w:ind w:left="567" w:right="567"/>
        <w:jc w:val="both"/>
        <w:rPr>
          <w:rFonts w:ascii="Palatino Linotype" w:hAnsi="Palatino Linotype"/>
          <w:b/>
          <w:bCs/>
          <w:i/>
          <w:lang w:eastAsia="es-MX"/>
        </w:rPr>
      </w:pPr>
      <w:r w:rsidRPr="00344890">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344890">
        <w:rPr>
          <w:rFonts w:ascii="Palatino Linotype" w:hAnsi="Palatino Linotype"/>
          <w:b/>
          <w:bCs/>
          <w:i/>
        </w:rPr>
        <w:lastRenderedPageBreak/>
        <w:t>ARTÍCULO 25.1 DE LA CONVENCIÓN AMERICANA SOBRE DERECHOS HUMANOS.</w:t>
      </w:r>
    </w:p>
    <w:p w14:paraId="0DBD523D" w14:textId="77777777" w:rsidR="00E763BC" w:rsidRPr="00344890" w:rsidRDefault="00E763BC" w:rsidP="00E763BC">
      <w:pPr>
        <w:pStyle w:val="Prrafodelista"/>
        <w:autoSpaceDE w:val="0"/>
        <w:autoSpaceDN w:val="0"/>
        <w:adjustRightInd w:val="0"/>
        <w:ind w:left="567" w:right="567"/>
        <w:jc w:val="both"/>
        <w:rPr>
          <w:rFonts w:ascii="Palatino Linotype" w:hAnsi="Palatino Linotype"/>
          <w:i/>
          <w:sz w:val="22"/>
          <w:szCs w:val="22"/>
        </w:rPr>
      </w:pPr>
      <w:r w:rsidRPr="00344890">
        <w:rPr>
          <w:rFonts w:ascii="Palatino Linotype" w:hAnsi="Palatino Linotype"/>
          <w:i/>
          <w:sz w:val="22"/>
          <w:szCs w:val="22"/>
        </w:rPr>
        <w:t>Del examen de compatibilidad de los artículos</w:t>
      </w:r>
      <w:r w:rsidRPr="00344890">
        <w:rPr>
          <w:rStyle w:val="apple-converted-space"/>
          <w:rFonts w:ascii="Palatino Linotype" w:hAnsi="Palatino Linotype"/>
          <w:i/>
          <w:sz w:val="22"/>
          <w:szCs w:val="22"/>
        </w:rPr>
        <w:t> </w:t>
      </w:r>
      <w:hyperlink r:id="rId8" w:history="1">
        <w:r w:rsidRPr="00344890">
          <w:rPr>
            <w:rStyle w:val="Hipervnculo"/>
            <w:rFonts w:ascii="Palatino Linotype" w:eastAsia="Calibri" w:hAnsi="Palatino Linotype"/>
            <w:i/>
            <w:color w:val="000000" w:themeColor="text1"/>
            <w:sz w:val="22"/>
            <w:szCs w:val="22"/>
          </w:rPr>
          <w:t>73 y 74 de la Ley de Amparo</w:t>
        </w:r>
      </w:hyperlink>
      <w:r w:rsidRPr="00344890">
        <w:rPr>
          <w:rStyle w:val="apple-converted-space"/>
          <w:rFonts w:ascii="Palatino Linotype" w:hAnsi="Palatino Linotype"/>
          <w:i/>
          <w:color w:val="000000" w:themeColor="text1"/>
          <w:sz w:val="22"/>
          <w:szCs w:val="22"/>
        </w:rPr>
        <w:t> </w:t>
      </w:r>
      <w:r w:rsidRPr="00344890">
        <w:rPr>
          <w:rFonts w:ascii="Palatino Linotype" w:hAnsi="Palatino Linotype"/>
          <w:i/>
          <w:color w:val="000000" w:themeColor="text1"/>
          <w:sz w:val="22"/>
          <w:szCs w:val="22"/>
        </w:rPr>
        <w:t>con el artículo</w:t>
      </w:r>
      <w:r w:rsidRPr="00344890">
        <w:rPr>
          <w:rStyle w:val="apple-converted-space"/>
          <w:rFonts w:ascii="Palatino Linotype" w:hAnsi="Palatino Linotype"/>
          <w:i/>
          <w:color w:val="000000" w:themeColor="text1"/>
          <w:sz w:val="22"/>
          <w:szCs w:val="22"/>
        </w:rPr>
        <w:t> </w:t>
      </w:r>
      <w:hyperlink r:id="rId9" w:history="1">
        <w:r w:rsidRPr="00344890">
          <w:rPr>
            <w:rStyle w:val="Hipervnculo"/>
            <w:rFonts w:ascii="Palatino Linotype" w:eastAsia="Calibri" w:hAnsi="Palatino Linotype"/>
            <w:i/>
            <w:color w:val="000000" w:themeColor="text1"/>
            <w:sz w:val="22"/>
            <w:szCs w:val="22"/>
          </w:rPr>
          <w:t>25.1 de la Convención Americana sobre Derechos Humanos</w:t>
        </w:r>
      </w:hyperlink>
      <w:r w:rsidRPr="00344890">
        <w:rPr>
          <w:rStyle w:val="apple-converted-space"/>
          <w:rFonts w:ascii="Palatino Linotype" w:hAnsi="Palatino Linotype"/>
          <w:i/>
          <w:sz w:val="22"/>
          <w:szCs w:val="22"/>
        </w:rPr>
        <w:t> </w:t>
      </w:r>
      <w:r w:rsidRPr="0034489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4489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89B92" w14:textId="77777777" w:rsidR="00E763BC" w:rsidRPr="00344890" w:rsidRDefault="00E763BC" w:rsidP="00E763BC">
      <w:pPr>
        <w:spacing w:after="0" w:line="240" w:lineRule="auto"/>
        <w:ind w:left="567" w:right="567"/>
        <w:jc w:val="both"/>
        <w:rPr>
          <w:rFonts w:ascii="Palatino Linotype" w:eastAsia="Times New Roman" w:hAnsi="Palatino Linotype" w:cs="Times New Roman"/>
          <w:i/>
          <w:color w:val="000000"/>
          <w:lang w:eastAsia="es-MX"/>
        </w:rPr>
      </w:pPr>
      <w:r w:rsidRPr="00344890">
        <w:rPr>
          <w:rFonts w:ascii="Palatino Linotype" w:eastAsia="Times New Roman" w:hAnsi="Palatino Linotype" w:cs="Times New Roman"/>
          <w:i/>
          <w:color w:val="000000"/>
          <w:lang w:eastAsia="es-MX"/>
        </w:rPr>
        <w:t>PRIMER TRIBUNAL COLEGIADO EN MATERIAS ADMINISTRATIVA Y DE TRABAJO DEL DÉCIMO SEXTO CIRCUITO.</w:t>
      </w:r>
    </w:p>
    <w:p w14:paraId="6C44FD5D" w14:textId="77777777" w:rsidR="00E763BC" w:rsidRPr="00344890" w:rsidRDefault="00E763BC" w:rsidP="00E763BC">
      <w:pPr>
        <w:spacing w:after="0" w:line="240" w:lineRule="auto"/>
        <w:ind w:left="567" w:right="567"/>
        <w:jc w:val="both"/>
        <w:rPr>
          <w:rFonts w:ascii="Palatino Linotype" w:eastAsia="Times New Roman" w:hAnsi="Palatino Linotype" w:cs="Times New Roman"/>
          <w:i/>
          <w:color w:val="444444"/>
          <w:lang w:eastAsia="es-MX"/>
        </w:rPr>
      </w:pPr>
      <w:r w:rsidRPr="00344890">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2DB8C402" w14:textId="77777777" w:rsidR="00E763BC" w:rsidRPr="00344890" w:rsidRDefault="00E763BC" w:rsidP="00E763BC">
      <w:pPr>
        <w:spacing w:after="0" w:line="240" w:lineRule="auto"/>
        <w:ind w:left="567" w:right="567"/>
        <w:jc w:val="both"/>
        <w:rPr>
          <w:rFonts w:ascii="Palatino Linotype" w:eastAsia="Times New Roman" w:hAnsi="Palatino Linotype" w:cs="Times New Roman"/>
          <w:b/>
          <w:bCs/>
          <w:i/>
          <w:color w:val="444444"/>
          <w:lang w:eastAsia="es-MX"/>
        </w:rPr>
      </w:pPr>
      <w:r w:rsidRPr="00344890">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sidRPr="00344890">
        <w:rPr>
          <w:rFonts w:ascii="Palatino Linotype" w:eastAsia="Times New Roman" w:hAnsi="Palatino Linotype" w:cs="Times New Roman"/>
          <w:b/>
          <w:bCs/>
          <w:i/>
          <w:color w:val="444444"/>
          <w:lang w:eastAsia="es-MX"/>
        </w:rPr>
        <w:t>[Sic]</w:t>
      </w:r>
    </w:p>
    <w:p w14:paraId="244457DF" w14:textId="77777777" w:rsidR="00E763BC" w:rsidRPr="00344890" w:rsidRDefault="00E763BC" w:rsidP="00E763BC">
      <w:pPr>
        <w:pStyle w:val="Prrafodelista"/>
        <w:autoSpaceDE w:val="0"/>
        <w:autoSpaceDN w:val="0"/>
        <w:adjustRightInd w:val="0"/>
        <w:spacing w:before="240" w:after="160" w:line="360" w:lineRule="auto"/>
        <w:ind w:left="851" w:right="851"/>
        <w:jc w:val="both"/>
        <w:rPr>
          <w:rFonts w:ascii="Palatino Linotype" w:hAnsi="Palatino Linotype"/>
          <w:b/>
          <w:i/>
          <w:sz w:val="4"/>
          <w:szCs w:val="22"/>
        </w:rPr>
      </w:pPr>
    </w:p>
    <w:p w14:paraId="6CEBC300" w14:textId="77777777" w:rsidR="00E763BC" w:rsidRDefault="00E763BC" w:rsidP="00E763BC">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5930DDDF" w14:textId="77777777" w:rsidR="00BE0305" w:rsidRPr="00344890" w:rsidRDefault="00BE0305" w:rsidP="00E763BC">
      <w:pPr>
        <w:autoSpaceDE w:val="0"/>
        <w:autoSpaceDN w:val="0"/>
        <w:adjustRightInd w:val="0"/>
        <w:spacing w:after="0" w:line="360" w:lineRule="auto"/>
        <w:jc w:val="both"/>
        <w:rPr>
          <w:rFonts w:ascii="Palatino Linotype" w:hAnsi="Palatino Linotype" w:cs="Arial"/>
          <w:sz w:val="24"/>
          <w:szCs w:val="24"/>
        </w:rPr>
      </w:pPr>
    </w:p>
    <w:p w14:paraId="2BA4D1A9"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“Artículo 191. El recurso será desechado por improcedente cuando:  </w:t>
      </w:r>
    </w:p>
    <w:p w14:paraId="6D0C0135"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lastRenderedPageBreak/>
        <w:t xml:space="preserve">I. Sea extemporáneo por haber transcurrido el plazo establecido en la presente Ley, a partir de la respuesta;  </w:t>
      </w:r>
    </w:p>
    <w:p w14:paraId="00972CAB"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II. Se esté tramitando ante el Poder Judicial de la Federación algún recurso o medio de defensa interpuesto por el recurrente;  </w:t>
      </w:r>
    </w:p>
    <w:p w14:paraId="42994A80"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III. No actualice alguno de los supuestos previstos en la presente Ley;  </w:t>
      </w:r>
    </w:p>
    <w:p w14:paraId="0DCBFB0D"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IV. No se haya desahogado la prevención en los términos establecidos en la presente Ley;  </w:t>
      </w:r>
    </w:p>
    <w:p w14:paraId="656AEBE6"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V. Se impugne la veracidad de la información proporcionada;  </w:t>
      </w:r>
    </w:p>
    <w:p w14:paraId="51E8D003"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i/>
          <w:sz w:val="22"/>
          <w:szCs w:val="22"/>
        </w:rPr>
      </w:pPr>
      <w:r w:rsidRPr="00255FE8">
        <w:rPr>
          <w:rFonts w:ascii="Palatino Linotype" w:hAnsi="Palatino Linotype" w:cs="Arial"/>
          <w:i/>
          <w:sz w:val="22"/>
          <w:szCs w:val="22"/>
        </w:rPr>
        <w:t xml:space="preserve">VI. Se trate de una consulta, o trámite en específico; y  </w:t>
      </w:r>
    </w:p>
    <w:p w14:paraId="6B80EDC9" w14:textId="77777777" w:rsidR="00E763BC" w:rsidRPr="00255FE8" w:rsidRDefault="00E763BC" w:rsidP="00255FE8">
      <w:pPr>
        <w:pStyle w:val="Prrafodelista"/>
        <w:autoSpaceDE w:val="0"/>
        <w:autoSpaceDN w:val="0"/>
        <w:adjustRightInd w:val="0"/>
        <w:ind w:left="567" w:right="567"/>
        <w:jc w:val="both"/>
        <w:rPr>
          <w:rFonts w:ascii="Palatino Linotype" w:hAnsi="Palatino Linotype" w:cs="Arial"/>
          <w:b/>
          <w:i/>
          <w:sz w:val="22"/>
          <w:szCs w:val="22"/>
        </w:rPr>
      </w:pPr>
      <w:r w:rsidRPr="00255FE8">
        <w:rPr>
          <w:rFonts w:ascii="Palatino Linotype" w:hAnsi="Palatino Linotype" w:cs="Arial"/>
          <w:i/>
          <w:sz w:val="22"/>
          <w:szCs w:val="22"/>
        </w:rPr>
        <w:t xml:space="preserve">VII. El recurrente amplíe su solicitud en el recurso de revisión, únicamente respecto de los nuevos contenidos.” </w:t>
      </w:r>
      <w:r w:rsidRPr="00255FE8">
        <w:rPr>
          <w:rFonts w:ascii="Palatino Linotype" w:hAnsi="Palatino Linotype" w:cs="Arial"/>
          <w:b/>
          <w:i/>
          <w:sz w:val="22"/>
          <w:szCs w:val="22"/>
        </w:rPr>
        <w:t>[Sic]</w:t>
      </w:r>
    </w:p>
    <w:p w14:paraId="4C2F2B09" w14:textId="77777777" w:rsidR="00E763BC" w:rsidRPr="00344890" w:rsidRDefault="00E763BC" w:rsidP="00255FE8">
      <w:pPr>
        <w:autoSpaceDE w:val="0"/>
        <w:autoSpaceDN w:val="0"/>
        <w:adjustRightInd w:val="0"/>
        <w:spacing w:after="0" w:line="360" w:lineRule="auto"/>
        <w:ind w:left="567" w:right="567"/>
        <w:jc w:val="both"/>
        <w:rPr>
          <w:rFonts w:ascii="Palatino Linotype" w:hAnsi="Palatino Linotype" w:cs="Arial"/>
          <w:sz w:val="20"/>
          <w:szCs w:val="24"/>
        </w:rPr>
      </w:pPr>
    </w:p>
    <w:p w14:paraId="4892CB37" w14:textId="77777777" w:rsidR="00E763BC" w:rsidRPr="00344890" w:rsidRDefault="00E763BC" w:rsidP="00E763BC">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7FAD1A2A" w14:textId="77777777" w:rsidR="005B1C46" w:rsidRDefault="005B1C46" w:rsidP="00D57651">
      <w:pPr>
        <w:pStyle w:val="Prrafodelista"/>
        <w:autoSpaceDE w:val="0"/>
        <w:autoSpaceDN w:val="0"/>
        <w:adjustRightInd w:val="0"/>
        <w:spacing w:line="360" w:lineRule="auto"/>
        <w:ind w:left="0"/>
        <w:jc w:val="both"/>
        <w:rPr>
          <w:rFonts w:ascii="Palatino Linotype" w:hAnsi="Palatino Linotype" w:cs="Arial"/>
        </w:rPr>
      </w:pPr>
    </w:p>
    <w:p w14:paraId="1D10037E" w14:textId="26B23A26" w:rsidR="00BB4FA9" w:rsidRDefault="00BB4FA9" w:rsidP="00D57651">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sobreseimiento</w:t>
      </w:r>
      <w:r w:rsidR="00250EDE">
        <w:rPr>
          <w:rFonts w:ascii="Palatino Linotype" w:hAnsi="Palatino Linotype" w:cs="Arial"/>
          <w:b/>
          <w:sz w:val="28"/>
          <w:szCs w:val="28"/>
        </w:rPr>
        <w:t>.</w:t>
      </w:r>
    </w:p>
    <w:p w14:paraId="0B18273B" w14:textId="531A6A12" w:rsidR="0044721E" w:rsidRDefault="0044721E" w:rsidP="00D57651">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En este sentido en el marco del derecho de acceso a la información pública,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13EF1629" w14:textId="77777777" w:rsidR="00255FE8" w:rsidRPr="00584718" w:rsidRDefault="00255FE8" w:rsidP="00D57651">
      <w:pPr>
        <w:spacing w:after="0" w:line="360" w:lineRule="auto"/>
        <w:jc w:val="both"/>
        <w:rPr>
          <w:rFonts w:ascii="Palatino Linotype" w:eastAsia="Times New Roman" w:hAnsi="Palatino Linotype" w:cs="Times New Roman"/>
          <w:sz w:val="24"/>
          <w:szCs w:val="24"/>
          <w:lang w:eastAsia="es-ES"/>
        </w:rPr>
      </w:pPr>
    </w:p>
    <w:p w14:paraId="38A5CA24" w14:textId="77777777" w:rsidR="0044721E" w:rsidRPr="00584718" w:rsidRDefault="0044721E" w:rsidP="00255FE8">
      <w:pPr>
        <w:pStyle w:val="infoemcitas"/>
        <w:spacing w:before="0" w:after="0" w:line="240" w:lineRule="auto"/>
        <w:ind w:left="567"/>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489A66" w14:textId="77777777" w:rsidR="0044721E" w:rsidRPr="00584718" w:rsidRDefault="0044721E" w:rsidP="00255FE8">
      <w:pPr>
        <w:pStyle w:val="infoemcitas"/>
        <w:spacing w:before="0" w:after="0" w:line="240" w:lineRule="auto"/>
        <w:ind w:left="567"/>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84718">
        <w:rPr>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58144B" w14:textId="77777777" w:rsidR="0044721E" w:rsidRPr="00584718" w:rsidRDefault="0044721E" w:rsidP="00255FE8">
      <w:pPr>
        <w:pStyle w:val="infoemcitas"/>
        <w:spacing w:before="0" w:after="0" w:line="240" w:lineRule="auto"/>
        <w:ind w:left="567"/>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3D0F67E6" w14:textId="77777777" w:rsidR="0044721E" w:rsidRPr="00584718" w:rsidRDefault="0044721E" w:rsidP="00255FE8">
      <w:pPr>
        <w:pStyle w:val="infoemcitas"/>
        <w:spacing w:before="0" w:after="0" w:line="240" w:lineRule="auto"/>
        <w:ind w:left="567"/>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1311B68D" w14:textId="77777777" w:rsidR="0044721E" w:rsidRPr="00584718" w:rsidRDefault="0044721E" w:rsidP="00255FE8">
      <w:pPr>
        <w:pStyle w:val="infoemcitas"/>
        <w:spacing w:before="0" w:after="0" w:line="240" w:lineRule="auto"/>
        <w:ind w:left="567"/>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950A74" w14:textId="77777777" w:rsidR="0044721E" w:rsidRPr="00584718" w:rsidRDefault="0044721E" w:rsidP="00255FE8">
      <w:pPr>
        <w:pStyle w:val="infoemcitas"/>
        <w:spacing w:before="0" w:after="0" w:line="240" w:lineRule="auto"/>
        <w:ind w:left="567"/>
        <w:rPr>
          <w:lang w:eastAsia="es-ES"/>
        </w:rPr>
      </w:pPr>
      <w:r w:rsidRPr="00584718">
        <w:rPr>
          <w:lang w:eastAsia="es-ES"/>
        </w:rPr>
        <w:t>(…)</w:t>
      </w:r>
    </w:p>
    <w:p w14:paraId="55BEC5B4" w14:textId="77777777" w:rsidR="0044721E" w:rsidRPr="00584718" w:rsidRDefault="0044721E" w:rsidP="00255FE8">
      <w:pPr>
        <w:pStyle w:val="infoemcitas"/>
        <w:spacing w:before="0" w:after="0" w:line="240" w:lineRule="auto"/>
        <w:ind w:left="567"/>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B361C3" w14:textId="77777777" w:rsidR="0044721E" w:rsidRPr="00F66CC7" w:rsidRDefault="0044721E" w:rsidP="00255FE8">
      <w:pPr>
        <w:pStyle w:val="infoemcitas"/>
        <w:spacing w:before="0" w:after="0" w:line="240" w:lineRule="auto"/>
        <w:ind w:left="567"/>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06BA2161" w14:textId="77777777" w:rsidR="0044721E" w:rsidRDefault="0044721E" w:rsidP="00D57651">
      <w:pPr>
        <w:spacing w:after="0" w:line="360" w:lineRule="auto"/>
        <w:jc w:val="both"/>
        <w:rPr>
          <w:rFonts w:ascii="Palatino Linotype" w:eastAsia="Times New Roman" w:hAnsi="Palatino Linotype" w:cs="Times New Roman"/>
          <w:sz w:val="24"/>
          <w:szCs w:val="24"/>
          <w:lang w:eastAsia="es-ES"/>
        </w:rPr>
      </w:pPr>
    </w:p>
    <w:p w14:paraId="2D9F27CF" w14:textId="77777777" w:rsidR="0044721E" w:rsidRPr="00584718" w:rsidRDefault="0044721E" w:rsidP="00D57651">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4DC6F210" w14:textId="77777777" w:rsidR="0044721E" w:rsidRPr="00584718" w:rsidRDefault="0044721E" w:rsidP="00D57651">
      <w:pPr>
        <w:pStyle w:val="Sinespaciado"/>
        <w:spacing w:line="360" w:lineRule="auto"/>
      </w:pPr>
    </w:p>
    <w:p w14:paraId="64411CB0" w14:textId="77777777" w:rsidR="0044721E" w:rsidRDefault="0044721E" w:rsidP="00D57651">
      <w:pPr>
        <w:pStyle w:val="infoemcitas"/>
        <w:spacing w:before="0" w:after="0"/>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4731C67" w14:textId="77777777" w:rsidR="0057274E" w:rsidRDefault="0057274E" w:rsidP="00D57651">
      <w:pPr>
        <w:pStyle w:val="infoemcitas"/>
        <w:spacing w:before="0" w:after="0"/>
        <w:rPr>
          <w:b/>
          <w:lang w:eastAsia="es-ES"/>
        </w:rPr>
      </w:pPr>
    </w:p>
    <w:p w14:paraId="4273474F" w14:textId="0485A097" w:rsidR="00FD72CA" w:rsidRDefault="0057274E" w:rsidP="00D576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Luego entonces, es menester señalar que es </w:t>
      </w:r>
      <w:r w:rsidR="00FD72CA" w:rsidRPr="00961F29">
        <w:rPr>
          <w:rFonts w:ascii="Palatino Linotype" w:hAnsi="Palatino Linotype" w:cs="Arial"/>
          <w:sz w:val="24"/>
          <w:szCs w:val="24"/>
        </w:rPr>
        <w:t xml:space="preserve">una facultad legal entrar al estudio </w:t>
      </w:r>
      <w:r w:rsidR="007B6904">
        <w:rPr>
          <w:rFonts w:ascii="Palatino Linotype" w:hAnsi="Palatino Linotype" w:cs="Arial"/>
          <w:sz w:val="24"/>
          <w:szCs w:val="24"/>
        </w:rPr>
        <w:t>del</w:t>
      </w:r>
      <w:r w:rsidR="00FD72CA" w:rsidRPr="00961F29">
        <w:rPr>
          <w:rFonts w:ascii="Palatino Linotype" w:hAnsi="Palatino Linotype" w:cs="Arial"/>
          <w:sz w:val="24"/>
          <w:szCs w:val="24"/>
        </w:rPr>
        <w:t xml:space="preserve"> </w:t>
      </w:r>
      <w:r w:rsidR="007B6904">
        <w:rPr>
          <w:rFonts w:ascii="Palatino Linotype" w:hAnsi="Palatino Linotype" w:cs="Arial"/>
          <w:sz w:val="24"/>
          <w:szCs w:val="24"/>
        </w:rPr>
        <w:t>sobreseimiento</w:t>
      </w:r>
      <w:r w:rsidR="00FD72CA" w:rsidRPr="00961F29">
        <w:rPr>
          <w:rFonts w:ascii="Palatino Linotype" w:hAnsi="Palatino Linotype" w:cs="Arial"/>
          <w:sz w:val="24"/>
          <w:szCs w:val="24"/>
        </w:rPr>
        <w:t xml:space="preserve"> que</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hagan valer las partes o que se adviertan de oficio por este Resolutor; supuestos</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procesales que dotan de seguridad jurídica</w:t>
      </w:r>
      <w:r w:rsidR="007B6904">
        <w:rPr>
          <w:rFonts w:ascii="Palatino Linotype" w:hAnsi="Palatino Linotype" w:cs="Arial"/>
          <w:sz w:val="24"/>
          <w:szCs w:val="24"/>
        </w:rPr>
        <w:t xml:space="preserve"> a </w:t>
      </w:r>
      <w:r w:rsidR="00FD72CA" w:rsidRPr="00961F29">
        <w:rPr>
          <w:rFonts w:ascii="Palatino Linotype" w:hAnsi="Palatino Linotype" w:cs="Arial"/>
          <w:sz w:val="24"/>
          <w:szCs w:val="24"/>
        </w:rPr>
        <w:t>las</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resoluciones emitidas por este organismo colegiado, máxime que se trata de una</w:t>
      </w:r>
      <w:r w:rsidR="00FD72CA">
        <w:rPr>
          <w:rFonts w:ascii="Palatino Linotype" w:hAnsi="Palatino Linotype" w:cs="Arial"/>
          <w:sz w:val="24"/>
          <w:szCs w:val="24"/>
        </w:rPr>
        <w:t xml:space="preserve"> </w:t>
      </w:r>
      <w:r w:rsidR="007B6904">
        <w:rPr>
          <w:rFonts w:ascii="Palatino Linotype" w:hAnsi="Palatino Linotype" w:cs="Arial"/>
          <w:sz w:val="24"/>
          <w:szCs w:val="24"/>
        </w:rPr>
        <w:t xml:space="preserve">figura procedimental </w:t>
      </w:r>
      <w:r w:rsidR="00FD72CA" w:rsidRPr="00961F29">
        <w:rPr>
          <w:rFonts w:ascii="Palatino Linotype" w:hAnsi="Palatino Linotype" w:cs="Arial"/>
          <w:sz w:val="24"/>
          <w:szCs w:val="24"/>
        </w:rPr>
        <w:t>adoptada en la ley de la materia, la cual permite dilucidar alguna</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causal que impida el estudio y resolución de un asunto en su fondo, cuando una vez</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 xml:space="preserve">admitido el recurso de revisión se advierta </w:t>
      </w:r>
      <w:r w:rsidR="007B6904">
        <w:rPr>
          <w:rFonts w:ascii="Palatino Linotype" w:hAnsi="Palatino Linotype" w:cs="Arial"/>
          <w:sz w:val="24"/>
          <w:szCs w:val="24"/>
        </w:rPr>
        <w:t xml:space="preserve">algún supuesto marcado por la Ley </w:t>
      </w:r>
      <w:r w:rsidR="00FD72CA" w:rsidRPr="00961F29">
        <w:rPr>
          <w:rFonts w:ascii="Palatino Linotype" w:hAnsi="Palatino Linotype" w:cs="Arial"/>
          <w:sz w:val="24"/>
          <w:szCs w:val="24"/>
        </w:rPr>
        <w:t>que permita</w:t>
      </w:r>
      <w:r w:rsidR="00FD72CA">
        <w:rPr>
          <w:rFonts w:ascii="Palatino Linotype" w:hAnsi="Palatino Linotype" w:cs="Arial"/>
          <w:sz w:val="24"/>
          <w:szCs w:val="24"/>
        </w:rPr>
        <w:t xml:space="preserve"> </w:t>
      </w:r>
      <w:r w:rsidR="00FD72CA" w:rsidRPr="00961F29">
        <w:rPr>
          <w:rFonts w:ascii="Palatino Linotype" w:hAnsi="Palatino Linotype" w:cs="Arial"/>
          <w:sz w:val="24"/>
          <w:szCs w:val="24"/>
        </w:rPr>
        <w:t>sobreseerlo.</w:t>
      </w:r>
    </w:p>
    <w:p w14:paraId="156E72C3" w14:textId="77777777" w:rsidR="007B6904" w:rsidRDefault="007B6904" w:rsidP="00D57651">
      <w:pPr>
        <w:tabs>
          <w:tab w:val="left" w:pos="709"/>
        </w:tabs>
        <w:spacing w:after="0" w:line="360" w:lineRule="auto"/>
        <w:jc w:val="both"/>
        <w:rPr>
          <w:rFonts w:ascii="Palatino Linotype" w:hAnsi="Palatino Linotype" w:cs="Arial"/>
          <w:sz w:val="24"/>
          <w:szCs w:val="24"/>
        </w:rPr>
      </w:pPr>
    </w:p>
    <w:p w14:paraId="5DA2F4C1" w14:textId="1949FFB8" w:rsidR="00FD72CA" w:rsidRPr="008D6732" w:rsidRDefault="00FD72CA" w:rsidP="007B690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Estudio de causales de </w:t>
      </w:r>
      <w:r w:rsidR="007B6904">
        <w:rPr>
          <w:rFonts w:ascii="Palatino Linotype" w:hAnsi="Palatino Linotype" w:cs="Arial"/>
        </w:rPr>
        <w:t>sobreseimiento</w:t>
      </w:r>
      <w:r>
        <w:rPr>
          <w:rFonts w:ascii="Palatino Linotype" w:hAnsi="Palatino Linotype" w:cs="Arial"/>
        </w:rPr>
        <w:t xml:space="preserve"> que no son incompatibles con el derecho de acceso a la </w:t>
      </w:r>
      <w:r w:rsidR="00F153D2">
        <w:rPr>
          <w:rFonts w:ascii="Palatino Linotype" w:hAnsi="Palatino Linotype" w:cs="Arial"/>
        </w:rPr>
        <w:t>información</w:t>
      </w:r>
      <w:r>
        <w:rPr>
          <w:rFonts w:ascii="Palatino Linotype" w:hAnsi="Palatino Linotype" w:cs="Arial"/>
        </w:rPr>
        <w:t>, ya que éste no se coarta por regular causas de improcedencia y sobreseimiento con tales fines</w:t>
      </w:r>
      <w:r>
        <w:rPr>
          <w:rStyle w:val="Refdenotaalpie"/>
          <w:rFonts w:ascii="Palatino Linotype" w:hAnsi="Palatino Linotype" w:cs="Arial"/>
        </w:rPr>
        <w:footnoteReference w:id="1"/>
      </w:r>
      <w:r w:rsidR="007B6904">
        <w:rPr>
          <w:rFonts w:ascii="Palatino Linotype" w:hAnsi="Palatino Linotype" w:cs="Arial"/>
        </w:rPr>
        <w:t xml:space="preserve">, por lo tanto resulta </w:t>
      </w:r>
      <w:r w:rsidRPr="008D6732">
        <w:rPr>
          <w:rFonts w:ascii="Palatino Linotype" w:hAnsi="Palatino Linotype" w:cs="Arial"/>
        </w:rPr>
        <w:t xml:space="preserve">importante referir que en la Ley de Transparencia Local vigente, en su artículo 192 contempla la figura jurídica del </w:t>
      </w:r>
      <w:r w:rsidRPr="008D6732">
        <w:rPr>
          <w:rFonts w:ascii="Palatino Linotype" w:hAnsi="Palatino Linotype" w:cs="Arial"/>
        </w:rPr>
        <w:lastRenderedPageBreak/>
        <w:t>sobreseimiento; en el cual, la hipótesis inmersa en la fracción I</w:t>
      </w:r>
      <w:r w:rsidRPr="008D6732">
        <w:rPr>
          <w:rStyle w:val="Refdenotaalpie"/>
          <w:rFonts w:ascii="Palatino Linotype" w:hAnsi="Palatino Linotype" w:cs="Arial"/>
        </w:rPr>
        <w:footnoteReference w:id="2"/>
      </w:r>
      <w:r w:rsidRPr="008D6732">
        <w:rPr>
          <w:rFonts w:ascii="Palatino Linotype" w:hAnsi="Palatino Linotype" w:cs="Arial"/>
        </w:rPr>
        <w:t xml:space="preserve">, refiere que el recurrente se desista expresamente del recurso. </w:t>
      </w:r>
    </w:p>
    <w:p w14:paraId="4F946741" w14:textId="77777777" w:rsidR="00FD72CA" w:rsidRDefault="00FD72CA" w:rsidP="00D57651">
      <w:pPr>
        <w:tabs>
          <w:tab w:val="left" w:pos="709"/>
        </w:tabs>
        <w:spacing w:after="0" w:line="360" w:lineRule="auto"/>
        <w:jc w:val="both"/>
        <w:rPr>
          <w:rFonts w:ascii="Palatino Linotype" w:hAnsi="Palatino Linotype" w:cs="Arial"/>
          <w:sz w:val="24"/>
          <w:szCs w:val="24"/>
        </w:rPr>
      </w:pPr>
      <w:r w:rsidRPr="008D6732">
        <w:rPr>
          <w:rFonts w:ascii="Palatino Linotype" w:hAnsi="Palatino Linotype" w:cs="Arial"/>
          <w:sz w:val="24"/>
          <w:szCs w:val="24"/>
        </w:rPr>
        <w:t xml:space="preserve">Así, para que se tenga por desistido bastará con que </w:t>
      </w:r>
      <w:r w:rsidRPr="008D6732">
        <w:rPr>
          <w:rFonts w:ascii="Palatino Linotype" w:hAnsi="Palatino Linotype" w:cs="Arial"/>
          <w:b/>
          <w:sz w:val="24"/>
          <w:szCs w:val="24"/>
        </w:rPr>
        <w:t>El Recurrente</w:t>
      </w:r>
      <w:r w:rsidRPr="008D6732">
        <w:rPr>
          <w:rFonts w:ascii="Palatino Linotype" w:hAnsi="Palatino Linotype" w:cs="Arial"/>
          <w:sz w:val="24"/>
          <w:szCs w:val="24"/>
        </w:rPr>
        <w:t xml:space="preserve"> expresamente se desista del recurso de revisión promovido, lo cual es a evidente que se actualiza en el presente asunto, tal y como se muestra en la siguiente imagen ilustrativa:</w:t>
      </w:r>
      <w:r w:rsidRPr="00B42834">
        <w:rPr>
          <w:rFonts w:ascii="Palatino Linotype" w:hAnsi="Palatino Linotype" w:cs="Arial"/>
          <w:sz w:val="24"/>
          <w:szCs w:val="24"/>
        </w:rPr>
        <w:t xml:space="preserve"> </w:t>
      </w:r>
    </w:p>
    <w:p w14:paraId="72D0B676" w14:textId="7D0001C0" w:rsidR="00FD72CA" w:rsidRDefault="00A95617" w:rsidP="00D57651">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noProof/>
          <w:sz w:val="28"/>
          <w:szCs w:val="28"/>
          <w:lang w:val="es-MX" w:eastAsia="es-MX"/>
        </w:rPr>
        <w:drawing>
          <wp:inline distT="0" distB="0" distL="0" distR="0" wp14:anchorId="09555CEA" wp14:editId="48D4EADC">
            <wp:extent cx="5773727" cy="299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132" cy="2993650"/>
                    </a:xfrm>
                    <a:prstGeom prst="rect">
                      <a:avLst/>
                    </a:prstGeom>
                    <a:noFill/>
                    <a:ln>
                      <a:noFill/>
                    </a:ln>
                  </pic:spPr>
                </pic:pic>
              </a:graphicData>
            </a:graphic>
          </wp:inline>
        </w:drawing>
      </w:r>
    </w:p>
    <w:p w14:paraId="2FE1681B" w14:textId="77777777" w:rsidR="001A4AFE" w:rsidRPr="00C608E1" w:rsidRDefault="001A4AFE" w:rsidP="00D5765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Manifestando para tales efectos lo siguiente: </w:t>
      </w:r>
    </w:p>
    <w:p w14:paraId="0743E1F2" w14:textId="42F1CB94" w:rsidR="001A4AFE" w:rsidRDefault="001A4AFE" w:rsidP="00D57651">
      <w:pPr>
        <w:pStyle w:val="INFOEM"/>
        <w:spacing w:before="0" w:after="0"/>
        <w:rPr>
          <w:b/>
        </w:rPr>
      </w:pPr>
      <w:r>
        <w:t>“</w:t>
      </w:r>
      <w:r w:rsidR="00F82A55">
        <w:t>Se inicia nueva consulta</w:t>
      </w:r>
      <w:r>
        <w:t xml:space="preserve">” </w:t>
      </w:r>
      <w:r>
        <w:rPr>
          <w:b/>
        </w:rPr>
        <w:t xml:space="preserve">[Sic] </w:t>
      </w:r>
    </w:p>
    <w:p w14:paraId="442B9DA3" w14:textId="77777777" w:rsidR="001A4AFE" w:rsidRPr="00F82A55" w:rsidRDefault="001A4AFE" w:rsidP="00D57651">
      <w:pPr>
        <w:pStyle w:val="Citas"/>
        <w:spacing w:before="0" w:after="0"/>
        <w:ind w:left="0" w:right="0"/>
        <w:rPr>
          <w:i w:val="0"/>
          <w:szCs w:val="24"/>
        </w:rPr>
      </w:pPr>
    </w:p>
    <w:p w14:paraId="11AF28B7" w14:textId="77777777" w:rsidR="001A4AFE" w:rsidRDefault="001A4AFE" w:rsidP="00D576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desiste del recurso en que se actúa, por lo que se procede a la valoración, respecto de si el desistimiento cumple con lo </w:t>
      </w:r>
      <w:r>
        <w:rPr>
          <w:rFonts w:ascii="Palatino Linotype" w:hAnsi="Palatino Linotype" w:cs="Arial"/>
          <w:sz w:val="24"/>
          <w:szCs w:val="24"/>
        </w:rPr>
        <w:lastRenderedPageBreak/>
        <w:t>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511BCEFF" w14:textId="77777777" w:rsidR="00F82A55" w:rsidRDefault="00F82A55" w:rsidP="00D57651">
      <w:pPr>
        <w:tabs>
          <w:tab w:val="left" w:pos="709"/>
        </w:tabs>
        <w:spacing w:after="0" w:line="360" w:lineRule="auto"/>
        <w:jc w:val="both"/>
        <w:rPr>
          <w:rFonts w:ascii="Palatino Linotype" w:hAnsi="Palatino Linotype" w:cs="Arial"/>
          <w:sz w:val="24"/>
          <w:szCs w:val="24"/>
        </w:rPr>
      </w:pPr>
    </w:p>
    <w:p w14:paraId="07B9BB84" w14:textId="77777777" w:rsidR="001A4AFE" w:rsidRDefault="001A4AFE" w:rsidP="00D576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w:t>
      </w:r>
      <w:r w:rsidRPr="00B42834">
        <w:rPr>
          <w:rFonts w:ascii="Palatino Linotype" w:hAnsi="Palatino Linotype" w:cs="Arial"/>
          <w:b/>
          <w:sz w:val="24"/>
          <w:szCs w:val="24"/>
        </w:rPr>
        <w:t>El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32E0EB7F" w14:textId="77777777" w:rsidR="00F82A55" w:rsidRDefault="00F82A55" w:rsidP="00D57651">
      <w:pPr>
        <w:tabs>
          <w:tab w:val="left" w:pos="709"/>
        </w:tabs>
        <w:spacing w:after="0" w:line="360" w:lineRule="auto"/>
        <w:jc w:val="both"/>
        <w:rPr>
          <w:rFonts w:ascii="Palatino Linotype" w:hAnsi="Palatino Linotype" w:cs="Arial"/>
          <w:sz w:val="24"/>
          <w:szCs w:val="24"/>
        </w:rPr>
      </w:pPr>
    </w:p>
    <w:p w14:paraId="7B5B71EB" w14:textId="75295D25" w:rsidR="001A4AFE" w:rsidRDefault="001A4AFE" w:rsidP="00D57651">
      <w:pPr>
        <w:tabs>
          <w:tab w:val="left" w:pos="709"/>
        </w:tabs>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Pr>
          <w:rFonts w:ascii="Palatino Linotype" w:hAnsi="Palatino Linotype" w:cs="Arial"/>
          <w:b/>
          <w:sz w:val="24"/>
          <w:szCs w:val="24"/>
        </w:rPr>
        <w:t xml:space="preserve">El Recurrente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w:t>
      </w:r>
      <w:r w:rsidR="00F82A55" w:rsidRPr="00F82A55">
        <w:rPr>
          <w:rFonts w:ascii="Palatino Linotype" w:hAnsi="Palatino Linotype" w:cs="Arial"/>
          <w:b/>
          <w:sz w:val="24"/>
          <w:szCs w:val="24"/>
        </w:rPr>
        <w:t xml:space="preserve"> 00092/PROPAEM/IP/2021</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el presente recurso de revisión número </w:t>
      </w:r>
      <w:r w:rsidR="00F82A55">
        <w:rPr>
          <w:rFonts w:ascii="Palatino Linotype" w:hAnsi="Palatino Linotype" w:cs="Arial"/>
          <w:b/>
          <w:sz w:val="24"/>
          <w:szCs w:val="24"/>
        </w:rPr>
        <w:t>05155</w:t>
      </w:r>
      <w:r>
        <w:rPr>
          <w:rFonts w:ascii="Palatino Linotype" w:hAnsi="Palatino Linotype" w:cs="Arial"/>
          <w:b/>
          <w:sz w:val="24"/>
          <w:szCs w:val="24"/>
        </w:rPr>
        <w:t xml:space="preserve">/INFOEM/IP/RR/2021, </w:t>
      </w:r>
      <w:r>
        <w:rPr>
          <w:rFonts w:ascii="Palatino Linotype" w:hAnsi="Palatino Linotype" w:cs="Arial"/>
          <w:sz w:val="24"/>
          <w:szCs w:val="24"/>
        </w:rPr>
        <w:t xml:space="preserve">en contra de la respuesta otorgada; todo esto, de conformidad con las actuaciones que obran en el expediente electrónico del </w:t>
      </w:r>
      <w:r>
        <w:rPr>
          <w:rFonts w:ascii="Palatino Linotype" w:hAnsi="Palatino Linotype" w:cs="Arial"/>
          <w:b/>
          <w:sz w:val="24"/>
          <w:szCs w:val="24"/>
        </w:rPr>
        <w:t xml:space="preserve">SAIMEX. </w:t>
      </w:r>
    </w:p>
    <w:p w14:paraId="4EE758E9" w14:textId="77777777" w:rsidR="00F82A55" w:rsidRPr="009639FB" w:rsidRDefault="00F82A55" w:rsidP="00D57651">
      <w:pPr>
        <w:tabs>
          <w:tab w:val="left" w:pos="709"/>
        </w:tabs>
        <w:spacing w:after="0" w:line="360" w:lineRule="auto"/>
        <w:jc w:val="both"/>
        <w:rPr>
          <w:rFonts w:ascii="Palatino Linotype" w:hAnsi="Palatino Linotype" w:cs="Arial"/>
          <w:b/>
          <w:sz w:val="24"/>
          <w:szCs w:val="24"/>
        </w:rPr>
      </w:pPr>
    </w:p>
    <w:p w14:paraId="7E2E42B2" w14:textId="77777777" w:rsidR="001A4AFE" w:rsidRDefault="001A4AFE" w:rsidP="00D576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w:t>
      </w:r>
      <w:r>
        <w:rPr>
          <w:rFonts w:ascii="Palatino Linotype" w:hAnsi="Palatino Linotype" w:cs="Arial"/>
          <w:sz w:val="24"/>
          <w:szCs w:val="24"/>
        </w:rPr>
        <w:lastRenderedPageBreak/>
        <w:t>procedimiento; por lo que, con efectos vinculantes a la presente Resolución, dicho desistimiento debe quedar firme.</w:t>
      </w:r>
    </w:p>
    <w:p w14:paraId="1C4ABA63" w14:textId="77777777" w:rsidR="00F82A55" w:rsidRPr="0074371B" w:rsidRDefault="00F82A55" w:rsidP="00D57651">
      <w:pPr>
        <w:tabs>
          <w:tab w:val="left" w:pos="709"/>
        </w:tabs>
        <w:spacing w:after="0" w:line="360" w:lineRule="auto"/>
        <w:jc w:val="both"/>
        <w:rPr>
          <w:rFonts w:ascii="Palatino Linotype" w:hAnsi="Palatino Linotype" w:cs="Arial"/>
          <w:sz w:val="24"/>
          <w:szCs w:val="24"/>
        </w:rPr>
      </w:pPr>
    </w:p>
    <w:p w14:paraId="4FC1B075" w14:textId="77777777" w:rsidR="001A4AFE" w:rsidRDefault="001A4AFE" w:rsidP="00D5765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549B53D7" w14:textId="77777777" w:rsidR="001A4AFE" w:rsidRPr="007E7B66" w:rsidRDefault="001A4AFE" w:rsidP="00D57651">
      <w:pPr>
        <w:pStyle w:val="Prrafodelista"/>
        <w:autoSpaceDE w:val="0"/>
        <w:autoSpaceDN w:val="0"/>
        <w:adjustRightInd w:val="0"/>
        <w:spacing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190937D2" w14:textId="77777777" w:rsidR="001A4AFE" w:rsidRDefault="001A4AFE" w:rsidP="00D57651">
      <w:pPr>
        <w:pStyle w:val="Citas"/>
        <w:spacing w:before="0" w:after="0"/>
        <w:ind w:left="0" w:right="0"/>
        <w:rPr>
          <w:i w:val="0"/>
          <w:sz w:val="24"/>
          <w:szCs w:val="24"/>
        </w:rPr>
      </w:pPr>
    </w:p>
    <w:p w14:paraId="360C22FF" w14:textId="77777777" w:rsidR="001A4AFE" w:rsidRPr="004D2A05" w:rsidRDefault="001A4AFE" w:rsidP="00D57651">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0AA76E13" w14:textId="0C569C51" w:rsidR="001A4AFE" w:rsidRDefault="001A4AFE" w:rsidP="00D57651">
      <w:pPr>
        <w:spacing w:after="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F82A55">
        <w:rPr>
          <w:rFonts w:ascii="Palatino Linotype" w:hAnsi="Palatino Linotype" w:cs="Arial"/>
          <w:b/>
          <w:sz w:val="24"/>
          <w:szCs w:val="24"/>
          <w:lang w:val="es-ES_tradnl"/>
        </w:rPr>
        <w:t>05155</w:t>
      </w:r>
      <w:r>
        <w:rPr>
          <w:rFonts w:ascii="Palatino Linotype" w:hAnsi="Palatino Linotype" w:cs="Arial"/>
          <w:b/>
          <w:sz w:val="24"/>
          <w:szCs w:val="24"/>
          <w:lang w:val="es-ES_tradnl"/>
        </w:rPr>
        <w:t>/INFOEM/IP/RR/2021</w:t>
      </w:r>
      <w:r w:rsidRPr="00961F29">
        <w:rPr>
          <w:rFonts w:ascii="Palatino Linotype" w:hAnsi="Palatino Linotype" w:cs="Arial"/>
          <w:sz w:val="24"/>
          <w:szCs w:val="24"/>
          <w:lang w:val="es-ES_tradnl"/>
        </w:rPr>
        <w:t>, por haberse desistido expresamente</w:t>
      </w:r>
      <w:r>
        <w:rPr>
          <w:rFonts w:ascii="Palatino Linotype" w:hAnsi="Palatino Linotype" w:cs="Arial"/>
          <w:sz w:val="24"/>
          <w:szCs w:val="24"/>
          <w:lang w:val="es-ES_tradnl"/>
        </w:rPr>
        <w:t xml:space="preserve"> </w:t>
      </w:r>
      <w:r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Pr>
          <w:rFonts w:ascii="Palatino Linotype" w:hAnsi="Palatino Linotype" w:cs="Arial"/>
          <w:b/>
          <w:sz w:val="24"/>
          <w:szCs w:val="24"/>
          <w:lang w:val="es-ES_tradnl"/>
        </w:rPr>
        <w:t>TERCERO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14BF046C" w14:textId="77777777" w:rsidR="00F82A55" w:rsidRPr="00961F29" w:rsidRDefault="00F82A55" w:rsidP="00D57651">
      <w:pPr>
        <w:spacing w:after="0" w:line="360" w:lineRule="auto"/>
        <w:jc w:val="both"/>
        <w:rPr>
          <w:rFonts w:ascii="Palatino Linotype" w:hAnsi="Palatino Linotype" w:cs="Arial"/>
          <w:b/>
          <w:sz w:val="28"/>
          <w:szCs w:val="24"/>
          <w:lang w:val="es-ES_tradnl"/>
        </w:rPr>
      </w:pPr>
    </w:p>
    <w:p w14:paraId="543695C9" w14:textId="1EC1795B" w:rsidR="001A4AFE" w:rsidRPr="00961F29" w:rsidRDefault="001A4AFE" w:rsidP="00D57651">
      <w:pPr>
        <w:spacing w:after="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Pr>
          <w:rFonts w:ascii="Palatino Linotype" w:hAnsi="Palatino Linotype" w:cs="Arial"/>
        </w:rPr>
        <w:t>Sistema de Acceso a la Información Mexiquense (</w:t>
      </w:r>
      <w:r w:rsidRPr="009639FB">
        <w:rPr>
          <w:rFonts w:ascii="Palatino Linotype" w:hAnsi="Palatino Linotype" w:cs="Arial"/>
          <w:b/>
          <w:sz w:val="24"/>
          <w:szCs w:val="24"/>
          <w:lang w:val="es-ES_tradnl"/>
        </w:rPr>
        <w:t>SAIMEX</w:t>
      </w:r>
      <w:r>
        <w:rPr>
          <w:rFonts w:ascii="Palatino Linotype" w:hAnsi="Palatino Linotype" w:cs="Arial"/>
          <w:b/>
          <w:sz w:val="24"/>
          <w:szCs w:val="24"/>
          <w:lang w:val="es-ES_tradnl"/>
        </w:rPr>
        <w:t>)</w:t>
      </w:r>
      <w:r w:rsidRPr="009639FB">
        <w:rPr>
          <w:rFonts w:ascii="Palatino Linotype" w:hAnsi="Palatino Linotype" w:cs="Arial"/>
          <w:b/>
          <w:sz w:val="24"/>
          <w:szCs w:val="24"/>
          <w:lang w:val="es-ES_tradnl"/>
        </w:rPr>
        <w:t>,</w:t>
      </w:r>
      <w:r w:rsidRPr="00961F29">
        <w:rPr>
          <w:rFonts w:ascii="Palatino Linotype" w:hAnsi="Palatino Linotype" w:cs="Arial"/>
          <w:sz w:val="24"/>
          <w:szCs w:val="24"/>
          <w:lang w:val="es-ES_tradnl"/>
        </w:rPr>
        <w:t xml:space="preserve"> la presente resolución al Titular de la Unidad de Transparencia del </w:t>
      </w:r>
      <w:r w:rsidRPr="00961F29">
        <w:rPr>
          <w:rFonts w:ascii="Palatino Linotype" w:hAnsi="Palatino Linotype" w:cs="Arial"/>
          <w:b/>
          <w:sz w:val="24"/>
          <w:szCs w:val="24"/>
          <w:lang w:val="es-ES_tradnl"/>
        </w:rPr>
        <w:t>SUJETO OBLIGADO</w:t>
      </w:r>
      <w:r w:rsidRPr="00961F29">
        <w:rPr>
          <w:rFonts w:ascii="Palatino Linotype" w:hAnsi="Palatino Linotype" w:cs="Arial"/>
          <w:sz w:val="24"/>
          <w:szCs w:val="24"/>
          <w:lang w:val="es-ES_tradnl"/>
        </w:rPr>
        <w:t>.</w:t>
      </w:r>
      <w:r>
        <w:rPr>
          <w:rFonts w:ascii="Palatino Linotype" w:hAnsi="Palatino Linotype" w:cs="Arial"/>
          <w:b/>
          <w:sz w:val="28"/>
          <w:szCs w:val="24"/>
          <w:lang w:val="es-ES_tradnl"/>
        </w:rPr>
        <w:t xml:space="preserve"> </w:t>
      </w:r>
    </w:p>
    <w:p w14:paraId="4D1D136A" w14:textId="77777777" w:rsidR="001A4AFE" w:rsidRDefault="001A4AFE" w:rsidP="00D57651">
      <w:pPr>
        <w:spacing w:after="0" w:line="360" w:lineRule="auto"/>
        <w:jc w:val="both"/>
        <w:rPr>
          <w:rFonts w:ascii="Palatino Linotype" w:hAnsi="Palatino Linotype" w:cs="Arial"/>
          <w:b/>
          <w:sz w:val="28"/>
          <w:szCs w:val="24"/>
          <w:lang w:val="es-ES_tradnl"/>
        </w:rPr>
      </w:pPr>
    </w:p>
    <w:p w14:paraId="6F7EA9B7" w14:textId="2D8D3DA2" w:rsidR="001A4AFE" w:rsidRDefault="001A4AFE" w:rsidP="00D57651">
      <w:pPr>
        <w:spacing w:after="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sidR="00F153D2">
        <w:rPr>
          <w:rFonts w:ascii="Palatino Linotype" w:hAnsi="Palatino Linotype" w:cs="Arial"/>
          <w:sz w:val="24"/>
          <w:szCs w:val="24"/>
          <w:lang w:val="es-ES_tradnl"/>
        </w:rPr>
        <w:t xml:space="preserve"> </w:t>
      </w:r>
      <w:r w:rsidR="00F153D2" w:rsidRPr="00961F29">
        <w:rPr>
          <w:rFonts w:ascii="Palatino Linotype" w:hAnsi="Palatino Linotype" w:cs="Arial"/>
          <w:sz w:val="24"/>
          <w:szCs w:val="24"/>
          <w:lang w:val="es-ES_tradnl"/>
        </w:rPr>
        <w:t xml:space="preserve">vía </w:t>
      </w:r>
      <w:r w:rsidR="00F153D2">
        <w:rPr>
          <w:rFonts w:ascii="Palatino Linotype" w:hAnsi="Palatino Linotype" w:cs="Arial"/>
        </w:rPr>
        <w:t>Sistema de Acceso a la Información Mexiquense (</w:t>
      </w:r>
      <w:r w:rsidR="00F153D2" w:rsidRPr="009639FB">
        <w:rPr>
          <w:rFonts w:ascii="Palatino Linotype" w:hAnsi="Palatino Linotype" w:cs="Arial"/>
          <w:b/>
          <w:sz w:val="24"/>
          <w:szCs w:val="24"/>
          <w:lang w:val="es-ES_tradnl"/>
        </w:rPr>
        <w:t>SAIMEX</w:t>
      </w:r>
      <w:r w:rsidR="00F153D2">
        <w:rPr>
          <w:rFonts w:ascii="Palatino Linotype" w:hAnsi="Palatino Linotype" w:cs="Arial"/>
          <w:b/>
          <w:sz w:val="24"/>
          <w:szCs w:val="24"/>
          <w:lang w:val="es-ES_tradnl"/>
        </w:rPr>
        <w:t>)</w:t>
      </w:r>
      <w:r w:rsidRPr="00961F29">
        <w:rPr>
          <w:rFonts w:ascii="Palatino Linotype" w:hAnsi="Palatino Linotype" w:cs="Arial"/>
          <w:sz w:val="24"/>
          <w:szCs w:val="24"/>
          <w:lang w:val="es-ES_tradnl"/>
        </w:rPr>
        <w:t xml:space="preserve">, y hágase de su conocimiento que en caso de que considere que le cause algún perjuicio, podrá promover el Juicio de Amparo en </w:t>
      </w:r>
      <w:r w:rsidRPr="00961F29">
        <w:rPr>
          <w:rFonts w:ascii="Palatino Linotype" w:hAnsi="Palatino Linotype" w:cs="Arial"/>
          <w:sz w:val="24"/>
          <w:szCs w:val="24"/>
          <w:lang w:val="es-ES_tradnl"/>
        </w:rPr>
        <w:lastRenderedPageBreak/>
        <w:t>los términos de las leyes aplicables, de acuerdo a lo estipulado por el artículo 196, de la Ley de Transparencia y Acceso a la Información Pública del Estado de México y Municipios.</w:t>
      </w:r>
    </w:p>
    <w:p w14:paraId="584B400E" w14:textId="77777777" w:rsidR="001A4AFE" w:rsidRDefault="001A4AFE" w:rsidP="00D57651">
      <w:pPr>
        <w:pStyle w:val="Citas"/>
        <w:spacing w:before="0" w:after="0"/>
        <w:ind w:left="0" w:right="0"/>
        <w:rPr>
          <w:i w:val="0"/>
          <w:sz w:val="24"/>
          <w:szCs w:val="24"/>
        </w:rPr>
      </w:pPr>
    </w:p>
    <w:p w14:paraId="6DDF2AC4" w14:textId="77777777" w:rsidR="00083BAF" w:rsidRDefault="00083BAF" w:rsidP="00D57651">
      <w:pPr>
        <w:pStyle w:val="Sinespaciado"/>
        <w:spacing w:line="360" w:lineRule="auto"/>
        <w:jc w:val="both"/>
        <w:rPr>
          <w:rFonts w:ascii="Palatino Linotype" w:eastAsia="MS Mincho" w:hAnsi="Palatino Linotype" w:cstheme="minorHAnsi"/>
        </w:rPr>
      </w:pPr>
    </w:p>
    <w:p w14:paraId="7BB268E6" w14:textId="26065789" w:rsidR="00083BAF" w:rsidRDefault="00083BAF" w:rsidP="00D5765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CUADRAGÉSIMA</w:t>
      </w:r>
      <w:r w:rsidR="002258B8">
        <w:rPr>
          <w:rFonts w:ascii="Palatino Linotype" w:hAnsi="Palatino Linotype" w:cs="Arial"/>
        </w:rPr>
        <w:t xml:space="preserve"> SEGUNDA</w:t>
      </w:r>
      <w:r>
        <w:rPr>
          <w:rFonts w:ascii="Palatino Linotype" w:hAnsi="Palatino Linotype" w:cs="Arial"/>
        </w:rPr>
        <w:t xml:space="preserve"> SE</w:t>
      </w:r>
      <w:r w:rsidR="00F82A55">
        <w:rPr>
          <w:rFonts w:ascii="Palatino Linotype" w:hAnsi="Palatino Linotype" w:cs="Arial"/>
        </w:rPr>
        <w:t xml:space="preserve">SIÓN ORDINARIA CELEBRADA EL </w:t>
      </w:r>
      <w:r w:rsidR="002258B8">
        <w:rPr>
          <w:rFonts w:ascii="Palatino Linotype" w:hAnsi="Palatino Linotype" w:cs="Arial"/>
        </w:rPr>
        <w:t xml:space="preserve">VEINTICUATRO </w:t>
      </w:r>
      <w:r>
        <w:rPr>
          <w:rFonts w:ascii="Palatino Linotype" w:hAnsi="Palatino Linotype" w:cs="Arial"/>
        </w:rPr>
        <w:t>DE NOVIEMBRE DE DOS MIL VEINTIUNO, ANTE EL SECRETARIO TÉCNICO D</w:t>
      </w:r>
      <w:r w:rsidR="002258B8">
        <w:rPr>
          <w:rFonts w:ascii="Palatino Linotype" w:hAnsi="Palatino Linotype" w:cs="Arial"/>
        </w:rPr>
        <w:t>EL PLENO, ALEXIS TAPIA RAMÍREZ.------</w:t>
      </w:r>
      <w:r w:rsidR="00AA725C">
        <w:rPr>
          <w:rFonts w:ascii="Palatino Linotype" w:hAnsi="Palatino Linotype" w:cs="Arial"/>
        </w:rPr>
        <w:t>------------------------------------------------------------------------------------------------------------------------------------------------------------------------------------------------------------------------------------------------------------------------------------------------------------------------------------------------------------------------------------------------------------------------------------------------------------------------------------------------------------------------------------------------------------------------------------------------------------------------------------------------------------------------------------------------------------------------------------------------------------------------------------------------------------------------------</w:t>
      </w:r>
      <w:r w:rsidR="002258B8">
        <w:rPr>
          <w:rFonts w:ascii="Palatino Linotype" w:hAnsi="Palatino Linotype" w:cs="Arial"/>
        </w:rPr>
        <w:t>--</w:t>
      </w:r>
      <w:r w:rsidR="00AA725C">
        <w:rPr>
          <w:rFonts w:ascii="Palatino Linotype" w:hAnsi="Palatino Linotype" w:cs="Arial"/>
        </w:rPr>
        <w:t>-----------------------------------------------------------------------------------------------------------------------------------------------------------------------------------------------------------------------------------------------------------------------------------------------------------------------------------------------------------------------------------------------------</w:t>
      </w:r>
    </w:p>
    <w:p w14:paraId="56A44959" w14:textId="56CBB24E" w:rsidR="00C65944" w:rsidRDefault="00C65944" w:rsidP="00D57651">
      <w:pPr>
        <w:spacing w:after="0" w:line="360" w:lineRule="auto"/>
        <w:jc w:val="both"/>
        <w:rPr>
          <w:rFonts w:ascii="Palatino Linotype" w:hAnsi="Palatino Linotype" w:cs="Arial"/>
          <w:sz w:val="16"/>
          <w:szCs w:val="16"/>
        </w:rPr>
      </w:pPr>
    </w:p>
    <w:p w14:paraId="779EAE46" w14:textId="77777777" w:rsidR="00C65944" w:rsidRDefault="00C65944" w:rsidP="00D57651">
      <w:pPr>
        <w:spacing w:after="0" w:line="360" w:lineRule="auto"/>
        <w:jc w:val="both"/>
        <w:rPr>
          <w:rFonts w:ascii="Palatino Linotype" w:hAnsi="Palatino Linotype" w:cs="Arial"/>
          <w:sz w:val="16"/>
          <w:szCs w:val="16"/>
        </w:rPr>
      </w:pPr>
    </w:p>
    <w:p w14:paraId="1D90B68E" w14:textId="77777777" w:rsidR="00C65944" w:rsidRDefault="00C65944" w:rsidP="00D57651">
      <w:pPr>
        <w:spacing w:after="0" w:line="360" w:lineRule="auto"/>
        <w:jc w:val="both"/>
        <w:rPr>
          <w:rFonts w:ascii="Palatino Linotype" w:hAnsi="Palatino Linotype" w:cs="Arial"/>
          <w:sz w:val="16"/>
          <w:szCs w:val="16"/>
        </w:rPr>
      </w:pPr>
    </w:p>
    <w:p w14:paraId="53B83AA1" w14:textId="77777777" w:rsidR="00C65944" w:rsidRDefault="00C65944" w:rsidP="00D57651">
      <w:pPr>
        <w:spacing w:after="0" w:line="360" w:lineRule="auto"/>
        <w:jc w:val="both"/>
        <w:rPr>
          <w:rFonts w:ascii="Palatino Linotype" w:hAnsi="Palatino Linotype" w:cs="Arial"/>
          <w:sz w:val="16"/>
          <w:szCs w:val="16"/>
        </w:rPr>
      </w:pPr>
    </w:p>
    <w:p w14:paraId="5DAE128B" w14:textId="77777777" w:rsidR="00C65944" w:rsidRDefault="00C65944" w:rsidP="00D57651">
      <w:pPr>
        <w:spacing w:after="0" w:line="360" w:lineRule="auto"/>
        <w:jc w:val="both"/>
        <w:rPr>
          <w:rFonts w:ascii="Palatino Linotype" w:hAnsi="Palatino Linotype" w:cs="Arial"/>
          <w:sz w:val="16"/>
          <w:szCs w:val="16"/>
        </w:rPr>
      </w:pPr>
    </w:p>
    <w:p w14:paraId="7A0A5973" w14:textId="77777777" w:rsidR="00C65944" w:rsidRDefault="00C65944" w:rsidP="00D57651">
      <w:pPr>
        <w:spacing w:after="0" w:line="360" w:lineRule="auto"/>
        <w:jc w:val="both"/>
        <w:rPr>
          <w:rFonts w:ascii="Palatino Linotype" w:hAnsi="Palatino Linotype" w:cs="Arial"/>
          <w:sz w:val="16"/>
          <w:szCs w:val="16"/>
        </w:rPr>
      </w:pPr>
    </w:p>
    <w:p w14:paraId="7A1693C0" w14:textId="77777777" w:rsidR="00C65944" w:rsidRDefault="00C65944" w:rsidP="00D57651">
      <w:pPr>
        <w:spacing w:after="0" w:line="360" w:lineRule="auto"/>
        <w:jc w:val="both"/>
        <w:rPr>
          <w:rFonts w:ascii="Palatino Linotype" w:hAnsi="Palatino Linotype" w:cs="Arial"/>
          <w:sz w:val="16"/>
          <w:szCs w:val="16"/>
        </w:rPr>
      </w:pPr>
    </w:p>
    <w:p w14:paraId="4F2F1A12" w14:textId="77777777" w:rsidR="00C65944" w:rsidRDefault="00C65944" w:rsidP="00D57651">
      <w:pPr>
        <w:spacing w:after="0" w:line="360" w:lineRule="auto"/>
        <w:jc w:val="both"/>
        <w:rPr>
          <w:rFonts w:ascii="Palatino Linotype" w:hAnsi="Palatino Linotype" w:cs="Arial"/>
          <w:sz w:val="16"/>
          <w:szCs w:val="16"/>
        </w:rPr>
      </w:pPr>
    </w:p>
    <w:p w14:paraId="5D07FEFA" w14:textId="77777777" w:rsidR="00C65944" w:rsidRDefault="00C65944" w:rsidP="00D57651">
      <w:pPr>
        <w:spacing w:after="0" w:line="360" w:lineRule="auto"/>
        <w:jc w:val="both"/>
        <w:rPr>
          <w:rFonts w:ascii="Palatino Linotype" w:hAnsi="Palatino Linotype" w:cs="Arial"/>
          <w:sz w:val="16"/>
          <w:szCs w:val="16"/>
        </w:rPr>
      </w:pPr>
    </w:p>
    <w:p w14:paraId="16CD9FE1" w14:textId="77777777" w:rsidR="00C65944" w:rsidRDefault="00C65944" w:rsidP="00D57651">
      <w:pPr>
        <w:spacing w:after="0" w:line="360" w:lineRule="auto"/>
        <w:jc w:val="both"/>
        <w:rPr>
          <w:rFonts w:ascii="Palatino Linotype" w:hAnsi="Palatino Linotype" w:cs="Arial"/>
          <w:sz w:val="16"/>
          <w:szCs w:val="16"/>
        </w:rPr>
      </w:pPr>
    </w:p>
    <w:p w14:paraId="697B3328" w14:textId="77777777" w:rsidR="00C65944" w:rsidRDefault="00C65944" w:rsidP="00D57651">
      <w:pPr>
        <w:spacing w:after="0" w:line="360" w:lineRule="auto"/>
        <w:jc w:val="both"/>
        <w:rPr>
          <w:rFonts w:ascii="Palatino Linotype" w:hAnsi="Palatino Linotype" w:cs="Arial"/>
          <w:sz w:val="16"/>
          <w:szCs w:val="16"/>
        </w:rPr>
      </w:pPr>
    </w:p>
    <w:p w14:paraId="7B732FC0" w14:textId="77777777" w:rsidR="00C65944" w:rsidRPr="00C65944" w:rsidRDefault="00C65944" w:rsidP="00D57651">
      <w:pPr>
        <w:pStyle w:val="Citas"/>
        <w:spacing w:before="0" w:after="0"/>
        <w:ind w:left="0" w:right="0"/>
        <w:rPr>
          <w:i w:val="0"/>
        </w:rPr>
      </w:pPr>
    </w:p>
    <w:p w14:paraId="65E6CAA5" w14:textId="77777777" w:rsidR="00676C2E" w:rsidRDefault="00676C2E" w:rsidP="00D57651">
      <w:pPr>
        <w:pStyle w:val="Citas"/>
        <w:spacing w:before="0" w:after="0"/>
        <w:ind w:left="0"/>
        <w:rPr>
          <w:b/>
        </w:rPr>
      </w:pPr>
    </w:p>
    <w:p w14:paraId="1E529355" w14:textId="77777777" w:rsidR="00836D30" w:rsidRDefault="00836D30" w:rsidP="00D57651">
      <w:pPr>
        <w:pStyle w:val="Citas"/>
        <w:spacing w:before="0" w:after="0"/>
        <w:ind w:left="0"/>
        <w:rPr>
          <w:b/>
        </w:rPr>
      </w:pPr>
    </w:p>
    <w:p w14:paraId="60EADD33" w14:textId="77777777" w:rsidR="00836D30" w:rsidRDefault="00836D30" w:rsidP="00D57651">
      <w:pPr>
        <w:pStyle w:val="Citas"/>
        <w:spacing w:before="0" w:after="0"/>
        <w:ind w:left="0"/>
        <w:rPr>
          <w:b/>
        </w:rPr>
      </w:pPr>
    </w:p>
    <w:p w14:paraId="2D34C5A5" w14:textId="77777777" w:rsidR="00836D30" w:rsidRDefault="00836D30" w:rsidP="00D57651">
      <w:pPr>
        <w:pStyle w:val="Citas"/>
        <w:spacing w:before="0" w:after="0"/>
        <w:ind w:left="0"/>
        <w:rPr>
          <w:b/>
        </w:rPr>
      </w:pPr>
    </w:p>
    <w:p w14:paraId="5C8F15CB" w14:textId="77777777" w:rsidR="00836D30" w:rsidRDefault="00836D30" w:rsidP="00D57651">
      <w:pPr>
        <w:pStyle w:val="Citas"/>
        <w:spacing w:before="0" w:after="0"/>
        <w:ind w:left="0"/>
        <w:rPr>
          <w:b/>
        </w:rPr>
      </w:pPr>
    </w:p>
    <w:p w14:paraId="7843F831" w14:textId="77777777" w:rsidR="00836D30" w:rsidRDefault="00836D30" w:rsidP="00D57651">
      <w:pPr>
        <w:pStyle w:val="Citas"/>
        <w:spacing w:before="0" w:after="0"/>
        <w:ind w:left="0"/>
        <w:rPr>
          <w:b/>
        </w:rPr>
      </w:pPr>
    </w:p>
    <w:p w14:paraId="62955BC5" w14:textId="77777777" w:rsidR="00836D30" w:rsidRDefault="00836D30" w:rsidP="00D57651">
      <w:pPr>
        <w:pStyle w:val="Citas"/>
        <w:spacing w:before="0" w:after="0"/>
        <w:ind w:left="0"/>
        <w:rPr>
          <w:b/>
        </w:rPr>
      </w:pPr>
    </w:p>
    <w:p w14:paraId="16EE8B08" w14:textId="77777777" w:rsidR="00836D30" w:rsidRDefault="00836D30" w:rsidP="00D57651">
      <w:pPr>
        <w:pStyle w:val="Citas"/>
        <w:spacing w:before="0" w:after="0"/>
        <w:ind w:left="0"/>
        <w:rPr>
          <w:b/>
        </w:rPr>
      </w:pPr>
    </w:p>
    <w:p w14:paraId="58586C0D" w14:textId="77777777" w:rsidR="00836D30" w:rsidRDefault="00836D30" w:rsidP="00D57651">
      <w:pPr>
        <w:pStyle w:val="Citas"/>
        <w:spacing w:before="0" w:after="0"/>
        <w:ind w:left="0"/>
        <w:rPr>
          <w:b/>
        </w:rPr>
      </w:pPr>
    </w:p>
    <w:p w14:paraId="533606C3" w14:textId="77777777" w:rsidR="00836D30" w:rsidRDefault="00836D30" w:rsidP="00D57651">
      <w:pPr>
        <w:pStyle w:val="Citas"/>
        <w:spacing w:before="0" w:after="0"/>
        <w:ind w:left="0"/>
        <w:rPr>
          <w:b/>
        </w:rPr>
      </w:pPr>
    </w:p>
    <w:p w14:paraId="5AAE5116" w14:textId="77777777" w:rsidR="00836D30" w:rsidRDefault="00836D30" w:rsidP="00D57651">
      <w:pPr>
        <w:pStyle w:val="Citas"/>
        <w:spacing w:before="0" w:after="0"/>
        <w:ind w:left="0"/>
        <w:rPr>
          <w:b/>
        </w:rPr>
      </w:pPr>
    </w:p>
    <w:p w14:paraId="6C69A88F" w14:textId="77777777" w:rsidR="00836D30" w:rsidRDefault="00836D30" w:rsidP="00D57651">
      <w:pPr>
        <w:pStyle w:val="Citas"/>
        <w:spacing w:before="0" w:after="0"/>
        <w:ind w:left="0"/>
        <w:rPr>
          <w:b/>
        </w:rPr>
      </w:pPr>
    </w:p>
    <w:p w14:paraId="2C74618C" w14:textId="77777777" w:rsidR="00836D30" w:rsidRDefault="00836D30" w:rsidP="00D57651">
      <w:pPr>
        <w:pStyle w:val="Citas"/>
        <w:spacing w:before="0" w:after="0"/>
        <w:ind w:left="0"/>
        <w:rPr>
          <w:b/>
        </w:rPr>
      </w:pPr>
    </w:p>
    <w:p w14:paraId="61F91027" w14:textId="77777777" w:rsidR="00676C2E" w:rsidRDefault="00676C2E" w:rsidP="00D57651">
      <w:pPr>
        <w:pStyle w:val="Citas"/>
        <w:spacing w:before="0" w:after="0"/>
        <w:ind w:left="0"/>
        <w:rPr>
          <w:b/>
        </w:rPr>
      </w:pPr>
    </w:p>
    <w:p w14:paraId="2AED9DCF" w14:textId="77777777" w:rsidR="00676C2E" w:rsidRDefault="00676C2E" w:rsidP="00D57651">
      <w:pPr>
        <w:pStyle w:val="Citas"/>
        <w:spacing w:before="0" w:after="0"/>
        <w:ind w:left="0"/>
        <w:rPr>
          <w:b/>
        </w:rPr>
      </w:pPr>
    </w:p>
    <w:p w14:paraId="78CBC86A" w14:textId="77777777" w:rsidR="00676C2E" w:rsidRDefault="00676C2E" w:rsidP="00D57651">
      <w:pPr>
        <w:pStyle w:val="Citas"/>
        <w:spacing w:before="0" w:after="0"/>
        <w:ind w:left="0"/>
        <w:rPr>
          <w:b/>
        </w:rPr>
      </w:pPr>
    </w:p>
    <w:p w14:paraId="3CD48FE1" w14:textId="77777777" w:rsidR="00676C2E" w:rsidRDefault="00676C2E" w:rsidP="00D57651">
      <w:pPr>
        <w:pStyle w:val="Citas"/>
        <w:spacing w:before="0" w:after="0"/>
        <w:ind w:left="0"/>
        <w:rPr>
          <w:b/>
        </w:rPr>
      </w:pPr>
    </w:p>
    <w:p w14:paraId="41A090DE" w14:textId="77777777" w:rsidR="00676C2E" w:rsidRDefault="00676C2E" w:rsidP="00D57651">
      <w:pPr>
        <w:pStyle w:val="Citas"/>
        <w:spacing w:before="0" w:after="0"/>
        <w:ind w:left="0"/>
        <w:rPr>
          <w:b/>
        </w:rPr>
      </w:pPr>
    </w:p>
    <w:p w14:paraId="47E25E3A" w14:textId="77777777" w:rsidR="00676C2E" w:rsidRPr="00676C2E" w:rsidRDefault="00676C2E" w:rsidP="00D57651">
      <w:pPr>
        <w:pStyle w:val="Citas"/>
        <w:spacing w:before="0" w:after="0"/>
        <w:ind w:left="0"/>
        <w:rPr>
          <w:b/>
        </w:rPr>
      </w:pPr>
    </w:p>
    <w:sectPr w:rsidR="00676C2E" w:rsidRPr="00676C2E" w:rsidSect="0030272A">
      <w:headerReference w:type="default" r:id="rId11"/>
      <w:footerReference w:type="default" r:id="rId12"/>
      <w:headerReference w:type="first" r:id="rId13"/>
      <w:footerReference w:type="first" r:id="rId14"/>
      <w:pgSz w:w="12240" w:h="15840"/>
      <w:pgMar w:top="1202"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063F" w14:textId="77777777" w:rsidR="00E76F97" w:rsidRDefault="00E76F97" w:rsidP="006168E4">
      <w:pPr>
        <w:spacing w:after="0" w:line="240" w:lineRule="auto"/>
      </w:pPr>
      <w:r>
        <w:separator/>
      </w:r>
    </w:p>
  </w:endnote>
  <w:endnote w:type="continuationSeparator" w:id="0">
    <w:p w14:paraId="00C15CE7" w14:textId="77777777" w:rsidR="00E76F97" w:rsidRDefault="00E76F9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63D7">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63D7">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63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63D7">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C2487" w14:textId="77777777" w:rsidR="00E76F97" w:rsidRDefault="00E76F97" w:rsidP="006168E4">
      <w:pPr>
        <w:spacing w:after="0" w:line="240" w:lineRule="auto"/>
      </w:pPr>
      <w:r>
        <w:separator/>
      </w:r>
    </w:p>
  </w:footnote>
  <w:footnote w:type="continuationSeparator" w:id="0">
    <w:p w14:paraId="66269A49" w14:textId="77777777" w:rsidR="00E76F97" w:rsidRDefault="00E76F97" w:rsidP="006168E4">
      <w:pPr>
        <w:spacing w:after="0" w:line="240" w:lineRule="auto"/>
      </w:pPr>
      <w:r>
        <w:continuationSeparator/>
      </w:r>
    </w:p>
  </w:footnote>
  <w:footnote w:id="1">
    <w:p w14:paraId="0B4A0BF9" w14:textId="77777777" w:rsidR="00FD72CA" w:rsidRDefault="00FD72CA" w:rsidP="00FD72C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B9FD64" w14:textId="77777777" w:rsidR="00FD72CA" w:rsidRDefault="00FD72CA" w:rsidP="00FD72C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3AA611" w14:textId="77777777" w:rsidR="00FD72CA" w:rsidRDefault="00FD72CA" w:rsidP="00FD72CA">
      <w:pPr>
        <w:pStyle w:val="Textonotapie"/>
      </w:pPr>
      <w:r>
        <w:rPr>
          <w:rStyle w:val="Refdenotaalpie"/>
        </w:rPr>
        <w:footnoteRef/>
      </w:r>
      <w:r>
        <w:t xml:space="preserve"> Artículo 192. El recurso será sobreseído, en todo o en parte, cuando una vez admitido, se actualicen alguno de los siguientes supuestos: </w:t>
      </w:r>
    </w:p>
    <w:p w14:paraId="7901B19D" w14:textId="77777777" w:rsidR="00FD72CA" w:rsidRDefault="00FD72CA" w:rsidP="00FD72CA">
      <w:pPr>
        <w:pStyle w:val="Textonotapie"/>
      </w:pPr>
      <w:r>
        <w:t>I. El recurrente se desista expresamente del recurso;</w:t>
      </w:r>
    </w:p>
    <w:p w14:paraId="5107D343" w14:textId="77777777" w:rsidR="00FD72CA" w:rsidRDefault="00FD72CA" w:rsidP="00FD72CA">
      <w:pPr>
        <w:pStyle w:val="Textonotapie"/>
      </w:pPr>
      <w:r>
        <w:t>…</w:t>
      </w:r>
    </w:p>
  </w:footnote>
  <w:footnote w:id="3">
    <w:p w14:paraId="65EC490D" w14:textId="77777777" w:rsidR="001A4AFE" w:rsidRDefault="001A4AFE" w:rsidP="001A4AFE">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03376" w14:paraId="17981A04" w14:textId="77777777" w:rsidTr="00083BAF">
      <w:trPr>
        <w:trHeight w:val="227"/>
      </w:trPr>
      <w:tc>
        <w:tcPr>
          <w:tcW w:w="5529" w:type="dxa"/>
          <w:hideMark/>
        </w:tcPr>
        <w:p w14:paraId="0E414BC5" w14:textId="19670DF2"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AD29678" w:rsidR="00903376" w:rsidRPr="00B4142F" w:rsidRDefault="003A241D" w:rsidP="0030272A">
          <w:pPr>
            <w:spacing w:after="120" w:line="240" w:lineRule="auto"/>
            <w:ind w:left="639" w:right="75"/>
            <w:jc w:val="right"/>
            <w:rPr>
              <w:rFonts w:ascii="Palatino Linotype" w:hAnsi="Palatino Linotype" w:cs="Arial"/>
              <w:szCs w:val="20"/>
            </w:rPr>
          </w:pPr>
          <w:r>
            <w:rPr>
              <w:rFonts w:ascii="Palatino Linotype" w:hAnsi="Palatino Linotype" w:cs="Arial"/>
              <w:bCs/>
              <w:sz w:val="24"/>
              <w:lang w:eastAsia="es-MX"/>
            </w:rPr>
            <w:t>0</w:t>
          </w:r>
          <w:r w:rsidR="00FA0DE9">
            <w:rPr>
              <w:rFonts w:ascii="Palatino Linotype" w:hAnsi="Palatino Linotype" w:cs="Arial"/>
              <w:bCs/>
              <w:sz w:val="24"/>
              <w:lang w:eastAsia="es-MX"/>
            </w:rPr>
            <w:t>5155</w:t>
          </w:r>
          <w:r w:rsidR="00903376">
            <w:rPr>
              <w:rFonts w:ascii="Palatino Linotype" w:hAnsi="Palatino Linotype" w:cs="Arial"/>
              <w:bCs/>
              <w:sz w:val="24"/>
              <w:lang w:eastAsia="es-MX"/>
            </w:rPr>
            <w:t>/INFOEM/IP/RR/2021</w:t>
          </w:r>
          <w:r w:rsidR="00FA0DE9">
            <w:rPr>
              <w:rFonts w:ascii="Palatino Linotype" w:hAnsi="Palatino Linotype" w:cs="Arial"/>
              <w:bCs/>
              <w:sz w:val="24"/>
              <w:lang w:eastAsia="es-MX"/>
            </w:rPr>
            <w:t>.</w:t>
          </w:r>
        </w:p>
      </w:tc>
    </w:tr>
    <w:tr w:rsidR="00903376" w14:paraId="637042F0" w14:textId="77777777" w:rsidTr="00083BAF">
      <w:trPr>
        <w:trHeight w:val="242"/>
      </w:trPr>
      <w:tc>
        <w:tcPr>
          <w:tcW w:w="5529" w:type="dxa"/>
          <w:hideMark/>
        </w:tcPr>
        <w:p w14:paraId="412AD568" w14:textId="582E7AD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16929F7" w:rsidR="00903376" w:rsidRPr="00F06FED" w:rsidRDefault="00FA0DE9" w:rsidP="0030272A">
          <w:pPr>
            <w:spacing w:after="120" w:line="240" w:lineRule="auto"/>
            <w:ind w:left="639" w:right="75"/>
            <w:jc w:val="right"/>
            <w:rPr>
              <w:rFonts w:ascii="Palatino Linotype" w:hAnsi="Palatino Linotype" w:cs="Arial"/>
            </w:rPr>
          </w:pPr>
          <w:r>
            <w:rPr>
              <w:rFonts w:ascii="Palatino Linotype" w:hAnsi="Palatino Linotype" w:cs="Arial"/>
              <w:szCs w:val="20"/>
            </w:rPr>
            <w:t>Procuraduría de Protección al Ambiente del Estado de México.</w:t>
          </w:r>
        </w:p>
      </w:tc>
    </w:tr>
    <w:tr w:rsidR="00903376" w14:paraId="21BFE746" w14:textId="77777777" w:rsidTr="00083BAF">
      <w:trPr>
        <w:trHeight w:val="342"/>
      </w:trPr>
      <w:tc>
        <w:tcPr>
          <w:tcW w:w="5529" w:type="dxa"/>
          <w:hideMark/>
        </w:tcPr>
        <w:p w14:paraId="64C4E314" w14:textId="1076886A" w:rsidR="00903376" w:rsidRDefault="00903376" w:rsidP="0030272A">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704853B3" w14:textId="4A7BCF75" w:rsidR="00903376" w:rsidRDefault="001A5573" w:rsidP="0030272A">
          <w:pPr>
            <w:spacing w:after="120" w:line="240" w:lineRule="auto"/>
            <w:ind w:left="497" w:right="75" w:firstLine="142"/>
            <w:jc w:val="right"/>
            <w:rPr>
              <w:rFonts w:ascii="Palatino Linotype" w:hAnsi="Palatino Linotype" w:cs="Arial"/>
              <w:szCs w:val="20"/>
            </w:rPr>
          </w:pPr>
          <w:r>
            <w:rPr>
              <w:rFonts w:ascii="Palatino Linotype" w:hAnsi="Palatino Linotype" w:cs="Arial"/>
              <w:szCs w:val="20"/>
            </w:rPr>
            <w:t>José Martínez Vilchis</w:t>
          </w:r>
          <w:r w:rsidR="00FA0DE9">
            <w:rPr>
              <w:rFonts w:ascii="Palatino Linotype" w:hAnsi="Palatino Linotype" w:cs="Arial"/>
              <w:szCs w:val="20"/>
            </w:rPr>
            <w:t>.</w:t>
          </w:r>
          <w:r>
            <w:rPr>
              <w:rFonts w:ascii="Palatino Linotype" w:hAnsi="Palatino Linotype" w:cs="Arial"/>
              <w:szCs w:val="20"/>
            </w:rPr>
            <w:t xml:space="preserve"> </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30272A">
      <w:trPr>
        <w:trHeight w:val="420"/>
      </w:trPr>
      <w:tc>
        <w:tcPr>
          <w:tcW w:w="5529" w:type="dxa"/>
          <w:hideMark/>
        </w:tcPr>
        <w:p w14:paraId="272860E8" w14:textId="6340DBC0"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A353CB4" w:rsidR="00903376" w:rsidRPr="00B4142F" w:rsidRDefault="003A241D" w:rsidP="0030272A">
          <w:pPr>
            <w:spacing w:after="120" w:line="240" w:lineRule="auto"/>
            <w:ind w:left="639" w:right="75"/>
            <w:jc w:val="right"/>
            <w:rPr>
              <w:rFonts w:ascii="Palatino Linotype" w:hAnsi="Palatino Linotype" w:cs="Arial"/>
              <w:szCs w:val="20"/>
            </w:rPr>
          </w:pPr>
          <w:r>
            <w:rPr>
              <w:rFonts w:ascii="Palatino Linotype" w:hAnsi="Palatino Linotype" w:cs="Arial"/>
              <w:bCs/>
              <w:sz w:val="24"/>
              <w:lang w:eastAsia="es-MX"/>
            </w:rPr>
            <w:t>0</w:t>
          </w:r>
          <w:r w:rsidR="00FA0DE9">
            <w:rPr>
              <w:rFonts w:ascii="Palatino Linotype" w:hAnsi="Palatino Linotype" w:cs="Arial"/>
              <w:bCs/>
              <w:sz w:val="24"/>
              <w:lang w:eastAsia="es-MX"/>
            </w:rPr>
            <w:t>5155</w:t>
          </w:r>
          <w:r w:rsidR="00903376">
            <w:rPr>
              <w:rFonts w:ascii="Palatino Linotype" w:hAnsi="Palatino Linotype" w:cs="Arial"/>
              <w:bCs/>
              <w:sz w:val="24"/>
              <w:lang w:eastAsia="es-MX"/>
            </w:rPr>
            <w:t>/INFOEM/IP/RR/2021</w:t>
          </w:r>
          <w:r w:rsidR="00FA0DE9">
            <w:rPr>
              <w:rFonts w:ascii="Palatino Linotype" w:hAnsi="Palatino Linotype" w:cs="Arial"/>
              <w:bCs/>
              <w:sz w:val="24"/>
              <w:lang w:eastAsia="es-MX"/>
            </w:rPr>
            <w:t>.</w:t>
          </w:r>
        </w:p>
      </w:tc>
    </w:tr>
    <w:tr w:rsidR="00903376" w14:paraId="33FC5097" w14:textId="77777777" w:rsidTr="0030272A">
      <w:trPr>
        <w:trHeight w:val="256"/>
      </w:trPr>
      <w:tc>
        <w:tcPr>
          <w:tcW w:w="5529" w:type="dxa"/>
          <w:hideMark/>
        </w:tcPr>
        <w:p w14:paraId="4F5D01E5" w14:textId="7777777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47FCFCB" w:rsidR="00903376" w:rsidRPr="00F06FED" w:rsidRDefault="00A34572" w:rsidP="0030272A">
          <w:pPr>
            <w:spacing w:after="120" w:line="240" w:lineRule="auto"/>
            <w:ind w:left="639" w:right="75"/>
            <w:jc w:val="right"/>
            <w:rPr>
              <w:rFonts w:ascii="Palatino Linotype" w:hAnsi="Palatino Linotype" w:cs="Arial"/>
            </w:rPr>
          </w:pPr>
          <w:r>
            <w:rPr>
              <w:rFonts w:ascii="Palatino Linotype" w:hAnsi="Palatino Linotype" w:cs="Arial"/>
            </w:rPr>
            <w:t>xxxxxxxxx</w:t>
          </w:r>
        </w:p>
      </w:tc>
    </w:tr>
    <w:tr w:rsidR="00903376" w14:paraId="178280DE" w14:textId="77777777" w:rsidTr="0030272A">
      <w:trPr>
        <w:trHeight w:val="531"/>
      </w:trPr>
      <w:tc>
        <w:tcPr>
          <w:tcW w:w="5529" w:type="dxa"/>
          <w:hideMark/>
        </w:tcPr>
        <w:p w14:paraId="71AC708B" w14:textId="7777777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A71C6BF" w:rsidR="00903376" w:rsidRDefault="00FA0DE9" w:rsidP="0030272A">
          <w:pPr>
            <w:spacing w:after="120" w:line="240" w:lineRule="auto"/>
            <w:ind w:left="639" w:right="75"/>
            <w:jc w:val="right"/>
            <w:rPr>
              <w:rFonts w:ascii="Palatino Linotype" w:hAnsi="Palatino Linotype" w:cs="Arial"/>
              <w:szCs w:val="20"/>
            </w:rPr>
          </w:pPr>
          <w:r>
            <w:rPr>
              <w:rFonts w:ascii="Palatino Linotype" w:hAnsi="Palatino Linotype" w:cs="Arial"/>
              <w:szCs w:val="20"/>
            </w:rPr>
            <w:t xml:space="preserve">Procuraduría de Protección al Ambiente del Estado de México. </w:t>
          </w:r>
        </w:p>
      </w:tc>
    </w:tr>
    <w:tr w:rsidR="00903376" w14:paraId="0518978B" w14:textId="77777777" w:rsidTr="00083BAF">
      <w:trPr>
        <w:trHeight w:val="342"/>
      </w:trPr>
      <w:tc>
        <w:tcPr>
          <w:tcW w:w="5529" w:type="dxa"/>
          <w:hideMark/>
        </w:tcPr>
        <w:p w14:paraId="04968A43" w14:textId="68BD74E1" w:rsidR="00903376" w:rsidRDefault="00903376" w:rsidP="0030272A">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1E42D601" w14:textId="19E23EFE" w:rsidR="00903376" w:rsidRDefault="001A5573" w:rsidP="0030272A">
          <w:pPr>
            <w:spacing w:after="120" w:line="240" w:lineRule="auto"/>
            <w:ind w:left="639" w:right="75"/>
            <w:jc w:val="right"/>
            <w:rPr>
              <w:rFonts w:ascii="Palatino Linotype" w:hAnsi="Palatino Linotype" w:cs="Arial"/>
              <w:szCs w:val="20"/>
            </w:rPr>
          </w:pPr>
          <w:r>
            <w:rPr>
              <w:rFonts w:ascii="Palatino Linotype" w:hAnsi="Palatino Linotype" w:cs="Arial"/>
              <w:szCs w:val="20"/>
            </w:rPr>
            <w:t>José Martínez Vilchis</w:t>
          </w:r>
          <w:r w:rsidR="00FA0DE9">
            <w:rPr>
              <w:rFonts w:ascii="Palatino Linotype" w:hAnsi="Palatino Linotype" w:cs="Arial"/>
              <w:szCs w:val="20"/>
            </w:rPr>
            <w:t>.</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43E6079D">
          <wp:simplePos x="0" y="0"/>
          <wp:positionH relativeFrom="page">
            <wp:posOffset>20983</wp:posOffset>
          </wp:positionH>
          <wp:positionV relativeFrom="page">
            <wp:posOffset>11071</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851"/>
    <w:multiLevelType w:val="hybridMultilevel"/>
    <w:tmpl w:val="ED521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753F3"/>
    <w:multiLevelType w:val="hybridMultilevel"/>
    <w:tmpl w:val="9DEC0E82"/>
    <w:lvl w:ilvl="0" w:tplc="36E436E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8B229A"/>
    <w:multiLevelType w:val="hybridMultilevel"/>
    <w:tmpl w:val="322C4DD0"/>
    <w:lvl w:ilvl="0" w:tplc="7F9852C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4B73F72"/>
    <w:multiLevelType w:val="hybridMultilevel"/>
    <w:tmpl w:val="BC5E14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8F2A36"/>
    <w:multiLevelType w:val="hybridMultilevel"/>
    <w:tmpl w:val="0E32E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2"/>
  </w:num>
  <w:num w:numId="5">
    <w:abstractNumId w:val="27"/>
  </w:num>
  <w:num w:numId="6">
    <w:abstractNumId w:val="3"/>
  </w:num>
  <w:num w:numId="7">
    <w:abstractNumId w:val="31"/>
  </w:num>
  <w:num w:numId="8">
    <w:abstractNumId w:val="7"/>
  </w:num>
  <w:num w:numId="9">
    <w:abstractNumId w:val="8"/>
  </w:num>
  <w:num w:numId="10">
    <w:abstractNumId w:val="29"/>
  </w:num>
  <w:num w:numId="11">
    <w:abstractNumId w:val="24"/>
  </w:num>
  <w:num w:numId="12">
    <w:abstractNumId w:val="32"/>
  </w:num>
  <w:num w:numId="13">
    <w:abstractNumId w:val="23"/>
  </w:num>
  <w:num w:numId="14">
    <w:abstractNumId w:val="33"/>
  </w:num>
  <w:num w:numId="15">
    <w:abstractNumId w:val="9"/>
  </w:num>
  <w:num w:numId="16">
    <w:abstractNumId w:val="3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26"/>
  </w:num>
  <w:num w:numId="21">
    <w:abstractNumId w:val="20"/>
  </w:num>
  <w:num w:numId="22">
    <w:abstractNumId w:val="19"/>
  </w:num>
  <w:num w:numId="23">
    <w:abstractNumId w:val="14"/>
  </w:num>
  <w:num w:numId="24">
    <w:abstractNumId w:val="15"/>
  </w:num>
  <w:num w:numId="25">
    <w:abstractNumId w:val="10"/>
  </w:num>
  <w:num w:numId="26">
    <w:abstractNumId w:val="4"/>
  </w:num>
  <w:num w:numId="27">
    <w:abstractNumId w:val="5"/>
  </w:num>
  <w:num w:numId="28">
    <w:abstractNumId w:val="34"/>
  </w:num>
  <w:num w:numId="29">
    <w:abstractNumId w:val="12"/>
  </w:num>
  <w:num w:numId="30">
    <w:abstractNumId w:val="17"/>
  </w:num>
  <w:num w:numId="31">
    <w:abstractNumId w:val="0"/>
  </w:num>
  <w:num w:numId="32">
    <w:abstractNumId w:val="35"/>
  </w:num>
  <w:num w:numId="33">
    <w:abstractNumId w:val="16"/>
  </w:num>
  <w:num w:numId="34">
    <w:abstractNumId w:val="25"/>
  </w:num>
  <w:num w:numId="35">
    <w:abstractNumId w:val="28"/>
  </w:num>
  <w:num w:numId="36">
    <w:abstractNumId w:val="22"/>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091B"/>
    <w:rsid w:val="0004186E"/>
    <w:rsid w:val="00044C7F"/>
    <w:rsid w:val="000451BE"/>
    <w:rsid w:val="00045379"/>
    <w:rsid w:val="00045CB8"/>
    <w:rsid w:val="000508FA"/>
    <w:rsid w:val="0005171D"/>
    <w:rsid w:val="00055224"/>
    <w:rsid w:val="00060830"/>
    <w:rsid w:val="00061821"/>
    <w:rsid w:val="000623F9"/>
    <w:rsid w:val="00063A10"/>
    <w:rsid w:val="00064EA6"/>
    <w:rsid w:val="000662F8"/>
    <w:rsid w:val="00070E99"/>
    <w:rsid w:val="00073E78"/>
    <w:rsid w:val="00073FC2"/>
    <w:rsid w:val="00076AE0"/>
    <w:rsid w:val="0007756F"/>
    <w:rsid w:val="0008033D"/>
    <w:rsid w:val="0008151E"/>
    <w:rsid w:val="000821BF"/>
    <w:rsid w:val="00083BAF"/>
    <w:rsid w:val="00085007"/>
    <w:rsid w:val="0008548C"/>
    <w:rsid w:val="00086AF1"/>
    <w:rsid w:val="00090174"/>
    <w:rsid w:val="00091552"/>
    <w:rsid w:val="00091C3A"/>
    <w:rsid w:val="000944B9"/>
    <w:rsid w:val="00095CD4"/>
    <w:rsid w:val="000963D7"/>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0FEC"/>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55B8"/>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AFE"/>
    <w:rsid w:val="001A4BAD"/>
    <w:rsid w:val="001A5573"/>
    <w:rsid w:val="001A5630"/>
    <w:rsid w:val="001A577E"/>
    <w:rsid w:val="001A7484"/>
    <w:rsid w:val="001A7959"/>
    <w:rsid w:val="001A7C9B"/>
    <w:rsid w:val="001B05B9"/>
    <w:rsid w:val="001B6914"/>
    <w:rsid w:val="001B7B88"/>
    <w:rsid w:val="001B7FA2"/>
    <w:rsid w:val="001C1337"/>
    <w:rsid w:val="001C1CAF"/>
    <w:rsid w:val="001C50EE"/>
    <w:rsid w:val="001C7319"/>
    <w:rsid w:val="001C7715"/>
    <w:rsid w:val="001C7D87"/>
    <w:rsid w:val="001D23B4"/>
    <w:rsid w:val="001D27C1"/>
    <w:rsid w:val="001D3E87"/>
    <w:rsid w:val="001D49A2"/>
    <w:rsid w:val="001D627A"/>
    <w:rsid w:val="001D6B60"/>
    <w:rsid w:val="001E0C3F"/>
    <w:rsid w:val="001E11BF"/>
    <w:rsid w:val="001E5168"/>
    <w:rsid w:val="001E58D8"/>
    <w:rsid w:val="001E78AA"/>
    <w:rsid w:val="001F09FC"/>
    <w:rsid w:val="001F2101"/>
    <w:rsid w:val="001F2360"/>
    <w:rsid w:val="001F3969"/>
    <w:rsid w:val="001F61DA"/>
    <w:rsid w:val="00204420"/>
    <w:rsid w:val="00205ACD"/>
    <w:rsid w:val="002075A5"/>
    <w:rsid w:val="00212A9D"/>
    <w:rsid w:val="0021501E"/>
    <w:rsid w:val="00215192"/>
    <w:rsid w:val="002205C0"/>
    <w:rsid w:val="00221889"/>
    <w:rsid w:val="002248AC"/>
    <w:rsid w:val="002258B8"/>
    <w:rsid w:val="00226AF5"/>
    <w:rsid w:val="0023373D"/>
    <w:rsid w:val="0023423C"/>
    <w:rsid w:val="002420E3"/>
    <w:rsid w:val="002448CB"/>
    <w:rsid w:val="00250EDE"/>
    <w:rsid w:val="002525C7"/>
    <w:rsid w:val="002526E7"/>
    <w:rsid w:val="00254BA9"/>
    <w:rsid w:val="00255FE8"/>
    <w:rsid w:val="002577FE"/>
    <w:rsid w:val="00261125"/>
    <w:rsid w:val="002659E9"/>
    <w:rsid w:val="00267074"/>
    <w:rsid w:val="00267244"/>
    <w:rsid w:val="002717B7"/>
    <w:rsid w:val="00273D0E"/>
    <w:rsid w:val="00274159"/>
    <w:rsid w:val="00274BE8"/>
    <w:rsid w:val="002765A6"/>
    <w:rsid w:val="00277C58"/>
    <w:rsid w:val="0028588E"/>
    <w:rsid w:val="00286784"/>
    <w:rsid w:val="00292BF6"/>
    <w:rsid w:val="00293A18"/>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272A"/>
    <w:rsid w:val="00304D88"/>
    <w:rsid w:val="003056A2"/>
    <w:rsid w:val="00306096"/>
    <w:rsid w:val="00307369"/>
    <w:rsid w:val="003107AB"/>
    <w:rsid w:val="003111C0"/>
    <w:rsid w:val="003159DD"/>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4EB7"/>
    <w:rsid w:val="00386BBB"/>
    <w:rsid w:val="00386D84"/>
    <w:rsid w:val="003875C6"/>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4721E"/>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0D20"/>
    <w:rsid w:val="00521A89"/>
    <w:rsid w:val="00521E57"/>
    <w:rsid w:val="00523D92"/>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74E"/>
    <w:rsid w:val="005733EB"/>
    <w:rsid w:val="00575485"/>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CD1"/>
    <w:rsid w:val="005C3E35"/>
    <w:rsid w:val="005C40CB"/>
    <w:rsid w:val="005C5BAE"/>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64AA"/>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783"/>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27DB"/>
    <w:rsid w:val="0070371E"/>
    <w:rsid w:val="00705F8F"/>
    <w:rsid w:val="007064F6"/>
    <w:rsid w:val="007078A3"/>
    <w:rsid w:val="00711536"/>
    <w:rsid w:val="007129C0"/>
    <w:rsid w:val="00713390"/>
    <w:rsid w:val="007142B5"/>
    <w:rsid w:val="007154F0"/>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6904"/>
    <w:rsid w:val="007B7A6F"/>
    <w:rsid w:val="007C2C6B"/>
    <w:rsid w:val="007C4343"/>
    <w:rsid w:val="007C57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7F7C71"/>
    <w:rsid w:val="008000A0"/>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17C2B"/>
    <w:rsid w:val="008230AE"/>
    <w:rsid w:val="00824DCD"/>
    <w:rsid w:val="00831D3F"/>
    <w:rsid w:val="00832986"/>
    <w:rsid w:val="00833DB5"/>
    <w:rsid w:val="00835692"/>
    <w:rsid w:val="00836D30"/>
    <w:rsid w:val="008404C9"/>
    <w:rsid w:val="008419A8"/>
    <w:rsid w:val="008436AD"/>
    <w:rsid w:val="00844569"/>
    <w:rsid w:val="00846539"/>
    <w:rsid w:val="0084766D"/>
    <w:rsid w:val="00847D23"/>
    <w:rsid w:val="00855544"/>
    <w:rsid w:val="00856D15"/>
    <w:rsid w:val="0086020D"/>
    <w:rsid w:val="00863327"/>
    <w:rsid w:val="00867B2F"/>
    <w:rsid w:val="00870F44"/>
    <w:rsid w:val="00873440"/>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6139"/>
    <w:rsid w:val="008A75BE"/>
    <w:rsid w:val="008B00BD"/>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21C"/>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622A"/>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0984"/>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4CA5"/>
    <w:rsid w:val="00A0717F"/>
    <w:rsid w:val="00A07627"/>
    <w:rsid w:val="00A11AE6"/>
    <w:rsid w:val="00A12205"/>
    <w:rsid w:val="00A21876"/>
    <w:rsid w:val="00A30C44"/>
    <w:rsid w:val="00A328AE"/>
    <w:rsid w:val="00A34572"/>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617"/>
    <w:rsid w:val="00A95A9B"/>
    <w:rsid w:val="00A96E60"/>
    <w:rsid w:val="00A979B2"/>
    <w:rsid w:val="00A97D27"/>
    <w:rsid w:val="00AA12D0"/>
    <w:rsid w:val="00AA1687"/>
    <w:rsid w:val="00AA285C"/>
    <w:rsid w:val="00AA4325"/>
    <w:rsid w:val="00AA50AC"/>
    <w:rsid w:val="00AA5D62"/>
    <w:rsid w:val="00AA725C"/>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3133"/>
    <w:rsid w:val="00B34CA9"/>
    <w:rsid w:val="00B35797"/>
    <w:rsid w:val="00B35A93"/>
    <w:rsid w:val="00B3672D"/>
    <w:rsid w:val="00B40656"/>
    <w:rsid w:val="00B40F8A"/>
    <w:rsid w:val="00B418C8"/>
    <w:rsid w:val="00B4745C"/>
    <w:rsid w:val="00B50AAA"/>
    <w:rsid w:val="00B544D9"/>
    <w:rsid w:val="00B5641B"/>
    <w:rsid w:val="00B564E0"/>
    <w:rsid w:val="00B658D4"/>
    <w:rsid w:val="00B70133"/>
    <w:rsid w:val="00B70C92"/>
    <w:rsid w:val="00B7481A"/>
    <w:rsid w:val="00B75A2C"/>
    <w:rsid w:val="00B813AC"/>
    <w:rsid w:val="00B823B0"/>
    <w:rsid w:val="00B8287F"/>
    <w:rsid w:val="00B8376C"/>
    <w:rsid w:val="00B84260"/>
    <w:rsid w:val="00B86811"/>
    <w:rsid w:val="00B8738D"/>
    <w:rsid w:val="00B91F0B"/>
    <w:rsid w:val="00B9223B"/>
    <w:rsid w:val="00B92D47"/>
    <w:rsid w:val="00B9306F"/>
    <w:rsid w:val="00B961A5"/>
    <w:rsid w:val="00BA18D5"/>
    <w:rsid w:val="00BA1FC4"/>
    <w:rsid w:val="00BA49CC"/>
    <w:rsid w:val="00BA4D1F"/>
    <w:rsid w:val="00BA7AD1"/>
    <w:rsid w:val="00BB0B9D"/>
    <w:rsid w:val="00BB1CC2"/>
    <w:rsid w:val="00BB2250"/>
    <w:rsid w:val="00BB4F63"/>
    <w:rsid w:val="00BB4FA9"/>
    <w:rsid w:val="00BB744D"/>
    <w:rsid w:val="00BB7708"/>
    <w:rsid w:val="00BC0FDD"/>
    <w:rsid w:val="00BC22E0"/>
    <w:rsid w:val="00BC4AA7"/>
    <w:rsid w:val="00BC5852"/>
    <w:rsid w:val="00BD293B"/>
    <w:rsid w:val="00BD5425"/>
    <w:rsid w:val="00BD6F2F"/>
    <w:rsid w:val="00BD705F"/>
    <w:rsid w:val="00BE0305"/>
    <w:rsid w:val="00BE28ED"/>
    <w:rsid w:val="00BE55D6"/>
    <w:rsid w:val="00BE61B8"/>
    <w:rsid w:val="00BF030A"/>
    <w:rsid w:val="00BF2EA1"/>
    <w:rsid w:val="00BF543F"/>
    <w:rsid w:val="00BF6902"/>
    <w:rsid w:val="00BF7421"/>
    <w:rsid w:val="00C01E2A"/>
    <w:rsid w:val="00C06E2B"/>
    <w:rsid w:val="00C07650"/>
    <w:rsid w:val="00C07683"/>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2AE4"/>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57651"/>
    <w:rsid w:val="00D6188C"/>
    <w:rsid w:val="00D61959"/>
    <w:rsid w:val="00D62F3F"/>
    <w:rsid w:val="00D6340F"/>
    <w:rsid w:val="00D6781D"/>
    <w:rsid w:val="00D67D98"/>
    <w:rsid w:val="00D72D16"/>
    <w:rsid w:val="00D7412C"/>
    <w:rsid w:val="00D75521"/>
    <w:rsid w:val="00D75B88"/>
    <w:rsid w:val="00D8195B"/>
    <w:rsid w:val="00D83503"/>
    <w:rsid w:val="00D84724"/>
    <w:rsid w:val="00D84B6C"/>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10E"/>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0C99"/>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0778"/>
    <w:rsid w:val="00E72707"/>
    <w:rsid w:val="00E72AE3"/>
    <w:rsid w:val="00E7349C"/>
    <w:rsid w:val="00E73B51"/>
    <w:rsid w:val="00E75790"/>
    <w:rsid w:val="00E763BC"/>
    <w:rsid w:val="00E76F97"/>
    <w:rsid w:val="00E80180"/>
    <w:rsid w:val="00E8129E"/>
    <w:rsid w:val="00E81A2B"/>
    <w:rsid w:val="00E81E42"/>
    <w:rsid w:val="00E83A01"/>
    <w:rsid w:val="00E861BA"/>
    <w:rsid w:val="00E91EBF"/>
    <w:rsid w:val="00E97676"/>
    <w:rsid w:val="00EA1CE1"/>
    <w:rsid w:val="00EA1F89"/>
    <w:rsid w:val="00EA63E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391E"/>
    <w:rsid w:val="00F04089"/>
    <w:rsid w:val="00F06275"/>
    <w:rsid w:val="00F06472"/>
    <w:rsid w:val="00F123EC"/>
    <w:rsid w:val="00F14613"/>
    <w:rsid w:val="00F153D2"/>
    <w:rsid w:val="00F16331"/>
    <w:rsid w:val="00F16803"/>
    <w:rsid w:val="00F16CA3"/>
    <w:rsid w:val="00F22566"/>
    <w:rsid w:val="00F22963"/>
    <w:rsid w:val="00F30AEF"/>
    <w:rsid w:val="00F32406"/>
    <w:rsid w:val="00F378B2"/>
    <w:rsid w:val="00F403EA"/>
    <w:rsid w:val="00F40B51"/>
    <w:rsid w:val="00F40E4D"/>
    <w:rsid w:val="00F417FE"/>
    <w:rsid w:val="00F41DE4"/>
    <w:rsid w:val="00F41F3D"/>
    <w:rsid w:val="00F42499"/>
    <w:rsid w:val="00F42753"/>
    <w:rsid w:val="00F46CE7"/>
    <w:rsid w:val="00F471AE"/>
    <w:rsid w:val="00F510DB"/>
    <w:rsid w:val="00F548C1"/>
    <w:rsid w:val="00F604E0"/>
    <w:rsid w:val="00F63013"/>
    <w:rsid w:val="00F63C01"/>
    <w:rsid w:val="00F648E3"/>
    <w:rsid w:val="00F6501E"/>
    <w:rsid w:val="00F70615"/>
    <w:rsid w:val="00F72722"/>
    <w:rsid w:val="00F727B0"/>
    <w:rsid w:val="00F7598B"/>
    <w:rsid w:val="00F82A55"/>
    <w:rsid w:val="00F87ADD"/>
    <w:rsid w:val="00F914FD"/>
    <w:rsid w:val="00F9164E"/>
    <w:rsid w:val="00F92D2B"/>
    <w:rsid w:val="00F952BF"/>
    <w:rsid w:val="00F95515"/>
    <w:rsid w:val="00F9574E"/>
    <w:rsid w:val="00F974AA"/>
    <w:rsid w:val="00FA0DE9"/>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72CA"/>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6C781"/>
  <w15:chartTrackingRefBased/>
  <w15:docId w15:val="{BD46B406-999D-4F35-89A8-45181B8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5837922">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7986739">
      <w:bodyDiv w:val="1"/>
      <w:marLeft w:val="0"/>
      <w:marRight w:val="0"/>
      <w:marTop w:val="0"/>
      <w:marBottom w:val="0"/>
      <w:divBdr>
        <w:top w:val="none" w:sz="0" w:space="0" w:color="auto"/>
        <w:left w:val="none" w:sz="0" w:space="0" w:color="auto"/>
        <w:bottom w:val="none" w:sz="0" w:space="0" w:color="auto"/>
        <w:right w:val="none" w:sz="0" w:space="0" w:color="auto"/>
      </w:divBdr>
    </w:div>
    <w:div w:id="87565373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9354970">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82809052">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868616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6206115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90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B54E-06BD-4F19-A6C2-58C64E4E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3608</Words>
  <Characters>19848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2018-12-04T20:35:00Z</cp:lastPrinted>
  <dcterms:created xsi:type="dcterms:W3CDTF">2021-11-18T22:19:00Z</dcterms:created>
  <dcterms:modified xsi:type="dcterms:W3CDTF">2021-12-21T19:26:00Z</dcterms:modified>
</cp:coreProperties>
</file>