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BFDB85" w14:textId="77777777" w:rsidR="009B3353" w:rsidRPr="000C1184" w:rsidRDefault="009B3353" w:rsidP="000C1184">
      <w:pPr>
        <w:tabs>
          <w:tab w:val="left" w:pos="0"/>
          <w:tab w:val="left" w:pos="3720"/>
          <w:tab w:val="center" w:pos="4419"/>
        </w:tabs>
        <w:spacing w:line="360" w:lineRule="auto"/>
        <w:jc w:val="center"/>
        <w:rPr>
          <w:rFonts w:ascii="Palatino Linotype" w:eastAsia="MS Mincho" w:hAnsi="Palatino Linotype"/>
          <w:lang w:val="es-ES_tradnl"/>
        </w:rPr>
      </w:pPr>
      <w:r w:rsidRPr="000C1184">
        <w:rPr>
          <w:rFonts w:ascii="Palatino Linotype" w:eastAsia="MS Mincho" w:hAnsi="Palatino Linotype"/>
          <w:b/>
          <w:lang w:val="es-ES_tradnl"/>
        </w:rPr>
        <w:t>ÍNDICE</w:t>
      </w:r>
      <w:r w:rsidRPr="000C1184">
        <w:rPr>
          <w:rFonts w:ascii="Palatino Linotype" w:eastAsia="MS Mincho" w:hAnsi="Palatino Linotype"/>
          <w:lang w:val="es-ES_tradnl"/>
        </w:rPr>
        <w:t>.</w:t>
      </w:r>
    </w:p>
    <w:sdt>
      <w:sdtPr>
        <w:rPr>
          <w:rFonts w:ascii="Palatino Linotype" w:eastAsia="Calibri" w:hAnsi="Palatino Linotype"/>
          <w:b/>
          <w:lang w:eastAsia="en-US"/>
        </w:rPr>
        <w:id w:val="-1091387415"/>
        <w:docPartObj>
          <w:docPartGallery w:val="Table of Contents"/>
          <w:docPartUnique/>
        </w:docPartObj>
      </w:sdtPr>
      <w:sdtEndPr>
        <w:rPr>
          <w:bCs/>
        </w:rPr>
      </w:sdtEndPr>
      <w:sdtContent>
        <w:p w14:paraId="2D557F05" w14:textId="77777777" w:rsidR="009B3353" w:rsidRPr="000C1184" w:rsidRDefault="009B3353" w:rsidP="000C1184">
          <w:pPr>
            <w:keepNext/>
            <w:keepLines/>
            <w:tabs>
              <w:tab w:val="left" w:pos="0"/>
            </w:tabs>
            <w:spacing w:line="360" w:lineRule="auto"/>
            <w:rPr>
              <w:rFonts w:ascii="Palatino Linotype" w:hAnsi="Palatino Linotype"/>
              <w:b/>
              <w:color w:val="000000" w:themeColor="text1"/>
              <w:lang w:val="es-MX" w:eastAsia="es-MX"/>
            </w:rPr>
          </w:pPr>
        </w:p>
        <w:p w14:paraId="4DB0E5DA" w14:textId="77777777" w:rsidR="00593401" w:rsidRPr="00593401" w:rsidRDefault="009B3353">
          <w:pPr>
            <w:pStyle w:val="TDC1"/>
            <w:tabs>
              <w:tab w:val="right" w:leader="dot" w:pos="8828"/>
            </w:tabs>
            <w:rPr>
              <w:rFonts w:asciiTheme="minorHAnsi" w:eastAsiaTheme="minorEastAsia" w:hAnsiTheme="minorHAnsi" w:cstheme="minorBidi"/>
              <w:noProof/>
              <w:sz w:val="22"/>
              <w:szCs w:val="22"/>
              <w:lang w:val="es-MX" w:eastAsia="es-MX"/>
            </w:rPr>
          </w:pPr>
          <w:r w:rsidRPr="000C1184">
            <w:rPr>
              <w:rFonts w:ascii="Palatino Linotype" w:eastAsia="Calibri" w:hAnsi="Palatino Linotype"/>
              <w:color w:val="000000" w:themeColor="text1"/>
              <w:lang w:val="es-MX" w:eastAsia="en-US"/>
            </w:rPr>
            <w:fldChar w:fldCharType="begin"/>
          </w:r>
          <w:r w:rsidRPr="000C1184">
            <w:rPr>
              <w:rFonts w:ascii="Palatino Linotype" w:eastAsia="Calibri" w:hAnsi="Palatino Linotype"/>
              <w:color w:val="000000" w:themeColor="text1"/>
              <w:lang w:val="es-MX" w:eastAsia="en-US"/>
            </w:rPr>
            <w:instrText xml:space="preserve"> TOC \o "1-3" \h \z \u </w:instrText>
          </w:r>
          <w:r w:rsidRPr="000C1184">
            <w:rPr>
              <w:rFonts w:ascii="Palatino Linotype" w:eastAsia="Calibri" w:hAnsi="Palatino Linotype"/>
              <w:color w:val="000000" w:themeColor="text1"/>
              <w:lang w:val="es-MX" w:eastAsia="en-US"/>
            </w:rPr>
            <w:fldChar w:fldCharType="separate"/>
          </w:r>
          <w:hyperlink w:anchor="_Toc85125465" w:history="1">
            <w:r w:rsidR="00593401" w:rsidRPr="00593401">
              <w:rPr>
                <w:rStyle w:val="Hipervnculo"/>
                <w:rFonts w:ascii="Palatino Linotype" w:hAnsi="Palatino Linotype"/>
                <w:b/>
                <w:noProof/>
                <w:sz w:val="22"/>
                <w:szCs w:val="22"/>
                <w:lang w:val="es-MX" w:eastAsia="en-US"/>
              </w:rPr>
              <w:t>ANTECEDENTES</w:t>
            </w:r>
            <w:r w:rsidR="00593401" w:rsidRPr="00593401">
              <w:rPr>
                <w:noProof/>
                <w:webHidden/>
                <w:sz w:val="22"/>
                <w:szCs w:val="22"/>
              </w:rPr>
              <w:tab/>
            </w:r>
            <w:r w:rsidR="00593401" w:rsidRPr="00593401">
              <w:rPr>
                <w:noProof/>
                <w:webHidden/>
                <w:sz w:val="22"/>
                <w:szCs w:val="22"/>
              </w:rPr>
              <w:fldChar w:fldCharType="begin"/>
            </w:r>
            <w:r w:rsidR="00593401" w:rsidRPr="00593401">
              <w:rPr>
                <w:noProof/>
                <w:webHidden/>
                <w:sz w:val="22"/>
                <w:szCs w:val="22"/>
              </w:rPr>
              <w:instrText xml:space="preserve"> PAGEREF _Toc85125465 \h </w:instrText>
            </w:r>
            <w:r w:rsidR="00593401" w:rsidRPr="00593401">
              <w:rPr>
                <w:noProof/>
                <w:webHidden/>
                <w:sz w:val="22"/>
                <w:szCs w:val="22"/>
              </w:rPr>
            </w:r>
            <w:r w:rsidR="00593401" w:rsidRPr="00593401">
              <w:rPr>
                <w:noProof/>
                <w:webHidden/>
                <w:sz w:val="22"/>
                <w:szCs w:val="22"/>
              </w:rPr>
              <w:fldChar w:fldCharType="separate"/>
            </w:r>
            <w:r w:rsidR="000B1236">
              <w:rPr>
                <w:noProof/>
                <w:webHidden/>
                <w:sz w:val="22"/>
                <w:szCs w:val="22"/>
              </w:rPr>
              <w:t>2</w:t>
            </w:r>
            <w:r w:rsidR="00593401" w:rsidRPr="00593401">
              <w:rPr>
                <w:noProof/>
                <w:webHidden/>
                <w:sz w:val="22"/>
                <w:szCs w:val="22"/>
              </w:rPr>
              <w:fldChar w:fldCharType="end"/>
            </w:r>
          </w:hyperlink>
        </w:p>
        <w:p w14:paraId="166EBE21" w14:textId="77777777" w:rsidR="00593401" w:rsidRPr="00593401" w:rsidRDefault="00B60720">
          <w:pPr>
            <w:pStyle w:val="TDC1"/>
            <w:tabs>
              <w:tab w:val="right" w:leader="dot" w:pos="8828"/>
            </w:tabs>
            <w:rPr>
              <w:rFonts w:asciiTheme="minorHAnsi" w:eastAsiaTheme="minorEastAsia" w:hAnsiTheme="minorHAnsi" w:cstheme="minorBidi"/>
              <w:noProof/>
              <w:sz w:val="22"/>
              <w:szCs w:val="22"/>
              <w:lang w:val="es-MX" w:eastAsia="es-MX"/>
            </w:rPr>
          </w:pPr>
          <w:hyperlink w:anchor="_Toc85125466" w:history="1">
            <w:r w:rsidR="00593401" w:rsidRPr="00593401">
              <w:rPr>
                <w:rStyle w:val="Hipervnculo"/>
                <w:rFonts w:ascii="Palatino Linotype" w:hAnsi="Palatino Linotype"/>
                <w:b/>
                <w:noProof/>
                <w:sz w:val="22"/>
                <w:szCs w:val="22"/>
                <w:lang w:val="es-MX" w:eastAsia="en-US"/>
              </w:rPr>
              <w:t>CONSIDERANDO</w:t>
            </w:r>
            <w:r w:rsidR="00593401" w:rsidRPr="00593401">
              <w:rPr>
                <w:noProof/>
                <w:webHidden/>
                <w:sz w:val="22"/>
                <w:szCs w:val="22"/>
              </w:rPr>
              <w:tab/>
            </w:r>
            <w:r w:rsidR="00593401" w:rsidRPr="00593401">
              <w:rPr>
                <w:noProof/>
                <w:webHidden/>
                <w:sz w:val="22"/>
                <w:szCs w:val="22"/>
              </w:rPr>
              <w:fldChar w:fldCharType="begin"/>
            </w:r>
            <w:r w:rsidR="00593401" w:rsidRPr="00593401">
              <w:rPr>
                <w:noProof/>
                <w:webHidden/>
                <w:sz w:val="22"/>
                <w:szCs w:val="22"/>
              </w:rPr>
              <w:instrText xml:space="preserve"> PAGEREF _Toc85125466 \h </w:instrText>
            </w:r>
            <w:r w:rsidR="00593401" w:rsidRPr="00593401">
              <w:rPr>
                <w:noProof/>
                <w:webHidden/>
                <w:sz w:val="22"/>
                <w:szCs w:val="22"/>
              </w:rPr>
            </w:r>
            <w:r w:rsidR="00593401" w:rsidRPr="00593401">
              <w:rPr>
                <w:noProof/>
                <w:webHidden/>
                <w:sz w:val="22"/>
                <w:szCs w:val="22"/>
              </w:rPr>
              <w:fldChar w:fldCharType="separate"/>
            </w:r>
            <w:r w:rsidR="000B1236">
              <w:rPr>
                <w:noProof/>
                <w:webHidden/>
                <w:sz w:val="22"/>
                <w:szCs w:val="22"/>
              </w:rPr>
              <w:t>14</w:t>
            </w:r>
            <w:r w:rsidR="00593401" w:rsidRPr="00593401">
              <w:rPr>
                <w:noProof/>
                <w:webHidden/>
                <w:sz w:val="22"/>
                <w:szCs w:val="22"/>
              </w:rPr>
              <w:fldChar w:fldCharType="end"/>
            </w:r>
          </w:hyperlink>
        </w:p>
        <w:p w14:paraId="3180BAFA" w14:textId="77777777" w:rsidR="00593401" w:rsidRPr="00593401" w:rsidRDefault="00B60720">
          <w:pPr>
            <w:pStyle w:val="TDC1"/>
            <w:tabs>
              <w:tab w:val="right" w:leader="dot" w:pos="8828"/>
            </w:tabs>
            <w:rPr>
              <w:rFonts w:asciiTheme="minorHAnsi" w:eastAsiaTheme="minorEastAsia" w:hAnsiTheme="minorHAnsi" w:cstheme="minorBidi"/>
              <w:noProof/>
              <w:sz w:val="22"/>
              <w:szCs w:val="22"/>
              <w:lang w:val="es-MX" w:eastAsia="es-MX"/>
            </w:rPr>
          </w:pPr>
          <w:hyperlink w:anchor="_Toc85125467" w:history="1">
            <w:r w:rsidR="00593401" w:rsidRPr="00593401">
              <w:rPr>
                <w:rStyle w:val="Hipervnculo"/>
                <w:rFonts w:ascii="Palatino Linotype" w:hAnsi="Palatino Linotype"/>
                <w:b/>
                <w:noProof/>
                <w:sz w:val="22"/>
                <w:szCs w:val="22"/>
                <w:lang w:val="es-MX" w:eastAsia="en-US"/>
              </w:rPr>
              <w:t>PRIMERO. De la competencia.</w:t>
            </w:r>
            <w:r w:rsidR="00593401" w:rsidRPr="00593401">
              <w:rPr>
                <w:noProof/>
                <w:webHidden/>
                <w:sz w:val="22"/>
                <w:szCs w:val="22"/>
              </w:rPr>
              <w:tab/>
            </w:r>
            <w:r w:rsidR="00593401" w:rsidRPr="00593401">
              <w:rPr>
                <w:noProof/>
                <w:webHidden/>
                <w:sz w:val="22"/>
                <w:szCs w:val="22"/>
              </w:rPr>
              <w:fldChar w:fldCharType="begin"/>
            </w:r>
            <w:r w:rsidR="00593401" w:rsidRPr="00593401">
              <w:rPr>
                <w:noProof/>
                <w:webHidden/>
                <w:sz w:val="22"/>
                <w:szCs w:val="22"/>
              </w:rPr>
              <w:instrText xml:space="preserve"> PAGEREF _Toc85125467 \h </w:instrText>
            </w:r>
            <w:r w:rsidR="00593401" w:rsidRPr="00593401">
              <w:rPr>
                <w:noProof/>
                <w:webHidden/>
                <w:sz w:val="22"/>
                <w:szCs w:val="22"/>
              </w:rPr>
            </w:r>
            <w:r w:rsidR="00593401" w:rsidRPr="00593401">
              <w:rPr>
                <w:noProof/>
                <w:webHidden/>
                <w:sz w:val="22"/>
                <w:szCs w:val="22"/>
              </w:rPr>
              <w:fldChar w:fldCharType="separate"/>
            </w:r>
            <w:r w:rsidR="000B1236">
              <w:rPr>
                <w:noProof/>
                <w:webHidden/>
                <w:sz w:val="22"/>
                <w:szCs w:val="22"/>
              </w:rPr>
              <w:t>14</w:t>
            </w:r>
            <w:r w:rsidR="00593401" w:rsidRPr="00593401">
              <w:rPr>
                <w:noProof/>
                <w:webHidden/>
                <w:sz w:val="22"/>
                <w:szCs w:val="22"/>
              </w:rPr>
              <w:fldChar w:fldCharType="end"/>
            </w:r>
          </w:hyperlink>
        </w:p>
        <w:p w14:paraId="3291CB22" w14:textId="77777777" w:rsidR="00593401" w:rsidRPr="00593401" w:rsidRDefault="00B60720">
          <w:pPr>
            <w:pStyle w:val="TDC1"/>
            <w:tabs>
              <w:tab w:val="right" w:leader="dot" w:pos="8828"/>
            </w:tabs>
            <w:rPr>
              <w:rFonts w:asciiTheme="minorHAnsi" w:eastAsiaTheme="minorEastAsia" w:hAnsiTheme="minorHAnsi" w:cstheme="minorBidi"/>
              <w:noProof/>
              <w:sz w:val="22"/>
              <w:szCs w:val="22"/>
              <w:lang w:val="es-MX" w:eastAsia="es-MX"/>
            </w:rPr>
          </w:pPr>
          <w:hyperlink w:anchor="_Toc85125468" w:history="1">
            <w:r w:rsidR="00593401" w:rsidRPr="00593401">
              <w:rPr>
                <w:rStyle w:val="Hipervnculo"/>
                <w:rFonts w:ascii="Palatino Linotype" w:hAnsi="Palatino Linotype"/>
                <w:b/>
                <w:noProof/>
                <w:sz w:val="22"/>
                <w:szCs w:val="22"/>
                <w:lang w:val="es-MX" w:eastAsia="en-US"/>
              </w:rPr>
              <w:t>SEGUNDO. De la oportunidad y procedencia.</w:t>
            </w:r>
            <w:r w:rsidR="00593401" w:rsidRPr="00593401">
              <w:rPr>
                <w:noProof/>
                <w:webHidden/>
                <w:sz w:val="22"/>
                <w:szCs w:val="22"/>
              </w:rPr>
              <w:tab/>
            </w:r>
            <w:r w:rsidR="00593401" w:rsidRPr="00593401">
              <w:rPr>
                <w:noProof/>
                <w:webHidden/>
                <w:sz w:val="22"/>
                <w:szCs w:val="22"/>
              </w:rPr>
              <w:fldChar w:fldCharType="begin"/>
            </w:r>
            <w:r w:rsidR="00593401" w:rsidRPr="00593401">
              <w:rPr>
                <w:noProof/>
                <w:webHidden/>
                <w:sz w:val="22"/>
                <w:szCs w:val="22"/>
              </w:rPr>
              <w:instrText xml:space="preserve"> PAGEREF _Toc85125468 \h </w:instrText>
            </w:r>
            <w:r w:rsidR="00593401" w:rsidRPr="00593401">
              <w:rPr>
                <w:noProof/>
                <w:webHidden/>
                <w:sz w:val="22"/>
                <w:szCs w:val="22"/>
              </w:rPr>
            </w:r>
            <w:r w:rsidR="00593401" w:rsidRPr="00593401">
              <w:rPr>
                <w:noProof/>
                <w:webHidden/>
                <w:sz w:val="22"/>
                <w:szCs w:val="22"/>
              </w:rPr>
              <w:fldChar w:fldCharType="separate"/>
            </w:r>
            <w:r w:rsidR="000B1236">
              <w:rPr>
                <w:noProof/>
                <w:webHidden/>
                <w:sz w:val="22"/>
                <w:szCs w:val="22"/>
              </w:rPr>
              <w:t>15</w:t>
            </w:r>
            <w:r w:rsidR="00593401" w:rsidRPr="00593401">
              <w:rPr>
                <w:noProof/>
                <w:webHidden/>
                <w:sz w:val="22"/>
                <w:szCs w:val="22"/>
              </w:rPr>
              <w:fldChar w:fldCharType="end"/>
            </w:r>
          </w:hyperlink>
        </w:p>
        <w:p w14:paraId="1E2AA7AD" w14:textId="77777777" w:rsidR="00593401" w:rsidRPr="00593401" w:rsidRDefault="00B60720">
          <w:pPr>
            <w:pStyle w:val="TDC1"/>
            <w:tabs>
              <w:tab w:val="right" w:leader="dot" w:pos="8828"/>
            </w:tabs>
            <w:rPr>
              <w:rFonts w:asciiTheme="minorHAnsi" w:eastAsiaTheme="minorEastAsia" w:hAnsiTheme="minorHAnsi" w:cstheme="minorBidi"/>
              <w:noProof/>
              <w:sz w:val="22"/>
              <w:szCs w:val="22"/>
              <w:lang w:val="es-MX" w:eastAsia="es-MX"/>
            </w:rPr>
          </w:pPr>
          <w:hyperlink w:anchor="_Toc85125469" w:history="1">
            <w:r w:rsidR="00593401" w:rsidRPr="00593401">
              <w:rPr>
                <w:rStyle w:val="Hipervnculo"/>
                <w:rFonts w:ascii="Palatino Linotype" w:hAnsi="Palatino Linotype"/>
                <w:b/>
                <w:noProof/>
                <w:sz w:val="22"/>
                <w:szCs w:val="22"/>
                <w:lang w:val="es-MX" w:eastAsia="en-US"/>
              </w:rPr>
              <w:t>I. De la interposición del recurso.</w:t>
            </w:r>
            <w:r w:rsidR="00593401" w:rsidRPr="00593401">
              <w:rPr>
                <w:noProof/>
                <w:webHidden/>
                <w:sz w:val="22"/>
                <w:szCs w:val="22"/>
              </w:rPr>
              <w:tab/>
            </w:r>
            <w:r w:rsidR="00593401" w:rsidRPr="00593401">
              <w:rPr>
                <w:noProof/>
                <w:webHidden/>
                <w:sz w:val="22"/>
                <w:szCs w:val="22"/>
              </w:rPr>
              <w:fldChar w:fldCharType="begin"/>
            </w:r>
            <w:r w:rsidR="00593401" w:rsidRPr="00593401">
              <w:rPr>
                <w:noProof/>
                <w:webHidden/>
                <w:sz w:val="22"/>
                <w:szCs w:val="22"/>
              </w:rPr>
              <w:instrText xml:space="preserve"> PAGEREF _Toc85125469 \h </w:instrText>
            </w:r>
            <w:r w:rsidR="00593401" w:rsidRPr="00593401">
              <w:rPr>
                <w:noProof/>
                <w:webHidden/>
                <w:sz w:val="22"/>
                <w:szCs w:val="22"/>
              </w:rPr>
            </w:r>
            <w:r w:rsidR="00593401" w:rsidRPr="00593401">
              <w:rPr>
                <w:noProof/>
                <w:webHidden/>
                <w:sz w:val="22"/>
                <w:szCs w:val="22"/>
              </w:rPr>
              <w:fldChar w:fldCharType="separate"/>
            </w:r>
            <w:r w:rsidR="000B1236">
              <w:rPr>
                <w:noProof/>
                <w:webHidden/>
                <w:sz w:val="22"/>
                <w:szCs w:val="22"/>
              </w:rPr>
              <w:t>15</w:t>
            </w:r>
            <w:r w:rsidR="00593401" w:rsidRPr="00593401">
              <w:rPr>
                <w:noProof/>
                <w:webHidden/>
                <w:sz w:val="22"/>
                <w:szCs w:val="22"/>
              </w:rPr>
              <w:fldChar w:fldCharType="end"/>
            </w:r>
          </w:hyperlink>
        </w:p>
        <w:p w14:paraId="656F66E5" w14:textId="77777777" w:rsidR="00593401" w:rsidRPr="00593401" w:rsidRDefault="00B60720">
          <w:pPr>
            <w:pStyle w:val="TDC1"/>
            <w:tabs>
              <w:tab w:val="right" w:leader="dot" w:pos="8828"/>
            </w:tabs>
            <w:rPr>
              <w:rFonts w:asciiTheme="minorHAnsi" w:eastAsiaTheme="minorEastAsia" w:hAnsiTheme="minorHAnsi" w:cstheme="minorBidi"/>
              <w:noProof/>
              <w:sz w:val="22"/>
              <w:szCs w:val="22"/>
              <w:lang w:val="es-MX" w:eastAsia="es-MX"/>
            </w:rPr>
          </w:pPr>
          <w:hyperlink w:anchor="_Toc85125470" w:history="1">
            <w:r w:rsidR="00593401" w:rsidRPr="00593401">
              <w:rPr>
                <w:rStyle w:val="Hipervnculo"/>
                <w:rFonts w:ascii="Palatino Linotype" w:hAnsi="Palatino Linotype"/>
                <w:b/>
                <w:noProof/>
                <w:sz w:val="22"/>
                <w:szCs w:val="22"/>
                <w:lang w:val="es-MX" w:eastAsia="en-US"/>
              </w:rPr>
              <w:t>II. De la determinación sobre la procedibilidad del recurso.</w:t>
            </w:r>
            <w:r w:rsidR="00593401" w:rsidRPr="00593401">
              <w:rPr>
                <w:noProof/>
                <w:webHidden/>
                <w:sz w:val="22"/>
                <w:szCs w:val="22"/>
              </w:rPr>
              <w:tab/>
            </w:r>
            <w:r w:rsidR="00593401" w:rsidRPr="00593401">
              <w:rPr>
                <w:noProof/>
                <w:webHidden/>
                <w:sz w:val="22"/>
                <w:szCs w:val="22"/>
              </w:rPr>
              <w:fldChar w:fldCharType="begin"/>
            </w:r>
            <w:r w:rsidR="00593401" w:rsidRPr="00593401">
              <w:rPr>
                <w:noProof/>
                <w:webHidden/>
                <w:sz w:val="22"/>
                <w:szCs w:val="22"/>
              </w:rPr>
              <w:instrText xml:space="preserve"> PAGEREF _Toc85125470 \h </w:instrText>
            </w:r>
            <w:r w:rsidR="00593401" w:rsidRPr="00593401">
              <w:rPr>
                <w:noProof/>
                <w:webHidden/>
                <w:sz w:val="22"/>
                <w:szCs w:val="22"/>
              </w:rPr>
            </w:r>
            <w:r w:rsidR="00593401" w:rsidRPr="00593401">
              <w:rPr>
                <w:noProof/>
                <w:webHidden/>
                <w:sz w:val="22"/>
                <w:szCs w:val="22"/>
              </w:rPr>
              <w:fldChar w:fldCharType="separate"/>
            </w:r>
            <w:r w:rsidR="000B1236">
              <w:rPr>
                <w:noProof/>
                <w:webHidden/>
                <w:sz w:val="22"/>
                <w:szCs w:val="22"/>
              </w:rPr>
              <w:t>15</w:t>
            </w:r>
            <w:r w:rsidR="00593401" w:rsidRPr="00593401">
              <w:rPr>
                <w:noProof/>
                <w:webHidden/>
                <w:sz w:val="22"/>
                <w:szCs w:val="22"/>
              </w:rPr>
              <w:fldChar w:fldCharType="end"/>
            </w:r>
          </w:hyperlink>
        </w:p>
        <w:p w14:paraId="7DCB513B" w14:textId="77777777" w:rsidR="00593401" w:rsidRPr="00593401" w:rsidRDefault="00B60720">
          <w:pPr>
            <w:pStyle w:val="TDC1"/>
            <w:tabs>
              <w:tab w:val="right" w:leader="dot" w:pos="8828"/>
            </w:tabs>
            <w:rPr>
              <w:rFonts w:asciiTheme="minorHAnsi" w:eastAsiaTheme="minorEastAsia" w:hAnsiTheme="minorHAnsi" w:cstheme="minorBidi"/>
              <w:noProof/>
              <w:sz w:val="22"/>
              <w:szCs w:val="22"/>
              <w:lang w:val="es-MX" w:eastAsia="es-MX"/>
            </w:rPr>
          </w:pPr>
          <w:hyperlink w:anchor="_Toc85125471" w:history="1">
            <w:r w:rsidR="00593401" w:rsidRPr="00593401">
              <w:rPr>
                <w:rStyle w:val="Hipervnculo"/>
                <w:rFonts w:ascii="Palatino Linotype" w:eastAsia="MS Mincho" w:hAnsi="Palatino Linotype"/>
                <w:b/>
                <w:noProof/>
                <w:sz w:val="22"/>
                <w:szCs w:val="22"/>
                <w:lang w:val="es-ES_tradnl"/>
              </w:rPr>
              <w:t>TERCERO</w:t>
            </w:r>
            <w:r w:rsidR="00593401" w:rsidRPr="00593401">
              <w:rPr>
                <w:rStyle w:val="Hipervnculo"/>
                <w:rFonts w:ascii="Palatino Linotype" w:hAnsi="Palatino Linotype"/>
                <w:b/>
                <w:noProof/>
                <w:sz w:val="22"/>
                <w:szCs w:val="22"/>
              </w:rPr>
              <w:t xml:space="preserve">. </w:t>
            </w:r>
            <w:r w:rsidR="00593401" w:rsidRPr="00593401">
              <w:rPr>
                <w:rStyle w:val="Hipervnculo"/>
                <w:rFonts w:ascii="Palatino Linotype" w:hAnsi="Palatino Linotype"/>
                <w:b/>
                <w:noProof/>
                <w:sz w:val="22"/>
                <w:szCs w:val="22"/>
                <w:lang w:val="es-MX" w:eastAsia="en-US"/>
              </w:rPr>
              <w:t xml:space="preserve">Del planteamiento de la </w:t>
            </w:r>
            <w:r w:rsidR="00593401" w:rsidRPr="00593401">
              <w:rPr>
                <w:rStyle w:val="Hipervnculo"/>
                <w:rFonts w:ascii="Palatino Linotype" w:hAnsi="Palatino Linotype"/>
                <w:b/>
                <w:i/>
                <w:noProof/>
                <w:sz w:val="22"/>
                <w:szCs w:val="22"/>
                <w:lang w:val="es-MX" w:eastAsia="en-US"/>
              </w:rPr>
              <w:t>Litis.</w:t>
            </w:r>
            <w:r w:rsidR="00593401" w:rsidRPr="00593401">
              <w:rPr>
                <w:noProof/>
                <w:webHidden/>
                <w:sz w:val="22"/>
                <w:szCs w:val="22"/>
              </w:rPr>
              <w:tab/>
            </w:r>
            <w:r w:rsidR="00593401" w:rsidRPr="00593401">
              <w:rPr>
                <w:noProof/>
                <w:webHidden/>
                <w:sz w:val="22"/>
                <w:szCs w:val="22"/>
              </w:rPr>
              <w:fldChar w:fldCharType="begin"/>
            </w:r>
            <w:r w:rsidR="00593401" w:rsidRPr="00593401">
              <w:rPr>
                <w:noProof/>
                <w:webHidden/>
                <w:sz w:val="22"/>
                <w:szCs w:val="22"/>
              </w:rPr>
              <w:instrText xml:space="preserve"> PAGEREF _Toc85125471 \h </w:instrText>
            </w:r>
            <w:r w:rsidR="00593401" w:rsidRPr="00593401">
              <w:rPr>
                <w:noProof/>
                <w:webHidden/>
                <w:sz w:val="22"/>
                <w:szCs w:val="22"/>
              </w:rPr>
            </w:r>
            <w:r w:rsidR="00593401" w:rsidRPr="00593401">
              <w:rPr>
                <w:noProof/>
                <w:webHidden/>
                <w:sz w:val="22"/>
                <w:szCs w:val="22"/>
              </w:rPr>
              <w:fldChar w:fldCharType="separate"/>
            </w:r>
            <w:r w:rsidR="000B1236">
              <w:rPr>
                <w:noProof/>
                <w:webHidden/>
                <w:sz w:val="22"/>
                <w:szCs w:val="22"/>
              </w:rPr>
              <w:t>16</w:t>
            </w:r>
            <w:r w:rsidR="00593401" w:rsidRPr="00593401">
              <w:rPr>
                <w:noProof/>
                <w:webHidden/>
                <w:sz w:val="22"/>
                <w:szCs w:val="22"/>
              </w:rPr>
              <w:fldChar w:fldCharType="end"/>
            </w:r>
          </w:hyperlink>
        </w:p>
        <w:p w14:paraId="7BF82FCD" w14:textId="77777777" w:rsidR="00593401" w:rsidRPr="00593401" w:rsidRDefault="00B60720">
          <w:pPr>
            <w:pStyle w:val="TDC1"/>
            <w:tabs>
              <w:tab w:val="right" w:leader="dot" w:pos="8828"/>
            </w:tabs>
            <w:rPr>
              <w:rFonts w:asciiTheme="minorHAnsi" w:eastAsiaTheme="minorEastAsia" w:hAnsiTheme="minorHAnsi" w:cstheme="minorBidi"/>
              <w:noProof/>
              <w:sz w:val="22"/>
              <w:szCs w:val="22"/>
              <w:lang w:val="es-MX" w:eastAsia="es-MX"/>
            </w:rPr>
          </w:pPr>
          <w:hyperlink w:anchor="_Toc85125472" w:history="1">
            <w:r w:rsidR="00593401" w:rsidRPr="00593401">
              <w:rPr>
                <w:rStyle w:val="Hipervnculo"/>
                <w:rFonts w:ascii="Palatino Linotype" w:hAnsi="Palatino Linotype"/>
                <w:b/>
                <w:noProof/>
                <w:sz w:val="22"/>
                <w:szCs w:val="22"/>
                <w:lang w:val="es-MX" w:eastAsia="en-US"/>
              </w:rPr>
              <w:t>CUARTO. Estudio y resolución del asunto.</w:t>
            </w:r>
            <w:r w:rsidR="00593401" w:rsidRPr="00593401">
              <w:rPr>
                <w:noProof/>
                <w:webHidden/>
                <w:sz w:val="22"/>
                <w:szCs w:val="22"/>
              </w:rPr>
              <w:tab/>
            </w:r>
            <w:r w:rsidR="00593401" w:rsidRPr="00593401">
              <w:rPr>
                <w:noProof/>
                <w:webHidden/>
                <w:sz w:val="22"/>
                <w:szCs w:val="22"/>
              </w:rPr>
              <w:fldChar w:fldCharType="begin"/>
            </w:r>
            <w:r w:rsidR="00593401" w:rsidRPr="00593401">
              <w:rPr>
                <w:noProof/>
                <w:webHidden/>
                <w:sz w:val="22"/>
                <w:szCs w:val="22"/>
              </w:rPr>
              <w:instrText xml:space="preserve"> PAGEREF _Toc85125472 \h </w:instrText>
            </w:r>
            <w:r w:rsidR="00593401" w:rsidRPr="00593401">
              <w:rPr>
                <w:noProof/>
                <w:webHidden/>
                <w:sz w:val="22"/>
                <w:szCs w:val="22"/>
              </w:rPr>
            </w:r>
            <w:r w:rsidR="00593401" w:rsidRPr="00593401">
              <w:rPr>
                <w:noProof/>
                <w:webHidden/>
                <w:sz w:val="22"/>
                <w:szCs w:val="22"/>
              </w:rPr>
              <w:fldChar w:fldCharType="separate"/>
            </w:r>
            <w:r w:rsidR="000B1236">
              <w:rPr>
                <w:noProof/>
                <w:webHidden/>
                <w:sz w:val="22"/>
                <w:szCs w:val="22"/>
              </w:rPr>
              <w:t>17</w:t>
            </w:r>
            <w:r w:rsidR="00593401" w:rsidRPr="00593401">
              <w:rPr>
                <w:noProof/>
                <w:webHidden/>
                <w:sz w:val="22"/>
                <w:szCs w:val="22"/>
              </w:rPr>
              <w:fldChar w:fldCharType="end"/>
            </w:r>
          </w:hyperlink>
        </w:p>
        <w:p w14:paraId="7B4ED6E9" w14:textId="1EB06C94" w:rsidR="00593401" w:rsidRPr="00593401" w:rsidRDefault="00B60720" w:rsidP="00593401">
          <w:pPr>
            <w:pStyle w:val="TDC3"/>
            <w:tabs>
              <w:tab w:val="left" w:pos="880"/>
              <w:tab w:val="right" w:leader="dot" w:pos="8828"/>
            </w:tabs>
            <w:ind w:left="0"/>
            <w:rPr>
              <w:rFonts w:asciiTheme="minorHAnsi" w:eastAsiaTheme="minorEastAsia" w:hAnsiTheme="minorHAnsi" w:cstheme="minorBidi"/>
              <w:noProof/>
              <w:sz w:val="22"/>
              <w:szCs w:val="22"/>
              <w:lang w:val="es-MX" w:eastAsia="es-MX"/>
            </w:rPr>
          </w:pPr>
          <w:hyperlink w:anchor="_Toc85125473" w:history="1">
            <w:r w:rsidR="00593401" w:rsidRPr="00593401">
              <w:rPr>
                <w:rStyle w:val="Hipervnculo"/>
                <w:rFonts w:ascii="Palatino Linotype" w:hAnsi="Palatino Linotype"/>
                <w:b/>
                <w:bCs/>
                <w:noProof/>
                <w:sz w:val="22"/>
                <w:szCs w:val="22"/>
                <w:lang w:val="es-MX"/>
              </w:rPr>
              <w:t>I.</w:t>
            </w:r>
            <w:r w:rsidR="00593401" w:rsidRPr="00593401">
              <w:rPr>
                <w:rFonts w:asciiTheme="minorHAnsi" w:eastAsiaTheme="minorEastAsia" w:hAnsiTheme="minorHAnsi" w:cstheme="minorBidi"/>
                <w:noProof/>
                <w:sz w:val="22"/>
                <w:szCs w:val="22"/>
                <w:lang w:val="es-MX" w:eastAsia="es-MX"/>
              </w:rPr>
              <w:t xml:space="preserve"> </w:t>
            </w:r>
            <w:r w:rsidR="00593401" w:rsidRPr="00593401">
              <w:rPr>
                <w:rStyle w:val="Hipervnculo"/>
                <w:rFonts w:ascii="Palatino Linotype" w:hAnsi="Palatino Linotype"/>
                <w:b/>
                <w:bCs/>
                <w:noProof/>
                <w:sz w:val="22"/>
                <w:szCs w:val="22"/>
                <w:lang w:val="es-MX"/>
              </w:rPr>
              <w:t>Del deber de las autoridades de promover, respetar, proteger y garantizar el derecho de acceso a la información pública.</w:t>
            </w:r>
            <w:r w:rsidR="00593401" w:rsidRPr="00593401">
              <w:rPr>
                <w:noProof/>
                <w:webHidden/>
                <w:sz w:val="22"/>
                <w:szCs w:val="22"/>
              </w:rPr>
              <w:tab/>
            </w:r>
            <w:r w:rsidR="00593401" w:rsidRPr="00593401">
              <w:rPr>
                <w:noProof/>
                <w:webHidden/>
                <w:sz w:val="22"/>
                <w:szCs w:val="22"/>
              </w:rPr>
              <w:fldChar w:fldCharType="begin"/>
            </w:r>
            <w:r w:rsidR="00593401" w:rsidRPr="00593401">
              <w:rPr>
                <w:noProof/>
                <w:webHidden/>
                <w:sz w:val="22"/>
                <w:szCs w:val="22"/>
              </w:rPr>
              <w:instrText xml:space="preserve"> PAGEREF _Toc85125473 \h </w:instrText>
            </w:r>
            <w:r w:rsidR="00593401" w:rsidRPr="00593401">
              <w:rPr>
                <w:noProof/>
                <w:webHidden/>
                <w:sz w:val="22"/>
                <w:szCs w:val="22"/>
              </w:rPr>
            </w:r>
            <w:r w:rsidR="00593401" w:rsidRPr="00593401">
              <w:rPr>
                <w:noProof/>
                <w:webHidden/>
                <w:sz w:val="22"/>
                <w:szCs w:val="22"/>
              </w:rPr>
              <w:fldChar w:fldCharType="separate"/>
            </w:r>
            <w:r w:rsidR="000B1236">
              <w:rPr>
                <w:noProof/>
                <w:webHidden/>
                <w:sz w:val="22"/>
                <w:szCs w:val="22"/>
              </w:rPr>
              <w:t>17</w:t>
            </w:r>
            <w:r w:rsidR="00593401" w:rsidRPr="00593401">
              <w:rPr>
                <w:noProof/>
                <w:webHidden/>
                <w:sz w:val="22"/>
                <w:szCs w:val="22"/>
              </w:rPr>
              <w:fldChar w:fldCharType="end"/>
            </w:r>
          </w:hyperlink>
        </w:p>
        <w:p w14:paraId="1A97AA33" w14:textId="77777777" w:rsidR="00593401" w:rsidRPr="00593401" w:rsidRDefault="00B60720">
          <w:pPr>
            <w:pStyle w:val="TDC1"/>
            <w:tabs>
              <w:tab w:val="left" w:pos="480"/>
              <w:tab w:val="right" w:leader="dot" w:pos="8828"/>
            </w:tabs>
            <w:rPr>
              <w:rFonts w:asciiTheme="minorHAnsi" w:eastAsiaTheme="minorEastAsia" w:hAnsiTheme="minorHAnsi" w:cstheme="minorBidi"/>
              <w:noProof/>
              <w:sz w:val="22"/>
              <w:szCs w:val="22"/>
              <w:lang w:val="es-MX" w:eastAsia="es-MX"/>
            </w:rPr>
          </w:pPr>
          <w:hyperlink w:anchor="_Toc85125474" w:history="1">
            <w:r w:rsidR="00593401" w:rsidRPr="00593401">
              <w:rPr>
                <w:rStyle w:val="Hipervnculo"/>
                <w:rFonts w:ascii="Palatino Linotype" w:hAnsi="Palatino Linotype"/>
                <w:b/>
                <w:noProof/>
                <w:sz w:val="22"/>
                <w:szCs w:val="22"/>
                <w:lang w:val="es-MX" w:eastAsia="en-US"/>
              </w:rPr>
              <w:t>II.</w:t>
            </w:r>
            <w:r w:rsidR="00593401" w:rsidRPr="00593401">
              <w:rPr>
                <w:rFonts w:asciiTheme="minorHAnsi" w:eastAsiaTheme="minorEastAsia" w:hAnsiTheme="minorHAnsi" w:cstheme="minorBidi"/>
                <w:noProof/>
                <w:sz w:val="22"/>
                <w:szCs w:val="22"/>
                <w:lang w:val="es-MX" w:eastAsia="es-MX"/>
              </w:rPr>
              <w:tab/>
            </w:r>
            <w:r w:rsidR="00593401" w:rsidRPr="00593401">
              <w:rPr>
                <w:rStyle w:val="Hipervnculo"/>
                <w:rFonts w:ascii="Palatino Linotype" w:hAnsi="Palatino Linotype"/>
                <w:b/>
                <w:noProof/>
                <w:sz w:val="22"/>
                <w:szCs w:val="22"/>
                <w:lang w:val="es-MX" w:eastAsia="en-US"/>
              </w:rPr>
              <w:t>De la solicitud de información y la respuesta otorgada.</w:t>
            </w:r>
            <w:r w:rsidR="00593401" w:rsidRPr="00593401">
              <w:rPr>
                <w:noProof/>
                <w:webHidden/>
                <w:sz w:val="22"/>
                <w:szCs w:val="22"/>
              </w:rPr>
              <w:tab/>
            </w:r>
            <w:r w:rsidR="00593401" w:rsidRPr="00593401">
              <w:rPr>
                <w:noProof/>
                <w:webHidden/>
                <w:sz w:val="22"/>
                <w:szCs w:val="22"/>
              </w:rPr>
              <w:fldChar w:fldCharType="begin"/>
            </w:r>
            <w:r w:rsidR="00593401" w:rsidRPr="00593401">
              <w:rPr>
                <w:noProof/>
                <w:webHidden/>
                <w:sz w:val="22"/>
                <w:szCs w:val="22"/>
              </w:rPr>
              <w:instrText xml:space="preserve"> PAGEREF _Toc85125474 \h </w:instrText>
            </w:r>
            <w:r w:rsidR="00593401" w:rsidRPr="00593401">
              <w:rPr>
                <w:noProof/>
                <w:webHidden/>
                <w:sz w:val="22"/>
                <w:szCs w:val="22"/>
              </w:rPr>
            </w:r>
            <w:r w:rsidR="00593401" w:rsidRPr="00593401">
              <w:rPr>
                <w:noProof/>
                <w:webHidden/>
                <w:sz w:val="22"/>
                <w:szCs w:val="22"/>
              </w:rPr>
              <w:fldChar w:fldCharType="separate"/>
            </w:r>
            <w:r w:rsidR="000B1236">
              <w:rPr>
                <w:noProof/>
                <w:webHidden/>
                <w:sz w:val="22"/>
                <w:szCs w:val="22"/>
              </w:rPr>
              <w:t>19</w:t>
            </w:r>
            <w:r w:rsidR="00593401" w:rsidRPr="00593401">
              <w:rPr>
                <w:noProof/>
                <w:webHidden/>
                <w:sz w:val="22"/>
                <w:szCs w:val="22"/>
              </w:rPr>
              <w:fldChar w:fldCharType="end"/>
            </w:r>
          </w:hyperlink>
        </w:p>
        <w:p w14:paraId="47691C40" w14:textId="77777777" w:rsidR="00593401" w:rsidRPr="00593401" w:rsidRDefault="00B60720">
          <w:pPr>
            <w:pStyle w:val="TDC1"/>
            <w:tabs>
              <w:tab w:val="left" w:pos="660"/>
              <w:tab w:val="right" w:leader="dot" w:pos="8828"/>
            </w:tabs>
            <w:rPr>
              <w:rFonts w:asciiTheme="minorHAnsi" w:eastAsiaTheme="minorEastAsia" w:hAnsiTheme="minorHAnsi" w:cstheme="minorBidi"/>
              <w:noProof/>
              <w:sz w:val="22"/>
              <w:szCs w:val="22"/>
              <w:lang w:val="es-MX" w:eastAsia="es-MX"/>
            </w:rPr>
          </w:pPr>
          <w:hyperlink w:anchor="_Toc85125475" w:history="1">
            <w:r w:rsidR="00593401" w:rsidRPr="00593401">
              <w:rPr>
                <w:rStyle w:val="Hipervnculo"/>
                <w:rFonts w:ascii="Palatino Linotype" w:hAnsi="Palatino Linotype"/>
                <w:b/>
                <w:noProof/>
                <w:sz w:val="22"/>
                <w:szCs w:val="22"/>
              </w:rPr>
              <w:t>III.</w:t>
            </w:r>
            <w:r w:rsidR="00593401" w:rsidRPr="00593401">
              <w:rPr>
                <w:rFonts w:asciiTheme="minorHAnsi" w:eastAsiaTheme="minorEastAsia" w:hAnsiTheme="minorHAnsi" w:cstheme="minorBidi"/>
                <w:noProof/>
                <w:sz w:val="22"/>
                <w:szCs w:val="22"/>
                <w:lang w:val="es-MX" w:eastAsia="es-MX"/>
              </w:rPr>
              <w:tab/>
            </w:r>
            <w:r w:rsidR="00593401" w:rsidRPr="00593401">
              <w:rPr>
                <w:rStyle w:val="Hipervnculo"/>
                <w:rFonts w:ascii="Palatino Linotype" w:hAnsi="Palatino Linotype"/>
                <w:b/>
                <w:noProof/>
                <w:sz w:val="22"/>
                <w:szCs w:val="22"/>
              </w:rPr>
              <w:t>De la competencia del Sujeto Obligado para poseer, generar o administrar la información solicitada.</w:t>
            </w:r>
            <w:r w:rsidR="00593401" w:rsidRPr="00593401">
              <w:rPr>
                <w:noProof/>
                <w:webHidden/>
                <w:sz w:val="22"/>
                <w:szCs w:val="22"/>
              </w:rPr>
              <w:tab/>
            </w:r>
            <w:r w:rsidR="00593401" w:rsidRPr="00593401">
              <w:rPr>
                <w:noProof/>
                <w:webHidden/>
                <w:sz w:val="22"/>
                <w:szCs w:val="22"/>
              </w:rPr>
              <w:fldChar w:fldCharType="begin"/>
            </w:r>
            <w:r w:rsidR="00593401" w:rsidRPr="00593401">
              <w:rPr>
                <w:noProof/>
                <w:webHidden/>
                <w:sz w:val="22"/>
                <w:szCs w:val="22"/>
              </w:rPr>
              <w:instrText xml:space="preserve"> PAGEREF _Toc85125475 \h </w:instrText>
            </w:r>
            <w:r w:rsidR="00593401" w:rsidRPr="00593401">
              <w:rPr>
                <w:noProof/>
                <w:webHidden/>
                <w:sz w:val="22"/>
                <w:szCs w:val="22"/>
              </w:rPr>
            </w:r>
            <w:r w:rsidR="00593401" w:rsidRPr="00593401">
              <w:rPr>
                <w:noProof/>
                <w:webHidden/>
                <w:sz w:val="22"/>
                <w:szCs w:val="22"/>
              </w:rPr>
              <w:fldChar w:fldCharType="separate"/>
            </w:r>
            <w:r w:rsidR="000B1236">
              <w:rPr>
                <w:noProof/>
                <w:webHidden/>
                <w:sz w:val="22"/>
                <w:szCs w:val="22"/>
              </w:rPr>
              <w:t>24</w:t>
            </w:r>
            <w:r w:rsidR="00593401" w:rsidRPr="00593401">
              <w:rPr>
                <w:noProof/>
                <w:webHidden/>
                <w:sz w:val="22"/>
                <w:szCs w:val="22"/>
              </w:rPr>
              <w:fldChar w:fldCharType="end"/>
            </w:r>
          </w:hyperlink>
        </w:p>
        <w:p w14:paraId="266DA628" w14:textId="77777777" w:rsidR="00593401" w:rsidRPr="00593401" w:rsidRDefault="00B60720">
          <w:pPr>
            <w:pStyle w:val="TDC1"/>
            <w:tabs>
              <w:tab w:val="right" w:leader="dot" w:pos="8828"/>
            </w:tabs>
            <w:rPr>
              <w:rFonts w:asciiTheme="minorHAnsi" w:eastAsiaTheme="minorEastAsia" w:hAnsiTheme="minorHAnsi" w:cstheme="minorBidi"/>
              <w:noProof/>
              <w:sz w:val="22"/>
              <w:szCs w:val="22"/>
              <w:lang w:val="es-MX" w:eastAsia="es-MX"/>
            </w:rPr>
          </w:pPr>
          <w:hyperlink w:anchor="_Toc85125476" w:history="1">
            <w:r w:rsidR="00593401" w:rsidRPr="00593401">
              <w:rPr>
                <w:rStyle w:val="Hipervnculo"/>
                <w:rFonts w:ascii="Palatino Linotype" w:hAnsi="Palatino Linotype"/>
                <w:b/>
                <w:noProof/>
                <w:sz w:val="22"/>
                <w:szCs w:val="22"/>
              </w:rPr>
              <w:t>IV. De la búsqueda exhaustiva y la inexistencia de la información.</w:t>
            </w:r>
            <w:r w:rsidR="00593401" w:rsidRPr="00593401">
              <w:rPr>
                <w:noProof/>
                <w:webHidden/>
                <w:sz w:val="22"/>
                <w:szCs w:val="22"/>
              </w:rPr>
              <w:tab/>
            </w:r>
            <w:r w:rsidR="00593401" w:rsidRPr="00593401">
              <w:rPr>
                <w:noProof/>
                <w:webHidden/>
                <w:sz w:val="22"/>
                <w:szCs w:val="22"/>
              </w:rPr>
              <w:fldChar w:fldCharType="begin"/>
            </w:r>
            <w:r w:rsidR="00593401" w:rsidRPr="00593401">
              <w:rPr>
                <w:noProof/>
                <w:webHidden/>
                <w:sz w:val="22"/>
                <w:szCs w:val="22"/>
              </w:rPr>
              <w:instrText xml:space="preserve"> PAGEREF _Toc85125476 \h </w:instrText>
            </w:r>
            <w:r w:rsidR="00593401" w:rsidRPr="00593401">
              <w:rPr>
                <w:noProof/>
                <w:webHidden/>
                <w:sz w:val="22"/>
                <w:szCs w:val="22"/>
              </w:rPr>
            </w:r>
            <w:r w:rsidR="00593401" w:rsidRPr="00593401">
              <w:rPr>
                <w:noProof/>
                <w:webHidden/>
                <w:sz w:val="22"/>
                <w:szCs w:val="22"/>
              </w:rPr>
              <w:fldChar w:fldCharType="separate"/>
            </w:r>
            <w:r w:rsidR="000B1236">
              <w:rPr>
                <w:noProof/>
                <w:webHidden/>
                <w:sz w:val="22"/>
                <w:szCs w:val="22"/>
              </w:rPr>
              <w:t>36</w:t>
            </w:r>
            <w:r w:rsidR="00593401" w:rsidRPr="00593401">
              <w:rPr>
                <w:noProof/>
                <w:webHidden/>
                <w:sz w:val="22"/>
                <w:szCs w:val="22"/>
              </w:rPr>
              <w:fldChar w:fldCharType="end"/>
            </w:r>
          </w:hyperlink>
        </w:p>
        <w:p w14:paraId="578C1D61" w14:textId="77777777" w:rsidR="00593401" w:rsidRPr="00593401" w:rsidRDefault="00B60720">
          <w:pPr>
            <w:pStyle w:val="TDC1"/>
            <w:tabs>
              <w:tab w:val="right" w:leader="dot" w:pos="8828"/>
            </w:tabs>
            <w:rPr>
              <w:rFonts w:asciiTheme="minorHAnsi" w:eastAsiaTheme="minorEastAsia" w:hAnsiTheme="minorHAnsi" w:cstheme="minorBidi"/>
              <w:noProof/>
              <w:sz w:val="22"/>
              <w:szCs w:val="22"/>
              <w:lang w:val="es-MX" w:eastAsia="es-MX"/>
            </w:rPr>
          </w:pPr>
          <w:hyperlink w:anchor="_Toc85125477" w:history="1">
            <w:r w:rsidR="00593401" w:rsidRPr="00593401">
              <w:rPr>
                <w:rStyle w:val="Hipervnculo"/>
                <w:rFonts w:ascii="Palatino Linotype" w:hAnsi="Palatino Linotype"/>
                <w:b/>
                <w:noProof/>
                <w:sz w:val="22"/>
                <w:szCs w:val="22"/>
                <w:lang w:val="es-ES_tradnl"/>
              </w:rPr>
              <w:t>V. De la conservación de los documentos.</w:t>
            </w:r>
            <w:r w:rsidR="00593401" w:rsidRPr="00593401">
              <w:rPr>
                <w:noProof/>
                <w:webHidden/>
                <w:sz w:val="22"/>
                <w:szCs w:val="22"/>
              </w:rPr>
              <w:tab/>
            </w:r>
            <w:r w:rsidR="00593401" w:rsidRPr="00593401">
              <w:rPr>
                <w:noProof/>
                <w:webHidden/>
                <w:sz w:val="22"/>
                <w:szCs w:val="22"/>
              </w:rPr>
              <w:fldChar w:fldCharType="begin"/>
            </w:r>
            <w:r w:rsidR="00593401" w:rsidRPr="00593401">
              <w:rPr>
                <w:noProof/>
                <w:webHidden/>
                <w:sz w:val="22"/>
                <w:szCs w:val="22"/>
              </w:rPr>
              <w:instrText xml:space="preserve"> PAGEREF _Toc85125477 \h </w:instrText>
            </w:r>
            <w:r w:rsidR="00593401" w:rsidRPr="00593401">
              <w:rPr>
                <w:noProof/>
                <w:webHidden/>
                <w:sz w:val="22"/>
                <w:szCs w:val="22"/>
              </w:rPr>
            </w:r>
            <w:r w:rsidR="00593401" w:rsidRPr="00593401">
              <w:rPr>
                <w:noProof/>
                <w:webHidden/>
                <w:sz w:val="22"/>
                <w:szCs w:val="22"/>
              </w:rPr>
              <w:fldChar w:fldCharType="separate"/>
            </w:r>
            <w:r w:rsidR="000B1236">
              <w:rPr>
                <w:noProof/>
                <w:webHidden/>
                <w:sz w:val="22"/>
                <w:szCs w:val="22"/>
              </w:rPr>
              <w:t>48</w:t>
            </w:r>
            <w:r w:rsidR="00593401" w:rsidRPr="00593401">
              <w:rPr>
                <w:noProof/>
                <w:webHidden/>
                <w:sz w:val="22"/>
                <w:szCs w:val="22"/>
              </w:rPr>
              <w:fldChar w:fldCharType="end"/>
            </w:r>
          </w:hyperlink>
        </w:p>
        <w:p w14:paraId="354FEBB4" w14:textId="77777777" w:rsidR="00593401" w:rsidRPr="00593401" w:rsidRDefault="00B60720">
          <w:pPr>
            <w:pStyle w:val="TDC1"/>
            <w:tabs>
              <w:tab w:val="right" w:leader="dot" w:pos="8828"/>
            </w:tabs>
            <w:rPr>
              <w:rFonts w:asciiTheme="minorHAnsi" w:eastAsiaTheme="minorEastAsia" w:hAnsiTheme="minorHAnsi" w:cstheme="minorBidi"/>
              <w:noProof/>
              <w:sz w:val="22"/>
              <w:szCs w:val="22"/>
              <w:lang w:val="es-MX" w:eastAsia="es-MX"/>
            </w:rPr>
          </w:pPr>
          <w:hyperlink w:anchor="_Toc85125478" w:history="1">
            <w:r w:rsidR="00593401" w:rsidRPr="00593401">
              <w:rPr>
                <w:rStyle w:val="Hipervnculo"/>
                <w:rFonts w:ascii="Palatino Linotype" w:eastAsia="MS Gothic" w:hAnsi="Palatino Linotype"/>
                <w:b/>
                <w:noProof/>
                <w:sz w:val="22"/>
                <w:szCs w:val="22"/>
                <w:lang w:val="es-ES_tradnl" w:eastAsia="es-ES_tradnl"/>
              </w:rPr>
              <w:t xml:space="preserve">QUINTO. </w:t>
            </w:r>
            <w:r w:rsidR="00593401" w:rsidRPr="00593401">
              <w:rPr>
                <w:rStyle w:val="Hipervnculo"/>
                <w:rFonts w:ascii="Palatino Linotype" w:eastAsia="MS Mincho" w:hAnsi="Palatino Linotype"/>
                <w:b/>
                <w:noProof/>
                <w:sz w:val="22"/>
                <w:szCs w:val="22"/>
                <w:lang w:val="es-ES_tradnl"/>
              </w:rPr>
              <w:t>De la elaboración de la versión pública y el acuerdo de clasificación como información confidencial.</w:t>
            </w:r>
            <w:r w:rsidR="00593401" w:rsidRPr="00593401">
              <w:rPr>
                <w:noProof/>
                <w:webHidden/>
                <w:sz w:val="22"/>
                <w:szCs w:val="22"/>
              </w:rPr>
              <w:tab/>
            </w:r>
            <w:r w:rsidR="00593401" w:rsidRPr="00593401">
              <w:rPr>
                <w:noProof/>
                <w:webHidden/>
                <w:sz w:val="22"/>
                <w:szCs w:val="22"/>
              </w:rPr>
              <w:fldChar w:fldCharType="begin"/>
            </w:r>
            <w:r w:rsidR="00593401" w:rsidRPr="00593401">
              <w:rPr>
                <w:noProof/>
                <w:webHidden/>
                <w:sz w:val="22"/>
                <w:szCs w:val="22"/>
              </w:rPr>
              <w:instrText xml:space="preserve"> PAGEREF _Toc85125478 \h </w:instrText>
            </w:r>
            <w:r w:rsidR="00593401" w:rsidRPr="00593401">
              <w:rPr>
                <w:noProof/>
                <w:webHidden/>
                <w:sz w:val="22"/>
                <w:szCs w:val="22"/>
              </w:rPr>
            </w:r>
            <w:r w:rsidR="00593401" w:rsidRPr="00593401">
              <w:rPr>
                <w:noProof/>
                <w:webHidden/>
                <w:sz w:val="22"/>
                <w:szCs w:val="22"/>
              </w:rPr>
              <w:fldChar w:fldCharType="separate"/>
            </w:r>
            <w:r w:rsidR="000B1236">
              <w:rPr>
                <w:noProof/>
                <w:webHidden/>
                <w:sz w:val="22"/>
                <w:szCs w:val="22"/>
              </w:rPr>
              <w:t>54</w:t>
            </w:r>
            <w:r w:rsidR="00593401" w:rsidRPr="00593401">
              <w:rPr>
                <w:noProof/>
                <w:webHidden/>
                <w:sz w:val="22"/>
                <w:szCs w:val="22"/>
              </w:rPr>
              <w:fldChar w:fldCharType="end"/>
            </w:r>
          </w:hyperlink>
        </w:p>
        <w:p w14:paraId="56122D95" w14:textId="77777777" w:rsidR="00593401" w:rsidRPr="00593401" w:rsidRDefault="00B60720">
          <w:pPr>
            <w:pStyle w:val="TDC1"/>
            <w:tabs>
              <w:tab w:val="left" w:pos="480"/>
              <w:tab w:val="right" w:leader="dot" w:pos="8828"/>
            </w:tabs>
            <w:rPr>
              <w:rFonts w:asciiTheme="minorHAnsi" w:eastAsiaTheme="minorEastAsia" w:hAnsiTheme="minorHAnsi" w:cstheme="minorBidi"/>
              <w:noProof/>
              <w:sz w:val="22"/>
              <w:szCs w:val="22"/>
              <w:lang w:val="es-MX" w:eastAsia="es-MX"/>
            </w:rPr>
          </w:pPr>
          <w:hyperlink w:anchor="_Toc85125479" w:history="1">
            <w:r w:rsidR="00593401" w:rsidRPr="00593401">
              <w:rPr>
                <w:rStyle w:val="Hipervnculo"/>
                <w:rFonts w:ascii="Palatino Linotype" w:hAnsi="Palatino Linotype"/>
                <w:b/>
                <w:noProof/>
                <w:sz w:val="22"/>
                <w:szCs w:val="22"/>
                <w:lang w:val="es-ES_tradnl"/>
              </w:rPr>
              <w:t>I.</w:t>
            </w:r>
            <w:r w:rsidR="00593401" w:rsidRPr="00593401">
              <w:rPr>
                <w:rFonts w:asciiTheme="minorHAnsi" w:eastAsiaTheme="minorEastAsia" w:hAnsiTheme="minorHAnsi" w:cstheme="minorBidi"/>
                <w:noProof/>
                <w:sz w:val="22"/>
                <w:szCs w:val="22"/>
                <w:lang w:val="es-MX" w:eastAsia="es-MX"/>
              </w:rPr>
              <w:tab/>
            </w:r>
            <w:r w:rsidR="00593401" w:rsidRPr="00593401">
              <w:rPr>
                <w:rStyle w:val="Hipervnculo"/>
                <w:rFonts w:ascii="Palatino Linotype" w:hAnsi="Palatino Linotype"/>
                <w:b/>
                <w:noProof/>
                <w:sz w:val="22"/>
                <w:szCs w:val="22"/>
                <w:lang w:val="es-ES_tradnl"/>
              </w:rPr>
              <w:t>De la clasificación de la información.</w:t>
            </w:r>
            <w:r w:rsidR="00593401" w:rsidRPr="00593401">
              <w:rPr>
                <w:noProof/>
                <w:webHidden/>
                <w:sz w:val="22"/>
                <w:szCs w:val="22"/>
              </w:rPr>
              <w:tab/>
            </w:r>
            <w:r w:rsidR="00593401" w:rsidRPr="00593401">
              <w:rPr>
                <w:noProof/>
                <w:webHidden/>
                <w:sz w:val="22"/>
                <w:szCs w:val="22"/>
              </w:rPr>
              <w:fldChar w:fldCharType="begin"/>
            </w:r>
            <w:r w:rsidR="00593401" w:rsidRPr="00593401">
              <w:rPr>
                <w:noProof/>
                <w:webHidden/>
                <w:sz w:val="22"/>
                <w:szCs w:val="22"/>
              </w:rPr>
              <w:instrText xml:space="preserve"> PAGEREF _Toc85125479 \h </w:instrText>
            </w:r>
            <w:r w:rsidR="00593401" w:rsidRPr="00593401">
              <w:rPr>
                <w:noProof/>
                <w:webHidden/>
                <w:sz w:val="22"/>
                <w:szCs w:val="22"/>
              </w:rPr>
            </w:r>
            <w:r w:rsidR="00593401" w:rsidRPr="00593401">
              <w:rPr>
                <w:noProof/>
                <w:webHidden/>
                <w:sz w:val="22"/>
                <w:szCs w:val="22"/>
              </w:rPr>
              <w:fldChar w:fldCharType="separate"/>
            </w:r>
            <w:r w:rsidR="000B1236">
              <w:rPr>
                <w:noProof/>
                <w:webHidden/>
                <w:sz w:val="22"/>
                <w:szCs w:val="22"/>
              </w:rPr>
              <w:t>55</w:t>
            </w:r>
            <w:r w:rsidR="00593401" w:rsidRPr="00593401">
              <w:rPr>
                <w:noProof/>
                <w:webHidden/>
                <w:sz w:val="22"/>
                <w:szCs w:val="22"/>
              </w:rPr>
              <w:fldChar w:fldCharType="end"/>
            </w:r>
          </w:hyperlink>
        </w:p>
        <w:p w14:paraId="126B9B20" w14:textId="77777777" w:rsidR="00593401" w:rsidRPr="00593401" w:rsidRDefault="00B60720">
          <w:pPr>
            <w:pStyle w:val="TDC1"/>
            <w:tabs>
              <w:tab w:val="right" w:leader="dot" w:pos="8828"/>
            </w:tabs>
            <w:rPr>
              <w:rFonts w:asciiTheme="minorHAnsi" w:eastAsiaTheme="minorEastAsia" w:hAnsiTheme="minorHAnsi" w:cstheme="minorBidi"/>
              <w:noProof/>
              <w:sz w:val="22"/>
              <w:szCs w:val="22"/>
              <w:lang w:val="es-MX" w:eastAsia="es-MX"/>
            </w:rPr>
          </w:pPr>
          <w:hyperlink w:anchor="_Toc85125480" w:history="1">
            <w:r w:rsidR="00593401" w:rsidRPr="00593401">
              <w:rPr>
                <w:rStyle w:val="Hipervnculo"/>
                <w:rFonts w:ascii="Palatino Linotype" w:hAnsi="Palatino Linotype"/>
                <w:b/>
                <w:noProof/>
                <w:sz w:val="22"/>
                <w:szCs w:val="22"/>
                <w:lang w:val="es-MX" w:eastAsia="en-US"/>
              </w:rPr>
              <w:t>II. Requisitos previos.</w:t>
            </w:r>
            <w:r w:rsidR="00593401" w:rsidRPr="00593401">
              <w:rPr>
                <w:noProof/>
                <w:webHidden/>
                <w:sz w:val="22"/>
                <w:szCs w:val="22"/>
              </w:rPr>
              <w:tab/>
            </w:r>
            <w:r w:rsidR="00593401" w:rsidRPr="00593401">
              <w:rPr>
                <w:noProof/>
                <w:webHidden/>
                <w:sz w:val="22"/>
                <w:szCs w:val="22"/>
              </w:rPr>
              <w:fldChar w:fldCharType="begin"/>
            </w:r>
            <w:r w:rsidR="00593401" w:rsidRPr="00593401">
              <w:rPr>
                <w:noProof/>
                <w:webHidden/>
                <w:sz w:val="22"/>
                <w:szCs w:val="22"/>
              </w:rPr>
              <w:instrText xml:space="preserve"> PAGEREF _Toc85125480 \h </w:instrText>
            </w:r>
            <w:r w:rsidR="00593401" w:rsidRPr="00593401">
              <w:rPr>
                <w:noProof/>
                <w:webHidden/>
                <w:sz w:val="22"/>
                <w:szCs w:val="22"/>
              </w:rPr>
            </w:r>
            <w:r w:rsidR="00593401" w:rsidRPr="00593401">
              <w:rPr>
                <w:noProof/>
                <w:webHidden/>
                <w:sz w:val="22"/>
                <w:szCs w:val="22"/>
              </w:rPr>
              <w:fldChar w:fldCharType="separate"/>
            </w:r>
            <w:r w:rsidR="000B1236">
              <w:rPr>
                <w:noProof/>
                <w:webHidden/>
                <w:sz w:val="22"/>
                <w:szCs w:val="22"/>
              </w:rPr>
              <w:t>56</w:t>
            </w:r>
            <w:r w:rsidR="00593401" w:rsidRPr="00593401">
              <w:rPr>
                <w:noProof/>
                <w:webHidden/>
                <w:sz w:val="22"/>
                <w:szCs w:val="22"/>
              </w:rPr>
              <w:fldChar w:fldCharType="end"/>
            </w:r>
          </w:hyperlink>
        </w:p>
        <w:p w14:paraId="452AE6FA" w14:textId="77777777" w:rsidR="00593401" w:rsidRPr="00593401" w:rsidRDefault="00B60720">
          <w:pPr>
            <w:pStyle w:val="TDC1"/>
            <w:tabs>
              <w:tab w:val="right" w:leader="dot" w:pos="8828"/>
            </w:tabs>
            <w:rPr>
              <w:rFonts w:asciiTheme="minorHAnsi" w:eastAsiaTheme="minorEastAsia" w:hAnsiTheme="minorHAnsi" w:cstheme="minorBidi"/>
              <w:noProof/>
              <w:sz w:val="22"/>
              <w:szCs w:val="22"/>
              <w:lang w:val="es-MX" w:eastAsia="es-MX"/>
            </w:rPr>
          </w:pPr>
          <w:hyperlink w:anchor="_Toc85125481" w:history="1">
            <w:r w:rsidR="00593401" w:rsidRPr="00593401">
              <w:rPr>
                <w:rStyle w:val="Hipervnculo"/>
                <w:rFonts w:ascii="Palatino Linotype" w:hAnsi="Palatino Linotype"/>
                <w:b/>
                <w:noProof/>
                <w:sz w:val="22"/>
                <w:szCs w:val="22"/>
                <w:lang w:val="es-MX" w:eastAsia="en-US"/>
              </w:rPr>
              <w:t>III. La intervención del comité de transparencia.</w:t>
            </w:r>
            <w:r w:rsidR="00593401" w:rsidRPr="00593401">
              <w:rPr>
                <w:noProof/>
                <w:webHidden/>
                <w:sz w:val="22"/>
                <w:szCs w:val="22"/>
              </w:rPr>
              <w:tab/>
            </w:r>
            <w:r w:rsidR="00593401" w:rsidRPr="00593401">
              <w:rPr>
                <w:noProof/>
                <w:webHidden/>
                <w:sz w:val="22"/>
                <w:szCs w:val="22"/>
              </w:rPr>
              <w:fldChar w:fldCharType="begin"/>
            </w:r>
            <w:r w:rsidR="00593401" w:rsidRPr="00593401">
              <w:rPr>
                <w:noProof/>
                <w:webHidden/>
                <w:sz w:val="22"/>
                <w:szCs w:val="22"/>
              </w:rPr>
              <w:instrText xml:space="preserve"> PAGEREF _Toc85125481 \h </w:instrText>
            </w:r>
            <w:r w:rsidR="00593401" w:rsidRPr="00593401">
              <w:rPr>
                <w:noProof/>
                <w:webHidden/>
                <w:sz w:val="22"/>
                <w:szCs w:val="22"/>
              </w:rPr>
            </w:r>
            <w:r w:rsidR="00593401" w:rsidRPr="00593401">
              <w:rPr>
                <w:noProof/>
                <w:webHidden/>
                <w:sz w:val="22"/>
                <w:szCs w:val="22"/>
              </w:rPr>
              <w:fldChar w:fldCharType="separate"/>
            </w:r>
            <w:r w:rsidR="000B1236">
              <w:rPr>
                <w:noProof/>
                <w:webHidden/>
                <w:sz w:val="22"/>
                <w:szCs w:val="22"/>
              </w:rPr>
              <w:t>57</w:t>
            </w:r>
            <w:r w:rsidR="00593401" w:rsidRPr="00593401">
              <w:rPr>
                <w:noProof/>
                <w:webHidden/>
                <w:sz w:val="22"/>
                <w:szCs w:val="22"/>
              </w:rPr>
              <w:fldChar w:fldCharType="end"/>
            </w:r>
          </w:hyperlink>
        </w:p>
        <w:p w14:paraId="19EBE22F" w14:textId="77777777" w:rsidR="00593401" w:rsidRPr="00593401" w:rsidRDefault="00B60720">
          <w:pPr>
            <w:pStyle w:val="TDC1"/>
            <w:tabs>
              <w:tab w:val="left" w:pos="480"/>
              <w:tab w:val="right" w:leader="dot" w:pos="8828"/>
            </w:tabs>
            <w:rPr>
              <w:rFonts w:asciiTheme="minorHAnsi" w:eastAsiaTheme="minorEastAsia" w:hAnsiTheme="minorHAnsi" w:cstheme="minorBidi"/>
              <w:noProof/>
              <w:sz w:val="22"/>
              <w:szCs w:val="22"/>
              <w:lang w:val="es-MX" w:eastAsia="es-MX"/>
            </w:rPr>
          </w:pPr>
          <w:hyperlink w:anchor="_Toc85125482" w:history="1">
            <w:r w:rsidR="00593401" w:rsidRPr="00593401">
              <w:rPr>
                <w:rStyle w:val="Hipervnculo"/>
                <w:rFonts w:ascii="Palatino Linotype" w:hAnsi="Palatino Linotype"/>
                <w:b/>
                <w:noProof/>
                <w:sz w:val="22"/>
                <w:szCs w:val="22"/>
                <w:lang w:val="es-MX" w:eastAsia="en-US"/>
              </w:rPr>
              <w:t>a)</w:t>
            </w:r>
            <w:r w:rsidR="00593401" w:rsidRPr="00593401">
              <w:rPr>
                <w:rFonts w:asciiTheme="minorHAnsi" w:eastAsiaTheme="minorEastAsia" w:hAnsiTheme="minorHAnsi" w:cstheme="minorBidi"/>
                <w:noProof/>
                <w:sz w:val="22"/>
                <w:szCs w:val="22"/>
                <w:lang w:val="es-MX" w:eastAsia="es-MX"/>
              </w:rPr>
              <w:tab/>
            </w:r>
            <w:r w:rsidR="00593401" w:rsidRPr="00593401">
              <w:rPr>
                <w:rStyle w:val="Hipervnculo"/>
                <w:rFonts w:ascii="Palatino Linotype" w:hAnsi="Palatino Linotype"/>
                <w:b/>
                <w:noProof/>
                <w:sz w:val="22"/>
                <w:szCs w:val="22"/>
                <w:lang w:val="es-MX" w:eastAsia="en-US"/>
              </w:rPr>
              <w:t>Formalidades para emitir el acuerdo de clasificación.</w:t>
            </w:r>
            <w:r w:rsidR="00593401" w:rsidRPr="00593401">
              <w:rPr>
                <w:noProof/>
                <w:webHidden/>
                <w:sz w:val="22"/>
                <w:szCs w:val="22"/>
              </w:rPr>
              <w:tab/>
            </w:r>
            <w:r w:rsidR="00593401" w:rsidRPr="00593401">
              <w:rPr>
                <w:noProof/>
                <w:webHidden/>
                <w:sz w:val="22"/>
                <w:szCs w:val="22"/>
              </w:rPr>
              <w:fldChar w:fldCharType="begin"/>
            </w:r>
            <w:r w:rsidR="00593401" w:rsidRPr="00593401">
              <w:rPr>
                <w:noProof/>
                <w:webHidden/>
                <w:sz w:val="22"/>
                <w:szCs w:val="22"/>
              </w:rPr>
              <w:instrText xml:space="preserve"> PAGEREF _Toc85125482 \h </w:instrText>
            </w:r>
            <w:r w:rsidR="00593401" w:rsidRPr="00593401">
              <w:rPr>
                <w:noProof/>
                <w:webHidden/>
                <w:sz w:val="22"/>
                <w:szCs w:val="22"/>
              </w:rPr>
            </w:r>
            <w:r w:rsidR="00593401" w:rsidRPr="00593401">
              <w:rPr>
                <w:noProof/>
                <w:webHidden/>
                <w:sz w:val="22"/>
                <w:szCs w:val="22"/>
              </w:rPr>
              <w:fldChar w:fldCharType="separate"/>
            </w:r>
            <w:r w:rsidR="000B1236">
              <w:rPr>
                <w:noProof/>
                <w:webHidden/>
                <w:sz w:val="22"/>
                <w:szCs w:val="22"/>
              </w:rPr>
              <w:t>57</w:t>
            </w:r>
            <w:r w:rsidR="00593401" w:rsidRPr="00593401">
              <w:rPr>
                <w:noProof/>
                <w:webHidden/>
                <w:sz w:val="22"/>
                <w:szCs w:val="22"/>
              </w:rPr>
              <w:fldChar w:fldCharType="end"/>
            </w:r>
          </w:hyperlink>
        </w:p>
        <w:p w14:paraId="0950E4FE" w14:textId="77777777" w:rsidR="00593401" w:rsidRPr="00593401" w:rsidRDefault="00B60720">
          <w:pPr>
            <w:pStyle w:val="TDC1"/>
            <w:tabs>
              <w:tab w:val="right" w:leader="dot" w:pos="8828"/>
            </w:tabs>
            <w:rPr>
              <w:rFonts w:asciiTheme="minorHAnsi" w:eastAsiaTheme="minorEastAsia" w:hAnsiTheme="minorHAnsi" w:cstheme="minorBidi"/>
              <w:noProof/>
              <w:sz w:val="22"/>
              <w:szCs w:val="22"/>
              <w:lang w:val="es-MX" w:eastAsia="es-MX"/>
            </w:rPr>
          </w:pPr>
          <w:hyperlink w:anchor="_Toc85125483" w:history="1">
            <w:r w:rsidR="00593401" w:rsidRPr="00593401">
              <w:rPr>
                <w:rStyle w:val="Hipervnculo"/>
                <w:rFonts w:ascii="Palatino Linotype" w:hAnsi="Palatino Linotype"/>
                <w:b/>
                <w:noProof/>
                <w:sz w:val="22"/>
                <w:szCs w:val="22"/>
                <w:lang w:val="es-MX" w:eastAsia="en-US"/>
              </w:rPr>
              <w:t>b) Requisitos de fondo del acuerdo de clasificación.</w:t>
            </w:r>
            <w:r w:rsidR="00593401" w:rsidRPr="00593401">
              <w:rPr>
                <w:noProof/>
                <w:webHidden/>
                <w:sz w:val="22"/>
                <w:szCs w:val="22"/>
              </w:rPr>
              <w:tab/>
            </w:r>
            <w:r w:rsidR="00593401" w:rsidRPr="00593401">
              <w:rPr>
                <w:noProof/>
                <w:webHidden/>
                <w:sz w:val="22"/>
                <w:szCs w:val="22"/>
              </w:rPr>
              <w:fldChar w:fldCharType="begin"/>
            </w:r>
            <w:r w:rsidR="00593401" w:rsidRPr="00593401">
              <w:rPr>
                <w:noProof/>
                <w:webHidden/>
                <w:sz w:val="22"/>
                <w:szCs w:val="22"/>
              </w:rPr>
              <w:instrText xml:space="preserve"> PAGEREF _Toc85125483 \h </w:instrText>
            </w:r>
            <w:r w:rsidR="00593401" w:rsidRPr="00593401">
              <w:rPr>
                <w:noProof/>
                <w:webHidden/>
                <w:sz w:val="22"/>
                <w:szCs w:val="22"/>
              </w:rPr>
            </w:r>
            <w:r w:rsidR="00593401" w:rsidRPr="00593401">
              <w:rPr>
                <w:noProof/>
                <w:webHidden/>
                <w:sz w:val="22"/>
                <w:szCs w:val="22"/>
              </w:rPr>
              <w:fldChar w:fldCharType="separate"/>
            </w:r>
            <w:r w:rsidR="000B1236">
              <w:rPr>
                <w:noProof/>
                <w:webHidden/>
                <w:sz w:val="22"/>
                <w:szCs w:val="22"/>
              </w:rPr>
              <w:t>59</w:t>
            </w:r>
            <w:r w:rsidR="00593401" w:rsidRPr="00593401">
              <w:rPr>
                <w:noProof/>
                <w:webHidden/>
                <w:sz w:val="22"/>
                <w:szCs w:val="22"/>
              </w:rPr>
              <w:fldChar w:fldCharType="end"/>
            </w:r>
          </w:hyperlink>
        </w:p>
        <w:p w14:paraId="7F6D956C" w14:textId="77777777" w:rsidR="00593401" w:rsidRPr="00593401" w:rsidRDefault="00B60720">
          <w:pPr>
            <w:pStyle w:val="TDC1"/>
            <w:tabs>
              <w:tab w:val="right" w:leader="dot" w:pos="8828"/>
            </w:tabs>
            <w:rPr>
              <w:rFonts w:asciiTheme="minorHAnsi" w:eastAsiaTheme="minorEastAsia" w:hAnsiTheme="minorHAnsi" w:cstheme="minorBidi"/>
              <w:noProof/>
              <w:sz w:val="22"/>
              <w:szCs w:val="22"/>
              <w:lang w:val="es-MX" w:eastAsia="es-MX"/>
            </w:rPr>
          </w:pPr>
          <w:hyperlink w:anchor="_Toc85125484" w:history="1">
            <w:r w:rsidR="00593401" w:rsidRPr="00593401">
              <w:rPr>
                <w:rStyle w:val="Hipervnculo"/>
                <w:rFonts w:ascii="Palatino Linotype" w:hAnsi="Palatino Linotype"/>
                <w:b/>
                <w:noProof/>
                <w:sz w:val="22"/>
                <w:szCs w:val="22"/>
                <w:lang w:val="es-MX" w:eastAsia="en-US"/>
              </w:rPr>
              <w:t>IV. Condiciones especiales de la clasificación de la información como confidencial.</w:t>
            </w:r>
            <w:r w:rsidR="00593401" w:rsidRPr="00593401">
              <w:rPr>
                <w:noProof/>
                <w:webHidden/>
                <w:sz w:val="22"/>
                <w:szCs w:val="22"/>
              </w:rPr>
              <w:tab/>
            </w:r>
            <w:r w:rsidR="00593401" w:rsidRPr="00593401">
              <w:rPr>
                <w:noProof/>
                <w:webHidden/>
                <w:sz w:val="22"/>
                <w:szCs w:val="22"/>
              </w:rPr>
              <w:fldChar w:fldCharType="begin"/>
            </w:r>
            <w:r w:rsidR="00593401" w:rsidRPr="00593401">
              <w:rPr>
                <w:noProof/>
                <w:webHidden/>
                <w:sz w:val="22"/>
                <w:szCs w:val="22"/>
              </w:rPr>
              <w:instrText xml:space="preserve"> PAGEREF _Toc85125484 \h </w:instrText>
            </w:r>
            <w:r w:rsidR="00593401" w:rsidRPr="00593401">
              <w:rPr>
                <w:noProof/>
                <w:webHidden/>
                <w:sz w:val="22"/>
                <w:szCs w:val="22"/>
              </w:rPr>
            </w:r>
            <w:r w:rsidR="00593401" w:rsidRPr="00593401">
              <w:rPr>
                <w:noProof/>
                <w:webHidden/>
                <w:sz w:val="22"/>
                <w:szCs w:val="22"/>
              </w:rPr>
              <w:fldChar w:fldCharType="separate"/>
            </w:r>
            <w:r w:rsidR="000B1236">
              <w:rPr>
                <w:noProof/>
                <w:webHidden/>
                <w:sz w:val="22"/>
                <w:szCs w:val="22"/>
              </w:rPr>
              <w:t>63</w:t>
            </w:r>
            <w:r w:rsidR="00593401" w:rsidRPr="00593401">
              <w:rPr>
                <w:noProof/>
                <w:webHidden/>
                <w:sz w:val="22"/>
                <w:szCs w:val="22"/>
              </w:rPr>
              <w:fldChar w:fldCharType="end"/>
            </w:r>
          </w:hyperlink>
        </w:p>
        <w:p w14:paraId="2A0A566F" w14:textId="77777777" w:rsidR="00593401" w:rsidRPr="00593401" w:rsidRDefault="00B60720">
          <w:pPr>
            <w:pStyle w:val="TDC1"/>
            <w:tabs>
              <w:tab w:val="left" w:pos="480"/>
              <w:tab w:val="right" w:leader="dot" w:pos="8828"/>
            </w:tabs>
            <w:rPr>
              <w:rFonts w:asciiTheme="minorHAnsi" w:eastAsiaTheme="minorEastAsia" w:hAnsiTheme="minorHAnsi" w:cstheme="minorBidi"/>
              <w:noProof/>
              <w:sz w:val="22"/>
              <w:szCs w:val="22"/>
              <w:lang w:val="es-MX" w:eastAsia="es-MX"/>
            </w:rPr>
          </w:pPr>
          <w:hyperlink w:anchor="_Toc85125485" w:history="1">
            <w:r w:rsidR="00593401" w:rsidRPr="00593401">
              <w:rPr>
                <w:rStyle w:val="Hipervnculo"/>
                <w:rFonts w:ascii="Palatino Linotype" w:eastAsia="MS Gothic" w:hAnsi="Palatino Linotype"/>
                <w:b/>
                <w:noProof/>
                <w:sz w:val="22"/>
                <w:szCs w:val="22"/>
                <w:lang w:val="es-MX" w:eastAsia="en-US"/>
              </w:rPr>
              <w:t>a)</w:t>
            </w:r>
            <w:r w:rsidR="00593401" w:rsidRPr="00593401">
              <w:rPr>
                <w:rFonts w:asciiTheme="minorHAnsi" w:eastAsiaTheme="minorEastAsia" w:hAnsiTheme="minorHAnsi" w:cstheme="minorBidi"/>
                <w:noProof/>
                <w:sz w:val="22"/>
                <w:szCs w:val="22"/>
                <w:lang w:val="es-MX" w:eastAsia="es-MX"/>
              </w:rPr>
              <w:tab/>
            </w:r>
            <w:r w:rsidR="00593401" w:rsidRPr="00593401">
              <w:rPr>
                <w:rStyle w:val="Hipervnculo"/>
                <w:rFonts w:ascii="Palatino Linotype" w:eastAsia="MS Gothic" w:hAnsi="Palatino Linotype"/>
                <w:b/>
                <w:noProof/>
                <w:sz w:val="22"/>
                <w:szCs w:val="22"/>
                <w:lang w:val="es-MX" w:eastAsia="en-US"/>
              </w:rPr>
              <w:t>Del consentimiento.</w:t>
            </w:r>
            <w:r w:rsidR="00593401" w:rsidRPr="00593401">
              <w:rPr>
                <w:noProof/>
                <w:webHidden/>
                <w:sz w:val="22"/>
                <w:szCs w:val="22"/>
              </w:rPr>
              <w:tab/>
            </w:r>
            <w:r w:rsidR="00593401" w:rsidRPr="00593401">
              <w:rPr>
                <w:noProof/>
                <w:webHidden/>
                <w:sz w:val="22"/>
                <w:szCs w:val="22"/>
              </w:rPr>
              <w:fldChar w:fldCharType="begin"/>
            </w:r>
            <w:r w:rsidR="00593401" w:rsidRPr="00593401">
              <w:rPr>
                <w:noProof/>
                <w:webHidden/>
                <w:sz w:val="22"/>
                <w:szCs w:val="22"/>
              </w:rPr>
              <w:instrText xml:space="preserve"> PAGEREF _Toc85125485 \h </w:instrText>
            </w:r>
            <w:r w:rsidR="00593401" w:rsidRPr="00593401">
              <w:rPr>
                <w:noProof/>
                <w:webHidden/>
                <w:sz w:val="22"/>
                <w:szCs w:val="22"/>
              </w:rPr>
            </w:r>
            <w:r w:rsidR="00593401" w:rsidRPr="00593401">
              <w:rPr>
                <w:noProof/>
                <w:webHidden/>
                <w:sz w:val="22"/>
                <w:szCs w:val="22"/>
              </w:rPr>
              <w:fldChar w:fldCharType="separate"/>
            </w:r>
            <w:r w:rsidR="000B1236">
              <w:rPr>
                <w:noProof/>
                <w:webHidden/>
                <w:sz w:val="22"/>
                <w:szCs w:val="22"/>
              </w:rPr>
              <w:t>65</w:t>
            </w:r>
            <w:r w:rsidR="00593401" w:rsidRPr="00593401">
              <w:rPr>
                <w:noProof/>
                <w:webHidden/>
                <w:sz w:val="22"/>
                <w:szCs w:val="22"/>
              </w:rPr>
              <w:fldChar w:fldCharType="end"/>
            </w:r>
          </w:hyperlink>
        </w:p>
        <w:p w14:paraId="69A2A016" w14:textId="77777777" w:rsidR="00593401" w:rsidRPr="00593401" w:rsidRDefault="00B60720">
          <w:pPr>
            <w:pStyle w:val="TDC1"/>
            <w:tabs>
              <w:tab w:val="left" w:pos="480"/>
              <w:tab w:val="right" w:leader="dot" w:pos="8828"/>
            </w:tabs>
            <w:rPr>
              <w:rFonts w:asciiTheme="minorHAnsi" w:eastAsiaTheme="minorEastAsia" w:hAnsiTheme="minorHAnsi" w:cstheme="minorBidi"/>
              <w:noProof/>
              <w:sz w:val="22"/>
              <w:szCs w:val="22"/>
              <w:lang w:val="es-MX" w:eastAsia="es-MX"/>
            </w:rPr>
          </w:pPr>
          <w:hyperlink w:anchor="_Toc85125486" w:history="1">
            <w:r w:rsidR="00593401" w:rsidRPr="00593401">
              <w:rPr>
                <w:rStyle w:val="Hipervnculo"/>
                <w:rFonts w:ascii="Palatino Linotype" w:hAnsi="Palatino Linotype"/>
                <w:b/>
                <w:noProof/>
                <w:sz w:val="22"/>
                <w:szCs w:val="22"/>
                <w:lang w:val="es-ES_tradnl"/>
              </w:rPr>
              <w:t>b)</w:t>
            </w:r>
            <w:r w:rsidR="00593401" w:rsidRPr="00593401">
              <w:rPr>
                <w:rFonts w:asciiTheme="minorHAnsi" w:eastAsiaTheme="minorEastAsia" w:hAnsiTheme="minorHAnsi" w:cstheme="minorBidi"/>
                <w:noProof/>
                <w:sz w:val="22"/>
                <w:szCs w:val="22"/>
                <w:lang w:val="es-MX" w:eastAsia="es-MX"/>
              </w:rPr>
              <w:tab/>
            </w:r>
            <w:r w:rsidR="00593401" w:rsidRPr="00593401">
              <w:rPr>
                <w:rStyle w:val="Hipervnculo"/>
                <w:rFonts w:ascii="Palatino Linotype" w:hAnsi="Palatino Linotype"/>
                <w:b/>
                <w:noProof/>
                <w:sz w:val="22"/>
                <w:szCs w:val="22"/>
                <w:lang w:val="es-MX" w:eastAsia="en-US"/>
              </w:rPr>
              <w:t>De la firma de los servidores públicos.</w:t>
            </w:r>
            <w:r w:rsidR="00593401" w:rsidRPr="00593401">
              <w:rPr>
                <w:noProof/>
                <w:webHidden/>
                <w:sz w:val="22"/>
                <w:szCs w:val="22"/>
              </w:rPr>
              <w:tab/>
            </w:r>
            <w:r w:rsidR="00593401" w:rsidRPr="00593401">
              <w:rPr>
                <w:noProof/>
                <w:webHidden/>
                <w:sz w:val="22"/>
                <w:szCs w:val="22"/>
              </w:rPr>
              <w:fldChar w:fldCharType="begin"/>
            </w:r>
            <w:r w:rsidR="00593401" w:rsidRPr="00593401">
              <w:rPr>
                <w:noProof/>
                <w:webHidden/>
                <w:sz w:val="22"/>
                <w:szCs w:val="22"/>
              </w:rPr>
              <w:instrText xml:space="preserve"> PAGEREF _Toc85125486 \h </w:instrText>
            </w:r>
            <w:r w:rsidR="00593401" w:rsidRPr="00593401">
              <w:rPr>
                <w:noProof/>
                <w:webHidden/>
                <w:sz w:val="22"/>
                <w:szCs w:val="22"/>
              </w:rPr>
            </w:r>
            <w:r w:rsidR="00593401" w:rsidRPr="00593401">
              <w:rPr>
                <w:noProof/>
                <w:webHidden/>
                <w:sz w:val="22"/>
                <w:szCs w:val="22"/>
              </w:rPr>
              <w:fldChar w:fldCharType="separate"/>
            </w:r>
            <w:r w:rsidR="000B1236">
              <w:rPr>
                <w:noProof/>
                <w:webHidden/>
                <w:sz w:val="22"/>
                <w:szCs w:val="22"/>
              </w:rPr>
              <w:t>66</w:t>
            </w:r>
            <w:r w:rsidR="00593401" w:rsidRPr="00593401">
              <w:rPr>
                <w:noProof/>
                <w:webHidden/>
                <w:sz w:val="22"/>
                <w:szCs w:val="22"/>
              </w:rPr>
              <w:fldChar w:fldCharType="end"/>
            </w:r>
          </w:hyperlink>
        </w:p>
        <w:p w14:paraId="1EE45BF0" w14:textId="77777777" w:rsidR="00593401" w:rsidRPr="00593401" w:rsidRDefault="00B60720" w:rsidP="00593401">
          <w:pPr>
            <w:pStyle w:val="TDC2"/>
            <w:tabs>
              <w:tab w:val="right" w:leader="dot" w:pos="8828"/>
            </w:tabs>
            <w:ind w:left="0"/>
            <w:rPr>
              <w:rFonts w:asciiTheme="minorHAnsi" w:eastAsiaTheme="minorEastAsia" w:hAnsiTheme="minorHAnsi" w:cstheme="minorBidi"/>
              <w:noProof/>
              <w:sz w:val="22"/>
              <w:szCs w:val="22"/>
              <w:lang w:val="es-MX" w:eastAsia="es-MX"/>
            </w:rPr>
          </w:pPr>
          <w:hyperlink w:anchor="_Toc85125487" w:history="1">
            <w:r w:rsidR="00593401" w:rsidRPr="00593401">
              <w:rPr>
                <w:rStyle w:val="Hipervnculo"/>
                <w:rFonts w:ascii="Palatino Linotype" w:eastAsia="MS Mincho" w:hAnsi="Palatino Linotype"/>
                <w:b/>
                <w:noProof/>
                <w:sz w:val="22"/>
                <w:szCs w:val="22"/>
                <w:lang w:val="es-ES_tradnl"/>
              </w:rPr>
              <w:t>SEXTO. De la decisión.</w:t>
            </w:r>
            <w:r w:rsidR="00593401" w:rsidRPr="00593401">
              <w:rPr>
                <w:noProof/>
                <w:webHidden/>
                <w:sz w:val="22"/>
                <w:szCs w:val="22"/>
              </w:rPr>
              <w:tab/>
            </w:r>
            <w:r w:rsidR="00593401" w:rsidRPr="00593401">
              <w:rPr>
                <w:noProof/>
                <w:webHidden/>
                <w:sz w:val="22"/>
                <w:szCs w:val="22"/>
              </w:rPr>
              <w:fldChar w:fldCharType="begin"/>
            </w:r>
            <w:r w:rsidR="00593401" w:rsidRPr="00593401">
              <w:rPr>
                <w:noProof/>
                <w:webHidden/>
                <w:sz w:val="22"/>
                <w:szCs w:val="22"/>
              </w:rPr>
              <w:instrText xml:space="preserve"> PAGEREF _Toc85125487 \h </w:instrText>
            </w:r>
            <w:r w:rsidR="00593401" w:rsidRPr="00593401">
              <w:rPr>
                <w:noProof/>
                <w:webHidden/>
                <w:sz w:val="22"/>
                <w:szCs w:val="22"/>
              </w:rPr>
            </w:r>
            <w:r w:rsidR="00593401" w:rsidRPr="00593401">
              <w:rPr>
                <w:noProof/>
                <w:webHidden/>
                <w:sz w:val="22"/>
                <w:szCs w:val="22"/>
              </w:rPr>
              <w:fldChar w:fldCharType="separate"/>
            </w:r>
            <w:r w:rsidR="000B1236">
              <w:rPr>
                <w:noProof/>
                <w:webHidden/>
                <w:sz w:val="22"/>
                <w:szCs w:val="22"/>
              </w:rPr>
              <w:t>68</w:t>
            </w:r>
            <w:r w:rsidR="00593401" w:rsidRPr="00593401">
              <w:rPr>
                <w:noProof/>
                <w:webHidden/>
                <w:sz w:val="22"/>
                <w:szCs w:val="22"/>
              </w:rPr>
              <w:fldChar w:fldCharType="end"/>
            </w:r>
          </w:hyperlink>
        </w:p>
        <w:p w14:paraId="39A7C7E6" w14:textId="77777777" w:rsidR="00593401" w:rsidRPr="00593401" w:rsidRDefault="00B60720">
          <w:pPr>
            <w:pStyle w:val="TDC1"/>
            <w:tabs>
              <w:tab w:val="right" w:leader="dot" w:pos="8828"/>
            </w:tabs>
            <w:rPr>
              <w:rFonts w:asciiTheme="minorHAnsi" w:eastAsiaTheme="minorEastAsia" w:hAnsiTheme="minorHAnsi" w:cstheme="minorBidi"/>
              <w:noProof/>
              <w:sz w:val="22"/>
              <w:szCs w:val="22"/>
              <w:lang w:val="es-MX" w:eastAsia="es-MX"/>
            </w:rPr>
          </w:pPr>
          <w:hyperlink w:anchor="_Toc85125488" w:history="1">
            <w:r w:rsidR="00593401" w:rsidRPr="00593401">
              <w:rPr>
                <w:rStyle w:val="Hipervnculo"/>
                <w:rFonts w:ascii="Palatino Linotype" w:hAnsi="Palatino Linotype"/>
                <w:b/>
                <w:noProof/>
                <w:sz w:val="22"/>
                <w:szCs w:val="22"/>
                <w:lang w:val="es-ES_tradnl"/>
              </w:rPr>
              <w:t>R E S O L U T I V O S</w:t>
            </w:r>
            <w:r w:rsidR="00593401" w:rsidRPr="00593401">
              <w:rPr>
                <w:noProof/>
                <w:webHidden/>
                <w:sz w:val="22"/>
                <w:szCs w:val="22"/>
              </w:rPr>
              <w:tab/>
            </w:r>
            <w:r w:rsidR="00593401" w:rsidRPr="00593401">
              <w:rPr>
                <w:noProof/>
                <w:webHidden/>
                <w:sz w:val="22"/>
                <w:szCs w:val="22"/>
              </w:rPr>
              <w:fldChar w:fldCharType="begin"/>
            </w:r>
            <w:r w:rsidR="00593401" w:rsidRPr="00593401">
              <w:rPr>
                <w:noProof/>
                <w:webHidden/>
                <w:sz w:val="22"/>
                <w:szCs w:val="22"/>
              </w:rPr>
              <w:instrText xml:space="preserve"> PAGEREF _Toc85125488 \h </w:instrText>
            </w:r>
            <w:r w:rsidR="00593401" w:rsidRPr="00593401">
              <w:rPr>
                <w:noProof/>
                <w:webHidden/>
                <w:sz w:val="22"/>
                <w:szCs w:val="22"/>
              </w:rPr>
            </w:r>
            <w:r w:rsidR="00593401" w:rsidRPr="00593401">
              <w:rPr>
                <w:noProof/>
                <w:webHidden/>
                <w:sz w:val="22"/>
                <w:szCs w:val="22"/>
              </w:rPr>
              <w:fldChar w:fldCharType="separate"/>
            </w:r>
            <w:r w:rsidR="000B1236">
              <w:rPr>
                <w:noProof/>
                <w:webHidden/>
                <w:sz w:val="22"/>
                <w:szCs w:val="22"/>
              </w:rPr>
              <w:t>68</w:t>
            </w:r>
            <w:r w:rsidR="00593401" w:rsidRPr="00593401">
              <w:rPr>
                <w:noProof/>
                <w:webHidden/>
                <w:sz w:val="22"/>
                <w:szCs w:val="22"/>
              </w:rPr>
              <w:fldChar w:fldCharType="end"/>
            </w:r>
          </w:hyperlink>
        </w:p>
        <w:p w14:paraId="074C737F" w14:textId="02C80A98" w:rsidR="009B3353" w:rsidRPr="000C1184" w:rsidRDefault="009B3353" w:rsidP="000C1184">
          <w:pPr>
            <w:tabs>
              <w:tab w:val="left" w:pos="0"/>
            </w:tabs>
            <w:spacing w:line="360" w:lineRule="auto"/>
            <w:rPr>
              <w:rFonts w:ascii="Palatino Linotype" w:eastAsia="Calibri" w:hAnsi="Palatino Linotype"/>
              <w:b/>
              <w:bCs/>
              <w:lang w:eastAsia="en-US"/>
            </w:rPr>
          </w:pPr>
          <w:r w:rsidRPr="000C1184">
            <w:rPr>
              <w:rFonts w:ascii="Palatino Linotype" w:eastAsia="Calibri" w:hAnsi="Palatino Linotype"/>
              <w:b/>
              <w:bCs/>
              <w:color w:val="000000" w:themeColor="text1"/>
              <w:lang w:eastAsia="en-US"/>
            </w:rPr>
            <w:fldChar w:fldCharType="end"/>
          </w:r>
        </w:p>
      </w:sdtContent>
    </w:sdt>
    <w:p w14:paraId="4F6A6BD6" w14:textId="6332B505" w:rsidR="00EA0165" w:rsidRPr="000C1184" w:rsidRDefault="00EA0165" w:rsidP="000C1184">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0C1184">
        <w:rPr>
          <w:rFonts w:ascii="Palatino Linotype" w:eastAsiaTheme="minorEastAsia" w:hAnsi="Palatino Linotype" w:cstheme="minorBidi"/>
          <w:color w:val="000000" w:themeColor="text1"/>
          <w:lang w:val="es-ES_tradnl"/>
        </w:rPr>
        <w:lastRenderedPageBreak/>
        <w:t>Resolución del Pleno del Instituto de Transparencia, Acceso a la Información Pública y Protección de Datos Personales del Estado de México y Municipios, con domicilio e</w:t>
      </w:r>
      <w:r w:rsidR="009B3353" w:rsidRPr="000C1184">
        <w:rPr>
          <w:rFonts w:ascii="Palatino Linotype" w:eastAsiaTheme="minorEastAsia" w:hAnsi="Palatino Linotype" w:cstheme="minorBidi"/>
          <w:color w:val="000000" w:themeColor="text1"/>
          <w:lang w:val="es-ES_tradnl"/>
        </w:rPr>
        <w:t xml:space="preserve">n Metepec, Estado </w:t>
      </w:r>
      <w:r w:rsidR="00B4299A" w:rsidRPr="000C1184">
        <w:rPr>
          <w:rFonts w:ascii="Palatino Linotype" w:eastAsiaTheme="minorEastAsia" w:hAnsi="Palatino Linotype" w:cstheme="minorBidi"/>
          <w:color w:val="000000" w:themeColor="text1"/>
          <w:lang w:val="es-ES_tradnl"/>
        </w:rPr>
        <w:t>de México; de veinte</w:t>
      </w:r>
      <w:r w:rsidRPr="000C1184">
        <w:rPr>
          <w:rFonts w:ascii="Palatino Linotype" w:eastAsiaTheme="minorEastAsia" w:hAnsi="Palatino Linotype" w:cstheme="minorBidi"/>
          <w:color w:val="000000" w:themeColor="text1"/>
          <w:lang w:val="es-MX"/>
        </w:rPr>
        <w:t xml:space="preserve"> (</w:t>
      </w:r>
      <w:r w:rsidR="00B4299A" w:rsidRPr="000C1184">
        <w:rPr>
          <w:rFonts w:ascii="Palatino Linotype" w:eastAsiaTheme="minorEastAsia" w:hAnsi="Palatino Linotype" w:cstheme="minorBidi"/>
          <w:color w:val="000000" w:themeColor="text1"/>
          <w:lang w:val="es-MX"/>
        </w:rPr>
        <w:t>20</w:t>
      </w:r>
      <w:r w:rsidRPr="000C1184">
        <w:rPr>
          <w:rFonts w:ascii="Palatino Linotype" w:eastAsiaTheme="minorEastAsia" w:hAnsi="Palatino Linotype" w:cstheme="minorBidi"/>
          <w:color w:val="000000" w:themeColor="text1"/>
          <w:lang w:val="es-MX"/>
        </w:rPr>
        <w:t>) de</w:t>
      </w:r>
      <w:r w:rsidR="00F03AFC" w:rsidRPr="000C1184">
        <w:rPr>
          <w:rFonts w:ascii="Palatino Linotype" w:eastAsiaTheme="minorEastAsia" w:hAnsi="Palatino Linotype" w:cstheme="minorBidi"/>
          <w:color w:val="000000" w:themeColor="text1"/>
          <w:lang w:val="es-MX"/>
        </w:rPr>
        <w:t xml:space="preserve"> octubre </w:t>
      </w:r>
      <w:r w:rsidRPr="000C1184">
        <w:rPr>
          <w:rFonts w:ascii="Palatino Linotype" w:eastAsiaTheme="minorEastAsia" w:hAnsi="Palatino Linotype" w:cstheme="minorBidi"/>
          <w:color w:val="000000" w:themeColor="text1"/>
          <w:lang w:val="es-MX"/>
        </w:rPr>
        <w:t>de dos mil veintiuno</w:t>
      </w:r>
      <w:r w:rsidRPr="000C1184">
        <w:rPr>
          <w:rFonts w:ascii="Palatino Linotype" w:eastAsiaTheme="minorEastAsia" w:hAnsi="Palatino Linotype" w:cstheme="minorBidi"/>
          <w:color w:val="000000" w:themeColor="text1"/>
          <w:lang w:val="es-ES_tradnl"/>
        </w:rPr>
        <w:t xml:space="preserve">. </w:t>
      </w:r>
    </w:p>
    <w:p w14:paraId="68E5E524" w14:textId="3BC49ADA" w:rsidR="00EA0165" w:rsidRPr="000C1184" w:rsidRDefault="00EA0165" w:rsidP="000C1184">
      <w:pPr>
        <w:pStyle w:val="Prrafodelista"/>
        <w:tabs>
          <w:tab w:val="left" w:pos="0"/>
        </w:tabs>
        <w:spacing w:line="360" w:lineRule="auto"/>
        <w:ind w:left="0"/>
        <w:jc w:val="both"/>
        <w:rPr>
          <w:rFonts w:ascii="Palatino Linotype" w:eastAsia="MS Mincho" w:hAnsi="Palatino Linotype"/>
          <w:lang w:val="es-ES_tradnl"/>
        </w:rPr>
      </w:pPr>
      <w:r w:rsidRPr="000C1184">
        <w:rPr>
          <w:rFonts w:ascii="Palatino Linotype" w:eastAsia="MS Mincho" w:hAnsi="Palatino Linotype"/>
          <w:b/>
          <w:lang w:val="es-ES_tradnl"/>
        </w:rPr>
        <w:t>VISTO</w:t>
      </w:r>
      <w:r w:rsidRPr="000C1184">
        <w:rPr>
          <w:rFonts w:ascii="Palatino Linotype" w:eastAsia="MS Mincho" w:hAnsi="Palatino Linotype"/>
          <w:lang w:val="es-ES_tradnl"/>
        </w:rPr>
        <w:t xml:space="preserve"> el expediente electrónico formado con motivo del recurso de revisión </w:t>
      </w:r>
      <w:r w:rsidR="00B4299A" w:rsidRPr="000C1184">
        <w:rPr>
          <w:rFonts w:ascii="Palatino Linotype" w:eastAsia="MS Mincho" w:hAnsi="Palatino Linotype"/>
          <w:b/>
          <w:bCs/>
          <w:lang w:val="es-ES_tradnl"/>
        </w:rPr>
        <w:t>03773</w:t>
      </w:r>
      <w:r w:rsidRPr="000C1184">
        <w:rPr>
          <w:rFonts w:ascii="Palatino Linotype" w:eastAsia="MS Mincho" w:hAnsi="Palatino Linotype"/>
          <w:b/>
          <w:bCs/>
          <w:lang w:val="es-ES_tradnl"/>
        </w:rPr>
        <w:t xml:space="preserve">/INFOEM/IP/RR/2021, </w:t>
      </w:r>
      <w:r w:rsidRPr="000C1184">
        <w:rPr>
          <w:rFonts w:ascii="Palatino Linotype" w:eastAsia="MS Mincho" w:hAnsi="Palatino Linotype"/>
          <w:lang w:val="es-ES_tradnl"/>
        </w:rPr>
        <w:t>promovido por</w:t>
      </w:r>
      <w:r w:rsidR="00B84AC9" w:rsidRPr="00B84AC9">
        <w:rPr>
          <w:rFonts w:ascii="Palatino Linotype" w:hAnsi="Palatino Linotype"/>
          <w:b/>
          <w:szCs w:val="22"/>
          <w:lang w:val="es-ES_tradnl"/>
        </w:rPr>
        <w:t xml:space="preserve"> </w:t>
      </w:r>
      <w:r w:rsidR="00B84AC9" w:rsidRPr="00B84AC9">
        <w:rPr>
          <w:rFonts w:ascii="Palatino Linotype" w:eastAsia="MS Mincho" w:hAnsi="Palatino Linotype"/>
          <w:b/>
          <w:lang w:val="es-ES_tradnl"/>
        </w:rPr>
        <w:t>XXXXXX XXXXXXXXX XXXXXX</w:t>
      </w:r>
      <w:r w:rsidR="00B84AC9">
        <w:rPr>
          <w:rFonts w:ascii="Palatino Linotype" w:eastAsia="MS Mincho" w:hAnsi="Palatino Linotype"/>
          <w:b/>
          <w:lang w:val="es-ES_tradnl"/>
        </w:rPr>
        <w:t xml:space="preserve"> </w:t>
      </w:r>
      <w:r w:rsidRPr="000C1184">
        <w:rPr>
          <w:rFonts w:ascii="Palatino Linotype" w:eastAsia="MS Mincho" w:hAnsi="Palatino Linotype"/>
          <w:lang w:val="es-ES_tradnl"/>
        </w:rPr>
        <w:t xml:space="preserve">en su calidad de </w:t>
      </w:r>
      <w:r w:rsidRPr="000C1184">
        <w:rPr>
          <w:rFonts w:ascii="Palatino Linotype" w:eastAsia="MS Mincho" w:hAnsi="Palatino Linotype"/>
          <w:b/>
          <w:lang w:val="es-ES_tradnl"/>
        </w:rPr>
        <w:t>RECURRENTE</w:t>
      </w:r>
      <w:r w:rsidR="00B4299A" w:rsidRPr="000C1184">
        <w:rPr>
          <w:rFonts w:ascii="Palatino Linotype" w:eastAsia="MS Mincho" w:hAnsi="Palatino Linotype"/>
          <w:lang w:val="es-ES_tradnl"/>
        </w:rPr>
        <w:t xml:space="preserve">, en contra de la respuesta de la </w:t>
      </w:r>
      <w:r w:rsidR="00B4299A" w:rsidRPr="000C1184">
        <w:rPr>
          <w:rFonts w:ascii="Palatino Linotype" w:eastAsia="MS Mincho" w:hAnsi="Palatino Linotype"/>
          <w:b/>
          <w:lang w:val="es-ES_tradnl"/>
        </w:rPr>
        <w:t xml:space="preserve">Secretaría de Movilidad </w:t>
      </w:r>
      <w:r w:rsidRPr="000C1184">
        <w:rPr>
          <w:rFonts w:ascii="Palatino Linotype" w:eastAsia="MS Mincho" w:hAnsi="Palatino Linotype"/>
          <w:lang w:val="es-ES_tradnl"/>
        </w:rPr>
        <w:t>en lo sucesivo el</w:t>
      </w:r>
      <w:r w:rsidRPr="000C1184">
        <w:rPr>
          <w:rFonts w:ascii="Palatino Linotype" w:eastAsia="MS Mincho" w:hAnsi="Palatino Linotype"/>
          <w:b/>
          <w:lang w:val="es-ES_tradnl"/>
        </w:rPr>
        <w:t xml:space="preserve"> SUJETO OBLIGADO, </w:t>
      </w:r>
      <w:r w:rsidRPr="000C1184">
        <w:rPr>
          <w:rFonts w:ascii="Palatino Linotype" w:eastAsia="MS Mincho" w:hAnsi="Palatino Linotype"/>
          <w:lang w:val="es-ES_tradnl"/>
        </w:rPr>
        <w:t xml:space="preserve">se procede a dictar la presente resolución, con base en los siguientes: </w:t>
      </w:r>
    </w:p>
    <w:p w14:paraId="64D30E95" w14:textId="2F57A823" w:rsidR="00F216D7" w:rsidRPr="000C1184" w:rsidRDefault="00EA0165" w:rsidP="000C1184">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5125465"/>
      <w:r w:rsidRPr="000C1184">
        <w:rPr>
          <w:rFonts w:ascii="Palatino Linotype" w:hAnsi="Palatino Linotype"/>
          <w:b/>
          <w:color w:val="000000" w:themeColor="text1"/>
          <w:sz w:val="24"/>
          <w:szCs w:val="24"/>
          <w:lang w:val="es-MX" w:eastAsia="en-US"/>
        </w:rPr>
        <w:t>ANTECEDENTES</w:t>
      </w:r>
      <w:bookmarkEnd w:id="0"/>
      <w:bookmarkEnd w:id="1"/>
      <w:bookmarkEnd w:id="2"/>
      <w:bookmarkEnd w:id="3"/>
    </w:p>
    <w:p w14:paraId="18BB8EDB" w14:textId="74F1B80E" w:rsidR="00EA0165" w:rsidRPr="000C1184" w:rsidRDefault="00EA0165" w:rsidP="000C1184">
      <w:pPr>
        <w:pStyle w:val="Prrafodelista"/>
        <w:numPr>
          <w:ilvl w:val="0"/>
          <w:numId w:val="17"/>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0C1184">
        <w:rPr>
          <w:rFonts w:ascii="Palatino Linotype" w:eastAsia="Calibri" w:hAnsi="Palatino Linotype" w:cs="Arial"/>
          <w:color w:val="000000" w:themeColor="text1"/>
        </w:rPr>
        <w:t>El</w:t>
      </w:r>
      <w:r w:rsidR="00F216D7" w:rsidRPr="000C1184">
        <w:rPr>
          <w:rFonts w:ascii="Palatino Linotype" w:eastAsia="Calibri" w:hAnsi="Palatino Linotype" w:cs="Arial"/>
          <w:color w:val="000000" w:themeColor="text1"/>
        </w:rPr>
        <w:t xml:space="preserve"> </w:t>
      </w:r>
      <w:r w:rsidR="00F00FF2" w:rsidRPr="000C1184">
        <w:rPr>
          <w:rFonts w:ascii="Palatino Linotype" w:eastAsia="Calibri" w:hAnsi="Palatino Linotype" w:cs="Arial"/>
          <w:color w:val="000000" w:themeColor="text1"/>
        </w:rPr>
        <w:t>ocho</w:t>
      </w:r>
      <w:r w:rsidRPr="000C1184">
        <w:rPr>
          <w:rFonts w:ascii="Palatino Linotype" w:eastAsia="Calibri" w:hAnsi="Palatino Linotype" w:cs="Arial"/>
          <w:color w:val="000000" w:themeColor="text1"/>
        </w:rPr>
        <w:t xml:space="preserve"> (</w:t>
      </w:r>
      <w:r w:rsidR="00F00FF2" w:rsidRPr="000C1184">
        <w:rPr>
          <w:rFonts w:ascii="Palatino Linotype" w:eastAsia="Calibri" w:hAnsi="Palatino Linotype" w:cs="Arial"/>
          <w:color w:val="000000" w:themeColor="text1"/>
        </w:rPr>
        <w:t>08</w:t>
      </w:r>
      <w:r w:rsidRPr="000C1184">
        <w:rPr>
          <w:rFonts w:ascii="Palatino Linotype" w:eastAsia="Calibri" w:hAnsi="Palatino Linotype" w:cs="Arial"/>
          <w:color w:val="000000" w:themeColor="text1"/>
        </w:rPr>
        <w:t>) de</w:t>
      </w:r>
      <w:r w:rsidR="00F00FF2" w:rsidRPr="000C1184">
        <w:rPr>
          <w:rFonts w:ascii="Palatino Linotype" w:eastAsia="Calibri" w:hAnsi="Palatino Linotype" w:cs="Arial"/>
          <w:color w:val="000000" w:themeColor="text1"/>
        </w:rPr>
        <w:t xml:space="preserve"> jul</w:t>
      </w:r>
      <w:r w:rsidR="007300F7" w:rsidRPr="000C1184">
        <w:rPr>
          <w:rFonts w:ascii="Palatino Linotype" w:eastAsia="Calibri" w:hAnsi="Palatino Linotype" w:cs="Arial"/>
          <w:color w:val="000000" w:themeColor="text1"/>
        </w:rPr>
        <w:t>io</w:t>
      </w:r>
      <w:r w:rsidRPr="000C1184">
        <w:rPr>
          <w:rFonts w:ascii="Palatino Linotype" w:eastAsia="Calibri" w:hAnsi="Palatino Linotype" w:cs="Arial"/>
          <w:color w:val="000000" w:themeColor="text1"/>
        </w:rPr>
        <w:t xml:space="preserve"> de dos mil </w:t>
      </w:r>
      <w:r w:rsidR="002B2B24" w:rsidRPr="000C1184">
        <w:rPr>
          <w:rFonts w:ascii="Palatino Linotype" w:eastAsia="Calibri" w:hAnsi="Palatino Linotype" w:cs="Arial"/>
          <w:color w:val="000000" w:themeColor="text1"/>
        </w:rPr>
        <w:t>veintiuno</w:t>
      </w:r>
      <w:r w:rsidRPr="000C1184">
        <w:rPr>
          <w:rFonts w:ascii="Palatino Linotype" w:eastAsia="Calibri" w:hAnsi="Palatino Linotype" w:cs="Arial"/>
          <w:color w:val="000000" w:themeColor="text1"/>
        </w:rPr>
        <w:t xml:space="preserve">, </w:t>
      </w:r>
      <w:r w:rsidRPr="000C1184">
        <w:rPr>
          <w:rFonts w:ascii="Palatino Linotype" w:eastAsiaTheme="minorEastAsia" w:hAnsi="Palatino Linotype" w:cstheme="minorBidi"/>
          <w:color w:val="000000" w:themeColor="text1"/>
          <w:lang w:val="es-ES_tradnl"/>
        </w:rPr>
        <w:t>el particular presentó</w:t>
      </w:r>
      <w:r w:rsidRPr="000C1184">
        <w:rPr>
          <w:rFonts w:ascii="Palatino Linotype" w:eastAsiaTheme="minorEastAsia" w:hAnsi="Palatino Linotype" w:cstheme="minorBidi"/>
          <w:b/>
          <w:color w:val="000000" w:themeColor="text1"/>
          <w:lang w:val="es-ES_tradnl"/>
        </w:rPr>
        <w:t xml:space="preserve"> </w:t>
      </w:r>
      <w:r w:rsidRPr="000C1184">
        <w:rPr>
          <w:rFonts w:ascii="Palatino Linotype" w:eastAsiaTheme="minorEastAsia" w:hAnsi="Palatino Linotype" w:cstheme="minorBidi"/>
          <w:bCs/>
          <w:color w:val="000000" w:themeColor="text1"/>
          <w:lang w:val="es-ES_tradnl"/>
        </w:rPr>
        <w:t xml:space="preserve">a través del </w:t>
      </w:r>
      <w:r w:rsidR="00DD24BD" w:rsidRPr="000C1184">
        <w:rPr>
          <w:rFonts w:ascii="Palatino Linotype" w:eastAsia="Calibri" w:hAnsi="Palatino Linotype" w:cs="Arial"/>
          <w:color w:val="000000" w:themeColor="text1"/>
        </w:rPr>
        <w:t>Sistema de Acceso</w:t>
      </w:r>
      <w:r w:rsidRPr="000C1184">
        <w:rPr>
          <w:rFonts w:ascii="Palatino Linotype" w:eastAsia="Calibri" w:hAnsi="Palatino Linotype" w:cs="Arial"/>
          <w:color w:val="000000" w:themeColor="text1"/>
        </w:rPr>
        <w:t xml:space="preserve"> a la Información Mexiquense</w:t>
      </w:r>
      <w:r w:rsidRPr="000C1184">
        <w:rPr>
          <w:rFonts w:ascii="Palatino Linotype" w:eastAsia="Calibri" w:hAnsi="Palatino Linotype" w:cs="Arial"/>
          <w:b/>
          <w:color w:val="000000" w:themeColor="text1"/>
        </w:rPr>
        <w:t xml:space="preserve"> </w:t>
      </w:r>
      <w:r w:rsidRPr="000C1184">
        <w:rPr>
          <w:rFonts w:ascii="Palatino Linotype" w:eastAsia="Calibri" w:hAnsi="Palatino Linotype" w:cs="Arial"/>
          <w:b/>
          <w:bCs/>
          <w:color w:val="000000" w:themeColor="text1"/>
        </w:rPr>
        <w:t>(SAIMEX)</w:t>
      </w:r>
      <w:r w:rsidRPr="000C1184">
        <w:rPr>
          <w:rFonts w:ascii="Palatino Linotype" w:eastAsia="Calibri" w:hAnsi="Palatino Linotype" w:cs="Arial"/>
          <w:b/>
          <w:color w:val="000000" w:themeColor="text1"/>
        </w:rPr>
        <w:t xml:space="preserve">, </w:t>
      </w:r>
      <w:r w:rsidRPr="000C1184">
        <w:rPr>
          <w:rFonts w:ascii="Palatino Linotype" w:eastAsia="Calibri" w:hAnsi="Palatino Linotype" w:cs="Arial"/>
          <w:color w:val="000000" w:themeColor="text1"/>
        </w:rPr>
        <w:t>la solicitud de información pública registrada con el número</w:t>
      </w:r>
      <w:r w:rsidR="00F00FF2" w:rsidRPr="000C1184">
        <w:rPr>
          <w:rFonts w:ascii="Palatino Linotype" w:eastAsia="Calibri" w:hAnsi="Palatino Linotype" w:cs="Arial"/>
          <w:color w:val="000000" w:themeColor="text1"/>
        </w:rPr>
        <w:t xml:space="preserve"> </w:t>
      </w:r>
      <w:r w:rsidR="00F00FF2" w:rsidRPr="000C1184">
        <w:rPr>
          <w:rFonts w:ascii="Palatino Linotype" w:eastAsia="Calibri" w:hAnsi="Palatino Linotype" w:cs="Arial"/>
          <w:b/>
          <w:bCs/>
          <w:color w:val="000000" w:themeColor="text1"/>
        </w:rPr>
        <w:t>00235/SMOV/IP/2021</w:t>
      </w:r>
      <w:r w:rsidRPr="000C1184">
        <w:rPr>
          <w:rFonts w:ascii="Palatino Linotype" w:eastAsiaTheme="minorEastAsia" w:hAnsi="Palatino Linotype" w:cstheme="minorBidi"/>
          <w:b/>
          <w:bCs/>
          <w:color w:val="000000" w:themeColor="text1"/>
          <w:lang w:val="es-ES_tradnl"/>
        </w:rPr>
        <w:t>,</w:t>
      </w:r>
      <w:r w:rsidRPr="000C1184">
        <w:rPr>
          <w:rFonts w:ascii="Palatino Linotype" w:eastAsia="Calibri" w:hAnsi="Palatino Linotype" w:cs="Arial"/>
          <w:color w:val="000000" w:themeColor="text1"/>
        </w:rPr>
        <w:t xml:space="preserve"> mediante la cual requirió:</w:t>
      </w:r>
    </w:p>
    <w:p w14:paraId="6E641C3B" w14:textId="77777777" w:rsidR="00EA0165" w:rsidRPr="000C1184" w:rsidRDefault="00EA0165" w:rsidP="000C1184">
      <w:pPr>
        <w:tabs>
          <w:tab w:val="left" w:pos="426"/>
        </w:tabs>
        <w:spacing w:line="360" w:lineRule="auto"/>
        <w:contextualSpacing/>
        <w:jc w:val="both"/>
        <w:rPr>
          <w:rFonts w:ascii="Palatino Linotype" w:eastAsia="Calibri" w:hAnsi="Palatino Linotype" w:cs="Arial"/>
          <w:color w:val="000000" w:themeColor="text1"/>
        </w:rPr>
      </w:pPr>
    </w:p>
    <w:p w14:paraId="119BF7E0" w14:textId="70F4B6B1" w:rsidR="00EA0165" w:rsidRPr="000C1184" w:rsidRDefault="00EA0165" w:rsidP="000C1184">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0C1184">
        <w:rPr>
          <w:rFonts w:ascii="Palatino Linotype" w:eastAsiaTheme="minorEastAsia" w:hAnsi="Palatino Linotype" w:cstheme="minorBidi"/>
          <w:i/>
          <w:color w:val="000000" w:themeColor="text1"/>
          <w:lang w:val="es-ES_tradnl"/>
        </w:rPr>
        <w:t>“</w:t>
      </w:r>
      <w:r w:rsidR="00CE468E" w:rsidRPr="000C1184">
        <w:rPr>
          <w:rFonts w:ascii="Palatino Linotype" w:eastAsiaTheme="minorEastAsia" w:hAnsi="Palatino Linotype" w:cstheme="minorBidi"/>
          <w:i/>
          <w:color w:val="000000" w:themeColor="text1"/>
          <w:lang w:val="es-ES_tradnl"/>
        </w:rPr>
        <w:t xml:space="preserve">Me refiero a la calle Emiliano Zapata, ubicada en el parque industrial Lerma, código postal 52000, entre las calles Blvd. Miguel Alemán y Rancho don pepe, en la cual están ubicadas las fábricas Citosa Textiles, Mundo Inc Mex, Iron LAb S.A. de C.V., Lindal de México, S.A. de C.V., Condoter Park Emiliano Zapata, perteneciente de acuerdo a los límites territoriales establecidos entre Toluca y San Mateo Atenco, al municipio de Lerma. Se requiere información pública del Dictamen de Impacto Regional del Parque Industrial Lerma, denominado Lerma Park, ubicado en los límites de San Mateo Atenco y Lerma. ¿Qué condicionantes </w:t>
      </w:r>
      <w:r w:rsidR="00CE468E" w:rsidRPr="000C1184">
        <w:rPr>
          <w:rFonts w:ascii="Palatino Linotype" w:eastAsiaTheme="minorEastAsia" w:hAnsi="Palatino Linotype" w:cstheme="minorBidi"/>
          <w:i/>
          <w:color w:val="000000" w:themeColor="text1"/>
          <w:lang w:val="es-ES_tradnl"/>
        </w:rPr>
        <w:lastRenderedPageBreak/>
        <w:t>en materia de incorporación e impacto vial se señalaron en el Dictamen de Impacto Regional del Parque Industrial Lerma, denominado Lerma Park, ubicado en los límites de San Mateo Atenco y Lerma? Se solicita información pública del Dictamen en materia de Incorporación e Impacto Vial del Parque Industrial Lerma, denominado Lerma Park, ubicado en los límites de San Mateo Atenco y Lerma. Señale si se ha dado vigilancia al cumplimiento de condicionantes y obligaciones emitidas en el dictamen de impacto urbano y/o de incorporación e impacto vial del Parque Industrial Lerma, denominado Lerma Park, ubicado en los límites de San Mateo Atenco y Lerma. Señale si como autoridad responsable en emitir el dictamen de incorporación e impacto vial, vigilo que las condicionantes impuestas en el Dictamen de Incorporación e Impacto Vial del Parque Industrial Lerma, denominado Lerma Park, ubicado en los límites de San Mateo Atenco y Lerma, se cumplieron en su totalidad</w:t>
      </w:r>
      <w:r w:rsidRPr="000C1184">
        <w:rPr>
          <w:rFonts w:ascii="Palatino Linotype" w:eastAsiaTheme="minorEastAsia" w:hAnsi="Palatino Linotype" w:cstheme="minorBidi"/>
          <w:i/>
          <w:color w:val="000000" w:themeColor="text1"/>
          <w:lang w:val="es-ES_tradnl"/>
        </w:rPr>
        <w:t xml:space="preserve">.” </w:t>
      </w:r>
      <w:r w:rsidRPr="000C1184">
        <w:rPr>
          <w:rFonts w:ascii="Palatino Linotype" w:eastAsiaTheme="minorEastAsia" w:hAnsi="Palatino Linotype" w:cstheme="minorBidi"/>
          <w:color w:val="000000" w:themeColor="text1"/>
          <w:lang w:val="es-ES_tradnl"/>
        </w:rPr>
        <w:t>(Sic).</w:t>
      </w:r>
    </w:p>
    <w:p w14:paraId="1046CCE1" w14:textId="304A6F03" w:rsidR="00A415DB" w:rsidRPr="000C1184" w:rsidRDefault="00A415DB" w:rsidP="000C1184">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0B2949BC" w14:textId="23CFBF42" w:rsidR="00EA0165" w:rsidRPr="000C1184" w:rsidRDefault="00EA0165" w:rsidP="000C1184">
      <w:pPr>
        <w:pStyle w:val="Prrafodelista"/>
        <w:numPr>
          <w:ilvl w:val="0"/>
          <w:numId w:val="17"/>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0C1184">
        <w:rPr>
          <w:rFonts w:ascii="Palatino Linotype" w:eastAsiaTheme="minorEastAsia" w:hAnsi="Palatino Linotype" w:cs="Arial"/>
          <w:color w:val="000000" w:themeColor="text1"/>
          <w:lang w:val="es-ES_tradnl"/>
        </w:rPr>
        <w:t xml:space="preserve">Se hace constar que </w:t>
      </w:r>
      <w:r w:rsidRPr="000C1184">
        <w:rPr>
          <w:rFonts w:ascii="Palatino Linotype" w:hAnsi="Palatino Linotype" w:cs="Arial"/>
          <w:color w:val="000000" w:themeColor="text1"/>
        </w:rPr>
        <w:t xml:space="preserve">el entonces </w:t>
      </w:r>
      <w:r w:rsidRPr="000C1184">
        <w:rPr>
          <w:rFonts w:ascii="Palatino Linotype" w:hAnsi="Palatino Linotype" w:cs="Arial"/>
          <w:b/>
          <w:color w:val="000000" w:themeColor="text1"/>
        </w:rPr>
        <w:t>SOLICITANTE</w:t>
      </w:r>
      <w:r w:rsidRPr="000C1184">
        <w:rPr>
          <w:rFonts w:ascii="Palatino Linotype" w:hAnsi="Palatino Linotype" w:cs="Arial"/>
          <w:color w:val="000000" w:themeColor="text1"/>
        </w:rPr>
        <w:t xml:space="preserve"> señaló como modalidad de entrega de la información</w:t>
      </w:r>
      <w:r w:rsidRPr="000C1184">
        <w:rPr>
          <w:rFonts w:ascii="Palatino Linotype" w:hAnsi="Palatino Linotype" w:cs="Arial"/>
          <w:b/>
          <w:color w:val="000000" w:themeColor="text1"/>
        </w:rPr>
        <w:t>:</w:t>
      </w:r>
      <w:r w:rsidRPr="000C1184">
        <w:rPr>
          <w:rFonts w:ascii="Palatino Linotype" w:hAnsi="Palatino Linotype" w:cs="Arial"/>
          <w:color w:val="000000" w:themeColor="text1"/>
        </w:rPr>
        <w:t xml:space="preserve"> </w:t>
      </w:r>
      <w:r w:rsidRPr="000C1184">
        <w:rPr>
          <w:rFonts w:ascii="Palatino Linotype" w:hAnsi="Palatino Linotype" w:cs="Arial"/>
          <w:b/>
          <w:color w:val="000000" w:themeColor="text1"/>
        </w:rPr>
        <w:t>A través del SAIMEX</w:t>
      </w:r>
      <w:r w:rsidRPr="000C1184">
        <w:rPr>
          <w:rFonts w:ascii="Palatino Linotype" w:eastAsia="Calibri" w:hAnsi="Palatino Linotype" w:cs="Arial"/>
          <w:color w:val="000000" w:themeColor="text1"/>
          <w:lang w:val="es-AR"/>
        </w:rPr>
        <w:t>.</w:t>
      </w:r>
    </w:p>
    <w:p w14:paraId="73E918B8" w14:textId="77777777" w:rsidR="0042021B" w:rsidRPr="000C1184" w:rsidRDefault="0042021B" w:rsidP="000C1184">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9FE673F" w14:textId="4E632B7D" w:rsidR="00EA0165" w:rsidRPr="000C1184" w:rsidRDefault="001A0598" w:rsidP="000C1184">
      <w:pPr>
        <w:pStyle w:val="Prrafodelista"/>
        <w:numPr>
          <w:ilvl w:val="0"/>
          <w:numId w:val="17"/>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0C1184">
        <w:rPr>
          <w:rFonts w:ascii="Palatino Linotype" w:eastAsiaTheme="minorEastAsia" w:hAnsi="Palatino Linotype" w:cstheme="minorBidi"/>
          <w:color w:val="000000" w:themeColor="text1"/>
          <w:lang w:val="es-ES_tradnl"/>
        </w:rPr>
        <w:t xml:space="preserve">El </w:t>
      </w:r>
      <w:r w:rsidR="00F00FF2" w:rsidRPr="000C1184">
        <w:rPr>
          <w:rFonts w:ascii="Palatino Linotype" w:eastAsiaTheme="minorEastAsia" w:hAnsi="Palatino Linotype" w:cstheme="minorBidi"/>
          <w:color w:val="000000" w:themeColor="text1"/>
          <w:lang w:val="es-ES_tradnl"/>
        </w:rPr>
        <w:t>doce (12</w:t>
      </w:r>
      <w:r w:rsidR="00BA3CDE" w:rsidRPr="000C1184">
        <w:rPr>
          <w:rFonts w:ascii="Palatino Linotype" w:eastAsiaTheme="minorEastAsia" w:hAnsi="Palatino Linotype" w:cstheme="minorBidi"/>
          <w:color w:val="000000" w:themeColor="text1"/>
          <w:lang w:val="es-ES_tradnl"/>
        </w:rPr>
        <w:t>) de jul</w:t>
      </w:r>
      <w:r w:rsidRPr="000C1184">
        <w:rPr>
          <w:rFonts w:ascii="Palatino Linotype" w:eastAsiaTheme="minorEastAsia" w:hAnsi="Palatino Linotype" w:cstheme="minorBidi"/>
          <w:color w:val="000000" w:themeColor="text1"/>
          <w:lang w:val="es-ES_tradnl"/>
        </w:rPr>
        <w:t>io</w:t>
      </w:r>
      <w:r w:rsidR="00EA0165" w:rsidRPr="000C1184">
        <w:rPr>
          <w:rFonts w:ascii="Palatino Linotype" w:eastAsiaTheme="minorEastAsia" w:hAnsi="Palatino Linotype" w:cstheme="minorBidi"/>
          <w:color w:val="000000" w:themeColor="text1"/>
          <w:lang w:val="es-ES_tradnl"/>
        </w:rPr>
        <w:t xml:space="preserve"> de dos mil veintiuno, el </w:t>
      </w:r>
      <w:r w:rsidR="00EA0165" w:rsidRPr="000C1184">
        <w:rPr>
          <w:rFonts w:ascii="Palatino Linotype" w:eastAsiaTheme="minorEastAsia" w:hAnsi="Palatino Linotype" w:cstheme="minorBidi"/>
          <w:b/>
          <w:color w:val="000000" w:themeColor="text1"/>
          <w:lang w:val="es-ES_tradnl"/>
        </w:rPr>
        <w:t>SUJETO OBLIGADO</w:t>
      </w:r>
      <w:r w:rsidR="00EA0165" w:rsidRPr="000C1184">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3A130D6D" w14:textId="77777777" w:rsidR="002B2B24" w:rsidRPr="000C1184" w:rsidRDefault="002B2B24" w:rsidP="000C1184">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5CB337B6" w14:textId="77777777" w:rsidR="00CE468E" w:rsidRPr="000C1184" w:rsidRDefault="00EA0165" w:rsidP="000C1184">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0C1184">
        <w:rPr>
          <w:rFonts w:ascii="Palatino Linotype" w:eastAsiaTheme="minorEastAsia" w:hAnsi="Palatino Linotype" w:cstheme="minorBidi"/>
          <w:i/>
          <w:noProof/>
          <w:color w:val="000000" w:themeColor="text1"/>
          <w:lang w:val="es-MX" w:eastAsia="es-MX"/>
        </w:rPr>
        <w:t>“</w:t>
      </w:r>
      <w:r w:rsidR="00CE468E" w:rsidRPr="000C1184">
        <w:rPr>
          <w:rFonts w:ascii="Palatino Linotype" w:eastAsiaTheme="minorEastAsia" w:hAnsi="Palatino Linotype" w:cstheme="minorBidi"/>
          <w:i/>
          <w:noProof/>
          <w:color w:val="000000" w:themeColor="text1"/>
          <w:lang w:val="es-MX" w:eastAsia="es-MX"/>
        </w:rPr>
        <w:t>Metepec, México a 12 de Julio de 2021</w:t>
      </w:r>
    </w:p>
    <w:p w14:paraId="626D3BC6" w14:textId="7996F04F" w:rsidR="00CE468E" w:rsidRPr="000C1184" w:rsidRDefault="00CE468E" w:rsidP="000C1184">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0C1184">
        <w:rPr>
          <w:rFonts w:ascii="Palatino Linotype" w:eastAsiaTheme="minorEastAsia" w:hAnsi="Palatino Linotype" w:cstheme="minorBidi"/>
          <w:i/>
          <w:noProof/>
          <w:color w:val="000000" w:themeColor="text1"/>
          <w:lang w:val="es-MX" w:eastAsia="es-MX"/>
        </w:rPr>
        <w:t xml:space="preserve">Nombre del solicitante: </w:t>
      </w:r>
      <w:r w:rsidR="00B84AC9">
        <w:rPr>
          <w:rFonts w:ascii="Palatino Linotype" w:eastAsiaTheme="minorEastAsia" w:hAnsi="Palatino Linotype" w:cstheme="minorBidi"/>
          <w:i/>
          <w:noProof/>
          <w:color w:val="000000" w:themeColor="text1"/>
          <w:lang w:val="es-MX" w:eastAsia="es-MX"/>
        </w:rPr>
        <w:t xml:space="preserve">XXXXX XXXXXXXXX XXXXXX </w:t>
      </w:r>
      <w:bookmarkStart w:id="4" w:name="_GoBack"/>
      <w:bookmarkEnd w:id="4"/>
    </w:p>
    <w:p w14:paraId="139B0209" w14:textId="77777777" w:rsidR="00CE468E" w:rsidRPr="000C1184" w:rsidRDefault="00CE468E" w:rsidP="000C1184">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0C1184">
        <w:rPr>
          <w:rFonts w:ascii="Palatino Linotype" w:eastAsiaTheme="minorEastAsia" w:hAnsi="Palatino Linotype" w:cstheme="minorBidi"/>
          <w:i/>
          <w:noProof/>
          <w:color w:val="000000" w:themeColor="text1"/>
          <w:lang w:val="es-MX" w:eastAsia="es-MX"/>
        </w:rPr>
        <w:t>Folio de la solicitud: 00235/SMOV/IP/2021</w:t>
      </w:r>
    </w:p>
    <w:p w14:paraId="3CA9C459" w14:textId="77777777" w:rsidR="00CE468E" w:rsidRPr="000C1184" w:rsidRDefault="00CE468E" w:rsidP="000C1184">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0C1184">
        <w:rPr>
          <w:rFonts w:ascii="Palatino Linotype" w:eastAsiaTheme="minorEastAsia" w:hAnsi="Palatino Linotype" w:cstheme="minorBidi"/>
          <w:i/>
          <w:noProof/>
          <w:color w:val="000000" w:themeColor="text1"/>
          <w:lang w:val="es-MX" w:eastAsia="es-MX"/>
        </w:rPr>
        <w:lastRenderedPageBreak/>
        <w:t>Con fundamento en el artículo 167 de la Ley de Transparencia y Acceso a la Información Pública del Estado de México y Municipios, se orienta sobre el Sujeto Obligado que puede atender a su solicitud de información.</w:t>
      </w:r>
    </w:p>
    <w:p w14:paraId="412B7DD3" w14:textId="77777777" w:rsidR="00CE468E" w:rsidRPr="000C1184" w:rsidRDefault="00CE468E" w:rsidP="000C1184">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57DE6332" w14:textId="77777777" w:rsidR="00CE468E" w:rsidRPr="000C1184" w:rsidRDefault="00CE468E" w:rsidP="000C1184">
      <w:pPr>
        <w:spacing w:line="360" w:lineRule="auto"/>
        <w:ind w:left="567" w:right="567"/>
        <w:rPr>
          <w:rFonts w:ascii="Palatino Linotype" w:eastAsiaTheme="minorEastAsia" w:hAnsi="Palatino Linotype" w:cstheme="minorBidi"/>
          <w:i/>
          <w:noProof/>
          <w:color w:val="000000" w:themeColor="text1"/>
          <w:lang w:val="es-MX" w:eastAsia="es-MX"/>
        </w:rPr>
      </w:pPr>
      <w:r w:rsidRPr="000C1184">
        <w:rPr>
          <w:rFonts w:ascii="Palatino Linotype" w:eastAsiaTheme="minorEastAsia" w:hAnsi="Palatino Linotype" w:cstheme="minorBidi"/>
          <w:i/>
          <w:noProof/>
          <w:color w:val="000000" w:themeColor="text1"/>
          <w:lang w:val="es-MX" w:eastAsia="es-MX"/>
        </w:rPr>
        <w:t>ATENTAMENTE</w:t>
      </w:r>
    </w:p>
    <w:p w14:paraId="373EF026" w14:textId="02A64ED9" w:rsidR="002B2B24" w:rsidRPr="000C1184" w:rsidRDefault="00CE468E" w:rsidP="000C1184">
      <w:pPr>
        <w:spacing w:line="360" w:lineRule="auto"/>
        <w:ind w:left="567" w:right="567"/>
        <w:rPr>
          <w:rFonts w:ascii="Palatino Linotype" w:eastAsiaTheme="minorEastAsia" w:hAnsi="Palatino Linotype" w:cstheme="minorBidi"/>
          <w:i/>
          <w:noProof/>
          <w:color w:val="000000" w:themeColor="text1"/>
          <w:lang w:val="es-MX" w:eastAsia="es-MX"/>
        </w:rPr>
      </w:pPr>
      <w:r w:rsidRPr="000C1184">
        <w:rPr>
          <w:rFonts w:ascii="Palatino Linotype" w:eastAsiaTheme="minorEastAsia" w:hAnsi="Palatino Linotype" w:cstheme="minorBidi"/>
          <w:i/>
          <w:noProof/>
          <w:color w:val="000000" w:themeColor="text1"/>
          <w:lang w:val="es-MX" w:eastAsia="es-MX"/>
        </w:rPr>
        <w:t>Lic. Norma Sofía Pérez Martínez</w:t>
      </w:r>
      <w:r w:rsidR="001A0598" w:rsidRPr="000C1184">
        <w:rPr>
          <w:rFonts w:ascii="Palatino Linotype" w:eastAsiaTheme="minorEastAsia" w:hAnsi="Palatino Linotype" w:cstheme="minorBidi"/>
          <w:i/>
          <w:noProof/>
          <w:color w:val="000000" w:themeColor="text1"/>
          <w:lang w:val="es-MX" w:eastAsia="es-MX"/>
        </w:rPr>
        <w:t>.” (Sic)</w:t>
      </w:r>
    </w:p>
    <w:p w14:paraId="1CD10B41" w14:textId="77777777" w:rsidR="00EA0165" w:rsidRPr="000C1184" w:rsidRDefault="00EA0165" w:rsidP="000C1184">
      <w:pPr>
        <w:spacing w:after="240" w:line="360" w:lineRule="auto"/>
        <w:ind w:right="567"/>
        <w:jc w:val="both"/>
        <w:rPr>
          <w:rFonts w:ascii="Palatino Linotype" w:eastAsiaTheme="minorEastAsia" w:hAnsi="Palatino Linotype" w:cstheme="minorBidi"/>
          <w:noProof/>
          <w:color w:val="000000" w:themeColor="text1"/>
          <w:lang w:val="es-MX" w:eastAsia="es-MX"/>
        </w:rPr>
      </w:pPr>
    </w:p>
    <w:p w14:paraId="1AA97197" w14:textId="649AE7EA" w:rsidR="00EA0165" w:rsidRPr="000C1184" w:rsidRDefault="00EA0165" w:rsidP="000C1184">
      <w:pPr>
        <w:pStyle w:val="Prrafodelista"/>
        <w:numPr>
          <w:ilvl w:val="0"/>
          <w:numId w:val="17"/>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0C1184">
        <w:rPr>
          <w:rFonts w:ascii="Palatino Linotype" w:eastAsiaTheme="minorEastAsia" w:hAnsi="Palatino Linotype" w:cstheme="minorBidi"/>
          <w:color w:val="000000" w:themeColor="text1"/>
          <w:lang w:val="es-ES_tradnl"/>
        </w:rPr>
        <w:t xml:space="preserve">Asimismo, el </w:t>
      </w:r>
      <w:r w:rsidRPr="000C1184">
        <w:rPr>
          <w:rFonts w:ascii="Palatino Linotype" w:eastAsiaTheme="minorEastAsia" w:hAnsi="Palatino Linotype" w:cstheme="minorBidi"/>
          <w:b/>
          <w:bCs/>
          <w:color w:val="000000" w:themeColor="text1"/>
          <w:lang w:val="es-ES_tradnl"/>
        </w:rPr>
        <w:t>SUJETO OBLIGADO</w:t>
      </w:r>
      <w:r w:rsidRPr="000C1184">
        <w:rPr>
          <w:rFonts w:ascii="Palatino Linotype" w:eastAsiaTheme="minorEastAsia" w:hAnsi="Palatino Linotype" w:cstheme="minorBidi"/>
          <w:color w:val="000000" w:themeColor="text1"/>
          <w:lang w:val="es-ES_tradnl"/>
        </w:rPr>
        <w:t xml:space="preserve"> adjuntó a su respuesta </w:t>
      </w:r>
      <w:r w:rsidR="00376142" w:rsidRPr="000C1184">
        <w:rPr>
          <w:rFonts w:ascii="Palatino Linotype" w:eastAsiaTheme="minorEastAsia" w:hAnsi="Palatino Linotype" w:cstheme="minorBidi"/>
          <w:color w:val="000000" w:themeColor="text1"/>
          <w:lang w:val="es-ES_tradnl"/>
        </w:rPr>
        <w:t>el</w:t>
      </w:r>
      <w:r w:rsidR="00F11AAF" w:rsidRPr="000C1184">
        <w:rPr>
          <w:rFonts w:ascii="Palatino Linotype" w:eastAsiaTheme="minorEastAsia" w:hAnsi="Palatino Linotype" w:cstheme="minorBidi"/>
          <w:color w:val="000000" w:themeColor="text1"/>
          <w:lang w:val="es-ES_tradnl"/>
        </w:rPr>
        <w:t xml:space="preserve"> archivo</w:t>
      </w:r>
      <w:r w:rsidR="00376142" w:rsidRPr="000C1184">
        <w:rPr>
          <w:rFonts w:ascii="Palatino Linotype" w:eastAsiaTheme="minorEastAsia" w:hAnsi="Palatino Linotype" w:cstheme="minorBidi"/>
          <w:color w:val="000000" w:themeColor="text1"/>
          <w:lang w:val="es-ES_tradnl"/>
        </w:rPr>
        <w:t xml:space="preserve"> </w:t>
      </w:r>
      <w:r w:rsidRPr="000C1184">
        <w:rPr>
          <w:rFonts w:ascii="Palatino Linotype" w:eastAsiaTheme="minorEastAsia" w:hAnsi="Palatino Linotype" w:cstheme="minorBidi"/>
          <w:color w:val="000000" w:themeColor="text1"/>
          <w:lang w:val="es-ES_tradnl"/>
        </w:rPr>
        <w:t>electrónico</w:t>
      </w:r>
      <w:r w:rsidR="00AE125E" w:rsidRPr="000C1184">
        <w:rPr>
          <w:rFonts w:ascii="Palatino Linotype" w:eastAsiaTheme="minorEastAsia" w:hAnsi="Palatino Linotype" w:cstheme="minorBidi"/>
          <w:color w:val="000000" w:themeColor="text1"/>
          <w:lang w:val="es-ES_tradnl"/>
        </w:rPr>
        <w:t>s</w:t>
      </w:r>
      <w:r w:rsidRPr="000C1184">
        <w:rPr>
          <w:rFonts w:ascii="Palatino Linotype" w:eastAsiaTheme="minorEastAsia" w:hAnsi="Palatino Linotype" w:cstheme="minorBidi"/>
          <w:color w:val="000000" w:themeColor="text1"/>
          <w:lang w:val="es-ES_tradnl"/>
        </w:rPr>
        <w:t xml:space="preserve"> que se describe a continuación:</w:t>
      </w:r>
    </w:p>
    <w:p w14:paraId="71777170" w14:textId="77777777" w:rsidR="00EA0165" w:rsidRPr="000C1184" w:rsidRDefault="00EA0165" w:rsidP="000C1184">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471EDA7A" w14:textId="6AA26840" w:rsidR="00AE125E" w:rsidRPr="000C1184" w:rsidRDefault="00376142" w:rsidP="000C1184">
      <w:pPr>
        <w:pStyle w:val="Prrafodelista"/>
        <w:numPr>
          <w:ilvl w:val="0"/>
          <w:numId w:val="31"/>
        </w:numPr>
        <w:tabs>
          <w:tab w:val="left" w:pos="284"/>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r w:rsidRPr="000C1184">
        <w:rPr>
          <w:rFonts w:ascii="Palatino Linotype" w:eastAsiaTheme="minorEastAsia" w:hAnsi="Palatino Linotype" w:cstheme="minorBidi"/>
          <w:b/>
          <w:color w:val="000000" w:themeColor="text1"/>
          <w:lang w:val="es-ES_tradnl"/>
        </w:rPr>
        <w:t>Acuerdo de Incompetencia 00235.SMOV.IP.2021.pdf</w:t>
      </w:r>
      <w:r w:rsidR="00EA0165" w:rsidRPr="000C1184">
        <w:rPr>
          <w:rFonts w:ascii="Palatino Linotype" w:eastAsiaTheme="minorEastAsia" w:hAnsi="Palatino Linotype" w:cstheme="minorBidi"/>
          <w:color w:val="000000" w:themeColor="text1"/>
          <w:lang w:val="es-ES_tradnl"/>
        </w:rPr>
        <w:t>: Documento</w:t>
      </w:r>
      <w:r w:rsidR="001A0598" w:rsidRPr="000C1184">
        <w:rPr>
          <w:rFonts w:ascii="Palatino Linotype" w:eastAsiaTheme="minorEastAsia" w:hAnsi="Palatino Linotype" w:cstheme="minorBidi"/>
          <w:color w:val="000000" w:themeColor="text1"/>
          <w:lang w:val="es-ES_tradnl"/>
        </w:rPr>
        <w:t>s</w:t>
      </w:r>
      <w:r w:rsidR="00EA0165" w:rsidRPr="000C1184">
        <w:rPr>
          <w:rFonts w:ascii="Palatino Linotype" w:eastAsiaTheme="minorEastAsia" w:hAnsi="Palatino Linotype" w:cstheme="minorBidi"/>
          <w:color w:val="000000" w:themeColor="text1"/>
          <w:lang w:val="es-ES_tradnl"/>
        </w:rPr>
        <w:t xml:space="preserve"> electrónico</w:t>
      </w:r>
      <w:r w:rsidR="00AE125E" w:rsidRPr="000C1184">
        <w:rPr>
          <w:rFonts w:ascii="Palatino Linotype" w:eastAsiaTheme="minorEastAsia" w:hAnsi="Palatino Linotype" w:cstheme="minorBidi"/>
          <w:color w:val="000000" w:themeColor="text1"/>
          <w:lang w:val="es-ES_tradnl"/>
        </w:rPr>
        <w:t xml:space="preserve"> que en tres (03) hojas </w:t>
      </w:r>
      <w:r w:rsidR="00F11AAF" w:rsidRPr="000C1184">
        <w:rPr>
          <w:rFonts w:ascii="Palatino Linotype" w:eastAsiaTheme="minorEastAsia" w:hAnsi="Palatino Linotype" w:cstheme="minorBidi"/>
          <w:color w:val="000000" w:themeColor="text1"/>
          <w:lang w:val="es-ES_tradnl"/>
        </w:rPr>
        <w:t>contiene</w:t>
      </w:r>
      <w:r w:rsidR="00676566" w:rsidRPr="000C1184">
        <w:rPr>
          <w:rFonts w:ascii="Palatino Linotype" w:eastAsiaTheme="minorEastAsia" w:hAnsi="Palatino Linotype" w:cstheme="minorBidi"/>
          <w:color w:val="000000" w:themeColor="text1"/>
          <w:lang w:val="es-ES_tradnl"/>
        </w:rPr>
        <w:t>, el Acuerdo de incompetencia Total de la Solicitud de Información 00235/SMOV/IP/2021</w:t>
      </w:r>
      <w:r w:rsidR="00640D71" w:rsidRPr="000C1184">
        <w:rPr>
          <w:rFonts w:ascii="Palatino Linotype" w:eastAsiaTheme="minorEastAsia" w:hAnsi="Palatino Linotype" w:cstheme="minorBidi"/>
          <w:color w:val="000000" w:themeColor="text1"/>
          <w:lang w:val="es-ES_tradnl"/>
        </w:rPr>
        <w:t xml:space="preserve">, suscrito por </w:t>
      </w:r>
      <w:r w:rsidR="00C3500A" w:rsidRPr="000C1184">
        <w:rPr>
          <w:rFonts w:ascii="Palatino Linotype" w:eastAsiaTheme="minorEastAsia" w:hAnsi="Palatino Linotype" w:cstheme="minorBidi"/>
          <w:color w:val="000000" w:themeColor="text1"/>
          <w:lang w:val="es-ES_tradnl"/>
        </w:rPr>
        <w:t>el Titular de la Unidad de Transparencia, mediante el cual se refiere que “</w:t>
      </w:r>
      <w:r w:rsidR="00C3500A" w:rsidRPr="000C1184">
        <w:rPr>
          <w:rFonts w:ascii="Palatino Linotype" w:eastAsiaTheme="minorEastAsia" w:hAnsi="Palatino Linotype" w:cstheme="minorBidi"/>
          <w:i/>
          <w:color w:val="000000" w:themeColor="text1"/>
          <w:lang w:val="es-ES_tradnl"/>
        </w:rPr>
        <w:t>el actuar de esta Secretaría de Movilidad es estricta observancia del artículo 32 en su primer párrafo de la Ley Orgánica de la administración Pública del Estado de México… (se reproduce artículo 32 de la Ley Orgánica de la administración Pública del Estado de México)… Luego entonces, se puede advertir que este Sujeto Obligado</w:t>
      </w:r>
      <w:r w:rsidR="001C54E5" w:rsidRPr="000C1184">
        <w:rPr>
          <w:rFonts w:ascii="Palatino Linotype" w:eastAsiaTheme="minorEastAsia" w:hAnsi="Palatino Linotype" w:cstheme="minorBidi"/>
          <w:i/>
          <w:color w:val="000000" w:themeColor="text1"/>
          <w:lang w:val="es-ES_tradnl"/>
        </w:rPr>
        <w:t xml:space="preserve">, no tiene facultades para conocer lo referente “Dictámenes </w:t>
      </w:r>
      <w:r w:rsidR="000D7CBE" w:rsidRPr="000C1184">
        <w:rPr>
          <w:rFonts w:ascii="Palatino Linotype" w:eastAsiaTheme="minorEastAsia" w:hAnsi="Palatino Linotype" w:cstheme="minorBidi"/>
          <w:i/>
          <w:color w:val="000000" w:themeColor="text1"/>
          <w:lang w:val="es-ES_tradnl"/>
        </w:rPr>
        <w:t>de Impacto Regional”… Presumiendo que es la Secretaría de Desarrollo urbano y Obra, quien tiene las atribuciones para el desarrollo de infraestructura en la Entidad de conformidad con el artículo 31 fracción XXXI de la Ley Orgánica de la administración Pública del Estado de México</w:t>
      </w:r>
      <w:r w:rsidR="000D7CBE" w:rsidRPr="000C1184">
        <w:rPr>
          <w:rFonts w:ascii="Palatino Linotype" w:eastAsiaTheme="minorEastAsia" w:hAnsi="Palatino Linotype" w:cstheme="minorBidi"/>
          <w:color w:val="000000" w:themeColor="text1"/>
          <w:lang w:val="es-ES_tradnl"/>
        </w:rPr>
        <w:t>” (Sic)</w:t>
      </w:r>
    </w:p>
    <w:p w14:paraId="597F7038" w14:textId="77777777" w:rsidR="00AE125E" w:rsidRPr="000C1184" w:rsidRDefault="00AE125E" w:rsidP="000C1184">
      <w:pPr>
        <w:tabs>
          <w:tab w:val="left" w:pos="284"/>
          <w:tab w:val="left" w:pos="426"/>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4F686D2A" w14:textId="77777777" w:rsidR="005171DE" w:rsidRPr="000C1184" w:rsidRDefault="005171DE" w:rsidP="000C1184">
      <w:pPr>
        <w:tabs>
          <w:tab w:val="left" w:pos="284"/>
          <w:tab w:val="left" w:pos="426"/>
          <w:tab w:val="left" w:pos="1134"/>
        </w:tabs>
        <w:spacing w:line="360" w:lineRule="auto"/>
        <w:ind w:left="567" w:right="616"/>
        <w:contextualSpacing/>
        <w:jc w:val="both"/>
        <w:rPr>
          <w:rFonts w:ascii="Palatino Linotype" w:eastAsiaTheme="minorEastAsia" w:hAnsi="Palatino Linotype" w:cstheme="minorBidi"/>
          <w:b/>
          <w:color w:val="000000" w:themeColor="text1"/>
          <w:lang w:val="es-ES_tradnl"/>
        </w:rPr>
      </w:pPr>
    </w:p>
    <w:p w14:paraId="73F9A82D" w14:textId="77777777" w:rsidR="00EA0165" w:rsidRPr="000C1184" w:rsidRDefault="00EA0165" w:rsidP="000C1184">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4BB5C5BA" w14:textId="19412FF2" w:rsidR="00EA0165" w:rsidRPr="000C1184" w:rsidRDefault="00EA0165" w:rsidP="000C1184">
      <w:pPr>
        <w:pStyle w:val="Prrafodelista"/>
        <w:numPr>
          <w:ilvl w:val="0"/>
          <w:numId w:val="17"/>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0C1184">
        <w:rPr>
          <w:rFonts w:ascii="Palatino Linotype" w:hAnsi="Palatino Linotype" w:cs="Arial"/>
          <w:color w:val="000000" w:themeColor="text1"/>
        </w:rPr>
        <w:t xml:space="preserve">Derivado de la respuesta emitida por el </w:t>
      </w:r>
      <w:r w:rsidRPr="000C1184">
        <w:rPr>
          <w:rFonts w:ascii="Palatino Linotype" w:hAnsi="Palatino Linotype" w:cs="Arial"/>
          <w:b/>
          <w:color w:val="000000" w:themeColor="text1"/>
        </w:rPr>
        <w:t>SUJETO OBLIGADO</w:t>
      </w:r>
      <w:r w:rsidRPr="000C1184">
        <w:rPr>
          <w:rFonts w:ascii="Palatino Linotype" w:hAnsi="Palatino Linotype" w:cs="Arial"/>
          <w:color w:val="000000" w:themeColor="text1"/>
        </w:rPr>
        <w:t>, e</w:t>
      </w:r>
      <w:r w:rsidR="003D1DF9" w:rsidRPr="000C1184">
        <w:rPr>
          <w:rFonts w:ascii="Palatino Linotype" w:hAnsi="Palatino Linotype" w:cs="Arial"/>
          <w:color w:val="000000" w:themeColor="text1"/>
        </w:rPr>
        <w:t xml:space="preserve">l dos (02) agosto </w:t>
      </w:r>
      <w:r w:rsidRPr="000C1184">
        <w:rPr>
          <w:rFonts w:ascii="Palatino Linotype" w:hAnsi="Palatino Linotype" w:cs="Arial"/>
          <w:color w:val="000000" w:themeColor="text1"/>
        </w:rPr>
        <w:t>de dos mil veintiuno, el particular interpuso el recurso de revisión</w:t>
      </w:r>
      <w:r w:rsidR="003D1DF9" w:rsidRPr="000C1184">
        <w:rPr>
          <w:rFonts w:ascii="Palatino Linotype" w:hAnsi="Palatino Linotype" w:cs="Arial"/>
          <w:b/>
          <w:color w:val="000000" w:themeColor="text1"/>
        </w:rPr>
        <w:t xml:space="preserve"> 03773</w:t>
      </w:r>
      <w:r w:rsidR="008426D8" w:rsidRPr="000C1184">
        <w:rPr>
          <w:rFonts w:ascii="Palatino Linotype" w:hAnsi="Palatino Linotype" w:cs="Arial"/>
          <w:b/>
          <w:color w:val="000000" w:themeColor="text1"/>
        </w:rPr>
        <w:t>/INFOEM/IP/RR/2021</w:t>
      </w:r>
      <w:r w:rsidRPr="000C1184">
        <w:rPr>
          <w:rFonts w:ascii="Palatino Linotype" w:eastAsia="Calibri" w:hAnsi="Palatino Linotype" w:cs="Arial"/>
          <w:b/>
          <w:color w:val="000000" w:themeColor="text1"/>
        </w:rPr>
        <w:t>;</w:t>
      </w:r>
      <w:r w:rsidRPr="000C1184">
        <w:rPr>
          <w:rFonts w:ascii="Palatino Linotype" w:hAnsi="Palatino Linotype" w:cs="Arial"/>
          <w:color w:val="000000" w:themeColor="text1"/>
        </w:rPr>
        <w:t xml:space="preserve"> impugnación en la que refirió lo siguiente:</w:t>
      </w:r>
    </w:p>
    <w:p w14:paraId="176F4252" w14:textId="77777777" w:rsidR="00EA0165" w:rsidRPr="000C1184" w:rsidRDefault="00EA0165" w:rsidP="000C1184">
      <w:pPr>
        <w:tabs>
          <w:tab w:val="left" w:pos="426"/>
        </w:tabs>
        <w:spacing w:line="360" w:lineRule="auto"/>
        <w:ind w:left="284"/>
        <w:contextualSpacing/>
        <w:jc w:val="both"/>
        <w:rPr>
          <w:rFonts w:ascii="Palatino Linotype" w:hAnsi="Palatino Linotype" w:cs="Arial"/>
          <w:color w:val="000000" w:themeColor="text1"/>
        </w:rPr>
      </w:pPr>
    </w:p>
    <w:p w14:paraId="224FFDC9" w14:textId="7B567D0C" w:rsidR="00EA0165" w:rsidRPr="000C1184" w:rsidRDefault="00EA0165" w:rsidP="000C1184">
      <w:pPr>
        <w:numPr>
          <w:ilvl w:val="0"/>
          <w:numId w:val="3"/>
        </w:numPr>
        <w:tabs>
          <w:tab w:val="left" w:pos="426"/>
          <w:tab w:val="left" w:pos="567"/>
        </w:tabs>
        <w:spacing w:line="360" w:lineRule="auto"/>
        <w:ind w:left="567" w:right="616" w:firstLine="0"/>
        <w:contextualSpacing/>
        <w:jc w:val="both"/>
        <w:rPr>
          <w:rFonts w:ascii="Palatino Linotype" w:hAnsi="Palatino Linotype" w:cs="Arial"/>
          <w:color w:val="000000" w:themeColor="text1"/>
        </w:rPr>
      </w:pPr>
      <w:r w:rsidRPr="000C1184">
        <w:rPr>
          <w:rFonts w:ascii="Palatino Linotype" w:hAnsi="Palatino Linotype" w:cs="Arial"/>
          <w:b/>
          <w:color w:val="000000" w:themeColor="text1"/>
        </w:rPr>
        <w:t>Acto impugnado:</w:t>
      </w:r>
      <w:r w:rsidRPr="000C1184">
        <w:rPr>
          <w:rFonts w:ascii="Palatino Linotype" w:hAnsi="Palatino Linotype" w:cs="Arial"/>
          <w:color w:val="000000" w:themeColor="text1"/>
        </w:rPr>
        <w:t xml:space="preserve"> </w:t>
      </w:r>
      <w:r w:rsidRPr="000C1184">
        <w:rPr>
          <w:rFonts w:ascii="Palatino Linotype" w:hAnsi="Palatino Linotype" w:cs="Arial"/>
          <w:i/>
          <w:color w:val="000000" w:themeColor="text1"/>
        </w:rPr>
        <w:t>“</w:t>
      </w:r>
      <w:r w:rsidR="00986B3C" w:rsidRPr="000C1184">
        <w:rPr>
          <w:rFonts w:ascii="Palatino Linotype" w:hAnsi="Palatino Linotype" w:cs="Arial"/>
          <w:i/>
          <w:color w:val="000000" w:themeColor="text1"/>
        </w:rPr>
        <w:t>Acuerdo número 00235/SMOVI/IP/2021 ACUERDO DE INCOMPETENCIA TOTAL DE L SOLICITUD DE INFORMACIÓN PÚBLICA</w:t>
      </w:r>
      <w:r w:rsidR="008426D8" w:rsidRPr="000C1184">
        <w:rPr>
          <w:rFonts w:ascii="Palatino Linotype" w:hAnsi="Palatino Linotype" w:cs="Arial"/>
          <w:i/>
          <w:color w:val="000000" w:themeColor="text1"/>
        </w:rPr>
        <w:t>.</w:t>
      </w:r>
      <w:r w:rsidRPr="000C1184">
        <w:rPr>
          <w:rFonts w:ascii="Palatino Linotype" w:hAnsi="Palatino Linotype" w:cs="Arial"/>
          <w:i/>
          <w:color w:val="000000" w:themeColor="text1"/>
        </w:rPr>
        <w:t>”</w:t>
      </w:r>
      <w:r w:rsidRPr="000C1184">
        <w:rPr>
          <w:rFonts w:ascii="Palatino Linotype" w:hAnsi="Palatino Linotype" w:cs="Arial"/>
          <w:color w:val="000000" w:themeColor="text1"/>
        </w:rPr>
        <w:t xml:space="preserve"> (Sic).</w:t>
      </w:r>
    </w:p>
    <w:p w14:paraId="71C7D21F" w14:textId="77777777" w:rsidR="00EA0165" w:rsidRPr="000C1184" w:rsidRDefault="00EA0165" w:rsidP="000C1184">
      <w:pPr>
        <w:tabs>
          <w:tab w:val="left" w:pos="0"/>
        </w:tabs>
        <w:spacing w:line="360" w:lineRule="auto"/>
        <w:ind w:left="709" w:right="616" w:hanging="142"/>
        <w:contextualSpacing/>
        <w:jc w:val="both"/>
        <w:rPr>
          <w:rFonts w:ascii="Palatino Linotype" w:hAnsi="Palatino Linotype" w:cs="Arial"/>
          <w:color w:val="000000" w:themeColor="text1"/>
        </w:rPr>
      </w:pPr>
    </w:p>
    <w:p w14:paraId="19D4E1C1" w14:textId="2D777BBB" w:rsidR="00EA0165" w:rsidRPr="000C1184" w:rsidRDefault="00EA0165" w:rsidP="000C1184">
      <w:pPr>
        <w:numPr>
          <w:ilvl w:val="0"/>
          <w:numId w:val="3"/>
        </w:numPr>
        <w:tabs>
          <w:tab w:val="left" w:pos="0"/>
        </w:tabs>
        <w:spacing w:line="360" w:lineRule="auto"/>
        <w:ind w:left="567" w:right="616" w:firstLine="0"/>
        <w:contextualSpacing/>
        <w:jc w:val="both"/>
        <w:rPr>
          <w:rFonts w:ascii="Palatino Linotype" w:hAnsi="Palatino Linotype" w:cs="Arial"/>
          <w:color w:val="000000" w:themeColor="text1"/>
        </w:rPr>
      </w:pPr>
      <w:r w:rsidRPr="000C1184">
        <w:rPr>
          <w:rFonts w:ascii="Palatino Linotype" w:hAnsi="Palatino Linotype" w:cs="Arial"/>
          <w:b/>
          <w:color w:val="000000" w:themeColor="text1"/>
        </w:rPr>
        <w:t>Razones o motivos de inconformidad:</w:t>
      </w:r>
      <w:r w:rsidRPr="000C1184">
        <w:rPr>
          <w:rFonts w:ascii="Palatino Linotype" w:hAnsi="Palatino Linotype" w:cs="Arial"/>
          <w:color w:val="000000" w:themeColor="text1"/>
        </w:rPr>
        <w:t xml:space="preserve"> </w:t>
      </w:r>
      <w:r w:rsidRPr="000C1184">
        <w:rPr>
          <w:rFonts w:ascii="Palatino Linotype" w:hAnsi="Palatino Linotype" w:cs="Arial"/>
          <w:i/>
          <w:color w:val="000000" w:themeColor="text1"/>
        </w:rPr>
        <w:t>“</w:t>
      </w:r>
      <w:r w:rsidR="00986B3C" w:rsidRPr="000C1184">
        <w:rPr>
          <w:rFonts w:ascii="Palatino Linotype" w:hAnsi="Palatino Linotype" w:cs="Arial"/>
          <w:i/>
          <w:color w:val="000000" w:themeColor="text1"/>
        </w:rPr>
        <w:t xml:space="preserve">Derivado de la respuesta de la Secretaría de Movilidad, no se contestaron las siguientes: Se solicita información pública del dictamen en materia de incorporación e impacto vial del parque industrial Lerma denominado Lerma Park, ubicado en los límites de los municipios de San Mateo Atenco y Lerma. Señale si se ha dado vigilancia al cumplimiento de condicionantes y obligaciones emitidas en el dictamen de impacto urbano y/o incorporación e impacto vial del parque Industrial Lerma, denominado Lerma Park, ubicado en los límites de San Mateo Atenco y Lerma. Señale si como autoridad responsable en emitir el dictamen de incorporación e impacto vial, vigilo que las condicionantes impuestas en el dictamen de incorporación e impacto vial del parque industrial Lerma, denominado Lerma Park, ubicado en los límites de San Mateo Atenco y Lerma, se cumplieron en su totalidad. Es de señalarse la Ley Orgánica de la Administración Pública del Estado de México, artículo 32.- La Secretaría de Movilidad es la dependencia encargada de planear, formular, dirigir, coordinar, gestionar, evaluar, ejecutar y </w:t>
      </w:r>
      <w:r w:rsidR="00986B3C" w:rsidRPr="000C1184">
        <w:rPr>
          <w:rFonts w:ascii="Palatino Linotype" w:hAnsi="Palatino Linotype" w:cs="Arial"/>
          <w:i/>
          <w:color w:val="000000" w:themeColor="text1"/>
        </w:rPr>
        <w:lastRenderedPageBreak/>
        <w:t xml:space="preserve">supervisar las políticas, programas, proyectos y estudios para el desarrollo del sistema integral de movilidad, incluyendo el servicio público de transporte de jurisdicción estatal, sus servicios conexos y los sistemas de transporte masivo o de alta capacidad, así como el desarrollo y administración de la infraestructura vial primaria y de la regulación de las comunicaciones de jurisdicción local. A esta Secretaría le corresponde el despacho de los siguientes asuntos: fracciones III. Emitir la evaluación técnica de impacto en materia vial, tratándose de los casos previstos en el artículo 5.35 del Código Administrativo del Estado de México y demás disposiciones jurídicas aplicables; XXIII. Emitir los lineamientos generales para la emisión de la Evaluación Técnica de Impacto en materia Vial; XXX. Aplicar las medidas de seguridad en términos de la legislación vigente; El artículo 2 del Reglamento Interior de la Secretaría de Comunicaciones, define a la Secretaría como a la Secretaría de Comunicaciones del Estado de México, actualmente Secretaría de Movilidad. La Secretaría de Movilidad, antes denominada Secretaría de Comunicaciones, tiene a su cargo la Dirección General de Vialidad, encargada actualmente de emitir la Evaluación Técnica de Factibilidad de Incorporación e Impacto Vial. La Evaluación Técnica de Factibilidad de Incorporación e Impacto Vial se define en el artículo 49 del Reglamento Interior de la Secretaría de Comunicaciones como la resolución técnica de la Secretaría que determina la factibilidad de incorporar a la infraestructura vial o de cuota, el flujo vehicular y peatonal previsto, como consecuencia de la construcción, ampliación, modernización u operación de edificaciones o instalaciones de impacto urbano, así como las obras y acciones que, en su caso, deban llevarse a cabo para mitigar su efecto. También el artículo 17.59 del Código Administrativo del Estado de México define a esta evaluación. </w:t>
      </w:r>
      <w:r w:rsidR="00986B3C" w:rsidRPr="000C1184">
        <w:rPr>
          <w:rFonts w:ascii="Palatino Linotype" w:hAnsi="Palatino Linotype" w:cs="Arial"/>
          <w:i/>
          <w:color w:val="000000" w:themeColor="text1"/>
        </w:rPr>
        <w:lastRenderedPageBreak/>
        <w:t xml:space="preserve">Por otro lado, el artículo 50 del Reglamento Interior de la Secretaría de Comunicaciones señala que la Dirección General de Vialidad es a quien se le remiten los requisitos para emitir dicha evaluación, por lo tanto, quien es la autoridad responsable de emitirla es la Dirección General de Vialidad misma que pertenece a la Secretaría de Movilidad, antes Secretaría de Comunicaciones Asimismo, es de atenderse los siguientes artículos del citado Reglamento: Artículo 51. El interesado dará aviso a la Secretaría del inicio y de la terminación de las obras y/o acciones establecidas en la Evaluación Técnica de Factibilidad de Incorporación e Impacto Vial… Artículo 52. El interesado garantizará el cumplimiento y calidad de las obras de incorporación vial dictaminadas, mediante el otorgamiento de fianza a favor de la Secretaría, dentro de los diez días siguientes a su inicio, cuyo monto no será menor al valor de los trabajos dictaminados, debiendo acreditarlo mediante la exhibición de la póliza correspondiente. Las acciones de incorporación vial quedarán exentas de garantía, salvo que de manera fundada y motivada la Secretaría la determine procedente. Hasta antes del 7 de septiembre de 2016 que se publicó en el periódico oficial “Gaceta del Gobierno” el Decreto número 120 de la H. “LIX” Legislatura del Estado de México, por el que se reformaron, adicionaron y derogaron diversas disposiciones estatales, se emitía por la Dirección General de Vialidad el dictamen de incorporación e impacto vial, actualmente evaluación técnica de impacto en materia de incorporación e impacto vial. Siendo que dicho Parque Industrial denominado Lerma Park tiene más de 15 años, debió haberse emitido dicho dictamen en la materia de incorporación e impacto vial, por la Dirección General de Vialidad dependiente de la entonces Secretaría de Comunicaciones, actualmente denominada Secretaría de Movilidad. Cabe señalar que mediante </w:t>
      </w:r>
      <w:r w:rsidR="00986B3C" w:rsidRPr="000C1184">
        <w:rPr>
          <w:rFonts w:ascii="Palatino Linotype" w:hAnsi="Palatino Linotype" w:cs="Arial"/>
          <w:i/>
          <w:color w:val="000000" w:themeColor="text1"/>
        </w:rPr>
        <w:lastRenderedPageBreak/>
        <w:t>oficio número SMA/DOP/0576/2021, el Director de Obras Publicas Municipal de San Mateo Atenco informó lo siguiente: .Le informo que al tratarse de tramites estatales, la instancia responsable de las condicionantes de incorporación es la Secretaria de Comunicaciones a través de la Dirección General de Vialidad, por lo que deberá dirigir su solicitud de petición a las instancias pertinentes. Por lo anterior, se solicita que esa dependencia Secretaría de Movilidad, (antes Secretaría de Comunicaciones) a través de la Dirección General de Vialidad remita la siguiente información: Se solicita información pública del dictamen en materia de incorporación e impacto vial del parque industrial Lerma denominado Lerma Park, ubicado en los límites de los municipios de San Mateo Atenco y Lerma. Señale si se ha dado vigilancia al cumplimiento de condicionantes y obligaciones emitidas en el dictamen de impacto urbano y/o incorporación e impacto vial del parque Industrial Lerma, denominado Lerma Park, ubicado en los límites de San Mateo Atenco y Lerma. Señale si como autoridad responsable en emitir el dictamen de incorporación e impacto vial, vigilo que las condicionantes impuestas en el dictamen de incorporación e impacto vial del parque industrial Lerma, denominado Lerma Park, ubicado en los límites de San Mateo Atenco y Lerma, se cumplieron en su totalidad</w:t>
      </w:r>
      <w:r w:rsidR="008426D8" w:rsidRPr="000C1184">
        <w:rPr>
          <w:rFonts w:ascii="Palatino Linotype" w:hAnsi="Palatino Linotype" w:cs="Arial"/>
          <w:i/>
          <w:color w:val="000000" w:themeColor="text1"/>
        </w:rPr>
        <w:t>.</w:t>
      </w:r>
      <w:r w:rsidR="00E64976" w:rsidRPr="000C1184">
        <w:rPr>
          <w:rFonts w:ascii="Palatino Linotype" w:hAnsi="Palatino Linotype" w:cs="Arial"/>
          <w:i/>
          <w:color w:val="000000" w:themeColor="text1"/>
        </w:rPr>
        <w:t>.</w:t>
      </w:r>
      <w:r w:rsidR="00F62E09" w:rsidRPr="000C1184">
        <w:rPr>
          <w:rFonts w:ascii="Palatino Linotype" w:hAnsi="Palatino Linotype" w:cs="Arial"/>
          <w:i/>
          <w:color w:val="000000" w:themeColor="text1"/>
        </w:rPr>
        <w:t>.</w:t>
      </w:r>
      <w:r w:rsidRPr="000C1184">
        <w:rPr>
          <w:rFonts w:ascii="Palatino Linotype" w:hAnsi="Palatino Linotype" w:cs="Arial"/>
          <w:i/>
          <w:color w:val="000000" w:themeColor="text1"/>
        </w:rPr>
        <w:t xml:space="preserve">” </w:t>
      </w:r>
      <w:r w:rsidRPr="000C1184">
        <w:rPr>
          <w:rFonts w:ascii="Palatino Linotype" w:hAnsi="Palatino Linotype" w:cs="Arial"/>
          <w:color w:val="000000" w:themeColor="text1"/>
        </w:rPr>
        <w:t>(Sic).</w:t>
      </w:r>
    </w:p>
    <w:p w14:paraId="16E57192" w14:textId="77777777" w:rsidR="00EA0165" w:rsidRPr="000C1184" w:rsidRDefault="00EA0165" w:rsidP="000C1184">
      <w:pPr>
        <w:tabs>
          <w:tab w:val="left" w:pos="426"/>
        </w:tabs>
        <w:spacing w:line="360" w:lineRule="auto"/>
        <w:ind w:left="284"/>
        <w:contextualSpacing/>
        <w:jc w:val="both"/>
        <w:rPr>
          <w:rFonts w:ascii="Palatino Linotype" w:eastAsiaTheme="minorEastAsia" w:hAnsi="Palatino Linotype" w:cstheme="minorBidi"/>
          <w:color w:val="000000" w:themeColor="text1"/>
          <w:lang w:val="es-ES_tradnl"/>
        </w:rPr>
      </w:pPr>
    </w:p>
    <w:p w14:paraId="7B42BA50" w14:textId="37D04662" w:rsidR="00EA0165" w:rsidRPr="000C1184" w:rsidRDefault="00EA0165" w:rsidP="000C1184">
      <w:pPr>
        <w:pStyle w:val="Prrafodelista"/>
        <w:numPr>
          <w:ilvl w:val="0"/>
          <w:numId w:val="17"/>
        </w:numPr>
        <w:tabs>
          <w:tab w:val="left" w:pos="426"/>
        </w:tabs>
        <w:spacing w:line="360" w:lineRule="auto"/>
        <w:ind w:left="0" w:firstLine="0"/>
        <w:contextualSpacing/>
        <w:jc w:val="both"/>
        <w:rPr>
          <w:rFonts w:ascii="Palatino Linotype" w:eastAsia="Calibri" w:hAnsi="Palatino Linotype" w:cs="Arial"/>
          <w:color w:val="000000" w:themeColor="text1"/>
        </w:rPr>
      </w:pPr>
      <w:r w:rsidRPr="000C1184">
        <w:rPr>
          <w:rFonts w:ascii="Palatino Linotype" w:hAnsi="Palatino Linotype" w:cs="Arial"/>
          <w:color w:val="000000" w:themeColor="text1"/>
        </w:rPr>
        <w:t xml:space="preserve">Se registró el recurso de revisión bajo el número de expediente </w:t>
      </w:r>
      <w:r w:rsidRPr="000C1184">
        <w:rPr>
          <w:rFonts w:ascii="Palatino Linotype" w:eastAsiaTheme="minorEastAsia" w:hAnsi="Palatino Linotype" w:cs="Arial"/>
          <w:bCs/>
          <w:color w:val="000000" w:themeColor="text1"/>
          <w:lang w:val="es-ES_tradnl"/>
        </w:rPr>
        <w:t xml:space="preserve">al rubro indicado, asimismo, con fundamento en lo dispuesto por el </w:t>
      </w:r>
      <w:r w:rsidRPr="000C1184">
        <w:rPr>
          <w:rFonts w:ascii="Palatino Linotype" w:eastAsia="Calibri" w:hAnsi="Palatino Linotype" w:cs="Arial"/>
          <w:color w:val="000000" w:themeColor="text1"/>
        </w:rPr>
        <w:t xml:space="preserve">artículo 185 fracción I de la </w:t>
      </w:r>
      <w:r w:rsidRPr="000C1184">
        <w:rPr>
          <w:rFonts w:ascii="Palatino Linotype" w:eastAsia="Calibri" w:hAnsi="Palatino Linotype" w:cs="Arial"/>
          <w:b/>
          <w:color w:val="000000" w:themeColor="text1"/>
        </w:rPr>
        <w:t xml:space="preserve">Ley de Transparencia y Acceso a la Información Pública del Estado de México y Municipios </w:t>
      </w:r>
      <w:r w:rsidR="005E6282" w:rsidRPr="000C1184">
        <w:rPr>
          <w:rFonts w:ascii="Palatino Linotype" w:hAnsi="Palatino Linotype" w:cs="Arial"/>
          <w:color w:val="000000" w:themeColor="text1"/>
        </w:rPr>
        <w:t>se turnó a la</w:t>
      </w:r>
      <w:r w:rsidR="008426D8" w:rsidRPr="000C1184">
        <w:rPr>
          <w:rFonts w:ascii="Palatino Linotype" w:hAnsi="Palatino Linotype" w:cs="Arial"/>
          <w:color w:val="000000" w:themeColor="text1"/>
        </w:rPr>
        <w:t xml:space="preserve"> </w:t>
      </w:r>
      <w:r w:rsidR="00E3149E" w:rsidRPr="000C1184">
        <w:rPr>
          <w:rFonts w:ascii="Palatino Linotype" w:hAnsi="Palatino Linotype" w:cs="Arial"/>
          <w:b/>
          <w:color w:val="000000" w:themeColor="text1"/>
        </w:rPr>
        <w:t>C</w:t>
      </w:r>
      <w:r w:rsidR="005E6282" w:rsidRPr="000C1184">
        <w:rPr>
          <w:rFonts w:ascii="Palatino Linotype" w:hAnsi="Palatino Linotype" w:cs="Arial"/>
          <w:b/>
          <w:color w:val="000000" w:themeColor="text1"/>
        </w:rPr>
        <w:t>omisionada</w:t>
      </w:r>
      <w:r w:rsidR="008426D8" w:rsidRPr="000C1184">
        <w:rPr>
          <w:rFonts w:ascii="Palatino Linotype" w:hAnsi="Palatino Linotype" w:cs="Arial"/>
          <w:color w:val="000000" w:themeColor="text1"/>
        </w:rPr>
        <w:t xml:space="preserve"> </w:t>
      </w:r>
      <w:r w:rsidR="008426D8" w:rsidRPr="000C1184">
        <w:rPr>
          <w:rFonts w:ascii="Palatino Linotype" w:hAnsi="Palatino Linotype" w:cs="Arial"/>
          <w:b/>
          <w:color w:val="000000" w:themeColor="text1"/>
        </w:rPr>
        <w:t>Luis Gustavo Parra Noriega</w:t>
      </w:r>
      <w:r w:rsidRPr="000C1184">
        <w:rPr>
          <w:rFonts w:ascii="Palatino Linotype" w:hAnsi="Palatino Linotype" w:cs="Arial"/>
          <w:b/>
          <w:color w:val="000000" w:themeColor="text1"/>
        </w:rPr>
        <w:t xml:space="preserve">, </w:t>
      </w:r>
      <w:r w:rsidRPr="000C1184">
        <w:rPr>
          <w:rFonts w:ascii="Palatino Linotype" w:hAnsi="Palatino Linotype" w:cs="Arial"/>
          <w:color w:val="000000" w:themeColor="text1"/>
        </w:rPr>
        <w:t xml:space="preserve">con el objeto de </w:t>
      </w:r>
      <w:r w:rsidRPr="000C1184">
        <w:rPr>
          <w:rFonts w:ascii="Palatino Linotype" w:hAnsi="Palatino Linotype" w:cs="Arial"/>
          <w:color w:val="000000" w:themeColor="text1"/>
          <w:lang w:val="es-MX"/>
        </w:rPr>
        <w:t>su análisis.</w:t>
      </w:r>
    </w:p>
    <w:p w14:paraId="49F28BD1" w14:textId="77777777" w:rsidR="00EA0165" w:rsidRPr="000C1184" w:rsidRDefault="00EA0165" w:rsidP="000C1184">
      <w:pPr>
        <w:tabs>
          <w:tab w:val="left" w:pos="426"/>
        </w:tabs>
        <w:spacing w:line="360" w:lineRule="auto"/>
        <w:contextualSpacing/>
        <w:jc w:val="both"/>
        <w:rPr>
          <w:rFonts w:ascii="Palatino Linotype" w:eastAsia="Calibri" w:hAnsi="Palatino Linotype" w:cs="Arial"/>
          <w:color w:val="000000" w:themeColor="text1"/>
        </w:rPr>
      </w:pPr>
    </w:p>
    <w:p w14:paraId="78EABB65" w14:textId="48267353" w:rsidR="00EA0165" w:rsidRPr="000C1184" w:rsidRDefault="00572DA9" w:rsidP="000C1184">
      <w:pPr>
        <w:pStyle w:val="Prrafodelista"/>
        <w:numPr>
          <w:ilvl w:val="0"/>
          <w:numId w:val="17"/>
        </w:numPr>
        <w:tabs>
          <w:tab w:val="left" w:pos="426"/>
        </w:tabs>
        <w:spacing w:line="360" w:lineRule="auto"/>
        <w:ind w:left="0" w:firstLine="0"/>
        <w:contextualSpacing/>
        <w:jc w:val="both"/>
        <w:rPr>
          <w:rFonts w:ascii="Palatino Linotype" w:eastAsia="Calibri" w:hAnsi="Palatino Linotype" w:cs="Arial"/>
          <w:color w:val="000000" w:themeColor="text1"/>
        </w:rPr>
      </w:pPr>
      <w:r w:rsidRPr="000C1184">
        <w:rPr>
          <w:rFonts w:ascii="Palatino Linotype" w:hAnsi="Palatino Linotype" w:cs="Arial"/>
          <w:color w:val="000000" w:themeColor="text1"/>
        </w:rPr>
        <w:t>La</w:t>
      </w:r>
      <w:r w:rsidR="008426D8" w:rsidRPr="000C1184">
        <w:rPr>
          <w:rFonts w:ascii="Palatino Linotype" w:hAnsi="Palatino Linotype" w:cs="Arial"/>
          <w:color w:val="000000" w:themeColor="text1"/>
        </w:rPr>
        <w:t xml:space="preserve"> </w:t>
      </w:r>
      <w:r w:rsidRPr="000C1184">
        <w:rPr>
          <w:rFonts w:ascii="Palatino Linotype" w:hAnsi="Palatino Linotype" w:cs="Arial"/>
          <w:color w:val="000000" w:themeColor="text1"/>
        </w:rPr>
        <w:t xml:space="preserve">entonces </w:t>
      </w:r>
      <w:r w:rsidRPr="000C1184">
        <w:rPr>
          <w:rFonts w:ascii="Palatino Linotype" w:hAnsi="Palatino Linotype" w:cs="Arial"/>
          <w:b/>
          <w:color w:val="000000" w:themeColor="text1"/>
        </w:rPr>
        <w:t>Comisionada</w:t>
      </w:r>
      <w:r w:rsidR="008426D8" w:rsidRPr="000C1184">
        <w:rPr>
          <w:rFonts w:ascii="Palatino Linotype" w:hAnsi="Palatino Linotype" w:cs="Arial"/>
          <w:b/>
          <w:color w:val="000000" w:themeColor="text1"/>
        </w:rPr>
        <w:t xml:space="preserve"> </w:t>
      </w:r>
      <w:r w:rsidRPr="000C1184">
        <w:rPr>
          <w:rFonts w:ascii="Palatino Linotype" w:hAnsi="Palatino Linotype" w:cs="Arial"/>
          <w:b/>
          <w:color w:val="000000" w:themeColor="text1"/>
        </w:rPr>
        <w:t>Eva Abaid Yapur</w:t>
      </w:r>
      <w:r w:rsidR="00EA0165" w:rsidRPr="000C1184">
        <w:rPr>
          <w:rFonts w:ascii="Palatino Linotype" w:eastAsia="Calibri" w:hAnsi="Palatino Linotype" w:cs="Arial"/>
          <w:color w:val="000000" w:themeColor="text1"/>
        </w:rPr>
        <w:t>, con fundamento en lo dispuesto por el artículo 185 fracción II de la ley de la materia, a través del acuerdo de admisión de</w:t>
      </w:r>
      <w:r w:rsidRPr="000C1184">
        <w:rPr>
          <w:rFonts w:ascii="Palatino Linotype" w:eastAsia="Calibri" w:hAnsi="Palatino Linotype" w:cs="Arial"/>
          <w:color w:val="000000" w:themeColor="text1"/>
        </w:rPr>
        <w:t xml:space="preserve"> cinco</w:t>
      </w:r>
      <w:r w:rsidR="008426D8" w:rsidRPr="000C1184">
        <w:rPr>
          <w:rFonts w:ascii="Palatino Linotype" w:eastAsia="Calibri" w:hAnsi="Palatino Linotype" w:cs="Arial"/>
          <w:color w:val="000000" w:themeColor="text1"/>
        </w:rPr>
        <w:t xml:space="preserve"> </w:t>
      </w:r>
      <w:r w:rsidR="00EA0165" w:rsidRPr="000C1184">
        <w:rPr>
          <w:rFonts w:ascii="Palatino Linotype" w:eastAsia="Calibri" w:hAnsi="Palatino Linotype" w:cs="Arial"/>
          <w:color w:val="000000" w:themeColor="text1"/>
        </w:rPr>
        <w:t>(</w:t>
      </w:r>
      <w:r w:rsidRPr="000C1184">
        <w:rPr>
          <w:rFonts w:ascii="Palatino Linotype" w:eastAsia="Calibri" w:hAnsi="Palatino Linotype" w:cs="Arial"/>
          <w:color w:val="000000" w:themeColor="text1"/>
        </w:rPr>
        <w:t>05</w:t>
      </w:r>
      <w:r w:rsidR="00EA0165" w:rsidRPr="000C1184">
        <w:rPr>
          <w:rFonts w:ascii="Palatino Linotype" w:eastAsia="Calibri" w:hAnsi="Palatino Linotype" w:cs="Arial"/>
          <w:color w:val="000000" w:themeColor="text1"/>
        </w:rPr>
        <w:t>) de</w:t>
      </w:r>
      <w:r w:rsidR="008426D8" w:rsidRPr="000C1184">
        <w:rPr>
          <w:rFonts w:ascii="Palatino Linotype" w:eastAsia="Calibri" w:hAnsi="Palatino Linotype" w:cs="Arial"/>
          <w:color w:val="000000" w:themeColor="text1"/>
        </w:rPr>
        <w:t xml:space="preserve"> agosto</w:t>
      </w:r>
      <w:r w:rsidR="00EA0165" w:rsidRPr="000C1184">
        <w:rPr>
          <w:rFonts w:ascii="Palatino Linotype" w:eastAsia="Calibri" w:hAnsi="Palatino Linotype" w:cs="Arial"/>
          <w:color w:val="000000" w:themeColor="text1"/>
        </w:rPr>
        <w:t xml:space="preserve"> de dos mil veintiuno, puso a disposición de las partes el expediente electrónico </w:t>
      </w:r>
      <w:r w:rsidR="00EA0165" w:rsidRPr="000C1184">
        <w:rPr>
          <w:rFonts w:ascii="Palatino Linotype" w:eastAsia="Calibri" w:hAnsi="Palatino Linotype" w:cs="Arial"/>
          <w:color w:val="000000" w:themeColor="text1"/>
          <w:lang w:val="es-ES_tradnl"/>
        </w:rPr>
        <w:t xml:space="preserve">vía </w:t>
      </w:r>
      <w:r w:rsidR="00EA0165" w:rsidRPr="000C1184">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0C1184">
        <w:rPr>
          <w:rFonts w:ascii="Palatino Linotype" w:eastAsia="Calibri" w:hAnsi="Palatino Linotype" w:cs="Arial"/>
          <w:b/>
          <w:color w:val="000000" w:themeColor="text1"/>
        </w:rPr>
        <w:t>SUJETO OBLIGADO</w:t>
      </w:r>
      <w:r w:rsidR="00EA0165" w:rsidRPr="000C1184">
        <w:rPr>
          <w:rFonts w:ascii="Palatino Linotype" w:eastAsia="Calibri" w:hAnsi="Palatino Linotype" w:cs="Arial"/>
          <w:color w:val="000000" w:themeColor="text1"/>
        </w:rPr>
        <w:t xml:space="preserve"> presentara el</w:t>
      </w:r>
      <w:r w:rsidR="00266490" w:rsidRPr="000C1184">
        <w:rPr>
          <w:rFonts w:ascii="Palatino Linotype" w:eastAsia="Calibri" w:hAnsi="Palatino Linotype" w:cs="Arial"/>
          <w:color w:val="000000" w:themeColor="text1"/>
        </w:rPr>
        <w:t xml:space="preserve"> </w:t>
      </w:r>
      <w:r w:rsidR="00D75922" w:rsidRPr="000C1184">
        <w:rPr>
          <w:rFonts w:ascii="Palatino Linotype" w:eastAsia="Calibri" w:hAnsi="Palatino Linotype" w:cs="Arial"/>
          <w:color w:val="000000" w:themeColor="text1"/>
        </w:rPr>
        <w:t>informe justificado procedente.</w:t>
      </w:r>
    </w:p>
    <w:p w14:paraId="1A8BF10D" w14:textId="77777777" w:rsidR="00D75922" w:rsidRPr="000C1184" w:rsidRDefault="00D75922" w:rsidP="000C1184">
      <w:pPr>
        <w:tabs>
          <w:tab w:val="left" w:pos="426"/>
        </w:tabs>
        <w:spacing w:line="360" w:lineRule="auto"/>
        <w:contextualSpacing/>
        <w:jc w:val="both"/>
        <w:rPr>
          <w:rFonts w:ascii="Palatino Linotype" w:eastAsia="Calibri" w:hAnsi="Palatino Linotype" w:cs="Arial"/>
          <w:color w:val="000000" w:themeColor="text1"/>
        </w:rPr>
      </w:pPr>
    </w:p>
    <w:p w14:paraId="05AB312E" w14:textId="5D031B20" w:rsidR="00D75922" w:rsidRPr="000C1184" w:rsidRDefault="00C83B36" w:rsidP="000C1184">
      <w:pPr>
        <w:pStyle w:val="Prrafodelista"/>
        <w:numPr>
          <w:ilvl w:val="0"/>
          <w:numId w:val="17"/>
        </w:numPr>
        <w:tabs>
          <w:tab w:val="left" w:pos="426"/>
        </w:tabs>
        <w:spacing w:line="360" w:lineRule="auto"/>
        <w:ind w:left="0" w:firstLine="0"/>
        <w:contextualSpacing/>
        <w:jc w:val="both"/>
        <w:rPr>
          <w:rFonts w:ascii="Palatino Linotype" w:eastAsia="Calibri" w:hAnsi="Palatino Linotype" w:cs="Arial"/>
          <w:color w:val="000000" w:themeColor="text1"/>
        </w:rPr>
      </w:pPr>
      <w:r w:rsidRPr="000C1184">
        <w:rPr>
          <w:rFonts w:ascii="Palatino Linotype" w:eastAsia="Calibri" w:hAnsi="Palatino Linotype" w:cs="Arial"/>
          <w:color w:val="000000" w:themeColor="text1"/>
        </w:rPr>
        <w:t xml:space="preserve">En fecha </w:t>
      </w:r>
      <w:r w:rsidR="00EC5949" w:rsidRPr="000C1184">
        <w:rPr>
          <w:rFonts w:ascii="Palatino Linotype" w:eastAsia="Calibri" w:hAnsi="Palatino Linotype" w:cs="Arial"/>
          <w:color w:val="000000" w:themeColor="text1"/>
        </w:rPr>
        <w:t>dieciséis (16</w:t>
      </w:r>
      <w:r w:rsidR="00D75922" w:rsidRPr="000C1184">
        <w:rPr>
          <w:rFonts w:ascii="Palatino Linotype" w:eastAsia="Calibri" w:hAnsi="Palatino Linotype" w:cs="Arial"/>
          <w:color w:val="000000" w:themeColor="text1"/>
        </w:rPr>
        <w:t>) de</w:t>
      </w:r>
      <w:r w:rsidRPr="000C1184">
        <w:rPr>
          <w:rFonts w:ascii="Palatino Linotype" w:eastAsia="Calibri" w:hAnsi="Palatino Linotype" w:cs="Arial"/>
          <w:color w:val="000000" w:themeColor="text1"/>
        </w:rPr>
        <w:t xml:space="preserve"> agosto </w:t>
      </w:r>
      <w:r w:rsidR="00D75922" w:rsidRPr="000C1184">
        <w:rPr>
          <w:rFonts w:ascii="Palatino Linotype" w:eastAsia="Calibri" w:hAnsi="Palatino Linotype" w:cs="Arial"/>
          <w:color w:val="000000" w:themeColor="text1"/>
        </w:rPr>
        <w:t xml:space="preserve">de dos mil veintiuno el </w:t>
      </w:r>
      <w:r w:rsidR="00D75922" w:rsidRPr="000C1184">
        <w:rPr>
          <w:rFonts w:ascii="Palatino Linotype" w:eastAsia="Calibri" w:hAnsi="Palatino Linotype" w:cs="Arial"/>
          <w:b/>
          <w:color w:val="000000" w:themeColor="text1"/>
        </w:rPr>
        <w:t xml:space="preserve">SUJETO OBLIGADO </w:t>
      </w:r>
      <w:r w:rsidR="00EC5949" w:rsidRPr="000C1184">
        <w:rPr>
          <w:rFonts w:ascii="Palatino Linotype" w:eastAsia="Calibri" w:hAnsi="Palatino Linotype" w:cs="Arial"/>
          <w:color w:val="000000" w:themeColor="text1"/>
        </w:rPr>
        <w:t xml:space="preserve">realizó entrega de un </w:t>
      </w:r>
      <w:r w:rsidR="00663F26" w:rsidRPr="000C1184">
        <w:rPr>
          <w:rFonts w:ascii="Palatino Linotype" w:eastAsia="Calibri" w:hAnsi="Palatino Linotype" w:cs="Arial"/>
          <w:color w:val="000000" w:themeColor="text1"/>
        </w:rPr>
        <w:t xml:space="preserve"> </w:t>
      </w:r>
      <w:r w:rsidR="00EC5949" w:rsidRPr="000C1184">
        <w:rPr>
          <w:rFonts w:ascii="Palatino Linotype" w:eastAsia="Calibri" w:hAnsi="Palatino Linotype" w:cs="Arial"/>
          <w:color w:val="000000" w:themeColor="text1"/>
        </w:rPr>
        <w:t>documento</w:t>
      </w:r>
      <w:r w:rsidR="00D75922" w:rsidRPr="000C1184">
        <w:rPr>
          <w:rFonts w:ascii="Palatino Linotype" w:eastAsia="Calibri" w:hAnsi="Palatino Linotype" w:cs="Arial"/>
          <w:color w:val="000000" w:themeColor="text1"/>
        </w:rPr>
        <w:t xml:space="preserve"> en calidad de in</w:t>
      </w:r>
      <w:r w:rsidRPr="000C1184">
        <w:rPr>
          <w:rFonts w:ascii="Palatino Linotype" w:eastAsia="Calibri" w:hAnsi="Palatino Linotype" w:cs="Arial"/>
          <w:color w:val="000000" w:themeColor="text1"/>
        </w:rPr>
        <w:t xml:space="preserve">forme justificado, mismos que </w:t>
      </w:r>
      <w:r w:rsidR="00EC5949" w:rsidRPr="000C1184">
        <w:rPr>
          <w:rFonts w:ascii="Palatino Linotype" w:eastAsia="Calibri" w:hAnsi="Palatino Linotype" w:cs="Arial"/>
          <w:color w:val="000000" w:themeColor="text1"/>
        </w:rPr>
        <w:t>se hizo</w:t>
      </w:r>
      <w:r w:rsidR="00D75922" w:rsidRPr="000C1184">
        <w:rPr>
          <w:rFonts w:ascii="Palatino Linotype" w:eastAsia="Calibri" w:hAnsi="Palatino Linotype" w:cs="Arial"/>
          <w:color w:val="000000" w:themeColor="text1"/>
        </w:rPr>
        <w:t xml:space="preserve"> de conocimiento </w:t>
      </w:r>
      <w:r w:rsidR="006E2585" w:rsidRPr="000C1184">
        <w:rPr>
          <w:rFonts w:ascii="Palatino Linotype" w:eastAsia="Calibri" w:hAnsi="Palatino Linotype" w:cs="Arial"/>
          <w:color w:val="000000" w:themeColor="text1"/>
        </w:rPr>
        <w:t xml:space="preserve">del Recurrente </w:t>
      </w:r>
      <w:r w:rsidR="00EC5949" w:rsidRPr="000C1184">
        <w:rPr>
          <w:rFonts w:ascii="Palatino Linotype" w:eastAsia="Calibri" w:hAnsi="Palatino Linotype" w:cs="Arial"/>
          <w:color w:val="000000" w:themeColor="text1"/>
        </w:rPr>
        <w:t>mediante acuerdo de fecha diecisiete (17</w:t>
      </w:r>
      <w:r w:rsidRPr="000C1184">
        <w:rPr>
          <w:rFonts w:ascii="Palatino Linotype" w:eastAsia="Calibri" w:hAnsi="Palatino Linotype" w:cs="Arial"/>
          <w:color w:val="000000" w:themeColor="text1"/>
        </w:rPr>
        <w:t>) de septiembre de dos mil veintiuno</w:t>
      </w:r>
      <w:r w:rsidR="00C24F5E" w:rsidRPr="000C1184">
        <w:rPr>
          <w:rFonts w:ascii="Palatino Linotype" w:eastAsia="Calibri" w:hAnsi="Palatino Linotype" w:cs="Arial"/>
          <w:color w:val="000000" w:themeColor="text1"/>
        </w:rPr>
        <w:t>, no obstante</w:t>
      </w:r>
      <w:r w:rsidR="009C61F1" w:rsidRPr="000C1184">
        <w:rPr>
          <w:rFonts w:ascii="Palatino Linotype" w:eastAsia="Calibri" w:hAnsi="Palatino Linotype" w:cs="Arial"/>
          <w:color w:val="000000" w:themeColor="text1"/>
        </w:rPr>
        <w:t xml:space="preserve">, </w:t>
      </w:r>
      <w:r w:rsidR="006B497B" w:rsidRPr="000C1184">
        <w:rPr>
          <w:rFonts w:ascii="Palatino Linotype" w:eastAsia="Calibri" w:hAnsi="Palatino Linotype" w:cs="Arial"/>
          <w:color w:val="000000" w:themeColor="text1"/>
        </w:rPr>
        <w:t xml:space="preserve">y afecto de que no exista opacidad se describen a continuación: </w:t>
      </w:r>
    </w:p>
    <w:p w14:paraId="08AF98DE" w14:textId="77777777" w:rsidR="000B4571" w:rsidRPr="000C1184" w:rsidRDefault="000B4571" w:rsidP="000C1184">
      <w:pPr>
        <w:pStyle w:val="Prrafodelista"/>
        <w:spacing w:line="360" w:lineRule="auto"/>
        <w:ind w:left="567" w:right="616"/>
        <w:rPr>
          <w:rFonts w:ascii="Palatino Linotype" w:eastAsia="Calibri" w:hAnsi="Palatino Linotype" w:cs="Arial"/>
          <w:color w:val="000000" w:themeColor="text1"/>
        </w:rPr>
      </w:pPr>
    </w:p>
    <w:p w14:paraId="0D1694A6" w14:textId="1C82F441" w:rsidR="00F05E09" w:rsidRPr="000C1184" w:rsidRDefault="00EC5949" w:rsidP="000C1184">
      <w:pPr>
        <w:pStyle w:val="Prrafodelista"/>
        <w:numPr>
          <w:ilvl w:val="0"/>
          <w:numId w:val="35"/>
        </w:numPr>
        <w:tabs>
          <w:tab w:val="left" w:pos="426"/>
        </w:tabs>
        <w:spacing w:line="360" w:lineRule="auto"/>
        <w:ind w:left="567" w:right="616" w:firstLine="0"/>
        <w:contextualSpacing/>
        <w:jc w:val="both"/>
        <w:rPr>
          <w:rFonts w:ascii="Palatino Linotype" w:eastAsia="Calibri" w:hAnsi="Palatino Linotype" w:cs="Arial"/>
          <w:i/>
          <w:color w:val="000000" w:themeColor="text1"/>
        </w:rPr>
      </w:pPr>
      <w:r w:rsidRPr="000C1184">
        <w:rPr>
          <w:rFonts w:ascii="Palatino Linotype" w:eastAsia="Calibri" w:hAnsi="Palatino Linotype" w:cs="Arial"/>
          <w:b/>
          <w:color w:val="000000" w:themeColor="text1"/>
        </w:rPr>
        <w:t>Informe_Justificado_03773_2021..pdf</w:t>
      </w:r>
      <w:r w:rsidRPr="000C1184">
        <w:rPr>
          <w:rFonts w:ascii="Palatino Linotype" w:eastAsia="Calibri" w:hAnsi="Palatino Linotype" w:cs="Arial"/>
          <w:color w:val="000000" w:themeColor="text1"/>
        </w:rPr>
        <w:t xml:space="preserve">: Documento electrónico que diez (10) hojas </w:t>
      </w:r>
      <w:r w:rsidR="00F05E09" w:rsidRPr="000C1184">
        <w:rPr>
          <w:rFonts w:ascii="Palatino Linotype" w:eastAsia="Calibri" w:hAnsi="Palatino Linotype" w:cs="Arial"/>
          <w:color w:val="000000" w:themeColor="text1"/>
        </w:rPr>
        <w:t xml:space="preserve">contiene el </w:t>
      </w:r>
      <w:r w:rsidR="00F05E09" w:rsidRPr="000C1184">
        <w:rPr>
          <w:rFonts w:ascii="Palatino Linotype" w:eastAsia="Calibri" w:hAnsi="Palatino Linotype" w:cs="Arial"/>
          <w:b/>
          <w:color w:val="000000" w:themeColor="text1"/>
        </w:rPr>
        <w:t>“Informe Justificado del Recurso de Revisión…”</w:t>
      </w:r>
      <w:r w:rsidR="00F05E09" w:rsidRPr="000C1184">
        <w:rPr>
          <w:rFonts w:ascii="Palatino Linotype" w:eastAsia="Calibri" w:hAnsi="Palatino Linotype" w:cs="Arial"/>
          <w:color w:val="000000" w:themeColor="text1"/>
        </w:rPr>
        <w:t xml:space="preserve">, dirigido a la entonces </w:t>
      </w:r>
      <w:r w:rsidR="00F05E09" w:rsidRPr="000C1184">
        <w:rPr>
          <w:rFonts w:ascii="Palatino Linotype" w:eastAsia="Calibri" w:hAnsi="Palatino Linotype" w:cs="Arial"/>
          <w:b/>
          <w:color w:val="000000" w:themeColor="text1"/>
        </w:rPr>
        <w:t xml:space="preserve">Comisionada Eva Abaid Yapur </w:t>
      </w:r>
      <w:r w:rsidR="000B4571" w:rsidRPr="000C1184">
        <w:rPr>
          <w:rFonts w:ascii="Palatino Linotype" w:eastAsia="Calibri" w:hAnsi="Palatino Linotype" w:cs="Arial"/>
          <w:color w:val="000000" w:themeColor="text1"/>
        </w:rPr>
        <w:t xml:space="preserve"> solicitante y suscrito por</w:t>
      </w:r>
      <w:r w:rsidR="00F05E09" w:rsidRPr="000C1184">
        <w:rPr>
          <w:rFonts w:ascii="Palatino Linotype" w:eastAsia="Calibri" w:hAnsi="Palatino Linotype" w:cs="Arial"/>
          <w:color w:val="000000" w:themeColor="text1"/>
        </w:rPr>
        <w:t xml:space="preserve"> </w:t>
      </w:r>
      <w:r w:rsidR="000B4571" w:rsidRPr="000C1184">
        <w:rPr>
          <w:rFonts w:ascii="Palatino Linotype" w:eastAsia="Calibri" w:hAnsi="Palatino Linotype" w:cs="Arial"/>
          <w:color w:val="000000" w:themeColor="text1"/>
        </w:rPr>
        <w:t xml:space="preserve"> la </w:t>
      </w:r>
      <w:r w:rsidR="00B13EF8" w:rsidRPr="000C1184">
        <w:rPr>
          <w:rFonts w:ascii="Palatino Linotype" w:eastAsia="Calibri" w:hAnsi="Palatino Linotype" w:cs="Arial"/>
          <w:color w:val="000000" w:themeColor="text1"/>
        </w:rPr>
        <w:t>Titular de la Unidad de Transparencia, mediante el cual se</w:t>
      </w:r>
      <w:r w:rsidR="00F05E09" w:rsidRPr="000C1184">
        <w:rPr>
          <w:rFonts w:ascii="Palatino Linotype" w:eastAsia="Calibri" w:hAnsi="Palatino Linotype" w:cs="Arial"/>
          <w:color w:val="000000" w:themeColor="text1"/>
        </w:rPr>
        <w:t xml:space="preserve"> conforma la respuesta inicial y se refiere que “</w:t>
      </w:r>
      <w:r w:rsidR="00F05E09" w:rsidRPr="000C1184">
        <w:rPr>
          <w:rFonts w:ascii="Palatino Linotype" w:hAnsi="Palatino Linotype"/>
        </w:rPr>
        <w:t>por lo referente a “</w:t>
      </w:r>
      <w:r w:rsidR="00F05E09" w:rsidRPr="000C1184">
        <w:rPr>
          <w:rFonts w:ascii="Palatino Linotype" w:hAnsi="Palatino Linotype"/>
          <w:i/>
        </w:rPr>
        <w:t xml:space="preserve">La Secretaría de Movilidad, antes denominada Secretaría de Comunicaciones, tiene a su cargo la Dirección General de Vialidad, encargada actualmente de emitir la Evaluación Técnica de Factibilidad de Incorporación e Impacto Vial. La Evaluación Técnica de Factibilidad de Incorporación e Impacto Vial se define en </w:t>
      </w:r>
      <w:r w:rsidR="00F05E09" w:rsidRPr="000C1184">
        <w:rPr>
          <w:rFonts w:ascii="Palatino Linotype" w:hAnsi="Palatino Linotype"/>
          <w:i/>
        </w:rPr>
        <w:lastRenderedPageBreak/>
        <w:t>el artículo 49 del Reglamento Interior de la Secretaría de Comunicaciones como la resolución técnica de la Secretaría que determina la factibilidad de incorporar a la infraestructura vial o de cuota, el flujo vehicular y peatonal previsto, como consecuencia de la construcción, ampliación, modernización u operación de edificaciones o instalaciones de impacto urbano, así como las obras y acciones que, en su caso, deban llevarse a cabo para mitigar su efecto.”; al respecto, esta Unidad de Transparencia, con el fin único de no trasgredir el derecho de acceso a la información pública, tuvo a bien, solicitar a la Dirección General de Vialidad de esta Secretaría de Movilidad del Gobierno del Estado de México, a través del oficio SM/220000006010000S/DIPPE/UT/144/2021, realizar una búsqueda exhaustiva de la información solicitada, para con ello emitir una respuesta certera a las razones o motivos de inconformidad hechos valer por el hoy recurrente.</w:t>
      </w:r>
    </w:p>
    <w:p w14:paraId="327404DF" w14:textId="77777777" w:rsidR="00F05E09" w:rsidRPr="000C1184" w:rsidRDefault="00F05E09" w:rsidP="000C1184">
      <w:pPr>
        <w:tabs>
          <w:tab w:val="left" w:pos="426"/>
        </w:tabs>
        <w:spacing w:line="360" w:lineRule="auto"/>
        <w:ind w:left="567" w:right="616"/>
        <w:contextualSpacing/>
        <w:jc w:val="both"/>
        <w:rPr>
          <w:rFonts w:ascii="Palatino Linotype" w:hAnsi="Palatino Linotype"/>
          <w:i/>
        </w:rPr>
      </w:pPr>
    </w:p>
    <w:p w14:paraId="27EBAD9D" w14:textId="77777777" w:rsidR="00F05E09" w:rsidRPr="000C1184" w:rsidRDefault="00F05E09" w:rsidP="000C1184">
      <w:pPr>
        <w:tabs>
          <w:tab w:val="left" w:pos="426"/>
        </w:tabs>
        <w:spacing w:line="360" w:lineRule="auto"/>
        <w:ind w:left="567" w:right="616"/>
        <w:contextualSpacing/>
        <w:jc w:val="both"/>
        <w:rPr>
          <w:rFonts w:ascii="Palatino Linotype" w:hAnsi="Palatino Linotype"/>
          <w:i/>
        </w:rPr>
      </w:pPr>
    </w:p>
    <w:p w14:paraId="17702845" w14:textId="565FA16B" w:rsidR="00F05E09" w:rsidRPr="000C1184" w:rsidRDefault="005079B9" w:rsidP="000C1184">
      <w:pPr>
        <w:tabs>
          <w:tab w:val="left" w:pos="426"/>
        </w:tabs>
        <w:spacing w:line="360" w:lineRule="auto"/>
        <w:ind w:left="567" w:right="616"/>
        <w:contextualSpacing/>
        <w:jc w:val="both"/>
        <w:rPr>
          <w:rFonts w:ascii="Palatino Linotype" w:hAnsi="Palatino Linotype"/>
          <w:i/>
        </w:rPr>
      </w:pPr>
      <w:r w:rsidRPr="000C1184">
        <w:rPr>
          <w:rFonts w:ascii="Palatino Linotype" w:hAnsi="Palatino Linotype"/>
          <w:i/>
        </w:rPr>
        <w:t xml:space="preserve">Por lo anterior, el Director General de Vialidad, a través del oficio 22000001A/1782/2021, informó a la que suscribe lo siguiente: En primera instancia, es viable informar que de conformidad con el “…DECRETO NÚMERO 191.- POR EL QUE SE REFORMAN, ADICIONAN Y DEROGAN DIVERSAS DISPOSICIONES DE LA LEY ORGÁNICA DE LA ADMINISTRACIÓN PÚBLICA DEL ESTADO DE MÉXICO EN LAS FRACCIONES I, II, III, IV, V, VI, VII, VIII, IX, X, XI, XII, XIII, XIV, XV, XVI, XVII, XVIII, XIX, XX, XXI, XXII, XXIII, XXIV, XXV, XXVI, XXVII Y XXVIII DEL ARTÍCULO 33 Y EL TRANSITORIO OCTAVO”…, y con ello, la fusión de la Secretaría de Movilidad con la entonces Secretaría de </w:t>
      </w:r>
      <w:r w:rsidRPr="000C1184">
        <w:rPr>
          <w:rFonts w:ascii="Palatino Linotype" w:hAnsi="Palatino Linotype"/>
          <w:i/>
        </w:rPr>
        <w:lastRenderedPageBreak/>
        <w:t>Comunicaciones ambas del Gobierno del Estado de México creando la Secretaría de Movilidad del Gobierno del Estado de México como lo señala el artículo 32 de la Ley Orgánica de la Administración Pública del Estado de México, publicado en el Periódico Oficial el 29 de septiembre de 2020; esta Dirección General de Vialidad, realizó una búsqueda exhaustiva, sin encontrar alguna información y/o tipo de documento referente al Parque Industrial Lerma denominado “Lerma Park”, ubicado en los límites de San Mateo Atenco y Lerma. Sin embargo, no se omite mencionar que para que esta Dirección General, emita una “Evaluación Técnica de Incorporación e Impacto Vial”, es necesario que el interesado previamente solicite ante la Comisión de Impacto Estatal, la “Evaluación de Impacto Estatal”, toda vez que las evaluaciones técnicas son simplemente trámites accesorios que las complementan, por lo que con fundamento en el artículo 11 fracción IV y 20 de la Ley de la Comisión de Impacto Estatal, este Sector Movilidad, se encuentra integrada en el Consejo Consultivo de Seguimiento de la Comisión, por ende, es imperante que la solicitud de mérito, de conformidad con lo establecido en la Ley de la materia, sea dirigida a la Comisión de Impacto Estatal, como un Órgano Desconcentrado de la Secretaría de Desarrollo Urbano y Obra, con autonomía técnica y operativa en el ejercicio de sus atribuciones, responsable de la emisión de la Evaluación de Impacto Estatal, de conformidad con el artículo 31 fracción XLI de la Ley Orgánica de la Administración Pública del Estado de México, que a la letra dice:</w:t>
      </w:r>
    </w:p>
    <w:p w14:paraId="689A1817" w14:textId="77777777" w:rsidR="005079B9" w:rsidRPr="000C1184" w:rsidRDefault="005079B9" w:rsidP="000C1184">
      <w:pPr>
        <w:tabs>
          <w:tab w:val="left" w:pos="426"/>
        </w:tabs>
        <w:spacing w:line="360" w:lineRule="auto"/>
        <w:ind w:left="567" w:right="616"/>
        <w:contextualSpacing/>
        <w:jc w:val="both"/>
        <w:rPr>
          <w:rFonts w:ascii="Palatino Linotype" w:hAnsi="Palatino Linotype"/>
          <w:i/>
        </w:rPr>
      </w:pPr>
    </w:p>
    <w:p w14:paraId="7A566149" w14:textId="77777777" w:rsidR="005079B9" w:rsidRPr="000C1184" w:rsidRDefault="005079B9" w:rsidP="000C1184">
      <w:pPr>
        <w:tabs>
          <w:tab w:val="left" w:pos="426"/>
        </w:tabs>
        <w:spacing w:line="360" w:lineRule="auto"/>
        <w:ind w:left="567" w:right="616"/>
        <w:contextualSpacing/>
        <w:jc w:val="both"/>
        <w:rPr>
          <w:rFonts w:ascii="Palatino Linotype" w:hAnsi="Palatino Linotype"/>
          <w:i/>
        </w:rPr>
      </w:pPr>
    </w:p>
    <w:p w14:paraId="5EDF23FB" w14:textId="0EE0FEC2" w:rsidR="005079B9" w:rsidRPr="000C1184" w:rsidRDefault="005079B9" w:rsidP="000C1184">
      <w:pPr>
        <w:tabs>
          <w:tab w:val="left" w:pos="426"/>
        </w:tabs>
        <w:spacing w:line="360" w:lineRule="auto"/>
        <w:ind w:left="567" w:right="616"/>
        <w:contextualSpacing/>
        <w:jc w:val="center"/>
        <w:rPr>
          <w:rFonts w:ascii="Palatino Linotype" w:hAnsi="Palatino Linotype"/>
          <w:i/>
        </w:rPr>
      </w:pPr>
      <w:r w:rsidRPr="000C1184">
        <w:rPr>
          <w:rFonts w:ascii="Palatino Linotype" w:hAnsi="Palatino Linotype"/>
          <w:i/>
        </w:rPr>
        <w:t>[Se reproduce Normatividad Aplicable]</w:t>
      </w:r>
    </w:p>
    <w:p w14:paraId="2DC06495" w14:textId="77777777" w:rsidR="005079B9" w:rsidRPr="000C1184" w:rsidRDefault="005079B9" w:rsidP="000C1184">
      <w:pPr>
        <w:tabs>
          <w:tab w:val="left" w:pos="426"/>
        </w:tabs>
        <w:spacing w:line="360" w:lineRule="auto"/>
        <w:ind w:left="567" w:right="616"/>
        <w:contextualSpacing/>
        <w:jc w:val="both"/>
        <w:rPr>
          <w:rFonts w:ascii="Palatino Linotype" w:hAnsi="Palatino Linotype"/>
          <w:i/>
        </w:rPr>
      </w:pPr>
    </w:p>
    <w:p w14:paraId="48DF7262" w14:textId="77777777" w:rsidR="005079B9" w:rsidRPr="000C1184" w:rsidRDefault="005079B9" w:rsidP="000C1184">
      <w:pPr>
        <w:tabs>
          <w:tab w:val="left" w:pos="426"/>
        </w:tabs>
        <w:spacing w:line="360" w:lineRule="auto"/>
        <w:ind w:right="616"/>
        <w:contextualSpacing/>
        <w:jc w:val="both"/>
        <w:rPr>
          <w:rFonts w:ascii="Palatino Linotype" w:hAnsi="Palatino Linotype"/>
          <w:i/>
        </w:rPr>
      </w:pPr>
    </w:p>
    <w:p w14:paraId="33486130" w14:textId="77777777" w:rsidR="005079B9" w:rsidRPr="000C1184" w:rsidRDefault="005079B9" w:rsidP="000C1184">
      <w:pPr>
        <w:tabs>
          <w:tab w:val="left" w:pos="426"/>
        </w:tabs>
        <w:spacing w:line="360" w:lineRule="auto"/>
        <w:ind w:left="567" w:right="616"/>
        <w:contextualSpacing/>
        <w:jc w:val="center"/>
        <w:rPr>
          <w:rFonts w:ascii="Palatino Linotype" w:eastAsia="Calibri" w:hAnsi="Palatino Linotype" w:cs="Arial"/>
          <w:i/>
          <w:color w:val="000000" w:themeColor="text1"/>
        </w:rPr>
      </w:pPr>
      <w:r w:rsidRPr="000C1184">
        <w:rPr>
          <w:rFonts w:ascii="Palatino Linotype" w:eastAsia="Calibri" w:hAnsi="Palatino Linotype" w:cs="Arial"/>
          <w:i/>
          <w:color w:val="000000" w:themeColor="text1"/>
        </w:rPr>
        <w:t>CONCLUSIÓN</w:t>
      </w:r>
    </w:p>
    <w:p w14:paraId="71C7D5D8" w14:textId="7AC53385" w:rsidR="006E2585" w:rsidRPr="000C1184" w:rsidRDefault="005079B9" w:rsidP="000C1184">
      <w:pPr>
        <w:tabs>
          <w:tab w:val="left" w:pos="426"/>
        </w:tabs>
        <w:spacing w:line="360" w:lineRule="auto"/>
        <w:ind w:left="567" w:right="616"/>
        <w:contextualSpacing/>
        <w:jc w:val="both"/>
        <w:rPr>
          <w:rFonts w:ascii="Palatino Linotype" w:hAnsi="Palatino Linotype"/>
          <w:i/>
        </w:rPr>
      </w:pPr>
      <w:r w:rsidRPr="000C1184">
        <w:rPr>
          <w:rFonts w:ascii="Palatino Linotype" w:eastAsia="Calibri" w:hAnsi="Palatino Linotype" w:cs="Arial"/>
          <w:i/>
          <w:color w:val="000000" w:themeColor="text1"/>
        </w:rPr>
        <w:t xml:space="preserve"> En sustento de lo expuesto en el presente ocurso, se puede aseverar que los argumentos plasmados por motivo de inconformidad por el hoy recurrente son inoperantes, esto en razón de los sucesivos argumentos: 1. La declaratoria “Incompetencia Total” por parte de este Sujeto Obligado, para atender la solicitud de acceso a la información 00235/SMOV/IP/2021, de conformidad con la ausencia de atribuciones que posee este Sujeto Obligado, para atender satisfactoriamente la solicitud de información, en concordancia con el Criterio del INAI 13/17 Incompetencia, que a la letra dice: “Incompetencia.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 Resoluciones: </w:t>
      </w:r>
      <w:r w:rsidRPr="000C1184">
        <w:rPr>
          <w:rFonts w:ascii="Palatino Linotype" w:eastAsia="Calibri" w:hAnsi="Palatino Linotype" w:cs="Arial"/>
          <w:i/>
          <w:color w:val="000000" w:themeColor="text1"/>
        </w:rPr>
        <w:sym w:font="Symbol" w:char="F0B7"/>
      </w:r>
      <w:r w:rsidRPr="000C1184">
        <w:rPr>
          <w:rFonts w:ascii="Palatino Linotype" w:eastAsia="Calibri" w:hAnsi="Palatino Linotype" w:cs="Arial"/>
          <w:i/>
          <w:color w:val="000000" w:themeColor="text1"/>
        </w:rPr>
        <w:t xml:space="preserve"> RRA 4437/16. Secretaría de Hacienda y Crédito Público. 25 de enero de 2017. Por unanimidad. Comisionada Ponente Ximena Puente de la Mora. </w:t>
      </w:r>
      <w:r w:rsidRPr="000C1184">
        <w:rPr>
          <w:rFonts w:ascii="Palatino Linotype" w:eastAsia="Calibri" w:hAnsi="Palatino Linotype" w:cs="Arial"/>
          <w:i/>
          <w:color w:val="000000" w:themeColor="text1"/>
        </w:rPr>
        <w:sym w:font="Symbol" w:char="F0B7"/>
      </w:r>
      <w:r w:rsidRPr="000C1184">
        <w:rPr>
          <w:rFonts w:ascii="Palatino Linotype" w:eastAsia="Calibri" w:hAnsi="Palatino Linotype" w:cs="Arial"/>
          <w:i/>
          <w:color w:val="000000" w:themeColor="text1"/>
        </w:rPr>
        <w:t xml:space="preserve"> RRA 4401/16. Secretaría de Medio Ambiente y Recursos Naturales. 01 de febrero de 2017. Por unanimidad. Comisionado Ponente Rosendoevgueni Monterrey Chepov. </w:t>
      </w:r>
      <w:r w:rsidRPr="000C1184">
        <w:rPr>
          <w:rFonts w:ascii="Palatino Linotype" w:eastAsia="Calibri" w:hAnsi="Palatino Linotype" w:cs="Arial"/>
          <w:i/>
          <w:color w:val="000000" w:themeColor="text1"/>
        </w:rPr>
        <w:sym w:font="Symbol" w:char="F0B7"/>
      </w:r>
      <w:r w:rsidRPr="000C1184">
        <w:rPr>
          <w:rFonts w:ascii="Palatino Linotype" w:eastAsia="Calibri" w:hAnsi="Palatino Linotype" w:cs="Arial"/>
          <w:i/>
          <w:color w:val="000000" w:themeColor="text1"/>
        </w:rPr>
        <w:t xml:space="preserve"> RRA 0539/17. Secretaría de Economía. 01 de marzo de 2017. Por unanimidad. Comisionado Ponente Joel Salas Suárez.” 2. Es imperante señalar que este Sujeto Obligado, tuvo a bien informar al hoy recurrente, que el Sujeto Obligado que podría ser competente para conocer de su solicitud es la Secretaría de Desarrollo Urbano y Obra, de conformidad con los artículos 31 fracción XLI de la Ley Orgánica de la Administración Pública del Estado de México; 11 fracción IV y 20 de la Ley de la Comisión de Impacto </w:t>
      </w:r>
      <w:r w:rsidRPr="000C1184">
        <w:rPr>
          <w:rFonts w:ascii="Palatino Linotype" w:eastAsia="Calibri" w:hAnsi="Palatino Linotype" w:cs="Arial"/>
          <w:i/>
          <w:color w:val="000000" w:themeColor="text1"/>
        </w:rPr>
        <w:lastRenderedPageBreak/>
        <w:t xml:space="preserve">Estatal; 5.31, 5.35 y 5.57 del Código Administrativo del Estado de México. 3. En tal virtud, es preciso señalar que para que la Dirección de Vialidad de este Sujeto Obligado, emitiera una “Evaluación Técnica de Incorporación e Impacto Vial”, era necesario que el interesado previamente solicitara ante la Comisión de Impacto Estatal, la “Evaluación de Impacto Estatal”, toda vez que las evaluaciones técnicas son simplemente trámites accesorios que las complementan, bajo esa tesitura, es imperante que la solicitud de mérito, de </w:t>
      </w:r>
      <w:r w:rsidRPr="000C1184">
        <w:rPr>
          <w:rFonts w:ascii="Palatino Linotype" w:hAnsi="Palatino Linotype"/>
          <w:i/>
        </w:rPr>
        <w:t>conformidad con lo establecido en la Ley de la materia, no es atribución directa de este Sujeto Obligado, sino bien debe ser dirigida a la Comisión de Impacto Estatal, como un Órgano Desconcentrado de la Secretaría de Desarrollo Urbano y Obra, con autonomía técnica y operativa en el ejercicio de sus atribuciones, responsable de la emisión de la Evaluación de Impacto Estatal. 4. Por último y con el único propósito de sustentar que este Sujeto Obligado no está en posibilidad de atender la solicitud de mérito, mediante oficio número SM/220000006010000S/DIPPE/UT/144/2021, la Unidad de Transparencia, solicitó a la Dirección de Vialidad nuevamente un informe pormenorizado y realizar la búsqueda exhaustiva de la información, por lo que una vez realizada se confirma que no se cuenta con la información solicitada, por las razones expuestas en los numerales que antecedes, en virtud que no es una atribución directa de este Sujeto Obligado.” (Sic)</w:t>
      </w:r>
    </w:p>
    <w:p w14:paraId="55303F5B" w14:textId="77777777" w:rsidR="005079B9" w:rsidRPr="000C1184" w:rsidRDefault="005079B9" w:rsidP="000C1184">
      <w:pPr>
        <w:tabs>
          <w:tab w:val="left" w:pos="426"/>
        </w:tabs>
        <w:spacing w:line="360" w:lineRule="auto"/>
        <w:ind w:left="360" w:right="616"/>
        <w:contextualSpacing/>
        <w:jc w:val="both"/>
        <w:rPr>
          <w:rFonts w:ascii="Palatino Linotype" w:hAnsi="Palatino Linotype"/>
          <w:i/>
        </w:rPr>
      </w:pPr>
    </w:p>
    <w:p w14:paraId="60F22725" w14:textId="50EFB563" w:rsidR="00B13EF8" w:rsidRPr="000C1184" w:rsidRDefault="00B13EF8" w:rsidP="000C1184">
      <w:pPr>
        <w:pStyle w:val="Prrafodelista"/>
        <w:numPr>
          <w:ilvl w:val="0"/>
          <w:numId w:val="36"/>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bookmarkStart w:id="5" w:name="_Toc461555889"/>
      <w:bookmarkStart w:id="6" w:name="_Toc466371858"/>
      <w:r w:rsidRPr="000C1184">
        <w:rPr>
          <w:rFonts w:ascii="Palatino Linotype" w:eastAsiaTheme="minorEastAsia" w:hAnsi="Palatino Linotype" w:cstheme="minorBidi"/>
          <w:color w:val="000000" w:themeColor="text1"/>
          <w:lang w:val="es-ES_tradnl"/>
        </w:rPr>
        <w:t xml:space="preserve">El veintitrés (23) de agosto de dos mil veintiuno, en la Segunda Sesión Extraordinaria, el Pleno de este Órgano Garante aprobó el returno del recurso de revisión que se trata, a la Ponencia de la </w:t>
      </w:r>
      <w:r w:rsidRPr="000C1184">
        <w:rPr>
          <w:rFonts w:ascii="Palatino Linotype" w:eastAsiaTheme="minorEastAsia" w:hAnsi="Palatino Linotype" w:cstheme="minorBidi"/>
          <w:b/>
          <w:color w:val="000000" w:themeColor="text1"/>
          <w:lang w:val="es-ES_tradnl"/>
        </w:rPr>
        <w:t>Comisionada María del Rosario Mejía Ayala</w:t>
      </w:r>
      <w:r w:rsidRPr="000C1184">
        <w:rPr>
          <w:rFonts w:ascii="Palatino Linotype" w:eastAsiaTheme="minorEastAsia" w:hAnsi="Palatino Linotype" w:cstheme="minorBidi"/>
          <w:color w:val="000000" w:themeColor="text1"/>
          <w:lang w:val="es-ES_tradnl"/>
        </w:rPr>
        <w:t>.</w:t>
      </w:r>
    </w:p>
    <w:p w14:paraId="44D493CE" w14:textId="77777777" w:rsidR="00B13EF8" w:rsidRPr="000C1184" w:rsidRDefault="00B13EF8" w:rsidP="000C1184">
      <w:pPr>
        <w:spacing w:line="360" w:lineRule="auto"/>
        <w:rPr>
          <w:rFonts w:ascii="Palatino Linotype" w:eastAsiaTheme="majorEastAsia" w:hAnsi="Palatino Linotype" w:cstheme="majorBidi"/>
          <w:b/>
          <w:color w:val="000000" w:themeColor="text1"/>
          <w:lang w:val="es-MX" w:eastAsia="en-US"/>
        </w:rPr>
      </w:pPr>
    </w:p>
    <w:p w14:paraId="33988708" w14:textId="77777777" w:rsidR="00346090" w:rsidRPr="000C1184" w:rsidRDefault="00346090" w:rsidP="000C1184">
      <w:pPr>
        <w:tabs>
          <w:tab w:val="left" w:pos="709"/>
        </w:tabs>
        <w:spacing w:line="360" w:lineRule="auto"/>
        <w:ind w:right="616"/>
        <w:contextualSpacing/>
        <w:jc w:val="both"/>
        <w:rPr>
          <w:rFonts w:ascii="Palatino Linotype" w:eastAsia="Calibri" w:hAnsi="Palatino Linotype" w:cs="Arial"/>
          <w:color w:val="000000" w:themeColor="text1"/>
        </w:rPr>
      </w:pPr>
    </w:p>
    <w:p w14:paraId="1F97DBB1" w14:textId="3FB62539" w:rsidR="00B13EF8" w:rsidRPr="000C1184" w:rsidRDefault="00B13EF8" w:rsidP="000C1184">
      <w:pPr>
        <w:pStyle w:val="Prrafodelista"/>
        <w:numPr>
          <w:ilvl w:val="0"/>
          <w:numId w:val="36"/>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0C1184">
        <w:rPr>
          <w:rFonts w:ascii="Palatino Linotype" w:eastAsiaTheme="minorEastAsia" w:hAnsi="Palatino Linotype" w:cstheme="minorBidi"/>
          <w:color w:val="000000" w:themeColor="text1"/>
          <w:lang w:val="es-ES_tradnl"/>
        </w:rPr>
        <w:t>Así las cosas</w:t>
      </w:r>
      <w:r w:rsidR="00E3149E" w:rsidRPr="000C1184">
        <w:rPr>
          <w:rFonts w:ascii="Palatino Linotype" w:eastAsiaTheme="minorEastAsia" w:hAnsi="Palatino Linotype" w:cstheme="minorBidi"/>
          <w:color w:val="000000" w:themeColor="text1"/>
          <w:lang w:val="es-ES_tradnl"/>
        </w:rPr>
        <w:t>,</w:t>
      </w:r>
      <w:r w:rsidRPr="000C1184">
        <w:rPr>
          <w:rFonts w:ascii="Palatino Linotype" w:eastAsiaTheme="minorEastAsia" w:hAnsi="Palatino Linotype" w:cstheme="minorBidi"/>
          <w:color w:val="000000" w:themeColor="text1"/>
          <w:lang w:val="es-ES_tradnl"/>
        </w:rPr>
        <w:t xml:space="preserve"> la</w:t>
      </w:r>
      <w:r w:rsidRPr="000C1184">
        <w:rPr>
          <w:rFonts w:ascii="Palatino Linotype" w:eastAsiaTheme="minorEastAsia" w:hAnsi="Palatino Linotype" w:cstheme="minorBidi"/>
          <w:b/>
          <w:color w:val="000000" w:themeColor="text1"/>
          <w:lang w:val="es-ES_tradnl"/>
        </w:rPr>
        <w:t xml:space="preserve"> Comisionada María del Rosario Mejía Ayala</w:t>
      </w:r>
      <w:r w:rsidRPr="000C1184">
        <w:rPr>
          <w:rFonts w:ascii="Palatino Linotype" w:eastAsiaTheme="minorEastAsia" w:hAnsi="Palatino Linotype" w:cstheme="minorBidi"/>
          <w:color w:val="000000" w:themeColor="text1"/>
          <w:lang w:val="es-ES_tradnl"/>
        </w:rPr>
        <w:t xml:space="preserve"> decretó el cierre de instrucción me</w:t>
      </w:r>
      <w:r w:rsidR="005079B9" w:rsidRPr="000C1184">
        <w:rPr>
          <w:rFonts w:ascii="Palatino Linotype" w:eastAsiaTheme="minorEastAsia" w:hAnsi="Palatino Linotype" w:cstheme="minorBidi"/>
          <w:color w:val="000000" w:themeColor="text1"/>
          <w:lang w:val="es-ES_tradnl"/>
        </w:rPr>
        <w:t>diante acuerdo de fecha veintiséis (26) de agosto</w:t>
      </w:r>
      <w:r w:rsidRPr="000C1184">
        <w:rPr>
          <w:rFonts w:ascii="Palatino Linotype" w:eastAsiaTheme="minorEastAsia" w:hAnsi="Palatino Linotype" w:cstheme="minorBidi"/>
          <w:color w:val="000000" w:themeColor="text1"/>
          <w:lang w:val="es-ES_tradnl"/>
        </w:rPr>
        <w:t xml:space="preserve"> de 2021.</w:t>
      </w:r>
    </w:p>
    <w:p w14:paraId="0B120FD0" w14:textId="77777777" w:rsidR="00F62E09" w:rsidRPr="000C1184" w:rsidRDefault="00F62E09" w:rsidP="000C1184">
      <w:pPr>
        <w:spacing w:line="360" w:lineRule="auto"/>
        <w:rPr>
          <w:rFonts w:ascii="Palatino Linotype" w:eastAsiaTheme="minorEastAsia" w:hAnsi="Palatino Linotype" w:cstheme="minorBidi"/>
          <w:color w:val="000000" w:themeColor="text1"/>
          <w:lang w:val="es-MX"/>
        </w:rPr>
      </w:pPr>
    </w:p>
    <w:p w14:paraId="3B4E2360" w14:textId="335DDA4C" w:rsidR="00C24F5E" w:rsidRPr="000C1184" w:rsidRDefault="00C24F5E" w:rsidP="000C1184">
      <w:pPr>
        <w:pStyle w:val="Prrafodelista"/>
        <w:numPr>
          <w:ilvl w:val="0"/>
          <w:numId w:val="36"/>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0C1184">
        <w:rPr>
          <w:rFonts w:ascii="Palatino Linotype" w:eastAsiaTheme="minorEastAsia" w:hAnsi="Palatino Linotype" w:cstheme="minorBidi"/>
          <w:color w:val="000000" w:themeColor="text1"/>
          <w:lang w:val="es-MX"/>
        </w:rPr>
        <w:t xml:space="preserve">El </w:t>
      </w:r>
      <w:r w:rsidR="009C61F1" w:rsidRPr="000C1184">
        <w:rPr>
          <w:rFonts w:ascii="Palatino Linotype" w:eastAsiaTheme="minorEastAsia" w:hAnsi="Palatino Linotype" w:cstheme="minorBidi"/>
          <w:color w:val="000000" w:themeColor="text1"/>
          <w:lang w:val="es-MX"/>
        </w:rPr>
        <w:t>seis (06</w:t>
      </w:r>
      <w:r w:rsidRPr="000C1184">
        <w:rPr>
          <w:rFonts w:ascii="Palatino Linotype" w:eastAsiaTheme="minorEastAsia" w:hAnsi="Palatino Linotype" w:cstheme="minorBidi"/>
          <w:color w:val="000000" w:themeColor="text1"/>
          <w:lang w:val="es-MX"/>
        </w:rPr>
        <w:t>) de</w:t>
      </w:r>
      <w:r w:rsidR="00B13EF8" w:rsidRPr="000C1184">
        <w:rPr>
          <w:rFonts w:ascii="Palatino Linotype" w:eastAsiaTheme="minorEastAsia" w:hAnsi="Palatino Linotype" w:cstheme="minorBidi"/>
          <w:color w:val="000000" w:themeColor="text1"/>
          <w:lang w:val="es-MX"/>
        </w:rPr>
        <w:t xml:space="preserve"> octubre</w:t>
      </w:r>
      <w:r w:rsidRPr="000C1184">
        <w:rPr>
          <w:rFonts w:ascii="Palatino Linotype" w:eastAsiaTheme="minorEastAsia" w:hAnsi="Palatino Linotype" w:cstheme="minorBidi"/>
          <w:color w:val="000000" w:themeColor="text1"/>
          <w:lang w:val="es-MX"/>
        </w:rPr>
        <w:t xml:space="preserve"> de dos mil veintiuno,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por lo que no habiendo más que hacer constar, y:</w:t>
      </w:r>
      <w:r w:rsidR="009C61F1" w:rsidRPr="000C1184">
        <w:rPr>
          <w:rFonts w:ascii="Palatino Linotype" w:eastAsiaTheme="minorEastAsia" w:hAnsi="Palatino Linotype" w:cstheme="minorBidi"/>
          <w:color w:val="000000" w:themeColor="text1"/>
          <w:lang w:val="es-MX"/>
        </w:rPr>
        <w:t>-----------------------------</w:t>
      </w:r>
    </w:p>
    <w:p w14:paraId="1A06EC63" w14:textId="77777777" w:rsidR="0028674A" w:rsidRPr="000C1184" w:rsidRDefault="0028674A" w:rsidP="000C1184">
      <w:pPr>
        <w:spacing w:line="360" w:lineRule="auto"/>
        <w:rPr>
          <w:rFonts w:ascii="Palatino Linotype" w:hAnsi="Palatino Linotype"/>
          <w:lang w:val="es-MX" w:eastAsia="en-US"/>
        </w:rPr>
      </w:pPr>
      <w:bookmarkStart w:id="7" w:name="_Toc68804758"/>
    </w:p>
    <w:p w14:paraId="494F97AD" w14:textId="77777777" w:rsidR="00EA0165" w:rsidRPr="000C1184" w:rsidRDefault="00EA0165" w:rsidP="000C1184">
      <w:pPr>
        <w:pStyle w:val="Ttulo1"/>
        <w:spacing w:line="360" w:lineRule="auto"/>
        <w:jc w:val="center"/>
        <w:rPr>
          <w:rFonts w:ascii="Palatino Linotype" w:hAnsi="Palatino Linotype"/>
          <w:b/>
          <w:color w:val="000000" w:themeColor="text1"/>
          <w:sz w:val="24"/>
          <w:szCs w:val="24"/>
          <w:lang w:val="es-MX" w:eastAsia="en-US"/>
        </w:rPr>
      </w:pPr>
      <w:bookmarkStart w:id="8" w:name="_Toc85125466"/>
      <w:r w:rsidRPr="000C1184">
        <w:rPr>
          <w:rFonts w:ascii="Palatino Linotype" w:hAnsi="Palatino Linotype"/>
          <w:b/>
          <w:color w:val="000000" w:themeColor="text1"/>
          <w:sz w:val="24"/>
          <w:szCs w:val="24"/>
          <w:lang w:val="es-MX" w:eastAsia="en-US"/>
        </w:rPr>
        <w:t>CONSIDERANDO</w:t>
      </w:r>
      <w:bookmarkEnd w:id="5"/>
      <w:bookmarkEnd w:id="6"/>
      <w:bookmarkEnd w:id="7"/>
      <w:bookmarkEnd w:id="8"/>
    </w:p>
    <w:p w14:paraId="0D7AA06B" w14:textId="77777777" w:rsidR="00EA0165" w:rsidRPr="000C1184" w:rsidRDefault="00EA0165" w:rsidP="000C1184">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0C1184" w:rsidRDefault="00EA0165" w:rsidP="000C1184">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85125467"/>
      <w:r w:rsidRPr="000C1184">
        <w:rPr>
          <w:rFonts w:ascii="Palatino Linotype" w:hAnsi="Palatino Linotype"/>
          <w:b/>
          <w:color w:val="000000" w:themeColor="text1"/>
          <w:sz w:val="24"/>
          <w:szCs w:val="24"/>
          <w:lang w:val="es-MX" w:eastAsia="en-US"/>
        </w:rPr>
        <w:t>PRIMERO. De la competencia</w:t>
      </w:r>
      <w:bookmarkEnd w:id="9"/>
      <w:bookmarkEnd w:id="10"/>
      <w:bookmarkEnd w:id="11"/>
      <w:r w:rsidR="00537427" w:rsidRPr="000C1184">
        <w:rPr>
          <w:rFonts w:ascii="Palatino Linotype" w:hAnsi="Palatino Linotype"/>
          <w:b/>
          <w:color w:val="000000" w:themeColor="text1"/>
          <w:sz w:val="24"/>
          <w:szCs w:val="24"/>
          <w:lang w:val="es-MX" w:eastAsia="en-US"/>
        </w:rPr>
        <w:t>.</w:t>
      </w:r>
      <w:bookmarkEnd w:id="12"/>
    </w:p>
    <w:p w14:paraId="341F67EC" w14:textId="77777777" w:rsidR="00EA0165" w:rsidRPr="000C1184" w:rsidRDefault="00EA0165" w:rsidP="000C1184">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0C1184" w:rsidRDefault="00EA0165" w:rsidP="000C1184">
      <w:pPr>
        <w:pStyle w:val="Prrafodelista"/>
        <w:numPr>
          <w:ilvl w:val="0"/>
          <w:numId w:val="36"/>
        </w:numPr>
        <w:tabs>
          <w:tab w:val="left" w:pos="0"/>
        </w:tabs>
        <w:spacing w:after="160" w:line="360" w:lineRule="auto"/>
        <w:ind w:left="0" w:hanging="11"/>
        <w:contextualSpacing/>
        <w:jc w:val="both"/>
        <w:rPr>
          <w:rFonts w:ascii="Palatino Linotype" w:eastAsia="MS Mincho" w:hAnsi="Palatino Linotype"/>
          <w:lang w:val="es-ES_tradnl"/>
        </w:rPr>
      </w:pPr>
      <w:r w:rsidRPr="000C1184">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C1184">
        <w:rPr>
          <w:rFonts w:ascii="Palatino Linotype" w:eastAsia="Calibri" w:hAnsi="Palatino Linotype"/>
          <w:b/>
        </w:rPr>
        <w:t>Constitución Política de los Estados Unidos Mexicanos</w:t>
      </w:r>
      <w:r w:rsidRPr="000C1184">
        <w:rPr>
          <w:rFonts w:ascii="Palatino Linotype" w:eastAsia="Calibri" w:hAnsi="Palatino Linotype"/>
        </w:rPr>
        <w:t xml:space="preserve">; </w:t>
      </w:r>
      <w:r w:rsidRPr="000C1184">
        <w:rPr>
          <w:rFonts w:ascii="Palatino Linotype" w:eastAsia="Calibri" w:hAnsi="Palatino Linotype" w:cs="Arial"/>
          <w:bCs/>
          <w:color w:val="222222"/>
          <w:shd w:val="clear" w:color="auto" w:fill="FFFFFF"/>
          <w:lang w:eastAsia="en-US"/>
        </w:rPr>
        <w:t>5, párrafo</w:t>
      </w:r>
      <w:r w:rsidR="00543BF9" w:rsidRPr="000C1184">
        <w:rPr>
          <w:rFonts w:ascii="Palatino Linotype" w:eastAsia="Calibri" w:hAnsi="Palatino Linotype"/>
          <w:lang w:val="es-MX" w:eastAsia="en-US"/>
        </w:rPr>
        <w:t xml:space="preserve"> trigésimo, trigésimo primero y trigésimo segundo, fracciones I, II, III, IV y V</w:t>
      </w:r>
      <w:r w:rsidR="00543BF9" w:rsidRPr="000C1184">
        <w:rPr>
          <w:rFonts w:ascii="Palatino Linotype" w:eastAsia="MS Mincho" w:hAnsi="Palatino Linotype"/>
          <w:lang w:val="es-ES_tradnl"/>
        </w:rPr>
        <w:t xml:space="preserve"> </w:t>
      </w:r>
      <w:r w:rsidRPr="000C1184">
        <w:rPr>
          <w:rFonts w:ascii="Palatino Linotype" w:eastAsia="Calibri" w:hAnsi="Palatino Linotype"/>
        </w:rPr>
        <w:t xml:space="preserve">de la </w:t>
      </w:r>
      <w:r w:rsidRPr="000C1184">
        <w:rPr>
          <w:rFonts w:ascii="Palatino Linotype" w:eastAsia="Calibri" w:hAnsi="Palatino Linotype"/>
          <w:b/>
        </w:rPr>
        <w:t>Constitución Política del Estado Libre y Soberano de México</w:t>
      </w:r>
      <w:r w:rsidRPr="000C1184">
        <w:rPr>
          <w:rFonts w:ascii="Palatino Linotype" w:eastAsia="Calibri" w:hAnsi="Palatino Linotype"/>
        </w:rPr>
        <w:t xml:space="preserve">; artículos 1, 2 fracción II, 13, 29, 36 fracciones I y II, 176, 178, 179, 181 párrafo tercero y 185 </w:t>
      </w:r>
      <w:r w:rsidRPr="000C1184">
        <w:rPr>
          <w:rFonts w:ascii="Palatino Linotype" w:eastAsia="Calibri" w:hAnsi="Palatino Linotype" w:cs="Arial"/>
        </w:rPr>
        <w:t xml:space="preserve">de la </w:t>
      </w:r>
      <w:r w:rsidRPr="000C1184">
        <w:rPr>
          <w:rFonts w:ascii="Palatino Linotype" w:eastAsia="Calibri" w:hAnsi="Palatino Linotype" w:cs="Arial"/>
          <w:b/>
        </w:rPr>
        <w:t>Ley de Transparencia y Acceso a la Información Pública del Estado de México y Municipios</w:t>
      </w:r>
      <w:r w:rsidRPr="000C1184">
        <w:rPr>
          <w:rFonts w:ascii="Palatino Linotype" w:eastAsia="Calibri" w:hAnsi="Palatino Linotype" w:cs="Arial"/>
        </w:rPr>
        <w:t xml:space="preserve">; </w:t>
      </w:r>
      <w:r w:rsidRPr="000C1184">
        <w:rPr>
          <w:rFonts w:ascii="Palatino Linotype" w:eastAsia="Calibri" w:hAnsi="Palatino Linotype" w:cs="Arial"/>
          <w:b/>
        </w:rPr>
        <w:t>7, 9 fracciones I y XXIV, y 11</w:t>
      </w:r>
      <w:r w:rsidRPr="000C1184">
        <w:rPr>
          <w:rFonts w:ascii="Palatino Linotype" w:eastAsia="Calibri" w:hAnsi="Palatino Linotype" w:cs="Arial"/>
        </w:rPr>
        <w:t xml:space="preserve"> del </w:t>
      </w:r>
      <w:r w:rsidRPr="000C1184">
        <w:rPr>
          <w:rFonts w:ascii="Palatino Linotype" w:eastAsia="Calibri" w:hAnsi="Palatino Linotype" w:cs="Arial"/>
          <w:b/>
        </w:rPr>
        <w:t xml:space="preserve">Reglamento Interior del Instituto de </w:t>
      </w:r>
      <w:r w:rsidRPr="000C1184">
        <w:rPr>
          <w:rFonts w:ascii="Palatino Linotype" w:eastAsia="Calibri" w:hAnsi="Palatino Linotype" w:cs="Arial"/>
          <w:b/>
        </w:rPr>
        <w:lastRenderedPageBreak/>
        <w:t>Transparencia, Acceso a la Información Pública y Protección de Datos Personales del Estado de México y Municipios</w:t>
      </w:r>
      <w:r w:rsidR="009A1E3F" w:rsidRPr="000C1184">
        <w:rPr>
          <w:rFonts w:ascii="Palatino Linotype" w:eastAsia="Calibri" w:hAnsi="Palatino Linotype" w:cs="Arial"/>
          <w:b/>
        </w:rPr>
        <w:t>.</w:t>
      </w:r>
    </w:p>
    <w:p w14:paraId="2D767389" w14:textId="4E4CCC64" w:rsidR="00EA0165" w:rsidRPr="000C1184" w:rsidRDefault="00EA0165" w:rsidP="000C1184">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85125468"/>
      <w:r w:rsidRPr="000C1184">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343B0FCF" w14:textId="77777777" w:rsidR="00EA0165" w:rsidRPr="000C1184" w:rsidRDefault="00EA0165" w:rsidP="000C1184">
      <w:pPr>
        <w:keepNext/>
        <w:keepLines/>
        <w:tabs>
          <w:tab w:val="left" w:pos="0"/>
        </w:tabs>
        <w:spacing w:line="360" w:lineRule="auto"/>
        <w:outlineLvl w:val="0"/>
        <w:rPr>
          <w:rFonts w:ascii="Palatino Linotype" w:eastAsia="MS Gothic" w:hAnsi="Palatino Linotype"/>
          <w:b/>
          <w:lang w:val="es-MX" w:eastAsia="en-US"/>
        </w:rPr>
      </w:pPr>
    </w:p>
    <w:p w14:paraId="58DA4526" w14:textId="77777777" w:rsidR="00EA0165" w:rsidRPr="000C1184" w:rsidRDefault="00EA0165" w:rsidP="000C1184">
      <w:pPr>
        <w:pStyle w:val="Ttulo1"/>
        <w:spacing w:line="360" w:lineRule="auto"/>
        <w:rPr>
          <w:rFonts w:ascii="Palatino Linotype" w:hAnsi="Palatino Linotype"/>
          <w:b/>
          <w:color w:val="000000" w:themeColor="text1"/>
          <w:sz w:val="24"/>
          <w:szCs w:val="24"/>
          <w:lang w:val="es-MX" w:eastAsia="en-US"/>
        </w:rPr>
      </w:pPr>
      <w:bookmarkStart w:id="17" w:name="_Toc67587985"/>
      <w:bookmarkStart w:id="18" w:name="_Toc68804761"/>
      <w:bookmarkStart w:id="19" w:name="_Toc85125469"/>
      <w:r w:rsidRPr="000C1184">
        <w:rPr>
          <w:rFonts w:ascii="Palatino Linotype" w:hAnsi="Palatino Linotype"/>
          <w:b/>
          <w:color w:val="000000" w:themeColor="text1"/>
          <w:sz w:val="24"/>
          <w:szCs w:val="24"/>
          <w:lang w:val="es-MX" w:eastAsia="en-US"/>
        </w:rPr>
        <w:t>I. De la interposición del recurso.</w:t>
      </w:r>
      <w:bookmarkEnd w:id="17"/>
      <w:bookmarkEnd w:id="18"/>
      <w:bookmarkEnd w:id="19"/>
      <w:r w:rsidRPr="000C1184">
        <w:rPr>
          <w:rFonts w:ascii="Palatino Linotype" w:hAnsi="Palatino Linotype"/>
          <w:b/>
          <w:color w:val="000000" w:themeColor="text1"/>
          <w:sz w:val="24"/>
          <w:szCs w:val="24"/>
          <w:lang w:val="es-MX" w:eastAsia="en-US"/>
        </w:rPr>
        <w:t xml:space="preserve"> </w:t>
      </w:r>
    </w:p>
    <w:p w14:paraId="489BB18C" w14:textId="77777777" w:rsidR="00EA0165" w:rsidRPr="000C1184" w:rsidRDefault="00EA0165" w:rsidP="000C1184">
      <w:pPr>
        <w:keepNext/>
        <w:keepLines/>
        <w:tabs>
          <w:tab w:val="left" w:pos="0"/>
        </w:tabs>
        <w:spacing w:line="360" w:lineRule="auto"/>
        <w:contextualSpacing/>
        <w:outlineLvl w:val="0"/>
        <w:rPr>
          <w:rFonts w:ascii="Palatino Linotype" w:eastAsia="MS Gothic" w:hAnsi="Palatino Linotype"/>
          <w:b/>
          <w:lang w:val="es-MX" w:eastAsia="en-US"/>
        </w:rPr>
      </w:pPr>
    </w:p>
    <w:p w14:paraId="367B1661" w14:textId="0D1ACB97" w:rsidR="00EA0165" w:rsidRPr="000C1184" w:rsidRDefault="00EA0165" w:rsidP="000C1184">
      <w:pPr>
        <w:pStyle w:val="Prrafodelista"/>
        <w:numPr>
          <w:ilvl w:val="0"/>
          <w:numId w:val="36"/>
        </w:numPr>
        <w:spacing w:after="160" w:line="360" w:lineRule="auto"/>
        <w:ind w:left="0" w:right="49" w:firstLine="0"/>
        <w:contextualSpacing/>
        <w:jc w:val="both"/>
        <w:rPr>
          <w:rFonts w:ascii="Palatino Linotype" w:hAnsi="Palatino Linotype"/>
          <w:lang w:val="es-ES_tradnl"/>
        </w:rPr>
      </w:pPr>
      <w:r w:rsidRPr="000C1184">
        <w:rPr>
          <w:rFonts w:ascii="Palatino Linotype" w:eastAsia="Calibri" w:hAnsi="Palatino Linotype" w:cs="Arial"/>
          <w:lang w:val="es-ES_tradnl"/>
        </w:rPr>
        <w:t xml:space="preserve">El medio de impugnación fue presentado a través del </w:t>
      </w:r>
      <w:r w:rsidRPr="000C1184">
        <w:rPr>
          <w:rFonts w:ascii="Palatino Linotype" w:eastAsia="Calibri" w:hAnsi="Palatino Linotype" w:cs="Arial"/>
          <w:b/>
          <w:lang w:val="es-ES_tradnl"/>
        </w:rPr>
        <w:t>SAIMEX,</w:t>
      </w:r>
      <w:r w:rsidRPr="000C1184">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0C1184">
        <w:rPr>
          <w:rFonts w:ascii="Palatino Linotype" w:eastAsia="Calibri" w:hAnsi="Palatino Linotype" w:cs="Arial"/>
          <w:lang w:val="es-ES_tradnl"/>
        </w:rPr>
        <w:t xml:space="preserve">particular es de señalar que si el </w:t>
      </w:r>
      <w:r w:rsidRPr="000C1184">
        <w:rPr>
          <w:rFonts w:ascii="Palatino Linotype" w:eastAsia="Calibri" w:hAnsi="Palatino Linotype" w:cs="Arial"/>
          <w:b/>
          <w:lang w:val="es-ES_tradnl"/>
        </w:rPr>
        <w:t>SUJETO OBLIGADO</w:t>
      </w:r>
      <w:r w:rsidRPr="000C1184">
        <w:rPr>
          <w:rFonts w:ascii="Palatino Linotype" w:eastAsia="Calibri" w:hAnsi="Palatino Linotype" w:cs="Arial"/>
          <w:lang w:val="es-ES_tradnl"/>
        </w:rPr>
        <w:t xml:space="preserve"> entregó respuesta el d</w:t>
      </w:r>
      <w:r w:rsidR="00E70F66" w:rsidRPr="000C1184">
        <w:rPr>
          <w:rFonts w:ascii="Palatino Linotype" w:eastAsia="Calibri" w:hAnsi="Palatino Linotype" w:cs="Arial"/>
          <w:lang w:val="es-ES_tradnl"/>
        </w:rPr>
        <w:t>ía doce (12</w:t>
      </w:r>
      <w:r w:rsidRPr="000C1184">
        <w:rPr>
          <w:rFonts w:ascii="Palatino Linotype" w:eastAsia="Calibri" w:hAnsi="Palatino Linotype" w:cs="Arial"/>
          <w:lang w:val="es-ES_tradnl"/>
        </w:rPr>
        <w:t>) de</w:t>
      </w:r>
      <w:r w:rsidR="00BD6857" w:rsidRPr="000C1184">
        <w:rPr>
          <w:rFonts w:ascii="Palatino Linotype" w:eastAsia="Calibri" w:hAnsi="Palatino Linotype" w:cs="Arial"/>
          <w:lang w:val="es-ES_tradnl"/>
        </w:rPr>
        <w:t xml:space="preserve"> julio</w:t>
      </w:r>
      <w:r w:rsidRPr="000C1184">
        <w:rPr>
          <w:rFonts w:ascii="Palatino Linotype" w:eastAsia="Calibri" w:hAnsi="Palatino Linotype" w:cs="Arial"/>
          <w:lang w:val="es-ES_tradnl"/>
        </w:rPr>
        <w:t xml:space="preserve"> de dos mil veintiuno</w:t>
      </w:r>
      <w:r w:rsidRPr="000C1184">
        <w:rPr>
          <w:rFonts w:ascii="Palatino Linotype" w:eastAsia="Calibri" w:hAnsi="Palatino Linotype" w:cs="Arial"/>
          <w:lang w:val="es-MX" w:eastAsia="en-US"/>
        </w:rPr>
        <w:t>, el plazo para interponer el recurso de rev</w:t>
      </w:r>
      <w:r w:rsidR="00E62DC6" w:rsidRPr="000C1184">
        <w:rPr>
          <w:rFonts w:ascii="Palatino Linotype" w:eastAsia="Calibri" w:hAnsi="Palatino Linotype" w:cs="Arial"/>
          <w:lang w:val="es-MX" w:eastAsia="en-US"/>
        </w:rPr>
        <w:t xml:space="preserve">isión </w:t>
      </w:r>
      <w:r w:rsidR="003D1DF9" w:rsidRPr="000C1184">
        <w:rPr>
          <w:rFonts w:ascii="Palatino Linotype" w:eastAsia="Calibri" w:hAnsi="Palatino Linotype" w:cs="Arial"/>
          <w:lang w:val="es-MX" w:eastAsia="en-US"/>
        </w:rPr>
        <w:t>trascurrió del trece (13</w:t>
      </w:r>
      <w:r w:rsidRPr="000C1184">
        <w:rPr>
          <w:rFonts w:ascii="Palatino Linotype" w:eastAsia="Calibri" w:hAnsi="Palatino Linotype" w:cs="Arial"/>
          <w:lang w:val="es-MX" w:eastAsia="en-US"/>
        </w:rPr>
        <w:t>)</w:t>
      </w:r>
      <w:r w:rsidR="00BD6857" w:rsidRPr="000C1184">
        <w:rPr>
          <w:rFonts w:ascii="Palatino Linotype" w:eastAsia="Calibri" w:hAnsi="Palatino Linotype" w:cs="Arial"/>
          <w:lang w:val="es-MX" w:eastAsia="en-US"/>
        </w:rPr>
        <w:t xml:space="preserve"> de julio</w:t>
      </w:r>
      <w:r w:rsidRPr="000C1184">
        <w:rPr>
          <w:rFonts w:ascii="Palatino Linotype" w:eastAsia="Calibri" w:hAnsi="Palatino Linotype" w:cs="Arial"/>
          <w:lang w:val="es-MX" w:eastAsia="en-US"/>
        </w:rPr>
        <w:t xml:space="preserve"> al </w:t>
      </w:r>
      <w:r w:rsidR="003D1DF9" w:rsidRPr="000C1184">
        <w:rPr>
          <w:rFonts w:ascii="Palatino Linotype" w:eastAsia="Calibri" w:hAnsi="Palatino Linotype" w:cs="Arial"/>
          <w:lang w:val="es-MX" w:eastAsia="en-US"/>
        </w:rPr>
        <w:t>dieciséis (16</w:t>
      </w:r>
      <w:r w:rsidR="00543427" w:rsidRPr="000C1184">
        <w:rPr>
          <w:rFonts w:ascii="Palatino Linotype" w:eastAsia="Calibri" w:hAnsi="Palatino Linotype" w:cs="Arial"/>
          <w:lang w:val="es-MX" w:eastAsia="en-US"/>
        </w:rPr>
        <w:t>) de</w:t>
      </w:r>
      <w:r w:rsidR="00BD6857" w:rsidRPr="000C1184">
        <w:rPr>
          <w:rFonts w:ascii="Palatino Linotype" w:eastAsia="Calibri" w:hAnsi="Palatino Linotype" w:cs="Arial"/>
          <w:lang w:val="es-MX" w:eastAsia="en-US"/>
        </w:rPr>
        <w:t xml:space="preserve"> agosto</w:t>
      </w:r>
      <w:r w:rsidR="00E62DC6" w:rsidRPr="000C1184">
        <w:rPr>
          <w:rFonts w:ascii="Palatino Linotype" w:eastAsia="Calibri" w:hAnsi="Palatino Linotype" w:cs="Arial"/>
          <w:lang w:val="es-MX" w:eastAsia="en-US"/>
        </w:rPr>
        <w:t xml:space="preserve"> de dos mil veintiuno, </w:t>
      </w:r>
      <w:r w:rsidRPr="000C1184">
        <w:rPr>
          <w:rFonts w:ascii="Palatino Linotype" w:eastAsia="Calibri" w:hAnsi="Palatino Linotype" w:cs="Arial"/>
          <w:lang w:val="es-MX" w:eastAsia="en-US"/>
        </w:rPr>
        <w:t>por lo que si el particular i</w:t>
      </w:r>
      <w:r w:rsidR="00392E2B" w:rsidRPr="000C1184">
        <w:rPr>
          <w:rFonts w:ascii="Palatino Linotype" w:eastAsia="Calibri" w:hAnsi="Palatino Linotype" w:cs="Arial"/>
          <w:lang w:val="es-MX" w:eastAsia="en-US"/>
        </w:rPr>
        <w:t>nterpus</w:t>
      </w:r>
      <w:r w:rsidR="003D1DF9" w:rsidRPr="000C1184">
        <w:rPr>
          <w:rFonts w:ascii="Palatino Linotype" w:eastAsia="Calibri" w:hAnsi="Palatino Linotype" w:cs="Arial"/>
          <w:lang w:val="es-MX" w:eastAsia="en-US"/>
        </w:rPr>
        <w:t>o recurso de revisión el veinte (20</w:t>
      </w:r>
      <w:r w:rsidR="00BD6857" w:rsidRPr="000C1184">
        <w:rPr>
          <w:rFonts w:ascii="Palatino Linotype" w:eastAsia="Calibri" w:hAnsi="Palatino Linotype" w:cs="Arial"/>
          <w:lang w:val="es-MX" w:eastAsia="en-US"/>
        </w:rPr>
        <w:t>) de jul</w:t>
      </w:r>
      <w:r w:rsidR="00E62DC6" w:rsidRPr="000C1184">
        <w:rPr>
          <w:rFonts w:ascii="Palatino Linotype" w:eastAsia="Calibri" w:hAnsi="Palatino Linotype" w:cs="Arial"/>
          <w:lang w:val="es-MX" w:eastAsia="en-US"/>
        </w:rPr>
        <w:t>io</w:t>
      </w:r>
      <w:r w:rsidRPr="000C1184">
        <w:rPr>
          <w:rFonts w:ascii="Palatino Linotype" w:eastAsia="Calibri" w:hAnsi="Palatino Linotype" w:cs="Arial"/>
          <w:lang w:val="es-MX" w:eastAsia="en-US"/>
        </w:rPr>
        <w:t xml:space="preserve"> </w:t>
      </w:r>
      <w:r w:rsidR="003D1DF9" w:rsidRPr="000C1184">
        <w:rPr>
          <w:rFonts w:ascii="Palatino Linotype" w:eastAsia="Calibri" w:hAnsi="Palatino Linotype" w:cs="Arial"/>
          <w:lang w:val="es-MX" w:eastAsia="en-US"/>
        </w:rPr>
        <w:t>siendo enviado electrónicamente</w:t>
      </w:r>
      <w:r w:rsidR="00955ADE" w:rsidRPr="000C1184">
        <w:rPr>
          <w:rFonts w:ascii="Palatino Linotype" w:eastAsia="Calibri" w:hAnsi="Palatino Linotype" w:cs="Arial"/>
          <w:lang w:val="es-MX" w:eastAsia="en-US"/>
        </w:rPr>
        <w:t xml:space="preserve"> a este instituto</w:t>
      </w:r>
      <w:r w:rsidR="003D1DF9" w:rsidRPr="000C1184">
        <w:rPr>
          <w:rFonts w:ascii="Palatino Linotype" w:eastAsia="Calibri" w:hAnsi="Palatino Linotype" w:cs="Arial"/>
          <w:lang w:val="es-MX" w:eastAsia="en-US"/>
        </w:rPr>
        <w:t xml:space="preserve"> el dos (02) de agosto de dos mil veintiuno</w:t>
      </w:r>
      <w:r w:rsidR="00BD6857" w:rsidRPr="000C1184">
        <w:rPr>
          <w:rFonts w:ascii="Palatino Linotype" w:eastAsia="Calibri" w:hAnsi="Palatino Linotype" w:cs="Arial"/>
          <w:lang w:val="es-MX" w:eastAsia="en-US"/>
        </w:rPr>
        <w:t>, sin considerar en el computo los días del diecinueve (19) al treinta (30) de julio por corresponder a días inhábiles de conformidad con el calendario vigente en materia de Transparencia,</w:t>
      </w:r>
      <w:r w:rsidRPr="000C1184">
        <w:rPr>
          <w:rFonts w:ascii="Palatino Linotype" w:eastAsia="Calibri" w:hAnsi="Palatino Linotype" w:cs="Arial"/>
          <w:lang w:val="es-MX" w:eastAsia="en-US"/>
        </w:rPr>
        <w:t xml:space="preserve"> </w:t>
      </w:r>
      <w:r w:rsidRPr="000C1184">
        <w:rPr>
          <w:rFonts w:ascii="Palatino Linotype" w:hAnsi="Palatino Linotype"/>
          <w:lang w:val="es-ES_tradnl"/>
        </w:rPr>
        <w:t xml:space="preserve">se encuentra dentro del periodo establecido por la Ley. </w:t>
      </w:r>
    </w:p>
    <w:p w14:paraId="153DC671" w14:textId="13A9CFE2" w:rsidR="00EA0165" w:rsidRPr="000C1184" w:rsidRDefault="00EA0165" w:rsidP="000C1184">
      <w:pPr>
        <w:pStyle w:val="Ttulo1"/>
        <w:spacing w:line="360" w:lineRule="auto"/>
        <w:rPr>
          <w:rFonts w:ascii="Palatino Linotype" w:hAnsi="Palatino Linotype"/>
          <w:b/>
          <w:color w:val="000000" w:themeColor="text1"/>
          <w:sz w:val="24"/>
          <w:szCs w:val="24"/>
          <w:lang w:val="es-MX" w:eastAsia="en-US"/>
        </w:rPr>
      </w:pPr>
      <w:bookmarkStart w:id="20" w:name="_Toc67587987"/>
      <w:bookmarkStart w:id="21" w:name="_Toc68804763"/>
      <w:bookmarkStart w:id="22" w:name="_Toc85125470"/>
      <w:r w:rsidRPr="000C1184">
        <w:rPr>
          <w:rFonts w:ascii="Palatino Linotype" w:hAnsi="Palatino Linotype"/>
          <w:b/>
          <w:color w:val="000000" w:themeColor="text1"/>
          <w:sz w:val="24"/>
          <w:szCs w:val="24"/>
          <w:lang w:val="es-MX" w:eastAsia="en-US"/>
        </w:rPr>
        <w:t>II. De la determinación sobre la procedibilidad del recurso.</w:t>
      </w:r>
      <w:bookmarkEnd w:id="20"/>
      <w:bookmarkEnd w:id="21"/>
      <w:bookmarkEnd w:id="22"/>
      <w:r w:rsidRPr="000C1184">
        <w:rPr>
          <w:rFonts w:ascii="Palatino Linotype" w:hAnsi="Palatino Linotype"/>
          <w:b/>
          <w:color w:val="000000" w:themeColor="text1"/>
          <w:sz w:val="24"/>
          <w:szCs w:val="24"/>
          <w:lang w:val="es-MX" w:eastAsia="en-US"/>
        </w:rPr>
        <w:t xml:space="preserve"> </w:t>
      </w:r>
    </w:p>
    <w:p w14:paraId="3667250E" w14:textId="77777777" w:rsidR="00D217A4" w:rsidRPr="000C1184" w:rsidRDefault="00D217A4" w:rsidP="000C1184">
      <w:pPr>
        <w:keepNext/>
        <w:keepLines/>
        <w:spacing w:before="240" w:line="360" w:lineRule="auto"/>
        <w:outlineLvl w:val="0"/>
        <w:rPr>
          <w:rFonts w:ascii="Palatino Linotype" w:hAnsi="Palatino Linotype"/>
          <w:b/>
          <w:lang w:val="es-MX" w:eastAsia="en-US"/>
        </w:rPr>
      </w:pPr>
    </w:p>
    <w:p w14:paraId="7DF2873B" w14:textId="0EC6D713" w:rsidR="00EA0165" w:rsidRPr="000C1184" w:rsidRDefault="00EA0165" w:rsidP="000C1184">
      <w:pPr>
        <w:pStyle w:val="Prrafodelista"/>
        <w:numPr>
          <w:ilvl w:val="0"/>
          <w:numId w:val="36"/>
        </w:numPr>
        <w:spacing w:after="160" w:line="360" w:lineRule="auto"/>
        <w:ind w:left="0" w:right="49" w:firstLine="0"/>
        <w:contextualSpacing/>
        <w:jc w:val="both"/>
        <w:rPr>
          <w:rFonts w:ascii="Palatino Linotype" w:hAnsi="Palatino Linotype"/>
          <w:lang w:val="es-ES_tradnl"/>
        </w:rPr>
      </w:pPr>
      <w:r w:rsidRPr="000C1184">
        <w:rPr>
          <w:rFonts w:ascii="Palatino Linotype" w:eastAsia="Calibri" w:hAnsi="Palatino Linotype" w:cs="Arial"/>
          <w:lang w:val="es-ES_tradnl"/>
        </w:rPr>
        <w:t xml:space="preserve">Expuesto lo anterior, el escrito contiene las formalidades previstas por el artículo 180 último párrafo de la Ley de la materia actual, por lo que es procedente que este Instituto de Transparencia, Acceso a la Información Pública y Protección </w:t>
      </w:r>
      <w:r w:rsidRPr="000C1184">
        <w:rPr>
          <w:rFonts w:ascii="Palatino Linotype" w:eastAsia="Calibri" w:hAnsi="Palatino Linotype" w:cs="Arial"/>
          <w:lang w:val="es-ES_tradnl"/>
        </w:rPr>
        <w:lastRenderedPageBreak/>
        <w:t>de Datos Personales del Estado de México y Municipios, conozca y resuelva el presente recurso.</w:t>
      </w:r>
    </w:p>
    <w:p w14:paraId="0EB2E86A" w14:textId="09724DF4" w:rsidR="003669E8" w:rsidRPr="000C1184" w:rsidRDefault="00992BC7" w:rsidP="000C1184">
      <w:pPr>
        <w:pStyle w:val="Ttulo1"/>
        <w:spacing w:line="360" w:lineRule="auto"/>
        <w:rPr>
          <w:rFonts w:ascii="Palatino Linotype" w:hAnsi="Palatino Linotype"/>
          <w:sz w:val="24"/>
          <w:szCs w:val="24"/>
          <w:lang w:eastAsia="es-ES_tradnl"/>
        </w:rPr>
      </w:pPr>
      <w:bookmarkStart w:id="23" w:name="_Toc85125471"/>
      <w:r w:rsidRPr="000C1184">
        <w:rPr>
          <w:rFonts w:ascii="Palatino Linotype" w:eastAsia="MS Mincho" w:hAnsi="Palatino Linotype"/>
          <w:b/>
          <w:color w:val="000000" w:themeColor="text1"/>
          <w:sz w:val="24"/>
          <w:szCs w:val="24"/>
          <w:lang w:val="es-ES_tradnl"/>
        </w:rPr>
        <w:t>TERCERO</w:t>
      </w:r>
      <w:r w:rsidRPr="000C1184">
        <w:rPr>
          <w:rFonts w:ascii="Palatino Linotype" w:hAnsi="Palatino Linotype" w:cs="Times New Roman"/>
          <w:b/>
          <w:color w:val="000000" w:themeColor="text1"/>
          <w:sz w:val="24"/>
          <w:szCs w:val="24"/>
        </w:rPr>
        <w:t>.</w:t>
      </w:r>
      <w:bookmarkStart w:id="24" w:name="_Toc67587990"/>
      <w:bookmarkStart w:id="25" w:name="_Toc68804766"/>
      <w:bookmarkStart w:id="26" w:name="_Toc455991148"/>
      <w:bookmarkStart w:id="27" w:name="_Toc450120669"/>
      <w:bookmarkStart w:id="28" w:name="_Toc461555896"/>
      <w:bookmarkStart w:id="29" w:name="_Toc462154385"/>
      <w:bookmarkStart w:id="30" w:name="_Toc462660376"/>
      <w:bookmarkStart w:id="31" w:name="_Toc462660687"/>
      <w:bookmarkStart w:id="32" w:name="_Toc462660766"/>
      <w:bookmarkStart w:id="33" w:name="_Toc465264624"/>
      <w:bookmarkStart w:id="34" w:name="_Toc465264870"/>
      <w:bookmarkStart w:id="35" w:name="_Toc465266520"/>
      <w:bookmarkStart w:id="36" w:name="_Toc466302258"/>
      <w:bookmarkStart w:id="37" w:name="_Toc466371866"/>
      <w:bookmarkStart w:id="38" w:name="_Toc466371925"/>
      <w:bookmarkStart w:id="39" w:name="_Toc466377654"/>
      <w:bookmarkStart w:id="40" w:name="_Toc478549736"/>
      <w:bookmarkStart w:id="41" w:name="_Toc478572850"/>
      <w:bookmarkStart w:id="42" w:name="_Toc479238537"/>
      <w:r w:rsidR="0065578F" w:rsidRPr="000C1184">
        <w:rPr>
          <w:rFonts w:ascii="Palatino Linotype" w:hAnsi="Palatino Linotype" w:cs="Times New Roman"/>
          <w:b/>
          <w:color w:val="000000" w:themeColor="text1"/>
          <w:sz w:val="24"/>
          <w:szCs w:val="24"/>
        </w:rPr>
        <w:t xml:space="preserve"> </w:t>
      </w:r>
      <w:r w:rsidR="00EA0165" w:rsidRPr="000C1184">
        <w:rPr>
          <w:rFonts w:ascii="Palatino Linotype" w:hAnsi="Palatino Linotype"/>
          <w:b/>
          <w:color w:val="000000" w:themeColor="text1"/>
          <w:sz w:val="24"/>
          <w:szCs w:val="24"/>
          <w:lang w:val="es-MX" w:eastAsia="en-US"/>
        </w:rPr>
        <w:t xml:space="preserve">Del planteamiento de la </w:t>
      </w:r>
      <w:r w:rsidR="00EA0165" w:rsidRPr="000C1184">
        <w:rPr>
          <w:rFonts w:ascii="Palatino Linotype" w:hAnsi="Palatino Linotype"/>
          <w:b/>
          <w:i/>
          <w:color w:val="000000" w:themeColor="text1"/>
          <w:sz w:val="24"/>
          <w:szCs w:val="24"/>
          <w:lang w:val="es-MX" w:eastAsia="en-US"/>
        </w:rPr>
        <w:t>Litis.</w:t>
      </w:r>
      <w:bookmarkEnd w:id="23"/>
      <w:bookmarkEnd w:id="24"/>
      <w:bookmarkEnd w:id="25"/>
    </w:p>
    <w:p w14:paraId="6B097BE2" w14:textId="0929F460" w:rsidR="00D217A4" w:rsidRPr="000C1184" w:rsidRDefault="00EA0165" w:rsidP="000C1184">
      <w:pPr>
        <w:pStyle w:val="Prrafodelista"/>
        <w:numPr>
          <w:ilvl w:val="0"/>
          <w:numId w:val="36"/>
        </w:numPr>
        <w:spacing w:before="240" w:after="240" w:line="360" w:lineRule="auto"/>
        <w:ind w:left="0" w:firstLine="0"/>
        <w:contextualSpacing/>
        <w:jc w:val="both"/>
        <w:rPr>
          <w:rFonts w:ascii="Palatino Linotype" w:hAnsi="Palatino Linotype"/>
          <w:i/>
          <w:lang w:val="es-ES_tradnl"/>
        </w:rPr>
      </w:pPr>
      <w:r w:rsidRPr="000C1184">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0C1184">
        <w:rPr>
          <w:rFonts w:ascii="Palatino Linotype" w:eastAsia="Calibri" w:hAnsi="Palatino Linotype" w:cs="Arial"/>
          <w:b/>
        </w:rPr>
        <w:t>Ley de Transparencia y Acceso a la Información Pública del Estado de México y Municipios</w:t>
      </w:r>
      <w:r w:rsidRPr="000C1184">
        <w:rPr>
          <w:rFonts w:ascii="Palatino Linotype" w:hAnsi="Palatino Linotype" w:cs="Arial"/>
          <w:lang w:val="es-ES_tradnl"/>
        </w:rPr>
        <w:t xml:space="preserve"> y determinar la confirmación; revocación o modificación; desechamiento o sobreseimiento; y en su </w:t>
      </w:r>
      <w:r w:rsidRPr="000C1184">
        <w:rPr>
          <w:rFonts w:ascii="Palatino Linotype" w:hAnsi="Palatino Linotype" w:cs="Arial"/>
          <w:b/>
          <w:lang w:val="es-ES_tradnl"/>
        </w:rPr>
        <w:t>caso ordenar la entrega de la información,</w:t>
      </w:r>
      <w:r w:rsidRPr="000C1184">
        <w:rPr>
          <w:rFonts w:ascii="Palatino Linotype" w:hAnsi="Palatino Linotype" w:cs="Arial"/>
          <w:lang w:val="es-ES_tradnl"/>
        </w:rPr>
        <w:t xml:space="preserve"> respecto a las respuestas o falta de ellas de los Sujetos Obligados. </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3E5F6627" w14:textId="77777777" w:rsidR="00D217A4" w:rsidRPr="000C1184" w:rsidRDefault="00D217A4" w:rsidP="000C1184">
      <w:pPr>
        <w:pStyle w:val="Prrafodelista"/>
        <w:spacing w:before="240" w:after="240" w:line="360" w:lineRule="auto"/>
        <w:ind w:left="0"/>
        <w:contextualSpacing/>
        <w:jc w:val="both"/>
        <w:rPr>
          <w:rFonts w:ascii="Palatino Linotype" w:hAnsi="Palatino Linotype"/>
          <w:i/>
          <w:lang w:val="es-ES_tradnl"/>
        </w:rPr>
      </w:pPr>
    </w:p>
    <w:p w14:paraId="22E5B958" w14:textId="2D0EBCE5" w:rsidR="00D217A4" w:rsidRPr="000C1184" w:rsidRDefault="00EA0165" w:rsidP="000C1184">
      <w:pPr>
        <w:pStyle w:val="Prrafodelista"/>
        <w:numPr>
          <w:ilvl w:val="0"/>
          <w:numId w:val="36"/>
        </w:numPr>
        <w:spacing w:before="240" w:after="240" w:line="360" w:lineRule="auto"/>
        <w:ind w:left="0" w:firstLine="0"/>
        <w:contextualSpacing/>
        <w:jc w:val="both"/>
        <w:rPr>
          <w:rFonts w:ascii="Palatino Linotype" w:hAnsi="Palatino Linotype"/>
          <w:i/>
          <w:lang w:val="es-ES_tradnl"/>
        </w:rPr>
      </w:pPr>
      <w:r w:rsidRPr="000C1184">
        <w:rPr>
          <w:rFonts w:ascii="Palatino Linotype" w:eastAsia="MS Mincho" w:hAnsi="Palatino Linotype"/>
          <w:lang w:val="es-ES_tradnl"/>
        </w:rPr>
        <w:t xml:space="preserve">De las constancias en el expediente al rubro indicado, se desprende que el particular solicitó </w:t>
      </w:r>
      <w:r w:rsidR="003669E8" w:rsidRPr="000C1184">
        <w:rPr>
          <w:rFonts w:ascii="Palatino Linotype" w:eastAsia="MS Mincho" w:hAnsi="Palatino Linotype"/>
          <w:lang w:val="es-ES_tradnl"/>
        </w:rPr>
        <w:t xml:space="preserve">acceso </w:t>
      </w:r>
      <w:r w:rsidR="003D1DF9" w:rsidRPr="000C1184">
        <w:rPr>
          <w:rFonts w:ascii="Palatino Linotype" w:eastAsia="MS Mincho" w:hAnsi="Palatino Linotype"/>
          <w:lang w:val="es-ES_tradnl"/>
        </w:rPr>
        <w:t>a</w:t>
      </w:r>
      <w:r w:rsidR="00E00BFD" w:rsidRPr="000C1184">
        <w:rPr>
          <w:rFonts w:ascii="Palatino Linotype" w:eastAsia="MS Mincho" w:hAnsi="Palatino Linotype"/>
          <w:lang w:val="es-ES_tradnl"/>
        </w:rPr>
        <w:t xml:space="preserve"> diversa</w:t>
      </w:r>
      <w:r w:rsidR="003D1DF9" w:rsidRPr="000C1184">
        <w:rPr>
          <w:rFonts w:ascii="Palatino Linotype" w:eastAsia="MS Mincho" w:hAnsi="Palatino Linotype"/>
          <w:lang w:val="es-ES_tradnl"/>
        </w:rPr>
        <w:t xml:space="preserve"> información relacionada con el Dictamen de Impacto Regional </w:t>
      </w:r>
      <w:r w:rsidR="00E00BFD" w:rsidRPr="000C1184">
        <w:rPr>
          <w:rFonts w:ascii="Palatino Linotype" w:eastAsia="MS Mincho" w:hAnsi="Palatino Linotype"/>
          <w:lang w:val="es-ES_tradnl"/>
        </w:rPr>
        <w:t xml:space="preserve"> de un Parque Industrial</w:t>
      </w:r>
      <w:r w:rsidRPr="000C1184">
        <w:rPr>
          <w:rFonts w:ascii="Palatino Linotype" w:eastAsia="MS Mincho" w:hAnsi="Palatino Linotype"/>
          <w:lang w:val="es-ES_tradnl"/>
        </w:rPr>
        <w:t>, re</w:t>
      </w:r>
      <w:r w:rsidR="00562ACE" w:rsidRPr="000C1184">
        <w:rPr>
          <w:rFonts w:ascii="Palatino Linotype" w:eastAsia="MS Mincho" w:hAnsi="Palatino Linotype"/>
          <w:lang w:val="es-ES_tradnl"/>
        </w:rPr>
        <w:t>querimiento</w:t>
      </w:r>
      <w:r w:rsidR="00E00BFD" w:rsidRPr="000C1184">
        <w:rPr>
          <w:rFonts w:ascii="Palatino Linotype" w:eastAsia="MS Mincho" w:hAnsi="Palatino Linotype"/>
          <w:lang w:val="es-ES_tradnl"/>
        </w:rPr>
        <w:t>s</w:t>
      </w:r>
      <w:r w:rsidR="00562ACE" w:rsidRPr="000C1184">
        <w:rPr>
          <w:rFonts w:ascii="Palatino Linotype" w:eastAsia="MS Mincho" w:hAnsi="Palatino Linotype"/>
          <w:lang w:val="es-ES_tradnl"/>
        </w:rPr>
        <w:t>, al que se respondió</w:t>
      </w:r>
      <w:r w:rsidR="00EC6134" w:rsidRPr="000C1184">
        <w:rPr>
          <w:rFonts w:ascii="Palatino Linotype" w:eastAsia="MS Mincho" w:hAnsi="Palatino Linotype"/>
          <w:lang w:val="es-ES_tradnl"/>
        </w:rPr>
        <w:t xml:space="preserve"> a través de</w:t>
      </w:r>
      <w:r w:rsidR="00E00BFD" w:rsidRPr="000C1184">
        <w:rPr>
          <w:rFonts w:ascii="Palatino Linotype" w:eastAsia="MS Mincho" w:hAnsi="Palatino Linotype"/>
          <w:lang w:val="es-ES_tradnl"/>
        </w:rPr>
        <w:t>l Titular de la Unidad de Transparencia de la Secretaría de Movilidad que no se era competente para contar con la información solicitada</w:t>
      </w:r>
      <w:r w:rsidR="00EC6134" w:rsidRPr="000C1184">
        <w:rPr>
          <w:rFonts w:ascii="Palatino Linotype" w:eastAsia="MS Mincho" w:hAnsi="Palatino Linotype"/>
          <w:lang w:val="es-ES_tradnl"/>
        </w:rPr>
        <w:t>, no</w:t>
      </w:r>
      <w:r w:rsidR="009C61F1" w:rsidRPr="000C1184">
        <w:rPr>
          <w:rFonts w:ascii="Palatino Linotype" w:eastAsia="MS Mincho" w:hAnsi="Palatino Linotype"/>
          <w:lang w:val="es-ES_tradnl"/>
        </w:rPr>
        <w:t xml:space="preserve"> obstante lo anterior, </w:t>
      </w:r>
      <w:r w:rsidR="00EC6134" w:rsidRPr="000C1184">
        <w:rPr>
          <w:rFonts w:ascii="Palatino Linotype" w:eastAsia="MS Mincho" w:hAnsi="Palatino Linotype"/>
          <w:lang w:val="es-ES_tradnl"/>
        </w:rPr>
        <w:t xml:space="preserve">el </w:t>
      </w:r>
      <w:r w:rsidR="00543427" w:rsidRPr="000C1184">
        <w:rPr>
          <w:rFonts w:ascii="Palatino Linotype" w:eastAsia="MS Mincho" w:hAnsi="Palatino Linotype"/>
          <w:lang w:val="es-ES_tradnl"/>
        </w:rPr>
        <w:t>particular</w:t>
      </w:r>
      <w:r w:rsidR="009C61F1" w:rsidRPr="000C1184">
        <w:rPr>
          <w:rFonts w:ascii="Palatino Linotype" w:eastAsia="MS Mincho" w:hAnsi="Palatino Linotype"/>
          <w:lang w:val="es-ES_tradnl"/>
        </w:rPr>
        <w:t xml:space="preserve"> </w:t>
      </w:r>
      <w:r w:rsidRPr="000C1184">
        <w:rPr>
          <w:rFonts w:ascii="Palatino Linotype" w:eastAsia="MS Mincho" w:hAnsi="Palatino Linotype"/>
          <w:lang w:val="es-ES_tradnl"/>
        </w:rPr>
        <w:t>se inconforma e interpone el presente recurso de revisión, argumentado como raz</w:t>
      </w:r>
      <w:r w:rsidR="00B153AD" w:rsidRPr="000C1184">
        <w:rPr>
          <w:rFonts w:ascii="Palatino Linotype" w:eastAsia="MS Mincho" w:hAnsi="Palatino Linotype"/>
          <w:lang w:val="es-ES_tradnl"/>
        </w:rPr>
        <w:t xml:space="preserve">ones o motivos de inconformidad la falta de fundamentación en la respuesta. </w:t>
      </w:r>
    </w:p>
    <w:p w14:paraId="44EC49A6" w14:textId="77777777" w:rsidR="00B153AD" w:rsidRPr="000C1184" w:rsidRDefault="00B153AD" w:rsidP="000C1184">
      <w:pPr>
        <w:pStyle w:val="Prrafodelista"/>
        <w:spacing w:before="240" w:after="240" w:line="360" w:lineRule="auto"/>
        <w:ind w:left="0"/>
        <w:contextualSpacing/>
        <w:jc w:val="both"/>
        <w:rPr>
          <w:rFonts w:ascii="Palatino Linotype" w:hAnsi="Palatino Linotype"/>
          <w:i/>
          <w:lang w:val="es-ES_tradnl"/>
        </w:rPr>
      </w:pPr>
    </w:p>
    <w:p w14:paraId="4F030FC3" w14:textId="77777777" w:rsidR="00D217A4" w:rsidRPr="000C1184" w:rsidRDefault="00EA0165" w:rsidP="000C1184">
      <w:pPr>
        <w:pStyle w:val="Prrafodelista"/>
        <w:numPr>
          <w:ilvl w:val="0"/>
          <w:numId w:val="36"/>
        </w:numPr>
        <w:spacing w:before="240" w:after="240" w:line="360" w:lineRule="auto"/>
        <w:ind w:left="0" w:firstLine="0"/>
        <w:contextualSpacing/>
        <w:jc w:val="both"/>
        <w:rPr>
          <w:rFonts w:ascii="Palatino Linotype" w:hAnsi="Palatino Linotype"/>
          <w:i/>
          <w:lang w:val="es-ES_tradnl"/>
        </w:rPr>
      </w:pPr>
      <w:r w:rsidRPr="000C1184">
        <w:rPr>
          <w:rFonts w:ascii="Palatino Linotype" w:eastAsia="MS Mincho" w:hAnsi="Palatino Linotype"/>
          <w:lang w:val="es-ES_tradnl"/>
        </w:rPr>
        <w:t xml:space="preserve">En ese sentido, el agravio del recurrente consiste en que la respuesta proporcionada por el </w:t>
      </w:r>
      <w:r w:rsidRPr="000C1184">
        <w:rPr>
          <w:rFonts w:ascii="Palatino Linotype" w:eastAsia="MS Mincho" w:hAnsi="Palatino Linotype"/>
          <w:b/>
          <w:lang w:val="es-ES_tradnl"/>
        </w:rPr>
        <w:t>SUJETO OBLIGADO</w:t>
      </w:r>
      <w:r w:rsidRPr="000C1184">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0C1184">
        <w:rPr>
          <w:rFonts w:ascii="Palatino Linotype" w:eastAsia="MS Mincho" w:hAnsi="Palatino Linotype"/>
          <w:lang w:val="es-ES_tradnl"/>
        </w:rPr>
        <w:t xml:space="preserve"> se deberá garantiza</w:t>
      </w:r>
      <w:r w:rsidR="00543427" w:rsidRPr="000C1184">
        <w:rPr>
          <w:rFonts w:ascii="Palatino Linotype" w:eastAsia="MS Mincho" w:hAnsi="Palatino Linotype"/>
          <w:lang w:val="es-ES_tradnl"/>
        </w:rPr>
        <w:t>r que sea congruente</w:t>
      </w:r>
      <w:r w:rsidRPr="000C1184">
        <w:rPr>
          <w:rFonts w:ascii="Palatino Linotype" w:eastAsia="MS Mincho" w:hAnsi="Palatino Linotype"/>
          <w:lang w:val="es-ES_tradnl"/>
        </w:rPr>
        <w:t xml:space="preserve">. </w:t>
      </w:r>
    </w:p>
    <w:p w14:paraId="35853B1F" w14:textId="77777777" w:rsidR="00D217A4" w:rsidRPr="000C1184" w:rsidRDefault="00D217A4" w:rsidP="000C1184">
      <w:pPr>
        <w:pStyle w:val="Prrafodelista"/>
        <w:spacing w:line="360" w:lineRule="auto"/>
        <w:rPr>
          <w:rFonts w:ascii="Palatino Linotype" w:eastAsia="MS Mincho" w:hAnsi="Palatino Linotype"/>
          <w:lang w:val="es-ES_tradnl"/>
        </w:rPr>
      </w:pPr>
    </w:p>
    <w:p w14:paraId="566EE704" w14:textId="76FC3A8E" w:rsidR="0006184D" w:rsidRPr="0006184D" w:rsidRDefault="00EA0165" w:rsidP="0006184D">
      <w:pPr>
        <w:pStyle w:val="Prrafodelista"/>
        <w:numPr>
          <w:ilvl w:val="0"/>
          <w:numId w:val="36"/>
        </w:numPr>
        <w:spacing w:before="240" w:after="240" w:line="360" w:lineRule="auto"/>
        <w:ind w:left="0" w:firstLine="0"/>
        <w:contextualSpacing/>
        <w:jc w:val="both"/>
        <w:rPr>
          <w:rFonts w:ascii="Palatino Linotype" w:hAnsi="Palatino Linotype"/>
          <w:i/>
          <w:lang w:val="es-ES_tradnl"/>
        </w:rPr>
      </w:pPr>
      <w:r w:rsidRPr="000C1184">
        <w:rPr>
          <w:rFonts w:ascii="Palatino Linotype" w:eastAsia="MS Mincho" w:hAnsi="Palatino Linotype"/>
          <w:lang w:val="es-ES_tradnl"/>
        </w:rPr>
        <w:t xml:space="preserve">Por lo que de este modo, el presente recurso de revisión se circunscribe a determinar si el </w:t>
      </w:r>
      <w:r w:rsidRPr="000C1184">
        <w:rPr>
          <w:rFonts w:ascii="Palatino Linotype" w:eastAsia="MS Mincho" w:hAnsi="Palatino Linotype"/>
          <w:b/>
          <w:lang w:val="es-ES_tradnl"/>
        </w:rPr>
        <w:t>SUJETO OBLIGADO</w:t>
      </w:r>
      <w:r w:rsidR="009C4F62" w:rsidRPr="000C1184">
        <w:rPr>
          <w:rFonts w:ascii="Palatino Linotype" w:eastAsia="MS Mincho" w:hAnsi="Palatino Linotype"/>
          <w:lang w:val="es-ES_tradnl"/>
        </w:rPr>
        <w:t xml:space="preserve"> con la respuesta otorgada</w:t>
      </w:r>
      <w:r w:rsidR="00562ACE" w:rsidRPr="000C1184">
        <w:rPr>
          <w:rFonts w:ascii="Palatino Linotype" w:eastAsia="MS Mincho" w:hAnsi="Palatino Linotype"/>
          <w:lang w:val="es-ES_tradnl"/>
        </w:rPr>
        <w:t xml:space="preserve">, </w:t>
      </w:r>
      <w:r w:rsidRPr="000C1184">
        <w:rPr>
          <w:rFonts w:ascii="Palatino Linotype" w:eastAsia="MS Mincho" w:hAnsi="Palatino Linotype"/>
          <w:lang w:val="es-ES_tradnl"/>
        </w:rPr>
        <w:t>vulnera el derecho de acceso a la información accionado por el particular a</w:t>
      </w:r>
      <w:r w:rsidR="005F7AD4" w:rsidRPr="000C1184">
        <w:rPr>
          <w:rFonts w:ascii="Palatino Linotype" w:eastAsia="MS Mincho" w:hAnsi="Palatino Linotype"/>
          <w:lang w:val="es-ES_tradnl"/>
        </w:rPr>
        <w:t>ctualizando la causal</w:t>
      </w:r>
      <w:r w:rsidRPr="000C1184">
        <w:rPr>
          <w:rFonts w:ascii="Palatino Linotype" w:eastAsia="MS Mincho" w:hAnsi="Palatino Linotype"/>
          <w:lang w:val="es-ES_tradnl"/>
        </w:rPr>
        <w:t xml:space="preserve"> de procedencia prevista</w:t>
      </w:r>
      <w:r w:rsidR="00E00BFD" w:rsidRPr="000C1184">
        <w:rPr>
          <w:rFonts w:ascii="Palatino Linotype" w:eastAsia="MS Mincho" w:hAnsi="Palatino Linotype"/>
          <w:lang w:val="es-ES_tradnl"/>
        </w:rPr>
        <w:t xml:space="preserve"> en el artículo 179 fracciones IV</w:t>
      </w:r>
      <w:r w:rsidR="00794261" w:rsidRPr="000C1184">
        <w:rPr>
          <w:rFonts w:ascii="Palatino Linotype" w:eastAsia="MS Mincho" w:hAnsi="Palatino Linotype"/>
          <w:lang w:val="es-ES_tradnl"/>
        </w:rPr>
        <w:t xml:space="preserve"> y</w:t>
      </w:r>
      <w:r w:rsidR="00B153AD" w:rsidRPr="000C1184">
        <w:rPr>
          <w:rFonts w:ascii="Palatino Linotype" w:eastAsia="MS Mincho" w:hAnsi="Palatino Linotype"/>
          <w:lang w:val="es-ES_tradnl"/>
        </w:rPr>
        <w:t xml:space="preserve"> XII</w:t>
      </w:r>
      <w:r w:rsidR="009C4F62" w:rsidRPr="000C1184">
        <w:rPr>
          <w:rFonts w:ascii="Palatino Linotype" w:eastAsia="MS Mincho" w:hAnsi="Palatino Linotype"/>
          <w:lang w:val="es-ES_tradnl"/>
        </w:rPr>
        <w:t>I</w:t>
      </w:r>
      <w:r w:rsidR="009C4F62" w:rsidRPr="000C1184">
        <w:rPr>
          <w:rStyle w:val="Refdenotaalpie"/>
          <w:rFonts w:ascii="Palatino Linotype" w:eastAsia="MS Mincho" w:hAnsi="Palatino Linotype"/>
          <w:lang w:val="es-ES_tradnl"/>
        </w:rPr>
        <w:footnoteReference w:id="1"/>
      </w:r>
      <w:r w:rsidR="00562ACE" w:rsidRPr="000C1184">
        <w:rPr>
          <w:rFonts w:ascii="Palatino Linotype" w:eastAsia="MS Mincho" w:hAnsi="Palatino Linotype"/>
          <w:lang w:val="es-ES_tradnl"/>
        </w:rPr>
        <w:t xml:space="preserve"> </w:t>
      </w:r>
      <w:r w:rsidRPr="000C1184">
        <w:rPr>
          <w:rFonts w:ascii="Palatino Linotype" w:eastAsia="MS Mincho" w:hAnsi="Palatino Linotype"/>
          <w:lang w:val="es-ES_tradnl"/>
        </w:rPr>
        <w:t>de la Ley de Transparencia y Acceso a la Información del Estado de México y Municipios.</w:t>
      </w:r>
    </w:p>
    <w:p w14:paraId="5162A17C" w14:textId="71549F44" w:rsidR="00286C23" w:rsidRPr="0006184D" w:rsidRDefault="009A1E3F" w:rsidP="0006184D">
      <w:pPr>
        <w:pStyle w:val="Ttulo1"/>
        <w:spacing w:line="360" w:lineRule="auto"/>
        <w:rPr>
          <w:rFonts w:ascii="Palatino Linotype" w:hAnsi="Palatino Linotype"/>
          <w:b/>
          <w:color w:val="000000" w:themeColor="text1"/>
          <w:sz w:val="24"/>
          <w:szCs w:val="24"/>
          <w:lang w:val="es-MX" w:eastAsia="en-US"/>
        </w:rPr>
      </w:pPr>
      <w:bookmarkStart w:id="43" w:name="_Toc68804767"/>
      <w:bookmarkStart w:id="44" w:name="_Toc85125472"/>
      <w:bookmarkStart w:id="45" w:name="_Toc459174366"/>
      <w:bookmarkStart w:id="46" w:name="_Toc459659884"/>
      <w:bookmarkStart w:id="47" w:name="_Toc461687280"/>
      <w:bookmarkStart w:id="48" w:name="_Toc462771051"/>
      <w:bookmarkStart w:id="49" w:name="_Toc464139201"/>
      <w:r w:rsidRPr="000C1184">
        <w:rPr>
          <w:rFonts w:ascii="Palatino Linotype" w:hAnsi="Palatino Linotype"/>
          <w:b/>
          <w:color w:val="000000" w:themeColor="text1"/>
          <w:sz w:val="24"/>
          <w:szCs w:val="24"/>
          <w:lang w:val="es-MX" w:eastAsia="en-US"/>
        </w:rPr>
        <w:t>CUARTO</w:t>
      </w:r>
      <w:r w:rsidR="00F041CF" w:rsidRPr="000C1184">
        <w:rPr>
          <w:rFonts w:ascii="Palatino Linotype" w:hAnsi="Palatino Linotype"/>
          <w:b/>
          <w:color w:val="000000" w:themeColor="text1"/>
          <w:sz w:val="24"/>
          <w:szCs w:val="24"/>
          <w:lang w:val="es-MX" w:eastAsia="en-US"/>
        </w:rPr>
        <w:t>. Estudio y r</w:t>
      </w:r>
      <w:r w:rsidR="00EA0165" w:rsidRPr="000C1184">
        <w:rPr>
          <w:rFonts w:ascii="Palatino Linotype" w:hAnsi="Palatino Linotype"/>
          <w:b/>
          <w:color w:val="000000" w:themeColor="text1"/>
          <w:sz w:val="24"/>
          <w:szCs w:val="24"/>
          <w:lang w:val="es-MX" w:eastAsia="en-US"/>
        </w:rPr>
        <w:t>esolución del asunto.</w:t>
      </w:r>
      <w:bookmarkEnd w:id="43"/>
      <w:bookmarkEnd w:id="44"/>
    </w:p>
    <w:p w14:paraId="06F00F11" w14:textId="766B338E" w:rsidR="00286C23" w:rsidRPr="000C1184" w:rsidRDefault="00286C23" w:rsidP="000C1184">
      <w:pPr>
        <w:pStyle w:val="Prrafodelista"/>
        <w:numPr>
          <w:ilvl w:val="0"/>
          <w:numId w:val="43"/>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0" w:name="_Toc85125473"/>
      <w:r w:rsidRPr="000C1184">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0"/>
    </w:p>
    <w:p w14:paraId="09A5BF5B" w14:textId="77777777" w:rsidR="00286C23" w:rsidRPr="000C1184" w:rsidRDefault="00286C23" w:rsidP="000C1184">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427EAC22" w14:textId="73BD8B40" w:rsidR="00286C23" w:rsidRPr="000C1184" w:rsidRDefault="00286C23" w:rsidP="000C1184">
      <w:pPr>
        <w:pStyle w:val="Prrafodelista"/>
        <w:numPr>
          <w:ilvl w:val="0"/>
          <w:numId w:val="36"/>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C1184">
        <w:rPr>
          <w:rFonts w:ascii="Palatino Linotype" w:eastAsiaTheme="minorEastAsia" w:hAnsi="Palatino Linotype" w:cstheme="minorBidi"/>
          <w:color w:val="000000" w:themeColor="text1"/>
          <w:lang w:val="es-MX"/>
        </w:rPr>
        <w:t>Es menester precisar</w:t>
      </w:r>
      <w:r w:rsidRPr="000C1184">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0C1184">
        <w:rPr>
          <w:rFonts w:ascii="Palatino Linotype" w:eastAsiaTheme="minorEastAsia" w:hAnsi="Palatino Linotype" w:cstheme="minorBidi"/>
          <w:b/>
          <w:bCs/>
          <w:color w:val="000000" w:themeColor="text1"/>
          <w:lang w:val="es-MX"/>
        </w:rPr>
        <w:t>SUJETO OBLIGADO</w:t>
      </w:r>
      <w:r w:rsidRPr="000C1184">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C1184">
        <w:rPr>
          <w:rFonts w:ascii="Palatino Linotype" w:eastAsiaTheme="minorEastAsia" w:hAnsi="Palatino Linotype" w:cstheme="minorBidi"/>
          <w:b/>
          <w:bCs/>
          <w:color w:val="000000" w:themeColor="text1"/>
          <w:lang w:val="es-MX"/>
        </w:rPr>
        <w:t xml:space="preserve">Constitución Política </w:t>
      </w:r>
      <w:r w:rsidRPr="000C1184">
        <w:rPr>
          <w:rFonts w:ascii="Palatino Linotype" w:eastAsiaTheme="minorEastAsia" w:hAnsi="Palatino Linotype" w:cstheme="minorBidi"/>
          <w:b/>
          <w:bCs/>
          <w:color w:val="000000" w:themeColor="text1"/>
          <w:lang w:val="es-MX"/>
        </w:rPr>
        <w:lastRenderedPageBreak/>
        <w:t>de los Estados Unidos Mexicanos</w:t>
      </w:r>
      <w:r w:rsidRPr="000C1184">
        <w:rPr>
          <w:rFonts w:ascii="Palatino Linotype" w:eastAsiaTheme="minorEastAsia" w:hAnsi="Palatino Linotype" w:cstheme="minorBidi"/>
          <w:bCs/>
          <w:color w:val="000000" w:themeColor="text1"/>
          <w:lang w:val="es-MX"/>
        </w:rPr>
        <w:t>, tienen</w:t>
      </w:r>
      <w:r w:rsidRPr="000C1184">
        <w:rPr>
          <w:rFonts w:ascii="Palatino Linotype" w:eastAsiaTheme="minorEastAsia" w:hAnsi="Palatino Linotype" w:cstheme="minorBidi"/>
          <w:b/>
          <w:bCs/>
          <w:color w:val="000000" w:themeColor="text1"/>
          <w:lang w:val="es-MX"/>
        </w:rPr>
        <w:t xml:space="preserve"> </w:t>
      </w:r>
      <w:r w:rsidRPr="000C1184">
        <w:rPr>
          <w:rFonts w:ascii="Palatino Linotype" w:eastAsiaTheme="minorEastAsia" w:hAnsi="Palatino Linotype" w:cstheme="minorBidi"/>
          <w:bCs/>
          <w:color w:val="000000" w:themeColor="text1"/>
          <w:lang w:val="es-MX"/>
        </w:rPr>
        <w:t xml:space="preserve">la obligación de “promover, </w:t>
      </w:r>
      <w:r w:rsidRPr="000C1184">
        <w:rPr>
          <w:rFonts w:ascii="Palatino Linotype" w:eastAsiaTheme="minorEastAsia" w:hAnsi="Palatino Linotype" w:cstheme="minorBidi"/>
          <w:b/>
          <w:bCs/>
          <w:color w:val="000000" w:themeColor="text1"/>
          <w:lang w:val="es-MX"/>
        </w:rPr>
        <w:t>respetar</w:t>
      </w:r>
      <w:r w:rsidRPr="000C1184">
        <w:rPr>
          <w:rFonts w:ascii="Palatino Linotype" w:eastAsiaTheme="minorEastAsia" w:hAnsi="Palatino Linotype" w:cstheme="minorBidi"/>
          <w:bCs/>
          <w:color w:val="000000" w:themeColor="text1"/>
          <w:lang w:val="es-MX"/>
        </w:rPr>
        <w:t xml:space="preserve">, proteger y </w:t>
      </w:r>
      <w:r w:rsidRPr="000C1184">
        <w:rPr>
          <w:rFonts w:ascii="Palatino Linotype" w:eastAsiaTheme="minorEastAsia" w:hAnsi="Palatino Linotype" w:cstheme="minorBidi"/>
          <w:b/>
          <w:bCs/>
          <w:color w:val="000000" w:themeColor="text1"/>
          <w:lang w:val="es-MX"/>
        </w:rPr>
        <w:t>garantizar</w:t>
      </w:r>
      <w:r w:rsidRPr="000C1184">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0C1184" w:rsidRDefault="00286C23" w:rsidP="000C118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0C1184" w:rsidRDefault="00286C23" w:rsidP="000C1184">
      <w:pPr>
        <w:numPr>
          <w:ilvl w:val="0"/>
          <w:numId w:val="36"/>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C1184">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0C1184" w:rsidRDefault="00286C23" w:rsidP="000C118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0C1184" w:rsidRDefault="00286C23" w:rsidP="000C1184">
      <w:pPr>
        <w:numPr>
          <w:ilvl w:val="0"/>
          <w:numId w:val="36"/>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C1184">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0C1184">
        <w:rPr>
          <w:rFonts w:ascii="Palatino Linotype" w:eastAsiaTheme="minorEastAsia" w:hAnsi="Palatino Linotype" w:cstheme="minorBidi"/>
          <w:i/>
          <w:color w:val="000000" w:themeColor="text1"/>
          <w:lang w:val="es-MX"/>
        </w:rPr>
        <w:t>La igualdad de oportunidades para recibir, buscar e impartir información</w:t>
      </w:r>
      <w:r w:rsidRPr="000C1184">
        <w:rPr>
          <w:rFonts w:ascii="Palatino Linotype" w:eastAsiaTheme="minorEastAsia" w:hAnsi="Palatino Linotype" w:cstheme="minorBidi"/>
          <w:i/>
          <w:color w:val="000000" w:themeColor="text1"/>
          <w:vertAlign w:val="superscript"/>
          <w:lang w:val="es-MX"/>
        </w:rPr>
        <w:footnoteReference w:id="2"/>
      </w:r>
      <w:r w:rsidRPr="000C1184">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C1184">
        <w:rPr>
          <w:rFonts w:ascii="Palatino Linotype" w:eastAsiaTheme="minorEastAsia" w:hAnsi="Palatino Linotype" w:cstheme="minorBidi"/>
          <w:i/>
          <w:color w:val="000000" w:themeColor="text1"/>
          <w:vertAlign w:val="superscript"/>
          <w:lang w:val="es-MX"/>
        </w:rPr>
        <w:footnoteReference w:id="3"/>
      </w:r>
      <w:r w:rsidRPr="000C1184">
        <w:rPr>
          <w:rFonts w:ascii="Palatino Linotype" w:eastAsiaTheme="minorEastAsia" w:hAnsi="Palatino Linotype" w:cstheme="minorBidi"/>
          <w:color w:val="000000" w:themeColor="text1"/>
          <w:lang w:val="es-MX"/>
        </w:rPr>
        <w:t>que se constituye como una herramienta fundamental para ejercer</w:t>
      </w:r>
      <w:r w:rsidRPr="000C1184">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0C1184">
        <w:rPr>
          <w:rFonts w:ascii="Palatino Linotype" w:eastAsiaTheme="minorEastAsia" w:hAnsi="Palatino Linotype" w:cstheme="minorBidi"/>
          <w:i/>
          <w:color w:val="000000" w:themeColor="text1"/>
          <w:vertAlign w:val="superscript"/>
          <w:lang w:val="es-MX"/>
        </w:rPr>
        <w:footnoteReference w:id="4"/>
      </w:r>
      <w:r w:rsidRPr="000C1184">
        <w:rPr>
          <w:rFonts w:ascii="Palatino Linotype" w:eastAsiaTheme="minorEastAsia" w:hAnsi="Palatino Linotype" w:cstheme="minorBidi"/>
          <w:i/>
          <w:color w:val="000000" w:themeColor="text1"/>
          <w:lang w:val="es-MX"/>
        </w:rPr>
        <w:t xml:space="preserve"> </w:t>
      </w:r>
      <w:r w:rsidRPr="000C1184">
        <w:rPr>
          <w:rFonts w:ascii="Palatino Linotype" w:eastAsiaTheme="minorEastAsia" w:hAnsi="Palatino Linotype" w:cstheme="minorBidi"/>
          <w:color w:val="000000" w:themeColor="text1"/>
          <w:lang w:val="es-MX"/>
        </w:rPr>
        <w:t>fomentando</w:t>
      </w:r>
      <w:r w:rsidRPr="000C1184">
        <w:rPr>
          <w:rFonts w:ascii="Palatino Linotype" w:eastAsiaTheme="minorEastAsia" w:hAnsi="Palatino Linotype" w:cstheme="minorBidi"/>
          <w:i/>
          <w:color w:val="000000" w:themeColor="text1"/>
          <w:lang w:val="es-MX"/>
        </w:rPr>
        <w:t xml:space="preserve"> la transparencia de las actividades estatales y </w:t>
      </w:r>
      <w:r w:rsidRPr="000C1184">
        <w:rPr>
          <w:rFonts w:ascii="Palatino Linotype" w:eastAsiaTheme="minorEastAsia" w:hAnsi="Palatino Linotype" w:cstheme="minorBidi"/>
          <w:color w:val="000000" w:themeColor="text1"/>
          <w:lang w:val="es-MX"/>
        </w:rPr>
        <w:t>promoviendo</w:t>
      </w:r>
      <w:r w:rsidRPr="000C1184">
        <w:rPr>
          <w:rFonts w:ascii="Palatino Linotype" w:eastAsiaTheme="minorEastAsia" w:hAnsi="Palatino Linotype" w:cstheme="minorBidi"/>
          <w:i/>
          <w:color w:val="000000" w:themeColor="text1"/>
          <w:lang w:val="es-MX"/>
        </w:rPr>
        <w:t xml:space="preserve"> la responsabilidad de los funcionarios sobre su gestión </w:t>
      </w:r>
      <w:r w:rsidRPr="000C1184">
        <w:rPr>
          <w:rFonts w:ascii="Palatino Linotype" w:eastAsiaTheme="minorEastAsia" w:hAnsi="Palatino Linotype" w:cstheme="minorBidi"/>
          <w:i/>
          <w:color w:val="000000" w:themeColor="text1"/>
          <w:lang w:val="es-MX"/>
        </w:rPr>
        <w:lastRenderedPageBreak/>
        <w:t>pública,</w:t>
      </w:r>
      <w:r w:rsidRPr="000C1184">
        <w:rPr>
          <w:rFonts w:ascii="Palatino Linotype" w:eastAsiaTheme="minorEastAsia" w:hAnsi="Palatino Linotype" w:cstheme="minorBidi"/>
          <w:i/>
          <w:color w:val="000000" w:themeColor="text1"/>
          <w:vertAlign w:val="superscript"/>
          <w:lang w:val="es-MX"/>
        </w:rPr>
        <w:footnoteReference w:id="5"/>
      </w:r>
      <w:r w:rsidRPr="000C1184">
        <w:rPr>
          <w:rFonts w:ascii="Palatino Linotype" w:eastAsiaTheme="minorEastAsia" w:hAnsi="Palatino Linotype" w:cstheme="minorBidi"/>
          <w:color w:val="000000" w:themeColor="text1"/>
          <w:lang w:val="es-MX"/>
        </w:rPr>
        <w:t>que permite</w:t>
      </w:r>
      <w:r w:rsidRPr="000C1184">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0C1184" w:rsidRDefault="00286C23" w:rsidP="000C118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C0FDD31" w14:textId="77777777" w:rsidR="00286C23" w:rsidRDefault="00286C23" w:rsidP="000C1184">
      <w:pPr>
        <w:numPr>
          <w:ilvl w:val="0"/>
          <w:numId w:val="36"/>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C1184">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74F65A52" w14:textId="77777777" w:rsidR="001D60A4" w:rsidRPr="000C1184" w:rsidRDefault="001D60A4" w:rsidP="001D60A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C48BE97" w14:textId="1C92B791" w:rsidR="003523DE" w:rsidRPr="00593401" w:rsidRDefault="00D91C33" w:rsidP="00593401">
      <w:pPr>
        <w:pStyle w:val="Ttulo1"/>
        <w:numPr>
          <w:ilvl w:val="0"/>
          <w:numId w:val="43"/>
        </w:numPr>
        <w:ind w:left="0" w:firstLine="0"/>
        <w:rPr>
          <w:rFonts w:ascii="Palatino Linotype" w:hAnsi="Palatino Linotype"/>
          <w:b/>
          <w:color w:val="auto"/>
          <w:sz w:val="24"/>
          <w:szCs w:val="24"/>
          <w:lang w:val="es-MX" w:eastAsia="en-US"/>
        </w:rPr>
      </w:pPr>
      <w:bookmarkStart w:id="51" w:name="_Toc85125474"/>
      <w:r w:rsidRPr="00593401">
        <w:rPr>
          <w:rFonts w:ascii="Palatino Linotype" w:hAnsi="Palatino Linotype"/>
          <w:b/>
          <w:color w:val="auto"/>
          <w:sz w:val="24"/>
          <w:szCs w:val="24"/>
          <w:lang w:val="es-MX" w:eastAsia="en-US"/>
        </w:rPr>
        <w:t>De la solicitud de información y la respuesta otorgada.</w:t>
      </w:r>
      <w:bookmarkEnd w:id="51"/>
      <w:r w:rsidRPr="00593401">
        <w:rPr>
          <w:rFonts w:ascii="Palatino Linotype" w:hAnsi="Palatino Linotype"/>
          <w:b/>
          <w:color w:val="auto"/>
          <w:sz w:val="24"/>
          <w:szCs w:val="24"/>
          <w:lang w:val="es-MX" w:eastAsia="en-US"/>
        </w:rPr>
        <w:t xml:space="preserve"> </w:t>
      </w:r>
    </w:p>
    <w:p w14:paraId="4BF3BCA3" w14:textId="77777777" w:rsidR="00D91C33" w:rsidRPr="000C1184" w:rsidRDefault="00D91C33" w:rsidP="000C1184">
      <w:pPr>
        <w:pStyle w:val="Prrafodelista"/>
        <w:spacing w:line="360" w:lineRule="auto"/>
        <w:ind w:left="1080"/>
        <w:rPr>
          <w:rFonts w:ascii="Palatino Linotype" w:hAnsi="Palatino Linotype"/>
          <w:lang w:val="es-MX" w:eastAsia="en-US"/>
        </w:rPr>
      </w:pPr>
    </w:p>
    <w:p w14:paraId="113D11EC" w14:textId="77777777" w:rsidR="00D91C33" w:rsidRPr="000C1184" w:rsidRDefault="00EA0165" w:rsidP="000C1184">
      <w:pPr>
        <w:pStyle w:val="Prrafodelista"/>
        <w:numPr>
          <w:ilvl w:val="0"/>
          <w:numId w:val="36"/>
        </w:numPr>
        <w:spacing w:before="240" w:after="360" w:line="360" w:lineRule="auto"/>
        <w:ind w:left="0" w:firstLine="0"/>
        <w:contextualSpacing/>
        <w:jc w:val="both"/>
        <w:rPr>
          <w:rFonts w:ascii="Palatino Linotype" w:eastAsia="MS Mincho" w:hAnsi="Palatino Linotype" w:cs="Arial"/>
          <w:i/>
          <w:lang w:val="es-MX"/>
        </w:rPr>
      </w:pPr>
      <w:r w:rsidRPr="000C1184">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0C1184">
        <w:rPr>
          <w:rFonts w:ascii="Palatino Linotype" w:eastAsia="Calibri" w:hAnsi="Palatino Linotype" w:cs="Arial"/>
          <w:b/>
          <w:lang w:eastAsia="en-US"/>
        </w:rPr>
        <w:t>Ley de Transparencia y Acceso a la Información Pública del Estado de México y Municipios</w:t>
      </w:r>
      <w:r w:rsidR="006C693D" w:rsidRPr="000C1184">
        <w:rPr>
          <w:rFonts w:ascii="Palatino Linotype" w:hAnsi="Palatino Linotype" w:cs="Arial"/>
          <w:lang w:eastAsia="es-MX"/>
        </w:rPr>
        <w:t>.</w:t>
      </w:r>
    </w:p>
    <w:p w14:paraId="6DCC758D" w14:textId="77777777" w:rsidR="00D91C33" w:rsidRPr="000C1184" w:rsidRDefault="00D91C33" w:rsidP="000C1184">
      <w:pPr>
        <w:pStyle w:val="Prrafodelista"/>
        <w:spacing w:before="240" w:after="360" w:line="360" w:lineRule="auto"/>
        <w:ind w:left="0"/>
        <w:contextualSpacing/>
        <w:jc w:val="both"/>
        <w:rPr>
          <w:rFonts w:ascii="Palatino Linotype" w:eastAsia="MS Mincho" w:hAnsi="Palatino Linotype" w:cs="Arial"/>
          <w:i/>
          <w:lang w:val="es-MX"/>
        </w:rPr>
      </w:pPr>
    </w:p>
    <w:p w14:paraId="3371FAA4" w14:textId="6E8B32BF" w:rsidR="00D91C33" w:rsidRPr="000C1184" w:rsidRDefault="00D91C33" w:rsidP="000C1184">
      <w:pPr>
        <w:pStyle w:val="Prrafodelista"/>
        <w:numPr>
          <w:ilvl w:val="0"/>
          <w:numId w:val="36"/>
        </w:numPr>
        <w:spacing w:before="240" w:after="360" w:line="360" w:lineRule="auto"/>
        <w:ind w:left="0" w:firstLine="0"/>
        <w:contextualSpacing/>
        <w:jc w:val="both"/>
        <w:rPr>
          <w:rFonts w:ascii="Palatino Linotype" w:eastAsia="MS Mincho" w:hAnsi="Palatino Linotype" w:cs="Arial"/>
          <w:i/>
          <w:lang w:val="es-MX"/>
        </w:rPr>
      </w:pPr>
      <w:r w:rsidRPr="000C1184">
        <w:rPr>
          <w:rFonts w:ascii="Palatino Linotype" w:eastAsia="MS Mincho" w:hAnsi="Palatino Linotype" w:cs="Arial"/>
          <w:lang w:val="es-MX"/>
        </w:rPr>
        <w:t xml:space="preserve">Así, de la lectura a la solicitud de información se observa que el particular requirió a la </w:t>
      </w:r>
      <w:r w:rsidRPr="000C1184">
        <w:rPr>
          <w:rFonts w:ascii="Palatino Linotype" w:eastAsia="MS Mincho" w:hAnsi="Palatino Linotype" w:cs="Arial"/>
          <w:b/>
          <w:lang w:val="es-MX"/>
        </w:rPr>
        <w:t>Secretaría de Movilidad</w:t>
      </w:r>
      <w:r w:rsidRPr="000C1184">
        <w:rPr>
          <w:rFonts w:ascii="Palatino Linotype" w:eastAsia="MS Mincho" w:hAnsi="Palatino Linotype" w:cs="Arial"/>
          <w:lang w:val="es-MX"/>
        </w:rPr>
        <w:t xml:space="preserve"> acceder a la siguiente información relacionada con el Dictamen de Impacto Regional </w:t>
      </w:r>
      <w:r w:rsidR="00265366" w:rsidRPr="000C1184">
        <w:rPr>
          <w:rFonts w:ascii="Palatino Linotype" w:eastAsia="MS Mincho" w:hAnsi="Palatino Linotype" w:cs="Arial"/>
          <w:lang w:val="es-MX"/>
        </w:rPr>
        <w:t>del Parque Industrial Lerma</w:t>
      </w:r>
      <w:r w:rsidRPr="000C1184">
        <w:rPr>
          <w:rFonts w:ascii="Palatino Linotype" w:eastAsia="MS Mincho" w:hAnsi="Palatino Linotype" w:cs="Arial"/>
          <w:lang w:val="es-MX"/>
        </w:rPr>
        <w:t>:</w:t>
      </w:r>
    </w:p>
    <w:p w14:paraId="152CAC9C" w14:textId="77777777" w:rsidR="00265366" w:rsidRPr="000C1184" w:rsidRDefault="00265366" w:rsidP="000C1184">
      <w:pPr>
        <w:pStyle w:val="Prrafodelista"/>
        <w:spacing w:line="360" w:lineRule="auto"/>
        <w:rPr>
          <w:rFonts w:ascii="Palatino Linotype" w:eastAsia="MS Mincho" w:hAnsi="Palatino Linotype" w:cs="Arial"/>
          <w:i/>
          <w:lang w:val="es-MX"/>
        </w:rPr>
      </w:pPr>
    </w:p>
    <w:p w14:paraId="5DC36013" w14:textId="2B498F72" w:rsidR="00265366" w:rsidRPr="000C1184" w:rsidRDefault="00265366" w:rsidP="000C1184">
      <w:pPr>
        <w:pStyle w:val="Prrafodelista"/>
        <w:spacing w:before="240" w:after="360" w:line="360" w:lineRule="auto"/>
        <w:ind w:left="567"/>
        <w:contextualSpacing/>
        <w:jc w:val="both"/>
        <w:rPr>
          <w:rFonts w:ascii="Palatino Linotype" w:eastAsia="MS Mincho" w:hAnsi="Palatino Linotype" w:cs="Arial"/>
          <w:i/>
          <w:lang w:val="es-MX"/>
        </w:rPr>
      </w:pPr>
      <w:r w:rsidRPr="000C1184">
        <w:rPr>
          <w:rFonts w:ascii="Palatino Linotype" w:eastAsia="MS Mincho" w:hAnsi="Palatino Linotype" w:cs="Arial"/>
          <w:i/>
          <w:lang w:val="es-MX"/>
        </w:rPr>
        <w:t>-Condiciones en materia de incorporación e impacto vial que señalaron.</w:t>
      </w:r>
    </w:p>
    <w:p w14:paraId="05BF40FC" w14:textId="509B3F6D" w:rsidR="00265366" w:rsidRDefault="00265366" w:rsidP="000C1184">
      <w:pPr>
        <w:pStyle w:val="Prrafodelista"/>
        <w:spacing w:before="240" w:after="360" w:line="360" w:lineRule="auto"/>
        <w:ind w:left="567"/>
        <w:contextualSpacing/>
        <w:jc w:val="both"/>
        <w:rPr>
          <w:rFonts w:ascii="Palatino Linotype" w:eastAsia="MS Mincho" w:hAnsi="Palatino Linotype" w:cs="Arial"/>
          <w:i/>
          <w:lang w:val="es-MX"/>
        </w:rPr>
      </w:pPr>
      <w:r w:rsidRPr="000C1184">
        <w:rPr>
          <w:rFonts w:ascii="Palatino Linotype" w:eastAsia="MS Mincho" w:hAnsi="Palatino Linotype" w:cs="Arial"/>
          <w:i/>
          <w:lang w:val="es-MX"/>
        </w:rPr>
        <w:t xml:space="preserve">- Señalar si se vigiló que se cumplió con dichas condiciones. </w:t>
      </w:r>
    </w:p>
    <w:p w14:paraId="28C431FD" w14:textId="77777777" w:rsidR="0006184D" w:rsidRPr="000C1184" w:rsidRDefault="0006184D" w:rsidP="000C1184">
      <w:pPr>
        <w:pStyle w:val="Prrafodelista"/>
        <w:spacing w:before="240" w:after="360" w:line="360" w:lineRule="auto"/>
        <w:ind w:left="567"/>
        <w:contextualSpacing/>
        <w:jc w:val="both"/>
        <w:rPr>
          <w:rFonts w:ascii="Palatino Linotype" w:eastAsia="MS Mincho" w:hAnsi="Palatino Linotype" w:cs="Arial"/>
          <w:i/>
          <w:lang w:val="es-MX"/>
        </w:rPr>
      </w:pPr>
    </w:p>
    <w:p w14:paraId="39FC42AB" w14:textId="2FAA83EF" w:rsidR="00C548CF" w:rsidRPr="000C1184" w:rsidRDefault="00D91C33" w:rsidP="000C1184">
      <w:pPr>
        <w:pStyle w:val="Prrafodelista"/>
        <w:numPr>
          <w:ilvl w:val="0"/>
          <w:numId w:val="36"/>
        </w:numPr>
        <w:spacing w:before="240" w:after="240" w:line="360" w:lineRule="auto"/>
        <w:ind w:left="0" w:right="49" w:firstLine="0"/>
        <w:contextualSpacing/>
        <w:jc w:val="both"/>
        <w:rPr>
          <w:rFonts w:ascii="Palatino Linotype" w:eastAsia="MS Mincho" w:hAnsi="Palatino Linotype" w:cs="Arial"/>
          <w:lang w:val="es-MX"/>
        </w:rPr>
      </w:pPr>
      <w:r w:rsidRPr="000C1184">
        <w:rPr>
          <w:rFonts w:ascii="Palatino Linotype" w:eastAsia="MS Mincho" w:hAnsi="Palatino Linotype" w:cs="Arial"/>
          <w:lang w:val="es-MX"/>
        </w:rPr>
        <w:t xml:space="preserve">En calidad de respuesta a </w:t>
      </w:r>
      <w:r w:rsidR="00A917E6" w:rsidRPr="000C1184">
        <w:rPr>
          <w:rFonts w:ascii="Palatino Linotype" w:eastAsia="MS Mincho" w:hAnsi="Palatino Linotype" w:cs="Arial"/>
          <w:lang w:val="es-MX"/>
        </w:rPr>
        <w:t>la solicitud de información, la Titular de la unidad de Transparencia</w:t>
      </w:r>
      <w:r w:rsidR="00B0148A" w:rsidRPr="000C1184">
        <w:rPr>
          <w:rFonts w:ascii="Palatino Linotype" w:eastAsia="MS Mincho" w:hAnsi="Palatino Linotype" w:cs="Arial"/>
          <w:lang w:val="es-MX"/>
        </w:rPr>
        <w:t xml:space="preserve"> </w:t>
      </w:r>
      <w:r w:rsidRPr="000C1184">
        <w:rPr>
          <w:rFonts w:ascii="Palatino Linotype" w:eastAsia="MS Mincho" w:hAnsi="Palatino Linotype" w:cs="Arial"/>
          <w:lang w:val="es-MX"/>
        </w:rPr>
        <w:t xml:space="preserve">refirió al entonces </w:t>
      </w:r>
      <w:r w:rsidRPr="000C1184">
        <w:rPr>
          <w:rFonts w:ascii="Palatino Linotype" w:eastAsia="MS Mincho" w:hAnsi="Palatino Linotype" w:cs="Arial"/>
          <w:b/>
          <w:lang w:val="es-MX"/>
        </w:rPr>
        <w:t>SOLICITANTE</w:t>
      </w:r>
      <w:r w:rsidR="00B0148A" w:rsidRPr="000C1184">
        <w:rPr>
          <w:rFonts w:ascii="Palatino Linotype" w:eastAsia="MS Mincho" w:hAnsi="Palatino Linotype" w:cs="Arial"/>
          <w:lang w:val="es-MX"/>
        </w:rPr>
        <w:t xml:space="preserve">  la </w:t>
      </w:r>
      <w:r w:rsidR="00A917E6" w:rsidRPr="000C1184">
        <w:rPr>
          <w:rFonts w:ascii="Palatino Linotype" w:eastAsia="MS Mincho" w:hAnsi="Palatino Linotype" w:cs="Arial"/>
          <w:lang w:val="es-MX"/>
        </w:rPr>
        <w:t>incompetencia para atend</w:t>
      </w:r>
      <w:r w:rsidR="0006184D">
        <w:rPr>
          <w:rFonts w:ascii="Palatino Linotype" w:eastAsia="MS Mincho" w:hAnsi="Palatino Linotype" w:cs="Arial"/>
          <w:lang w:val="es-MX"/>
        </w:rPr>
        <w:t xml:space="preserve">er la solicitud toda vez que </w:t>
      </w:r>
      <w:r w:rsidR="00E5288E" w:rsidRPr="000C1184">
        <w:rPr>
          <w:rFonts w:ascii="Palatino Linotype" w:eastAsia="MS Mincho" w:hAnsi="Palatino Linotype" w:cs="Arial"/>
          <w:lang w:val="es-MX"/>
        </w:rPr>
        <w:t xml:space="preserve">a su decir se </w:t>
      </w:r>
      <w:r w:rsidR="00A917E6" w:rsidRPr="000C1184">
        <w:rPr>
          <w:rFonts w:ascii="Palatino Linotype" w:eastAsia="MS Mincho" w:hAnsi="Palatino Linotype" w:cs="Arial"/>
          <w:lang w:val="es-MX"/>
        </w:rPr>
        <w:t>encontraba dentro de las atribuciones de la Secretaría de Desarrollo Urbano y Obra expedir la ev</w:t>
      </w:r>
      <w:r w:rsidR="00B0148A" w:rsidRPr="000C1184">
        <w:rPr>
          <w:rFonts w:ascii="Palatino Linotype" w:eastAsia="MS Mincho" w:hAnsi="Palatino Linotype" w:cs="Arial"/>
          <w:lang w:val="es-MX"/>
        </w:rPr>
        <w:t xml:space="preserve">aluación técnica de impacto en materia urbana, no obstante, el </w:t>
      </w:r>
      <w:r w:rsidR="00B0148A" w:rsidRPr="000C1184">
        <w:rPr>
          <w:rFonts w:ascii="Palatino Linotype" w:eastAsia="MS Mincho" w:hAnsi="Palatino Linotype" w:cs="Arial"/>
          <w:b/>
          <w:lang w:val="es-MX"/>
        </w:rPr>
        <w:t xml:space="preserve">SOLICITANTE </w:t>
      </w:r>
      <w:r w:rsidR="00B0148A" w:rsidRPr="000C1184">
        <w:rPr>
          <w:rFonts w:ascii="Palatino Linotype" w:eastAsia="MS Mincho" w:hAnsi="Palatino Linotype" w:cs="Arial"/>
          <w:lang w:val="es-MX"/>
        </w:rPr>
        <w:t xml:space="preserve">se inconformó al señalar que de conformidad con lo que establece la normatividad la Secretaría de Movilidad, es competente para poseer la información.  </w:t>
      </w:r>
      <w:bookmarkStart w:id="52" w:name="_Toc84264165"/>
    </w:p>
    <w:p w14:paraId="6C515FDC" w14:textId="4A48233B" w:rsidR="00E5288E" w:rsidRPr="000C1184" w:rsidRDefault="00C548CF" w:rsidP="000C1184">
      <w:pPr>
        <w:numPr>
          <w:ilvl w:val="0"/>
          <w:numId w:val="36"/>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0C1184">
        <w:rPr>
          <w:rFonts w:ascii="Palatino Linotype" w:eastAsia="MS Mincho" w:hAnsi="Palatino Linotype" w:cs="Arial"/>
          <w:color w:val="000000"/>
          <w:lang w:val="es-ES_tradnl"/>
        </w:rPr>
        <w:t>Así las cosas, este Instituto de Transparencia, de conformidad con los principios de eficacia y profesionalismo</w:t>
      </w:r>
      <w:r w:rsidRPr="000C1184">
        <w:rPr>
          <w:rStyle w:val="Refdenotaalpie"/>
          <w:rFonts w:ascii="Palatino Linotype" w:eastAsia="MS Mincho" w:hAnsi="Palatino Linotype" w:cs="Arial"/>
          <w:color w:val="000000"/>
          <w:lang w:val="es-ES_tradnl"/>
        </w:rPr>
        <w:footnoteReference w:id="6"/>
      </w:r>
      <w:r w:rsidRPr="000C1184">
        <w:rPr>
          <w:rFonts w:ascii="Palatino Linotype" w:eastAsia="MS Mincho" w:hAnsi="Palatino Linotype" w:cs="Arial"/>
          <w:color w:val="000000"/>
          <w:lang w:val="es-ES_tradnl"/>
        </w:rPr>
        <w:t xml:space="preserve">, procederá a verificar la información remitida por el </w:t>
      </w:r>
      <w:r w:rsidRPr="000C1184">
        <w:rPr>
          <w:rFonts w:ascii="Palatino Linotype" w:eastAsia="MS Mincho" w:hAnsi="Palatino Linotype" w:cs="Arial"/>
          <w:b/>
          <w:color w:val="000000"/>
          <w:lang w:val="es-ES_tradnl"/>
        </w:rPr>
        <w:t>SUJETO OBLIGADO y</w:t>
      </w:r>
      <w:r w:rsidRPr="000C1184">
        <w:rPr>
          <w:rFonts w:ascii="Palatino Linotype" w:eastAsia="MS Mincho" w:hAnsi="Palatino Linotype" w:cs="Arial"/>
          <w:color w:val="000000"/>
          <w:lang w:val="es-ES_tradnl"/>
        </w:rPr>
        <w:t xml:space="preserve"> las manifestaciones realizadas por el </w:t>
      </w:r>
      <w:r w:rsidRPr="000C1184">
        <w:rPr>
          <w:rFonts w:ascii="Palatino Linotype" w:eastAsia="MS Mincho" w:hAnsi="Palatino Linotype" w:cs="Arial"/>
          <w:b/>
          <w:color w:val="000000"/>
          <w:lang w:val="es-ES_tradnl"/>
        </w:rPr>
        <w:t xml:space="preserve">SOLICTANTE </w:t>
      </w:r>
      <w:r w:rsidRPr="000C1184">
        <w:rPr>
          <w:rFonts w:ascii="Palatino Linotype" w:eastAsia="MS Mincho" w:hAnsi="Palatino Linotype" w:cs="Arial"/>
          <w:color w:val="000000"/>
          <w:lang w:val="es-ES_tradnl"/>
        </w:rPr>
        <w:t xml:space="preserve">a </w:t>
      </w:r>
      <w:r w:rsidRPr="000C1184">
        <w:rPr>
          <w:rFonts w:ascii="Palatino Linotype" w:eastAsia="MS Mincho" w:hAnsi="Palatino Linotype" w:cs="Arial"/>
          <w:color w:val="000000"/>
          <w:lang w:val="es-ES_tradnl"/>
        </w:rPr>
        <w:lastRenderedPageBreak/>
        <w:t>efecto de determinar la competencia del mismo para poseer, generar o administrar la información solicitada.</w:t>
      </w:r>
    </w:p>
    <w:p w14:paraId="65694028" w14:textId="750A574E" w:rsidR="00E5288E" w:rsidRPr="000C1184" w:rsidRDefault="00E5288E" w:rsidP="000C1184">
      <w:pPr>
        <w:pStyle w:val="Prrafodelista"/>
        <w:spacing w:before="240" w:after="240" w:line="360" w:lineRule="auto"/>
        <w:ind w:left="0" w:right="49"/>
        <w:contextualSpacing/>
        <w:jc w:val="both"/>
        <w:rPr>
          <w:rFonts w:ascii="Palatino Linotype" w:eastAsia="MS Mincho" w:hAnsi="Palatino Linotype" w:cs="Arial"/>
          <w:lang w:val="es-MX"/>
        </w:rPr>
      </w:pPr>
      <w:r w:rsidRPr="000C1184">
        <w:rPr>
          <w:rFonts w:ascii="Palatino Linotype" w:hAnsi="Palatino Linotype"/>
          <w:b/>
          <w:lang w:val="es-MX" w:eastAsia="en-US"/>
        </w:rPr>
        <w:t>I</w:t>
      </w:r>
      <w:r w:rsidR="0006184D">
        <w:rPr>
          <w:rFonts w:ascii="Palatino Linotype" w:hAnsi="Palatino Linotype"/>
          <w:b/>
          <w:lang w:val="es-MX" w:eastAsia="en-US"/>
        </w:rPr>
        <w:t>I</w:t>
      </w:r>
      <w:r w:rsidRPr="000C1184">
        <w:rPr>
          <w:rFonts w:ascii="Palatino Linotype" w:hAnsi="Palatino Linotype"/>
          <w:b/>
          <w:lang w:val="es-MX" w:eastAsia="en-US"/>
        </w:rPr>
        <w:t>. De la competencia del Sujeto Obligado para poseer, generar o administrar la información.</w:t>
      </w:r>
      <w:bookmarkEnd w:id="52"/>
      <w:r w:rsidRPr="000C1184">
        <w:rPr>
          <w:rFonts w:ascii="Palatino Linotype" w:hAnsi="Palatino Linotype"/>
          <w:b/>
          <w:lang w:val="es-MX" w:eastAsia="en-US"/>
        </w:rPr>
        <w:t xml:space="preserve"> </w:t>
      </w:r>
    </w:p>
    <w:p w14:paraId="7A9004CE" w14:textId="77777777" w:rsidR="003C4A72" w:rsidRPr="000C1184" w:rsidRDefault="003C4A72" w:rsidP="000C1184">
      <w:pPr>
        <w:pStyle w:val="Prrafodelista"/>
        <w:spacing w:before="240" w:after="360" w:line="360" w:lineRule="auto"/>
        <w:ind w:left="0"/>
        <w:contextualSpacing/>
        <w:jc w:val="both"/>
        <w:rPr>
          <w:rFonts w:ascii="Palatino Linotype" w:eastAsia="MS Mincho" w:hAnsi="Palatino Linotype" w:cs="Arial"/>
          <w:i/>
          <w:lang w:val="es-MX"/>
        </w:rPr>
      </w:pPr>
    </w:p>
    <w:p w14:paraId="02153D77" w14:textId="332B0608" w:rsidR="003C4A72" w:rsidRPr="000C1184" w:rsidRDefault="003C4A72" w:rsidP="000C1184">
      <w:pPr>
        <w:pStyle w:val="Prrafodelista"/>
        <w:numPr>
          <w:ilvl w:val="0"/>
          <w:numId w:val="17"/>
        </w:numPr>
        <w:spacing w:before="240" w:after="360" w:line="360" w:lineRule="auto"/>
        <w:ind w:left="0" w:firstLine="0"/>
        <w:contextualSpacing/>
        <w:jc w:val="both"/>
        <w:rPr>
          <w:rFonts w:ascii="Palatino Linotype" w:eastAsia="MS Mincho" w:hAnsi="Palatino Linotype" w:cs="Arial"/>
          <w:i/>
          <w:lang w:val="es-MX"/>
        </w:rPr>
      </w:pPr>
      <w:r w:rsidRPr="000C1184">
        <w:rPr>
          <w:rFonts w:ascii="Palatino Linotype" w:hAnsi="Palatino Linotype" w:cs="Arial"/>
          <w:lang w:eastAsia="es-MX"/>
        </w:rPr>
        <w:t xml:space="preserve">Precisado lo anterior, </w:t>
      </w:r>
      <w:r w:rsidRPr="000C1184">
        <w:rPr>
          <w:rFonts w:ascii="Palatino Linotype" w:eastAsia="MS Mincho" w:hAnsi="Palatino Linotype"/>
          <w:lang w:val="es-ES_tradnl"/>
        </w:rPr>
        <w:t>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03E39DA1" w14:textId="77777777" w:rsidR="003C4A72" w:rsidRPr="000C1184" w:rsidRDefault="003C4A72" w:rsidP="000C1184">
      <w:pPr>
        <w:pStyle w:val="Prrafodelista"/>
        <w:spacing w:line="360" w:lineRule="auto"/>
        <w:rPr>
          <w:rFonts w:ascii="Palatino Linotype" w:eastAsia="MS Mincho" w:hAnsi="Palatino Linotype" w:cs="Arial"/>
          <w:i/>
          <w:lang w:val="es-MX"/>
        </w:rPr>
      </w:pPr>
    </w:p>
    <w:p w14:paraId="4E22E116" w14:textId="35F796BA" w:rsidR="003C4A72" w:rsidRPr="000C1184" w:rsidRDefault="003C4A72" w:rsidP="000C1184">
      <w:pPr>
        <w:pStyle w:val="Prrafodelista"/>
        <w:numPr>
          <w:ilvl w:val="0"/>
          <w:numId w:val="17"/>
        </w:numPr>
        <w:spacing w:before="240" w:after="360" w:line="360" w:lineRule="auto"/>
        <w:ind w:left="0" w:firstLine="0"/>
        <w:contextualSpacing/>
        <w:jc w:val="both"/>
        <w:rPr>
          <w:rFonts w:ascii="Palatino Linotype" w:eastAsia="MS Mincho" w:hAnsi="Palatino Linotype" w:cs="Arial"/>
          <w:i/>
          <w:lang w:val="es-MX"/>
        </w:rPr>
      </w:pPr>
      <w:r w:rsidRPr="000C1184">
        <w:rPr>
          <w:rFonts w:ascii="Palatino Linotype" w:eastAsia="MS Mincho" w:hAnsi="Palatino Linotype" w:cs="Arial"/>
          <w:lang w:val="es-MX"/>
        </w:rPr>
        <w:t xml:space="preserve">En ese sentido, </w:t>
      </w:r>
      <w:r w:rsidRPr="000C1184">
        <w:rPr>
          <w:rFonts w:ascii="Palatino Linotype" w:eastAsiaTheme="minorEastAsia" w:hAnsi="Palatino Linotype" w:cs="Arial"/>
          <w:lang w:val="es-ES_tradnl"/>
        </w:rPr>
        <w:t xml:space="preserve">del análisis efectuado a los requerimientos realizados por el particular se advierte la procedencia del </w:t>
      </w:r>
      <w:r w:rsidRPr="000C1184">
        <w:rPr>
          <w:rFonts w:ascii="Palatino Linotype" w:eastAsiaTheme="minorEastAsia" w:hAnsi="Palatino Linotype" w:cstheme="minorBidi"/>
          <w:lang w:val="es-ES_tradnl"/>
        </w:rPr>
        <w:t>recurso</w:t>
      </w:r>
      <w:r w:rsidRPr="000C1184">
        <w:rPr>
          <w:rFonts w:ascii="Palatino Linotype" w:eastAsiaTheme="minorEastAsia" w:hAnsi="Palatino Linotype" w:cs="Arial"/>
          <w:lang w:val="es-ES_tradnl"/>
        </w:rPr>
        <w:t xml:space="preserve"> de revisión, toda vez que se actualizaron las hipótesis previstas en las fracciones  IV y XIII, del artículo 179 de la Ley de Transparencia y Acceso a la Información Pública del Estado de México y Municipios, que a la letra indican:</w:t>
      </w:r>
    </w:p>
    <w:p w14:paraId="2B21F149" w14:textId="77777777" w:rsidR="003C4A72" w:rsidRPr="000C1184" w:rsidRDefault="003C4A72" w:rsidP="000C1184">
      <w:pPr>
        <w:spacing w:before="240" w:after="240" w:line="360" w:lineRule="auto"/>
        <w:contextualSpacing/>
        <w:jc w:val="both"/>
        <w:rPr>
          <w:rFonts w:ascii="Palatino Linotype" w:eastAsia="Calibri" w:hAnsi="Palatino Linotype"/>
          <w:lang w:eastAsia="en-US"/>
        </w:rPr>
      </w:pPr>
    </w:p>
    <w:p w14:paraId="50324214" w14:textId="77777777" w:rsidR="003C4A72" w:rsidRPr="000C1184" w:rsidRDefault="003C4A72" w:rsidP="000C1184">
      <w:pPr>
        <w:spacing w:line="360" w:lineRule="auto"/>
        <w:ind w:left="709" w:right="709"/>
        <w:jc w:val="both"/>
        <w:rPr>
          <w:rFonts w:ascii="Palatino Linotype" w:eastAsiaTheme="minorEastAsia" w:hAnsi="Palatino Linotype" w:cs="Arial"/>
          <w:i/>
          <w:lang w:val="es-ES_tradnl"/>
        </w:rPr>
      </w:pPr>
      <w:r w:rsidRPr="000C1184">
        <w:rPr>
          <w:rFonts w:ascii="Palatino Linotype" w:eastAsiaTheme="minorEastAsia" w:hAnsi="Palatino Linotype" w:cs="Arial"/>
          <w:bCs/>
          <w:i/>
          <w:lang w:val="es-ES_tradnl"/>
        </w:rPr>
        <w:t>“</w:t>
      </w:r>
      <w:r w:rsidRPr="000C1184">
        <w:rPr>
          <w:rFonts w:ascii="Palatino Linotype" w:eastAsiaTheme="minorEastAsia" w:hAnsi="Palatino Linotype" w:cs="Arial"/>
          <w:b/>
          <w:bCs/>
          <w:i/>
          <w:lang w:val="es-ES_tradnl"/>
        </w:rPr>
        <w:t>Artículo 179.</w:t>
      </w:r>
      <w:r w:rsidRPr="000C1184">
        <w:rPr>
          <w:rFonts w:ascii="Palatino Linotype" w:eastAsiaTheme="minorEastAsia" w:hAnsi="Palatino Linotype" w:cs="Arial"/>
          <w:bCs/>
          <w:i/>
          <w:lang w:val="es-ES_tradnl"/>
        </w:rPr>
        <w:t xml:space="preserve"> </w:t>
      </w:r>
      <w:r w:rsidRPr="000C1184">
        <w:rPr>
          <w:rFonts w:ascii="Palatino Linotype" w:eastAsiaTheme="minorEastAsia" w:hAnsi="Palatino Linotype" w:cs="Arial"/>
          <w:b/>
          <w:i/>
          <w:lang w:val="es-ES_tradnl"/>
        </w:rPr>
        <w:t>El recurso de revisión</w:t>
      </w:r>
      <w:r w:rsidRPr="000C1184">
        <w:rPr>
          <w:rFonts w:ascii="Palatino Linotype" w:eastAsiaTheme="minorEastAsia" w:hAnsi="Palatino Linotype" w:cs="Arial"/>
          <w:i/>
          <w:lang w:val="es-ES_tradnl"/>
        </w:rPr>
        <w:t xml:space="preserve"> es un medio de protección que la Ley otorga a los particulares, para hacer valer su derecho de acceso a la información pública, y </w:t>
      </w:r>
      <w:r w:rsidRPr="000C1184">
        <w:rPr>
          <w:rFonts w:ascii="Palatino Linotype" w:eastAsiaTheme="minorEastAsia" w:hAnsi="Palatino Linotype" w:cs="Arial"/>
          <w:b/>
          <w:i/>
          <w:lang w:val="es-ES_tradnl"/>
        </w:rPr>
        <w:t>procederá en contra de las siguientes causas</w:t>
      </w:r>
      <w:r w:rsidRPr="000C1184">
        <w:rPr>
          <w:rFonts w:ascii="Palatino Linotype" w:eastAsiaTheme="minorEastAsia" w:hAnsi="Palatino Linotype" w:cs="Arial"/>
          <w:i/>
          <w:lang w:val="es-ES_tradnl"/>
        </w:rPr>
        <w:t>:</w:t>
      </w:r>
    </w:p>
    <w:p w14:paraId="2DD52E7E" w14:textId="77777777" w:rsidR="003C4A72" w:rsidRPr="000C1184" w:rsidRDefault="003C4A72" w:rsidP="000C1184">
      <w:pPr>
        <w:spacing w:line="360" w:lineRule="auto"/>
        <w:ind w:left="709" w:right="709"/>
        <w:jc w:val="both"/>
        <w:rPr>
          <w:rFonts w:ascii="Palatino Linotype" w:eastAsiaTheme="minorEastAsia" w:hAnsi="Palatino Linotype" w:cs="Arial"/>
          <w:i/>
          <w:lang w:val="es-ES_tradnl"/>
        </w:rPr>
      </w:pPr>
    </w:p>
    <w:p w14:paraId="331DDAD3" w14:textId="7567E550" w:rsidR="003C4A72" w:rsidRPr="000C1184" w:rsidRDefault="003C4A72" w:rsidP="000C1184">
      <w:pPr>
        <w:spacing w:line="360" w:lineRule="auto"/>
        <w:ind w:left="709" w:right="709"/>
        <w:jc w:val="both"/>
        <w:rPr>
          <w:rFonts w:ascii="Palatino Linotype" w:eastAsiaTheme="minorEastAsia" w:hAnsi="Palatino Linotype" w:cs="Arial"/>
          <w:i/>
          <w:lang w:val="es-ES_tradnl"/>
        </w:rPr>
      </w:pPr>
      <w:r w:rsidRPr="000C1184">
        <w:rPr>
          <w:rFonts w:ascii="Palatino Linotype" w:eastAsiaTheme="minorEastAsia" w:hAnsi="Palatino Linotype" w:cs="Arial"/>
          <w:i/>
          <w:lang w:val="es-ES_tradnl"/>
        </w:rPr>
        <w:lastRenderedPageBreak/>
        <w:t>(…)</w:t>
      </w:r>
    </w:p>
    <w:p w14:paraId="66655823" w14:textId="77777777" w:rsidR="003C4A72" w:rsidRPr="000C1184" w:rsidRDefault="003C4A72" w:rsidP="000C1184">
      <w:pPr>
        <w:spacing w:line="360" w:lineRule="auto"/>
        <w:ind w:left="709" w:right="709"/>
        <w:jc w:val="both"/>
        <w:rPr>
          <w:rFonts w:ascii="Palatino Linotype" w:eastAsiaTheme="minorEastAsia" w:hAnsi="Palatino Linotype" w:cs="Arial"/>
          <w:i/>
          <w:lang w:val="es-ES_tradnl"/>
        </w:rPr>
      </w:pPr>
    </w:p>
    <w:p w14:paraId="39D73DDD" w14:textId="661512F1" w:rsidR="003C4A72" w:rsidRPr="000C1184" w:rsidRDefault="003C4A72" w:rsidP="000C1184">
      <w:pPr>
        <w:spacing w:line="360" w:lineRule="auto"/>
        <w:ind w:left="709" w:right="709"/>
        <w:jc w:val="both"/>
        <w:rPr>
          <w:rFonts w:ascii="Palatino Linotype" w:eastAsiaTheme="minorEastAsia" w:hAnsi="Palatino Linotype" w:cs="Arial"/>
          <w:b/>
          <w:i/>
          <w:lang w:val="es-ES_tradnl"/>
        </w:rPr>
      </w:pPr>
      <w:r w:rsidRPr="000C1184">
        <w:rPr>
          <w:rFonts w:ascii="Palatino Linotype" w:hAnsi="Palatino Linotype"/>
          <w:b/>
          <w:i/>
        </w:rPr>
        <w:t>IV. La declaración de incompetencia por el sujeto obligado;</w:t>
      </w:r>
    </w:p>
    <w:p w14:paraId="116D0926" w14:textId="77777777" w:rsidR="003C4A72" w:rsidRPr="000C1184" w:rsidRDefault="003C4A72" w:rsidP="000C1184">
      <w:pPr>
        <w:spacing w:line="360" w:lineRule="auto"/>
        <w:ind w:left="709" w:right="709"/>
        <w:jc w:val="both"/>
        <w:rPr>
          <w:rFonts w:ascii="Palatino Linotype" w:eastAsiaTheme="minorEastAsia" w:hAnsi="Palatino Linotype" w:cs="Arial"/>
          <w:i/>
          <w:lang w:val="es-ES_tradnl"/>
        </w:rPr>
      </w:pPr>
    </w:p>
    <w:p w14:paraId="1B60972A" w14:textId="77777777" w:rsidR="003C4A72" w:rsidRPr="000C1184" w:rsidRDefault="003C4A72" w:rsidP="000C1184">
      <w:pPr>
        <w:tabs>
          <w:tab w:val="left" w:pos="1276"/>
        </w:tabs>
        <w:spacing w:line="360" w:lineRule="auto"/>
        <w:ind w:left="709" w:right="709"/>
        <w:jc w:val="both"/>
        <w:rPr>
          <w:rFonts w:ascii="Palatino Linotype" w:eastAsiaTheme="minorEastAsia" w:hAnsi="Palatino Linotype" w:cs="Arial"/>
          <w:i/>
          <w:lang w:val="es-ES_tradnl"/>
        </w:rPr>
      </w:pPr>
      <w:r w:rsidRPr="000C1184">
        <w:rPr>
          <w:rFonts w:ascii="Palatino Linotype" w:eastAsiaTheme="minorEastAsia" w:hAnsi="Palatino Linotype" w:cs="Arial"/>
          <w:i/>
          <w:lang w:val="es-ES_tradnl"/>
        </w:rPr>
        <w:t xml:space="preserve"> (…)</w:t>
      </w:r>
    </w:p>
    <w:p w14:paraId="6393D6CF" w14:textId="77777777" w:rsidR="003C4A72" w:rsidRPr="000C1184" w:rsidRDefault="003C4A72" w:rsidP="000C1184">
      <w:pPr>
        <w:tabs>
          <w:tab w:val="left" w:pos="1276"/>
        </w:tabs>
        <w:spacing w:line="360" w:lineRule="auto"/>
        <w:ind w:left="709" w:right="709"/>
        <w:jc w:val="both"/>
        <w:rPr>
          <w:rFonts w:ascii="Palatino Linotype" w:eastAsiaTheme="minorEastAsia" w:hAnsi="Palatino Linotype" w:cs="Arial"/>
          <w:i/>
          <w:lang w:val="es-ES_tradnl"/>
        </w:rPr>
      </w:pPr>
    </w:p>
    <w:p w14:paraId="39A4B803" w14:textId="77777777" w:rsidR="003C4A72" w:rsidRPr="000C1184" w:rsidRDefault="003C4A72" w:rsidP="000C1184">
      <w:pPr>
        <w:tabs>
          <w:tab w:val="left" w:pos="1276"/>
        </w:tabs>
        <w:spacing w:line="360" w:lineRule="auto"/>
        <w:ind w:left="709" w:right="709"/>
        <w:jc w:val="both"/>
        <w:rPr>
          <w:rFonts w:ascii="Palatino Linotype" w:eastAsiaTheme="minorEastAsia" w:hAnsi="Palatino Linotype" w:cs="Arial"/>
          <w:i/>
          <w:lang w:val="es-ES_tradnl"/>
        </w:rPr>
      </w:pPr>
      <w:r w:rsidRPr="000C1184">
        <w:rPr>
          <w:rFonts w:ascii="Palatino Linotype" w:eastAsiaTheme="minorEastAsia" w:hAnsi="Palatino Linotype" w:cs="Arial"/>
          <w:b/>
          <w:lang w:val="es-ES_tradnl"/>
        </w:rPr>
        <w:t>XIII.</w:t>
      </w:r>
      <w:r w:rsidRPr="000C1184">
        <w:rPr>
          <w:rFonts w:ascii="Palatino Linotype" w:eastAsiaTheme="minorEastAsia" w:hAnsi="Palatino Linotype" w:cs="Arial"/>
          <w:b/>
          <w:lang w:val="es-ES_tradnl"/>
        </w:rPr>
        <w:tab/>
      </w:r>
      <w:r w:rsidRPr="000C1184">
        <w:rPr>
          <w:rFonts w:ascii="Palatino Linotype" w:eastAsiaTheme="minorEastAsia" w:hAnsi="Palatino Linotype" w:cs="Arial"/>
          <w:b/>
          <w:i/>
          <w:lang w:val="es-ES_tradnl"/>
        </w:rPr>
        <w:t>La</w:t>
      </w:r>
      <w:r w:rsidRPr="000C1184">
        <w:rPr>
          <w:rFonts w:ascii="Palatino Linotype" w:eastAsiaTheme="minorEastAsia" w:hAnsi="Palatino Linotype" w:cs="Arial"/>
          <w:i/>
          <w:lang w:val="es-ES_tradnl"/>
        </w:rPr>
        <w:t xml:space="preserve"> falta, </w:t>
      </w:r>
      <w:r w:rsidRPr="000C1184">
        <w:rPr>
          <w:rFonts w:ascii="Palatino Linotype" w:eastAsiaTheme="minorEastAsia" w:hAnsi="Palatino Linotype" w:cs="Arial"/>
          <w:b/>
          <w:i/>
          <w:lang w:val="es-ES_tradnl"/>
        </w:rPr>
        <w:t>deficiencia o insuficiencia de la fundamentación y/o motivación en la respuesta</w:t>
      </w:r>
      <w:r w:rsidRPr="000C1184">
        <w:rPr>
          <w:rFonts w:ascii="Palatino Linotype" w:eastAsiaTheme="minorEastAsia" w:hAnsi="Palatino Linotype" w:cs="Arial"/>
          <w:i/>
          <w:lang w:val="es-ES_tradnl"/>
        </w:rPr>
        <w:t>; y</w:t>
      </w:r>
    </w:p>
    <w:p w14:paraId="7F342BBE" w14:textId="77777777" w:rsidR="003C4A72" w:rsidRPr="000C1184" w:rsidRDefault="003C4A72" w:rsidP="000C1184">
      <w:pPr>
        <w:tabs>
          <w:tab w:val="left" w:pos="1276"/>
        </w:tabs>
        <w:spacing w:line="360" w:lineRule="auto"/>
        <w:ind w:right="709"/>
        <w:jc w:val="both"/>
        <w:rPr>
          <w:rFonts w:ascii="Palatino Linotype" w:eastAsiaTheme="minorEastAsia" w:hAnsi="Palatino Linotype" w:cs="Arial"/>
          <w:i/>
          <w:lang w:val="es-ES_tradnl"/>
        </w:rPr>
      </w:pPr>
    </w:p>
    <w:p w14:paraId="0F7F245E" w14:textId="77777777" w:rsidR="003C4A72" w:rsidRPr="000C1184" w:rsidRDefault="003C4A72" w:rsidP="000C1184">
      <w:pPr>
        <w:tabs>
          <w:tab w:val="left" w:pos="1276"/>
        </w:tabs>
        <w:spacing w:line="360" w:lineRule="auto"/>
        <w:ind w:left="709" w:right="709"/>
        <w:jc w:val="both"/>
        <w:rPr>
          <w:rFonts w:ascii="Palatino Linotype" w:eastAsiaTheme="minorEastAsia" w:hAnsi="Palatino Linotype" w:cs="Arial"/>
          <w:i/>
          <w:lang w:val="es-ES_tradnl"/>
        </w:rPr>
      </w:pPr>
      <w:r w:rsidRPr="000C1184">
        <w:rPr>
          <w:rFonts w:ascii="Palatino Linotype" w:eastAsiaTheme="minorEastAsia" w:hAnsi="Palatino Linotype" w:cs="Arial"/>
          <w:i/>
          <w:lang w:val="es-ES_tradnl"/>
        </w:rPr>
        <w:t>(…)”</w:t>
      </w:r>
    </w:p>
    <w:p w14:paraId="49F26A9D" w14:textId="656F4CAD" w:rsidR="003C4A72" w:rsidRPr="000C1184" w:rsidRDefault="003C4A72" w:rsidP="000C1184">
      <w:pPr>
        <w:spacing w:line="360" w:lineRule="auto"/>
        <w:ind w:left="709" w:right="709"/>
        <w:jc w:val="both"/>
        <w:rPr>
          <w:rFonts w:ascii="Palatino Linotype" w:eastAsiaTheme="minorEastAsia" w:hAnsi="Palatino Linotype" w:cs="Arial"/>
          <w:lang w:val="es-ES_tradnl" w:eastAsia="es-MX"/>
        </w:rPr>
      </w:pPr>
      <w:r w:rsidRPr="000C1184">
        <w:rPr>
          <w:rFonts w:ascii="Palatino Linotype" w:eastAsiaTheme="minorEastAsia" w:hAnsi="Palatino Linotype" w:cs="Arial"/>
          <w:lang w:val="es-ES_tradnl" w:eastAsia="es-MX"/>
        </w:rPr>
        <w:t>(Énfasis añadido)</w:t>
      </w:r>
    </w:p>
    <w:p w14:paraId="73F0DE60" w14:textId="77777777" w:rsidR="003C4A72" w:rsidRPr="000C1184" w:rsidRDefault="003C4A72" w:rsidP="000C1184">
      <w:pPr>
        <w:pStyle w:val="Prrafodelista"/>
        <w:spacing w:line="360" w:lineRule="auto"/>
        <w:rPr>
          <w:rFonts w:ascii="Palatino Linotype" w:eastAsia="Calibri" w:hAnsi="Palatino Linotype"/>
          <w:lang w:val="es-ES_tradnl"/>
        </w:rPr>
      </w:pPr>
    </w:p>
    <w:p w14:paraId="267A6C1F" w14:textId="6C68371D" w:rsidR="003C4A72" w:rsidRPr="000C1184" w:rsidRDefault="00C548CF" w:rsidP="000C1184">
      <w:pPr>
        <w:pStyle w:val="Prrafodelista"/>
        <w:numPr>
          <w:ilvl w:val="0"/>
          <w:numId w:val="36"/>
        </w:numPr>
        <w:spacing w:before="240" w:after="360" w:line="360" w:lineRule="auto"/>
        <w:ind w:left="0" w:firstLine="0"/>
        <w:contextualSpacing/>
        <w:jc w:val="both"/>
        <w:rPr>
          <w:rFonts w:ascii="Palatino Linotype" w:eastAsia="Calibri" w:hAnsi="Palatino Linotype"/>
          <w:b/>
        </w:rPr>
      </w:pPr>
      <w:r w:rsidRPr="000C1184">
        <w:rPr>
          <w:rFonts w:ascii="Palatino Linotype" w:eastAsia="Calibri" w:hAnsi="Palatino Linotype"/>
          <w:lang w:val="es-ES_tradnl"/>
        </w:rPr>
        <w:t xml:space="preserve">Así, y en relación a la incompetencia señalada, </w:t>
      </w:r>
      <w:r w:rsidR="003C4A72" w:rsidRPr="000C1184">
        <w:rPr>
          <w:rFonts w:ascii="Palatino Linotype" w:eastAsia="Calibri" w:hAnsi="Palatino Linotype"/>
          <w:lang w:val="es-ES_tradnl"/>
        </w:rPr>
        <w:t xml:space="preserve">y con la intención de llevar a buen término la presente resolución, </w:t>
      </w:r>
      <w:r w:rsidRPr="000C1184">
        <w:rPr>
          <w:rFonts w:ascii="Palatino Linotype" w:eastAsia="Calibri" w:hAnsi="Palatino Linotype"/>
          <w:lang w:val="es-ES_tradnl"/>
        </w:rPr>
        <w:t xml:space="preserve">es oportuno establecer que el particular requiere acceso a la información relacionada con </w:t>
      </w:r>
      <w:r w:rsidRPr="000C1184">
        <w:rPr>
          <w:rFonts w:ascii="Palatino Linotype" w:eastAsia="Calibri" w:hAnsi="Palatino Linotype"/>
        </w:rPr>
        <w:t> el un Dictamen de Impacto Regional del Parque Industrial referido en la solicitud de información</w:t>
      </w:r>
      <w:r w:rsidR="003C4A72" w:rsidRPr="000C1184">
        <w:rPr>
          <w:rFonts w:ascii="Palatino Linotype" w:eastAsia="Calibri" w:hAnsi="Palatino Linotype" w:cs="Arial"/>
          <w:bCs/>
          <w:color w:val="000000"/>
        </w:rPr>
        <w:t xml:space="preserve">, así es necesario precisar que </w:t>
      </w:r>
      <w:r w:rsidR="003C4A72" w:rsidRPr="000C1184">
        <w:rPr>
          <w:rFonts w:ascii="Palatino Linotype" w:eastAsia="MS Mincho" w:hAnsi="Palatino Linotype"/>
        </w:rPr>
        <w:t>el particular al no ser experto en la materia, eventualmente pudiera no indicar correctamente la información que desea obtener, y siendo que este Órgano Garante, tiene la 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r w:rsidR="003C4A72" w:rsidRPr="000C1184">
        <w:rPr>
          <w:rFonts w:ascii="Palatino Linotype" w:eastAsia="MS Mincho" w:hAnsi="Palatino Linotype"/>
        </w:rPr>
        <w:tab/>
      </w:r>
    </w:p>
    <w:p w14:paraId="4192AFA3" w14:textId="77777777" w:rsidR="003C4A72" w:rsidRPr="000C1184" w:rsidRDefault="003C4A72" w:rsidP="000C1184">
      <w:pPr>
        <w:autoSpaceDE w:val="0"/>
        <w:autoSpaceDN w:val="0"/>
        <w:adjustRightInd w:val="0"/>
        <w:spacing w:line="360" w:lineRule="auto"/>
        <w:ind w:left="567" w:right="616"/>
        <w:jc w:val="both"/>
        <w:rPr>
          <w:rFonts w:ascii="Palatino Linotype" w:eastAsia="MS Mincho" w:hAnsi="Palatino Linotype" w:cs="Bookman Old Style"/>
          <w:i/>
        </w:rPr>
      </w:pPr>
      <w:r w:rsidRPr="000C1184">
        <w:rPr>
          <w:rFonts w:ascii="Palatino Linotype" w:eastAsia="MS Mincho" w:hAnsi="Palatino Linotype" w:cs="Bookman Old Style,Bold"/>
          <w:b/>
          <w:bCs/>
          <w:i/>
        </w:rPr>
        <w:lastRenderedPageBreak/>
        <w:t xml:space="preserve">“Artículo 13. </w:t>
      </w:r>
      <w:r w:rsidRPr="000C1184">
        <w:rPr>
          <w:rFonts w:ascii="Palatino Linotype" w:eastAsia="MS Mincho" w:hAnsi="Palatino Linotype" w:cs="Bookman Old Style"/>
          <w:i/>
        </w:rPr>
        <w:t xml:space="preserve">El Instituto, en el ámbito de sus atribuciones, deberá </w:t>
      </w:r>
      <w:r w:rsidRPr="000C1184">
        <w:rPr>
          <w:rFonts w:ascii="Palatino Linotype" w:eastAsia="MS Mincho" w:hAnsi="Palatino Linotype" w:cs="Bookman Old Style"/>
          <w:b/>
          <w:i/>
        </w:rPr>
        <w:t xml:space="preserve">suplir cualquier deficiencia </w:t>
      </w:r>
      <w:r w:rsidRPr="000C1184">
        <w:rPr>
          <w:rFonts w:ascii="Palatino Linotype" w:eastAsia="MS Mincho" w:hAnsi="Palatino Linotype" w:cs="Bookman Old Style"/>
          <w:i/>
        </w:rPr>
        <w:t>para garantizar el ejercicio del derecho de acceso a la información.”</w:t>
      </w:r>
    </w:p>
    <w:p w14:paraId="3368D9E8" w14:textId="77777777" w:rsidR="003C4A72" w:rsidRPr="000C1184" w:rsidRDefault="003C4A72" w:rsidP="000C1184">
      <w:pPr>
        <w:autoSpaceDE w:val="0"/>
        <w:autoSpaceDN w:val="0"/>
        <w:adjustRightInd w:val="0"/>
        <w:spacing w:line="360" w:lineRule="auto"/>
        <w:ind w:left="567" w:right="616"/>
        <w:jc w:val="both"/>
        <w:rPr>
          <w:rFonts w:ascii="Palatino Linotype" w:eastAsia="MS Mincho" w:hAnsi="Palatino Linotype" w:cs="Bookman Old Style"/>
          <w:i/>
        </w:rPr>
      </w:pPr>
    </w:p>
    <w:p w14:paraId="587C5D04" w14:textId="77777777" w:rsidR="003C4A72" w:rsidRPr="000C1184" w:rsidRDefault="003C4A72" w:rsidP="000C1184">
      <w:pPr>
        <w:autoSpaceDE w:val="0"/>
        <w:autoSpaceDN w:val="0"/>
        <w:adjustRightInd w:val="0"/>
        <w:spacing w:line="360" w:lineRule="auto"/>
        <w:ind w:left="567" w:right="616"/>
        <w:jc w:val="both"/>
        <w:rPr>
          <w:rFonts w:ascii="Palatino Linotype" w:eastAsia="MS Mincho" w:hAnsi="Palatino Linotype"/>
          <w:i/>
          <w:color w:val="000000"/>
        </w:rPr>
      </w:pPr>
      <w:r w:rsidRPr="000C1184">
        <w:rPr>
          <w:rFonts w:ascii="Palatino Linotype" w:eastAsia="MS Mincho" w:hAnsi="Palatino Linotype"/>
          <w:i/>
          <w:color w:val="000000"/>
        </w:rPr>
        <w:t>“</w:t>
      </w:r>
      <w:r w:rsidRPr="000C1184">
        <w:rPr>
          <w:rFonts w:ascii="Palatino Linotype" w:eastAsia="MS Mincho" w:hAnsi="Palatino Linotype"/>
          <w:b/>
          <w:i/>
          <w:color w:val="000000"/>
        </w:rPr>
        <w:t>Artículo 181</w:t>
      </w:r>
    </w:p>
    <w:p w14:paraId="36094416" w14:textId="77777777" w:rsidR="003C4A72" w:rsidRPr="000C1184" w:rsidRDefault="003C4A72" w:rsidP="000C1184">
      <w:pPr>
        <w:autoSpaceDE w:val="0"/>
        <w:autoSpaceDN w:val="0"/>
        <w:adjustRightInd w:val="0"/>
        <w:spacing w:line="360" w:lineRule="auto"/>
        <w:ind w:left="567" w:right="616"/>
        <w:jc w:val="both"/>
        <w:rPr>
          <w:rFonts w:ascii="Palatino Linotype" w:eastAsia="MS Mincho" w:hAnsi="Palatino Linotype"/>
          <w:i/>
          <w:color w:val="000000"/>
        </w:rPr>
      </w:pPr>
      <w:r w:rsidRPr="000C1184">
        <w:rPr>
          <w:rFonts w:ascii="Palatino Linotype" w:eastAsia="MS Mincho" w:hAnsi="Palatino Linotype"/>
          <w:i/>
          <w:color w:val="000000"/>
        </w:rPr>
        <w:t>…</w:t>
      </w:r>
    </w:p>
    <w:p w14:paraId="1C85CD78" w14:textId="77777777" w:rsidR="003C4A72" w:rsidRPr="000C1184" w:rsidRDefault="003C4A72" w:rsidP="000C1184">
      <w:pPr>
        <w:autoSpaceDE w:val="0"/>
        <w:autoSpaceDN w:val="0"/>
        <w:adjustRightInd w:val="0"/>
        <w:spacing w:line="360" w:lineRule="auto"/>
        <w:ind w:left="567" w:right="616"/>
        <w:jc w:val="both"/>
        <w:rPr>
          <w:rFonts w:ascii="Palatino Linotype" w:eastAsia="MS Mincho" w:hAnsi="Palatino Linotype" w:cs="Bookman Old Style"/>
          <w:i/>
        </w:rPr>
      </w:pPr>
      <w:r w:rsidRPr="000C1184">
        <w:rPr>
          <w:rFonts w:ascii="Palatino Linotype" w:eastAsia="MS Mincho" w:hAnsi="Palatino Linotype" w:cs="Bookman Old Style"/>
          <w:i/>
        </w:rPr>
        <w:t xml:space="preserve">Durante el procedimiento deberá aplicarse la </w:t>
      </w:r>
      <w:r w:rsidRPr="000C1184">
        <w:rPr>
          <w:rFonts w:ascii="Palatino Linotype" w:eastAsia="MS Mincho" w:hAnsi="Palatino Linotype" w:cs="Bookman Old Style"/>
          <w:b/>
          <w:i/>
        </w:rPr>
        <w:t>suplencia de la queja a favor del recurrente</w:t>
      </w:r>
      <w:r w:rsidRPr="000C1184">
        <w:rPr>
          <w:rFonts w:ascii="Palatino Linotype" w:eastAsia="MS Mincho" w:hAnsi="Palatino Linotype" w:cs="Bookman Old Style"/>
          <w:i/>
        </w:rPr>
        <w:t>, sin cambiar los hechos expuestos, asegurándose de que las partes puedan presentar, de manera oral o escrita, los argumentos que funden y motiven sus pretensiones</w:t>
      </w:r>
    </w:p>
    <w:p w14:paraId="54284763" w14:textId="77777777" w:rsidR="003C4A72" w:rsidRPr="000C1184" w:rsidRDefault="003C4A72" w:rsidP="000C1184">
      <w:pPr>
        <w:autoSpaceDE w:val="0"/>
        <w:autoSpaceDN w:val="0"/>
        <w:adjustRightInd w:val="0"/>
        <w:spacing w:line="360" w:lineRule="auto"/>
        <w:ind w:left="851" w:right="567"/>
        <w:jc w:val="both"/>
        <w:rPr>
          <w:rFonts w:ascii="Palatino Linotype" w:eastAsia="MS Mincho" w:hAnsi="Palatino Linotype"/>
          <w:i/>
          <w:color w:val="000000"/>
        </w:rPr>
      </w:pPr>
      <w:r w:rsidRPr="000C1184">
        <w:rPr>
          <w:rFonts w:ascii="Palatino Linotype" w:eastAsia="MS Mincho" w:hAnsi="Palatino Linotype"/>
          <w:i/>
          <w:color w:val="000000"/>
        </w:rPr>
        <w:t>…</w:t>
      </w:r>
    </w:p>
    <w:p w14:paraId="5D58334D" w14:textId="31479B27" w:rsidR="003C4A72" w:rsidRPr="000C1184" w:rsidRDefault="003C4A72" w:rsidP="000C1184">
      <w:pPr>
        <w:pStyle w:val="Prrafodelista"/>
        <w:numPr>
          <w:ilvl w:val="0"/>
          <w:numId w:val="36"/>
        </w:numPr>
        <w:spacing w:before="240" w:after="240" w:line="360" w:lineRule="auto"/>
        <w:ind w:left="0" w:right="49" w:firstLine="0"/>
        <w:contextualSpacing/>
        <w:jc w:val="both"/>
        <w:rPr>
          <w:rFonts w:ascii="Palatino Linotype" w:eastAsia="MS Mincho" w:hAnsi="Palatino Linotype"/>
        </w:rPr>
      </w:pPr>
      <w:r w:rsidRPr="000C1184">
        <w:rPr>
          <w:rFonts w:ascii="Palatino Linotype" w:eastAsia="MS Mincho" w:hAnsi="Palatino Linotype"/>
        </w:rPr>
        <w:t xml:space="preserve">Es así que en aras de tutelar la correcta aplicación de la ley, y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refutantes que cubran los elementos mínimos requeridos de la </w:t>
      </w:r>
      <w:r w:rsidRPr="000C1184">
        <w:rPr>
          <w:rFonts w:ascii="Palatino Linotype" w:eastAsia="MS Mincho" w:hAnsi="Palatino Linotype"/>
          <w:i/>
        </w:rPr>
        <w:t>causa petendi, (</w:t>
      </w:r>
      <w:r w:rsidRPr="000C1184">
        <w:rPr>
          <w:rFonts w:ascii="Palatino Linotype" w:eastAsia="MS Mincho" w:hAnsi="Palatino Linotype"/>
        </w:rPr>
        <w:t>causa de pedir</w:t>
      </w:r>
      <w:r w:rsidRPr="000C1184">
        <w:rPr>
          <w:rFonts w:ascii="Palatino Linotype" w:eastAsia="MS Mincho" w:hAnsi="Palatino Linotype"/>
          <w:i/>
        </w:rPr>
        <w:t xml:space="preserve">) </w:t>
      </w:r>
      <w:r w:rsidRPr="000C1184">
        <w:rPr>
          <w:rFonts w:ascii="Palatino Linotype" w:eastAsia="MS Mincho" w:hAnsi="Palatino Linotype"/>
        </w:rPr>
        <w:t>aunado a que existe jurisprudencia que no obliga a los particulares a cubrir tales parámetros en las materias que admitan la suplencia de la queja deficiente</w:t>
      </w:r>
      <w:r w:rsidRPr="000C1184">
        <w:rPr>
          <w:rFonts w:ascii="Palatino Linotype" w:hAnsi="Palatino Linotype"/>
          <w:vertAlign w:val="superscript"/>
        </w:rPr>
        <w:footnoteReference w:id="7"/>
      </w:r>
      <w:r w:rsidRPr="000C1184">
        <w:rPr>
          <w:rFonts w:ascii="Palatino Linotype" w:eastAsia="MS Mincho" w:hAnsi="Palatino Linotype"/>
        </w:rPr>
        <w:t xml:space="preserve">. </w:t>
      </w:r>
    </w:p>
    <w:p w14:paraId="0E84C7EC" w14:textId="77777777" w:rsidR="003C4A72" w:rsidRPr="000C1184" w:rsidRDefault="003C4A72" w:rsidP="000C1184">
      <w:pPr>
        <w:numPr>
          <w:ilvl w:val="0"/>
          <w:numId w:val="36"/>
        </w:numPr>
        <w:spacing w:before="240" w:after="240" w:line="360" w:lineRule="auto"/>
        <w:ind w:left="0" w:right="49" w:firstLine="0"/>
        <w:contextualSpacing/>
        <w:jc w:val="both"/>
        <w:rPr>
          <w:rFonts w:ascii="Palatino Linotype" w:eastAsia="MS Mincho" w:hAnsi="Palatino Linotype"/>
          <w:b/>
          <w:lang w:val="es-ES_tradnl"/>
        </w:rPr>
      </w:pPr>
      <w:r w:rsidRPr="000C1184">
        <w:rPr>
          <w:rFonts w:ascii="Palatino Linotype" w:hAnsi="Palatino Linotype" w:cs="Arial"/>
          <w:color w:val="000000"/>
        </w:rPr>
        <w:lastRenderedPageBreak/>
        <w:t xml:space="preserve">Por lo que  retomando lo solicitado por el particular en cuanto se aprecia que requiere información sobre </w:t>
      </w:r>
      <w:r w:rsidRPr="000C1184">
        <w:rPr>
          <w:rFonts w:ascii="Palatino Linotype" w:hAnsi="Palatino Linotype" w:cs="Arial"/>
          <w:bCs/>
          <w:i/>
          <w:color w:val="000000"/>
        </w:rPr>
        <w:t>“…Dictamen de Impacto Regional</w:t>
      </w:r>
      <w:r w:rsidRPr="000C1184">
        <w:rPr>
          <w:rFonts w:ascii="Palatino Linotype" w:hAnsi="Palatino Linotype"/>
          <w:color w:val="000000"/>
        </w:rPr>
        <w:t xml:space="preserve"> </w:t>
      </w:r>
      <w:r w:rsidRPr="000C1184">
        <w:rPr>
          <w:rFonts w:ascii="Palatino Linotype" w:hAnsi="Palatino Linotype" w:cs="Arial"/>
          <w:bCs/>
          <w:i/>
          <w:color w:val="000000"/>
        </w:rPr>
        <w:t xml:space="preserve">el Parque Industrial Lerma, denominado Lerma Park, </w:t>
      </w:r>
      <w:r w:rsidRPr="000C1184">
        <w:rPr>
          <w:rFonts w:ascii="Palatino Linotype" w:hAnsi="Palatino Linotype" w:cs="Arial"/>
          <w:bCs/>
          <w:color w:val="000000"/>
        </w:rPr>
        <w:t xml:space="preserve">se advierte que no se refiere con precisión las documentales a las cuales se requiere acceso. </w:t>
      </w:r>
    </w:p>
    <w:p w14:paraId="03E6192C" w14:textId="77777777" w:rsidR="003C4A72" w:rsidRPr="000C1184" w:rsidRDefault="003C4A72" w:rsidP="000C1184">
      <w:pPr>
        <w:spacing w:line="360" w:lineRule="auto"/>
        <w:rPr>
          <w:rFonts w:ascii="Palatino Linotype" w:eastAsia="MS Mincho" w:hAnsi="Palatino Linotype"/>
          <w:lang w:val="es-ES_tradnl"/>
        </w:rPr>
      </w:pPr>
    </w:p>
    <w:p w14:paraId="6F9EF12F" w14:textId="4612E4E0" w:rsidR="007B6CA0" w:rsidRPr="001D60A4" w:rsidRDefault="007B6CA0" w:rsidP="000C1184">
      <w:pPr>
        <w:numPr>
          <w:ilvl w:val="0"/>
          <w:numId w:val="36"/>
        </w:numPr>
        <w:spacing w:before="240" w:after="240" w:line="360" w:lineRule="auto"/>
        <w:ind w:left="0" w:right="49" w:firstLine="0"/>
        <w:contextualSpacing/>
        <w:jc w:val="both"/>
        <w:rPr>
          <w:rFonts w:ascii="Palatino Linotype" w:eastAsia="Calibri" w:hAnsi="Palatino Linotype"/>
        </w:rPr>
      </w:pPr>
      <w:r w:rsidRPr="000C1184">
        <w:rPr>
          <w:rFonts w:ascii="Palatino Linotype" w:eastAsia="MS Mincho" w:hAnsi="Palatino Linotype"/>
          <w:lang w:val="es-ES_tradnl"/>
        </w:rPr>
        <w:t>En efecto</w:t>
      </w:r>
      <w:r w:rsidR="003C4A72" w:rsidRPr="000C1184">
        <w:rPr>
          <w:rFonts w:ascii="Palatino Linotype" w:eastAsia="MS Mincho" w:hAnsi="Palatino Linotype"/>
          <w:lang w:val="es-ES_tradnl"/>
        </w:rPr>
        <w:t>, de una interpretación sistemática de la solicitud realizada, se puede establecer que el recurrente solicita información</w:t>
      </w:r>
      <w:r w:rsidRPr="000C1184">
        <w:rPr>
          <w:rFonts w:ascii="Palatino Linotype" w:eastAsia="MS Mincho" w:hAnsi="Palatino Linotype"/>
          <w:lang w:val="es-ES_tradnl"/>
        </w:rPr>
        <w:t xml:space="preserve"> </w:t>
      </w:r>
      <w:r w:rsidR="003C4A72" w:rsidRPr="000C1184">
        <w:rPr>
          <w:rFonts w:ascii="Palatino Linotype" w:eastAsia="Calibri" w:hAnsi="Palatino Linotype"/>
        </w:rPr>
        <w:t>relacionada con la Evaluación Técnica Factibilidad de Incorporación e Impacto Vial (antes Dictamen de Incorporación e Impacto Vial)</w:t>
      </w:r>
      <w:r w:rsidR="00425AD4" w:rsidRPr="000C1184">
        <w:rPr>
          <w:rStyle w:val="Refdenotaalpie"/>
          <w:rFonts w:ascii="Palatino Linotype" w:eastAsia="Calibri" w:hAnsi="Palatino Linotype"/>
        </w:rPr>
        <w:footnoteReference w:id="8"/>
      </w:r>
      <w:r w:rsidRPr="000C1184">
        <w:rPr>
          <w:rFonts w:ascii="Palatino Linotype" w:eastAsia="Calibri" w:hAnsi="Palatino Linotype"/>
        </w:rPr>
        <w:t xml:space="preserve"> del parque industrial que se refiere en la solicitud de información. </w:t>
      </w:r>
    </w:p>
    <w:p w14:paraId="2D0A5572" w14:textId="3D36A8CB" w:rsidR="001D60A4" w:rsidRPr="001D60A4" w:rsidRDefault="001D60A4" w:rsidP="001D60A4">
      <w:pPr>
        <w:pStyle w:val="Ttulo1"/>
        <w:numPr>
          <w:ilvl w:val="0"/>
          <w:numId w:val="43"/>
        </w:numPr>
        <w:spacing w:line="360" w:lineRule="auto"/>
        <w:ind w:left="0" w:firstLine="0"/>
        <w:rPr>
          <w:rFonts w:ascii="Palatino Linotype" w:hAnsi="Palatino Linotype"/>
          <w:b/>
          <w:color w:val="auto"/>
          <w:sz w:val="24"/>
          <w:szCs w:val="24"/>
        </w:rPr>
      </w:pPr>
      <w:bookmarkStart w:id="53" w:name="_Toc85125475"/>
      <w:r w:rsidRPr="001D60A4">
        <w:rPr>
          <w:rFonts w:ascii="Palatino Linotype" w:hAnsi="Palatino Linotype"/>
          <w:b/>
          <w:color w:val="auto"/>
          <w:sz w:val="24"/>
          <w:szCs w:val="24"/>
        </w:rPr>
        <w:t>De la competencia del Sujeto Obligado para poseer, generar o administrar la información</w:t>
      </w:r>
      <w:r>
        <w:rPr>
          <w:rFonts w:ascii="Palatino Linotype" w:hAnsi="Palatino Linotype"/>
          <w:b/>
          <w:color w:val="auto"/>
          <w:sz w:val="24"/>
          <w:szCs w:val="24"/>
        </w:rPr>
        <w:t xml:space="preserve"> solicitada.</w:t>
      </w:r>
      <w:bookmarkEnd w:id="53"/>
      <w:r>
        <w:rPr>
          <w:rFonts w:ascii="Palatino Linotype" w:hAnsi="Palatino Linotype"/>
          <w:b/>
          <w:color w:val="auto"/>
          <w:sz w:val="24"/>
          <w:szCs w:val="24"/>
        </w:rPr>
        <w:t xml:space="preserve"> </w:t>
      </w:r>
    </w:p>
    <w:p w14:paraId="257F28B7" w14:textId="6150E9C3" w:rsidR="007B6CA0" w:rsidRPr="000C1184" w:rsidRDefault="007B6CA0" w:rsidP="000C1184">
      <w:pPr>
        <w:numPr>
          <w:ilvl w:val="0"/>
          <w:numId w:val="36"/>
        </w:numPr>
        <w:spacing w:before="240" w:after="240" w:line="360" w:lineRule="auto"/>
        <w:ind w:left="0" w:right="49" w:firstLine="0"/>
        <w:contextualSpacing/>
        <w:jc w:val="both"/>
        <w:rPr>
          <w:rFonts w:ascii="Palatino Linotype" w:eastAsia="Calibri" w:hAnsi="Palatino Linotype"/>
        </w:rPr>
      </w:pPr>
      <w:r w:rsidRPr="000C1184">
        <w:rPr>
          <w:rFonts w:ascii="Palatino Linotype" w:eastAsia="Calibri" w:hAnsi="Palatino Linotype"/>
        </w:rPr>
        <w:t>As</w:t>
      </w:r>
      <w:r w:rsidR="005F666A" w:rsidRPr="000C1184">
        <w:rPr>
          <w:rFonts w:ascii="Palatino Linotype" w:eastAsia="Calibri" w:hAnsi="Palatino Linotype"/>
        </w:rPr>
        <w:t>í</w:t>
      </w:r>
      <w:r w:rsidRPr="000C1184">
        <w:rPr>
          <w:rFonts w:ascii="Palatino Linotype" w:eastAsia="Calibri" w:hAnsi="Palatino Linotype"/>
        </w:rPr>
        <w:t xml:space="preserve">, </w:t>
      </w:r>
      <w:r w:rsidR="00AE6EC3" w:rsidRPr="000C1184">
        <w:rPr>
          <w:rFonts w:ascii="Palatino Linotype" w:eastAsia="Calibri" w:hAnsi="Palatino Linotype"/>
        </w:rPr>
        <w:t xml:space="preserve">es oportuno </w:t>
      </w:r>
      <w:r w:rsidRPr="000C1184">
        <w:rPr>
          <w:rFonts w:ascii="Palatino Linotype" w:eastAsia="Calibri" w:hAnsi="Palatino Linotype"/>
        </w:rPr>
        <w:t xml:space="preserve">señalar que el </w:t>
      </w:r>
      <w:r w:rsidRPr="000C1184">
        <w:rPr>
          <w:rFonts w:ascii="Palatino Linotype" w:eastAsia="Calibri" w:hAnsi="Palatino Linotype"/>
          <w:b/>
        </w:rPr>
        <w:t xml:space="preserve">SUJETO OBLIGADO </w:t>
      </w:r>
      <w:r w:rsidR="005F666A" w:rsidRPr="000C1184">
        <w:rPr>
          <w:rFonts w:ascii="Palatino Linotype" w:eastAsia="Calibri" w:hAnsi="Palatino Linotype"/>
        </w:rPr>
        <w:t xml:space="preserve">refiere sistemáticamente </w:t>
      </w:r>
      <w:r w:rsidRPr="000C1184">
        <w:rPr>
          <w:rFonts w:ascii="Palatino Linotype" w:eastAsia="Calibri" w:hAnsi="Palatino Linotype"/>
        </w:rPr>
        <w:t>que la información solicitada es atribución de la Secretaría de Desarrollo U</w:t>
      </w:r>
      <w:r w:rsidR="005F666A" w:rsidRPr="000C1184">
        <w:rPr>
          <w:rFonts w:ascii="Palatino Linotype" w:eastAsia="Calibri" w:hAnsi="Palatino Linotype"/>
        </w:rPr>
        <w:t>rbano y Obra  a través de la Comisión de Impacto Estatal de conformidad con lo que establece la</w:t>
      </w:r>
      <w:r w:rsidR="00AE6EC3" w:rsidRPr="000C1184">
        <w:rPr>
          <w:rFonts w:ascii="Palatino Linotype" w:eastAsia="Calibri" w:hAnsi="Palatino Linotype"/>
        </w:rPr>
        <w:t xml:space="preserve"> Ley Orgánica de la Administración Pública del estado de México en su artículo 31 fracción XXI y la </w:t>
      </w:r>
      <w:r w:rsidR="005F666A" w:rsidRPr="000C1184">
        <w:rPr>
          <w:rFonts w:ascii="Palatino Linotype" w:eastAsia="Calibri" w:hAnsi="Palatino Linotype"/>
        </w:rPr>
        <w:t xml:space="preserve"> Ley de la Comisión de Impacto Estatal en sus numerales 11 fracción</w:t>
      </w:r>
      <w:r w:rsidR="00AE6EC3" w:rsidRPr="000C1184">
        <w:rPr>
          <w:rFonts w:ascii="Palatino Linotype" w:eastAsia="Calibri" w:hAnsi="Palatino Linotype"/>
        </w:rPr>
        <w:t xml:space="preserve"> IV</w:t>
      </w:r>
      <w:r w:rsidR="005F666A" w:rsidRPr="000C1184">
        <w:rPr>
          <w:rFonts w:ascii="Palatino Linotype" w:eastAsia="Calibri" w:hAnsi="Palatino Linotype"/>
        </w:rPr>
        <w:t xml:space="preserve"> y 20,  mismos que establecen lo siguiente:</w:t>
      </w:r>
    </w:p>
    <w:p w14:paraId="359B8962" w14:textId="77777777" w:rsidR="00AE6EC3" w:rsidRPr="0006184D" w:rsidRDefault="00AE6EC3" w:rsidP="0006184D">
      <w:pPr>
        <w:spacing w:line="360" w:lineRule="auto"/>
        <w:rPr>
          <w:rFonts w:ascii="Palatino Linotype" w:eastAsia="Calibri" w:hAnsi="Palatino Linotype"/>
        </w:rPr>
      </w:pPr>
    </w:p>
    <w:p w14:paraId="1420C852" w14:textId="48B19C46" w:rsidR="00AE6EC3" w:rsidRPr="000C1184" w:rsidRDefault="00AE6EC3" w:rsidP="000C1184">
      <w:pPr>
        <w:spacing w:before="240" w:after="240" w:line="360" w:lineRule="auto"/>
        <w:ind w:left="567" w:right="616"/>
        <w:contextualSpacing/>
        <w:jc w:val="both"/>
        <w:rPr>
          <w:rFonts w:ascii="Palatino Linotype" w:eastAsia="Calibri" w:hAnsi="Palatino Linotype"/>
          <w:i/>
        </w:rPr>
      </w:pPr>
      <w:r w:rsidRPr="000C1184">
        <w:rPr>
          <w:rFonts w:ascii="Palatino Linotype" w:eastAsia="Calibri" w:hAnsi="Palatino Linotype"/>
          <w:i/>
        </w:rPr>
        <w:t xml:space="preserve">“ </w:t>
      </w:r>
      <w:r w:rsidRPr="000C1184">
        <w:rPr>
          <w:rFonts w:ascii="Palatino Linotype" w:eastAsia="Calibri" w:hAnsi="Palatino Linotype"/>
          <w:b/>
          <w:i/>
        </w:rPr>
        <w:t>Artículo 31.-</w:t>
      </w:r>
      <w:r w:rsidRPr="000C1184">
        <w:rPr>
          <w:rFonts w:ascii="Palatino Linotype" w:eastAsia="Calibri" w:hAnsi="Palatino Linotype"/>
          <w:i/>
        </w:rPr>
        <w:t xml:space="preserve"> La Secretaría de Desarrollo Urbano y Obra es la dependencia encargada del ordenamiento territorial de los asentamientos humanos, de regular el desarrollo urbano de los centros de población y la vivienda, y de coordinar y </w:t>
      </w:r>
      <w:r w:rsidRPr="000C1184">
        <w:rPr>
          <w:rFonts w:ascii="Palatino Linotype" w:eastAsia="Calibri" w:hAnsi="Palatino Linotype"/>
          <w:i/>
        </w:rPr>
        <w:lastRenderedPageBreak/>
        <w:t xml:space="preserve">evaluar, en el ámbito del territorio estatal, las acciones y programas orientados al desarrollo armónico y sustentable de las zonas metropolitanas, así como de ejecutar obras públicas a su cargo, y de promover y ejecutar las acciones para el desarrollo de infraestructura en la Entidad. A esta Secretaría le corresponde el despacho de los siguientes asuntos: </w:t>
      </w:r>
    </w:p>
    <w:p w14:paraId="330D2A2F" w14:textId="730B509F" w:rsidR="00AE6EC3" w:rsidRPr="000C1184" w:rsidRDefault="00AE6EC3" w:rsidP="000C1184">
      <w:pPr>
        <w:spacing w:before="240" w:after="240" w:line="360" w:lineRule="auto"/>
        <w:ind w:left="567" w:right="616"/>
        <w:contextualSpacing/>
        <w:jc w:val="both"/>
        <w:rPr>
          <w:rFonts w:ascii="Palatino Linotype" w:eastAsia="Calibri" w:hAnsi="Palatino Linotype"/>
          <w:i/>
        </w:rPr>
      </w:pPr>
      <w:r w:rsidRPr="000C1184">
        <w:rPr>
          <w:rFonts w:ascii="Palatino Linotype" w:eastAsia="Calibri" w:hAnsi="Palatino Linotype"/>
          <w:i/>
        </w:rPr>
        <w:t>( … )</w:t>
      </w:r>
    </w:p>
    <w:p w14:paraId="60C502E4" w14:textId="77777777" w:rsidR="00AE6EC3" w:rsidRPr="000C1184" w:rsidRDefault="00AE6EC3" w:rsidP="000C1184">
      <w:pPr>
        <w:spacing w:before="240" w:after="240" w:line="360" w:lineRule="auto"/>
        <w:ind w:left="567" w:right="616"/>
        <w:contextualSpacing/>
        <w:jc w:val="both"/>
        <w:rPr>
          <w:rFonts w:ascii="Palatino Linotype" w:eastAsia="Calibri" w:hAnsi="Palatino Linotype"/>
          <w:i/>
        </w:rPr>
      </w:pPr>
    </w:p>
    <w:p w14:paraId="7824C4B7" w14:textId="010CE064" w:rsidR="00AE6EC3" w:rsidRPr="000C1184" w:rsidRDefault="00AE6EC3" w:rsidP="000C1184">
      <w:pPr>
        <w:spacing w:before="240" w:after="240" w:line="360" w:lineRule="auto"/>
        <w:ind w:left="567" w:right="616"/>
        <w:contextualSpacing/>
        <w:jc w:val="both"/>
        <w:rPr>
          <w:rFonts w:ascii="Palatino Linotype" w:eastAsia="Calibri" w:hAnsi="Palatino Linotype"/>
          <w:i/>
        </w:rPr>
      </w:pPr>
      <w:r w:rsidRPr="000C1184">
        <w:rPr>
          <w:rFonts w:ascii="Palatino Linotype" w:eastAsia="Calibri" w:hAnsi="Palatino Linotype"/>
          <w:b/>
          <w:i/>
        </w:rPr>
        <w:t>XXXI.</w:t>
      </w:r>
      <w:r w:rsidRPr="000C1184">
        <w:rPr>
          <w:rFonts w:ascii="Palatino Linotype" w:eastAsia="Calibri" w:hAnsi="Palatino Linotype"/>
          <w:i/>
        </w:rPr>
        <w:t xml:space="preserve"> Expedir la evaluación técnica de impacto en materia urbana de conformidad a los ordenamientos jurídicos aplicables y emitir, a través de la Comisión del Agua del Estado de México, la evaluación técnica de impacto en materia de distribución de agua, así como la de agua, drenaje, alcantarillado y tratamiento de aguas residuales…” </w:t>
      </w:r>
    </w:p>
    <w:p w14:paraId="2B695DBE" w14:textId="77777777" w:rsidR="005F666A" w:rsidRPr="000C1184" w:rsidRDefault="005F666A" w:rsidP="000C1184">
      <w:pPr>
        <w:spacing w:line="360" w:lineRule="auto"/>
        <w:rPr>
          <w:rFonts w:ascii="Palatino Linotype" w:eastAsia="Calibri" w:hAnsi="Palatino Linotype"/>
        </w:rPr>
      </w:pPr>
    </w:p>
    <w:p w14:paraId="255E3D7B" w14:textId="28E904BD" w:rsidR="005F666A" w:rsidRPr="000C1184" w:rsidRDefault="005F666A" w:rsidP="000C1184">
      <w:pPr>
        <w:spacing w:before="240" w:after="240" w:line="360" w:lineRule="auto"/>
        <w:ind w:left="567" w:right="616"/>
        <w:contextualSpacing/>
        <w:jc w:val="both"/>
        <w:rPr>
          <w:rFonts w:ascii="Palatino Linotype" w:eastAsia="Calibri" w:hAnsi="Palatino Linotype"/>
          <w:i/>
        </w:rPr>
      </w:pPr>
      <w:r w:rsidRPr="000C1184">
        <w:rPr>
          <w:rFonts w:ascii="Palatino Linotype" w:eastAsia="Calibri" w:hAnsi="Palatino Linotype"/>
          <w:i/>
        </w:rPr>
        <w:t>“</w:t>
      </w:r>
      <w:r w:rsidRPr="000C1184">
        <w:rPr>
          <w:rFonts w:ascii="Palatino Linotype" w:eastAsia="Calibri" w:hAnsi="Palatino Linotype"/>
          <w:b/>
          <w:i/>
        </w:rPr>
        <w:t>Artículo 11.</w:t>
      </w:r>
      <w:r w:rsidRPr="000C1184">
        <w:rPr>
          <w:rFonts w:ascii="Palatino Linotype" w:eastAsia="Calibri" w:hAnsi="Palatino Linotype"/>
          <w:i/>
        </w:rPr>
        <w:t xml:space="preserve"> El Consejo Consultivo de Seguimiento estará integrado por las personas titulares de cada una las Secretarías que se mencionan a continuación, quienes tendrán derecho a voz y voto:</w:t>
      </w:r>
    </w:p>
    <w:p w14:paraId="57E15C7C" w14:textId="77777777" w:rsidR="005F666A" w:rsidRPr="000C1184" w:rsidRDefault="005F666A" w:rsidP="000C1184">
      <w:pPr>
        <w:spacing w:before="240" w:after="240" w:line="360" w:lineRule="auto"/>
        <w:ind w:left="567" w:right="616"/>
        <w:contextualSpacing/>
        <w:jc w:val="both"/>
        <w:rPr>
          <w:rFonts w:ascii="Palatino Linotype" w:eastAsia="Calibri" w:hAnsi="Palatino Linotype"/>
          <w:i/>
        </w:rPr>
      </w:pPr>
    </w:p>
    <w:p w14:paraId="7BA5E705" w14:textId="5CA6A413" w:rsidR="005F666A" w:rsidRPr="000C1184" w:rsidRDefault="005F666A" w:rsidP="000C1184">
      <w:pPr>
        <w:spacing w:before="240" w:after="240" w:line="360" w:lineRule="auto"/>
        <w:ind w:left="567" w:right="616"/>
        <w:contextualSpacing/>
        <w:jc w:val="both"/>
        <w:rPr>
          <w:rFonts w:ascii="Palatino Linotype" w:eastAsia="Calibri" w:hAnsi="Palatino Linotype"/>
          <w:i/>
        </w:rPr>
      </w:pPr>
      <w:r w:rsidRPr="000C1184">
        <w:rPr>
          <w:rFonts w:ascii="Palatino Linotype" w:eastAsia="Calibri" w:hAnsi="Palatino Linotype"/>
          <w:i/>
        </w:rPr>
        <w:t>(…)</w:t>
      </w:r>
    </w:p>
    <w:p w14:paraId="4A73A02F" w14:textId="77777777" w:rsidR="005F666A" w:rsidRPr="000C1184" w:rsidRDefault="005F666A" w:rsidP="000C1184">
      <w:pPr>
        <w:spacing w:before="240" w:after="240" w:line="360" w:lineRule="auto"/>
        <w:ind w:left="567" w:right="616"/>
        <w:contextualSpacing/>
        <w:jc w:val="both"/>
        <w:rPr>
          <w:rFonts w:ascii="Palatino Linotype" w:eastAsia="Calibri" w:hAnsi="Palatino Linotype"/>
          <w:i/>
        </w:rPr>
      </w:pPr>
    </w:p>
    <w:p w14:paraId="7FF1514D" w14:textId="714BDCE5" w:rsidR="005F666A" w:rsidRPr="000C1184" w:rsidRDefault="005F666A" w:rsidP="000C1184">
      <w:pPr>
        <w:spacing w:before="240" w:after="240" w:line="360" w:lineRule="auto"/>
        <w:ind w:left="567" w:right="616"/>
        <w:contextualSpacing/>
        <w:jc w:val="both"/>
        <w:rPr>
          <w:rFonts w:ascii="Palatino Linotype" w:eastAsia="Calibri" w:hAnsi="Palatino Linotype"/>
          <w:i/>
        </w:rPr>
      </w:pPr>
      <w:r w:rsidRPr="000C1184">
        <w:rPr>
          <w:rFonts w:ascii="Palatino Linotype" w:eastAsia="Calibri" w:hAnsi="Palatino Linotype"/>
          <w:i/>
        </w:rPr>
        <w:t>IV. Secretaría de Movilidad;</w:t>
      </w:r>
    </w:p>
    <w:p w14:paraId="50D50177" w14:textId="77777777" w:rsidR="005F666A" w:rsidRPr="000C1184" w:rsidRDefault="005F666A" w:rsidP="000C1184">
      <w:pPr>
        <w:spacing w:before="240" w:after="240" w:line="360" w:lineRule="auto"/>
        <w:ind w:left="567" w:right="616"/>
        <w:contextualSpacing/>
        <w:jc w:val="both"/>
        <w:rPr>
          <w:rFonts w:ascii="Palatino Linotype" w:eastAsia="Calibri" w:hAnsi="Palatino Linotype"/>
          <w:i/>
        </w:rPr>
      </w:pPr>
    </w:p>
    <w:p w14:paraId="52D439F6" w14:textId="01B655A0" w:rsidR="005F666A" w:rsidRPr="000C1184" w:rsidRDefault="005F666A" w:rsidP="000C1184">
      <w:pPr>
        <w:spacing w:before="240" w:after="240" w:line="360" w:lineRule="auto"/>
        <w:ind w:left="567" w:right="616"/>
        <w:contextualSpacing/>
        <w:jc w:val="both"/>
        <w:rPr>
          <w:rFonts w:ascii="Palatino Linotype" w:eastAsia="Calibri" w:hAnsi="Palatino Linotype"/>
          <w:i/>
        </w:rPr>
      </w:pPr>
      <w:r w:rsidRPr="000C1184">
        <w:rPr>
          <w:rFonts w:ascii="Palatino Linotype" w:eastAsia="Calibri" w:hAnsi="Palatino Linotype"/>
          <w:i/>
        </w:rPr>
        <w:t>(…)” (Sic)</w:t>
      </w:r>
    </w:p>
    <w:p w14:paraId="4AFF7CEB" w14:textId="77777777" w:rsidR="00FA7FCA" w:rsidRPr="000C1184" w:rsidRDefault="00FA7FCA" w:rsidP="000C1184">
      <w:pPr>
        <w:spacing w:before="240" w:after="240" w:line="360" w:lineRule="auto"/>
        <w:ind w:left="567" w:right="616"/>
        <w:contextualSpacing/>
        <w:jc w:val="both"/>
        <w:rPr>
          <w:rFonts w:ascii="Palatino Linotype" w:eastAsia="Calibri" w:hAnsi="Palatino Linotype"/>
          <w:i/>
        </w:rPr>
      </w:pPr>
    </w:p>
    <w:p w14:paraId="539A7310" w14:textId="77777777" w:rsidR="005F666A" w:rsidRPr="000C1184" w:rsidRDefault="005F666A" w:rsidP="000C1184">
      <w:pPr>
        <w:spacing w:before="240" w:after="240" w:line="360" w:lineRule="auto"/>
        <w:ind w:left="567" w:right="616"/>
        <w:contextualSpacing/>
        <w:jc w:val="both"/>
        <w:rPr>
          <w:rFonts w:ascii="Palatino Linotype" w:eastAsia="Calibri" w:hAnsi="Palatino Linotype"/>
          <w:i/>
        </w:rPr>
      </w:pPr>
      <w:r w:rsidRPr="000C1184">
        <w:rPr>
          <w:rFonts w:ascii="Palatino Linotype" w:eastAsia="Calibri" w:hAnsi="Palatino Linotype"/>
          <w:i/>
        </w:rPr>
        <w:t>“</w:t>
      </w:r>
      <w:r w:rsidRPr="000C1184">
        <w:rPr>
          <w:rFonts w:ascii="Palatino Linotype" w:eastAsia="Calibri" w:hAnsi="Palatino Linotype"/>
          <w:b/>
          <w:i/>
        </w:rPr>
        <w:t>Artículo 20.</w:t>
      </w:r>
      <w:r w:rsidRPr="000C1184">
        <w:rPr>
          <w:rFonts w:ascii="Palatino Linotype" w:eastAsia="Calibri" w:hAnsi="Palatino Linotype"/>
          <w:i/>
        </w:rPr>
        <w:t xml:space="preserve"> Recibida la documentación a que hace referencia el primer párrafo del artículo anterior, las instancias respectivas contarán con un plazo </w:t>
      </w:r>
      <w:r w:rsidRPr="000C1184">
        <w:rPr>
          <w:rFonts w:ascii="Palatino Linotype" w:eastAsia="Calibri" w:hAnsi="Palatino Linotype"/>
          <w:i/>
        </w:rPr>
        <w:lastRenderedPageBreak/>
        <w:t xml:space="preserve">improrrogable de veinte días hábiles para emitir la Evaluación Técnica de Impacto o la determinación correspondiente. </w:t>
      </w:r>
    </w:p>
    <w:p w14:paraId="2C31FAF6" w14:textId="77777777" w:rsidR="005F666A" w:rsidRPr="000C1184" w:rsidRDefault="005F666A" w:rsidP="000C1184">
      <w:pPr>
        <w:spacing w:before="240" w:after="240" w:line="360" w:lineRule="auto"/>
        <w:ind w:left="567" w:right="616"/>
        <w:contextualSpacing/>
        <w:jc w:val="both"/>
        <w:rPr>
          <w:rFonts w:ascii="Palatino Linotype" w:eastAsia="Calibri" w:hAnsi="Palatino Linotype"/>
          <w:i/>
        </w:rPr>
      </w:pPr>
      <w:r w:rsidRPr="000C1184">
        <w:rPr>
          <w:rFonts w:ascii="Palatino Linotype" w:eastAsia="Calibri" w:hAnsi="Palatino Linotype"/>
          <w:i/>
        </w:rPr>
        <w:t xml:space="preserve">Si del análisis técnico de la documentación o de la visita colegiada, las instancias concluyen de manera fundada y motivada, el incumplimiento de requisitos, en un plazo que no exceda de cinco días hábiles a partir de recibida la documentación, solicitarán a la Comisión que notifique a la o el solicitante la prevención dentro de los siguientes tres días hábiles. </w:t>
      </w:r>
    </w:p>
    <w:p w14:paraId="797166B4" w14:textId="77777777" w:rsidR="005F666A" w:rsidRPr="000C1184" w:rsidRDefault="005F666A" w:rsidP="000C1184">
      <w:pPr>
        <w:spacing w:before="240" w:after="240" w:line="360" w:lineRule="auto"/>
        <w:ind w:left="567" w:right="616"/>
        <w:contextualSpacing/>
        <w:jc w:val="both"/>
        <w:rPr>
          <w:rFonts w:ascii="Palatino Linotype" w:eastAsia="Calibri" w:hAnsi="Palatino Linotype"/>
          <w:i/>
        </w:rPr>
      </w:pPr>
    </w:p>
    <w:p w14:paraId="0E7DF683" w14:textId="77777777" w:rsidR="005F666A" w:rsidRPr="000C1184" w:rsidRDefault="005F666A" w:rsidP="000C1184">
      <w:pPr>
        <w:spacing w:before="240" w:after="240" w:line="360" w:lineRule="auto"/>
        <w:ind w:left="567" w:right="616"/>
        <w:contextualSpacing/>
        <w:jc w:val="both"/>
        <w:rPr>
          <w:rFonts w:ascii="Palatino Linotype" w:eastAsia="Calibri" w:hAnsi="Palatino Linotype"/>
          <w:i/>
        </w:rPr>
      </w:pPr>
      <w:r w:rsidRPr="000C1184">
        <w:rPr>
          <w:rFonts w:ascii="Palatino Linotype" w:eastAsia="Calibri" w:hAnsi="Palatino Linotype"/>
          <w:i/>
        </w:rPr>
        <w:t xml:space="preserve">Se concederá a la o el solicitante un plazo de cinco días hábiles, contados a partir del día siguiente al que surta efectos la notificación para atender la prevención, y en su caso, podrá solicitar por única ocasión, una prórroga hasta por el mismo término. </w:t>
      </w:r>
    </w:p>
    <w:p w14:paraId="2E184C05" w14:textId="77777777" w:rsidR="005F666A" w:rsidRPr="000C1184" w:rsidRDefault="005F666A" w:rsidP="000C1184">
      <w:pPr>
        <w:spacing w:before="240" w:after="240" w:line="360" w:lineRule="auto"/>
        <w:ind w:left="567" w:right="616"/>
        <w:contextualSpacing/>
        <w:jc w:val="both"/>
        <w:rPr>
          <w:rFonts w:ascii="Palatino Linotype" w:eastAsia="Calibri" w:hAnsi="Palatino Linotype"/>
          <w:i/>
        </w:rPr>
      </w:pPr>
    </w:p>
    <w:p w14:paraId="75291D3A" w14:textId="77777777" w:rsidR="005F666A" w:rsidRPr="000C1184" w:rsidRDefault="005F666A" w:rsidP="000C1184">
      <w:pPr>
        <w:spacing w:before="240" w:after="240" w:line="360" w:lineRule="auto"/>
        <w:ind w:left="567" w:right="616"/>
        <w:contextualSpacing/>
        <w:jc w:val="both"/>
        <w:rPr>
          <w:rFonts w:ascii="Palatino Linotype" w:eastAsia="Calibri" w:hAnsi="Palatino Linotype"/>
          <w:i/>
        </w:rPr>
      </w:pPr>
      <w:r w:rsidRPr="000C1184">
        <w:rPr>
          <w:rFonts w:ascii="Palatino Linotype" w:eastAsia="Calibri" w:hAnsi="Palatino Linotype"/>
          <w:i/>
        </w:rPr>
        <w:t>Los plazos para la emisión de las Evaluaciones Técnicas de Impacto se suspenderán, hasta en tanto transcurran los plazos de la prevención.</w:t>
      </w:r>
    </w:p>
    <w:p w14:paraId="2279DD6D" w14:textId="77777777" w:rsidR="005F666A" w:rsidRPr="000C1184" w:rsidRDefault="005F666A" w:rsidP="000C1184">
      <w:pPr>
        <w:spacing w:before="240" w:after="240" w:line="360" w:lineRule="auto"/>
        <w:ind w:left="567" w:right="616"/>
        <w:contextualSpacing/>
        <w:jc w:val="both"/>
        <w:rPr>
          <w:rFonts w:ascii="Palatino Linotype" w:eastAsia="Calibri" w:hAnsi="Palatino Linotype"/>
          <w:i/>
        </w:rPr>
      </w:pPr>
    </w:p>
    <w:p w14:paraId="379485E4" w14:textId="10D56CBE" w:rsidR="005F666A" w:rsidRPr="000C1184" w:rsidRDefault="005F666A" w:rsidP="000C1184">
      <w:pPr>
        <w:spacing w:before="240" w:after="240" w:line="360" w:lineRule="auto"/>
        <w:ind w:left="567" w:right="616"/>
        <w:contextualSpacing/>
        <w:jc w:val="both"/>
        <w:rPr>
          <w:rFonts w:ascii="Palatino Linotype" w:eastAsia="Calibri" w:hAnsi="Palatino Linotype"/>
          <w:i/>
        </w:rPr>
      </w:pPr>
      <w:r w:rsidRPr="000C1184">
        <w:rPr>
          <w:rFonts w:ascii="Palatino Linotype" w:eastAsia="Calibri" w:hAnsi="Palatino Linotype"/>
          <w:i/>
        </w:rPr>
        <w:t xml:space="preserve"> Si el solicitante no atiende en tiempo y forma la prevención respectiva, se emitirá la improcedencia de la Evaluación Técnica de Impacto.” (Sic)</w:t>
      </w:r>
    </w:p>
    <w:p w14:paraId="3B483BCA" w14:textId="77777777" w:rsidR="0002434A" w:rsidRPr="000C1184" w:rsidRDefault="0002434A" w:rsidP="000C1184">
      <w:pPr>
        <w:pStyle w:val="Prrafodelista"/>
        <w:spacing w:before="240" w:after="240" w:line="360" w:lineRule="auto"/>
        <w:ind w:left="0" w:right="49"/>
        <w:contextualSpacing/>
        <w:jc w:val="both"/>
        <w:rPr>
          <w:rFonts w:ascii="Palatino Linotype" w:eastAsia="MS Mincho" w:hAnsi="Palatino Linotype"/>
          <w:lang w:val="es-ES_tradnl"/>
        </w:rPr>
      </w:pPr>
    </w:p>
    <w:p w14:paraId="5F5459FE" w14:textId="00836B10" w:rsidR="00AE6EC3" w:rsidRPr="000C1184" w:rsidRDefault="00AE6EC3" w:rsidP="000C1184">
      <w:pPr>
        <w:pStyle w:val="Prrafodelista"/>
        <w:numPr>
          <w:ilvl w:val="0"/>
          <w:numId w:val="36"/>
        </w:numPr>
        <w:spacing w:before="240" w:after="240" w:line="360" w:lineRule="auto"/>
        <w:ind w:left="0" w:right="49" w:firstLine="0"/>
        <w:contextualSpacing/>
        <w:jc w:val="both"/>
        <w:rPr>
          <w:rFonts w:ascii="Palatino Linotype" w:eastAsia="MS Mincho" w:hAnsi="Palatino Linotype"/>
          <w:lang w:val="es-ES_tradnl"/>
        </w:rPr>
      </w:pPr>
      <w:r w:rsidRPr="000C1184">
        <w:rPr>
          <w:rFonts w:ascii="Palatino Linotype" w:eastAsia="MS Mincho" w:hAnsi="Palatino Linotype"/>
          <w:lang w:val="es-ES_tradnl"/>
        </w:rPr>
        <w:t>E</w:t>
      </w:r>
      <w:r w:rsidR="00DB19E6" w:rsidRPr="000C1184">
        <w:rPr>
          <w:rFonts w:ascii="Palatino Linotype" w:eastAsia="MS Mincho" w:hAnsi="Palatino Linotype"/>
          <w:lang w:val="es-ES_tradnl"/>
        </w:rPr>
        <w:t>n ese sentido s</w:t>
      </w:r>
      <w:r w:rsidRPr="000C1184">
        <w:rPr>
          <w:rFonts w:ascii="Palatino Linotype" w:eastAsia="MS Mincho" w:hAnsi="Palatino Linotype"/>
          <w:lang w:val="es-ES_tradnl"/>
        </w:rPr>
        <w:t>e podría apreciar que la información solicitada es competencia de la Secretaría de Desarrollo Urbano y Obra, no obstante</w:t>
      </w:r>
      <w:r w:rsidR="00DB19E6" w:rsidRPr="000C1184">
        <w:rPr>
          <w:rFonts w:ascii="Palatino Linotype" w:eastAsia="MS Mincho" w:hAnsi="Palatino Linotype"/>
          <w:lang w:val="es-ES_tradnl"/>
        </w:rPr>
        <w:t xml:space="preserve">, </w:t>
      </w:r>
      <w:r w:rsidRPr="000C1184">
        <w:rPr>
          <w:rFonts w:ascii="Palatino Linotype" w:eastAsia="MS Mincho" w:hAnsi="Palatino Linotype"/>
          <w:lang w:val="es-ES_tradnl"/>
        </w:rPr>
        <w:t xml:space="preserve">este resolutor advierte que la Ley Orgánica de la Administración Pública del Estado de México establece que la Secretaría de Movilidad es la dependencia encargada de evaluar y supervisar proyectos y estudios para el desarrollo </w:t>
      </w:r>
      <w:r w:rsidRPr="000C1184">
        <w:rPr>
          <w:rFonts w:ascii="Palatino Linotype" w:eastAsia="MS Mincho" w:hAnsi="Palatino Linotype"/>
        </w:rPr>
        <w:t xml:space="preserve">y administración de la </w:t>
      </w:r>
      <w:r w:rsidRPr="000C1184">
        <w:rPr>
          <w:rFonts w:ascii="Palatino Linotype" w:eastAsia="MS Mincho" w:hAnsi="Palatino Linotype"/>
        </w:rPr>
        <w:lastRenderedPageBreak/>
        <w:t xml:space="preserve">infraestructura vial primaria y de la regulación de las comunicaciones de jurisdicción local, para lo cual tiene la facultad de emitir </w:t>
      </w:r>
      <w:r w:rsidR="00DB19E6" w:rsidRPr="000C1184">
        <w:rPr>
          <w:rFonts w:ascii="Palatino Linotype" w:eastAsia="MS Mincho" w:hAnsi="Palatino Linotype"/>
        </w:rPr>
        <w:t xml:space="preserve">la </w:t>
      </w:r>
      <w:r w:rsidR="00DB19E6" w:rsidRPr="000C1184">
        <w:rPr>
          <w:rFonts w:ascii="Palatino Linotype" w:eastAsia="MS Mincho" w:hAnsi="Palatino Linotype"/>
          <w:b/>
        </w:rPr>
        <w:t>evaluación técnica de impacto en materia vial</w:t>
      </w:r>
      <w:r w:rsidR="00DB19E6" w:rsidRPr="000C1184">
        <w:rPr>
          <w:rFonts w:ascii="Palatino Linotype" w:eastAsia="MS Mincho" w:hAnsi="Palatino Linotype"/>
        </w:rPr>
        <w:t xml:space="preserve">, </w:t>
      </w:r>
      <w:r w:rsidRPr="000C1184">
        <w:rPr>
          <w:rFonts w:ascii="Palatino Linotype" w:eastAsia="MS Mincho" w:hAnsi="Palatino Linotype"/>
        </w:rPr>
        <w:t xml:space="preserve"> como a continuación se observa: </w:t>
      </w:r>
    </w:p>
    <w:p w14:paraId="0ABA949F" w14:textId="77777777" w:rsidR="00AE6EC3" w:rsidRPr="000C1184" w:rsidRDefault="00AE6EC3" w:rsidP="000C1184">
      <w:pPr>
        <w:pStyle w:val="Prrafodelista"/>
        <w:spacing w:before="240" w:after="240" w:line="360" w:lineRule="auto"/>
        <w:ind w:left="0" w:right="49"/>
        <w:contextualSpacing/>
        <w:jc w:val="both"/>
        <w:rPr>
          <w:rFonts w:ascii="Palatino Linotype" w:eastAsia="MS Mincho" w:hAnsi="Palatino Linotype"/>
          <w:i/>
          <w:lang w:val="es-ES_tradnl"/>
        </w:rPr>
      </w:pPr>
    </w:p>
    <w:p w14:paraId="16E7F24C" w14:textId="60EA151B" w:rsidR="00DB19E6" w:rsidRPr="000C1184" w:rsidRDefault="00DB19E6" w:rsidP="000C1184">
      <w:pPr>
        <w:pStyle w:val="Prrafodelista"/>
        <w:spacing w:before="240" w:after="240" w:line="360" w:lineRule="auto"/>
        <w:ind w:left="567" w:right="616"/>
        <w:contextualSpacing/>
        <w:jc w:val="both"/>
        <w:rPr>
          <w:rFonts w:ascii="Palatino Linotype" w:hAnsi="Palatino Linotype"/>
          <w:i/>
        </w:rPr>
      </w:pPr>
      <w:r w:rsidRPr="000C1184">
        <w:rPr>
          <w:rFonts w:ascii="Palatino Linotype" w:hAnsi="Palatino Linotype"/>
          <w:i/>
        </w:rPr>
        <w:t>“</w:t>
      </w:r>
      <w:r w:rsidRPr="000C1184">
        <w:rPr>
          <w:rFonts w:ascii="Palatino Linotype" w:hAnsi="Palatino Linotype"/>
          <w:b/>
          <w:i/>
        </w:rPr>
        <w:t>Artículo 32.-</w:t>
      </w:r>
      <w:r w:rsidRPr="000C1184">
        <w:rPr>
          <w:rFonts w:ascii="Palatino Linotype" w:hAnsi="Palatino Linotype"/>
          <w:i/>
        </w:rPr>
        <w:t xml:space="preserve"> La Secretaría de Movilidad es la dependencia encargada de planear, formular, dirigir, coordinar, gestionar, evaluar, ejecutar y supervisar las políticas, programas, proyectos y estudios para el desarrollo del sistema integral de movilidad, incluyendo el servicio público de transporte de jurisdicción estatal, sus servicios conexos y los sistemas de transporte masivo o de alta capacidad, así como el desarrollo y administración de la infraestructura vial primaria y de la regulación de las comunicaciones de jurisdicción local. </w:t>
      </w:r>
    </w:p>
    <w:p w14:paraId="50547FE5" w14:textId="77777777" w:rsidR="00DB19E6" w:rsidRPr="000C1184" w:rsidRDefault="00DB19E6" w:rsidP="000C1184">
      <w:pPr>
        <w:pStyle w:val="Prrafodelista"/>
        <w:spacing w:before="240" w:after="240" w:line="360" w:lineRule="auto"/>
        <w:ind w:left="567" w:right="616"/>
        <w:contextualSpacing/>
        <w:jc w:val="both"/>
        <w:rPr>
          <w:rFonts w:ascii="Palatino Linotype" w:hAnsi="Palatino Linotype"/>
          <w:i/>
        </w:rPr>
      </w:pPr>
    </w:p>
    <w:p w14:paraId="32447019" w14:textId="5B471098" w:rsidR="00DB19E6" w:rsidRPr="000C1184" w:rsidRDefault="00DB19E6" w:rsidP="000C1184">
      <w:pPr>
        <w:pStyle w:val="Prrafodelista"/>
        <w:spacing w:before="240" w:after="240" w:line="360" w:lineRule="auto"/>
        <w:ind w:left="567" w:right="616"/>
        <w:contextualSpacing/>
        <w:jc w:val="both"/>
        <w:rPr>
          <w:rFonts w:ascii="Palatino Linotype" w:hAnsi="Palatino Linotype"/>
          <w:i/>
        </w:rPr>
      </w:pPr>
      <w:r w:rsidRPr="000C1184">
        <w:rPr>
          <w:rFonts w:ascii="Palatino Linotype" w:hAnsi="Palatino Linotype"/>
          <w:i/>
        </w:rPr>
        <w:t>A esta Secretaría le corresponde el despacho de los siguientes asuntos:</w:t>
      </w:r>
    </w:p>
    <w:p w14:paraId="54BB4483" w14:textId="77777777" w:rsidR="00DB19E6" w:rsidRPr="000C1184" w:rsidRDefault="00DB19E6" w:rsidP="000C1184">
      <w:pPr>
        <w:pStyle w:val="Prrafodelista"/>
        <w:spacing w:before="240" w:after="240" w:line="360" w:lineRule="auto"/>
        <w:ind w:left="567" w:right="616"/>
        <w:contextualSpacing/>
        <w:jc w:val="both"/>
        <w:rPr>
          <w:rFonts w:ascii="Palatino Linotype" w:hAnsi="Palatino Linotype"/>
          <w:i/>
        </w:rPr>
      </w:pPr>
    </w:p>
    <w:p w14:paraId="2F404B01" w14:textId="7C60D368" w:rsidR="00DB19E6" w:rsidRPr="000C1184" w:rsidRDefault="00DB19E6" w:rsidP="000C1184">
      <w:pPr>
        <w:pStyle w:val="Prrafodelista"/>
        <w:spacing w:before="240" w:after="240" w:line="360" w:lineRule="auto"/>
        <w:ind w:left="567" w:right="616"/>
        <w:contextualSpacing/>
        <w:jc w:val="both"/>
        <w:rPr>
          <w:rFonts w:ascii="Palatino Linotype" w:hAnsi="Palatino Linotype"/>
          <w:i/>
        </w:rPr>
      </w:pPr>
      <w:r w:rsidRPr="000C1184">
        <w:rPr>
          <w:rFonts w:ascii="Palatino Linotype" w:hAnsi="Palatino Linotype"/>
          <w:i/>
        </w:rPr>
        <w:t>(…)</w:t>
      </w:r>
    </w:p>
    <w:p w14:paraId="299B42D5" w14:textId="77777777" w:rsidR="00DB19E6" w:rsidRPr="000C1184" w:rsidRDefault="00DB19E6" w:rsidP="000C1184">
      <w:pPr>
        <w:pStyle w:val="Prrafodelista"/>
        <w:spacing w:before="240" w:after="240" w:line="360" w:lineRule="auto"/>
        <w:ind w:left="567" w:right="616"/>
        <w:contextualSpacing/>
        <w:jc w:val="both"/>
        <w:rPr>
          <w:rFonts w:ascii="Palatino Linotype" w:hAnsi="Palatino Linotype"/>
          <w:i/>
        </w:rPr>
      </w:pPr>
    </w:p>
    <w:p w14:paraId="2D26A3D7" w14:textId="33B6C89D" w:rsidR="00DB19E6" w:rsidRPr="000C1184" w:rsidRDefault="00DB19E6" w:rsidP="000C1184">
      <w:pPr>
        <w:pStyle w:val="Prrafodelista"/>
        <w:spacing w:before="240" w:after="240" w:line="360" w:lineRule="auto"/>
        <w:ind w:left="567" w:right="616"/>
        <w:contextualSpacing/>
        <w:jc w:val="both"/>
        <w:rPr>
          <w:rFonts w:ascii="Palatino Linotype" w:eastAsia="MS Mincho" w:hAnsi="Palatino Linotype"/>
          <w:b/>
          <w:i/>
        </w:rPr>
      </w:pPr>
      <w:r w:rsidRPr="000C1184">
        <w:rPr>
          <w:rFonts w:ascii="Palatino Linotype" w:eastAsia="MS Mincho" w:hAnsi="Palatino Linotype"/>
          <w:b/>
          <w:i/>
        </w:rPr>
        <w:t>III. Emitir la evaluación técnica de impacto en materia vial, tratándose de los casos previstos en el artículo 5.35</w:t>
      </w:r>
      <w:r w:rsidRPr="000C1184">
        <w:rPr>
          <w:rStyle w:val="Refdenotaalpie"/>
          <w:rFonts w:ascii="Palatino Linotype" w:eastAsia="MS Mincho" w:hAnsi="Palatino Linotype"/>
          <w:b/>
          <w:i/>
        </w:rPr>
        <w:footnoteReference w:id="9"/>
      </w:r>
      <w:r w:rsidRPr="000C1184">
        <w:rPr>
          <w:rFonts w:ascii="Palatino Linotype" w:eastAsia="MS Mincho" w:hAnsi="Palatino Linotype"/>
          <w:b/>
          <w:i/>
        </w:rPr>
        <w:t xml:space="preserve"> del Código Administrativo del Estado de México y demás disposiciones jurídicas aplicables;</w:t>
      </w:r>
    </w:p>
    <w:p w14:paraId="31656368" w14:textId="77777777" w:rsidR="00DB19E6" w:rsidRPr="000C1184" w:rsidRDefault="00DB19E6" w:rsidP="000C1184">
      <w:pPr>
        <w:pStyle w:val="Prrafodelista"/>
        <w:spacing w:before="240" w:after="240" w:line="360" w:lineRule="auto"/>
        <w:ind w:left="567" w:right="616"/>
        <w:contextualSpacing/>
        <w:jc w:val="both"/>
        <w:rPr>
          <w:rFonts w:ascii="Palatino Linotype" w:eastAsia="MS Mincho" w:hAnsi="Palatino Linotype"/>
          <w:i/>
        </w:rPr>
      </w:pPr>
    </w:p>
    <w:p w14:paraId="3E68486C" w14:textId="565384D8" w:rsidR="00DB19E6" w:rsidRPr="000C1184" w:rsidRDefault="00DB19E6" w:rsidP="000C1184">
      <w:pPr>
        <w:pStyle w:val="Prrafodelista"/>
        <w:spacing w:before="240" w:after="240" w:line="360" w:lineRule="auto"/>
        <w:ind w:left="567" w:right="616"/>
        <w:contextualSpacing/>
        <w:jc w:val="both"/>
        <w:rPr>
          <w:rFonts w:ascii="Palatino Linotype" w:eastAsia="MS Mincho" w:hAnsi="Palatino Linotype"/>
          <w:i/>
        </w:rPr>
      </w:pPr>
      <w:r w:rsidRPr="000C1184">
        <w:rPr>
          <w:rFonts w:ascii="Palatino Linotype" w:eastAsia="MS Mincho" w:hAnsi="Palatino Linotype"/>
          <w:i/>
        </w:rPr>
        <w:t xml:space="preserve">(…) “ </w:t>
      </w:r>
    </w:p>
    <w:p w14:paraId="4CAF0746" w14:textId="77777777" w:rsidR="00DB19E6" w:rsidRPr="000C1184" w:rsidRDefault="00DB19E6" w:rsidP="000C1184">
      <w:pPr>
        <w:pStyle w:val="Prrafodelista"/>
        <w:spacing w:before="240" w:after="240" w:line="360" w:lineRule="auto"/>
        <w:ind w:left="567" w:right="616"/>
        <w:contextualSpacing/>
        <w:jc w:val="both"/>
        <w:rPr>
          <w:rFonts w:ascii="Palatino Linotype" w:eastAsia="MS Mincho" w:hAnsi="Palatino Linotype"/>
          <w:i/>
        </w:rPr>
      </w:pPr>
    </w:p>
    <w:p w14:paraId="71B6E6B0" w14:textId="01FE4A82" w:rsidR="00DB19E6" w:rsidRPr="000C1184" w:rsidRDefault="00DB19E6" w:rsidP="000C1184">
      <w:pPr>
        <w:pStyle w:val="Prrafodelista"/>
        <w:spacing w:before="240" w:after="240" w:line="360" w:lineRule="auto"/>
        <w:ind w:left="567" w:right="616"/>
        <w:contextualSpacing/>
        <w:jc w:val="both"/>
        <w:rPr>
          <w:rFonts w:ascii="Palatino Linotype" w:eastAsia="MS Mincho" w:hAnsi="Palatino Linotype"/>
        </w:rPr>
      </w:pPr>
      <w:r w:rsidRPr="000C1184">
        <w:rPr>
          <w:rFonts w:ascii="Palatino Linotype" w:eastAsia="MS Mincho" w:hAnsi="Palatino Linotype"/>
        </w:rPr>
        <w:t xml:space="preserve">(Énfasis añadido) </w:t>
      </w:r>
    </w:p>
    <w:p w14:paraId="137D0B3C" w14:textId="77777777" w:rsidR="00DB19E6" w:rsidRPr="000C1184" w:rsidRDefault="00DB19E6" w:rsidP="000C1184">
      <w:pPr>
        <w:pStyle w:val="Prrafodelista"/>
        <w:spacing w:before="240" w:after="240" w:line="360" w:lineRule="auto"/>
        <w:ind w:left="0" w:right="49"/>
        <w:contextualSpacing/>
        <w:jc w:val="both"/>
        <w:rPr>
          <w:rFonts w:ascii="Palatino Linotype" w:eastAsia="MS Mincho" w:hAnsi="Palatino Linotype"/>
          <w:lang w:val="es-ES_tradnl"/>
        </w:rPr>
      </w:pPr>
    </w:p>
    <w:p w14:paraId="48B5564B" w14:textId="0A62BF7F" w:rsidR="000C485E" w:rsidRPr="000C1184" w:rsidRDefault="00DB19E6" w:rsidP="000C1184">
      <w:pPr>
        <w:pStyle w:val="Prrafodelista"/>
        <w:numPr>
          <w:ilvl w:val="0"/>
          <w:numId w:val="36"/>
        </w:numPr>
        <w:spacing w:before="240" w:after="240" w:line="360" w:lineRule="auto"/>
        <w:ind w:left="0" w:right="49" w:firstLine="0"/>
        <w:contextualSpacing/>
        <w:jc w:val="both"/>
        <w:rPr>
          <w:rFonts w:ascii="Palatino Linotype" w:eastAsia="MS Mincho" w:hAnsi="Palatino Linotype"/>
          <w:lang w:val="es-ES_tradnl"/>
        </w:rPr>
      </w:pPr>
      <w:r w:rsidRPr="000C1184">
        <w:rPr>
          <w:rFonts w:ascii="Palatino Linotype" w:eastAsia="MS Mincho" w:hAnsi="Palatino Linotype"/>
          <w:lang w:val="es-ES_tradnl"/>
        </w:rPr>
        <w:t>Por otro lado,</w:t>
      </w:r>
      <w:r w:rsidR="000C485E" w:rsidRPr="000C1184">
        <w:rPr>
          <w:rFonts w:ascii="Palatino Linotype" w:eastAsia="MS Mincho" w:hAnsi="Palatino Linotype"/>
          <w:lang w:val="es-ES_tradnl"/>
        </w:rPr>
        <w:t xml:space="preserve"> el Reglamento Interior de la Secretaría de Comunicaciones, ahora Secretaría de Movilidad de conformidad con el decreto número 191</w:t>
      </w:r>
      <w:r w:rsidR="000C485E" w:rsidRPr="000C1184">
        <w:rPr>
          <w:rStyle w:val="Refdenotaalpie"/>
          <w:rFonts w:ascii="Palatino Linotype" w:eastAsia="MS Mincho" w:hAnsi="Palatino Linotype"/>
          <w:lang w:val="es-ES_tradnl"/>
        </w:rPr>
        <w:footnoteReference w:id="10"/>
      </w:r>
      <w:r w:rsidR="000C485E" w:rsidRPr="000C1184">
        <w:rPr>
          <w:rFonts w:ascii="Palatino Linotype" w:eastAsia="MS Mincho" w:hAnsi="Palatino Linotype"/>
          <w:lang w:val="es-ES_tradnl"/>
        </w:rPr>
        <w:t xml:space="preserve">, en su artículo </w:t>
      </w:r>
      <w:r w:rsidR="00425AD4" w:rsidRPr="000C1184">
        <w:rPr>
          <w:rFonts w:ascii="Palatino Linotype" w:eastAsia="MS Mincho" w:hAnsi="Palatino Linotype"/>
          <w:lang w:val="es-ES_tradnl"/>
        </w:rPr>
        <w:t xml:space="preserve">11 establece la facultad de la Secretaría de Movilidad de emitir el dictamen de incorporación e impacto vial tratándose de las autorizaciones de impacto regional, como a continuación se observa: </w:t>
      </w:r>
    </w:p>
    <w:p w14:paraId="6055A6F6" w14:textId="77777777" w:rsidR="00425AD4" w:rsidRPr="000C1184" w:rsidRDefault="00425AD4" w:rsidP="000C1184">
      <w:pPr>
        <w:pStyle w:val="Prrafodelista"/>
        <w:spacing w:before="240" w:after="240" w:line="360" w:lineRule="auto"/>
        <w:ind w:left="0" w:right="49"/>
        <w:contextualSpacing/>
        <w:jc w:val="both"/>
        <w:rPr>
          <w:rFonts w:ascii="Palatino Linotype" w:eastAsia="MS Mincho" w:hAnsi="Palatino Linotype"/>
          <w:lang w:val="es-ES_tradnl"/>
        </w:rPr>
      </w:pPr>
    </w:p>
    <w:p w14:paraId="09591FD1" w14:textId="30D8C3E4" w:rsidR="00425AD4" w:rsidRPr="000C1184" w:rsidRDefault="00425AD4" w:rsidP="000C1184">
      <w:pPr>
        <w:spacing w:before="240" w:after="240" w:line="360" w:lineRule="auto"/>
        <w:ind w:left="567" w:right="616"/>
        <w:contextualSpacing/>
        <w:jc w:val="both"/>
        <w:rPr>
          <w:rFonts w:ascii="Palatino Linotype" w:eastAsia="MS Mincho" w:hAnsi="Palatino Linotype"/>
          <w:i/>
        </w:rPr>
      </w:pPr>
      <w:r w:rsidRPr="000C1184">
        <w:rPr>
          <w:rFonts w:ascii="Palatino Linotype" w:eastAsia="MS Mincho" w:hAnsi="Palatino Linotype"/>
          <w:i/>
        </w:rPr>
        <w:t>“</w:t>
      </w:r>
      <w:r w:rsidRPr="000C1184">
        <w:rPr>
          <w:rFonts w:ascii="Palatino Linotype" w:eastAsia="MS Mincho" w:hAnsi="Palatino Linotype"/>
          <w:b/>
          <w:i/>
        </w:rPr>
        <w:t>Artículo 11.-</w:t>
      </w:r>
      <w:r w:rsidRPr="000C1184">
        <w:rPr>
          <w:rFonts w:ascii="Palatino Linotype" w:eastAsia="MS Mincho" w:hAnsi="Palatino Linotype"/>
          <w:i/>
        </w:rPr>
        <w:t xml:space="preserve"> Corresponde a la Dirección General de Vialidad:</w:t>
      </w:r>
    </w:p>
    <w:p w14:paraId="24CEC601" w14:textId="77777777" w:rsidR="00425AD4" w:rsidRPr="000C1184" w:rsidRDefault="00425AD4" w:rsidP="000C1184">
      <w:pPr>
        <w:spacing w:before="240" w:after="240" w:line="360" w:lineRule="auto"/>
        <w:ind w:left="567" w:right="616"/>
        <w:contextualSpacing/>
        <w:jc w:val="both"/>
        <w:rPr>
          <w:rFonts w:ascii="Palatino Linotype" w:eastAsia="MS Mincho" w:hAnsi="Palatino Linotype"/>
          <w:i/>
        </w:rPr>
      </w:pPr>
    </w:p>
    <w:p w14:paraId="0A138601" w14:textId="15CAEC0F" w:rsidR="00425AD4" w:rsidRPr="000C1184" w:rsidRDefault="00425AD4" w:rsidP="000C1184">
      <w:pPr>
        <w:spacing w:before="240" w:after="240" w:line="360" w:lineRule="auto"/>
        <w:ind w:left="567" w:right="616"/>
        <w:contextualSpacing/>
        <w:jc w:val="both"/>
        <w:rPr>
          <w:rFonts w:ascii="Palatino Linotype" w:eastAsia="MS Mincho" w:hAnsi="Palatino Linotype"/>
          <w:i/>
          <w:lang w:val="es-ES_tradnl"/>
        </w:rPr>
      </w:pPr>
      <w:r w:rsidRPr="000C1184">
        <w:rPr>
          <w:rFonts w:ascii="Palatino Linotype" w:eastAsia="MS Mincho" w:hAnsi="Palatino Linotype"/>
          <w:i/>
        </w:rPr>
        <w:t>(…)</w:t>
      </w:r>
    </w:p>
    <w:p w14:paraId="628FBF30" w14:textId="7674B168" w:rsidR="00151A0D" w:rsidRPr="000C1184" w:rsidRDefault="00425AD4" w:rsidP="000C1184">
      <w:pPr>
        <w:pStyle w:val="Prrafodelista"/>
        <w:spacing w:before="240" w:after="240" w:line="360" w:lineRule="auto"/>
        <w:ind w:left="567" w:right="616"/>
        <w:contextualSpacing/>
        <w:jc w:val="both"/>
        <w:rPr>
          <w:rFonts w:ascii="Palatino Linotype" w:eastAsia="MS Mincho" w:hAnsi="Palatino Linotype"/>
          <w:i/>
        </w:rPr>
      </w:pPr>
      <w:r w:rsidRPr="000C1184">
        <w:rPr>
          <w:rFonts w:ascii="Palatino Linotype" w:eastAsia="MS Mincho" w:hAnsi="Palatino Linotype"/>
          <w:b/>
          <w:i/>
        </w:rPr>
        <w:t>XII.</w:t>
      </w:r>
      <w:r w:rsidRPr="000C1184">
        <w:rPr>
          <w:rFonts w:ascii="Palatino Linotype" w:eastAsia="MS Mincho" w:hAnsi="Palatino Linotype"/>
          <w:i/>
        </w:rPr>
        <w:t xml:space="preserve"> </w:t>
      </w:r>
      <w:r w:rsidRPr="000C1184">
        <w:rPr>
          <w:rFonts w:ascii="Palatino Linotype" w:eastAsia="MS Mincho" w:hAnsi="Palatino Linotype"/>
          <w:b/>
          <w:i/>
        </w:rPr>
        <w:t>Emitir el dictamen de incorporación e impacto vial</w:t>
      </w:r>
      <w:r w:rsidRPr="000C1184">
        <w:rPr>
          <w:rFonts w:ascii="Palatino Linotype" w:eastAsia="MS Mincho" w:hAnsi="Palatino Linotype"/>
          <w:i/>
        </w:rPr>
        <w:t>, tratándose de las autorizaciones de impacto regional a que se refiere el Libro Quinto del Código Administrativo del Estado de México, determinando las acciones, obras de incorporación vial y el pago de la aportación de impacto vial.</w:t>
      </w:r>
    </w:p>
    <w:p w14:paraId="5B1596D6" w14:textId="77777777" w:rsidR="00425AD4" w:rsidRPr="000C1184" w:rsidRDefault="00425AD4" w:rsidP="000C1184">
      <w:pPr>
        <w:pStyle w:val="Prrafodelista"/>
        <w:spacing w:before="240" w:after="240" w:line="360" w:lineRule="auto"/>
        <w:ind w:left="567" w:right="616"/>
        <w:contextualSpacing/>
        <w:jc w:val="both"/>
        <w:rPr>
          <w:rFonts w:ascii="Palatino Linotype" w:eastAsia="MS Mincho" w:hAnsi="Palatino Linotype"/>
          <w:i/>
        </w:rPr>
      </w:pPr>
    </w:p>
    <w:p w14:paraId="75C6E9CD" w14:textId="77777777" w:rsidR="00151A0D" w:rsidRPr="000C1184" w:rsidRDefault="00425AD4" w:rsidP="000C1184">
      <w:pPr>
        <w:pStyle w:val="Prrafodelista"/>
        <w:spacing w:before="240" w:after="240" w:line="360" w:lineRule="auto"/>
        <w:ind w:left="567" w:right="616"/>
        <w:contextualSpacing/>
        <w:jc w:val="both"/>
        <w:rPr>
          <w:rFonts w:ascii="Palatino Linotype" w:eastAsia="MS Mincho" w:hAnsi="Palatino Linotype"/>
          <w:i/>
        </w:rPr>
      </w:pPr>
      <w:r w:rsidRPr="000C1184">
        <w:rPr>
          <w:rFonts w:ascii="Palatino Linotype" w:eastAsia="MS Mincho" w:hAnsi="Palatino Linotype"/>
          <w:i/>
        </w:rPr>
        <w:lastRenderedPageBreak/>
        <w:t>(…)</w:t>
      </w:r>
    </w:p>
    <w:p w14:paraId="2C72851E" w14:textId="77777777" w:rsidR="00151A0D" w:rsidRPr="000C1184" w:rsidRDefault="00151A0D" w:rsidP="000C1184">
      <w:pPr>
        <w:pStyle w:val="Prrafodelista"/>
        <w:spacing w:before="240" w:after="240" w:line="360" w:lineRule="auto"/>
        <w:ind w:left="567" w:right="616"/>
        <w:contextualSpacing/>
        <w:jc w:val="both"/>
        <w:rPr>
          <w:rFonts w:ascii="Palatino Linotype" w:eastAsia="MS Mincho" w:hAnsi="Palatino Linotype"/>
          <w:i/>
        </w:rPr>
      </w:pPr>
    </w:p>
    <w:p w14:paraId="66487199" w14:textId="2D2DA955" w:rsidR="00425AD4" w:rsidRPr="000C1184" w:rsidRDefault="00151A0D" w:rsidP="000C1184">
      <w:pPr>
        <w:pStyle w:val="Prrafodelista"/>
        <w:spacing w:before="240" w:after="240" w:line="360" w:lineRule="auto"/>
        <w:ind w:left="567" w:right="616"/>
        <w:contextualSpacing/>
        <w:jc w:val="both"/>
        <w:rPr>
          <w:rFonts w:ascii="Palatino Linotype" w:eastAsia="MS Mincho" w:hAnsi="Palatino Linotype"/>
          <w:i/>
        </w:rPr>
      </w:pPr>
      <w:r w:rsidRPr="000C1184">
        <w:rPr>
          <w:rFonts w:ascii="Palatino Linotype" w:eastAsia="MS Mincho" w:hAnsi="Palatino Linotype"/>
          <w:b/>
        </w:rPr>
        <w:t>XIII.</w:t>
      </w:r>
      <w:r w:rsidRPr="000C1184">
        <w:rPr>
          <w:rFonts w:ascii="Palatino Linotype" w:eastAsia="MS Mincho" w:hAnsi="Palatino Linotype"/>
          <w:b/>
          <w:i/>
        </w:rPr>
        <w:t xml:space="preserve"> Supervisar los proyectos</w:t>
      </w:r>
      <w:r w:rsidRPr="000C1184">
        <w:rPr>
          <w:rFonts w:ascii="Palatino Linotype" w:eastAsia="MS Mincho" w:hAnsi="Palatino Linotype"/>
          <w:i/>
        </w:rPr>
        <w:t xml:space="preserve">, construcción y desarrollo de las obras y acciones por incorporación vial que se determinen en el dictamen respectivo, hasta la entrega-recepción de las mismas, así como las obras realizadas para mitigar el impacto vial. </w:t>
      </w:r>
    </w:p>
    <w:p w14:paraId="4BC5DDD2" w14:textId="77777777" w:rsidR="00151A0D" w:rsidRPr="000C1184" w:rsidRDefault="00151A0D" w:rsidP="000C1184">
      <w:pPr>
        <w:pStyle w:val="Prrafodelista"/>
        <w:spacing w:before="240" w:after="240" w:line="360" w:lineRule="auto"/>
        <w:ind w:left="567" w:right="616"/>
        <w:contextualSpacing/>
        <w:jc w:val="both"/>
        <w:rPr>
          <w:rFonts w:ascii="Palatino Linotype" w:eastAsia="MS Mincho" w:hAnsi="Palatino Linotype"/>
          <w:i/>
        </w:rPr>
      </w:pPr>
    </w:p>
    <w:p w14:paraId="74F06A62" w14:textId="2F24161B" w:rsidR="00151A0D" w:rsidRPr="000C1184" w:rsidRDefault="00151A0D" w:rsidP="000C1184">
      <w:pPr>
        <w:pStyle w:val="Prrafodelista"/>
        <w:spacing w:before="240" w:after="240" w:line="360" w:lineRule="auto"/>
        <w:ind w:left="567" w:right="616"/>
        <w:contextualSpacing/>
        <w:jc w:val="both"/>
        <w:rPr>
          <w:rFonts w:ascii="Palatino Linotype" w:eastAsia="MS Mincho" w:hAnsi="Palatino Linotype"/>
          <w:i/>
        </w:rPr>
      </w:pPr>
      <w:r w:rsidRPr="000C1184">
        <w:rPr>
          <w:rFonts w:ascii="Palatino Linotype" w:eastAsia="MS Mincho" w:hAnsi="Palatino Linotype"/>
          <w:i/>
        </w:rPr>
        <w:t>(…) “</w:t>
      </w:r>
    </w:p>
    <w:p w14:paraId="1670C9CD" w14:textId="5A10731C" w:rsidR="00151A0D" w:rsidRPr="000C1184" w:rsidRDefault="00151A0D" w:rsidP="000C1184">
      <w:pPr>
        <w:pStyle w:val="Prrafodelista"/>
        <w:spacing w:before="240" w:after="240" w:line="360" w:lineRule="auto"/>
        <w:ind w:left="567" w:right="616"/>
        <w:contextualSpacing/>
        <w:jc w:val="both"/>
        <w:rPr>
          <w:rFonts w:ascii="Palatino Linotype" w:eastAsia="MS Mincho" w:hAnsi="Palatino Linotype"/>
          <w:i/>
        </w:rPr>
      </w:pPr>
      <w:r w:rsidRPr="000C1184">
        <w:rPr>
          <w:rFonts w:ascii="Palatino Linotype" w:eastAsia="MS Mincho" w:hAnsi="Palatino Linotype"/>
          <w:i/>
        </w:rPr>
        <w:t xml:space="preserve">(Énfasis añadido) </w:t>
      </w:r>
    </w:p>
    <w:p w14:paraId="200B869F" w14:textId="77777777" w:rsidR="000C485E" w:rsidRPr="000C1184" w:rsidRDefault="000C485E" w:rsidP="000C1184">
      <w:pPr>
        <w:pStyle w:val="Prrafodelista"/>
        <w:spacing w:before="240" w:after="240" w:line="360" w:lineRule="auto"/>
        <w:ind w:left="0" w:right="49"/>
        <w:contextualSpacing/>
        <w:jc w:val="both"/>
        <w:rPr>
          <w:rFonts w:ascii="Palatino Linotype" w:eastAsia="MS Mincho" w:hAnsi="Palatino Linotype"/>
          <w:lang w:val="es-ES_tradnl"/>
        </w:rPr>
      </w:pPr>
    </w:p>
    <w:p w14:paraId="4D2D3571" w14:textId="77777777" w:rsidR="00425AD4" w:rsidRPr="000C1184" w:rsidRDefault="00425AD4" w:rsidP="000C1184">
      <w:pPr>
        <w:pStyle w:val="Prrafodelista"/>
        <w:numPr>
          <w:ilvl w:val="0"/>
          <w:numId w:val="36"/>
        </w:numPr>
        <w:spacing w:before="240" w:after="240" w:line="360" w:lineRule="auto"/>
        <w:ind w:left="0" w:right="49" w:firstLine="0"/>
        <w:contextualSpacing/>
        <w:jc w:val="both"/>
        <w:rPr>
          <w:rFonts w:ascii="Palatino Linotype" w:eastAsia="MS Mincho" w:hAnsi="Palatino Linotype"/>
          <w:lang w:val="es-ES_tradnl"/>
        </w:rPr>
      </w:pPr>
      <w:r w:rsidRPr="000C1184">
        <w:rPr>
          <w:rFonts w:ascii="Palatino Linotype" w:eastAsia="MS Mincho" w:hAnsi="Palatino Linotype"/>
          <w:lang w:val="es-ES_tradnl"/>
        </w:rPr>
        <w:t xml:space="preserve">En razón de lo anterior, el artículo 2 fracción IV de la Ley de la Comisión de Impacto Estatal establece que se entenderá por “Evolución Técnica de Impacto” al análisis efectuado por las dependencias y organismos auxiliares de la administración pública estatal según corresponda en metería de desarrollo urbano, como se observa: </w:t>
      </w:r>
    </w:p>
    <w:p w14:paraId="441CEDE9" w14:textId="77777777" w:rsidR="00151A0D" w:rsidRPr="000C1184" w:rsidRDefault="00151A0D" w:rsidP="000C1184">
      <w:pPr>
        <w:pStyle w:val="Prrafodelista"/>
        <w:spacing w:before="240" w:after="240" w:line="360" w:lineRule="auto"/>
        <w:ind w:left="0" w:right="49"/>
        <w:contextualSpacing/>
        <w:jc w:val="both"/>
        <w:rPr>
          <w:rFonts w:ascii="Palatino Linotype" w:eastAsia="MS Mincho" w:hAnsi="Palatino Linotype"/>
          <w:lang w:val="es-ES_tradnl"/>
        </w:rPr>
      </w:pPr>
    </w:p>
    <w:p w14:paraId="327498BC" w14:textId="023F8DC7" w:rsidR="00425AD4" w:rsidRPr="000C1184" w:rsidRDefault="00425AD4" w:rsidP="000C1184">
      <w:pPr>
        <w:pStyle w:val="Prrafodelista"/>
        <w:spacing w:before="240" w:after="240" w:line="360" w:lineRule="auto"/>
        <w:ind w:left="567" w:right="616"/>
        <w:contextualSpacing/>
        <w:jc w:val="both"/>
        <w:rPr>
          <w:rFonts w:ascii="Palatino Linotype" w:eastAsia="MS Mincho" w:hAnsi="Palatino Linotype"/>
          <w:i/>
        </w:rPr>
      </w:pPr>
      <w:r w:rsidRPr="000C1184">
        <w:rPr>
          <w:rFonts w:ascii="Palatino Linotype" w:eastAsia="MS Mincho" w:hAnsi="Palatino Linotype"/>
          <w:lang w:val="es-ES_tradnl"/>
        </w:rPr>
        <w:t xml:space="preserve"> “</w:t>
      </w:r>
      <w:r w:rsidRPr="000C1184">
        <w:rPr>
          <w:rFonts w:ascii="Palatino Linotype" w:eastAsia="MS Mincho" w:hAnsi="Palatino Linotype"/>
          <w:b/>
          <w:i/>
        </w:rPr>
        <w:t>Artículo 2.</w:t>
      </w:r>
      <w:r w:rsidRPr="000C1184">
        <w:rPr>
          <w:rFonts w:ascii="Palatino Linotype" w:eastAsia="MS Mincho" w:hAnsi="Palatino Linotype"/>
          <w:i/>
        </w:rPr>
        <w:t xml:space="preserve"> En la aplicación de esta Ley, se entenderá por:</w:t>
      </w:r>
    </w:p>
    <w:p w14:paraId="5B2EAD02" w14:textId="77777777" w:rsidR="00425AD4" w:rsidRPr="000C1184" w:rsidRDefault="00425AD4" w:rsidP="000C1184">
      <w:pPr>
        <w:pStyle w:val="Prrafodelista"/>
        <w:spacing w:before="240" w:after="240" w:line="360" w:lineRule="auto"/>
        <w:ind w:left="567" w:right="616"/>
        <w:contextualSpacing/>
        <w:jc w:val="both"/>
        <w:rPr>
          <w:rFonts w:ascii="Palatino Linotype" w:eastAsia="MS Mincho" w:hAnsi="Palatino Linotype"/>
          <w:i/>
        </w:rPr>
      </w:pPr>
    </w:p>
    <w:p w14:paraId="28B01BE4" w14:textId="27691B29" w:rsidR="00425AD4" w:rsidRPr="000C1184" w:rsidRDefault="00425AD4" w:rsidP="000C1184">
      <w:pPr>
        <w:pStyle w:val="Prrafodelista"/>
        <w:spacing w:before="240" w:after="240" w:line="360" w:lineRule="auto"/>
        <w:ind w:left="567" w:right="616"/>
        <w:contextualSpacing/>
        <w:jc w:val="both"/>
        <w:rPr>
          <w:rFonts w:ascii="Palatino Linotype" w:eastAsia="MS Mincho" w:hAnsi="Palatino Linotype"/>
          <w:i/>
        </w:rPr>
      </w:pPr>
      <w:r w:rsidRPr="000C1184">
        <w:rPr>
          <w:rFonts w:ascii="Palatino Linotype" w:eastAsia="MS Mincho" w:hAnsi="Palatino Linotype"/>
          <w:i/>
        </w:rPr>
        <w:t>(…)</w:t>
      </w:r>
    </w:p>
    <w:p w14:paraId="7C18BEF1" w14:textId="77777777" w:rsidR="00425AD4" w:rsidRPr="000C1184" w:rsidRDefault="00425AD4" w:rsidP="000C1184">
      <w:pPr>
        <w:pStyle w:val="Prrafodelista"/>
        <w:spacing w:before="240" w:after="240" w:line="360" w:lineRule="auto"/>
        <w:ind w:left="567" w:right="616"/>
        <w:contextualSpacing/>
        <w:jc w:val="both"/>
        <w:rPr>
          <w:rFonts w:ascii="Palatino Linotype" w:eastAsia="MS Mincho" w:hAnsi="Palatino Linotype"/>
          <w:i/>
          <w:lang w:val="es-ES_tradnl"/>
        </w:rPr>
      </w:pPr>
    </w:p>
    <w:p w14:paraId="79224F0C" w14:textId="0E9BB499" w:rsidR="00425AD4" w:rsidRPr="000C1184" w:rsidRDefault="00425AD4" w:rsidP="000C1184">
      <w:pPr>
        <w:pStyle w:val="Prrafodelista"/>
        <w:spacing w:before="240" w:after="240" w:line="360" w:lineRule="auto"/>
        <w:ind w:left="567" w:right="616"/>
        <w:contextualSpacing/>
        <w:jc w:val="both"/>
        <w:rPr>
          <w:rFonts w:ascii="Palatino Linotype" w:eastAsia="MS Mincho" w:hAnsi="Palatino Linotype"/>
          <w:i/>
        </w:rPr>
      </w:pPr>
      <w:r w:rsidRPr="000C1184">
        <w:rPr>
          <w:rFonts w:ascii="Palatino Linotype" w:eastAsia="MS Mincho" w:hAnsi="Palatino Linotype"/>
          <w:i/>
        </w:rPr>
        <w:t xml:space="preserve">IV. Evaluación Técnica de Impacto: </w:t>
      </w:r>
      <w:r w:rsidRPr="000C1184">
        <w:rPr>
          <w:rFonts w:ascii="Palatino Linotype" w:eastAsia="MS Mincho" w:hAnsi="Palatino Linotype"/>
          <w:b/>
          <w:i/>
        </w:rPr>
        <w:t>Al análisis efectuado por las dependencias y organismos auxiliares de la administración pública estatal según corresponda en materias de desarrollo urbano, protección civil, medio ambiente, comunicaciones, movilidad</w:t>
      </w:r>
      <w:r w:rsidRPr="000C1184">
        <w:rPr>
          <w:rFonts w:ascii="Palatino Linotype" w:eastAsia="MS Mincho" w:hAnsi="Palatino Linotype"/>
          <w:i/>
        </w:rPr>
        <w:t xml:space="preserve">, agua, drenaje, alcantarillado y tratamiento de aguas residuales , respecto de proyectos nuevos, </w:t>
      </w:r>
      <w:r w:rsidRPr="000C1184">
        <w:rPr>
          <w:rFonts w:ascii="Palatino Linotype" w:eastAsia="MS Mincho" w:hAnsi="Palatino Linotype"/>
          <w:i/>
        </w:rPr>
        <w:lastRenderedPageBreak/>
        <w:t>ampliaciones o actualizaciones, que por el uso o aprovechamiento de suelo generen efectos en la infraestructura, el equipamiento urbano, servicios públicos, en el entorno ambiental o protección civil, en términos de las disposiciones jurídicas aplicables, cuya resolución de procedencia o improcedencia podrá ser emitida, inclusive mediante el uso de plataformas tecnológicas, por las autoridades correspondientes;</w:t>
      </w:r>
    </w:p>
    <w:p w14:paraId="384F5D87" w14:textId="77777777" w:rsidR="00425AD4" w:rsidRPr="000C1184" w:rsidRDefault="00425AD4" w:rsidP="000C1184">
      <w:pPr>
        <w:pStyle w:val="Prrafodelista"/>
        <w:spacing w:before="240" w:after="240" w:line="360" w:lineRule="auto"/>
        <w:ind w:left="567" w:right="616"/>
        <w:contextualSpacing/>
        <w:jc w:val="both"/>
        <w:rPr>
          <w:rFonts w:ascii="Palatino Linotype" w:eastAsia="MS Mincho" w:hAnsi="Palatino Linotype"/>
          <w:i/>
        </w:rPr>
      </w:pPr>
    </w:p>
    <w:p w14:paraId="0643C412" w14:textId="158206E6" w:rsidR="00425AD4" w:rsidRPr="000C1184" w:rsidRDefault="00425AD4" w:rsidP="000C1184">
      <w:pPr>
        <w:pStyle w:val="Prrafodelista"/>
        <w:spacing w:before="240" w:after="240" w:line="360" w:lineRule="auto"/>
        <w:ind w:left="567" w:right="616"/>
        <w:contextualSpacing/>
        <w:jc w:val="both"/>
        <w:rPr>
          <w:rFonts w:ascii="Palatino Linotype" w:eastAsia="MS Mincho" w:hAnsi="Palatino Linotype"/>
          <w:i/>
          <w:lang w:val="es-ES_tradnl"/>
        </w:rPr>
      </w:pPr>
      <w:r w:rsidRPr="000C1184">
        <w:rPr>
          <w:rFonts w:ascii="Palatino Linotype" w:eastAsia="MS Mincho" w:hAnsi="Palatino Linotype"/>
          <w:i/>
          <w:lang w:val="es-ES_tradnl"/>
        </w:rPr>
        <w:t>(…)</w:t>
      </w:r>
    </w:p>
    <w:p w14:paraId="57C3D1D1" w14:textId="77777777" w:rsidR="00425AD4" w:rsidRPr="000C1184" w:rsidRDefault="00425AD4" w:rsidP="000C1184">
      <w:pPr>
        <w:pStyle w:val="Prrafodelista"/>
        <w:spacing w:before="240" w:after="240" w:line="360" w:lineRule="auto"/>
        <w:ind w:left="567" w:right="616"/>
        <w:contextualSpacing/>
        <w:jc w:val="both"/>
        <w:rPr>
          <w:rFonts w:ascii="Palatino Linotype" w:eastAsia="MS Mincho" w:hAnsi="Palatino Linotype"/>
          <w:lang w:val="es-ES_tradnl"/>
        </w:rPr>
      </w:pPr>
    </w:p>
    <w:p w14:paraId="0E552D99" w14:textId="5E31186B" w:rsidR="00425AD4" w:rsidRPr="000C1184" w:rsidRDefault="00425AD4" w:rsidP="000C1184">
      <w:pPr>
        <w:pStyle w:val="Prrafodelista"/>
        <w:spacing w:before="240" w:after="240" w:line="360" w:lineRule="auto"/>
        <w:ind w:left="567" w:right="616"/>
        <w:contextualSpacing/>
        <w:jc w:val="both"/>
        <w:rPr>
          <w:rFonts w:ascii="Palatino Linotype" w:eastAsia="MS Mincho" w:hAnsi="Palatino Linotype"/>
          <w:lang w:val="es-ES_tradnl"/>
        </w:rPr>
      </w:pPr>
      <w:r w:rsidRPr="000C1184">
        <w:rPr>
          <w:rFonts w:ascii="Palatino Linotype" w:eastAsia="MS Mincho" w:hAnsi="Palatino Linotype"/>
          <w:lang w:val="es-ES_tradnl"/>
        </w:rPr>
        <w:t xml:space="preserve">(Énfasis añadido) </w:t>
      </w:r>
    </w:p>
    <w:p w14:paraId="251A2A82" w14:textId="77777777" w:rsidR="00425AD4" w:rsidRPr="000C1184" w:rsidRDefault="00425AD4" w:rsidP="000C1184">
      <w:pPr>
        <w:pStyle w:val="Prrafodelista"/>
        <w:spacing w:before="240" w:after="240" w:line="360" w:lineRule="auto"/>
        <w:ind w:left="0" w:right="49"/>
        <w:contextualSpacing/>
        <w:jc w:val="both"/>
        <w:rPr>
          <w:rFonts w:ascii="Palatino Linotype" w:eastAsia="MS Mincho" w:hAnsi="Palatino Linotype"/>
          <w:lang w:val="es-ES_tradnl"/>
        </w:rPr>
      </w:pPr>
    </w:p>
    <w:p w14:paraId="77DD7B6A" w14:textId="77777777" w:rsidR="00425AD4" w:rsidRPr="000C1184" w:rsidRDefault="00425AD4" w:rsidP="000C1184">
      <w:pPr>
        <w:pStyle w:val="Prrafodelista"/>
        <w:spacing w:before="240" w:after="240" w:line="360" w:lineRule="auto"/>
        <w:ind w:left="0" w:right="49"/>
        <w:contextualSpacing/>
        <w:jc w:val="both"/>
        <w:rPr>
          <w:rFonts w:ascii="Palatino Linotype" w:eastAsia="MS Mincho" w:hAnsi="Palatino Linotype"/>
          <w:lang w:val="es-ES_tradnl"/>
        </w:rPr>
      </w:pPr>
    </w:p>
    <w:p w14:paraId="0063C950" w14:textId="494E4EFA" w:rsidR="00425AD4" w:rsidRPr="000C1184" w:rsidRDefault="00271FC2" w:rsidP="000C1184">
      <w:pPr>
        <w:pStyle w:val="Prrafodelista"/>
        <w:numPr>
          <w:ilvl w:val="0"/>
          <w:numId w:val="36"/>
        </w:numPr>
        <w:spacing w:before="240" w:after="240" w:line="360" w:lineRule="auto"/>
        <w:ind w:left="0" w:right="49" w:firstLine="0"/>
        <w:contextualSpacing/>
        <w:jc w:val="both"/>
        <w:rPr>
          <w:rFonts w:ascii="Palatino Linotype" w:eastAsia="MS Mincho" w:hAnsi="Palatino Linotype"/>
          <w:lang w:val="es-ES_tradnl"/>
        </w:rPr>
      </w:pPr>
      <w:r w:rsidRPr="000C1184">
        <w:rPr>
          <w:rFonts w:ascii="Palatino Linotype" w:eastAsia="MS Mincho" w:hAnsi="Palatino Linotype"/>
          <w:lang w:val="es-ES_tradnl"/>
        </w:rPr>
        <w:t>D</w:t>
      </w:r>
      <w:r w:rsidR="00151A0D" w:rsidRPr="000C1184">
        <w:rPr>
          <w:rFonts w:ascii="Palatino Linotype" w:eastAsia="MS Mincho" w:hAnsi="Palatino Linotype"/>
          <w:lang w:val="es-ES_tradnl"/>
        </w:rPr>
        <w:t xml:space="preserve">e lo anterior, </w:t>
      </w:r>
      <w:r w:rsidRPr="000C1184">
        <w:rPr>
          <w:rFonts w:ascii="Palatino Linotype" w:eastAsia="MS Mincho" w:hAnsi="Palatino Linotype"/>
          <w:lang w:val="es-ES_tradnl"/>
        </w:rPr>
        <w:t xml:space="preserve">y aunque la Evaluación Técnica de Impacto fuere coordinada por la Comisión de Impacto Estatal </w:t>
      </w:r>
      <w:r w:rsidR="00151A0D" w:rsidRPr="000C1184">
        <w:rPr>
          <w:rFonts w:ascii="Palatino Linotype" w:eastAsia="MS Mincho" w:hAnsi="Palatino Linotype"/>
          <w:lang w:val="es-ES_tradnl"/>
        </w:rPr>
        <w:t>se advierte que la Secretaría de Movilidad cu</w:t>
      </w:r>
      <w:r w:rsidRPr="000C1184">
        <w:rPr>
          <w:rFonts w:ascii="Palatino Linotype" w:eastAsia="MS Mincho" w:hAnsi="Palatino Linotype"/>
          <w:lang w:val="es-ES_tradnl"/>
        </w:rPr>
        <w:t>enta con facultades para poseer</w:t>
      </w:r>
      <w:r w:rsidR="00151A0D" w:rsidRPr="000C1184">
        <w:rPr>
          <w:rFonts w:ascii="Palatino Linotype" w:eastAsia="MS Mincho" w:hAnsi="Palatino Linotype"/>
          <w:lang w:val="es-ES_tradnl"/>
        </w:rPr>
        <w:t xml:space="preserve"> o administrar la información</w:t>
      </w:r>
      <w:r w:rsidRPr="000C1184">
        <w:rPr>
          <w:rFonts w:ascii="Palatino Linotype" w:eastAsia="MS Mincho" w:hAnsi="Palatino Linotype"/>
          <w:lang w:val="es-ES_tradnl"/>
        </w:rPr>
        <w:t xml:space="preserve"> relacionada con la </w:t>
      </w:r>
      <w:r w:rsidR="003C4A72" w:rsidRPr="000C1184">
        <w:rPr>
          <w:rFonts w:ascii="Palatino Linotype" w:eastAsia="MS Mincho" w:hAnsi="Palatino Linotype"/>
        </w:rPr>
        <w:t>Evaluación Técnica Factibilidad de Incorporación e Impacto Vial (antes Dictamen de Incorporación e Impacto Vial)</w:t>
      </w:r>
      <w:r w:rsidRPr="000C1184">
        <w:rPr>
          <w:rFonts w:ascii="Palatino Linotype" w:eastAsia="MS Mincho" w:hAnsi="Palatino Linotype"/>
        </w:rPr>
        <w:t xml:space="preserve"> ya que tiene fac</w:t>
      </w:r>
      <w:r w:rsidR="00E8080E" w:rsidRPr="000C1184">
        <w:rPr>
          <w:rFonts w:ascii="Palatino Linotype" w:eastAsia="MS Mincho" w:hAnsi="Palatino Linotype"/>
        </w:rPr>
        <w:t>ultades expresas para generarla</w:t>
      </w:r>
      <w:r w:rsidR="00151A0D" w:rsidRPr="000C1184">
        <w:rPr>
          <w:rFonts w:ascii="Palatino Linotype" w:eastAsia="MS Mincho" w:hAnsi="Palatino Linotype"/>
        </w:rPr>
        <w:t xml:space="preserve">, por lo que </w:t>
      </w:r>
      <w:r w:rsidR="00425AD4" w:rsidRPr="000C1184">
        <w:rPr>
          <w:rFonts w:ascii="Palatino Linotype" w:eastAsia="MS Mincho" w:hAnsi="Palatino Linotype"/>
          <w:lang w:val="es-ES_tradnl"/>
        </w:rPr>
        <w:t xml:space="preserve">en </w:t>
      </w:r>
      <w:r w:rsidR="00B20E6A">
        <w:rPr>
          <w:rFonts w:ascii="Palatino Linotype" w:eastAsia="MS Mincho" w:hAnsi="Palatino Linotype"/>
          <w:lang w:val="es-ES_tradnl"/>
        </w:rPr>
        <w:t>a</w:t>
      </w:r>
      <w:r w:rsidR="00425AD4" w:rsidRPr="000C1184">
        <w:rPr>
          <w:rFonts w:ascii="Palatino Linotype" w:eastAsia="MS Mincho" w:hAnsi="Palatino Linotype"/>
          <w:lang w:val="es-ES_tradnl"/>
        </w:rPr>
        <w:t xml:space="preserve">tención a la normatividad referida </w:t>
      </w:r>
      <w:r w:rsidR="00425AD4" w:rsidRPr="000C1184">
        <w:rPr>
          <w:rFonts w:ascii="Palatino Linotype" w:eastAsia="MS Mincho" w:hAnsi="Palatino Linotype"/>
          <w:i/>
          <w:lang w:val="es-ES_tradnl"/>
        </w:rPr>
        <w:t>supra</w:t>
      </w:r>
      <w:r w:rsidR="00425AD4" w:rsidRPr="000C1184">
        <w:rPr>
          <w:rFonts w:ascii="Palatino Linotype" w:eastAsia="MS Mincho" w:hAnsi="Palatino Linotype"/>
          <w:lang w:val="es-ES_tradnl"/>
        </w:rPr>
        <w:t xml:space="preserve"> este Órgano Garante de conformidad</w:t>
      </w:r>
      <w:r w:rsidR="00151A0D" w:rsidRPr="000C1184">
        <w:rPr>
          <w:rFonts w:ascii="Palatino Linotype" w:eastAsia="MS Mincho" w:hAnsi="Palatino Linotype"/>
          <w:lang w:val="es-ES_tradnl"/>
        </w:rPr>
        <w:t xml:space="preserve"> con lo que establece el primer párrafo del artículo </w:t>
      </w:r>
      <w:r w:rsidR="00425AD4" w:rsidRPr="000C1184">
        <w:rPr>
          <w:rFonts w:ascii="Palatino Linotype" w:eastAsia="MS Mincho" w:hAnsi="Palatino Linotype"/>
          <w:lang w:val="es-ES_tradnl"/>
        </w:rPr>
        <w:t>19</w:t>
      </w:r>
      <w:r w:rsidR="00151A0D" w:rsidRPr="000C1184">
        <w:rPr>
          <w:rFonts w:ascii="Palatino Linotype" w:eastAsia="MS Mincho" w:hAnsi="Palatino Linotype"/>
          <w:lang w:val="es-ES_tradnl"/>
        </w:rPr>
        <w:t xml:space="preserve"> de la Ley de Transparencia y Acceso a la Información Pública del Estado de México y Municipios  advierte competencia para contar con la información solicitada, como  se observa: </w:t>
      </w:r>
    </w:p>
    <w:p w14:paraId="17DC1C22" w14:textId="77777777" w:rsidR="00151A0D" w:rsidRPr="000C1184" w:rsidRDefault="00151A0D" w:rsidP="000C1184">
      <w:pPr>
        <w:pStyle w:val="Prrafodelista"/>
        <w:spacing w:before="240" w:after="240" w:line="360" w:lineRule="auto"/>
        <w:ind w:left="0" w:right="49"/>
        <w:contextualSpacing/>
        <w:jc w:val="both"/>
        <w:rPr>
          <w:rFonts w:ascii="Palatino Linotype" w:eastAsia="MS Mincho" w:hAnsi="Palatino Linotype"/>
          <w:lang w:val="es-ES_tradnl"/>
        </w:rPr>
      </w:pPr>
    </w:p>
    <w:p w14:paraId="330E7B0F" w14:textId="587F226B" w:rsidR="00151A0D" w:rsidRPr="000C1184" w:rsidRDefault="00151A0D" w:rsidP="000C1184">
      <w:pPr>
        <w:pStyle w:val="Prrafodelista"/>
        <w:spacing w:before="240" w:after="240" w:line="360" w:lineRule="auto"/>
        <w:ind w:left="567" w:right="616"/>
        <w:contextualSpacing/>
        <w:jc w:val="both"/>
        <w:rPr>
          <w:rFonts w:ascii="Palatino Linotype" w:eastAsia="MS Mincho" w:hAnsi="Palatino Linotype"/>
          <w:i/>
        </w:rPr>
      </w:pPr>
      <w:r w:rsidRPr="000C1184">
        <w:rPr>
          <w:rFonts w:ascii="Palatino Linotype" w:eastAsia="MS Mincho" w:hAnsi="Palatino Linotype"/>
          <w:i/>
        </w:rPr>
        <w:t>“</w:t>
      </w:r>
      <w:r w:rsidRPr="000C1184">
        <w:rPr>
          <w:rFonts w:ascii="Palatino Linotype" w:eastAsia="MS Mincho" w:hAnsi="Palatino Linotype"/>
          <w:b/>
          <w:i/>
        </w:rPr>
        <w:t>Artículo 19.</w:t>
      </w:r>
      <w:r w:rsidRPr="000C1184">
        <w:rPr>
          <w:rFonts w:ascii="Palatino Linotype" w:eastAsia="MS Mincho" w:hAnsi="Palatino Linotype"/>
          <w:i/>
        </w:rPr>
        <w:t xml:space="preserve"> </w:t>
      </w:r>
      <w:r w:rsidRPr="000C1184">
        <w:rPr>
          <w:rFonts w:ascii="Palatino Linotype" w:eastAsia="MS Mincho" w:hAnsi="Palatino Linotype"/>
          <w:b/>
          <w:i/>
        </w:rPr>
        <w:t>Se presume que la información debe existir si se refiere a las facultades, competencias y funciones que los ordenamientos jurídicos aplicables otorgan a los sujetos obligados.</w:t>
      </w:r>
      <w:r w:rsidRPr="000C1184">
        <w:rPr>
          <w:rFonts w:ascii="Palatino Linotype" w:eastAsia="MS Mincho" w:hAnsi="Palatino Linotype"/>
          <w:i/>
        </w:rPr>
        <w:t>” (Sic)</w:t>
      </w:r>
    </w:p>
    <w:p w14:paraId="20585417" w14:textId="77777777" w:rsidR="00151A0D" w:rsidRPr="000C1184" w:rsidRDefault="00151A0D" w:rsidP="000C1184">
      <w:pPr>
        <w:pStyle w:val="Prrafodelista"/>
        <w:spacing w:before="240" w:after="240" w:line="360" w:lineRule="auto"/>
        <w:ind w:left="567" w:right="616"/>
        <w:contextualSpacing/>
        <w:jc w:val="both"/>
        <w:rPr>
          <w:rFonts w:ascii="Palatino Linotype" w:eastAsia="MS Mincho" w:hAnsi="Palatino Linotype"/>
          <w:i/>
        </w:rPr>
      </w:pPr>
    </w:p>
    <w:p w14:paraId="779EBB70" w14:textId="1CE9566A" w:rsidR="00151A0D" w:rsidRPr="000C1184" w:rsidRDefault="00151A0D" w:rsidP="000C1184">
      <w:pPr>
        <w:pStyle w:val="Prrafodelista"/>
        <w:spacing w:before="240" w:after="240" w:line="360" w:lineRule="auto"/>
        <w:ind w:left="567" w:right="616"/>
        <w:contextualSpacing/>
        <w:jc w:val="both"/>
        <w:rPr>
          <w:rFonts w:ascii="Palatino Linotype" w:eastAsia="MS Mincho" w:hAnsi="Palatino Linotype"/>
          <w:i/>
        </w:rPr>
      </w:pPr>
      <w:r w:rsidRPr="000C1184">
        <w:rPr>
          <w:rFonts w:ascii="Palatino Linotype" w:eastAsia="MS Mincho" w:hAnsi="Palatino Linotype"/>
          <w:i/>
        </w:rPr>
        <w:t xml:space="preserve">(Énfasis añadido) </w:t>
      </w:r>
    </w:p>
    <w:p w14:paraId="0FC04C3F" w14:textId="77777777" w:rsidR="00425AD4" w:rsidRPr="000C1184" w:rsidRDefault="00425AD4" w:rsidP="000C1184">
      <w:pPr>
        <w:pStyle w:val="Prrafodelista"/>
        <w:spacing w:before="240" w:after="240" w:line="360" w:lineRule="auto"/>
        <w:ind w:left="0" w:right="49"/>
        <w:contextualSpacing/>
        <w:jc w:val="both"/>
        <w:rPr>
          <w:rFonts w:ascii="Palatino Linotype" w:eastAsia="MS Mincho" w:hAnsi="Palatino Linotype"/>
          <w:lang w:val="es-ES_tradnl"/>
        </w:rPr>
      </w:pPr>
    </w:p>
    <w:p w14:paraId="7B7758B5" w14:textId="580EDA13" w:rsidR="00FA7FCA" w:rsidRPr="000C1184" w:rsidRDefault="00B91F2F" w:rsidP="000C1184">
      <w:pPr>
        <w:pStyle w:val="Prrafodelista"/>
        <w:numPr>
          <w:ilvl w:val="0"/>
          <w:numId w:val="36"/>
        </w:numPr>
        <w:spacing w:before="240" w:after="240" w:line="360" w:lineRule="auto"/>
        <w:ind w:left="0" w:right="49" w:firstLine="0"/>
        <w:contextualSpacing/>
        <w:jc w:val="both"/>
        <w:rPr>
          <w:rFonts w:ascii="Palatino Linotype" w:eastAsia="MS Mincho" w:hAnsi="Palatino Linotype"/>
          <w:b/>
          <w:bCs/>
          <w:lang w:val="es-MX"/>
        </w:rPr>
      </w:pPr>
      <w:r w:rsidRPr="000C1184">
        <w:rPr>
          <w:rFonts w:ascii="Palatino Linotype" w:eastAsia="MS Mincho" w:hAnsi="Palatino Linotype"/>
          <w:lang w:val="es-ES_tradnl"/>
        </w:rPr>
        <w:t xml:space="preserve">Por si no fuera suficiente, este resolutor, </w:t>
      </w:r>
      <w:r w:rsidR="00151A0D" w:rsidRPr="000C1184">
        <w:rPr>
          <w:rFonts w:ascii="Palatino Linotype" w:eastAsia="MS Mincho" w:hAnsi="Palatino Linotype"/>
          <w:lang w:val="es-ES_tradnl"/>
        </w:rPr>
        <w:t xml:space="preserve">de conformidad con los ya precisados principios </w:t>
      </w:r>
      <w:r w:rsidRPr="000C1184">
        <w:rPr>
          <w:rFonts w:ascii="Palatino Linotype" w:eastAsia="MS Mincho" w:hAnsi="Palatino Linotype"/>
          <w:lang w:val="es-ES_tradnl"/>
        </w:rPr>
        <w:t xml:space="preserve">de eficacia y profesionalismo, </w:t>
      </w:r>
      <w:r w:rsidR="00151A0D" w:rsidRPr="000C1184">
        <w:rPr>
          <w:rFonts w:ascii="Palatino Linotype" w:eastAsia="MS Mincho" w:hAnsi="Palatino Linotype"/>
          <w:lang w:val="es-ES_tradnl"/>
        </w:rPr>
        <w:t xml:space="preserve">procedió a verificar la “Ventanilla Electrónica  Única” del Gobierno del Estado de México, encontrando la Cédula de Registro del Tramite o Servicio </w:t>
      </w:r>
      <w:r w:rsidR="00FA7FCA" w:rsidRPr="000C1184">
        <w:rPr>
          <w:rFonts w:ascii="Palatino Linotype" w:eastAsia="MS Mincho" w:hAnsi="Palatino Linotype"/>
          <w:lang w:val="es-ES_tradnl"/>
        </w:rPr>
        <w:t>“</w:t>
      </w:r>
      <w:r w:rsidR="00FA7FCA" w:rsidRPr="000C1184">
        <w:rPr>
          <w:rFonts w:ascii="Palatino Linotype" w:eastAsia="MS Mincho" w:hAnsi="Palatino Linotype"/>
          <w:bCs/>
          <w:lang w:val="es-MX"/>
        </w:rPr>
        <w:t xml:space="preserve">Evaluación Técnica de Factibilidad de Incorporación e Impacto Vial” , en la que se establece la competencia de la Secretaría de Movilidad a través de la Dirección General de Vialidad para contar con la información solicitada, como a continuación se observa: </w:t>
      </w:r>
    </w:p>
    <w:p w14:paraId="2403E6FD" w14:textId="77777777" w:rsidR="00FA7FCA" w:rsidRPr="000C1184" w:rsidRDefault="00FA7FCA" w:rsidP="000C1184">
      <w:pPr>
        <w:spacing w:before="240" w:after="240" w:line="360" w:lineRule="auto"/>
        <w:ind w:right="49"/>
        <w:contextualSpacing/>
        <w:jc w:val="both"/>
        <w:rPr>
          <w:rFonts w:ascii="Palatino Linotype" w:eastAsia="MS Mincho" w:hAnsi="Palatino Linotype"/>
          <w:b/>
          <w:bCs/>
          <w:lang w:val="es-MX"/>
        </w:rPr>
      </w:pPr>
    </w:p>
    <w:p w14:paraId="3BA05CD8" w14:textId="47AAACC9" w:rsidR="00FA7FCA" w:rsidRPr="000C1184" w:rsidRDefault="00A82448" w:rsidP="000C1184">
      <w:pPr>
        <w:spacing w:before="240" w:after="240" w:line="360" w:lineRule="auto"/>
        <w:ind w:right="49"/>
        <w:contextualSpacing/>
        <w:jc w:val="center"/>
        <w:rPr>
          <w:rFonts w:ascii="Palatino Linotype" w:eastAsia="MS Mincho" w:hAnsi="Palatino Linotype"/>
          <w:b/>
          <w:bCs/>
          <w:lang w:val="es-MX"/>
        </w:rPr>
      </w:pPr>
      <w:r w:rsidRPr="000C1184">
        <w:rPr>
          <w:rFonts w:ascii="Palatino Linotype" w:hAnsi="Palatino Linotype"/>
          <w:noProof/>
          <w:lang w:val="es-MX" w:eastAsia="es-MX"/>
        </w:rPr>
        <w:lastRenderedPageBreak/>
        <mc:AlternateContent>
          <mc:Choice Requires="wps">
            <w:drawing>
              <wp:anchor distT="0" distB="0" distL="114300" distR="114300" simplePos="0" relativeHeight="251659264" behindDoc="0" locked="0" layoutInCell="1" allowOverlap="1" wp14:anchorId="79B3796D" wp14:editId="7E4974AB">
                <wp:simplePos x="0" y="0"/>
                <wp:positionH relativeFrom="column">
                  <wp:posOffset>91440</wp:posOffset>
                </wp:positionH>
                <wp:positionV relativeFrom="paragraph">
                  <wp:posOffset>2290445</wp:posOffset>
                </wp:positionV>
                <wp:extent cx="5772150" cy="1695450"/>
                <wp:effectExtent l="57150" t="19050" r="76200" b="95250"/>
                <wp:wrapNone/>
                <wp:docPr id="7" name="Rectángulo 7"/>
                <wp:cNvGraphicFramePr/>
                <a:graphic xmlns:a="http://schemas.openxmlformats.org/drawingml/2006/main">
                  <a:graphicData uri="http://schemas.microsoft.com/office/word/2010/wordprocessingShape">
                    <wps:wsp>
                      <wps:cNvSpPr/>
                      <wps:spPr>
                        <a:xfrm>
                          <a:off x="0" y="0"/>
                          <a:ext cx="5772150" cy="16954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821E1F" id="Rectángulo 7" o:spid="_x0000_s1026" style="position:absolute;margin-left:7.2pt;margin-top:180.35pt;width:454.5pt;height:13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" filled="f" strokecolor="red" strokeweight="1.5pt">
                <v:shadow on="t" color="black" opacity="22937f" origin=",.5" offset="0,.63889mm"/>
              </v:rect>
            </w:pict>
          </mc:Fallback>
        </mc:AlternateContent>
      </w:r>
      <w:r w:rsidR="00FA7FCA" w:rsidRPr="000C1184">
        <w:rPr>
          <w:rFonts w:ascii="Palatino Linotype" w:hAnsi="Palatino Linotype"/>
          <w:noProof/>
          <w:lang w:val="es-MX" w:eastAsia="es-MX"/>
        </w:rPr>
        <w:drawing>
          <wp:inline distT="0" distB="0" distL="0" distR="0" wp14:anchorId="75B3E9ED" wp14:editId="1C06A020">
            <wp:extent cx="5891530" cy="76478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499" t="3990" r="6483" b="8268"/>
                    <a:stretch/>
                  </pic:blipFill>
                  <pic:spPr bwMode="auto">
                    <a:xfrm>
                      <a:off x="0" y="0"/>
                      <a:ext cx="5907315" cy="7668381"/>
                    </a:xfrm>
                    <a:prstGeom prst="rect">
                      <a:avLst/>
                    </a:prstGeom>
                    <a:ln>
                      <a:noFill/>
                    </a:ln>
                    <a:extLst>
                      <a:ext uri="{53640926-AAD7-44D8-BBD7-CCE9431645EC}">
                        <a14:shadowObscured xmlns:a14="http://schemas.microsoft.com/office/drawing/2010/main"/>
                      </a:ext>
                    </a:extLst>
                  </pic:spPr>
                </pic:pic>
              </a:graphicData>
            </a:graphic>
          </wp:inline>
        </w:drawing>
      </w:r>
    </w:p>
    <w:p w14:paraId="3E6104DD" w14:textId="77777777" w:rsidR="00FA7FCA" w:rsidRPr="000C1184" w:rsidRDefault="00FA7FCA" w:rsidP="000C1184">
      <w:pPr>
        <w:pStyle w:val="Prrafodelista"/>
        <w:spacing w:before="240" w:after="240" w:line="360" w:lineRule="auto"/>
        <w:ind w:left="0" w:right="49"/>
        <w:contextualSpacing/>
        <w:jc w:val="both"/>
        <w:rPr>
          <w:rFonts w:ascii="Palatino Linotype" w:eastAsia="MS Mincho" w:hAnsi="Palatino Linotype"/>
          <w:b/>
          <w:bCs/>
          <w:lang w:val="es-MX"/>
        </w:rPr>
      </w:pPr>
    </w:p>
    <w:p w14:paraId="3CA238DA" w14:textId="04397A4D" w:rsidR="00151A0D" w:rsidRPr="000C1184" w:rsidRDefault="00BB50A5" w:rsidP="000C1184">
      <w:pPr>
        <w:pStyle w:val="Prrafodelista"/>
        <w:spacing w:before="240" w:after="240" w:line="360" w:lineRule="auto"/>
        <w:ind w:left="0" w:right="49"/>
        <w:contextualSpacing/>
        <w:jc w:val="center"/>
        <w:rPr>
          <w:rFonts w:ascii="Palatino Linotype" w:eastAsia="MS Mincho" w:hAnsi="Palatino Linotype"/>
          <w:lang w:val="es-ES_tradnl"/>
        </w:rPr>
      </w:pPr>
      <w:r w:rsidRPr="000C1184">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2C1585DC" wp14:editId="162673F0">
                <wp:simplePos x="0" y="0"/>
                <wp:positionH relativeFrom="margin">
                  <wp:posOffset>196215</wp:posOffset>
                </wp:positionH>
                <wp:positionV relativeFrom="paragraph">
                  <wp:posOffset>2096135</wp:posOffset>
                </wp:positionV>
                <wp:extent cx="4562475" cy="3028950"/>
                <wp:effectExtent l="57150" t="19050" r="85725" b="95250"/>
                <wp:wrapNone/>
                <wp:docPr id="8" name="Rectángulo 8"/>
                <wp:cNvGraphicFramePr/>
                <a:graphic xmlns:a="http://schemas.openxmlformats.org/drawingml/2006/main">
                  <a:graphicData uri="http://schemas.microsoft.com/office/word/2010/wordprocessingShape">
                    <wps:wsp>
                      <wps:cNvSpPr/>
                      <wps:spPr>
                        <a:xfrm>
                          <a:off x="0" y="0"/>
                          <a:ext cx="4562475" cy="302895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DBCC2" id="Rectángulo 8" o:spid="_x0000_s1026" style="position:absolute;margin-left:15.45pt;margin-top:165.05pt;width:359.25pt;height:23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" filled="f" strokecolor="red" strokeweight="1.5pt">
                <v:shadow on="t" color="black" opacity="22937f" origin=",.5" offset="0,.63889mm"/>
                <w10:wrap anchorx="margin"/>
              </v:rect>
            </w:pict>
          </mc:Fallback>
        </mc:AlternateContent>
      </w:r>
      <w:r w:rsidR="00FA7FCA" w:rsidRPr="000C1184">
        <w:rPr>
          <w:rFonts w:ascii="Palatino Linotype" w:hAnsi="Palatino Linotype"/>
          <w:noProof/>
          <w:lang w:val="es-MX" w:eastAsia="es-MX"/>
        </w:rPr>
        <w:drawing>
          <wp:inline distT="0" distB="0" distL="0" distR="0" wp14:anchorId="2E4D7885" wp14:editId="7AB4B5FB">
            <wp:extent cx="5485490" cy="681037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159" t="6940" r="4786" b="4647"/>
                    <a:stretch/>
                  </pic:blipFill>
                  <pic:spPr bwMode="auto">
                    <a:xfrm>
                      <a:off x="0" y="0"/>
                      <a:ext cx="5493738" cy="6820615"/>
                    </a:xfrm>
                    <a:prstGeom prst="rect">
                      <a:avLst/>
                    </a:prstGeom>
                    <a:ln>
                      <a:noFill/>
                    </a:ln>
                    <a:extLst>
                      <a:ext uri="{53640926-AAD7-44D8-BBD7-CCE9431645EC}">
                        <a14:shadowObscured xmlns:a14="http://schemas.microsoft.com/office/drawing/2010/main"/>
                      </a:ext>
                    </a:extLst>
                  </pic:spPr>
                </pic:pic>
              </a:graphicData>
            </a:graphic>
          </wp:inline>
        </w:drawing>
      </w:r>
    </w:p>
    <w:p w14:paraId="648F827B" w14:textId="77777777" w:rsidR="00151A0D" w:rsidRPr="000C1184" w:rsidRDefault="00151A0D" w:rsidP="000C1184">
      <w:pPr>
        <w:pStyle w:val="Prrafodelista"/>
        <w:spacing w:before="240" w:after="240" w:line="360" w:lineRule="auto"/>
        <w:ind w:left="0" w:right="49"/>
        <w:contextualSpacing/>
        <w:jc w:val="both"/>
        <w:rPr>
          <w:rFonts w:ascii="Palatino Linotype" w:eastAsia="MS Mincho" w:hAnsi="Palatino Linotype"/>
          <w:lang w:val="es-ES_tradnl"/>
        </w:rPr>
      </w:pPr>
    </w:p>
    <w:p w14:paraId="708D952D" w14:textId="77777777" w:rsidR="00151A0D" w:rsidRPr="000C1184" w:rsidRDefault="00151A0D" w:rsidP="000C1184">
      <w:pPr>
        <w:pStyle w:val="Prrafodelista"/>
        <w:spacing w:before="240" w:after="240" w:line="360" w:lineRule="auto"/>
        <w:ind w:left="0" w:right="49"/>
        <w:contextualSpacing/>
        <w:jc w:val="both"/>
        <w:rPr>
          <w:rFonts w:ascii="Palatino Linotype" w:eastAsia="MS Mincho" w:hAnsi="Palatino Linotype"/>
          <w:lang w:val="es-ES_tradnl"/>
        </w:rPr>
      </w:pPr>
    </w:p>
    <w:p w14:paraId="0C80073C" w14:textId="460AECF4" w:rsidR="00EA4173" w:rsidRPr="000C1184" w:rsidRDefault="00E8080E" w:rsidP="000C1184">
      <w:pPr>
        <w:pStyle w:val="Prrafodelista"/>
        <w:numPr>
          <w:ilvl w:val="0"/>
          <w:numId w:val="36"/>
        </w:numPr>
        <w:spacing w:before="240" w:after="240" w:line="360" w:lineRule="auto"/>
        <w:ind w:left="0" w:right="49" w:firstLine="0"/>
        <w:contextualSpacing/>
        <w:jc w:val="both"/>
        <w:rPr>
          <w:rFonts w:ascii="Palatino Linotype" w:eastAsia="MS Mincho" w:hAnsi="Palatino Linotype"/>
          <w:lang w:val="es-ES_tradnl"/>
        </w:rPr>
      </w:pPr>
      <w:r w:rsidRPr="000C1184">
        <w:rPr>
          <w:rFonts w:ascii="Palatino Linotype" w:hAnsi="Palatino Linotype" w:cs="Arial"/>
        </w:rPr>
        <w:t xml:space="preserve">Así, </w:t>
      </w:r>
      <w:r w:rsidR="00EA4173" w:rsidRPr="000C1184">
        <w:rPr>
          <w:rFonts w:ascii="Palatino Linotype" w:hAnsi="Palatino Linotype" w:cs="Arial"/>
        </w:rPr>
        <w:t>en la página oficial antes referida,  se puede observar que se indica como ente responsable del trámite a la Secretaría de Movilidad, en ese sentido y contrario a lo manifestado por el Sujeto Obligado, se encuentran elementos de convicción que llevan a este instituto a determinar, en términos del artículo 18</w:t>
      </w:r>
      <w:r w:rsidR="00EA4173" w:rsidRPr="000C1184">
        <w:rPr>
          <w:rStyle w:val="Refdenotaalpie"/>
          <w:rFonts w:ascii="Palatino Linotype" w:hAnsi="Palatino Linotype" w:cs="Arial"/>
        </w:rPr>
        <w:footnoteReference w:id="11"/>
      </w:r>
      <w:r w:rsidR="00EA4173" w:rsidRPr="000C1184">
        <w:rPr>
          <w:rFonts w:ascii="Palatino Linotype" w:hAnsi="Palatino Linotype" w:cs="Arial"/>
        </w:rPr>
        <w:t xml:space="preserve"> de la ley de Transparencia Estatal, la existencia y posesión de la información, tiene sustento lo anterior en el siguiente criterio orientador:</w:t>
      </w:r>
    </w:p>
    <w:p w14:paraId="26A23DB3" w14:textId="77777777" w:rsidR="00EA4173" w:rsidRPr="000C1184" w:rsidRDefault="00EA4173" w:rsidP="000C1184">
      <w:pPr>
        <w:tabs>
          <w:tab w:val="left" w:pos="851"/>
        </w:tabs>
        <w:spacing w:line="360" w:lineRule="auto"/>
        <w:ind w:right="49"/>
        <w:jc w:val="both"/>
        <w:rPr>
          <w:rFonts w:ascii="Palatino Linotype" w:hAnsi="Palatino Linotype" w:cs="Arial"/>
          <w:i/>
        </w:rPr>
      </w:pPr>
    </w:p>
    <w:p w14:paraId="3925B8A5" w14:textId="77777777" w:rsidR="00EA4173" w:rsidRPr="000C1184" w:rsidRDefault="00EA4173" w:rsidP="000C1184">
      <w:pPr>
        <w:tabs>
          <w:tab w:val="left" w:pos="851"/>
        </w:tabs>
        <w:spacing w:line="360" w:lineRule="auto"/>
        <w:ind w:left="567" w:right="616"/>
        <w:jc w:val="both"/>
        <w:rPr>
          <w:rFonts w:ascii="Palatino Linotype" w:hAnsi="Palatino Linotype" w:cs="Arial"/>
          <w:b/>
          <w:i/>
        </w:rPr>
      </w:pPr>
      <w:r w:rsidRPr="000C1184">
        <w:rPr>
          <w:rFonts w:ascii="Palatino Linotype" w:hAnsi="Palatino Linotype" w:cs="Arial"/>
          <w:b/>
          <w:i/>
        </w:rPr>
        <w:t xml:space="preserve">“IMPROCEDENCIA DEL JUICIO DE AMPARO. EL JUEZ DE DISTRITO O EL TRIBUNAL COLEGIADO DE CIRCUITO, PARA RESOLVER O NO ALGUNA CAUSAL RELATIVA, CUANDO EXISTA UN INDICIO SOBRE SU EXISTENCIA, VÁLIDAMENTE PUEDE CONSULTAR LA INFORMACIÓN QUE APARECE EN LOS SITIOS O PÁGINAS ELECTRÓNICAS DE LAS DEPENDENCIAS OFICIALES, AL CONSTITUIR ÉSTA UN HECHO NOTORIO. </w:t>
      </w:r>
    </w:p>
    <w:p w14:paraId="772969C1" w14:textId="77777777" w:rsidR="00EA4173" w:rsidRPr="000C1184" w:rsidRDefault="00EA4173" w:rsidP="000C1184">
      <w:pPr>
        <w:tabs>
          <w:tab w:val="left" w:pos="851"/>
        </w:tabs>
        <w:spacing w:line="360" w:lineRule="auto"/>
        <w:ind w:left="567" w:right="616"/>
        <w:jc w:val="both"/>
        <w:rPr>
          <w:rFonts w:ascii="Palatino Linotype" w:hAnsi="Palatino Linotype" w:cs="Arial"/>
          <w:i/>
        </w:rPr>
      </w:pPr>
      <w:r w:rsidRPr="000C1184">
        <w:rPr>
          <w:rFonts w:ascii="Palatino Linotype" w:hAnsi="Palatino Linotype" w:cs="Arial"/>
          <w:i/>
        </w:rPr>
        <w:t xml:space="preserve">La Primera Sala de la Suprema Corte de Justicia de la Nación, en la jurisprudencia 1ª./ J. 163/2005, publicada en el Semanario Judicial de la Federación y su Gaceta, Novena Época,  Tomo XXIII, enero de 2006, página 319, del rubro: “Improcedencia del juicio de amparo. Ante la existencia de algún indicio de una causal de esa naturaleza, el juzgador debe indagar o recabar de oficio pruebas necesarias para así estar en posibilidad de determinar fehacientemente si opera o no esa causal”, impuso la obligación al juzgador de </w:t>
      </w:r>
      <w:r w:rsidRPr="000C1184">
        <w:rPr>
          <w:rFonts w:ascii="Palatino Linotype" w:hAnsi="Palatino Linotype" w:cs="Arial"/>
          <w:i/>
        </w:rPr>
        <w:lastRenderedPageBreak/>
        <w:t xml:space="preserve">amparo, de allegarse de oficio, las pruebas necesarias para resolver si se actualiza o no alguna causal de improcedencia cuando exista un indicio sobre su posible existencia, por traerse de una cuestión de orden público y de estudio preferente al fondo del asunto. </w:t>
      </w:r>
      <w:r w:rsidRPr="000C1184">
        <w:rPr>
          <w:rFonts w:ascii="Palatino Linotype" w:hAnsi="Palatino Linotype" w:cs="Arial"/>
          <w:b/>
          <w:i/>
        </w:rPr>
        <w:t>Por otra parte, la información que aparece en las páginas o en sitios electrónicos de las dependencias oficiales conforme  al artículo 88 del Código Federal de Procedimientos Civiles de aplicación supletoria a la ley de la materia, constituye un hecho notorio que puede invocar el Juez de Distrito o el Tribunal Colegiado de Circuito para desarrollar su actividad jurisdiccional,</w:t>
      </w:r>
      <w:r w:rsidRPr="000C1184">
        <w:rPr>
          <w:rFonts w:ascii="Palatino Linotype" w:hAnsi="Palatino Linotype" w:cs="Arial"/>
          <w:i/>
        </w:rPr>
        <w:t xml:space="preserve"> ya que su consulta es de fácil acceso para el público en general, pues basta con ingresar a la página oficial respectiva y proporcionar los datos que aparecen en los documentos aportados en el juicio para consultar y verificar la veracidad de la información respectiva, máxime si el propio quejoso o persona autorizada por este es quien previamente proporciono a la dependencia oficial la información necesaria para realizar el trámite correspondiente; información que se almacena en una base de datos y, posteriormente, se genera y consulta a través de medios electrónicos, en aquellos casos que así se actualiza o no una causal de improcedencia, de oficio, consulte y verifique la información generada por medios electrónicos oficiales. Lo anterior se estima congruente con el principio constitucional de acceso a la justicia, sin que pretenda deslindarse a las partes de las cargas probatorias correspondientes, porque se trata únicamente de conocer plenamente si opera o no alguna causal de improcedencia, cuando exista un indicio sobre su existencia. </w:t>
      </w:r>
    </w:p>
    <w:p w14:paraId="0ACB0CD3" w14:textId="77777777" w:rsidR="00EA4173" w:rsidRPr="000C1184" w:rsidRDefault="00EA4173" w:rsidP="000C1184">
      <w:pPr>
        <w:tabs>
          <w:tab w:val="left" w:pos="851"/>
        </w:tabs>
        <w:spacing w:line="360" w:lineRule="auto"/>
        <w:ind w:left="567" w:right="616"/>
        <w:jc w:val="both"/>
        <w:rPr>
          <w:rFonts w:ascii="Palatino Linotype" w:hAnsi="Palatino Linotype" w:cs="Arial"/>
          <w:i/>
        </w:rPr>
      </w:pPr>
    </w:p>
    <w:p w14:paraId="2AB7A9EF" w14:textId="77777777" w:rsidR="00EA4173" w:rsidRPr="000C1184" w:rsidRDefault="00EA4173" w:rsidP="000C1184">
      <w:pPr>
        <w:tabs>
          <w:tab w:val="left" w:pos="851"/>
        </w:tabs>
        <w:spacing w:line="360" w:lineRule="auto"/>
        <w:ind w:left="567" w:right="616"/>
        <w:jc w:val="both"/>
        <w:rPr>
          <w:rFonts w:ascii="Palatino Linotype" w:hAnsi="Palatino Linotype" w:cs="Arial"/>
          <w:i/>
        </w:rPr>
      </w:pPr>
      <w:r w:rsidRPr="000C1184">
        <w:rPr>
          <w:rFonts w:ascii="Palatino Linotype" w:hAnsi="Palatino Linotype" w:cs="Arial"/>
          <w:i/>
        </w:rPr>
        <w:t xml:space="preserve">SÉPTIMO TRIBUNAL COLEGIADO EN MATERIA ADMINISTRATIVA DEL PRIMER CIRCUITO.  </w:t>
      </w:r>
    </w:p>
    <w:p w14:paraId="62FF00E7" w14:textId="77777777" w:rsidR="00EA4173" w:rsidRPr="000C1184" w:rsidRDefault="00EA4173" w:rsidP="000C1184">
      <w:pPr>
        <w:tabs>
          <w:tab w:val="left" w:pos="851"/>
        </w:tabs>
        <w:spacing w:line="360" w:lineRule="auto"/>
        <w:ind w:left="567" w:right="616"/>
        <w:jc w:val="both"/>
        <w:rPr>
          <w:rFonts w:ascii="Palatino Linotype" w:hAnsi="Palatino Linotype" w:cs="Arial"/>
          <w:i/>
        </w:rPr>
      </w:pPr>
    </w:p>
    <w:p w14:paraId="6BD277E8" w14:textId="77777777" w:rsidR="00EA4173" w:rsidRPr="000C1184" w:rsidRDefault="00EA4173" w:rsidP="000C1184">
      <w:pPr>
        <w:tabs>
          <w:tab w:val="left" w:pos="851"/>
        </w:tabs>
        <w:spacing w:line="360" w:lineRule="auto"/>
        <w:ind w:left="567" w:right="616"/>
        <w:jc w:val="both"/>
        <w:rPr>
          <w:rFonts w:ascii="Palatino Linotype" w:hAnsi="Palatino Linotype" w:cs="Arial"/>
          <w:i/>
        </w:rPr>
      </w:pPr>
      <w:r w:rsidRPr="000C1184">
        <w:rPr>
          <w:rFonts w:ascii="Palatino Linotype" w:hAnsi="Palatino Linotype" w:cs="Arial"/>
          <w:i/>
        </w:rPr>
        <w:t xml:space="preserve">Amparo en revisión 254/2013. Cornejo, Méndez González y Duarte, D.C. 20 de marzo de 2014. Unanimidad de votos. </w:t>
      </w:r>
    </w:p>
    <w:p w14:paraId="044EDEE5" w14:textId="77777777" w:rsidR="00EA4173" w:rsidRPr="000C1184" w:rsidRDefault="00EA4173" w:rsidP="000C1184">
      <w:pPr>
        <w:tabs>
          <w:tab w:val="left" w:pos="851"/>
        </w:tabs>
        <w:spacing w:line="360" w:lineRule="auto"/>
        <w:ind w:left="567" w:right="616"/>
        <w:jc w:val="both"/>
        <w:rPr>
          <w:rFonts w:ascii="Palatino Linotype" w:hAnsi="Palatino Linotype" w:cs="Arial"/>
          <w:i/>
        </w:rPr>
      </w:pPr>
      <w:r w:rsidRPr="000C1184">
        <w:rPr>
          <w:rFonts w:ascii="Palatino Linotype" w:hAnsi="Palatino Linotype" w:cs="Arial"/>
          <w:i/>
        </w:rPr>
        <w:t>Ponente: José Luis Caballero Rodríguez. Secretario: Valentín Omar González Méndez “</w:t>
      </w:r>
    </w:p>
    <w:p w14:paraId="60C9A1F9" w14:textId="77777777" w:rsidR="00EA4173" w:rsidRPr="000C1184" w:rsidRDefault="00EA4173" w:rsidP="000C1184">
      <w:pPr>
        <w:tabs>
          <w:tab w:val="left" w:pos="851"/>
        </w:tabs>
        <w:spacing w:line="360" w:lineRule="auto"/>
        <w:ind w:left="567" w:right="49"/>
        <w:jc w:val="both"/>
        <w:rPr>
          <w:rFonts w:ascii="Palatino Linotype" w:hAnsi="Palatino Linotype" w:cs="Arial"/>
          <w:i/>
        </w:rPr>
      </w:pPr>
      <w:r w:rsidRPr="000C1184">
        <w:rPr>
          <w:rFonts w:ascii="Palatino Linotype" w:hAnsi="Palatino Linotype" w:cs="Arial"/>
          <w:i/>
        </w:rPr>
        <w:t xml:space="preserve">  (Énfasis añadido)</w:t>
      </w:r>
    </w:p>
    <w:p w14:paraId="3257C2CC" w14:textId="77777777" w:rsidR="00EA4173" w:rsidRPr="000C1184" w:rsidRDefault="00EA4173" w:rsidP="000C1184">
      <w:pPr>
        <w:pStyle w:val="Prrafodelista"/>
        <w:tabs>
          <w:tab w:val="left" w:pos="851"/>
        </w:tabs>
        <w:spacing w:line="360" w:lineRule="auto"/>
        <w:ind w:left="0" w:right="49"/>
        <w:jc w:val="both"/>
        <w:rPr>
          <w:rFonts w:ascii="Palatino Linotype" w:hAnsi="Palatino Linotype" w:cs="Arial"/>
          <w:i/>
        </w:rPr>
      </w:pPr>
    </w:p>
    <w:p w14:paraId="6BD8D0D1" w14:textId="63B938E6" w:rsidR="00EA4173" w:rsidRPr="000C1184" w:rsidRDefault="00EA4173" w:rsidP="000C1184">
      <w:pPr>
        <w:pStyle w:val="Prrafodelista"/>
        <w:numPr>
          <w:ilvl w:val="0"/>
          <w:numId w:val="36"/>
        </w:numPr>
        <w:tabs>
          <w:tab w:val="left" w:pos="851"/>
        </w:tabs>
        <w:spacing w:line="360" w:lineRule="auto"/>
        <w:ind w:left="0" w:right="49" w:firstLine="0"/>
        <w:contextualSpacing/>
        <w:jc w:val="both"/>
        <w:rPr>
          <w:rFonts w:ascii="Palatino Linotype" w:hAnsi="Palatino Linotype" w:cs="Arial"/>
          <w:i/>
        </w:rPr>
      </w:pPr>
      <w:r w:rsidRPr="000C1184">
        <w:rPr>
          <w:rFonts w:ascii="Palatino Linotype" w:hAnsi="Palatino Linotype" w:cs="Arial"/>
        </w:rPr>
        <w:t xml:space="preserve"> En ese sentido, este Órgano Garante estima que dad</w:t>
      </w:r>
      <w:r w:rsidR="00B91F2F" w:rsidRPr="000C1184">
        <w:rPr>
          <w:rFonts w:ascii="Palatino Linotype" w:hAnsi="Palatino Linotype" w:cs="Arial"/>
        </w:rPr>
        <w:t xml:space="preserve">as las circunstancias del caso, </w:t>
      </w:r>
      <w:r w:rsidRPr="000C1184">
        <w:rPr>
          <w:rFonts w:ascii="Palatino Linotype" w:hAnsi="Palatino Linotype" w:cs="Arial"/>
        </w:rPr>
        <w:t xml:space="preserve">se refirió </w:t>
      </w:r>
      <w:r w:rsidR="00B91F2F" w:rsidRPr="000C1184">
        <w:rPr>
          <w:rFonts w:ascii="Palatino Linotype" w:hAnsi="Palatino Linotype" w:cs="Arial"/>
        </w:rPr>
        <w:t xml:space="preserve">de forma discrecional </w:t>
      </w:r>
      <w:r w:rsidR="00E8080E" w:rsidRPr="000C1184">
        <w:rPr>
          <w:rFonts w:ascii="Palatino Linotype" w:hAnsi="Palatino Linotype" w:cs="Arial"/>
        </w:rPr>
        <w:t>la incompetencia para contar con la información solicitada</w:t>
      </w:r>
      <w:r w:rsidRPr="000C1184">
        <w:rPr>
          <w:rFonts w:ascii="Palatino Linotype" w:hAnsi="Palatino Linotype" w:cs="Arial"/>
        </w:rPr>
        <w:t>, lo cual resulta en una notoria inconsistencia</w:t>
      </w:r>
      <w:r w:rsidR="00E8080E" w:rsidRPr="000C1184">
        <w:rPr>
          <w:rFonts w:ascii="Palatino Linotype" w:hAnsi="Palatino Linotype" w:cs="Arial"/>
        </w:rPr>
        <w:t>, razón suficiente</w:t>
      </w:r>
      <w:r w:rsidR="00271FC2" w:rsidRPr="000C1184">
        <w:rPr>
          <w:rFonts w:ascii="Palatino Linotype" w:hAnsi="Palatino Linotype" w:cs="Arial"/>
        </w:rPr>
        <w:t xml:space="preserve"> </w:t>
      </w:r>
      <w:r w:rsidR="00E8080E" w:rsidRPr="000C1184">
        <w:rPr>
          <w:rFonts w:ascii="Palatino Linotype" w:hAnsi="Palatino Linotype" w:cs="Arial"/>
        </w:rPr>
        <w:t>por la</w:t>
      </w:r>
      <w:r w:rsidR="00FD1A93" w:rsidRPr="000C1184">
        <w:rPr>
          <w:rFonts w:ascii="Palatino Linotype" w:hAnsi="Palatino Linotype" w:cs="Arial"/>
        </w:rPr>
        <w:t xml:space="preserve"> que </w:t>
      </w:r>
      <w:r w:rsidR="00B91F2F" w:rsidRPr="000C1184">
        <w:rPr>
          <w:rFonts w:ascii="Palatino Linotype" w:hAnsi="Palatino Linotype" w:cs="Arial"/>
        </w:rPr>
        <w:t xml:space="preserve">se le </w:t>
      </w:r>
      <w:r w:rsidR="00B91F2F" w:rsidRPr="000C1184">
        <w:rPr>
          <w:rFonts w:ascii="Palatino Linotype" w:hAnsi="Palatino Linotype" w:cs="Arial"/>
          <w:b/>
        </w:rPr>
        <w:t>apercibe al sujeto obligado</w:t>
      </w:r>
      <w:r w:rsidR="00B91F2F" w:rsidRPr="000C1184">
        <w:rPr>
          <w:rFonts w:ascii="Palatino Linotype" w:hAnsi="Palatino Linotype" w:cs="Arial"/>
        </w:rPr>
        <w:t xml:space="preserve"> de la alta responsabilidad que implica el retrasar el ejercicio de un derecho convencional y constitucionalmente reconocido como lo es el de acceder a la información pública gubernamental. </w:t>
      </w:r>
    </w:p>
    <w:p w14:paraId="32489633" w14:textId="77777777" w:rsidR="00B91F2F" w:rsidRPr="000C1184" w:rsidRDefault="00B91F2F" w:rsidP="000C1184">
      <w:pPr>
        <w:pStyle w:val="Prrafodelista"/>
        <w:tabs>
          <w:tab w:val="left" w:pos="851"/>
        </w:tabs>
        <w:spacing w:line="360" w:lineRule="auto"/>
        <w:ind w:left="0" w:right="49"/>
        <w:contextualSpacing/>
        <w:jc w:val="both"/>
        <w:rPr>
          <w:rFonts w:ascii="Palatino Linotype" w:hAnsi="Palatino Linotype" w:cs="Arial"/>
        </w:rPr>
      </w:pPr>
    </w:p>
    <w:p w14:paraId="0FB73E3D" w14:textId="5DE33433" w:rsidR="00EA4173" w:rsidRPr="000C1184" w:rsidRDefault="001D60A4" w:rsidP="000C1184">
      <w:pPr>
        <w:pStyle w:val="Ttulo1"/>
        <w:spacing w:line="360" w:lineRule="auto"/>
        <w:rPr>
          <w:rFonts w:ascii="Palatino Linotype" w:eastAsia="MS Mincho" w:hAnsi="Palatino Linotype" w:cs="Times New Roman"/>
          <w:b/>
          <w:color w:val="auto"/>
          <w:sz w:val="24"/>
          <w:szCs w:val="24"/>
          <w:lang w:val="es-ES_tradnl"/>
        </w:rPr>
      </w:pPr>
      <w:bookmarkStart w:id="54" w:name="_Toc85125476"/>
      <w:r>
        <w:rPr>
          <w:rFonts w:ascii="Palatino Linotype" w:hAnsi="Palatino Linotype"/>
          <w:b/>
          <w:color w:val="auto"/>
          <w:sz w:val="24"/>
          <w:szCs w:val="24"/>
        </w:rPr>
        <w:t>IV</w:t>
      </w:r>
      <w:r w:rsidR="00271FC2" w:rsidRPr="000C1184">
        <w:rPr>
          <w:rFonts w:ascii="Palatino Linotype" w:hAnsi="Palatino Linotype"/>
          <w:b/>
          <w:color w:val="auto"/>
          <w:sz w:val="24"/>
          <w:szCs w:val="24"/>
        </w:rPr>
        <w:t xml:space="preserve">. </w:t>
      </w:r>
      <w:r w:rsidR="00B91F2F" w:rsidRPr="000C1184">
        <w:rPr>
          <w:rFonts w:ascii="Palatino Linotype" w:hAnsi="Palatino Linotype"/>
          <w:b/>
          <w:color w:val="auto"/>
          <w:sz w:val="24"/>
          <w:szCs w:val="24"/>
        </w:rPr>
        <w:t xml:space="preserve">De la </w:t>
      </w:r>
      <w:r w:rsidR="00271FC2" w:rsidRPr="000C1184">
        <w:rPr>
          <w:rFonts w:ascii="Palatino Linotype" w:hAnsi="Palatino Linotype"/>
          <w:b/>
          <w:color w:val="auto"/>
          <w:sz w:val="24"/>
          <w:szCs w:val="24"/>
        </w:rPr>
        <w:t>búsqueda e</w:t>
      </w:r>
      <w:r w:rsidR="00DD4779" w:rsidRPr="000C1184">
        <w:rPr>
          <w:rFonts w:ascii="Palatino Linotype" w:hAnsi="Palatino Linotype"/>
          <w:b/>
          <w:color w:val="auto"/>
          <w:sz w:val="24"/>
          <w:szCs w:val="24"/>
        </w:rPr>
        <w:t>xhaustiva y la inexistencia de la información.</w:t>
      </w:r>
      <w:bookmarkEnd w:id="54"/>
      <w:r w:rsidR="00DD4779" w:rsidRPr="000C1184">
        <w:rPr>
          <w:rFonts w:ascii="Palatino Linotype" w:hAnsi="Palatino Linotype"/>
          <w:b/>
          <w:color w:val="auto"/>
          <w:sz w:val="24"/>
          <w:szCs w:val="24"/>
        </w:rPr>
        <w:t xml:space="preserve"> </w:t>
      </w:r>
    </w:p>
    <w:p w14:paraId="39EE07EE" w14:textId="77777777" w:rsidR="00271FC2" w:rsidRPr="000C1184" w:rsidRDefault="00271FC2" w:rsidP="000C1184">
      <w:pPr>
        <w:pStyle w:val="Prrafodelista"/>
        <w:tabs>
          <w:tab w:val="left" w:pos="851"/>
        </w:tabs>
        <w:spacing w:before="240" w:after="240" w:line="360" w:lineRule="auto"/>
        <w:ind w:left="1080" w:right="49"/>
        <w:contextualSpacing/>
        <w:jc w:val="both"/>
        <w:rPr>
          <w:rFonts w:ascii="Palatino Linotype" w:eastAsia="MS Mincho" w:hAnsi="Palatino Linotype"/>
          <w:lang w:val="es-ES_tradnl"/>
        </w:rPr>
      </w:pPr>
    </w:p>
    <w:p w14:paraId="5A597C58" w14:textId="5A9D00DF" w:rsidR="00CB0565" w:rsidRPr="000C1184" w:rsidRDefault="00271FC2" w:rsidP="000C1184">
      <w:pPr>
        <w:pStyle w:val="Prrafodelista"/>
        <w:numPr>
          <w:ilvl w:val="0"/>
          <w:numId w:val="36"/>
        </w:numPr>
        <w:spacing w:before="240" w:after="240" w:line="360" w:lineRule="auto"/>
        <w:ind w:left="0" w:right="49" w:firstLine="0"/>
        <w:contextualSpacing/>
        <w:jc w:val="both"/>
        <w:rPr>
          <w:rFonts w:ascii="Palatino Linotype" w:eastAsia="MS Mincho" w:hAnsi="Palatino Linotype"/>
          <w:lang w:val="es-ES_tradnl"/>
        </w:rPr>
      </w:pPr>
      <w:r w:rsidRPr="000C1184">
        <w:rPr>
          <w:rFonts w:ascii="Palatino Linotype" w:eastAsia="MS Mincho" w:hAnsi="Palatino Linotype"/>
          <w:lang w:val="es-ES_tradnl"/>
        </w:rPr>
        <w:t xml:space="preserve">Establecido lo anterior, es pertinente señalar que el </w:t>
      </w:r>
      <w:r w:rsidRPr="000C1184">
        <w:rPr>
          <w:rFonts w:ascii="Palatino Linotype" w:eastAsia="MS Mincho" w:hAnsi="Palatino Linotype"/>
          <w:b/>
          <w:lang w:val="es-ES_tradnl"/>
        </w:rPr>
        <w:t xml:space="preserve">SUJETO OBLIGADO </w:t>
      </w:r>
      <w:r w:rsidRPr="000C1184">
        <w:rPr>
          <w:rFonts w:ascii="Palatino Linotype" w:eastAsia="MS Mincho" w:hAnsi="Palatino Linotype"/>
          <w:lang w:val="es-ES_tradnl"/>
        </w:rPr>
        <w:t>refir</w:t>
      </w:r>
      <w:r w:rsidR="00DD4779" w:rsidRPr="000C1184">
        <w:rPr>
          <w:rFonts w:ascii="Palatino Linotype" w:eastAsia="MS Mincho" w:hAnsi="Palatino Linotype"/>
          <w:lang w:val="es-ES_tradnl"/>
        </w:rPr>
        <w:t xml:space="preserve">ió mediante informe justificado, </w:t>
      </w:r>
      <w:r w:rsidRPr="000C1184">
        <w:rPr>
          <w:rFonts w:ascii="Palatino Linotype" w:eastAsia="MS Mincho" w:hAnsi="Palatino Linotype"/>
          <w:lang w:val="es-ES_tradnl"/>
        </w:rPr>
        <w:t>que procedió a una búsqueda</w:t>
      </w:r>
      <w:r w:rsidR="00E8080E" w:rsidRPr="000C1184">
        <w:rPr>
          <w:rFonts w:ascii="Palatino Linotype" w:eastAsia="MS Mincho" w:hAnsi="Palatino Linotype"/>
          <w:lang w:val="es-ES_tradnl"/>
        </w:rPr>
        <w:t xml:space="preserve"> de la información solicitada</w:t>
      </w:r>
      <w:r w:rsidRPr="000C1184">
        <w:rPr>
          <w:rFonts w:ascii="Palatino Linotype" w:eastAsia="MS Mincho" w:hAnsi="Palatino Linotype"/>
          <w:lang w:val="es-ES_tradnl"/>
        </w:rPr>
        <w:t xml:space="preserve"> en los archivos de la </w:t>
      </w:r>
      <w:r w:rsidR="00E8080E" w:rsidRPr="000C1184">
        <w:rPr>
          <w:rFonts w:ascii="Palatino Linotype" w:eastAsia="MS Mincho" w:hAnsi="Palatino Linotype"/>
          <w:lang w:val="es-ES_tradnl"/>
        </w:rPr>
        <w:t xml:space="preserve">Dirección General de Vialidad, no obstante, es necesario precisar </w:t>
      </w:r>
      <w:r w:rsidR="00CB0565" w:rsidRPr="000C1184">
        <w:rPr>
          <w:rFonts w:ascii="Palatino Linotype" w:eastAsia="MS Mincho" w:hAnsi="Palatino Linotype"/>
          <w:lang w:val="es-ES_tradnl"/>
        </w:rPr>
        <w:t>que no se desarrolló adecuadamente el proceso de acceso a la información ya que no demostró haber realizado una búsqueda exhaustiva de la información.</w:t>
      </w:r>
    </w:p>
    <w:p w14:paraId="55527D0B" w14:textId="77777777" w:rsidR="00CB0565" w:rsidRPr="000C1184" w:rsidRDefault="00CB0565" w:rsidP="000C1184">
      <w:pPr>
        <w:pStyle w:val="Prrafodelista"/>
        <w:spacing w:before="240" w:after="240" w:line="360" w:lineRule="auto"/>
        <w:ind w:left="0" w:right="49"/>
        <w:contextualSpacing/>
        <w:jc w:val="both"/>
        <w:rPr>
          <w:rFonts w:ascii="Palatino Linotype" w:eastAsia="MS Mincho" w:hAnsi="Palatino Linotype"/>
          <w:lang w:val="es-ES_tradnl"/>
        </w:rPr>
      </w:pPr>
    </w:p>
    <w:p w14:paraId="4D265075" w14:textId="366A8847" w:rsidR="00DD4779" w:rsidRPr="000C1184" w:rsidRDefault="00CB0565" w:rsidP="000C1184">
      <w:pPr>
        <w:pStyle w:val="Prrafodelista"/>
        <w:numPr>
          <w:ilvl w:val="0"/>
          <w:numId w:val="36"/>
        </w:numPr>
        <w:spacing w:before="240" w:after="240" w:line="360" w:lineRule="auto"/>
        <w:ind w:left="0" w:right="49" w:firstLine="0"/>
        <w:contextualSpacing/>
        <w:jc w:val="both"/>
        <w:rPr>
          <w:rFonts w:ascii="Palatino Linotype" w:eastAsia="MS Mincho" w:hAnsi="Palatino Linotype"/>
          <w:lang w:val="es-ES_tradnl"/>
        </w:rPr>
      </w:pPr>
      <w:r w:rsidRPr="000C1184">
        <w:rPr>
          <w:rFonts w:ascii="Palatino Linotype" w:eastAsia="MS Mincho" w:hAnsi="Palatino Linotype"/>
          <w:lang w:val="es-ES_tradnl"/>
        </w:rPr>
        <w:lastRenderedPageBreak/>
        <w:t xml:space="preserve">En efecto, </w:t>
      </w:r>
      <w:r w:rsidRPr="000C1184">
        <w:rPr>
          <w:rFonts w:ascii="Palatino Linotype" w:eastAsia="MS Mincho" w:hAnsi="Palatino Linotype" w:cs="Arial"/>
          <w:color w:val="000000"/>
          <w:lang w:val="es-MX" w:eastAsia="en-US"/>
        </w:rPr>
        <w:t>el hecho de</w:t>
      </w:r>
      <w:r w:rsidR="00DD4779" w:rsidRPr="000C1184">
        <w:rPr>
          <w:rFonts w:ascii="Palatino Linotype" w:eastAsia="MS Mincho" w:hAnsi="Palatino Linotype" w:cs="Arial"/>
          <w:color w:val="000000"/>
          <w:lang w:val="es-MX" w:eastAsia="en-US"/>
        </w:rPr>
        <w:t xml:space="preserve"> no realizar una adecuada búsqueda de la información puede llevar al </w:t>
      </w:r>
      <w:r w:rsidR="00DD4779" w:rsidRPr="000C1184">
        <w:rPr>
          <w:rFonts w:ascii="Palatino Linotype" w:eastAsia="MS Mincho" w:hAnsi="Palatino Linotype" w:cs="Arial"/>
          <w:b/>
          <w:color w:val="000000"/>
          <w:lang w:val="es-MX" w:eastAsia="en-US"/>
        </w:rPr>
        <w:t xml:space="preserve">SUJETO OBLIGADO </w:t>
      </w:r>
      <w:r w:rsidR="00DD4779" w:rsidRPr="000C1184">
        <w:rPr>
          <w:rFonts w:ascii="Palatino Linotype" w:eastAsia="MS Mincho" w:hAnsi="Palatino Linotype" w:cs="Arial"/>
          <w:color w:val="000000"/>
          <w:lang w:val="es-MX" w:eastAsia="en-US"/>
        </w:rPr>
        <w:t xml:space="preserve">a </w:t>
      </w:r>
      <w:r w:rsidRPr="000C1184">
        <w:rPr>
          <w:rFonts w:ascii="Palatino Linotype" w:eastAsia="MS Mincho" w:hAnsi="Palatino Linotype" w:cs="Arial"/>
          <w:b/>
          <w:color w:val="000000"/>
          <w:lang w:val="es-MX" w:eastAsia="en-US"/>
        </w:rPr>
        <w:t>referir deliberadamente la inexistencia de la</w:t>
      </w:r>
      <w:r w:rsidR="005D6831" w:rsidRPr="000C1184">
        <w:rPr>
          <w:rFonts w:ascii="Palatino Linotype" w:eastAsia="MS Mincho" w:hAnsi="Palatino Linotype" w:cs="Arial"/>
          <w:b/>
          <w:color w:val="000000"/>
          <w:lang w:val="es-MX" w:eastAsia="en-US"/>
        </w:rPr>
        <w:t xml:space="preserve"> misma</w:t>
      </w:r>
      <w:r w:rsidR="005D6831" w:rsidRPr="000C1184">
        <w:rPr>
          <w:rFonts w:ascii="Palatino Linotype" w:eastAsia="MS Mincho" w:hAnsi="Palatino Linotype" w:cs="Arial"/>
          <w:color w:val="000000"/>
          <w:lang w:val="es-MX" w:eastAsia="en-US"/>
        </w:rPr>
        <w:t xml:space="preserve">, en otras palabras, </w:t>
      </w:r>
      <w:r w:rsidR="00DD4779" w:rsidRPr="000C1184">
        <w:rPr>
          <w:rFonts w:ascii="Palatino Linotype" w:hAnsi="Palatino Linotype"/>
          <w:color w:val="000000"/>
          <w:lang w:val="es-ES_tradnl" w:eastAsia="es-MX"/>
        </w:rPr>
        <w:t>hablar de información inexistente implica la alta responsabilidad de explicar a la ciudadanía por qué un ente público que tiene la facultad y el deber de generar, poseer o administrar información pública no la tiene.</w:t>
      </w:r>
    </w:p>
    <w:p w14:paraId="02CBF78B" w14:textId="77777777" w:rsidR="00DD4779" w:rsidRPr="000C1184" w:rsidRDefault="00DD4779" w:rsidP="000C1184">
      <w:pPr>
        <w:pStyle w:val="Prrafodelista"/>
        <w:spacing w:line="360" w:lineRule="auto"/>
        <w:rPr>
          <w:rFonts w:ascii="Palatino Linotype" w:eastAsia="MS Mincho" w:hAnsi="Palatino Linotype"/>
          <w:lang w:val="es-ES_tradnl"/>
        </w:rPr>
      </w:pPr>
    </w:p>
    <w:p w14:paraId="2F670B79" w14:textId="51ABCAF8" w:rsidR="00DD4779" w:rsidRPr="000C1184" w:rsidRDefault="00DD4779" w:rsidP="000C1184">
      <w:pPr>
        <w:pStyle w:val="Prrafodelista"/>
        <w:numPr>
          <w:ilvl w:val="0"/>
          <w:numId w:val="36"/>
        </w:numPr>
        <w:spacing w:before="240" w:after="240" w:line="360" w:lineRule="auto"/>
        <w:ind w:left="0" w:right="49" w:firstLine="0"/>
        <w:contextualSpacing/>
        <w:jc w:val="both"/>
        <w:rPr>
          <w:rFonts w:ascii="Palatino Linotype" w:eastAsia="MS Mincho" w:hAnsi="Palatino Linotype"/>
          <w:lang w:val="es-ES_tradnl"/>
        </w:rPr>
      </w:pPr>
      <w:r w:rsidRPr="000C1184">
        <w:rPr>
          <w:rFonts w:ascii="Palatino Linotype" w:eastAsia="MS Mincho" w:hAnsi="Palatino Linotype"/>
          <w:lang w:val="es-ES_tradnl"/>
        </w:rPr>
        <w:t xml:space="preserve">Así, </w:t>
      </w:r>
      <w:r w:rsidRPr="000C1184">
        <w:rPr>
          <w:rFonts w:ascii="Palatino Linotype" w:eastAsia="MS Mincho" w:hAnsi="Palatino Linotype" w:cs="Arial"/>
          <w:color w:val="000000"/>
          <w:lang w:val="es-MX" w:eastAsia="en-US"/>
        </w:rPr>
        <w:t xml:space="preserve">el no turnar la solicitud de información a todas las áreas, que de conformidad con sus facultades o atribuciones  pudieran contar la información solicitada, así como no indicar al particular los procedimientos técnicos archivísticos </w:t>
      </w:r>
      <w:r w:rsidR="005D6831" w:rsidRPr="000C1184">
        <w:rPr>
          <w:rFonts w:ascii="Palatino Linotype" w:eastAsia="MS Mincho" w:hAnsi="Palatino Linotype" w:cs="Arial"/>
          <w:color w:val="000000"/>
          <w:lang w:val="es-MX" w:eastAsia="en-US"/>
        </w:rPr>
        <w:t xml:space="preserve">empleados para la </w:t>
      </w:r>
      <w:r w:rsidRPr="000C1184">
        <w:rPr>
          <w:rFonts w:ascii="Palatino Linotype" w:eastAsia="MS Mincho" w:hAnsi="Palatino Linotype" w:cs="Arial"/>
          <w:color w:val="000000"/>
          <w:lang w:val="es-MX" w:eastAsia="en-US"/>
        </w:rPr>
        <w:t xml:space="preserve"> búsqueda</w:t>
      </w:r>
      <w:r w:rsidR="005D6831" w:rsidRPr="000C1184">
        <w:rPr>
          <w:rFonts w:ascii="Palatino Linotype" w:eastAsia="MS Mincho" w:hAnsi="Palatino Linotype" w:cs="Arial"/>
          <w:color w:val="000000"/>
          <w:lang w:val="es-MX" w:eastAsia="en-US"/>
        </w:rPr>
        <w:t xml:space="preserve"> de la información solicitada, </w:t>
      </w:r>
      <w:r w:rsidRPr="000C1184">
        <w:rPr>
          <w:rFonts w:ascii="Palatino Linotype" w:eastAsia="MS Mincho" w:hAnsi="Palatino Linotype" w:cs="Arial"/>
          <w:color w:val="000000"/>
          <w:lang w:val="es-MX" w:eastAsia="en-US"/>
        </w:rPr>
        <w:t xml:space="preserve">se traduce en discrecionalidad arbitraria del </w:t>
      </w:r>
      <w:r w:rsidRPr="000C1184">
        <w:rPr>
          <w:rFonts w:ascii="Palatino Linotype" w:eastAsia="MS Mincho" w:hAnsi="Palatino Linotype" w:cs="Arial"/>
          <w:b/>
          <w:color w:val="000000"/>
          <w:lang w:val="es-MX" w:eastAsia="en-US"/>
        </w:rPr>
        <w:t>SUJETO OBLIGADO</w:t>
      </w:r>
      <w:r w:rsidRPr="000C1184">
        <w:rPr>
          <w:rFonts w:ascii="Palatino Linotype" w:eastAsia="MS Mincho" w:hAnsi="Palatino Linotype" w:cs="Arial"/>
          <w:color w:val="000000"/>
          <w:lang w:val="es-MX" w:eastAsia="en-US"/>
        </w:rPr>
        <w:t>, careciendo de cumplimiento a lo establecido en el artículo 162 de la Ley de Transparencia y Acceso a la Información Pública del Estado de México y Municipios, el cual a la letra dispone lo siguiente:</w:t>
      </w:r>
    </w:p>
    <w:p w14:paraId="1F2FE106" w14:textId="77777777" w:rsidR="00DD4779" w:rsidRPr="00DD4779" w:rsidRDefault="00DD4779" w:rsidP="000C1184">
      <w:pPr>
        <w:tabs>
          <w:tab w:val="left" w:pos="426"/>
        </w:tabs>
        <w:spacing w:after="160" w:line="360" w:lineRule="auto"/>
        <w:ind w:left="567" w:right="616"/>
        <w:contextualSpacing/>
        <w:jc w:val="both"/>
        <w:rPr>
          <w:rFonts w:ascii="Palatino Linotype" w:eastAsia="MS Mincho" w:hAnsi="Palatino Linotype"/>
          <w:b/>
          <w:i/>
          <w:lang w:val="es-MX" w:eastAsia="en-US"/>
        </w:rPr>
      </w:pPr>
    </w:p>
    <w:p w14:paraId="0AD86246" w14:textId="77777777" w:rsidR="00DD4779" w:rsidRPr="00DD4779" w:rsidRDefault="00DD4779" w:rsidP="000C1184">
      <w:pPr>
        <w:tabs>
          <w:tab w:val="left" w:pos="426"/>
        </w:tabs>
        <w:spacing w:after="160" w:line="360" w:lineRule="auto"/>
        <w:ind w:left="567" w:right="616"/>
        <w:contextualSpacing/>
        <w:jc w:val="both"/>
        <w:rPr>
          <w:rFonts w:ascii="Palatino Linotype" w:eastAsia="MS Mincho" w:hAnsi="Palatino Linotype"/>
          <w:i/>
          <w:lang w:val="es-MX" w:eastAsia="en-US"/>
        </w:rPr>
      </w:pPr>
      <w:r w:rsidRPr="00DD4779">
        <w:rPr>
          <w:rFonts w:ascii="Palatino Linotype" w:eastAsia="MS Mincho" w:hAnsi="Palatino Linotype"/>
          <w:b/>
          <w:i/>
          <w:lang w:val="es-MX" w:eastAsia="en-US"/>
        </w:rPr>
        <w:t>“Artículo 162.</w:t>
      </w:r>
      <w:r w:rsidRPr="00DD4779">
        <w:rPr>
          <w:rFonts w:ascii="Palatino Linotype" w:eastAsia="MS Mincho" w:hAnsi="Palatino Linotype"/>
          <w:i/>
          <w:lang w:val="es-MX" w:eastAsia="en-US"/>
        </w:rPr>
        <w:t xml:space="preserve"> Las unidades de transparencia deberán garantizar que las solicitudes se turnen a todas las Áreas competentes que cuenten con la información o deban tenerla de acuerdo a sus facultades, competencias y funciones, con el objeto de que realicen una</w:t>
      </w:r>
      <w:r w:rsidRPr="00DD4779">
        <w:rPr>
          <w:rFonts w:ascii="Palatino Linotype" w:eastAsia="MS Mincho" w:hAnsi="Palatino Linotype"/>
          <w:b/>
          <w:i/>
          <w:lang w:val="es-MX" w:eastAsia="en-US"/>
        </w:rPr>
        <w:t xml:space="preserve"> búsqueda exhaustiva</w:t>
      </w:r>
      <w:r w:rsidRPr="00DD4779">
        <w:rPr>
          <w:rFonts w:ascii="Palatino Linotype" w:eastAsia="MS Mincho" w:hAnsi="Palatino Linotype"/>
          <w:i/>
          <w:lang w:val="es-MX" w:eastAsia="en-US"/>
        </w:rPr>
        <w:t xml:space="preserve"> y razonable de la información solicitada.”</w:t>
      </w:r>
    </w:p>
    <w:p w14:paraId="2A3EC8A9" w14:textId="77777777" w:rsidR="00DD4779" w:rsidRPr="00DD4779" w:rsidRDefault="00DD4779" w:rsidP="000C1184">
      <w:pPr>
        <w:tabs>
          <w:tab w:val="left" w:pos="426"/>
        </w:tabs>
        <w:spacing w:after="160" w:line="360" w:lineRule="auto"/>
        <w:ind w:left="567" w:right="616"/>
        <w:contextualSpacing/>
        <w:jc w:val="both"/>
        <w:rPr>
          <w:rFonts w:ascii="Palatino Linotype" w:eastAsia="MS Mincho" w:hAnsi="Palatino Linotype"/>
          <w:i/>
          <w:lang w:val="es-MX" w:eastAsia="en-US"/>
        </w:rPr>
      </w:pPr>
    </w:p>
    <w:p w14:paraId="45A4BBD5" w14:textId="77777777" w:rsidR="00DD4779" w:rsidRPr="00DD4779" w:rsidRDefault="00DD4779" w:rsidP="000C1184">
      <w:pPr>
        <w:tabs>
          <w:tab w:val="left" w:pos="426"/>
        </w:tabs>
        <w:spacing w:after="160" w:line="360" w:lineRule="auto"/>
        <w:ind w:left="567" w:right="616"/>
        <w:contextualSpacing/>
        <w:jc w:val="both"/>
        <w:rPr>
          <w:rFonts w:ascii="Palatino Linotype" w:eastAsia="MS Mincho" w:hAnsi="Palatino Linotype" w:cs="Arial"/>
          <w:color w:val="000000"/>
          <w:lang w:val="es-MX" w:eastAsia="en-US"/>
        </w:rPr>
      </w:pPr>
      <w:r w:rsidRPr="00DD4779">
        <w:rPr>
          <w:rFonts w:ascii="Palatino Linotype" w:eastAsia="MS Mincho" w:hAnsi="Palatino Linotype"/>
          <w:lang w:val="es-MX" w:eastAsia="en-US"/>
        </w:rPr>
        <w:t>(Énfasis añadido)</w:t>
      </w:r>
    </w:p>
    <w:p w14:paraId="5BC6BC4F" w14:textId="77777777" w:rsidR="00DD4779" w:rsidRPr="00DD4779" w:rsidRDefault="00DD4779" w:rsidP="000C1184">
      <w:pPr>
        <w:tabs>
          <w:tab w:val="left" w:pos="426"/>
        </w:tabs>
        <w:spacing w:after="160" w:line="360" w:lineRule="auto"/>
        <w:contextualSpacing/>
        <w:jc w:val="both"/>
        <w:rPr>
          <w:rFonts w:ascii="Palatino Linotype" w:eastAsia="MS Mincho" w:hAnsi="Palatino Linotype" w:cs="Arial"/>
          <w:color w:val="000000"/>
          <w:lang w:val="es-MX" w:eastAsia="en-US"/>
        </w:rPr>
      </w:pPr>
    </w:p>
    <w:p w14:paraId="72330C0C" w14:textId="00333D0E" w:rsidR="00DD4779" w:rsidRPr="000C1184" w:rsidRDefault="00DD4779" w:rsidP="000C1184">
      <w:pPr>
        <w:pStyle w:val="Prrafodelista"/>
        <w:numPr>
          <w:ilvl w:val="0"/>
          <w:numId w:val="36"/>
        </w:numPr>
        <w:tabs>
          <w:tab w:val="left" w:pos="426"/>
        </w:tabs>
        <w:spacing w:after="160" w:line="360" w:lineRule="auto"/>
        <w:ind w:left="-142" w:firstLine="142"/>
        <w:contextualSpacing/>
        <w:jc w:val="both"/>
        <w:rPr>
          <w:rFonts w:ascii="Palatino Linotype" w:eastAsia="MS Mincho" w:hAnsi="Palatino Linotype" w:cs="Arial"/>
          <w:color w:val="000000"/>
          <w:lang w:val="es-MX" w:eastAsia="en-US"/>
        </w:rPr>
      </w:pPr>
      <w:r w:rsidRPr="000C1184">
        <w:rPr>
          <w:rFonts w:ascii="Palatino Linotype" w:eastAsia="MS Mincho" w:hAnsi="Palatino Linotype" w:cs="Arial"/>
          <w:color w:val="000000"/>
          <w:lang w:val="es-MX" w:eastAsia="en-US"/>
        </w:rPr>
        <w:lastRenderedPageBreak/>
        <w:t>Así, del precepto jurídico se desprende que los Sujetos Obligados tienen el deber de turnar la solicitud de información a todas las áreas o unidades administrativas dond</w:t>
      </w:r>
      <w:r w:rsidR="005D6831" w:rsidRPr="000C1184">
        <w:rPr>
          <w:rFonts w:ascii="Palatino Linotype" w:eastAsia="MS Mincho" w:hAnsi="Palatino Linotype" w:cs="Arial"/>
          <w:color w:val="000000"/>
          <w:lang w:val="es-MX" w:eastAsia="en-US"/>
        </w:rPr>
        <w:t>e pudiera obrar la información para que estas procedan a</w:t>
      </w:r>
      <w:r w:rsidRPr="000C1184">
        <w:rPr>
          <w:rFonts w:ascii="Palatino Linotype" w:eastAsia="MS Mincho" w:hAnsi="Palatino Linotype" w:cs="Arial"/>
          <w:color w:val="000000"/>
          <w:lang w:val="es-MX" w:eastAsia="en-US"/>
        </w:rPr>
        <w:t xml:space="preserve"> fin de realizar la búsqueda exhaustiva y razonable de la misma, lo cual según lo que se advierte no ocurrió y llevó al sujeto obligado emitir una respuesta</w:t>
      </w:r>
      <w:r w:rsidR="005D6831" w:rsidRPr="000C1184">
        <w:rPr>
          <w:rFonts w:ascii="Palatino Linotype" w:eastAsia="MS Mincho" w:hAnsi="Palatino Linotype" w:cs="Arial"/>
          <w:color w:val="000000"/>
          <w:lang w:val="es-MX" w:eastAsia="en-US"/>
        </w:rPr>
        <w:t xml:space="preserve"> en la cual se presume incompetente lo cual como ya se demostró es</w:t>
      </w:r>
      <w:r w:rsidRPr="000C1184">
        <w:rPr>
          <w:rFonts w:ascii="Palatino Linotype" w:eastAsia="MS Mincho" w:hAnsi="Palatino Linotype" w:cs="Arial"/>
          <w:color w:val="000000"/>
          <w:lang w:val="es-MX" w:eastAsia="en-US"/>
        </w:rPr>
        <w:t xml:space="preserve"> totalmente incongruente, </w:t>
      </w:r>
      <w:r w:rsidR="005D6831" w:rsidRPr="000C1184">
        <w:rPr>
          <w:rFonts w:ascii="Palatino Linotype" w:eastAsia="MS Mincho" w:hAnsi="Palatino Linotype" w:cs="Arial"/>
          <w:color w:val="000000"/>
          <w:lang w:val="es-MX" w:eastAsia="en-US"/>
        </w:rPr>
        <w:t>en ese sentido</w:t>
      </w:r>
      <w:r w:rsidRPr="000C1184">
        <w:rPr>
          <w:rFonts w:ascii="Palatino Linotype" w:eastAsia="MS Mincho" w:hAnsi="Palatino Linotype" w:cs="Arial"/>
          <w:color w:val="000000"/>
          <w:lang w:val="es-MX" w:eastAsia="en-US"/>
        </w:rPr>
        <w:t>, es oportuno señalar que el</w:t>
      </w:r>
      <w:r w:rsidR="005D6831" w:rsidRPr="000C1184">
        <w:rPr>
          <w:rFonts w:ascii="Palatino Linotype" w:eastAsia="MS Mincho" w:hAnsi="Palatino Linotype" w:cs="Arial"/>
          <w:color w:val="000000"/>
          <w:lang w:val="es-MX" w:eastAsia="en-US"/>
        </w:rPr>
        <w:t xml:space="preserve"> Reglamento Interior de la Secretaría de Comunicaciones  y el Manual General de Organización de la Secretaría de Movilidad </w:t>
      </w:r>
      <w:r w:rsidRPr="000C1184">
        <w:rPr>
          <w:rFonts w:ascii="Palatino Linotype" w:eastAsia="MS Mincho" w:hAnsi="Palatino Linotype" w:cs="Arial"/>
          <w:color w:val="000000"/>
          <w:lang w:val="es-MX" w:eastAsia="en-US"/>
        </w:rPr>
        <w:t xml:space="preserve">, establecen las facultades del </w:t>
      </w:r>
      <w:r w:rsidR="002E76D5" w:rsidRPr="000C1184">
        <w:rPr>
          <w:rFonts w:ascii="Palatino Linotype" w:eastAsia="MS Mincho" w:hAnsi="Palatino Linotype" w:cs="Arial"/>
          <w:color w:val="000000"/>
          <w:lang w:val="es-MX" w:eastAsia="en-US"/>
        </w:rPr>
        <w:t>Director General y el Secretario Particular para mantener ordenados y actualizados los archivos de la Secretaría de Movilidad</w:t>
      </w:r>
      <w:r w:rsidRPr="000C1184">
        <w:rPr>
          <w:rFonts w:ascii="Palatino Linotype" w:eastAsia="MS Mincho" w:hAnsi="Palatino Linotype" w:cs="Arial"/>
          <w:color w:val="000000"/>
          <w:lang w:val="es-MX" w:eastAsia="en-US"/>
        </w:rPr>
        <w:t xml:space="preserve">, como a continuación se observa: </w:t>
      </w:r>
    </w:p>
    <w:p w14:paraId="65B781F5" w14:textId="77777777" w:rsidR="002E76D5" w:rsidRPr="000C1184" w:rsidRDefault="002E76D5" w:rsidP="000C1184">
      <w:pPr>
        <w:pStyle w:val="Prrafodelista"/>
        <w:tabs>
          <w:tab w:val="left" w:pos="426"/>
        </w:tabs>
        <w:spacing w:after="160" w:line="360" w:lineRule="auto"/>
        <w:ind w:left="0"/>
        <w:contextualSpacing/>
        <w:jc w:val="both"/>
        <w:rPr>
          <w:rFonts w:ascii="Palatino Linotype" w:eastAsia="MS Mincho" w:hAnsi="Palatino Linotype" w:cs="Arial"/>
          <w:color w:val="000000"/>
          <w:lang w:val="es-MX" w:eastAsia="en-US"/>
        </w:rPr>
      </w:pPr>
    </w:p>
    <w:p w14:paraId="20A9733E" w14:textId="4EA93D3A" w:rsidR="00DD4779" w:rsidRPr="000C1184" w:rsidRDefault="002E76D5" w:rsidP="000C1184">
      <w:pPr>
        <w:pStyle w:val="Prrafodelista"/>
        <w:spacing w:before="240" w:after="240" w:line="360" w:lineRule="auto"/>
        <w:ind w:left="567" w:right="616"/>
        <w:contextualSpacing/>
        <w:jc w:val="center"/>
        <w:rPr>
          <w:rFonts w:ascii="Palatino Linotype" w:eastAsia="MS Mincho" w:hAnsi="Palatino Linotype"/>
          <w:b/>
          <w:i/>
          <w:lang w:val="es-ES_tradnl"/>
        </w:rPr>
      </w:pPr>
      <w:r w:rsidRPr="000C1184">
        <w:rPr>
          <w:rFonts w:ascii="Palatino Linotype" w:eastAsia="MS Mincho" w:hAnsi="Palatino Linotype"/>
          <w:b/>
          <w:i/>
          <w:lang w:val="es-ES_tradnl"/>
        </w:rPr>
        <w:t xml:space="preserve">Reglamento de Interior de la Secretaría de Comunicaciones </w:t>
      </w:r>
    </w:p>
    <w:p w14:paraId="0199B6CC" w14:textId="77777777" w:rsidR="002E76D5" w:rsidRPr="000C1184" w:rsidRDefault="002E76D5" w:rsidP="000C1184">
      <w:pPr>
        <w:pStyle w:val="Prrafodelista"/>
        <w:spacing w:before="240" w:after="240" w:line="360" w:lineRule="auto"/>
        <w:ind w:left="567" w:right="616"/>
        <w:contextualSpacing/>
        <w:jc w:val="both"/>
        <w:rPr>
          <w:rFonts w:ascii="Palatino Linotype" w:eastAsia="MS Mincho" w:hAnsi="Palatino Linotype"/>
          <w:i/>
          <w:lang w:val="es-ES_tradnl"/>
        </w:rPr>
      </w:pPr>
    </w:p>
    <w:p w14:paraId="48B9E53A" w14:textId="5A46E87B" w:rsidR="002E76D5" w:rsidRPr="000C1184" w:rsidRDefault="002E76D5" w:rsidP="000C1184">
      <w:pPr>
        <w:pStyle w:val="Prrafodelista"/>
        <w:spacing w:before="240" w:after="240" w:line="360" w:lineRule="auto"/>
        <w:ind w:left="567" w:right="616"/>
        <w:contextualSpacing/>
        <w:jc w:val="both"/>
        <w:rPr>
          <w:rFonts w:ascii="Palatino Linotype" w:eastAsia="MS Mincho" w:hAnsi="Palatino Linotype"/>
          <w:i/>
        </w:rPr>
      </w:pPr>
      <w:r w:rsidRPr="000C1184">
        <w:rPr>
          <w:rFonts w:ascii="Palatino Linotype" w:eastAsia="MS Mincho" w:hAnsi="Palatino Linotype"/>
          <w:b/>
          <w:i/>
        </w:rPr>
        <w:t>Artículo 10.-</w:t>
      </w:r>
      <w:r w:rsidRPr="000C1184">
        <w:rPr>
          <w:rFonts w:ascii="Palatino Linotype" w:eastAsia="MS Mincho" w:hAnsi="Palatino Linotype"/>
          <w:i/>
        </w:rPr>
        <w:t xml:space="preserve"> Corresponde al Director General y al Jefe de Unidad:</w:t>
      </w:r>
    </w:p>
    <w:p w14:paraId="463F6955" w14:textId="77777777" w:rsidR="002E76D5" w:rsidRPr="000C1184" w:rsidRDefault="002E76D5" w:rsidP="000C1184">
      <w:pPr>
        <w:pStyle w:val="Prrafodelista"/>
        <w:spacing w:before="240" w:after="240" w:line="360" w:lineRule="auto"/>
        <w:ind w:left="567" w:right="616"/>
        <w:contextualSpacing/>
        <w:jc w:val="both"/>
        <w:rPr>
          <w:rFonts w:ascii="Palatino Linotype" w:eastAsia="MS Mincho" w:hAnsi="Palatino Linotype"/>
          <w:i/>
        </w:rPr>
      </w:pPr>
    </w:p>
    <w:p w14:paraId="71B421B7" w14:textId="36E6906D" w:rsidR="002E76D5" w:rsidRPr="000C1184" w:rsidRDefault="002E76D5" w:rsidP="000C1184">
      <w:pPr>
        <w:pStyle w:val="Prrafodelista"/>
        <w:spacing w:before="240" w:after="240" w:line="360" w:lineRule="auto"/>
        <w:ind w:left="567" w:right="616"/>
        <w:contextualSpacing/>
        <w:jc w:val="both"/>
        <w:rPr>
          <w:rFonts w:ascii="Palatino Linotype" w:eastAsia="MS Mincho" w:hAnsi="Palatino Linotype"/>
          <w:i/>
        </w:rPr>
      </w:pPr>
      <w:r w:rsidRPr="000C1184">
        <w:rPr>
          <w:rFonts w:ascii="Palatino Linotype" w:eastAsia="MS Mincho" w:hAnsi="Palatino Linotype"/>
          <w:i/>
        </w:rPr>
        <w:t>(…)</w:t>
      </w:r>
    </w:p>
    <w:p w14:paraId="09B8C384" w14:textId="77777777" w:rsidR="002E76D5" w:rsidRPr="000C1184" w:rsidRDefault="002E76D5" w:rsidP="000C1184">
      <w:pPr>
        <w:pStyle w:val="Prrafodelista"/>
        <w:spacing w:before="240" w:after="240" w:line="360" w:lineRule="auto"/>
        <w:ind w:left="567" w:right="616"/>
        <w:contextualSpacing/>
        <w:jc w:val="both"/>
        <w:rPr>
          <w:rFonts w:ascii="Palatino Linotype" w:eastAsia="MS Mincho" w:hAnsi="Palatino Linotype"/>
          <w:i/>
        </w:rPr>
      </w:pPr>
    </w:p>
    <w:p w14:paraId="267E4DA9" w14:textId="6EE5D817" w:rsidR="002E76D5" w:rsidRPr="000C1184" w:rsidRDefault="002E76D5" w:rsidP="000C1184">
      <w:pPr>
        <w:pStyle w:val="Prrafodelista"/>
        <w:spacing w:before="240" w:after="240" w:line="360" w:lineRule="auto"/>
        <w:ind w:left="567" w:right="616"/>
        <w:contextualSpacing/>
        <w:jc w:val="both"/>
        <w:rPr>
          <w:rFonts w:ascii="Palatino Linotype" w:eastAsia="MS Mincho" w:hAnsi="Palatino Linotype"/>
          <w:i/>
        </w:rPr>
      </w:pPr>
      <w:r w:rsidRPr="000C1184">
        <w:rPr>
          <w:rFonts w:ascii="Palatino Linotype" w:eastAsia="MS Mincho" w:hAnsi="Palatino Linotype"/>
          <w:i/>
        </w:rPr>
        <w:t>XIII. Expedir constancias o certificar documentos existentes en los archivos de la Secretaría, cuando se refieran a asuntos de su competencia.</w:t>
      </w:r>
    </w:p>
    <w:p w14:paraId="7A639B80" w14:textId="77777777" w:rsidR="002E76D5" w:rsidRPr="000C1184" w:rsidRDefault="002E76D5" w:rsidP="000C1184">
      <w:pPr>
        <w:pStyle w:val="Prrafodelista"/>
        <w:spacing w:before="240" w:after="240" w:line="360" w:lineRule="auto"/>
        <w:ind w:left="567" w:right="616"/>
        <w:contextualSpacing/>
        <w:jc w:val="both"/>
        <w:rPr>
          <w:rFonts w:ascii="Palatino Linotype" w:eastAsia="MS Mincho" w:hAnsi="Palatino Linotype"/>
          <w:i/>
        </w:rPr>
      </w:pPr>
    </w:p>
    <w:p w14:paraId="10314612" w14:textId="5E68ED47" w:rsidR="002E76D5" w:rsidRPr="000C1184" w:rsidRDefault="002E76D5" w:rsidP="000C1184">
      <w:pPr>
        <w:pStyle w:val="Prrafodelista"/>
        <w:spacing w:before="240" w:after="240" w:line="360" w:lineRule="auto"/>
        <w:ind w:left="567" w:right="616"/>
        <w:contextualSpacing/>
        <w:jc w:val="both"/>
        <w:rPr>
          <w:rFonts w:ascii="Palatino Linotype" w:eastAsia="MS Mincho" w:hAnsi="Palatino Linotype"/>
          <w:i/>
        </w:rPr>
      </w:pPr>
      <w:r w:rsidRPr="000C1184">
        <w:rPr>
          <w:rFonts w:ascii="Palatino Linotype" w:eastAsia="MS Mincho" w:hAnsi="Palatino Linotype"/>
          <w:i/>
        </w:rPr>
        <w:t>(…)</w:t>
      </w:r>
    </w:p>
    <w:p w14:paraId="5C7739AC" w14:textId="4144B2AA" w:rsidR="002E76D5" w:rsidRPr="000C1184" w:rsidRDefault="002E76D5" w:rsidP="000C1184">
      <w:pPr>
        <w:pStyle w:val="Prrafodelista"/>
        <w:spacing w:before="240" w:after="240" w:line="360" w:lineRule="auto"/>
        <w:ind w:left="567" w:right="616"/>
        <w:contextualSpacing/>
        <w:jc w:val="center"/>
        <w:rPr>
          <w:rFonts w:ascii="Palatino Linotype" w:eastAsia="MS Mincho" w:hAnsi="Palatino Linotype"/>
          <w:b/>
          <w:i/>
        </w:rPr>
      </w:pPr>
      <w:r w:rsidRPr="000C1184">
        <w:rPr>
          <w:rFonts w:ascii="Palatino Linotype" w:eastAsia="MS Mincho" w:hAnsi="Palatino Linotype"/>
          <w:b/>
          <w:i/>
        </w:rPr>
        <w:t>Manual General de Organización de la Secretaría de Movilidad</w:t>
      </w:r>
    </w:p>
    <w:p w14:paraId="3F7E42F0" w14:textId="77777777" w:rsidR="002E76D5" w:rsidRPr="000C1184" w:rsidRDefault="002E76D5" w:rsidP="000C1184">
      <w:pPr>
        <w:pStyle w:val="Prrafodelista"/>
        <w:spacing w:before="240" w:after="240" w:line="360" w:lineRule="auto"/>
        <w:ind w:left="567" w:right="616"/>
        <w:contextualSpacing/>
        <w:jc w:val="both"/>
        <w:rPr>
          <w:rFonts w:ascii="Palatino Linotype" w:eastAsia="MS Mincho" w:hAnsi="Palatino Linotype"/>
          <w:b/>
          <w:i/>
        </w:rPr>
      </w:pPr>
    </w:p>
    <w:p w14:paraId="11A2A38C" w14:textId="77777777" w:rsidR="002E76D5" w:rsidRPr="000C1184" w:rsidRDefault="002E76D5" w:rsidP="000C1184">
      <w:pPr>
        <w:pStyle w:val="Prrafodelista"/>
        <w:spacing w:before="240" w:after="240" w:line="360" w:lineRule="auto"/>
        <w:ind w:left="567" w:right="616"/>
        <w:contextualSpacing/>
        <w:jc w:val="both"/>
        <w:rPr>
          <w:rFonts w:ascii="Palatino Linotype" w:hAnsi="Palatino Linotype"/>
          <w:i/>
        </w:rPr>
      </w:pPr>
      <w:r w:rsidRPr="000C1184">
        <w:rPr>
          <w:rFonts w:ascii="Palatino Linotype" w:hAnsi="Palatino Linotype"/>
          <w:i/>
        </w:rPr>
        <w:t xml:space="preserve">223010000 SECRETARÍA PARTICULAR </w:t>
      </w:r>
    </w:p>
    <w:p w14:paraId="7CA917A1" w14:textId="77777777" w:rsidR="002E76D5" w:rsidRPr="000C1184" w:rsidRDefault="002E76D5" w:rsidP="000C1184">
      <w:pPr>
        <w:pStyle w:val="Prrafodelista"/>
        <w:spacing w:before="240" w:after="240" w:line="360" w:lineRule="auto"/>
        <w:ind w:left="567" w:right="616"/>
        <w:contextualSpacing/>
        <w:jc w:val="both"/>
        <w:rPr>
          <w:rFonts w:ascii="Palatino Linotype" w:hAnsi="Palatino Linotype"/>
          <w:i/>
        </w:rPr>
      </w:pPr>
    </w:p>
    <w:p w14:paraId="31CC0841" w14:textId="204491CA" w:rsidR="002E76D5" w:rsidRPr="000C1184" w:rsidRDefault="002E76D5" w:rsidP="000C1184">
      <w:pPr>
        <w:pStyle w:val="Prrafodelista"/>
        <w:spacing w:before="240" w:after="240" w:line="360" w:lineRule="auto"/>
        <w:ind w:left="567" w:right="616"/>
        <w:contextualSpacing/>
        <w:jc w:val="both"/>
        <w:rPr>
          <w:rFonts w:ascii="Palatino Linotype" w:hAnsi="Palatino Linotype"/>
          <w:i/>
        </w:rPr>
      </w:pPr>
      <w:r w:rsidRPr="000C1184">
        <w:rPr>
          <w:rFonts w:ascii="Palatino Linotype" w:hAnsi="Palatino Linotype"/>
          <w:i/>
        </w:rPr>
        <w:t>OBJETIVO: Apoyar en el desarrollo de las funciones ejecutivas al Secretario de Movilidad, así como mantenerlo constantemente informado sobre los compromisos oficiales contraídos.</w:t>
      </w:r>
    </w:p>
    <w:p w14:paraId="3DB33D54" w14:textId="466B5A33" w:rsidR="002E76D5" w:rsidRPr="000C1184" w:rsidRDefault="002E76D5" w:rsidP="000C1184">
      <w:pPr>
        <w:pStyle w:val="Prrafodelista"/>
        <w:spacing w:before="240" w:after="240" w:line="360" w:lineRule="auto"/>
        <w:ind w:left="567" w:right="616"/>
        <w:contextualSpacing/>
        <w:jc w:val="both"/>
        <w:rPr>
          <w:rFonts w:ascii="Palatino Linotype" w:hAnsi="Palatino Linotype"/>
          <w:i/>
        </w:rPr>
      </w:pPr>
      <w:r w:rsidRPr="000C1184">
        <w:rPr>
          <w:rFonts w:ascii="Palatino Linotype" w:hAnsi="Palatino Linotype"/>
          <w:i/>
        </w:rPr>
        <w:t>(…)</w:t>
      </w:r>
    </w:p>
    <w:p w14:paraId="1F70285A" w14:textId="77777777" w:rsidR="002E76D5" w:rsidRPr="000C1184" w:rsidRDefault="002E76D5" w:rsidP="000C1184">
      <w:pPr>
        <w:pStyle w:val="Prrafodelista"/>
        <w:spacing w:before="240" w:after="240" w:line="360" w:lineRule="auto"/>
        <w:ind w:left="567" w:right="616"/>
        <w:contextualSpacing/>
        <w:jc w:val="both"/>
        <w:rPr>
          <w:rFonts w:ascii="Palatino Linotype" w:hAnsi="Palatino Linotype"/>
          <w:i/>
        </w:rPr>
      </w:pPr>
    </w:p>
    <w:p w14:paraId="044A36A1" w14:textId="5E4CA718" w:rsidR="00DD4779" w:rsidRPr="000C1184" w:rsidRDefault="002E76D5" w:rsidP="000C1184">
      <w:pPr>
        <w:pStyle w:val="Prrafodelista"/>
        <w:spacing w:before="240" w:after="240" w:line="360" w:lineRule="auto"/>
        <w:ind w:left="567" w:right="616"/>
        <w:contextualSpacing/>
        <w:jc w:val="both"/>
        <w:rPr>
          <w:rFonts w:ascii="Palatino Linotype" w:eastAsia="MS Mincho" w:hAnsi="Palatino Linotype" w:cs="Arial"/>
          <w:i/>
          <w:color w:val="000000"/>
          <w:lang w:eastAsia="en-US"/>
        </w:rPr>
      </w:pPr>
      <w:r w:rsidRPr="000C1184">
        <w:rPr>
          <w:rFonts w:ascii="Palatino Linotype" w:hAnsi="Palatino Linotype"/>
          <w:i/>
        </w:rPr>
        <w:t>-</w:t>
      </w:r>
      <w:r w:rsidRPr="000C1184">
        <w:rPr>
          <w:rFonts w:ascii="Palatino Linotype" w:eastAsia="MS Mincho" w:hAnsi="Palatino Linotype" w:cs="Arial"/>
          <w:i/>
          <w:color w:val="000000"/>
          <w:lang w:eastAsia="en-US"/>
        </w:rPr>
        <w:t>Controlar y mantener ordenados y actualizados el archivo, directorio y documentos de trabajo y consulta del Secretario de Movilidad, para el sustento de su gestión institucional.</w:t>
      </w:r>
    </w:p>
    <w:p w14:paraId="37E426E0" w14:textId="77777777" w:rsidR="002E76D5" w:rsidRPr="000C1184" w:rsidRDefault="002E76D5" w:rsidP="000C1184">
      <w:pPr>
        <w:pStyle w:val="Prrafodelista"/>
        <w:spacing w:before="240" w:after="240" w:line="360" w:lineRule="auto"/>
        <w:ind w:left="567" w:right="616"/>
        <w:contextualSpacing/>
        <w:jc w:val="both"/>
        <w:rPr>
          <w:rFonts w:ascii="Palatino Linotype" w:eastAsia="MS Mincho" w:hAnsi="Palatino Linotype" w:cs="Arial"/>
          <w:i/>
          <w:color w:val="000000"/>
          <w:lang w:eastAsia="en-US"/>
        </w:rPr>
      </w:pPr>
    </w:p>
    <w:p w14:paraId="0386EF11" w14:textId="18D17E3A" w:rsidR="002E76D5" w:rsidRPr="000C1184" w:rsidRDefault="002E76D5" w:rsidP="000C1184">
      <w:pPr>
        <w:pStyle w:val="Prrafodelista"/>
        <w:spacing w:before="240" w:after="240" w:line="360" w:lineRule="auto"/>
        <w:ind w:left="567" w:right="616"/>
        <w:contextualSpacing/>
        <w:jc w:val="both"/>
        <w:rPr>
          <w:rFonts w:ascii="Palatino Linotype" w:eastAsia="MS Mincho" w:hAnsi="Palatino Linotype" w:cs="Arial"/>
          <w:i/>
          <w:color w:val="000000"/>
          <w:lang w:eastAsia="en-US"/>
        </w:rPr>
      </w:pPr>
      <w:r w:rsidRPr="000C1184">
        <w:rPr>
          <w:rFonts w:ascii="Palatino Linotype" w:eastAsia="MS Mincho" w:hAnsi="Palatino Linotype" w:cs="Arial"/>
          <w:i/>
          <w:color w:val="000000"/>
          <w:lang w:eastAsia="en-US"/>
        </w:rPr>
        <w:t>(…)</w:t>
      </w:r>
    </w:p>
    <w:p w14:paraId="2880CC22" w14:textId="77777777" w:rsidR="00CB0565" w:rsidRPr="00CB0565" w:rsidRDefault="00CB0565" w:rsidP="000C1184">
      <w:pPr>
        <w:tabs>
          <w:tab w:val="left" w:pos="426"/>
        </w:tabs>
        <w:spacing w:line="360" w:lineRule="auto"/>
        <w:ind w:right="616"/>
        <w:contextualSpacing/>
        <w:jc w:val="both"/>
        <w:rPr>
          <w:rFonts w:ascii="Palatino Linotype" w:eastAsia="MS Mincho" w:hAnsi="Palatino Linotype" w:cs="Arial"/>
          <w:b/>
          <w:i/>
          <w:color w:val="000000"/>
          <w:lang w:val="es-MX" w:eastAsia="en-US"/>
        </w:rPr>
      </w:pPr>
    </w:p>
    <w:p w14:paraId="15CDE27E" w14:textId="0561BC67" w:rsidR="00CB0565" w:rsidRPr="000C1184" w:rsidRDefault="00CB0565" w:rsidP="000C1184">
      <w:pPr>
        <w:numPr>
          <w:ilvl w:val="0"/>
          <w:numId w:val="36"/>
        </w:numPr>
        <w:spacing w:after="160" w:line="360" w:lineRule="auto"/>
        <w:ind w:left="0" w:right="-93" w:firstLine="0"/>
        <w:contextualSpacing/>
        <w:jc w:val="both"/>
        <w:rPr>
          <w:rFonts w:ascii="Palatino Linotype" w:hAnsi="Palatino Linotype" w:cs="Arial"/>
          <w:lang w:val="es-ES_tradnl"/>
        </w:rPr>
      </w:pPr>
      <w:r w:rsidRPr="00CB0565">
        <w:rPr>
          <w:rFonts w:ascii="Palatino Linotype" w:eastAsia="MS Mincho" w:hAnsi="Palatino Linotype" w:cs="Tahoma"/>
          <w:lang w:val="es-ES_tradnl"/>
        </w:rPr>
        <w:t>De</w:t>
      </w:r>
      <w:r w:rsidRPr="00CB0565">
        <w:rPr>
          <w:rFonts w:ascii="Palatino Linotype" w:hAnsi="Palatino Linotype" w:cs="Arial"/>
          <w:lang w:val="es-ES_tradnl"/>
        </w:rPr>
        <w:t xml:space="preserve"> lo anterior, es de precisar que se presume que la información solicitada</w:t>
      </w:r>
      <w:r w:rsidR="002E76D5" w:rsidRPr="000C1184">
        <w:rPr>
          <w:rFonts w:ascii="Palatino Linotype" w:hAnsi="Palatino Linotype" w:cs="Arial"/>
          <w:lang w:val="es-ES_tradnl"/>
        </w:rPr>
        <w:t xml:space="preserve">  </w:t>
      </w:r>
      <w:r w:rsidRPr="00CB0565">
        <w:rPr>
          <w:rFonts w:ascii="Palatino Linotype" w:hAnsi="Palatino Linotype" w:cs="Arial"/>
          <w:lang w:val="es-ES_tradnl"/>
        </w:rPr>
        <w:t xml:space="preserve"> obra en los archivos del </w:t>
      </w:r>
      <w:r w:rsidRPr="00CB0565">
        <w:rPr>
          <w:rFonts w:ascii="Palatino Linotype" w:hAnsi="Palatino Linotype" w:cs="Arial"/>
          <w:b/>
          <w:lang w:val="es-ES_tradnl"/>
        </w:rPr>
        <w:t xml:space="preserve">SUJETO OBLIGADO  </w:t>
      </w:r>
      <w:r w:rsidRPr="00CB0565">
        <w:rPr>
          <w:rFonts w:ascii="Palatino Linotype" w:hAnsi="Palatino Linotype" w:cs="Arial"/>
          <w:lang w:val="es-ES_tradnl"/>
        </w:rPr>
        <w:t xml:space="preserve">y por lo tanto debe proceder a realizar una búsqueda exhaustiva a efecto de proporcionar los documentos donde obre la misma, </w:t>
      </w:r>
      <w:r w:rsidR="002E76D5" w:rsidRPr="000C1184">
        <w:rPr>
          <w:rFonts w:ascii="Palatino Linotype" w:hAnsi="Palatino Linotype" w:cs="Arial"/>
          <w:lang w:val="es-ES_tradnl"/>
        </w:rPr>
        <w:t xml:space="preserve">en la inteligencia de que todos </w:t>
      </w:r>
      <w:r w:rsidR="009F3947" w:rsidRPr="000C1184">
        <w:rPr>
          <w:rFonts w:ascii="Palatino Linotype" w:eastAsia="MS Mincho" w:hAnsi="Palatino Linotype"/>
          <w:lang w:val="es-ES_tradnl" w:eastAsia="es-MX"/>
        </w:rPr>
        <w:t xml:space="preserve">los Sujetos Obligados </w:t>
      </w:r>
      <w:r w:rsidRPr="000C1184">
        <w:rPr>
          <w:rFonts w:ascii="Palatino Linotype" w:eastAsia="MS Mincho" w:hAnsi="Palatino Linotype"/>
          <w:lang w:val="es-ES_tradnl" w:eastAsia="es-MX"/>
        </w:rPr>
        <w:t>por las atribuciones de derecho público que  el Estado les confiere deberán dirigir sus actuaciones bajo la buena fe y realizar las diligencias necesarias, para asegurar la efectividad del derecho de acceso a la información pública, por cuanto hace a la búsqueda y localización de la información requerida, puesto que el no indicar las acciones ejercidas posibilita la actuación discrecional y arbitraria del Estado sobre facilitar o no determinada información, generando inseguridad jurídica a los particulares en el ejercicio de sus derechos.</w:t>
      </w:r>
    </w:p>
    <w:p w14:paraId="615FF563" w14:textId="77777777" w:rsidR="00DD65CC" w:rsidRPr="000C1184" w:rsidRDefault="00DD65CC" w:rsidP="000C1184">
      <w:pPr>
        <w:spacing w:after="160" w:line="360" w:lineRule="auto"/>
        <w:ind w:right="-93"/>
        <w:contextualSpacing/>
        <w:jc w:val="both"/>
        <w:rPr>
          <w:rFonts w:ascii="Palatino Linotype" w:hAnsi="Palatino Linotype" w:cs="Arial"/>
          <w:lang w:val="es-ES_tradnl"/>
        </w:rPr>
      </w:pPr>
    </w:p>
    <w:p w14:paraId="522F9E44" w14:textId="5307CEB3" w:rsidR="00DD65CC" w:rsidRPr="000C1184" w:rsidRDefault="00576A50" w:rsidP="000C1184">
      <w:pPr>
        <w:pStyle w:val="Prrafodelista"/>
        <w:numPr>
          <w:ilvl w:val="0"/>
          <w:numId w:val="36"/>
        </w:numPr>
        <w:spacing w:before="100" w:beforeAutospacing="1" w:after="100" w:afterAutospacing="1" w:line="360" w:lineRule="auto"/>
        <w:ind w:left="0" w:firstLine="0"/>
        <w:contextualSpacing/>
        <w:jc w:val="both"/>
        <w:rPr>
          <w:rFonts w:ascii="Palatino Linotype" w:eastAsia="MS Mincho" w:hAnsi="Palatino Linotype" w:cs="Segoe UI"/>
          <w:lang w:val="es-ES_tradnl"/>
        </w:rPr>
      </w:pPr>
      <w:r w:rsidRPr="000C1184">
        <w:rPr>
          <w:rFonts w:ascii="Palatino Linotype" w:eastAsia="MS Mincho" w:hAnsi="Palatino Linotype"/>
          <w:color w:val="222222"/>
          <w:lang w:val="es-ES_tradnl"/>
        </w:rPr>
        <w:lastRenderedPageBreak/>
        <w:t xml:space="preserve">Ahora bien, si derivado de la búsqueda exhaustiva que se ordena se advierte que la misma no obra en los archivos del </w:t>
      </w:r>
      <w:r w:rsidRPr="000C1184">
        <w:rPr>
          <w:rFonts w:ascii="Palatino Linotype" w:eastAsia="MS Mincho" w:hAnsi="Palatino Linotype"/>
          <w:b/>
          <w:color w:val="222222"/>
          <w:lang w:val="es-ES_tradnl"/>
        </w:rPr>
        <w:t xml:space="preserve">SUJETO OBLIGADO, </w:t>
      </w:r>
      <w:r w:rsidRPr="000C1184">
        <w:rPr>
          <w:rFonts w:ascii="Palatino Linotype" w:eastAsia="MS Mincho" w:hAnsi="Palatino Linotype"/>
          <w:color w:val="222222"/>
          <w:lang w:val="es-ES_tradnl"/>
        </w:rPr>
        <w:t xml:space="preserve">toda vez que se advierten </w:t>
      </w:r>
      <w:r w:rsidR="00DD65CC" w:rsidRPr="000C1184">
        <w:rPr>
          <w:rFonts w:ascii="Palatino Linotype" w:eastAsia="MS Mincho" w:hAnsi="Palatino Linotype"/>
          <w:color w:val="222222"/>
          <w:lang w:val="es-ES_tradnl"/>
        </w:rPr>
        <w:t>facultades lega</w:t>
      </w:r>
      <w:r w:rsidRPr="000C1184">
        <w:rPr>
          <w:rFonts w:ascii="Palatino Linotype" w:eastAsia="MS Mincho" w:hAnsi="Palatino Linotype"/>
          <w:color w:val="222222"/>
          <w:lang w:val="es-ES_tradnl"/>
        </w:rPr>
        <w:t>les para poseerla o administrarla</w:t>
      </w:r>
      <w:r w:rsidR="00DD65CC" w:rsidRPr="000C1184">
        <w:rPr>
          <w:rFonts w:ascii="Palatino Linotype" w:eastAsia="MS Mincho" w:hAnsi="Palatino Linotype"/>
          <w:color w:val="222222"/>
          <w:lang w:val="es-ES_tradnl"/>
        </w:rPr>
        <w:t>, es necesario traer a contexto lo que dispone la </w:t>
      </w:r>
      <w:r w:rsidR="00DD65CC" w:rsidRPr="000C1184">
        <w:rPr>
          <w:rFonts w:ascii="Palatino Linotype" w:eastAsia="MS Mincho" w:hAnsi="Palatino Linotype"/>
          <w:b/>
          <w:bCs/>
          <w:color w:val="222222"/>
          <w:lang w:val="es-ES_tradnl"/>
        </w:rPr>
        <w:t>Ley General de Transparencia y Acceso a la Información Pública</w:t>
      </w:r>
      <w:r w:rsidR="00DD65CC" w:rsidRPr="000C1184">
        <w:rPr>
          <w:rFonts w:ascii="Palatino Linotype" w:eastAsia="MS Mincho" w:hAnsi="Palatino Linotype"/>
          <w:color w:val="222222"/>
          <w:lang w:val="es-ES_tradnl"/>
        </w:rPr>
        <w:t>, en específico en su artículo 65 fracción III:</w:t>
      </w:r>
    </w:p>
    <w:p w14:paraId="07D76C0D" w14:textId="77777777" w:rsidR="00DD65CC" w:rsidRPr="00DD65CC" w:rsidRDefault="00DD65CC" w:rsidP="000C1184">
      <w:pPr>
        <w:spacing w:before="100" w:beforeAutospacing="1" w:after="100" w:afterAutospacing="1" w:line="360" w:lineRule="auto"/>
        <w:contextualSpacing/>
        <w:jc w:val="both"/>
        <w:rPr>
          <w:rFonts w:ascii="Palatino Linotype" w:eastAsia="MS Mincho" w:hAnsi="Palatino Linotype" w:cs="Segoe UI"/>
          <w:lang w:val="es-ES_tradnl"/>
        </w:rPr>
      </w:pPr>
    </w:p>
    <w:p w14:paraId="6E58DDED" w14:textId="77777777" w:rsidR="00DD65CC" w:rsidRPr="00DD65CC" w:rsidRDefault="00DD65CC" w:rsidP="000C1184">
      <w:pPr>
        <w:shd w:val="clear" w:color="auto" w:fill="FFFFFF"/>
        <w:spacing w:line="360" w:lineRule="auto"/>
        <w:ind w:left="567" w:right="616"/>
        <w:jc w:val="both"/>
        <w:rPr>
          <w:rFonts w:ascii="Palatino Linotype" w:hAnsi="Palatino Linotype"/>
          <w:bCs/>
          <w:i/>
          <w:iCs/>
          <w:color w:val="000000"/>
          <w:lang w:val="es-MX" w:eastAsia="es-MX"/>
        </w:rPr>
      </w:pPr>
      <w:r w:rsidRPr="00DD65CC">
        <w:rPr>
          <w:rFonts w:ascii="Palatino Linotype" w:hAnsi="Palatino Linotype"/>
          <w:b/>
          <w:bCs/>
          <w:i/>
          <w:iCs/>
          <w:color w:val="000000"/>
          <w:lang w:val="es-MX" w:eastAsia="es-MX"/>
        </w:rPr>
        <w:t>“Artículo 65. </w:t>
      </w:r>
      <w:r w:rsidRPr="00DD65CC">
        <w:rPr>
          <w:rFonts w:ascii="Palatino Linotype" w:hAnsi="Palatino Linotype"/>
          <w:bCs/>
          <w:i/>
          <w:iCs/>
          <w:color w:val="000000"/>
          <w:lang w:val="es-MX" w:eastAsia="es-MX"/>
        </w:rPr>
        <w:t>Los Comités de Transparencia tendrán las facultades y atribuciones siguientes:</w:t>
      </w:r>
    </w:p>
    <w:p w14:paraId="6246B792" w14:textId="77777777" w:rsidR="00DD65CC" w:rsidRPr="00DD65CC" w:rsidRDefault="00DD65CC" w:rsidP="000C1184">
      <w:pPr>
        <w:shd w:val="clear" w:color="auto" w:fill="FFFFFF"/>
        <w:spacing w:line="360" w:lineRule="auto"/>
        <w:ind w:left="567" w:right="616"/>
        <w:jc w:val="both"/>
        <w:rPr>
          <w:rFonts w:ascii="Palatino Linotype" w:hAnsi="Palatino Linotype"/>
          <w:color w:val="000000"/>
          <w:lang w:val="es-MX" w:eastAsia="es-MX"/>
        </w:rPr>
      </w:pPr>
    </w:p>
    <w:p w14:paraId="4DFD3A39" w14:textId="77777777" w:rsidR="00DD65CC" w:rsidRPr="00DD65CC" w:rsidRDefault="00DD65CC" w:rsidP="000C1184">
      <w:pPr>
        <w:shd w:val="clear" w:color="auto" w:fill="FFFFFF"/>
        <w:spacing w:line="360" w:lineRule="auto"/>
        <w:ind w:left="567" w:right="616"/>
        <w:jc w:val="both"/>
        <w:rPr>
          <w:rFonts w:ascii="Palatino Linotype" w:hAnsi="Palatino Linotype"/>
          <w:color w:val="000000"/>
          <w:lang w:val="es-MX" w:eastAsia="es-MX"/>
        </w:rPr>
      </w:pPr>
      <w:r w:rsidRPr="00DD65CC">
        <w:rPr>
          <w:rFonts w:ascii="Palatino Linotype" w:hAnsi="Palatino Linotype"/>
          <w:b/>
          <w:bCs/>
          <w:i/>
          <w:iCs/>
          <w:color w:val="000000"/>
          <w:lang w:val="es-MX" w:eastAsia="es-MX"/>
        </w:rPr>
        <w:t>(…)</w:t>
      </w:r>
    </w:p>
    <w:p w14:paraId="06AF82EA" w14:textId="77777777" w:rsidR="00DD65CC" w:rsidRPr="00DD65CC" w:rsidRDefault="00DD65CC" w:rsidP="000C1184">
      <w:pPr>
        <w:shd w:val="clear" w:color="auto" w:fill="FFFFFF"/>
        <w:spacing w:before="240" w:after="240" w:line="360" w:lineRule="auto"/>
        <w:ind w:left="567" w:right="616"/>
        <w:jc w:val="both"/>
        <w:rPr>
          <w:rFonts w:ascii="Palatino Linotype" w:eastAsia="MS Mincho" w:hAnsi="Palatino Linotype"/>
          <w:color w:val="222222"/>
          <w:lang w:val="es-ES_tradnl"/>
        </w:rPr>
      </w:pPr>
      <w:r w:rsidRPr="00DD65CC">
        <w:rPr>
          <w:rFonts w:ascii="Palatino Linotype" w:eastAsia="MS Mincho" w:hAnsi="Palatino Linotype"/>
          <w:b/>
          <w:bCs/>
          <w:i/>
          <w:iCs/>
          <w:color w:val="222222"/>
          <w:lang w:val="es-ES_tradnl"/>
        </w:rPr>
        <w:t>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14:paraId="163DF532" w14:textId="02E609DC" w:rsidR="00DD65CC" w:rsidRPr="000C1184" w:rsidRDefault="00DD65CC" w:rsidP="000C1184">
      <w:pPr>
        <w:pStyle w:val="Prrafodelista"/>
        <w:numPr>
          <w:ilvl w:val="0"/>
          <w:numId w:val="36"/>
        </w:numPr>
        <w:shd w:val="clear" w:color="auto" w:fill="FFFFFF"/>
        <w:spacing w:before="240" w:after="240" w:line="360" w:lineRule="auto"/>
        <w:ind w:left="0" w:right="51" w:firstLine="0"/>
        <w:jc w:val="both"/>
        <w:rPr>
          <w:rFonts w:ascii="Palatino Linotype" w:hAnsi="Palatino Linotype"/>
          <w:color w:val="222222"/>
          <w:lang w:val="es-MX" w:eastAsia="es-MX"/>
        </w:rPr>
      </w:pPr>
      <w:r w:rsidRPr="000C1184">
        <w:rPr>
          <w:rFonts w:ascii="Palatino Linotype" w:hAnsi="Palatino Linotype"/>
          <w:color w:val="222222"/>
          <w:lang w:val="es-ES_tradnl" w:eastAsia="es-MX"/>
        </w:rPr>
        <w:t>Así mismo, la </w:t>
      </w:r>
      <w:r w:rsidRPr="000C1184">
        <w:rPr>
          <w:rFonts w:ascii="Palatino Linotype" w:hAnsi="Palatino Linotype"/>
          <w:b/>
          <w:bCs/>
          <w:color w:val="222222"/>
          <w:lang w:val="es-ES_tradnl" w:eastAsia="es-MX"/>
        </w:rPr>
        <w:t>Ley de Transparencia y Acceso a la Información Pública del Estado de México y Municipios</w:t>
      </w:r>
      <w:r w:rsidRPr="000C1184">
        <w:rPr>
          <w:rFonts w:ascii="Palatino Linotype" w:hAnsi="Palatino Linotype"/>
          <w:color w:val="222222"/>
          <w:lang w:val="es-ES_tradnl" w:eastAsia="es-MX"/>
        </w:rPr>
        <w:t> en su 169, fracción III, señala:</w:t>
      </w:r>
    </w:p>
    <w:p w14:paraId="61F43CC1" w14:textId="77777777" w:rsidR="00DD65CC" w:rsidRPr="00DD65CC" w:rsidRDefault="00DD65CC" w:rsidP="000C1184">
      <w:pPr>
        <w:shd w:val="clear" w:color="auto" w:fill="FFFFFF"/>
        <w:spacing w:before="240" w:after="240" w:line="360" w:lineRule="auto"/>
        <w:ind w:left="567" w:right="567"/>
        <w:jc w:val="both"/>
        <w:rPr>
          <w:rFonts w:ascii="Palatino Linotype" w:hAnsi="Palatino Linotype" w:cs="Bookman Old Style"/>
          <w:i/>
          <w:lang w:val="es-MX" w:eastAsia="es-MX"/>
        </w:rPr>
      </w:pPr>
      <w:r w:rsidRPr="00DD65CC">
        <w:rPr>
          <w:rFonts w:ascii="Palatino Linotype" w:hAnsi="Palatino Linotype"/>
          <w:color w:val="222222"/>
          <w:lang w:val="es-ES_tradnl" w:eastAsia="es-MX"/>
        </w:rPr>
        <w:t> “</w:t>
      </w:r>
      <w:r w:rsidRPr="00DD65CC">
        <w:rPr>
          <w:rFonts w:ascii="Palatino Linotype" w:hAnsi="Palatino Linotype" w:cs="Bookman Old Style,Bold"/>
          <w:b/>
          <w:bCs/>
          <w:i/>
          <w:lang w:val="es-MX" w:eastAsia="es-MX"/>
        </w:rPr>
        <w:t xml:space="preserve">Artículo 169. </w:t>
      </w:r>
      <w:r w:rsidRPr="00DD65CC">
        <w:rPr>
          <w:rFonts w:ascii="Palatino Linotype" w:hAnsi="Palatino Linotype" w:cs="Bookman Old Style"/>
          <w:i/>
          <w:lang w:val="es-MX" w:eastAsia="es-MX"/>
        </w:rPr>
        <w:t>Cuando la información no se encuentre en los archivos del sujeto obligado, el Comité de Transparencia:</w:t>
      </w:r>
    </w:p>
    <w:p w14:paraId="71CB9DCA" w14:textId="77777777" w:rsidR="00DD65CC" w:rsidRPr="00DD65CC" w:rsidRDefault="00DD65CC" w:rsidP="000C1184">
      <w:pPr>
        <w:autoSpaceDE w:val="0"/>
        <w:autoSpaceDN w:val="0"/>
        <w:adjustRightInd w:val="0"/>
        <w:spacing w:line="360" w:lineRule="auto"/>
        <w:ind w:left="567" w:right="567"/>
        <w:jc w:val="both"/>
        <w:rPr>
          <w:rFonts w:ascii="Palatino Linotype" w:eastAsia="MS Mincho" w:hAnsi="Palatino Linotype" w:cs="Bookman Old Style"/>
          <w:i/>
          <w:lang w:val="es-MX"/>
        </w:rPr>
      </w:pPr>
      <w:r w:rsidRPr="00DD65CC">
        <w:rPr>
          <w:rFonts w:ascii="Palatino Linotype" w:eastAsia="MS Mincho" w:hAnsi="Palatino Linotype" w:cs="Bookman Old Style,Bold"/>
          <w:b/>
          <w:bCs/>
          <w:i/>
          <w:lang w:val="es-MX"/>
        </w:rPr>
        <w:t xml:space="preserve">I. </w:t>
      </w:r>
      <w:r w:rsidRPr="00DD65CC">
        <w:rPr>
          <w:rFonts w:ascii="Palatino Linotype" w:eastAsia="MS Mincho" w:hAnsi="Palatino Linotype" w:cs="Bookman Old Style"/>
          <w:i/>
          <w:lang w:val="es-MX"/>
        </w:rPr>
        <w:t>Analizará el caso y tomará las medidas necesarias para localizar la información;</w:t>
      </w:r>
    </w:p>
    <w:p w14:paraId="2B713AE1" w14:textId="77777777" w:rsidR="00DD65CC" w:rsidRPr="00DD65CC" w:rsidRDefault="00DD65CC" w:rsidP="000C1184">
      <w:pPr>
        <w:autoSpaceDE w:val="0"/>
        <w:autoSpaceDN w:val="0"/>
        <w:adjustRightInd w:val="0"/>
        <w:spacing w:line="360" w:lineRule="auto"/>
        <w:ind w:left="567" w:right="567"/>
        <w:jc w:val="both"/>
        <w:rPr>
          <w:rFonts w:ascii="Palatino Linotype" w:eastAsia="MS Mincho" w:hAnsi="Palatino Linotype" w:cs="Bookman Old Style"/>
          <w:i/>
          <w:lang w:val="es-MX"/>
        </w:rPr>
      </w:pPr>
      <w:r w:rsidRPr="00DD65CC">
        <w:rPr>
          <w:rFonts w:ascii="Palatino Linotype" w:eastAsia="MS Mincho" w:hAnsi="Palatino Linotype" w:cs="Bookman Old Style,Bold"/>
          <w:b/>
          <w:bCs/>
          <w:i/>
          <w:lang w:val="es-MX"/>
        </w:rPr>
        <w:t xml:space="preserve">II. </w:t>
      </w:r>
      <w:r w:rsidRPr="00DD65CC">
        <w:rPr>
          <w:rFonts w:ascii="Palatino Linotype" w:eastAsia="MS Mincho" w:hAnsi="Palatino Linotype" w:cs="Bookman Old Style"/>
          <w:i/>
          <w:lang w:val="es-MX"/>
        </w:rPr>
        <w:t>Expedirá una resolución que confirme la inexistencia del documento;</w:t>
      </w:r>
    </w:p>
    <w:p w14:paraId="31ECA42E" w14:textId="77777777" w:rsidR="00DD65CC" w:rsidRPr="00DD65CC" w:rsidRDefault="00DD65CC" w:rsidP="000C1184">
      <w:pPr>
        <w:autoSpaceDE w:val="0"/>
        <w:autoSpaceDN w:val="0"/>
        <w:adjustRightInd w:val="0"/>
        <w:spacing w:line="360" w:lineRule="auto"/>
        <w:ind w:left="567" w:right="567"/>
        <w:jc w:val="both"/>
        <w:rPr>
          <w:rFonts w:ascii="Palatino Linotype" w:eastAsia="MS Mincho" w:hAnsi="Palatino Linotype" w:cs="Bookman Old Style"/>
          <w:i/>
          <w:lang w:val="es-MX"/>
        </w:rPr>
      </w:pPr>
      <w:r w:rsidRPr="00DD65CC">
        <w:rPr>
          <w:rFonts w:ascii="Palatino Linotype" w:eastAsia="MS Mincho" w:hAnsi="Palatino Linotype" w:cs="Bookman Old Style,Bold"/>
          <w:b/>
          <w:bCs/>
          <w:i/>
          <w:lang w:val="es-MX"/>
        </w:rPr>
        <w:lastRenderedPageBreak/>
        <w:t xml:space="preserve">III. </w:t>
      </w:r>
      <w:r w:rsidRPr="00DD65CC">
        <w:rPr>
          <w:rFonts w:ascii="Palatino Linotype" w:eastAsia="MS Mincho" w:hAnsi="Palatino Linotype" w:cs="Bookman Old Style"/>
          <w:i/>
          <w:lang w:val="es-MX"/>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5E633567" w14:textId="77777777" w:rsidR="00DD65CC" w:rsidRPr="00DD65CC" w:rsidRDefault="00DD65CC" w:rsidP="000C1184">
      <w:pPr>
        <w:autoSpaceDE w:val="0"/>
        <w:autoSpaceDN w:val="0"/>
        <w:adjustRightInd w:val="0"/>
        <w:spacing w:line="360" w:lineRule="auto"/>
        <w:ind w:left="567" w:right="567"/>
        <w:jc w:val="both"/>
        <w:rPr>
          <w:rFonts w:ascii="Palatino Linotype" w:eastAsia="MS Mincho" w:hAnsi="Palatino Linotype" w:cs="Bookman Old Style"/>
          <w:i/>
          <w:lang w:val="es-MX"/>
        </w:rPr>
      </w:pPr>
      <w:r w:rsidRPr="00DD65CC">
        <w:rPr>
          <w:rFonts w:ascii="Palatino Linotype" w:eastAsia="MS Mincho" w:hAnsi="Palatino Linotype" w:cs="Bookman Old Style,Bold"/>
          <w:b/>
          <w:bCs/>
          <w:i/>
          <w:lang w:val="es-MX"/>
        </w:rPr>
        <w:t xml:space="preserve">IV. </w:t>
      </w:r>
      <w:r w:rsidRPr="00DD65CC">
        <w:rPr>
          <w:rFonts w:ascii="Palatino Linotype" w:eastAsia="MS Mincho" w:hAnsi="Palatino Linotype" w:cs="Bookman Old Style"/>
          <w:i/>
          <w:lang w:val="es-MX"/>
        </w:rPr>
        <w:t>Notificará al órgano interno de control o equivalente del sujeto obligado quien, en su caso, deberá iniciar el procedimiento de responsabilidad administrativa que corresponda.</w:t>
      </w:r>
    </w:p>
    <w:p w14:paraId="1F048F34" w14:textId="77777777" w:rsidR="00DD65CC" w:rsidRPr="00DD65CC" w:rsidRDefault="00DD65CC" w:rsidP="000C1184">
      <w:pPr>
        <w:autoSpaceDE w:val="0"/>
        <w:autoSpaceDN w:val="0"/>
        <w:adjustRightInd w:val="0"/>
        <w:spacing w:line="360" w:lineRule="auto"/>
        <w:ind w:left="567" w:right="567"/>
        <w:jc w:val="both"/>
        <w:rPr>
          <w:rFonts w:ascii="Palatino Linotype" w:eastAsia="MS Mincho" w:hAnsi="Palatino Linotype" w:cs="Bookman Old Style"/>
          <w:i/>
          <w:lang w:val="es-MX"/>
        </w:rPr>
      </w:pPr>
    </w:p>
    <w:p w14:paraId="0CF68F1E" w14:textId="77777777" w:rsidR="00DD65CC" w:rsidRPr="00DD65CC" w:rsidRDefault="00DD65CC" w:rsidP="000C1184">
      <w:pPr>
        <w:autoSpaceDE w:val="0"/>
        <w:autoSpaceDN w:val="0"/>
        <w:adjustRightInd w:val="0"/>
        <w:spacing w:line="360" w:lineRule="auto"/>
        <w:ind w:left="567" w:right="567"/>
        <w:jc w:val="both"/>
        <w:rPr>
          <w:rFonts w:ascii="Palatino Linotype" w:eastAsia="MS Mincho" w:hAnsi="Palatino Linotype" w:cs="Bookman Old Style"/>
          <w:i/>
          <w:lang w:val="es-MX"/>
        </w:rPr>
      </w:pPr>
      <w:r w:rsidRPr="00DD65CC">
        <w:rPr>
          <w:rFonts w:ascii="Palatino Linotype" w:eastAsia="MS Mincho" w:hAnsi="Palatino Linotype" w:cs="Bookman Old Style"/>
          <w:i/>
          <w:lang w:val="es-MX"/>
        </w:rPr>
        <w:t>La Unidad de Transparencia deberá notificarlo al solicitante por escrito, en un plazo que no exceda de quince días hábiles contados a partir del día siguiente a la presentación de la solicitud.</w:t>
      </w:r>
    </w:p>
    <w:p w14:paraId="69DD217A" w14:textId="77777777" w:rsidR="00DD65CC" w:rsidRPr="00DD65CC" w:rsidRDefault="00DD65CC" w:rsidP="000C1184">
      <w:pPr>
        <w:autoSpaceDE w:val="0"/>
        <w:autoSpaceDN w:val="0"/>
        <w:adjustRightInd w:val="0"/>
        <w:spacing w:line="360" w:lineRule="auto"/>
        <w:ind w:left="567" w:right="567"/>
        <w:jc w:val="both"/>
        <w:rPr>
          <w:rFonts w:ascii="Palatino Linotype" w:eastAsia="MS Mincho" w:hAnsi="Palatino Linotype" w:cs="Bookman Old Style"/>
          <w:i/>
          <w:lang w:val="es-MX"/>
        </w:rPr>
      </w:pPr>
    </w:p>
    <w:p w14:paraId="635A2C45" w14:textId="77777777" w:rsidR="00DD65CC" w:rsidRPr="00DD65CC" w:rsidRDefault="00DD65CC" w:rsidP="000C1184">
      <w:pPr>
        <w:autoSpaceDE w:val="0"/>
        <w:autoSpaceDN w:val="0"/>
        <w:adjustRightInd w:val="0"/>
        <w:spacing w:line="360" w:lineRule="auto"/>
        <w:ind w:left="567" w:right="567"/>
        <w:jc w:val="both"/>
        <w:rPr>
          <w:rFonts w:ascii="Palatino Linotype" w:eastAsia="MS Mincho" w:hAnsi="Palatino Linotype"/>
          <w:i/>
          <w:iCs/>
          <w:color w:val="222222"/>
          <w:lang w:val="es-ES_tradnl"/>
        </w:rPr>
      </w:pPr>
      <w:r w:rsidRPr="00DD65CC">
        <w:rPr>
          <w:rFonts w:ascii="Palatino Linotype" w:eastAsia="MS Mincho" w:hAnsi="Palatino Linotype" w:cs="Bookman Old Style"/>
          <w:i/>
          <w:lang w:val="es-MX"/>
        </w:rPr>
        <w:t>Este plazo podrá ampliarse hasta por otros siete días hábiles, siempre que existan razones para ello, debiendo notificarse por escrito al solicitante.” (Sic)</w:t>
      </w:r>
    </w:p>
    <w:p w14:paraId="156142F0" w14:textId="77777777" w:rsidR="00DD65CC" w:rsidRPr="00DD65CC" w:rsidRDefault="00DD65CC" w:rsidP="000C1184">
      <w:pPr>
        <w:shd w:val="clear" w:color="auto" w:fill="FFFFFF"/>
        <w:spacing w:line="360" w:lineRule="auto"/>
        <w:ind w:left="567" w:right="567"/>
        <w:jc w:val="both"/>
        <w:rPr>
          <w:rFonts w:ascii="Palatino Linotype" w:eastAsia="MS Mincho" w:hAnsi="Palatino Linotype"/>
          <w:color w:val="222222"/>
          <w:lang w:val="es-ES_tradnl"/>
        </w:rPr>
      </w:pPr>
    </w:p>
    <w:p w14:paraId="4F51ABEE" w14:textId="77777777" w:rsidR="00DD65CC" w:rsidRPr="00DD65CC" w:rsidRDefault="00DD65CC" w:rsidP="000C1184">
      <w:pPr>
        <w:numPr>
          <w:ilvl w:val="0"/>
          <w:numId w:val="36"/>
        </w:numPr>
        <w:shd w:val="clear" w:color="auto" w:fill="FFFFFF"/>
        <w:spacing w:before="240" w:after="240" w:line="360" w:lineRule="auto"/>
        <w:ind w:left="0" w:right="51" w:firstLine="0"/>
        <w:jc w:val="both"/>
        <w:rPr>
          <w:rFonts w:ascii="Palatino Linotype" w:hAnsi="Palatino Linotype"/>
          <w:color w:val="222222"/>
          <w:lang w:val="es-MX" w:eastAsia="es-MX"/>
        </w:rPr>
      </w:pPr>
      <w:r w:rsidRPr="00DD65CC">
        <w:rPr>
          <w:rFonts w:ascii="Palatino Linotype" w:hAnsi="Palatino Linotype"/>
          <w:color w:val="222222"/>
          <w:lang w:val="es-ES_tradnl" w:eastAsia="es-MX"/>
        </w:rPr>
        <w:t>De los preceptos antes transcritos se advierte claramente que </w:t>
      </w:r>
      <w:r w:rsidRPr="00DD65CC">
        <w:rPr>
          <w:rFonts w:ascii="Palatino Linotype" w:hAnsi="Palatino Linotype"/>
          <w:color w:val="222222"/>
          <w:lang w:val="es-MX" w:eastAsia="es-MX"/>
        </w:rPr>
        <w:t>cuando la información no se encuentre en los archivos del Sujeto Obligado, el Comité de Transparencia deberá ordenar que se genere la información en caso de que ésta tuviera que existir en la medida que deriva del ejercicio de sus facultades, competencias o funciones.</w:t>
      </w:r>
    </w:p>
    <w:p w14:paraId="0B3DB2E3" w14:textId="77777777" w:rsidR="00DD65CC" w:rsidRPr="00DD65CC" w:rsidRDefault="00DD65CC" w:rsidP="000C1184">
      <w:pPr>
        <w:numPr>
          <w:ilvl w:val="0"/>
          <w:numId w:val="36"/>
        </w:numPr>
        <w:shd w:val="clear" w:color="auto" w:fill="FFFFFF"/>
        <w:spacing w:before="240" w:after="240" w:line="360" w:lineRule="auto"/>
        <w:ind w:left="0" w:right="51" w:firstLine="0"/>
        <w:jc w:val="both"/>
        <w:rPr>
          <w:rFonts w:ascii="Palatino Linotype" w:hAnsi="Palatino Linotype"/>
          <w:color w:val="222222"/>
          <w:lang w:val="es-MX" w:eastAsia="es-MX"/>
        </w:rPr>
      </w:pPr>
      <w:r w:rsidRPr="00DD65CC">
        <w:rPr>
          <w:rFonts w:ascii="Palatino Linotype" w:hAnsi="Palatino Linotype"/>
          <w:color w:val="222222"/>
          <w:lang w:val="es-ES_tradnl" w:eastAsia="es-MX"/>
        </w:rPr>
        <w:lastRenderedPageBreak/>
        <w:t>Ahora bien, es importante señalar que en el caso de que no se pueda generar la información, </w:t>
      </w:r>
      <w:r w:rsidRPr="00DD65CC">
        <w:rPr>
          <w:rFonts w:ascii="Palatino Linotype" w:hAnsi="Palatino Linotype"/>
          <w:b/>
          <w:bCs/>
          <w:color w:val="222222"/>
          <w:lang w:val="es-ES_tradnl" w:eastAsia="es-MX"/>
        </w:rPr>
        <w:t>SE ORDENA AL SUJETO OBLIGADO </w:t>
      </w:r>
      <w:r w:rsidRPr="00DD65CC">
        <w:rPr>
          <w:rFonts w:ascii="Palatino Linotype" w:hAnsi="Palatino Linotype"/>
          <w:color w:val="222222"/>
          <w:lang w:val="es-ES_tradnl" w:eastAsia="es-MX"/>
        </w:rPr>
        <w:t>hacer entrega de un Acuerdo de su Comité de Transparencia en donde conste la declaratoria de inexistencia de la información.</w:t>
      </w:r>
    </w:p>
    <w:p w14:paraId="590477BE" w14:textId="77777777" w:rsidR="00DD65CC" w:rsidRPr="00DD65CC" w:rsidRDefault="00DD65CC" w:rsidP="000C1184">
      <w:pPr>
        <w:numPr>
          <w:ilvl w:val="0"/>
          <w:numId w:val="36"/>
        </w:numPr>
        <w:shd w:val="clear" w:color="auto" w:fill="FFFFFF"/>
        <w:spacing w:before="240" w:after="240" w:line="360" w:lineRule="auto"/>
        <w:ind w:left="0" w:right="51" w:firstLine="0"/>
        <w:jc w:val="both"/>
        <w:rPr>
          <w:rFonts w:ascii="Palatino Linotype" w:hAnsi="Palatino Linotype"/>
          <w:color w:val="222222"/>
          <w:lang w:val="es-MX" w:eastAsia="es-MX"/>
        </w:rPr>
      </w:pPr>
      <w:r w:rsidRPr="00DD65CC">
        <w:rPr>
          <w:rFonts w:ascii="Palatino Linotype" w:hAnsi="Palatino Linotype"/>
          <w:color w:val="222222"/>
          <w:lang w:val="es-ES_tradnl" w:eastAsia="es-MX"/>
        </w:rPr>
        <w:t>Previo a observar las formalidades que han de observarse en dicho acuerdo y para mayor entendimiento sobre el concepto de inexistencia en materia de acceso a la información pública, es necesario señalar que el </w:t>
      </w:r>
      <w:r w:rsidRPr="00DD65CC">
        <w:rPr>
          <w:rFonts w:ascii="Palatino Linotype" w:hAnsi="Palatino Linotype"/>
          <w:color w:val="222222"/>
          <w:shd w:val="clear" w:color="auto" w:fill="FFFFFF"/>
          <w:lang w:val="es-ES_tradnl" w:eastAsia="es-MX"/>
        </w:rPr>
        <w:t>Instituto Nacional de Transparencia, Acceso a la Información y Protección de Datos Personales </w:t>
      </w:r>
      <w:r w:rsidRPr="00DD65CC">
        <w:rPr>
          <w:rFonts w:ascii="Palatino Linotype" w:hAnsi="Palatino Linotype"/>
          <w:color w:val="222222"/>
          <w:lang w:val="es-ES_tradnl" w:eastAsia="es-MX"/>
        </w:rPr>
        <w:t>emitió el criterio número 14-17, que es de la literalidad siguiente:</w:t>
      </w:r>
    </w:p>
    <w:p w14:paraId="1B72A697" w14:textId="77777777" w:rsidR="00DD65CC" w:rsidRPr="00DD65CC" w:rsidRDefault="00DD65CC" w:rsidP="000C1184">
      <w:pPr>
        <w:shd w:val="clear" w:color="auto" w:fill="FFFFFF"/>
        <w:spacing w:line="360" w:lineRule="auto"/>
        <w:ind w:left="567" w:right="900"/>
        <w:jc w:val="center"/>
        <w:rPr>
          <w:rFonts w:ascii="Palatino Linotype" w:hAnsi="Palatino Linotype"/>
          <w:b/>
          <w:bCs/>
          <w:i/>
          <w:iCs/>
          <w:color w:val="222222"/>
          <w:lang w:val="es-ES_tradnl" w:eastAsia="es-MX"/>
        </w:rPr>
      </w:pPr>
      <w:r w:rsidRPr="00DD65CC">
        <w:rPr>
          <w:rFonts w:ascii="Palatino Linotype" w:hAnsi="Palatino Linotype"/>
          <w:b/>
          <w:bCs/>
          <w:i/>
          <w:iCs/>
          <w:color w:val="222222"/>
          <w:lang w:val="es-ES_tradnl" w:eastAsia="es-MX"/>
        </w:rPr>
        <w:t>“Criterio 14/17</w:t>
      </w:r>
    </w:p>
    <w:p w14:paraId="186DBE48" w14:textId="77777777" w:rsidR="00DD65CC" w:rsidRPr="00DD65CC" w:rsidRDefault="00DD65CC" w:rsidP="000C1184">
      <w:pPr>
        <w:shd w:val="clear" w:color="auto" w:fill="FFFFFF"/>
        <w:spacing w:line="360" w:lineRule="auto"/>
        <w:ind w:left="567" w:right="900"/>
        <w:jc w:val="center"/>
        <w:rPr>
          <w:rFonts w:ascii="Palatino Linotype" w:hAnsi="Palatino Linotype"/>
          <w:color w:val="222222"/>
          <w:lang w:val="es-MX" w:eastAsia="es-MX"/>
        </w:rPr>
      </w:pPr>
    </w:p>
    <w:p w14:paraId="45299850" w14:textId="77777777" w:rsidR="00DD65CC" w:rsidRPr="00DD65CC" w:rsidRDefault="00DD65CC" w:rsidP="000C1184">
      <w:pPr>
        <w:shd w:val="clear" w:color="auto" w:fill="FFFFFF"/>
        <w:spacing w:line="360" w:lineRule="auto"/>
        <w:ind w:left="567" w:right="900"/>
        <w:jc w:val="both"/>
        <w:rPr>
          <w:rFonts w:ascii="Palatino Linotype" w:eastAsia="MS Mincho" w:hAnsi="Palatino Linotype"/>
          <w:color w:val="222222"/>
          <w:lang w:val="es-ES_tradnl"/>
        </w:rPr>
      </w:pPr>
      <w:r w:rsidRPr="00DD65CC">
        <w:rPr>
          <w:rFonts w:ascii="Palatino Linotype" w:eastAsia="MS Mincho" w:hAnsi="Palatino Linotype"/>
          <w:i/>
          <w:iCs/>
          <w:color w:val="222222"/>
          <w:lang w:val="es-ES_tradnl"/>
        </w:rPr>
        <w:t>Inexistencia. La inexistencia es una cuestión de hecho que se atribuye a la información solicitada e implica que ésta </w:t>
      </w:r>
      <w:r w:rsidRPr="00DD65CC">
        <w:rPr>
          <w:rFonts w:ascii="Palatino Linotype" w:eastAsia="MS Mincho" w:hAnsi="Palatino Linotype"/>
          <w:b/>
          <w:bCs/>
          <w:i/>
          <w:iCs/>
          <w:color w:val="222222"/>
          <w:lang w:val="es-ES_tradnl"/>
        </w:rPr>
        <w:t>no se encuentra en los archivos del sujeto obligado, no obstante que cuenta con facultades para poseerla</w:t>
      </w:r>
      <w:r w:rsidRPr="00DD65CC">
        <w:rPr>
          <w:rFonts w:ascii="Palatino Linotype" w:eastAsia="MS Mincho" w:hAnsi="Palatino Linotype"/>
          <w:i/>
          <w:iCs/>
          <w:color w:val="222222"/>
          <w:lang w:val="es-ES_tradnl"/>
        </w:rPr>
        <w:t>.</w:t>
      </w:r>
    </w:p>
    <w:p w14:paraId="67C50BD4" w14:textId="77777777" w:rsidR="00DD65CC" w:rsidRPr="00DD65CC" w:rsidRDefault="00DD65CC" w:rsidP="000C1184">
      <w:pPr>
        <w:shd w:val="clear" w:color="auto" w:fill="FFFFFF"/>
        <w:spacing w:line="360" w:lineRule="auto"/>
        <w:ind w:left="567" w:right="900"/>
        <w:jc w:val="both"/>
        <w:rPr>
          <w:rFonts w:ascii="Palatino Linotype" w:eastAsia="MS Mincho" w:hAnsi="Palatino Linotype"/>
          <w:color w:val="222222"/>
          <w:lang w:val="es-ES_tradnl"/>
        </w:rPr>
      </w:pPr>
      <w:r w:rsidRPr="00DD65CC">
        <w:rPr>
          <w:rFonts w:ascii="Palatino Linotype" w:eastAsia="MS Mincho" w:hAnsi="Palatino Linotype"/>
          <w:i/>
          <w:iCs/>
          <w:color w:val="222222"/>
          <w:lang w:val="es-ES_tradnl"/>
        </w:rPr>
        <w:t> </w:t>
      </w:r>
    </w:p>
    <w:p w14:paraId="0D63AAE5" w14:textId="77777777" w:rsidR="00DD65CC" w:rsidRPr="00DD65CC" w:rsidRDefault="00DD65CC" w:rsidP="000C1184">
      <w:pPr>
        <w:shd w:val="clear" w:color="auto" w:fill="FFFFFF"/>
        <w:spacing w:line="360" w:lineRule="auto"/>
        <w:ind w:left="567" w:right="900"/>
        <w:jc w:val="both"/>
        <w:rPr>
          <w:rFonts w:ascii="Palatino Linotype" w:eastAsia="MS Mincho" w:hAnsi="Palatino Linotype"/>
          <w:color w:val="222222"/>
          <w:lang w:val="es-ES_tradnl"/>
        </w:rPr>
      </w:pPr>
      <w:r w:rsidRPr="00DD65CC">
        <w:rPr>
          <w:rFonts w:ascii="Palatino Linotype" w:eastAsia="MS Mincho" w:hAnsi="Palatino Linotype"/>
          <w:i/>
          <w:iCs/>
          <w:color w:val="222222"/>
          <w:lang w:val="es-ES_tradnl"/>
        </w:rPr>
        <w:t>Resoluciones: </w:t>
      </w:r>
      <w:r w:rsidRPr="00DD65CC">
        <w:rPr>
          <w:rFonts w:ascii="Palatino Linotype" w:eastAsia="MS Mincho" w:hAnsi="Palatino Linotype"/>
          <w:color w:val="222222"/>
          <w:lang w:val="es-ES_tradnl"/>
        </w:rPr>
        <w:t>·</w:t>
      </w:r>
      <w:r w:rsidRPr="00DD65CC">
        <w:rPr>
          <w:rFonts w:ascii="Palatino Linotype" w:eastAsia="MS Mincho" w:hAnsi="Palatino Linotype"/>
          <w:i/>
          <w:iCs/>
          <w:color w:val="222222"/>
          <w:lang w:val="es-ES_tradnl"/>
        </w:rPr>
        <w:t> RRA 4669/16. Instituto Nacional Electoral. 18 de enero de 2017. Por unanimidad. Comisionado Ponente Joel Salas Suárez. </w:t>
      </w:r>
      <w:r w:rsidRPr="00DD65CC">
        <w:rPr>
          <w:rFonts w:ascii="Palatino Linotype" w:eastAsia="MS Mincho" w:hAnsi="Palatino Linotype"/>
          <w:color w:val="222222"/>
          <w:lang w:val="es-ES_tradnl"/>
        </w:rPr>
        <w:t>·</w:t>
      </w:r>
      <w:r w:rsidRPr="00DD65CC">
        <w:rPr>
          <w:rFonts w:ascii="Palatino Linotype" w:eastAsia="MS Mincho" w:hAnsi="Palatino Linotype"/>
          <w:i/>
          <w:iCs/>
          <w:color w:val="222222"/>
          <w:lang w:val="es-ES_tradnl"/>
        </w:rPr>
        <w:t> RRA 0183/17. Nueva Alianza. 01 de febrero de 2017. Por unanimidad. Comisionado Ponente Francisco Javier Acuña Llamas. </w:t>
      </w:r>
      <w:r w:rsidRPr="00DD65CC">
        <w:rPr>
          <w:rFonts w:ascii="Palatino Linotype" w:eastAsia="MS Mincho" w:hAnsi="Palatino Linotype"/>
          <w:color w:val="222222"/>
          <w:lang w:val="es-ES_tradnl"/>
        </w:rPr>
        <w:t>·</w:t>
      </w:r>
      <w:r w:rsidRPr="00DD65CC">
        <w:rPr>
          <w:rFonts w:ascii="Palatino Linotype" w:eastAsia="MS Mincho" w:hAnsi="Palatino Linotype"/>
          <w:i/>
          <w:iCs/>
          <w:color w:val="222222"/>
          <w:lang w:val="es-ES_tradnl"/>
        </w:rPr>
        <w:t> RRA 4484/16. Instituto Nacional de Migración. 16 de febrero de 2017. Por mayoría de seis votos a favor y uno en contra de la Comisionada Areli Cano Guadiana. Comisionada Ponente María Patricia Kurczyn Villalobos.”</w:t>
      </w:r>
    </w:p>
    <w:p w14:paraId="439FD5BA" w14:textId="77777777" w:rsidR="00DD65CC" w:rsidRPr="00DD65CC" w:rsidRDefault="00DD65CC" w:rsidP="000C1184">
      <w:pPr>
        <w:shd w:val="clear" w:color="auto" w:fill="FFFFFF"/>
        <w:spacing w:line="360" w:lineRule="auto"/>
        <w:jc w:val="both"/>
        <w:rPr>
          <w:rFonts w:ascii="Palatino Linotype" w:hAnsi="Palatino Linotype"/>
          <w:color w:val="222222"/>
          <w:lang w:val="es-MX" w:eastAsia="es-MX"/>
        </w:rPr>
      </w:pPr>
      <w:r w:rsidRPr="00DD65CC">
        <w:rPr>
          <w:rFonts w:ascii="Palatino Linotype" w:hAnsi="Palatino Linotype"/>
          <w:color w:val="000000"/>
          <w:lang w:val="es-MX" w:eastAsia="es-MX"/>
        </w:rPr>
        <w:t> </w:t>
      </w:r>
    </w:p>
    <w:p w14:paraId="65D725CC" w14:textId="77777777" w:rsidR="00DD65CC" w:rsidRPr="000C1184" w:rsidRDefault="00DD65CC" w:rsidP="000C1184">
      <w:pPr>
        <w:numPr>
          <w:ilvl w:val="0"/>
          <w:numId w:val="36"/>
        </w:numPr>
        <w:shd w:val="clear" w:color="auto" w:fill="FFFFFF"/>
        <w:spacing w:after="160" w:line="360" w:lineRule="auto"/>
        <w:ind w:left="0" w:firstLine="0"/>
        <w:jc w:val="both"/>
        <w:rPr>
          <w:rFonts w:ascii="Palatino Linotype" w:hAnsi="Palatino Linotype"/>
          <w:color w:val="222222"/>
          <w:lang w:val="es-MX" w:eastAsia="es-MX"/>
        </w:rPr>
      </w:pPr>
      <w:r w:rsidRPr="00DD65CC">
        <w:rPr>
          <w:rFonts w:ascii="Palatino Linotype" w:hAnsi="Palatino Linotype"/>
          <w:color w:val="000000"/>
          <w:lang w:val="es-MX" w:eastAsia="es-MX"/>
        </w:rPr>
        <w:lastRenderedPageBreak/>
        <w:t>Además como consecuencia de las disposiciones legales contenidas en la </w:t>
      </w:r>
      <w:r w:rsidRPr="00DD65CC">
        <w:rPr>
          <w:rFonts w:ascii="Palatino Linotype" w:hAnsi="Palatino Linotype"/>
          <w:b/>
          <w:bCs/>
          <w:color w:val="000000"/>
          <w:lang w:val="es-MX" w:eastAsia="es-MX"/>
        </w:rPr>
        <w:t>Ley General de Transparencia y Acceso a la Información Pública</w:t>
      </w:r>
      <w:r w:rsidRPr="00DD65CC">
        <w:rPr>
          <w:rFonts w:ascii="Palatino Linotype" w:hAnsi="Palatino Linotype"/>
          <w:color w:val="000000"/>
          <w:lang w:val="es-MX" w:eastAsia="es-MX"/>
        </w:rPr>
        <w:t>, es que existe el mandato expreso de que en caso de no existir la documentación que debió, por mandato de ley, generarse, administrarse o poseerse, es obligación de la autoridad emitir una declaratoria formal que debe reunir los requisitos señalados en la propia norma jurídica,</w:t>
      </w:r>
      <w:r w:rsidRPr="00DD65CC">
        <w:rPr>
          <w:rFonts w:ascii="Palatino Linotype" w:hAnsi="Palatino Linotype"/>
          <w:color w:val="000000"/>
          <w:vertAlign w:val="superscript"/>
          <w:lang w:val="es-MX" w:eastAsia="es-MX"/>
        </w:rPr>
        <w:footnoteReference w:id="12"/>
      </w:r>
      <w:r w:rsidRPr="00DD65CC">
        <w:rPr>
          <w:rFonts w:ascii="Palatino Linotype" w:hAnsi="Palatino Linotype"/>
          <w:color w:val="000000"/>
          <w:lang w:val="es-MX" w:eastAsia="es-MX"/>
        </w:rPr>
        <w:t>según puede apreciarse a continuación:</w:t>
      </w:r>
    </w:p>
    <w:p w14:paraId="2170B125" w14:textId="77777777" w:rsidR="00576A50" w:rsidRPr="00DD65CC" w:rsidRDefault="00576A50" w:rsidP="001D60A4">
      <w:pPr>
        <w:shd w:val="clear" w:color="auto" w:fill="FFFFFF"/>
        <w:spacing w:after="160" w:line="360" w:lineRule="auto"/>
        <w:jc w:val="both"/>
        <w:rPr>
          <w:rFonts w:ascii="Palatino Linotype" w:hAnsi="Palatino Linotype"/>
          <w:color w:val="222222"/>
          <w:lang w:val="es-MX" w:eastAsia="es-MX"/>
        </w:rPr>
      </w:pPr>
    </w:p>
    <w:p w14:paraId="09D1EC2A" w14:textId="77777777" w:rsidR="00DD65CC" w:rsidRPr="00DD65CC" w:rsidRDefault="00DD65CC" w:rsidP="000C1184">
      <w:pPr>
        <w:shd w:val="clear" w:color="auto" w:fill="FFFFFF"/>
        <w:spacing w:before="240" w:after="360" w:line="360" w:lineRule="auto"/>
        <w:ind w:left="567" w:right="567"/>
        <w:jc w:val="both"/>
        <w:rPr>
          <w:rFonts w:ascii="Palatino Linotype" w:hAnsi="Palatino Linotype"/>
          <w:color w:val="222222"/>
          <w:lang w:val="es-MX" w:eastAsia="es-MX"/>
        </w:rPr>
      </w:pPr>
      <w:r w:rsidRPr="00DD65CC">
        <w:rPr>
          <w:rFonts w:ascii="Palatino Linotype" w:hAnsi="Palatino Linotype"/>
          <w:b/>
          <w:bCs/>
          <w:i/>
          <w:iCs/>
          <w:color w:val="000000"/>
          <w:lang w:val="es-MX" w:eastAsia="es-MX"/>
        </w:rPr>
        <w:t>“Artículo 19.</w:t>
      </w:r>
      <w:r w:rsidRPr="00DD65CC">
        <w:rPr>
          <w:rFonts w:ascii="Palatino Linotype" w:hAnsi="Palatino Linotype"/>
          <w:i/>
          <w:iCs/>
          <w:color w:val="000000"/>
          <w:lang w:val="es-MX" w:eastAsia="es-MX"/>
        </w:rPr>
        <w:t> Se presume que la información debe existir si se refiere a las facultades, competencias y funciones que los ordenamientos jurídicos aplicables otorgan a los sujetos obligados.</w:t>
      </w:r>
    </w:p>
    <w:p w14:paraId="555DADB2" w14:textId="77777777" w:rsidR="00DD65CC" w:rsidRPr="00DD65CC" w:rsidRDefault="00DD65CC" w:rsidP="000C1184">
      <w:pPr>
        <w:shd w:val="clear" w:color="auto" w:fill="FFFFFF"/>
        <w:spacing w:before="240" w:after="240" w:line="360" w:lineRule="auto"/>
        <w:ind w:left="567" w:right="567"/>
        <w:jc w:val="both"/>
        <w:rPr>
          <w:rFonts w:ascii="Palatino Linotype" w:eastAsia="MS Mincho" w:hAnsi="Palatino Linotype"/>
          <w:i/>
          <w:iCs/>
          <w:color w:val="000000"/>
          <w:lang w:val="es-ES_tradnl"/>
        </w:rPr>
      </w:pPr>
      <w:r w:rsidRPr="00DD65CC">
        <w:rPr>
          <w:rFonts w:ascii="Palatino Linotype" w:eastAsia="MS Mincho" w:hAnsi="Palatino Linotype"/>
          <w:i/>
          <w:iCs/>
          <w:color w:val="000000"/>
          <w:lang w:val="es-ES_tradnl"/>
        </w:rPr>
        <w:t>En los casos en que ciertas facultades, competencias o funciones no se hayan ejercido, se debe motivar la respuesta en función de las causas que motiven la inexistencia.</w:t>
      </w:r>
    </w:p>
    <w:p w14:paraId="05DD667A" w14:textId="77777777" w:rsidR="00DD65CC" w:rsidRPr="00DD65CC" w:rsidRDefault="00DD65CC" w:rsidP="000C1184">
      <w:pPr>
        <w:shd w:val="clear" w:color="auto" w:fill="FFFFFF"/>
        <w:spacing w:before="240" w:after="240" w:line="360" w:lineRule="auto"/>
        <w:ind w:left="567" w:right="567"/>
        <w:jc w:val="both"/>
        <w:rPr>
          <w:rFonts w:ascii="Palatino Linotype" w:eastAsia="MS Mincho" w:hAnsi="Palatino Linotype"/>
          <w:color w:val="222222"/>
          <w:lang w:val="es-ES_tradnl"/>
        </w:rPr>
      </w:pPr>
      <w:r w:rsidRPr="00DD65CC">
        <w:rPr>
          <w:rFonts w:ascii="Palatino Linotype" w:eastAsia="MS Mincho" w:hAnsi="Palatino Linotype"/>
          <w:i/>
          <w:iCs/>
          <w:color w:val="000000"/>
          <w:lang w:val="es-ES_tradnl"/>
        </w:rPr>
        <w:t>(…)</w:t>
      </w:r>
    </w:p>
    <w:p w14:paraId="19B0FD83" w14:textId="77777777" w:rsidR="00DD65CC" w:rsidRPr="00DD65CC" w:rsidRDefault="00DD65CC" w:rsidP="000C1184">
      <w:pPr>
        <w:shd w:val="clear" w:color="auto" w:fill="FFFFFF"/>
        <w:spacing w:before="240" w:after="240" w:line="360" w:lineRule="auto"/>
        <w:ind w:left="567" w:right="567"/>
        <w:jc w:val="both"/>
        <w:rPr>
          <w:rFonts w:ascii="Palatino Linotype" w:eastAsia="MS Mincho" w:hAnsi="Palatino Linotype"/>
          <w:color w:val="222222"/>
          <w:lang w:val="es-ES_tradnl"/>
        </w:rPr>
      </w:pPr>
      <w:r w:rsidRPr="00DD65CC">
        <w:rPr>
          <w:rFonts w:ascii="Palatino Linotype" w:eastAsia="MS Mincho" w:hAnsi="Palatino Linotype"/>
          <w:b/>
          <w:bCs/>
          <w:i/>
          <w:iCs/>
          <w:color w:val="000000"/>
          <w:lang w:val="es-ES_tradnl"/>
        </w:rPr>
        <w:t>Artículo 20.</w:t>
      </w:r>
      <w:r w:rsidRPr="00DD65CC">
        <w:rPr>
          <w:rFonts w:ascii="Palatino Linotype" w:eastAsia="MS Mincho" w:hAnsi="Palatino Linotype"/>
          <w:i/>
          <w:iCs/>
          <w:color w:val="000000"/>
          <w:lang w:val="es-ES_tradnl"/>
        </w:rPr>
        <w:t>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 (Sic)</w:t>
      </w:r>
    </w:p>
    <w:p w14:paraId="35FA3DFE" w14:textId="77777777" w:rsidR="00DD65CC" w:rsidRPr="00DD65CC" w:rsidRDefault="00DD65CC" w:rsidP="000C1184">
      <w:pPr>
        <w:numPr>
          <w:ilvl w:val="0"/>
          <w:numId w:val="36"/>
        </w:numPr>
        <w:shd w:val="clear" w:color="auto" w:fill="FFFFFF"/>
        <w:spacing w:after="160" w:line="360" w:lineRule="auto"/>
        <w:ind w:left="0" w:firstLine="0"/>
        <w:jc w:val="both"/>
        <w:rPr>
          <w:rFonts w:ascii="Palatino Linotype" w:hAnsi="Palatino Linotype"/>
          <w:color w:val="222222"/>
          <w:lang w:val="es-MX" w:eastAsia="es-MX"/>
        </w:rPr>
      </w:pPr>
      <w:r w:rsidRPr="00DD65CC">
        <w:rPr>
          <w:rFonts w:ascii="Palatino Linotype" w:hAnsi="Palatino Linotype"/>
          <w:color w:val="000000"/>
          <w:lang w:val="es-ES_tradnl" w:eastAsia="es-MX"/>
        </w:rPr>
        <w:lastRenderedPageBreak/>
        <w:t>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los criterios 0003-11 y 0004-11 aprobados por el Pleno de este Órgano Garante, en la sesión ordinaria de fecha 25 de agosto del año 2011, que demuestran claramente el concepto de inexistencia, y en qué circunstancias debe emitirse la declaratoria respectiva:</w:t>
      </w:r>
    </w:p>
    <w:p w14:paraId="5C2903FA" w14:textId="77777777" w:rsidR="00DD65CC" w:rsidRPr="00DD65CC" w:rsidRDefault="00DD65CC" w:rsidP="000C1184">
      <w:pPr>
        <w:shd w:val="clear" w:color="auto" w:fill="FFFFFF"/>
        <w:spacing w:line="360" w:lineRule="auto"/>
        <w:jc w:val="both"/>
        <w:rPr>
          <w:rFonts w:ascii="Palatino Linotype" w:hAnsi="Palatino Linotype"/>
          <w:color w:val="222222"/>
          <w:lang w:val="es-MX" w:eastAsia="es-MX"/>
        </w:rPr>
      </w:pPr>
    </w:p>
    <w:p w14:paraId="2C8A6B55" w14:textId="77777777" w:rsidR="00DD65CC" w:rsidRPr="00DD65CC" w:rsidRDefault="00DD65CC" w:rsidP="000C1184">
      <w:pPr>
        <w:shd w:val="clear" w:color="auto" w:fill="FFFFFF"/>
        <w:spacing w:line="360" w:lineRule="auto"/>
        <w:ind w:left="567" w:right="567"/>
        <w:jc w:val="center"/>
        <w:rPr>
          <w:rFonts w:ascii="Palatino Linotype" w:eastAsia="MS Mincho" w:hAnsi="Palatino Linotype"/>
          <w:color w:val="222222"/>
          <w:lang w:val="es-ES_tradnl"/>
        </w:rPr>
      </w:pPr>
      <w:r w:rsidRPr="00DD65CC">
        <w:rPr>
          <w:rFonts w:ascii="Palatino Linotype" w:eastAsia="MS Mincho" w:hAnsi="Palatino Linotype"/>
          <w:b/>
          <w:bCs/>
          <w:i/>
          <w:iCs/>
          <w:color w:val="000000"/>
          <w:lang w:val="es-ES_tradnl"/>
        </w:rPr>
        <w:t>“CRITERIO 0003-11</w:t>
      </w:r>
    </w:p>
    <w:p w14:paraId="554469BA" w14:textId="77777777" w:rsidR="00DD65CC" w:rsidRPr="00DD65CC" w:rsidRDefault="00DD65CC" w:rsidP="000C1184">
      <w:pPr>
        <w:shd w:val="clear" w:color="auto" w:fill="FFFFFF"/>
        <w:spacing w:line="360" w:lineRule="auto"/>
        <w:ind w:left="567" w:right="567"/>
        <w:jc w:val="both"/>
        <w:rPr>
          <w:rFonts w:ascii="Palatino Linotype" w:eastAsia="MS Mincho" w:hAnsi="Palatino Linotype"/>
          <w:color w:val="222222"/>
          <w:lang w:val="es-ES_tradnl"/>
        </w:rPr>
      </w:pPr>
      <w:r w:rsidRPr="00DD65CC">
        <w:rPr>
          <w:rFonts w:ascii="Palatino Linotype" w:eastAsia="MS Mincho" w:hAnsi="Palatino Linotype"/>
          <w:b/>
          <w:bCs/>
          <w:i/>
          <w:iCs/>
          <w:color w:val="000000"/>
          <w:lang w:val="es-ES_tradnl"/>
        </w:rPr>
        <w:t>INEXISTENCIA, CONCEPTO DE, EN MATERIA DE TRANSPARENCIA</w:t>
      </w:r>
      <w:r w:rsidRPr="00DD65CC">
        <w:rPr>
          <w:rFonts w:ascii="Palatino Linotype" w:eastAsia="MS Mincho" w:hAnsi="Palatino Linotype"/>
          <w:i/>
          <w:iCs/>
          <w:color w:val="000000"/>
          <w:lang w:val="es-ES_tradnl"/>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3C98FA35" w14:textId="77777777" w:rsidR="00DD65CC" w:rsidRPr="00DD65CC" w:rsidRDefault="00DD65CC" w:rsidP="000C1184">
      <w:pPr>
        <w:shd w:val="clear" w:color="auto" w:fill="FFFFFF"/>
        <w:spacing w:line="360" w:lineRule="auto"/>
        <w:ind w:left="567" w:right="567"/>
        <w:jc w:val="both"/>
        <w:rPr>
          <w:rFonts w:ascii="Palatino Linotype" w:eastAsia="MS Mincho" w:hAnsi="Palatino Linotype"/>
          <w:color w:val="222222"/>
          <w:lang w:val="es-ES_tradnl"/>
        </w:rPr>
      </w:pPr>
      <w:r w:rsidRPr="00DD65CC">
        <w:rPr>
          <w:rFonts w:ascii="Palatino Linotype" w:eastAsia="MS Mincho" w:hAnsi="Palatino Linotype"/>
          <w:i/>
          <w:iCs/>
          <w:color w:val="000000"/>
          <w:lang w:val="es-ES_tradnl"/>
        </w:rPr>
        <w:t xml:space="preserve">a) La existencia previa de la documentación y la falta posterior de la misma en los archivos del Sujeto Obligado, esto es, la información se generó, poseyó o administró –cuestión de hecho– en el marco de las atribuciones conferidas al </w:t>
      </w:r>
      <w:r w:rsidRPr="00DD65CC">
        <w:rPr>
          <w:rFonts w:ascii="Palatino Linotype" w:eastAsia="MS Mincho" w:hAnsi="Palatino Linotype"/>
          <w:i/>
          <w:iCs/>
          <w:color w:val="000000"/>
          <w:lang w:val="es-ES_tradnl"/>
        </w:rPr>
        <w:lastRenderedPageBreak/>
        <w:t>Sujeto Obligado, pero no la conserva por diversas razones (destrucción física, desaparición física¸ sustracción ilícita, baja documental, etcétera).</w:t>
      </w:r>
    </w:p>
    <w:p w14:paraId="53C3A3D6" w14:textId="77777777" w:rsidR="00DD65CC" w:rsidRPr="00DD65CC" w:rsidRDefault="00DD65CC" w:rsidP="000C1184">
      <w:pPr>
        <w:shd w:val="clear" w:color="auto" w:fill="FFFFFF"/>
        <w:spacing w:line="360" w:lineRule="auto"/>
        <w:ind w:left="567" w:right="567"/>
        <w:jc w:val="both"/>
        <w:rPr>
          <w:rFonts w:ascii="Palatino Linotype" w:eastAsia="MS Mincho" w:hAnsi="Palatino Linotype"/>
          <w:color w:val="222222"/>
          <w:lang w:val="es-ES_tradnl"/>
        </w:rPr>
      </w:pPr>
      <w:r w:rsidRPr="00DD65CC">
        <w:rPr>
          <w:rFonts w:ascii="Palatino Linotype" w:eastAsia="MS Mincho" w:hAnsi="Palatino Linotype"/>
          <w:i/>
          <w:iCs/>
          <w:color w:val="000000"/>
          <w:lang w:val="es-ES_tradnl"/>
        </w:rPr>
        <w:t>b) En los casos en que por las atribuciones conferidas al Sujeto Obligado éste debió generar, administrar o poseer la información, pero en incumplimiento a la normatividad respectiva no llevó a cabo ninguna de esas acciones.</w:t>
      </w:r>
    </w:p>
    <w:p w14:paraId="137127C1" w14:textId="77777777" w:rsidR="00DD65CC" w:rsidRPr="00DD65CC" w:rsidRDefault="00DD65CC" w:rsidP="000C1184">
      <w:pPr>
        <w:shd w:val="clear" w:color="auto" w:fill="FFFFFF"/>
        <w:spacing w:line="360" w:lineRule="auto"/>
        <w:ind w:left="567" w:right="567"/>
        <w:jc w:val="both"/>
        <w:rPr>
          <w:rFonts w:ascii="Palatino Linotype" w:eastAsia="MS Mincho" w:hAnsi="Palatino Linotype"/>
          <w:color w:val="222222"/>
          <w:lang w:val="es-ES_tradnl"/>
        </w:rPr>
      </w:pPr>
      <w:r w:rsidRPr="00DD65CC">
        <w:rPr>
          <w:rFonts w:ascii="Palatino Linotype" w:eastAsia="MS Mincho" w:hAnsi="Palatino Linotype"/>
          <w:i/>
          <w:iCs/>
          <w:color w:val="000000"/>
          <w:lang w:val="es-ES_tradnl"/>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770ED6E0" w14:textId="77777777" w:rsidR="00DD65CC" w:rsidRPr="00DD65CC" w:rsidRDefault="00DD65CC" w:rsidP="000C1184">
      <w:pPr>
        <w:shd w:val="clear" w:color="auto" w:fill="FFFFFF"/>
        <w:spacing w:line="360" w:lineRule="auto"/>
        <w:ind w:left="567" w:right="567"/>
        <w:jc w:val="both"/>
        <w:rPr>
          <w:rFonts w:ascii="Palatino Linotype" w:eastAsia="MS Mincho" w:hAnsi="Palatino Linotype"/>
          <w:color w:val="222222"/>
          <w:lang w:val="es-ES_tradnl"/>
        </w:rPr>
      </w:pPr>
      <w:r w:rsidRPr="00DD65CC">
        <w:rPr>
          <w:rFonts w:ascii="Palatino Linotype" w:eastAsia="MS Mincho" w:hAnsi="Palatino Linotype"/>
          <w:i/>
          <w:iCs/>
          <w:color w:val="000000"/>
          <w:lang w:val="es-ES_tradnl"/>
        </w:rPr>
        <w:t> </w:t>
      </w:r>
    </w:p>
    <w:p w14:paraId="0F563F52" w14:textId="77777777" w:rsidR="00DD65CC" w:rsidRPr="00DD65CC" w:rsidRDefault="00DD65CC" w:rsidP="000C1184">
      <w:pPr>
        <w:shd w:val="clear" w:color="auto" w:fill="FFFFFF"/>
        <w:spacing w:line="360" w:lineRule="auto"/>
        <w:ind w:left="567" w:right="567"/>
        <w:jc w:val="center"/>
        <w:rPr>
          <w:rFonts w:ascii="Palatino Linotype" w:eastAsia="MS Mincho" w:hAnsi="Palatino Linotype"/>
          <w:color w:val="222222"/>
          <w:lang w:val="es-ES_tradnl"/>
        </w:rPr>
      </w:pPr>
      <w:r w:rsidRPr="00DD65CC">
        <w:rPr>
          <w:rFonts w:ascii="Palatino Linotype" w:eastAsia="MS Mincho" w:hAnsi="Palatino Linotype"/>
          <w:b/>
          <w:bCs/>
          <w:i/>
          <w:iCs/>
          <w:color w:val="000000"/>
          <w:lang w:val="es-ES_tradnl"/>
        </w:rPr>
        <w:t>“CRITERIO 0004-11</w:t>
      </w:r>
    </w:p>
    <w:p w14:paraId="7AC7EEA6" w14:textId="77777777" w:rsidR="00DD65CC" w:rsidRPr="00DD65CC" w:rsidRDefault="00DD65CC" w:rsidP="000C1184">
      <w:pPr>
        <w:shd w:val="clear" w:color="auto" w:fill="FFFFFF"/>
        <w:spacing w:line="360" w:lineRule="auto"/>
        <w:ind w:left="567" w:right="567"/>
        <w:jc w:val="both"/>
        <w:rPr>
          <w:rFonts w:ascii="Palatino Linotype" w:eastAsia="MS Mincho" w:hAnsi="Palatino Linotype"/>
          <w:color w:val="222222"/>
          <w:lang w:val="es-ES_tradnl"/>
        </w:rPr>
      </w:pPr>
      <w:r w:rsidRPr="00DD65CC">
        <w:rPr>
          <w:rFonts w:ascii="Palatino Linotype" w:eastAsia="MS Mincho" w:hAnsi="Palatino Linotype"/>
          <w:b/>
          <w:bCs/>
          <w:i/>
          <w:iCs/>
          <w:color w:val="000000"/>
          <w:lang w:val="es-ES_tradnl"/>
        </w:rPr>
        <w:t>INEXISTENCIA. DECLARATORIA DE LA. ALCANCES Y PROCEDIMIENTOS</w:t>
      </w:r>
      <w:r w:rsidRPr="00DD65CC">
        <w:rPr>
          <w:rFonts w:ascii="Palatino Linotype" w:eastAsia="MS Mincho" w:hAnsi="Palatino Linotype"/>
          <w:i/>
          <w:iCs/>
          <w:color w:val="000000"/>
          <w:lang w:val="es-ES_tradnl"/>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w:t>
      </w:r>
      <w:r w:rsidRPr="00DD65CC">
        <w:rPr>
          <w:rFonts w:ascii="Palatino Linotype" w:eastAsia="MS Mincho" w:hAnsi="Palatino Linotype"/>
          <w:i/>
          <w:iCs/>
          <w:color w:val="000000"/>
          <w:lang w:val="es-ES_tradnl"/>
        </w:rPr>
        <w:lastRenderedPageBreak/>
        <w:t>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631B498B" w14:textId="77777777" w:rsidR="00DD65CC" w:rsidRPr="00DD65CC" w:rsidRDefault="00DD65CC" w:rsidP="000C1184">
      <w:pPr>
        <w:shd w:val="clear" w:color="auto" w:fill="FFFFFF"/>
        <w:spacing w:line="360" w:lineRule="auto"/>
        <w:ind w:left="567" w:right="567"/>
        <w:jc w:val="both"/>
        <w:rPr>
          <w:rFonts w:ascii="Palatino Linotype" w:eastAsia="MS Mincho" w:hAnsi="Palatino Linotype"/>
          <w:color w:val="222222"/>
          <w:lang w:val="es-ES_tradnl"/>
        </w:rPr>
      </w:pPr>
      <w:r w:rsidRPr="00DD65CC">
        <w:rPr>
          <w:rFonts w:ascii="Palatino Linotype" w:eastAsia="MS Mincho" w:hAnsi="Palatino Linotype"/>
          <w:i/>
          <w:iCs/>
          <w:color w:val="000000"/>
          <w:lang w:val="es-ES_tradnl"/>
        </w:rPr>
        <w:t>Bajo el entendido de que dicha búsqueda exhaustiva permitirá dos determinaciones:</w:t>
      </w:r>
    </w:p>
    <w:p w14:paraId="28E1416C" w14:textId="77777777" w:rsidR="00DD65CC" w:rsidRPr="00DD65CC" w:rsidRDefault="00DD65CC" w:rsidP="000C1184">
      <w:pPr>
        <w:shd w:val="clear" w:color="auto" w:fill="FFFFFF"/>
        <w:spacing w:line="360" w:lineRule="auto"/>
        <w:ind w:left="567" w:right="567"/>
        <w:jc w:val="both"/>
        <w:rPr>
          <w:rFonts w:ascii="Palatino Linotype" w:eastAsia="MS Mincho" w:hAnsi="Palatino Linotype"/>
          <w:color w:val="222222"/>
          <w:lang w:val="es-ES_tradnl"/>
        </w:rPr>
      </w:pPr>
      <w:r w:rsidRPr="00DD65CC">
        <w:rPr>
          <w:rFonts w:ascii="Palatino Linotype" w:eastAsia="MS Mincho" w:hAnsi="Palatino Linotype"/>
          <w:i/>
          <w:iCs/>
          <w:color w:val="000000"/>
          <w:lang w:val="es-ES_tradnl"/>
        </w:rPr>
        <w:t>1ª) Que se localice la documentación que contenga la información solicitada y de ser así la información pueda entregarse al solicitante en la forma en que se encuentra disponible, o</w:t>
      </w:r>
    </w:p>
    <w:p w14:paraId="6497A399" w14:textId="77777777" w:rsidR="00DD65CC" w:rsidRPr="00DD65CC" w:rsidRDefault="00DD65CC" w:rsidP="000C1184">
      <w:pPr>
        <w:shd w:val="clear" w:color="auto" w:fill="FFFFFF"/>
        <w:spacing w:line="360" w:lineRule="auto"/>
        <w:ind w:left="567" w:right="567"/>
        <w:jc w:val="both"/>
        <w:rPr>
          <w:rFonts w:ascii="Palatino Linotype" w:eastAsia="MS Mincho" w:hAnsi="Palatino Linotype"/>
          <w:color w:val="222222"/>
          <w:lang w:val="es-ES_tradnl"/>
        </w:rPr>
      </w:pPr>
      <w:r w:rsidRPr="00DD65CC">
        <w:rPr>
          <w:rFonts w:ascii="Palatino Linotype" w:eastAsia="MS Mincho" w:hAnsi="Palatino Linotype"/>
          <w:i/>
          <w:iCs/>
          <w:color w:val="000000"/>
          <w:lang w:val="es-ES_tradnl"/>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286C1CD8" w14:textId="77777777" w:rsidR="00DD65CC" w:rsidRPr="00DD65CC" w:rsidRDefault="00DD65CC" w:rsidP="000C1184">
      <w:pPr>
        <w:shd w:val="clear" w:color="auto" w:fill="FFFFFF"/>
        <w:spacing w:line="360" w:lineRule="auto"/>
        <w:ind w:left="567" w:right="567"/>
        <w:jc w:val="both"/>
        <w:rPr>
          <w:rFonts w:ascii="Palatino Linotype" w:eastAsia="MS Mincho" w:hAnsi="Palatino Linotype"/>
          <w:color w:val="222222"/>
          <w:lang w:val="es-ES_tradnl"/>
        </w:rPr>
      </w:pPr>
      <w:r w:rsidRPr="00DD65CC">
        <w:rPr>
          <w:rFonts w:ascii="Palatino Linotype" w:eastAsia="MS Mincho" w:hAnsi="Palatino Linotype"/>
          <w:i/>
          <w:iCs/>
          <w:color w:val="000000"/>
          <w:lang w:val="es-ES_tradnl"/>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 (Sic)</w:t>
      </w:r>
    </w:p>
    <w:p w14:paraId="569B5266" w14:textId="77777777" w:rsidR="00DD65CC" w:rsidRPr="00DD65CC" w:rsidRDefault="00DD65CC" w:rsidP="000C1184">
      <w:pPr>
        <w:numPr>
          <w:ilvl w:val="0"/>
          <w:numId w:val="36"/>
        </w:numPr>
        <w:shd w:val="clear" w:color="auto" w:fill="FFFFFF"/>
        <w:spacing w:before="240" w:after="240" w:line="360" w:lineRule="auto"/>
        <w:ind w:left="0" w:firstLine="0"/>
        <w:jc w:val="both"/>
        <w:rPr>
          <w:rFonts w:ascii="Palatino Linotype" w:hAnsi="Palatino Linotype"/>
          <w:color w:val="222222"/>
          <w:lang w:val="es-MX" w:eastAsia="es-MX"/>
        </w:rPr>
      </w:pPr>
      <w:r w:rsidRPr="00DD65CC">
        <w:rPr>
          <w:rFonts w:ascii="Palatino Linotype" w:hAnsi="Palatino Linotype"/>
          <w:color w:val="000000"/>
          <w:lang w:val="es-ES_tradnl" w:eastAsia="es-MX"/>
        </w:rPr>
        <w:t>Bajo éste tenor se debe destacar que para que se declare la inexistencia de la información, debió haber existencia previa de la documentación y la falta posterior de la misma en los archivos del </w:t>
      </w:r>
      <w:r w:rsidRPr="00DD65CC">
        <w:rPr>
          <w:rFonts w:ascii="Palatino Linotype" w:hAnsi="Palatino Linotype"/>
          <w:b/>
          <w:bCs/>
          <w:color w:val="000000"/>
          <w:lang w:val="es-ES_tradnl" w:eastAsia="es-MX"/>
        </w:rPr>
        <w:t>SUJETO OBLIGADO</w:t>
      </w:r>
      <w:r w:rsidRPr="00DD65CC">
        <w:rPr>
          <w:rFonts w:ascii="Palatino Linotype" w:hAnsi="Palatino Linotype"/>
          <w:color w:val="000000"/>
          <w:lang w:val="es-ES_tradnl" w:eastAsia="es-MX"/>
        </w:rPr>
        <w:t xml:space="preserve">, esto es que la información se </w:t>
      </w:r>
      <w:r w:rsidRPr="00DD65CC">
        <w:rPr>
          <w:rFonts w:ascii="Palatino Linotype" w:hAnsi="Palatino Linotype"/>
          <w:color w:val="000000"/>
          <w:lang w:val="es-ES_tradnl" w:eastAsia="es-MX"/>
        </w:rPr>
        <w:lastRenderedPageBreak/>
        <w:t>generó, poseyó o administró en el marco de las atribuciones conferidas a al Sujeto Obligado, pero no la conserva por diversas razones (destrucción física, desaparición física, sustracción ilícita, baja documental, etcétera).</w:t>
      </w:r>
    </w:p>
    <w:p w14:paraId="1FB4FB48" w14:textId="77777777" w:rsidR="00DD65CC" w:rsidRPr="00DD65CC" w:rsidRDefault="00DD65CC" w:rsidP="000C1184">
      <w:pPr>
        <w:numPr>
          <w:ilvl w:val="0"/>
          <w:numId w:val="36"/>
        </w:numPr>
        <w:shd w:val="clear" w:color="auto" w:fill="FFFFFF"/>
        <w:spacing w:before="240" w:after="240" w:line="360" w:lineRule="auto"/>
        <w:ind w:left="0" w:firstLine="0"/>
        <w:jc w:val="both"/>
        <w:rPr>
          <w:rFonts w:ascii="Palatino Linotype" w:hAnsi="Palatino Linotype"/>
          <w:color w:val="222222"/>
          <w:lang w:val="es-MX" w:eastAsia="es-MX"/>
        </w:rPr>
      </w:pPr>
      <w:r w:rsidRPr="00DD65CC">
        <w:rPr>
          <w:rFonts w:ascii="Palatino Linotype" w:hAnsi="Palatino Linotype"/>
          <w:color w:val="000000"/>
          <w:lang w:val="es-ES_tradnl" w:eastAsia="es-MX"/>
        </w:rPr>
        <w:t>En consecuencia, </w:t>
      </w:r>
      <w:r w:rsidRPr="00DD65CC">
        <w:rPr>
          <w:rFonts w:ascii="Palatino Linotype" w:hAnsi="Palatino Linotype"/>
          <w:b/>
          <w:bCs/>
          <w:color w:val="000000"/>
          <w:lang w:val="es-ES_tradnl" w:eastAsia="es-MX"/>
        </w:rPr>
        <w:t>el SUJETO OBLIGADO </w:t>
      </w:r>
      <w:r w:rsidRPr="00DD65CC">
        <w:rPr>
          <w:rFonts w:ascii="Palatino Linotype" w:hAnsi="Palatino Linotype"/>
          <w:color w:val="000000"/>
          <w:lang w:val="es-ES_tradnl" w:eastAsia="es-MX"/>
        </w:rPr>
        <w:t>en todo tiempo debió cumplir con las formalidades exigidas por el marco jurídico implicando fundar y motivar su respuesta, por lo que deberá emitir un nuevo Acuerdo del Comité de Transparencia, que se hará del conocimiento del particular pero, en los siguientes términos:</w:t>
      </w:r>
    </w:p>
    <w:p w14:paraId="7D18C607" w14:textId="77777777" w:rsidR="00DD65CC" w:rsidRPr="00DD65CC" w:rsidRDefault="00DD65CC" w:rsidP="000C1184">
      <w:pPr>
        <w:shd w:val="clear" w:color="auto" w:fill="FFFFFF"/>
        <w:spacing w:line="360" w:lineRule="auto"/>
        <w:ind w:left="567" w:right="567"/>
        <w:jc w:val="both"/>
        <w:rPr>
          <w:rFonts w:ascii="Palatino Linotype" w:hAnsi="Palatino Linotype" w:cs="Arial"/>
          <w:color w:val="222222"/>
          <w:lang w:val="es-MX" w:eastAsia="es-MX"/>
        </w:rPr>
      </w:pPr>
      <w:r w:rsidRPr="00DD65CC">
        <w:rPr>
          <w:rFonts w:ascii="Palatino Linotype" w:hAnsi="Palatino Linotype" w:cs="Arial"/>
          <w:color w:val="000000"/>
          <w:lang w:eastAsia="es-MX"/>
        </w:rPr>
        <w:t>·</w:t>
      </w:r>
      <w:r w:rsidRPr="00DD65CC">
        <w:rPr>
          <w:rFonts w:ascii="Palatino Linotype" w:hAnsi="Palatino Linotype"/>
          <w:color w:val="000000"/>
          <w:lang w:eastAsia="es-MX"/>
        </w:rPr>
        <w:t> </w:t>
      </w:r>
      <w:r w:rsidRPr="00DD65CC">
        <w:rPr>
          <w:rFonts w:ascii="Palatino Linotype" w:hAnsi="Palatino Linotype" w:cs="Arial"/>
          <w:color w:val="000000"/>
          <w:lang w:eastAsia="es-MX"/>
        </w:rPr>
        <w:t>Deberá emitir el acuerdo de inexistencia respectivo, en el entendido, que el acto de autoridad debe estar </w:t>
      </w:r>
      <w:r w:rsidRPr="00DD65CC">
        <w:rPr>
          <w:rFonts w:ascii="Palatino Linotype" w:hAnsi="Palatino Linotype" w:cs="Arial"/>
          <w:b/>
          <w:bCs/>
          <w:color w:val="000000"/>
          <w:lang w:eastAsia="es-MX"/>
        </w:rPr>
        <w:t>debidamente fundado y motivado.</w:t>
      </w:r>
    </w:p>
    <w:p w14:paraId="3A7208AF" w14:textId="77777777" w:rsidR="00DD65CC" w:rsidRPr="00DD65CC" w:rsidRDefault="00DD65CC" w:rsidP="000C1184">
      <w:pPr>
        <w:shd w:val="clear" w:color="auto" w:fill="FFFFFF"/>
        <w:spacing w:line="360" w:lineRule="auto"/>
        <w:ind w:left="567" w:right="567"/>
        <w:jc w:val="both"/>
        <w:rPr>
          <w:rFonts w:ascii="Palatino Linotype" w:hAnsi="Palatino Linotype" w:cs="Arial"/>
          <w:color w:val="222222"/>
          <w:lang w:val="es-MX" w:eastAsia="es-MX"/>
        </w:rPr>
      </w:pPr>
      <w:r w:rsidRPr="00DD65CC">
        <w:rPr>
          <w:rFonts w:ascii="Palatino Linotype" w:hAnsi="Palatino Linotype" w:cs="Arial"/>
          <w:color w:val="000000"/>
          <w:lang w:eastAsia="es-MX"/>
        </w:rPr>
        <w:t> </w:t>
      </w:r>
    </w:p>
    <w:p w14:paraId="4E1E3F5F" w14:textId="2D4E5874" w:rsidR="00DD65CC" w:rsidRPr="00DD65CC" w:rsidRDefault="00DD65CC" w:rsidP="000C1184">
      <w:pPr>
        <w:shd w:val="clear" w:color="auto" w:fill="FFFFFF"/>
        <w:spacing w:line="360" w:lineRule="auto"/>
        <w:ind w:left="567" w:right="567"/>
        <w:jc w:val="both"/>
        <w:rPr>
          <w:rFonts w:ascii="Palatino Linotype" w:hAnsi="Palatino Linotype" w:cs="Arial"/>
          <w:color w:val="222222"/>
          <w:lang w:val="es-MX" w:eastAsia="es-MX"/>
        </w:rPr>
      </w:pPr>
      <w:r w:rsidRPr="00DD65CC">
        <w:rPr>
          <w:rFonts w:ascii="Palatino Linotype" w:hAnsi="Palatino Linotype" w:cs="Arial"/>
          <w:color w:val="000000"/>
          <w:lang w:eastAsia="es-MX"/>
        </w:rPr>
        <w:t>·</w:t>
      </w:r>
      <w:r w:rsidRPr="00DD65CC">
        <w:rPr>
          <w:rFonts w:ascii="Palatino Linotype" w:hAnsi="Palatino Linotype"/>
          <w:color w:val="000000"/>
          <w:lang w:eastAsia="es-MX"/>
        </w:rPr>
        <w:t> </w:t>
      </w:r>
      <w:r w:rsidRPr="00DD65CC">
        <w:rPr>
          <w:rFonts w:ascii="Palatino Linotype" w:hAnsi="Palatino Linotype" w:cs="Arial"/>
          <w:color w:val="000000"/>
          <w:lang w:eastAsia="es-MX"/>
        </w:rPr>
        <w:t>Señalando el lugar y fecha de la resolución, el nombre del solicitante, la información solicitada, </w:t>
      </w:r>
      <w:r w:rsidRPr="00DD65CC">
        <w:rPr>
          <w:rFonts w:ascii="Palatino Linotype" w:hAnsi="Palatino Linotype" w:cs="Arial"/>
          <w:b/>
          <w:bCs/>
          <w:color w:val="000000"/>
          <w:lang w:eastAsia="es-MX"/>
        </w:rPr>
        <w:t>el fundamento y motivo por el cual se determina que la información solicitada no obra en sus archivos</w:t>
      </w:r>
      <w:r w:rsidRPr="00DD65CC">
        <w:rPr>
          <w:rFonts w:ascii="Palatino Linotype" w:hAnsi="Palatino Linotype" w:cs="Arial"/>
          <w:color w:val="000000"/>
          <w:lang w:eastAsia="es-MX"/>
        </w:rPr>
        <w:t>, los nombres y firmas autógrafas de los integrantes del Comité de Información.</w:t>
      </w:r>
    </w:p>
    <w:p w14:paraId="797208EF" w14:textId="77777777" w:rsidR="00DD65CC" w:rsidRPr="00DD65CC" w:rsidRDefault="00DD65CC" w:rsidP="000C1184">
      <w:pPr>
        <w:numPr>
          <w:ilvl w:val="0"/>
          <w:numId w:val="36"/>
        </w:numPr>
        <w:shd w:val="clear" w:color="auto" w:fill="FFFFFF"/>
        <w:spacing w:before="240" w:after="240" w:line="360" w:lineRule="auto"/>
        <w:ind w:left="0" w:firstLine="0"/>
        <w:jc w:val="both"/>
        <w:rPr>
          <w:rFonts w:ascii="Palatino Linotype" w:hAnsi="Palatino Linotype"/>
          <w:color w:val="222222"/>
          <w:lang w:val="es-MX" w:eastAsia="es-MX"/>
        </w:rPr>
      </w:pPr>
      <w:r w:rsidRPr="00DD65CC">
        <w:rPr>
          <w:rFonts w:ascii="Palatino Linotype" w:hAnsi="Palatino Linotype"/>
          <w:color w:val="000000"/>
          <w:lang w:val="es-ES_tradnl" w:eastAsia="es-MX"/>
        </w:rPr>
        <w:t>Lo anterior es así, toda vez que </w:t>
      </w:r>
      <w:r w:rsidRPr="00DD65CC">
        <w:rPr>
          <w:rFonts w:ascii="Palatino Linotype" w:hAnsi="Palatino Linotype"/>
          <w:b/>
          <w:bCs/>
          <w:color w:val="000000"/>
          <w:lang w:val="es-ES_tradnl" w:eastAsia="es-MX"/>
        </w:rPr>
        <w:t>es necesaria</w:t>
      </w:r>
      <w:r w:rsidRPr="00DD65CC">
        <w:rPr>
          <w:rFonts w:ascii="Palatino Linotype" w:hAnsi="Palatino Linotype"/>
          <w:color w:val="000000"/>
          <w:lang w:val="es-ES_tradnl" w:eastAsia="es-MX"/>
        </w:rPr>
        <w:t> la emisión del acuerdo de inexistencia en aquellos casos en que el </w:t>
      </w:r>
      <w:r w:rsidRPr="00DD65CC">
        <w:rPr>
          <w:rFonts w:ascii="Palatino Linotype" w:hAnsi="Palatino Linotype"/>
          <w:b/>
          <w:bCs/>
          <w:color w:val="000000"/>
          <w:lang w:val="es-ES_tradnl" w:eastAsia="es-MX"/>
        </w:rPr>
        <w:t>SUJETO OBLIGADO generó, administró o poseyó </w:t>
      </w:r>
      <w:r w:rsidRPr="00DD65CC">
        <w:rPr>
          <w:rFonts w:ascii="Palatino Linotype" w:hAnsi="Palatino Linotype"/>
          <w:color w:val="000000"/>
          <w:lang w:val="es-ES_tradnl" w:eastAsia="es-MX"/>
        </w:rPr>
        <w:t>la información solicitada empero previa búsqueda exhaustiva y minuciosa de la misma, no localiza la información requerida.</w:t>
      </w:r>
    </w:p>
    <w:p w14:paraId="26CDA878" w14:textId="77777777" w:rsidR="00DD65CC" w:rsidRPr="00DD65CC" w:rsidRDefault="00DD65CC" w:rsidP="000C1184">
      <w:pPr>
        <w:numPr>
          <w:ilvl w:val="0"/>
          <w:numId w:val="36"/>
        </w:numPr>
        <w:shd w:val="clear" w:color="auto" w:fill="FFFFFF"/>
        <w:spacing w:before="240" w:after="240" w:line="360" w:lineRule="auto"/>
        <w:ind w:left="0" w:firstLine="0"/>
        <w:jc w:val="both"/>
        <w:rPr>
          <w:rFonts w:ascii="Palatino Linotype" w:hAnsi="Palatino Linotype"/>
          <w:color w:val="222222"/>
          <w:lang w:val="es-MX" w:eastAsia="es-MX"/>
        </w:rPr>
      </w:pPr>
      <w:r w:rsidRPr="00DD65CC">
        <w:rPr>
          <w:rFonts w:ascii="Palatino Linotype" w:hAnsi="Palatino Linotype"/>
          <w:b/>
          <w:bCs/>
          <w:color w:val="000000"/>
          <w:lang w:val="es-ES_tradnl" w:eastAsia="es-MX"/>
        </w:rPr>
        <w:t>En ese caso</w:t>
      </w:r>
      <w:r w:rsidRPr="00DD65CC">
        <w:rPr>
          <w:rFonts w:ascii="Palatino Linotype" w:hAnsi="Palatino Linotype"/>
          <w:color w:val="000000"/>
          <w:lang w:val="es-ES_tradnl" w:eastAsia="es-MX"/>
        </w:rPr>
        <w:t> su Comité de Transparencia tiene el deber de emitir un acuerdo de inexistencia, el cual -se insiste-, se dicta en aquellos supuestos en los que si bien la información solicitada la genera, posee o administra el </w:t>
      </w:r>
      <w:r w:rsidRPr="00DD65CC">
        <w:rPr>
          <w:rFonts w:ascii="Palatino Linotype" w:hAnsi="Palatino Linotype"/>
          <w:b/>
          <w:bCs/>
          <w:color w:val="000000"/>
          <w:lang w:val="es-ES_tradnl" w:eastAsia="es-MX"/>
        </w:rPr>
        <w:t>SUJETO OBLIGADO</w:t>
      </w:r>
      <w:r w:rsidRPr="00DD65CC">
        <w:rPr>
          <w:rFonts w:ascii="Palatino Linotype" w:hAnsi="Palatino Linotype"/>
          <w:color w:val="000000"/>
          <w:lang w:val="es-ES_tradnl" w:eastAsia="es-MX"/>
        </w:rPr>
        <w:t> en el marco de las funciones de derecho público; sin embargo, éste no lo posee por la razones que se deben expresar </w:t>
      </w:r>
      <w:r w:rsidRPr="00DD65CC">
        <w:rPr>
          <w:rFonts w:ascii="Palatino Linotype" w:hAnsi="Palatino Linotype"/>
          <w:b/>
          <w:bCs/>
          <w:color w:val="000000"/>
          <w:lang w:val="es-ES_tradnl" w:eastAsia="es-MX"/>
        </w:rPr>
        <w:t xml:space="preserve">a través de un acuerdo debidamente fundado y </w:t>
      </w:r>
      <w:r w:rsidRPr="00DD65CC">
        <w:rPr>
          <w:rFonts w:ascii="Palatino Linotype" w:hAnsi="Palatino Linotype"/>
          <w:b/>
          <w:bCs/>
          <w:color w:val="000000"/>
          <w:lang w:val="es-ES_tradnl" w:eastAsia="es-MX"/>
        </w:rPr>
        <w:lastRenderedPageBreak/>
        <w:t>motivado </w:t>
      </w:r>
      <w:r w:rsidRPr="00DD65CC">
        <w:rPr>
          <w:rFonts w:ascii="Palatino Linotype" w:hAnsi="Palatino Linotype"/>
          <w:color w:val="000000"/>
          <w:lang w:val="es-ES_tradnl" w:eastAsia="es-MX"/>
        </w:rPr>
        <w:t>esto en estricto apego a lo establecido en los artículos 169 y 170 de la Ley Estatal de Transparencia, situación que no ocurrió.</w:t>
      </w:r>
    </w:p>
    <w:p w14:paraId="3182CFA0" w14:textId="28CAFD5C" w:rsidR="000C1184" w:rsidRPr="000C1184" w:rsidRDefault="00DD65CC" w:rsidP="000C1184">
      <w:pPr>
        <w:numPr>
          <w:ilvl w:val="0"/>
          <w:numId w:val="36"/>
        </w:numPr>
        <w:shd w:val="clear" w:color="auto" w:fill="FFFFFF"/>
        <w:spacing w:before="240" w:after="240" w:line="360" w:lineRule="auto"/>
        <w:ind w:left="0" w:firstLine="0"/>
        <w:jc w:val="both"/>
        <w:rPr>
          <w:rFonts w:ascii="Palatino Linotype" w:hAnsi="Palatino Linotype"/>
          <w:color w:val="222222"/>
          <w:lang w:val="es-MX" w:eastAsia="es-MX"/>
        </w:rPr>
      </w:pPr>
      <w:r w:rsidRPr="00DD65CC">
        <w:rPr>
          <w:rFonts w:ascii="Palatino Linotype" w:hAnsi="Palatino Linotype"/>
          <w:color w:val="000000"/>
          <w:lang w:val="es-ES_tradnl" w:eastAsia="es-MX"/>
        </w:rPr>
        <w:t>Además, materialmente se trata de una negativa de la información válida, con independencia de las responsabilidades administrativas que pudieran ser procedentes.</w:t>
      </w:r>
    </w:p>
    <w:p w14:paraId="6ECF24C1" w14:textId="668C7C0A" w:rsidR="000C1184" w:rsidRDefault="001D60A4" w:rsidP="001D60A4">
      <w:pPr>
        <w:pStyle w:val="Ttulo1"/>
        <w:rPr>
          <w:rFonts w:ascii="Palatino Linotype" w:hAnsi="Palatino Linotype"/>
          <w:b/>
          <w:color w:val="auto"/>
          <w:sz w:val="24"/>
          <w:szCs w:val="24"/>
          <w:lang w:val="es-ES_tradnl"/>
        </w:rPr>
      </w:pPr>
      <w:bookmarkStart w:id="55" w:name="_Toc83830730"/>
      <w:bookmarkStart w:id="56" w:name="_Toc85125477"/>
      <w:r>
        <w:rPr>
          <w:rFonts w:ascii="Palatino Linotype" w:hAnsi="Palatino Linotype"/>
          <w:b/>
          <w:color w:val="auto"/>
          <w:sz w:val="24"/>
          <w:szCs w:val="24"/>
          <w:lang w:val="es-ES_tradnl"/>
        </w:rPr>
        <w:t xml:space="preserve">V. </w:t>
      </w:r>
      <w:r w:rsidR="000C1184" w:rsidRPr="000C1184">
        <w:rPr>
          <w:rFonts w:ascii="Palatino Linotype" w:hAnsi="Palatino Linotype"/>
          <w:b/>
          <w:color w:val="auto"/>
          <w:sz w:val="24"/>
          <w:szCs w:val="24"/>
          <w:lang w:val="es-ES_tradnl"/>
        </w:rPr>
        <w:t>De la conservación de los documentos.</w:t>
      </w:r>
      <w:bookmarkEnd w:id="55"/>
      <w:bookmarkEnd w:id="56"/>
    </w:p>
    <w:p w14:paraId="367F8492" w14:textId="77777777" w:rsidR="001D60A4" w:rsidRPr="001D60A4" w:rsidRDefault="001D60A4" w:rsidP="001D60A4">
      <w:pPr>
        <w:rPr>
          <w:rFonts w:eastAsia="MS Mincho"/>
          <w:lang w:val="es-ES_tradnl"/>
        </w:rPr>
      </w:pPr>
    </w:p>
    <w:p w14:paraId="1BC1F694" w14:textId="3A04FB5F" w:rsidR="000C1184" w:rsidRPr="000C1184" w:rsidRDefault="000C1184" w:rsidP="000C1184">
      <w:pPr>
        <w:pStyle w:val="Prrafodelista"/>
        <w:numPr>
          <w:ilvl w:val="0"/>
          <w:numId w:val="36"/>
        </w:numPr>
        <w:tabs>
          <w:tab w:val="left" w:pos="851"/>
        </w:tabs>
        <w:spacing w:before="240" w:after="240" w:line="360" w:lineRule="auto"/>
        <w:ind w:left="0" w:right="49" w:firstLine="0"/>
        <w:contextualSpacing/>
        <w:jc w:val="both"/>
        <w:rPr>
          <w:rFonts w:ascii="Palatino Linotype" w:hAnsi="Palatino Linotype"/>
        </w:rPr>
      </w:pPr>
      <w:r w:rsidRPr="000C1184">
        <w:rPr>
          <w:rFonts w:ascii="Palatino Linotype" w:hAnsi="Palatino Linotype"/>
        </w:rPr>
        <w:t xml:space="preserve">La Ley de Documentos Administrativos e Históricos del Estado de México establece los </w:t>
      </w:r>
      <w:r w:rsidRPr="000C1184">
        <w:rPr>
          <w:rFonts w:ascii="Palatino Linotype" w:hAnsi="Palatino Linotype"/>
          <w:b/>
        </w:rPr>
        <w:t>sistemas de control y apoyo técnico para la clasificación, catalogación, conservación, reproducción, resguardo y depuración de los documentos con valor histórico</w:t>
      </w:r>
      <w:r w:rsidRPr="000C1184">
        <w:rPr>
          <w:rFonts w:ascii="Palatino Linotype" w:hAnsi="Palatino Linotype"/>
        </w:rPr>
        <w:t xml:space="preserve">, con señalamiento de las áreas de fumigación, restauración y encuadernación, tan es así que en el artículo 8 de la Ley en cito, establece que los documentos de contenido administrativo de importancia, serán conservados hasta por 20 años, y el mismo artículo señala </w:t>
      </w:r>
      <w:r w:rsidRPr="000C1184">
        <w:rPr>
          <w:rFonts w:ascii="Palatino Linotype" w:hAnsi="Palatino Linotype"/>
          <w:i/>
        </w:rPr>
        <w:t>que ningún documento podrá ser destruido, a menos que, por escrito, lo determine la instancia facultada para ese efecto, en términos de la presente ley.</w:t>
      </w:r>
    </w:p>
    <w:p w14:paraId="7B1D45FB" w14:textId="77777777" w:rsidR="000C1184" w:rsidRPr="000C1184" w:rsidRDefault="000C1184" w:rsidP="000C1184">
      <w:pPr>
        <w:spacing w:line="360" w:lineRule="auto"/>
        <w:contextualSpacing/>
        <w:jc w:val="both"/>
        <w:rPr>
          <w:rFonts w:ascii="Palatino Linotype" w:hAnsi="Palatino Linotype"/>
          <w:lang w:val="es-MX" w:eastAsia="en-US"/>
        </w:rPr>
      </w:pPr>
    </w:p>
    <w:p w14:paraId="2D12B38F" w14:textId="77777777" w:rsidR="000C1184" w:rsidRPr="000C1184" w:rsidRDefault="000C1184" w:rsidP="000C1184">
      <w:pPr>
        <w:numPr>
          <w:ilvl w:val="0"/>
          <w:numId w:val="36"/>
        </w:numPr>
        <w:tabs>
          <w:tab w:val="left" w:pos="851"/>
        </w:tabs>
        <w:spacing w:before="240" w:after="240" w:line="360" w:lineRule="auto"/>
        <w:ind w:left="0" w:right="49" w:firstLine="0"/>
        <w:contextualSpacing/>
        <w:jc w:val="both"/>
        <w:rPr>
          <w:rFonts w:ascii="Palatino Linotype" w:hAnsi="Palatino Linotype"/>
        </w:rPr>
      </w:pPr>
      <w:r w:rsidRPr="000C1184">
        <w:rPr>
          <w:rFonts w:ascii="Palatino Linotype" w:hAnsi="Palatino Linotype"/>
          <w:lang w:val="es-MX" w:eastAsia="es-MX"/>
        </w:rPr>
        <w:t xml:space="preserve">Siendo importante señalar que, conforme lo establecido por el artículo 6 de los </w:t>
      </w:r>
      <w:r w:rsidRPr="000C1184">
        <w:rPr>
          <w:rFonts w:ascii="Palatino Linotype" w:hAnsi="Palatino Linotype"/>
          <w:b/>
          <w:lang w:val="es-MX" w:eastAsia="es-MX"/>
        </w:rPr>
        <w:t xml:space="preserve">Lineamientos por los que se establecen las Políticas y Criterios para realizar la Selección de los Documentos y Expedientes de Trámite Concluido existentes en los Archivos de las Unidades Administrativas de los Poderes del Estado y de </w:t>
      </w:r>
      <w:r w:rsidRPr="000C1184">
        <w:rPr>
          <w:rFonts w:ascii="Palatino Linotype" w:hAnsi="Palatino Linotype"/>
          <w:b/>
          <w:lang w:val="es-MX" w:eastAsia="es-MX"/>
        </w:rPr>
        <w:lastRenderedPageBreak/>
        <w:t>los Municipios</w:t>
      </w:r>
      <w:r w:rsidRPr="000C1184">
        <w:rPr>
          <w:rFonts w:ascii="Palatino Linotype" w:hAnsi="Palatino Linotype"/>
          <w:vertAlign w:val="superscript"/>
          <w:lang w:val="es-MX" w:eastAsia="es-MX"/>
        </w:rPr>
        <w:footnoteReference w:id="13"/>
      </w:r>
      <w:r w:rsidRPr="000C1184">
        <w:rPr>
          <w:rFonts w:ascii="Palatino Linotype" w:hAnsi="Palatino Linotype"/>
          <w:lang w:val="es-MX" w:eastAsia="es-MX"/>
        </w:rPr>
        <w:t xml:space="preserve">, las unidades administrativas implementarán las acciones necesarias para administrar y conservar los documentos de archivo, generados o recibidos en el ejercicio de sus funciones, a fin de asegurar su integridad y la disponibilidad de la información en ellos contenida. </w:t>
      </w:r>
    </w:p>
    <w:p w14:paraId="417F34B7" w14:textId="77777777" w:rsidR="000C1184" w:rsidRPr="000C1184" w:rsidRDefault="000C1184" w:rsidP="000C1184">
      <w:pPr>
        <w:spacing w:line="360" w:lineRule="auto"/>
        <w:ind w:left="720"/>
        <w:contextualSpacing/>
        <w:rPr>
          <w:rFonts w:ascii="Palatino Linotype" w:hAnsi="Palatino Linotype"/>
        </w:rPr>
      </w:pPr>
    </w:p>
    <w:p w14:paraId="48161A0F" w14:textId="77777777" w:rsidR="000C1184" w:rsidRPr="000C1184" w:rsidRDefault="000C1184" w:rsidP="000C1184">
      <w:pPr>
        <w:numPr>
          <w:ilvl w:val="0"/>
          <w:numId w:val="36"/>
        </w:numPr>
        <w:tabs>
          <w:tab w:val="left" w:pos="851"/>
        </w:tabs>
        <w:spacing w:before="240" w:after="240" w:line="360" w:lineRule="auto"/>
        <w:ind w:left="0" w:right="49" w:firstLine="0"/>
        <w:contextualSpacing/>
        <w:jc w:val="both"/>
        <w:rPr>
          <w:rFonts w:ascii="Palatino Linotype" w:hAnsi="Palatino Linotype"/>
        </w:rPr>
      </w:pPr>
      <w:r w:rsidRPr="000C1184">
        <w:rPr>
          <w:rFonts w:ascii="Palatino Linotype" w:hAnsi="Palatino Linotype" w:cs="Arial"/>
          <w:lang w:val="es-ES_tradnl"/>
        </w:rPr>
        <w:t>Aunado a ello, la Ley de Transparencia y Acceso a la Información Pública del Estado de México y Municipios y los Lineamientos para la Administración de Documentos en el Estado de México</w:t>
      </w:r>
      <w:r w:rsidRPr="000C1184">
        <w:rPr>
          <w:rFonts w:ascii="Palatino Linotype" w:hAnsi="Palatino Linotype" w:cs="Arial"/>
          <w:vertAlign w:val="superscript"/>
          <w:lang w:val="es-ES_tradnl"/>
        </w:rPr>
        <w:footnoteReference w:id="14"/>
      </w:r>
      <w:r w:rsidRPr="000C1184">
        <w:rPr>
          <w:rFonts w:ascii="Palatino Linotype" w:hAnsi="Palatino Linotype" w:cs="Arial"/>
          <w:lang w:val="es-ES_tradnl"/>
        </w:rPr>
        <w:t>, en sus artículo 3, fracción XI, y 4, fracciones VIII, XXXII, XXXIII, XXXVI, XXXVII y LXXIV, respectivamente, establecen de manera literal lo siguiente:</w:t>
      </w:r>
    </w:p>
    <w:p w14:paraId="67D20235" w14:textId="77777777" w:rsidR="000C1184" w:rsidRPr="000C1184" w:rsidRDefault="000C1184" w:rsidP="000C1184">
      <w:pPr>
        <w:tabs>
          <w:tab w:val="left" w:pos="851"/>
        </w:tabs>
        <w:spacing w:before="240" w:after="240" w:line="360" w:lineRule="auto"/>
        <w:ind w:right="49"/>
        <w:contextualSpacing/>
        <w:jc w:val="both"/>
        <w:rPr>
          <w:rFonts w:ascii="Palatino Linotype" w:hAnsi="Palatino Linotype"/>
        </w:rPr>
      </w:pPr>
    </w:p>
    <w:p w14:paraId="12F29987" w14:textId="15FE1C63" w:rsidR="000C1184" w:rsidRPr="000C1184" w:rsidRDefault="000C1184" w:rsidP="000C1184">
      <w:pPr>
        <w:spacing w:before="240" w:after="240" w:line="360" w:lineRule="auto"/>
        <w:ind w:left="567" w:right="567"/>
        <w:jc w:val="both"/>
        <w:rPr>
          <w:rFonts w:ascii="Palatino Linotype" w:hAnsi="Palatino Linotype" w:cs="Arial"/>
          <w:b/>
          <w:i/>
          <w:lang w:val="es-ES_tradnl"/>
        </w:rPr>
      </w:pPr>
      <w:r>
        <w:rPr>
          <w:rFonts w:ascii="Palatino Linotype" w:hAnsi="Palatino Linotype" w:cs="Arial"/>
          <w:b/>
          <w:i/>
          <w:lang w:val="es-ES_tradnl"/>
        </w:rPr>
        <w:t>“</w:t>
      </w:r>
      <w:r w:rsidRPr="000C1184">
        <w:rPr>
          <w:rFonts w:ascii="Palatino Linotype" w:hAnsi="Palatino Linotype" w:cs="Arial"/>
          <w:b/>
          <w:i/>
          <w:lang w:val="es-ES_tradnl"/>
        </w:rPr>
        <w:t>Ley de Transparencia y Acceso a la Información Pública del Estado de México y Municipios</w:t>
      </w:r>
    </w:p>
    <w:p w14:paraId="7FF88EFB" w14:textId="77777777" w:rsidR="000C1184" w:rsidRPr="000C1184" w:rsidRDefault="000C1184" w:rsidP="000C1184">
      <w:pPr>
        <w:spacing w:before="240" w:after="240" w:line="360" w:lineRule="auto"/>
        <w:ind w:left="567" w:right="567"/>
        <w:jc w:val="both"/>
        <w:rPr>
          <w:rFonts w:ascii="Palatino Linotype" w:hAnsi="Palatino Linotype" w:cs="Arial"/>
          <w:i/>
          <w:lang w:val="es-ES_tradnl"/>
        </w:rPr>
      </w:pPr>
      <w:r w:rsidRPr="000C1184">
        <w:rPr>
          <w:rFonts w:ascii="Palatino Linotype" w:hAnsi="Palatino Linotype" w:cs="Arial"/>
          <w:b/>
          <w:i/>
          <w:lang w:val="es-ES_tradnl"/>
        </w:rPr>
        <w:t>Artículo 3.</w:t>
      </w:r>
      <w:r w:rsidRPr="000C1184">
        <w:rPr>
          <w:rFonts w:ascii="Palatino Linotype" w:hAnsi="Palatino Linotype" w:cs="Arial"/>
          <w:i/>
          <w:lang w:val="es-ES_tradnl"/>
        </w:rPr>
        <w:t xml:space="preserve"> Para los efectos de la presente Ley se entenderá por:</w:t>
      </w:r>
    </w:p>
    <w:p w14:paraId="7D922333" w14:textId="6AF5333F" w:rsidR="000C1184" w:rsidRPr="000C1184" w:rsidRDefault="000C1184" w:rsidP="000C1184">
      <w:pPr>
        <w:spacing w:before="240" w:after="240" w:line="360" w:lineRule="auto"/>
        <w:ind w:left="567" w:right="567"/>
        <w:jc w:val="both"/>
        <w:rPr>
          <w:rFonts w:ascii="Palatino Linotype" w:hAnsi="Palatino Linotype" w:cs="Arial"/>
          <w:i/>
          <w:lang w:val="es-ES_tradnl"/>
        </w:rPr>
      </w:pPr>
      <w:r>
        <w:rPr>
          <w:rFonts w:ascii="Palatino Linotype" w:hAnsi="Palatino Linotype" w:cs="Arial"/>
          <w:i/>
          <w:lang w:val="es-ES_tradnl"/>
        </w:rPr>
        <w:t>(</w:t>
      </w:r>
      <w:r w:rsidRPr="000C1184">
        <w:rPr>
          <w:rFonts w:ascii="Palatino Linotype" w:hAnsi="Palatino Linotype" w:cs="Arial"/>
          <w:i/>
          <w:lang w:val="es-ES_tradnl"/>
        </w:rPr>
        <w:t>…</w:t>
      </w:r>
      <w:r>
        <w:rPr>
          <w:rFonts w:ascii="Palatino Linotype" w:hAnsi="Palatino Linotype" w:cs="Arial"/>
          <w:i/>
          <w:lang w:val="es-ES_tradnl"/>
        </w:rPr>
        <w:t>)</w:t>
      </w:r>
    </w:p>
    <w:p w14:paraId="6A5D4AA5" w14:textId="30D73FDB" w:rsidR="000C1184" w:rsidRPr="000C1184" w:rsidRDefault="000C1184" w:rsidP="000C1184">
      <w:pPr>
        <w:spacing w:before="240" w:after="240" w:line="360" w:lineRule="auto"/>
        <w:ind w:left="567" w:right="567"/>
        <w:jc w:val="both"/>
        <w:rPr>
          <w:rFonts w:ascii="Palatino Linotype" w:hAnsi="Palatino Linotype" w:cs="Arial"/>
          <w:i/>
          <w:lang w:val="es-ES_tradnl"/>
        </w:rPr>
      </w:pPr>
      <w:r w:rsidRPr="000C1184">
        <w:rPr>
          <w:rFonts w:ascii="Palatino Linotype" w:hAnsi="Palatino Linotype" w:cs="Arial"/>
          <w:b/>
          <w:i/>
          <w:lang w:val="es-ES_tradnl"/>
        </w:rPr>
        <w:t>XI.</w:t>
      </w:r>
      <w:r w:rsidRPr="000C1184">
        <w:rPr>
          <w:rFonts w:ascii="Palatino Linotype" w:hAnsi="Palatino Linotype" w:cs="Arial"/>
          <w:i/>
          <w:lang w:val="es-ES_tradnl"/>
        </w:rPr>
        <w:t xml:space="preserve"> </w:t>
      </w:r>
      <w:r w:rsidRPr="000C1184">
        <w:rPr>
          <w:rFonts w:ascii="Palatino Linotype" w:hAnsi="Palatino Linotype" w:cs="Arial"/>
          <w:b/>
          <w:i/>
          <w:lang w:val="es-ES_tradnl"/>
        </w:rPr>
        <w:t>Documento:</w:t>
      </w:r>
      <w:r w:rsidRPr="000C1184">
        <w:rPr>
          <w:rFonts w:ascii="Palatino Linotype" w:hAnsi="Palatino Linotype" w:cs="Arial"/>
          <w:i/>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w:t>
      </w:r>
      <w:r w:rsidRPr="000C1184">
        <w:rPr>
          <w:rFonts w:ascii="Palatino Linotype" w:hAnsi="Palatino Linotype" w:cs="Arial"/>
          <w:i/>
          <w:lang w:val="es-ES_tradnl"/>
        </w:rPr>
        <w:lastRenderedPageBreak/>
        <w:t>los sujetos obligados, sus servidores públicos e integrantes, sin importar su fuente o fecha de elaboración. Los documentos podrán estar en cualquier medio, sea escrito, impreso, sonoro, visual, electrónico, informático u holográfico;</w:t>
      </w:r>
      <w:r>
        <w:rPr>
          <w:rFonts w:ascii="Palatino Linotype" w:hAnsi="Palatino Linotype" w:cs="Arial"/>
          <w:i/>
          <w:lang w:val="es-ES_tradnl"/>
        </w:rPr>
        <w:t>” (Sic)</w:t>
      </w:r>
    </w:p>
    <w:p w14:paraId="1805842B" w14:textId="77777777" w:rsidR="000C1184" w:rsidRPr="000C1184" w:rsidRDefault="000C1184" w:rsidP="000C1184">
      <w:pPr>
        <w:numPr>
          <w:ilvl w:val="0"/>
          <w:numId w:val="36"/>
        </w:numPr>
        <w:spacing w:line="360" w:lineRule="auto"/>
        <w:ind w:left="0" w:right="49"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 xml:space="preserve">Ahora bien, es necesario señalar las siguientes definiciones de acuerdo a los lineamientos para la Organización y Conservación de Archivos emitidos por el Instituto Nacional de Acceso a la Información  (INAI), los cuales tienen por objeto </w:t>
      </w:r>
      <w:r w:rsidRPr="000C1184">
        <w:rPr>
          <w:rFonts w:ascii="Palatino Linotype" w:hAnsi="Palatino Linotype" w:cs="CIDFont+F3"/>
          <w:i/>
          <w:lang w:val="es-MX"/>
        </w:rPr>
        <w:t>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0C1184">
        <w:rPr>
          <w:rFonts w:ascii="Palatino Linotype" w:hAnsi="Palatino Linotype" w:cs="CIDFont+F3"/>
          <w:i/>
          <w:vertAlign w:val="superscript"/>
          <w:lang w:val="es-MX"/>
        </w:rPr>
        <w:footnoteReference w:id="15"/>
      </w:r>
    </w:p>
    <w:p w14:paraId="4CB9833C" w14:textId="77777777" w:rsidR="000C1184" w:rsidRPr="000C1184" w:rsidRDefault="000C1184" w:rsidP="000C1184">
      <w:pPr>
        <w:spacing w:line="360" w:lineRule="auto"/>
        <w:ind w:right="49"/>
        <w:contextualSpacing/>
        <w:jc w:val="both"/>
        <w:rPr>
          <w:rFonts w:ascii="Palatino Linotype" w:hAnsi="Palatino Linotype" w:cs="Arial"/>
          <w:color w:val="000000"/>
          <w:lang w:val="es-ES_tradnl"/>
        </w:rPr>
      </w:pPr>
    </w:p>
    <w:p w14:paraId="26AC3280" w14:textId="07B40562" w:rsidR="000C1184" w:rsidRDefault="000C1184" w:rsidP="000C1184">
      <w:pPr>
        <w:spacing w:line="360" w:lineRule="auto"/>
        <w:ind w:left="567" w:right="567"/>
        <w:contextualSpacing/>
        <w:jc w:val="both"/>
        <w:rPr>
          <w:rFonts w:ascii="Palatino Linotype" w:hAnsi="Palatino Linotype" w:cs="Arial"/>
          <w:b/>
          <w:bCs/>
          <w:i/>
          <w:color w:val="2F2F2F"/>
          <w:shd w:val="clear" w:color="auto" w:fill="FFFFFF"/>
          <w:lang w:val="es-ES_tradnl"/>
        </w:rPr>
      </w:pPr>
      <w:r>
        <w:rPr>
          <w:rFonts w:ascii="Palatino Linotype" w:hAnsi="Palatino Linotype" w:cs="Arial"/>
          <w:b/>
          <w:bCs/>
          <w:i/>
          <w:color w:val="2F2F2F"/>
          <w:shd w:val="clear" w:color="auto" w:fill="FFFFFF"/>
          <w:lang w:val="es-ES_tradnl"/>
        </w:rPr>
        <w:t>“</w:t>
      </w:r>
      <w:r w:rsidRPr="000C1184">
        <w:rPr>
          <w:rFonts w:ascii="Palatino Linotype" w:hAnsi="Palatino Linotype" w:cs="Arial"/>
          <w:b/>
          <w:bCs/>
          <w:i/>
          <w:color w:val="2F2F2F"/>
          <w:shd w:val="clear" w:color="auto" w:fill="FFFFFF"/>
          <w:lang w:val="es-ES_tradnl"/>
        </w:rPr>
        <w:t>Cuarto. …</w:t>
      </w:r>
    </w:p>
    <w:p w14:paraId="5C255F24" w14:textId="77777777" w:rsidR="00593401" w:rsidRPr="000C1184" w:rsidRDefault="00593401" w:rsidP="000C1184">
      <w:pPr>
        <w:spacing w:line="360" w:lineRule="auto"/>
        <w:ind w:left="567" w:right="567"/>
        <w:contextualSpacing/>
        <w:jc w:val="both"/>
        <w:rPr>
          <w:rFonts w:ascii="Palatino Linotype" w:hAnsi="Palatino Linotype" w:cs="Arial"/>
          <w:b/>
          <w:bCs/>
          <w:i/>
          <w:color w:val="2F2F2F"/>
          <w:shd w:val="clear" w:color="auto" w:fill="FFFFFF"/>
          <w:lang w:val="es-ES_tradnl"/>
        </w:rPr>
      </w:pPr>
    </w:p>
    <w:p w14:paraId="371A19EA" w14:textId="133969A6" w:rsidR="000C1184" w:rsidRDefault="000C1184" w:rsidP="000C1184">
      <w:pPr>
        <w:spacing w:line="360" w:lineRule="auto"/>
        <w:ind w:left="567" w:right="567"/>
        <w:contextualSpacing/>
        <w:jc w:val="both"/>
        <w:rPr>
          <w:rFonts w:ascii="Palatino Linotype" w:hAnsi="Palatino Linotype" w:cs="Arial"/>
          <w:b/>
          <w:bCs/>
          <w:i/>
          <w:color w:val="2F2F2F"/>
          <w:shd w:val="clear" w:color="auto" w:fill="FFFFFF"/>
          <w:lang w:val="es-ES_tradnl"/>
        </w:rPr>
      </w:pPr>
      <w:r>
        <w:rPr>
          <w:rFonts w:ascii="Palatino Linotype" w:hAnsi="Palatino Linotype" w:cs="Arial"/>
          <w:b/>
          <w:bCs/>
          <w:i/>
          <w:color w:val="2F2F2F"/>
          <w:shd w:val="clear" w:color="auto" w:fill="FFFFFF"/>
          <w:lang w:val="es-ES_tradnl"/>
        </w:rPr>
        <w:t>(</w:t>
      </w:r>
      <w:r w:rsidRPr="000C1184">
        <w:rPr>
          <w:rFonts w:ascii="Palatino Linotype" w:hAnsi="Palatino Linotype" w:cs="Arial"/>
          <w:b/>
          <w:bCs/>
          <w:i/>
          <w:color w:val="2F2F2F"/>
          <w:shd w:val="clear" w:color="auto" w:fill="FFFFFF"/>
          <w:lang w:val="es-ES_tradnl"/>
        </w:rPr>
        <w:t>…</w:t>
      </w:r>
      <w:r>
        <w:rPr>
          <w:rFonts w:ascii="Palatino Linotype" w:hAnsi="Palatino Linotype" w:cs="Arial"/>
          <w:b/>
          <w:bCs/>
          <w:i/>
          <w:color w:val="2F2F2F"/>
          <w:shd w:val="clear" w:color="auto" w:fill="FFFFFF"/>
          <w:lang w:val="es-ES_tradnl"/>
        </w:rPr>
        <w:t>)</w:t>
      </w:r>
    </w:p>
    <w:p w14:paraId="4283FA47" w14:textId="77777777" w:rsidR="00593401" w:rsidRPr="000C1184" w:rsidRDefault="00593401" w:rsidP="000C1184">
      <w:pPr>
        <w:spacing w:line="360" w:lineRule="auto"/>
        <w:ind w:left="567" w:right="567"/>
        <w:contextualSpacing/>
        <w:jc w:val="both"/>
        <w:rPr>
          <w:rFonts w:ascii="Palatino Linotype" w:hAnsi="Palatino Linotype" w:cs="Arial"/>
          <w:b/>
          <w:bCs/>
          <w:i/>
          <w:color w:val="2F2F2F"/>
          <w:shd w:val="clear" w:color="auto" w:fill="FFFFFF"/>
          <w:lang w:val="es-ES_tradnl"/>
        </w:rPr>
      </w:pPr>
    </w:p>
    <w:p w14:paraId="7F60EF6F" w14:textId="77777777" w:rsidR="000C1184" w:rsidRPr="000C1184" w:rsidRDefault="000C1184" w:rsidP="000C1184">
      <w:pPr>
        <w:spacing w:line="360" w:lineRule="auto"/>
        <w:ind w:left="567" w:right="567"/>
        <w:contextualSpacing/>
        <w:jc w:val="both"/>
        <w:rPr>
          <w:rFonts w:ascii="Palatino Linotype" w:hAnsi="Palatino Linotype" w:cs="Arial"/>
          <w:i/>
          <w:color w:val="2F2F2F"/>
          <w:shd w:val="clear" w:color="auto" w:fill="FFFFFF"/>
          <w:lang w:val="es-ES_tradnl"/>
        </w:rPr>
      </w:pPr>
      <w:r w:rsidRPr="000C1184">
        <w:rPr>
          <w:rFonts w:ascii="Palatino Linotype" w:hAnsi="Palatino Linotype" w:cs="Arial"/>
          <w:b/>
          <w:bCs/>
          <w:i/>
          <w:color w:val="2F2F2F"/>
          <w:shd w:val="clear" w:color="auto" w:fill="FFFFFF"/>
          <w:lang w:val="es-ES_tradnl"/>
        </w:rPr>
        <w:t>II. Archivo:</w:t>
      </w:r>
      <w:r w:rsidRPr="000C1184">
        <w:rPr>
          <w:rFonts w:ascii="Palatino Linotype" w:hAnsi="Palatino Linotype" w:cs="Arial"/>
          <w:i/>
          <w:color w:val="2F2F2F"/>
          <w:shd w:val="clear" w:color="auto" w:fill="FFFFFF"/>
          <w:lang w:val="es-ES_tradnl"/>
        </w:rPr>
        <w:t> El conjunto orgánico de documentos en cualquier soporte, que son producidos o recibidos por los sujetos obligados o los particulares en el ejercicio de sus atribuciones o en el desarrollo de sus actividades;</w:t>
      </w:r>
    </w:p>
    <w:p w14:paraId="44CE75D4" w14:textId="77777777" w:rsidR="000C1184" w:rsidRPr="000C1184" w:rsidRDefault="000C1184" w:rsidP="000C1184">
      <w:pPr>
        <w:spacing w:line="360" w:lineRule="auto"/>
        <w:ind w:left="567" w:right="567"/>
        <w:contextualSpacing/>
        <w:jc w:val="both"/>
        <w:rPr>
          <w:rFonts w:ascii="Palatino Linotype" w:hAnsi="Palatino Linotype" w:cs="Arial"/>
          <w:i/>
          <w:color w:val="2F2F2F"/>
          <w:shd w:val="clear" w:color="auto" w:fill="FFFFFF"/>
          <w:lang w:val="es-ES_tradnl"/>
        </w:rPr>
      </w:pPr>
    </w:p>
    <w:p w14:paraId="3F8B0D46" w14:textId="77777777" w:rsidR="000C1184" w:rsidRDefault="000C1184" w:rsidP="000C1184">
      <w:pPr>
        <w:spacing w:line="360" w:lineRule="auto"/>
        <w:ind w:left="567" w:right="567"/>
        <w:contextualSpacing/>
        <w:jc w:val="both"/>
        <w:rPr>
          <w:rFonts w:ascii="Palatino Linotype" w:hAnsi="Palatino Linotype" w:cs="Arial"/>
          <w:i/>
          <w:color w:val="2F2F2F"/>
          <w:shd w:val="clear" w:color="auto" w:fill="FFFFFF"/>
          <w:lang w:val="es-ES_tradnl"/>
        </w:rPr>
      </w:pPr>
      <w:r w:rsidRPr="000C1184">
        <w:rPr>
          <w:rFonts w:ascii="Palatino Linotype" w:hAnsi="Palatino Linotype" w:cs="Arial"/>
          <w:b/>
          <w:bCs/>
          <w:i/>
          <w:color w:val="2F2F2F"/>
          <w:shd w:val="clear" w:color="auto" w:fill="FFFFFF"/>
          <w:lang w:val="es-ES_tradnl"/>
        </w:rPr>
        <w:lastRenderedPageBreak/>
        <w:t>III. Archivo de concentración: </w:t>
      </w:r>
      <w:r w:rsidRPr="000C1184">
        <w:rPr>
          <w:rFonts w:ascii="Palatino Linotype" w:hAnsi="Palatino Linotype" w:cs="Arial"/>
          <w:i/>
          <w:color w:val="2F2F2F"/>
          <w:shd w:val="clear" w:color="auto" w:fill="FFFFFF"/>
          <w:lang w:val="es-ES_tradnl"/>
        </w:rPr>
        <w:t>La unidad responsable de la administración de documentos cuya consulta es esporádica y que permanecen en ella hasta su transferencia secundaria o baja documental;</w:t>
      </w:r>
    </w:p>
    <w:p w14:paraId="4F865171" w14:textId="77777777" w:rsidR="00593401" w:rsidRPr="000C1184" w:rsidRDefault="00593401" w:rsidP="000C1184">
      <w:pPr>
        <w:spacing w:line="360" w:lineRule="auto"/>
        <w:ind w:left="567" w:right="567"/>
        <w:contextualSpacing/>
        <w:jc w:val="both"/>
        <w:rPr>
          <w:rFonts w:ascii="Palatino Linotype" w:hAnsi="Palatino Linotype" w:cs="Arial"/>
          <w:i/>
          <w:color w:val="2F2F2F"/>
          <w:shd w:val="clear" w:color="auto" w:fill="FFFFFF"/>
          <w:lang w:val="es-ES_tradnl"/>
        </w:rPr>
      </w:pPr>
    </w:p>
    <w:p w14:paraId="5489064D" w14:textId="5CF0E5B0" w:rsidR="000C1184" w:rsidRDefault="000C1184" w:rsidP="000C1184">
      <w:pPr>
        <w:spacing w:line="360" w:lineRule="auto"/>
        <w:ind w:left="567" w:right="567"/>
        <w:contextualSpacing/>
        <w:jc w:val="both"/>
        <w:rPr>
          <w:rFonts w:ascii="Palatino Linotype" w:hAnsi="Palatino Linotype" w:cs="Arial"/>
          <w:b/>
          <w:bCs/>
          <w:i/>
          <w:color w:val="2F2F2F"/>
          <w:shd w:val="clear" w:color="auto" w:fill="FFFFFF"/>
          <w:lang w:val="es-ES_tradnl"/>
        </w:rPr>
      </w:pPr>
      <w:r>
        <w:rPr>
          <w:rFonts w:ascii="Palatino Linotype" w:hAnsi="Palatino Linotype" w:cs="Arial"/>
          <w:b/>
          <w:bCs/>
          <w:i/>
          <w:color w:val="2F2F2F"/>
          <w:shd w:val="clear" w:color="auto" w:fill="FFFFFF"/>
          <w:lang w:val="es-ES_tradnl"/>
        </w:rPr>
        <w:t>(</w:t>
      </w:r>
      <w:r w:rsidRPr="000C1184">
        <w:rPr>
          <w:rFonts w:ascii="Palatino Linotype" w:hAnsi="Palatino Linotype" w:cs="Arial"/>
          <w:b/>
          <w:bCs/>
          <w:i/>
          <w:color w:val="2F2F2F"/>
          <w:shd w:val="clear" w:color="auto" w:fill="FFFFFF"/>
          <w:lang w:val="es-ES_tradnl"/>
        </w:rPr>
        <w:t>…</w:t>
      </w:r>
      <w:r>
        <w:rPr>
          <w:rFonts w:ascii="Palatino Linotype" w:hAnsi="Palatino Linotype" w:cs="Arial"/>
          <w:b/>
          <w:bCs/>
          <w:i/>
          <w:color w:val="2F2F2F"/>
          <w:shd w:val="clear" w:color="auto" w:fill="FFFFFF"/>
          <w:lang w:val="es-ES_tradnl"/>
        </w:rPr>
        <w:t>)</w:t>
      </w:r>
    </w:p>
    <w:p w14:paraId="67241A6D" w14:textId="77777777" w:rsidR="00593401" w:rsidRPr="000C1184" w:rsidRDefault="00593401" w:rsidP="000C1184">
      <w:pPr>
        <w:spacing w:line="360" w:lineRule="auto"/>
        <w:ind w:left="567" w:right="567"/>
        <w:contextualSpacing/>
        <w:jc w:val="both"/>
        <w:rPr>
          <w:rFonts w:ascii="Palatino Linotype" w:hAnsi="Palatino Linotype" w:cs="Arial"/>
          <w:b/>
          <w:bCs/>
          <w:i/>
          <w:color w:val="2F2F2F"/>
          <w:shd w:val="clear" w:color="auto" w:fill="FFFFFF"/>
          <w:lang w:val="es-ES_tradnl"/>
        </w:rPr>
      </w:pPr>
    </w:p>
    <w:p w14:paraId="27C3A9F1" w14:textId="77777777" w:rsidR="000C1184" w:rsidRDefault="000C1184" w:rsidP="000C1184">
      <w:pPr>
        <w:spacing w:line="360" w:lineRule="auto"/>
        <w:ind w:left="567" w:right="567"/>
        <w:contextualSpacing/>
        <w:jc w:val="both"/>
        <w:rPr>
          <w:rFonts w:ascii="Palatino Linotype" w:hAnsi="Palatino Linotype" w:cs="Arial"/>
          <w:i/>
          <w:color w:val="2F2F2F"/>
          <w:shd w:val="clear" w:color="auto" w:fill="FFFFFF"/>
          <w:lang w:val="es-ES_tradnl"/>
        </w:rPr>
      </w:pPr>
      <w:r w:rsidRPr="000C1184">
        <w:rPr>
          <w:rFonts w:ascii="Palatino Linotype" w:hAnsi="Palatino Linotype" w:cs="Arial"/>
          <w:b/>
          <w:bCs/>
          <w:i/>
          <w:color w:val="2F2F2F"/>
          <w:shd w:val="clear" w:color="auto" w:fill="FFFFFF"/>
          <w:lang w:val="es-ES_tradnl"/>
        </w:rPr>
        <w:t>V. Archivo de trámite: </w:t>
      </w:r>
      <w:r w:rsidRPr="000C1184">
        <w:rPr>
          <w:rFonts w:ascii="Palatino Linotype" w:hAnsi="Palatino Linotype" w:cs="Arial"/>
          <w:i/>
          <w:color w:val="2F2F2F"/>
          <w:shd w:val="clear" w:color="auto" w:fill="FFFFFF"/>
          <w:lang w:val="es-ES_tradnl"/>
        </w:rPr>
        <w:t>La unidad responsable de la administración de documentos de uso cotidiano y necesario para el ejercicio de las atribuciones de una unidad administrativa, los cuales permanecen en ella hasta su transferencia primaria;</w:t>
      </w:r>
    </w:p>
    <w:p w14:paraId="6F16C83F" w14:textId="77777777" w:rsidR="00593401" w:rsidRPr="000C1184" w:rsidRDefault="00593401" w:rsidP="000C1184">
      <w:pPr>
        <w:spacing w:line="360" w:lineRule="auto"/>
        <w:ind w:left="567" w:right="567"/>
        <w:contextualSpacing/>
        <w:jc w:val="both"/>
        <w:rPr>
          <w:rFonts w:ascii="Palatino Linotype" w:hAnsi="Palatino Linotype" w:cs="Arial"/>
          <w:i/>
          <w:color w:val="2F2F2F"/>
          <w:shd w:val="clear" w:color="auto" w:fill="FFFFFF"/>
          <w:lang w:val="es-ES_tradnl"/>
        </w:rPr>
      </w:pPr>
    </w:p>
    <w:p w14:paraId="185B4098" w14:textId="7C92F23B" w:rsidR="000C1184" w:rsidRDefault="000C1184" w:rsidP="000C1184">
      <w:pPr>
        <w:spacing w:line="360" w:lineRule="auto"/>
        <w:ind w:left="567" w:right="567"/>
        <w:contextualSpacing/>
        <w:jc w:val="both"/>
        <w:rPr>
          <w:rFonts w:ascii="Palatino Linotype" w:hAnsi="Palatino Linotype" w:cs="Arial"/>
          <w:b/>
          <w:bCs/>
          <w:i/>
          <w:color w:val="2F2F2F"/>
          <w:shd w:val="clear" w:color="auto" w:fill="FFFFFF"/>
          <w:lang w:val="es-ES_tradnl"/>
        </w:rPr>
      </w:pPr>
      <w:r>
        <w:rPr>
          <w:rFonts w:ascii="Palatino Linotype" w:hAnsi="Palatino Linotype" w:cs="Arial"/>
          <w:b/>
          <w:bCs/>
          <w:i/>
          <w:color w:val="2F2F2F"/>
          <w:shd w:val="clear" w:color="auto" w:fill="FFFFFF"/>
          <w:lang w:val="es-ES_tradnl"/>
        </w:rPr>
        <w:t>(</w:t>
      </w:r>
      <w:r w:rsidRPr="000C1184">
        <w:rPr>
          <w:rFonts w:ascii="Palatino Linotype" w:hAnsi="Palatino Linotype" w:cs="Arial"/>
          <w:b/>
          <w:bCs/>
          <w:i/>
          <w:color w:val="2F2F2F"/>
          <w:shd w:val="clear" w:color="auto" w:fill="FFFFFF"/>
          <w:lang w:val="es-ES_tradnl"/>
        </w:rPr>
        <w:t>…</w:t>
      </w:r>
      <w:r>
        <w:rPr>
          <w:rFonts w:ascii="Palatino Linotype" w:hAnsi="Palatino Linotype" w:cs="Arial"/>
          <w:b/>
          <w:bCs/>
          <w:i/>
          <w:color w:val="2F2F2F"/>
          <w:shd w:val="clear" w:color="auto" w:fill="FFFFFF"/>
          <w:lang w:val="es-ES_tradnl"/>
        </w:rPr>
        <w:t>)</w:t>
      </w:r>
    </w:p>
    <w:p w14:paraId="1E20C77A" w14:textId="77777777" w:rsidR="00593401" w:rsidRPr="000C1184" w:rsidRDefault="00593401" w:rsidP="000C1184">
      <w:pPr>
        <w:spacing w:line="360" w:lineRule="auto"/>
        <w:ind w:left="567" w:right="567"/>
        <w:contextualSpacing/>
        <w:jc w:val="both"/>
        <w:rPr>
          <w:rFonts w:ascii="Palatino Linotype" w:hAnsi="Palatino Linotype" w:cs="Arial"/>
          <w:b/>
          <w:bCs/>
          <w:i/>
          <w:color w:val="2F2F2F"/>
          <w:shd w:val="clear" w:color="auto" w:fill="FFFFFF"/>
          <w:lang w:val="es-ES_tradnl"/>
        </w:rPr>
      </w:pPr>
    </w:p>
    <w:p w14:paraId="7FC9C9FA" w14:textId="77777777" w:rsidR="000C1184" w:rsidRDefault="000C1184" w:rsidP="000C1184">
      <w:pPr>
        <w:spacing w:line="360" w:lineRule="auto"/>
        <w:ind w:left="567" w:right="567"/>
        <w:contextualSpacing/>
        <w:jc w:val="both"/>
        <w:rPr>
          <w:rFonts w:ascii="Palatino Linotype" w:hAnsi="Palatino Linotype" w:cs="Arial"/>
          <w:i/>
          <w:color w:val="2F2F2F"/>
          <w:shd w:val="clear" w:color="auto" w:fill="FFFFFF"/>
          <w:lang w:val="es-ES_tradnl"/>
        </w:rPr>
      </w:pPr>
      <w:r w:rsidRPr="000C1184">
        <w:rPr>
          <w:rFonts w:ascii="Palatino Linotype" w:hAnsi="Palatino Linotype" w:cs="Arial"/>
          <w:b/>
          <w:bCs/>
          <w:i/>
          <w:color w:val="2F2F2F"/>
          <w:shd w:val="clear" w:color="auto" w:fill="FFFFFF"/>
          <w:lang w:val="es-ES_tradnl"/>
        </w:rPr>
        <w:t>X. Ciclo vital del documento:</w:t>
      </w:r>
      <w:r w:rsidRPr="000C1184">
        <w:rPr>
          <w:rFonts w:ascii="Palatino Linotype" w:hAnsi="Palatino Linotype" w:cs="Arial"/>
          <w:i/>
          <w:color w:val="2F2F2F"/>
          <w:shd w:val="clear" w:color="auto" w:fill="FFFFFF"/>
          <w:lang w:val="es-ES_tradnl"/>
        </w:rPr>
        <w:t> Las etapas de los documentos desde su producción o recepción hasta su baja o transferencia a un archivo histórico;</w:t>
      </w:r>
    </w:p>
    <w:p w14:paraId="6A9166DD" w14:textId="77777777" w:rsidR="00593401" w:rsidRPr="000C1184" w:rsidRDefault="00593401" w:rsidP="000C1184">
      <w:pPr>
        <w:spacing w:line="360" w:lineRule="auto"/>
        <w:ind w:left="567" w:right="567"/>
        <w:contextualSpacing/>
        <w:jc w:val="both"/>
        <w:rPr>
          <w:rFonts w:ascii="Palatino Linotype" w:hAnsi="Palatino Linotype" w:cs="Arial"/>
          <w:i/>
          <w:color w:val="2F2F2F"/>
          <w:shd w:val="clear" w:color="auto" w:fill="FFFFFF"/>
          <w:lang w:val="es-ES_tradnl"/>
        </w:rPr>
      </w:pPr>
    </w:p>
    <w:p w14:paraId="7B5675F3" w14:textId="0A251AAC" w:rsidR="000C1184" w:rsidRDefault="000C1184" w:rsidP="000C1184">
      <w:pPr>
        <w:spacing w:line="360" w:lineRule="auto"/>
        <w:ind w:left="567" w:right="567"/>
        <w:contextualSpacing/>
        <w:jc w:val="both"/>
        <w:rPr>
          <w:rFonts w:ascii="Palatino Linotype" w:hAnsi="Palatino Linotype" w:cs="Arial"/>
          <w:b/>
          <w:bCs/>
          <w:i/>
          <w:color w:val="2F2F2F"/>
          <w:shd w:val="clear" w:color="auto" w:fill="FFFFFF"/>
          <w:lang w:val="es-ES_tradnl"/>
        </w:rPr>
      </w:pPr>
      <w:r>
        <w:rPr>
          <w:rFonts w:ascii="Palatino Linotype" w:hAnsi="Palatino Linotype" w:cs="Arial"/>
          <w:b/>
          <w:bCs/>
          <w:i/>
          <w:color w:val="2F2F2F"/>
          <w:shd w:val="clear" w:color="auto" w:fill="FFFFFF"/>
          <w:lang w:val="es-ES_tradnl"/>
        </w:rPr>
        <w:t>(</w:t>
      </w:r>
      <w:r w:rsidRPr="000C1184">
        <w:rPr>
          <w:rFonts w:ascii="Palatino Linotype" w:hAnsi="Palatino Linotype" w:cs="Arial"/>
          <w:b/>
          <w:bCs/>
          <w:i/>
          <w:color w:val="2F2F2F"/>
          <w:shd w:val="clear" w:color="auto" w:fill="FFFFFF"/>
          <w:lang w:val="es-ES_tradnl"/>
        </w:rPr>
        <w:t>…</w:t>
      </w:r>
      <w:r>
        <w:rPr>
          <w:rFonts w:ascii="Palatino Linotype" w:hAnsi="Palatino Linotype" w:cs="Arial"/>
          <w:b/>
          <w:bCs/>
          <w:i/>
          <w:color w:val="2F2F2F"/>
          <w:shd w:val="clear" w:color="auto" w:fill="FFFFFF"/>
          <w:lang w:val="es-ES_tradnl"/>
        </w:rPr>
        <w:t>)</w:t>
      </w:r>
    </w:p>
    <w:p w14:paraId="4A93AB55" w14:textId="77777777" w:rsidR="00593401" w:rsidRPr="000C1184" w:rsidRDefault="00593401" w:rsidP="000C1184">
      <w:pPr>
        <w:spacing w:line="360" w:lineRule="auto"/>
        <w:ind w:left="567" w:right="567"/>
        <w:contextualSpacing/>
        <w:jc w:val="both"/>
        <w:rPr>
          <w:rFonts w:ascii="Palatino Linotype" w:hAnsi="Palatino Linotype" w:cs="Arial"/>
          <w:i/>
          <w:color w:val="2F2F2F"/>
          <w:shd w:val="clear" w:color="auto" w:fill="FFFFFF"/>
          <w:lang w:val="es-ES_tradnl"/>
        </w:rPr>
      </w:pPr>
    </w:p>
    <w:p w14:paraId="3EF7EE7A" w14:textId="77777777" w:rsidR="000C1184" w:rsidRPr="000C1184" w:rsidRDefault="000C1184" w:rsidP="000C1184">
      <w:pPr>
        <w:spacing w:line="360" w:lineRule="auto"/>
        <w:ind w:left="567" w:right="567"/>
        <w:contextualSpacing/>
        <w:jc w:val="both"/>
        <w:rPr>
          <w:rFonts w:ascii="Palatino Linotype" w:hAnsi="Palatino Linotype" w:cs="Arial"/>
          <w:i/>
          <w:color w:val="2F2F2F"/>
          <w:shd w:val="clear" w:color="auto" w:fill="FFFFFF"/>
          <w:lang w:val="es-ES_tradnl"/>
        </w:rPr>
      </w:pPr>
      <w:r w:rsidRPr="000C1184">
        <w:rPr>
          <w:rFonts w:ascii="Palatino Linotype" w:hAnsi="Palatino Linotype" w:cs="Arial"/>
          <w:b/>
          <w:bCs/>
          <w:i/>
          <w:color w:val="2F2F2F"/>
          <w:shd w:val="clear" w:color="auto" w:fill="FFFFFF"/>
          <w:lang w:val="es-ES_tradnl"/>
        </w:rPr>
        <w:t>XLVIII. Transferencia documental:</w:t>
      </w:r>
      <w:r w:rsidRPr="000C1184">
        <w:rPr>
          <w:rFonts w:ascii="Palatino Linotype" w:hAnsi="Palatino Linotype" w:cs="Arial"/>
          <w:i/>
          <w:color w:val="2F2F2F"/>
          <w:shd w:val="clear" w:color="auto" w:fill="FFFFFF"/>
          <w:lang w:val="es-ES_tradnl"/>
        </w:rPr>
        <w:t>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48849A42" w14:textId="77777777" w:rsidR="000C1184" w:rsidRPr="000C1184" w:rsidRDefault="000C1184" w:rsidP="000C1184">
      <w:pPr>
        <w:spacing w:line="360" w:lineRule="auto"/>
        <w:ind w:right="567"/>
        <w:jc w:val="both"/>
        <w:rPr>
          <w:rFonts w:ascii="Palatino Linotype" w:hAnsi="Palatino Linotype" w:cs="Arial"/>
          <w:i/>
          <w:color w:val="2F2F2F"/>
          <w:shd w:val="clear" w:color="auto" w:fill="FFFFFF"/>
          <w:lang w:val="es-ES_tradnl"/>
        </w:rPr>
      </w:pPr>
    </w:p>
    <w:p w14:paraId="221EAAF3" w14:textId="77777777" w:rsidR="000C1184" w:rsidRPr="000C1184" w:rsidRDefault="000C1184" w:rsidP="000C1184">
      <w:pPr>
        <w:numPr>
          <w:ilvl w:val="0"/>
          <w:numId w:val="36"/>
        </w:numPr>
        <w:spacing w:line="360" w:lineRule="auto"/>
        <w:ind w:left="0" w:right="49"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lastRenderedPageBreak/>
        <w:t xml:space="preserve">De lo anterior, se entiende que los documentos cuentan con un ciclo vital, dicho de otra manera, son etapas a las que son sometidos desde su producción o recepción hasta su baja o transferencia a un archivo histórico, la primer etapa es el Archivo de Trámite, ahí se depositan todos los archivos de uso cotidiano y que son necesarios para el ejercicio de las atribuciones de una entidad administrativa, y permanecen ahí hasta su transferencia primaria, al Archivo de Concentración, en esta área se mantienen los archivos cuya consulta es esporádica y permanecen ahí hasta su transferencia secundaria (Archivo Histórico) o baja documental. En ese sentido, el artículo 24 de </w:t>
      </w:r>
      <w:r w:rsidRPr="000C1184">
        <w:rPr>
          <w:rFonts w:ascii="Palatino Linotype" w:hAnsi="Palatino Linotype"/>
          <w:lang w:val="es-MX" w:eastAsia="es-MX"/>
        </w:rPr>
        <w:t>los Lineamientos por los que se establecen las Políticas y Criterios para realizar la Selección de los Documentos y Expedientes de Trámite Concluido existentes en los Archivos de las Unidades Administrativas de los Poderes del Estado y de los Municipios</w:t>
      </w:r>
      <w:r w:rsidRPr="000C1184">
        <w:rPr>
          <w:rFonts w:ascii="Palatino Linotype" w:hAnsi="Palatino Linotype"/>
          <w:vertAlign w:val="superscript"/>
          <w:lang w:val="es-MX" w:eastAsia="es-MX"/>
        </w:rPr>
        <w:footnoteReference w:id="16"/>
      </w:r>
      <w:r w:rsidRPr="000C1184">
        <w:rPr>
          <w:rFonts w:ascii="Palatino Linotype" w:hAnsi="Palatino Linotype"/>
          <w:lang w:val="es-MX" w:eastAsia="es-MX"/>
        </w:rPr>
        <w:t>,</w:t>
      </w:r>
    </w:p>
    <w:p w14:paraId="0D90DF02" w14:textId="77777777" w:rsidR="000C1184" w:rsidRPr="000C1184" w:rsidRDefault="000C1184" w:rsidP="000C1184">
      <w:pPr>
        <w:spacing w:line="360" w:lineRule="auto"/>
        <w:ind w:right="49"/>
        <w:contextualSpacing/>
        <w:jc w:val="both"/>
        <w:rPr>
          <w:rFonts w:ascii="Palatino Linotype" w:hAnsi="Palatino Linotype" w:cs="Arial"/>
          <w:color w:val="000000"/>
          <w:lang w:val="es-ES_tradnl"/>
        </w:rPr>
      </w:pPr>
    </w:p>
    <w:p w14:paraId="09C80215" w14:textId="1422B3AB" w:rsidR="000C1184" w:rsidRPr="000C1184" w:rsidRDefault="000C1184" w:rsidP="000C1184">
      <w:pPr>
        <w:spacing w:after="360" w:line="360" w:lineRule="auto"/>
        <w:ind w:left="567"/>
        <w:jc w:val="both"/>
        <w:rPr>
          <w:rFonts w:ascii="Palatino Linotype" w:hAnsi="Palatino Linotype"/>
          <w:lang w:val="es-MX" w:eastAsia="es-MX"/>
        </w:rPr>
      </w:pPr>
      <w:r>
        <w:rPr>
          <w:rFonts w:ascii="Palatino Linotype" w:hAnsi="Palatino Linotype"/>
          <w:b/>
          <w:bCs/>
          <w:i/>
          <w:iCs/>
          <w:lang w:val="es-MX" w:eastAsia="es-MX"/>
        </w:rPr>
        <w:t>“</w:t>
      </w:r>
      <w:r w:rsidRPr="000C1184">
        <w:rPr>
          <w:rFonts w:ascii="Palatino Linotype" w:hAnsi="Palatino Linotype"/>
          <w:b/>
          <w:bCs/>
          <w:i/>
          <w:iCs/>
          <w:lang w:val="es-MX" w:eastAsia="es-MX"/>
        </w:rPr>
        <w:t>Artículo 24.-</w:t>
      </w:r>
      <w:r w:rsidRPr="000C1184">
        <w:rPr>
          <w:rFonts w:ascii="Palatino Linotype" w:hAnsi="Palatino Linotype"/>
          <w:i/>
          <w:iCs/>
          <w:lang w:val="es-MX" w:eastAsia="es-MX"/>
        </w:rPr>
        <w:t xml:space="preserve"> Las unidades administrativas al realizar la transferencia de los expedientes de trámite concluido, señalaran en el “Inventario” los plazos de conservación precaucional de éstos en el Archivo de Concentración. Para determinar el plazo de conservación precaucional deberán considerar el marco legal o administrativo bajo el cual se produjeron o recibieron los documentos y los siguientes períodos:</w:t>
      </w:r>
    </w:p>
    <w:p w14:paraId="59049580" w14:textId="799EB1F1" w:rsidR="000C1184" w:rsidRDefault="000C1184" w:rsidP="000C1184">
      <w:pPr>
        <w:spacing w:line="360" w:lineRule="auto"/>
        <w:ind w:left="567"/>
        <w:jc w:val="both"/>
        <w:rPr>
          <w:rFonts w:ascii="Palatino Linotype" w:hAnsi="Palatino Linotype"/>
          <w:bCs/>
          <w:i/>
          <w:iCs/>
          <w:u w:val="single"/>
          <w:lang w:val="es-MX" w:eastAsia="es-MX"/>
        </w:rPr>
      </w:pPr>
      <w:r w:rsidRPr="000C1184">
        <w:rPr>
          <w:rFonts w:ascii="Palatino Linotype" w:hAnsi="Palatino Linotype"/>
          <w:b/>
          <w:bCs/>
          <w:i/>
          <w:iCs/>
          <w:lang w:val="es-MX" w:eastAsia="es-MX"/>
        </w:rPr>
        <w:t xml:space="preserve">I. </w:t>
      </w:r>
      <w:r w:rsidRPr="000C1184">
        <w:rPr>
          <w:rFonts w:ascii="Palatino Linotype" w:hAnsi="Palatino Linotype"/>
          <w:bCs/>
          <w:i/>
          <w:iCs/>
          <w:u w:val="single"/>
          <w:lang w:val="es-MX" w:eastAsia="es-MX"/>
        </w:rPr>
        <w:t>6 años para expedientes con información administrativa;</w:t>
      </w:r>
    </w:p>
    <w:p w14:paraId="79423A8D" w14:textId="77777777" w:rsidR="000C1184" w:rsidRPr="000C1184" w:rsidRDefault="000C1184" w:rsidP="000C1184">
      <w:pPr>
        <w:spacing w:line="360" w:lineRule="auto"/>
        <w:ind w:left="567"/>
        <w:jc w:val="both"/>
        <w:rPr>
          <w:rFonts w:ascii="Palatino Linotype" w:hAnsi="Palatino Linotype"/>
          <w:bCs/>
          <w:i/>
          <w:iCs/>
          <w:u w:val="single"/>
          <w:lang w:val="es-MX" w:eastAsia="es-MX"/>
        </w:rPr>
      </w:pPr>
    </w:p>
    <w:p w14:paraId="1FE84058" w14:textId="581D5B3E" w:rsidR="000C1184" w:rsidRPr="000C1184" w:rsidRDefault="000C1184" w:rsidP="000C1184">
      <w:pPr>
        <w:spacing w:line="360" w:lineRule="auto"/>
        <w:ind w:left="567"/>
        <w:jc w:val="both"/>
        <w:rPr>
          <w:rFonts w:ascii="Palatino Linotype" w:hAnsi="Palatino Linotype"/>
          <w:lang w:val="es-MX" w:eastAsia="es-MX"/>
        </w:rPr>
      </w:pPr>
      <w:r>
        <w:rPr>
          <w:rFonts w:ascii="Palatino Linotype" w:hAnsi="Palatino Linotype"/>
          <w:bCs/>
          <w:i/>
          <w:iCs/>
          <w:lang w:val="es-MX" w:eastAsia="es-MX"/>
        </w:rPr>
        <w:t>(</w:t>
      </w:r>
      <w:r w:rsidRPr="000C1184">
        <w:rPr>
          <w:rFonts w:ascii="Palatino Linotype" w:hAnsi="Palatino Linotype"/>
          <w:bCs/>
          <w:i/>
          <w:iCs/>
          <w:lang w:val="es-MX" w:eastAsia="es-MX"/>
        </w:rPr>
        <w:t>…</w:t>
      </w:r>
      <w:r>
        <w:rPr>
          <w:rFonts w:ascii="Palatino Linotype" w:hAnsi="Palatino Linotype"/>
          <w:bCs/>
          <w:i/>
          <w:iCs/>
          <w:lang w:val="es-MX" w:eastAsia="es-MX"/>
        </w:rPr>
        <w:t>)</w:t>
      </w:r>
    </w:p>
    <w:p w14:paraId="2BF93893" w14:textId="77777777" w:rsidR="000C1184" w:rsidRPr="000C1184" w:rsidRDefault="000C1184" w:rsidP="000C1184">
      <w:pPr>
        <w:spacing w:line="360" w:lineRule="auto"/>
        <w:ind w:right="49"/>
        <w:contextualSpacing/>
        <w:jc w:val="both"/>
        <w:rPr>
          <w:rFonts w:ascii="Palatino Linotype" w:hAnsi="Palatino Linotype" w:cs="Arial"/>
          <w:lang w:val="es-ES_tradnl"/>
        </w:rPr>
      </w:pPr>
    </w:p>
    <w:p w14:paraId="12FC399E" w14:textId="77777777" w:rsidR="000C1184" w:rsidRPr="000C1184" w:rsidRDefault="000C1184" w:rsidP="000C1184">
      <w:pPr>
        <w:numPr>
          <w:ilvl w:val="0"/>
          <w:numId w:val="36"/>
        </w:numPr>
        <w:spacing w:line="360" w:lineRule="auto"/>
        <w:ind w:left="0" w:right="49" w:firstLine="0"/>
        <w:contextualSpacing/>
        <w:jc w:val="both"/>
        <w:rPr>
          <w:rFonts w:ascii="Palatino Linotype" w:hAnsi="Palatino Linotype" w:cs="Arial"/>
          <w:lang w:val="es-ES_tradnl"/>
        </w:rPr>
      </w:pPr>
      <w:r w:rsidRPr="000C1184">
        <w:rPr>
          <w:rFonts w:ascii="Palatino Linotype" w:hAnsi="Palatino Linotype" w:cs="Arial"/>
          <w:lang w:val="es-ES_tradnl"/>
        </w:rPr>
        <w:t xml:space="preserve">Los archivos permanecerán en Archivo de Trámite hasta que sean transferidos al Archivo de Concentración, en donde su plazo de conservación precaucional de acuerdo a los lineamientos en cito, </w:t>
      </w:r>
      <w:r w:rsidRPr="000C1184">
        <w:rPr>
          <w:rFonts w:ascii="Palatino Linotype" w:hAnsi="Palatino Linotype" w:cs="Arial"/>
          <w:b/>
          <w:lang w:val="es-ES_tradnl"/>
        </w:rPr>
        <w:t>será de 6 años</w:t>
      </w:r>
      <w:r w:rsidRPr="000C1184">
        <w:rPr>
          <w:rFonts w:ascii="Palatino Linotype" w:hAnsi="Palatino Linotype" w:cs="Arial"/>
          <w:lang w:val="es-ES_tradnl"/>
        </w:rPr>
        <w:t xml:space="preserve"> para los expedientes con información administrativa, sin embargo, el artículo 8 de la Ley de Documentos Administrativos e Históricos del Estado de México establece que </w:t>
      </w:r>
      <w:r w:rsidRPr="000C1184">
        <w:rPr>
          <w:rFonts w:ascii="Palatino Linotype" w:hAnsi="Palatino Linotype" w:cs="Arial"/>
          <w:b/>
          <w:lang w:val="es-ES_tradnl"/>
        </w:rPr>
        <w:t>los documentos de contenido administrativo de importancia</w:t>
      </w:r>
      <w:r w:rsidRPr="000C1184">
        <w:rPr>
          <w:rFonts w:ascii="Palatino Linotype" w:hAnsi="Palatino Linotype" w:cs="Arial"/>
          <w:lang w:val="es-ES_tradnl"/>
        </w:rPr>
        <w:t xml:space="preserve">, </w:t>
      </w:r>
      <w:r w:rsidRPr="000C1184">
        <w:rPr>
          <w:rFonts w:ascii="Palatino Linotype" w:hAnsi="Palatino Linotype" w:cs="Arial"/>
          <w:b/>
          <w:lang w:val="es-ES_tradnl"/>
        </w:rPr>
        <w:t>serán conservados por 20 años</w:t>
      </w:r>
      <w:r w:rsidRPr="000C1184">
        <w:rPr>
          <w:rFonts w:ascii="Palatino Linotype" w:hAnsi="Palatino Linotype" w:cs="Arial"/>
          <w:lang w:val="es-ES_tradnl"/>
        </w:rPr>
        <w:t xml:space="preserve">. </w:t>
      </w:r>
    </w:p>
    <w:p w14:paraId="713B308C" w14:textId="77777777" w:rsidR="000C1184" w:rsidRPr="000C1184" w:rsidRDefault="000C1184" w:rsidP="000C1184">
      <w:pPr>
        <w:spacing w:line="360" w:lineRule="auto"/>
        <w:ind w:right="49"/>
        <w:contextualSpacing/>
        <w:jc w:val="both"/>
        <w:rPr>
          <w:rFonts w:ascii="Palatino Linotype" w:hAnsi="Palatino Linotype" w:cs="Arial"/>
          <w:b/>
          <w:i/>
        </w:rPr>
      </w:pPr>
    </w:p>
    <w:p w14:paraId="06C25603" w14:textId="77777777" w:rsidR="000C1184" w:rsidRPr="000C1184" w:rsidRDefault="000C1184" w:rsidP="000C1184">
      <w:pPr>
        <w:spacing w:line="360" w:lineRule="auto"/>
        <w:ind w:left="567" w:right="567"/>
        <w:contextualSpacing/>
        <w:jc w:val="both"/>
        <w:rPr>
          <w:rFonts w:ascii="Palatino Linotype" w:hAnsi="Palatino Linotype" w:cs="Arial"/>
          <w:color w:val="000000"/>
          <w:lang w:val="es-ES_tradnl"/>
        </w:rPr>
      </w:pPr>
      <w:r w:rsidRPr="000C1184">
        <w:rPr>
          <w:rFonts w:ascii="Palatino Linotype" w:hAnsi="Palatino Linotype" w:cs="Arial"/>
          <w:b/>
          <w:i/>
        </w:rPr>
        <w:t>Artículo 8.-</w:t>
      </w:r>
      <w:r w:rsidRPr="000C1184">
        <w:rPr>
          <w:rFonts w:ascii="Palatino Linotype" w:hAnsi="Palatino Linotype" w:cs="Arial"/>
          <w:i/>
        </w:rPr>
        <w:t xml:space="preserve"> Los documentos de </w:t>
      </w:r>
      <w:r w:rsidRPr="000C1184">
        <w:rPr>
          <w:rFonts w:ascii="Palatino Linotype" w:hAnsi="Palatino Linotype" w:cs="Arial"/>
          <w:b/>
          <w:i/>
        </w:rPr>
        <w:t>contenido administrativo de importancia,</w:t>
      </w:r>
      <w:r w:rsidRPr="000C1184">
        <w:rPr>
          <w:rFonts w:ascii="Palatino Linotype" w:hAnsi="Palatino Linotype" w:cs="Arial"/>
          <w:i/>
        </w:rPr>
        <w:t xml:space="preserve"> </w:t>
      </w:r>
      <w:r w:rsidRPr="000C1184">
        <w:rPr>
          <w:rFonts w:ascii="Palatino Linotype" w:hAnsi="Palatino Linotype" w:cs="Arial"/>
          <w:b/>
          <w:i/>
        </w:rPr>
        <w:t>serán conservados por 20 año</w:t>
      </w:r>
      <w:r w:rsidRPr="000C1184">
        <w:rPr>
          <w:rFonts w:ascii="Palatino Linotype" w:hAnsi="Palatino Linotype" w:cs="Arial"/>
          <w:i/>
        </w:rPr>
        <w:t>s, y si el documento se vincula con las funciones de 2 ó más sujetos públicos, deberá transmitirse la información correspondiente, para el efecto, del proceso o vaciado en otros documentos.</w:t>
      </w:r>
    </w:p>
    <w:p w14:paraId="22221738" w14:textId="77777777" w:rsidR="000C1184" w:rsidRPr="000C1184" w:rsidRDefault="000C1184" w:rsidP="000C1184">
      <w:pPr>
        <w:spacing w:line="360" w:lineRule="auto"/>
        <w:contextualSpacing/>
        <w:jc w:val="both"/>
        <w:rPr>
          <w:rFonts w:ascii="Palatino Linotype" w:hAnsi="Palatino Linotype"/>
          <w:highlight w:val="cyan"/>
          <w:lang w:val="es-MX" w:eastAsia="en-US"/>
        </w:rPr>
      </w:pPr>
    </w:p>
    <w:p w14:paraId="18D39982" w14:textId="12F903BA" w:rsidR="000C1184" w:rsidRPr="00593401" w:rsidRDefault="000C1184" w:rsidP="00593401">
      <w:pPr>
        <w:numPr>
          <w:ilvl w:val="0"/>
          <w:numId w:val="36"/>
        </w:numPr>
        <w:spacing w:line="360" w:lineRule="auto"/>
        <w:ind w:left="0" w:firstLine="0"/>
        <w:contextualSpacing/>
        <w:jc w:val="both"/>
        <w:rPr>
          <w:rFonts w:ascii="Palatino Linotype" w:hAnsi="Palatino Linotype"/>
          <w:lang w:val="es-MX" w:eastAsia="en-US"/>
        </w:rPr>
      </w:pPr>
      <w:r w:rsidRPr="000C1184">
        <w:rPr>
          <w:rFonts w:ascii="Palatino Linotype" w:hAnsi="Palatino Linotype"/>
          <w:lang w:val="es-MX" w:eastAsia="en-US"/>
        </w:rPr>
        <w:t>En conclusión, se determina que</w:t>
      </w:r>
      <w:r w:rsidR="003C4C4B">
        <w:rPr>
          <w:rFonts w:ascii="Palatino Linotype" w:hAnsi="Palatino Linotype"/>
          <w:lang w:val="es-MX" w:eastAsia="en-US"/>
        </w:rPr>
        <w:t xml:space="preserve"> el Documento al cual se requiere acceso reviste </w:t>
      </w:r>
      <w:r w:rsidR="003C4C4B" w:rsidRPr="00593401">
        <w:rPr>
          <w:rFonts w:ascii="Palatino Linotype" w:hAnsi="Palatino Linotype"/>
          <w:lang w:val="es-MX" w:eastAsia="en-US"/>
        </w:rPr>
        <w:t>la calidad de documento administrativo de importancia por lo que de conformidad con la normatividad aplicable en materia de archivo</w:t>
      </w:r>
      <w:r w:rsidRPr="000C1184">
        <w:rPr>
          <w:rFonts w:ascii="Palatino Linotype" w:hAnsi="Palatino Linotype"/>
          <w:lang w:val="es-MX" w:eastAsia="en-US"/>
        </w:rPr>
        <w:t xml:space="preserve">, debe obrar en los archivos del Sujeto Obligado, en consecuencia, se </w:t>
      </w:r>
      <w:r w:rsidRPr="000C1184">
        <w:rPr>
          <w:rFonts w:ascii="Palatino Linotype" w:hAnsi="Palatino Linotype"/>
          <w:b/>
          <w:lang w:val="es-MX" w:eastAsia="en-US"/>
        </w:rPr>
        <w:t>ORDENA</w:t>
      </w:r>
      <w:r w:rsidRPr="000C1184">
        <w:rPr>
          <w:rFonts w:ascii="Palatino Linotype" w:hAnsi="Palatino Linotype"/>
          <w:lang w:val="es-MX" w:eastAsia="en-US"/>
        </w:rPr>
        <w:t xml:space="preserve"> al Sujeto Obligado entregar el</w:t>
      </w:r>
      <w:r w:rsidR="00593401" w:rsidRPr="00593401">
        <w:rPr>
          <w:rFonts w:ascii="Palatino Linotype" w:hAnsi="Palatino Linotype"/>
          <w:lang w:val="es-MX" w:eastAsia="en-US"/>
        </w:rPr>
        <w:t xml:space="preserve"> documento  donde conste o se aprecie: </w:t>
      </w:r>
      <w:r w:rsidR="00593401" w:rsidRPr="00593401">
        <w:rPr>
          <w:rFonts w:ascii="Palatino Linotype" w:eastAsia="MS Mincho" w:hAnsi="Palatino Linotype" w:cs="Arial"/>
          <w:b/>
          <w:lang w:val="es-MX"/>
        </w:rPr>
        <w:t>a)La Evaluación Técnica Factibilidad de Incorporación e Impacto Vial o Dictamen de Incorporación e Impacto Vial; b) Condiciones en materia de incorporación e impa</w:t>
      </w:r>
      <w:r w:rsidR="00DD0174">
        <w:rPr>
          <w:rFonts w:ascii="Palatino Linotype" w:eastAsia="MS Mincho" w:hAnsi="Palatino Linotype" w:cs="Arial"/>
          <w:b/>
          <w:lang w:val="es-MX"/>
        </w:rPr>
        <w:t xml:space="preserve">cto vial que señalaron; y c) </w:t>
      </w:r>
      <w:r w:rsidR="00DD0174" w:rsidRPr="00DD0174">
        <w:rPr>
          <w:rFonts w:ascii="Palatino Linotype" w:eastAsia="MS Mincho" w:hAnsi="Palatino Linotype" w:cs="Arial"/>
          <w:b/>
          <w:lang w:val="es-MX"/>
        </w:rPr>
        <w:t>) Si se vigiló que se cumplió en su totalidad con la</w:t>
      </w:r>
      <w:r w:rsidR="00DD0174">
        <w:rPr>
          <w:rFonts w:ascii="Palatino Linotype" w:eastAsia="MS Mincho" w:hAnsi="Palatino Linotype" w:cs="Arial"/>
          <w:b/>
          <w:lang w:val="es-MX"/>
        </w:rPr>
        <w:t xml:space="preserve">s condiciones antes mencionadas </w:t>
      </w:r>
      <w:r w:rsidRPr="000C1184">
        <w:rPr>
          <w:rFonts w:ascii="Palatino Linotype" w:hAnsi="Palatino Linotype"/>
          <w:lang w:val="es-MX" w:eastAsia="en-US"/>
        </w:rPr>
        <w:t>de ser el caso en versión pública, para tal efecto deberá estar a lo dispuesto en el Considerando Quinto de la presente resolución.</w:t>
      </w:r>
    </w:p>
    <w:p w14:paraId="39CD776C" w14:textId="77777777" w:rsidR="003C4C4B" w:rsidRPr="00DD65CC" w:rsidRDefault="003C4C4B" w:rsidP="003C4C4B">
      <w:pPr>
        <w:spacing w:line="360" w:lineRule="auto"/>
        <w:contextualSpacing/>
        <w:jc w:val="both"/>
        <w:rPr>
          <w:rFonts w:ascii="Palatino Linotype" w:hAnsi="Palatino Linotype"/>
          <w:lang w:val="es-MX" w:eastAsia="en-US"/>
        </w:rPr>
      </w:pPr>
    </w:p>
    <w:p w14:paraId="76444D5D" w14:textId="37283FAA" w:rsidR="008F1049" w:rsidRPr="000C1184" w:rsidRDefault="00AC3EC5" w:rsidP="000C1184">
      <w:pPr>
        <w:keepNext/>
        <w:keepLines/>
        <w:spacing w:before="240" w:line="360" w:lineRule="auto"/>
        <w:outlineLvl w:val="0"/>
        <w:rPr>
          <w:rFonts w:ascii="Palatino Linotype" w:eastAsia="MS Mincho" w:hAnsi="Palatino Linotype"/>
          <w:b/>
          <w:lang w:val="es-ES_tradnl"/>
        </w:rPr>
      </w:pPr>
      <w:bookmarkStart w:id="57" w:name="_Toc34310247"/>
      <w:bookmarkStart w:id="58" w:name="_Toc34849558"/>
      <w:bookmarkStart w:id="59" w:name="_Toc53659481"/>
      <w:bookmarkStart w:id="60" w:name="_Toc67598514"/>
      <w:bookmarkStart w:id="61" w:name="_Toc69999203"/>
      <w:bookmarkStart w:id="62" w:name="_Toc73033012"/>
      <w:bookmarkStart w:id="63" w:name="_Toc85125478"/>
      <w:bookmarkStart w:id="64" w:name="_Toc466371865"/>
      <w:bookmarkStart w:id="65" w:name="_Toc466377653"/>
      <w:bookmarkEnd w:id="45"/>
      <w:bookmarkEnd w:id="46"/>
      <w:bookmarkEnd w:id="47"/>
      <w:bookmarkEnd w:id="48"/>
      <w:bookmarkEnd w:id="49"/>
      <w:r w:rsidRPr="000C1184">
        <w:rPr>
          <w:rFonts w:ascii="Palatino Linotype" w:eastAsia="MS Gothic" w:hAnsi="Palatino Linotype"/>
          <w:b/>
          <w:lang w:val="es-ES_tradnl" w:eastAsia="es-ES_tradnl"/>
        </w:rPr>
        <w:lastRenderedPageBreak/>
        <w:t>QUINTO</w:t>
      </w:r>
      <w:r w:rsidR="008F1049" w:rsidRPr="000C1184">
        <w:rPr>
          <w:rFonts w:ascii="Palatino Linotype" w:eastAsia="MS Gothic" w:hAnsi="Palatino Linotype"/>
          <w:b/>
          <w:lang w:val="es-ES_tradnl" w:eastAsia="es-ES_tradnl"/>
        </w:rPr>
        <w:t xml:space="preserve">. </w:t>
      </w:r>
      <w:r w:rsidR="008F1049" w:rsidRPr="000C1184">
        <w:rPr>
          <w:rFonts w:ascii="Palatino Linotype" w:eastAsia="MS Mincho" w:hAnsi="Palatino Linotype"/>
          <w:b/>
          <w:lang w:val="es-ES_tradnl"/>
        </w:rPr>
        <w:t>De la elaboración de la versión pública y el acuerdo de clasificación como información confidencial</w:t>
      </w:r>
      <w:bookmarkEnd w:id="57"/>
      <w:bookmarkEnd w:id="58"/>
      <w:bookmarkEnd w:id="59"/>
      <w:bookmarkEnd w:id="60"/>
      <w:bookmarkEnd w:id="61"/>
      <w:bookmarkEnd w:id="62"/>
      <w:r w:rsidR="007F4FC6" w:rsidRPr="000C1184">
        <w:rPr>
          <w:rFonts w:ascii="Palatino Linotype" w:eastAsia="MS Mincho" w:hAnsi="Palatino Linotype"/>
          <w:b/>
          <w:lang w:val="es-ES_tradnl"/>
        </w:rPr>
        <w:t>.</w:t>
      </w:r>
      <w:bookmarkEnd w:id="63"/>
    </w:p>
    <w:p w14:paraId="322010E5" w14:textId="4F0FA5C5" w:rsidR="00A90703" w:rsidRPr="000C1184" w:rsidRDefault="00DC4A66" w:rsidP="000C1184">
      <w:pPr>
        <w:pStyle w:val="Prrafodelista"/>
        <w:numPr>
          <w:ilvl w:val="0"/>
          <w:numId w:val="38"/>
        </w:numPr>
        <w:spacing w:before="240" w:after="240" w:line="360" w:lineRule="auto"/>
        <w:ind w:left="0" w:hanging="11"/>
        <w:contextualSpacing/>
        <w:jc w:val="both"/>
        <w:rPr>
          <w:rFonts w:ascii="Palatino Linotype" w:hAnsi="Palatino Linotype" w:cs="Arial"/>
        </w:rPr>
      </w:pPr>
      <w:r w:rsidRPr="000C1184">
        <w:rPr>
          <w:rFonts w:ascii="Palatino Linotype" w:hAnsi="Palatino Linotype" w:cs="Arial"/>
          <w:color w:val="000000"/>
          <w:lang w:val="es-ES_tradnl"/>
        </w:rPr>
        <w:t xml:space="preserve"> D</w:t>
      </w:r>
      <w:r w:rsidR="008F1049" w:rsidRPr="000C1184">
        <w:rPr>
          <w:rFonts w:ascii="Palatino Linotype" w:hAnsi="Palatino Linotype" w:cs="Arial"/>
          <w:color w:val="000000"/>
          <w:lang w:val="es-ES_tradnl"/>
        </w:rPr>
        <w:t xml:space="preserve">ebe destacarse que debido a la naturaleza de </w:t>
      </w:r>
      <w:r w:rsidR="008F1049" w:rsidRPr="000C1184">
        <w:rPr>
          <w:rFonts w:ascii="Palatino Linotype" w:hAnsi="Palatino Linotype"/>
          <w:color w:val="000000"/>
          <w:lang w:val="es-ES_tradnl"/>
        </w:rPr>
        <w:t>la información solicitada, en la misma pudieran obrar datos persona</w:t>
      </w:r>
      <w:r w:rsidR="00A90703" w:rsidRPr="000C1184">
        <w:rPr>
          <w:rFonts w:ascii="Palatino Linotype" w:hAnsi="Palatino Linotype"/>
          <w:color w:val="000000"/>
          <w:lang w:val="es-ES_tradnl"/>
        </w:rPr>
        <w:t xml:space="preserve">les o información reservada susceptibles de protegerse </w:t>
      </w:r>
      <w:r w:rsidR="008F1049" w:rsidRPr="000C1184">
        <w:rPr>
          <w:rFonts w:ascii="Palatino Linotype" w:hAnsi="Palatino Linotype" w:cs="Arial"/>
          <w:color w:val="000000"/>
          <w:lang w:val="es-ES_tradnl"/>
        </w:rPr>
        <w:t xml:space="preserve">y toda vez que este Instituto de Transparencia, Acceso a la Información Pública y Protección de Datos Personales del Estado de México tiene el deber de velar por la protección </w:t>
      </w:r>
      <w:r w:rsidR="00A90703" w:rsidRPr="000C1184">
        <w:rPr>
          <w:rFonts w:ascii="Palatino Linotype" w:hAnsi="Palatino Linotype" w:cs="Arial"/>
          <w:color w:val="000000"/>
          <w:lang w:val="es-ES_tradnl"/>
        </w:rPr>
        <w:t xml:space="preserve">de </w:t>
      </w:r>
      <w:r w:rsidR="008F1049" w:rsidRPr="000C1184">
        <w:rPr>
          <w:rFonts w:ascii="Palatino Linotype" w:hAnsi="Palatino Linotype" w:cs="Arial"/>
          <w:color w:val="000000"/>
          <w:lang w:val="es-ES_tradnl"/>
        </w:rPr>
        <w:t>los datos personales aun trat</w:t>
      </w:r>
      <w:r w:rsidR="00A90703" w:rsidRPr="000C1184">
        <w:rPr>
          <w:rFonts w:ascii="Palatino Linotype" w:hAnsi="Palatino Linotype" w:cs="Arial"/>
          <w:color w:val="000000"/>
          <w:lang w:val="es-ES_tradnl"/>
        </w:rPr>
        <w:t xml:space="preserve">ándose de servidores públicos </w:t>
      </w:r>
      <w:r w:rsidR="008F1049" w:rsidRPr="000C1184">
        <w:rPr>
          <w:rFonts w:ascii="Palatino Linotype" w:hAnsi="Palatino Linotype" w:cs="Arial"/>
          <w:color w:val="000000"/>
          <w:lang w:val="es-ES_tradnl"/>
        </w:rPr>
        <w:t>o  por aquella información que deba ser clasificada en su totalidad como información reservada, por las consideraciones que se estimen pertinentes</w:t>
      </w:r>
      <w:r w:rsidR="00A90703" w:rsidRPr="000C1184">
        <w:rPr>
          <w:rFonts w:ascii="Palatino Linotype" w:hAnsi="Palatino Linotype" w:cs="Arial"/>
          <w:color w:val="000000"/>
          <w:lang w:val="es-ES_tradnl"/>
        </w:rPr>
        <w:t>.</w:t>
      </w:r>
    </w:p>
    <w:p w14:paraId="7113C4A5" w14:textId="77777777" w:rsidR="00A90703" w:rsidRPr="000C1184" w:rsidRDefault="00A90703" w:rsidP="000C1184">
      <w:pPr>
        <w:pStyle w:val="Prrafodelista"/>
        <w:spacing w:before="240" w:after="240" w:line="360" w:lineRule="auto"/>
        <w:ind w:left="0"/>
        <w:contextualSpacing/>
        <w:jc w:val="both"/>
        <w:rPr>
          <w:rFonts w:ascii="Palatino Linotype" w:hAnsi="Palatino Linotype" w:cs="Arial"/>
        </w:rPr>
      </w:pPr>
    </w:p>
    <w:p w14:paraId="6AD3EDCD" w14:textId="1334F125" w:rsidR="00A90703" w:rsidRPr="000C1184" w:rsidRDefault="00A90703" w:rsidP="000C1184">
      <w:pPr>
        <w:pStyle w:val="Prrafodelista"/>
        <w:numPr>
          <w:ilvl w:val="0"/>
          <w:numId w:val="38"/>
        </w:numPr>
        <w:spacing w:before="240" w:after="240" w:line="360" w:lineRule="auto"/>
        <w:ind w:left="0" w:hanging="11"/>
        <w:contextualSpacing/>
        <w:jc w:val="both"/>
        <w:rPr>
          <w:rFonts w:ascii="Palatino Linotype" w:hAnsi="Palatino Linotype" w:cs="Arial"/>
        </w:rPr>
      </w:pPr>
      <w:r w:rsidRPr="000C1184">
        <w:rPr>
          <w:rFonts w:ascii="Palatino Linotype" w:eastAsia="Calibri" w:hAnsi="Palatino Linotype" w:cs="Arial"/>
          <w:color w:val="000000"/>
          <w:lang w:eastAsia="es-MX"/>
        </w:rPr>
        <w:t xml:space="preserve">Es de señalar que, por lo que hace a las versiones públicas, el </w:t>
      </w:r>
      <w:r w:rsidRPr="000C1184">
        <w:rPr>
          <w:rFonts w:ascii="Palatino Linotype" w:eastAsia="Calibri" w:hAnsi="Palatino Linotype" w:cs="Arial"/>
          <w:b/>
          <w:color w:val="000000"/>
          <w:lang w:eastAsia="es-MX"/>
        </w:rPr>
        <w:t>SUJETO OBLIGADO</w:t>
      </w:r>
      <w:r w:rsidRPr="000C1184">
        <w:rPr>
          <w:rFonts w:ascii="Palatino Linotype" w:eastAsia="Calibri" w:hAnsi="Palatino Linotype" w:cs="Arial"/>
          <w:color w:val="000000"/>
          <w:lang w:eastAsia="es-MX"/>
        </w:rPr>
        <w:t xml:space="preserve"> debe cumplir con las formalidades exigidas en la Ley, por lo que </w:t>
      </w:r>
      <w:r w:rsidRPr="000C1184">
        <w:rPr>
          <w:rFonts w:ascii="Palatino Linotype" w:hAnsi="Palatino Linotype" w:cs="Arial"/>
          <w:color w:val="000000"/>
          <w:lang w:val="es-ES_tradnl" w:eastAsia="es-MX"/>
        </w:rPr>
        <w:t xml:space="preserve">para tal efecto emitirá el </w:t>
      </w:r>
      <w:r w:rsidRPr="000C1184">
        <w:rPr>
          <w:rFonts w:ascii="Palatino Linotype" w:eastAsia="Calibri" w:hAnsi="Palatino Linotype" w:cs="Arial"/>
          <w:color w:val="000000"/>
          <w:lang w:eastAsia="es-MX"/>
        </w:rPr>
        <w:t>Acuerdo del Comité de Transparencia en términos de los artículos 49 fracción</w:t>
      </w:r>
      <w:r w:rsidRPr="000C1184">
        <w:rPr>
          <w:rFonts w:ascii="Palatino Linotype" w:eastAsia="Calibri" w:hAnsi="Palatino Linotype" w:cs="Arial"/>
          <w:bCs/>
          <w:color w:val="000000"/>
          <w:lang w:val="es-ES_tradnl"/>
        </w:rPr>
        <w:t xml:space="preserve"> VIII,</w:t>
      </w:r>
      <w:r w:rsidRPr="000C1184">
        <w:rPr>
          <w:rFonts w:ascii="Palatino Linotype" w:eastAsia="Calibri" w:hAnsi="Palatino Linotype" w:cs="Arial"/>
          <w:color w:val="000000"/>
          <w:lang w:eastAsia="es-MX"/>
        </w:rPr>
        <w:t xml:space="preserve"> 122</w:t>
      </w:r>
      <w:r w:rsidRPr="000C1184">
        <w:rPr>
          <w:rFonts w:ascii="Palatino Linotype" w:hAnsi="Palatino Linotype"/>
          <w:vertAlign w:val="superscript"/>
          <w:lang w:eastAsia="es-MX"/>
        </w:rPr>
        <w:footnoteReference w:id="17"/>
      </w:r>
      <w:r w:rsidRPr="000C1184">
        <w:rPr>
          <w:rFonts w:ascii="Palatino Linotype" w:eastAsia="Calibri" w:hAnsi="Palatino Linotype" w:cs="Arial"/>
          <w:color w:val="000000"/>
          <w:lang w:eastAsia="es-MX"/>
        </w:rPr>
        <w:t>, 135</w:t>
      </w:r>
      <w:r w:rsidRPr="000C1184">
        <w:rPr>
          <w:rFonts w:ascii="Palatino Linotype" w:hAnsi="Palatino Linotype"/>
          <w:vertAlign w:val="superscript"/>
          <w:lang w:eastAsia="es-MX"/>
        </w:rPr>
        <w:footnoteReference w:id="18"/>
      </w:r>
      <w:r w:rsidRPr="000C1184">
        <w:rPr>
          <w:rFonts w:ascii="Palatino Linotype" w:eastAsia="Calibri" w:hAnsi="Palatino Linotype" w:cs="Arial"/>
          <w:color w:val="000000"/>
          <w:lang w:eastAsia="es-MX"/>
        </w:rPr>
        <w:t xml:space="preserve"> y 149 de la </w:t>
      </w:r>
      <w:r w:rsidRPr="000C1184">
        <w:rPr>
          <w:rFonts w:ascii="Palatino Linotype" w:eastAsia="Calibri" w:hAnsi="Palatino Linotype" w:cs="Arial"/>
          <w:b/>
          <w:color w:val="000000"/>
          <w:lang w:eastAsia="es-MX"/>
        </w:rPr>
        <w:t>Ley de Transparencia y Acceso a la Información Pública del Estado de México y Municipios</w:t>
      </w:r>
      <w:r w:rsidRPr="000C1184">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7E178B2C" w14:textId="77777777" w:rsidR="00A90703" w:rsidRPr="000C1184" w:rsidRDefault="00A90703" w:rsidP="000C1184">
      <w:pPr>
        <w:pStyle w:val="Prrafodelista"/>
        <w:spacing w:before="240" w:after="240" w:line="360" w:lineRule="auto"/>
        <w:ind w:left="0"/>
        <w:contextualSpacing/>
        <w:jc w:val="both"/>
        <w:rPr>
          <w:rFonts w:ascii="Palatino Linotype" w:hAnsi="Palatino Linotype" w:cs="Arial"/>
        </w:rPr>
      </w:pPr>
    </w:p>
    <w:p w14:paraId="29AEF97E" w14:textId="2C772737" w:rsidR="00A90703" w:rsidRPr="000C1184" w:rsidRDefault="00DC4A66" w:rsidP="000C1184">
      <w:pPr>
        <w:pStyle w:val="Ttulo1"/>
        <w:numPr>
          <w:ilvl w:val="0"/>
          <w:numId w:val="28"/>
        </w:numPr>
        <w:spacing w:line="360" w:lineRule="auto"/>
        <w:ind w:left="284" w:hanging="284"/>
        <w:rPr>
          <w:rFonts w:ascii="Palatino Linotype" w:hAnsi="Palatino Linotype"/>
          <w:b/>
          <w:color w:val="000000" w:themeColor="text1"/>
          <w:sz w:val="24"/>
          <w:szCs w:val="24"/>
          <w:lang w:val="es-ES_tradnl"/>
        </w:rPr>
      </w:pPr>
      <w:bookmarkStart w:id="66" w:name="_Toc85125479"/>
      <w:r w:rsidRPr="000C1184">
        <w:rPr>
          <w:rFonts w:ascii="Palatino Linotype" w:hAnsi="Palatino Linotype"/>
          <w:b/>
          <w:color w:val="000000" w:themeColor="text1"/>
          <w:sz w:val="24"/>
          <w:szCs w:val="24"/>
          <w:lang w:val="es-ES_tradnl"/>
        </w:rPr>
        <w:t>De la clasificación de la i</w:t>
      </w:r>
      <w:r w:rsidR="00A90703" w:rsidRPr="000C1184">
        <w:rPr>
          <w:rFonts w:ascii="Palatino Linotype" w:hAnsi="Palatino Linotype"/>
          <w:b/>
          <w:color w:val="000000" w:themeColor="text1"/>
          <w:sz w:val="24"/>
          <w:szCs w:val="24"/>
          <w:lang w:val="es-ES_tradnl"/>
        </w:rPr>
        <w:t>nformación.</w:t>
      </w:r>
      <w:bookmarkEnd w:id="66"/>
      <w:r w:rsidR="00A90703" w:rsidRPr="000C1184">
        <w:rPr>
          <w:rFonts w:ascii="Palatino Linotype" w:hAnsi="Palatino Linotype"/>
          <w:b/>
          <w:color w:val="000000" w:themeColor="text1"/>
          <w:sz w:val="24"/>
          <w:szCs w:val="24"/>
          <w:lang w:val="es-ES_tradnl"/>
        </w:rPr>
        <w:t xml:space="preserve"> </w:t>
      </w:r>
    </w:p>
    <w:p w14:paraId="725BC4DA" w14:textId="77777777" w:rsidR="00A90703" w:rsidRPr="000C1184" w:rsidRDefault="00A90703" w:rsidP="000C1184">
      <w:pPr>
        <w:pStyle w:val="Prrafodelista"/>
        <w:shd w:val="clear" w:color="auto" w:fill="FFFFFF"/>
        <w:spacing w:before="240" w:after="200" w:line="360" w:lineRule="auto"/>
        <w:ind w:left="0"/>
        <w:contextualSpacing/>
        <w:jc w:val="both"/>
        <w:rPr>
          <w:rFonts w:ascii="Palatino Linotype" w:hAnsi="Palatino Linotype" w:cs="Arial"/>
          <w:b/>
          <w:color w:val="000000"/>
          <w:lang w:val="es-ES_tradnl"/>
        </w:rPr>
      </w:pPr>
    </w:p>
    <w:p w14:paraId="695D7784" w14:textId="4F85746A" w:rsidR="008F1049" w:rsidRPr="000C1184" w:rsidRDefault="008F1049" w:rsidP="000C1184">
      <w:pPr>
        <w:pStyle w:val="Prrafodelista"/>
        <w:numPr>
          <w:ilvl w:val="0"/>
          <w:numId w:val="38"/>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L</w:t>
      </w:r>
      <w:r w:rsidRPr="000C1184">
        <w:rPr>
          <w:rFonts w:ascii="Palatino Linotype" w:hAnsi="Palatino Linotype"/>
          <w:color w:val="000000"/>
          <w:lang w:val="es-ES_tradnl"/>
        </w:rPr>
        <w:t>a</w:t>
      </w:r>
      <w:r w:rsidRPr="000C1184">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0C1184">
        <w:rPr>
          <w:rFonts w:ascii="Palatino Linotype" w:hAnsi="Palatino Linotype"/>
          <w:vertAlign w:val="superscript"/>
          <w:lang w:val="es-ES_tradnl"/>
        </w:rPr>
        <w:footnoteReference w:id="19"/>
      </w:r>
      <w:r w:rsidRPr="000C1184">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w:t>
      </w:r>
      <w:r w:rsidR="00CA07FF" w:rsidRPr="000C1184">
        <w:rPr>
          <w:rFonts w:ascii="Palatino Linotype" w:hAnsi="Palatino Linotype"/>
          <w:lang w:val="es-ES_tradnl"/>
        </w:rPr>
        <w:t xml:space="preserve"> </w:t>
      </w:r>
      <w:r w:rsidRPr="000C1184">
        <w:rPr>
          <w:rFonts w:ascii="Palatino Linotype" w:hAnsi="Palatino Linotype"/>
          <w:lang w:val="es-ES_tradnl"/>
        </w:rPr>
        <w:t>legítimo y ser estrictamente proporcional con el principio o valor que se pretende preservar.</w:t>
      </w:r>
      <w:r w:rsidRPr="000C1184">
        <w:rPr>
          <w:rFonts w:ascii="Palatino Linotype" w:hAnsi="Palatino Linotype"/>
          <w:vertAlign w:val="superscript"/>
          <w:lang w:val="es-ES_tradnl"/>
        </w:rPr>
        <w:footnoteReference w:id="20"/>
      </w:r>
      <w:r w:rsidRPr="000C1184">
        <w:rPr>
          <w:rFonts w:ascii="Palatino Linotype" w:hAnsi="Palatino Linotype"/>
          <w:lang w:val="es-ES_tradnl"/>
        </w:rPr>
        <w:t xml:space="preserve"> En este caso, la clasificación total o parcial de la información es un </w:t>
      </w:r>
      <w:r w:rsidRPr="000C1184">
        <w:rPr>
          <w:rFonts w:ascii="Palatino Linotype" w:hAnsi="Palatino Linotype"/>
          <w:lang w:val="es-ES_tradnl"/>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B5A2272" w14:textId="77777777" w:rsidR="00637407" w:rsidRPr="000C1184" w:rsidRDefault="00637407" w:rsidP="000C1184">
      <w:pPr>
        <w:pStyle w:val="Prrafodelista"/>
        <w:spacing w:line="360" w:lineRule="auto"/>
        <w:rPr>
          <w:rFonts w:ascii="Palatino Linotype" w:hAnsi="Palatino Linotype" w:cs="Arial"/>
          <w:color w:val="000000"/>
          <w:lang w:val="es-ES_tradnl"/>
        </w:rPr>
      </w:pPr>
    </w:p>
    <w:p w14:paraId="4DCFE391" w14:textId="77777777" w:rsidR="00637407" w:rsidRPr="000C1184" w:rsidRDefault="00637407" w:rsidP="000C1184">
      <w:pPr>
        <w:pStyle w:val="Prrafodelista"/>
        <w:spacing w:before="240" w:after="240" w:line="360" w:lineRule="auto"/>
        <w:ind w:left="0"/>
        <w:contextualSpacing/>
        <w:jc w:val="both"/>
        <w:rPr>
          <w:rFonts w:ascii="Palatino Linotype" w:hAnsi="Palatino Linotype" w:cs="Arial"/>
          <w:color w:val="000000"/>
          <w:lang w:val="es-ES_tradnl"/>
        </w:rPr>
      </w:pPr>
    </w:p>
    <w:p w14:paraId="69CD84E4" w14:textId="68349F42" w:rsidR="008F1049" w:rsidRPr="000C1184" w:rsidRDefault="008F1049" w:rsidP="000C1184">
      <w:pPr>
        <w:keepNext/>
        <w:keepLines/>
        <w:spacing w:before="240" w:line="360" w:lineRule="auto"/>
        <w:outlineLvl w:val="0"/>
        <w:rPr>
          <w:rFonts w:ascii="Palatino Linotype" w:hAnsi="Palatino Linotype"/>
          <w:b/>
          <w:lang w:val="es-MX" w:eastAsia="en-US"/>
        </w:rPr>
      </w:pPr>
      <w:bookmarkStart w:id="67" w:name="_Toc5890461"/>
      <w:bookmarkStart w:id="68" w:name="_Toc50062187"/>
      <w:bookmarkStart w:id="69" w:name="_Toc63348478"/>
      <w:bookmarkStart w:id="70" w:name="_Toc67598515"/>
      <w:bookmarkStart w:id="71" w:name="_Toc69999204"/>
      <w:bookmarkStart w:id="72" w:name="_Toc73033013"/>
      <w:bookmarkStart w:id="73" w:name="_Toc85125480"/>
      <w:r w:rsidRPr="000C1184">
        <w:rPr>
          <w:rFonts w:ascii="Palatino Linotype" w:hAnsi="Palatino Linotype"/>
          <w:b/>
          <w:lang w:val="es-MX" w:eastAsia="en-US"/>
        </w:rPr>
        <w:t>I</w:t>
      </w:r>
      <w:r w:rsidR="00DC4A66" w:rsidRPr="000C1184">
        <w:rPr>
          <w:rFonts w:ascii="Palatino Linotype" w:hAnsi="Palatino Linotype"/>
          <w:b/>
          <w:lang w:val="es-MX" w:eastAsia="en-US"/>
        </w:rPr>
        <w:t>I</w:t>
      </w:r>
      <w:r w:rsidRPr="000C1184">
        <w:rPr>
          <w:rFonts w:ascii="Palatino Linotype" w:hAnsi="Palatino Linotype"/>
          <w:b/>
          <w:lang w:val="es-MX" w:eastAsia="en-US"/>
        </w:rPr>
        <w:t>. Requisitos previos.</w:t>
      </w:r>
      <w:bookmarkEnd w:id="67"/>
      <w:bookmarkEnd w:id="68"/>
      <w:bookmarkEnd w:id="69"/>
      <w:bookmarkEnd w:id="70"/>
      <w:bookmarkEnd w:id="71"/>
      <w:bookmarkEnd w:id="72"/>
      <w:bookmarkEnd w:id="73"/>
    </w:p>
    <w:p w14:paraId="68A29050" w14:textId="77777777" w:rsidR="00992BC7" w:rsidRPr="000C1184" w:rsidRDefault="008F1049" w:rsidP="000C1184">
      <w:pPr>
        <w:pStyle w:val="Prrafodelista"/>
        <w:numPr>
          <w:ilvl w:val="0"/>
          <w:numId w:val="38"/>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lang w:val="es-ES_tradnl"/>
        </w:rPr>
        <w:t>Los</w:t>
      </w:r>
      <w:r w:rsidRPr="000C1184">
        <w:rPr>
          <w:rFonts w:ascii="Palatino Linotype" w:hAnsi="Palatino Linotype" w:cs="Arial"/>
          <w:color w:val="000000"/>
          <w:lang w:val="es-ES_tradnl"/>
        </w:rPr>
        <w:t xml:space="preserve"> </w:t>
      </w:r>
      <w:r w:rsidRPr="000C1184">
        <w:rPr>
          <w:rFonts w:ascii="Palatino Linotype" w:hAnsi="Palatino Linotype"/>
          <w:lang w:val="es-ES_tradnl"/>
        </w:rPr>
        <w:t>artículos</w:t>
      </w:r>
      <w:r w:rsidRPr="000C1184">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w:t>
      </w:r>
      <w:r w:rsidR="00CA07FF" w:rsidRPr="000C1184">
        <w:rPr>
          <w:rFonts w:ascii="Palatino Linotype" w:hAnsi="Palatino Linotype" w:cs="Arial"/>
          <w:color w:val="000000"/>
          <w:lang w:val="es-ES_tradnl"/>
        </w:rPr>
        <w:t xml:space="preserve"> </w:t>
      </w:r>
      <w:r w:rsidRPr="000C1184">
        <w:rPr>
          <w:rFonts w:ascii="Palatino Linotype" w:hAnsi="Palatino Linotype" w:cs="Arial"/>
          <w:color w:val="000000"/>
          <w:lang w:val="es-ES_tradnl"/>
        </w:rPr>
        <w:t>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3F403A7" w14:textId="77777777" w:rsidR="00992BC7" w:rsidRPr="000C1184" w:rsidRDefault="00992BC7" w:rsidP="000C1184">
      <w:pPr>
        <w:pStyle w:val="Prrafodelista"/>
        <w:spacing w:before="240" w:after="240" w:line="360" w:lineRule="auto"/>
        <w:ind w:left="0"/>
        <w:contextualSpacing/>
        <w:jc w:val="both"/>
        <w:rPr>
          <w:rFonts w:ascii="Palatino Linotype" w:hAnsi="Palatino Linotype" w:cs="Arial"/>
          <w:color w:val="000000"/>
          <w:lang w:val="es-ES_tradnl"/>
        </w:rPr>
      </w:pPr>
    </w:p>
    <w:p w14:paraId="6F88E144" w14:textId="77777777" w:rsidR="00992BC7" w:rsidRPr="000C1184" w:rsidRDefault="008F1049" w:rsidP="000C1184">
      <w:pPr>
        <w:pStyle w:val="Prrafodelista"/>
        <w:numPr>
          <w:ilvl w:val="0"/>
          <w:numId w:val="38"/>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lastRenderedPageBreak/>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2465B21" w14:textId="77777777" w:rsidR="00992BC7" w:rsidRPr="000C1184" w:rsidRDefault="00992BC7" w:rsidP="000C1184">
      <w:pPr>
        <w:pStyle w:val="Prrafodelista"/>
        <w:spacing w:line="360" w:lineRule="auto"/>
        <w:rPr>
          <w:rFonts w:ascii="Palatino Linotype" w:hAnsi="Palatino Linotype" w:cs="Arial"/>
          <w:color w:val="000000"/>
          <w:lang w:val="es-ES_tradnl"/>
        </w:rPr>
      </w:pPr>
    </w:p>
    <w:p w14:paraId="1F810FFF" w14:textId="6F71557E" w:rsidR="008F1049" w:rsidRPr="000C1184" w:rsidRDefault="008F1049" w:rsidP="000C1184">
      <w:pPr>
        <w:pStyle w:val="Prrafodelista"/>
        <w:numPr>
          <w:ilvl w:val="0"/>
          <w:numId w:val="38"/>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0C1184">
        <w:rPr>
          <w:rFonts w:ascii="Palatino Linotype" w:hAnsi="Palatino Linotype" w:cs="Arial"/>
          <w:b/>
          <w:color w:val="000000"/>
          <w:lang w:val="es-ES_tradnl"/>
        </w:rPr>
        <w:t xml:space="preserve">no se puede hacer un acuerdo para clasificar de manera general todos los documentos de un expediente o área,  </w:t>
      </w:r>
      <w:r w:rsidRPr="000C1184">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32E4CA3B" w14:textId="2E55557A" w:rsidR="008F1049" w:rsidRPr="000C1184" w:rsidRDefault="008F1049" w:rsidP="000C1184">
      <w:pPr>
        <w:keepNext/>
        <w:keepLines/>
        <w:spacing w:before="240" w:line="360" w:lineRule="auto"/>
        <w:outlineLvl w:val="0"/>
        <w:rPr>
          <w:rFonts w:ascii="Palatino Linotype" w:hAnsi="Palatino Linotype" w:cs="Arial"/>
          <w:color w:val="000000"/>
          <w:lang w:val="es-ES_tradnl"/>
        </w:rPr>
      </w:pPr>
      <w:bookmarkStart w:id="74" w:name="_Toc5890462"/>
      <w:bookmarkStart w:id="75" w:name="_Toc50062188"/>
      <w:bookmarkStart w:id="76" w:name="_Toc63348479"/>
      <w:bookmarkStart w:id="77" w:name="_Toc67598516"/>
      <w:bookmarkStart w:id="78" w:name="_Toc69999205"/>
      <w:bookmarkStart w:id="79" w:name="_Toc73033014"/>
      <w:bookmarkStart w:id="80" w:name="_Toc85125481"/>
      <w:r w:rsidRPr="000C1184">
        <w:rPr>
          <w:rFonts w:ascii="Palatino Linotype" w:hAnsi="Palatino Linotype"/>
          <w:b/>
          <w:lang w:val="es-MX" w:eastAsia="en-US"/>
        </w:rPr>
        <w:t>II</w:t>
      </w:r>
      <w:r w:rsidR="00DC4A66" w:rsidRPr="000C1184">
        <w:rPr>
          <w:rFonts w:ascii="Palatino Linotype" w:hAnsi="Palatino Linotype"/>
          <w:b/>
          <w:lang w:val="es-MX" w:eastAsia="en-US"/>
        </w:rPr>
        <w:t>I</w:t>
      </w:r>
      <w:bookmarkStart w:id="81" w:name="_Toc5890463"/>
      <w:bookmarkStart w:id="82" w:name="_Toc50062189"/>
      <w:bookmarkStart w:id="83" w:name="_Toc63348480"/>
      <w:bookmarkStart w:id="84" w:name="_Toc67598517"/>
      <w:bookmarkStart w:id="85" w:name="_Toc69999206"/>
      <w:bookmarkStart w:id="86" w:name="_Toc73033015"/>
      <w:bookmarkEnd w:id="74"/>
      <w:bookmarkEnd w:id="75"/>
      <w:bookmarkEnd w:id="76"/>
      <w:bookmarkEnd w:id="77"/>
      <w:bookmarkEnd w:id="78"/>
      <w:bookmarkEnd w:id="79"/>
      <w:r w:rsidR="00637407" w:rsidRPr="000C1184">
        <w:rPr>
          <w:rFonts w:ascii="Palatino Linotype" w:hAnsi="Palatino Linotype"/>
          <w:b/>
          <w:lang w:val="es-MX" w:eastAsia="en-US"/>
        </w:rPr>
        <w:t>. La intervención del comité de t</w:t>
      </w:r>
      <w:r w:rsidRPr="000C1184">
        <w:rPr>
          <w:rFonts w:ascii="Palatino Linotype" w:hAnsi="Palatino Linotype"/>
          <w:b/>
          <w:lang w:val="es-MX" w:eastAsia="en-US"/>
        </w:rPr>
        <w:t>ransparencia.</w:t>
      </w:r>
      <w:bookmarkEnd w:id="80"/>
      <w:bookmarkEnd w:id="81"/>
      <w:bookmarkEnd w:id="82"/>
      <w:bookmarkEnd w:id="83"/>
      <w:bookmarkEnd w:id="84"/>
      <w:bookmarkEnd w:id="85"/>
      <w:bookmarkEnd w:id="86"/>
    </w:p>
    <w:p w14:paraId="0E2F07E3" w14:textId="77777777" w:rsidR="008F1049" w:rsidRPr="000C1184" w:rsidRDefault="008F1049" w:rsidP="000C1184">
      <w:pPr>
        <w:keepNext/>
        <w:keepLines/>
        <w:numPr>
          <w:ilvl w:val="0"/>
          <w:numId w:val="9"/>
        </w:numPr>
        <w:spacing w:before="240" w:after="160" w:line="360" w:lineRule="auto"/>
        <w:ind w:left="0" w:firstLine="0"/>
        <w:outlineLvl w:val="0"/>
        <w:rPr>
          <w:rFonts w:ascii="Palatino Linotype" w:hAnsi="Palatino Linotype"/>
          <w:b/>
          <w:lang w:val="es-MX" w:eastAsia="en-US"/>
        </w:rPr>
      </w:pPr>
      <w:bookmarkStart w:id="87" w:name="_Toc5890464"/>
      <w:bookmarkStart w:id="88" w:name="_Toc50062190"/>
      <w:bookmarkStart w:id="89" w:name="_Toc63348481"/>
      <w:bookmarkStart w:id="90" w:name="_Toc67598518"/>
      <w:bookmarkStart w:id="91" w:name="_Toc69999207"/>
      <w:bookmarkStart w:id="92" w:name="_Toc73033016"/>
      <w:bookmarkStart w:id="93" w:name="_Toc85125482"/>
      <w:r w:rsidRPr="000C1184">
        <w:rPr>
          <w:rFonts w:ascii="Palatino Linotype" w:hAnsi="Palatino Linotype"/>
          <w:b/>
          <w:lang w:val="es-MX" w:eastAsia="en-US"/>
        </w:rPr>
        <w:t>Formalidades para emitir el acuerdo de clasificación.</w:t>
      </w:r>
      <w:bookmarkEnd w:id="87"/>
      <w:bookmarkEnd w:id="88"/>
      <w:bookmarkEnd w:id="89"/>
      <w:bookmarkEnd w:id="90"/>
      <w:bookmarkEnd w:id="91"/>
      <w:bookmarkEnd w:id="92"/>
      <w:bookmarkEnd w:id="93"/>
    </w:p>
    <w:p w14:paraId="5177F951" w14:textId="77777777" w:rsidR="00992BC7" w:rsidRPr="000C1184" w:rsidRDefault="008F1049" w:rsidP="000C1184">
      <w:pPr>
        <w:pStyle w:val="Prrafodelista"/>
        <w:numPr>
          <w:ilvl w:val="0"/>
          <w:numId w:val="38"/>
        </w:numPr>
        <w:spacing w:before="240" w:after="240" w:line="360" w:lineRule="auto"/>
        <w:ind w:left="0" w:firstLine="0"/>
        <w:contextualSpacing/>
        <w:jc w:val="both"/>
        <w:rPr>
          <w:rFonts w:ascii="Palatino Linotype" w:hAnsi="Palatino Linotype"/>
          <w:lang w:val="es-ES_tradnl" w:eastAsia="es-ES_tradnl"/>
        </w:rPr>
      </w:pPr>
      <w:r w:rsidRPr="000C1184">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0C1184">
        <w:rPr>
          <w:rFonts w:ascii="Palatino Linotype" w:hAnsi="Palatino Linotype"/>
          <w:lang w:val="es-ES_tradnl"/>
        </w:rPr>
        <w:t xml:space="preserve">la fracción III del numeral Segundo de los </w:t>
      </w:r>
      <w:r w:rsidRPr="000C1184">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0C1184">
        <w:rPr>
          <w:rFonts w:ascii="Palatino Linotype" w:hAnsi="Palatino Linotype"/>
          <w:lang w:val="es-ES_tradnl"/>
        </w:rPr>
        <w:t xml:space="preserve"> </w:t>
      </w:r>
      <w:r w:rsidRPr="000C1184">
        <w:rPr>
          <w:rFonts w:ascii="Palatino Linotype" w:hAnsi="Palatino Linotype" w:cs="Arial"/>
          <w:color w:val="000000"/>
          <w:lang w:val="es-ES_tradnl"/>
        </w:rPr>
        <w:t xml:space="preserve">cuenta con las facultades para </w:t>
      </w:r>
      <w:r w:rsidRPr="000C1184">
        <w:rPr>
          <w:rFonts w:ascii="Palatino Linotype" w:hAnsi="Palatino Linotype" w:cs="Arial"/>
          <w:b/>
          <w:color w:val="000000"/>
          <w:lang w:val="es-ES_tradnl"/>
        </w:rPr>
        <w:t>confirmar, modificar o revocar</w:t>
      </w:r>
      <w:r w:rsidRPr="000C1184">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0C1184">
        <w:rPr>
          <w:rFonts w:ascii="Palatino Linotype" w:hAnsi="Palatino Linotype" w:cs="Arial"/>
          <w:b/>
          <w:color w:val="000000"/>
          <w:lang w:val="es-ES_tradnl"/>
        </w:rPr>
        <w:t>no aprueba</w:t>
      </w:r>
      <w:r w:rsidRPr="000C1184">
        <w:rPr>
          <w:rFonts w:ascii="Palatino Linotype" w:hAnsi="Palatino Linotype" w:cs="Arial"/>
          <w:color w:val="000000"/>
          <w:lang w:val="es-ES_tradnl"/>
        </w:rPr>
        <w:t xml:space="preserve"> la clasificación, sino </w:t>
      </w:r>
      <w:r w:rsidRPr="000C1184">
        <w:rPr>
          <w:rFonts w:ascii="Palatino Linotype" w:hAnsi="Palatino Linotype" w:cs="Arial"/>
          <w:color w:val="000000"/>
          <w:lang w:val="es-ES_tradnl"/>
        </w:rPr>
        <w:lastRenderedPageBreak/>
        <w:t>que revisa lo que ha hecho el titular del área y confirma, modifica o revoca la decisión a través de un acuerdo.</w:t>
      </w:r>
    </w:p>
    <w:p w14:paraId="7941F210" w14:textId="77777777" w:rsidR="00992BC7" w:rsidRPr="000C1184" w:rsidRDefault="00992BC7" w:rsidP="000C1184">
      <w:pPr>
        <w:pStyle w:val="Prrafodelista"/>
        <w:spacing w:before="240" w:after="240" w:line="360" w:lineRule="auto"/>
        <w:ind w:left="0"/>
        <w:contextualSpacing/>
        <w:jc w:val="both"/>
        <w:rPr>
          <w:rFonts w:ascii="Palatino Linotype" w:hAnsi="Palatino Linotype"/>
          <w:lang w:val="es-ES_tradnl" w:eastAsia="es-ES_tradnl"/>
        </w:rPr>
      </w:pPr>
    </w:p>
    <w:p w14:paraId="76CF95BB" w14:textId="77777777" w:rsidR="00992BC7" w:rsidRPr="000C1184" w:rsidRDefault="008F1049" w:rsidP="000C1184">
      <w:pPr>
        <w:pStyle w:val="Prrafodelista"/>
        <w:numPr>
          <w:ilvl w:val="0"/>
          <w:numId w:val="38"/>
        </w:numPr>
        <w:spacing w:before="240" w:after="240" w:line="360" w:lineRule="auto"/>
        <w:ind w:left="0" w:firstLine="0"/>
        <w:contextualSpacing/>
        <w:jc w:val="both"/>
        <w:rPr>
          <w:rFonts w:ascii="Palatino Linotype" w:hAnsi="Palatino Linotype"/>
          <w:lang w:val="es-ES_tradnl" w:eastAsia="es-ES_tradnl"/>
        </w:rPr>
      </w:pPr>
      <w:r w:rsidRPr="000C1184">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0C1184">
        <w:rPr>
          <w:rFonts w:ascii="Palatino Linotype" w:hAnsi="Palatino Linotype" w:cs="Arial"/>
          <w:b/>
          <w:color w:val="000000"/>
          <w:lang w:val="es-ES_tradnl"/>
        </w:rPr>
        <w:t>el acto reúna con los requisitos elementales</w:t>
      </w:r>
      <w:r w:rsidRPr="000C1184">
        <w:rPr>
          <w:rFonts w:ascii="Palatino Linotype" w:hAnsi="Palatino Linotype" w:cs="Arial"/>
          <w:color w:val="000000"/>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0FA8827" w14:textId="77777777" w:rsidR="00992BC7" w:rsidRPr="000C1184" w:rsidRDefault="00992BC7" w:rsidP="000C1184">
      <w:pPr>
        <w:pStyle w:val="Prrafodelista"/>
        <w:spacing w:line="360" w:lineRule="auto"/>
        <w:rPr>
          <w:rFonts w:ascii="Palatino Linotype" w:hAnsi="Palatino Linotype"/>
          <w:lang w:val="es-ES_tradnl"/>
        </w:rPr>
      </w:pPr>
    </w:p>
    <w:p w14:paraId="0520B29C" w14:textId="68A1EE07" w:rsidR="008F1049" w:rsidRPr="000C1184" w:rsidRDefault="008F1049" w:rsidP="000C1184">
      <w:pPr>
        <w:pStyle w:val="Prrafodelista"/>
        <w:numPr>
          <w:ilvl w:val="0"/>
          <w:numId w:val="38"/>
        </w:numPr>
        <w:spacing w:before="240" w:after="240" w:line="360" w:lineRule="auto"/>
        <w:ind w:left="0" w:firstLine="0"/>
        <w:contextualSpacing/>
        <w:jc w:val="both"/>
        <w:rPr>
          <w:rFonts w:ascii="Palatino Linotype" w:hAnsi="Palatino Linotype"/>
          <w:lang w:val="es-ES_tradnl" w:eastAsia="es-ES_tradnl"/>
        </w:rPr>
      </w:pPr>
      <w:r w:rsidRPr="000C1184">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819620C" w14:textId="3433C353" w:rsidR="008F1049" w:rsidRPr="000C1184" w:rsidRDefault="008F1049" w:rsidP="000C1184">
      <w:pPr>
        <w:keepNext/>
        <w:keepLines/>
        <w:spacing w:before="240" w:line="360" w:lineRule="auto"/>
        <w:outlineLvl w:val="0"/>
        <w:rPr>
          <w:rFonts w:ascii="Palatino Linotype" w:hAnsi="Palatino Linotype"/>
          <w:b/>
          <w:lang w:val="es-MX" w:eastAsia="en-US"/>
        </w:rPr>
      </w:pPr>
      <w:bookmarkStart w:id="94" w:name="_Toc63348482"/>
      <w:bookmarkStart w:id="95" w:name="_Toc67598519"/>
      <w:bookmarkStart w:id="96" w:name="_Toc69999208"/>
      <w:bookmarkStart w:id="97" w:name="_Toc73033017"/>
      <w:bookmarkStart w:id="98" w:name="_Toc85125483"/>
      <w:r w:rsidRPr="000C1184">
        <w:rPr>
          <w:rFonts w:ascii="Palatino Linotype" w:hAnsi="Palatino Linotype"/>
          <w:b/>
          <w:lang w:val="es-MX" w:eastAsia="en-US"/>
        </w:rPr>
        <w:lastRenderedPageBreak/>
        <w:t xml:space="preserve">b) </w:t>
      </w:r>
      <w:bookmarkStart w:id="99" w:name="_Toc5890465"/>
      <w:bookmarkStart w:id="100" w:name="_Toc50062191"/>
      <w:r w:rsidRPr="000C1184">
        <w:rPr>
          <w:rFonts w:ascii="Palatino Linotype" w:hAnsi="Palatino Linotype"/>
          <w:b/>
          <w:lang w:val="es-MX" w:eastAsia="en-US"/>
        </w:rPr>
        <w:t>Requisitos de fondo del acuerdo de clasificación.</w:t>
      </w:r>
      <w:bookmarkEnd w:id="94"/>
      <w:bookmarkEnd w:id="95"/>
      <w:bookmarkEnd w:id="96"/>
      <w:bookmarkEnd w:id="97"/>
      <w:bookmarkEnd w:id="98"/>
      <w:bookmarkEnd w:id="99"/>
      <w:bookmarkEnd w:id="100"/>
    </w:p>
    <w:p w14:paraId="00D52EA5" w14:textId="77777777" w:rsidR="00992BC7" w:rsidRPr="000C1184" w:rsidRDefault="008F1049" w:rsidP="000C1184">
      <w:pPr>
        <w:pStyle w:val="Prrafodelista"/>
        <w:numPr>
          <w:ilvl w:val="0"/>
          <w:numId w:val="38"/>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5FE1CC92" w14:textId="77777777" w:rsidR="00992BC7" w:rsidRPr="000C1184" w:rsidRDefault="00992BC7" w:rsidP="000C1184">
      <w:pPr>
        <w:pStyle w:val="Prrafodelista"/>
        <w:spacing w:before="240" w:after="240" w:line="360" w:lineRule="auto"/>
        <w:ind w:left="0"/>
        <w:contextualSpacing/>
        <w:jc w:val="both"/>
        <w:rPr>
          <w:rFonts w:ascii="Palatino Linotype" w:hAnsi="Palatino Linotype" w:cs="Arial"/>
          <w:color w:val="000000"/>
          <w:lang w:val="es-ES_tradnl"/>
        </w:rPr>
      </w:pPr>
    </w:p>
    <w:p w14:paraId="234E3DF6" w14:textId="1DFCB09D" w:rsidR="008F1049" w:rsidRPr="000C1184" w:rsidRDefault="008F1049" w:rsidP="000C1184">
      <w:pPr>
        <w:pStyle w:val="Prrafodelista"/>
        <w:numPr>
          <w:ilvl w:val="0"/>
          <w:numId w:val="38"/>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22D35E6" w14:textId="77777777" w:rsidR="00637407" w:rsidRPr="000C1184" w:rsidRDefault="00637407" w:rsidP="000C1184">
      <w:pPr>
        <w:pStyle w:val="Prrafodelista"/>
        <w:spacing w:line="360" w:lineRule="auto"/>
        <w:rPr>
          <w:rFonts w:ascii="Palatino Linotype" w:hAnsi="Palatino Linotype" w:cs="Arial"/>
          <w:color w:val="000000"/>
          <w:lang w:val="es-ES_tradnl"/>
        </w:rPr>
      </w:pPr>
    </w:p>
    <w:p w14:paraId="021030CF" w14:textId="77777777" w:rsidR="00637407" w:rsidRPr="000C1184" w:rsidRDefault="00637407" w:rsidP="000C1184">
      <w:pPr>
        <w:pStyle w:val="Prrafodelista"/>
        <w:spacing w:before="240" w:after="240" w:line="360" w:lineRule="auto"/>
        <w:ind w:left="0"/>
        <w:contextualSpacing/>
        <w:jc w:val="both"/>
        <w:rPr>
          <w:rFonts w:ascii="Palatino Linotype" w:hAnsi="Palatino Linotype" w:cs="Arial"/>
          <w:color w:val="000000"/>
          <w:lang w:val="es-ES_tradnl"/>
        </w:rPr>
      </w:pPr>
    </w:p>
    <w:p w14:paraId="339A43F2" w14:textId="77777777" w:rsidR="00EC088B" w:rsidRPr="000C1184" w:rsidRDefault="008F1049" w:rsidP="000C1184">
      <w:pPr>
        <w:pStyle w:val="Prrafodelista"/>
        <w:numPr>
          <w:ilvl w:val="0"/>
          <w:numId w:val="38"/>
        </w:numPr>
        <w:spacing w:before="240" w:after="240" w:line="360" w:lineRule="auto"/>
        <w:ind w:left="0" w:firstLine="0"/>
        <w:contextualSpacing/>
        <w:jc w:val="both"/>
        <w:rPr>
          <w:rFonts w:ascii="Palatino Linotype" w:hAnsi="Palatino Linotype" w:cs="Arial"/>
          <w:color w:val="222222"/>
          <w:lang w:val="es-ES_tradnl" w:eastAsia="es-MX"/>
        </w:rPr>
      </w:pPr>
      <w:r w:rsidRPr="000C1184">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w:t>
      </w:r>
      <w:r w:rsidRPr="000C1184">
        <w:rPr>
          <w:rFonts w:ascii="Palatino Linotype" w:hAnsi="Palatino Linotype" w:cs="Arial"/>
          <w:color w:val="222222"/>
          <w:lang w:val="es-ES_tradnl" w:eastAsia="es-MX"/>
        </w:rPr>
        <w:lastRenderedPageBreak/>
        <w:t>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00E31FC0" w:rsidRPr="000C1184">
        <w:rPr>
          <w:rFonts w:ascii="Palatino Linotype" w:hAnsi="Palatino Linotype" w:cs="Arial"/>
          <w:color w:val="222222"/>
          <w:lang w:val="es-ES_tradnl" w:eastAsia="es-MX"/>
        </w:rPr>
        <w:t>...”</w:t>
      </w:r>
      <w:r w:rsidRPr="000C1184">
        <w:rPr>
          <w:rFonts w:ascii="Palatino Linotype" w:hAnsi="Palatino Linotype"/>
          <w:vertAlign w:val="superscript"/>
          <w:lang w:val="es-ES_tradnl"/>
        </w:rPr>
        <w:footnoteReference w:id="21"/>
      </w:r>
    </w:p>
    <w:p w14:paraId="293B74ED" w14:textId="77777777" w:rsidR="00EC088B" w:rsidRPr="000C1184" w:rsidRDefault="00EC088B" w:rsidP="000C1184">
      <w:pPr>
        <w:pStyle w:val="Prrafodelista"/>
        <w:spacing w:line="360" w:lineRule="auto"/>
        <w:rPr>
          <w:rFonts w:ascii="Palatino Linotype" w:hAnsi="Palatino Linotype" w:cs="Arial"/>
          <w:color w:val="222222"/>
          <w:lang w:val="es-ES_tradnl" w:eastAsia="es-MX"/>
        </w:rPr>
      </w:pPr>
    </w:p>
    <w:p w14:paraId="07A5DCBD" w14:textId="402D69AA" w:rsidR="008F1049" w:rsidRPr="000C1184" w:rsidRDefault="008F1049" w:rsidP="000C1184">
      <w:pPr>
        <w:pStyle w:val="Prrafodelista"/>
        <w:numPr>
          <w:ilvl w:val="0"/>
          <w:numId w:val="38"/>
        </w:numPr>
        <w:spacing w:before="240" w:after="240" w:line="360" w:lineRule="auto"/>
        <w:ind w:left="0" w:firstLine="0"/>
        <w:contextualSpacing/>
        <w:jc w:val="both"/>
        <w:rPr>
          <w:rFonts w:ascii="Palatino Linotype" w:hAnsi="Palatino Linotype" w:cs="Arial"/>
          <w:color w:val="222222"/>
          <w:lang w:val="es-ES_tradnl" w:eastAsia="es-MX"/>
        </w:rPr>
      </w:pPr>
      <w:r w:rsidRPr="000C1184">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0111FAE8" w14:textId="77777777" w:rsidR="008F1049" w:rsidRPr="000C1184" w:rsidRDefault="008F1049" w:rsidP="000C1184">
      <w:pPr>
        <w:spacing w:before="240" w:after="240" w:line="360" w:lineRule="auto"/>
        <w:contextualSpacing/>
        <w:jc w:val="both"/>
        <w:rPr>
          <w:rFonts w:ascii="Palatino Linotype" w:hAnsi="Palatino Linotype" w:cs="Arial"/>
          <w:color w:val="222222"/>
          <w:lang w:val="es-ES_tradnl" w:eastAsia="es-MX"/>
        </w:rPr>
      </w:pPr>
    </w:p>
    <w:p w14:paraId="29D34B42" w14:textId="77777777" w:rsidR="008F1049" w:rsidRPr="000C1184" w:rsidRDefault="008F1049" w:rsidP="000C1184">
      <w:pPr>
        <w:spacing w:line="360" w:lineRule="auto"/>
        <w:ind w:left="851" w:right="618"/>
        <w:contextualSpacing/>
        <w:jc w:val="both"/>
        <w:rPr>
          <w:rFonts w:ascii="Palatino Linotype" w:hAnsi="Palatino Linotype" w:cs="Arial"/>
          <w:i/>
          <w:color w:val="000000"/>
          <w:lang w:val="es-ES_tradnl"/>
        </w:rPr>
      </w:pPr>
      <w:r w:rsidRPr="000C1184">
        <w:rPr>
          <w:rFonts w:ascii="Palatino Linotype" w:hAnsi="Palatino Linotype" w:cs="Arial"/>
          <w:b/>
          <w:i/>
          <w:color w:val="000000"/>
          <w:lang w:val="es-ES_tradnl"/>
        </w:rPr>
        <w:t>FUNDAMENTACIÓN Y MOTIVACIÓN.</w:t>
      </w:r>
      <w:r w:rsidRPr="000C1184">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9FAE691" w14:textId="77777777" w:rsidR="008F1049" w:rsidRPr="000C1184" w:rsidRDefault="008F1049" w:rsidP="000C1184">
      <w:pPr>
        <w:spacing w:line="360" w:lineRule="auto"/>
        <w:ind w:left="851" w:right="618"/>
        <w:contextualSpacing/>
        <w:jc w:val="both"/>
        <w:rPr>
          <w:rFonts w:ascii="Palatino Linotype" w:hAnsi="Palatino Linotype" w:cs="Arial"/>
          <w:i/>
          <w:color w:val="000000"/>
          <w:lang w:val="es-ES_tradnl"/>
        </w:rPr>
      </w:pPr>
      <w:r w:rsidRPr="000C1184">
        <w:rPr>
          <w:rFonts w:ascii="Palatino Linotype" w:hAnsi="Palatino Linotype" w:cs="Arial"/>
          <w:i/>
          <w:color w:val="000000"/>
          <w:lang w:val="es-ES_tradnl"/>
        </w:rPr>
        <w:t>SEGUNDO TRIBUNAL COLEGIADO DEL SEXTO CIRCUITO.</w:t>
      </w:r>
    </w:p>
    <w:p w14:paraId="196C0183" w14:textId="77777777" w:rsidR="008F1049" w:rsidRPr="000C1184" w:rsidRDefault="008F1049" w:rsidP="000C1184">
      <w:pPr>
        <w:spacing w:line="360" w:lineRule="auto"/>
        <w:ind w:left="851" w:right="618"/>
        <w:contextualSpacing/>
        <w:jc w:val="both"/>
        <w:rPr>
          <w:rFonts w:ascii="Palatino Linotype" w:hAnsi="Palatino Linotype" w:cs="Arial"/>
          <w:i/>
          <w:color w:val="000000"/>
          <w:lang w:val="es-ES_tradnl"/>
        </w:rPr>
      </w:pPr>
      <w:r w:rsidRPr="000C1184">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5F82BC97" w14:textId="77777777" w:rsidR="008F1049" w:rsidRPr="000C1184" w:rsidRDefault="008F1049" w:rsidP="000C1184">
      <w:pPr>
        <w:spacing w:line="360" w:lineRule="auto"/>
        <w:ind w:left="851" w:right="618"/>
        <w:contextualSpacing/>
        <w:jc w:val="both"/>
        <w:rPr>
          <w:rFonts w:ascii="Palatino Linotype" w:hAnsi="Palatino Linotype" w:cs="Arial"/>
          <w:i/>
          <w:color w:val="000000"/>
          <w:lang w:val="es-ES_tradnl"/>
        </w:rPr>
      </w:pPr>
      <w:r w:rsidRPr="000C1184">
        <w:rPr>
          <w:rFonts w:ascii="Palatino Linotype" w:hAnsi="Palatino Linotype" w:cs="Arial"/>
          <w:i/>
          <w:color w:val="000000"/>
          <w:lang w:val="es-ES_tradnl"/>
        </w:rPr>
        <w:lastRenderedPageBreak/>
        <w:t>Revisión fiscal 103/88. Instituto Mexicano del Seguro Social. 18 de octubre de 1988. Unanimidad de votos. Ponente: Arnoldo Nájera Virgen. Secretario: Alejandro Esponda Rincón.</w:t>
      </w:r>
    </w:p>
    <w:p w14:paraId="3589E5AE" w14:textId="77777777" w:rsidR="008F1049" w:rsidRPr="000C1184" w:rsidRDefault="008F1049" w:rsidP="000C1184">
      <w:pPr>
        <w:spacing w:line="360" w:lineRule="auto"/>
        <w:ind w:left="851" w:right="618"/>
        <w:contextualSpacing/>
        <w:jc w:val="both"/>
        <w:rPr>
          <w:rFonts w:ascii="Palatino Linotype" w:hAnsi="Palatino Linotype" w:cs="Arial"/>
          <w:i/>
          <w:color w:val="000000"/>
          <w:lang w:val="es-ES_tradnl"/>
        </w:rPr>
      </w:pPr>
      <w:r w:rsidRPr="000C1184">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063D06E7" w14:textId="77777777" w:rsidR="008F1049" w:rsidRPr="000C1184" w:rsidRDefault="008F1049" w:rsidP="000C1184">
      <w:pPr>
        <w:spacing w:line="360" w:lineRule="auto"/>
        <w:ind w:left="851" w:right="618"/>
        <w:contextualSpacing/>
        <w:jc w:val="both"/>
        <w:rPr>
          <w:rFonts w:ascii="Palatino Linotype" w:hAnsi="Palatino Linotype" w:cs="Arial"/>
          <w:i/>
          <w:color w:val="000000"/>
          <w:lang w:val="es-ES_tradnl"/>
        </w:rPr>
      </w:pPr>
      <w:r w:rsidRPr="000C1184">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6E3E725B" w14:textId="77777777" w:rsidR="008F1049" w:rsidRPr="000C1184" w:rsidRDefault="008F1049" w:rsidP="000C1184">
      <w:pPr>
        <w:spacing w:line="360" w:lineRule="auto"/>
        <w:ind w:left="851" w:right="618"/>
        <w:contextualSpacing/>
        <w:jc w:val="both"/>
        <w:rPr>
          <w:rFonts w:ascii="Palatino Linotype" w:hAnsi="Palatino Linotype" w:cs="Arial"/>
          <w:i/>
          <w:color w:val="000000"/>
          <w:lang w:val="es-ES_tradnl"/>
        </w:rPr>
      </w:pPr>
      <w:r w:rsidRPr="000C1184">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6CB5EDDD" w14:textId="77777777" w:rsidR="008F1049" w:rsidRPr="000C1184" w:rsidRDefault="008F1049" w:rsidP="000C1184">
      <w:pPr>
        <w:spacing w:line="360" w:lineRule="auto"/>
        <w:contextualSpacing/>
        <w:jc w:val="both"/>
        <w:rPr>
          <w:rFonts w:ascii="Palatino Linotype" w:hAnsi="Palatino Linotype" w:cs="Arial"/>
          <w:i/>
          <w:color w:val="000000"/>
          <w:lang w:val="es-ES_tradnl"/>
        </w:rPr>
      </w:pPr>
    </w:p>
    <w:p w14:paraId="4997DEB0" w14:textId="77777777" w:rsidR="00EC088B" w:rsidRPr="000C1184" w:rsidRDefault="008F1049" w:rsidP="000C1184">
      <w:pPr>
        <w:pStyle w:val="Prrafodelista"/>
        <w:numPr>
          <w:ilvl w:val="0"/>
          <w:numId w:val="38"/>
        </w:numPr>
        <w:spacing w:before="240" w:after="240" w:line="360" w:lineRule="auto"/>
        <w:ind w:left="0" w:firstLine="0"/>
        <w:contextualSpacing/>
        <w:jc w:val="both"/>
        <w:rPr>
          <w:rFonts w:ascii="Palatino Linotype" w:hAnsi="Palatino Linotype" w:cs="Arial"/>
          <w:color w:val="222222"/>
          <w:lang w:val="es-ES_tradnl" w:eastAsia="es-MX"/>
        </w:rPr>
      </w:pPr>
      <w:r w:rsidRPr="000C1184">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C89E700" w14:textId="77777777" w:rsidR="00637407" w:rsidRPr="000C1184" w:rsidRDefault="00637407" w:rsidP="000C1184">
      <w:pPr>
        <w:pStyle w:val="Prrafodelista"/>
        <w:spacing w:before="240" w:after="240" w:line="360" w:lineRule="auto"/>
        <w:ind w:left="0"/>
        <w:contextualSpacing/>
        <w:jc w:val="both"/>
        <w:rPr>
          <w:rFonts w:ascii="Palatino Linotype" w:hAnsi="Palatino Linotype" w:cs="Arial"/>
          <w:color w:val="222222"/>
          <w:lang w:val="es-ES_tradnl" w:eastAsia="es-MX"/>
        </w:rPr>
      </w:pPr>
    </w:p>
    <w:p w14:paraId="31445CCE" w14:textId="77777777" w:rsidR="00EC088B" w:rsidRPr="000C1184" w:rsidRDefault="008F1049" w:rsidP="000C1184">
      <w:pPr>
        <w:pStyle w:val="Prrafodelista"/>
        <w:numPr>
          <w:ilvl w:val="0"/>
          <w:numId w:val="38"/>
        </w:numPr>
        <w:spacing w:before="240" w:after="240" w:line="360" w:lineRule="auto"/>
        <w:ind w:left="0" w:firstLine="0"/>
        <w:contextualSpacing/>
        <w:jc w:val="both"/>
        <w:rPr>
          <w:rFonts w:ascii="Palatino Linotype" w:hAnsi="Palatino Linotype" w:cs="Arial"/>
          <w:color w:val="222222"/>
          <w:lang w:val="es-ES_tradnl" w:eastAsia="es-MX"/>
        </w:rPr>
      </w:pPr>
      <w:r w:rsidRPr="000C1184">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2BFC935" w14:textId="77777777" w:rsidR="00EC088B" w:rsidRPr="000C1184" w:rsidRDefault="00EC088B" w:rsidP="000C1184">
      <w:pPr>
        <w:pStyle w:val="Prrafodelista"/>
        <w:spacing w:before="240" w:after="240" w:line="360" w:lineRule="auto"/>
        <w:ind w:left="0"/>
        <w:contextualSpacing/>
        <w:jc w:val="both"/>
        <w:rPr>
          <w:rFonts w:ascii="Palatino Linotype" w:hAnsi="Palatino Linotype" w:cs="Arial"/>
          <w:color w:val="222222"/>
          <w:lang w:val="es-ES_tradnl" w:eastAsia="es-MX"/>
        </w:rPr>
      </w:pPr>
    </w:p>
    <w:p w14:paraId="3771D9AD" w14:textId="77777777" w:rsidR="00EC088B" w:rsidRPr="000C1184" w:rsidRDefault="008F1049" w:rsidP="000C1184">
      <w:pPr>
        <w:pStyle w:val="Prrafodelista"/>
        <w:numPr>
          <w:ilvl w:val="0"/>
          <w:numId w:val="38"/>
        </w:numPr>
        <w:spacing w:before="240" w:after="240" w:line="360" w:lineRule="auto"/>
        <w:ind w:left="0" w:firstLine="0"/>
        <w:contextualSpacing/>
        <w:jc w:val="both"/>
        <w:rPr>
          <w:rFonts w:ascii="Palatino Linotype" w:hAnsi="Palatino Linotype" w:cs="Arial"/>
          <w:color w:val="222222"/>
          <w:lang w:val="es-ES_tradnl" w:eastAsia="es-MX"/>
        </w:rPr>
      </w:pPr>
      <w:r w:rsidRPr="000C1184">
        <w:rPr>
          <w:rFonts w:ascii="Palatino Linotype" w:hAnsi="Palatino Linotype" w:cs="Arial"/>
          <w:color w:val="222222"/>
          <w:lang w:val="es-ES_tradnl" w:eastAsia="es-MX"/>
        </w:rPr>
        <w:lastRenderedPageBreak/>
        <w:t>En ese mismo sentido, el numeral trigésimo tercero fracción V de los Lineamientos Generales, precisa que para motivar la clasificación se deben acreditar las circunstancias de tiempo, modo y lugar.</w:t>
      </w:r>
    </w:p>
    <w:p w14:paraId="44D55EC4" w14:textId="77777777" w:rsidR="00A90703" w:rsidRPr="000C1184" w:rsidRDefault="00A90703" w:rsidP="000C1184">
      <w:pPr>
        <w:pStyle w:val="Prrafodelista"/>
        <w:spacing w:before="240" w:after="240" w:line="360" w:lineRule="auto"/>
        <w:ind w:left="0"/>
        <w:contextualSpacing/>
        <w:jc w:val="both"/>
        <w:rPr>
          <w:rFonts w:ascii="Palatino Linotype" w:hAnsi="Palatino Linotype" w:cs="Arial"/>
          <w:color w:val="222222"/>
          <w:lang w:val="es-ES_tradnl" w:eastAsia="es-MX"/>
        </w:rPr>
      </w:pPr>
    </w:p>
    <w:p w14:paraId="369E1C15" w14:textId="77777777" w:rsidR="00EC088B" w:rsidRPr="000C1184" w:rsidRDefault="00EC088B" w:rsidP="000C1184">
      <w:pPr>
        <w:pStyle w:val="Prrafodelista"/>
        <w:spacing w:line="360" w:lineRule="auto"/>
        <w:rPr>
          <w:rFonts w:ascii="Palatino Linotype" w:hAnsi="Palatino Linotype" w:cs="Arial"/>
          <w:color w:val="222222"/>
          <w:lang w:val="es-ES_tradnl" w:eastAsia="es-MX"/>
        </w:rPr>
      </w:pPr>
    </w:p>
    <w:p w14:paraId="57DAB4BD" w14:textId="41AB7D41" w:rsidR="00EC088B" w:rsidRPr="000C1184" w:rsidRDefault="008F1049" w:rsidP="000C1184">
      <w:pPr>
        <w:pStyle w:val="Prrafodelista"/>
        <w:numPr>
          <w:ilvl w:val="0"/>
          <w:numId w:val="38"/>
        </w:numPr>
        <w:spacing w:before="240" w:after="240" w:line="360" w:lineRule="auto"/>
        <w:ind w:left="0" w:firstLine="0"/>
        <w:contextualSpacing/>
        <w:jc w:val="both"/>
        <w:rPr>
          <w:rFonts w:ascii="Palatino Linotype" w:hAnsi="Palatino Linotype" w:cs="Arial"/>
          <w:color w:val="222222"/>
          <w:lang w:val="es-ES_tradnl" w:eastAsia="es-MX"/>
        </w:rPr>
      </w:pPr>
      <w:r w:rsidRPr="000C1184">
        <w:rPr>
          <w:rFonts w:ascii="Palatino Linotype" w:hAnsi="Palatino Linotype" w:cs="Arial"/>
          <w:color w:val="222222"/>
          <w:lang w:val="es-ES_tradnl" w:eastAsia="es-MX"/>
        </w:rPr>
        <w:t xml:space="preserve">Ahora bien, </w:t>
      </w:r>
      <w:r w:rsidRPr="000C1184">
        <w:rPr>
          <w:rFonts w:ascii="Palatino Linotype" w:hAnsi="Palatino Linotype" w:cs="Arial"/>
          <w:b/>
          <w:color w:val="222222"/>
          <w:lang w:val="es-ES_tradnl" w:eastAsia="es-MX"/>
        </w:rPr>
        <w:t>para cada caso además de fundar y motivar</w:t>
      </w:r>
      <w:r w:rsidRPr="000C1184">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0C1184">
        <w:rPr>
          <w:rFonts w:ascii="Palatino Linotype" w:eastAsia="Calibri" w:hAnsi="Palatino Linotype" w:cs="Arial"/>
          <w:lang w:eastAsia="es-MX"/>
        </w:rPr>
        <w:t>el Registro Federal de Contribuyentes (R.F.C.), y clave de Cadenas Originales del Sellos Digitales y los Códigos Bidimensionales, también denominados Códigos QR</w:t>
      </w:r>
      <w:r w:rsidR="00A90703" w:rsidRPr="000C1184">
        <w:rPr>
          <w:rFonts w:ascii="Palatino Linotype" w:eastAsia="Calibri" w:hAnsi="Palatino Linotype" w:cs="Arial"/>
          <w:lang w:eastAsia="es-MX"/>
        </w:rPr>
        <w:t>, se consideran datos públicos, o de ser el caso en que una documental contenga datos personales relacionados con algún procedimiento judicial será susceptible de clasificarse como reservada.</w:t>
      </w:r>
    </w:p>
    <w:p w14:paraId="0E94BE93" w14:textId="2E72E3D0" w:rsidR="00AF1B2B" w:rsidRPr="000C1184" w:rsidRDefault="00AF1B2B" w:rsidP="000C1184">
      <w:pPr>
        <w:pStyle w:val="Prrafodelista"/>
        <w:numPr>
          <w:ilvl w:val="0"/>
          <w:numId w:val="38"/>
        </w:numPr>
        <w:spacing w:before="240" w:after="240" w:line="360" w:lineRule="auto"/>
        <w:ind w:left="0" w:firstLine="0"/>
        <w:contextualSpacing/>
        <w:jc w:val="both"/>
        <w:rPr>
          <w:rFonts w:ascii="Palatino Linotype" w:hAnsi="Palatino Linotype" w:cs="Arial"/>
          <w:color w:val="222222"/>
          <w:lang w:val="es-ES_tradnl" w:eastAsia="es-MX"/>
        </w:rPr>
      </w:pPr>
      <w:r w:rsidRPr="000C1184">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w:t>
      </w:r>
      <w:r w:rsidR="00EC088B" w:rsidRPr="000C1184">
        <w:rPr>
          <w:rFonts w:ascii="Palatino Linotype" w:eastAsia="Calibri" w:hAnsi="Palatino Linotype" w:cs="Arial"/>
          <w:lang w:eastAsia="es-MX"/>
        </w:rPr>
        <w:t>su clasificación total</w:t>
      </w:r>
      <w:r w:rsidRPr="000C1184">
        <w:rPr>
          <w:rFonts w:ascii="Palatino Linotype" w:eastAsia="Calibri" w:hAnsi="Palatino Linotype" w:cs="Arial"/>
          <w:lang w:eastAsia="es-MX"/>
        </w:rPr>
        <w:t xml:space="preserve">, como de manera enunciativa más no limitativa pueden ser el acta de nacimiento, la credencial de elector o la cartilla militar. </w:t>
      </w:r>
    </w:p>
    <w:p w14:paraId="75FF8C8A" w14:textId="77777777" w:rsidR="008F1049" w:rsidRPr="000C1184" w:rsidRDefault="008F1049" w:rsidP="000C1184">
      <w:pPr>
        <w:spacing w:before="240" w:after="240" w:line="360" w:lineRule="auto"/>
        <w:contextualSpacing/>
        <w:jc w:val="both"/>
        <w:rPr>
          <w:rFonts w:ascii="Palatino Linotype" w:eastAsia="Calibri" w:hAnsi="Palatino Linotype" w:cs="Arial"/>
          <w:lang w:eastAsia="es-MX"/>
        </w:rPr>
      </w:pPr>
    </w:p>
    <w:p w14:paraId="67BF7B92" w14:textId="3A1FBF6D" w:rsidR="008F1049" w:rsidRPr="000C1184" w:rsidRDefault="00DC4A66" w:rsidP="000C1184">
      <w:pPr>
        <w:keepNext/>
        <w:keepLines/>
        <w:spacing w:before="240" w:line="360" w:lineRule="auto"/>
        <w:jc w:val="both"/>
        <w:outlineLvl w:val="0"/>
        <w:rPr>
          <w:rFonts w:ascii="Palatino Linotype" w:hAnsi="Palatino Linotype"/>
          <w:b/>
          <w:lang w:val="es-MX" w:eastAsia="en-US"/>
        </w:rPr>
      </w:pPr>
      <w:bookmarkStart w:id="101" w:name="_Toc5711929"/>
      <w:bookmarkStart w:id="102" w:name="_Toc5890466"/>
      <w:bookmarkStart w:id="103" w:name="_Toc50062192"/>
      <w:bookmarkStart w:id="104" w:name="_Toc63348483"/>
      <w:bookmarkStart w:id="105" w:name="_Toc67598520"/>
      <w:bookmarkStart w:id="106" w:name="_Toc69999209"/>
      <w:bookmarkStart w:id="107" w:name="_Toc73033018"/>
      <w:bookmarkStart w:id="108" w:name="_Toc85125484"/>
      <w:r w:rsidRPr="000C1184">
        <w:rPr>
          <w:rFonts w:ascii="Palatino Linotype" w:hAnsi="Palatino Linotype"/>
          <w:b/>
          <w:lang w:val="es-MX" w:eastAsia="en-US"/>
        </w:rPr>
        <w:lastRenderedPageBreak/>
        <w:t>I</w:t>
      </w:r>
      <w:r w:rsidR="003F0CD4" w:rsidRPr="000C1184">
        <w:rPr>
          <w:rFonts w:ascii="Palatino Linotype" w:hAnsi="Palatino Linotype"/>
          <w:b/>
          <w:lang w:val="es-MX" w:eastAsia="en-US"/>
        </w:rPr>
        <w:t>V</w:t>
      </w:r>
      <w:r w:rsidR="008F1049" w:rsidRPr="000C1184">
        <w:rPr>
          <w:rFonts w:ascii="Palatino Linotype" w:hAnsi="Palatino Linotype"/>
          <w:b/>
          <w:lang w:val="es-MX" w:eastAsia="en-US"/>
        </w:rPr>
        <w:t>. Condiciones especiales de la clasificación de la información como confidencial.</w:t>
      </w:r>
      <w:bookmarkEnd w:id="101"/>
      <w:bookmarkEnd w:id="102"/>
      <w:bookmarkEnd w:id="103"/>
      <w:bookmarkEnd w:id="104"/>
      <w:bookmarkEnd w:id="105"/>
      <w:bookmarkEnd w:id="106"/>
      <w:bookmarkEnd w:id="107"/>
      <w:bookmarkEnd w:id="108"/>
    </w:p>
    <w:p w14:paraId="44E4CB5B" w14:textId="77777777" w:rsidR="003F0CD4" w:rsidRPr="000C1184" w:rsidRDefault="003F0CD4" w:rsidP="000C1184">
      <w:pPr>
        <w:keepNext/>
        <w:keepLines/>
        <w:spacing w:before="240" w:line="360" w:lineRule="auto"/>
        <w:jc w:val="both"/>
        <w:outlineLvl w:val="0"/>
        <w:rPr>
          <w:rFonts w:ascii="Palatino Linotype" w:hAnsi="Palatino Linotype"/>
          <w:b/>
          <w:lang w:val="es-MX" w:eastAsia="en-US"/>
        </w:rPr>
      </w:pPr>
    </w:p>
    <w:p w14:paraId="3988C96E" w14:textId="637970AF" w:rsidR="003F0CD4" w:rsidRPr="000C1184" w:rsidRDefault="003F0CD4" w:rsidP="000C1184">
      <w:pPr>
        <w:pStyle w:val="Prrafodelista"/>
        <w:numPr>
          <w:ilvl w:val="0"/>
          <w:numId w:val="38"/>
        </w:numPr>
        <w:spacing w:before="240" w:after="240" w:line="360" w:lineRule="auto"/>
        <w:ind w:left="-142" w:firstLine="142"/>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4FA45375" w14:textId="77777777" w:rsidR="003F0CD4" w:rsidRPr="000C1184" w:rsidRDefault="003F0CD4" w:rsidP="000C1184">
      <w:pPr>
        <w:pStyle w:val="Prrafodelista"/>
        <w:spacing w:before="240" w:after="240" w:line="360" w:lineRule="auto"/>
        <w:ind w:left="0"/>
        <w:contextualSpacing/>
        <w:jc w:val="both"/>
        <w:rPr>
          <w:rFonts w:ascii="Palatino Linotype" w:hAnsi="Palatino Linotype" w:cs="Arial"/>
          <w:color w:val="000000"/>
          <w:lang w:val="es-ES_tradnl"/>
        </w:rPr>
      </w:pPr>
    </w:p>
    <w:p w14:paraId="6E2288D1" w14:textId="77777777" w:rsidR="003F0CD4" w:rsidRPr="000C1184" w:rsidRDefault="003F0CD4" w:rsidP="000C1184">
      <w:pPr>
        <w:pStyle w:val="Prrafodelista"/>
        <w:numPr>
          <w:ilvl w:val="0"/>
          <w:numId w:val="38"/>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3DE7A78C" w14:textId="77777777" w:rsidR="003F0CD4" w:rsidRPr="000C1184" w:rsidRDefault="003F0CD4" w:rsidP="000C1184">
      <w:pPr>
        <w:spacing w:before="240" w:after="240" w:line="360" w:lineRule="auto"/>
        <w:contextualSpacing/>
        <w:jc w:val="both"/>
        <w:rPr>
          <w:rFonts w:ascii="Palatino Linotype" w:hAnsi="Palatino Linotype" w:cs="Arial"/>
          <w:color w:val="000000"/>
          <w:lang w:val="es-ES_tradnl"/>
        </w:rPr>
      </w:pPr>
    </w:p>
    <w:p w14:paraId="7B1375CE" w14:textId="77777777" w:rsidR="003F0CD4" w:rsidRPr="000C1184" w:rsidRDefault="003F0CD4" w:rsidP="000C1184">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0C1184">
        <w:rPr>
          <w:rFonts w:ascii="Palatino Linotype" w:hAnsi="Palatino Linotype" w:cs="Bookman Old Style"/>
          <w:bCs/>
          <w:i/>
          <w:color w:val="000000"/>
          <w:lang w:val="es-ES_tradnl"/>
        </w:rPr>
        <w:t xml:space="preserve">I. </w:t>
      </w:r>
      <w:r w:rsidRPr="000C1184">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349B58C5" w14:textId="77777777" w:rsidR="003F0CD4" w:rsidRPr="000C1184" w:rsidRDefault="003F0CD4" w:rsidP="000C1184">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0C1184">
        <w:rPr>
          <w:rFonts w:ascii="Palatino Linotype" w:hAnsi="Palatino Linotype" w:cs="Bookman Old Style"/>
          <w:bCs/>
          <w:i/>
          <w:color w:val="000000"/>
          <w:lang w:val="es-ES_tradnl"/>
        </w:rPr>
        <w:t xml:space="preserve">II. </w:t>
      </w:r>
      <w:r w:rsidRPr="000C1184">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6A95E00" w14:textId="77777777" w:rsidR="003F0CD4" w:rsidRPr="000C1184" w:rsidRDefault="003F0CD4" w:rsidP="000C1184">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0C1184">
        <w:rPr>
          <w:rFonts w:ascii="Palatino Linotype" w:hAnsi="Palatino Linotype" w:cs="Bookman Old Style"/>
          <w:bCs/>
          <w:i/>
          <w:color w:val="000000"/>
          <w:lang w:val="es-ES_tradnl"/>
        </w:rPr>
        <w:t xml:space="preserve">III. </w:t>
      </w:r>
      <w:r w:rsidRPr="000C1184">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6A87F712" w14:textId="77777777" w:rsidR="003F0CD4" w:rsidRPr="000C1184" w:rsidRDefault="003F0CD4" w:rsidP="000C1184">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0C1184">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7D1E5BE8" w14:textId="77777777" w:rsidR="003F0CD4" w:rsidRPr="000C1184" w:rsidRDefault="003F0CD4" w:rsidP="000C1184">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0C1184">
        <w:rPr>
          <w:rFonts w:ascii="Palatino Linotype" w:hAnsi="Palatino Linotype" w:cs="Bookman Old Style"/>
          <w:i/>
          <w:color w:val="000000"/>
          <w:lang w:val="es-ES_tradnl"/>
        </w:rPr>
        <w:lastRenderedPageBreak/>
        <w:t xml:space="preserve">No se considerará confidencial la información que se encuentre en los registros públicos o en fuentes de acceso público, ni tampoco la que sea considerada por la presente ley como información pública. </w:t>
      </w:r>
    </w:p>
    <w:p w14:paraId="1B098B14" w14:textId="3999CDF8" w:rsidR="003F0CD4" w:rsidRPr="000C1184" w:rsidRDefault="003F0CD4" w:rsidP="000C1184">
      <w:pPr>
        <w:pStyle w:val="Prrafodelista"/>
        <w:numPr>
          <w:ilvl w:val="0"/>
          <w:numId w:val="38"/>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C7F84F3" w14:textId="77777777" w:rsidR="003F0CD4" w:rsidRPr="000C1184" w:rsidRDefault="003F0CD4" w:rsidP="000C1184">
      <w:pPr>
        <w:pStyle w:val="Prrafodelista"/>
        <w:spacing w:before="240" w:after="240" w:line="360" w:lineRule="auto"/>
        <w:ind w:left="0"/>
        <w:contextualSpacing/>
        <w:jc w:val="both"/>
        <w:rPr>
          <w:rFonts w:ascii="Palatino Linotype" w:hAnsi="Palatino Linotype" w:cs="Arial"/>
          <w:color w:val="000000"/>
          <w:lang w:val="es-ES_tradnl"/>
        </w:rPr>
      </w:pPr>
    </w:p>
    <w:p w14:paraId="5829400D" w14:textId="77777777" w:rsidR="003F0CD4" w:rsidRPr="000C1184" w:rsidRDefault="003F0CD4" w:rsidP="000C1184">
      <w:pPr>
        <w:pStyle w:val="Prrafodelista"/>
        <w:numPr>
          <w:ilvl w:val="0"/>
          <w:numId w:val="38"/>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t xml:space="preserve">Como consecuencia de lo anterior, el </w:t>
      </w:r>
      <w:r w:rsidRPr="000C1184">
        <w:rPr>
          <w:rFonts w:ascii="Palatino Linotype" w:hAnsi="Palatino Linotype" w:cs="Arial"/>
          <w:b/>
          <w:color w:val="000000"/>
          <w:lang w:val="es-ES_tradnl"/>
        </w:rPr>
        <w:t>SUJETO OBLIGADO</w:t>
      </w:r>
      <w:r w:rsidRPr="000C1184">
        <w:rPr>
          <w:rFonts w:ascii="Palatino Linotype" w:hAnsi="Palatino Linotype" w:cs="Arial"/>
          <w:color w:val="000000"/>
          <w:lang w:val="es-ES_tradnl"/>
        </w:rPr>
        <w:t xml:space="preserve"> debe identificar claramente el tipo de información y hacer un juicio de subsunción o encaje</w:t>
      </w:r>
      <w:r w:rsidRPr="000C1184">
        <w:rPr>
          <w:rFonts w:ascii="Palatino Linotype" w:hAnsi="Palatino Linotype"/>
          <w:vertAlign w:val="superscript"/>
          <w:lang w:val="es-ES_tradnl"/>
        </w:rPr>
        <w:footnoteReference w:id="22"/>
      </w:r>
      <w:r w:rsidRPr="000C1184">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418B1EFF" w14:textId="77777777" w:rsidR="003F0CD4" w:rsidRPr="000C1184" w:rsidRDefault="003F0CD4" w:rsidP="000C1184">
      <w:pPr>
        <w:pStyle w:val="Prrafodelista"/>
        <w:spacing w:line="360" w:lineRule="auto"/>
        <w:rPr>
          <w:rFonts w:ascii="Palatino Linotype" w:hAnsi="Palatino Linotype" w:cs="Arial"/>
          <w:color w:val="000000"/>
          <w:lang w:val="es-ES_tradnl"/>
        </w:rPr>
      </w:pPr>
    </w:p>
    <w:p w14:paraId="3E9A0671" w14:textId="179FBC1D" w:rsidR="003F0CD4" w:rsidRPr="000C1184" w:rsidRDefault="003F0CD4" w:rsidP="000C1184">
      <w:pPr>
        <w:pStyle w:val="Prrafodelista"/>
        <w:numPr>
          <w:ilvl w:val="0"/>
          <w:numId w:val="38"/>
        </w:numPr>
        <w:spacing w:before="240" w:after="240" w:line="360" w:lineRule="auto"/>
        <w:ind w:left="0" w:firstLine="0"/>
        <w:contextualSpacing/>
        <w:jc w:val="both"/>
        <w:rPr>
          <w:rFonts w:ascii="Palatino Linotype" w:hAnsi="Palatino Linotype" w:cs="Arial"/>
          <w:color w:val="000000"/>
          <w:lang w:val="es-ES_tradnl"/>
        </w:rPr>
      </w:pPr>
      <w:r w:rsidRPr="000C1184">
        <w:rPr>
          <w:rFonts w:ascii="Palatino Linotype" w:hAnsi="Palatino Linotype" w:cs="Arial"/>
          <w:color w:val="000000"/>
          <w:lang w:val="es-ES_tradnl"/>
        </w:rPr>
        <w:lastRenderedPageBreak/>
        <w:t>Una vez hecho lo anterior, se remite la información al Titular de la Unidad de Transparencia, con el acuerdo de clasificación correspondiente, para que sea sometido al conocimiento del Comité de Transparencia.</w:t>
      </w:r>
    </w:p>
    <w:p w14:paraId="660074C8" w14:textId="77777777" w:rsidR="003F0CD4" w:rsidRPr="000C1184" w:rsidRDefault="003F0CD4" w:rsidP="000C1184">
      <w:pPr>
        <w:pStyle w:val="Prrafodelista"/>
        <w:spacing w:before="240" w:after="240" w:line="360" w:lineRule="auto"/>
        <w:ind w:left="0"/>
        <w:contextualSpacing/>
        <w:jc w:val="both"/>
        <w:rPr>
          <w:rFonts w:ascii="Palatino Linotype" w:hAnsi="Palatino Linotype" w:cs="Arial"/>
          <w:color w:val="000000"/>
          <w:lang w:val="es-ES_tradnl"/>
        </w:rPr>
      </w:pPr>
    </w:p>
    <w:p w14:paraId="37F4908B" w14:textId="77777777" w:rsidR="008F1049" w:rsidRPr="000C1184" w:rsidRDefault="008F1049" w:rsidP="000C1184">
      <w:pPr>
        <w:keepNext/>
        <w:keepLines/>
        <w:numPr>
          <w:ilvl w:val="0"/>
          <w:numId w:val="10"/>
        </w:numPr>
        <w:spacing w:before="240" w:after="160" w:line="360" w:lineRule="auto"/>
        <w:ind w:left="0" w:firstLine="0"/>
        <w:outlineLvl w:val="0"/>
        <w:rPr>
          <w:rFonts w:ascii="Palatino Linotype" w:eastAsia="MS Gothic" w:hAnsi="Palatino Linotype"/>
          <w:b/>
          <w:lang w:val="es-MX" w:eastAsia="en-US"/>
        </w:rPr>
      </w:pPr>
      <w:bookmarkStart w:id="109" w:name="_Toc5711930"/>
      <w:bookmarkStart w:id="110" w:name="_Toc5890467"/>
      <w:bookmarkStart w:id="111" w:name="_Toc50062193"/>
      <w:r w:rsidRPr="000C1184">
        <w:rPr>
          <w:rFonts w:ascii="Palatino Linotype" w:eastAsia="MS Gothic" w:hAnsi="Palatino Linotype"/>
          <w:b/>
          <w:lang w:val="es-MX" w:eastAsia="en-US"/>
        </w:rPr>
        <w:t xml:space="preserve"> </w:t>
      </w:r>
      <w:bookmarkStart w:id="112" w:name="_Toc63348484"/>
      <w:bookmarkStart w:id="113" w:name="_Toc67598521"/>
      <w:bookmarkStart w:id="114" w:name="_Toc69999210"/>
      <w:bookmarkStart w:id="115" w:name="_Toc73033019"/>
      <w:bookmarkStart w:id="116" w:name="_Toc85125485"/>
      <w:r w:rsidRPr="000C1184">
        <w:rPr>
          <w:rFonts w:ascii="Palatino Linotype" w:eastAsia="MS Gothic" w:hAnsi="Palatino Linotype"/>
          <w:b/>
          <w:lang w:val="es-MX" w:eastAsia="en-US"/>
        </w:rPr>
        <w:t>Del consentimiento.</w:t>
      </w:r>
      <w:bookmarkEnd w:id="109"/>
      <w:bookmarkEnd w:id="110"/>
      <w:bookmarkEnd w:id="111"/>
      <w:bookmarkEnd w:id="112"/>
      <w:bookmarkEnd w:id="113"/>
      <w:bookmarkEnd w:id="114"/>
      <w:bookmarkEnd w:id="115"/>
      <w:bookmarkEnd w:id="116"/>
    </w:p>
    <w:p w14:paraId="3C59EBAE" w14:textId="77777777" w:rsidR="008F1049" w:rsidRPr="000C1184" w:rsidRDefault="008F1049" w:rsidP="000C1184">
      <w:pPr>
        <w:spacing w:line="360" w:lineRule="auto"/>
        <w:rPr>
          <w:rFonts w:ascii="Palatino Linotype" w:eastAsia="MS Mincho" w:hAnsi="Palatino Linotype"/>
          <w:lang w:val="es-MX" w:eastAsia="en-US"/>
        </w:rPr>
      </w:pPr>
    </w:p>
    <w:p w14:paraId="60B33B1D" w14:textId="25FFF6FE" w:rsidR="008F1049" w:rsidRPr="000C1184" w:rsidRDefault="008F1049" w:rsidP="000C1184">
      <w:pPr>
        <w:pStyle w:val="Prrafodelista"/>
        <w:numPr>
          <w:ilvl w:val="0"/>
          <w:numId w:val="38"/>
        </w:numPr>
        <w:spacing w:after="120" w:line="360" w:lineRule="auto"/>
        <w:ind w:left="0" w:right="49" w:firstLine="0"/>
        <w:contextualSpacing/>
        <w:jc w:val="both"/>
        <w:rPr>
          <w:rFonts w:ascii="Palatino Linotype" w:eastAsia="MS Mincho" w:hAnsi="Palatino Linotype" w:cs="Arial"/>
          <w:color w:val="000000"/>
          <w:lang w:val="es-ES_tradnl"/>
        </w:rPr>
      </w:pPr>
      <w:r w:rsidRPr="000C1184">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56EFBD9F" w14:textId="77777777" w:rsidR="008F1049" w:rsidRPr="000C1184" w:rsidRDefault="008F1049" w:rsidP="000C1184">
      <w:pPr>
        <w:spacing w:after="120" w:line="360" w:lineRule="auto"/>
        <w:ind w:left="426" w:right="49" w:hanging="426"/>
        <w:contextualSpacing/>
        <w:jc w:val="both"/>
        <w:rPr>
          <w:rFonts w:ascii="Palatino Linotype" w:eastAsia="MS Mincho" w:hAnsi="Palatino Linotype" w:cs="Arial"/>
          <w:color w:val="000000"/>
          <w:lang w:val="es-ES_tradnl"/>
        </w:rPr>
      </w:pPr>
    </w:p>
    <w:p w14:paraId="464A60CA" w14:textId="77777777" w:rsidR="008F1049" w:rsidRPr="000C1184" w:rsidRDefault="008F1049" w:rsidP="000C1184">
      <w:pPr>
        <w:spacing w:after="120" w:line="360" w:lineRule="auto"/>
        <w:ind w:left="567" w:right="567"/>
        <w:contextualSpacing/>
        <w:jc w:val="both"/>
        <w:rPr>
          <w:rFonts w:ascii="Palatino Linotype" w:eastAsia="MS Mincho" w:hAnsi="Palatino Linotype" w:cs="Arial"/>
          <w:bCs/>
          <w:i/>
          <w:color w:val="000000"/>
          <w:lang w:val="es-MX"/>
        </w:rPr>
      </w:pPr>
      <w:r w:rsidRPr="000C1184">
        <w:rPr>
          <w:rFonts w:ascii="Palatino Linotype" w:eastAsia="MS Mincho" w:hAnsi="Palatino Linotype" w:cs="Arial"/>
          <w:bCs/>
          <w:i/>
          <w:color w:val="000000"/>
          <w:lang w:val="es-MX"/>
        </w:rPr>
        <w:t>I.</w:t>
      </w:r>
      <w:r w:rsidRPr="000C1184">
        <w:rPr>
          <w:rFonts w:ascii="Palatino Linotype" w:eastAsia="MS Mincho" w:hAnsi="Palatino Linotype" w:cs="Arial"/>
          <w:i/>
          <w:color w:val="000000"/>
          <w:lang w:val="es-MX"/>
        </w:rPr>
        <w:t xml:space="preserve"> La información se encuentre en registros públicos o fuentes de acceso público;</w:t>
      </w:r>
    </w:p>
    <w:p w14:paraId="2E701208" w14:textId="77777777" w:rsidR="008F1049" w:rsidRPr="000C1184" w:rsidRDefault="008F1049" w:rsidP="000C1184">
      <w:pPr>
        <w:spacing w:after="120" w:line="360" w:lineRule="auto"/>
        <w:ind w:left="567" w:right="567"/>
        <w:contextualSpacing/>
        <w:jc w:val="both"/>
        <w:rPr>
          <w:rFonts w:ascii="Palatino Linotype" w:eastAsia="MS Mincho" w:hAnsi="Palatino Linotype" w:cs="Arial"/>
          <w:bCs/>
          <w:i/>
          <w:color w:val="000000"/>
          <w:lang w:val="es-MX"/>
        </w:rPr>
      </w:pPr>
      <w:r w:rsidRPr="000C1184">
        <w:rPr>
          <w:rFonts w:ascii="Palatino Linotype" w:eastAsia="MS Mincho" w:hAnsi="Palatino Linotype" w:cs="Arial"/>
          <w:bCs/>
          <w:i/>
          <w:color w:val="000000"/>
          <w:lang w:val="es-MX"/>
        </w:rPr>
        <w:t xml:space="preserve">II. </w:t>
      </w:r>
      <w:r w:rsidRPr="000C1184">
        <w:rPr>
          <w:rFonts w:ascii="Palatino Linotype" w:eastAsia="MS Mincho" w:hAnsi="Palatino Linotype" w:cs="Arial"/>
          <w:i/>
          <w:color w:val="000000"/>
          <w:lang w:val="es-MX"/>
        </w:rPr>
        <w:t>Por Ley tenga el carácter de pública;</w:t>
      </w:r>
    </w:p>
    <w:p w14:paraId="1C707EEC" w14:textId="77777777" w:rsidR="008F1049" w:rsidRPr="000C1184" w:rsidRDefault="008F1049" w:rsidP="000C1184">
      <w:pPr>
        <w:spacing w:after="120" w:line="360" w:lineRule="auto"/>
        <w:ind w:left="567" w:right="567"/>
        <w:contextualSpacing/>
        <w:jc w:val="both"/>
        <w:rPr>
          <w:rFonts w:ascii="Palatino Linotype" w:eastAsia="MS Mincho" w:hAnsi="Palatino Linotype" w:cs="Arial"/>
          <w:i/>
          <w:color w:val="000000"/>
          <w:lang w:val="es-MX"/>
        </w:rPr>
      </w:pPr>
      <w:r w:rsidRPr="000C1184">
        <w:rPr>
          <w:rFonts w:ascii="Palatino Linotype" w:eastAsia="MS Mincho" w:hAnsi="Palatino Linotype" w:cs="Arial"/>
          <w:bCs/>
          <w:i/>
          <w:color w:val="000000"/>
          <w:lang w:val="es-MX"/>
        </w:rPr>
        <w:t xml:space="preserve">III. </w:t>
      </w:r>
      <w:r w:rsidRPr="000C1184">
        <w:rPr>
          <w:rFonts w:ascii="Palatino Linotype" w:eastAsia="MS Mincho" w:hAnsi="Palatino Linotype" w:cs="Arial"/>
          <w:i/>
          <w:color w:val="000000"/>
          <w:lang w:val="es-MX"/>
        </w:rPr>
        <w:t xml:space="preserve">Exista una orden judicial; </w:t>
      </w:r>
    </w:p>
    <w:p w14:paraId="22C1D830" w14:textId="77777777" w:rsidR="008F1049" w:rsidRPr="000C1184" w:rsidRDefault="008F1049" w:rsidP="000C1184">
      <w:pPr>
        <w:spacing w:after="120" w:line="360" w:lineRule="auto"/>
        <w:ind w:left="567" w:right="567"/>
        <w:contextualSpacing/>
        <w:jc w:val="both"/>
        <w:rPr>
          <w:rFonts w:ascii="Palatino Linotype" w:eastAsia="MS Mincho" w:hAnsi="Palatino Linotype" w:cs="Arial"/>
          <w:i/>
          <w:color w:val="000000"/>
          <w:lang w:val="es-MX"/>
        </w:rPr>
      </w:pPr>
      <w:r w:rsidRPr="000C1184">
        <w:rPr>
          <w:rFonts w:ascii="Palatino Linotype" w:eastAsia="MS Mincho" w:hAnsi="Palatino Linotype" w:cs="Arial"/>
          <w:bCs/>
          <w:i/>
          <w:color w:val="000000"/>
          <w:lang w:val="es-MX"/>
        </w:rPr>
        <w:t xml:space="preserve">IV. </w:t>
      </w:r>
      <w:r w:rsidRPr="000C1184">
        <w:rPr>
          <w:rFonts w:ascii="Palatino Linotype" w:eastAsia="MS Mincho" w:hAnsi="Palatino Linotype" w:cs="Arial"/>
          <w:i/>
          <w:color w:val="000000"/>
          <w:lang w:val="es-MX"/>
        </w:rPr>
        <w:t xml:space="preserve">Por razones de seguridad pública, o para proteger los derechos de terceros, se requiera su publicación; o </w:t>
      </w:r>
    </w:p>
    <w:p w14:paraId="018F629D" w14:textId="77777777" w:rsidR="008F1049" w:rsidRPr="000C1184" w:rsidRDefault="008F1049" w:rsidP="000C1184">
      <w:pPr>
        <w:spacing w:after="120" w:line="360" w:lineRule="auto"/>
        <w:ind w:left="567" w:right="567"/>
        <w:contextualSpacing/>
        <w:jc w:val="both"/>
        <w:rPr>
          <w:rFonts w:ascii="Palatino Linotype" w:eastAsia="MS Mincho" w:hAnsi="Palatino Linotype" w:cs="Arial"/>
          <w:i/>
          <w:color w:val="000000"/>
          <w:lang w:val="es-MX"/>
        </w:rPr>
      </w:pPr>
      <w:r w:rsidRPr="000C1184">
        <w:rPr>
          <w:rFonts w:ascii="Palatino Linotype" w:eastAsia="MS Mincho" w:hAnsi="Palatino Linotype" w:cs="Arial"/>
          <w:bCs/>
          <w:i/>
          <w:color w:val="000000"/>
          <w:lang w:val="es-MX"/>
        </w:rPr>
        <w:t xml:space="preserve">V. </w:t>
      </w:r>
      <w:r w:rsidRPr="000C1184">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74C6C4D9" w14:textId="77777777" w:rsidR="008F1049" w:rsidRPr="000C1184" w:rsidRDefault="008F1049" w:rsidP="000C1184">
      <w:pPr>
        <w:spacing w:after="120" w:line="360" w:lineRule="auto"/>
        <w:ind w:left="426" w:right="49" w:hanging="426"/>
        <w:contextualSpacing/>
        <w:jc w:val="both"/>
        <w:rPr>
          <w:rFonts w:ascii="Palatino Linotype" w:eastAsia="MS Mincho" w:hAnsi="Palatino Linotype" w:cs="Arial"/>
          <w:color w:val="000000"/>
          <w:lang w:val="es-ES_tradnl"/>
        </w:rPr>
      </w:pPr>
    </w:p>
    <w:p w14:paraId="3A9086F8" w14:textId="77777777" w:rsidR="00EC088B" w:rsidRPr="000C1184" w:rsidRDefault="008F1049" w:rsidP="000C1184">
      <w:pPr>
        <w:pStyle w:val="Prrafodelista"/>
        <w:numPr>
          <w:ilvl w:val="0"/>
          <w:numId w:val="38"/>
        </w:numPr>
        <w:spacing w:after="120" w:line="360" w:lineRule="auto"/>
        <w:ind w:left="0" w:firstLine="0"/>
        <w:contextualSpacing/>
        <w:jc w:val="both"/>
        <w:rPr>
          <w:rFonts w:ascii="Palatino Linotype" w:eastAsia="MS Mincho" w:hAnsi="Palatino Linotype" w:cs="Arial"/>
          <w:color w:val="000000"/>
          <w:lang w:val="es-ES_tradnl"/>
        </w:rPr>
      </w:pPr>
      <w:r w:rsidRPr="000C1184">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w:t>
      </w:r>
      <w:r w:rsidRPr="000C1184">
        <w:rPr>
          <w:rFonts w:ascii="Palatino Linotype" w:eastAsia="MS Mincho" w:hAnsi="Palatino Linotype" w:cs="Arial"/>
          <w:color w:val="000000"/>
          <w:lang w:val="es-ES_tradnl"/>
        </w:rPr>
        <w:lastRenderedPageBreak/>
        <w:t xml:space="preserve">discutido la Suprema Corte de Justicia de la Nación, los servidores públicos nos encontramos sujetos a un régimen menor de protección. </w:t>
      </w:r>
    </w:p>
    <w:p w14:paraId="109116DF" w14:textId="77777777" w:rsidR="00EC088B" w:rsidRPr="000C1184" w:rsidRDefault="00EC088B" w:rsidP="000C1184">
      <w:pPr>
        <w:pStyle w:val="Prrafodelista"/>
        <w:spacing w:after="120" w:line="360" w:lineRule="auto"/>
        <w:ind w:left="0"/>
        <w:contextualSpacing/>
        <w:jc w:val="both"/>
        <w:rPr>
          <w:rFonts w:ascii="Palatino Linotype" w:eastAsia="MS Mincho" w:hAnsi="Palatino Linotype" w:cs="Arial"/>
          <w:color w:val="000000"/>
          <w:lang w:val="es-ES_tradnl"/>
        </w:rPr>
      </w:pPr>
    </w:p>
    <w:p w14:paraId="4F9745E3" w14:textId="5596ADA9" w:rsidR="002B27E7" w:rsidRPr="000C1184" w:rsidRDefault="008F1049" w:rsidP="000C1184">
      <w:pPr>
        <w:pStyle w:val="Prrafodelista"/>
        <w:numPr>
          <w:ilvl w:val="0"/>
          <w:numId w:val="38"/>
        </w:numPr>
        <w:spacing w:after="120" w:line="360" w:lineRule="auto"/>
        <w:ind w:left="0" w:firstLine="0"/>
        <w:contextualSpacing/>
        <w:jc w:val="both"/>
        <w:rPr>
          <w:rFonts w:ascii="Palatino Linotype" w:eastAsia="MS Mincho" w:hAnsi="Palatino Linotype" w:cs="Arial"/>
          <w:color w:val="000000"/>
          <w:lang w:val="es-ES_tradnl"/>
        </w:rPr>
      </w:pPr>
      <w:r w:rsidRPr="000C1184">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6B5ACB94" w14:textId="77777777" w:rsidR="008F1049" w:rsidRPr="000C1184" w:rsidRDefault="008F1049" w:rsidP="000C1184">
      <w:pPr>
        <w:keepNext/>
        <w:keepLines/>
        <w:numPr>
          <w:ilvl w:val="0"/>
          <w:numId w:val="9"/>
        </w:numPr>
        <w:spacing w:before="240" w:after="160" w:line="360" w:lineRule="auto"/>
        <w:ind w:left="0" w:firstLine="0"/>
        <w:outlineLvl w:val="0"/>
        <w:rPr>
          <w:rFonts w:ascii="Palatino Linotype" w:hAnsi="Palatino Linotype"/>
          <w:b/>
          <w:color w:val="000000"/>
          <w:lang w:val="es-ES_tradnl"/>
        </w:rPr>
      </w:pPr>
      <w:r w:rsidRPr="000C1184">
        <w:rPr>
          <w:rFonts w:ascii="Palatino Linotype" w:eastAsia="MS Gothic" w:hAnsi="Palatino Linotype"/>
          <w:b/>
          <w:lang w:val="es-MX" w:eastAsia="en-US"/>
        </w:rPr>
        <w:t xml:space="preserve"> </w:t>
      </w:r>
      <w:bookmarkStart w:id="117" w:name="_Toc63348485"/>
      <w:bookmarkStart w:id="118" w:name="_Toc67598522"/>
      <w:bookmarkStart w:id="119" w:name="_Toc69999211"/>
      <w:bookmarkStart w:id="120" w:name="_Toc73033020"/>
      <w:bookmarkStart w:id="121" w:name="_Toc85125486"/>
      <w:r w:rsidRPr="000C1184">
        <w:rPr>
          <w:rFonts w:ascii="Palatino Linotype" w:hAnsi="Palatino Linotype"/>
          <w:b/>
          <w:lang w:val="es-MX" w:eastAsia="en-US"/>
        </w:rPr>
        <w:t>De la firma de los servidores públicos.</w:t>
      </w:r>
      <w:bookmarkEnd w:id="117"/>
      <w:bookmarkEnd w:id="118"/>
      <w:bookmarkEnd w:id="119"/>
      <w:bookmarkEnd w:id="120"/>
      <w:bookmarkEnd w:id="121"/>
    </w:p>
    <w:p w14:paraId="7368BEF3" w14:textId="5D2091B5" w:rsidR="008F1049" w:rsidRPr="000C1184" w:rsidRDefault="008F1049" w:rsidP="000C1184">
      <w:pPr>
        <w:pStyle w:val="Prrafodelista"/>
        <w:numPr>
          <w:ilvl w:val="0"/>
          <w:numId w:val="38"/>
        </w:numPr>
        <w:tabs>
          <w:tab w:val="left" w:pos="567"/>
        </w:tabs>
        <w:spacing w:after="160" w:line="360" w:lineRule="auto"/>
        <w:ind w:left="0" w:firstLine="0"/>
        <w:contextualSpacing/>
        <w:jc w:val="both"/>
        <w:rPr>
          <w:rFonts w:ascii="Palatino Linotype" w:hAnsi="Palatino Linotype"/>
          <w:b/>
          <w:lang w:val="es-ES_tradnl"/>
        </w:rPr>
      </w:pPr>
      <w:r w:rsidRPr="000C1184">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14725EBA" w14:textId="77777777" w:rsidR="008F1049" w:rsidRPr="000C1184" w:rsidRDefault="008F1049" w:rsidP="000C1184">
      <w:pPr>
        <w:tabs>
          <w:tab w:val="left" w:pos="567"/>
        </w:tabs>
        <w:spacing w:line="360" w:lineRule="auto"/>
        <w:contextualSpacing/>
        <w:jc w:val="both"/>
        <w:rPr>
          <w:rFonts w:ascii="Palatino Linotype" w:hAnsi="Palatino Linotype"/>
          <w:b/>
          <w:lang w:val="es-ES_tradnl"/>
        </w:rPr>
      </w:pPr>
    </w:p>
    <w:p w14:paraId="02A8AF29" w14:textId="77777777" w:rsidR="008F1049" w:rsidRPr="000C1184" w:rsidRDefault="008F1049" w:rsidP="000C1184">
      <w:pPr>
        <w:tabs>
          <w:tab w:val="left" w:pos="567"/>
        </w:tabs>
        <w:spacing w:line="360" w:lineRule="auto"/>
        <w:ind w:left="567" w:right="616"/>
        <w:jc w:val="both"/>
        <w:rPr>
          <w:rFonts w:ascii="Palatino Linotype" w:hAnsi="Palatino Linotype"/>
          <w:i/>
          <w:color w:val="000000"/>
          <w:lang w:val="es-MX"/>
        </w:rPr>
      </w:pPr>
      <w:r w:rsidRPr="000C1184">
        <w:rPr>
          <w:rFonts w:ascii="Palatino Linotype" w:hAnsi="Palatino Linotype"/>
          <w:i/>
          <w:color w:val="000000"/>
          <w:lang w:val="es-MX"/>
        </w:rPr>
        <w:t>“</w:t>
      </w:r>
      <w:r w:rsidRPr="000C1184">
        <w:rPr>
          <w:rFonts w:ascii="Palatino Linotype" w:hAnsi="Palatino Linotype"/>
          <w:b/>
          <w:i/>
          <w:color w:val="000000"/>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0C1184">
        <w:rPr>
          <w:rFonts w:ascii="Palatino Linotype" w:hAnsi="Palatino Linotype"/>
          <w:i/>
          <w:color w:val="000000"/>
          <w:lang w:val="es-MX"/>
        </w:rPr>
        <w:t>.</w:t>
      </w:r>
      <w:r w:rsidRPr="000C1184">
        <w:rPr>
          <w:rFonts w:ascii="Palatino Linotype" w:hAnsi="Palatino Linotype"/>
          <w:bCs/>
          <w:i/>
          <w:color w:val="000000"/>
          <w:lang w:val="es-MX"/>
        </w:rPr>
        <w:t>“</w:t>
      </w:r>
    </w:p>
    <w:p w14:paraId="1C54641B" w14:textId="77777777" w:rsidR="008F1049" w:rsidRPr="000C1184" w:rsidRDefault="008F1049" w:rsidP="000C1184">
      <w:pPr>
        <w:spacing w:line="360" w:lineRule="auto"/>
        <w:contextualSpacing/>
        <w:jc w:val="both"/>
        <w:rPr>
          <w:rFonts w:ascii="Palatino Linotype" w:eastAsia="MS Mincho" w:hAnsi="Palatino Linotype"/>
          <w:lang w:val="es-ES_tradnl"/>
        </w:rPr>
      </w:pPr>
    </w:p>
    <w:p w14:paraId="6C9119BA" w14:textId="7CC0DCD0" w:rsidR="008F1049" w:rsidRPr="000C1184" w:rsidRDefault="008F1049" w:rsidP="000C1184">
      <w:pPr>
        <w:pStyle w:val="Prrafodelista"/>
        <w:numPr>
          <w:ilvl w:val="0"/>
          <w:numId w:val="38"/>
        </w:numPr>
        <w:spacing w:after="160" w:line="360" w:lineRule="auto"/>
        <w:ind w:left="0" w:firstLine="0"/>
        <w:contextualSpacing/>
        <w:jc w:val="both"/>
        <w:rPr>
          <w:rFonts w:ascii="Palatino Linotype" w:eastAsia="MS Mincho" w:hAnsi="Palatino Linotype"/>
          <w:lang w:val="es-ES_tradnl"/>
        </w:rPr>
      </w:pPr>
      <w:r w:rsidRPr="000C1184">
        <w:rPr>
          <w:rFonts w:ascii="Palatino Linotype" w:eastAsia="MS Mincho" w:hAnsi="Palatino Linotype"/>
          <w:lang w:val="es-ES_tradnl"/>
        </w:rPr>
        <w:t>En ese mismo</w:t>
      </w:r>
      <w:r w:rsidR="00EC088B" w:rsidRPr="000C1184">
        <w:rPr>
          <w:rFonts w:ascii="Palatino Linotype" w:eastAsia="MS Mincho" w:hAnsi="Palatino Linotype"/>
          <w:lang w:val="es-ES_tradnl"/>
        </w:rPr>
        <w:t xml:space="preserve"> sentido </w:t>
      </w:r>
      <w:r w:rsidRPr="000C1184">
        <w:rPr>
          <w:rFonts w:ascii="Palatino Linotype" w:eastAsia="MS Mincho" w:hAnsi="Palatino Linotype"/>
          <w:lang w:val="es-ES_tradnl"/>
        </w:rPr>
        <w:t xml:space="preserve">los </w:t>
      </w:r>
      <w:r w:rsidRPr="000C1184">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0C1184">
        <w:rPr>
          <w:rFonts w:ascii="Palatino Linotype" w:hAnsi="Palatino Linotype" w:cs="Arial"/>
          <w:lang w:val="es-ES_tradnl"/>
        </w:rPr>
        <w:t>que señalan lo siguiente:</w:t>
      </w:r>
    </w:p>
    <w:p w14:paraId="1594F513" w14:textId="77777777" w:rsidR="008F1049" w:rsidRPr="000C1184" w:rsidRDefault="008F1049" w:rsidP="000C1184">
      <w:pPr>
        <w:spacing w:line="360" w:lineRule="auto"/>
        <w:contextualSpacing/>
        <w:jc w:val="both"/>
        <w:rPr>
          <w:rFonts w:ascii="Palatino Linotype" w:eastAsia="MS Mincho" w:hAnsi="Palatino Linotype"/>
          <w:lang w:val="es-ES_tradnl"/>
        </w:rPr>
      </w:pPr>
    </w:p>
    <w:p w14:paraId="0E8AA12A" w14:textId="77777777" w:rsidR="008F1049" w:rsidRPr="000C1184" w:rsidRDefault="008F1049" w:rsidP="000C1184">
      <w:pPr>
        <w:shd w:val="clear" w:color="auto" w:fill="FFFFFF"/>
        <w:spacing w:after="200" w:line="360" w:lineRule="auto"/>
        <w:ind w:left="567" w:right="567"/>
        <w:jc w:val="both"/>
        <w:rPr>
          <w:rFonts w:ascii="Palatino Linotype" w:hAnsi="Palatino Linotype" w:cs="Arial"/>
          <w:i/>
          <w:lang w:val="es-ES_tradnl"/>
        </w:rPr>
      </w:pPr>
      <w:r w:rsidRPr="000C1184">
        <w:rPr>
          <w:rFonts w:ascii="Palatino Linotype" w:hAnsi="Palatino Linotype" w:cs="Arial"/>
          <w:b/>
          <w:i/>
          <w:lang w:val="es-ES_tradnl"/>
        </w:rPr>
        <w:t>Quincuagésimo séptimo</w:t>
      </w:r>
      <w:r w:rsidRPr="000C1184">
        <w:rPr>
          <w:rFonts w:ascii="Palatino Linotype" w:hAnsi="Palatino Linotype" w:cs="Arial"/>
          <w:i/>
          <w:lang w:val="es-ES_tradnl"/>
        </w:rPr>
        <w:t xml:space="preserve">. </w:t>
      </w:r>
      <w:r w:rsidRPr="000C1184">
        <w:rPr>
          <w:rFonts w:ascii="Palatino Linotype" w:hAnsi="Palatino Linotype" w:cs="Arial"/>
          <w:b/>
          <w:i/>
          <w:lang w:val="es-ES_tradnl"/>
        </w:rPr>
        <w:t>Se considera, en principio, como información pública</w:t>
      </w:r>
      <w:r w:rsidRPr="000C1184">
        <w:rPr>
          <w:rFonts w:ascii="Palatino Linotype" w:hAnsi="Palatino Linotype" w:cs="Arial"/>
          <w:i/>
          <w:lang w:val="es-ES_tradnl"/>
        </w:rPr>
        <w:t xml:space="preserve"> y no podrá omitirse de las versiones públicas la siguiente:</w:t>
      </w:r>
    </w:p>
    <w:p w14:paraId="775571C4" w14:textId="77777777" w:rsidR="008F1049" w:rsidRPr="000C1184" w:rsidRDefault="008F1049" w:rsidP="000C1184">
      <w:pPr>
        <w:shd w:val="clear" w:color="auto" w:fill="FFFFFF"/>
        <w:spacing w:after="200" w:line="360" w:lineRule="auto"/>
        <w:ind w:left="567" w:right="567"/>
        <w:jc w:val="both"/>
        <w:rPr>
          <w:rFonts w:ascii="Palatino Linotype" w:hAnsi="Palatino Linotype" w:cs="Arial"/>
          <w:i/>
          <w:lang w:val="es-ES_tradnl"/>
        </w:rPr>
      </w:pPr>
      <w:r w:rsidRPr="000C1184">
        <w:rPr>
          <w:rFonts w:ascii="Palatino Linotype" w:hAnsi="Palatino Linotype" w:cs="Arial"/>
          <w:i/>
          <w:lang w:val="es-ES_tradnl"/>
        </w:rPr>
        <w:t>La relativa a las Obligaciones de Transparencia que contempla el Título V de la Ley General y las demás disposiciones legales aplicables;</w:t>
      </w:r>
    </w:p>
    <w:p w14:paraId="23FA5E2C" w14:textId="77777777" w:rsidR="008F1049" w:rsidRPr="000C1184" w:rsidRDefault="008F1049" w:rsidP="000C1184">
      <w:pPr>
        <w:shd w:val="clear" w:color="auto" w:fill="FFFFFF"/>
        <w:spacing w:after="200" w:line="360" w:lineRule="auto"/>
        <w:ind w:left="567" w:right="567"/>
        <w:jc w:val="both"/>
        <w:rPr>
          <w:rFonts w:ascii="Palatino Linotype" w:hAnsi="Palatino Linotype" w:cs="Arial"/>
          <w:b/>
          <w:i/>
          <w:lang w:val="es-ES_tradnl"/>
        </w:rPr>
      </w:pPr>
      <w:r w:rsidRPr="000C1184">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56FB7C19" w14:textId="77777777" w:rsidR="008F1049" w:rsidRPr="000C1184" w:rsidRDefault="008F1049" w:rsidP="000C1184">
      <w:pPr>
        <w:shd w:val="clear" w:color="auto" w:fill="FFFFFF"/>
        <w:spacing w:after="200" w:line="360" w:lineRule="auto"/>
        <w:ind w:left="567" w:right="567"/>
        <w:jc w:val="both"/>
        <w:rPr>
          <w:rFonts w:ascii="Palatino Linotype" w:hAnsi="Palatino Linotype" w:cs="Arial"/>
          <w:b/>
          <w:i/>
          <w:lang w:val="es-ES_tradnl"/>
        </w:rPr>
      </w:pPr>
      <w:r w:rsidRPr="000C1184">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08D4BB2E" w14:textId="77777777" w:rsidR="008F1049" w:rsidRPr="000C1184" w:rsidRDefault="008F1049" w:rsidP="000C1184">
      <w:pPr>
        <w:shd w:val="clear" w:color="auto" w:fill="FFFFFF"/>
        <w:spacing w:after="200" w:line="360" w:lineRule="auto"/>
        <w:ind w:left="567" w:right="567"/>
        <w:jc w:val="both"/>
        <w:rPr>
          <w:rFonts w:ascii="Palatino Linotype" w:hAnsi="Palatino Linotype" w:cs="Arial"/>
          <w:i/>
          <w:lang w:val="es-ES_tradnl"/>
        </w:rPr>
      </w:pPr>
      <w:r w:rsidRPr="000C1184">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641D7CFF" w14:textId="046D54FD" w:rsidR="008F1049" w:rsidRPr="000C1184" w:rsidRDefault="008F1049" w:rsidP="000C1184">
      <w:pPr>
        <w:pStyle w:val="Prrafodelista"/>
        <w:numPr>
          <w:ilvl w:val="0"/>
          <w:numId w:val="38"/>
        </w:numPr>
        <w:spacing w:after="160" w:line="360" w:lineRule="auto"/>
        <w:ind w:left="0" w:firstLine="0"/>
        <w:contextualSpacing/>
        <w:jc w:val="both"/>
        <w:rPr>
          <w:rFonts w:ascii="Palatino Linotype" w:eastAsia="MS Mincho" w:hAnsi="Palatino Linotype"/>
          <w:lang w:val="es-ES_tradnl"/>
        </w:rPr>
      </w:pPr>
      <w:r w:rsidRPr="000C1184">
        <w:rPr>
          <w:rFonts w:ascii="Palatino Linotype" w:eastAsia="MS Mincho" w:hAnsi="Palatino Linotype"/>
          <w:lang w:val="es-ES_tradnl"/>
        </w:rPr>
        <w:t>Por lo tanto, si la firma contenida en un documento genera</w:t>
      </w:r>
      <w:r w:rsidR="00AC3EC5" w:rsidRPr="000C1184">
        <w:rPr>
          <w:rFonts w:ascii="Palatino Linotype" w:eastAsia="MS Mincho" w:hAnsi="Palatino Linotype"/>
          <w:lang w:val="es-ES_tradnl"/>
        </w:rPr>
        <w:t xml:space="preserve">do con motivo de las funciones </w:t>
      </w:r>
      <w:r w:rsidRPr="000C1184">
        <w:rPr>
          <w:rFonts w:ascii="Palatino Linotype" w:eastAsia="MS Mincho" w:hAnsi="Palatino Linotype"/>
          <w:lang w:val="es-ES_tradnl"/>
        </w:rPr>
        <w:t xml:space="preserve">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041E0EDE" w14:textId="77777777" w:rsidR="000C1184" w:rsidRPr="000C1184" w:rsidRDefault="000C1184" w:rsidP="000C1184">
      <w:pPr>
        <w:pStyle w:val="Prrafodelista"/>
        <w:spacing w:after="160" w:line="360" w:lineRule="auto"/>
        <w:ind w:left="0"/>
        <w:contextualSpacing/>
        <w:jc w:val="both"/>
        <w:rPr>
          <w:rFonts w:ascii="Palatino Linotype" w:eastAsia="MS Mincho" w:hAnsi="Palatino Linotype"/>
          <w:lang w:val="es-ES_tradnl"/>
        </w:rPr>
      </w:pPr>
    </w:p>
    <w:p w14:paraId="66839595" w14:textId="78B5664C" w:rsidR="00EA0165" w:rsidRPr="000C1184" w:rsidRDefault="007F4FC6" w:rsidP="000C1184">
      <w:pPr>
        <w:keepNext/>
        <w:keepLines/>
        <w:spacing w:before="40" w:line="360" w:lineRule="auto"/>
        <w:outlineLvl w:val="1"/>
        <w:rPr>
          <w:rFonts w:ascii="Palatino Linotype" w:eastAsia="MS Mincho" w:hAnsi="Palatino Linotype"/>
          <w:b/>
          <w:color w:val="000000"/>
          <w:lang w:val="es-ES_tradnl"/>
        </w:rPr>
      </w:pPr>
      <w:bookmarkStart w:id="122" w:name="_Toc67588008"/>
      <w:bookmarkStart w:id="123" w:name="_Toc68804770"/>
      <w:bookmarkStart w:id="124" w:name="_Toc85125487"/>
      <w:r w:rsidRPr="000C1184">
        <w:rPr>
          <w:rFonts w:ascii="Palatino Linotype" w:eastAsia="MS Mincho" w:hAnsi="Palatino Linotype"/>
          <w:b/>
          <w:color w:val="000000"/>
          <w:lang w:val="es-ES_tradnl"/>
        </w:rPr>
        <w:lastRenderedPageBreak/>
        <w:t>SEXTO</w:t>
      </w:r>
      <w:r w:rsidR="00EA0165" w:rsidRPr="000C1184">
        <w:rPr>
          <w:rFonts w:ascii="Palatino Linotype" w:eastAsia="MS Mincho" w:hAnsi="Palatino Linotype"/>
          <w:b/>
          <w:color w:val="000000"/>
          <w:lang w:val="es-ES_tradnl"/>
        </w:rPr>
        <w:t>. De la decisión.</w:t>
      </w:r>
      <w:bookmarkEnd w:id="122"/>
      <w:bookmarkEnd w:id="123"/>
      <w:bookmarkEnd w:id="124"/>
      <w:r w:rsidR="00EA0165" w:rsidRPr="000C1184">
        <w:rPr>
          <w:rFonts w:ascii="Palatino Linotype" w:eastAsia="MS Mincho" w:hAnsi="Palatino Linotype"/>
          <w:b/>
          <w:color w:val="000000"/>
          <w:lang w:val="es-ES_tradnl"/>
        </w:rPr>
        <w:t xml:space="preserve"> </w:t>
      </w:r>
    </w:p>
    <w:p w14:paraId="6035E4CA" w14:textId="561E1FDC" w:rsidR="00353940" w:rsidRPr="000C1184" w:rsidRDefault="00EA0165" w:rsidP="000C1184">
      <w:pPr>
        <w:pStyle w:val="Prrafodelista"/>
        <w:numPr>
          <w:ilvl w:val="0"/>
          <w:numId w:val="38"/>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0C1184">
        <w:rPr>
          <w:rFonts w:ascii="Palatino Linotype" w:hAnsi="Palatino Linotype" w:cs="Tahoma"/>
          <w:lang w:val="es-MX"/>
        </w:rPr>
        <w:t>Con base en todo lo expuesto, y con fundamento en el artículo 186, fracción II</w:t>
      </w:r>
      <w:r w:rsidR="002F750C" w:rsidRPr="000C1184">
        <w:rPr>
          <w:rFonts w:ascii="Palatino Linotype" w:hAnsi="Palatino Linotype" w:cs="Tahoma"/>
          <w:lang w:val="es-MX"/>
        </w:rPr>
        <w:t>I</w:t>
      </w:r>
      <w:r w:rsidRPr="000C1184">
        <w:rPr>
          <w:rFonts w:ascii="Palatino Linotype" w:hAnsi="Palatino Linotype" w:cs="Tahoma"/>
          <w:lang w:val="es-MX"/>
        </w:rPr>
        <w:t>, de la Ley de Transparencia y Acceso a la Información Pública del Estado de México y Municipios, este Instituto considera procedente</w:t>
      </w:r>
      <w:r w:rsidRPr="000C1184">
        <w:rPr>
          <w:rFonts w:ascii="Palatino Linotype" w:hAnsi="Palatino Linotype" w:cs="Tahoma"/>
          <w:b/>
          <w:lang w:val="es-MX"/>
        </w:rPr>
        <w:t xml:space="preserve"> </w:t>
      </w:r>
      <w:r w:rsidR="0049105B" w:rsidRPr="000C1184">
        <w:rPr>
          <w:rFonts w:ascii="Palatino Linotype" w:hAnsi="Palatino Linotype" w:cs="Tahoma"/>
          <w:b/>
          <w:lang w:val="es-MX"/>
        </w:rPr>
        <w:t xml:space="preserve">REVOCAR </w:t>
      </w:r>
      <w:r w:rsidR="0049105B" w:rsidRPr="000C1184">
        <w:rPr>
          <w:rFonts w:ascii="Palatino Linotype" w:hAnsi="Palatino Linotype" w:cs="Tahoma"/>
          <w:lang w:val="es-MX"/>
        </w:rPr>
        <w:t xml:space="preserve">la respuesta otorgada por la </w:t>
      </w:r>
      <w:r w:rsidR="0049105B" w:rsidRPr="000C1184">
        <w:rPr>
          <w:rFonts w:ascii="Palatino Linotype" w:hAnsi="Palatino Linotype" w:cs="Tahoma"/>
          <w:b/>
          <w:lang w:val="es-MX"/>
        </w:rPr>
        <w:t xml:space="preserve">Secretaría de Movilidad </w:t>
      </w:r>
      <w:r w:rsidR="007F4FC6" w:rsidRPr="000C1184">
        <w:rPr>
          <w:rFonts w:ascii="Palatino Linotype" w:eastAsia="MS Mincho" w:hAnsi="Palatino Linotype"/>
          <w:lang w:val="es-ES_tradnl"/>
        </w:rPr>
        <w:t xml:space="preserve">y ordenar la entrega de los documentos donde conste la información </w:t>
      </w:r>
      <w:r w:rsidR="00CE234D" w:rsidRPr="000C1184">
        <w:rPr>
          <w:rFonts w:ascii="Palatino Linotype" w:eastAsia="MS Mincho" w:hAnsi="Palatino Linotype"/>
          <w:lang w:val="es-ES_tradnl"/>
        </w:rPr>
        <w:t xml:space="preserve">de la que se ordena hacer entrega. </w:t>
      </w:r>
    </w:p>
    <w:p w14:paraId="4FB8A67B" w14:textId="77777777" w:rsidR="00353940" w:rsidRPr="000C1184" w:rsidRDefault="00353940" w:rsidP="000C1184">
      <w:pPr>
        <w:pStyle w:val="Prrafodelista"/>
        <w:tabs>
          <w:tab w:val="left" w:pos="360"/>
        </w:tabs>
        <w:spacing w:before="240" w:after="240" w:line="360" w:lineRule="auto"/>
        <w:ind w:left="0" w:right="49"/>
        <w:contextualSpacing/>
        <w:jc w:val="both"/>
        <w:rPr>
          <w:rFonts w:ascii="Palatino Linotype" w:eastAsia="MS Mincho" w:hAnsi="Palatino Linotype"/>
          <w:color w:val="000000"/>
        </w:rPr>
      </w:pPr>
    </w:p>
    <w:p w14:paraId="1A3F9D54" w14:textId="341FA99A" w:rsidR="003C4C4B" w:rsidRPr="00593401" w:rsidRDefault="00EA0165" w:rsidP="003C4C4B">
      <w:pPr>
        <w:pStyle w:val="Prrafodelista"/>
        <w:numPr>
          <w:ilvl w:val="0"/>
          <w:numId w:val="38"/>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0C1184">
        <w:rPr>
          <w:rFonts w:ascii="Palatino Linotype" w:eastAsia="MS Mincho" w:hAnsi="Palatino Linotype"/>
          <w:color w:val="000000"/>
        </w:rPr>
        <w:t xml:space="preserve">Por lo anteriormente expuesto y fundado, este </w:t>
      </w:r>
      <w:r w:rsidRPr="000C1184">
        <w:rPr>
          <w:rFonts w:ascii="Palatino Linotype" w:eastAsia="MS Mincho" w:hAnsi="Palatino Linotype"/>
          <w:b/>
          <w:bCs/>
          <w:color w:val="000000"/>
        </w:rPr>
        <w:t>ÓRGANO GARANTE</w:t>
      </w:r>
      <w:r w:rsidRPr="000C1184">
        <w:rPr>
          <w:rFonts w:ascii="Palatino Linotype" w:eastAsia="MS Mincho" w:hAnsi="Palatino Linotype"/>
          <w:color w:val="000000"/>
        </w:rPr>
        <w:t xml:space="preserve"> emite los siguientes:</w:t>
      </w:r>
      <w:bookmarkStart w:id="125" w:name="_Toc495427547"/>
      <w:bookmarkStart w:id="126" w:name="_Toc497905366"/>
    </w:p>
    <w:p w14:paraId="364F838A" w14:textId="0C22A33F" w:rsidR="002F750C" w:rsidRPr="000C1184" w:rsidRDefault="00EA0165" w:rsidP="000C1184">
      <w:pPr>
        <w:pStyle w:val="Ttulo1"/>
        <w:spacing w:line="360" w:lineRule="auto"/>
        <w:jc w:val="center"/>
        <w:rPr>
          <w:rFonts w:ascii="Palatino Linotype" w:hAnsi="Palatino Linotype"/>
          <w:b/>
          <w:color w:val="000000" w:themeColor="text1"/>
          <w:sz w:val="24"/>
          <w:szCs w:val="24"/>
          <w:lang w:val="es-ES_tradnl"/>
        </w:rPr>
      </w:pPr>
      <w:bookmarkStart w:id="127" w:name="_Toc85125488"/>
      <w:r w:rsidRPr="000C1184">
        <w:rPr>
          <w:rFonts w:ascii="Palatino Linotype" w:hAnsi="Palatino Linotype"/>
          <w:b/>
          <w:color w:val="000000" w:themeColor="text1"/>
          <w:sz w:val="24"/>
          <w:szCs w:val="24"/>
          <w:lang w:val="es-ES_tradnl"/>
        </w:rPr>
        <w:t>R E S O L U T I V O S</w:t>
      </w:r>
      <w:bookmarkEnd w:id="64"/>
      <w:bookmarkEnd w:id="65"/>
      <w:bookmarkEnd w:id="125"/>
      <w:bookmarkEnd w:id="126"/>
      <w:bookmarkEnd w:id="127"/>
    </w:p>
    <w:p w14:paraId="7434775D" w14:textId="77777777" w:rsidR="00985D90" w:rsidRPr="000C1184" w:rsidRDefault="00985D90" w:rsidP="000C1184">
      <w:pPr>
        <w:spacing w:line="360" w:lineRule="auto"/>
        <w:rPr>
          <w:rFonts w:ascii="Palatino Linotype" w:eastAsiaTheme="minorEastAsia" w:hAnsi="Palatino Linotype"/>
          <w:lang w:val="es-ES_tradnl"/>
        </w:rPr>
      </w:pPr>
    </w:p>
    <w:p w14:paraId="0CF404E7" w14:textId="7EB238E1" w:rsidR="002F750C" w:rsidRPr="000C1184" w:rsidRDefault="002F750C" w:rsidP="000C1184">
      <w:pPr>
        <w:spacing w:line="360" w:lineRule="auto"/>
        <w:jc w:val="both"/>
        <w:rPr>
          <w:rFonts w:ascii="Palatino Linotype" w:hAnsi="Palatino Linotype"/>
          <w:lang w:val="es-ES_tradnl"/>
        </w:rPr>
      </w:pPr>
      <w:r w:rsidRPr="000C1184">
        <w:rPr>
          <w:rFonts w:ascii="Palatino Linotype" w:hAnsi="Palatino Linotype" w:cs="Arial"/>
          <w:b/>
          <w:lang w:val="es-ES_tradnl"/>
        </w:rPr>
        <w:t xml:space="preserve">PRIMERO. </w:t>
      </w:r>
      <w:r w:rsidRPr="000C1184">
        <w:rPr>
          <w:rFonts w:ascii="Palatino Linotype" w:hAnsi="Palatino Linotype" w:cs="Arial"/>
          <w:lang w:val="es-ES_tradnl"/>
        </w:rPr>
        <w:t>Resultan</w:t>
      </w:r>
      <w:r w:rsidR="0077107A" w:rsidRPr="000C1184">
        <w:rPr>
          <w:rFonts w:ascii="Palatino Linotype" w:hAnsi="Palatino Linotype" w:cs="Arial"/>
          <w:lang w:val="es-ES_tradnl"/>
        </w:rPr>
        <w:t xml:space="preserve"> </w:t>
      </w:r>
      <w:r w:rsidRPr="000C1184">
        <w:rPr>
          <w:rFonts w:ascii="Palatino Linotype" w:hAnsi="Palatino Linotype" w:cs="Arial"/>
          <w:lang w:val="es-ES_tradnl"/>
        </w:rPr>
        <w:t>fundadas las</w:t>
      </w:r>
      <w:r w:rsidRPr="000C1184">
        <w:rPr>
          <w:rFonts w:ascii="Palatino Linotype" w:hAnsi="Palatino Linotype" w:cs="Arial"/>
          <w:b/>
          <w:lang w:val="es-ES_tradnl"/>
        </w:rPr>
        <w:t xml:space="preserve"> </w:t>
      </w:r>
      <w:r w:rsidRPr="000C1184">
        <w:rPr>
          <w:rFonts w:ascii="Palatino Linotype" w:hAnsi="Palatino Linotype" w:cs="Arial"/>
          <w:lang w:val="es-ES_tradnl"/>
        </w:rPr>
        <w:t xml:space="preserve">razones y motivos de inconformidad hechos valer </w:t>
      </w:r>
      <w:r w:rsidRPr="000C1184">
        <w:rPr>
          <w:rFonts w:ascii="Palatino Linotype" w:eastAsia="Calibri" w:hAnsi="Palatino Linotype" w:cs="Arial"/>
          <w:lang w:val="es-ES_tradnl"/>
        </w:rPr>
        <w:t>en el recurso de revisión</w:t>
      </w:r>
      <w:r w:rsidR="004F759E" w:rsidRPr="000C1184">
        <w:rPr>
          <w:rFonts w:ascii="Palatino Linotype" w:eastAsia="Calibri" w:hAnsi="Palatino Linotype" w:cs="Arial"/>
          <w:lang w:val="es-ES_tradnl"/>
        </w:rPr>
        <w:t xml:space="preserve"> </w:t>
      </w:r>
      <w:r w:rsidR="009015DD" w:rsidRPr="000C1184">
        <w:rPr>
          <w:rFonts w:ascii="Palatino Linotype" w:eastAsia="Calibri" w:hAnsi="Palatino Linotype" w:cs="Arial"/>
          <w:b/>
          <w:lang w:val="es-ES_tradnl"/>
        </w:rPr>
        <w:t>03773</w:t>
      </w:r>
      <w:r w:rsidR="004F759E" w:rsidRPr="000C1184">
        <w:rPr>
          <w:rFonts w:ascii="Palatino Linotype" w:eastAsia="Calibri" w:hAnsi="Palatino Linotype" w:cs="Arial"/>
          <w:b/>
          <w:lang w:val="es-ES_tradnl"/>
        </w:rPr>
        <w:t>/INFOEM/IP/RR/2021</w:t>
      </w:r>
      <w:r w:rsidRPr="000C1184">
        <w:rPr>
          <w:rFonts w:ascii="Palatino Linotype" w:eastAsiaTheme="minorEastAsia" w:hAnsi="Palatino Linotype" w:cs="Arial"/>
          <w:b/>
          <w:bCs/>
          <w:lang w:val="es-ES_tradnl"/>
        </w:rPr>
        <w:t xml:space="preserve">, </w:t>
      </w:r>
      <w:r w:rsidR="0077107A" w:rsidRPr="000C1184">
        <w:rPr>
          <w:rFonts w:ascii="Palatino Linotype" w:eastAsiaTheme="minorEastAsia" w:hAnsi="Palatino Linotype" w:cs="Arial"/>
          <w:bCs/>
          <w:lang w:val="es-ES_tradnl"/>
        </w:rPr>
        <w:t xml:space="preserve">en términos de los </w:t>
      </w:r>
      <w:r w:rsidRPr="000C1184">
        <w:rPr>
          <w:rFonts w:ascii="Palatino Linotype" w:eastAsiaTheme="minorEastAsia" w:hAnsi="Palatino Linotype" w:cs="Arial"/>
          <w:b/>
          <w:bCs/>
          <w:lang w:val="es-ES_tradnl"/>
        </w:rPr>
        <w:t>Considerando</w:t>
      </w:r>
      <w:r w:rsidR="0077107A" w:rsidRPr="000C1184">
        <w:rPr>
          <w:rFonts w:ascii="Palatino Linotype" w:eastAsiaTheme="minorEastAsia" w:hAnsi="Palatino Linotype" w:cs="Arial"/>
          <w:b/>
          <w:bCs/>
          <w:lang w:val="es-ES_tradnl"/>
        </w:rPr>
        <w:t>s</w:t>
      </w:r>
      <w:r w:rsidRPr="000C1184">
        <w:rPr>
          <w:rFonts w:ascii="Palatino Linotype" w:eastAsiaTheme="minorEastAsia" w:hAnsi="Palatino Linotype" w:cs="Arial"/>
          <w:bCs/>
          <w:lang w:val="es-ES_tradnl"/>
        </w:rPr>
        <w:t xml:space="preserve"> </w:t>
      </w:r>
      <w:r w:rsidR="00AC3EC5" w:rsidRPr="000C1184">
        <w:rPr>
          <w:rFonts w:ascii="Palatino Linotype" w:eastAsiaTheme="minorEastAsia" w:hAnsi="Palatino Linotype" w:cs="Arial"/>
          <w:b/>
          <w:bCs/>
          <w:lang w:val="es-ES_tradnl"/>
        </w:rPr>
        <w:t>CUARTO y QUINTO</w:t>
      </w:r>
      <w:r w:rsidRPr="000C1184">
        <w:rPr>
          <w:rFonts w:ascii="Palatino Linotype" w:eastAsiaTheme="minorEastAsia" w:hAnsi="Palatino Linotype" w:cs="Arial"/>
          <w:b/>
          <w:bCs/>
          <w:lang w:val="es-ES_tradnl"/>
        </w:rPr>
        <w:t xml:space="preserve"> </w:t>
      </w:r>
      <w:r w:rsidRPr="000C1184">
        <w:rPr>
          <w:rFonts w:ascii="Palatino Linotype" w:eastAsiaTheme="minorEastAsia" w:hAnsi="Palatino Linotype" w:cs="Arial"/>
          <w:bCs/>
          <w:lang w:val="es-ES_tradnl"/>
        </w:rPr>
        <w:t>de la presente resolución.</w:t>
      </w:r>
    </w:p>
    <w:p w14:paraId="2CD64CD3" w14:textId="1820045D" w:rsidR="009015DD" w:rsidRPr="000C1184" w:rsidRDefault="00985D90" w:rsidP="000C1184">
      <w:pPr>
        <w:spacing w:before="240" w:line="360" w:lineRule="auto"/>
        <w:jc w:val="both"/>
        <w:rPr>
          <w:rFonts w:ascii="Palatino Linotype" w:eastAsia="MS Mincho" w:hAnsi="Palatino Linotype" w:cs="Arial"/>
          <w:color w:val="000000" w:themeColor="text1"/>
          <w:lang w:val="es-MX"/>
        </w:rPr>
      </w:pPr>
      <w:bookmarkStart w:id="128" w:name="_Toc477891768"/>
      <w:bookmarkStart w:id="129" w:name="_Toc477891858"/>
      <w:bookmarkStart w:id="130" w:name="_Toc481576259"/>
      <w:bookmarkStart w:id="131" w:name="_Toc492590391"/>
      <w:bookmarkStart w:id="132" w:name="_Toc462653937"/>
      <w:bookmarkStart w:id="133" w:name="_Toc453696502"/>
      <w:bookmarkStart w:id="134" w:name="_Toc454301155"/>
      <w:r w:rsidRPr="000C1184">
        <w:rPr>
          <w:rFonts w:ascii="Palatino Linotype" w:eastAsiaTheme="minorEastAsia" w:hAnsi="Palatino Linotype" w:cstheme="minorBidi"/>
          <w:b/>
          <w:lang w:val="es-ES_tradnl"/>
        </w:rPr>
        <w:t>SEGUNDO.</w:t>
      </w:r>
      <w:r w:rsidRPr="000C1184">
        <w:rPr>
          <w:rFonts w:ascii="Palatino Linotype" w:eastAsiaTheme="majorEastAsia" w:hAnsi="Palatino Linotype" w:cstheme="majorBidi"/>
          <w:b/>
          <w:color w:val="365F91" w:themeColor="accent1" w:themeShade="BF"/>
          <w:lang w:val="es-MX" w:eastAsia="en-US"/>
        </w:rPr>
        <w:t xml:space="preserve"> </w:t>
      </w:r>
      <w:bookmarkEnd w:id="128"/>
      <w:bookmarkEnd w:id="129"/>
      <w:bookmarkEnd w:id="130"/>
      <w:bookmarkEnd w:id="131"/>
      <w:bookmarkEnd w:id="132"/>
      <w:bookmarkEnd w:id="133"/>
      <w:bookmarkEnd w:id="134"/>
      <w:r w:rsidRPr="000C1184">
        <w:rPr>
          <w:rFonts w:ascii="Palatino Linotype" w:eastAsia="Calibri" w:hAnsi="Palatino Linotype" w:cs="Arial"/>
          <w:lang w:val="es-ES_tradnl"/>
        </w:rPr>
        <w:t>Se</w:t>
      </w:r>
      <w:r w:rsidR="009015DD" w:rsidRPr="000C1184">
        <w:rPr>
          <w:rFonts w:ascii="Palatino Linotype" w:eastAsia="Calibri" w:hAnsi="Palatino Linotype" w:cs="Arial"/>
          <w:b/>
          <w:lang w:val="es-ES_tradnl"/>
        </w:rPr>
        <w:t xml:space="preserve"> REVOCA </w:t>
      </w:r>
      <w:r w:rsidR="009015DD" w:rsidRPr="000C1184">
        <w:rPr>
          <w:rFonts w:ascii="Palatino Linotype" w:eastAsia="Calibri" w:hAnsi="Palatino Linotype" w:cs="Arial"/>
          <w:lang w:val="es-ES_tradnl"/>
        </w:rPr>
        <w:t xml:space="preserve">la respuesta emitida por la </w:t>
      </w:r>
      <w:r w:rsidR="009015DD" w:rsidRPr="000C1184">
        <w:rPr>
          <w:rFonts w:ascii="Palatino Linotype" w:eastAsia="Calibri" w:hAnsi="Palatino Linotype" w:cs="Arial"/>
          <w:b/>
          <w:lang w:val="es-ES_tradnl"/>
        </w:rPr>
        <w:t>Secretaría de M</w:t>
      </w:r>
      <w:r w:rsidR="00EB1A69" w:rsidRPr="000C1184">
        <w:rPr>
          <w:rFonts w:ascii="Palatino Linotype" w:eastAsia="Calibri" w:hAnsi="Palatino Linotype" w:cs="Arial"/>
          <w:b/>
          <w:lang w:val="es-ES_tradnl"/>
        </w:rPr>
        <w:t xml:space="preserve">ovilidad </w:t>
      </w:r>
      <w:r w:rsidRPr="000C1184">
        <w:rPr>
          <w:rFonts w:ascii="Palatino Linotype" w:eastAsia="Calibri" w:hAnsi="Palatino Linotype" w:cs="Arial"/>
          <w:lang w:val="es-ES_tradnl"/>
        </w:rPr>
        <w:t>y se</w:t>
      </w:r>
      <w:r w:rsidRPr="000C1184">
        <w:rPr>
          <w:rFonts w:ascii="Palatino Linotype" w:eastAsia="Calibri" w:hAnsi="Palatino Linotype" w:cs="Arial"/>
          <w:b/>
          <w:lang w:val="es-ES_tradnl"/>
        </w:rPr>
        <w:t xml:space="preserve"> ORDENA </w:t>
      </w:r>
      <w:r w:rsidRPr="000C1184">
        <w:rPr>
          <w:rFonts w:ascii="Palatino Linotype" w:hAnsi="Palatino Linotype" w:cs="Arial"/>
          <w:lang w:val="es-ES_tradnl"/>
        </w:rPr>
        <w:t xml:space="preserve">entregar vía Sistema de Acceso a la Información Mexiquense </w:t>
      </w:r>
      <w:r w:rsidR="0077107A" w:rsidRPr="000C1184">
        <w:rPr>
          <w:rFonts w:ascii="Palatino Linotype" w:hAnsi="Palatino Linotype" w:cs="Arial"/>
          <w:b/>
          <w:lang w:val="es-ES_tradnl"/>
        </w:rPr>
        <w:t xml:space="preserve">(SAIMEX), </w:t>
      </w:r>
      <w:r w:rsidR="00593401">
        <w:rPr>
          <w:rFonts w:ascii="Palatino Linotype" w:hAnsi="Palatino Linotype" w:cs="Arial"/>
          <w:lang w:val="es-ES_tradnl"/>
        </w:rPr>
        <w:t xml:space="preserve">previa </w:t>
      </w:r>
      <w:r w:rsidRPr="000C1184">
        <w:rPr>
          <w:rFonts w:ascii="Palatino Linotype" w:hAnsi="Palatino Linotype" w:cs="Arial"/>
          <w:lang w:val="es-ES_tradnl"/>
        </w:rPr>
        <w:t>búsqueda exhaustiva</w:t>
      </w:r>
      <w:r w:rsidRPr="000C1184">
        <w:rPr>
          <w:rFonts w:ascii="Palatino Linotype" w:hAnsi="Palatino Linotype" w:cs="Arial"/>
          <w:b/>
          <w:lang w:val="es-ES_tradnl"/>
        </w:rPr>
        <w:t>,</w:t>
      </w:r>
      <w:r w:rsidRPr="000C1184">
        <w:rPr>
          <w:rFonts w:ascii="Palatino Linotype" w:eastAsia="MS Mincho" w:hAnsi="Palatino Linotype" w:cs="Arial"/>
          <w:color w:val="000000" w:themeColor="text1"/>
          <w:lang w:val="es-MX"/>
        </w:rPr>
        <w:t xml:space="preserve"> de ser procedente en versión pública, </w:t>
      </w:r>
      <w:r w:rsidR="009015DD" w:rsidRPr="000C1184">
        <w:rPr>
          <w:rFonts w:ascii="Palatino Linotype" w:eastAsia="MS Mincho" w:hAnsi="Palatino Linotype" w:cs="Arial"/>
          <w:lang w:val="es-MX"/>
        </w:rPr>
        <w:t>del parque industrial referido en la solicitud de información</w:t>
      </w:r>
      <w:r w:rsidR="0049105B" w:rsidRPr="000C1184">
        <w:rPr>
          <w:rFonts w:ascii="Palatino Linotype" w:eastAsia="MS Mincho" w:hAnsi="Palatino Linotype" w:cs="Arial"/>
          <w:lang w:val="es-MX"/>
        </w:rPr>
        <w:t xml:space="preserve">, </w:t>
      </w:r>
      <w:r w:rsidR="00593401">
        <w:rPr>
          <w:rFonts w:ascii="Palatino Linotype" w:eastAsia="MS Mincho" w:hAnsi="Palatino Linotype" w:cs="Arial"/>
          <w:lang w:val="es-MX"/>
        </w:rPr>
        <w:t>los documentos donde conste</w:t>
      </w:r>
      <w:r w:rsidR="009015DD" w:rsidRPr="000C1184">
        <w:rPr>
          <w:rFonts w:ascii="Palatino Linotype" w:eastAsia="MS Mincho" w:hAnsi="Palatino Linotype" w:cs="Arial"/>
          <w:lang w:val="es-MX"/>
        </w:rPr>
        <w:t>:</w:t>
      </w:r>
      <w:r w:rsidR="009015DD" w:rsidRPr="000C1184">
        <w:rPr>
          <w:rFonts w:ascii="Palatino Linotype" w:eastAsia="MS Mincho" w:hAnsi="Palatino Linotype" w:cs="Arial"/>
          <w:i/>
          <w:lang w:val="es-MX"/>
        </w:rPr>
        <w:t xml:space="preserve"> </w:t>
      </w:r>
    </w:p>
    <w:p w14:paraId="3F95A605" w14:textId="01075FF1" w:rsidR="009015DD" w:rsidRPr="003C4C4B" w:rsidRDefault="009015DD" w:rsidP="003C4C4B">
      <w:pPr>
        <w:spacing w:line="360" w:lineRule="auto"/>
        <w:rPr>
          <w:rFonts w:ascii="Palatino Linotype" w:eastAsia="MS Mincho" w:hAnsi="Palatino Linotype" w:cs="Arial"/>
          <w:i/>
          <w:lang w:val="es-MX"/>
        </w:rPr>
      </w:pPr>
    </w:p>
    <w:p w14:paraId="12F83E86" w14:textId="77CB10E9" w:rsidR="003C4C4B" w:rsidRDefault="009015DD" w:rsidP="003C4C4B">
      <w:pPr>
        <w:pStyle w:val="Prrafodelista"/>
        <w:spacing w:before="240" w:after="360" w:line="360" w:lineRule="auto"/>
        <w:ind w:left="567" w:right="616"/>
        <w:contextualSpacing/>
        <w:jc w:val="both"/>
        <w:rPr>
          <w:rFonts w:ascii="Palatino Linotype" w:eastAsia="MS Mincho" w:hAnsi="Palatino Linotype" w:cs="Arial"/>
          <w:b/>
          <w:lang w:val="es-MX"/>
        </w:rPr>
      </w:pPr>
      <w:r w:rsidRPr="000C1184">
        <w:rPr>
          <w:rFonts w:ascii="Palatino Linotype" w:eastAsia="MS Mincho" w:hAnsi="Palatino Linotype" w:cs="Arial"/>
          <w:b/>
          <w:lang w:val="es-MX"/>
        </w:rPr>
        <w:t xml:space="preserve">a) </w:t>
      </w:r>
      <w:r w:rsidR="003C4C4B" w:rsidRPr="003C4C4B">
        <w:rPr>
          <w:rFonts w:ascii="Palatino Linotype" w:eastAsia="MS Mincho" w:hAnsi="Palatino Linotype" w:cs="Arial"/>
          <w:b/>
          <w:lang w:val="es-MX"/>
        </w:rPr>
        <w:t>Evaluación Técnica Factibilidad de Incorporación e Impacto Vial o Dictamen de Incorporación e Impacto Vial</w:t>
      </w:r>
      <w:r w:rsidR="003C4C4B">
        <w:rPr>
          <w:rFonts w:ascii="Palatino Linotype" w:eastAsia="MS Mincho" w:hAnsi="Palatino Linotype" w:cs="Arial"/>
          <w:b/>
          <w:lang w:val="es-MX"/>
        </w:rPr>
        <w:t>;</w:t>
      </w:r>
      <w:r w:rsidR="002066DF">
        <w:rPr>
          <w:rFonts w:ascii="Palatino Linotype" w:eastAsia="MS Mincho" w:hAnsi="Palatino Linotype" w:cs="Arial"/>
          <w:b/>
          <w:lang w:val="es-MX"/>
        </w:rPr>
        <w:t xml:space="preserve"> </w:t>
      </w:r>
    </w:p>
    <w:p w14:paraId="6B0ED9B7" w14:textId="5F743D81" w:rsidR="009015DD" w:rsidRPr="000C1184" w:rsidRDefault="003C4C4B" w:rsidP="003C4C4B">
      <w:pPr>
        <w:pStyle w:val="Prrafodelista"/>
        <w:spacing w:before="240" w:after="360" w:line="360" w:lineRule="auto"/>
        <w:ind w:left="567" w:right="616"/>
        <w:contextualSpacing/>
        <w:jc w:val="both"/>
        <w:rPr>
          <w:rFonts w:ascii="Palatino Linotype" w:eastAsia="MS Mincho" w:hAnsi="Palatino Linotype" w:cs="Arial"/>
          <w:b/>
          <w:lang w:val="es-MX"/>
        </w:rPr>
      </w:pPr>
      <w:r>
        <w:rPr>
          <w:rFonts w:ascii="Palatino Linotype" w:eastAsia="MS Mincho" w:hAnsi="Palatino Linotype" w:cs="Arial"/>
          <w:b/>
          <w:lang w:val="es-MX"/>
        </w:rPr>
        <w:t xml:space="preserve">b) </w:t>
      </w:r>
      <w:r w:rsidR="009015DD" w:rsidRPr="000C1184">
        <w:rPr>
          <w:rFonts w:ascii="Palatino Linotype" w:eastAsia="MS Mincho" w:hAnsi="Palatino Linotype" w:cs="Arial"/>
          <w:b/>
          <w:lang w:val="es-MX"/>
        </w:rPr>
        <w:t>Condiciones en materia de incorporaci</w:t>
      </w:r>
      <w:r>
        <w:rPr>
          <w:rFonts w:ascii="Palatino Linotype" w:eastAsia="MS Mincho" w:hAnsi="Palatino Linotype" w:cs="Arial"/>
          <w:b/>
          <w:lang w:val="es-MX"/>
        </w:rPr>
        <w:t xml:space="preserve">ón e impacto vial que señalaron; y </w:t>
      </w:r>
    </w:p>
    <w:p w14:paraId="4CC8F2D1" w14:textId="4FA0AB14" w:rsidR="003C4C4B" w:rsidRPr="002066DF" w:rsidRDefault="003C4C4B" w:rsidP="002066DF">
      <w:pPr>
        <w:pStyle w:val="Prrafodelista"/>
        <w:spacing w:before="240" w:after="360" w:line="360" w:lineRule="auto"/>
        <w:ind w:left="567" w:right="616"/>
        <w:contextualSpacing/>
        <w:jc w:val="both"/>
        <w:rPr>
          <w:rFonts w:ascii="Palatino Linotype" w:eastAsia="MS Mincho" w:hAnsi="Palatino Linotype" w:cs="Arial"/>
          <w:b/>
          <w:lang w:val="es-MX"/>
        </w:rPr>
      </w:pPr>
      <w:r>
        <w:rPr>
          <w:rFonts w:ascii="Palatino Linotype" w:eastAsia="MS Mincho" w:hAnsi="Palatino Linotype" w:cs="Arial"/>
          <w:b/>
          <w:lang w:val="es-MX"/>
        </w:rPr>
        <w:lastRenderedPageBreak/>
        <w:t>c</w:t>
      </w:r>
      <w:r w:rsidR="009015DD" w:rsidRPr="000C1184">
        <w:rPr>
          <w:rFonts w:ascii="Palatino Linotype" w:eastAsia="MS Mincho" w:hAnsi="Palatino Linotype" w:cs="Arial"/>
          <w:b/>
          <w:lang w:val="es-MX"/>
        </w:rPr>
        <w:t>)</w:t>
      </w:r>
      <w:r w:rsidR="00EB1A69" w:rsidRPr="000C1184">
        <w:rPr>
          <w:rFonts w:ascii="Palatino Linotype" w:eastAsia="MS Mincho" w:hAnsi="Palatino Linotype" w:cs="Arial"/>
          <w:b/>
          <w:lang w:val="es-MX"/>
        </w:rPr>
        <w:t xml:space="preserve"> S</w:t>
      </w:r>
      <w:r w:rsidR="009015DD" w:rsidRPr="000C1184">
        <w:rPr>
          <w:rFonts w:ascii="Palatino Linotype" w:eastAsia="MS Mincho" w:hAnsi="Palatino Linotype" w:cs="Arial"/>
          <w:b/>
          <w:lang w:val="es-MX"/>
        </w:rPr>
        <w:t xml:space="preserve">i se vigiló que se cumplió </w:t>
      </w:r>
      <w:r w:rsidR="000B1236">
        <w:rPr>
          <w:rFonts w:ascii="Palatino Linotype" w:eastAsia="MS Mincho" w:hAnsi="Palatino Linotype" w:cs="Arial"/>
          <w:b/>
          <w:lang w:val="es-MX"/>
        </w:rPr>
        <w:t xml:space="preserve">en su totalidad </w:t>
      </w:r>
      <w:r w:rsidR="009015DD" w:rsidRPr="000C1184">
        <w:rPr>
          <w:rFonts w:ascii="Palatino Linotype" w:eastAsia="MS Mincho" w:hAnsi="Palatino Linotype" w:cs="Arial"/>
          <w:b/>
          <w:lang w:val="es-MX"/>
        </w:rPr>
        <w:t>con</w:t>
      </w:r>
      <w:r>
        <w:rPr>
          <w:rFonts w:ascii="Palatino Linotype" w:eastAsia="MS Mincho" w:hAnsi="Palatino Linotype" w:cs="Arial"/>
          <w:b/>
          <w:lang w:val="es-MX"/>
        </w:rPr>
        <w:t xml:space="preserve"> las condiciones antes mencionadas.</w:t>
      </w:r>
    </w:p>
    <w:p w14:paraId="1E43603E" w14:textId="08FFE074" w:rsidR="007F4FC6" w:rsidRDefault="0077107A" w:rsidP="000C1184">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0C1184">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0B44C7BE" w14:textId="77777777" w:rsidR="002066DF" w:rsidRDefault="002066DF" w:rsidP="000C1184">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44DB8C76" w14:textId="047A781F" w:rsidR="002066DF" w:rsidRPr="002066DF" w:rsidRDefault="002066DF" w:rsidP="002066DF">
      <w:pPr>
        <w:spacing w:after="160" w:line="360" w:lineRule="auto"/>
        <w:jc w:val="both"/>
        <w:rPr>
          <w:rFonts w:ascii="Palatino Linotype" w:eastAsia="Calibri" w:hAnsi="Palatino Linotype" w:cs="Arial"/>
          <w:lang w:val="es-MX" w:eastAsia="en-US"/>
        </w:rPr>
      </w:pPr>
      <w:r w:rsidRPr="002066DF">
        <w:rPr>
          <w:rFonts w:ascii="Palatino Linotype" w:eastAsia="Calibri" w:hAnsi="Palatino Linotype" w:cs="Arial"/>
          <w:lang w:val="es-MX" w:eastAsia="en-US"/>
        </w:rPr>
        <w:t xml:space="preserve">Para el caso de que el </w:t>
      </w:r>
      <w:r w:rsidRPr="002066DF">
        <w:rPr>
          <w:rFonts w:ascii="Palatino Linotype" w:eastAsia="Calibri" w:hAnsi="Palatino Linotype" w:cs="Arial"/>
          <w:b/>
          <w:lang w:val="es-MX" w:eastAsia="en-US"/>
        </w:rPr>
        <w:t>SUJETO OBLIGADO</w:t>
      </w:r>
      <w:r w:rsidRPr="002066DF">
        <w:rPr>
          <w:rFonts w:ascii="Palatino Linotype" w:eastAsia="Calibri" w:hAnsi="Palatino Linotype" w:cs="Arial"/>
          <w:lang w:val="es-MX" w:eastAsia="en-US"/>
        </w:rPr>
        <w:t xml:space="preserve"> no localice la información señalada deberá de emitir el Acuerdo de Inexistencia en términos de los artículos 49, fracciones II y XIII, 169 y 170 de la Ley de Transparencia y Acceso a la Información Pública del Estado de México y Municipios que al respecto emita su Comité de Transparencia.</w:t>
      </w:r>
    </w:p>
    <w:p w14:paraId="0122C8F8" w14:textId="2E8483EC" w:rsidR="00593401" w:rsidRDefault="00503E5E" w:rsidP="000C1184">
      <w:pPr>
        <w:shd w:val="clear" w:color="auto" w:fill="FFFFFF"/>
        <w:spacing w:before="240" w:line="360" w:lineRule="auto"/>
        <w:ind w:right="49"/>
        <w:jc w:val="both"/>
        <w:rPr>
          <w:rFonts w:ascii="Palatino Linotype" w:hAnsi="Palatino Linotype" w:cs="Arial"/>
          <w:color w:val="222222"/>
          <w:lang w:val="es-ES_tradnl" w:eastAsia="es-MX"/>
        </w:rPr>
      </w:pPr>
      <w:r w:rsidRPr="000C1184">
        <w:rPr>
          <w:rFonts w:ascii="Palatino Linotype" w:hAnsi="Palatino Linotype" w:cs="Arial"/>
          <w:b/>
          <w:bCs/>
          <w:color w:val="222222"/>
          <w:lang w:val="es-ES_tradnl" w:eastAsia="es-MX"/>
        </w:rPr>
        <w:t xml:space="preserve">TERCERO. </w:t>
      </w:r>
      <w:r w:rsidRPr="000C1184">
        <w:rPr>
          <w:rFonts w:ascii="Palatino Linotype" w:hAnsi="Palatino Linotype" w:cs="Arial"/>
          <w:color w:val="222222"/>
          <w:lang w:val="es-ES_tradnl" w:eastAsia="es-MX"/>
        </w:rPr>
        <w:t>Notifíquese</w:t>
      </w:r>
      <w:r w:rsidRPr="000C1184">
        <w:rPr>
          <w:rFonts w:ascii="Palatino Linotype" w:hAnsi="Palatino Linotype" w:cs="Arial"/>
          <w:b/>
          <w:bCs/>
          <w:color w:val="222222"/>
          <w:lang w:val="es-ES_tradnl" w:eastAsia="es-MX"/>
        </w:rPr>
        <w:t xml:space="preserve"> </w:t>
      </w:r>
      <w:r w:rsidRPr="000C1184">
        <w:rPr>
          <w:rFonts w:ascii="Palatino Linotype" w:hAnsi="Palatino Linotype" w:cs="Arial"/>
          <w:color w:val="222222"/>
          <w:lang w:val="es-ES_tradnl" w:eastAsia="es-MX"/>
        </w:rPr>
        <w:t xml:space="preserve">al Titular de la Unidad de Transparencia del </w:t>
      </w:r>
      <w:r w:rsidRPr="000C1184">
        <w:rPr>
          <w:rFonts w:ascii="Palatino Linotype" w:hAnsi="Palatino Linotype" w:cs="Arial"/>
          <w:b/>
          <w:bCs/>
          <w:color w:val="222222"/>
          <w:lang w:val="es-ES_tradnl" w:eastAsia="es-MX"/>
        </w:rPr>
        <w:t>SUJETO OBLIGADO</w:t>
      </w:r>
      <w:r w:rsidRPr="000C1184">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w:t>
      </w:r>
      <w:r w:rsidR="00F05DBF" w:rsidRPr="000C1184">
        <w:rPr>
          <w:rFonts w:ascii="Palatino Linotype" w:hAnsi="Palatino Linotype" w:cs="Arial"/>
          <w:color w:val="222222"/>
          <w:lang w:val="es-ES_tradnl" w:eastAsia="es-MX"/>
        </w:rPr>
        <w:t xml:space="preserve"> tres días hábiles posteriores.</w:t>
      </w:r>
    </w:p>
    <w:p w14:paraId="2CC5C68F" w14:textId="77777777" w:rsidR="00593401" w:rsidRPr="000C1184" w:rsidRDefault="00593401" w:rsidP="000C1184">
      <w:pPr>
        <w:shd w:val="clear" w:color="auto" w:fill="FFFFFF"/>
        <w:spacing w:before="240" w:line="360" w:lineRule="auto"/>
        <w:ind w:right="49"/>
        <w:jc w:val="both"/>
        <w:rPr>
          <w:rFonts w:ascii="Palatino Linotype" w:hAnsi="Palatino Linotype" w:cs="Arial"/>
          <w:color w:val="222222"/>
          <w:lang w:val="es-ES_tradnl" w:eastAsia="es-MX"/>
        </w:rPr>
      </w:pPr>
    </w:p>
    <w:p w14:paraId="2EC25CE5" w14:textId="77777777" w:rsidR="00503E5E" w:rsidRPr="000C1184" w:rsidRDefault="00503E5E" w:rsidP="000C1184">
      <w:pPr>
        <w:shd w:val="clear" w:color="auto" w:fill="FFFFFF"/>
        <w:spacing w:line="360" w:lineRule="auto"/>
        <w:jc w:val="both"/>
        <w:rPr>
          <w:rFonts w:ascii="Palatino Linotype" w:eastAsia="MS Mincho" w:hAnsi="Palatino Linotype"/>
          <w:color w:val="000000"/>
          <w:shd w:val="clear" w:color="auto" w:fill="FFFFFF"/>
          <w:lang w:val="es-ES_tradnl"/>
        </w:rPr>
      </w:pPr>
      <w:r w:rsidRPr="000C1184">
        <w:rPr>
          <w:rFonts w:ascii="Palatino Linotype" w:eastAsia="Calibri" w:hAnsi="Palatino Linotype" w:cs="Arial"/>
          <w:b/>
          <w:bCs/>
          <w:color w:val="000000"/>
          <w:lang w:val="es-MX" w:eastAsia="en-US"/>
        </w:rPr>
        <w:t>CUARTO.</w:t>
      </w:r>
      <w:r w:rsidRPr="000C1184">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w:t>
      </w:r>
      <w:r w:rsidRPr="000C1184">
        <w:rPr>
          <w:rFonts w:ascii="Palatino Linotype" w:eastAsia="Calibri" w:hAnsi="Palatino Linotype" w:cs="Arial"/>
          <w:bCs/>
          <w:color w:val="000000"/>
          <w:lang w:val="es-MX" w:eastAsia="en-US"/>
        </w:rPr>
        <w:lastRenderedPageBreak/>
        <w:t>procedente, el Sujeto Obligado de manera fundada y motivada, podrá solicitar una ampliación de plazo para el cumplimiento de la presente resolución.</w:t>
      </w:r>
    </w:p>
    <w:p w14:paraId="71728425" w14:textId="77777777" w:rsidR="00503E5E" w:rsidRPr="000C1184" w:rsidRDefault="00503E5E" w:rsidP="000C1184">
      <w:pPr>
        <w:spacing w:line="360" w:lineRule="auto"/>
        <w:rPr>
          <w:rFonts w:ascii="Palatino Linotype" w:eastAsia="MS Mincho" w:hAnsi="Palatino Linotype"/>
        </w:rPr>
      </w:pPr>
    </w:p>
    <w:p w14:paraId="5144802B" w14:textId="0602D9B6" w:rsidR="00503E5E" w:rsidRPr="000C1184" w:rsidRDefault="00503E5E" w:rsidP="000C1184">
      <w:pPr>
        <w:shd w:val="clear" w:color="auto" w:fill="FFFFFF"/>
        <w:spacing w:line="360" w:lineRule="auto"/>
        <w:jc w:val="both"/>
        <w:rPr>
          <w:rFonts w:ascii="Palatino Linotype" w:hAnsi="Palatino Linotype"/>
          <w:color w:val="000000" w:themeColor="text1"/>
          <w:lang w:val="es-ES_tradnl"/>
        </w:rPr>
      </w:pPr>
      <w:r w:rsidRPr="000C1184">
        <w:rPr>
          <w:rFonts w:ascii="Palatino Linotype" w:hAnsi="Palatino Linotype" w:cs="Arial"/>
          <w:b/>
          <w:lang w:val="es-ES_tradnl"/>
        </w:rPr>
        <w:t xml:space="preserve">QUINTO. </w:t>
      </w:r>
      <w:r w:rsidRPr="000C1184">
        <w:rPr>
          <w:rFonts w:ascii="Palatino Linotype" w:hAnsi="Palatino Linotype"/>
          <w:b/>
          <w:bCs/>
          <w:color w:val="222222"/>
        </w:rPr>
        <w:t xml:space="preserve">Notifíquese </w:t>
      </w:r>
      <w:r w:rsidR="003771DD" w:rsidRPr="000C1184">
        <w:rPr>
          <w:rFonts w:ascii="Palatino Linotype" w:hAnsi="Palatino Linotype"/>
          <w:bCs/>
          <w:color w:val="222222"/>
        </w:rPr>
        <w:t>al</w:t>
      </w:r>
      <w:r w:rsidRPr="000C1184">
        <w:rPr>
          <w:rFonts w:ascii="Palatino Linotype" w:hAnsi="Palatino Linotype"/>
          <w:bCs/>
          <w:color w:val="222222"/>
        </w:rPr>
        <w:t xml:space="preserve"> </w:t>
      </w:r>
      <w:r w:rsidRPr="000C1184">
        <w:rPr>
          <w:rFonts w:ascii="Palatino Linotype" w:hAnsi="Palatino Linotype"/>
          <w:b/>
          <w:bCs/>
          <w:color w:val="222222"/>
        </w:rPr>
        <w:t>RECURRENTE</w:t>
      </w:r>
      <w:r w:rsidRPr="000C1184">
        <w:rPr>
          <w:rFonts w:ascii="Palatino Linotype" w:hAnsi="Palatino Linotype"/>
          <w:bCs/>
          <w:color w:val="222222"/>
        </w:rPr>
        <w:t xml:space="preserve"> </w:t>
      </w:r>
      <w:r w:rsidRPr="000C1184">
        <w:rPr>
          <w:rFonts w:ascii="Palatino Linotype" w:hAnsi="Palatino Linotype"/>
          <w:lang w:val="es-ES_tradnl"/>
        </w:rPr>
        <w:t>la presente resolució</w:t>
      </w:r>
      <w:r w:rsidR="00CD4D23" w:rsidRPr="000C1184">
        <w:rPr>
          <w:rFonts w:ascii="Palatino Linotype" w:hAnsi="Palatino Linotype"/>
          <w:lang w:val="es-ES_tradnl"/>
        </w:rPr>
        <w:t>n</w:t>
      </w:r>
      <w:r w:rsidR="00631490" w:rsidRPr="000C1184">
        <w:rPr>
          <w:rFonts w:ascii="Palatino Linotype" w:hAnsi="Palatino Linotype"/>
          <w:lang w:val="es-ES_tradnl"/>
        </w:rPr>
        <w:t>.</w:t>
      </w:r>
      <w:r w:rsidR="00CD4D23" w:rsidRPr="000C1184">
        <w:rPr>
          <w:rFonts w:ascii="Palatino Linotype" w:hAnsi="Palatino Linotype"/>
          <w:color w:val="000000" w:themeColor="text1"/>
          <w:lang w:val="es-ES_tradnl"/>
        </w:rPr>
        <w:t xml:space="preserve"> </w:t>
      </w:r>
    </w:p>
    <w:p w14:paraId="4BF5CDDB" w14:textId="77777777" w:rsidR="00503E5E" w:rsidRPr="000C1184" w:rsidRDefault="00503E5E" w:rsidP="000C1184">
      <w:pPr>
        <w:shd w:val="clear" w:color="auto" w:fill="FFFFFF"/>
        <w:spacing w:line="360" w:lineRule="auto"/>
        <w:jc w:val="both"/>
        <w:rPr>
          <w:rFonts w:ascii="Palatino Linotype" w:hAnsi="Palatino Linotype"/>
          <w:lang w:val="es-ES_tradnl"/>
        </w:rPr>
      </w:pPr>
    </w:p>
    <w:p w14:paraId="575A77D7" w14:textId="13071C08" w:rsidR="00E70E38" w:rsidRPr="000C1184" w:rsidRDefault="00503E5E" w:rsidP="000C1184">
      <w:pPr>
        <w:spacing w:line="360" w:lineRule="auto"/>
        <w:jc w:val="both"/>
        <w:rPr>
          <w:rFonts w:ascii="Palatino Linotype" w:eastAsia="MS Mincho" w:hAnsi="Palatino Linotype"/>
        </w:rPr>
      </w:pPr>
      <w:r w:rsidRPr="000C1184">
        <w:rPr>
          <w:rFonts w:ascii="Palatino Linotype" w:eastAsia="MS Mincho" w:hAnsi="Palatino Linotype"/>
          <w:b/>
          <w:lang w:val="es-MX"/>
        </w:rPr>
        <w:t>SEXTO.</w:t>
      </w:r>
      <w:r w:rsidRPr="000C1184">
        <w:rPr>
          <w:rFonts w:ascii="Palatino Linotype" w:eastAsia="MS Mincho" w:hAnsi="Palatino Linotype"/>
          <w:lang w:val="es-MX"/>
        </w:rPr>
        <w:t xml:space="preserve"> </w:t>
      </w:r>
      <w:r w:rsidR="0077107A" w:rsidRPr="000C1184">
        <w:rPr>
          <w:rFonts w:ascii="Palatino Linotype" w:eastAsia="MS Mincho" w:hAnsi="Palatino Linotype"/>
        </w:rPr>
        <w:t xml:space="preserve">Se hace del conocimiento del </w:t>
      </w:r>
      <w:r w:rsidRPr="000C1184">
        <w:rPr>
          <w:rFonts w:ascii="Palatino Linotype" w:eastAsia="MS Mincho" w:hAnsi="Palatino Linotype"/>
          <w:b/>
          <w:bCs/>
        </w:rPr>
        <w:t>RECURRENTE</w:t>
      </w:r>
      <w:r w:rsidRPr="000C1184">
        <w:rPr>
          <w:rFonts w:ascii="Palatino Linotype" w:hAnsi="Palatino Linotype"/>
          <w:bCs/>
          <w:color w:val="222222"/>
          <w:lang w:val="es-ES_tradnl"/>
        </w:rPr>
        <w:t xml:space="preserve"> </w:t>
      </w:r>
      <w:r w:rsidRPr="000C1184">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0C1184">
        <w:rPr>
          <w:rFonts w:ascii="Palatino Linotype" w:eastAsia="MS Mincho" w:hAnsi="Palatino Linotype"/>
          <w:bCs/>
        </w:rPr>
        <w:t>vía juicio de amparo</w:t>
      </w:r>
      <w:r w:rsidRPr="000C1184">
        <w:rPr>
          <w:rFonts w:ascii="Palatino Linotype" w:eastAsia="MS Mincho" w:hAnsi="Palatino Linotype"/>
        </w:rPr>
        <w:t> en los términos de las leyes a</w:t>
      </w:r>
      <w:r w:rsidR="00631490" w:rsidRPr="000C1184">
        <w:rPr>
          <w:rFonts w:ascii="Palatino Linotype" w:eastAsia="MS Mincho" w:hAnsi="Palatino Linotype"/>
        </w:rPr>
        <w:t>plicables.</w:t>
      </w:r>
      <w:r w:rsidRPr="000C1184">
        <w:rPr>
          <w:rFonts w:ascii="Palatino Linotype" w:eastAsia="MS Mincho" w:hAnsi="Palatino Linotype"/>
        </w:rPr>
        <w:tab/>
      </w:r>
      <w:r w:rsidR="002A6A41" w:rsidRPr="000C1184">
        <w:rPr>
          <w:rFonts w:ascii="Palatino Linotype" w:hAnsi="Palatino Linotype"/>
          <w:b/>
          <w:lang w:val="es-MX" w:eastAsia="es-MX"/>
        </w:rPr>
        <w:t xml:space="preserve"> </w:t>
      </w:r>
    </w:p>
    <w:p w14:paraId="2760D319" w14:textId="77777777" w:rsidR="00E86EA4" w:rsidRPr="00E046AA" w:rsidRDefault="00E86EA4" w:rsidP="00E86EA4">
      <w:pPr>
        <w:spacing w:before="240" w:after="240" w:line="360" w:lineRule="auto"/>
        <w:ind w:firstLine="1"/>
        <w:jc w:val="both"/>
        <w:rPr>
          <w:rFonts w:ascii="Palatino Linotype" w:hAnsi="Palatino Linotype"/>
          <w:lang w:val="es-ES_tradnl"/>
        </w:rPr>
      </w:pPr>
      <w:r w:rsidRPr="00E046AA">
        <w:rPr>
          <w:rFonts w:ascii="Palatino Linotype" w:hAnsi="Palatino Linotype"/>
          <w:lang w:val="es-ES_tradn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Pr>
          <w:rFonts w:ascii="Palatino Linotype" w:hAnsi="Palatino Linotype"/>
          <w:lang w:val="es-ES_tradnl"/>
        </w:rPr>
        <w:t xml:space="preserve">SÉPTIMA </w:t>
      </w:r>
      <w:r w:rsidRPr="00E046AA">
        <w:rPr>
          <w:rFonts w:ascii="Palatino Linotype" w:hAnsi="Palatino Linotype"/>
          <w:lang w:val="es-ES_tradnl"/>
        </w:rPr>
        <w:t>SESIÓN ORDINARIA CELEBRADA EL DÍA</w:t>
      </w:r>
      <w:r>
        <w:rPr>
          <w:rFonts w:ascii="Palatino Linotype" w:hAnsi="Palatino Linotype"/>
          <w:lang w:val="es-ES_tradnl"/>
        </w:rPr>
        <w:t xml:space="preserve"> VEINTE (20</w:t>
      </w:r>
      <w:r w:rsidRPr="00E046AA">
        <w:rPr>
          <w:rFonts w:ascii="Palatino Linotype" w:hAnsi="Palatino Linotype"/>
          <w:lang w:val="es-ES_tradnl"/>
        </w:rPr>
        <w:t>) DE OCTUBRE  DE DOS MIL VEINTIUNO, ANTE EL SECRETARIO TÉCNICO DEL PLENO ALEXIS TAPIA RAMÍREZ.</w:t>
      </w:r>
    </w:p>
    <w:p w14:paraId="333A0845" w14:textId="372BD395" w:rsidR="00EA0165" w:rsidRPr="000C1184" w:rsidRDefault="00EA0165" w:rsidP="000C1184">
      <w:pPr>
        <w:spacing w:before="240" w:after="240" w:line="360" w:lineRule="auto"/>
        <w:ind w:firstLine="1"/>
        <w:jc w:val="both"/>
        <w:rPr>
          <w:rFonts w:ascii="Palatino Linotype" w:hAnsi="Palatino Linotype"/>
          <w:lang w:val="es-ES_tradnl"/>
        </w:rPr>
      </w:pPr>
    </w:p>
    <w:p w14:paraId="3EB89886" w14:textId="77777777" w:rsidR="00EA0165" w:rsidRPr="000C1184" w:rsidRDefault="00EA0165" w:rsidP="000C1184">
      <w:pPr>
        <w:spacing w:line="360" w:lineRule="auto"/>
        <w:contextualSpacing/>
        <w:jc w:val="both"/>
        <w:rPr>
          <w:rFonts w:ascii="Palatino Linotype" w:eastAsiaTheme="minorEastAsia" w:hAnsi="Palatino Linotype" w:cstheme="minorBidi"/>
          <w:color w:val="000000" w:themeColor="text1"/>
          <w:lang w:val="es-ES_tradnl"/>
        </w:rPr>
      </w:pPr>
    </w:p>
    <w:p w14:paraId="4453F8E6" w14:textId="4987DE0A" w:rsidR="00090DE6" w:rsidRPr="000C1184" w:rsidRDefault="00090DE6" w:rsidP="000C1184">
      <w:pPr>
        <w:spacing w:line="360" w:lineRule="auto"/>
        <w:rPr>
          <w:rFonts w:ascii="Palatino Linotype" w:hAnsi="Palatino Linotype"/>
        </w:rPr>
      </w:pPr>
    </w:p>
    <w:sectPr w:rsidR="00090DE6" w:rsidRPr="000C1184" w:rsidSect="009F07F4">
      <w:headerReference w:type="default" r:id="rId10"/>
      <w:footerReference w:type="default" r:id="rId11"/>
      <w:headerReference w:type="first" r:id="rId12"/>
      <w:footerReference w:type="first" r:id="rId13"/>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5F051E" w14:textId="77777777" w:rsidR="00B60720" w:rsidRDefault="00B60720" w:rsidP="00C80F8C">
      <w:r>
        <w:separator/>
      </w:r>
    </w:p>
  </w:endnote>
  <w:endnote w:type="continuationSeparator" w:id="0">
    <w:p w14:paraId="5A64CE3F" w14:textId="77777777" w:rsidR="00B60720" w:rsidRDefault="00B6072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IDFont+F3">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5F2D95D" w:rsidR="00271FC2" w:rsidRPr="00817AAB" w:rsidRDefault="00271FC2"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B84AC9">
      <w:rPr>
        <w:rFonts w:ascii="Palatino Linotype" w:hAnsi="Palatino Linotype" w:cs="Arial"/>
        <w:b/>
        <w:bCs/>
        <w:noProof/>
      </w:rPr>
      <w:t>6</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B84AC9">
      <w:rPr>
        <w:rFonts w:ascii="Palatino Linotype" w:hAnsi="Palatino Linotype" w:cs="Arial"/>
        <w:b/>
        <w:bCs/>
        <w:noProof/>
      </w:rPr>
      <w:t>70</w:t>
    </w:r>
    <w:r w:rsidRPr="00817AAB">
      <w:rPr>
        <w:rFonts w:ascii="Palatino Linotype" w:hAnsi="Palatino Linotype" w:cs="Arial"/>
        <w:b/>
        <w:bCs/>
      </w:rPr>
      <w:fldChar w:fldCharType="end"/>
    </w:r>
  </w:p>
  <w:p w14:paraId="1192A578" w14:textId="77777777" w:rsidR="00271FC2" w:rsidRDefault="00271FC2" w:rsidP="00935A0D">
    <w:pPr>
      <w:pStyle w:val="Piedepgina"/>
      <w:rPr>
        <w:rFonts w:ascii="Times New Roman" w:hAnsi="Times New Roman" w:cs="Times New Roman"/>
      </w:rPr>
    </w:pPr>
  </w:p>
  <w:p w14:paraId="14A770F8" w14:textId="77777777" w:rsidR="00271FC2" w:rsidRDefault="00271FC2"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2833E28C" w:rsidR="00271FC2" w:rsidRDefault="00271FC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B84AC9">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B84AC9">
      <w:rPr>
        <w:rFonts w:ascii="Arial" w:hAnsi="Arial" w:cs="Arial"/>
        <w:b/>
        <w:bCs/>
        <w:noProof/>
        <w:sz w:val="20"/>
        <w:szCs w:val="20"/>
      </w:rPr>
      <w:t>70</w:t>
    </w:r>
    <w:r>
      <w:rPr>
        <w:rFonts w:ascii="Arial" w:hAnsi="Arial" w:cs="Arial"/>
        <w:b/>
        <w:bCs/>
        <w:sz w:val="20"/>
        <w:szCs w:val="20"/>
      </w:rPr>
      <w:fldChar w:fldCharType="end"/>
    </w:r>
  </w:p>
  <w:p w14:paraId="5D98ABD5" w14:textId="77777777" w:rsidR="00271FC2" w:rsidRDefault="00271FC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D0394B" w14:textId="77777777" w:rsidR="00B60720" w:rsidRDefault="00B60720" w:rsidP="00C80F8C">
      <w:r>
        <w:separator/>
      </w:r>
    </w:p>
  </w:footnote>
  <w:footnote w:type="continuationSeparator" w:id="0">
    <w:p w14:paraId="0B17A458" w14:textId="77777777" w:rsidR="00B60720" w:rsidRDefault="00B60720" w:rsidP="00C80F8C">
      <w:r>
        <w:continuationSeparator/>
      </w:r>
    </w:p>
  </w:footnote>
  <w:footnote w:id="1">
    <w:p w14:paraId="0E69A93C" w14:textId="068E0904" w:rsidR="00271FC2" w:rsidRDefault="00271FC2"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29716221" w14:textId="629BCF39" w:rsidR="00271FC2" w:rsidRDefault="00271FC2" w:rsidP="009C4F62">
      <w:pPr>
        <w:pStyle w:val="Textonotapie"/>
        <w:jc w:val="both"/>
        <w:rPr>
          <w:lang w:val="es-ES"/>
        </w:rPr>
      </w:pPr>
      <w:r>
        <w:rPr>
          <w:lang w:val="es-ES"/>
        </w:rPr>
        <w:t xml:space="preserve"> </w:t>
      </w:r>
      <w:r w:rsidRPr="009C4F62">
        <w:rPr>
          <w:lang w:val="es-ES"/>
        </w:rPr>
        <w:t>XIII. La falta, deficiencia o insuficiencia de la fundamentación y/o motivación en la respuesta; y</w:t>
      </w:r>
      <w:r>
        <w:rPr>
          <w:lang w:val="es-ES"/>
        </w:rPr>
        <w:t xml:space="preserve"> </w:t>
      </w:r>
    </w:p>
    <w:p w14:paraId="3EBA8880" w14:textId="676F77A7" w:rsidR="00271FC2" w:rsidRDefault="00271FC2" w:rsidP="009C4F62">
      <w:pPr>
        <w:pStyle w:val="Textonotapie"/>
        <w:jc w:val="both"/>
        <w:rPr>
          <w:lang w:val="es-ES"/>
        </w:rPr>
      </w:pPr>
      <w:r>
        <w:rPr>
          <w:lang w:val="es-ES"/>
        </w:rPr>
        <w:t>(…)</w:t>
      </w:r>
    </w:p>
    <w:p w14:paraId="6D0682A8" w14:textId="0CD767EC" w:rsidR="00271FC2" w:rsidRDefault="00271FC2" w:rsidP="009C4F62">
      <w:pPr>
        <w:pStyle w:val="Textonotapie"/>
        <w:jc w:val="both"/>
        <w:rPr>
          <w:lang w:val="es-ES"/>
        </w:rPr>
      </w:pPr>
      <w:r>
        <w:t>IV. La declaración de incompetencia por el sujeto obligado;</w:t>
      </w:r>
    </w:p>
    <w:p w14:paraId="1867D448" w14:textId="7DCE43A8" w:rsidR="00271FC2" w:rsidRDefault="00271FC2" w:rsidP="009C4F62">
      <w:pPr>
        <w:pStyle w:val="Textonotapie"/>
        <w:jc w:val="both"/>
      </w:pPr>
      <w:r>
        <w:rPr>
          <w:lang w:val="es-ES"/>
        </w:rPr>
        <w:t>(…)</w:t>
      </w:r>
    </w:p>
  </w:footnote>
  <w:footnote w:id="2">
    <w:p w14:paraId="77A579AA" w14:textId="77777777" w:rsidR="00271FC2" w:rsidRDefault="00271FC2"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271FC2" w:rsidRDefault="00271FC2"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271FC2" w:rsidRDefault="00271FC2"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271FC2" w:rsidRDefault="00271FC2"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6E57EC4F" w14:textId="77777777" w:rsidR="00271FC2" w:rsidRPr="00F5102E" w:rsidRDefault="00271FC2"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271FC2" w:rsidRPr="00F5102E" w:rsidRDefault="00271FC2" w:rsidP="00C548CF">
      <w:pPr>
        <w:pStyle w:val="Textonotapie"/>
        <w:jc w:val="both"/>
        <w:rPr>
          <w:rFonts w:ascii="Palatino Linotype" w:hAnsi="Palatino Linotype"/>
        </w:rPr>
      </w:pPr>
      <w:r w:rsidRPr="00F5102E">
        <w:rPr>
          <w:rFonts w:ascii="Palatino Linotype" w:hAnsi="Palatino Linotype"/>
        </w:rPr>
        <w:t>(…)</w:t>
      </w:r>
    </w:p>
    <w:p w14:paraId="42D31E86" w14:textId="77777777" w:rsidR="00271FC2" w:rsidRPr="00F5102E" w:rsidRDefault="00271FC2"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271FC2" w:rsidRPr="00F5102E" w:rsidRDefault="00271FC2"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271FC2" w:rsidRDefault="00271FC2"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25895292" w14:textId="77777777" w:rsidR="00271FC2" w:rsidRDefault="00271FC2" w:rsidP="003C4A72">
      <w:pPr>
        <w:pStyle w:val="Textonotapie"/>
        <w:jc w:val="both"/>
      </w:pPr>
      <w:r>
        <w:rPr>
          <w:rStyle w:val="Refdenotaalpie"/>
        </w:rPr>
        <w:footnoteRef/>
      </w:r>
      <w:r>
        <w:t xml:space="preserve"> </w:t>
      </w:r>
      <w:r w:rsidRPr="00394AFF">
        <w:t xml:space="preserve">Referencias que tienen sustento bajo analogía con la jurisprudencia publicada en el Semanario Judicial de la Federación con número de registro 2010038 (V Región) 2º. J/1 (10ª) identificada con el rubro </w:t>
      </w:r>
      <w:r w:rsidRPr="00394AFF">
        <w:rPr>
          <w:b/>
          <w:bCs/>
        </w:rPr>
        <w:t>CONCEPTOS O AGRAVIOS INOPERANTES. QUÉ DEBE ENTENDERSE POR "RAZONAMIENTO" COMO COMPONENTE DE LA CAUSA DE PEDIR PARA QUE PROCEDA SU ESTUDIO</w:t>
      </w:r>
    </w:p>
  </w:footnote>
  <w:footnote w:id="8">
    <w:p w14:paraId="7AB5DFE2" w14:textId="1C7B9996" w:rsidR="00271FC2" w:rsidRDefault="00271FC2">
      <w:pPr>
        <w:pStyle w:val="Textonotapie"/>
      </w:pPr>
      <w:r>
        <w:rPr>
          <w:rStyle w:val="Refdenotaalpie"/>
        </w:rPr>
        <w:footnoteRef/>
      </w:r>
      <w:r>
        <w:t xml:space="preserve"> </w:t>
      </w:r>
      <w:hyperlink r:id="rId1" w:history="1">
        <w:r w:rsidRPr="00425AD4">
          <w:rPr>
            <w:rStyle w:val="Hipervnculo"/>
            <w:rFonts w:ascii="Palatino Linotype" w:hAnsi="Palatino Linotype"/>
          </w:rPr>
          <w:t>https://coime.edomex.gob.mx/sites/coime.edomex.gob.mx/files/files/Ley_COIME.pdf</w:t>
        </w:r>
      </w:hyperlink>
      <w:r>
        <w:t xml:space="preserve"> </w:t>
      </w:r>
    </w:p>
  </w:footnote>
  <w:footnote w:id="9">
    <w:p w14:paraId="063AF027" w14:textId="4F7E4608" w:rsidR="00271FC2" w:rsidRDefault="00271FC2" w:rsidP="000C485E">
      <w:pPr>
        <w:pStyle w:val="Textonotapie"/>
        <w:jc w:val="both"/>
      </w:pPr>
      <w:r>
        <w:rPr>
          <w:rStyle w:val="Refdenotaalpie"/>
        </w:rPr>
        <w:footnoteRef/>
      </w:r>
      <w:r>
        <w:t xml:space="preserve"> </w:t>
      </w:r>
      <w:r w:rsidRPr="000C485E">
        <w:rPr>
          <w:lang w:val="es-ES"/>
        </w:rPr>
        <w:t>Artículo 5.35. La evaluación técnica de impacto en materia urbana es un requisito para la emisión de la Evaluación de Impacto Estatal, en los siguientes casos: I. Cualquier uso diferente al habitacional que implique un coeficiente de utilización de más de tres mil metros cuadrados u ocupen predios de más de seis mil metros cuadrados de superficie; II. Gaseras, gasoneras, gasolineras y otras plantas para el almacenamiento, procesamiento o distribución de combustibles; III. Helipuertos, Aeródromos Civiles y Aeropuertos; y IV. Derogada. V. Conjuntos Urbanos. VI. Condominios que prevean el desarrollo de treinta o más viviendas. VII. Treinta o más viviendas en un predio o lote. VIII. Aquellos usos que, por su impacto sobre la infraestructura, equipamiento urbano y servicios públicos, protección civil y medio ambiente establezcan otras disposiciones jurídicas estatales. IX. Los cambios de uso del suelo, de densidad, coeficiente de ocupación del suelo, coeficiente de utilización del suelo y altura de edificaciones, que encuadren en algunas de las hipótesis previstas en las fracciones anteriores, que no hayan quedado referidos en la autorización correspondiente. X. Lotes de terreno resultantes de conjuntos urbanos, subdivisiones o condominios que no hayan quedado referidos en el acuerdo respectivo, que encuadren en algunas de las hipótesis previstas en las fracciones anteriores. Los requisitos específicos para el análisis y en su caso, la emisión de las evaluaciones técnicas de impacto en materia urbana se establecerá en el Reglamento del presente Libro.</w:t>
      </w:r>
    </w:p>
  </w:footnote>
  <w:footnote w:id="10">
    <w:p w14:paraId="0D913B9F" w14:textId="77A7F764" w:rsidR="00271FC2" w:rsidRDefault="00271FC2">
      <w:pPr>
        <w:pStyle w:val="Textonotapie"/>
      </w:pPr>
      <w:r>
        <w:rPr>
          <w:rStyle w:val="Refdenotaalpie"/>
        </w:rPr>
        <w:footnoteRef/>
      </w:r>
      <w:hyperlink r:id="rId2" w:history="1">
        <w:r w:rsidRPr="000C485E">
          <w:rPr>
            <w:rStyle w:val="Hipervnculo"/>
            <w:rFonts w:ascii="Palatino Linotype" w:hAnsi="Palatino Linotype"/>
          </w:rPr>
          <w:t>https://legislacion.edomex.gob.mx/sites/legislacion.edomex.gob.mx/files/files/pdf/gct/2020/sep293.pdf</w:t>
        </w:r>
      </w:hyperlink>
      <w:r w:rsidRPr="000C485E">
        <w:t xml:space="preserve"> </w:t>
      </w:r>
    </w:p>
  </w:footnote>
  <w:footnote w:id="11">
    <w:p w14:paraId="77CFD16A" w14:textId="77777777" w:rsidR="00271FC2" w:rsidRDefault="00271FC2" w:rsidP="00EA4173">
      <w:pPr>
        <w:pStyle w:val="Textonotapie"/>
        <w:jc w:val="both"/>
      </w:pPr>
      <w:r>
        <w:rPr>
          <w:rStyle w:val="Refdenotaalpie"/>
        </w:rPr>
        <w:footnoteRef/>
      </w:r>
      <w:r>
        <w:t xml:space="preserve"> </w:t>
      </w:r>
      <w:r w:rsidRPr="00193523">
        <w:rPr>
          <w:rFonts w:ascii="Palatino Linotype" w:hAnsi="Palatino Linotype"/>
          <w:b/>
          <w:szCs w:val="24"/>
        </w:rPr>
        <w:t>Artículo 18.</w:t>
      </w:r>
      <w:r w:rsidRPr="00193523">
        <w:rPr>
          <w:sz w:val="16"/>
        </w:rPr>
        <w:t xml:space="preserve"> </w:t>
      </w:r>
      <w:r w:rsidRPr="00193523">
        <w:t>Los sujetos obligados deberán documentar todo acto que derive del ejercicio de sus facultades, competencias o funciones, considerando desde su origen la eventual publicidad y reutilización de la información que generen.</w:t>
      </w:r>
    </w:p>
  </w:footnote>
  <w:footnote w:id="12">
    <w:p w14:paraId="2DD8E246" w14:textId="77777777" w:rsidR="00DD65CC" w:rsidRDefault="00DD65CC" w:rsidP="00DD65CC">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 w:id="13">
    <w:p w14:paraId="6FDC4A9F" w14:textId="77777777" w:rsidR="000C1184" w:rsidRPr="002E1201" w:rsidRDefault="000C1184" w:rsidP="000C1184">
      <w:pPr>
        <w:pStyle w:val="Textonotapie"/>
        <w:jc w:val="both"/>
        <w:rPr>
          <w:rFonts w:ascii="Palatino Linotype" w:hAnsi="Palatino Linotype"/>
          <w:sz w:val="18"/>
          <w:szCs w:val="18"/>
        </w:rPr>
      </w:pPr>
      <w:r w:rsidRPr="00AF0D91">
        <w:rPr>
          <w:rStyle w:val="Refdenotaalpie"/>
          <w:rFonts w:ascii="Palatino Linotype" w:hAnsi="Palatino Linotype"/>
        </w:rPr>
        <w:footnoteRef/>
      </w:r>
      <w:r w:rsidRPr="00AF0D91">
        <w:rPr>
          <w:rFonts w:ascii="Palatino Linotype" w:hAnsi="Palatino Linotype"/>
          <w:sz w:val="16"/>
          <w:szCs w:val="16"/>
        </w:rPr>
        <w:t xml:space="preserve"> </w:t>
      </w:r>
      <w:r w:rsidRPr="00E640BF">
        <w:rPr>
          <w:rFonts w:ascii="Palatino Linotype" w:hAnsi="Palatino Linotype"/>
          <w:sz w:val="18"/>
          <w:szCs w:val="18"/>
        </w:rPr>
        <w:t>Publicados el 04 de diciembre de 2013, son a</w:t>
      </w:r>
      <w:r w:rsidRPr="002E1201">
        <w:rPr>
          <w:rFonts w:ascii="Palatino Linotype" w:hAnsi="Palatino Linotype"/>
          <w:sz w:val="18"/>
          <w:szCs w:val="18"/>
        </w:rPr>
        <w:t>plicable al Sujeto Obligado, ya que su artículo 2 indica que son de observancia obligatoria para e</w:t>
      </w:r>
      <w:r>
        <w:rPr>
          <w:rFonts w:ascii="Palatino Linotype" w:hAnsi="Palatino Linotype"/>
          <w:sz w:val="18"/>
          <w:szCs w:val="18"/>
        </w:rPr>
        <w:t xml:space="preserve">l Poder Ejecutivo del </w:t>
      </w:r>
      <w:r w:rsidRPr="002E1201">
        <w:rPr>
          <w:rFonts w:ascii="Palatino Linotype" w:hAnsi="Palatino Linotype"/>
          <w:sz w:val="18"/>
          <w:szCs w:val="18"/>
        </w:rPr>
        <w:t>Estado de México, las Dependencias y Organismos Auxiliares, los Fideicomisos Públicos y la P</w:t>
      </w:r>
      <w:r>
        <w:rPr>
          <w:rFonts w:ascii="Palatino Linotype" w:hAnsi="Palatino Linotype"/>
          <w:sz w:val="18"/>
          <w:szCs w:val="18"/>
        </w:rPr>
        <w:t>rocuraduría General de Justicia.</w:t>
      </w:r>
    </w:p>
  </w:footnote>
  <w:footnote w:id="14">
    <w:p w14:paraId="7127AC85" w14:textId="77777777" w:rsidR="000C1184" w:rsidRDefault="000C1184" w:rsidP="000C1184">
      <w:pPr>
        <w:pStyle w:val="Textonotapie"/>
      </w:pPr>
      <w:r>
        <w:rPr>
          <w:rStyle w:val="Refdenotaalpie"/>
        </w:rPr>
        <w:footnoteRef/>
      </w:r>
      <w:r>
        <w:t xml:space="preserve"> Consultable en: </w:t>
      </w:r>
      <w:r w:rsidRPr="00D52AC4">
        <w:t>http://edomex.gob.mx/sites/edomex.gob.mx/files/files/LINEAMIENTOS_ADMINISTRACION_DOCUMENTOS_2015.pdf</w:t>
      </w:r>
    </w:p>
  </w:footnote>
  <w:footnote w:id="15">
    <w:p w14:paraId="1A1266C6" w14:textId="77777777" w:rsidR="000C1184" w:rsidRDefault="000C1184" w:rsidP="000C1184">
      <w:pPr>
        <w:pStyle w:val="Textonotapie"/>
        <w:jc w:val="both"/>
        <w:rPr>
          <w:rFonts w:ascii="Arial" w:hAnsi="Arial" w:cs="Arial"/>
          <w:color w:val="2F2F2F"/>
          <w:sz w:val="18"/>
          <w:szCs w:val="18"/>
          <w:shd w:val="clear" w:color="auto" w:fill="FFFFFF"/>
        </w:rPr>
      </w:pPr>
      <w:r>
        <w:rPr>
          <w:rStyle w:val="Refdenotaalpie"/>
        </w:rPr>
        <w:footnoteRef/>
      </w:r>
      <w:r>
        <w:t>L</w:t>
      </w:r>
      <w:r>
        <w:rPr>
          <w:rFonts w:ascii="Palatino Linotype" w:eastAsia="Times New Roman" w:hAnsi="Palatino Linotype" w:cs="Arial"/>
          <w:color w:val="000000"/>
        </w:rPr>
        <w:t xml:space="preserve">ineamientos para la Organización y Conservación de Archivos. Numeral Primero. </w:t>
      </w:r>
      <w:r>
        <w:rPr>
          <w:rFonts w:ascii="Arial" w:hAnsi="Arial" w:cs="Arial"/>
          <w:b/>
          <w:bCs/>
          <w:color w:val="2F2F2F"/>
          <w:sz w:val="18"/>
          <w:szCs w:val="18"/>
          <w:shd w:val="clear" w:color="auto" w:fill="FFFFFF"/>
        </w:rPr>
        <w:t>Primero.</w:t>
      </w:r>
      <w:r>
        <w:rPr>
          <w:rFonts w:ascii="Arial" w:hAnsi="Arial" w:cs="Arial"/>
          <w:color w:val="2F2F2F"/>
          <w:sz w:val="18"/>
          <w:szCs w:val="18"/>
          <w:shd w:val="clear" w:color="auto" w:fill="FFFFFF"/>
        </w:rPr>
        <w:t> </w:t>
      </w:r>
      <w:r w:rsidRPr="00B57C26">
        <w:rPr>
          <w:rFonts w:cs="Arial"/>
          <w:color w:val="2F2F2F"/>
          <w:szCs w:val="18"/>
          <w:shd w:val="clear" w:color="auto" w:fill="FFFFFF"/>
        </w:rPr>
        <w:t xml:space="preserve">Los presentes lineamientos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w:t>
      </w:r>
      <w:r>
        <w:rPr>
          <w:rFonts w:ascii="Arial" w:hAnsi="Arial" w:cs="Arial"/>
          <w:color w:val="2F2F2F"/>
          <w:sz w:val="18"/>
          <w:szCs w:val="18"/>
          <w:shd w:val="clear" w:color="auto" w:fill="FFFFFF"/>
        </w:rPr>
        <w:t>adquirida, transformada y contar con sistemas de información, ágiles y eficientes.</w:t>
      </w:r>
    </w:p>
    <w:p w14:paraId="4EFD8887" w14:textId="77777777" w:rsidR="000C1184" w:rsidRPr="00B57C26" w:rsidRDefault="000C1184" w:rsidP="000C1184">
      <w:pPr>
        <w:pStyle w:val="Textonotapie"/>
        <w:jc w:val="both"/>
        <w:rPr>
          <w:rFonts w:eastAsia="Times New Roman" w:cs="Arial"/>
          <w:color w:val="000000"/>
        </w:rPr>
      </w:pPr>
      <w:r w:rsidRPr="00B57C26">
        <w:rPr>
          <w:rFonts w:eastAsia="Times New Roman" w:cs="Arial"/>
          <w:color w:val="000000"/>
        </w:rPr>
        <w:t xml:space="preserve">Disponible en </w:t>
      </w:r>
      <w:hyperlink r:id="rId3" w:history="1">
        <w:r w:rsidRPr="00B57C26">
          <w:rPr>
            <w:rStyle w:val="Hipervnculo"/>
            <w:rFonts w:eastAsia="Times New Roman" w:cs="Arial"/>
          </w:rPr>
          <w:t>http://www.dof.gob.mx/nota_detalle.php?codigo=5436056&amp;fecha=04/05/2016</w:t>
        </w:r>
      </w:hyperlink>
    </w:p>
    <w:p w14:paraId="6F6B91A2" w14:textId="77777777" w:rsidR="000C1184" w:rsidRDefault="000C1184" w:rsidP="000C1184">
      <w:pPr>
        <w:pStyle w:val="Textonotapie"/>
      </w:pPr>
    </w:p>
  </w:footnote>
  <w:footnote w:id="16">
    <w:p w14:paraId="0CBEF7F4" w14:textId="77777777" w:rsidR="000C1184" w:rsidRPr="002E1201" w:rsidRDefault="000C1184" w:rsidP="000C1184">
      <w:pPr>
        <w:pStyle w:val="Textonotapie"/>
        <w:jc w:val="both"/>
        <w:rPr>
          <w:rFonts w:ascii="Palatino Linotype" w:hAnsi="Palatino Linotype"/>
          <w:sz w:val="18"/>
          <w:szCs w:val="18"/>
        </w:rPr>
      </w:pPr>
      <w:r w:rsidRPr="00AF0D91">
        <w:rPr>
          <w:rStyle w:val="Refdenotaalpie"/>
          <w:rFonts w:ascii="Palatino Linotype" w:hAnsi="Palatino Linotype"/>
        </w:rPr>
        <w:footnoteRef/>
      </w:r>
      <w:r w:rsidRPr="00AF0D91">
        <w:rPr>
          <w:rFonts w:ascii="Palatino Linotype" w:hAnsi="Palatino Linotype"/>
          <w:sz w:val="16"/>
          <w:szCs w:val="16"/>
        </w:rPr>
        <w:t xml:space="preserve"> </w:t>
      </w:r>
      <w:r w:rsidRPr="00E640BF">
        <w:rPr>
          <w:rFonts w:ascii="Palatino Linotype" w:hAnsi="Palatino Linotype"/>
          <w:sz w:val="18"/>
          <w:szCs w:val="18"/>
        </w:rPr>
        <w:t>Publicados el 04 de diciembre de 2013, son a</w:t>
      </w:r>
      <w:r w:rsidRPr="002E1201">
        <w:rPr>
          <w:rFonts w:ascii="Palatino Linotype" w:hAnsi="Palatino Linotype"/>
          <w:sz w:val="18"/>
          <w:szCs w:val="18"/>
        </w:rPr>
        <w:t>plicable al Sujeto Obligado, ya que su artículo 2 indica que son de observancia obligatoria para e</w:t>
      </w:r>
      <w:r>
        <w:rPr>
          <w:rFonts w:ascii="Palatino Linotype" w:hAnsi="Palatino Linotype"/>
          <w:sz w:val="18"/>
          <w:szCs w:val="18"/>
        </w:rPr>
        <w:t xml:space="preserve">l Poder Ejecutivo del </w:t>
      </w:r>
      <w:r w:rsidRPr="002E1201">
        <w:rPr>
          <w:rFonts w:ascii="Palatino Linotype" w:hAnsi="Palatino Linotype"/>
          <w:sz w:val="18"/>
          <w:szCs w:val="18"/>
        </w:rPr>
        <w:t>Estado de México, las Dependencias y Organismos Auxiliares, los Fideicomisos Públicos y la P</w:t>
      </w:r>
      <w:r>
        <w:rPr>
          <w:rFonts w:ascii="Palatino Linotype" w:hAnsi="Palatino Linotype"/>
          <w:sz w:val="18"/>
          <w:szCs w:val="18"/>
        </w:rPr>
        <w:t>rocuraduría General de Justicia.</w:t>
      </w:r>
    </w:p>
  </w:footnote>
  <w:footnote w:id="17">
    <w:p w14:paraId="5F56B7E6" w14:textId="77777777" w:rsidR="00271FC2" w:rsidRPr="00985DD4" w:rsidRDefault="00271FC2" w:rsidP="00A90703">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1CD9D816" w14:textId="77777777" w:rsidR="00271FC2" w:rsidRPr="00985DD4" w:rsidRDefault="00271FC2" w:rsidP="00A90703">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6C437C30" w14:textId="77777777" w:rsidR="00271FC2" w:rsidRPr="00BE13A0" w:rsidRDefault="00271FC2" w:rsidP="00A90703">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18">
    <w:p w14:paraId="7400201D" w14:textId="77777777" w:rsidR="00271FC2" w:rsidRPr="00985DD4" w:rsidRDefault="00271FC2" w:rsidP="00A90703">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9">
    <w:p w14:paraId="14C036CE" w14:textId="77777777" w:rsidR="00271FC2" w:rsidRPr="009F19BE" w:rsidRDefault="00271FC2" w:rsidP="008F1049">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2D03351C" w14:textId="77777777" w:rsidR="00271FC2" w:rsidRPr="009F19BE" w:rsidRDefault="00271FC2" w:rsidP="008F1049">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20">
    <w:p w14:paraId="6F193674" w14:textId="77777777" w:rsidR="00271FC2" w:rsidRPr="009F19BE" w:rsidRDefault="00271FC2" w:rsidP="008F1049">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21">
    <w:p w14:paraId="0F0192F9" w14:textId="77777777" w:rsidR="00271FC2" w:rsidRPr="00034B44" w:rsidRDefault="00271FC2" w:rsidP="008F104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22">
    <w:p w14:paraId="1B617B0B" w14:textId="77777777" w:rsidR="00271FC2" w:rsidRPr="00034B44" w:rsidRDefault="00271FC2" w:rsidP="003F0CD4">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5BA0C4C" w14:textId="77777777" w:rsidR="00271FC2" w:rsidRPr="00034B44" w:rsidRDefault="00271FC2" w:rsidP="003F0CD4">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D767508" w14:textId="77777777" w:rsidR="00271FC2" w:rsidRPr="00034B44" w:rsidRDefault="00271FC2" w:rsidP="003F0CD4">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271FC2" w14:paraId="6B4E3B81" w14:textId="77777777" w:rsidTr="00B4299A">
      <w:tc>
        <w:tcPr>
          <w:tcW w:w="2701" w:type="dxa"/>
          <w:vAlign w:val="center"/>
          <w:hideMark/>
        </w:tcPr>
        <w:p w14:paraId="0ABBC6C0" w14:textId="1226DAAF" w:rsidR="00271FC2" w:rsidRPr="00B4299A" w:rsidRDefault="00271FC2"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03EA9DC1" w:rsidR="00271FC2" w:rsidRPr="00B4299A" w:rsidRDefault="00271FC2" w:rsidP="006E011A">
          <w:pPr>
            <w:rPr>
              <w:rFonts w:ascii="Palatino Linotype" w:hAnsi="Palatino Linotype"/>
              <w:b/>
              <w:szCs w:val="22"/>
              <w:lang w:val="es-ES_tradnl"/>
            </w:rPr>
          </w:pPr>
          <w:r w:rsidRPr="00B4299A">
            <w:rPr>
              <w:rFonts w:ascii="Palatino Linotype" w:eastAsia="Calibri" w:hAnsi="Palatino Linotype" w:cs="Arial"/>
              <w:b/>
              <w:bCs/>
              <w:szCs w:val="22"/>
              <w:lang w:val="es-MX" w:eastAsia="es-MX"/>
            </w:rPr>
            <w:t>03773/INFOEM/IP/RR/2021</w:t>
          </w:r>
        </w:p>
      </w:tc>
    </w:tr>
    <w:tr w:rsidR="00271FC2" w14:paraId="31CB780F" w14:textId="77777777" w:rsidTr="00B4299A">
      <w:trPr>
        <w:trHeight w:val="228"/>
      </w:trPr>
      <w:tc>
        <w:tcPr>
          <w:tcW w:w="2701" w:type="dxa"/>
          <w:vAlign w:val="center"/>
          <w:hideMark/>
        </w:tcPr>
        <w:p w14:paraId="4F49CB4A" w14:textId="6966D32E" w:rsidR="00271FC2" w:rsidRPr="00B4299A" w:rsidRDefault="00271FC2"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2D688A3B" w:rsidR="00271FC2" w:rsidRPr="00B4299A" w:rsidRDefault="00271FC2" w:rsidP="00EA0165">
          <w:pPr>
            <w:jc w:val="both"/>
            <w:rPr>
              <w:rFonts w:ascii="Palatino Linotype" w:hAnsi="Palatino Linotype"/>
              <w:b/>
              <w:szCs w:val="22"/>
              <w:lang w:val="es-ES_tradnl"/>
            </w:rPr>
          </w:pPr>
          <w:r w:rsidRPr="00B4299A">
            <w:rPr>
              <w:rFonts w:ascii="Palatino Linotype" w:hAnsi="Palatino Linotype"/>
              <w:b/>
              <w:szCs w:val="22"/>
              <w:lang w:val="es-ES_tradnl"/>
            </w:rPr>
            <w:t xml:space="preserve">Secretaría de Movilidad </w:t>
          </w:r>
        </w:p>
      </w:tc>
    </w:tr>
    <w:tr w:rsidR="00271FC2" w14:paraId="69050F56" w14:textId="77777777" w:rsidTr="00B4299A">
      <w:tc>
        <w:tcPr>
          <w:tcW w:w="2701" w:type="dxa"/>
          <w:vAlign w:val="center"/>
          <w:hideMark/>
        </w:tcPr>
        <w:p w14:paraId="65C9B735" w14:textId="75C78F81" w:rsidR="00271FC2" w:rsidRPr="00B4299A" w:rsidRDefault="00271FC2"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271FC2" w:rsidRPr="00B4299A" w:rsidRDefault="00271FC2"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271FC2" w:rsidRDefault="00271FC2"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271FC2" w:rsidRDefault="00271FC2"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271FC2" w:rsidRDefault="00271FC2"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271FC2" w14:paraId="477E149B" w14:textId="77777777" w:rsidTr="00CB57FD">
      <w:trPr>
        <w:trHeight w:val="277"/>
      </w:trPr>
      <w:tc>
        <w:tcPr>
          <w:tcW w:w="2693" w:type="dxa"/>
          <w:vAlign w:val="center"/>
          <w:hideMark/>
        </w:tcPr>
        <w:p w14:paraId="5C0586E4" w14:textId="77777777" w:rsidR="00271FC2" w:rsidRPr="009B3353" w:rsidRDefault="00271FC2"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25BFF8F5" w:rsidR="00271FC2" w:rsidRPr="009B3353" w:rsidRDefault="00271FC2" w:rsidP="00761460">
          <w:pPr>
            <w:rPr>
              <w:rFonts w:ascii="Palatino Linotype" w:hAnsi="Palatino Linotype"/>
              <w:b/>
              <w:szCs w:val="22"/>
              <w:lang w:val="es-ES_tradnl"/>
            </w:rPr>
          </w:pPr>
          <w:r>
            <w:rPr>
              <w:rFonts w:ascii="Palatino Linotype" w:eastAsia="Calibri" w:hAnsi="Palatino Linotype" w:cs="Arial"/>
              <w:b/>
              <w:bCs/>
              <w:szCs w:val="22"/>
              <w:lang w:val="es-MX" w:eastAsia="es-MX"/>
            </w:rPr>
            <w:t>03773</w:t>
          </w:r>
          <w:r w:rsidRPr="009B3353">
            <w:rPr>
              <w:rFonts w:ascii="Palatino Linotype" w:eastAsia="Calibri" w:hAnsi="Palatino Linotype" w:cs="Arial"/>
              <w:b/>
              <w:bCs/>
              <w:szCs w:val="22"/>
              <w:lang w:val="es-MX" w:eastAsia="es-MX"/>
            </w:rPr>
            <w:t>/INFOEM/IP/RR/2021</w:t>
          </w:r>
        </w:p>
      </w:tc>
    </w:tr>
    <w:tr w:rsidR="00271FC2" w14:paraId="5B5BE21C" w14:textId="77777777" w:rsidTr="00CB57FD">
      <w:tc>
        <w:tcPr>
          <w:tcW w:w="2693" w:type="dxa"/>
          <w:vAlign w:val="center"/>
          <w:hideMark/>
        </w:tcPr>
        <w:p w14:paraId="4AE96902" w14:textId="4E063913" w:rsidR="00271FC2" w:rsidRPr="009B3353" w:rsidRDefault="00271FC2"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2801C67B" w:rsidR="00271FC2" w:rsidRPr="009B3353" w:rsidRDefault="00B84AC9" w:rsidP="00B84AC9">
          <w:pPr>
            <w:rPr>
              <w:rFonts w:ascii="Palatino Linotype" w:hAnsi="Palatino Linotype"/>
              <w:b/>
              <w:szCs w:val="22"/>
              <w:lang w:val="es-ES_tradnl"/>
            </w:rPr>
          </w:pPr>
          <w:r>
            <w:rPr>
              <w:rFonts w:ascii="Palatino Linotype" w:hAnsi="Palatino Linotype"/>
              <w:b/>
              <w:szCs w:val="22"/>
              <w:lang w:val="es-ES_tradnl"/>
            </w:rPr>
            <w:t>XXXXXX XXXXXXXXX XXXXXX</w:t>
          </w:r>
          <w:r w:rsidR="00271FC2" w:rsidRPr="009B3353">
            <w:rPr>
              <w:rFonts w:ascii="Palatino Linotype" w:hAnsi="Palatino Linotype"/>
              <w:b/>
              <w:szCs w:val="22"/>
              <w:lang w:val="es-ES_tradnl"/>
            </w:rPr>
            <w:t xml:space="preserve">  </w:t>
          </w:r>
        </w:p>
      </w:tc>
    </w:tr>
    <w:tr w:rsidR="00271FC2" w14:paraId="22601A11" w14:textId="77777777" w:rsidTr="00CB57FD">
      <w:trPr>
        <w:trHeight w:val="228"/>
      </w:trPr>
      <w:tc>
        <w:tcPr>
          <w:tcW w:w="2693" w:type="dxa"/>
          <w:vAlign w:val="center"/>
          <w:hideMark/>
        </w:tcPr>
        <w:p w14:paraId="6EFE221D" w14:textId="49C5F800" w:rsidR="00271FC2" w:rsidRPr="009B3353" w:rsidRDefault="00271FC2"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270FB049" w:rsidR="00271FC2" w:rsidRPr="009B3353" w:rsidRDefault="00271FC2" w:rsidP="00EA0165">
          <w:pPr>
            <w:jc w:val="both"/>
            <w:rPr>
              <w:rFonts w:ascii="Palatino Linotype" w:eastAsia="Calibri" w:hAnsi="Palatino Linotype"/>
              <w:b/>
              <w:szCs w:val="22"/>
              <w:lang w:val="es-MX" w:eastAsia="en-US"/>
            </w:rPr>
          </w:pPr>
          <w:r>
            <w:rPr>
              <w:rFonts w:ascii="Palatino Linotype" w:eastAsia="Calibri" w:hAnsi="Palatino Linotype"/>
              <w:b/>
              <w:szCs w:val="22"/>
              <w:lang w:val="es-MX" w:eastAsia="en-US"/>
            </w:rPr>
            <w:t xml:space="preserve">Secretaría de Movilidad  </w:t>
          </w:r>
        </w:p>
      </w:tc>
    </w:tr>
    <w:tr w:rsidR="00271FC2" w14:paraId="2D6C630E" w14:textId="77777777" w:rsidTr="00CB57FD">
      <w:tc>
        <w:tcPr>
          <w:tcW w:w="2693" w:type="dxa"/>
          <w:vAlign w:val="center"/>
          <w:hideMark/>
        </w:tcPr>
        <w:p w14:paraId="5BD4C6DB" w14:textId="7CF21504" w:rsidR="00271FC2" w:rsidRPr="009B3353" w:rsidRDefault="00271FC2"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271FC2" w:rsidRPr="009B3353" w:rsidRDefault="00271FC2"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271FC2" w:rsidRDefault="00271FC2"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706C3"/>
    <w:multiLevelType w:val="hybridMultilevel"/>
    <w:tmpl w:val="218410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7C524F"/>
    <w:multiLevelType w:val="hybridMultilevel"/>
    <w:tmpl w:val="E17AA89C"/>
    <w:lvl w:ilvl="0" w:tplc="841EE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352167"/>
    <w:multiLevelType w:val="hybridMultilevel"/>
    <w:tmpl w:val="F250B016"/>
    <w:lvl w:ilvl="0" w:tplc="E47E499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15DB2488"/>
    <w:multiLevelType w:val="hybridMultilevel"/>
    <w:tmpl w:val="85B60E3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70315F"/>
    <w:multiLevelType w:val="hybridMultilevel"/>
    <w:tmpl w:val="576E84EE"/>
    <w:lvl w:ilvl="0" w:tplc="79AAFC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1575B5"/>
    <w:multiLevelType w:val="hybridMultilevel"/>
    <w:tmpl w:val="AF88779E"/>
    <w:lvl w:ilvl="0" w:tplc="2F8C655A">
      <w:start w:val="5"/>
      <w:numFmt w:val="bullet"/>
      <w:lvlText w:val="-"/>
      <w:lvlJc w:val="left"/>
      <w:pPr>
        <w:ind w:left="644" w:hanging="360"/>
      </w:pPr>
      <w:rPr>
        <w:rFonts w:ascii="Palatino Linotype" w:eastAsia="Calibri" w:hAnsi="Palatino Linotype"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8"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1C274AE8"/>
    <w:multiLevelType w:val="hybridMultilevel"/>
    <w:tmpl w:val="40AA39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48306B"/>
    <w:multiLevelType w:val="hybridMultilevel"/>
    <w:tmpl w:val="6672802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536658"/>
    <w:multiLevelType w:val="hybridMultilevel"/>
    <w:tmpl w:val="DC54136E"/>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1C0F04"/>
    <w:multiLevelType w:val="hybridMultilevel"/>
    <w:tmpl w:val="3ACE6484"/>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447239"/>
    <w:multiLevelType w:val="hybridMultilevel"/>
    <w:tmpl w:val="42F88F1A"/>
    <w:lvl w:ilvl="0" w:tplc="509CF832">
      <w:start w:val="1"/>
      <w:numFmt w:val="lowerLetter"/>
      <w:lvlText w:val="%1)"/>
      <w:lvlJc w:val="left"/>
      <w:pPr>
        <w:ind w:left="720" w:hanging="360"/>
      </w:pPr>
      <w:rPr>
        <w:rFonts w:eastAsia="Times New Roman" w:cs="Times New Roman" w:hint="default"/>
        <w:b/>
        <w:color w:val="auto"/>
        <w:sz w:val="24"/>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5B412D4"/>
    <w:multiLevelType w:val="hybridMultilevel"/>
    <w:tmpl w:val="3EA4A832"/>
    <w:lvl w:ilvl="0" w:tplc="4456FF5E">
      <w:start w:val="1"/>
      <w:numFmt w:val="upperRoman"/>
      <w:lvlText w:val="%1."/>
      <w:lvlJc w:val="left"/>
      <w:pPr>
        <w:ind w:left="1080" w:hanging="720"/>
      </w:pPr>
      <w:rPr>
        <w:rFonts w:eastAsiaTheme="majorEastAsia"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5ED3EA9"/>
    <w:multiLevelType w:val="hybridMultilevel"/>
    <w:tmpl w:val="23944D86"/>
    <w:lvl w:ilvl="0" w:tplc="AADC3D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74C4AAA"/>
    <w:multiLevelType w:val="hybridMultilevel"/>
    <w:tmpl w:val="39FE4E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81B3EAA"/>
    <w:multiLevelType w:val="hybridMultilevel"/>
    <w:tmpl w:val="17F431EC"/>
    <w:lvl w:ilvl="0" w:tplc="7DB28D82">
      <w:start w:val="13"/>
      <w:numFmt w:val="bullet"/>
      <w:lvlText w:val="-"/>
      <w:lvlJc w:val="left"/>
      <w:pPr>
        <w:ind w:left="720" w:hanging="360"/>
      </w:pPr>
      <w:rPr>
        <w:rFonts w:ascii="Palatino Linotype" w:eastAsia="MS Mincho" w:hAnsi="Palatino Linotype"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D927D1D"/>
    <w:multiLevelType w:val="hybridMultilevel"/>
    <w:tmpl w:val="52785034"/>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317490"/>
    <w:multiLevelType w:val="hybridMultilevel"/>
    <w:tmpl w:val="E132F94E"/>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5BB7F1E"/>
    <w:multiLevelType w:val="hybridMultilevel"/>
    <w:tmpl w:val="10AE22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3" w15:restartNumberingAfterBreak="0">
    <w:nsid w:val="48437898"/>
    <w:multiLevelType w:val="hybridMultilevel"/>
    <w:tmpl w:val="7ABCDBE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48C31EAD"/>
    <w:multiLevelType w:val="hybridMultilevel"/>
    <w:tmpl w:val="FBF0AB08"/>
    <w:lvl w:ilvl="0" w:tplc="080A0001">
      <w:start w:val="1"/>
      <w:numFmt w:val="bullet"/>
      <w:lvlText w:val=""/>
      <w:lvlJc w:val="left"/>
      <w:pPr>
        <w:ind w:left="1353"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AFC576E"/>
    <w:multiLevelType w:val="hybridMultilevel"/>
    <w:tmpl w:val="8B86F88C"/>
    <w:lvl w:ilvl="0" w:tplc="E53826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07E2D1D"/>
    <w:multiLevelType w:val="hybridMultilevel"/>
    <w:tmpl w:val="021EAF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CA3AB0"/>
    <w:multiLevelType w:val="hybridMultilevel"/>
    <w:tmpl w:val="415A6550"/>
    <w:lvl w:ilvl="0" w:tplc="A7423AB2">
      <w:start w:val="1"/>
      <w:numFmt w:val="upperRoman"/>
      <w:lvlText w:val="%1."/>
      <w:lvlJc w:val="left"/>
      <w:pPr>
        <w:ind w:left="1080" w:hanging="720"/>
      </w:pPr>
      <w:rPr>
        <w:rFonts w:eastAsia="Times New Roman"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7202FA"/>
    <w:multiLevelType w:val="hybridMultilevel"/>
    <w:tmpl w:val="88A827B6"/>
    <w:lvl w:ilvl="0" w:tplc="D0469B5A">
      <w:start w:val="1"/>
      <w:numFmt w:val="decimal"/>
      <w:lvlText w:val="%1."/>
      <w:lvlJc w:val="left"/>
      <w:pPr>
        <w:ind w:left="360" w:hanging="360"/>
      </w:pPr>
      <w:rPr>
        <w:rFonts w:ascii="Palatino Linotype" w:eastAsia="Times New Roman" w:hAnsi="Palatino Linotype"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CAE4A7A"/>
    <w:multiLevelType w:val="hybridMultilevel"/>
    <w:tmpl w:val="F7A8B3E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1" w15:restartNumberingAfterBreak="0">
    <w:nsid w:val="5CAE5BD5"/>
    <w:multiLevelType w:val="hybridMultilevel"/>
    <w:tmpl w:val="8A101CEA"/>
    <w:lvl w:ilvl="0" w:tplc="E50A6B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81714F6"/>
    <w:multiLevelType w:val="hybridMultilevel"/>
    <w:tmpl w:val="A8B4A49C"/>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33" w15:restartNumberingAfterBreak="0">
    <w:nsid w:val="6FB6654B"/>
    <w:multiLevelType w:val="hybridMultilevel"/>
    <w:tmpl w:val="F1503D40"/>
    <w:lvl w:ilvl="0" w:tplc="9E84B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FDA4776"/>
    <w:multiLevelType w:val="hybridMultilevel"/>
    <w:tmpl w:val="E132F94E"/>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E45613"/>
    <w:multiLevelType w:val="hybridMultilevel"/>
    <w:tmpl w:val="D700CA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3152C36"/>
    <w:multiLevelType w:val="hybridMultilevel"/>
    <w:tmpl w:val="AC62A1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43204EE"/>
    <w:multiLevelType w:val="hybridMultilevel"/>
    <w:tmpl w:val="546C3B3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0136A0"/>
    <w:multiLevelType w:val="hybridMultilevel"/>
    <w:tmpl w:val="9BA8E1FC"/>
    <w:lvl w:ilvl="0" w:tplc="2BD03AA6">
      <w:start w:val="1"/>
      <w:numFmt w:val="decimal"/>
      <w:lvlText w:val="%1."/>
      <w:lvlJc w:val="left"/>
      <w:pPr>
        <w:ind w:left="8299" w:hanging="360"/>
      </w:pPr>
      <w:rPr>
        <w:rFonts w:ascii="Palatino Linotype" w:hAnsi="Palatino Linotype" w:hint="default"/>
        <w:b/>
        <w:i w:val="0"/>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B466E97"/>
    <w:multiLevelType w:val="hybridMultilevel"/>
    <w:tmpl w:val="2DE2A0EE"/>
    <w:lvl w:ilvl="0" w:tplc="4A029FF2">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F9B42C2"/>
    <w:multiLevelType w:val="hybridMultilevel"/>
    <w:tmpl w:val="7D7EB386"/>
    <w:lvl w:ilvl="0" w:tplc="6538A1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1"/>
  </w:num>
  <w:num w:numId="3">
    <w:abstractNumId w:val="8"/>
  </w:num>
  <w:num w:numId="4">
    <w:abstractNumId w:val="42"/>
  </w:num>
  <w:num w:numId="5">
    <w:abstractNumId w:val="32"/>
  </w:num>
  <w:num w:numId="6">
    <w:abstractNumId w:val="9"/>
  </w:num>
  <w:num w:numId="7">
    <w:abstractNumId w:val="13"/>
  </w:num>
  <w:num w:numId="8">
    <w:abstractNumId w:val="2"/>
  </w:num>
  <w:num w:numId="9">
    <w:abstractNumId w:val="5"/>
  </w:num>
  <w:num w:numId="10">
    <w:abstractNumId w:val="39"/>
  </w:num>
  <w:num w:numId="11">
    <w:abstractNumId w:val="34"/>
  </w:num>
  <w:num w:numId="12">
    <w:abstractNumId w:val="24"/>
  </w:num>
  <w:num w:numId="13">
    <w:abstractNumId w:val="30"/>
  </w:num>
  <w:num w:numId="14">
    <w:abstractNumId w:val="21"/>
  </w:num>
  <w:num w:numId="15">
    <w:abstractNumId w:val="7"/>
  </w:num>
  <w:num w:numId="16">
    <w:abstractNumId w:val="16"/>
  </w:num>
  <w:num w:numId="17">
    <w:abstractNumId w:val="38"/>
  </w:num>
  <w:num w:numId="18">
    <w:abstractNumId w:val="6"/>
  </w:num>
  <w:num w:numId="19">
    <w:abstractNumId w:val="27"/>
  </w:num>
  <w:num w:numId="20">
    <w:abstractNumId w:val="25"/>
  </w:num>
  <w:num w:numId="21">
    <w:abstractNumId w:val="31"/>
  </w:num>
  <w:num w:numId="22">
    <w:abstractNumId w:val="40"/>
  </w:num>
  <w:num w:numId="23">
    <w:abstractNumId w:val="28"/>
  </w:num>
  <w:num w:numId="24">
    <w:abstractNumId w:val="15"/>
  </w:num>
  <w:num w:numId="25">
    <w:abstractNumId w:val="41"/>
  </w:num>
  <w:num w:numId="26">
    <w:abstractNumId w:val="33"/>
  </w:num>
  <w:num w:numId="27">
    <w:abstractNumId w:val="26"/>
  </w:num>
  <w:num w:numId="28">
    <w:abstractNumId w:val="36"/>
  </w:num>
  <w:num w:numId="29">
    <w:abstractNumId w:val="10"/>
  </w:num>
  <w:num w:numId="30">
    <w:abstractNumId w:val="14"/>
  </w:num>
  <w:num w:numId="31">
    <w:abstractNumId w:val="3"/>
  </w:num>
  <w:num w:numId="32">
    <w:abstractNumId w:val="35"/>
  </w:num>
  <w:num w:numId="33">
    <w:abstractNumId w:val="37"/>
  </w:num>
  <w:num w:numId="34">
    <w:abstractNumId w:val="17"/>
  </w:num>
  <w:num w:numId="35">
    <w:abstractNumId w:val="0"/>
  </w:num>
  <w:num w:numId="36">
    <w:abstractNumId w:val="19"/>
  </w:num>
  <w:num w:numId="37">
    <w:abstractNumId w:val="29"/>
  </w:num>
  <w:num w:numId="38">
    <w:abstractNumId w:val="12"/>
  </w:num>
  <w:num w:numId="39">
    <w:abstractNumId w:val="22"/>
  </w:num>
  <w:num w:numId="40">
    <w:abstractNumId w:val="23"/>
  </w:num>
  <w:num w:numId="41">
    <w:abstractNumId w:val="1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num>
  <w:num w:numId="4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7BE1"/>
    <w:rsid w:val="00020869"/>
    <w:rsid w:val="00020A18"/>
    <w:rsid w:val="00021E8D"/>
    <w:rsid w:val="000239D7"/>
    <w:rsid w:val="00023C79"/>
    <w:rsid w:val="00024227"/>
    <w:rsid w:val="0002434A"/>
    <w:rsid w:val="00024AE6"/>
    <w:rsid w:val="00024BA6"/>
    <w:rsid w:val="000252E9"/>
    <w:rsid w:val="00025532"/>
    <w:rsid w:val="000260E9"/>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46E3"/>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4105"/>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BF3"/>
    <w:rsid w:val="000B1236"/>
    <w:rsid w:val="000B1437"/>
    <w:rsid w:val="000B2B61"/>
    <w:rsid w:val="000B2CE3"/>
    <w:rsid w:val="000B2FE2"/>
    <w:rsid w:val="000B3FFD"/>
    <w:rsid w:val="000B4571"/>
    <w:rsid w:val="000B4E3D"/>
    <w:rsid w:val="000B5351"/>
    <w:rsid w:val="000B57CE"/>
    <w:rsid w:val="000B69A8"/>
    <w:rsid w:val="000B7101"/>
    <w:rsid w:val="000B7332"/>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F1BBF"/>
    <w:rsid w:val="000F219C"/>
    <w:rsid w:val="000F2EB3"/>
    <w:rsid w:val="000F4598"/>
    <w:rsid w:val="000F71B5"/>
    <w:rsid w:val="000F7FE2"/>
    <w:rsid w:val="001002A8"/>
    <w:rsid w:val="0010152C"/>
    <w:rsid w:val="00101832"/>
    <w:rsid w:val="00103E4C"/>
    <w:rsid w:val="00104E08"/>
    <w:rsid w:val="00106146"/>
    <w:rsid w:val="00106B32"/>
    <w:rsid w:val="00107249"/>
    <w:rsid w:val="001073CC"/>
    <w:rsid w:val="00107584"/>
    <w:rsid w:val="00107A49"/>
    <w:rsid w:val="00107BBC"/>
    <w:rsid w:val="00107FC5"/>
    <w:rsid w:val="00110202"/>
    <w:rsid w:val="00110507"/>
    <w:rsid w:val="001110FC"/>
    <w:rsid w:val="00111A41"/>
    <w:rsid w:val="00111D7F"/>
    <w:rsid w:val="00112892"/>
    <w:rsid w:val="00112B9F"/>
    <w:rsid w:val="00114D4B"/>
    <w:rsid w:val="00114DDF"/>
    <w:rsid w:val="00115AAD"/>
    <w:rsid w:val="00116064"/>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75F"/>
    <w:rsid w:val="00160E43"/>
    <w:rsid w:val="00161160"/>
    <w:rsid w:val="00161B66"/>
    <w:rsid w:val="00161FC4"/>
    <w:rsid w:val="00162CA1"/>
    <w:rsid w:val="00163B98"/>
    <w:rsid w:val="00164BD1"/>
    <w:rsid w:val="00165138"/>
    <w:rsid w:val="00166139"/>
    <w:rsid w:val="001667F0"/>
    <w:rsid w:val="00167F51"/>
    <w:rsid w:val="00167F89"/>
    <w:rsid w:val="00167F8F"/>
    <w:rsid w:val="001701C4"/>
    <w:rsid w:val="001705A5"/>
    <w:rsid w:val="00170979"/>
    <w:rsid w:val="00170D88"/>
    <w:rsid w:val="00170E0A"/>
    <w:rsid w:val="00171D47"/>
    <w:rsid w:val="00171F21"/>
    <w:rsid w:val="00172089"/>
    <w:rsid w:val="001723BF"/>
    <w:rsid w:val="00173627"/>
    <w:rsid w:val="00174E15"/>
    <w:rsid w:val="0017530C"/>
    <w:rsid w:val="0017555E"/>
    <w:rsid w:val="00175974"/>
    <w:rsid w:val="00175A2B"/>
    <w:rsid w:val="00177A27"/>
    <w:rsid w:val="00177B7E"/>
    <w:rsid w:val="00181594"/>
    <w:rsid w:val="00181791"/>
    <w:rsid w:val="00182E55"/>
    <w:rsid w:val="00183275"/>
    <w:rsid w:val="00184BC3"/>
    <w:rsid w:val="00184FBA"/>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810"/>
    <w:rsid w:val="001A2131"/>
    <w:rsid w:val="001A25D5"/>
    <w:rsid w:val="001A2A37"/>
    <w:rsid w:val="001A2FF3"/>
    <w:rsid w:val="001A373A"/>
    <w:rsid w:val="001A466C"/>
    <w:rsid w:val="001A4E38"/>
    <w:rsid w:val="001A4F68"/>
    <w:rsid w:val="001A78F5"/>
    <w:rsid w:val="001A7913"/>
    <w:rsid w:val="001B0C32"/>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DEF"/>
    <w:rsid w:val="00235FB4"/>
    <w:rsid w:val="00236540"/>
    <w:rsid w:val="00236E44"/>
    <w:rsid w:val="002423FE"/>
    <w:rsid w:val="00242C4A"/>
    <w:rsid w:val="0024380A"/>
    <w:rsid w:val="0024404E"/>
    <w:rsid w:val="002440EB"/>
    <w:rsid w:val="002441D0"/>
    <w:rsid w:val="00244265"/>
    <w:rsid w:val="00244EEF"/>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17BA"/>
    <w:rsid w:val="00281EF2"/>
    <w:rsid w:val="00282135"/>
    <w:rsid w:val="00283308"/>
    <w:rsid w:val="00284224"/>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E76D5"/>
    <w:rsid w:val="002F1C4D"/>
    <w:rsid w:val="002F2653"/>
    <w:rsid w:val="002F2FB4"/>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3278"/>
    <w:rsid w:val="003633DD"/>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535F"/>
    <w:rsid w:val="00387128"/>
    <w:rsid w:val="00392E2B"/>
    <w:rsid w:val="003A0C73"/>
    <w:rsid w:val="003A11DD"/>
    <w:rsid w:val="003A19EE"/>
    <w:rsid w:val="003A2B96"/>
    <w:rsid w:val="003A3683"/>
    <w:rsid w:val="003A5891"/>
    <w:rsid w:val="003A5A6E"/>
    <w:rsid w:val="003A5E0F"/>
    <w:rsid w:val="003A6186"/>
    <w:rsid w:val="003A6534"/>
    <w:rsid w:val="003A78A7"/>
    <w:rsid w:val="003A7A6D"/>
    <w:rsid w:val="003A7E31"/>
    <w:rsid w:val="003A7F01"/>
    <w:rsid w:val="003B5CA9"/>
    <w:rsid w:val="003B62A2"/>
    <w:rsid w:val="003B6A7C"/>
    <w:rsid w:val="003B72E9"/>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61B0"/>
    <w:rsid w:val="003E0A67"/>
    <w:rsid w:val="003E0BFB"/>
    <w:rsid w:val="003E132A"/>
    <w:rsid w:val="003E1576"/>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A99"/>
    <w:rsid w:val="00410650"/>
    <w:rsid w:val="004106C1"/>
    <w:rsid w:val="004126F7"/>
    <w:rsid w:val="00413FC2"/>
    <w:rsid w:val="004140B9"/>
    <w:rsid w:val="00414AE6"/>
    <w:rsid w:val="00414EE8"/>
    <w:rsid w:val="00416CFB"/>
    <w:rsid w:val="00417006"/>
    <w:rsid w:val="00417703"/>
    <w:rsid w:val="0042006D"/>
    <w:rsid w:val="0042021B"/>
    <w:rsid w:val="00422DF8"/>
    <w:rsid w:val="00422FA0"/>
    <w:rsid w:val="0042327C"/>
    <w:rsid w:val="004235DA"/>
    <w:rsid w:val="00423786"/>
    <w:rsid w:val="00423D1D"/>
    <w:rsid w:val="00424241"/>
    <w:rsid w:val="00425620"/>
    <w:rsid w:val="00425AD4"/>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6A9"/>
    <w:rsid w:val="004436ED"/>
    <w:rsid w:val="00443FE0"/>
    <w:rsid w:val="004440AC"/>
    <w:rsid w:val="004443A2"/>
    <w:rsid w:val="00444919"/>
    <w:rsid w:val="00445454"/>
    <w:rsid w:val="0044547C"/>
    <w:rsid w:val="00446BB3"/>
    <w:rsid w:val="00446C36"/>
    <w:rsid w:val="004471D2"/>
    <w:rsid w:val="00450869"/>
    <w:rsid w:val="00450F57"/>
    <w:rsid w:val="00451E4C"/>
    <w:rsid w:val="00451F5B"/>
    <w:rsid w:val="00452AF2"/>
    <w:rsid w:val="00453028"/>
    <w:rsid w:val="00453918"/>
    <w:rsid w:val="004553D4"/>
    <w:rsid w:val="00455768"/>
    <w:rsid w:val="00456E2C"/>
    <w:rsid w:val="00457077"/>
    <w:rsid w:val="00457FC7"/>
    <w:rsid w:val="00461796"/>
    <w:rsid w:val="00461A0A"/>
    <w:rsid w:val="00461B3D"/>
    <w:rsid w:val="00462197"/>
    <w:rsid w:val="00462417"/>
    <w:rsid w:val="004645F5"/>
    <w:rsid w:val="00464624"/>
    <w:rsid w:val="00464EB1"/>
    <w:rsid w:val="00465E62"/>
    <w:rsid w:val="00467700"/>
    <w:rsid w:val="004677F9"/>
    <w:rsid w:val="00467874"/>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4DC"/>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764F"/>
    <w:rsid w:val="004D7D33"/>
    <w:rsid w:val="004E1EBF"/>
    <w:rsid w:val="004E27AD"/>
    <w:rsid w:val="004E37B6"/>
    <w:rsid w:val="004E3AFD"/>
    <w:rsid w:val="004E44D0"/>
    <w:rsid w:val="004E4987"/>
    <w:rsid w:val="004E52D1"/>
    <w:rsid w:val="004E585B"/>
    <w:rsid w:val="004F227C"/>
    <w:rsid w:val="004F2CC0"/>
    <w:rsid w:val="004F3B64"/>
    <w:rsid w:val="004F5243"/>
    <w:rsid w:val="004F64AD"/>
    <w:rsid w:val="004F759E"/>
    <w:rsid w:val="004F7AC2"/>
    <w:rsid w:val="00501721"/>
    <w:rsid w:val="00503053"/>
    <w:rsid w:val="00503E5E"/>
    <w:rsid w:val="0050583D"/>
    <w:rsid w:val="00505B26"/>
    <w:rsid w:val="0050606E"/>
    <w:rsid w:val="00506258"/>
    <w:rsid w:val="00507449"/>
    <w:rsid w:val="005079B9"/>
    <w:rsid w:val="00510866"/>
    <w:rsid w:val="00511092"/>
    <w:rsid w:val="00511602"/>
    <w:rsid w:val="005119CD"/>
    <w:rsid w:val="00513EAE"/>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41397"/>
    <w:rsid w:val="005413A9"/>
    <w:rsid w:val="00541C7E"/>
    <w:rsid w:val="00542386"/>
    <w:rsid w:val="00542D8A"/>
    <w:rsid w:val="00543427"/>
    <w:rsid w:val="00543BF9"/>
    <w:rsid w:val="00544117"/>
    <w:rsid w:val="00544E0A"/>
    <w:rsid w:val="00550CA5"/>
    <w:rsid w:val="00551BA4"/>
    <w:rsid w:val="00552D59"/>
    <w:rsid w:val="00553835"/>
    <w:rsid w:val="005553D7"/>
    <w:rsid w:val="00555595"/>
    <w:rsid w:val="005556E4"/>
    <w:rsid w:val="0055597D"/>
    <w:rsid w:val="00557314"/>
    <w:rsid w:val="005603D9"/>
    <w:rsid w:val="0056136A"/>
    <w:rsid w:val="00561A82"/>
    <w:rsid w:val="00561B6E"/>
    <w:rsid w:val="005624EC"/>
    <w:rsid w:val="00562ACE"/>
    <w:rsid w:val="0056316F"/>
    <w:rsid w:val="00564711"/>
    <w:rsid w:val="00565483"/>
    <w:rsid w:val="0056588E"/>
    <w:rsid w:val="00571391"/>
    <w:rsid w:val="005726F4"/>
    <w:rsid w:val="00572DA9"/>
    <w:rsid w:val="00573949"/>
    <w:rsid w:val="00573ECF"/>
    <w:rsid w:val="00574A4F"/>
    <w:rsid w:val="00576A50"/>
    <w:rsid w:val="00577287"/>
    <w:rsid w:val="00577553"/>
    <w:rsid w:val="005777E0"/>
    <w:rsid w:val="00581562"/>
    <w:rsid w:val="0058269D"/>
    <w:rsid w:val="00583795"/>
    <w:rsid w:val="0058439D"/>
    <w:rsid w:val="00585149"/>
    <w:rsid w:val="00585C24"/>
    <w:rsid w:val="00585F8F"/>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3943"/>
    <w:rsid w:val="005C3D2C"/>
    <w:rsid w:val="005C5799"/>
    <w:rsid w:val="005C5929"/>
    <w:rsid w:val="005C6B17"/>
    <w:rsid w:val="005D19E4"/>
    <w:rsid w:val="005D1DF5"/>
    <w:rsid w:val="005D45A0"/>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3030"/>
    <w:rsid w:val="0065578F"/>
    <w:rsid w:val="00655B83"/>
    <w:rsid w:val="00655F33"/>
    <w:rsid w:val="00656AB0"/>
    <w:rsid w:val="00656C59"/>
    <w:rsid w:val="006578C2"/>
    <w:rsid w:val="00661AC2"/>
    <w:rsid w:val="00661B36"/>
    <w:rsid w:val="00663207"/>
    <w:rsid w:val="00663F26"/>
    <w:rsid w:val="00666655"/>
    <w:rsid w:val="00666C54"/>
    <w:rsid w:val="00667C8B"/>
    <w:rsid w:val="00667D3E"/>
    <w:rsid w:val="006742F8"/>
    <w:rsid w:val="006747B5"/>
    <w:rsid w:val="00675974"/>
    <w:rsid w:val="00676566"/>
    <w:rsid w:val="006803E8"/>
    <w:rsid w:val="006804B2"/>
    <w:rsid w:val="00681481"/>
    <w:rsid w:val="00682656"/>
    <w:rsid w:val="00683617"/>
    <w:rsid w:val="00683EAC"/>
    <w:rsid w:val="00684313"/>
    <w:rsid w:val="00684EF6"/>
    <w:rsid w:val="00686279"/>
    <w:rsid w:val="00686A8A"/>
    <w:rsid w:val="006870C8"/>
    <w:rsid w:val="006871B3"/>
    <w:rsid w:val="006878A4"/>
    <w:rsid w:val="00690415"/>
    <w:rsid w:val="0069305F"/>
    <w:rsid w:val="006937F3"/>
    <w:rsid w:val="00694CB5"/>
    <w:rsid w:val="006954F2"/>
    <w:rsid w:val="006957B8"/>
    <w:rsid w:val="00697E9E"/>
    <w:rsid w:val="006A03CD"/>
    <w:rsid w:val="006A06FE"/>
    <w:rsid w:val="006A3BCF"/>
    <w:rsid w:val="006A42D4"/>
    <w:rsid w:val="006A48CE"/>
    <w:rsid w:val="006A4E98"/>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61DF"/>
    <w:rsid w:val="007112A9"/>
    <w:rsid w:val="00711B09"/>
    <w:rsid w:val="00711C22"/>
    <w:rsid w:val="00711D4D"/>
    <w:rsid w:val="00711E97"/>
    <w:rsid w:val="00712516"/>
    <w:rsid w:val="00713A6B"/>
    <w:rsid w:val="0071427E"/>
    <w:rsid w:val="0071646D"/>
    <w:rsid w:val="00716CE1"/>
    <w:rsid w:val="0072562F"/>
    <w:rsid w:val="00725913"/>
    <w:rsid w:val="0072655F"/>
    <w:rsid w:val="00726DD1"/>
    <w:rsid w:val="00726FA5"/>
    <w:rsid w:val="007300F7"/>
    <w:rsid w:val="00730313"/>
    <w:rsid w:val="00730BC4"/>
    <w:rsid w:val="00731D9B"/>
    <w:rsid w:val="00731DAB"/>
    <w:rsid w:val="00731F23"/>
    <w:rsid w:val="00732AE5"/>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601"/>
    <w:rsid w:val="007738EC"/>
    <w:rsid w:val="00773EA1"/>
    <w:rsid w:val="007753ED"/>
    <w:rsid w:val="00775CB2"/>
    <w:rsid w:val="0077600B"/>
    <w:rsid w:val="0077689F"/>
    <w:rsid w:val="0078030F"/>
    <w:rsid w:val="00780906"/>
    <w:rsid w:val="00780D17"/>
    <w:rsid w:val="00782370"/>
    <w:rsid w:val="00782DD9"/>
    <w:rsid w:val="007830E3"/>
    <w:rsid w:val="00787DB5"/>
    <w:rsid w:val="0079298A"/>
    <w:rsid w:val="00793368"/>
    <w:rsid w:val="0079361A"/>
    <w:rsid w:val="00793A7B"/>
    <w:rsid w:val="00794261"/>
    <w:rsid w:val="00794305"/>
    <w:rsid w:val="00794323"/>
    <w:rsid w:val="007966AC"/>
    <w:rsid w:val="007A02EB"/>
    <w:rsid w:val="007A0327"/>
    <w:rsid w:val="007A11F1"/>
    <w:rsid w:val="007A1A5F"/>
    <w:rsid w:val="007A2132"/>
    <w:rsid w:val="007A32BE"/>
    <w:rsid w:val="007A33E2"/>
    <w:rsid w:val="007A35F6"/>
    <w:rsid w:val="007A4E83"/>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16B7"/>
    <w:rsid w:val="007E24F8"/>
    <w:rsid w:val="007E2D8C"/>
    <w:rsid w:val="007E3963"/>
    <w:rsid w:val="007E5CB2"/>
    <w:rsid w:val="007E64E0"/>
    <w:rsid w:val="007E6A21"/>
    <w:rsid w:val="007F0999"/>
    <w:rsid w:val="007F18A3"/>
    <w:rsid w:val="007F18DF"/>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893"/>
    <w:rsid w:val="00801983"/>
    <w:rsid w:val="00801D34"/>
    <w:rsid w:val="008026F6"/>
    <w:rsid w:val="00804137"/>
    <w:rsid w:val="00805A48"/>
    <w:rsid w:val="008063E2"/>
    <w:rsid w:val="00806A83"/>
    <w:rsid w:val="00807739"/>
    <w:rsid w:val="0080791A"/>
    <w:rsid w:val="008100C2"/>
    <w:rsid w:val="00810A48"/>
    <w:rsid w:val="00811637"/>
    <w:rsid w:val="00814930"/>
    <w:rsid w:val="00815752"/>
    <w:rsid w:val="00817AAB"/>
    <w:rsid w:val="008207CA"/>
    <w:rsid w:val="008223A5"/>
    <w:rsid w:val="008228A2"/>
    <w:rsid w:val="008235DE"/>
    <w:rsid w:val="008246C9"/>
    <w:rsid w:val="008254D3"/>
    <w:rsid w:val="00825CA4"/>
    <w:rsid w:val="00826018"/>
    <w:rsid w:val="008266BC"/>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422"/>
    <w:rsid w:val="00850491"/>
    <w:rsid w:val="00851F8C"/>
    <w:rsid w:val="008531B2"/>
    <w:rsid w:val="0085526B"/>
    <w:rsid w:val="00856585"/>
    <w:rsid w:val="00856E3C"/>
    <w:rsid w:val="00856F7A"/>
    <w:rsid w:val="00857279"/>
    <w:rsid w:val="0085736B"/>
    <w:rsid w:val="0085795F"/>
    <w:rsid w:val="00857B52"/>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5E7"/>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7737"/>
    <w:rsid w:val="00940803"/>
    <w:rsid w:val="00940FFE"/>
    <w:rsid w:val="009411A0"/>
    <w:rsid w:val="00942B6C"/>
    <w:rsid w:val="00943B74"/>
    <w:rsid w:val="0094486F"/>
    <w:rsid w:val="00944CA2"/>
    <w:rsid w:val="009458C7"/>
    <w:rsid w:val="0094714C"/>
    <w:rsid w:val="009472B3"/>
    <w:rsid w:val="00947905"/>
    <w:rsid w:val="00947F35"/>
    <w:rsid w:val="009500DD"/>
    <w:rsid w:val="00951598"/>
    <w:rsid w:val="00952919"/>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6C33"/>
    <w:rsid w:val="009B6C5A"/>
    <w:rsid w:val="009B6EF8"/>
    <w:rsid w:val="009B7B7A"/>
    <w:rsid w:val="009C3731"/>
    <w:rsid w:val="009C4F62"/>
    <w:rsid w:val="009C4FE0"/>
    <w:rsid w:val="009C5252"/>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9E6"/>
    <w:rsid w:val="009F1F2E"/>
    <w:rsid w:val="009F1F62"/>
    <w:rsid w:val="009F3947"/>
    <w:rsid w:val="009F4D23"/>
    <w:rsid w:val="009F69BA"/>
    <w:rsid w:val="009F704F"/>
    <w:rsid w:val="00A00110"/>
    <w:rsid w:val="00A00BC6"/>
    <w:rsid w:val="00A014EE"/>
    <w:rsid w:val="00A01821"/>
    <w:rsid w:val="00A037CB"/>
    <w:rsid w:val="00A0469A"/>
    <w:rsid w:val="00A04B89"/>
    <w:rsid w:val="00A04EB0"/>
    <w:rsid w:val="00A05063"/>
    <w:rsid w:val="00A075F7"/>
    <w:rsid w:val="00A076B7"/>
    <w:rsid w:val="00A11324"/>
    <w:rsid w:val="00A13008"/>
    <w:rsid w:val="00A138DC"/>
    <w:rsid w:val="00A14237"/>
    <w:rsid w:val="00A1430D"/>
    <w:rsid w:val="00A14429"/>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1EDE"/>
    <w:rsid w:val="00A31F2A"/>
    <w:rsid w:val="00A32A88"/>
    <w:rsid w:val="00A32DE9"/>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A07"/>
    <w:rsid w:val="00A650DC"/>
    <w:rsid w:val="00A654F7"/>
    <w:rsid w:val="00A67754"/>
    <w:rsid w:val="00A67ED9"/>
    <w:rsid w:val="00A717E4"/>
    <w:rsid w:val="00A744CF"/>
    <w:rsid w:val="00A757D4"/>
    <w:rsid w:val="00A7641B"/>
    <w:rsid w:val="00A767EF"/>
    <w:rsid w:val="00A76FB1"/>
    <w:rsid w:val="00A77111"/>
    <w:rsid w:val="00A81037"/>
    <w:rsid w:val="00A81140"/>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E31"/>
    <w:rsid w:val="00AC74AC"/>
    <w:rsid w:val="00AC7ABC"/>
    <w:rsid w:val="00AD1C3D"/>
    <w:rsid w:val="00AD1D3D"/>
    <w:rsid w:val="00AD2277"/>
    <w:rsid w:val="00AD5C04"/>
    <w:rsid w:val="00AE013D"/>
    <w:rsid w:val="00AE125E"/>
    <w:rsid w:val="00AE34E5"/>
    <w:rsid w:val="00AE4286"/>
    <w:rsid w:val="00AE45EA"/>
    <w:rsid w:val="00AE5719"/>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10802"/>
    <w:rsid w:val="00B11E6A"/>
    <w:rsid w:val="00B125CC"/>
    <w:rsid w:val="00B13EF8"/>
    <w:rsid w:val="00B13F95"/>
    <w:rsid w:val="00B1522A"/>
    <w:rsid w:val="00B153AD"/>
    <w:rsid w:val="00B15C4F"/>
    <w:rsid w:val="00B169F5"/>
    <w:rsid w:val="00B16FF2"/>
    <w:rsid w:val="00B172A1"/>
    <w:rsid w:val="00B17A5B"/>
    <w:rsid w:val="00B20E6A"/>
    <w:rsid w:val="00B21982"/>
    <w:rsid w:val="00B2362A"/>
    <w:rsid w:val="00B25866"/>
    <w:rsid w:val="00B25A6F"/>
    <w:rsid w:val="00B25BC6"/>
    <w:rsid w:val="00B270F3"/>
    <w:rsid w:val="00B316E2"/>
    <w:rsid w:val="00B322FC"/>
    <w:rsid w:val="00B33C2F"/>
    <w:rsid w:val="00B34D6D"/>
    <w:rsid w:val="00B35432"/>
    <w:rsid w:val="00B373AD"/>
    <w:rsid w:val="00B41343"/>
    <w:rsid w:val="00B4134E"/>
    <w:rsid w:val="00B4137E"/>
    <w:rsid w:val="00B41BE7"/>
    <w:rsid w:val="00B42775"/>
    <w:rsid w:val="00B4299A"/>
    <w:rsid w:val="00B42B2D"/>
    <w:rsid w:val="00B441CE"/>
    <w:rsid w:val="00B44DA3"/>
    <w:rsid w:val="00B5061D"/>
    <w:rsid w:val="00B5114C"/>
    <w:rsid w:val="00B518F7"/>
    <w:rsid w:val="00B51A2C"/>
    <w:rsid w:val="00B52026"/>
    <w:rsid w:val="00B5328A"/>
    <w:rsid w:val="00B5510F"/>
    <w:rsid w:val="00B57587"/>
    <w:rsid w:val="00B60720"/>
    <w:rsid w:val="00B61DD1"/>
    <w:rsid w:val="00B623CE"/>
    <w:rsid w:val="00B62CE7"/>
    <w:rsid w:val="00B63188"/>
    <w:rsid w:val="00B64BF6"/>
    <w:rsid w:val="00B662AD"/>
    <w:rsid w:val="00B67E89"/>
    <w:rsid w:val="00B70AD5"/>
    <w:rsid w:val="00B71DAA"/>
    <w:rsid w:val="00B722A7"/>
    <w:rsid w:val="00B728D6"/>
    <w:rsid w:val="00B72ACE"/>
    <w:rsid w:val="00B7332C"/>
    <w:rsid w:val="00B73BC0"/>
    <w:rsid w:val="00B76233"/>
    <w:rsid w:val="00B76358"/>
    <w:rsid w:val="00B778AA"/>
    <w:rsid w:val="00B81C55"/>
    <w:rsid w:val="00B82000"/>
    <w:rsid w:val="00B82E36"/>
    <w:rsid w:val="00B84265"/>
    <w:rsid w:val="00B8497B"/>
    <w:rsid w:val="00B84AC9"/>
    <w:rsid w:val="00B85D36"/>
    <w:rsid w:val="00B86A4A"/>
    <w:rsid w:val="00B86DC2"/>
    <w:rsid w:val="00B86E05"/>
    <w:rsid w:val="00B90397"/>
    <w:rsid w:val="00B90CBE"/>
    <w:rsid w:val="00B91560"/>
    <w:rsid w:val="00B91A02"/>
    <w:rsid w:val="00B91C28"/>
    <w:rsid w:val="00B91F2F"/>
    <w:rsid w:val="00B92B46"/>
    <w:rsid w:val="00B92E1C"/>
    <w:rsid w:val="00B95A00"/>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A72"/>
    <w:rsid w:val="00BB2701"/>
    <w:rsid w:val="00BB2E4E"/>
    <w:rsid w:val="00BB3344"/>
    <w:rsid w:val="00BB37FC"/>
    <w:rsid w:val="00BB4B26"/>
    <w:rsid w:val="00BB50A5"/>
    <w:rsid w:val="00BB6202"/>
    <w:rsid w:val="00BB7698"/>
    <w:rsid w:val="00BB78FC"/>
    <w:rsid w:val="00BB7C68"/>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66D6"/>
    <w:rsid w:val="00BE67A1"/>
    <w:rsid w:val="00BE732D"/>
    <w:rsid w:val="00BF0540"/>
    <w:rsid w:val="00BF0748"/>
    <w:rsid w:val="00BF212E"/>
    <w:rsid w:val="00BF330A"/>
    <w:rsid w:val="00BF42CF"/>
    <w:rsid w:val="00BF469C"/>
    <w:rsid w:val="00BF685A"/>
    <w:rsid w:val="00BF6B39"/>
    <w:rsid w:val="00C0076A"/>
    <w:rsid w:val="00C0130F"/>
    <w:rsid w:val="00C0590E"/>
    <w:rsid w:val="00C05950"/>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3048"/>
    <w:rsid w:val="00C23621"/>
    <w:rsid w:val="00C23792"/>
    <w:rsid w:val="00C24F5E"/>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84F"/>
    <w:rsid w:val="00C42ACD"/>
    <w:rsid w:val="00C4317A"/>
    <w:rsid w:val="00C45222"/>
    <w:rsid w:val="00C4591F"/>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6012D"/>
    <w:rsid w:val="00C61018"/>
    <w:rsid w:val="00C61355"/>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2A57"/>
    <w:rsid w:val="00CB57FD"/>
    <w:rsid w:val="00CB63FB"/>
    <w:rsid w:val="00CB6D69"/>
    <w:rsid w:val="00CB703A"/>
    <w:rsid w:val="00CB7E67"/>
    <w:rsid w:val="00CC0C5D"/>
    <w:rsid w:val="00CC0EE1"/>
    <w:rsid w:val="00CC22DD"/>
    <w:rsid w:val="00CC2BF2"/>
    <w:rsid w:val="00CC30A8"/>
    <w:rsid w:val="00CC3C9F"/>
    <w:rsid w:val="00CC4A8B"/>
    <w:rsid w:val="00CC5E23"/>
    <w:rsid w:val="00CC77E3"/>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3292"/>
    <w:rsid w:val="00CF3A3D"/>
    <w:rsid w:val="00CF58CF"/>
    <w:rsid w:val="00CF67F8"/>
    <w:rsid w:val="00CF6971"/>
    <w:rsid w:val="00CF6B0F"/>
    <w:rsid w:val="00CF78DB"/>
    <w:rsid w:val="00CF7D1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DCA"/>
    <w:rsid w:val="00D21482"/>
    <w:rsid w:val="00D217A4"/>
    <w:rsid w:val="00D236C3"/>
    <w:rsid w:val="00D24764"/>
    <w:rsid w:val="00D24A5F"/>
    <w:rsid w:val="00D25ADE"/>
    <w:rsid w:val="00D269B7"/>
    <w:rsid w:val="00D2728D"/>
    <w:rsid w:val="00D278A7"/>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922"/>
    <w:rsid w:val="00D77B71"/>
    <w:rsid w:val="00D804E1"/>
    <w:rsid w:val="00D83994"/>
    <w:rsid w:val="00D83CE5"/>
    <w:rsid w:val="00D85008"/>
    <w:rsid w:val="00D87A49"/>
    <w:rsid w:val="00D90475"/>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450"/>
    <w:rsid w:val="00DA299A"/>
    <w:rsid w:val="00DA31C0"/>
    <w:rsid w:val="00DA3DBD"/>
    <w:rsid w:val="00DA4C11"/>
    <w:rsid w:val="00DA5781"/>
    <w:rsid w:val="00DA63C9"/>
    <w:rsid w:val="00DA6B83"/>
    <w:rsid w:val="00DA6E68"/>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3B7"/>
    <w:rsid w:val="00DD4779"/>
    <w:rsid w:val="00DD4EA2"/>
    <w:rsid w:val="00DD625F"/>
    <w:rsid w:val="00DD65CC"/>
    <w:rsid w:val="00DD6C50"/>
    <w:rsid w:val="00DD747F"/>
    <w:rsid w:val="00DE015D"/>
    <w:rsid w:val="00DE03DC"/>
    <w:rsid w:val="00DE0BC1"/>
    <w:rsid w:val="00DE1D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758"/>
    <w:rsid w:val="00E04B3C"/>
    <w:rsid w:val="00E05C70"/>
    <w:rsid w:val="00E05C8E"/>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D22"/>
    <w:rsid w:val="00E96435"/>
    <w:rsid w:val="00EA0165"/>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E96"/>
    <w:rsid w:val="00EB4AF6"/>
    <w:rsid w:val="00EB4B80"/>
    <w:rsid w:val="00EB57EC"/>
    <w:rsid w:val="00EB5BD5"/>
    <w:rsid w:val="00EB648C"/>
    <w:rsid w:val="00EC0103"/>
    <w:rsid w:val="00EC088B"/>
    <w:rsid w:val="00EC35B4"/>
    <w:rsid w:val="00EC3643"/>
    <w:rsid w:val="00EC5949"/>
    <w:rsid w:val="00EC6134"/>
    <w:rsid w:val="00EC692E"/>
    <w:rsid w:val="00ED05A8"/>
    <w:rsid w:val="00ED12AE"/>
    <w:rsid w:val="00ED3020"/>
    <w:rsid w:val="00ED34BE"/>
    <w:rsid w:val="00ED4629"/>
    <w:rsid w:val="00ED4E84"/>
    <w:rsid w:val="00ED6699"/>
    <w:rsid w:val="00ED6A67"/>
    <w:rsid w:val="00ED7CAF"/>
    <w:rsid w:val="00ED7D9E"/>
    <w:rsid w:val="00EE03B1"/>
    <w:rsid w:val="00EE16E2"/>
    <w:rsid w:val="00EE2C63"/>
    <w:rsid w:val="00EE3DDA"/>
    <w:rsid w:val="00EE4D23"/>
    <w:rsid w:val="00EE5B01"/>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DBF"/>
    <w:rsid w:val="00F05E09"/>
    <w:rsid w:val="00F06568"/>
    <w:rsid w:val="00F069F1"/>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80496"/>
    <w:rsid w:val="00F80729"/>
    <w:rsid w:val="00F80996"/>
    <w:rsid w:val="00F81DCD"/>
    <w:rsid w:val="00F82380"/>
    <w:rsid w:val="00F84BAA"/>
    <w:rsid w:val="00F84D35"/>
    <w:rsid w:val="00F8725D"/>
    <w:rsid w:val="00F87384"/>
    <w:rsid w:val="00F907B2"/>
    <w:rsid w:val="00F90BD9"/>
    <w:rsid w:val="00F90DE0"/>
    <w:rsid w:val="00F92058"/>
    <w:rsid w:val="00F923A7"/>
    <w:rsid w:val="00F944D7"/>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06184D"/>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dof.gob.mx/nota_detalle.php?codigo=5436056&amp;fecha=04/05/2016" TargetMode="External"/><Relationship Id="rId2" Type="http://schemas.openxmlformats.org/officeDocument/2006/relationships/hyperlink" Target="https://legislacion.edomex.gob.mx/sites/legislacion.edomex.gob.mx/files/files/pdf/gct/2020/sep293.pdf" TargetMode="External"/><Relationship Id="rId1" Type="http://schemas.openxmlformats.org/officeDocument/2006/relationships/hyperlink" Target="https://coime.edomex.gob.mx/sites/coime.edomex.gob.mx/files/files/Ley_COIM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94C12-C6E1-48ED-9F8C-3F04E74FA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14185</Words>
  <Characters>78022</Characters>
  <Application>Microsoft Office Word</Application>
  <DocSecurity>0</DocSecurity>
  <Lines>650</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Windows User</cp:lastModifiedBy>
  <cp:revision>2</cp:revision>
  <cp:lastPrinted>2021-10-06T19:46:00Z</cp:lastPrinted>
  <dcterms:created xsi:type="dcterms:W3CDTF">2021-10-27T16:54:00Z</dcterms:created>
  <dcterms:modified xsi:type="dcterms:W3CDTF">2021-10-27T16:54:00Z</dcterms:modified>
</cp:coreProperties>
</file>