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6D799698" w:rsidR="00486BDF" w:rsidRPr="006B40C2" w:rsidRDefault="00486BDF" w:rsidP="006B40C2">
      <w:pPr>
        <w:spacing w:after="0" w:line="240" w:lineRule="auto"/>
        <w:rPr>
          <w:rFonts w:ascii="Palatino Linotype" w:eastAsiaTheme="minorEastAsia" w:hAnsi="Palatino Linotype"/>
          <w:b/>
          <w:lang w:val="es-ES" w:eastAsia="es-ES"/>
        </w:rPr>
      </w:pPr>
    </w:p>
    <w:p w14:paraId="46FB0E2B" w14:textId="39811536"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A25D47">
        <w:rPr>
          <w:rFonts w:ascii="Palatino Linotype" w:eastAsiaTheme="minorEastAsia" w:hAnsi="Palatino Linotype"/>
          <w:sz w:val="24"/>
          <w:szCs w:val="24"/>
          <w:lang w:val="es-ES_tradnl" w:eastAsia="es-ES"/>
        </w:rPr>
        <w:t>veinticuatro (24</w:t>
      </w:r>
      <w:r w:rsidR="00774C69">
        <w:rPr>
          <w:rFonts w:ascii="Palatino Linotype" w:eastAsiaTheme="minorEastAsia" w:hAnsi="Palatino Linotype"/>
          <w:sz w:val="24"/>
          <w:szCs w:val="24"/>
          <w:lang w:val="es-ES_tradnl" w:eastAsia="es-ES"/>
        </w:rPr>
        <w:t>) de noviembre</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6B682753"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A25D47">
        <w:rPr>
          <w:rFonts w:ascii="Palatino Linotype" w:eastAsiaTheme="minorEastAsia" w:hAnsi="Palatino Linotype"/>
          <w:b/>
          <w:bCs/>
          <w:sz w:val="24"/>
          <w:szCs w:val="24"/>
          <w:lang w:val="es-ES_tradnl" w:eastAsia="es-ES"/>
        </w:rPr>
        <w:t>05288/INFOEM/IP/RR/2021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B27602">
        <w:rPr>
          <w:rFonts w:ascii="Palatino Linotype" w:eastAsiaTheme="minorEastAsia" w:hAnsi="Palatino Linotype"/>
          <w:b/>
          <w:sz w:val="24"/>
          <w:szCs w:val="24"/>
          <w:lang w:val="es-ES_tradnl" w:eastAsia="es-ES"/>
        </w:rPr>
        <w:t xml:space="preserve">XXXX </w:t>
      </w:r>
      <w:proofErr w:type="spellStart"/>
      <w:r w:rsidR="00B27602">
        <w:rPr>
          <w:rFonts w:ascii="Palatino Linotype" w:eastAsiaTheme="minorEastAsia" w:hAnsi="Palatino Linotype"/>
          <w:b/>
          <w:sz w:val="24"/>
          <w:szCs w:val="24"/>
          <w:lang w:val="es-ES_tradnl" w:eastAsia="es-ES"/>
        </w:rPr>
        <w:t>XXXX</w:t>
      </w:r>
      <w:proofErr w:type="spellEnd"/>
      <w:r w:rsidR="00B27602">
        <w:rPr>
          <w:rFonts w:ascii="Palatino Linotype" w:eastAsiaTheme="minorEastAsia" w:hAnsi="Palatino Linotype"/>
          <w:b/>
          <w:sz w:val="24"/>
          <w:szCs w:val="24"/>
          <w:lang w:val="es-ES_tradnl" w:eastAsia="es-ES"/>
        </w:rPr>
        <w:t xml:space="preserve"> XXXXXXX XXXXXX</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su calidad de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A25D47">
        <w:rPr>
          <w:rFonts w:ascii="Palatino Linotype" w:eastAsiaTheme="minorEastAsia" w:hAnsi="Palatino Linotype"/>
          <w:b/>
          <w:sz w:val="24"/>
          <w:szCs w:val="24"/>
          <w:lang w:val="es-ES_tradnl" w:eastAsia="es-ES"/>
        </w:rPr>
        <w:t>Ayuntamiento de Metepec</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02C97B1D"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393012">
        <w:rPr>
          <w:rFonts w:ascii="Palatino Linotype" w:eastAsia="Calibri" w:hAnsi="Palatino Linotype" w:cs="Arial"/>
          <w:sz w:val="24"/>
          <w:szCs w:val="24"/>
          <w:lang w:val="es-ES" w:eastAsia="es-ES"/>
        </w:rPr>
        <w:t>veintisiete (27</w:t>
      </w:r>
      <w:r w:rsidR="00774C69">
        <w:rPr>
          <w:rFonts w:ascii="Palatino Linotype" w:eastAsia="Calibri" w:hAnsi="Palatino Linotype" w:cs="Arial"/>
          <w:sz w:val="24"/>
          <w:szCs w:val="24"/>
          <w:lang w:val="es-ES" w:eastAsia="es-ES"/>
        </w:rPr>
        <w:t>) de septiembre</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F22825" w:rsidRPr="00F22825">
        <w:rPr>
          <w:rFonts w:ascii="Palatino Linotype" w:eastAsia="Calibri" w:hAnsi="Palatino Linotype" w:cs="Arial"/>
          <w:sz w:val="24"/>
          <w:szCs w:val="24"/>
          <w:lang w:val="es-ES" w:eastAsia="es-ES"/>
        </w:rPr>
        <w:t>Sistema de Acceso a la Información Mexiquense (</w:t>
      </w:r>
      <w:r w:rsidR="00F22825" w:rsidRPr="00F22825">
        <w:rPr>
          <w:rFonts w:ascii="Palatino Linotype" w:eastAsia="Calibri" w:hAnsi="Palatino Linotype" w:cs="Arial"/>
          <w:b/>
          <w:i/>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A25D47">
        <w:rPr>
          <w:rFonts w:ascii="Palatino Linotype" w:eastAsia="Calibri" w:hAnsi="Palatino Linotype" w:cs="Arial"/>
          <w:b/>
          <w:sz w:val="24"/>
          <w:szCs w:val="24"/>
          <w:lang w:val="es-ES" w:eastAsia="es-ES"/>
        </w:rPr>
        <w:t xml:space="preserve">0554/METEPEC/IP/2021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7C713900"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393012" w:rsidRPr="00393012">
        <w:rPr>
          <w:rFonts w:ascii="Palatino Linotype" w:hAnsi="Palatino Linotype"/>
          <w:i/>
          <w:color w:val="000000" w:themeColor="text1"/>
          <w:sz w:val="22"/>
          <w:szCs w:val="22"/>
          <w:lang w:val="es-MX"/>
        </w:rPr>
        <w:t xml:space="preserve">Solicito copia fiel en versión digital, VIA SAIMEX, de las ACTAS DE SESIÓN INSTRUMENTADAS, LEVANTADAS Y FIRMADAS que fueron elaboradas en el periodo comprendido del 01 de enero 2019 al 27 de septiembre de 2021 por las COMISIÓNES DE CABILDO DEL AYUNTAMIENTO DE METEPEC 2019-2021: Comisión de Gobernación, de Seguridad Pública y Tránsito y de Protección Civil; Comisión de Planeación para el Desarrollo; Comisión de Hacienda; Comisión de Agua, Drenaje y Alcantarillado; Comisión de Mercados, Centrales de Abasto y Rastros; Comisión de Obras Públicas y Desarrollo Urbano; Comisión de Turismo; Comisión de Asuntos Internacionales y Apoyo al Migrante; Comisión de Prevención Social de la </w:t>
      </w:r>
      <w:r w:rsidR="00393012" w:rsidRPr="00393012">
        <w:rPr>
          <w:rFonts w:ascii="Palatino Linotype" w:hAnsi="Palatino Linotype"/>
          <w:i/>
          <w:color w:val="000000" w:themeColor="text1"/>
          <w:sz w:val="22"/>
          <w:szCs w:val="22"/>
          <w:lang w:val="es-MX"/>
        </w:rPr>
        <w:lastRenderedPageBreak/>
        <w:t>Violencia y la Delincuencia; Comisión de Prevención y Atención de Asuntos Laborales; Comisión de Desarrollo Social; Comisión de Protección y Cuidado del Adulto Mayor; Comisión de Seguimiento a Programas Federales y Estatales 2019-2021.</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66EC51F8"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w:t>
      </w:r>
      <w:r w:rsidRPr="00F22825">
        <w:rPr>
          <w:rFonts w:ascii="Palatino Linotype" w:eastAsiaTheme="minorEastAsia" w:hAnsi="Palatino Linotype" w:cs="Arial"/>
          <w:sz w:val="24"/>
          <w:szCs w:val="24"/>
          <w:lang w:val="es-ES_tradnl" w:eastAsia="es-ES"/>
        </w:rPr>
        <w:t xml:space="preserve">Mexiquense </w:t>
      </w:r>
      <w:r w:rsidRPr="00F22825">
        <w:rPr>
          <w:rFonts w:ascii="Palatino Linotype" w:eastAsiaTheme="minorEastAsia" w:hAnsi="Palatino Linotype" w:cs="Arial"/>
          <w:b/>
          <w:sz w:val="24"/>
          <w:szCs w:val="24"/>
          <w:lang w:val="es-ES_tradnl" w:eastAsia="es-ES"/>
        </w:rPr>
        <w:t>(SAIMEX).</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393012" w:rsidRDefault="00393012" w:rsidP="0039301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54E7ADDE" w14:textId="37C137AD" w:rsidR="00393012" w:rsidRPr="00393012" w:rsidRDefault="0039301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bCs/>
          <w:sz w:val="24"/>
          <w:szCs w:val="24"/>
          <w:lang w:val="es-ES_tradnl" w:eastAsia="es-ES"/>
        </w:rPr>
        <w:t xml:space="preserve">El cuatro (04) de octubre de dos mil veintiuno,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bCs/>
          <w:sz w:val="24"/>
          <w:szCs w:val="24"/>
          <w:lang w:val="es-ES_tradnl" w:eastAsia="es-ES"/>
        </w:rPr>
        <w:t xml:space="preserve"> requirió al particular que aclarase su solicitud de información en los siguientes términos:</w:t>
      </w:r>
    </w:p>
    <w:p w14:paraId="200573A8" w14:textId="0A81C37D" w:rsidR="00393012" w:rsidRDefault="00393012" w:rsidP="0039301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4B3E9970" w14:textId="77777777"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Pr="00393012">
        <w:rPr>
          <w:rFonts w:ascii="Palatino Linotype" w:eastAsiaTheme="minorEastAsia" w:hAnsi="Palatino Linotype" w:cs="Arial"/>
          <w:i/>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0C448F75" w14:textId="77777777" w:rsid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p>
    <w:p w14:paraId="3B9135BB" w14:textId="0B851A09"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393012">
        <w:rPr>
          <w:rFonts w:ascii="Palatino Linotype" w:eastAsiaTheme="minorEastAsia" w:hAnsi="Palatino Linotype" w:cs="Arial"/>
          <w:i/>
          <w:lang w:val="es-ES_tradnl" w:eastAsia="es-ES"/>
        </w:rPr>
        <w:t xml:space="preserve">Con fundamento en el artículo 159 de la Ley de Transparencia y Acceso a la Información Pública del Estado de México y Municipios, y en relación con su solicitud con número de folio 00554/METEPEC/IP/2021 mediante la cual requiere: “Solicito copia fiel en versión digital, VIA SAIMEX, de las ACTAS DE SESIÓN INSTRUMENTADAS, LEVANTADAS Y FIRMADAS que fueron elaboradas en el periodo comprendido del 01 de enero 2019 al 27 de septiembre de 2021 por las COMISIÓNES DE CABILDO DEL AYUNTAMIENTO DE METEPEC 2019-2021: Comisión de Gobernación, de Seguridad Pública y Tránsito y de Protección Civil; Comisión de Planeación para el Desarrollo; Comisión de Hacienda; Comisión de Agua, Drenaje y Alcantarillado; Comisión de Mercados, Centrales de Abasto y Rastros; Comisión de Obras Públicas y Desarrollo Urbano; Comisión de Turismo; Comisión de Asuntos Internacionales y Apoyo al Migrante; Comisión de Prevención Social de la Violencia y la Delincuencia; Comisión de Prevención y Atención de Asuntos Laborales; Comisión de Desarrollo Social; Comisión de Protección y Cuidado del Adulto Mayor; Comisión de Seguimiento a Programas Federales y Estatales 2019-2021.” SIC Al respecto, se le requiere respetuosamente se sirva en un plazo no mayor a diez días hábiles especificar las </w:t>
      </w:r>
      <w:r w:rsidRPr="00393012">
        <w:rPr>
          <w:rFonts w:ascii="Palatino Linotype" w:eastAsiaTheme="minorEastAsia" w:hAnsi="Palatino Linotype" w:cs="Arial"/>
          <w:i/>
          <w:lang w:val="es-ES_tradnl" w:eastAsia="es-ES"/>
        </w:rPr>
        <w:lastRenderedPageBreak/>
        <w:t>regidurías de las cuales requiere la información cuando señala lo anterior,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065174" w14:textId="77777777" w:rsid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p>
    <w:p w14:paraId="4CC70AD1" w14:textId="3D403A38"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393012">
        <w:rPr>
          <w:rFonts w:ascii="Palatino Linotype" w:eastAsiaTheme="minorEastAsia" w:hAnsi="Palatino Linotype" w:cs="Arial"/>
          <w:i/>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8BA3CEC" w14:textId="77777777" w:rsid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p>
    <w:p w14:paraId="0AF6E37F" w14:textId="616FCA8C"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393012">
        <w:rPr>
          <w:rFonts w:ascii="Palatino Linotype" w:eastAsiaTheme="minorEastAsia" w:hAnsi="Palatino Linotype" w:cs="Arial"/>
          <w:i/>
          <w:lang w:val="es-ES_tradnl" w:eastAsia="es-ES"/>
        </w:rPr>
        <w:t>ATENTAMENTE</w:t>
      </w:r>
    </w:p>
    <w:p w14:paraId="2F354B82" w14:textId="5AF531D2"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Cs/>
          <w:lang w:val="es-ES_tradnl" w:eastAsia="es-ES"/>
        </w:rPr>
      </w:pPr>
      <w:r w:rsidRPr="00393012">
        <w:rPr>
          <w:rFonts w:ascii="Palatino Linotype" w:eastAsiaTheme="minorEastAsia" w:hAnsi="Palatino Linotype" w:cs="Arial"/>
          <w:i/>
          <w:lang w:val="es-ES_tradnl" w:eastAsia="es-ES"/>
        </w:rPr>
        <w:t>Alberto Daniel García Curiel</w:t>
      </w:r>
      <w:r>
        <w:rPr>
          <w:rFonts w:ascii="Palatino Linotype" w:eastAsiaTheme="minorEastAsia" w:hAnsi="Palatino Linotype" w:cs="Arial"/>
          <w:i/>
          <w:lang w:val="es-ES_tradnl" w:eastAsia="es-ES"/>
        </w:rPr>
        <w:t>”</w:t>
      </w:r>
      <w:r>
        <w:rPr>
          <w:rFonts w:ascii="Palatino Linotype" w:eastAsiaTheme="minorEastAsia" w:hAnsi="Palatino Linotype" w:cs="Arial"/>
          <w:iCs/>
          <w:lang w:val="es-ES_tradnl" w:eastAsia="es-ES"/>
        </w:rPr>
        <w:t xml:space="preserve"> (Sic)</w:t>
      </w:r>
    </w:p>
    <w:p w14:paraId="1D3F08E8" w14:textId="77777777" w:rsidR="00393012" w:rsidRPr="00393012" w:rsidRDefault="00393012" w:rsidP="0039301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3F8F1200" w14:textId="7800D33A" w:rsidR="00393012" w:rsidRPr="00F22825" w:rsidRDefault="0039301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bCs/>
          <w:sz w:val="24"/>
          <w:szCs w:val="24"/>
          <w:lang w:val="es-ES_tradnl" w:eastAsia="es-ES"/>
        </w:rPr>
        <w:t xml:space="preserve">El cinco (05) de octubre de dos mil veintiuno, el particular atendió el requerimiento de aclaración formulado por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bCs/>
          <w:sz w:val="24"/>
          <w:szCs w:val="24"/>
          <w:lang w:val="es-ES_tradnl" w:eastAsia="es-ES"/>
        </w:rPr>
        <w:t xml:space="preserve"> a través de los siguientes pronunciamientos:</w:t>
      </w:r>
    </w:p>
    <w:p w14:paraId="78D9EEE3" w14:textId="52B45101" w:rsidR="00F2282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6A9473CB" w14:textId="57FED9B1" w:rsidR="00393012" w:rsidRPr="00393012" w:rsidRDefault="00393012" w:rsidP="00393012">
      <w:pPr>
        <w:tabs>
          <w:tab w:val="left" w:pos="426"/>
        </w:tabs>
        <w:spacing w:after="0" w:line="276" w:lineRule="auto"/>
        <w:ind w:left="567" w:right="567"/>
        <w:contextualSpacing/>
        <w:jc w:val="both"/>
        <w:rPr>
          <w:rFonts w:ascii="Palatino Linotype" w:eastAsiaTheme="minorEastAsia" w:hAnsi="Palatino Linotype" w:cs="Arial"/>
          <w:iCs/>
          <w:sz w:val="24"/>
          <w:szCs w:val="24"/>
          <w:lang w:val="es-ES_tradnl" w:eastAsia="es-ES"/>
        </w:rPr>
      </w:pPr>
      <w:r>
        <w:rPr>
          <w:rFonts w:ascii="Palatino Linotype" w:eastAsiaTheme="minorEastAsia" w:hAnsi="Palatino Linotype" w:cs="Arial"/>
          <w:i/>
          <w:sz w:val="24"/>
          <w:szCs w:val="24"/>
          <w:lang w:val="es-ES_tradnl" w:eastAsia="es-ES"/>
        </w:rPr>
        <w:t>“</w:t>
      </w:r>
      <w:r w:rsidRPr="00393012">
        <w:rPr>
          <w:rFonts w:ascii="Palatino Linotype" w:eastAsiaTheme="minorEastAsia" w:hAnsi="Palatino Linotype" w:cs="Arial"/>
          <w:i/>
          <w:sz w:val="24"/>
          <w:szCs w:val="24"/>
          <w:lang w:val="es-ES_tradnl" w:eastAsia="es-ES"/>
        </w:rPr>
        <w:t xml:space="preserve">Comisión de Gobernación, de Seguridad Pública y Tránsito y de Protección Civil; presidida por la Presidenta Municipal. Comisión de Planeación para el Desarrollo; presidida por la Presidenta Municipal. Comisión de Hacienda; presidida por el síndico municipal. Comisión de Agua, Drenaje y Alcantarillado; presidida por el sexto regidor. Comisión de Mercados, Centrales de Abasto y Rastros; presidida por el segundo regidor. Comisión de Obras Públicas y Desarrollo Urbano; presidida por el síndico municipal. Comisión de Turismo; presidida por el segundo regidor. Comisión de Asuntos Internacionales y Apoyo al Migrante; presidida por el cuarto regidor. Comisión de Prevención Social de la Violencia y la Delincuencia; presidida por el cuarto regidor. Comisión de Prevención y Atención de Asuntos Laborales; presidida por el sexto regidor. </w:t>
      </w:r>
      <w:r w:rsidRPr="00393012">
        <w:rPr>
          <w:rFonts w:ascii="Palatino Linotype" w:eastAsiaTheme="minorEastAsia" w:hAnsi="Palatino Linotype" w:cs="Arial"/>
          <w:i/>
          <w:sz w:val="24"/>
          <w:szCs w:val="24"/>
          <w:lang w:val="es-ES_tradnl" w:eastAsia="es-ES"/>
        </w:rPr>
        <w:lastRenderedPageBreak/>
        <w:t>Comisión de Desarrollo Social; presidida por el cuarto regidor. Comisión de Protección y Cuidado del Adulto Mayor; presidida por la séptima regidora. Comisión de Seguimiento a Programas Federales y Estatales 2019-2021, presidida por el décimo primer regidor.</w:t>
      </w:r>
      <w:r>
        <w:rPr>
          <w:rFonts w:ascii="Palatino Linotype" w:eastAsiaTheme="minorEastAsia" w:hAnsi="Palatino Linotype" w:cs="Arial"/>
          <w:i/>
          <w:sz w:val="24"/>
          <w:szCs w:val="24"/>
          <w:lang w:val="es-ES_tradnl" w:eastAsia="es-ES"/>
        </w:rPr>
        <w:t>”</w:t>
      </w:r>
      <w:r>
        <w:rPr>
          <w:rFonts w:ascii="Palatino Linotype" w:eastAsiaTheme="minorEastAsia" w:hAnsi="Palatino Linotype" w:cs="Arial"/>
          <w:iCs/>
          <w:sz w:val="24"/>
          <w:szCs w:val="24"/>
          <w:lang w:val="es-ES_tradnl" w:eastAsia="es-ES"/>
        </w:rPr>
        <w:t xml:space="preserve"> (Sic)</w:t>
      </w:r>
    </w:p>
    <w:p w14:paraId="7EFE1514" w14:textId="77777777" w:rsidR="00393012" w:rsidRPr="00393012" w:rsidRDefault="00393012"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2F4490C3"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393012">
        <w:rPr>
          <w:rFonts w:ascii="Palatino Linotype" w:eastAsia="Times New Roman" w:hAnsi="Palatino Linotype" w:cs="Arial"/>
          <w:sz w:val="24"/>
          <w:szCs w:val="24"/>
          <w:lang w:val="es-ES" w:eastAsia="es-ES"/>
        </w:rPr>
        <w:t>veintisiete (27</w:t>
      </w:r>
      <w:r w:rsidR="00774C69">
        <w:rPr>
          <w:rFonts w:ascii="Palatino Linotype" w:eastAsia="Times New Roman" w:hAnsi="Palatino Linotype" w:cs="Arial"/>
          <w:sz w:val="24"/>
          <w:szCs w:val="24"/>
          <w:lang w:val="es-ES" w:eastAsia="es-ES"/>
        </w:rPr>
        <w:t>) de octubre</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A25D47">
        <w:rPr>
          <w:rFonts w:ascii="Palatino Linotype" w:eastAsia="Calibri" w:hAnsi="Palatino Linotype" w:cs="Arial"/>
          <w:b/>
          <w:sz w:val="24"/>
          <w:szCs w:val="24"/>
          <w:lang w:val="es-ES" w:eastAsia="es-ES"/>
        </w:rPr>
        <w:t>05288/INFOEM/IP/RR/2021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7A0E008"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393012" w:rsidRPr="00393012">
        <w:rPr>
          <w:rFonts w:ascii="Palatino Linotype" w:hAnsi="Palatino Linotype"/>
          <w:i/>
          <w:color w:val="000000"/>
        </w:rPr>
        <w:t>LA FALTA DE RESPUESTA EN TIEMPO Y FORMA, POR PARTE DEL SUJETO OBLIGADO</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1F70D30C"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393012" w:rsidRPr="00393012">
        <w:rPr>
          <w:rFonts w:ascii="Palatino Linotype" w:hAnsi="Palatino Linotype"/>
          <w:i/>
          <w:color w:val="000000"/>
        </w:rPr>
        <w:t>EL SUJETO OBLIGADO HA INCUMPLIDO NUEVAMENTE EN LOS TIEMPOS DE ENTREGA DE LA INFORMACIÓN SOLICITADA, POR LO QUE SOLICITO AL PLENO DEL INFOEM TOME CARTAS EN EL ASUNTO Y PROCEDA CONFORME A DERECHO DEL RECURRENTE Y ME SEA ENTREGADA LA INFORMACIÓN REQUERIDA.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w:t>
      </w:r>
      <w:r w:rsidRPr="00EC3E55">
        <w:rPr>
          <w:rFonts w:ascii="Palatino Linotype" w:eastAsiaTheme="minorEastAsia" w:hAnsi="Palatino Linotype"/>
          <w:b/>
          <w:iCs/>
          <w:color w:val="000000"/>
          <w:sz w:val="24"/>
          <w:szCs w:val="24"/>
          <w:lang w:val="es-ES" w:eastAsia="es-ES"/>
        </w:rPr>
        <w:lastRenderedPageBreak/>
        <w:t xml:space="preserve">Municipios </w:t>
      </w:r>
      <w:r w:rsidRPr="00EC3E55">
        <w:rPr>
          <w:rFonts w:ascii="Palatino Linotype" w:eastAsiaTheme="minorEastAsia" w:hAnsi="Palatino Linotype"/>
          <w:iCs/>
          <w:color w:val="000000"/>
          <w:sz w:val="24"/>
          <w:szCs w:val="24"/>
          <w:lang w:val="es-ES" w:eastAsia="es-ES"/>
        </w:rPr>
        <w:t>se turnó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1B9269C4"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393012">
        <w:rPr>
          <w:rFonts w:ascii="Palatino Linotype" w:eastAsiaTheme="minorEastAsia" w:hAnsi="Palatino Linotype"/>
          <w:iCs/>
          <w:color w:val="000000"/>
          <w:sz w:val="24"/>
          <w:szCs w:val="24"/>
          <w:lang w:val="es-ES" w:eastAsia="es-ES"/>
        </w:rPr>
        <w:t xml:space="preserve">tres (03) de </w:t>
      </w:r>
      <w:r w:rsidR="00C854E4">
        <w:rPr>
          <w:rFonts w:ascii="Palatino Linotype" w:eastAsiaTheme="minorEastAsia" w:hAnsi="Palatino Linotype"/>
          <w:iCs/>
          <w:color w:val="000000"/>
          <w:sz w:val="24"/>
          <w:szCs w:val="24"/>
          <w:lang w:val="es-ES" w:eastAsia="es-ES"/>
        </w:rPr>
        <w:t>noviembre</w:t>
      </w:r>
      <w:r w:rsidR="00EC3E55">
        <w:rPr>
          <w:rFonts w:ascii="Palatino Linotype" w:eastAsiaTheme="minorEastAsia" w:hAnsi="Palatino Linotype"/>
          <w:iCs/>
          <w:color w:val="000000"/>
          <w:sz w:val="24"/>
          <w:szCs w:val="24"/>
          <w:lang w:val="es-ES" w:eastAsia="es-ES"/>
        </w:rPr>
        <w:t xml:space="preserve"> 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Sistema de Acceso a la Información Mexiquense (</w:t>
      </w:r>
      <w:r w:rsidR="00EC3E55" w:rsidRPr="00EC3E55">
        <w:rPr>
          <w:rFonts w:ascii="Palatino Linotype" w:eastAsiaTheme="minorEastAsia" w:hAnsi="Palatino Linotype"/>
          <w:b/>
          <w:iCs/>
          <w:color w:val="000000"/>
          <w:sz w:val="24"/>
          <w:szCs w:val="24"/>
          <w:lang w:val="es-ES" w:eastAsia="es-ES"/>
        </w:rPr>
        <w:t xml:space="preserve">SAIMEX) </w:t>
      </w:r>
      <w:r w:rsidR="00EC3E55" w:rsidRPr="00EC3E55">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BD03B4A"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77CA1814" w14:textId="73066AEB" w:rsidR="0014704C" w:rsidRPr="0014704C" w:rsidRDefault="00586C1C"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Pr>
          <w:noProof/>
        </w:rPr>
        <w:object w:dxaOrig="14850" w:dyaOrig="3480" w14:anchorId="2D722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90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Paint.Picture" ShapeID="_x0000_i1025" DrawAspect="Content" ObjectID="_1699978708" r:id="rId9"/>
        </w:object>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3E1FA9B0"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393012">
        <w:rPr>
          <w:rFonts w:ascii="Palatino Linotype" w:eastAsiaTheme="minorEastAsia" w:hAnsi="Palatino Linotype"/>
          <w:sz w:val="24"/>
          <w:szCs w:val="24"/>
          <w:lang w:val="es-ES_tradnl" w:eastAsia="es-ES"/>
        </w:rPr>
        <w:t>dieciséis (16) de noviembre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w:t>
      </w:r>
      <w:r w:rsidRPr="0014704C">
        <w:rPr>
          <w:rFonts w:ascii="Palatino Linotype" w:eastAsiaTheme="minorEastAsia" w:hAnsi="Palatino Linotype"/>
          <w:sz w:val="24"/>
          <w:szCs w:val="24"/>
          <w:lang w:val="es-ES_tradnl" w:eastAsia="es-ES"/>
        </w:rPr>
        <w:lastRenderedPageBreak/>
        <w:t>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r w:rsidR="00774C69">
        <w:rPr>
          <w:rFonts w:ascii="Palatino Linotype" w:eastAsiaTheme="minorEastAsia" w:hAnsi="Palatino Linotype"/>
          <w:sz w:val="24"/>
          <w:szCs w:val="24"/>
          <w:lang w:val="es-ES_tradnl" w:eastAsia="es-ES"/>
        </w:rPr>
        <w:t>-----</w:t>
      </w:r>
    </w:p>
    <w:p w14:paraId="2E1FFA4D" w14:textId="77777777" w:rsidR="00C53F46" w:rsidRPr="00486BDF"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w:t>
      </w:r>
      <w:r w:rsidRPr="00486BDF">
        <w:rPr>
          <w:rFonts w:ascii="Palatino Linotype" w:eastAsia="Calibri" w:hAnsi="Palatino Linotype" w:cs="Arial"/>
          <w:sz w:val="24"/>
          <w:szCs w:val="24"/>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lastRenderedPageBreak/>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3A4023"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FB31F5">
        <w:rPr>
          <w:rFonts w:ascii="Palatino Linotype" w:eastAsia="Calibri" w:hAnsi="Palatino Linotype" w:cs="Arial"/>
          <w:sz w:val="24"/>
          <w:szCs w:val="24"/>
          <w:lang w:val="es-ES_tradnl" w:eastAsia="es-ES"/>
        </w:rPr>
        <w:t>este Organismo Garante</w:t>
      </w:r>
      <w:r w:rsidRPr="00827222">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6" w:name="_Toc86342694"/>
      <w:r w:rsidRPr="0091719C">
        <w:rPr>
          <w:rFonts w:eastAsiaTheme="minorEastAsia" w:cs="Arial"/>
          <w:bCs/>
          <w:szCs w:val="24"/>
          <w:lang w:val="es-ES_tradnl" w:eastAsia="es-ES"/>
        </w:rPr>
        <w:lastRenderedPageBreak/>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6"/>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3979CAFB" w:rsidR="0038172B" w:rsidRPr="0038172B"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Se requirió conocer el monto total que se le debe a cada uno de los proveedores del </w:t>
      </w:r>
      <w:r w:rsidR="00A25D47">
        <w:rPr>
          <w:rFonts w:ascii="Palatino Linotype" w:eastAsiaTheme="minorEastAsia" w:hAnsi="Palatino Linotype" w:cs="Arial"/>
          <w:sz w:val="24"/>
          <w:szCs w:val="24"/>
          <w:lang w:val="es-ES_tradnl" w:eastAsia="es-ES"/>
        </w:rPr>
        <w:t>Ayuntamiento de Metepec</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y en el que señaló por agravios</w:t>
      </w:r>
      <w:r>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sidR="0038172B">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217D98F5"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FB31F5">
        <w:rPr>
          <w:rFonts w:ascii="Palatino Linotype" w:eastAsiaTheme="minorEastAsia" w:hAnsi="Palatino Linotype" w:cs="Arial"/>
          <w:sz w:val="24"/>
          <w:szCs w:val="24"/>
          <w:lang w:val="es-ES_tradnl" w:eastAsia="es-ES"/>
        </w:rPr>
        <w:t>este Organismo Garante</w:t>
      </w:r>
      <w:r w:rsidR="00EF1F84">
        <w:rPr>
          <w:rFonts w:ascii="Palatino Linotype" w:eastAsiaTheme="minorEastAsia" w:hAnsi="Palatino Linotype" w:cs="Arial"/>
          <w:sz w:val="24"/>
          <w:szCs w:val="24"/>
          <w:lang w:val="es-ES_tradnl" w:eastAsia="es-ES"/>
        </w:rPr>
        <w:t xml:space="preserve"> advierte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A25D47">
        <w:rPr>
          <w:rFonts w:ascii="Palatino Linotype" w:eastAsiaTheme="minorEastAsia" w:hAnsi="Palatino Linotype" w:cs="Arial"/>
          <w:b/>
          <w:bCs/>
          <w:sz w:val="24"/>
          <w:szCs w:val="24"/>
          <w:lang w:val="es-ES_tradnl" w:eastAsia="es-ES"/>
        </w:rPr>
        <w:t>05288/INFOEM/IP/RR/2021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3"/>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w:t>
      </w:r>
      <w:r w:rsidRPr="00486BDF">
        <w:rPr>
          <w:rFonts w:ascii="Palatino Linotype" w:eastAsiaTheme="minorEastAsia" w:hAnsi="Palatino Linotype"/>
          <w:i/>
          <w:color w:val="000000"/>
          <w:sz w:val="24"/>
          <w:szCs w:val="24"/>
          <w:lang w:val="es-ES_tradnl" w:eastAsia="es-ES"/>
        </w:rPr>
        <w:lastRenderedPageBreak/>
        <w:t>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391F6040"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A25D47">
        <w:rPr>
          <w:rFonts w:ascii="Palatino Linotype" w:eastAsia="Times New Roman" w:hAnsi="Palatino Linotype"/>
          <w:b/>
          <w:sz w:val="24"/>
          <w:szCs w:val="24"/>
          <w:lang w:val="es-ES_tradnl" w:eastAsia="es-ES"/>
        </w:rPr>
        <w:t>Ayuntamiento de Metepec</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lastRenderedPageBreak/>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 xml:space="preserve">fundadas y </w:t>
      </w:r>
      <w:r w:rsidRPr="00486BDF">
        <w:rPr>
          <w:rFonts w:ascii="Palatino Linotype" w:eastAsia="Calibri" w:hAnsi="Palatino Linotype" w:cs="Times New Roman"/>
          <w:b/>
          <w:sz w:val="24"/>
          <w:szCs w:val="24"/>
          <w:lang w:val="es-ES_tradnl" w:eastAsia="es-ES"/>
        </w:rPr>
        <w:lastRenderedPageBreak/>
        <w:t>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B152A4D"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A25D47">
        <w:rPr>
          <w:rFonts w:ascii="Palatino Linotype" w:eastAsia="Calibri" w:hAnsi="Palatino Linotype" w:cs="Times New Roman"/>
          <w:b/>
          <w:sz w:val="24"/>
          <w:szCs w:val="24"/>
          <w:lang w:val="es-ES_tradnl" w:eastAsia="es-ES"/>
        </w:rPr>
        <w:t>Ayuntamiento de Metepec</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1DAA13AC"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A25D47">
        <w:rPr>
          <w:rFonts w:ascii="Palatino Linotype" w:eastAsia="Calibri" w:hAnsi="Palatino Linotype" w:cs="Times New Roman"/>
          <w:b/>
          <w:sz w:val="24"/>
          <w:szCs w:val="24"/>
          <w:lang w:val="es-ES_tradnl" w:eastAsia="es-ES"/>
        </w:rPr>
        <w:t>Ayuntamiento de Metepec</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lastRenderedPageBreak/>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w:t>
      </w:r>
      <w:proofErr w:type="gramStart"/>
      <w:r w:rsidRPr="00486BDF">
        <w:rPr>
          <w:rFonts w:ascii="Palatino Linotype" w:eastAsiaTheme="minorEastAsia" w:hAnsi="Palatino Linotype" w:cs="Arial"/>
          <w:bCs/>
          <w:i/>
          <w:lang w:val="es-ES_tradnl" w:eastAsia="es-ES"/>
        </w:rPr>
        <w:t>- …</w:t>
      </w:r>
      <w:proofErr w:type="gramEnd"/>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4A9C097" w14:textId="32765543" w:rsidR="00D629E9" w:rsidRDefault="00D629E9" w:rsidP="00486BDF">
      <w:pPr>
        <w:spacing w:before="240" w:after="240" w:line="360" w:lineRule="auto"/>
        <w:contextualSpacing/>
        <w:jc w:val="center"/>
        <w:rPr>
          <w:noProof/>
          <w:lang w:eastAsia="es-MX"/>
        </w:rPr>
      </w:pPr>
    </w:p>
    <w:p w14:paraId="7D764E01" w14:textId="3CBE2865" w:rsidR="00486BDF" w:rsidRDefault="00B27602" w:rsidP="00486BDF">
      <w:pPr>
        <w:spacing w:before="240" w:after="240" w:line="360" w:lineRule="auto"/>
        <w:contextualSpacing/>
        <w:jc w:val="center"/>
      </w:pPr>
      <w:r>
        <w:rPr>
          <w:noProof/>
          <w:lang w:eastAsia="es-MX"/>
        </w:rPr>
        <mc:AlternateContent>
          <mc:Choice Requires="wps">
            <w:drawing>
              <wp:anchor distT="0" distB="0" distL="114300" distR="114300" simplePos="0" relativeHeight="251661312" behindDoc="0" locked="0" layoutInCell="1" allowOverlap="1" wp14:anchorId="6620910B" wp14:editId="44E95537">
                <wp:simplePos x="0" y="0"/>
                <wp:positionH relativeFrom="column">
                  <wp:posOffset>3044190</wp:posOffset>
                </wp:positionH>
                <wp:positionV relativeFrom="paragraph">
                  <wp:posOffset>1339438</wp:posOffset>
                </wp:positionV>
                <wp:extent cx="997527" cy="112816"/>
                <wp:effectExtent l="0" t="0" r="12700" b="20955"/>
                <wp:wrapNone/>
                <wp:docPr id="2" name="Rectángulo 2"/>
                <wp:cNvGraphicFramePr/>
                <a:graphic xmlns:a="http://schemas.openxmlformats.org/drawingml/2006/main">
                  <a:graphicData uri="http://schemas.microsoft.com/office/word/2010/wordprocessingShape">
                    <wps:wsp>
                      <wps:cNvSpPr/>
                      <wps:spPr>
                        <a:xfrm>
                          <a:off x="0" y="0"/>
                          <a:ext cx="997527" cy="11281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041BC" id="Rectángulo 2" o:spid="_x0000_s1026" style="position:absolute;margin-left:239.7pt;margin-top:105.45pt;width:78.55pt;height: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" fillcolor="black [3213]" strokecolor="#1f4d78 [1604]" strokeweight="1pt"/>
            </w:pict>
          </mc:Fallback>
        </mc:AlternateContent>
      </w:r>
      <w:r>
        <w:rPr>
          <w:noProof/>
          <w:lang w:eastAsia="es-MX"/>
        </w:rPr>
        <mc:AlternateContent>
          <mc:Choice Requires="wps">
            <w:drawing>
              <wp:anchor distT="0" distB="0" distL="114300" distR="114300" simplePos="0" relativeHeight="251659264" behindDoc="0" locked="0" layoutInCell="1" allowOverlap="1" wp14:anchorId="731DFB04" wp14:editId="7DC2BA4D">
                <wp:simplePos x="0" y="0"/>
                <wp:positionH relativeFrom="column">
                  <wp:posOffset>3040603</wp:posOffset>
                </wp:positionH>
                <wp:positionV relativeFrom="paragraph">
                  <wp:posOffset>1144286</wp:posOffset>
                </wp:positionV>
                <wp:extent cx="997527" cy="112816"/>
                <wp:effectExtent l="0" t="0" r="12700" b="20955"/>
                <wp:wrapNone/>
                <wp:docPr id="1" name="Rectángulo 1"/>
                <wp:cNvGraphicFramePr/>
                <a:graphic xmlns:a="http://schemas.openxmlformats.org/drawingml/2006/main">
                  <a:graphicData uri="http://schemas.microsoft.com/office/word/2010/wordprocessingShape">
                    <wps:wsp>
                      <wps:cNvSpPr/>
                      <wps:spPr>
                        <a:xfrm>
                          <a:off x="0" y="0"/>
                          <a:ext cx="997527" cy="11281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5DA08" id="Rectángulo 1" o:spid="_x0000_s1026" style="position:absolute;margin-left:239.4pt;margin-top:90.1pt;width:78.55pt;height: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" fillcolor="black [3213]" strokecolor="#1f4d78 [1604]" strokeweight="1pt"/>
            </w:pict>
          </mc:Fallback>
        </mc:AlternateContent>
      </w:r>
      <w:r w:rsidR="00586C1C">
        <w:rPr>
          <w:noProof/>
        </w:rPr>
        <w:object w:dxaOrig="14625" w:dyaOrig="6930" w14:anchorId="4D976F7D">
          <v:shape id="_x0000_i1026" type="#_x0000_t75" style="width:379pt;height:179pt" o:ole="" o:bordertopcolor="this" o:borderleftcolor="this" o:borderbottomcolor="this" o:borderrightcolor="this">
            <v:imagedata r:id="rId10" o:title=""/>
            <w10:bordertop type="single" width="12"/>
            <w10:borderleft type="single" width="12"/>
            <w10:borderbottom type="single" width="12"/>
            <w10:borderright type="single" width="12"/>
          </v:shape>
          <o:OLEObject Type="Embed" ProgID="Paint.Picture" ShapeID="_x0000_i1026" DrawAspect="Content" ObjectID="_1699978709" r:id="rId11"/>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E9B66E9" w14:textId="32B24084" w:rsidR="003A26DD" w:rsidRPr="004172A9"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Pr="003A26DD">
        <w:rPr>
          <w:rFonts w:ascii="Palatino Linotype" w:eastAsia="Times New Roman" w:hAnsi="Palatino Linotype" w:cs="Arial"/>
          <w:i/>
          <w:color w:val="000000"/>
          <w:sz w:val="24"/>
          <w:szCs w:val="24"/>
          <w:lang w:eastAsia="es-ES"/>
        </w:rPr>
        <w:t>Antecedentes</w:t>
      </w:r>
      <w:r w:rsidRPr="003A26DD">
        <w:rPr>
          <w:rFonts w:ascii="Palatino Linotype" w:eastAsia="Times New Roman" w:hAnsi="Palatino Linotype" w:cs="Arial"/>
          <w:color w:val="000000"/>
          <w:sz w:val="24"/>
          <w:szCs w:val="24"/>
          <w:lang w:eastAsia="es-ES"/>
        </w:rPr>
        <w:t xml:space="preserve">, el </w:t>
      </w:r>
      <w:r w:rsidR="00117887">
        <w:rPr>
          <w:rFonts w:ascii="Palatino Linotype" w:eastAsia="Times New Roman" w:hAnsi="Palatino Linotype" w:cs="Arial"/>
          <w:color w:val="000000"/>
          <w:sz w:val="24"/>
          <w:szCs w:val="24"/>
          <w:lang w:eastAsia="es-ES"/>
        </w:rPr>
        <w:t>veintisiete (27</w:t>
      </w:r>
      <w:r w:rsidR="00D629E9">
        <w:rPr>
          <w:rFonts w:ascii="Palatino Linotype" w:eastAsia="Times New Roman" w:hAnsi="Palatino Linotype" w:cs="Arial"/>
          <w:color w:val="000000"/>
          <w:sz w:val="24"/>
          <w:szCs w:val="24"/>
          <w:lang w:eastAsia="es-ES"/>
        </w:rPr>
        <w:t>) de septiembre</w:t>
      </w:r>
      <w:r w:rsidR="00155679">
        <w:rPr>
          <w:rFonts w:ascii="Palatino Linotype" w:eastAsia="Times New Roman" w:hAnsi="Palatino Linotype" w:cs="Arial"/>
          <w:color w:val="000000"/>
          <w:sz w:val="24"/>
          <w:szCs w:val="24"/>
          <w:lang w:eastAsia="es-ES"/>
        </w:rPr>
        <w:t xml:space="preserve"> de dos mil veintiuno</w:t>
      </w:r>
      <w:r w:rsidRPr="003A26DD">
        <w:rPr>
          <w:rFonts w:ascii="Palatino Linotype" w:eastAsia="Times New Roman" w:hAnsi="Palatino Linotype" w:cs="Arial"/>
          <w:color w:val="000000"/>
          <w:sz w:val="24"/>
          <w:szCs w:val="24"/>
          <w:lang w:eastAsia="es-ES"/>
        </w:rPr>
        <w:t xml:space="preserve">, </w:t>
      </w:r>
      <w:r w:rsidR="00484317">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w:t>
      </w:r>
      <w:r w:rsidR="00484317">
        <w:rPr>
          <w:rFonts w:ascii="Palatino Linotype" w:eastAsia="Times New Roman" w:hAnsi="Palatino Linotype" w:cs="Arial"/>
          <w:color w:val="000000"/>
          <w:sz w:val="24"/>
          <w:szCs w:val="24"/>
          <w:lang w:eastAsia="es-ES"/>
        </w:rPr>
        <w:t>,</w:t>
      </w:r>
      <w:r w:rsidRPr="003A26DD">
        <w:rPr>
          <w:rFonts w:ascii="Palatino Linotype" w:eastAsia="Times New Roman" w:hAnsi="Palatino Linotype" w:cs="Arial"/>
          <w:color w:val="000000"/>
          <w:sz w:val="24"/>
          <w:szCs w:val="24"/>
          <w:lang w:eastAsia="es-ES"/>
        </w:rPr>
        <w:t xml:space="preserve"> vía </w:t>
      </w:r>
      <w:r w:rsidRPr="003A26DD">
        <w:rPr>
          <w:rFonts w:ascii="Palatino Linotype" w:eastAsia="Times New Roman" w:hAnsi="Palatino Linotype" w:cs="Arial"/>
          <w:b/>
          <w:i/>
          <w:color w:val="000000"/>
          <w:sz w:val="24"/>
          <w:szCs w:val="24"/>
          <w:lang w:eastAsia="es-ES"/>
        </w:rPr>
        <w:t>SAIMEX</w:t>
      </w:r>
      <w:r w:rsidR="00484317">
        <w:rPr>
          <w:rFonts w:ascii="Palatino Linotype" w:eastAsia="Times New Roman" w:hAnsi="Palatino Linotype" w:cs="Arial"/>
          <w:b/>
          <w:i/>
          <w:color w:val="000000"/>
          <w:sz w:val="24"/>
          <w:szCs w:val="24"/>
          <w:lang w:eastAsia="es-ES"/>
        </w:rPr>
        <w:t>,</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00484317">
        <w:rPr>
          <w:rFonts w:ascii="Palatino Linotype" w:eastAsia="Times New Roman" w:hAnsi="Palatino Linotype" w:cs="Arial"/>
          <w:b/>
          <w:color w:val="000000"/>
          <w:sz w:val="24"/>
          <w:szCs w:val="24"/>
          <w:lang w:eastAsia="es-ES"/>
        </w:rPr>
        <w:t>,</w:t>
      </w:r>
      <w:r w:rsidRPr="003A26DD">
        <w:rPr>
          <w:rFonts w:ascii="Palatino Linotype" w:eastAsia="Times New Roman" w:hAnsi="Palatino Linotype" w:cs="Arial"/>
          <w:color w:val="000000"/>
          <w:sz w:val="24"/>
          <w:szCs w:val="24"/>
          <w:lang w:eastAsia="es-ES"/>
        </w:rPr>
        <w:t xml:space="preserve"> la solicitud de información </w:t>
      </w:r>
      <w:r w:rsidR="00117887">
        <w:rPr>
          <w:rFonts w:ascii="Palatino Linotype" w:eastAsia="Times New Roman" w:hAnsi="Palatino Linotype" w:cs="Arial"/>
          <w:b/>
          <w:color w:val="000000"/>
          <w:sz w:val="24"/>
          <w:szCs w:val="24"/>
          <w:lang w:eastAsia="es-ES"/>
        </w:rPr>
        <w:t>00554</w:t>
      </w:r>
      <w:r w:rsidR="00774C69">
        <w:rPr>
          <w:rFonts w:ascii="Palatino Linotype" w:eastAsia="Times New Roman" w:hAnsi="Palatino Linotype" w:cs="Arial"/>
          <w:b/>
          <w:color w:val="000000"/>
          <w:sz w:val="24"/>
          <w:szCs w:val="24"/>
          <w:lang w:eastAsia="es-ES"/>
        </w:rPr>
        <w:t>/</w:t>
      </w:r>
      <w:r w:rsidR="00117887">
        <w:rPr>
          <w:rFonts w:ascii="Palatino Linotype" w:eastAsia="Times New Roman" w:hAnsi="Palatino Linotype" w:cs="Arial"/>
          <w:b/>
          <w:color w:val="000000"/>
          <w:sz w:val="24"/>
          <w:szCs w:val="24"/>
          <w:lang w:eastAsia="es-ES"/>
        </w:rPr>
        <w:t>METEPEC</w:t>
      </w:r>
      <w:r w:rsidR="00774C69">
        <w:rPr>
          <w:rFonts w:ascii="Palatino Linotype" w:eastAsia="Times New Roman" w:hAnsi="Palatino Linotype" w:cs="Arial"/>
          <w:b/>
          <w:color w:val="000000"/>
          <w:sz w:val="24"/>
          <w:szCs w:val="24"/>
          <w:lang w:eastAsia="es-ES"/>
        </w:rPr>
        <w:t>/IP/2021</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Pr="003A26DD">
        <w:rPr>
          <w:rFonts w:ascii="Palatino Linotype" w:eastAsia="Times New Roman" w:hAnsi="Palatino Linotype" w:cs="Arial"/>
          <w:color w:val="000000"/>
          <w:sz w:val="24"/>
          <w:szCs w:val="24"/>
          <w:lang w:eastAsia="es-ES"/>
        </w:rPr>
        <w:lastRenderedPageBreak/>
        <w:t xml:space="preserve">mediante </w:t>
      </w:r>
      <w:r w:rsidR="004172A9">
        <w:rPr>
          <w:rFonts w:ascii="Palatino Linotype" w:eastAsia="Times New Roman" w:hAnsi="Palatino Linotype" w:cs="Arial"/>
          <w:color w:val="000000"/>
          <w:sz w:val="24"/>
          <w:szCs w:val="24"/>
          <w:lang w:eastAsia="es-ES"/>
        </w:rPr>
        <w:t xml:space="preserve">la que requirió la </w:t>
      </w:r>
      <w:r w:rsidR="00117887">
        <w:rPr>
          <w:rFonts w:ascii="Palatino Linotype" w:eastAsia="Times New Roman" w:hAnsi="Palatino Linotype" w:cs="Arial"/>
          <w:i/>
          <w:iCs/>
          <w:color w:val="000000"/>
          <w:sz w:val="24"/>
          <w:szCs w:val="24"/>
          <w:lang w:eastAsia="es-ES"/>
        </w:rPr>
        <w:t>“(…)</w:t>
      </w:r>
      <w:r w:rsidR="00117887" w:rsidRPr="00117887">
        <w:rPr>
          <w:rFonts w:ascii="Palatino Linotype" w:eastAsia="Times New Roman" w:hAnsi="Palatino Linotype" w:cs="Arial"/>
          <w:i/>
          <w:iCs/>
          <w:color w:val="000000"/>
          <w:sz w:val="24"/>
          <w:szCs w:val="24"/>
          <w:lang w:eastAsia="es-ES"/>
        </w:rPr>
        <w:t>copia fiel en versión digital, VIA SAIMEX, de las ACTAS DE SESIÓN INSTRUMENTADAS, LEVANTADAS Y FIRMADAS que fueron elaboradas en el periodo comprendido del 01 de enero 2019 al 27 de septiembre de 2021 por las COMISIÓNES DE CABILDO DEL AYUNTAMIENTO DE METEPEC 2019-2021: Comisión de Gobernación, de Seguridad Pública y Tránsito y de Protección Civil; Comisión de Planeación para el Desarrollo; Comisión de Hacienda; Comisión de Agua, Drenaje y Alcantarillado; Comisión de Mercados, Centrales de Abasto y Rastros; Comisión de Obras Públicas y Desarrollo Urbano; Comisión de Turismo; Comisión de Asuntos Internacionales y Apoyo al Migrante; Comisión de Prevención Social de la Violencia y la Delincuencia; Comisión de Prevención y Atención de Asuntos Laborales; Comisión de Desarrollo Social; Comisión de Protección y Cuidado del Adulto Mayor; Comisión de Seguimiento a Programas Federales y Estatales 2019-2021.</w:t>
      </w:r>
      <w:r w:rsidR="00117887">
        <w:rPr>
          <w:rFonts w:ascii="Palatino Linotype" w:eastAsia="Times New Roman" w:hAnsi="Palatino Linotype" w:cs="Arial"/>
          <w:color w:val="000000"/>
          <w:sz w:val="24"/>
          <w:szCs w:val="24"/>
          <w:lang w:eastAsia="es-ES"/>
        </w:rPr>
        <w:t xml:space="preserve"> (Sic)”</w:t>
      </w:r>
    </w:p>
    <w:p w14:paraId="0ACF42FC" w14:textId="77777777" w:rsidR="00155679"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57BF647" w14:textId="7BDE4437" w:rsidR="00117887" w:rsidRDefault="0011788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Luego, el cuatro (04) de octubre de dos mil veintiuno, el </w:t>
      </w:r>
      <w:r>
        <w:rPr>
          <w:rFonts w:ascii="Palatino Linotype" w:eastAsia="Times New Roman" w:hAnsi="Palatino Linotype" w:cs="Arial"/>
          <w:b/>
          <w:bCs/>
          <w:color w:val="000000"/>
          <w:sz w:val="24"/>
          <w:szCs w:val="24"/>
          <w:lang w:val="es-ES_tradnl" w:eastAsia="es-ES"/>
        </w:rPr>
        <w:t>SUJETO OBLIGADO</w:t>
      </w:r>
      <w:r w:rsidR="003B5689">
        <w:rPr>
          <w:rFonts w:ascii="Palatino Linotype" w:eastAsia="Times New Roman" w:hAnsi="Palatino Linotype" w:cs="Arial"/>
          <w:color w:val="000000"/>
          <w:sz w:val="24"/>
          <w:szCs w:val="24"/>
          <w:lang w:val="es-ES_tradnl" w:eastAsia="es-ES"/>
        </w:rPr>
        <w:t xml:space="preserve"> requirió al entonces </w:t>
      </w:r>
      <w:r w:rsidR="003B5689">
        <w:rPr>
          <w:rFonts w:ascii="Palatino Linotype" w:eastAsia="Times New Roman" w:hAnsi="Palatino Linotype" w:cs="Arial"/>
          <w:b/>
          <w:bCs/>
          <w:color w:val="000000"/>
          <w:sz w:val="24"/>
          <w:szCs w:val="24"/>
          <w:lang w:val="es-ES_tradnl" w:eastAsia="es-ES"/>
        </w:rPr>
        <w:t>SOLICITANTE</w:t>
      </w:r>
      <w:r w:rsidR="003B5689">
        <w:rPr>
          <w:rFonts w:ascii="Palatino Linotype" w:eastAsia="Times New Roman" w:hAnsi="Palatino Linotype" w:cs="Arial"/>
          <w:color w:val="000000"/>
          <w:sz w:val="24"/>
          <w:szCs w:val="24"/>
          <w:lang w:val="es-ES_tradnl" w:eastAsia="es-ES"/>
        </w:rPr>
        <w:t xml:space="preserve"> especificar las Regidurías específicas de las que requería la información.</w:t>
      </w:r>
    </w:p>
    <w:p w14:paraId="56A0C602" w14:textId="77777777" w:rsidR="00117887" w:rsidRDefault="00117887" w:rsidP="00117887">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4A0F1E4" w14:textId="4D256C7C" w:rsidR="00117887" w:rsidRDefault="003B5689"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En atención al requerimiento formulado por el </w:t>
      </w:r>
      <w:r>
        <w:rPr>
          <w:rFonts w:ascii="Palatino Linotype" w:eastAsia="Times New Roman" w:hAnsi="Palatino Linotype" w:cs="Arial"/>
          <w:b/>
          <w:bCs/>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el cinco (05) de octubre de dos mil veintiuno, el particular aclaró que requería las actas de sesiones de la </w:t>
      </w:r>
      <w:r>
        <w:rPr>
          <w:rFonts w:ascii="Palatino Linotype" w:eastAsia="Times New Roman" w:hAnsi="Palatino Linotype" w:cs="Arial"/>
          <w:i/>
          <w:iCs/>
          <w:color w:val="000000"/>
          <w:sz w:val="24"/>
          <w:szCs w:val="24"/>
          <w:lang w:val="es-ES_tradnl" w:eastAsia="es-ES"/>
        </w:rPr>
        <w:t>“</w:t>
      </w:r>
      <w:r w:rsidRPr="003B5689">
        <w:rPr>
          <w:rFonts w:ascii="Palatino Linotype" w:eastAsia="Times New Roman" w:hAnsi="Palatino Linotype" w:cs="Arial"/>
          <w:i/>
          <w:iCs/>
          <w:color w:val="000000"/>
          <w:sz w:val="24"/>
          <w:szCs w:val="24"/>
          <w:lang w:val="es-ES_tradnl" w:eastAsia="es-ES"/>
        </w:rPr>
        <w:t xml:space="preserve">Comisión de Gobernación, de Seguridad Pública y Tránsito y de Protección Civil; presidida por la Presidenta Municipal. Comisión de Planeación para el Desarrollo; presidida por la Presidenta Municipal. Comisión de Hacienda; presidida por el síndico municipal. Comisión de Agua, Drenaje y Alcantarillado; presidida por el sexto regidor. Comisión de Mercados, Centrales de Abasto y Rastros; presidida por el segundo regidor. </w:t>
      </w:r>
      <w:r w:rsidRPr="003B5689">
        <w:rPr>
          <w:rFonts w:ascii="Palatino Linotype" w:eastAsia="Times New Roman" w:hAnsi="Palatino Linotype" w:cs="Arial"/>
          <w:i/>
          <w:iCs/>
          <w:color w:val="000000"/>
          <w:sz w:val="24"/>
          <w:szCs w:val="24"/>
          <w:lang w:val="es-ES_tradnl" w:eastAsia="es-ES"/>
        </w:rPr>
        <w:lastRenderedPageBreak/>
        <w:t>Comisión de Obras Públicas y Desarrollo Urbano; presidida por el síndico municipal. Comisión de Turismo; presidida por el segundo regidor. Comisión de Asuntos Internacionales y Apoyo al Migrante; presidida por el cuarto regidor. Comisión de Prevención Social de la Violencia y la Delincuencia; presidida por el cuarto regidor. Comisión de Prevención y Atención de Asuntos Laborales; presidida por el sexto regidor. Comisión de Desarrollo Social; presidida por el cuarto regidor. Comisión de Protección y Cuidado del Adulto Mayor; presidida por la séptima regidora. Comisión de Seguimiento a Programas Federales y Estatales 2019-2021, presidida por el décimo primer regidor</w:t>
      </w:r>
      <w:r>
        <w:rPr>
          <w:rFonts w:ascii="Palatino Linotype" w:eastAsia="Times New Roman" w:hAnsi="Palatino Linotype" w:cs="Arial"/>
          <w:color w:val="000000"/>
          <w:sz w:val="24"/>
          <w:szCs w:val="24"/>
          <w:lang w:val="es-ES_tradnl" w:eastAsia="es-ES"/>
        </w:rPr>
        <w:t xml:space="preserve"> (Sic)”</w:t>
      </w:r>
    </w:p>
    <w:p w14:paraId="57355F76" w14:textId="77777777" w:rsidR="00117887" w:rsidRDefault="00117887" w:rsidP="00117887">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B22FA4" w14:textId="340FC528" w:rsidR="003B5689" w:rsidRDefault="003B5689"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Resulta imperativo señalar que la Ley de Transparencia y Acceso a la Información Pública del Estado de México, en su artículo 159, establece los términos y plazos que deberán tomarse en consideración cuando los sujetos Obligados requieran hacer una solicitud de aclaración a los particulares que ejerzan su derecho de acceso a la información:</w:t>
      </w:r>
    </w:p>
    <w:p w14:paraId="0443A338" w14:textId="77777777" w:rsidR="003B5689" w:rsidRDefault="003B5689" w:rsidP="003B5689">
      <w:pPr>
        <w:tabs>
          <w:tab w:val="left" w:pos="426"/>
        </w:tabs>
        <w:spacing w:after="0" w:line="276" w:lineRule="auto"/>
        <w:ind w:left="567" w:right="567"/>
        <w:contextualSpacing/>
        <w:jc w:val="both"/>
        <w:rPr>
          <w:rFonts w:ascii="Palatino Linotype" w:eastAsia="Times New Roman" w:hAnsi="Palatino Linotype" w:cs="Arial"/>
          <w:i/>
          <w:iCs/>
          <w:color w:val="000000"/>
          <w:lang w:eastAsia="es-ES"/>
        </w:rPr>
      </w:pPr>
    </w:p>
    <w:p w14:paraId="78F3BCFC" w14:textId="77777777" w:rsidR="003B5689" w:rsidRDefault="003B5689" w:rsidP="003B5689">
      <w:pPr>
        <w:tabs>
          <w:tab w:val="left" w:pos="426"/>
        </w:tabs>
        <w:spacing w:after="0" w:line="276" w:lineRule="auto"/>
        <w:ind w:left="567" w:right="567"/>
        <w:contextualSpacing/>
        <w:jc w:val="both"/>
        <w:rPr>
          <w:rFonts w:ascii="Palatino Linotype" w:eastAsia="Times New Roman" w:hAnsi="Palatino Linotype" w:cs="Arial"/>
          <w:i/>
          <w:iCs/>
          <w:color w:val="000000"/>
          <w:lang w:eastAsia="es-ES"/>
        </w:rPr>
      </w:pPr>
      <w:r>
        <w:rPr>
          <w:rFonts w:ascii="Palatino Linotype" w:eastAsia="Times New Roman" w:hAnsi="Palatino Linotype" w:cs="Arial"/>
          <w:i/>
          <w:iCs/>
          <w:color w:val="000000"/>
          <w:lang w:eastAsia="es-ES"/>
        </w:rPr>
        <w:t>“</w:t>
      </w:r>
      <w:r w:rsidRPr="003B5689">
        <w:rPr>
          <w:rFonts w:ascii="Palatino Linotype" w:eastAsia="Times New Roman" w:hAnsi="Palatino Linotype" w:cs="Arial"/>
          <w:i/>
          <w:iCs/>
          <w:color w:val="000000"/>
          <w:lang w:eastAsia="es-ES"/>
        </w:rPr>
        <w:t xml:space="preserve">Artículo 159. Cuando los detalles proporcionados para localizar los documentos resulten insuficientes, incompletos o sean erróneos, </w:t>
      </w:r>
      <w:r w:rsidRPr="003B5689">
        <w:rPr>
          <w:rFonts w:ascii="Palatino Linotype" w:eastAsia="Times New Roman" w:hAnsi="Palatino Linotype" w:cs="Arial"/>
          <w:b/>
          <w:bCs/>
          <w:i/>
          <w:iCs/>
          <w:color w:val="000000"/>
          <w:lang w:eastAsia="es-ES"/>
        </w:rPr>
        <w:t>la Unidad de Transparencia podrá requerir al solicitant</w:t>
      </w:r>
      <w:r w:rsidRPr="003B5689">
        <w:rPr>
          <w:rFonts w:ascii="Palatino Linotype" w:eastAsia="Times New Roman" w:hAnsi="Palatino Linotype" w:cs="Arial"/>
          <w:i/>
          <w:iCs/>
          <w:color w:val="000000"/>
          <w:lang w:eastAsia="es-ES"/>
        </w:rPr>
        <w:t xml:space="preserve">e, por una sola vez y </w:t>
      </w:r>
      <w:r w:rsidRPr="003B5689">
        <w:rPr>
          <w:rFonts w:ascii="Palatino Linotype" w:eastAsia="Times New Roman" w:hAnsi="Palatino Linotype" w:cs="Arial"/>
          <w:b/>
          <w:bCs/>
          <w:i/>
          <w:iCs/>
          <w:color w:val="000000"/>
          <w:lang w:eastAsia="es-ES"/>
        </w:rPr>
        <w:t>dentro de un plazo que no podrá exceder de cinco días hábiles contados a partir de la presentación de la solicitud, para que, en un término de hasta diez días hábiles, indique otros elementos que complementen</w:t>
      </w:r>
      <w:r w:rsidRPr="003B5689">
        <w:rPr>
          <w:rFonts w:ascii="Palatino Linotype" w:eastAsia="Times New Roman" w:hAnsi="Palatino Linotype" w:cs="Arial"/>
          <w:i/>
          <w:iCs/>
          <w:color w:val="000000"/>
          <w:lang w:eastAsia="es-ES"/>
        </w:rPr>
        <w:t xml:space="preserve">, corrijan o amplíen los datos proporcionados o bien, precise </w:t>
      </w:r>
      <w:r w:rsidRPr="003B5689">
        <w:rPr>
          <w:rFonts w:ascii="Palatino Linotype" w:eastAsia="Times New Roman" w:hAnsi="Palatino Linotype" w:cs="Arial"/>
          <w:b/>
          <w:bCs/>
          <w:i/>
          <w:iCs/>
          <w:color w:val="000000"/>
          <w:lang w:eastAsia="es-ES"/>
        </w:rPr>
        <w:t>uno o varios requerimientos de información</w:t>
      </w:r>
      <w:r w:rsidRPr="003B5689">
        <w:rPr>
          <w:rFonts w:ascii="Palatino Linotype" w:eastAsia="Times New Roman" w:hAnsi="Palatino Linotype" w:cs="Arial"/>
          <w:i/>
          <w:iCs/>
          <w:color w:val="000000"/>
          <w:lang w:eastAsia="es-ES"/>
        </w:rPr>
        <w:t xml:space="preserve">. </w:t>
      </w:r>
    </w:p>
    <w:p w14:paraId="7F582843" w14:textId="77777777" w:rsidR="003B5689" w:rsidRDefault="003B5689" w:rsidP="003B5689">
      <w:pPr>
        <w:tabs>
          <w:tab w:val="left" w:pos="426"/>
        </w:tabs>
        <w:spacing w:after="0" w:line="276" w:lineRule="auto"/>
        <w:ind w:left="567" w:right="567"/>
        <w:contextualSpacing/>
        <w:jc w:val="both"/>
        <w:rPr>
          <w:rFonts w:ascii="Palatino Linotype" w:eastAsia="Times New Roman" w:hAnsi="Palatino Linotype" w:cs="Arial"/>
          <w:i/>
          <w:iCs/>
          <w:color w:val="000000"/>
          <w:lang w:eastAsia="es-ES"/>
        </w:rPr>
      </w:pPr>
      <w:r w:rsidRPr="003B5689">
        <w:rPr>
          <w:rFonts w:ascii="Palatino Linotype" w:eastAsia="Times New Roman" w:hAnsi="Palatino Linotype" w:cs="Arial"/>
          <w:i/>
          <w:iCs/>
          <w:color w:val="000000"/>
          <w:lang w:eastAsia="es-ES"/>
        </w:rPr>
        <w:t xml:space="preserve">En </w:t>
      </w:r>
      <w:r w:rsidRPr="003B5689">
        <w:rPr>
          <w:rFonts w:ascii="Palatino Linotype" w:eastAsia="Times New Roman" w:hAnsi="Palatino Linotype" w:cs="Arial"/>
          <w:b/>
          <w:bCs/>
          <w:i/>
          <w:iCs/>
          <w:color w:val="000000"/>
          <w:lang w:eastAsia="es-ES"/>
        </w:rPr>
        <w:t>este requerimiento interrumpirá el plazo de respuesta</w:t>
      </w:r>
      <w:r w:rsidRPr="003B5689">
        <w:rPr>
          <w:rFonts w:ascii="Palatino Linotype" w:eastAsia="Times New Roman" w:hAnsi="Palatino Linotype" w:cs="Arial"/>
          <w:i/>
          <w:iCs/>
          <w:color w:val="000000"/>
          <w:lang w:eastAsia="es-ES"/>
        </w:rPr>
        <w:t xml:space="preserve"> establecido en el artículo 163 de la presente Ley, </w:t>
      </w:r>
      <w:r w:rsidRPr="003B5689">
        <w:rPr>
          <w:rFonts w:ascii="Palatino Linotype" w:eastAsia="Times New Roman" w:hAnsi="Palatino Linotype" w:cs="Arial"/>
          <w:b/>
          <w:bCs/>
          <w:i/>
          <w:iCs/>
          <w:color w:val="000000"/>
          <w:lang w:eastAsia="es-ES"/>
        </w:rPr>
        <w:t>por lo que comenzará a computarse nuevamente al día siguiente del desahogo por parte del particular</w:t>
      </w:r>
      <w:r w:rsidRPr="003B5689">
        <w:rPr>
          <w:rFonts w:ascii="Palatino Linotype" w:eastAsia="Times New Roman" w:hAnsi="Palatino Linotype" w:cs="Arial"/>
          <w:i/>
          <w:iCs/>
          <w:color w:val="000000"/>
          <w:lang w:eastAsia="es-ES"/>
        </w:rPr>
        <w:t xml:space="preserve">. En este caso, el sujeto obligado atenderá la solicitud en los términos en que fue desahogado el requerimiento de información adicional. </w:t>
      </w:r>
    </w:p>
    <w:p w14:paraId="2FF10A5E" w14:textId="4D277FA1" w:rsidR="003B5689" w:rsidRDefault="003B5689" w:rsidP="003B5689">
      <w:pPr>
        <w:tabs>
          <w:tab w:val="left" w:pos="426"/>
        </w:tabs>
        <w:spacing w:after="0" w:line="276" w:lineRule="auto"/>
        <w:ind w:left="567" w:right="567"/>
        <w:contextualSpacing/>
        <w:jc w:val="both"/>
        <w:rPr>
          <w:rFonts w:ascii="Palatino Linotype" w:eastAsia="Times New Roman" w:hAnsi="Palatino Linotype" w:cs="Arial"/>
          <w:i/>
          <w:iCs/>
          <w:color w:val="000000"/>
          <w:lang w:eastAsia="es-ES"/>
        </w:rPr>
      </w:pPr>
      <w:r w:rsidRPr="003B5689">
        <w:rPr>
          <w:rFonts w:ascii="Palatino Linotype" w:eastAsia="Times New Roman" w:hAnsi="Palatino Linotype" w:cs="Arial"/>
          <w:i/>
          <w:iCs/>
          <w:color w:val="000000"/>
          <w:lang w:eastAsia="es-ES"/>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ABCAB5E" w14:textId="074EC006" w:rsidR="003B5689" w:rsidRDefault="003B5689" w:rsidP="003B5689">
      <w:pPr>
        <w:tabs>
          <w:tab w:val="left" w:pos="426"/>
        </w:tabs>
        <w:spacing w:after="0" w:line="276" w:lineRule="auto"/>
        <w:ind w:left="567" w:right="567"/>
        <w:contextualSpacing/>
        <w:jc w:val="both"/>
        <w:rPr>
          <w:rFonts w:ascii="Palatino Linotype" w:eastAsia="Times New Roman" w:hAnsi="Palatino Linotype" w:cs="Arial"/>
          <w:color w:val="000000"/>
          <w:lang w:eastAsia="es-ES"/>
        </w:rPr>
      </w:pPr>
      <w:r w:rsidRPr="003B5689">
        <w:rPr>
          <w:rFonts w:ascii="Palatino Linotype" w:eastAsia="Times New Roman" w:hAnsi="Palatino Linotype" w:cs="Arial"/>
          <w:i/>
          <w:iCs/>
          <w:color w:val="000000"/>
          <w:lang w:eastAsia="es-ES"/>
        </w:rPr>
        <w:t>En el caso de requerimientos parciales no desahogados, se tendrá por presentada la solicitud por lo que respecta a los contenidos de información que no formaron parte del requerimiento.</w:t>
      </w:r>
      <w:r>
        <w:rPr>
          <w:rFonts w:ascii="Palatino Linotype" w:eastAsia="Times New Roman" w:hAnsi="Palatino Linotype" w:cs="Arial"/>
          <w:i/>
          <w:iCs/>
          <w:color w:val="000000"/>
          <w:lang w:eastAsia="es-ES"/>
        </w:rPr>
        <w:t>”</w:t>
      </w:r>
    </w:p>
    <w:p w14:paraId="73295E00" w14:textId="36B23824" w:rsidR="003B5689" w:rsidRPr="003B5689" w:rsidRDefault="003B5689" w:rsidP="003B5689">
      <w:pPr>
        <w:tabs>
          <w:tab w:val="left" w:pos="426"/>
        </w:tabs>
        <w:spacing w:after="0" w:line="276" w:lineRule="auto"/>
        <w:ind w:left="567" w:right="567"/>
        <w:contextualSpacing/>
        <w:jc w:val="both"/>
        <w:rPr>
          <w:rFonts w:ascii="Palatino Linotype" w:eastAsia="Times New Roman" w:hAnsi="Palatino Linotype" w:cs="Arial"/>
          <w:color w:val="000000"/>
          <w:lang w:val="es-ES_tradnl" w:eastAsia="es-ES"/>
        </w:rPr>
      </w:pPr>
      <w:r>
        <w:rPr>
          <w:rFonts w:ascii="Palatino Linotype" w:eastAsia="Times New Roman" w:hAnsi="Palatino Linotype" w:cs="Arial"/>
          <w:color w:val="000000"/>
          <w:lang w:eastAsia="es-ES"/>
        </w:rPr>
        <w:t>(Énfasis añadido)</w:t>
      </w:r>
    </w:p>
    <w:p w14:paraId="7146EC89" w14:textId="77777777"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D8D214" w14:textId="1E7EFFE6" w:rsidR="003B5689" w:rsidRDefault="003B5689"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De lo anterior pueden rescatarse </w:t>
      </w:r>
      <w:r w:rsidR="00B80B04">
        <w:rPr>
          <w:rFonts w:ascii="Palatino Linotype" w:eastAsia="Times New Roman" w:hAnsi="Palatino Linotype" w:cs="Arial"/>
          <w:color w:val="000000"/>
          <w:sz w:val="24"/>
          <w:szCs w:val="24"/>
          <w:lang w:val="es-ES_tradnl" w:eastAsia="es-ES"/>
        </w:rPr>
        <w:t>los siguientes</w:t>
      </w:r>
      <w:r>
        <w:rPr>
          <w:rFonts w:ascii="Palatino Linotype" w:eastAsia="Times New Roman" w:hAnsi="Palatino Linotype" w:cs="Arial"/>
          <w:color w:val="000000"/>
          <w:sz w:val="24"/>
          <w:szCs w:val="24"/>
          <w:lang w:val="es-ES_tradnl" w:eastAsia="es-ES"/>
        </w:rPr>
        <w:t xml:space="preserve"> puntos elementales:</w:t>
      </w:r>
      <w:r w:rsidR="00B80B04">
        <w:rPr>
          <w:rFonts w:ascii="Palatino Linotype" w:eastAsia="Times New Roman" w:hAnsi="Palatino Linotype" w:cs="Arial"/>
          <w:color w:val="000000"/>
          <w:sz w:val="24"/>
          <w:szCs w:val="24"/>
          <w:lang w:val="es-ES_tradnl" w:eastAsia="es-ES"/>
        </w:rPr>
        <w:t xml:space="preserve"> </w:t>
      </w:r>
      <w:r w:rsidR="00B80B04">
        <w:rPr>
          <w:rFonts w:ascii="Palatino Linotype" w:eastAsia="Times New Roman" w:hAnsi="Palatino Linotype" w:cs="Arial"/>
          <w:b/>
          <w:bCs/>
          <w:color w:val="000000"/>
          <w:sz w:val="24"/>
          <w:szCs w:val="24"/>
          <w:lang w:val="es-ES_tradnl" w:eastAsia="es-ES"/>
        </w:rPr>
        <w:t>a)</w:t>
      </w:r>
      <w:r>
        <w:rPr>
          <w:rFonts w:ascii="Palatino Linotype" w:eastAsia="Times New Roman" w:hAnsi="Palatino Linotype" w:cs="Arial"/>
          <w:color w:val="000000"/>
          <w:sz w:val="24"/>
          <w:szCs w:val="24"/>
          <w:lang w:val="es-ES_tradnl" w:eastAsia="es-ES"/>
        </w:rPr>
        <w:t xml:space="preserve"> </w:t>
      </w:r>
      <w:r w:rsidR="00B80B04">
        <w:rPr>
          <w:rFonts w:ascii="Palatino Linotype" w:eastAsia="Times New Roman" w:hAnsi="Palatino Linotype" w:cs="Arial"/>
          <w:color w:val="000000"/>
          <w:sz w:val="24"/>
          <w:szCs w:val="24"/>
          <w:lang w:val="es-ES_tradnl" w:eastAsia="es-ES"/>
        </w:rPr>
        <w:t>E</w:t>
      </w:r>
      <w:r>
        <w:rPr>
          <w:rFonts w:ascii="Palatino Linotype" w:eastAsia="Times New Roman" w:hAnsi="Palatino Linotype" w:cs="Arial"/>
          <w:color w:val="000000"/>
          <w:sz w:val="24"/>
          <w:szCs w:val="24"/>
          <w:lang w:val="es-ES_tradnl" w:eastAsia="es-ES"/>
        </w:rPr>
        <w:t xml:space="preserve">l </w:t>
      </w:r>
      <w:r>
        <w:rPr>
          <w:rFonts w:ascii="Palatino Linotype" w:eastAsia="Times New Roman" w:hAnsi="Palatino Linotype" w:cs="Arial"/>
          <w:b/>
          <w:bCs/>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podrá realizar requerimientos de aclaración </w:t>
      </w:r>
      <w:r>
        <w:rPr>
          <w:rFonts w:ascii="Palatino Linotype" w:eastAsia="Times New Roman" w:hAnsi="Palatino Linotype" w:cs="Arial"/>
          <w:b/>
          <w:bCs/>
          <w:color w:val="000000"/>
          <w:sz w:val="24"/>
          <w:szCs w:val="24"/>
          <w:lang w:val="es-ES_tradnl" w:eastAsia="es-ES"/>
        </w:rPr>
        <w:t>únicamente</w:t>
      </w:r>
      <w:r>
        <w:rPr>
          <w:rFonts w:ascii="Palatino Linotype" w:eastAsia="Times New Roman" w:hAnsi="Palatino Linotype" w:cs="Arial"/>
          <w:color w:val="000000"/>
          <w:sz w:val="24"/>
          <w:szCs w:val="24"/>
          <w:lang w:val="es-ES_tradnl" w:eastAsia="es-ES"/>
        </w:rPr>
        <w:t xml:space="preserve"> dentro de los cinco días posteriores a la </w:t>
      </w:r>
      <w:r w:rsidR="00B80B04">
        <w:rPr>
          <w:rFonts w:ascii="Palatino Linotype" w:eastAsia="Times New Roman" w:hAnsi="Palatino Linotype" w:cs="Arial"/>
          <w:color w:val="000000"/>
          <w:sz w:val="24"/>
          <w:szCs w:val="24"/>
          <w:lang w:val="es-ES_tradnl" w:eastAsia="es-ES"/>
        </w:rPr>
        <w:t xml:space="preserve">fecha en que se presentó la solicitud de información; </w:t>
      </w:r>
      <w:r w:rsidR="00B80B04">
        <w:rPr>
          <w:rFonts w:ascii="Palatino Linotype" w:eastAsia="Times New Roman" w:hAnsi="Palatino Linotype" w:cs="Arial"/>
          <w:b/>
          <w:bCs/>
          <w:color w:val="000000"/>
          <w:sz w:val="24"/>
          <w:szCs w:val="24"/>
          <w:lang w:val="es-ES_tradnl" w:eastAsia="es-ES"/>
        </w:rPr>
        <w:t>b)</w:t>
      </w:r>
      <w:r w:rsidR="00B80B04">
        <w:rPr>
          <w:rFonts w:ascii="Palatino Linotype" w:eastAsia="Times New Roman" w:hAnsi="Palatino Linotype" w:cs="Arial"/>
          <w:color w:val="000000"/>
          <w:sz w:val="24"/>
          <w:szCs w:val="24"/>
          <w:lang w:val="es-ES_tradnl" w:eastAsia="es-ES"/>
        </w:rPr>
        <w:t xml:space="preserve"> El requerimiento de aclaración interrumpirá el plazo de respuesta establecido en la Ley de la materia y se reiniciará al día siguiente del desahogo de la prevención por parte del Solicitante.</w:t>
      </w:r>
    </w:p>
    <w:p w14:paraId="3F3AB189" w14:textId="70674222"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647C36A" w14:textId="2063B3AA" w:rsidR="00B80B04" w:rsidRDefault="00B80B04" w:rsidP="00B80B04">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En el presente asunto, como ha sido reiterado, se advierte que el </w:t>
      </w:r>
      <w:r>
        <w:rPr>
          <w:rFonts w:ascii="Palatino Linotype" w:eastAsia="Times New Roman" w:hAnsi="Palatino Linotype" w:cs="Arial"/>
          <w:b/>
          <w:bCs/>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realizó su prevención al entonces </w:t>
      </w:r>
      <w:r>
        <w:rPr>
          <w:rFonts w:ascii="Palatino Linotype" w:eastAsia="Times New Roman" w:hAnsi="Palatino Linotype" w:cs="Arial"/>
          <w:b/>
          <w:bCs/>
          <w:color w:val="000000"/>
          <w:sz w:val="24"/>
          <w:szCs w:val="24"/>
          <w:lang w:val="es-ES_tradnl" w:eastAsia="es-ES"/>
        </w:rPr>
        <w:t>SOLICITANTE</w:t>
      </w:r>
      <w:r>
        <w:rPr>
          <w:rFonts w:ascii="Palatino Linotype" w:eastAsia="Times New Roman" w:hAnsi="Palatino Linotype" w:cs="Arial"/>
          <w:color w:val="000000"/>
          <w:sz w:val="24"/>
          <w:szCs w:val="24"/>
          <w:lang w:val="es-ES_tradnl" w:eastAsia="es-ES"/>
        </w:rPr>
        <w:t xml:space="preserve"> el cuatro (04) de octubre de dos mil veintiuno, esto es, al </w:t>
      </w:r>
      <w:r>
        <w:rPr>
          <w:rFonts w:ascii="Palatino Linotype" w:eastAsia="Times New Roman" w:hAnsi="Palatino Linotype" w:cs="Arial"/>
          <w:b/>
          <w:bCs/>
          <w:color w:val="000000"/>
          <w:sz w:val="24"/>
          <w:szCs w:val="24"/>
          <w:lang w:val="es-ES_tradnl" w:eastAsia="es-ES"/>
        </w:rPr>
        <w:t>quinto día hábil</w:t>
      </w:r>
      <w:r>
        <w:rPr>
          <w:rFonts w:ascii="Palatino Linotype" w:eastAsia="Times New Roman" w:hAnsi="Palatino Linotype" w:cs="Arial"/>
          <w:color w:val="000000"/>
          <w:sz w:val="24"/>
          <w:szCs w:val="24"/>
          <w:lang w:val="es-ES_tradnl" w:eastAsia="es-ES"/>
        </w:rPr>
        <w:t xml:space="preserve"> posterior a la presentación de la solicitud; por lo tanto, se determina que el Ayuntamiento de Metepec desahogó el requerimiento de aclaración dentro del plazo adecuado previsto en la Ley.</w:t>
      </w:r>
    </w:p>
    <w:p w14:paraId="2BF035E2" w14:textId="77777777" w:rsidR="00B80B04" w:rsidRDefault="00B80B04" w:rsidP="00B80B04">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45E24B" w14:textId="7D9FEBA8" w:rsidR="00B80B04" w:rsidRPr="00B80B04" w:rsidRDefault="00B80B04" w:rsidP="00B80B04">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Por su parte, el </w:t>
      </w:r>
      <w:r>
        <w:rPr>
          <w:rFonts w:ascii="Palatino Linotype" w:eastAsia="Times New Roman" w:hAnsi="Palatino Linotype" w:cs="Arial"/>
          <w:b/>
          <w:bCs/>
          <w:color w:val="000000"/>
          <w:sz w:val="24"/>
          <w:szCs w:val="24"/>
          <w:lang w:val="es-ES_tradnl" w:eastAsia="es-ES"/>
        </w:rPr>
        <w:t>RECURRENTE</w:t>
      </w:r>
      <w:r>
        <w:rPr>
          <w:rFonts w:ascii="Palatino Linotype" w:eastAsia="Times New Roman" w:hAnsi="Palatino Linotype" w:cs="Arial"/>
          <w:color w:val="000000"/>
          <w:sz w:val="24"/>
          <w:szCs w:val="24"/>
          <w:lang w:val="es-ES_tradnl" w:eastAsia="es-ES"/>
        </w:rPr>
        <w:t xml:space="preserve"> atendió la prevención al día hábil siguiente de notificársele la solicitud de aclaración, esto es, el cinco (05) de octubre de dos mil veintiuno, de tal manera que el nuevo plazo para atender la solicitud de información, transcurrió del seis (06) al veintiséis (26) de octubre de dos mil </w:t>
      </w:r>
      <w:r>
        <w:rPr>
          <w:rFonts w:ascii="Palatino Linotype" w:eastAsia="Times New Roman" w:hAnsi="Palatino Linotype" w:cs="Arial"/>
          <w:color w:val="000000"/>
          <w:sz w:val="24"/>
          <w:szCs w:val="24"/>
          <w:lang w:val="es-ES_tradnl" w:eastAsia="es-ES"/>
        </w:rPr>
        <w:lastRenderedPageBreak/>
        <w:t>veintiuno, sin contemplar en el cómputo los días nueve (09), diez (10), dieciséis (16), diecisiete (17), veintitrés (23) y veinticuatro (24) por corresponder a sábados y domingos, en términos de lo establecido por la fracción X del artículo 3 de la Ley de Transparencia y Acceso a la Información Pública del Estado de México y Municipios.</w:t>
      </w:r>
    </w:p>
    <w:p w14:paraId="590C3A9C" w14:textId="77777777"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3BF2A5B" w:rsidR="003A26DD" w:rsidRPr="003A26DD" w:rsidRDefault="00B80B04"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Empero</w:t>
      </w:r>
      <w:r w:rsidR="00484317">
        <w:rPr>
          <w:rFonts w:ascii="Palatino Linotype" w:eastAsia="Times New Roman" w:hAnsi="Palatino Linotype" w:cs="Arial"/>
          <w:color w:val="000000"/>
          <w:sz w:val="24"/>
          <w:szCs w:val="24"/>
          <w:lang w:val="es-ES_tradnl" w:eastAsia="es-ES"/>
        </w:rPr>
        <w:t>,</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4C0A0C" w:rsidRPr="00D629E9">
        <w:rPr>
          <w:rFonts w:ascii="Palatino Linotype" w:eastAsia="Times New Roman" w:hAnsi="Palatino Linotype" w:cs="Arial"/>
          <w:color w:val="000000"/>
          <w:sz w:val="24"/>
          <w:szCs w:val="24"/>
          <w:u w:val="single"/>
          <w:lang w:eastAsia="es-ES"/>
        </w:rPr>
        <w:t xml:space="preserve"> en la solicitud de información </w:t>
      </w:r>
      <w:r w:rsidR="00EA0691">
        <w:rPr>
          <w:rFonts w:ascii="Palatino Linotype" w:eastAsia="Times New Roman" w:hAnsi="Palatino Linotype" w:cs="Arial"/>
          <w:b/>
          <w:color w:val="000000"/>
          <w:sz w:val="24"/>
          <w:szCs w:val="24"/>
          <w:u w:val="single"/>
          <w:lang w:eastAsia="es-ES"/>
        </w:rPr>
        <w:t>00554</w:t>
      </w:r>
      <w:r w:rsidR="00774C69" w:rsidRPr="00D629E9">
        <w:rPr>
          <w:rFonts w:ascii="Palatino Linotype" w:eastAsia="Times New Roman" w:hAnsi="Palatino Linotype" w:cs="Arial"/>
          <w:b/>
          <w:color w:val="000000"/>
          <w:sz w:val="24"/>
          <w:szCs w:val="24"/>
          <w:u w:val="single"/>
          <w:lang w:eastAsia="es-ES"/>
        </w:rPr>
        <w:t>/</w:t>
      </w:r>
      <w:r w:rsidR="00EA0691">
        <w:rPr>
          <w:rFonts w:ascii="Palatino Linotype" w:eastAsia="Times New Roman" w:hAnsi="Palatino Linotype" w:cs="Arial"/>
          <w:b/>
          <w:color w:val="000000"/>
          <w:sz w:val="24"/>
          <w:szCs w:val="24"/>
          <w:u w:val="single"/>
          <w:lang w:eastAsia="es-ES"/>
        </w:rPr>
        <w:t>METEPEC</w:t>
      </w:r>
      <w:r w:rsidR="00774C69" w:rsidRPr="00D629E9">
        <w:rPr>
          <w:rFonts w:ascii="Palatino Linotype" w:eastAsia="Times New Roman" w:hAnsi="Palatino Linotype" w:cs="Arial"/>
          <w:b/>
          <w:color w:val="000000"/>
          <w:sz w:val="24"/>
          <w:szCs w:val="24"/>
          <w:u w:val="single"/>
          <w:lang w:eastAsia="es-ES"/>
        </w:rPr>
        <w:t>/IP/2021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lastRenderedPageBreak/>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486BDF">
        <w:rPr>
          <w:rFonts w:ascii="Palatino Linotype" w:eastAsia="Calibri" w:hAnsi="Palatino Linotype" w:cs="Times New Roman"/>
          <w:sz w:val="24"/>
          <w:szCs w:val="24"/>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lastRenderedPageBreak/>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486BDF">
        <w:rPr>
          <w:rFonts w:ascii="Palatino Linotype" w:eastAsia="Times New Roman" w:hAnsi="Palatino Linotype" w:cs="Arial"/>
          <w:color w:val="222222"/>
          <w:sz w:val="24"/>
          <w:szCs w:val="24"/>
          <w:lang w:val="es-ES_tradnl" w:eastAsia="es-MX"/>
        </w:rPr>
        <w:lastRenderedPageBreak/>
        <w:t>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4"/>
      <w:bookmarkEnd w:id="95"/>
      <w:r w:rsidR="00486BDF" w:rsidRPr="00486BDF">
        <w:rPr>
          <w:rFonts w:ascii="Palatino Linotype" w:eastAsia="Times New Roman" w:hAnsi="Palatino Linotype" w:cstheme="majorBidi"/>
          <w:b/>
          <w:sz w:val="24"/>
          <w:szCs w:val="24"/>
        </w:rPr>
        <w:t>.</w:t>
      </w:r>
      <w:bookmarkEnd w:id="96"/>
      <w:bookmarkEnd w:id="97"/>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el cual contempla de manera puntual las causales en las cuales será procedente el </w:t>
      </w:r>
      <w:r w:rsidRPr="00486BDF">
        <w:rPr>
          <w:rFonts w:ascii="Palatino Linotype" w:eastAsiaTheme="minorEastAsia" w:hAnsi="Palatino Linotype" w:cs="Arial"/>
          <w:sz w:val="24"/>
          <w:szCs w:val="24"/>
          <w:lang w:val="es-ES_tradnl" w:eastAsia="es-ES"/>
        </w:rPr>
        <w:lastRenderedPageBreak/>
        <w:t>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w:t>
      </w:r>
      <w:r w:rsidRPr="00486BDF">
        <w:rPr>
          <w:rFonts w:ascii="Palatino Linotype" w:eastAsiaTheme="minorEastAsia" w:hAnsi="Palatino Linotype" w:cs="Arial"/>
          <w:sz w:val="24"/>
          <w:szCs w:val="24"/>
          <w:lang w:val="es-ES_tradnl" w:eastAsia="es-ES"/>
        </w:rPr>
        <w:lastRenderedPageBreak/>
        <w:t>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8"/>
      <w:r w:rsidR="00486BDF" w:rsidRPr="00486BD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 xml:space="preserve">Ley de Transparencia y Acceso a la Información Pública del Estado de México y Municipios, en su artículo 36, fracción X, señala que este Órgano Garante </w:t>
      </w:r>
      <w:r w:rsidRPr="000B7060">
        <w:rPr>
          <w:rFonts w:ascii="Palatino Linotype" w:eastAsia="Times New Roman" w:hAnsi="Palatino Linotype"/>
          <w:sz w:val="24"/>
          <w:szCs w:val="24"/>
          <w:lang w:val="es-ES_tradnl" w:eastAsia="es-ES"/>
        </w:rPr>
        <w:lastRenderedPageBreak/>
        <w:t>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lastRenderedPageBreak/>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6D533E76"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Pr>
          <w:rFonts w:ascii="Palatino Linotype" w:eastAsiaTheme="minorEastAsia" w:hAnsi="Palatino Linotype" w:cs="Arial"/>
          <w:color w:val="000000" w:themeColor="text1"/>
          <w:sz w:val="24"/>
          <w:szCs w:val="24"/>
          <w:lang w:val="es-ES_tradnl" w:eastAsia="es-ES"/>
        </w:rPr>
        <w:t>el</w:t>
      </w:r>
      <w:r w:rsidRPr="000B7060">
        <w:rPr>
          <w:rFonts w:ascii="Palatino Linotype" w:eastAsiaTheme="minorEastAsia" w:hAnsi="Palatino Linotype" w:cs="Arial"/>
          <w:color w:val="000000" w:themeColor="text1"/>
          <w:sz w:val="24"/>
          <w:szCs w:val="24"/>
          <w:lang w:val="es-ES_tradnl" w:eastAsia="es-ES"/>
        </w:rPr>
        <w:t xml:space="preserve"> expediente digital del </w:t>
      </w:r>
      <w:r w:rsidRPr="000B7060">
        <w:rPr>
          <w:rFonts w:ascii="Palatino Linotype" w:eastAsiaTheme="minorEastAsia" w:hAnsi="Palatino Linotype" w:cs="Arial"/>
          <w:b/>
          <w:bCs/>
          <w:color w:val="000000" w:themeColor="text1"/>
          <w:sz w:val="24"/>
          <w:szCs w:val="24"/>
          <w:lang w:val="es-ES_tradnl" w:eastAsia="es-ES"/>
        </w:rPr>
        <w:t>SAIMEX</w:t>
      </w:r>
      <w:r w:rsidRPr="000B7060">
        <w:rPr>
          <w:rFonts w:ascii="Palatino Linotype" w:eastAsiaTheme="minorEastAsia" w:hAnsi="Palatino Linotype" w:cs="Arial"/>
          <w:color w:val="000000" w:themeColor="text1"/>
          <w:sz w:val="24"/>
          <w:szCs w:val="24"/>
          <w:lang w:val="es-ES_tradnl" w:eastAsia="es-ES"/>
        </w:rPr>
        <w:t xml:space="preserve">, dentro del apartado de </w:t>
      </w:r>
      <w:r w:rsidRPr="000B7060">
        <w:rPr>
          <w:rFonts w:ascii="Palatino Linotype" w:eastAsiaTheme="minorEastAsia" w:hAnsi="Palatino Linotype" w:cs="Arial"/>
          <w:i/>
          <w:iCs/>
          <w:color w:val="000000" w:themeColor="text1"/>
          <w:sz w:val="24"/>
          <w:szCs w:val="24"/>
          <w:lang w:val="es-ES_tradnl" w:eastAsia="es-ES"/>
        </w:rPr>
        <w:t>Requerimientos</w:t>
      </w:r>
      <w:r w:rsidRPr="000B7060">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Pr>
          <w:rFonts w:ascii="Palatino Linotype" w:eastAsiaTheme="minorEastAsia" w:hAnsi="Palatino Linotype" w:cs="Arial"/>
          <w:color w:val="000000" w:themeColor="text1"/>
          <w:sz w:val="24"/>
          <w:szCs w:val="24"/>
          <w:lang w:val="es-ES_tradnl" w:eastAsia="es-ES"/>
        </w:rPr>
        <w:t xml:space="preserve">no </w:t>
      </w:r>
      <w:r w:rsidRPr="000B7060">
        <w:rPr>
          <w:rFonts w:ascii="Palatino Linotype" w:eastAsiaTheme="minorEastAsia" w:hAnsi="Palatino Linotype" w:cs="Arial"/>
          <w:color w:val="000000" w:themeColor="text1"/>
          <w:sz w:val="24"/>
          <w:szCs w:val="24"/>
          <w:lang w:val="es-ES_tradnl" w:eastAsia="es-ES"/>
        </w:rPr>
        <w:t>se aprecia</w:t>
      </w:r>
      <w:r w:rsidR="00542149">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0B7060">
        <w:rPr>
          <w:rFonts w:ascii="Palatino Linotype" w:eastAsiaTheme="minorEastAsia" w:hAnsi="Palatino Linotype" w:cs="Arial"/>
          <w:color w:val="000000" w:themeColor="text1"/>
          <w:sz w:val="24"/>
          <w:szCs w:val="24"/>
          <w:lang w:val="es-ES_tradnl" w:eastAsia="es-ES"/>
        </w:rPr>
        <w:t xml:space="preserve">solicitud de información a </w:t>
      </w:r>
      <w:r w:rsidR="00542149">
        <w:rPr>
          <w:rFonts w:ascii="Palatino Linotype" w:eastAsiaTheme="minorEastAsia" w:hAnsi="Palatino Linotype" w:cs="Arial"/>
          <w:color w:val="000000" w:themeColor="text1"/>
          <w:sz w:val="24"/>
          <w:szCs w:val="24"/>
          <w:lang w:val="es-ES_tradnl" w:eastAsia="es-ES"/>
        </w:rPr>
        <w:lastRenderedPageBreak/>
        <w:t>algún</w:t>
      </w:r>
      <w:r w:rsidRPr="000B7060">
        <w:rPr>
          <w:rFonts w:ascii="Palatino Linotype" w:eastAsiaTheme="minorEastAsia" w:hAnsi="Palatino Linotype" w:cs="Arial"/>
          <w:color w:val="000000" w:themeColor="text1"/>
          <w:sz w:val="24"/>
          <w:szCs w:val="24"/>
          <w:lang w:val="es-ES_tradnl" w:eastAsia="es-ES"/>
        </w:rPr>
        <w:t xml:space="preserve"> servidor público habilitado,</w:t>
      </w:r>
      <w:r w:rsidR="00542149">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517380">
        <w:rPr>
          <w:rFonts w:ascii="Palatino Linotype" w:eastAsiaTheme="minorEastAsia" w:hAnsi="Palatino Linotype" w:cs="Arial"/>
          <w:b/>
          <w:color w:val="000000" w:themeColor="text1"/>
          <w:sz w:val="24"/>
          <w:szCs w:val="24"/>
          <w:lang w:val="es-ES_tradnl" w:eastAsia="es-ES"/>
        </w:rPr>
        <w:t>00554</w:t>
      </w:r>
      <w:r w:rsidR="00542149">
        <w:rPr>
          <w:rFonts w:ascii="Palatino Linotype" w:eastAsiaTheme="minorEastAsia" w:hAnsi="Palatino Linotype" w:cs="Arial"/>
          <w:b/>
          <w:color w:val="000000" w:themeColor="text1"/>
          <w:sz w:val="24"/>
          <w:szCs w:val="24"/>
          <w:lang w:val="es-ES_tradnl" w:eastAsia="es-ES"/>
        </w:rPr>
        <w:t>/</w:t>
      </w:r>
      <w:r w:rsidR="00517380">
        <w:rPr>
          <w:rFonts w:ascii="Palatino Linotype" w:eastAsiaTheme="minorEastAsia" w:hAnsi="Palatino Linotype" w:cs="Arial"/>
          <w:b/>
          <w:color w:val="000000" w:themeColor="text1"/>
          <w:sz w:val="24"/>
          <w:szCs w:val="24"/>
          <w:lang w:val="es-ES_tradnl" w:eastAsia="es-ES"/>
        </w:rPr>
        <w:t>METEPEC</w:t>
      </w:r>
      <w:r w:rsidR="00542149">
        <w:rPr>
          <w:rFonts w:ascii="Palatino Linotype" w:eastAsiaTheme="minorEastAsia" w:hAnsi="Palatino Linotype" w:cs="Arial"/>
          <w:b/>
          <w:color w:val="000000" w:themeColor="text1"/>
          <w:sz w:val="24"/>
          <w:szCs w:val="24"/>
          <w:lang w:val="es-ES_tradnl" w:eastAsia="es-ES"/>
        </w:rPr>
        <w:t>/IP/2021</w:t>
      </w:r>
      <w:r w:rsidR="00542149">
        <w:rPr>
          <w:rFonts w:ascii="Palatino Linotype" w:eastAsiaTheme="minorEastAsia" w:hAnsi="Palatino Linotype" w:cs="Arial"/>
          <w:color w:val="000000" w:themeColor="text1"/>
          <w:sz w:val="24"/>
          <w:szCs w:val="24"/>
          <w:lang w:val="es-ES_tradnl" w:eastAsia="es-ES"/>
        </w:rPr>
        <w:t xml:space="preserve">, aparece </w:t>
      </w:r>
      <w:r w:rsidR="00354682">
        <w:rPr>
          <w:rFonts w:ascii="Palatino Linotype" w:eastAsiaTheme="minorEastAsia" w:hAnsi="Palatino Linotype" w:cs="Arial"/>
          <w:color w:val="000000" w:themeColor="text1"/>
          <w:sz w:val="24"/>
          <w:szCs w:val="24"/>
          <w:lang w:val="es-ES_tradnl" w:eastAsia="es-ES"/>
        </w:rPr>
        <w:t xml:space="preserve">el requerimiento de aclaración generado por el propio Titular de la Unidad de Transparencia, seguido por el desahogo de la aclaración por parte del </w:t>
      </w:r>
      <w:r w:rsidR="00354682">
        <w:rPr>
          <w:rFonts w:ascii="Palatino Linotype" w:eastAsiaTheme="minorEastAsia" w:hAnsi="Palatino Linotype" w:cs="Arial"/>
          <w:b/>
          <w:bCs/>
          <w:color w:val="000000" w:themeColor="text1"/>
          <w:sz w:val="24"/>
          <w:szCs w:val="24"/>
          <w:lang w:val="es-ES_tradnl" w:eastAsia="es-ES"/>
        </w:rPr>
        <w:t>RECURRENTE</w:t>
      </w:r>
      <w:r w:rsidR="00354682">
        <w:rPr>
          <w:rFonts w:ascii="Palatino Linotype" w:eastAsiaTheme="minorEastAsia" w:hAnsi="Palatino Linotype" w:cs="Arial"/>
          <w:color w:val="000000" w:themeColor="text1"/>
          <w:sz w:val="24"/>
          <w:szCs w:val="24"/>
          <w:lang w:val="es-ES_tradnl" w:eastAsia="es-ES"/>
        </w:rPr>
        <w:t xml:space="preserve"> y, de ahí, continúa con la interposición del</w:t>
      </w:r>
      <w:r w:rsidR="00542149">
        <w:rPr>
          <w:rFonts w:ascii="Palatino Linotype" w:eastAsiaTheme="minorEastAsia" w:hAnsi="Palatino Linotype" w:cs="Arial"/>
          <w:color w:val="000000" w:themeColor="text1"/>
          <w:sz w:val="24"/>
          <w:szCs w:val="24"/>
          <w:lang w:val="es-ES_tradnl" w:eastAsia="es-ES"/>
        </w:rPr>
        <w:t xml:space="preserve"> recurso de revisión indicado al rubro; esto es, aparte del registro en el que la Unidad de Transparencia hubiera presentado la respuesta, no aparece el relacionado a los turnos realizados en cumplimiento con lo dispuesto por los artículos 53, fracciones II y IV, y 162 de la Ley de Transparencia y Acceso a la Información Pública del Estado de México y Municipios,</w:t>
      </w:r>
      <w:r w:rsidRPr="000B7060">
        <w:rPr>
          <w:rFonts w:ascii="Palatino Linotype" w:eastAsiaTheme="minorEastAsia" w:hAnsi="Palatino Linotype" w:cs="Arial"/>
          <w:color w:val="000000" w:themeColor="text1"/>
          <w:sz w:val="24"/>
          <w:szCs w:val="24"/>
          <w:lang w:val="es-ES_tradnl" w:eastAsia="es-ES"/>
        </w:rPr>
        <w:t xml:space="preserve"> </w:t>
      </w:r>
      <w:r w:rsidR="00542149">
        <w:rPr>
          <w:rFonts w:ascii="Palatino Linotype" w:eastAsiaTheme="minorEastAsia" w:hAnsi="Palatino Linotype" w:cs="Arial"/>
          <w:color w:val="000000" w:themeColor="text1"/>
          <w:sz w:val="24"/>
          <w:szCs w:val="24"/>
          <w:lang w:val="es-ES_tradnl" w:eastAsia="es-ES"/>
        </w:rPr>
        <w:t xml:space="preserve">tal </w:t>
      </w:r>
      <w:r w:rsidRPr="000B7060">
        <w:rPr>
          <w:rFonts w:ascii="Palatino Linotype" w:eastAsiaTheme="minorEastAsia" w:hAnsi="Palatino Linotype" w:cs="Arial"/>
          <w:color w:val="000000" w:themeColor="text1"/>
          <w:sz w:val="24"/>
          <w:szCs w:val="24"/>
          <w:lang w:val="es-ES_tradnl" w:eastAsia="es-ES"/>
        </w:rPr>
        <w:t xml:space="preserve">como se aprecia en la </w:t>
      </w:r>
      <w:r w:rsidR="00542149">
        <w:rPr>
          <w:rFonts w:ascii="Palatino Linotype" w:eastAsiaTheme="minorEastAsia" w:hAnsi="Palatino Linotype" w:cs="Arial"/>
          <w:color w:val="000000" w:themeColor="text1"/>
          <w:sz w:val="24"/>
          <w:szCs w:val="24"/>
          <w:lang w:val="es-ES_tradnl" w:eastAsia="es-ES"/>
        </w:rPr>
        <w:t>imagen</w:t>
      </w:r>
      <w:r w:rsidRPr="000B7060">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26195624" w14:textId="7E3D41C8" w:rsidR="00542149" w:rsidRPr="00354682" w:rsidRDefault="00B27602"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bookmarkStart w:id="104" w:name="_GoBack"/>
      <w:bookmarkEnd w:id="104"/>
      <w:r>
        <w:rPr>
          <w:noProof/>
          <w:lang w:eastAsia="es-MX"/>
        </w:rPr>
        <mc:AlternateContent>
          <mc:Choice Requires="wps">
            <w:drawing>
              <wp:anchor distT="0" distB="0" distL="114300" distR="114300" simplePos="0" relativeHeight="251665408" behindDoc="0" locked="0" layoutInCell="1" allowOverlap="1" wp14:anchorId="0F119C28" wp14:editId="62BCD26D">
                <wp:simplePos x="0" y="0"/>
                <wp:positionH relativeFrom="column">
                  <wp:posOffset>3041015</wp:posOffset>
                </wp:positionH>
                <wp:positionV relativeFrom="paragraph">
                  <wp:posOffset>1377315</wp:posOffset>
                </wp:positionV>
                <wp:extent cx="997527" cy="112816"/>
                <wp:effectExtent l="0" t="0" r="12700" b="20955"/>
                <wp:wrapNone/>
                <wp:docPr id="4" name="Rectángulo 4"/>
                <wp:cNvGraphicFramePr/>
                <a:graphic xmlns:a="http://schemas.openxmlformats.org/drawingml/2006/main">
                  <a:graphicData uri="http://schemas.microsoft.com/office/word/2010/wordprocessingShape">
                    <wps:wsp>
                      <wps:cNvSpPr/>
                      <wps:spPr>
                        <a:xfrm>
                          <a:off x="0" y="0"/>
                          <a:ext cx="997527" cy="11281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4E132" id="Rectángulo 4" o:spid="_x0000_s1026" style="position:absolute;margin-left:239.45pt;margin-top:108.45pt;width:78.55pt;height:8.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" fillcolor="black [3213]" strokecolor="#1f4d78 [1604]" strokeweight="1pt"/>
            </w:pict>
          </mc:Fallback>
        </mc:AlternateContent>
      </w:r>
      <w:r>
        <w:rPr>
          <w:noProof/>
          <w:lang w:eastAsia="es-MX"/>
        </w:rPr>
        <mc:AlternateContent>
          <mc:Choice Requires="wps">
            <w:drawing>
              <wp:anchor distT="0" distB="0" distL="114300" distR="114300" simplePos="0" relativeHeight="251663360" behindDoc="0" locked="0" layoutInCell="1" allowOverlap="1" wp14:anchorId="5AF29BF4" wp14:editId="128C05E4">
                <wp:simplePos x="0" y="0"/>
                <wp:positionH relativeFrom="column">
                  <wp:posOffset>3035300</wp:posOffset>
                </wp:positionH>
                <wp:positionV relativeFrom="paragraph">
                  <wp:posOffset>1161415</wp:posOffset>
                </wp:positionV>
                <wp:extent cx="997527" cy="112816"/>
                <wp:effectExtent l="0" t="0" r="12700" b="20955"/>
                <wp:wrapNone/>
                <wp:docPr id="3" name="Rectángulo 3"/>
                <wp:cNvGraphicFramePr/>
                <a:graphic xmlns:a="http://schemas.openxmlformats.org/drawingml/2006/main">
                  <a:graphicData uri="http://schemas.microsoft.com/office/word/2010/wordprocessingShape">
                    <wps:wsp>
                      <wps:cNvSpPr/>
                      <wps:spPr>
                        <a:xfrm>
                          <a:off x="0" y="0"/>
                          <a:ext cx="997527" cy="11281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BCE47" id="Rectángulo 3" o:spid="_x0000_s1026" style="position:absolute;margin-left:239pt;margin-top:91.45pt;width:78.55pt;height:8.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" fillcolor="black [3213]" strokecolor="#1f4d78 [1604]" strokeweight="1pt"/>
            </w:pict>
          </mc:Fallback>
        </mc:AlternateContent>
      </w:r>
      <w:r w:rsidR="00586C1C">
        <w:rPr>
          <w:noProof/>
        </w:rPr>
        <w:object w:dxaOrig="11685" w:dyaOrig="5565" w14:anchorId="1C71A4AC">
          <v:shape id="_x0000_i1027" type="#_x0000_t75" style="width:377.5pt;height:181pt" o:ole="" o:bordertopcolor="this" o:borderleftcolor="this" o:borderbottomcolor="this" o:borderrightcolor="this">
            <v:imagedata r:id="rId12" o:title=""/>
            <w10:bordertop type="single" width="12"/>
            <w10:borderleft type="single" width="12"/>
            <w10:borderbottom type="single" width="12"/>
            <w10:borderright type="single" width="12"/>
          </v:shape>
          <o:OLEObject Type="Embed" ProgID="Paint.Picture" ShapeID="_x0000_i1027" DrawAspect="Content" ObjectID="_1699978710" r:id="rId13"/>
        </w:object>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45B8E4AA"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A25D47">
        <w:rPr>
          <w:rFonts w:ascii="Palatino Linotype" w:eastAsiaTheme="minorEastAsia" w:hAnsi="Palatino Linotype" w:cs="Arial"/>
          <w:color w:val="000000" w:themeColor="text1"/>
          <w:sz w:val="24"/>
          <w:szCs w:val="24"/>
          <w:lang w:val="es-ES_tradnl" w:eastAsia="es-ES"/>
        </w:rPr>
        <w:t>Ayuntamiento de Metepec</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w:t>
      </w:r>
      <w:r w:rsidRPr="008E22AA">
        <w:rPr>
          <w:rFonts w:ascii="Palatino Linotype" w:eastAsiaTheme="minorEastAsia" w:hAnsi="Palatino Linotype" w:cs="Arial"/>
          <w:color w:val="000000" w:themeColor="text1"/>
          <w:sz w:val="24"/>
          <w:szCs w:val="24"/>
          <w:lang w:val="es-ES_tradnl" w:eastAsia="es-ES"/>
        </w:rPr>
        <w:lastRenderedPageBreak/>
        <w:t xml:space="preserve">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5"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571B75C7"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personales susceptibles de protegerse,</w:t>
      </w:r>
      <w:r w:rsidR="00354682">
        <w:rPr>
          <w:rFonts w:ascii="Palatino Linotype" w:eastAsiaTheme="minorEastAsia" w:hAnsi="Palatino Linotype" w:cs="Arial"/>
          <w:color w:val="000000" w:themeColor="text1"/>
          <w:sz w:val="24"/>
          <w:szCs w:val="24"/>
          <w:lang w:val="es-ES_tradnl" w:eastAsia="es-ES"/>
        </w:rPr>
        <w:t xml:space="preserve"> como por ejemplo, el </w:t>
      </w:r>
      <w:r w:rsidR="008531D3">
        <w:rPr>
          <w:rFonts w:ascii="Palatino Linotype" w:eastAsiaTheme="minorEastAsia" w:hAnsi="Palatino Linotype" w:cs="Arial"/>
          <w:color w:val="000000" w:themeColor="text1"/>
          <w:sz w:val="24"/>
          <w:szCs w:val="24"/>
          <w:lang w:val="es-ES_tradnl" w:eastAsia="es-ES"/>
        </w:rPr>
        <w:t>nombre de particulares asistentes a alguna de las Comisiones referidas en la solicitud de información;</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Pr="00486BDF">
        <w:rPr>
          <w:rFonts w:ascii="Palatino Linotype" w:eastAsia="Calibri" w:hAnsi="Palatino Linotype" w:cs="Arial"/>
          <w:color w:val="000000" w:themeColor="text1"/>
          <w:sz w:val="24"/>
          <w:szCs w:val="24"/>
          <w:lang w:val="es-ES" w:eastAsia="es-MX"/>
        </w:rPr>
        <w:lastRenderedPageBreak/>
        <w:t>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86BDF">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w:t>
      </w:r>
      <w:r w:rsidR="00486BDF" w:rsidRPr="000F204F">
        <w:rPr>
          <w:rFonts w:ascii="Palatino Linotype" w:eastAsiaTheme="minorEastAsia" w:hAnsi="Palatino Linotype" w:cs="Bookman Old Style"/>
          <w:i/>
          <w:iCs/>
          <w:color w:val="000000" w:themeColor="text1"/>
          <w:lang w:val="es-ES_tradnl" w:eastAsia="es-ES"/>
        </w:rPr>
        <w:lastRenderedPageBreak/>
        <w:t xml:space="preserve">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486BD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Pr>
          <w:rFonts w:ascii="Palatino Linotype" w:eastAsiaTheme="majorEastAsia" w:hAnsi="Palatino Linotype" w:cstheme="majorBidi"/>
          <w:b/>
          <w:color w:val="000000" w:themeColor="text1"/>
          <w:sz w:val="24"/>
          <w:szCs w:val="24"/>
        </w:rPr>
        <w:lastRenderedPageBreak/>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BE13A0">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486BDF">
        <w:rPr>
          <w:rFonts w:ascii="Palatino Linotype" w:eastAsia="Calibri" w:hAnsi="Palatino Linotype" w:cs="Arial"/>
          <w:color w:val="000000" w:themeColor="text1"/>
          <w:sz w:val="24"/>
          <w:szCs w:val="24"/>
          <w:lang w:val="es-ES" w:eastAsia="es-MX"/>
        </w:rPr>
        <w:lastRenderedPageBreak/>
        <w:t xml:space="preserve">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4"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lastRenderedPageBreak/>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Delitos de </w:t>
            </w:r>
            <w:proofErr w:type="spellStart"/>
            <w:r w:rsidRPr="00A0547A">
              <w:rPr>
                <w:rFonts w:ascii="Palatino Linotype" w:hAnsi="Palatino Linotype"/>
                <w:color w:val="000000" w:themeColor="text1"/>
                <w:sz w:val="20"/>
                <w:szCs w:val="20"/>
              </w:rPr>
              <w:t>lessa</w:t>
            </w:r>
            <w:proofErr w:type="spellEnd"/>
            <w:r w:rsidRPr="00A0547A">
              <w:rPr>
                <w:rFonts w:ascii="Palatino Linotype" w:hAnsi="Palatino Linotype"/>
                <w:color w:val="000000" w:themeColor="text1"/>
                <w:sz w:val="20"/>
                <w:szCs w:val="20"/>
              </w:rPr>
              <w:t xml:space="preserve">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w:t>
            </w:r>
            <w:r w:rsidRPr="00A0547A">
              <w:rPr>
                <w:rFonts w:ascii="Palatino Linotype" w:hAnsi="Palatino Linotype"/>
                <w:color w:val="000000" w:themeColor="text1"/>
                <w:sz w:val="20"/>
                <w:szCs w:val="20"/>
              </w:rPr>
              <w:lastRenderedPageBreak/>
              <w:t xml:space="preserve">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w:t>
            </w:r>
            <w:r w:rsidRPr="00A0547A">
              <w:rPr>
                <w:rFonts w:ascii="Palatino Linotype" w:hAnsi="Palatino Linotype"/>
                <w:color w:val="000000" w:themeColor="text1"/>
                <w:sz w:val="20"/>
                <w:szCs w:val="20"/>
              </w:rPr>
              <w:lastRenderedPageBreak/>
              <w:t xml:space="preserve">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ADAD6D4" w14:textId="77777777" w:rsidR="002A4288" w:rsidRDefault="002A4288">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486BDF">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422B7AD3"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A25D47">
        <w:rPr>
          <w:rFonts w:ascii="Palatino Linotype" w:eastAsia="Times New Roman" w:hAnsi="Palatino Linotype" w:cs="Arial"/>
          <w:b/>
          <w:bCs/>
          <w:sz w:val="24"/>
          <w:szCs w:val="24"/>
          <w:lang w:val="es-ES_tradnl" w:eastAsia="es-ES"/>
        </w:rPr>
        <w:t>05288/INFOEM/IP/RR/2021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772CF224"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A25D47">
        <w:rPr>
          <w:rFonts w:ascii="Palatino Linotype" w:eastAsia="Calibri" w:hAnsi="Palatino Linotype" w:cs="Arial"/>
          <w:b/>
          <w:bCs/>
          <w:sz w:val="24"/>
          <w:szCs w:val="24"/>
          <w:lang w:val="es-ES_tradnl" w:eastAsia="es-ES"/>
        </w:rPr>
        <w:t>Ayuntamiento de Metepec</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8531D3">
        <w:rPr>
          <w:rFonts w:ascii="Palatino Linotype" w:eastAsia="Calibri" w:hAnsi="Palatino Linotype" w:cs="Arial"/>
          <w:b/>
          <w:sz w:val="24"/>
          <w:szCs w:val="24"/>
          <w:lang w:val="es-ES" w:eastAsia="es-ES"/>
        </w:rPr>
        <w:t>00554</w:t>
      </w:r>
      <w:r w:rsidR="00774C69">
        <w:rPr>
          <w:rFonts w:ascii="Palatino Linotype" w:eastAsia="Calibri" w:hAnsi="Palatino Linotype" w:cs="Arial"/>
          <w:b/>
          <w:sz w:val="24"/>
          <w:szCs w:val="24"/>
          <w:lang w:val="es-ES" w:eastAsia="es-ES"/>
        </w:rPr>
        <w:t>/</w:t>
      </w:r>
      <w:r w:rsidR="008531D3">
        <w:rPr>
          <w:rFonts w:ascii="Palatino Linotype" w:eastAsia="Calibri" w:hAnsi="Palatino Linotype" w:cs="Arial"/>
          <w:b/>
          <w:sz w:val="24"/>
          <w:szCs w:val="24"/>
          <w:lang w:val="es-ES" w:eastAsia="es-ES"/>
        </w:rPr>
        <w:t>METEPEC</w:t>
      </w:r>
      <w:r w:rsidR="00774C69">
        <w:rPr>
          <w:rFonts w:ascii="Palatino Linotype" w:eastAsia="Calibri" w:hAnsi="Palatino Linotype" w:cs="Arial"/>
          <w:b/>
          <w:sz w:val="24"/>
          <w:szCs w:val="24"/>
          <w:lang w:val="es-ES" w:eastAsia="es-ES"/>
        </w:rPr>
        <w:t>/IP/2021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21978F1D"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5D3E753B" w14:textId="2D4C34BE" w:rsidR="006B40C2" w:rsidRDefault="006B40C2" w:rsidP="006B40C2">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w:t>
      </w:r>
      <w:r w:rsidRPr="00DB51AE">
        <w:rPr>
          <w:rFonts w:ascii="Palatino Linotype" w:hAnsi="Palatino Linotype"/>
          <w:color w:val="000000" w:themeColor="text1"/>
        </w:rPr>
        <w:lastRenderedPageBreak/>
        <w:t xml:space="preserve">MUNICIPIOS, CONFORMADO POR LOS COMISIONADOS JOSÉ MARTÍNEZ VILCHIS, MARÍA DEL ROSARIO MEJÍA AYALA, SHARON MORALES MARTÍNEZ, LUIS GUSTAVO PARRA NORIEGA Y GUADALUPE RAMÍREZ PEÑA; EN LA </w:t>
      </w:r>
      <w:r w:rsidR="008531D3">
        <w:rPr>
          <w:rFonts w:ascii="Palatino Linotype" w:hAnsi="Palatino Linotype"/>
          <w:color w:val="000000" w:themeColor="text1"/>
        </w:rPr>
        <w:t>CUADRAGÉSI</w:t>
      </w:r>
      <w:r w:rsidR="00FB31F5">
        <w:rPr>
          <w:rFonts w:ascii="Palatino Linotype" w:hAnsi="Palatino Linotype"/>
          <w:color w:val="000000" w:themeColor="text1"/>
        </w:rPr>
        <w:t>MA</w:t>
      </w:r>
      <w:r w:rsidR="008531D3">
        <w:rPr>
          <w:rFonts w:ascii="Palatino Linotype" w:hAnsi="Palatino Linotype"/>
          <w:color w:val="000000" w:themeColor="text1"/>
        </w:rPr>
        <w:t xml:space="preserve"> SEGUNDA</w:t>
      </w:r>
      <w:r w:rsidRPr="00DB51AE">
        <w:rPr>
          <w:rFonts w:ascii="Palatino Linotype" w:hAnsi="Palatino Linotype"/>
          <w:color w:val="000000" w:themeColor="text1"/>
        </w:rPr>
        <w:t xml:space="preserve"> SESIÓN ORDINARIA CELEBRADA EL </w:t>
      </w:r>
      <w:r w:rsidR="008531D3">
        <w:rPr>
          <w:rFonts w:ascii="Palatino Linotype" w:hAnsi="Palatino Linotype"/>
          <w:color w:val="000000" w:themeColor="text1"/>
        </w:rPr>
        <w:t>VEINTICUATRO (24</w:t>
      </w:r>
      <w:r>
        <w:rPr>
          <w:rFonts w:ascii="Palatino Linotype" w:hAnsi="Palatino Linotype"/>
          <w:color w:val="000000" w:themeColor="text1"/>
        </w:rPr>
        <w:t>) DE NOVIEMBRE</w:t>
      </w:r>
      <w:r w:rsidRPr="00DB51AE">
        <w:rPr>
          <w:rFonts w:ascii="Palatino Linotype" w:hAnsi="Palatino Linotype"/>
          <w:color w:val="000000" w:themeColor="text1"/>
        </w:rPr>
        <w:t xml:space="preserve"> DE DOS MIL VEINTIUNO, ANTE EL SECRETARIO TÉCNICO DEL PLENO ALEXIS TAPIA RAMÍREZ.</w:t>
      </w:r>
      <w:r w:rsidRPr="002D6F4B">
        <w:rPr>
          <w:rFonts w:ascii="Palatino Linotype" w:hAnsi="Palatino Linotype" w:cs="Arial"/>
          <w:color w:val="000000" w:themeColor="text1"/>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4BB7D" w14:textId="77777777" w:rsidR="00D95FA8" w:rsidRDefault="00D95FA8" w:rsidP="00486BDF">
      <w:pPr>
        <w:spacing w:after="0" w:line="240" w:lineRule="auto"/>
      </w:pPr>
      <w:r>
        <w:separator/>
      </w:r>
    </w:p>
  </w:endnote>
  <w:endnote w:type="continuationSeparator" w:id="0">
    <w:p w14:paraId="7F3FDB4F" w14:textId="77777777" w:rsidR="00D95FA8" w:rsidRDefault="00D95FA8"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774C69" w:rsidRPr="00883450" w:rsidRDefault="00774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2792">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279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053A79F8" w14:textId="77777777" w:rsidR="00774C69" w:rsidRDefault="00774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774C69" w:rsidRPr="00883450" w:rsidRDefault="00774C6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2792" w:rsidRPr="004F27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2792" w:rsidRPr="004F2792">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5D958" w14:textId="77777777" w:rsidR="00D95FA8" w:rsidRDefault="00D95FA8" w:rsidP="00486BDF">
      <w:pPr>
        <w:spacing w:after="0" w:line="240" w:lineRule="auto"/>
      </w:pPr>
      <w:r>
        <w:separator/>
      </w:r>
    </w:p>
  </w:footnote>
  <w:footnote w:type="continuationSeparator" w:id="0">
    <w:p w14:paraId="7F8EAFBC" w14:textId="77777777" w:rsidR="00D95FA8" w:rsidRDefault="00D95FA8" w:rsidP="00486BDF">
      <w:pPr>
        <w:spacing w:after="0" w:line="240" w:lineRule="auto"/>
      </w:pPr>
      <w:r>
        <w:continuationSeparator/>
      </w:r>
    </w:p>
  </w:footnote>
  <w:footnote w:id="1">
    <w:p w14:paraId="19D69F45" w14:textId="77777777" w:rsidR="00774C69" w:rsidRDefault="00774C69" w:rsidP="00486BDF">
      <w:pPr>
        <w:pStyle w:val="Textonotapie"/>
      </w:pPr>
      <w:r>
        <w:rPr>
          <w:rStyle w:val="Refdenotaalpie"/>
        </w:rPr>
        <w:footnoteRef/>
      </w:r>
      <w:r>
        <w:t xml:space="preserve"> Convención Americana sobre Derechos Humanos. Artículo 13.</w:t>
      </w:r>
    </w:p>
  </w:footnote>
  <w:footnote w:id="2">
    <w:p w14:paraId="59A8D57C" w14:textId="77777777" w:rsidR="00774C69" w:rsidRDefault="00774C6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774C69" w:rsidRDefault="00774C6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774C69" w:rsidRDefault="00774C69" w:rsidP="00486BDF">
      <w:pPr>
        <w:pStyle w:val="Textonotapie"/>
      </w:pPr>
      <w:r>
        <w:rPr>
          <w:rStyle w:val="Refdenotaalpie"/>
        </w:rPr>
        <w:footnoteRef/>
      </w:r>
      <w:r>
        <w:t xml:space="preserve"> Ibídem. Parr. 87.</w:t>
      </w:r>
    </w:p>
  </w:footnote>
  <w:footnote w:id="5">
    <w:p w14:paraId="42380CCF" w14:textId="77777777" w:rsidR="00774C69" w:rsidRDefault="00774C69" w:rsidP="00486BDF">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B50374A" w14:textId="77777777" w:rsidR="00774C69" w:rsidRPr="00985DD4" w:rsidRDefault="00774C69"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774C69" w:rsidRPr="00985DD4" w:rsidRDefault="00774C69"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774C69" w:rsidRPr="00BE13A0" w:rsidRDefault="00774C69"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774C69" w:rsidRPr="00985DD4" w:rsidRDefault="00774C69"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774C69" w:rsidRDefault="00774C6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774C69" w:rsidRPr="00266430" w:rsidRDefault="00774C69" w:rsidP="00486BDF">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14:paraId="2FAD5526" w14:textId="77777777" w:rsidR="00774C69" w:rsidRPr="00A870EF" w:rsidRDefault="00774C6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774C69" w:rsidRDefault="00774C6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774C69" w:rsidRDefault="00774C6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774C69" w:rsidRPr="001E1F95" w:rsidRDefault="00774C6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774C69" w:rsidRPr="007F43A5" w:rsidRDefault="00774C6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774C69" w:rsidRPr="0037004E" w:rsidRDefault="00774C6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774C69" w:rsidRDefault="00774C69" w:rsidP="00A0547A">
      <w:pPr>
        <w:pStyle w:val="Textonotapie"/>
      </w:pPr>
    </w:p>
  </w:footnote>
  <w:footnote w:id="13">
    <w:p w14:paraId="623E072A" w14:textId="77777777" w:rsidR="00774C69" w:rsidRDefault="00774C69" w:rsidP="00486BDF">
      <w:pPr>
        <w:pStyle w:val="Textonotapie"/>
        <w:jc w:val="both"/>
      </w:pPr>
      <w:r>
        <w:rPr>
          <w:rStyle w:val="Refdenotaalpie"/>
        </w:rPr>
        <w:footnoteRef/>
      </w:r>
      <w:r>
        <w:t xml:space="preserve"> Artículo 3. Para los efectos de la presente Ley se entenderá por:</w:t>
      </w:r>
    </w:p>
    <w:p w14:paraId="00A5B5F2" w14:textId="77777777" w:rsidR="00774C69" w:rsidRDefault="00774C69" w:rsidP="00486BDF">
      <w:pPr>
        <w:pStyle w:val="Textonotapie"/>
        <w:jc w:val="both"/>
      </w:pPr>
      <w:r>
        <w:t xml:space="preserve"> (…)</w:t>
      </w:r>
    </w:p>
    <w:p w14:paraId="7041B6AA" w14:textId="77777777" w:rsidR="00774C69" w:rsidRDefault="00774C6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774C69" w:rsidRPr="00ED2A04" w:rsidRDefault="00774C6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774C69" w:rsidRPr="00ED2A04" w:rsidRDefault="00774C6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774C69" w:rsidRPr="000406A4" w:rsidRDefault="00774C6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774C69" w:rsidRPr="000406A4" w:rsidRDefault="00774C6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774C69" w:rsidRPr="000406A4" w:rsidRDefault="00774C6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774C69" w:rsidRPr="000406A4" w:rsidRDefault="00774C6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774C69" w:rsidRPr="000406A4" w:rsidRDefault="00774C6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774C69" w:rsidRPr="00042E67" w:rsidRDefault="00774C6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774C69" w:rsidRPr="00A4142C" w:rsidRDefault="00774C6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774C69" w:rsidRDefault="004F2792">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9264;mso-position-horizontal-relative:margin;mso-position-vertical-relative:margin" o:allowincell="f">
          <v:imagedata r:id="rId1" o:title="PHOTO-2020-08-13-10-14-39"/>
          <w10:wrap anchorx="margin" anchory="margin"/>
        </v:shape>
      </w:pict>
    </w:r>
  </w:p>
  <w:p w14:paraId="414D46F6" w14:textId="19D12C71" w:rsidR="00774C69" w:rsidRDefault="00774C6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74C69" w:rsidRPr="00EF13C1" w14:paraId="5B2A66CD" w14:textId="77777777" w:rsidTr="00F22825">
      <w:trPr>
        <w:trHeight w:val="138"/>
      </w:trPr>
      <w:tc>
        <w:tcPr>
          <w:tcW w:w="2551" w:type="dxa"/>
          <w:vAlign w:val="center"/>
        </w:tcPr>
        <w:p w14:paraId="4CA8291A" w14:textId="13A1BD0C" w:rsidR="00774C69" w:rsidRPr="00EF13C1" w:rsidRDefault="00774C6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77885EF0" w:rsidR="00774C69" w:rsidRPr="00EF13C1" w:rsidRDefault="00A25D47" w:rsidP="002817CC">
          <w:pPr>
            <w:pStyle w:val="Encabezado"/>
            <w:rPr>
              <w:rFonts w:ascii="Palatino Linotype" w:hAnsi="Palatino Linotype"/>
              <w:b/>
              <w:sz w:val="22"/>
              <w:szCs w:val="22"/>
            </w:rPr>
          </w:pPr>
          <w:r>
            <w:rPr>
              <w:rFonts w:ascii="Palatino Linotype" w:hAnsi="Palatino Linotype" w:cs="Arial"/>
              <w:b/>
              <w:bCs/>
              <w:lang w:eastAsia="es-MX"/>
            </w:rPr>
            <w:t>05288</w:t>
          </w:r>
          <w:r w:rsidR="00774C69" w:rsidRPr="00584F01">
            <w:rPr>
              <w:rFonts w:ascii="Palatino Linotype" w:hAnsi="Palatino Linotype" w:cs="Arial"/>
              <w:b/>
              <w:bCs/>
              <w:lang w:eastAsia="es-MX"/>
            </w:rPr>
            <w:t>/INFOEM/IP/RR/</w:t>
          </w:r>
          <w:r w:rsidR="00774C69">
            <w:rPr>
              <w:rFonts w:ascii="Palatino Linotype" w:hAnsi="Palatino Linotype" w:cs="Arial"/>
              <w:b/>
              <w:bCs/>
              <w:lang w:eastAsia="es-MX"/>
            </w:rPr>
            <w:t>2021</w:t>
          </w:r>
        </w:p>
      </w:tc>
    </w:tr>
    <w:tr w:rsidR="00774C69" w:rsidRPr="00EF13C1" w14:paraId="4424EA35" w14:textId="77777777" w:rsidTr="00F22825">
      <w:trPr>
        <w:gridAfter w:val="1"/>
        <w:wAfter w:w="284" w:type="dxa"/>
        <w:trHeight w:val="321"/>
      </w:trPr>
      <w:tc>
        <w:tcPr>
          <w:tcW w:w="2551" w:type="dxa"/>
          <w:vAlign w:val="center"/>
        </w:tcPr>
        <w:p w14:paraId="04B6A82F" w14:textId="4854CB08" w:rsidR="00774C69" w:rsidRPr="00EF13C1" w:rsidRDefault="00774C69"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1D0CD900" w:rsidR="00774C69" w:rsidRPr="00EF13C1" w:rsidRDefault="00774C69"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A25D47">
            <w:rPr>
              <w:rFonts w:ascii="Palatino Linotype" w:hAnsi="Palatino Linotype"/>
              <w:b/>
              <w:sz w:val="22"/>
              <w:szCs w:val="22"/>
            </w:rPr>
            <w:t>Metepec</w:t>
          </w:r>
        </w:p>
      </w:tc>
    </w:tr>
    <w:tr w:rsidR="00774C69" w:rsidRPr="00EF13C1" w14:paraId="2D076407" w14:textId="77777777" w:rsidTr="00F22825">
      <w:trPr>
        <w:trHeight w:val="321"/>
      </w:trPr>
      <w:tc>
        <w:tcPr>
          <w:tcW w:w="2551" w:type="dxa"/>
          <w:vAlign w:val="center"/>
        </w:tcPr>
        <w:p w14:paraId="5739C29A" w14:textId="4B5679B6" w:rsidR="00774C69" w:rsidRPr="00EF13C1" w:rsidRDefault="00774C6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774C69" w:rsidRPr="00EF13C1" w:rsidRDefault="00774C6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774C69" w:rsidRDefault="00774C6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774C69" w:rsidRDefault="004F2792"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774C69">
      <w:tab/>
    </w:r>
    <w:r w:rsidR="00774C69">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774C69" w:rsidRPr="00182113" w14:paraId="3064FEA5" w14:textId="77777777" w:rsidTr="00774C69">
      <w:trPr>
        <w:trHeight w:val="138"/>
      </w:trPr>
      <w:tc>
        <w:tcPr>
          <w:tcW w:w="2552" w:type="dxa"/>
          <w:vAlign w:val="center"/>
        </w:tcPr>
        <w:p w14:paraId="633850BA" w14:textId="3C8C53EA" w:rsidR="00774C69" w:rsidRPr="00182113" w:rsidRDefault="00774C6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4CB97BC4" w:rsidR="00774C69" w:rsidRPr="005143E6" w:rsidRDefault="00A25D47" w:rsidP="00F22825">
          <w:pPr>
            <w:pStyle w:val="Encabezado"/>
            <w:rPr>
              <w:rFonts w:ascii="Palatino Linotype" w:hAnsi="Palatino Linotype" w:cs="Arial"/>
              <w:b/>
              <w:bCs/>
              <w:lang w:eastAsia="es-MX"/>
            </w:rPr>
          </w:pPr>
          <w:r>
            <w:rPr>
              <w:rFonts w:ascii="Palatino Linotype" w:hAnsi="Palatino Linotype" w:cs="Arial"/>
              <w:b/>
              <w:bCs/>
              <w:lang w:eastAsia="es-MX"/>
            </w:rPr>
            <w:t>05288</w:t>
          </w:r>
          <w:r w:rsidR="00774C69" w:rsidRPr="00584F01">
            <w:rPr>
              <w:rFonts w:ascii="Palatino Linotype" w:hAnsi="Palatino Linotype" w:cs="Arial"/>
              <w:b/>
              <w:bCs/>
              <w:lang w:eastAsia="es-MX"/>
            </w:rPr>
            <w:t>/INFOEM/IP/RR/</w:t>
          </w:r>
          <w:r w:rsidR="00774C69">
            <w:rPr>
              <w:rFonts w:ascii="Palatino Linotype" w:hAnsi="Palatino Linotype" w:cs="Arial"/>
              <w:b/>
              <w:bCs/>
              <w:lang w:eastAsia="es-MX"/>
            </w:rPr>
            <w:t>2021</w:t>
          </w:r>
        </w:p>
      </w:tc>
    </w:tr>
    <w:tr w:rsidR="00774C69" w:rsidRPr="00182113" w14:paraId="0C24B249" w14:textId="77777777" w:rsidTr="00774C69">
      <w:trPr>
        <w:trHeight w:val="227"/>
      </w:trPr>
      <w:tc>
        <w:tcPr>
          <w:tcW w:w="2552" w:type="dxa"/>
          <w:vAlign w:val="center"/>
        </w:tcPr>
        <w:p w14:paraId="2D89BC43" w14:textId="77777777" w:rsidR="00774C69" w:rsidRPr="00182113" w:rsidRDefault="00774C69"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134FCD85" w:rsidR="00774C69" w:rsidRPr="00182113" w:rsidRDefault="00B27602"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XXXXXXX XXXXXX</w:t>
          </w:r>
        </w:p>
      </w:tc>
    </w:tr>
    <w:tr w:rsidR="00774C69" w:rsidRPr="00182113" w14:paraId="1558C04F" w14:textId="77777777" w:rsidTr="00774C69">
      <w:trPr>
        <w:trHeight w:val="232"/>
      </w:trPr>
      <w:tc>
        <w:tcPr>
          <w:tcW w:w="2552" w:type="dxa"/>
          <w:vAlign w:val="center"/>
        </w:tcPr>
        <w:p w14:paraId="76D8490C" w14:textId="70C15BD4" w:rsidR="00774C69" w:rsidRPr="00182113" w:rsidRDefault="00774C6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6574F113" w:rsidR="00774C69" w:rsidRPr="00182113" w:rsidRDefault="00774C69" w:rsidP="00774C69">
          <w:pPr>
            <w:pStyle w:val="Encabezado"/>
            <w:rPr>
              <w:rFonts w:ascii="Palatino Linotype" w:hAnsi="Palatino Linotype"/>
              <w:b/>
              <w:sz w:val="22"/>
              <w:szCs w:val="22"/>
            </w:rPr>
          </w:pPr>
          <w:r>
            <w:rPr>
              <w:rFonts w:ascii="Palatino Linotype" w:hAnsi="Palatino Linotype"/>
              <w:b/>
              <w:sz w:val="22"/>
              <w:szCs w:val="22"/>
            </w:rPr>
            <w:t xml:space="preserve">Ayuntamiento de </w:t>
          </w:r>
          <w:r w:rsidR="00A25D47">
            <w:rPr>
              <w:rFonts w:ascii="Palatino Linotype" w:hAnsi="Palatino Linotype"/>
              <w:b/>
              <w:sz w:val="22"/>
              <w:szCs w:val="22"/>
            </w:rPr>
            <w:t>Metepec</w:t>
          </w:r>
          <w:r>
            <w:rPr>
              <w:rFonts w:ascii="Palatino Linotype" w:hAnsi="Palatino Linotype"/>
              <w:b/>
              <w:sz w:val="22"/>
              <w:szCs w:val="22"/>
            </w:rPr>
            <w:t xml:space="preserve"> </w:t>
          </w:r>
        </w:p>
      </w:tc>
    </w:tr>
    <w:tr w:rsidR="00774C69" w:rsidRPr="00182113" w14:paraId="54D82E41" w14:textId="77777777" w:rsidTr="00774C69">
      <w:trPr>
        <w:trHeight w:val="320"/>
      </w:trPr>
      <w:tc>
        <w:tcPr>
          <w:tcW w:w="2552" w:type="dxa"/>
          <w:vAlign w:val="center"/>
        </w:tcPr>
        <w:p w14:paraId="08D64C34" w14:textId="4E51C6A0" w:rsidR="00774C69" w:rsidRPr="00182113" w:rsidRDefault="00774C6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774C69" w:rsidRPr="00182113" w:rsidRDefault="00774C6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774C69" w:rsidRDefault="00774C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4695F"/>
    <w:rsid w:val="0007641D"/>
    <w:rsid w:val="00083284"/>
    <w:rsid w:val="000A56EF"/>
    <w:rsid w:val="000B7060"/>
    <w:rsid w:val="000D7EB8"/>
    <w:rsid w:val="000F204F"/>
    <w:rsid w:val="00117887"/>
    <w:rsid w:val="00125BDA"/>
    <w:rsid w:val="0014704C"/>
    <w:rsid w:val="00155679"/>
    <w:rsid w:val="00162F82"/>
    <w:rsid w:val="001E097F"/>
    <w:rsid w:val="0023468B"/>
    <w:rsid w:val="00241A0A"/>
    <w:rsid w:val="002817CC"/>
    <w:rsid w:val="002971E0"/>
    <w:rsid w:val="002A4288"/>
    <w:rsid w:val="00301682"/>
    <w:rsid w:val="00302EAE"/>
    <w:rsid w:val="00303035"/>
    <w:rsid w:val="003344C1"/>
    <w:rsid w:val="00341569"/>
    <w:rsid w:val="003474C8"/>
    <w:rsid w:val="00354682"/>
    <w:rsid w:val="003708F3"/>
    <w:rsid w:val="003716DC"/>
    <w:rsid w:val="0038172B"/>
    <w:rsid w:val="00393012"/>
    <w:rsid w:val="003A26DD"/>
    <w:rsid w:val="003B5689"/>
    <w:rsid w:val="003E3236"/>
    <w:rsid w:val="004172A9"/>
    <w:rsid w:val="00444BFE"/>
    <w:rsid w:val="0044737D"/>
    <w:rsid w:val="00484317"/>
    <w:rsid w:val="00486BDF"/>
    <w:rsid w:val="004C0A0C"/>
    <w:rsid w:val="004F2792"/>
    <w:rsid w:val="00517380"/>
    <w:rsid w:val="005250D4"/>
    <w:rsid w:val="00542149"/>
    <w:rsid w:val="00586C1C"/>
    <w:rsid w:val="006337C7"/>
    <w:rsid w:val="0064144C"/>
    <w:rsid w:val="006B40C2"/>
    <w:rsid w:val="00711549"/>
    <w:rsid w:val="00774C69"/>
    <w:rsid w:val="007B5D7D"/>
    <w:rsid w:val="00827222"/>
    <w:rsid w:val="00833A39"/>
    <w:rsid w:val="008531D3"/>
    <w:rsid w:val="00872095"/>
    <w:rsid w:val="008B07F1"/>
    <w:rsid w:val="008B41FD"/>
    <w:rsid w:val="008E22AA"/>
    <w:rsid w:val="008E52FD"/>
    <w:rsid w:val="0091719C"/>
    <w:rsid w:val="009A1133"/>
    <w:rsid w:val="009B75E0"/>
    <w:rsid w:val="00A0547A"/>
    <w:rsid w:val="00A06942"/>
    <w:rsid w:val="00A25D47"/>
    <w:rsid w:val="00A57799"/>
    <w:rsid w:val="00A66489"/>
    <w:rsid w:val="00AA0CCF"/>
    <w:rsid w:val="00B27602"/>
    <w:rsid w:val="00B375ED"/>
    <w:rsid w:val="00B80B04"/>
    <w:rsid w:val="00B95853"/>
    <w:rsid w:val="00BA6FF7"/>
    <w:rsid w:val="00BE0E88"/>
    <w:rsid w:val="00BE13A0"/>
    <w:rsid w:val="00C2378A"/>
    <w:rsid w:val="00C53F46"/>
    <w:rsid w:val="00C854E4"/>
    <w:rsid w:val="00CB04BC"/>
    <w:rsid w:val="00CF400D"/>
    <w:rsid w:val="00D168B8"/>
    <w:rsid w:val="00D24206"/>
    <w:rsid w:val="00D329B2"/>
    <w:rsid w:val="00D629E9"/>
    <w:rsid w:val="00D639D6"/>
    <w:rsid w:val="00D679F5"/>
    <w:rsid w:val="00D736C5"/>
    <w:rsid w:val="00D95FA8"/>
    <w:rsid w:val="00DA5C03"/>
    <w:rsid w:val="00DB3790"/>
    <w:rsid w:val="00DD06D8"/>
    <w:rsid w:val="00E00C8B"/>
    <w:rsid w:val="00E1488A"/>
    <w:rsid w:val="00E4235F"/>
    <w:rsid w:val="00E548D7"/>
    <w:rsid w:val="00EA0691"/>
    <w:rsid w:val="00EC3E55"/>
    <w:rsid w:val="00ED6CBD"/>
    <w:rsid w:val="00EF1F84"/>
    <w:rsid w:val="00F22825"/>
    <w:rsid w:val="00F271E0"/>
    <w:rsid w:val="00F3730A"/>
    <w:rsid w:val="00F553FA"/>
    <w:rsid w:val="00F625BD"/>
    <w:rsid w:val="00F627EC"/>
    <w:rsid w:val="00F62A24"/>
    <w:rsid w:val="00F915D9"/>
    <w:rsid w:val="00F92706"/>
    <w:rsid w:val="00FB31F5"/>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DD22-A89A-4E61-AE7D-1F539B11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65</Pages>
  <Words>14294</Words>
  <Characters>78619</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12</cp:revision>
  <cp:lastPrinted>2020-03-12T23:21:00Z</cp:lastPrinted>
  <dcterms:created xsi:type="dcterms:W3CDTF">2021-11-19T03:36:00Z</dcterms:created>
  <dcterms:modified xsi:type="dcterms:W3CDTF">2021-12-03T01:32:00Z</dcterms:modified>
</cp:coreProperties>
</file>