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87DAD4" w14:textId="501653DA" w:rsidR="005F2C76" w:rsidRDefault="00B433C9" w:rsidP="00B433C9">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5860CB">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F05D95">
        <w:rPr>
          <w:rFonts w:ascii="Palatino Linotype" w:eastAsia="Times New Roman" w:hAnsi="Palatino Linotype" w:cs="Arial"/>
          <w:color w:val="000000"/>
          <w:sz w:val="24"/>
          <w:szCs w:val="24"/>
          <w:lang w:eastAsia="es-MX"/>
        </w:rPr>
        <w:t>seis de octubre</w:t>
      </w:r>
      <w:r w:rsidR="005F2C76">
        <w:rPr>
          <w:rFonts w:ascii="Palatino Linotype" w:eastAsia="Times New Roman" w:hAnsi="Palatino Linotype" w:cs="Arial"/>
          <w:color w:val="000000"/>
          <w:sz w:val="24"/>
          <w:szCs w:val="24"/>
          <w:lang w:eastAsia="es-MX"/>
        </w:rPr>
        <w:t xml:space="preserve"> de dos mil veintiuno. </w:t>
      </w:r>
    </w:p>
    <w:p w14:paraId="3A2D257C" w14:textId="50B7665B" w:rsidR="005F2C76" w:rsidRPr="005F2C76" w:rsidRDefault="00B433C9" w:rsidP="00B433C9">
      <w:pPr>
        <w:tabs>
          <w:tab w:val="left" w:pos="1701"/>
        </w:tabs>
        <w:spacing w:before="240" w:line="360" w:lineRule="auto"/>
        <w:jc w:val="both"/>
        <w:rPr>
          <w:rFonts w:ascii="Palatino Linotype" w:hAnsi="Palatino Linotype" w:cs="Arial"/>
          <w:sz w:val="24"/>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w:t>
      </w:r>
      <w:r w:rsidR="005F2C76">
        <w:rPr>
          <w:rFonts w:ascii="Palatino Linotype" w:hAnsi="Palatino Linotype" w:cs="Arial"/>
          <w:sz w:val="24"/>
        </w:rPr>
        <w:t xml:space="preserve"> </w:t>
      </w:r>
      <w:r w:rsidR="005F2C76">
        <w:rPr>
          <w:rFonts w:ascii="Palatino Linotype" w:hAnsi="Palatino Linotype" w:cs="Arial"/>
          <w:b/>
          <w:bCs/>
          <w:sz w:val="24"/>
        </w:rPr>
        <w:t xml:space="preserve">04250/INFOEM/IP/RR/2021, </w:t>
      </w:r>
      <w:r w:rsidR="005F2C76">
        <w:rPr>
          <w:rFonts w:ascii="Palatino Linotype" w:hAnsi="Palatino Linotype" w:cs="Arial"/>
          <w:sz w:val="24"/>
        </w:rPr>
        <w:t xml:space="preserve">interpuesto por la </w:t>
      </w:r>
      <w:r w:rsidR="005F2C76">
        <w:rPr>
          <w:rFonts w:ascii="Palatino Linotype" w:hAnsi="Palatino Linotype" w:cs="Arial"/>
          <w:b/>
          <w:bCs/>
          <w:sz w:val="24"/>
        </w:rPr>
        <w:t xml:space="preserve">C. </w:t>
      </w:r>
      <w:proofErr w:type="spellStart"/>
      <w:r w:rsidR="0020478B">
        <w:rPr>
          <w:rFonts w:ascii="Palatino Linotype" w:hAnsi="Palatino Linotype" w:cs="Arial"/>
          <w:b/>
          <w:bCs/>
          <w:sz w:val="24"/>
        </w:rPr>
        <w:t>xxxxxxxxxx</w:t>
      </w:r>
      <w:proofErr w:type="spellEnd"/>
      <w:r w:rsidR="005F2C76">
        <w:rPr>
          <w:rFonts w:ascii="Palatino Linotype" w:hAnsi="Palatino Linotype" w:cs="Arial"/>
          <w:b/>
          <w:bCs/>
          <w:sz w:val="24"/>
        </w:rPr>
        <w:t xml:space="preserve">, </w:t>
      </w:r>
      <w:r w:rsidR="005F2C76">
        <w:rPr>
          <w:rFonts w:ascii="Palatino Linotype" w:hAnsi="Palatino Linotype" w:cs="Arial"/>
          <w:sz w:val="24"/>
        </w:rPr>
        <w:t xml:space="preserve">en lo sucesivo </w:t>
      </w:r>
      <w:r w:rsidR="005F2C76">
        <w:rPr>
          <w:rFonts w:ascii="Palatino Linotype" w:hAnsi="Palatino Linotype" w:cs="Arial"/>
          <w:b/>
          <w:bCs/>
          <w:sz w:val="24"/>
        </w:rPr>
        <w:t xml:space="preserve">La Recurrente, </w:t>
      </w:r>
      <w:r w:rsidR="005F2C76">
        <w:rPr>
          <w:rFonts w:ascii="Palatino Linotype" w:hAnsi="Palatino Linotype" w:cs="Arial"/>
          <w:sz w:val="24"/>
        </w:rPr>
        <w:t xml:space="preserve">en contra de la respuesta del </w:t>
      </w:r>
      <w:r w:rsidR="005F2C76">
        <w:rPr>
          <w:rFonts w:ascii="Palatino Linotype" w:hAnsi="Palatino Linotype" w:cs="Arial"/>
          <w:b/>
          <w:bCs/>
          <w:sz w:val="24"/>
        </w:rPr>
        <w:t xml:space="preserve">Colegio de Estudios Científicos y Tecnológicos del Estado de México, </w:t>
      </w:r>
      <w:r w:rsidR="005F2C76">
        <w:rPr>
          <w:rFonts w:ascii="Palatino Linotype" w:hAnsi="Palatino Linotype" w:cs="Arial"/>
          <w:sz w:val="24"/>
        </w:rPr>
        <w:t xml:space="preserve">en lo subsecuente </w:t>
      </w:r>
      <w:r w:rsidR="005F2C76">
        <w:rPr>
          <w:rFonts w:ascii="Palatino Linotype" w:hAnsi="Palatino Linotype" w:cs="Arial"/>
          <w:b/>
          <w:bCs/>
          <w:sz w:val="24"/>
        </w:rPr>
        <w:t xml:space="preserve">El Sujeto Obligado, </w:t>
      </w:r>
      <w:r w:rsidR="005F2C76">
        <w:rPr>
          <w:rFonts w:ascii="Palatino Linotype" w:hAnsi="Palatino Linotype" w:cs="Arial"/>
          <w:sz w:val="24"/>
        </w:rPr>
        <w:t xml:space="preserve">se procede a dictar la presente resolución. </w:t>
      </w:r>
    </w:p>
    <w:p w14:paraId="7CDCE046" w14:textId="630B8FBF" w:rsidR="003E78B7" w:rsidRDefault="00B433C9" w:rsidP="00B433C9">
      <w:pPr>
        <w:tabs>
          <w:tab w:val="left" w:pos="1701"/>
        </w:tabs>
        <w:spacing w:before="240" w:line="360" w:lineRule="auto"/>
        <w:jc w:val="both"/>
        <w:rPr>
          <w:rFonts w:ascii="Palatino Linotype" w:hAnsi="Palatino Linotype" w:cs="Arial"/>
          <w:b/>
          <w:sz w:val="24"/>
          <w:szCs w:val="24"/>
        </w:rPr>
      </w:pPr>
      <w:r w:rsidRPr="00F403EA">
        <w:rPr>
          <w:rFonts w:ascii="Palatino Linotype" w:hAnsi="Palatino Linotype" w:cs="Arial"/>
          <w:sz w:val="24"/>
        </w:rPr>
        <w:t xml:space="preserve"> </w:t>
      </w:r>
    </w:p>
    <w:p w14:paraId="4094D3E4" w14:textId="77777777" w:rsidR="00B433C9" w:rsidRPr="00F205B9" w:rsidRDefault="00B433C9" w:rsidP="00B433C9">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2891B26A" w14:textId="77777777" w:rsidR="00B433C9" w:rsidRDefault="00B433C9" w:rsidP="00B433C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79D6E2EE" w14:textId="3B547975" w:rsidR="005F2C76" w:rsidRDefault="00B433C9" w:rsidP="00B433C9">
      <w:pPr>
        <w:spacing w:before="240" w:line="360" w:lineRule="auto"/>
        <w:jc w:val="both"/>
        <w:rPr>
          <w:rFonts w:ascii="Palatino Linotype" w:hAnsi="Palatino Linotype" w:cs="Arial"/>
          <w:sz w:val="24"/>
        </w:rPr>
      </w:pPr>
      <w:r>
        <w:rPr>
          <w:rFonts w:ascii="Palatino Linotype" w:hAnsi="Palatino Linotype" w:cs="Arial"/>
          <w:sz w:val="24"/>
        </w:rPr>
        <w:t xml:space="preserve">Con fecha </w:t>
      </w:r>
      <w:r w:rsidR="005F2C76">
        <w:rPr>
          <w:rFonts w:ascii="Palatino Linotype" w:hAnsi="Palatino Linotype" w:cs="Arial"/>
          <w:sz w:val="24"/>
        </w:rPr>
        <w:t xml:space="preserve">dos de agosto de dos mil veintiuno, </w:t>
      </w:r>
      <w:r w:rsidR="005F2C76">
        <w:rPr>
          <w:rFonts w:ascii="Palatino Linotype" w:hAnsi="Palatino Linotype" w:cs="Arial"/>
          <w:b/>
          <w:bCs/>
          <w:sz w:val="24"/>
        </w:rPr>
        <w:t xml:space="preserve">El Recurrente, </w:t>
      </w:r>
      <w:r w:rsidR="005F2C76">
        <w:rPr>
          <w:rFonts w:ascii="Palatino Linotype" w:hAnsi="Palatino Linotype" w:cs="Arial"/>
          <w:sz w:val="24"/>
        </w:rPr>
        <w:t>presentó a través del Sistema de Acceso a la Información Mexiquense (</w:t>
      </w:r>
      <w:r w:rsidR="005F2C76">
        <w:rPr>
          <w:rFonts w:ascii="Palatino Linotype" w:hAnsi="Palatino Linotype" w:cs="Arial"/>
          <w:b/>
          <w:sz w:val="24"/>
        </w:rPr>
        <w:t>SAIMEX)</w:t>
      </w:r>
      <w:r w:rsidR="005F2C76">
        <w:rPr>
          <w:rFonts w:ascii="Palatino Linotype" w:hAnsi="Palatino Linotype" w:cs="Arial"/>
          <w:sz w:val="24"/>
        </w:rPr>
        <w:t xml:space="preserve"> ante </w:t>
      </w:r>
      <w:r w:rsidR="005F2C76">
        <w:rPr>
          <w:rFonts w:ascii="Palatino Linotype" w:hAnsi="Palatino Linotype" w:cs="Arial"/>
          <w:b/>
          <w:sz w:val="24"/>
        </w:rPr>
        <w:t>El Sujeto Obligado</w:t>
      </w:r>
      <w:r w:rsidR="005F2C76">
        <w:rPr>
          <w:rFonts w:ascii="Palatino Linotype" w:hAnsi="Palatino Linotype" w:cs="Arial"/>
          <w:sz w:val="24"/>
        </w:rPr>
        <w:t xml:space="preserve">, solicitud de acceso a la información pública, registrada bajo el número de expediente </w:t>
      </w:r>
      <w:r w:rsidR="005F2C76">
        <w:rPr>
          <w:rFonts w:ascii="Palatino Linotype" w:hAnsi="Palatino Linotype" w:cs="Arial"/>
          <w:b/>
          <w:bCs/>
          <w:sz w:val="24"/>
        </w:rPr>
        <w:t>00025/</w:t>
      </w:r>
      <w:proofErr w:type="spellStart"/>
      <w:r w:rsidR="005F2C76">
        <w:rPr>
          <w:rFonts w:ascii="Palatino Linotype" w:hAnsi="Palatino Linotype" w:cs="Arial"/>
          <w:b/>
          <w:bCs/>
          <w:sz w:val="24"/>
        </w:rPr>
        <w:t>CECyTEM</w:t>
      </w:r>
      <w:proofErr w:type="spellEnd"/>
      <w:r w:rsidR="005F2C76">
        <w:rPr>
          <w:rFonts w:ascii="Palatino Linotype" w:hAnsi="Palatino Linotype" w:cs="Arial"/>
          <w:b/>
          <w:bCs/>
          <w:sz w:val="24"/>
        </w:rPr>
        <w:t xml:space="preserve">/IP/2021, </w:t>
      </w:r>
      <w:r w:rsidR="005F2C76">
        <w:rPr>
          <w:rFonts w:ascii="Palatino Linotype" w:hAnsi="Palatino Linotype" w:cs="Arial"/>
          <w:sz w:val="24"/>
        </w:rPr>
        <w:t xml:space="preserve">mediante la cual solicitó información en el tenor siguiente: </w:t>
      </w:r>
    </w:p>
    <w:p w14:paraId="32C45EE9" w14:textId="658B6EEC" w:rsidR="005F2C76" w:rsidRPr="005F2C76" w:rsidRDefault="005F2C76" w:rsidP="005F2C76">
      <w:pPr>
        <w:pStyle w:val="Citas"/>
        <w:rPr>
          <w:b/>
          <w:bCs/>
          <w:sz w:val="24"/>
        </w:rPr>
      </w:pPr>
      <w:r w:rsidRPr="00F816C6">
        <w:rPr>
          <w:b/>
          <w:u w:val="single"/>
        </w:rPr>
        <w:t>“SOLICITO INFORMES</w:t>
      </w:r>
      <w:r>
        <w:t xml:space="preserve"> SOBRE LA TRAYECTORIA ACADEMICA Y PROFESIONAL DE LA ORIENTADORA JESUS VACA MEJORADA EN LA INSTITUCIÓN, ASI COMO PERCEPCIONES Y PRESTACIONES QUE RECIBE POR SU LABOR.” </w:t>
      </w:r>
      <w:r>
        <w:rPr>
          <w:b/>
          <w:bCs/>
        </w:rPr>
        <w:t xml:space="preserve">[Sic] </w:t>
      </w:r>
      <w:r>
        <w:rPr>
          <w:b/>
          <w:bCs/>
        </w:rPr>
        <w:tab/>
      </w:r>
    </w:p>
    <w:p w14:paraId="19E86044" w14:textId="77777777" w:rsidR="008B1AD9" w:rsidRDefault="008B1AD9" w:rsidP="00B433C9">
      <w:pPr>
        <w:spacing w:before="240" w:line="360" w:lineRule="auto"/>
        <w:jc w:val="both"/>
        <w:rPr>
          <w:rFonts w:ascii="Palatino Linotype" w:hAnsi="Palatino Linotype" w:cs="Arial"/>
          <w:sz w:val="24"/>
        </w:rPr>
      </w:pPr>
      <w:r>
        <w:rPr>
          <w:rFonts w:ascii="Palatino Linotype" w:hAnsi="Palatino Linotype" w:cs="Arial"/>
          <w:b/>
          <w:sz w:val="24"/>
        </w:rPr>
        <w:lastRenderedPageBreak/>
        <w:t xml:space="preserve">Modalidad de entrega: </w:t>
      </w:r>
      <w:r>
        <w:rPr>
          <w:rFonts w:ascii="Palatino Linotype" w:hAnsi="Palatino Linotype" w:cs="Arial"/>
          <w:sz w:val="24"/>
        </w:rPr>
        <w:t xml:space="preserve">A través del SAIMEX. </w:t>
      </w:r>
    </w:p>
    <w:p w14:paraId="02C1D976" w14:textId="77777777" w:rsidR="00CE0E72" w:rsidRPr="008B1AD9" w:rsidRDefault="00CE0E72" w:rsidP="00B433C9">
      <w:pPr>
        <w:spacing w:before="240" w:line="360" w:lineRule="auto"/>
        <w:jc w:val="both"/>
        <w:rPr>
          <w:rFonts w:ascii="Palatino Linotype" w:hAnsi="Palatino Linotype" w:cs="Arial"/>
          <w:sz w:val="24"/>
        </w:rPr>
      </w:pPr>
    </w:p>
    <w:p w14:paraId="2745D23E" w14:textId="5D89A416" w:rsidR="00B433C9" w:rsidRDefault="00E725D5" w:rsidP="00B433C9">
      <w:pPr>
        <w:spacing w:before="240" w:line="360" w:lineRule="auto"/>
        <w:jc w:val="both"/>
        <w:rPr>
          <w:rFonts w:ascii="Palatino Linotype" w:hAnsi="Palatino Linotype" w:cs="Arial"/>
          <w:b/>
          <w:sz w:val="28"/>
        </w:rPr>
      </w:pPr>
      <w:r>
        <w:rPr>
          <w:rFonts w:ascii="Palatino Linotype" w:hAnsi="Palatino Linotype" w:cs="Arial"/>
          <w:b/>
          <w:sz w:val="28"/>
        </w:rPr>
        <w:t>SEGUNDO</w:t>
      </w:r>
      <w:r w:rsidR="00B433C9">
        <w:rPr>
          <w:rFonts w:ascii="Palatino Linotype" w:hAnsi="Palatino Linotype" w:cs="Arial"/>
          <w:b/>
          <w:sz w:val="28"/>
        </w:rPr>
        <w:t xml:space="preserve">. </w:t>
      </w:r>
      <w:r w:rsidR="00B433C9" w:rsidRPr="00165D6E">
        <w:rPr>
          <w:rFonts w:ascii="Palatino Linotype" w:hAnsi="Palatino Linotype" w:cs="Arial"/>
          <w:b/>
          <w:sz w:val="28"/>
          <w:szCs w:val="20"/>
        </w:rPr>
        <w:t xml:space="preserve">De la respuesta </w:t>
      </w:r>
      <w:r w:rsidR="00B433C9">
        <w:rPr>
          <w:rFonts w:ascii="Palatino Linotype" w:hAnsi="Palatino Linotype" w:cs="Arial"/>
          <w:b/>
          <w:sz w:val="28"/>
          <w:szCs w:val="20"/>
        </w:rPr>
        <w:t>del Sujeto Obligado</w:t>
      </w:r>
      <w:r w:rsidR="00B433C9" w:rsidRPr="00165D6E">
        <w:rPr>
          <w:rFonts w:ascii="Palatino Linotype" w:hAnsi="Palatino Linotype" w:cs="Arial"/>
          <w:b/>
          <w:sz w:val="28"/>
          <w:szCs w:val="20"/>
        </w:rPr>
        <w:t>.</w:t>
      </w:r>
    </w:p>
    <w:p w14:paraId="40DECFDA" w14:textId="4134544B" w:rsidR="00E725D5" w:rsidRDefault="00B433C9" w:rsidP="00B433C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el expediente electrónico </w:t>
      </w:r>
      <w:r>
        <w:rPr>
          <w:rFonts w:ascii="Palatino Linotype" w:hAnsi="Palatino Linotype" w:cs="Arial"/>
          <w:b/>
          <w:sz w:val="24"/>
          <w:szCs w:val="24"/>
        </w:rPr>
        <w:t xml:space="preserve">SAIMEX, </w:t>
      </w:r>
      <w:r>
        <w:rPr>
          <w:rFonts w:ascii="Palatino Linotype" w:hAnsi="Palatino Linotype" w:cs="Arial"/>
          <w:sz w:val="24"/>
          <w:szCs w:val="24"/>
        </w:rPr>
        <w:t xml:space="preserve">se aprecia que </w:t>
      </w:r>
      <w:r w:rsidR="008B1AD9">
        <w:rPr>
          <w:rFonts w:ascii="Palatino Linotype" w:hAnsi="Palatino Linotype" w:cs="Arial"/>
          <w:sz w:val="24"/>
          <w:szCs w:val="24"/>
        </w:rPr>
        <w:t>el día</w:t>
      </w:r>
      <w:r w:rsidR="00E725D5">
        <w:rPr>
          <w:rFonts w:ascii="Palatino Linotype" w:hAnsi="Palatino Linotype" w:cs="Arial"/>
          <w:sz w:val="24"/>
          <w:szCs w:val="24"/>
        </w:rPr>
        <w:t xml:space="preserve"> veinte de agosto de los corrientes, </w:t>
      </w:r>
      <w:r w:rsidR="00E725D5">
        <w:rPr>
          <w:rFonts w:ascii="Palatino Linotype" w:hAnsi="Palatino Linotype" w:cs="Arial"/>
          <w:b/>
          <w:bCs/>
          <w:sz w:val="24"/>
          <w:szCs w:val="24"/>
        </w:rPr>
        <w:t xml:space="preserve">El Sujeto Obligado </w:t>
      </w:r>
      <w:r w:rsidR="00E725D5">
        <w:rPr>
          <w:rFonts w:ascii="Palatino Linotype" w:hAnsi="Palatino Linotype" w:cs="Arial"/>
          <w:sz w:val="24"/>
          <w:szCs w:val="24"/>
        </w:rPr>
        <w:t xml:space="preserve">dio respuesta a la solicitud de información en los siguientes términos: </w:t>
      </w:r>
    </w:p>
    <w:p w14:paraId="0F929C4A" w14:textId="62815BF8" w:rsidR="00E725D5" w:rsidRPr="00E725D5" w:rsidRDefault="00E725D5" w:rsidP="00E725D5">
      <w:pPr>
        <w:pStyle w:val="Citas"/>
      </w:pPr>
      <w:r w:rsidRPr="00E725D5">
        <w:t xml:space="preserve">“En respuesta a la solicitud recibida, nos permitimos hacer de su conocimiento que con fundamento en el artículo 53, Fracciones: II, V y VI de la Ley de Transparencia y Acceso a la Información Pública del Estado de México y Municipios, le contestamos que: </w:t>
      </w:r>
    </w:p>
    <w:p w14:paraId="17B23328" w14:textId="580BA5AB" w:rsidR="00E725D5" w:rsidRPr="00E725D5" w:rsidRDefault="00E725D5" w:rsidP="00E725D5">
      <w:pPr>
        <w:pStyle w:val="Citas"/>
        <w:rPr>
          <w:b/>
          <w:bCs/>
        </w:rPr>
      </w:pPr>
      <w:r w:rsidRPr="00E725D5">
        <w:t xml:space="preserve">Estimado solicitante, en respuesta a su solicitud de acceso a la información donde requiere informes sobre la trayectoria académica y profesional del orientador Jesús Vaca Mejorada, así como conocer las percepciones y prestaciones que recibe por el desempeño de sus funciones; por este medio me permito adjuntar la respuesta correspondiente al mismo tiempo </w:t>
      </w:r>
      <w:r w:rsidRPr="00E725D5">
        <w:rPr>
          <w:b/>
          <w:bCs/>
          <w:u w:val="single"/>
        </w:rPr>
        <w:t xml:space="preserve">que hago de su conocimiento que dicho servidor público cuenta con la Licenciatura en Piscología Educativa, así como la Maestría en Psicopedagogía, desempeñando actualmente la función de Coordinador del Departamento de Orientación Educativa, del programa "Yo no abandono". Finalmente informo a usted, que las prestaciones económicas de los servidores públicos adscritos al Colegio de Estudios Científicos y Tecnológicos del Estado de México, se encuentran descritas dentro del contrato colectivo de trabajo del personal administrativo mismo </w:t>
      </w:r>
      <w:r w:rsidRPr="00E725D5">
        <w:rPr>
          <w:b/>
          <w:bCs/>
          <w:u w:val="single"/>
        </w:rPr>
        <w:lastRenderedPageBreak/>
        <w:t>que se encuentra publicado en la plataforma de IPOMEX, en la Fracción XX A y puede consultarse dentro de la siguiente liga:</w:t>
      </w:r>
      <w:r w:rsidRPr="00E725D5">
        <w:t xml:space="preserve"> </w:t>
      </w:r>
      <w:hyperlink r:id="rId8" w:history="1">
        <w:r w:rsidRPr="00AF0247">
          <w:rPr>
            <w:rStyle w:val="Hipervnculo"/>
          </w:rPr>
          <w:t>https://www.ipomex.org.mx/ipo3/lgt/indice/CECyTEM/art_92_xx_a/3.web</w:t>
        </w:r>
      </w:hyperlink>
      <w:r>
        <w:t xml:space="preserve"> </w:t>
      </w:r>
      <w:r w:rsidRPr="00E725D5">
        <w:t xml:space="preserve"> Sin otro particular, reciba un cordial saludo”</w:t>
      </w:r>
      <w:r>
        <w:t xml:space="preserve"> </w:t>
      </w:r>
      <w:r>
        <w:rPr>
          <w:b/>
          <w:bCs/>
        </w:rPr>
        <w:t xml:space="preserve">[Sic] </w:t>
      </w:r>
    </w:p>
    <w:p w14:paraId="54402D66" w14:textId="265E15E0" w:rsidR="00E725D5" w:rsidRPr="00E725D5" w:rsidRDefault="00E725D5" w:rsidP="00B433C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 mayor abundamiento, se advierte que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adjuntó el documento electrónico </w:t>
      </w:r>
      <w:r>
        <w:rPr>
          <w:rFonts w:ascii="Palatino Linotype" w:hAnsi="Palatino Linotype" w:cs="Arial"/>
          <w:b/>
          <w:bCs/>
          <w:sz w:val="24"/>
          <w:szCs w:val="24"/>
        </w:rPr>
        <w:t xml:space="preserve">“CCF_000390.pdf”, </w:t>
      </w:r>
      <w:r>
        <w:rPr>
          <w:rFonts w:ascii="Palatino Linotype" w:hAnsi="Palatino Linotype" w:cs="Arial"/>
          <w:sz w:val="24"/>
          <w:szCs w:val="24"/>
        </w:rPr>
        <w:t xml:space="preserve">mismo que se tiene por reproducido en virtud de que será materia de análisis en el considerando respectivo. </w:t>
      </w:r>
    </w:p>
    <w:p w14:paraId="70C9FA18" w14:textId="0F8C618F" w:rsidR="00E725D5" w:rsidRDefault="00E725D5" w:rsidP="00B433C9">
      <w:pPr>
        <w:spacing w:before="240" w:line="360" w:lineRule="auto"/>
        <w:jc w:val="both"/>
        <w:rPr>
          <w:rFonts w:ascii="Palatino Linotype" w:hAnsi="Palatino Linotype" w:cs="Arial"/>
          <w:sz w:val="24"/>
          <w:szCs w:val="24"/>
        </w:rPr>
      </w:pPr>
    </w:p>
    <w:p w14:paraId="259B6E09" w14:textId="35E543A5" w:rsidR="00B433C9" w:rsidRDefault="00E725D5" w:rsidP="00B433C9">
      <w:pPr>
        <w:spacing w:before="240" w:line="360" w:lineRule="auto"/>
        <w:jc w:val="both"/>
        <w:rPr>
          <w:rFonts w:ascii="Palatino Linotype" w:hAnsi="Palatino Linotype" w:cs="Arial"/>
          <w:b/>
          <w:sz w:val="28"/>
        </w:rPr>
      </w:pPr>
      <w:r>
        <w:rPr>
          <w:rFonts w:ascii="Palatino Linotype" w:hAnsi="Palatino Linotype" w:cs="Arial"/>
          <w:b/>
          <w:sz w:val="28"/>
        </w:rPr>
        <w:t>TERCERO</w:t>
      </w:r>
      <w:r w:rsidR="00B433C9">
        <w:rPr>
          <w:rFonts w:ascii="Palatino Linotype" w:hAnsi="Palatino Linotype" w:cs="Arial"/>
          <w:b/>
          <w:sz w:val="28"/>
        </w:rPr>
        <w:t xml:space="preserve">. </w:t>
      </w:r>
      <w:r w:rsidR="00B433C9">
        <w:rPr>
          <w:rFonts w:ascii="Palatino Linotype" w:hAnsi="Palatino Linotype"/>
          <w:b/>
          <w:sz w:val="28"/>
        </w:rPr>
        <w:t>Del recurso de revisión.</w:t>
      </w:r>
    </w:p>
    <w:p w14:paraId="1B86530E" w14:textId="6631D634" w:rsidR="00E725D5" w:rsidRPr="00E725D5" w:rsidRDefault="00B433C9" w:rsidP="00B433C9">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 respuesta por </w:t>
      </w:r>
      <w:r w:rsidR="00712E3A">
        <w:rPr>
          <w:rFonts w:ascii="Palatino Linotype" w:hAnsi="Palatino Linotype" w:cs="Arial"/>
          <w:b/>
          <w:sz w:val="24"/>
          <w:szCs w:val="24"/>
        </w:rPr>
        <w:t>El Sujeto Obligado, La</w:t>
      </w:r>
      <w:r>
        <w:rPr>
          <w:rFonts w:ascii="Palatino Linotype" w:hAnsi="Palatino Linotype" w:cs="Arial"/>
          <w:b/>
          <w:sz w:val="24"/>
          <w:szCs w:val="24"/>
        </w:rPr>
        <w:t xml:space="preserve"> Recurrente </w:t>
      </w:r>
      <w:r>
        <w:rPr>
          <w:rFonts w:ascii="Palatino Linotype" w:hAnsi="Palatino Linotype" w:cs="Arial"/>
          <w:sz w:val="24"/>
          <w:szCs w:val="24"/>
        </w:rPr>
        <w:t xml:space="preserve">interpuso recurso de revisión, en fecha </w:t>
      </w:r>
      <w:r w:rsidR="00E725D5">
        <w:rPr>
          <w:rFonts w:ascii="Palatino Linotype" w:hAnsi="Palatino Linotype" w:cs="Arial"/>
          <w:sz w:val="24"/>
          <w:szCs w:val="24"/>
        </w:rPr>
        <w:t xml:space="preserve">veinticinco de agosto del presente, el cual fue registrado en el sistema electrónico con el expediente número </w:t>
      </w:r>
      <w:r w:rsidR="00E725D5">
        <w:rPr>
          <w:rFonts w:ascii="Palatino Linotype" w:hAnsi="Palatino Linotype" w:cs="Arial"/>
          <w:b/>
          <w:bCs/>
          <w:sz w:val="24"/>
          <w:szCs w:val="24"/>
        </w:rPr>
        <w:t xml:space="preserve">04250/INFOEM/IP/RR/2021, </w:t>
      </w:r>
      <w:r w:rsidR="00E725D5">
        <w:rPr>
          <w:rFonts w:ascii="Palatino Linotype" w:hAnsi="Palatino Linotype" w:cs="Arial"/>
          <w:sz w:val="24"/>
          <w:szCs w:val="24"/>
        </w:rPr>
        <w:t xml:space="preserve">en el cual arguye las siguientes manifestaciones: </w:t>
      </w:r>
    </w:p>
    <w:p w14:paraId="3506AC14" w14:textId="77777777" w:rsidR="00B433C9" w:rsidRDefault="00B433C9" w:rsidP="00B433C9">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5C0448BD" w14:textId="036E21A6" w:rsidR="00B433C9" w:rsidRPr="00712E3A" w:rsidRDefault="00B433C9" w:rsidP="00E725D5">
      <w:pPr>
        <w:pStyle w:val="Citas"/>
        <w:rPr>
          <w:b/>
        </w:rPr>
      </w:pPr>
      <w:r w:rsidRPr="00712E3A">
        <w:t>“</w:t>
      </w:r>
      <w:r w:rsidR="00E725D5">
        <w:t>OMITE DAR TODA LA INFORMACIÓN</w:t>
      </w:r>
      <w:r w:rsidRPr="00712E3A">
        <w:t xml:space="preserve">” </w:t>
      </w:r>
      <w:r w:rsidRPr="00712E3A">
        <w:rPr>
          <w:b/>
        </w:rPr>
        <w:t>[Sic]</w:t>
      </w:r>
    </w:p>
    <w:p w14:paraId="3AD30E1D" w14:textId="77777777" w:rsidR="00B433C9" w:rsidRDefault="00B433C9" w:rsidP="00B433C9">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4DD14BAC" w14:textId="101759B4" w:rsidR="00B433C9" w:rsidRPr="00712E3A" w:rsidRDefault="00B433C9" w:rsidP="00E725D5">
      <w:pPr>
        <w:pStyle w:val="Citas"/>
      </w:pPr>
      <w:r w:rsidRPr="00712E3A">
        <w:t>“</w:t>
      </w:r>
      <w:proofErr w:type="spellStart"/>
      <w:r w:rsidR="00E725D5">
        <w:t>oMITEN</w:t>
      </w:r>
      <w:proofErr w:type="spellEnd"/>
      <w:r w:rsidR="00E725D5">
        <w:t xml:space="preserve"> PROPORCIONAR ALGUN DATO REFERENETE A LAS PRETACIONES ECONÓMICAS QUE PERCIBE JESUSA VACA MEJORADA</w:t>
      </w:r>
      <w:r w:rsidRPr="00712E3A">
        <w:t xml:space="preserve">” </w:t>
      </w:r>
      <w:r w:rsidRPr="00576D51">
        <w:rPr>
          <w:b/>
        </w:rPr>
        <w:t>[Sic]</w:t>
      </w:r>
    </w:p>
    <w:p w14:paraId="7150D6DB" w14:textId="77777777" w:rsidR="00B433C9" w:rsidRDefault="00B433C9" w:rsidP="00B433C9">
      <w:pPr>
        <w:spacing w:line="360" w:lineRule="auto"/>
        <w:ind w:left="851" w:right="851"/>
        <w:jc w:val="both"/>
        <w:rPr>
          <w:rFonts w:ascii="Palatino Linotype" w:hAnsi="Palatino Linotype" w:cs="Arial"/>
          <w:i/>
        </w:rPr>
      </w:pPr>
    </w:p>
    <w:p w14:paraId="454F7370" w14:textId="6D759596" w:rsidR="00B433C9" w:rsidRDefault="00E725D5" w:rsidP="00B433C9">
      <w:pPr>
        <w:spacing w:before="240" w:line="360" w:lineRule="auto"/>
        <w:jc w:val="both"/>
        <w:rPr>
          <w:rFonts w:ascii="Palatino Linotype" w:hAnsi="Palatino Linotype" w:cs="Arial"/>
          <w:b/>
          <w:sz w:val="24"/>
          <w:szCs w:val="24"/>
        </w:rPr>
      </w:pPr>
      <w:r>
        <w:rPr>
          <w:rFonts w:ascii="Palatino Linotype" w:hAnsi="Palatino Linotype" w:cs="Arial"/>
          <w:b/>
          <w:sz w:val="28"/>
        </w:rPr>
        <w:lastRenderedPageBreak/>
        <w:t>CUARTO</w:t>
      </w:r>
      <w:r w:rsidR="00B433C9" w:rsidRPr="008551ED">
        <w:rPr>
          <w:rFonts w:ascii="Palatino Linotype" w:hAnsi="Palatino Linotype" w:cs="Arial"/>
          <w:b/>
          <w:sz w:val="24"/>
          <w:szCs w:val="24"/>
        </w:rPr>
        <w:t xml:space="preserve">. </w:t>
      </w:r>
      <w:r w:rsidR="00B433C9" w:rsidRPr="0087163A">
        <w:rPr>
          <w:rFonts w:ascii="Palatino Linotype" w:hAnsi="Palatino Linotype" w:cs="Arial"/>
          <w:b/>
          <w:sz w:val="28"/>
          <w:szCs w:val="28"/>
        </w:rPr>
        <w:t>Del turno del recurso de revisión.</w:t>
      </w:r>
    </w:p>
    <w:p w14:paraId="140C6E7A" w14:textId="20B2B568" w:rsidR="00712E3A" w:rsidRDefault="00B433C9" w:rsidP="00712E3A">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w:t>
      </w:r>
      <w:r w:rsidR="0040673A">
        <w:rPr>
          <w:rFonts w:ascii="Palatino Linotype" w:hAnsi="Palatino Linotype" w:cs="Arial"/>
          <w:sz w:val="24"/>
          <w:szCs w:val="24"/>
        </w:rPr>
        <w:t>a</w:t>
      </w:r>
      <w:r w:rsidR="00A51F37">
        <w:rPr>
          <w:rFonts w:ascii="Palatino Linotype" w:hAnsi="Palatino Linotype" w:cs="Arial"/>
          <w:sz w:val="24"/>
          <w:szCs w:val="24"/>
        </w:rPr>
        <w:t>l</w:t>
      </w:r>
      <w:r w:rsidR="0040673A">
        <w:rPr>
          <w:rFonts w:ascii="Palatino Linotype" w:hAnsi="Palatino Linotype" w:cs="Arial"/>
          <w:sz w:val="24"/>
          <w:szCs w:val="24"/>
        </w:rPr>
        <w:t xml:space="preserve"> Comisionad</w:t>
      </w:r>
      <w:r w:rsidR="00A51F37">
        <w:rPr>
          <w:rFonts w:ascii="Palatino Linotype" w:hAnsi="Palatino Linotype" w:cs="Arial"/>
          <w:sz w:val="24"/>
          <w:szCs w:val="24"/>
        </w:rPr>
        <w:t>o</w:t>
      </w:r>
      <w:r w:rsidR="00576D51">
        <w:rPr>
          <w:rFonts w:ascii="Palatino Linotype" w:hAnsi="Palatino Linotype" w:cs="Arial"/>
          <w:sz w:val="24"/>
          <w:szCs w:val="24"/>
        </w:rPr>
        <w:t xml:space="preserve"> </w:t>
      </w:r>
      <w:r w:rsidR="00A51F37">
        <w:rPr>
          <w:rFonts w:ascii="Palatino Linotype" w:hAnsi="Palatino Linotype" w:cs="Arial"/>
          <w:b/>
          <w:sz w:val="24"/>
          <w:szCs w:val="24"/>
        </w:rPr>
        <w:t>José Martínez Vilchis</w:t>
      </w:r>
      <w:r w:rsidR="00576D51">
        <w:rPr>
          <w:rFonts w:ascii="Palatino Linotype" w:hAnsi="Palatino Linotype" w:cs="Arial"/>
          <w:b/>
          <w:sz w:val="24"/>
          <w:szCs w:val="24"/>
        </w:rPr>
        <w:t xml:space="preserve">, </w:t>
      </w:r>
      <w:r>
        <w:rPr>
          <w:rFonts w:ascii="Palatino Linotype" w:hAnsi="Palatino Linotype" w:cs="Arial"/>
          <w:sz w:val="24"/>
          <w:szCs w:val="24"/>
        </w:rPr>
        <w:t>por medio del sistema electrónico en términos del arábigo 185 fracción I de la Ley de Transparencia y Acceso a la información Pública del Estado de México y Municipios, del cual recayó acuerdo de admisión en fecha</w:t>
      </w:r>
      <w:r w:rsidR="007E4FA1">
        <w:rPr>
          <w:rFonts w:ascii="Palatino Linotype" w:hAnsi="Palatino Linotype" w:cs="Arial"/>
          <w:sz w:val="24"/>
          <w:szCs w:val="24"/>
        </w:rPr>
        <w:t xml:space="preserve"> </w:t>
      </w:r>
      <w:r w:rsidR="00E725D5">
        <w:rPr>
          <w:rFonts w:ascii="Palatino Linotype" w:hAnsi="Palatino Linotype" w:cs="Arial"/>
          <w:sz w:val="24"/>
          <w:szCs w:val="24"/>
        </w:rPr>
        <w:t xml:space="preserve">treinta de agosto de los corrientes, </w:t>
      </w:r>
      <w:r w:rsidR="00712E3A">
        <w:rPr>
          <w:rFonts w:ascii="Palatino Linotype" w:hAnsi="Palatino Linotype" w:cs="Arial"/>
          <w:sz w:val="24"/>
          <w:szCs w:val="24"/>
        </w:rPr>
        <w:t>determinándose en él, un plazo de siete días para que las partes manifestaran lo que a su derecho corresponda en términos del numeral ya citado.</w:t>
      </w:r>
    </w:p>
    <w:p w14:paraId="3BF6E92E" w14:textId="77777777" w:rsidR="00712E3A" w:rsidRDefault="00712E3A" w:rsidP="00B433C9">
      <w:pPr>
        <w:spacing w:before="240" w:line="360" w:lineRule="auto"/>
        <w:jc w:val="both"/>
        <w:rPr>
          <w:rFonts w:ascii="Palatino Linotype" w:hAnsi="Palatino Linotype" w:cs="Arial"/>
          <w:sz w:val="24"/>
          <w:szCs w:val="24"/>
        </w:rPr>
      </w:pPr>
    </w:p>
    <w:p w14:paraId="0A5C5FA8" w14:textId="653F6B26" w:rsidR="00B433C9" w:rsidRDefault="00E725D5" w:rsidP="00B433C9">
      <w:pPr>
        <w:pStyle w:val="Prrafodelista"/>
        <w:spacing w:line="360" w:lineRule="auto"/>
        <w:ind w:left="0"/>
        <w:jc w:val="both"/>
        <w:rPr>
          <w:rFonts w:ascii="Palatino Linotype" w:hAnsi="Palatino Linotype" w:cs="Arial"/>
          <w:b/>
        </w:rPr>
      </w:pPr>
      <w:r>
        <w:rPr>
          <w:rFonts w:ascii="Palatino Linotype" w:hAnsi="Palatino Linotype" w:cs="Arial"/>
          <w:b/>
          <w:sz w:val="28"/>
        </w:rPr>
        <w:t>QUINTO</w:t>
      </w:r>
      <w:r w:rsidR="00B433C9" w:rsidRPr="00AC0CCC">
        <w:rPr>
          <w:rFonts w:ascii="Palatino Linotype" w:hAnsi="Palatino Linotype" w:cs="Arial"/>
          <w:b/>
          <w:sz w:val="28"/>
          <w:szCs w:val="28"/>
        </w:rPr>
        <w:t xml:space="preserve">. </w:t>
      </w:r>
      <w:r w:rsidR="00B433C9" w:rsidRPr="0087163A">
        <w:rPr>
          <w:rFonts w:ascii="Palatino Linotype" w:hAnsi="Palatino Linotype" w:cs="Arial"/>
          <w:b/>
          <w:sz w:val="28"/>
          <w:szCs w:val="28"/>
        </w:rPr>
        <w:t>De la etapa de instrucción.</w:t>
      </w:r>
    </w:p>
    <w:p w14:paraId="4E79EDD1" w14:textId="1799476E" w:rsidR="00A51F37" w:rsidRDefault="00A51F37" w:rsidP="00A51F37">
      <w:pPr>
        <w:spacing w:before="240" w:line="360" w:lineRule="auto"/>
        <w:jc w:val="both"/>
        <w:rPr>
          <w:rFonts w:ascii="Palatino Linotype" w:hAnsi="Palatino Linotype" w:cs="Arial"/>
          <w:sz w:val="24"/>
          <w:szCs w:val="24"/>
        </w:rPr>
      </w:pPr>
      <w:r w:rsidRPr="00D05C83">
        <w:rPr>
          <w:rFonts w:ascii="Palatino Linotype" w:hAnsi="Palatino Linotype" w:cs="Arial"/>
          <w:sz w:val="24"/>
          <w:szCs w:val="24"/>
        </w:rPr>
        <w:t>Así, una vez transcurr</w:t>
      </w:r>
      <w:r>
        <w:rPr>
          <w:rFonts w:ascii="Palatino Linotype" w:hAnsi="Palatino Linotype" w:cs="Arial"/>
          <w:sz w:val="24"/>
          <w:szCs w:val="24"/>
        </w:rPr>
        <w:t xml:space="preserve">ido el término legal referido, se advierte que </w:t>
      </w:r>
      <w:r>
        <w:rPr>
          <w:rFonts w:ascii="Palatino Linotype" w:hAnsi="Palatino Linotype" w:cs="Arial"/>
          <w:b/>
          <w:sz w:val="24"/>
          <w:szCs w:val="24"/>
        </w:rPr>
        <w:t xml:space="preserve">El Sujeto Obligado </w:t>
      </w:r>
      <w:r>
        <w:rPr>
          <w:rFonts w:ascii="Palatino Linotype" w:hAnsi="Palatino Linotype" w:cs="Arial"/>
          <w:sz w:val="24"/>
          <w:szCs w:val="24"/>
        </w:rPr>
        <w:t xml:space="preserve">fue omiso en presentar su informe justificado; de igual manera </w:t>
      </w:r>
      <w:r>
        <w:rPr>
          <w:rFonts w:ascii="Palatino Linotype" w:hAnsi="Palatino Linotype" w:cs="Arial"/>
          <w:b/>
          <w:sz w:val="24"/>
          <w:szCs w:val="24"/>
        </w:rPr>
        <w:t xml:space="preserve">La Recurrente </w:t>
      </w:r>
      <w:r>
        <w:rPr>
          <w:rFonts w:ascii="Palatino Linotype" w:hAnsi="Palatino Linotype" w:cs="Arial"/>
          <w:sz w:val="24"/>
          <w:szCs w:val="24"/>
        </w:rPr>
        <w:t xml:space="preserve">fue omisa en presentar alegatos, pruebas o manifestación alguna.  </w:t>
      </w:r>
    </w:p>
    <w:p w14:paraId="36A54CC8" w14:textId="3DA61774" w:rsidR="00A51F37" w:rsidRPr="00C12209" w:rsidRDefault="00A51F37" w:rsidP="00A51F37">
      <w:pPr>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760640" behindDoc="0" locked="0" layoutInCell="1" allowOverlap="1" wp14:anchorId="0608293F" wp14:editId="2647FE7E">
                <wp:simplePos x="0" y="0"/>
                <wp:positionH relativeFrom="column">
                  <wp:posOffset>-80010</wp:posOffset>
                </wp:positionH>
                <wp:positionV relativeFrom="paragraph">
                  <wp:posOffset>1381125</wp:posOffset>
                </wp:positionV>
                <wp:extent cx="6134100" cy="1485900"/>
                <wp:effectExtent l="0" t="0" r="19050" b="19050"/>
                <wp:wrapNone/>
                <wp:docPr id="7" name="Conector recto 7"/>
                <wp:cNvGraphicFramePr/>
                <a:graphic xmlns:a="http://schemas.openxmlformats.org/drawingml/2006/main">
                  <a:graphicData uri="http://schemas.microsoft.com/office/word/2010/wordprocessingShape">
                    <wps:wsp>
                      <wps:cNvCnPr/>
                      <wps:spPr>
                        <a:xfrm>
                          <a:off x="0" y="0"/>
                          <a:ext cx="6134100" cy="1485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31C2A8" id="Conector recto 7" o:spid="_x0000_s1026" style="position:absolute;z-index:251760640;visibility:visible;mso-wrap-style:square;mso-wrap-distance-left:9pt;mso-wrap-distance-top:0;mso-wrap-distance-right:9pt;mso-wrap-distance-bottom:0;mso-position-horizontal:absolute;mso-position-horizontal-relative:text;mso-position-vertical:absolute;mso-position-vertical-relative:text" from="-6.3pt,108.75pt" to="476.7pt,2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" strokecolor="#5b9bd5 [3204]" strokeweight=".5pt">
                <v:stroke joinstyle="miter"/>
              </v:line>
            </w:pict>
          </mc:Fallback>
        </mc:AlternateContent>
      </w:r>
      <w:r>
        <w:rPr>
          <w:rFonts w:ascii="Palatino Linotype" w:hAnsi="Palatino Linotype" w:cs="Arial"/>
          <w:sz w:val="24"/>
          <w:szCs w:val="24"/>
        </w:rPr>
        <w:t xml:space="preserve">Por lo cual se </w:t>
      </w:r>
      <w:r w:rsidRPr="00C12209">
        <w:rPr>
          <w:rFonts w:ascii="Palatino Linotype" w:hAnsi="Palatino Linotype" w:cs="Arial"/>
          <w:sz w:val="24"/>
          <w:szCs w:val="24"/>
        </w:rPr>
        <w:t xml:space="preserve">decretó el cierre de instrucción con fecha </w:t>
      </w:r>
      <w:r w:rsidR="0092120C">
        <w:rPr>
          <w:rFonts w:ascii="Palatino Linotype" w:hAnsi="Palatino Linotype" w:cs="Arial"/>
          <w:b/>
          <w:bCs/>
          <w:sz w:val="24"/>
          <w:szCs w:val="24"/>
        </w:rPr>
        <w:t>catorce</w:t>
      </w:r>
      <w:r>
        <w:rPr>
          <w:rFonts w:ascii="Palatino Linotype" w:hAnsi="Palatino Linotype" w:cs="Arial"/>
          <w:b/>
          <w:bCs/>
          <w:sz w:val="24"/>
          <w:szCs w:val="24"/>
        </w:rPr>
        <w:t xml:space="preserve"> de septiembre del presente, </w:t>
      </w:r>
      <w:r>
        <w:rPr>
          <w:rFonts w:ascii="Palatino Linotype" w:hAnsi="Palatino Linotype" w:cs="Arial"/>
          <w:b/>
          <w:sz w:val="24"/>
          <w:szCs w:val="24"/>
        </w:rPr>
        <w:t>e</w:t>
      </w:r>
      <w:r w:rsidRPr="00C12209">
        <w:rPr>
          <w:rFonts w:ascii="Palatino Linotype" w:hAnsi="Palatino Linotype" w:cs="Arial"/>
          <w:sz w:val="24"/>
          <w:szCs w:val="24"/>
        </w:rPr>
        <w:t>n términos del artículo 185 Fracción VI de la Ley de Transparencia y Acceso a la Información Pública del Estado de México y Municipios, iniciando el término legal para dictar resolución definitiva del asunto.</w:t>
      </w:r>
    </w:p>
    <w:p w14:paraId="35780AD0" w14:textId="77777777" w:rsidR="00FC16E9" w:rsidRDefault="00FC16E9" w:rsidP="00FC16E9">
      <w:pPr>
        <w:spacing w:before="240" w:line="360" w:lineRule="auto"/>
        <w:jc w:val="both"/>
        <w:rPr>
          <w:rFonts w:ascii="Palatino Linotype" w:hAnsi="Palatino Linotype" w:cs="Arial"/>
          <w:sz w:val="24"/>
          <w:szCs w:val="24"/>
        </w:rPr>
      </w:pPr>
      <w:r>
        <w:rPr>
          <w:rFonts w:ascii="Palatino Linotype" w:hAnsi="Palatino Linotype" w:cs="Arial"/>
          <w:sz w:val="24"/>
          <w:szCs w:val="24"/>
        </w:rPr>
        <w:t>.</w:t>
      </w:r>
    </w:p>
    <w:p w14:paraId="53C548FC" w14:textId="7AB14E37" w:rsidR="00712E3A" w:rsidRDefault="00712E3A" w:rsidP="003A6975">
      <w:pPr>
        <w:spacing w:before="240" w:line="360" w:lineRule="auto"/>
        <w:jc w:val="both"/>
        <w:rPr>
          <w:rFonts w:ascii="Palatino Linotype" w:hAnsi="Palatino Linotype" w:cs="Arial"/>
          <w:sz w:val="24"/>
          <w:szCs w:val="24"/>
        </w:rPr>
      </w:pPr>
    </w:p>
    <w:p w14:paraId="7F1283C5" w14:textId="77777777" w:rsidR="00A51F37" w:rsidRDefault="00A51F37" w:rsidP="003A6975">
      <w:pPr>
        <w:spacing w:before="240" w:line="360" w:lineRule="auto"/>
        <w:jc w:val="both"/>
        <w:rPr>
          <w:rFonts w:ascii="Palatino Linotype" w:hAnsi="Palatino Linotype" w:cs="Arial"/>
          <w:sz w:val="24"/>
          <w:szCs w:val="24"/>
        </w:rPr>
      </w:pPr>
    </w:p>
    <w:p w14:paraId="528DBAF8" w14:textId="77777777" w:rsidR="007E4FA1" w:rsidRPr="005D0901" w:rsidRDefault="007E4FA1" w:rsidP="007E4FA1">
      <w:pPr>
        <w:spacing w:before="240" w:line="360" w:lineRule="auto"/>
        <w:jc w:val="center"/>
        <w:rPr>
          <w:rFonts w:ascii="Palatino Linotype" w:hAnsi="Palatino Linotype" w:cs="Arial"/>
          <w:b/>
          <w:sz w:val="24"/>
        </w:rPr>
      </w:pPr>
      <w:r w:rsidRPr="005D0901">
        <w:rPr>
          <w:rFonts w:ascii="Palatino Linotype" w:hAnsi="Palatino Linotype" w:cs="Arial"/>
          <w:b/>
          <w:sz w:val="24"/>
        </w:rPr>
        <w:lastRenderedPageBreak/>
        <w:t xml:space="preserve">C O N S I D E R A N D O </w:t>
      </w:r>
    </w:p>
    <w:p w14:paraId="224AAA9D" w14:textId="77777777" w:rsidR="007E4FA1" w:rsidRDefault="007E4FA1" w:rsidP="007E4FA1">
      <w:pPr>
        <w:spacing w:before="240" w:line="360" w:lineRule="auto"/>
        <w:jc w:val="both"/>
        <w:rPr>
          <w:rFonts w:ascii="Palatino Linotype" w:hAnsi="Palatino Linotype" w:cs="Arial"/>
          <w:sz w:val="24"/>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1E4BE51C" w14:textId="77777777" w:rsidR="00A51F37" w:rsidRDefault="00A51F37" w:rsidP="00A51F37">
      <w:pPr>
        <w:spacing w:before="240" w:line="360" w:lineRule="auto"/>
        <w:jc w:val="both"/>
        <w:rPr>
          <w:rFonts w:ascii="Palatino Linotype" w:eastAsia="Calibri" w:hAnsi="Palatino Linotype"/>
          <w:b/>
          <w:color w:val="000000" w:themeColor="text1"/>
          <w:sz w:val="24"/>
          <w:szCs w:val="24"/>
        </w:rPr>
      </w:pPr>
      <w:r>
        <w:rPr>
          <w:rFonts w:ascii="Palatino Linotype" w:hAnsi="Palatino Linotype" w:cs="Arial"/>
          <w:sz w:val="24"/>
          <w:szCs w:val="24"/>
          <w:lang w:val="es-ES"/>
        </w:rPr>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cs="Arial"/>
          <w:b/>
          <w:sz w:val="24"/>
          <w:szCs w:val="24"/>
          <w:lang w:val="es-ES"/>
        </w:rPr>
        <w:t xml:space="preserve">la parte recurrente </w:t>
      </w:r>
      <w:r>
        <w:rPr>
          <w:rFonts w:ascii="Palatino Linotype" w:hAnsi="Palatino Linotype" w:cs="Arial"/>
          <w:sz w:val="24"/>
          <w:szCs w:val="24"/>
          <w:lang w:val="es-ES"/>
        </w:rPr>
        <w:t xml:space="preserve">conforme a lo dispuesto en los artículos 1, párrafos segundo y tercero, </w:t>
      </w:r>
      <w:r>
        <w:rPr>
          <w:rFonts w:ascii="Palatino Linotype" w:eastAsia="Calibri" w:hAnsi="Palatino Linotype"/>
          <w:color w:val="000000" w:themeColor="text1"/>
          <w:sz w:val="24"/>
          <w:szCs w:val="24"/>
        </w:rPr>
        <w:t xml:space="preserve">6, apartado A, fracción IV de la </w:t>
      </w:r>
      <w:r>
        <w:rPr>
          <w:rFonts w:ascii="Palatino Linotype" w:eastAsia="Calibri" w:hAnsi="Palatino Linotype"/>
          <w:b/>
          <w:color w:val="000000" w:themeColor="text1"/>
          <w:sz w:val="24"/>
          <w:szCs w:val="24"/>
        </w:rPr>
        <w:t>Constitución Política de los Estados Unidos Mexicanos</w:t>
      </w:r>
      <w:r>
        <w:rPr>
          <w:rFonts w:ascii="Palatino Linotype" w:eastAsia="Calibri" w:hAnsi="Palatino Linotype"/>
          <w:color w:val="000000" w:themeColor="text1"/>
          <w:sz w:val="24"/>
          <w:szCs w:val="24"/>
        </w:rPr>
        <w:t xml:space="preserve">; 5, párrafos trigésimo, trigésimo primero y trigésimo segundo, fracciones IV y V, de la </w:t>
      </w:r>
      <w:r>
        <w:rPr>
          <w:rFonts w:ascii="Palatino Linotype" w:eastAsia="Calibri" w:hAnsi="Palatino Linotype"/>
          <w:b/>
          <w:color w:val="000000" w:themeColor="text1"/>
          <w:sz w:val="24"/>
          <w:szCs w:val="24"/>
        </w:rPr>
        <w:t>Constitución Política del Estado Libre y Soberano de México</w:t>
      </w:r>
      <w:r>
        <w:rPr>
          <w:rFonts w:ascii="Palatino Linotype" w:eastAsia="Calibri" w:hAnsi="Palatino Linotype"/>
          <w:color w:val="000000" w:themeColor="text1"/>
          <w:sz w:val="24"/>
          <w:szCs w:val="24"/>
        </w:rPr>
        <w:t xml:space="preserve">; artículos 1, 2 fracción II, 13, 29, 36 fracciones I y II, 176, 178, 179, 181 párrafo tercero y 185 </w:t>
      </w:r>
      <w:r>
        <w:rPr>
          <w:rFonts w:ascii="Palatino Linotype" w:eastAsia="Calibri" w:hAnsi="Palatino Linotype" w:cs="Arial"/>
          <w:color w:val="000000" w:themeColor="text1"/>
          <w:sz w:val="24"/>
          <w:szCs w:val="24"/>
        </w:rPr>
        <w:t xml:space="preserve">de la </w:t>
      </w:r>
      <w:r>
        <w:rPr>
          <w:rFonts w:ascii="Palatino Linotype" w:eastAsia="Calibri" w:hAnsi="Palatino Linotype" w:cs="Arial"/>
          <w:b/>
          <w:color w:val="000000" w:themeColor="text1"/>
          <w:sz w:val="24"/>
          <w:szCs w:val="24"/>
        </w:rPr>
        <w:t>Ley de Transparencia y Acceso a la Información Pública del Estado de México y Municipios</w:t>
      </w:r>
      <w:r>
        <w:rPr>
          <w:rFonts w:ascii="Palatino Linotype" w:eastAsia="Calibri" w:hAnsi="Palatino Linotype" w:cs="Arial"/>
          <w:color w:val="000000" w:themeColor="text1"/>
          <w:sz w:val="24"/>
          <w:szCs w:val="24"/>
        </w:rPr>
        <w:t xml:space="preserve">; y 10, 7, 9 fracciones I y XXIV, y 11 del </w:t>
      </w:r>
      <w:r>
        <w:rPr>
          <w:rFonts w:ascii="Palatino Linotype" w:eastAsia="Calibri" w:hAnsi="Palatino Linotype" w:cs="Arial"/>
          <w:b/>
          <w:color w:val="000000" w:themeColor="text1"/>
          <w:sz w:val="24"/>
          <w:szCs w:val="24"/>
        </w:rPr>
        <w:t>Reglamento Interior del Instituto de Transparencia, Acceso a la Información Pública y Protección de Datos Personales del Estado de México y Municipios.</w:t>
      </w:r>
    </w:p>
    <w:p w14:paraId="3F50E259" w14:textId="6DF14248" w:rsidR="007E4FA1" w:rsidRDefault="007E4FA1" w:rsidP="007E4FA1">
      <w:pPr>
        <w:spacing w:after="0" w:line="360" w:lineRule="auto"/>
        <w:jc w:val="both"/>
        <w:rPr>
          <w:rFonts w:ascii="Palatino Linotype" w:hAnsi="Palatino Linotype" w:cs="Arial"/>
          <w:sz w:val="24"/>
          <w:szCs w:val="24"/>
        </w:rPr>
      </w:pPr>
      <w:r w:rsidRPr="00D67E30">
        <w:rPr>
          <w:rFonts w:ascii="Palatino Linotype" w:hAnsi="Palatino Linotype" w:cs="Arial"/>
          <w:sz w:val="24"/>
          <w:szCs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1D08593C" w14:textId="77777777" w:rsidR="007E4FA1" w:rsidRDefault="007E4FA1" w:rsidP="003A6975">
      <w:pPr>
        <w:spacing w:before="240" w:line="360" w:lineRule="auto"/>
        <w:jc w:val="both"/>
        <w:rPr>
          <w:rFonts w:ascii="Palatino Linotype" w:hAnsi="Palatino Linotype" w:cs="Arial"/>
          <w:sz w:val="24"/>
          <w:szCs w:val="24"/>
        </w:rPr>
      </w:pPr>
    </w:p>
    <w:p w14:paraId="645411A9" w14:textId="77777777" w:rsidR="006168E4" w:rsidRDefault="006168E4" w:rsidP="00694828">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lastRenderedPageBreak/>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08366973"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w:t>
      </w:r>
      <w:r w:rsidR="007216DB">
        <w:rPr>
          <w:rFonts w:ascii="Palatino Linotype" w:hAnsi="Palatino Linotype" w:cs="Arial"/>
        </w:rPr>
        <w:t>los</w:t>
      </w:r>
      <w:r>
        <w:rPr>
          <w:rFonts w:ascii="Palatino Linotype" w:hAnsi="Palatino Linotype" w:cs="Arial"/>
        </w:rPr>
        <w:t xml:space="preserve"> expediente</w:t>
      </w:r>
      <w:r w:rsidR="007216DB">
        <w:rPr>
          <w:rFonts w:ascii="Palatino Linotype" w:hAnsi="Palatino Linotype" w:cs="Arial"/>
        </w:rPr>
        <w:t>s</w:t>
      </w:r>
      <w:r>
        <w:rPr>
          <w:rFonts w:ascii="Palatino Linotype" w:hAnsi="Palatino Linotype" w:cs="Arial"/>
        </w:rPr>
        <w:t xml:space="preserve"> electrónico</w:t>
      </w:r>
      <w:r w:rsidR="007216DB">
        <w:rPr>
          <w:rFonts w:ascii="Palatino Linotype" w:hAnsi="Palatino Linotype" w:cs="Arial"/>
        </w:rPr>
        <w:t>s</w:t>
      </w:r>
      <w:r>
        <w:rPr>
          <w:rFonts w:ascii="Palatino Linotype" w:hAnsi="Palatino Linotype" w:cs="Arial"/>
        </w:rPr>
        <w:t xml:space="preserve">,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2A780738" w14:textId="77777777" w:rsidR="0023373D" w:rsidRDefault="0023373D"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4199B7CF" w14:textId="77777777" w:rsidR="00A51F37" w:rsidRDefault="00A51F37" w:rsidP="00A51F37">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14:paraId="412D49DB" w14:textId="77777777" w:rsidR="00A51F37" w:rsidRDefault="00A51F37" w:rsidP="00A51F37">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El estudio de las causas de improcedencia que se hagan valer por las partes o que se advierta de oficio por este Resolutor debe ser objeto de análisis previo al estudio de fondo del asunto ya que el estudio de los 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w:t>
      </w:r>
      <w:r>
        <w:rPr>
          <w:rFonts w:ascii="Palatino Linotype" w:hAnsi="Palatino Linotype" w:cs="Arial"/>
          <w:sz w:val="24"/>
          <w:szCs w:val="24"/>
        </w:rPr>
        <w:lastRenderedPageBreak/>
        <w:t xml:space="preserve">sobreseimiento con tales fines. Resultando aplicable la tesis aislada con número de registro </w:t>
      </w:r>
      <w:r>
        <w:rPr>
          <w:rFonts w:ascii="Palatino Linotype" w:hAnsi="Palatino Linotype" w:cs="Arial"/>
          <w:b/>
          <w:sz w:val="24"/>
          <w:szCs w:val="24"/>
        </w:rPr>
        <w:t xml:space="preserve">2000365, </w:t>
      </w:r>
      <w:r>
        <w:rPr>
          <w:rFonts w:ascii="Palatino Linotype" w:hAnsi="Palatino Linotype" w:cs="Arial"/>
          <w:sz w:val="24"/>
          <w:szCs w:val="24"/>
        </w:rPr>
        <w:t xml:space="preserve">la cual dispone a la literalidad: </w:t>
      </w:r>
    </w:p>
    <w:p w14:paraId="01771F3E" w14:textId="77777777" w:rsidR="00A51F37" w:rsidRDefault="00A51F37" w:rsidP="00A51F37">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“Época: Décima</w:t>
      </w:r>
    </w:p>
    <w:p w14:paraId="51F64857" w14:textId="77777777" w:rsidR="00A51F37" w:rsidRDefault="00A51F37" w:rsidP="00A51F37">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Registro: 2000365</w:t>
      </w:r>
    </w:p>
    <w:p w14:paraId="704221FF" w14:textId="77777777" w:rsidR="00A51F37" w:rsidRDefault="00A51F37" w:rsidP="00A51F37">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Tipo de tesis: Tesis Aislada</w:t>
      </w:r>
    </w:p>
    <w:p w14:paraId="341F2AA0" w14:textId="77777777" w:rsidR="00A51F37" w:rsidRDefault="00A51F37" w:rsidP="00A51F37">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Fuente: Semanario Judicial de la Federación y su Gaceta</w:t>
      </w:r>
    </w:p>
    <w:p w14:paraId="2AB300B0" w14:textId="77777777" w:rsidR="00A51F37" w:rsidRDefault="00A51F37" w:rsidP="00A51F37">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Libro VI, Marzo de 2012, Tomo 2</w:t>
      </w:r>
    </w:p>
    <w:p w14:paraId="302E1B22" w14:textId="77777777" w:rsidR="00A51F37" w:rsidRDefault="00A51F37" w:rsidP="00A51F37">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Materia (s): Constitucional</w:t>
      </w:r>
    </w:p>
    <w:p w14:paraId="73D3ADDB" w14:textId="77777777" w:rsidR="00A51F37" w:rsidRDefault="00A51F37" w:rsidP="00A51F37">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Tesis: XVI. 1o.A.T. 2 K</w:t>
      </w:r>
    </w:p>
    <w:p w14:paraId="1AC1A7D7" w14:textId="77777777" w:rsidR="00A51F37" w:rsidRDefault="00A51F37" w:rsidP="00A51F37">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Página: 1167</w:t>
      </w:r>
    </w:p>
    <w:p w14:paraId="1250B18F" w14:textId="77777777" w:rsidR="00A51F37" w:rsidRDefault="00A51F37" w:rsidP="00A51F37">
      <w:pPr>
        <w:spacing w:before="240" w:line="360" w:lineRule="auto"/>
        <w:ind w:left="851" w:right="851"/>
        <w:jc w:val="both"/>
        <w:rPr>
          <w:rFonts w:ascii="Palatino Linotype" w:hAnsi="Palatino Linotype"/>
          <w:b/>
          <w:bCs/>
          <w:i/>
          <w:lang w:eastAsia="es-MX"/>
        </w:rPr>
      </w:pPr>
      <w:r>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14:paraId="3CB8753E" w14:textId="77777777" w:rsidR="00A51F37" w:rsidRDefault="00A51F37" w:rsidP="00A51F37">
      <w:pPr>
        <w:pStyle w:val="Prrafodelista"/>
        <w:autoSpaceDE w:val="0"/>
        <w:autoSpaceDN w:val="0"/>
        <w:adjustRightInd w:val="0"/>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Del examen de compatibilidad de los artículos</w:t>
      </w:r>
      <w:r>
        <w:rPr>
          <w:rStyle w:val="apple-converted-space"/>
          <w:rFonts w:ascii="Palatino Linotype" w:hAnsi="Palatino Linotype"/>
          <w:i/>
          <w:sz w:val="22"/>
          <w:szCs w:val="22"/>
        </w:rPr>
        <w:t> </w:t>
      </w:r>
      <w:hyperlink r:id="rId9" w:history="1">
        <w:r>
          <w:rPr>
            <w:rStyle w:val="Hipervnculo"/>
            <w:rFonts w:ascii="Palatino Linotype" w:eastAsia="Calibri" w:hAnsi="Palatino Linotype"/>
            <w:i/>
            <w:sz w:val="22"/>
            <w:szCs w:val="22"/>
          </w:rPr>
          <w:t>73 y 74 de la Ley de Amparo</w:t>
        </w:r>
      </w:hyperlink>
      <w:r>
        <w:rPr>
          <w:rStyle w:val="apple-converted-space"/>
          <w:rFonts w:ascii="Palatino Linotype" w:hAnsi="Palatino Linotype"/>
          <w:i/>
          <w:sz w:val="22"/>
          <w:szCs w:val="22"/>
        </w:rPr>
        <w:t> </w:t>
      </w:r>
      <w:r>
        <w:rPr>
          <w:rFonts w:ascii="Palatino Linotype" w:hAnsi="Palatino Linotype"/>
          <w:i/>
          <w:sz w:val="22"/>
          <w:szCs w:val="22"/>
        </w:rPr>
        <w:t>con el artículo</w:t>
      </w:r>
      <w:r>
        <w:rPr>
          <w:rStyle w:val="apple-converted-space"/>
          <w:rFonts w:ascii="Palatino Linotype" w:hAnsi="Palatino Linotype"/>
          <w:i/>
          <w:sz w:val="22"/>
          <w:szCs w:val="22"/>
        </w:rPr>
        <w:t> </w:t>
      </w:r>
      <w:hyperlink r:id="rId10" w:history="1">
        <w:r>
          <w:rPr>
            <w:rStyle w:val="Hipervnculo"/>
            <w:rFonts w:ascii="Palatino Linotype" w:eastAsia="Calibri" w:hAnsi="Palatino Linotype"/>
            <w:i/>
            <w:sz w:val="22"/>
            <w:szCs w:val="22"/>
          </w:rPr>
          <w:t>25.1 de la Convención Americana sobre Derechos Humanos</w:t>
        </w:r>
      </w:hyperlink>
      <w:r>
        <w:rPr>
          <w:rStyle w:val="apple-converted-space"/>
          <w:rFonts w:ascii="Palatino Linotype" w:hAnsi="Palatino Linotype"/>
          <w:i/>
          <w:sz w:val="22"/>
          <w:szCs w:val="22"/>
        </w:rPr>
        <w:t> </w:t>
      </w:r>
      <w:r>
        <w:rPr>
          <w:rFonts w:ascii="Palatino Linotype" w:hAnsi="Palatino Linotype"/>
          <w:b/>
          <w:i/>
          <w:sz w:val="22"/>
          <w:szCs w:val="22"/>
          <w:u w:val="single"/>
        </w:rPr>
        <w:t xml:space="preserve">no se advierte que el derecho interno desatienda los estándares que pretenden proteger los derechos humanos en dicho tratado, por regular causas de improcedencia y sobreseimiento que impiden abordar el estudio de fondo del asunto en el </w:t>
      </w:r>
      <w:r>
        <w:rPr>
          <w:rFonts w:ascii="Palatino Linotype" w:hAnsi="Palatino Linotype"/>
          <w:b/>
          <w:i/>
          <w:sz w:val="22"/>
          <w:szCs w:val="22"/>
          <w:u w:val="single"/>
        </w:rPr>
        <w:lastRenderedPageBreak/>
        <w:t>juicio de amparo,</w:t>
      </w:r>
      <w:r>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0B76B181" w14:textId="77777777" w:rsidR="00A51F37" w:rsidRDefault="00A51F37" w:rsidP="00A51F37">
      <w:pPr>
        <w:spacing w:before="240" w:line="360" w:lineRule="auto"/>
        <w:ind w:left="851" w:right="851"/>
        <w:jc w:val="both"/>
        <w:rPr>
          <w:rFonts w:ascii="Palatino Linotype" w:eastAsia="Times New Roman" w:hAnsi="Palatino Linotype" w:cs="Times New Roman"/>
          <w:i/>
          <w:color w:val="000000"/>
          <w:lang w:eastAsia="es-MX"/>
        </w:rPr>
      </w:pPr>
      <w:r>
        <w:rPr>
          <w:rFonts w:ascii="Palatino Linotype" w:eastAsia="Times New Roman" w:hAnsi="Palatino Linotype" w:cs="Times New Roman"/>
          <w:i/>
          <w:color w:val="000000"/>
          <w:lang w:eastAsia="es-MX"/>
        </w:rPr>
        <w:t>PRIMER TRIBUNAL COLEGIADO EN MATERIAS ADMINISTRATIVA Y DE TRABAJO DEL DÉCIMO SEXTO CIRCUITO.</w:t>
      </w:r>
    </w:p>
    <w:p w14:paraId="63845D81" w14:textId="77777777" w:rsidR="00A51F37" w:rsidRDefault="00A51F37" w:rsidP="00A51F37">
      <w:pPr>
        <w:spacing w:before="240" w:line="360" w:lineRule="auto"/>
        <w:ind w:left="851" w:right="851"/>
        <w:jc w:val="both"/>
        <w:rPr>
          <w:rFonts w:ascii="Palatino Linotype" w:eastAsia="Times New Roman" w:hAnsi="Palatino Linotype" w:cs="Times New Roman"/>
          <w:i/>
          <w:color w:val="444444"/>
          <w:lang w:eastAsia="es-MX"/>
        </w:rPr>
      </w:pPr>
      <w:r>
        <w:rPr>
          <w:rFonts w:ascii="Palatino Linotype" w:eastAsia="Times New Roman" w:hAnsi="Palatino Linotype" w:cs="Times New Roman"/>
          <w:i/>
          <w:color w:val="444444"/>
          <w:lang w:eastAsia="es-MX"/>
        </w:rPr>
        <w:t>Amparo en revisión 443/2011. Marcos Adán Uribe Bañales. 28 de octubre de 2011. Unanimidad de votos. Ponente: Jesús de Ávila Huerta. Secretario: Rogelio Zamora Menchaca.</w:t>
      </w:r>
    </w:p>
    <w:p w14:paraId="68040E2E" w14:textId="77777777" w:rsidR="00A51F37" w:rsidRPr="00044D01" w:rsidRDefault="00A51F37" w:rsidP="00A51F37">
      <w:pPr>
        <w:spacing w:before="240" w:line="360" w:lineRule="auto"/>
        <w:ind w:left="851" w:right="851"/>
        <w:jc w:val="both"/>
        <w:rPr>
          <w:rFonts w:ascii="Palatino Linotype" w:eastAsia="Times New Roman" w:hAnsi="Palatino Linotype" w:cs="Times New Roman"/>
          <w:b/>
          <w:bCs/>
          <w:i/>
          <w:color w:val="444444"/>
          <w:lang w:eastAsia="es-MX"/>
        </w:rPr>
      </w:pPr>
      <w:r>
        <w:rPr>
          <w:rFonts w:ascii="Palatino Linotype" w:eastAsia="Times New Roman" w:hAnsi="Palatino Linotype" w:cs="Times New Roman"/>
          <w:i/>
          <w:color w:val="444444"/>
          <w:lang w:eastAsia="es-MX"/>
        </w:rPr>
        <w:t xml:space="preserve">Amparo en revisión 526/2011. Juan Valencia Fernández. 4 de noviembre de 2011. Unanimidad de votos. Ponente: Ariel Alberto Rojas Caballero. Secretaria: Silvia Vidal </w:t>
      </w:r>
      <w:proofErr w:type="spellStart"/>
      <w:r>
        <w:rPr>
          <w:rFonts w:ascii="Palatino Linotype" w:eastAsia="Times New Roman" w:hAnsi="Palatino Linotype" w:cs="Times New Roman"/>
          <w:i/>
          <w:color w:val="444444"/>
          <w:lang w:eastAsia="es-MX"/>
        </w:rPr>
        <w:t>Vidal</w:t>
      </w:r>
      <w:proofErr w:type="spellEnd"/>
      <w:r>
        <w:rPr>
          <w:rFonts w:ascii="Palatino Linotype" w:eastAsia="Times New Roman" w:hAnsi="Palatino Linotype" w:cs="Times New Roman"/>
          <w:i/>
          <w:color w:val="444444"/>
          <w:lang w:eastAsia="es-MX"/>
        </w:rPr>
        <w:t xml:space="preserve">.” </w:t>
      </w:r>
      <w:r>
        <w:rPr>
          <w:rFonts w:ascii="Palatino Linotype" w:eastAsia="Times New Roman" w:hAnsi="Palatino Linotype" w:cs="Times New Roman"/>
          <w:b/>
          <w:bCs/>
          <w:i/>
          <w:color w:val="444444"/>
          <w:lang w:eastAsia="es-MX"/>
        </w:rPr>
        <w:t>[Sic]</w:t>
      </w:r>
    </w:p>
    <w:p w14:paraId="7EA0DF43" w14:textId="77777777" w:rsidR="00A51F37" w:rsidRDefault="00A51F37" w:rsidP="00A51F37">
      <w:pPr>
        <w:pStyle w:val="Prrafodelista"/>
        <w:autoSpaceDE w:val="0"/>
        <w:autoSpaceDN w:val="0"/>
        <w:adjustRightInd w:val="0"/>
        <w:spacing w:before="240" w:after="160" w:line="360" w:lineRule="auto"/>
        <w:ind w:left="851" w:right="851"/>
        <w:jc w:val="both"/>
        <w:rPr>
          <w:rFonts w:ascii="Palatino Linotype" w:hAnsi="Palatino Linotype"/>
          <w:b/>
          <w:i/>
          <w:sz w:val="22"/>
          <w:szCs w:val="22"/>
          <w:highlight w:val="yellow"/>
        </w:rPr>
      </w:pPr>
    </w:p>
    <w:p w14:paraId="7CA20466" w14:textId="77777777" w:rsidR="00A51F37" w:rsidRDefault="00A51F37" w:rsidP="00A51F37">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Por lo que una vez que se analizó el expediente en estudio se cae en la cuenta de que no se actualiza ninguna de las causales contempladas en el numeral 191 de la Ley de Transparencia y Acceso a la Información Pública del Estado de México y Municipios, dispositivo normativo que señala a la literalidad:</w:t>
      </w:r>
    </w:p>
    <w:p w14:paraId="6E8FAF05" w14:textId="77777777" w:rsidR="00A51F37" w:rsidRDefault="00A51F37" w:rsidP="00A51F37">
      <w:pPr>
        <w:pStyle w:val="Prrafodelista"/>
        <w:autoSpaceDE w:val="0"/>
        <w:autoSpaceDN w:val="0"/>
        <w:adjustRightInd w:val="0"/>
        <w:spacing w:before="240" w:after="160" w:line="360" w:lineRule="auto"/>
        <w:ind w:left="851" w:right="851"/>
        <w:jc w:val="both"/>
        <w:rPr>
          <w:rFonts w:ascii="Palatino Linotype" w:hAnsi="Palatino Linotype" w:cs="Arial"/>
          <w:i/>
        </w:rPr>
      </w:pPr>
      <w:r>
        <w:rPr>
          <w:rFonts w:ascii="Palatino Linotype" w:hAnsi="Palatino Linotype" w:cs="Arial"/>
          <w:i/>
        </w:rPr>
        <w:t xml:space="preserve">“Artículo 191. El recurso será desechado por improcedente cuando:  </w:t>
      </w:r>
    </w:p>
    <w:p w14:paraId="193A374C" w14:textId="77777777" w:rsidR="00A51F37" w:rsidRDefault="00A51F37" w:rsidP="00A51F37">
      <w:pPr>
        <w:pStyle w:val="Prrafodelista"/>
        <w:autoSpaceDE w:val="0"/>
        <w:autoSpaceDN w:val="0"/>
        <w:adjustRightInd w:val="0"/>
        <w:spacing w:before="240" w:after="160" w:line="360" w:lineRule="auto"/>
        <w:ind w:left="851" w:right="851"/>
        <w:jc w:val="both"/>
        <w:rPr>
          <w:rFonts w:ascii="Palatino Linotype" w:hAnsi="Palatino Linotype" w:cs="Arial"/>
          <w:i/>
        </w:rPr>
      </w:pPr>
      <w:r>
        <w:rPr>
          <w:rFonts w:ascii="Palatino Linotype" w:hAnsi="Palatino Linotype" w:cs="Arial"/>
          <w:i/>
        </w:rPr>
        <w:t xml:space="preserve">I. Sea extemporáneo por haber transcurrido el plazo establecido en la presente Ley, a partir de la respuesta;  </w:t>
      </w:r>
    </w:p>
    <w:p w14:paraId="69682869" w14:textId="77777777" w:rsidR="00A51F37" w:rsidRDefault="00A51F37" w:rsidP="00A51F37">
      <w:pPr>
        <w:pStyle w:val="Prrafodelista"/>
        <w:autoSpaceDE w:val="0"/>
        <w:autoSpaceDN w:val="0"/>
        <w:adjustRightInd w:val="0"/>
        <w:spacing w:before="240" w:after="160" w:line="360" w:lineRule="auto"/>
        <w:ind w:left="851" w:right="851"/>
        <w:jc w:val="both"/>
        <w:rPr>
          <w:rFonts w:ascii="Palatino Linotype" w:hAnsi="Palatino Linotype" w:cs="Arial"/>
          <w:i/>
        </w:rPr>
      </w:pPr>
      <w:r>
        <w:rPr>
          <w:rFonts w:ascii="Palatino Linotype" w:hAnsi="Palatino Linotype" w:cs="Arial"/>
          <w:i/>
        </w:rPr>
        <w:t xml:space="preserve">II. Se esté tramitando ante el Poder Judicial de la Federación algún recurso o medio de defensa interpuesto por el recurrente;  </w:t>
      </w:r>
    </w:p>
    <w:p w14:paraId="5BE34120" w14:textId="77777777" w:rsidR="00A51F37" w:rsidRDefault="00A51F37" w:rsidP="00A51F37">
      <w:pPr>
        <w:pStyle w:val="Prrafodelista"/>
        <w:autoSpaceDE w:val="0"/>
        <w:autoSpaceDN w:val="0"/>
        <w:adjustRightInd w:val="0"/>
        <w:spacing w:before="240" w:after="160" w:line="360" w:lineRule="auto"/>
        <w:ind w:left="851" w:right="851"/>
        <w:jc w:val="both"/>
        <w:rPr>
          <w:rFonts w:ascii="Palatino Linotype" w:hAnsi="Palatino Linotype" w:cs="Arial"/>
          <w:i/>
        </w:rPr>
      </w:pPr>
      <w:r>
        <w:rPr>
          <w:rFonts w:ascii="Palatino Linotype" w:hAnsi="Palatino Linotype" w:cs="Arial"/>
          <w:i/>
        </w:rPr>
        <w:t xml:space="preserve">III. No actualice alguno de los supuestos previstos en la presente Ley;  </w:t>
      </w:r>
    </w:p>
    <w:p w14:paraId="38464191" w14:textId="77777777" w:rsidR="00A51F37" w:rsidRDefault="00A51F37" w:rsidP="00A51F37">
      <w:pPr>
        <w:pStyle w:val="Prrafodelista"/>
        <w:autoSpaceDE w:val="0"/>
        <w:autoSpaceDN w:val="0"/>
        <w:adjustRightInd w:val="0"/>
        <w:spacing w:before="240" w:after="160" w:line="360" w:lineRule="auto"/>
        <w:ind w:left="851" w:right="851"/>
        <w:jc w:val="both"/>
        <w:rPr>
          <w:rFonts w:ascii="Palatino Linotype" w:hAnsi="Palatino Linotype" w:cs="Arial"/>
          <w:i/>
        </w:rPr>
      </w:pPr>
      <w:r>
        <w:rPr>
          <w:rFonts w:ascii="Palatino Linotype" w:hAnsi="Palatino Linotype" w:cs="Arial"/>
          <w:i/>
        </w:rPr>
        <w:t xml:space="preserve">IV. No se haya desahogado la prevención en los términos establecidos en la presente Ley;  </w:t>
      </w:r>
    </w:p>
    <w:p w14:paraId="7A4E2273" w14:textId="77777777" w:rsidR="00A51F37" w:rsidRDefault="00A51F37" w:rsidP="00A51F37">
      <w:pPr>
        <w:pStyle w:val="Prrafodelista"/>
        <w:autoSpaceDE w:val="0"/>
        <w:autoSpaceDN w:val="0"/>
        <w:adjustRightInd w:val="0"/>
        <w:spacing w:before="240" w:after="160" w:line="360" w:lineRule="auto"/>
        <w:ind w:left="851" w:right="851"/>
        <w:jc w:val="both"/>
        <w:rPr>
          <w:rFonts w:ascii="Palatino Linotype" w:hAnsi="Palatino Linotype" w:cs="Arial"/>
          <w:i/>
        </w:rPr>
      </w:pPr>
      <w:r>
        <w:rPr>
          <w:rFonts w:ascii="Palatino Linotype" w:hAnsi="Palatino Linotype" w:cs="Arial"/>
          <w:i/>
        </w:rPr>
        <w:t xml:space="preserve">V. Se impugne la veracidad de la información proporcionada;  </w:t>
      </w:r>
    </w:p>
    <w:p w14:paraId="228CA09F" w14:textId="77777777" w:rsidR="00A51F37" w:rsidRDefault="00A51F37" w:rsidP="00A51F37">
      <w:pPr>
        <w:pStyle w:val="Prrafodelista"/>
        <w:autoSpaceDE w:val="0"/>
        <w:autoSpaceDN w:val="0"/>
        <w:adjustRightInd w:val="0"/>
        <w:spacing w:before="240" w:after="160" w:line="360" w:lineRule="auto"/>
        <w:ind w:left="851" w:right="851"/>
        <w:jc w:val="both"/>
        <w:rPr>
          <w:rFonts w:ascii="Palatino Linotype" w:hAnsi="Palatino Linotype" w:cs="Arial"/>
          <w:i/>
        </w:rPr>
      </w:pPr>
      <w:r>
        <w:rPr>
          <w:rFonts w:ascii="Palatino Linotype" w:hAnsi="Palatino Linotype" w:cs="Arial"/>
          <w:i/>
        </w:rPr>
        <w:t xml:space="preserve">VI. Se trate de una consulta, o trámite en específico; y  </w:t>
      </w:r>
    </w:p>
    <w:p w14:paraId="07FABD92" w14:textId="77777777" w:rsidR="00A51F37" w:rsidRDefault="00A51F37" w:rsidP="00A51F37">
      <w:pPr>
        <w:pStyle w:val="Prrafodelista"/>
        <w:autoSpaceDE w:val="0"/>
        <w:autoSpaceDN w:val="0"/>
        <w:adjustRightInd w:val="0"/>
        <w:spacing w:before="240" w:after="160" w:line="360" w:lineRule="auto"/>
        <w:ind w:left="851" w:right="851"/>
        <w:jc w:val="both"/>
        <w:rPr>
          <w:rFonts w:ascii="Palatino Linotype" w:hAnsi="Palatino Linotype" w:cs="Arial"/>
          <w:b/>
          <w:i/>
        </w:rPr>
      </w:pPr>
      <w:r>
        <w:rPr>
          <w:rFonts w:ascii="Palatino Linotype" w:hAnsi="Palatino Linotype" w:cs="Arial"/>
          <w:i/>
        </w:rPr>
        <w:t xml:space="preserve">VII. El recurrente amplíe su solicitud en el recurso de revisión, únicamente respecto de los nuevos contenidos.” </w:t>
      </w:r>
      <w:r>
        <w:rPr>
          <w:rFonts w:ascii="Palatino Linotype" w:hAnsi="Palatino Linotype" w:cs="Arial"/>
          <w:b/>
          <w:i/>
        </w:rPr>
        <w:t>[Sic]</w:t>
      </w:r>
    </w:p>
    <w:p w14:paraId="39473A4B" w14:textId="77777777" w:rsidR="00A51F37" w:rsidRDefault="00A51F37" w:rsidP="00A51F37">
      <w:pPr>
        <w:autoSpaceDE w:val="0"/>
        <w:autoSpaceDN w:val="0"/>
        <w:adjustRightInd w:val="0"/>
        <w:spacing w:after="0" w:line="360" w:lineRule="auto"/>
        <w:jc w:val="both"/>
        <w:rPr>
          <w:rFonts w:ascii="Palatino Linotype" w:hAnsi="Palatino Linotype" w:cs="Arial"/>
          <w:sz w:val="24"/>
          <w:szCs w:val="24"/>
        </w:rPr>
      </w:pPr>
    </w:p>
    <w:p w14:paraId="7C94282F" w14:textId="77777777" w:rsidR="00A51F37" w:rsidRDefault="00A51F37" w:rsidP="00A51F37">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Ya que no fue interpuesto de forma extemporánea, no se está tramitando ante el Poder Judicial Federal, no es una consulta, o trámite en específico, ni tampoco se advierte que el recurrente amplíe su solicitud en el recurso de revisión.</w:t>
      </w:r>
    </w:p>
    <w:p w14:paraId="5AD68437" w14:textId="77777777" w:rsidR="00A51F37" w:rsidRDefault="00A51F37" w:rsidP="00A51F37">
      <w:pPr>
        <w:autoSpaceDE w:val="0"/>
        <w:autoSpaceDN w:val="0"/>
        <w:adjustRightInd w:val="0"/>
        <w:spacing w:after="0" w:line="360" w:lineRule="auto"/>
        <w:jc w:val="both"/>
        <w:rPr>
          <w:rFonts w:ascii="Palatino Linotype" w:hAnsi="Palatino Linotype" w:cs="Arial"/>
          <w:sz w:val="24"/>
          <w:szCs w:val="24"/>
          <w:highlight w:val="yellow"/>
        </w:rPr>
      </w:pPr>
    </w:p>
    <w:p w14:paraId="729B169B" w14:textId="77777777" w:rsidR="00A51F37" w:rsidRDefault="00A51F37" w:rsidP="00A51F37">
      <w:pPr>
        <w:pStyle w:val="Prrafodelista"/>
        <w:numPr>
          <w:ilvl w:val="0"/>
          <w:numId w:val="7"/>
        </w:numPr>
        <w:autoSpaceDE w:val="0"/>
        <w:autoSpaceDN w:val="0"/>
        <w:adjustRightInd w:val="0"/>
        <w:spacing w:line="360" w:lineRule="auto"/>
        <w:jc w:val="both"/>
        <w:rPr>
          <w:rFonts w:ascii="Palatino Linotype" w:hAnsi="Palatino Linotype" w:cs="Arial"/>
          <w:b/>
          <w:i/>
        </w:rPr>
      </w:pPr>
      <w:r>
        <w:rPr>
          <w:rFonts w:ascii="Palatino Linotype" w:hAnsi="Palatino Linotype" w:cs="Arial"/>
          <w:b/>
          <w:i/>
        </w:rPr>
        <w:t>Cuestiones de previo y especial pronunciamiento.</w:t>
      </w:r>
    </w:p>
    <w:p w14:paraId="42BF3657" w14:textId="77777777" w:rsidR="00A51F37" w:rsidRDefault="00A51F37" w:rsidP="00A51F37">
      <w:pPr>
        <w:pStyle w:val="Prrafodelista"/>
        <w:autoSpaceDE w:val="0"/>
        <w:autoSpaceDN w:val="0"/>
        <w:adjustRightInd w:val="0"/>
        <w:spacing w:line="360" w:lineRule="auto"/>
        <w:ind w:left="1080"/>
        <w:jc w:val="both"/>
        <w:rPr>
          <w:rFonts w:ascii="Palatino Linotype" w:hAnsi="Palatino Linotype" w:cs="Arial"/>
          <w:b/>
          <w:i/>
          <w:sz w:val="16"/>
          <w:highlight w:val="yellow"/>
        </w:rPr>
      </w:pPr>
    </w:p>
    <w:p w14:paraId="3C946F2A" w14:textId="67269F6A" w:rsidR="00A51F37" w:rsidRDefault="00A51F37" w:rsidP="00A51F37">
      <w:pPr>
        <w:spacing w:after="0" w:line="360" w:lineRule="auto"/>
        <w:jc w:val="both"/>
        <w:rPr>
          <w:rFonts w:ascii="Palatino Linotype" w:hAnsi="Palatino Linotype"/>
          <w:sz w:val="24"/>
          <w:szCs w:val="24"/>
        </w:rPr>
      </w:pPr>
      <w:r>
        <w:rPr>
          <w:rFonts w:ascii="Palatino Linotype" w:hAnsi="Palatino Linotype"/>
          <w:sz w:val="24"/>
          <w:szCs w:val="24"/>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Pr>
          <w:rFonts w:ascii="Palatino Linotype" w:hAnsi="Palatino Linotype"/>
          <w:b/>
          <w:sz w:val="24"/>
          <w:szCs w:val="24"/>
        </w:rPr>
        <w:t>Recurrente,</w:t>
      </w:r>
      <w:r>
        <w:rPr>
          <w:rFonts w:ascii="Palatino Linotype" w:hAnsi="Palatino Linotype"/>
          <w:sz w:val="24"/>
          <w:szCs w:val="24"/>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 sino </w:t>
      </w:r>
      <w:proofErr w:type="spellStart"/>
      <w:r w:rsidR="008600DE">
        <w:rPr>
          <w:rFonts w:ascii="Palatino Linotype" w:hAnsi="Palatino Linotype" w:cs="Arial"/>
          <w:b/>
          <w:sz w:val="24"/>
        </w:rPr>
        <w:t>xxxx</w:t>
      </w:r>
      <w:proofErr w:type="spellEnd"/>
      <w:r>
        <w:rPr>
          <w:rFonts w:ascii="Palatino Linotype" w:hAnsi="Palatino Linotype" w:cs="Arial"/>
          <w:b/>
          <w:sz w:val="24"/>
        </w:rPr>
        <w:t xml:space="preserve"> </w:t>
      </w:r>
      <w:r w:rsidR="008600DE">
        <w:rPr>
          <w:rFonts w:ascii="Palatino Linotype" w:hAnsi="Palatino Linotype" w:cs="Arial"/>
          <w:b/>
          <w:sz w:val="24"/>
        </w:rPr>
        <w:t>xxxxxxxxxx</w:t>
      </w:r>
      <w:bookmarkStart w:id="0" w:name="_GoBack"/>
      <w:bookmarkEnd w:id="0"/>
      <w:r>
        <w:rPr>
          <w:rFonts w:ascii="Palatino Linotype" w:hAnsi="Palatino Linotype" w:cs="Arial"/>
          <w:sz w:val="24"/>
        </w:rPr>
        <w:t>, del cual no se colige que corresponda al nombre de una persona.</w:t>
      </w:r>
    </w:p>
    <w:p w14:paraId="257963A5" w14:textId="77777777" w:rsidR="00A51F37" w:rsidRDefault="00A51F37" w:rsidP="00A51F37">
      <w:pPr>
        <w:autoSpaceDE w:val="0"/>
        <w:autoSpaceDN w:val="0"/>
        <w:adjustRightInd w:val="0"/>
        <w:spacing w:after="0" w:line="360" w:lineRule="auto"/>
        <w:jc w:val="both"/>
        <w:rPr>
          <w:rFonts w:ascii="Palatino Linotype" w:hAnsi="Palatino Linotype" w:cs="Arial"/>
          <w:sz w:val="24"/>
          <w:szCs w:val="24"/>
        </w:rPr>
      </w:pPr>
    </w:p>
    <w:p w14:paraId="3CF06C0F" w14:textId="77777777" w:rsidR="00A51F37" w:rsidRDefault="00A51F37" w:rsidP="00A51F37">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Esta Ponencia considera importante abordar el análisis de los requisitos de procedibilidad de los recursos de revisión, así el artículo 180 de la </w:t>
      </w:r>
      <w:r>
        <w:rPr>
          <w:rFonts w:ascii="Palatino Linotype" w:hAnsi="Palatino Linotype" w:cs="Arial"/>
          <w:lang w:eastAsia="es-MX"/>
        </w:rPr>
        <w:t xml:space="preserve">Ley de Transparencia y Acceso a la Información Pública del Estado de México y Municipios, que </w:t>
      </w:r>
      <w:r>
        <w:rPr>
          <w:rFonts w:ascii="Palatino Linotype" w:hAnsi="Palatino Linotype" w:cs="Arial"/>
        </w:rPr>
        <w:t>establece lo siguiente:</w:t>
      </w:r>
    </w:p>
    <w:p w14:paraId="6E6E6159" w14:textId="77777777" w:rsidR="00A51F37" w:rsidRDefault="00A51F37" w:rsidP="00A51F37">
      <w:pPr>
        <w:spacing w:before="240" w:line="360" w:lineRule="auto"/>
        <w:ind w:left="851" w:right="851"/>
        <w:jc w:val="both"/>
        <w:rPr>
          <w:rFonts w:ascii="Palatino Linotype" w:hAnsi="Palatino Linotype"/>
          <w:b/>
          <w:i/>
        </w:rPr>
      </w:pPr>
      <w:r>
        <w:rPr>
          <w:rFonts w:ascii="Palatino Linotype" w:hAnsi="Palatino Linotype"/>
          <w:i/>
        </w:rPr>
        <w:t>“</w:t>
      </w:r>
      <w:r>
        <w:rPr>
          <w:rFonts w:ascii="Palatino Linotype" w:hAnsi="Palatino Linotype"/>
          <w:b/>
          <w:i/>
        </w:rPr>
        <w:t xml:space="preserve">Artículo 180. </w:t>
      </w:r>
      <w:r>
        <w:rPr>
          <w:rFonts w:ascii="Palatino Linotype" w:hAnsi="Palatino Linotype"/>
          <w:i/>
        </w:rPr>
        <w:t xml:space="preserve">El </w:t>
      </w:r>
      <w:r>
        <w:rPr>
          <w:rFonts w:ascii="Palatino Linotype" w:hAnsi="Palatino Linotype" w:cs="Arial"/>
          <w:i/>
        </w:rPr>
        <w:t>recurso</w:t>
      </w:r>
      <w:r>
        <w:rPr>
          <w:rFonts w:ascii="Palatino Linotype" w:hAnsi="Palatino Linotype"/>
          <w:i/>
        </w:rPr>
        <w:t xml:space="preserve"> </w:t>
      </w:r>
      <w:r>
        <w:rPr>
          <w:rFonts w:ascii="Palatino Linotype" w:hAnsi="Palatino Linotype" w:cs="Arial"/>
          <w:i/>
          <w:lang w:eastAsia="es-MX"/>
        </w:rPr>
        <w:t>de</w:t>
      </w:r>
      <w:r>
        <w:rPr>
          <w:rFonts w:ascii="Palatino Linotype" w:hAnsi="Palatino Linotype"/>
          <w:i/>
        </w:rPr>
        <w:t xml:space="preserve"> revisión contendrá:</w:t>
      </w:r>
      <w:r>
        <w:rPr>
          <w:rFonts w:ascii="Palatino Linotype" w:hAnsi="Palatino Linotype"/>
          <w:b/>
          <w:i/>
        </w:rPr>
        <w:t xml:space="preserve"> </w:t>
      </w:r>
    </w:p>
    <w:p w14:paraId="1B9994BC" w14:textId="77777777" w:rsidR="00A51F37" w:rsidRDefault="00A51F37" w:rsidP="00A51F37">
      <w:pPr>
        <w:spacing w:before="240" w:line="360" w:lineRule="auto"/>
        <w:ind w:left="851" w:right="851"/>
        <w:jc w:val="both"/>
        <w:rPr>
          <w:rFonts w:ascii="Palatino Linotype" w:hAnsi="Palatino Linotype"/>
          <w:b/>
          <w:i/>
        </w:rPr>
      </w:pPr>
      <w:r>
        <w:rPr>
          <w:rFonts w:ascii="Palatino Linotype" w:hAnsi="Palatino Linotype"/>
          <w:b/>
          <w:i/>
        </w:rPr>
        <w:t xml:space="preserve">I. </w:t>
      </w:r>
      <w:r>
        <w:rPr>
          <w:rFonts w:ascii="Palatino Linotype" w:hAnsi="Palatino Linotype"/>
          <w:i/>
        </w:rPr>
        <w:t xml:space="preserve">El sujeto obligado ante </w:t>
      </w:r>
      <w:r>
        <w:rPr>
          <w:rFonts w:ascii="Palatino Linotype" w:hAnsi="Palatino Linotype" w:cs="Arial"/>
          <w:i/>
        </w:rPr>
        <w:t>la</w:t>
      </w:r>
      <w:r>
        <w:rPr>
          <w:rFonts w:ascii="Palatino Linotype" w:hAnsi="Palatino Linotype"/>
          <w:i/>
        </w:rPr>
        <w:t xml:space="preserve"> cual </w:t>
      </w:r>
      <w:r>
        <w:rPr>
          <w:rFonts w:ascii="Palatino Linotype" w:hAnsi="Palatino Linotype" w:cs="Arial"/>
          <w:i/>
          <w:lang w:eastAsia="es-MX"/>
        </w:rPr>
        <w:t>se</w:t>
      </w:r>
      <w:r>
        <w:rPr>
          <w:rFonts w:ascii="Palatino Linotype" w:hAnsi="Palatino Linotype"/>
          <w:i/>
        </w:rPr>
        <w:t xml:space="preserve"> presentó la solicitud;</w:t>
      </w:r>
      <w:r>
        <w:rPr>
          <w:rFonts w:ascii="Palatino Linotype" w:hAnsi="Palatino Linotype"/>
          <w:b/>
          <w:i/>
        </w:rPr>
        <w:t xml:space="preserve"> </w:t>
      </w:r>
    </w:p>
    <w:p w14:paraId="6DEBBE72" w14:textId="77777777" w:rsidR="00A51F37" w:rsidRDefault="00A51F37" w:rsidP="00A51F37">
      <w:pPr>
        <w:spacing w:before="240" w:line="360" w:lineRule="auto"/>
        <w:ind w:left="851" w:right="851"/>
        <w:jc w:val="both"/>
        <w:rPr>
          <w:rFonts w:ascii="Palatino Linotype" w:hAnsi="Palatino Linotype"/>
          <w:b/>
          <w:i/>
        </w:rPr>
      </w:pPr>
      <w:r>
        <w:rPr>
          <w:rFonts w:ascii="Palatino Linotype" w:hAnsi="Palatino Linotype"/>
          <w:b/>
          <w:i/>
        </w:rPr>
        <w:lastRenderedPageBreak/>
        <w:t xml:space="preserve">II. </w:t>
      </w:r>
      <w:r>
        <w:rPr>
          <w:rFonts w:ascii="Palatino Linotype" w:hAnsi="Palatino Linotype"/>
          <w:b/>
          <w:i/>
          <w:u w:val="single"/>
        </w:rPr>
        <w:t xml:space="preserve">El nombre del solicitante </w:t>
      </w:r>
      <w:r>
        <w:rPr>
          <w:rFonts w:ascii="Palatino Linotype" w:hAnsi="Palatino Linotype" w:cs="Arial"/>
          <w:b/>
          <w:i/>
          <w:u w:val="single"/>
          <w:lang w:eastAsia="es-MX"/>
        </w:rPr>
        <w:t>que</w:t>
      </w:r>
      <w:r>
        <w:rPr>
          <w:rFonts w:ascii="Palatino Linotype" w:hAnsi="Palatino Linotype"/>
          <w:b/>
          <w:i/>
          <w:u w:val="single"/>
        </w:rPr>
        <w:t xml:space="preserve"> recurre</w:t>
      </w:r>
      <w:r>
        <w:rPr>
          <w:rFonts w:ascii="Palatino Linotype" w:hAnsi="Palatino Linotype"/>
          <w:b/>
          <w:i/>
        </w:rPr>
        <w:t xml:space="preserve"> </w:t>
      </w:r>
      <w:r>
        <w:rPr>
          <w:rFonts w:ascii="Palatino Linotype" w:hAnsi="Palatino Linotype"/>
          <w:i/>
        </w:rPr>
        <w:t>o de su representante y, en su caso, del tercero interesado, así como la dirección o medio que señale para recibir notificaciones;</w:t>
      </w:r>
      <w:r>
        <w:rPr>
          <w:rFonts w:ascii="Palatino Linotype" w:hAnsi="Palatino Linotype"/>
          <w:b/>
          <w:i/>
        </w:rPr>
        <w:t xml:space="preserve"> </w:t>
      </w:r>
    </w:p>
    <w:p w14:paraId="07F60691" w14:textId="77777777" w:rsidR="00A51F37" w:rsidRDefault="00A51F37" w:rsidP="00A51F37">
      <w:pPr>
        <w:spacing w:before="240" w:line="360" w:lineRule="auto"/>
        <w:ind w:left="851" w:right="851"/>
        <w:rPr>
          <w:rFonts w:ascii="Palatino Linotype" w:hAnsi="Palatino Linotype"/>
          <w:i/>
        </w:rPr>
      </w:pPr>
      <w:r>
        <w:rPr>
          <w:rFonts w:ascii="Palatino Linotype" w:hAnsi="Palatino Linotype"/>
          <w:b/>
          <w:i/>
        </w:rPr>
        <w:t>(…)” [Sic]</w:t>
      </w:r>
    </w:p>
    <w:p w14:paraId="04669291" w14:textId="77777777" w:rsidR="00A51F37" w:rsidRDefault="00A51F37" w:rsidP="00A51F37">
      <w:pPr>
        <w:pStyle w:val="Prrafodelista"/>
        <w:widowControl w:val="0"/>
        <w:autoSpaceDE w:val="0"/>
        <w:autoSpaceDN w:val="0"/>
        <w:adjustRightInd w:val="0"/>
        <w:ind w:left="0"/>
        <w:jc w:val="both"/>
        <w:rPr>
          <w:rFonts w:ascii="Palatino Linotype" w:hAnsi="Palatino Linotype"/>
          <w:highlight w:val="yellow"/>
        </w:rPr>
      </w:pPr>
    </w:p>
    <w:p w14:paraId="6E116664" w14:textId="21F6201F" w:rsidR="00A51F37" w:rsidRDefault="00A51F37" w:rsidP="00A51F37">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 xml:space="preserve">En principio, de una interpretación del artículo transcrito se observan los requisitos que </w:t>
      </w:r>
      <w:r>
        <w:rPr>
          <w:rFonts w:ascii="Palatino Linotype" w:hAnsi="Palatino Linotype" w:cs="Arial"/>
        </w:rPr>
        <w:t>deberán</w:t>
      </w:r>
      <w:r>
        <w:rPr>
          <w:rFonts w:ascii="Palatino Linotype" w:hAnsi="Palatino Linotype"/>
        </w:rPr>
        <w:t xml:space="preserve"> contener los recursos de revisión; sobre el particular, de la revisión del expediente electrónico del </w:t>
      </w:r>
      <w:r>
        <w:rPr>
          <w:rFonts w:ascii="Palatino Linotype" w:hAnsi="Palatino Linotype"/>
          <w:b/>
        </w:rPr>
        <w:t>SAIMEX</w:t>
      </w:r>
      <w:r>
        <w:rPr>
          <w:rFonts w:ascii="Palatino Linotype" w:hAnsi="Palatino Linotype"/>
        </w:rPr>
        <w:t xml:space="preserve"> se desprende que el solicitante y ahora Recurrente, en ejercicio de su derecho de acceso a la información pública, no proporcionó un nombre para que </w:t>
      </w:r>
      <w:r>
        <w:rPr>
          <w:rFonts w:ascii="Palatino Linotype" w:hAnsi="Palatino Linotype" w:cs="Arial"/>
        </w:rPr>
        <w:t>sea</w:t>
      </w:r>
      <w:r>
        <w:rPr>
          <w:rFonts w:ascii="Palatino Linotype" w:hAnsi="Palatino Linotype"/>
        </w:rPr>
        <w:t xml:space="preserve"> identificado, ya que indicó en el apartado de </w:t>
      </w:r>
      <w:r>
        <w:rPr>
          <w:rFonts w:ascii="Palatino Linotype" w:hAnsi="Palatino Linotype"/>
          <w:b/>
        </w:rPr>
        <w:t>“DATOS DEL SOLICITANTE”,</w:t>
      </w:r>
      <w:r>
        <w:rPr>
          <w:rFonts w:ascii="Palatino Linotype" w:hAnsi="Palatino Linotype"/>
        </w:rPr>
        <w:t xml:space="preserve"> el nombre de </w:t>
      </w:r>
      <w:r>
        <w:rPr>
          <w:rFonts w:ascii="Palatino Linotype" w:hAnsi="Palatino Linotype" w:cs="Arial"/>
          <w:b/>
        </w:rPr>
        <w:t xml:space="preserve">C. </w:t>
      </w:r>
      <w:proofErr w:type="spellStart"/>
      <w:r w:rsidR="008600DE">
        <w:rPr>
          <w:rFonts w:ascii="Palatino Linotype" w:hAnsi="Palatino Linotype" w:cs="Arial"/>
          <w:b/>
        </w:rPr>
        <w:t>xxxxxxxxxxxx</w:t>
      </w:r>
      <w:proofErr w:type="spellEnd"/>
      <w:r>
        <w:rPr>
          <w:rFonts w:ascii="Palatino Linotype" w:hAnsi="Palatino Linotype"/>
          <w:b/>
        </w:rPr>
        <w:t>;</w:t>
      </w:r>
      <w:r>
        <w:rPr>
          <w:rFonts w:ascii="Palatino Linotype" w:hAnsi="Palatino Linotype"/>
        </w:rPr>
        <w:t xml:space="preserve"> por lo que no tiene certeza sobre su identidad, lo que en estricto sentido, no se colmarían los requisitos establecidos en el citado artículo 180 de la Ley de Transparencia.</w:t>
      </w:r>
    </w:p>
    <w:p w14:paraId="2C92007E" w14:textId="77777777" w:rsidR="00A51F37" w:rsidRDefault="00A51F37" w:rsidP="00A51F37">
      <w:pPr>
        <w:pStyle w:val="Prrafodelista"/>
        <w:widowControl w:val="0"/>
        <w:autoSpaceDE w:val="0"/>
        <w:autoSpaceDN w:val="0"/>
        <w:adjustRightInd w:val="0"/>
        <w:spacing w:line="360" w:lineRule="auto"/>
        <w:ind w:left="0"/>
        <w:jc w:val="both"/>
        <w:rPr>
          <w:rFonts w:ascii="Palatino Linotype" w:hAnsi="Palatino Linotype"/>
        </w:rPr>
      </w:pPr>
    </w:p>
    <w:p w14:paraId="7829A67B" w14:textId="77777777" w:rsidR="00A51F37" w:rsidRDefault="00A51F37" w:rsidP="00A51F37">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rPr>
        <w:t xml:space="preserve">No obstante lo anterior, debe destacarse que el artículo 15 de </w:t>
      </w:r>
      <w:r>
        <w:rPr>
          <w:rFonts w:ascii="Palatino Linotype" w:hAnsi="Palatino Linotype" w:cs="Arial"/>
          <w:lang w:eastAsia="es-MX"/>
        </w:rPr>
        <w:t xml:space="preserve">Ley de Transparencia y Acceso a la </w:t>
      </w:r>
      <w:r>
        <w:rPr>
          <w:rFonts w:ascii="Palatino Linotype" w:hAnsi="Palatino Linotype" w:cs="Arial"/>
        </w:rPr>
        <w:t>Información</w:t>
      </w:r>
      <w:r>
        <w:rPr>
          <w:rFonts w:ascii="Palatino Linotype" w:hAnsi="Palatino Linotype" w:cs="Arial"/>
          <w:lang w:eastAsia="es-MX"/>
        </w:rPr>
        <w:t xml:space="preserve"> Pública del Estado de México y Municipios </w:t>
      </w:r>
      <w:r>
        <w:rPr>
          <w:rFonts w:ascii="Palatino Linotype" w:hAnsi="Palatino Linotype" w:cs="Arial"/>
          <w:iCs/>
        </w:rPr>
        <w:t xml:space="preserve">prevé que, </w:t>
      </w:r>
      <w:r>
        <w:rPr>
          <w:rFonts w:ascii="Palatino Linotype" w:hAnsi="Palatino Linotype"/>
        </w:rPr>
        <w:t xml:space="preserve">toda persona tendrá acceso a la información </w:t>
      </w:r>
      <w:r>
        <w:rPr>
          <w:rFonts w:ascii="Palatino Linotype" w:hAnsi="Palatino Linotype" w:cs="Arial"/>
        </w:rPr>
        <w:t xml:space="preserve">sin necesidad de acreditar interés alguno o justificar su utilización, de lo que se infiere que para el </w:t>
      </w:r>
      <w:r>
        <w:rPr>
          <w:rFonts w:ascii="Palatino Linotype" w:hAnsi="Palatino Linotype"/>
        </w:rPr>
        <w:t>ejercicio</w:t>
      </w:r>
      <w:r>
        <w:rPr>
          <w:rFonts w:ascii="Palatino Linotype" w:hAnsi="Palatino Linotype" w:cs="Arial"/>
        </w:rPr>
        <w:t xml:space="preserve"> del derecho de acceso a la información pública, el nombre no es un requisito </w:t>
      </w:r>
      <w:r>
        <w:rPr>
          <w:rFonts w:ascii="Palatino Linotype" w:hAnsi="Palatino Linotype" w:cs="Arial"/>
          <w:i/>
        </w:rPr>
        <w:t>sine qua non</w:t>
      </w:r>
      <w:r>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70E4AC2D" w14:textId="77777777" w:rsidR="00A51F37" w:rsidRDefault="00A51F37" w:rsidP="00A51F37">
      <w:pPr>
        <w:pStyle w:val="Prrafodelista"/>
        <w:widowControl w:val="0"/>
        <w:autoSpaceDE w:val="0"/>
        <w:autoSpaceDN w:val="0"/>
        <w:adjustRightInd w:val="0"/>
        <w:ind w:left="0"/>
        <w:jc w:val="both"/>
        <w:rPr>
          <w:rFonts w:ascii="Palatino Linotype" w:hAnsi="Palatino Linotype"/>
          <w:highlight w:val="yellow"/>
        </w:rPr>
      </w:pPr>
    </w:p>
    <w:p w14:paraId="0FAE1EFB" w14:textId="77777777" w:rsidR="00A51F37" w:rsidRDefault="00A51F37" w:rsidP="00A51F37">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 xml:space="preserve">Por lo que el derecho humano de acceso a la información pública se reitera que toda </w:t>
      </w:r>
      <w:r>
        <w:rPr>
          <w:rFonts w:ascii="Palatino Linotype" w:hAnsi="Palatino Linotype"/>
        </w:rPr>
        <w:lastRenderedPageBreak/>
        <w:t xml:space="preserve">persona, sin necesidad de acreditar interés alguno o justificar su utilización, deberá tener acceso a la información pública, es decir, dicho </w:t>
      </w:r>
      <w:r>
        <w:rPr>
          <w:rFonts w:ascii="Palatino Linotype" w:hAnsi="Palatino Linotype" w:cs="Arial"/>
        </w:rPr>
        <w:t>derecho</w:t>
      </w:r>
      <w:r>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25E73490" w14:textId="77777777" w:rsidR="00A51F37" w:rsidRDefault="00A51F37" w:rsidP="00A51F37">
      <w:pPr>
        <w:pStyle w:val="Prrafodelista"/>
        <w:widowControl w:val="0"/>
        <w:autoSpaceDE w:val="0"/>
        <w:autoSpaceDN w:val="0"/>
        <w:adjustRightInd w:val="0"/>
        <w:spacing w:line="360" w:lineRule="auto"/>
        <w:ind w:left="0"/>
        <w:jc w:val="both"/>
        <w:rPr>
          <w:rFonts w:ascii="Palatino Linotype" w:hAnsi="Palatino Linotype"/>
        </w:rPr>
      </w:pPr>
    </w:p>
    <w:p w14:paraId="31D846B0" w14:textId="77777777" w:rsidR="00A51F37" w:rsidRDefault="00A51F37" w:rsidP="00A51F37">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En este sentido, al no existir causas de improcedencia invocadas por las partes ni advertidas de oficio, este Órgano Garante de la Transparencia se avoca al análisis del fondo del asunto que nos ocupa.</w:t>
      </w:r>
    </w:p>
    <w:p w14:paraId="17BDE9AD" w14:textId="77777777" w:rsidR="00A51F37" w:rsidRDefault="00A51F37" w:rsidP="002C498D">
      <w:pPr>
        <w:tabs>
          <w:tab w:val="left" w:pos="709"/>
        </w:tabs>
        <w:spacing w:before="240" w:line="360" w:lineRule="auto"/>
        <w:ind w:right="51"/>
        <w:jc w:val="both"/>
        <w:rPr>
          <w:rFonts w:ascii="Palatino Linotype" w:hAnsi="Palatino Linotype"/>
          <w:b/>
          <w:sz w:val="28"/>
          <w:szCs w:val="28"/>
        </w:rPr>
      </w:pPr>
    </w:p>
    <w:p w14:paraId="0BAF1798" w14:textId="77777777" w:rsidR="002C498D" w:rsidRPr="009A0D0A" w:rsidRDefault="002C498D" w:rsidP="002C498D">
      <w:pPr>
        <w:tabs>
          <w:tab w:val="left" w:pos="709"/>
        </w:tabs>
        <w:spacing w:before="240" w:line="360" w:lineRule="auto"/>
        <w:ind w:right="51"/>
        <w:jc w:val="both"/>
        <w:rPr>
          <w:rFonts w:ascii="Palatino Linotype" w:hAnsi="Palatino Linotype"/>
          <w:b/>
          <w:sz w:val="28"/>
          <w:szCs w:val="28"/>
        </w:rPr>
      </w:pPr>
      <w:r w:rsidRPr="009A0D0A">
        <w:rPr>
          <w:rFonts w:ascii="Palatino Linotype" w:hAnsi="Palatino Linotype"/>
          <w:b/>
          <w:sz w:val="28"/>
          <w:szCs w:val="28"/>
        </w:rPr>
        <w:t xml:space="preserve">CUARTO. Estudio y resolución del asunto </w:t>
      </w:r>
    </w:p>
    <w:p w14:paraId="5728C702" w14:textId="77777777" w:rsidR="002C498D" w:rsidRDefault="002C498D" w:rsidP="002C498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sidR="00E13C83">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526778AF" w14:textId="77777777" w:rsidR="0062497C" w:rsidRPr="002869E1" w:rsidRDefault="0062497C" w:rsidP="0062497C">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lastRenderedPageBreak/>
        <w:t xml:space="preserve">En este tenor, es necesario subrayar que </w:t>
      </w:r>
      <w:r w:rsidRPr="002869E1">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668DAD0F" w14:textId="77777777" w:rsidR="0062497C" w:rsidRPr="006010FE" w:rsidRDefault="0062497C" w:rsidP="0062497C">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64351055" w14:textId="77777777" w:rsidR="0062497C" w:rsidRPr="006010FE" w:rsidRDefault="0062497C" w:rsidP="0062497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2C07EB1" w14:textId="77777777" w:rsidR="0062497C" w:rsidRPr="006010FE" w:rsidRDefault="0062497C" w:rsidP="0062497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0DC94922" w14:textId="77777777" w:rsidR="0062497C" w:rsidRPr="006010FE" w:rsidRDefault="0062497C" w:rsidP="0062497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7E07685A" w14:textId="77777777" w:rsidR="0062497C" w:rsidRPr="006010FE" w:rsidRDefault="0062497C" w:rsidP="0062497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w:t>
      </w:r>
      <w:r w:rsidRPr="006010FE">
        <w:rPr>
          <w:rFonts w:ascii="Palatino Linotype" w:eastAsia="Times New Roman" w:hAnsi="Palatino Linotype" w:cs="Times New Roman"/>
          <w:i/>
          <w:lang w:eastAsia="es-ES"/>
        </w:rPr>
        <w:lastRenderedPageBreak/>
        <w:t xml:space="preserve">proporcionar información no comprende el procesamiento de la misma, ni el presentarla conforme al interés del solicitante; no estarán obligados a generarla, resumirla, efectuar cálculos o practicar investigaciones. </w:t>
      </w:r>
    </w:p>
    <w:p w14:paraId="7D3B3E13" w14:textId="77777777" w:rsidR="0062497C" w:rsidRPr="006010FE" w:rsidRDefault="0062497C" w:rsidP="0062497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64C968FE" w14:textId="77777777" w:rsidR="0062497C" w:rsidRPr="006010FE" w:rsidRDefault="0062497C" w:rsidP="0062497C">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1DCDCF7D" w14:textId="77777777" w:rsidR="0062497C" w:rsidRPr="006010FE" w:rsidRDefault="0062497C" w:rsidP="0062497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7B9DA182" w14:textId="77777777" w:rsidR="0062497C" w:rsidRPr="006010FE" w:rsidRDefault="0062497C" w:rsidP="0062497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6949F3C8" w14:textId="77777777" w:rsidR="0062497C" w:rsidRPr="006010FE" w:rsidRDefault="0062497C" w:rsidP="0062497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551A2DBA" w14:textId="77777777" w:rsidR="0062497C" w:rsidRPr="006010FE" w:rsidRDefault="0062497C" w:rsidP="0062497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8590BE3" w14:textId="77777777" w:rsidR="0062497C" w:rsidRPr="006E4CCA" w:rsidRDefault="0062497C" w:rsidP="0062497C">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3B2A0311" w14:textId="77777777" w:rsidR="0062497C" w:rsidRDefault="0062497C" w:rsidP="0062497C">
      <w:pPr>
        <w:spacing w:after="0" w:line="360" w:lineRule="auto"/>
        <w:jc w:val="both"/>
        <w:rPr>
          <w:rFonts w:ascii="Palatino Linotype" w:eastAsia="Times New Roman" w:hAnsi="Palatino Linotype" w:cs="Times New Roman"/>
          <w:sz w:val="24"/>
          <w:szCs w:val="24"/>
          <w:lang w:eastAsia="es-ES"/>
        </w:rPr>
      </w:pPr>
    </w:p>
    <w:p w14:paraId="55C489D4" w14:textId="77777777" w:rsidR="0062497C" w:rsidRPr="006010FE" w:rsidRDefault="0062497C" w:rsidP="0062497C">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w:t>
      </w:r>
      <w:r w:rsidRPr="006010FE">
        <w:rPr>
          <w:rFonts w:ascii="Palatino Linotype" w:eastAsia="Times New Roman" w:hAnsi="Palatino Linotype" w:cs="Times New Roman"/>
          <w:sz w:val="24"/>
          <w:szCs w:val="24"/>
          <w:lang w:eastAsia="es-ES"/>
        </w:rPr>
        <w:lastRenderedPageBreak/>
        <w:t xml:space="preserve">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6FE85E02" w14:textId="77777777" w:rsidR="0062497C" w:rsidRPr="006E4CCA" w:rsidRDefault="0062497C" w:rsidP="0062497C">
      <w:pPr>
        <w:spacing w:before="240" w:line="360" w:lineRule="auto"/>
        <w:ind w:left="851" w:right="851"/>
        <w:jc w:val="both"/>
        <w:rPr>
          <w:rFonts w:ascii="Palatino Linotype" w:eastAsia="Times New Roman" w:hAnsi="Palatino Linotype" w:cs="Arial"/>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406B6451" w14:textId="77777777" w:rsidR="004D54E3" w:rsidRDefault="004D54E3" w:rsidP="0062497C">
      <w:pPr>
        <w:pStyle w:val="Sinespaciado"/>
        <w:spacing w:line="360" w:lineRule="auto"/>
        <w:jc w:val="both"/>
        <w:rPr>
          <w:rFonts w:ascii="Palatino Linotype" w:hAnsi="Palatino Linotype"/>
        </w:rPr>
      </w:pPr>
    </w:p>
    <w:p w14:paraId="2EB00233" w14:textId="2BE4A2A1" w:rsidR="00A51F37" w:rsidRPr="00A51F37" w:rsidRDefault="007E4FA1" w:rsidP="00266AE6">
      <w:pPr>
        <w:pStyle w:val="Sinespaciado"/>
        <w:spacing w:line="360" w:lineRule="auto"/>
        <w:jc w:val="both"/>
        <w:rPr>
          <w:rFonts w:ascii="Palatino Linotype" w:hAnsi="Palatino Linotype"/>
        </w:rPr>
      </w:pPr>
      <w:r>
        <w:rPr>
          <w:rFonts w:ascii="Palatino Linotype" w:hAnsi="Palatino Linotype"/>
        </w:rPr>
        <w:t xml:space="preserve">Una vez sentado lo anterior, de una interpretación armónica a la solicitud de información </w:t>
      </w:r>
      <w:r w:rsidR="00A51F37">
        <w:rPr>
          <w:rFonts w:ascii="Palatino Linotype" w:hAnsi="Palatino Linotype"/>
          <w:b/>
          <w:bCs/>
        </w:rPr>
        <w:t>00025/</w:t>
      </w:r>
      <w:proofErr w:type="spellStart"/>
      <w:r w:rsidR="00A51F37">
        <w:rPr>
          <w:rFonts w:ascii="Palatino Linotype" w:hAnsi="Palatino Linotype"/>
          <w:b/>
          <w:bCs/>
        </w:rPr>
        <w:t>CECyTEM</w:t>
      </w:r>
      <w:proofErr w:type="spellEnd"/>
      <w:r w:rsidR="00A51F37">
        <w:rPr>
          <w:rFonts w:ascii="Palatino Linotype" w:hAnsi="Palatino Linotype"/>
          <w:b/>
          <w:bCs/>
        </w:rPr>
        <w:t xml:space="preserve">/IP/2021, </w:t>
      </w:r>
      <w:r w:rsidR="00A51F37">
        <w:rPr>
          <w:rFonts w:ascii="Palatino Linotype" w:hAnsi="Palatino Linotype"/>
        </w:rPr>
        <w:t xml:space="preserve">es procedente mencionar que fueron formulados </w:t>
      </w:r>
      <w:r w:rsidR="00A51F37">
        <w:rPr>
          <w:rFonts w:ascii="Palatino Linotype" w:hAnsi="Palatino Linotype"/>
          <w:b/>
          <w:bCs/>
        </w:rPr>
        <w:t xml:space="preserve">2 -dos- </w:t>
      </w:r>
      <w:r w:rsidR="00A51F37">
        <w:rPr>
          <w:rFonts w:ascii="Palatino Linotype" w:hAnsi="Palatino Linotype"/>
        </w:rPr>
        <w:t xml:space="preserve">requerimientos, respecto de los cuales no fue delimitado el elemento temporal. </w:t>
      </w:r>
    </w:p>
    <w:p w14:paraId="4AF437F8" w14:textId="644A21F2" w:rsidR="00934304" w:rsidRDefault="00982A98" w:rsidP="00266AE6">
      <w:pPr>
        <w:pStyle w:val="Sinespaciado"/>
        <w:spacing w:line="360" w:lineRule="auto"/>
        <w:jc w:val="both"/>
        <w:rPr>
          <w:rFonts w:ascii="Palatino Linotype" w:hAnsi="Palatino Linotype"/>
        </w:rPr>
      </w:pPr>
      <w:r>
        <w:rPr>
          <w:rFonts w:ascii="Palatino Linotype" w:hAnsi="Palatino Linotype"/>
        </w:rPr>
        <w:t xml:space="preserve">Asimismo, no resulta desapercibido para esta Ponencia Resolutora que la solicitud de información fue formulada </w:t>
      </w:r>
      <w:r w:rsidR="00934304">
        <w:rPr>
          <w:rFonts w:ascii="Palatino Linotype" w:hAnsi="Palatino Linotype"/>
        </w:rPr>
        <w:t xml:space="preserve">el dos de agosto de dos mil veintiuno, luego entonces el elemento temporal debe de ser delimitado a la fecha de la solicitud. </w:t>
      </w:r>
    </w:p>
    <w:p w14:paraId="2BA8005E" w14:textId="77777777" w:rsidR="00982A98" w:rsidRPr="00653D2A" w:rsidRDefault="00982A98" w:rsidP="00982A98">
      <w:pPr>
        <w:pStyle w:val="Prrafodelista"/>
        <w:autoSpaceDE w:val="0"/>
        <w:autoSpaceDN w:val="0"/>
        <w:adjustRightInd w:val="0"/>
        <w:spacing w:before="240" w:after="160" w:line="360" w:lineRule="auto"/>
        <w:ind w:left="0"/>
        <w:jc w:val="both"/>
        <w:rPr>
          <w:rFonts w:ascii="Palatino Linotype" w:hAnsi="Palatino Linotype"/>
        </w:rPr>
      </w:pPr>
      <w:r>
        <w:rPr>
          <w:rFonts w:ascii="Palatino Linotype" w:hAnsi="Palatino Linotype"/>
        </w:rPr>
        <w:t xml:space="preserve">Dicha precisión, con fundamento en los artículos </w:t>
      </w:r>
      <w:r w:rsidRPr="00653D2A">
        <w:rPr>
          <w:rFonts w:ascii="Palatino Linotype" w:hAnsi="Palatino Linotype"/>
        </w:rPr>
        <w:t xml:space="preserve">13 y 181 cuarto párrafo de la Ley en materia, los cuales a la letra rezan: </w:t>
      </w:r>
    </w:p>
    <w:p w14:paraId="6722E3C6" w14:textId="77777777" w:rsidR="00982A98" w:rsidRPr="009878C2" w:rsidRDefault="00982A98" w:rsidP="00982A98">
      <w:pPr>
        <w:tabs>
          <w:tab w:val="left" w:pos="709"/>
        </w:tabs>
        <w:spacing w:before="240" w:line="360" w:lineRule="auto"/>
        <w:ind w:left="851" w:right="851"/>
        <w:jc w:val="both"/>
        <w:rPr>
          <w:rFonts w:ascii="Palatino Linotype" w:hAnsi="Palatino Linotype"/>
          <w:i/>
        </w:rPr>
      </w:pPr>
      <w:r>
        <w:rPr>
          <w:rFonts w:ascii="Palatino Linotype" w:hAnsi="Palatino Linotype"/>
          <w:b/>
          <w:bCs/>
          <w:i/>
        </w:rPr>
        <w:t>“</w:t>
      </w:r>
      <w:r w:rsidRPr="009878C2">
        <w:rPr>
          <w:rFonts w:ascii="Palatino Linotype" w:hAnsi="Palatino Linotype"/>
          <w:b/>
          <w:bCs/>
          <w:i/>
        </w:rPr>
        <w:t xml:space="preserve">Artículo 13. </w:t>
      </w:r>
      <w:r w:rsidRPr="009878C2">
        <w:rPr>
          <w:rFonts w:ascii="Palatino Linotype" w:hAnsi="Palatino Linotype"/>
          <w:i/>
        </w:rPr>
        <w:t>El Instituto, en el ámbito de sus atribuciones, deberá suplir cualquier deficiencia para garantizar el ejercicio del derecho de acceso a la información.</w:t>
      </w:r>
    </w:p>
    <w:p w14:paraId="408903AA" w14:textId="77777777" w:rsidR="00982A98" w:rsidRPr="009878C2" w:rsidRDefault="00982A98" w:rsidP="00982A98">
      <w:pPr>
        <w:tabs>
          <w:tab w:val="left" w:pos="709"/>
        </w:tabs>
        <w:spacing w:before="240" w:line="360" w:lineRule="auto"/>
        <w:ind w:left="851" w:right="851"/>
        <w:jc w:val="both"/>
        <w:rPr>
          <w:rFonts w:ascii="Palatino Linotype" w:hAnsi="Palatino Linotype"/>
          <w:b/>
          <w:i/>
        </w:rPr>
      </w:pPr>
      <w:r w:rsidRPr="009878C2">
        <w:rPr>
          <w:rFonts w:ascii="Palatino Linotype" w:hAnsi="Palatino Linotype"/>
          <w:b/>
          <w:i/>
        </w:rPr>
        <w:t xml:space="preserve">Artículo 181. … </w:t>
      </w:r>
    </w:p>
    <w:p w14:paraId="635E5757" w14:textId="77777777" w:rsidR="00982A98" w:rsidRPr="009878C2" w:rsidRDefault="00982A98" w:rsidP="00982A98">
      <w:pPr>
        <w:tabs>
          <w:tab w:val="left" w:pos="709"/>
        </w:tabs>
        <w:spacing w:before="240" w:line="360" w:lineRule="auto"/>
        <w:ind w:left="851" w:right="851"/>
        <w:jc w:val="both"/>
        <w:rPr>
          <w:rFonts w:ascii="Palatino Linotype" w:hAnsi="Palatino Linotype"/>
          <w:b/>
          <w:i/>
        </w:rPr>
      </w:pPr>
      <w:r w:rsidRPr="009878C2">
        <w:rPr>
          <w:rFonts w:ascii="Palatino Linotype" w:hAnsi="Palatino Linotype"/>
          <w:i/>
        </w:rPr>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9878C2">
        <w:rPr>
          <w:rFonts w:ascii="Palatino Linotype" w:hAnsi="Palatino Linotype"/>
          <w:b/>
          <w:i/>
        </w:rPr>
        <w:t>[Sic]</w:t>
      </w:r>
    </w:p>
    <w:p w14:paraId="601FE61A" w14:textId="1EB5E274" w:rsidR="007E4FA1" w:rsidRDefault="00982A98" w:rsidP="00266AE6">
      <w:pPr>
        <w:pStyle w:val="Sinespaciado"/>
        <w:spacing w:line="360" w:lineRule="auto"/>
        <w:jc w:val="both"/>
        <w:rPr>
          <w:rFonts w:ascii="Palatino Linotype" w:hAnsi="Palatino Linotype"/>
        </w:rPr>
      </w:pPr>
      <w:r>
        <w:rPr>
          <w:rFonts w:ascii="Palatino Linotype" w:hAnsi="Palatino Linotype"/>
        </w:rPr>
        <w:lastRenderedPageBreak/>
        <w:t xml:space="preserve">Bajo estas líneas argumentativas, al retomar y delimitar el requerimiento formulado por </w:t>
      </w:r>
      <w:r w:rsidR="00934304">
        <w:rPr>
          <w:rFonts w:ascii="Palatino Linotype" w:hAnsi="Palatino Linotype"/>
        </w:rPr>
        <w:t>la</w:t>
      </w:r>
      <w:r>
        <w:rPr>
          <w:rFonts w:ascii="Palatino Linotype" w:hAnsi="Palatino Linotype"/>
        </w:rPr>
        <w:t xml:space="preserve"> ahora </w:t>
      </w:r>
      <w:r>
        <w:rPr>
          <w:rFonts w:ascii="Palatino Linotype" w:hAnsi="Palatino Linotype"/>
          <w:b/>
        </w:rPr>
        <w:t xml:space="preserve">Recurrente, </w:t>
      </w:r>
      <w:r>
        <w:rPr>
          <w:rFonts w:ascii="Palatino Linotype" w:hAnsi="Palatino Linotype"/>
        </w:rPr>
        <w:t xml:space="preserve">de manera objetiva se precisa que versa en conocer la siguiente información: </w:t>
      </w:r>
    </w:p>
    <w:p w14:paraId="42BD395B" w14:textId="64533388" w:rsidR="00934304" w:rsidRPr="00934304" w:rsidRDefault="001A0906" w:rsidP="00266AE6">
      <w:pPr>
        <w:pStyle w:val="Sinespaciado"/>
        <w:spacing w:line="360" w:lineRule="auto"/>
        <w:jc w:val="both"/>
        <w:rPr>
          <w:rFonts w:ascii="Palatino Linotype" w:hAnsi="Palatino Linotype"/>
          <w:b/>
          <w:bCs/>
        </w:rPr>
      </w:pPr>
      <w:r>
        <w:rPr>
          <w:rFonts w:ascii="Palatino Linotype" w:hAnsi="Palatino Linotype"/>
          <w:b/>
          <w:bCs/>
        </w:rPr>
        <w:t>Del servidor público</w:t>
      </w:r>
      <w:r w:rsidR="000236FA">
        <w:rPr>
          <w:rFonts w:ascii="Palatino Linotype" w:hAnsi="Palatino Linotype"/>
          <w:b/>
          <w:bCs/>
        </w:rPr>
        <w:t xml:space="preserve"> referido</w:t>
      </w:r>
      <w:r w:rsidR="00934304">
        <w:rPr>
          <w:rFonts w:ascii="Palatino Linotype" w:hAnsi="Palatino Linotype"/>
          <w:b/>
          <w:bCs/>
        </w:rPr>
        <w:t xml:space="preserve"> en la solicitud de información 00025/</w:t>
      </w:r>
      <w:proofErr w:type="spellStart"/>
      <w:r w:rsidR="00934304">
        <w:rPr>
          <w:rFonts w:ascii="Palatino Linotype" w:hAnsi="Palatino Linotype"/>
          <w:b/>
          <w:bCs/>
        </w:rPr>
        <w:t>CECyTEM</w:t>
      </w:r>
      <w:proofErr w:type="spellEnd"/>
      <w:r w:rsidR="00934304">
        <w:rPr>
          <w:rFonts w:ascii="Palatino Linotype" w:hAnsi="Palatino Linotype"/>
          <w:b/>
          <w:bCs/>
        </w:rPr>
        <w:t xml:space="preserve">/IP/2021: </w:t>
      </w:r>
    </w:p>
    <w:p w14:paraId="42CB547A" w14:textId="0D237602" w:rsidR="00982A98" w:rsidRDefault="00982A98" w:rsidP="00266AE6">
      <w:pPr>
        <w:pStyle w:val="Sinespaciado"/>
        <w:spacing w:line="360" w:lineRule="auto"/>
        <w:jc w:val="both"/>
        <w:rPr>
          <w:rFonts w:ascii="Palatino Linotype" w:hAnsi="Palatino Linotype"/>
        </w:rPr>
      </w:pPr>
      <w:r>
        <w:rPr>
          <w:rFonts w:ascii="Palatino Linotype" w:hAnsi="Palatino Linotype"/>
        </w:rPr>
        <w:t xml:space="preserve">1.- </w:t>
      </w:r>
      <w:r w:rsidR="00934304">
        <w:rPr>
          <w:rFonts w:ascii="Palatino Linotype" w:hAnsi="Palatino Linotype"/>
        </w:rPr>
        <w:t xml:space="preserve">El o los documentos en donde conste la trayectoria académica y profesional, al dos de agosto de dos mil veintiuno. </w:t>
      </w:r>
    </w:p>
    <w:p w14:paraId="2472D60A" w14:textId="09995A80" w:rsidR="00934304" w:rsidRPr="007B2E78" w:rsidRDefault="00934304" w:rsidP="00266AE6">
      <w:pPr>
        <w:pStyle w:val="Sinespaciado"/>
        <w:spacing w:line="360" w:lineRule="auto"/>
        <w:jc w:val="both"/>
        <w:rPr>
          <w:rFonts w:ascii="Palatino Linotype" w:hAnsi="Palatino Linotype"/>
        </w:rPr>
      </w:pPr>
      <w:r>
        <w:rPr>
          <w:rFonts w:ascii="Palatino Linotype" w:hAnsi="Palatino Linotype"/>
        </w:rPr>
        <w:t xml:space="preserve">2.- El o los documentos en donde consten las percepciones y prestaciones </w:t>
      </w:r>
      <w:r w:rsidR="004814EA">
        <w:rPr>
          <w:rFonts w:ascii="Palatino Linotype" w:hAnsi="Palatino Linotype"/>
        </w:rPr>
        <w:t xml:space="preserve">que recibe por su labor, al dos de agosto de dos mil veintiuno. </w:t>
      </w:r>
    </w:p>
    <w:p w14:paraId="0D74AEC8" w14:textId="77777777" w:rsidR="007E4FA1" w:rsidRDefault="007E4FA1" w:rsidP="00266AE6">
      <w:pPr>
        <w:pStyle w:val="Sinespaciado"/>
        <w:spacing w:line="360" w:lineRule="auto"/>
        <w:jc w:val="both"/>
        <w:rPr>
          <w:rFonts w:ascii="Palatino Linotype" w:hAnsi="Palatino Linotype"/>
        </w:rPr>
      </w:pPr>
    </w:p>
    <w:p w14:paraId="769D9161" w14:textId="77777777" w:rsidR="00D400F4" w:rsidRDefault="009A3511" w:rsidP="00266AE6">
      <w:pPr>
        <w:pStyle w:val="Sinespaciado"/>
        <w:spacing w:line="360" w:lineRule="auto"/>
        <w:jc w:val="both"/>
        <w:rPr>
          <w:rFonts w:ascii="Palatino Linotype" w:hAnsi="Palatino Linotype" w:cs="Arial"/>
        </w:rPr>
      </w:pPr>
      <w:r>
        <w:rPr>
          <w:rFonts w:ascii="Palatino Linotype" w:hAnsi="Palatino Linotype" w:cs="Arial"/>
        </w:rPr>
        <w:t>Una vez sentado lo anterior</w:t>
      </w:r>
      <w:r w:rsidR="006F46DC">
        <w:rPr>
          <w:rFonts w:ascii="Palatino Linotype" w:hAnsi="Palatino Linotype" w:cs="Arial"/>
        </w:rPr>
        <w:t>, en atención a</w:t>
      </w:r>
      <w:r w:rsidR="004814EA">
        <w:rPr>
          <w:rFonts w:ascii="Palatino Linotype" w:hAnsi="Palatino Linotype" w:cs="Arial"/>
        </w:rPr>
        <w:t xml:space="preserve"> los requerimientos formulados por la particular </w:t>
      </w:r>
      <w:r w:rsidR="00D400F4">
        <w:rPr>
          <w:rFonts w:ascii="Palatino Linotype" w:hAnsi="Palatino Linotype" w:cs="Arial"/>
        </w:rPr>
        <w:t xml:space="preserve">resulta de nuestro más amplio interés traer a colación el organigrama del </w:t>
      </w:r>
      <w:r w:rsidR="00D400F4">
        <w:rPr>
          <w:rFonts w:ascii="Palatino Linotype" w:hAnsi="Palatino Linotype" w:cs="Arial"/>
          <w:b/>
          <w:bCs/>
        </w:rPr>
        <w:t xml:space="preserve">Sujeto Obligado, </w:t>
      </w:r>
      <w:r w:rsidR="00D400F4">
        <w:rPr>
          <w:rFonts w:ascii="Palatino Linotype" w:hAnsi="Palatino Linotype" w:cs="Arial"/>
        </w:rPr>
        <w:t xml:space="preserve">susceptible de ser consultado en la siguiente dirección electrónica: </w:t>
      </w:r>
    </w:p>
    <w:p w14:paraId="3F6A5F90" w14:textId="512BDA23" w:rsidR="004814EA" w:rsidRDefault="004814EA" w:rsidP="00266AE6">
      <w:pPr>
        <w:pStyle w:val="Sinespaciado"/>
        <w:spacing w:line="360" w:lineRule="auto"/>
        <w:jc w:val="both"/>
        <w:rPr>
          <w:rFonts w:ascii="Palatino Linotype" w:hAnsi="Palatino Linotype" w:cs="Arial"/>
        </w:rPr>
      </w:pPr>
      <w:r>
        <w:rPr>
          <w:rFonts w:ascii="Palatino Linotype" w:hAnsi="Palatino Linotype" w:cs="Arial"/>
        </w:rPr>
        <w:t xml:space="preserve"> </w:t>
      </w:r>
      <w:hyperlink r:id="rId11" w:history="1">
        <w:r w:rsidR="00D400F4" w:rsidRPr="00AF0247">
          <w:rPr>
            <w:rStyle w:val="Hipervnculo"/>
            <w:rFonts w:ascii="Palatino Linotype" w:hAnsi="Palatino Linotype" w:cs="Arial"/>
          </w:rPr>
          <w:t>https://www.ipomex.org.mx/ipo3/lgt/indice/CECyTEM/art_92_ii_b/3.web</w:t>
        </w:r>
      </w:hyperlink>
      <w:r w:rsidR="00D400F4">
        <w:rPr>
          <w:rFonts w:ascii="Palatino Linotype" w:hAnsi="Palatino Linotype" w:cs="Arial"/>
        </w:rPr>
        <w:t xml:space="preserve"> </w:t>
      </w:r>
    </w:p>
    <w:p w14:paraId="1A5C6468" w14:textId="6584AEA3" w:rsidR="00D400F4" w:rsidRDefault="00D400F4" w:rsidP="00266AE6">
      <w:pPr>
        <w:pStyle w:val="Sinespaciado"/>
        <w:spacing w:line="360" w:lineRule="auto"/>
        <w:jc w:val="both"/>
        <w:rPr>
          <w:rFonts w:ascii="Palatino Linotype" w:hAnsi="Palatino Linotype" w:cs="Arial"/>
        </w:rPr>
      </w:pPr>
    </w:p>
    <w:p w14:paraId="2E2CA0A5" w14:textId="26527F00" w:rsidR="00D400F4" w:rsidRDefault="00D400F4" w:rsidP="00266AE6">
      <w:pPr>
        <w:pStyle w:val="Sinespaciado"/>
        <w:spacing w:line="360" w:lineRule="auto"/>
        <w:jc w:val="both"/>
        <w:rPr>
          <w:rFonts w:ascii="Palatino Linotype" w:hAnsi="Palatino Linotype" w:cs="Arial"/>
        </w:rPr>
      </w:pPr>
      <w:r>
        <w:rPr>
          <w:rFonts w:ascii="Palatino Linotype" w:hAnsi="Palatino Linotype" w:cs="Arial"/>
        </w:rPr>
        <w:t xml:space="preserve">Sirven de sustento las siguientes imágenes ilustrativas: </w:t>
      </w:r>
    </w:p>
    <w:p w14:paraId="45F4FDD3" w14:textId="165478C1" w:rsidR="004814EA" w:rsidRDefault="00D400F4" w:rsidP="00266AE6">
      <w:pPr>
        <w:pStyle w:val="Sinespaciado"/>
        <w:spacing w:line="360" w:lineRule="auto"/>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761664" behindDoc="0" locked="0" layoutInCell="1" allowOverlap="1" wp14:anchorId="41A94933" wp14:editId="363657B2">
                <wp:simplePos x="0" y="0"/>
                <wp:positionH relativeFrom="column">
                  <wp:posOffset>-141881</wp:posOffset>
                </wp:positionH>
                <wp:positionV relativeFrom="paragraph">
                  <wp:posOffset>155879</wp:posOffset>
                </wp:positionV>
                <wp:extent cx="6182435" cy="2266121"/>
                <wp:effectExtent l="0" t="0" r="27940" b="20320"/>
                <wp:wrapNone/>
                <wp:docPr id="11" name="Conector recto 11"/>
                <wp:cNvGraphicFramePr/>
                <a:graphic xmlns:a="http://schemas.openxmlformats.org/drawingml/2006/main">
                  <a:graphicData uri="http://schemas.microsoft.com/office/word/2010/wordprocessingShape">
                    <wps:wsp>
                      <wps:cNvCnPr/>
                      <wps:spPr>
                        <a:xfrm>
                          <a:off x="0" y="0"/>
                          <a:ext cx="6182435" cy="226612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BE0ADE" id="Conector recto 11"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5pt,12.25pt" to="475.65pt,1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" strokecolor="#5b9bd5 [3204]" strokeweight=".5pt">
                <v:stroke joinstyle="miter"/>
              </v:line>
            </w:pict>
          </mc:Fallback>
        </mc:AlternateContent>
      </w:r>
    </w:p>
    <w:p w14:paraId="22047E6A" w14:textId="77777777" w:rsidR="004814EA" w:rsidRDefault="004814EA" w:rsidP="00266AE6">
      <w:pPr>
        <w:pStyle w:val="Sinespaciado"/>
        <w:spacing w:line="360" w:lineRule="auto"/>
        <w:jc w:val="both"/>
        <w:rPr>
          <w:rFonts w:ascii="Palatino Linotype" w:hAnsi="Palatino Linotype" w:cs="Arial"/>
        </w:rPr>
      </w:pPr>
    </w:p>
    <w:p w14:paraId="3249F42E" w14:textId="77777777" w:rsidR="00D400F4" w:rsidRDefault="00D400F4" w:rsidP="00266AE6">
      <w:pPr>
        <w:pStyle w:val="Sinespaciado"/>
        <w:spacing w:line="360" w:lineRule="auto"/>
        <w:jc w:val="both"/>
        <w:rPr>
          <w:rFonts w:ascii="Palatino Linotype" w:hAnsi="Palatino Linotype" w:cs="Arial"/>
        </w:rPr>
      </w:pPr>
    </w:p>
    <w:p w14:paraId="00C4F7C1" w14:textId="65EABB00" w:rsidR="00D400F4" w:rsidRDefault="00D400F4" w:rsidP="00266AE6">
      <w:pPr>
        <w:pStyle w:val="Sinespaciado"/>
        <w:spacing w:line="360" w:lineRule="auto"/>
        <w:jc w:val="both"/>
        <w:rPr>
          <w:rFonts w:ascii="Palatino Linotype" w:hAnsi="Palatino Linotype" w:cs="Arial"/>
        </w:rPr>
      </w:pPr>
      <w:r>
        <w:rPr>
          <w:rFonts w:ascii="Palatino Linotype" w:hAnsi="Palatino Linotype" w:cs="Arial"/>
          <w:noProof/>
          <w:lang w:eastAsia="es-MX"/>
        </w:rPr>
        <w:lastRenderedPageBreak/>
        <w:drawing>
          <wp:anchor distT="0" distB="0" distL="114300" distR="114300" simplePos="0" relativeHeight="251762688" behindDoc="0" locked="0" layoutInCell="1" allowOverlap="1" wp14:anchorId="69BBD512" wp14:editId="7914D4AD">
            <wp:simplePos x="0" y="0"/>
            <wp:positionH relativeFrom="margin">
              <wp:align>center</wp:align>
            </wp:positionH>
            <wp:positionV relativeFrom="paragraph">
              <wp:posOffset>19050</wp:posOffset>
            </wp:positionV>
            <wp:extent cx="6096000" cy="7296150"/>
            <wp:effectExtent l="19050" t="19050" r="19050" b="19050"/>
            <wp:wrapThrough wrapText="bothSides">
              <wp:wrapPolygon edited="0">
                <wp:start x="-68" y="-56"/>
                <wp:lineTo x="-68" y="21600"/>
                <wp:lineTo x="21600" y="21600"/>
                <wp:lineTo x="21600" y="-56"/>
                <wp:lineTo x="-68" y="-56"/>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000" cy="72961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3E8CF85" w14:textId="5B5636EE" w:rsidR="00D400F4" w:rsidRDefault="001E668A" w:rsidP="00266AE6">
      <w:pPr>
        <w:pStyle w:val="Sinespaciado"/>
        <w:spacing w:line="360" w:lineRule="auto"/>
        <w:jc w:val="both"/>
        <w:rPr>
          <w:rFonts w:ascii="Palatino Linotype" w:hAnsi="Palatino Linotype" w:cs="Arial"/>
        </w:rPr>
      </w:pPr>
      <w:r>
        <w:rPr>
          <w:rFonts w:ascii="Palatino Linotype" w:hAnsi="Palatino Linotype" w:cs="Arial"/>
          <w:noProof/>
          <w:lang w:eastAsia="es-MX"/>
        </w:rPr>
        <w:lastRenderedPageBreak/>
        <w:drawing>
          <wp:anchor distT="0" distB="0" distL="114300" distR="114300" simplePos="0" relativeHeight="251765760" behindDoc="0" locked="0" layoutInCell="1" allowOverlap="1" wp14:anchorId="12601131" wp14:editId="76DAE55A">
            <wp:simplePos x="0" y="0"/>
            <wp:positionH relativeFrom="column">
              <wp:posOffset>4224523</wp:posOffset>
            </wp:positionH>
            <wp:positionV relativeFrom="paragraph">
              <wp:posOffset>20320</wp:posOffset>
            </wp:positionV>
            <wp:extent cx="1966595" cy="1457325"/>
            <wp:effectExtent l="19050" t="19050" r="14605" b="28575"/>
            <wp:wrapThrough wrapText="bothSides">
              <wp:wrapPolygon edited="0">
                <wp:start x="-209" y="-282"/>
                <wp:lineTo x="-209" y="21741"/>
                <wp:lineTo x="21551" y="21741"/>
                <wp:lineTo x="21551" y="-282"/>
                <wp:lineTo x="-209" y="-282"/>
              </wp:wrapPolygon>
            </wp:wrapThrough>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66595" cy="14573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noProof/>
          <w:lang w:eastAsia="es-MX"/>
        </w:rPr>
        <w:drawing>
          <wp:anchor distT="0" distB="0" distL="114300" distR="114300" simplePos="0" relativeHeight="251764736" behindDoc="0" locked="0" layoutInCell="1" allowOverlap="1" wp14:anchorId="4A569719" wp14:editId="3092C479">
            <wp:simplePos x="0" y="0"/>
            <wp:positionH relativeFrom="column">
              <wp:posOffset>2051158</wp:posOffset>
            </wp:positionH>
            <wp:positionV relativeFrom="paragraph">
              <wp:posOffset>20320</wp:posOffset>
            </wp:positionV>
            <wp:extent cx="1966595" cy="1457325"/>
            <wp:effectExtent l="19050" t="19050" r="14605" b="28575"/>
            <wp:wrapThrough wrapText="bothSides">
              <wp:wrapPolygon edited="0">
                <wp:start x="-209" y="-282"/>
                <wp:lineTo x="-209" y="21741"/>
                <wp:lineTo x="21551" y="21741"/>
                <wp:lineTo x="21551" y="-282"/>
                <wp:lineTo x="-209" y="-282"/>
              </wp:wrapPolygon>
            </wp:wrapThrough>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6595" cy="14573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noProof/>
          <w:lang w:eastAsia="es-MX"/>
        </w:rPr>
        <w:drawing>
          <wp:anchor distT="0" distB="0" distL="114300" distR="114300" simplePos="0" relativeHeight="251763712" behindDoc="0" locked="0" layoutInCell="1" allowOverlap="1" wp14:anchorId="5CAF1E7D" wp14:editId="5173673A">
            <wp:simplePos x="0" y="0"/>
            <wp:positionH relativeFrom="column">
              <wp:posOffset>-97155</wp:posOffset>
            </wp:positionH>
            <wp:positionV relativeFrom="paragraph">
              <wp:posOffset>20320</wp:posOffset>
            </wp:positionV>
            <wp:extent cx="1966595" cy="1457325"/>
            <wp:effectExtent l="19050" t="19050" r="14605" b="28575"/>
            <wp:wrapThrough wrapText="bothSides">
              <wp:wrapPolygon edited="0">
                <wp:start x="-209" y="-282"/>
                <wp:lineTo x="-209" y="21741"/>
                <wp:lineTo x="21551" y="21741"/>
                <wp:lineTo x="21551" y="-282"/>
                <wp:lineTo x="-209" y="-282"/>
              </wp:wrapPolygon>
            </wp:wrapThrough>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66595" cy="14573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9B19380" w14:textId="3AEAC361" w:rsidR="00D400F4" w:rsidRDefault="00D400F4" w:rsidP="00266AE6">
      <w:pPr>
        <w:pStyle w:val="Sinespaciado"/>
        <w:spacing w:line="360" w:lineRule="auto"/>
        <w:jc w:val="both"/>
        <w:rPr>
          <w:rFonts w:ascii="Palatino Linotype" w:hAnsi="Palatino Linotype" w:cs="Arial"/>
        </w:rPr>
      </w:pPr>
    </w:p>
    <w:p w14:paraId="4728A790" w14:textId="351D1A2B" w:rsidR="00361D89" w:rsidRDefault="00867B0E" w:rsidP="00266AE6">
      <w:pPr>
        <w:pStyle w:val="Sinespaciado"/>
        <w:spacing w:line="360" w:lineRule="auto"/>
        <w:jc w:val="both"/>
        <w:rPr>
          <w:rFonts w:ascii="Palatino Linotype" w:hAnsi="Palatino Linotype" w:cs="Arial"/>
        </w:rPr>
      </w:pPr>
      <w:r>
        <w:rPr>
          <w:rFonts w:ascii="Palatino Linotype" w:hAnsi="Palatino Linotype" w:cs="Arial"/>
        </w:rPr>
        <w:t xml:space="preserve">De lo expuesto con anterioridad, se desprende que </w:t>
      </w:r>
      <w:r>
        <w:rPr>
          <w:rFonts w:ascii="Palatino Linotype" w:hAnsi="Palatino Linotype" w:cs="Arial"/>
          <w:b/>
        </w:rPr>
        <w:t xml:space="preserve">El Sujeto Obligado </w:t>
      </w:r>
      <w:r>
        <w:rPr>
          <w:rFonts w:ascii="Palatino Linotype" w:hAnsi="Palatino Linotype" w:cs="Arial"/>
        </w:rPr>
        <w:t xml:space="preserve">se auxilia de diversas Direcciones, Subdirecciones, Departamentos y Unidades Administrativas para cumplir con sus fines y objetivos, resultando de nuestro más amplio interés  la Dirección de Administración y Finanzas, la Subdirección de Administración, así como el Departamento de Administración de Personal. </w:t>
      </w:r>
    </w:p>
    <w:p w14:paraId="012CF76F" w14:textId="77777777" w:rsidR="00867B0E" w:rsidRDefault="00867B0E" w:rsidP="00266AE6">
      <w:pPr>
        <w:pStyle w:val="Sinespaciado"/>
        <w:spacing w:line="360" w:lineRule="auto"/>
        <w:jc w:val="both"/>
        <w:rPr>
          <w:rFonts w:ascii="Palatino Linotype" w:hAnsi="Palatino Linotype" w:cs="Arial"/>
        </w:rPr>
      </w:pPr>
    </w:p>
    <w:p w14:paraId="3881A9FB" w14:textId="6FD3AFD1" w:rsidR="00867B0E" w:rsidRPr="00FA7EF6" w:rsidRDefault="00867B0E" w:rsidP="00266AE6">
      <w:pPr>
        <w:pStyle w:val="Sinespaciado"/>
        <w:spacing w:line="360" w:lineRule="auto"/>
        <w:jc w:val="both"/>
        <w:rPr>
          <w:rFonts w:ascii="Palatino Linotype" w:hAnsi="Palatino Linotype"/>
        </w:rPr>
      </w:pPr>
      <w:r>
        <w:rPr>
          <w:rFonts w:ascii="Palatino Linotype" w:hAnsi="Palatino Linotype" w:cs="Arial"/>
        </w:rPr>
        <w:t xml:space="preserve">Bajo este contexto, </w:t>
      </w:r>
      <w:r w:rsidR="008D32F0">
        <w:rPr>
          <w:rFonts w:ascii="Palatino Linotype" w:hAnsi="Palatino Linotype" w:cs="Arial"/>
        </w:rPr>
        <w:t>se trae a colación</w:t>
      </w:r>
      <w:r>
        <w:rPr>
          <w:rFonts w:ascii="Palatino Linotype" w:hAnsi="Palatino Linotype" w:cs="Arial"/>
        </w:rPr>
        <w:t xml:space="preserve"> el numeral 19, fracción IV del Reglamento Interior del Colegio de Estudios Científicos y Tecnológicos del Estado de México;</w:t>
      </w:r>
      <w:r w:rsidR="00A24B74">
        <w:rPr>
          <w:rFonts w:ascii="Palatino Linotype" w:hAnsi="Palatino Linotype" w:cs="Arial"/>
        </w:rPr>
        <w:t xml:space="preserve"> así como los apartados </w:t>
      </w:r>
      <w:r w:rsidR="00FA7EF6" w:rsidRPr="00FA7EF6">
        <w:rPr>
          <w:rFonts w:ascii="Palatino Linotype" w:hAnsi="Palatino Linotype"/>
          <w:b/>
        </w:rPr>
        <w:t xml:space="preserve">210C0401050000L </w:t>
      </w:r>
      <w:r w:rsidR="00FA7EF6">
        <w:rPr>
          <w:rFonts w:ascii="Palatino Linotype" w:hAnsi="Palatino Linotype"/>
        </w:rPr>
        <w:t xml:space="preserve">“Dirección de Administración y Finanzas”, </w:t>
      </w:r>
      <w:r w:rsidR="00FA7EF6" w:rsidRPr="00FA7EF6">
        <w:rPr>
          <w:rFonts w:ascii="Palatino Linotype" w:hAnsi="Palatino Linotype"/>
          <w:b/>
        </w:rPr>
        <w:t>210C0401050100L</w:t>
      </w:r>
      <w:r w:rsidR="00FA7EF6">
        <w:rPr>
          <w:rFonts w:ascii="Palatino Linotype" w:hAnsi="Palatino Linotype"/>
          <w:b/>
        </w:rPr>
        <w:t xml:space="preserve"> </w:t>
      </w:r>
      <w:r w:rsidR="00FA7EF6">
        <w:rPr>
          <w:rFonts w:ascii="Palatino Linotype" w:hAnsi="Palatino Linotype"/>
        </w:rPr>
        <w:t xml:space="preserve">“Subdirección de Administración” y </w:t>
      </w:r>
      <w:r w:rsidR="00FA7EF6" w:rsidRPr="000236FA">
        <w:rPr>
          <w:rFonts w:ascii="Palatino Linotype" w:hAnsi="Palatino Linotype"/>
          <w:b/>
        </w:rPr>
        <w:t xml:space="preserve">210C0401050101L </w:t>
      </w:r>
      <w:r w:rsidR="00FA7EF6">
        <w:rPr>
          <w:rFonts w:ascii="Palatino Linotype" w:hAnsi="Palatino Linotype"/>
        </w:rPr>
        <w:t xml:space="preserve">“Departamento de Administración de Personal”, todos ellos del Manual General de Organización del </w:t>
      </w:r>
      <w:r w:rsidR="00FA7EF6">
        <w:rPr>
          <w:rFonts w:ascii="Palatino Linotype" w:hAnsi="Palatino Linotype"/>
          <w:b/>
        </w:rPr>
        <w:t xml:space="preserve">Sujeto Obligado, </w:t>
      </w:r>
      <w:r w:rsidR="00FA7EF6">
        <w:rPr>
          <w:rFonts w:ascii="Palatino Linotype" w:hAnsi="Palatino Linotype"/>
        </w:rPr>
        <w:t xml:space="preserve">porciones normativas que disponen a la literalidad lo siguiente: </w:t>
      </w:r>
    </w:p>
    <w:p w14:paraId="0C14F6D5" w14:textId="19B391B1" w:rsidR="00C90BE5" w:rsidRDefault="00C90BE5" w:rsidP="00867B0E">
      <w:pPr>
        <w:pStyle w:val="Citas"/>
        <w:jc w:val="center"/>
        <w:rPr>
          <w:b/>
          <w:sz w:val="24"/>
          <w:szCs w:val="24"/>
        </w:rPr>
      </w:pPr>
      <w:r>
        <w:rPr>
          <w:b/>
          <w:noProof/>
          <w:sz w:val="24"/>
          <w:szCs w:val="24"/>
          <w:lang w:eastAsia="es-MX"/>
        </w:rPr>
        <mc:AlternateContent>
          <mc:Choice Requires="wps">
            <w:drawing>
              <wp:anchor distT="0" distB="0" distL="114300" distR="114300" simplePos="0" relativeHeight="251766784" behindDoc="0" locked="0" layoutInCell="1" allowOverlap="1" wp14:anchorId="18E8E7E7" wp14:editId="731F66B2">
                <wp:simplePos x="0" y="0"/>
                <wp:positionH relativeFrom="column">
                  <wp:posOffset>-148482</wp:posOffset>
                </wp:positionH>
                <wp:positionV relativeFrom="paragraph">
                  <wp:posOffset>176326</wp:posOffset>
                </wp:positionV>
                <wp:extent cx="6159260" cy="957532"/>
                <wp:effectExtent l="0" t="0" r="32385" b="33655"/>
                <wp:wrapNone/>
                <wp:docPr id="23" name="Conector recto 23"/>
                <wp:cNvGraphicFramePr/>
                <a:graphic xmlns:a="http://schemas.openxmlformats.org/drawingml/2006/main">
                  <a:graphicData uri="http://schemas.microsoft.com/office/word/2010/wordprocessingShape">
                    <wps:wsp>
                      <wps:cNvCnPr/>
                      <wps:spPr>
                        <a:xfrm>
                          <a:off x="0" y="0"/>
                          <a:ext cx="6159260" cy="95753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F2C12A" id="Conector recto 23" o:spid="_x0000_s1026" style="position:absolute;z-index:251766784;visibility:visible;mso-wrap-style:square;mso-wrap-distance-left:9pt;mso-wrap-distance-top:0;mso-wrap-distance-right:9pt;mso-wrap-distance-bottom:0;mso-position-horizontal:absolute;mso-position-horizontal-relative:text;mso-position-vertical:absolute;mso-position-vertical-relative:text" from="-11.7pt,13.9pt" to="473.3pt,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" strokecolor="#5b9bd5 [3204]" strokeweight=".5pt">
                <v:stroke joinstyle="miter"/>
              </v:line>
            </w:pict>
          </mc:Fallback>
        </mc:AlternateContent>
      </w:r>
    </w:p>
    <w:p w14:paraId="0E0BA30C" w14:textId="08F6A340" w:rsidR="00867B0E" w:rsidRPr="00FA7EF6" w:rsidRDefault="00867B0E" w:rsidP="00867B0E">
      <w:pPr>
        <w:pStyle w:val="Citas"/>
        <w:jc w:val="center"/>
        <w:rPr>
          <w:b/>
          <w:sz w:val="24"/>
          <w:szCs w:val="24"/>
        </w:rPr>
      </w:pPr>
      <w:r w:rsidRPr="00FA7EF6">
        <w:rPr>
          <w:b/>
          <w:sz w:val="24"/>
          <w:szCs w:val="24"/>
        </w:rPr>
        <w:lastRenderedPageBreak/>
        <w:t>Reglamento Interior del Colegio de Estudios Científicos y Tecnológicos del Estado de México</w:t>
      </w:r>
    </w:p>
    <w:p w14:paraId="4A1B74F1" w14:textId="44B1C583" w:rsidR="00361D89" w:rsidRDefault="00867B0E" w:rsidP="00867B0E">
      <w:pPr>
        <w:pStyle w:val="Citas"/>
      </w:pPr>
      <w:r>
        <w:t>“Artículo 19.- Corresponde a la Dirección de Administración y Finanzas:</w:t>
      </w:r>
    </w:p>
    <w:p w14:paraId="7568006F" w14:textId="30183B7A" w:rsidR="00867B0E" w:rsidRDefault="00867B0E" w:rsidP="00867B0E">
      <w:pPr>
        <w:pStyle w:val="Citas"/>
      </w:pPr>
      <w:r>
        <w:t>(…)</w:t>
      </w:r>
    </w:p>
    <w:p w14:paraId="2CAE75E3" w14:textId="3C8D2685" w:rsidR="00867B0E" w:rsidRDefault="00867B0E" w:rsidP="00867B0E">
      <w:pPr>
        <w:pStyle w:val="Citas"/>
        <w:rPr>
          <w:b/>
          <w:u w:val="single"/>
        </w:rPr>
      </w:pPr>
      <w:r w:rsidRPr="00867B0E">
        <w:rPr>
          <w:b/>
          <w:u w:val="single"/>
        </w:rPr>
        <w:t xml:space="preserve">IV. Aplicar las normas, políticas y procedimientos para la programación, </w:t>
      </w:r>
      <w:proofErr w:type="spellStart"/>
      <w:r w:rsidRPr="00867B0E">
        <w:rPr>
          <w:b/>
          <w:u w:val="single"/>
        </w:rPr>
        <w:t>presupuestación</w:t>
      </w:r>
      <w:proofErr w:type="spellEnd"/>
      <w:r w:rsidRPr="00867B0E">
        <w:rPr>
          <w:b/>
          <w:u w:val="single"/>
        </w:rPr>
        <w:t xml:space="preserve"> y administración integral de los recursos humanos, materiales y financieros asignados al Colegio, de conformidad con las normas aplicables;</w:t>
      </w:r>
    </w:p>
    <w:p w14:paraId="72F312B8" w14:textId="4602E816" w:rsidR="00867B0E" w:rsidRPr="00867B0E" w:rsidRDefault="00867B0E" w:rsidP="00867B0E">
      <w:pPr>
        <w:pStyle w:val="Citas"/>
        <w:rPr>
          <w:b/>
        </w:rPr>
      </w:pPr>
      <w:r>
        <w:t xml:space="preserve">(…)” </w:t>
      </w:r>
      <w:r>
        <w:rPr>
          <w:b/>
        </w:rPr>
        <w:t xml:space="preserve">[Sic] </w:t>
      </w:r>
    </w:p>
    <w:p w14:paraId="401524C3" w14:textId="063010F4" w:rsidR="00361D89" w:rsidRDefault="00361D89" w:rsidP="00867B0E">
      <w:pPr>
        <w:pStyle w:val="Citas"/>
      </w:pPr>
    </w:p>
    <w:p w14:paraId="7EF346B5" w14:textId="0668AAC8" w:rsidR="00FA7EF6" w:rsidRPr="00FA7EF6" w:rsidRDefault="00FA7EF6" w:rsidP="00FA7EF6">
      <w:pPr>
        <w:pStyle w:val="Citas"/>
        <w:jc w:val="center"/>
        <w:rPr>
          <w:b/>
          <w:sz w:val="24"/>
          <w:szCs w:val="24"/>
        </w:rPr>
      </w:pPr>
      <w:r>
        <w:rPr>
          <w:b/>
          <w:sz w:val="24"/>
          <w:szCs w:val="24"/>
        </w:rPr>
        <w:t>Manual General de Organización del Colegio de Estudios Científicos y Tecnológicos del Estado de México</w:t>
      </w:r>
    </w:p>
    <w:p w14:paraId="0B9658E4" w14:textId="2114AFC8" w:rsidR="00867B0E" w:rsidRPr="00FA7EF6" w:rsidRDefault="00FA7EF6" w:rsidP="00A24B74">
      <w:pPr>
        <w:pStyle w:val="Citas"/>
        <w:rPr>
          <w:b/>
        </w:rPr>
      </w:pPr>
      <w:r>
        <w:rPr>
          <w:b/>
        </w:rPr>
        <w:t>“</w:t>
      </w:r>
      <w:r w:rsidR="00867B0E" w:rsidRPr="00FA7EF6">
        <w:rPr>
          <w:b/>
        </w:rPr>
        <w:t xml:space="preserve">210C0401050000L DIRECCIÓN DE ADMINISTRACIÓN Y FINANZAS </w:t>
      </w:r>
    </w:p>
    <w:p w14:paraId="3297432B" w14:textId="77777777" w:rsidR="00867B0E" w:rsidRDefault="00867B0E" w:rsidP="00A24B74">
      <w:pPr>
        <w:pStyle w:val="Citas"/>
      </w:pPr>
      <w:r w:rsidRPr="00FA7EF6">
        <w:rPr>
          <w:b/>
        </w:rPr>
        <w:t>OBJETIVO:</w:t>
      </w:r>
      <w:r>
        <w:t xml:space="preserve"> Organizar, dirigir, coordinar y controlar las actividades relacionadas con el manejo de los recursos humanos, materiales, financieros y sistemas de información, así como de servicios generales, con base en los lineamientos, políticas y estrategias que dicte la Dirección General del Colegio, con el propósito de apoyar la consecución de los objetivos, metas y programas institucionales. </w:t>
      </w:r>
    </w:p>
    <w:p w14:paraId="7D071862" w14:textId="6FF8A3BB" w:rsidR="00361D89" w:rsidRPr="00FA7EF6" w:rsidRDefault="00867B0E" w:rsidP="00A24B74">
      <w:pPr>
        <w:pStyle w:val="Citas"/>
        <w:rPr>
          <w:b/>
        </w:rPr>
      </w:pPr>
      <w:r w:rsidRPr="00FA7EF6">
        <w:rPr>
          <w:b/>
        </w:rPr>
        <w:t>FUNCIÓN:</w:t>
      </w:r>
    </w:p>
    <w:p w14:paraId="30AE3857" w14:textId="416D3FA2" w:rsidR="00867B0E" w:rsidRPr="00FA7EF6" w:rsidRDefault="00867B0E" w:rsidP="00A24B74">
      <w:pPr>
        <w:pStyle w:val="Citas"/>
        <w:rPr>
          <w:b/>
        </w:rPr>
      </w:pPr>
      <w:r w:rsidRPr="00FA7EF6">
        <w:rPr>
          <w:b/>
        </w:rPr>
        <w:t>(…)</w:t>
      </w:r>
    </w:p>
    <w:p w14:paraId="172F1394" w14:textId="1D6A4DA0" w:rsidR="00867B0E" w:rsidRDefault="00867B0E" w:rsidP="00A24B74">
      <w:pPr>
        <w:pStyle w:val="Citas"/>
      </w:pPr>
      <w:r>
        <w:lastRenderedPageBreak/>
        <w:t>- Instrumentar las políticas y procedimientos para el suministro y administración de los recursos humanos, financieros, materiales y servicios generales que soliciten las unidades administrativas y Planteles del Colegio</w:t>
      </w:r>
    </w:p>
    <w:p w14:paraId="1230BBE2" w14:textId="0523ECE6" w:rsidR="00867B0E" w:rsidRPr="00FA7EF6" w:rsidRDefault="00867B0E" w:rsidP="00A24B74">
      <w:pPr>
        <w:pStyle w:val="Citas"/>
        <w:rPr>
          <w:b/>
        </w:rPr>
      </w:pPr>
      <w:r w:rsidRPr="00FA7EF6">
        <w:rPr>
          <w:b/>
        </w:rPr>
        <w:t>(…)</w:t>
      </w:r>
    </w:p>
    <w:p w14:paraId="4E43E96D" w14:textId="471289FC" w:rsidR="00867B0E" w:rsidRDefault="00867B0E" w:rsidP="00A24B74">
      <w:pPr>
        <w:pStyle w:val="Citas"/>
        <w:rPr>
          <w:b/>
          <w:u w:val="single"/>
        </w:rPr>
      </w:pPr>
      <w:r w:rsidRPr="00867B0E">
        <w:rPr>
          <w:b/>
          <w:u w:val="single"/>
        </w:rPr>
        <w:t>-Establecer las normas y operar los sistemas relativos al reclutamiento, selección, inducción, incidencias, remuneraciones, desarrollo, capacitación y demás prestaciones a que tenga derecho el personal administrativo, así como coordinarse con la Dirección Académica para ejecutar lo correspondiente al personal docente</w:t>
      </w:r>
    </w:p>
    <w:p w14:paraId="2D4472CC" w14:textId="6FB0FB2A" w:rsidR="00867B0E" w:rsidRDefault="00867B0E" w:rsidP="00A24B74">
      <w:pPr>
        <w:pStyle w:val="Citas"/>
        <w:rPr>
          <w:b/>
          <w:u w:val="single"/>
        </w:rPr>
      </w:pPr>
      <w:r>
        <w:rPr>
          <w:b/>
          <w:u w:val="single"/>
        </w:rPr>
        <w:t>(…)</w:t>
      </w:r>
    </w:p>
    <w:p w14:paraId="73A075BD" w14:textId="53130F13" w:rsidR="00867B0E" w:rsidRDefault="00867B0E" w:rsidP="00A24B74">
      <w:pPr>
        <w:pStyle w:val="Citas"/>
        <w:rPr>
          <w:b/>
          <w:u w:val="single"/>
        </w:rPr>
      </w:pPr>
      <w:r>
        <w:t xml:space="preserve">- </w:t>
      </w:r>
      <w:r w:rsidRPr="00951F85">
        <w:rPr>
          <w:b/>
          <w:u w:val="single"/>
        </w:rPr>
        <w:t>Vigilar que el trámite de expedición de credenciales, gafetes de identificación, afiliaciones, registros, seguros de vida y demás prestaciones a que tiene derecho el personal se realicen de manera oportuna, con el propósito de contar con el registro y la documentación vigente.</w:t>
      </w:r>
    </w:p>
    <w:p w14:paraId="60300343" w14:textId="475D26CB" w:rsidR="00951F85" w:rsidRDefault="00951F85" w:rsidP="00A24B74">
      <w:pPr>
        <w:pStyle w:val="Citas"/>
        <w:rPr>
          <w:b/>
          <w:u w:val="single"/>
        </w:rPr>
      </w:pPr>
      <w:r>
        <w:rPr>
          <w:b/>
          <w:u w:val="single"/>
        </w:rPr>
        <w:t>(…)</w:t>
      </w:r>
    </w:p>
    <w:p w14:paraId="18FA3026" w14:textId="77777777" w:rsidR="00951F85" w:rsidRPr="00FA7EF6" w:rsidRDefault="00951F85" w:rsidP="00A24B74">
      <w:pPr>
        <w:pStyle w:val="Citas"/>
        <w:rPr>
          <w:b/>
        </w:rPr>
      </w:pPr>
      <w:r w:rsidRPr="00FA7EF6">
        <w:rPr>
          <w:b/>
        </w:rPr>
        <w:t xml:space="preserve">210C0401050100L SUBDIRECCIÓN DE ADMINISTRACIÓN </w:t>
      </w:r>
    </w:p>
    <w:p w14:paraId="521EE93A" w14:textId="77777777" w:rsidR="00951F85" w:rsidRDefault="00951F85" w:rsidP="00A24B74">
      <w:pPr>
        <w:pStyle w:val="Citas"/>
      </w:pPr>
      <w:r w:rsidRPr="00FA7EF6">
        <w:rPr>
          <w:b/>
        </w:rPr>
        <w:t>OBJETIVO:</w:t>
      </w:r>
      <w:r>
        <w:t xml:space="preserve"> Programar, dirigir, ejecutar y controlar los recursos humanos, materiales y servicios generales a fin de dar cumplimiento con los objetivos institucionales. </w:t>
      </w:r>
    </w:p>
    <w:p w14:paraId="5BA61D8D" w14:textId="06E634C9" w:rsidR="00951F85" w:rsidRPr="00FA7EF6" w:rsidRDefault="00951F85" w:rsidP="00A24B74">
      <w:pPr>
        <w:pStyle w:val="Citas"/>
        <w:rPr>
          <w:b/>
        </w:rPr>
      </w:pPr>
      <w:r w:rsidRPr="00FA7EF6">
        <w:rPr>
          <w:b/>
        </w:rPr>
        <w:t>FUNCIONES:</w:t>
      </w:r>
    </w:p>
    <w:p w14:paraId="536D08DF" w14:textId="14899086" w:rsidR="00951F85" w:rsidRDefault="00A24B74" w:rsidP="00A24B74">
      <w:pPr>
        <w:pStyle w:val="Citas"/>
        <w:rPr>
          <w:b/>
          <w:u w:val="single"/>
        </w:rPr>
      </w:pPr>
      <w:r w:rsidRPr="00FA7EF6">
        <w:rPr>
          <w:b/>
        </w:rPr>
        <w:t>(…)</w:t>
      </w:r>
    </w:p>
    <w:p w14:paraId="7C7A2C15" w14:textId="120ABEB6" w:rsidR="00A24B74" w:rsidRDefault="00A24B74" w:rsidP="00A24B74">
      <w:pPr>
        <w:pStyle w:val="Citas"/>
      </w:pPr>
      <w:r>
        <w:lastRenderedPageBreak/>
        <w:t>- Determinar, previa autorización de la Dirección de Administración y Finanzas, las políticas, normas y procedimientos que rijan el control de personal en materia de selección y reclutamiento, control de asistencia del personal, estímulos y recompensas, sanciones, permisos, licencias, control de nóminas e indemnizaciones</w:t>
      </w:r>
    </w:p>
    <w:p w14:paraId="136A23BB" w14:textId="4C4D2C06" w:rsidR="00A24B74" w:rsidRPr="00FA7EF6" w:rsidRDefault="00A24B74" w:rsidP="00A24B74">
      <w:pPr>
        <w:pStyle w:val="Citas"/>
        <w:rPr>
          <w:b/>
        </w:rPr>
      </w:pPr>
      <w:r w:rsidRPr="00FA7EF6">
        <w:rPr>
          <w:b/>
        </w:rPr>
        <w:t>(…)</w:t>
      </w:r>
    </w:p>
    <w:p w14:paraId="786C7E03" w14:textId="77777777" w:rsidR="00FA7EF6" w:rsidRDefault="00A24B74" w:rsidP="00A24B74">
      <w:pPr>
        <w:pStyle w:val="Citas"/>
        <w:rPr>
          <w:b/>
        </w:rPr>
      </w:pPr>
      <w:r w:rsidRPr="00FA7EF6">
        <w:rPr>
          <w:b/>
        </w:rPr>
        <w:t xml:space="preserve">210C0401050101L DEPARTAMENTO DE ADMINISTRACIÓN DE PERSONAL </w:t>
      </w:r>
    </w:p>
    <w:p w14:paraId="479EB8B9" w14:textId="752B449A" w:rsidR="00A24B74" w:rsidRDefault="00A24B74" w:rsidP="00A24B74">
      <w:pPr>
        <w:pStyle w:val="Citas"/>
      </w:pPr>
      <w:r w:rsidRPr="00FA7EF6">
        <w:rPr>
          <w:b/>
        </w:rPr>
        <w:t>OBJETIVO:</w:t>
      </w:r>
      <w:r>
        <w:t xml:space="preserve"> Desarrollar y administrar programas, políticas y procedimientos en materia de personal, de acuerdo a los requerimientos de los Planteles del </w:t>
      </w:r>
      <w:proofErr w:type="spellStart"/>
      <w:r>
        <w:t>CECyTEM</w:t>
      </w:r>
      <w:proofErr w:type="spellEnd"/>
      <w:r>
        <w:t>, y con apego a las disposiciones legales vigentes en materia laboral y a los lineamientos establecidos por la Secretaría de Finanzas del Gobierno del Estado.</w:t>
      </w:r>
    </w:p>
    <w:p w14:paraId="3048BC77" w14:textId="7172F632" w:rsidR="00A24B74" w:rsidRPr="00FA7EF6" w:rsidRDefault="00A24B74" w:rsidP="00A24B74">
      <w:pPr>
        <w:pStyle w:val="Citas"/>
        <w:rPr>
          <w:b/>
        </w:rPr>
      </w:pPr>
      <w:r w:rsidRPr="00FA7EF6">
        <w:rPr>
          <w:b/>
        </w:rPr>
        <w:t>FUNCIONES:</w:t>
      </w:r>
    </w:p>
    <w:p w14:paraId="625BDB9E" w14:textId="3AC23A55" w:rsidR="00A24B74" w:rsidRPr="00FA7EF6" w:rsidRDefault="00A24B74" w:rsidP="00A24B74">
      <w:pPr>
        <w:pStyle w:val="Citas"/>
        <w:rPr>
          <w:b/>
        </w:rPr>
      </w:pPr>
      <w:r w:rsidRPr="00FA7EF6">
        <w:rPr>
          <w:b/>
        </w:rPr>
        <w:t>(…)</w:t>
      </w:r>
    </w:p>
    <w:p w14:paraId="74F69581" w14:textId="77777777" w:rsidR="00A24B74" w:rsidRDefault="00A24B74" w:rsidP="00A24B74">
      <w:pPr>
        <w:pStyle w:val="Citas"/>
      </w:pPr>
      <w:r>
        <w:t xml:space="preserve">- Supervisar el cálculo de estímulos, descuentos, prestaciones de seguridad social, finiquitos, entre otros aspectos, derivados de los movimientos de personal del organismo. </w:t>
      </w:r>
    </w:p>
    <w:p w14:paraId="4844AEC9" w14:textId="32D27CCF" w:rsidR="00A24B74" w:rsidRDefault="00A24B74" w:rsidP="00A24B74">
      <w:pPr>
        <w:pStyle w:val="Citas"/>
      </w:pPr>
      <w:r>
        <w:t>- Supervisar el oportuno procesamiento y emisión de las nóminas para el pago del personal adscrito al Colegio y verificar que se realice el pago en la fecha establecida</w:t>
      </w:r>
    </w:p>
    <w:p w14:paraId="500AF048" w14:textId="12DAF075" w:rsidR="00A24B74" w:rsidRDefault="00A24B74" w:rsidP="00A24B74">
      <w:pPr>
        <w:pStyle w:val="Citas"/>
      </w:pPr>
      <w:r>
        <w:t>(…)</w:t>
      </w:r>
    </w:p>
    <w:p w14:paraId="74477AD0" w14:textId="3361F403" w:rsidR="00A24B74" w:rsidRPr="001E668A" w:rsidRDefault="00A24B74" w:rsidP="00A24B74">
      <w:pPr>
        <w:pStyle w:val="Citas"/>
        <w:rPr>
          <w:b/>
          <w:u w:val="single"/>
        </w:rPr>
      </w:pPr>
      <w:r w:rsidRPr="001E668A">
        <w:rPr>
          <w:b/>
          <w:u w:val="single"/>
        </w:rPr>
        <w:lastRenderedPageBreak/>
        <w:t>- Organizar el archivo y resguardar los documentos y expedientes del personal contratado por el Colegio, que para tal efecto establezcan las leyes o normatividad aplicable</w:t>
      </w:r>
    </w:p>
    <w:p w14:paraId="4FDADE0C" w14:textId="7F15ECFD" w:rsidR="00A24B74" w:rsidRDefault="00A24B74" w:rsidP="00A24B74">
      <w:pPr>
        <w:pStyle w:val="Citas"/>
      </w:pPr>
      <w:r>
        <w:t>(…)</w:t>
      </w:r>
    </w:p>
    <w:p w14:paraId="0731A870" w14:textId="072181EB" w:rsidR="00A24B74" w:rsidRPr="001E668A" w:rsidRDefault="00A24B74" w:rsidP="00A24B74">
      <w:pPr>
        <w:pStyle w:val="Citas"/>
        <w:rPr>
          <w:b/>
          <w:u w:val="single"/>
        </w:rPr>
      </w:pPr>
      <w:r w:rsidRPr="001E668A">
        <w:rPr>
          <w:b/>
          <w:u w:val="single"/>
        </w:rPr>
        <w:t>- Controlar y mantener actualizada la plantilla de personal, así como Integrar la documentación en los expedientes del personal.</w:t>
      </w:r>
    </w:p>
    <w:p w14:paraId="31A855B0" w14:textId="0CC54159" w:rsidR="00FA7EF6" w:rsidRPr="00FA7EF6" w:rsidRDefault="00FA7EF6" w:rsidP="00A24B74">
      <w:pPr>
        <w:pStyle w:val="Citas"/>
        <w:rPr>
          <w:b/>
          <w:u w:val="single"/>
        </w:rPr>
      </w:pPr>
      <w:r>
        <w:t xml:space="preserve">(…)” </w:t>
      </w:r>
      <w:r>
        <w:rPr>
          <w:b/>
        </w:rPr>
        <w:t xml:space="preserve">[Sic] </w:t>
      </w:r>
    </w:p>
    <w:p w14:paraId="604D1245" w14:textId="77777777" w:rsidR="00361D89" w:rsidRDefault="00361D89" w:rsidP="00266AE6">
      <w:pPr>
        <w:pStyle w:val="Sinespaciado"/>
        <w:spacing w:line="360" w:lineRule="auto"/>
        <w:jc w:val="both"/>
        <w:rPr>
          <w:rFonts w:ascii="Palatino Linotype" w:hAnsi="Palatino Linotype" w:cs="Arial"/>
        </w:rPr>
      </w:pPr>
    </w:p>
    <w:p w14:paraId="267BBAC5" w14:textId="6C892427" w:rsidR="00C90BE5" w:rsidRDefault="00C90BE5" w:rsidP="00C90BE5">
      <w:pPr>
        <w:pStyle w:val="Sinespaciado"/>
        <w:spacing w:line="360" w:lineRule="auto"/>
        <w:jc w:val="both"/>
        <w:rPr>
          <w:rFonts w:ascii="Palatino Linotype" w:hAnsi="Palatino Linotype" w:cs="Arial"/>
        </w:rPr>
      </w:pPr>
      <w:r>
        <w:rPr>
          <w:rFonts w:ascii="Palatino Linotype" w:hAnsi="Palatino Linotype" w:cs="Arial"/>
        </w:rPr>
        <w:t xml:space="preserve">Bajo este contexto, a toda luz se desprende que la Dirección de Administración y Finanzas, la Subdirección de Administración, así como el Departamento de Administración de Personal, regulan lo relativo al pago de remuneraciones y prestaciones, así como lo relativo a la integración y control de expedientes. </w:t>
      </w:r>
    </w:p>
    <w:p w14:paraId="71448402" w14:textId="107E47AD" w:rsidR="00C90BE5" w:rsidRDefault="00C90BE5" w:rsidP="00C90BE5">
      <w:pPr>
        <w:pStyle w:val="Sinespaciado"/>
        <w:spacing w:line="360" w:lineRule="auto"/>
        <w:jc w:val="both"/>
        <w:rPr>
          <w:rFonts w:ascii="Palatino Linotype" w:hAnsi="Palatino Linotype" w:cs="Arial"/>
        </w:rPr>
      </w:pPr>
    </w:p>
    <w:p w14:paraId="57906C26" w14:textId="0AF1D179" w:rsidR="00C90BE5" w:rsidRDefault="00C90BE5" w:rsidP="00C90BE5">
      <w:pPr>
        <w:pStyle w:val="Sinespaciado"/>
        <w:spacing w:line="360" w:lineRule="auto"/>
        <w:jc w:val="both"/>
        <w:rPr>
          <w:rFonts w:ascii="Palatino Linotype" w:hAnsi="Palatino Linotype" w:cs="Arial"/>
        </w:rPr>
      </w:pPr>
      <w:r>
        <w:rPr>
          <w:rFonts w:ascii="Palatino Linotype" w:hAnsi="Palatino Linotype" w:cs="Arial"/>
        </w:rPr>
        <w:t xml:space="preserve">Luego entonces, de ahí que </w:t>
      </w:r>
      <w:r>
        <w:rPr>
          <w:rFonts w:ascii="Palatino Linotype" w:hAnsi="Palatino Linotype"/>
        </w:rPr>
        <w:t xml:space="preserve">deba arribarse a la premisa de que la información requerida es susceptible de ser generada, poseída y administrada por </w:t>
      </w:r>
      <w:r>
        <w:rPr>
          <w:rFonts w:ascii="Palatino Linotype" w:hAnsi="Palatino Linotype"/>
          <w:b/>
        </w:rPr>
        <w:t xml:space="preserve">El Sujeto Obligado. </w:t>
      </w:r>
      <w:r>
        <w:rPr>
          <w:rFonts w:ascii="Palatino Linotype" w:hAnsi="Palatino Linotype"/>
        </w:rPr>
        <w:t xml:space="preserve">Así las cosas, es óbice mencionar que la información requerida estriba parcialmente dentro de las obligaciones de transparencia común, robustece lo anterior los artículos 24, fracción XII y 92, fracciones </w:t>
      </w:r>
      <w:r w:rsidR="000236FA">
        <w:rPr>
          <w:rFonts w:ascii="Palatino Linotype" w:hAnsi="Palatino Linotype"/>
        </w:rPr>
        <w:t xml:space="preserve">VIII y XXI de la Ley de Transparencia local, normatividad en cita que dispone a la literalidad lo siguiente: </w:t>
      </w:r>
    </w:p>
    <w:p w14:paraId="19FA7062" w14:textId="77777777" w:rsidR="00C90BE5" w:rsidRPr="00E66BD3" w:rsidRDefault="00C90BE5" w:rsidP="00C90BE5">
      <w:pPr>
        <w:spacing w:before="240" w:line="360" w:lineRule="auto"/>
        <w:ind w:left="851" w:right="851"/>
        <w:jc w:val="both"/>
        <w:rPr>
          <w:rFonts w:ascii="Palatino Linotype" w:hAnsi="Palatino Linotype"/>
          <w:i/>
        </w:rPr>
      </w:pPr>
      <w:r w:rsidRPr="00E66BD3">
        <w:rPr>
          <w:rFonts w:ascii="Palatino Linotype" w:hAnsi="Palatino Linotype"/>
          <w:i/>
        </w:rPr>
        <w:t>“Artículo 24. Para el cumplimiento de los objetivos de esta Ley, los sujetos obligados deberán cumplir con las siguientes obligaciones, según corresponda, de acuerdo a su naturaleza:</w:t>
      </w:r>
    </w:p>
    <w:p w14:paraId="37B6200A" w14:textId="77777777" w:rsidR="00C90BE5" w:rsidRPr="00E66BD3" w:rsidRDefault="00C90BE5" w:rsidP="00C90BE5">
      <w:pPr>
        <w:spacing w:before="240" w:line="360" w:lineRule="auto"/>
        <w:ind w:left="851" w:right="851"/>
        <w:jc w:val="both"/>
        <w:rPr>
          <w:rFonts w:ascii="Palatino Linotype" w:hAnsi="Palatino Linotype"/>
          <w:b/>
          <w:i/>
          <w:u w:val="single"/>
        </w:rPr>
      </w:pPr>
      <w:r w:rsidRPr="00E66BD3">
        <w:rPr>
          <w:rFonts w:ascii="Palatino Linotype" w:hAnsi="Palatino Linotype"/>
          <w:b/>
          <w:i/>
          <w:u w:val="single"/>
        </w:rPr>
        <w:lastRenderedPageBreak/>
        <w:t>XII. Publicar y mantener actualizada la información relativa a las obligaciones generales de transparencia previstas en la presente Ley o determinadas así por el Instituto, y en general aquella que sea de interés público;</w:t>
      </w:r>
    </w:p>
    <w:p w14:paraId="60F80190" w14:textId="77777777" w:rsidR="00C90BE5" w:rsidRDefault="00C90BE5" w:rsidP="00C90BE5">
      <w:pPr>
        <w:spacing w:before="240" w:line="360" w:lineRule="auto"/>
        <w:ind w:left="851" w:right="851"/>
        <w:jc w:val="both"/>
        <w:rPr>
          <w:rFonts w:ascii="Palatino Linotype" w:hAnsi="Palatino Linotype"/>
          <w:i/>
        </w:rPr>
      </w:pPr>
      <w:r w:rsidRPr="00E66BD3">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DBEB3B0" w14:textId="4B51AFD7" w:rsidR="00C90BE5" w:rsidRDefault="00C90BE5" w:rsidP="00C90BE5">
      <w:pPr>
        <w:spacing w:before="240" w:line="360" w:lineRule="auto"/>
        <w:ind w:left="851" w:right="851"/>
        <w:jc w:val="both"/>
        <w:rPr>
          <w:rFonts w:ascii="Palatino Linotype" w:hAnsi="Palatino Linotype"/>
          <w:i/>
        </w:rPr>
      </w:pPr>
      <w:r>
        <w:rPr>
          <w:rFonts w:ascii="Palatino Linotype" w:hAnsi="Palatino Linotype"/>
          <w:i/>
        </w:rPr>
        <w:t>(…)</w:t>
      </w:r>
    </w:p>
    <w:p w14:paraId="17D3B73B" w14:textId="6424347E" w:rsidR="00C90BE5" w:rsidRPr="00C90BE5" w:rsidRDefault="00C90BE5" w:rsidP="00C90BE5">
      <w:pPr>
        <w:pStyle w:val="Citas"/>
        <w:rPr>
          <w:b/>
          <w:u w:val="single"/>
        </w:rPr>
      </w:pPr>
      <w:r w:rsidRPr="00C90BE5">
        <w:rPr>
          <w:b/>
          <w:u w:val="single"/>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5BFEB74A" w14:textId="3D3D9BCA" w:rsidR="00C90BE5" w:rsidRDefault="00C90BE5" w:rsidP="00C90BE5">
      <w:pPr>
        <w:pStyle w:val="Citas"/>
      </w:pPr>
      <w:r>
        <w:t>(…)</w:t>
      </w:r>
    </w:p>
    <w:p w14:paraId="2560DAAA" w14:textId="1C60EF07" w:rsidR="00C90BE5" w:rsidRDefault="00C90BE5" w:rsidP="00C90BE5">
      <w:pPr>
        <w:pStyle w:val="Citas"/>
        <w:rPr>
          <w:b/>
          <w:u w:val="single"/>
        </w:rPr>
      </w:pPr>
      <w:r w:rsidRPr="00C90BE5">
        <w:rPr>
          <w:b/>
          <w:u w:val="single"/>
        </w:rPr>
        <w:t>XXI. La información curricular, desde el nivel de jefe de departamento o equivalente, hasta el titular del sujeto obligado, así como, en su caso, las sanciones administrativas de que haya sido objeto;</w:t>
      </w:r>
    </w:p>
    <w:p w14:paraId="7F8E5F62" w14:textId="5EF8D090" w:rsidR="00C90BE5" w:rsidRDefault="00C90BE5" w:rsidP="00C90BE5">
      <w:pPr>
        <w:pStyle w:val="Citas"/>
        <w:rPr>
          <w:b/>
        </w:rPr>
      </w:pPr>
      <w:r w:rsidRPr="00C90BE5">
        <w:rPr>
          <w:b/>
        </w:rPr>
        <w:t xml:space="preserve">(…)” [Sic] </w:t>
      </w:r>
    </w:p>
    <w:p w14:paraId="04C25D72" w14:textId="77777777" w:rsidR="00C90BE5" w:rsidRDefault="00C90BE5" w:rsidP="00C90BE5">
      <w:pPr>
        <w:pStyle w:val="Citas"/>
        <w:ind w:left="0"/>
        <w:rPr>
          <w:b/>
        </w:rPr>
      </w:pPr>
    </w:p>
    <w:p w14:paraId="2E723A9A" w14:textId="77777777" w:rsidR="00C90BE5" w:rsidRPr="00303BAD" w:rsidRDefault="00C90BE5" w:rsidP="00C90BE5">
      <w:pPr>
        <w:pStyle w:val="infoemcitas"/>
        <w:tabs>
          <w:tab w:val="left" w:pos="7655"/>
        </w:tabs>
        <w:ind w:left="0" w:right="0"/>
        <w:rPr>
          <w:i w:val="0"/>
          <w:sz w:val="24"/>
          <w:szCs w:val="24"/>
        </w:rPr>
      </w:pPr>
      <w:r w:rsidRPr="00303BAD">
        <w:rPr>
          <w:i w:val="0"/>
          <w:sz w:val="24"/>
          <w:szCs w:val="24"/>
        </w:rPr>
        <w:lastRenderedPageBreak/>
        <w:t xml:space="preserve">Robustece lo anterior, las siguientes imágenes ilustrativas, correspondientes a la tabla de aplicabilidad del </w:t>
      </w:r>
      <w:r w:rsidRPr="00303BAD">
        <w:rPr>
          <w:b/>
          <w:i w:val="0"/>
          <w:sz w:val="24"/>
          <w:szCs w:val="24"/>
        </w:rPr>
        <w:t xml:space="preserve">Sujeto Obligado, </w:t>
      </w:r>
      <w:r w:rsidRPr="00303BAD">
        <w:rPr>
          <w:i w:val="0"/>
          <w:sz w:val="24"/>
          <w:szCs w:val="24"/>
        </w:rPr>
        <w:t xml:space="preserve">misma que puede ser consultada en la siguiente dirección electrónica: </w:t>
      </w:r>
    </w:p>
    <w:p w14:paraId="6F3EF18C" w14:textId="77777777" w:rsidR="00C90BE5" w:rsidRPr="00303BAD" w:rsidRDefault="00E54DFA" w:rsidP="00C90BE5">
      <w:pPr>
        <w:pStyle w:val="Prrafodelista"/>
        <w:autoSpaceDE w:val="0"/>
        <w:autoSpaceDN w:val="0"/>
        <w:adjustRightInd w:val="0"/>
        <w:spacing w:before="240" w:after="160" w:line="360" w:lineRule="auto"/>
        <w:ind w:left="0"/>
        <w:jc w:val="both"/>
        <w:rPr>
          <w:rFonts w:ascii="Palatino Linotype" w:hAnsi="Palatino Linotype"/>
          <w:bCs/>
        </w:rPr>
      </w:pPr>
      <w:hyperlink r:id="rId16" w:history="1">
        <w:r w:rsidR="00C90BE5" w:rsidRPr="00303BAD">
          <w:rPr>
            <w:rStyle w:val="Hipervnculo"/>
            <w:rFonts w:ascii="Palatino Linotype" w:hAnsi="Palatino Linotype"/>
            <w:bCs/>
          </w:rPr>
          <w:t>https://www.infoem.org.mx/es/contenido/transparencia/directorio-de-sujetos-obligados</w:t>
        </w:r>
      </w:hyperlink>
      <w:r w:rsidR="00C90BE5" w:rsidRPr="00303BAD">
        <w:rPr>
          <w:rFonts w:ascii="Palatino Linotype" w:hAnsi="Palatino Linotype"/>
          <w:bCs/>
        </w:rPr>
        <w:t xml:space="preserve"> </w:t>
      </w:r>
    </w:p>
    <w:p w14:paraId="5CC56C43" w14:textId="2CB7C807" w:rsidR="00C90BE5" w:rsidRPr="00303BAD" w:rsidRDefault="00C90BE5" w:rsidP="00C90BE5">
      <w:pPr>
        <w:autoSpaceDE w:val="0"/>
        <w:autoSpaceDN w:val="0"/>
        <w:adjustRightInd w:val="0"/>
        <w:spacing w:before="240" w:line="360" w:lineRule="auto"/>
        <w:ind w:right="851"/>
        <w:jc w:val="both"/>
        <w:rPr>
          <w:rFonts w:ascii="Palatino Linotype" w:hAnsi="Palatino Linotype"/>
          <w:b/>
          <w:i/>
          <w:sz w:val="24"/>
          <w:szCs w:val="24"/>
        </w:rPr>
      </w:pPr>
      <w:r w:rsidRPr="00303BAD">
        <w:rPr>
          <w:rFonts w:ascii="Palatino Linotype" w:hAnsi="Palatino Linotype"/>
          <w:bCs/>
          <w:sz w:val="24"/>
          <w:szCs w:val="24"/>
        </w:rPr>
        <w:t>Sirven de sustento las siguientes imágenes ilustrativas:</w:t>
      </w:r>
    </w:p>
    <w:p w14:paraId="2F87A3F3" w14:textId="765D9217" w:rsidR="00C90BE5" w:rsidRPr="00C90BE5" w:rsidRDefault="00C347FE" w:rsidP="00C90BE5">
      <w:pPr>
        <w:pStyle w:val="Citas"/>
        <w:ind w:left="0"/>
        <w:rPr>
          <w:i w:val="0"/>
          <w:sz w:val="24"/>
          <w:szCs w:val="24"/>
        </w:rPr>
      </w:pPr>
      <w:r>
        <w:rPr>
          <w:noProof/>
          <w:lang w:eastAsia="es-MX"/>
        </w:rPr>
        <w:drawing>
          <wp:anchor distT="0" distB="0" distL="114300" distR="114300" simplePos="0" relativeHeight="251768832" behindDoc="0" locked="0" layoutInCell="1" allowOverlap="1" wp14:anchorId="1AD24FD9" wp14:editId="56411476">
            <wp:simplePos x="0" y="0"/>
            <wp:positionH relativeFrom="column">
              <wp:posOffset>-146685</wp:posOffset>
            </wp:positionH>
            <wp:positionV relativeFrom="paragraph">
              <wp:posOffset>321310</wp:posOffset>
            </wp:positionV>
            <wp:extent cx="5760720" cy="3498215"/>
            <wp:effectExtent l="19050" t="19050" r="11430" b="26035"/>
            <wp:wrapThrough wrapText="bothSides">
              <wp:wrapPolygon edited="0">
                <wp:start x="-71" y="-118"/>
                <wp:lineTo x="-71" y="21643"/>
                <wp:lineTo x="21571" y="21643"/>
                <wp:lineTo x="21571" y="-118"/>
                <wp:lineTo x="-71" y="-118"/>
              </wp:wrapPolygon>
            </wp:wrapThrough>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4982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954FB01" w14:textId="311AAD18" w:rsidR="00C90BE5" w:rsidRDefault="00C347FE" w:rsidP="00266AE6">
      <w:pPr>
        <w:pStyle w:val="Sinespaciado"/>
        <w:spacing w:line="360" w:lineRule="auto"/>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769856" behindDoc="0" locked="0" layoutInCell="1" allowOverlap="1" wp14:anchorId="676F50A7" wp14:editId="3DB0BC89">
                <wp:simplePos x="0" y="0"/>
                <wp:positionH relativeFrom="column">
                  <wp:posOffset>-146685</wp:posOffset>
                </wp:positionH>
                <wp:positionV relativeFrom="paragraph">
                  <wp:posOffset>3679825</wp:posOffset>
                </wp:positionV>
                <wp:extent cx="6134100" cy="1009650"/>
                <wp:effectExtent l="0" t="0" r="19050" b="19050"/>
                <wp:wrapNone/>
                <wp:docPr id="4" name="Conector recto 4"/>
                <wp:cNvGraphicFramePr/>
                <a:graphic xmlns:a="http://schemas.openxmlformats.org/drawingml/2006/main">
                  <a:graphicData uri="http://schemas.microsoft.com/office/word/2010/wordprocessingShape">
                    <wps:wsp>
                      <wps:cNvCnPr/>
                      <wps:spPr>
                        <a:xfrm>
                          <a:off x="0" y="0"/>
                          <a:ext cx="6134100" cy="10096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68FA07" id="Conector recto 4" o:spid="_x0000_s1026" style="position:absolute;z-index:251769856;visibility:visible;mso-wrap-style:square;mso-wrap-distance-left:9pt;mso-wrap-distance-top:0;mso-wrap-distance-right:9pt;mso-wrap-distance-bottom:0;mso-position-horizontal:absolute;mso-position-horizontal-relative:text;mso-position-vertical:absolute;mso-position-vertical-relative:text" from="-11.55pt,289.75pt" to="471.45pt,3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" strokecolor="#5b9bd5 [3204]" strokeweight=".5pt">
                <v:stroke joinstyle="miter"/>
              </v:line>
            </w:pict>
          </mc:Fallback>
        </mc:AlternateContent>
      </w:r>
    </w:p>
    <w:p w14:paraId="167482F0" w14:textId="01738D5D" w:rsidR="00C90BE5" w:rsidRDefault="00C90BE5" w:rsidP="00266AE6">
      <w:pPr>
        <w:pStyle w:val="Sinespaciado"/>
        <w:spacing w:line="360" w:lineRule="auto"/>
        <w:jc w:val="both"/>
        <w:rPr>
          <w:rFonts w:ascii="Palatino Linotype" w:hAnsi="Palatino Linotype" w:cs="Arial"/>
        </w:rPr>
      </w:pPr>
    </w:p>
    <w:p w14:paraId="219C9C1F" w14:textId="77777777" w:rsidR="00C90BE5" w:rsidRDefault="00C90BE5" w:rsidP="00266AE6">
      <w:pPr>
        <w:pStyle w:val="Sinespaciado"/>
        <w:spacing w:line="360" w:lineRule="auto"/>
        <w:jc w:val="both"/>
        <w:rPr>
          <w:rFonts w:ascii="Palatino Linotype" w:hAnsi="Palatino Linotype" w:cs="Arial"/>
        </w:rPr>
      </w:pPr>
    </w:p>
    <w:p w14:paraId="101E17B3" w14:textId="2642568B" w:rsidR="00C90BE5" w:rsidRDefault="00C347FE" w:rsidP="00266AE6">
      <w:pPr>
        <w:pStyle w:val="Sinespaciado"/>
        <w:spacing w:line="360" w:lineRule="auto"/>
        <w:jc w:val="both"/>
        <w:rPr>
          <w:rFonts w:ascii="Palatino Linotype" w:hAnsi="Palatino Linotype" w:cs="Arial"/>
        </w:rPr>
      </w:pPr>
      <w:r>
        <w:rPr>
          <w:rFonts w:ascii="Palatino Linotype" w:hAnsi="Palatino Linotype" w:cs="Arial"/>
          <w:noProof/>
          <w:lang w:eastAsia="es-MX"/>
        </w:rPr>
        <w:lastRenderedPageBreak/>
        <w:drawing>
          <wp:anchor distT="0" distB="0" distL="114300" distR="114300" simplePos="0" relativeHeight="251758590" behindDoc="0" locked="0" layoutInCell="1" allowOverlap="1" wp14:anchorId="359FCF1A" wp14:editId="59FEE464">
            <wp:simplePos x="0" y="0"/>
            <wp:positionH relativeFrom="column">
              <wp:posOffset>-80010</wp:posOffset>
            </wp:positionH>
            <wp:positionV relativeFrom="paragraph">
              <wp:posOffset>73025</wp:posOffset>
            </wp:positionV>
            <wp:extent cx="5762625" cy="3498215"/>
            <wp:effectExtent l="19050" t="19050" r="28575" b="26035"/>
            <wp:wrapThrough wrapText="bothSides">
              <wp:wrapPolygon edited="0">
                <wp:start x="-71" y="-118"/>
                <wp:lineTo x="-71" y="21643"/>
                <wp:lineTo x="21636" y="21643"/>
                <wp:lineTo x="21636" y="-118"/>
                <wp:lineTo x="-71" y="-118"/>
              </wp:wrapPolygon>
            </wp:wrapThrough>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34982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8813053" w14:textId="5A1751D4" w:rsidR="009131C3" w:rsidRPr="00E17B3E" w:rsidRDefault="009131C3" w:rsidP="009131C3">
      <w:pPr>
        <w:pStyle w:val="Prrafodelista"/>
        <w:tabs>
          <w:tab w:val="left" w:pos="2460"/>
        </w:tabs>
        <w:autoSpaceDE w:val="0"/>
        <w:autoSpaceDN w:val="0"/>
        <w:adjustRightInd w:val="0"/>
        <w:spacing w:before="240" w:after="160" w:line="360" w:lineRule="auto"/>
        <w:ind w:left="0"/>
        <w:jc w:val="both"/>
        <w:rPr>
          <w:rFonts w:ascii="Palatino Linotype" w:hAnsi="Palatino Linotype" w:cs="Arial"/>
        </w:rPr>
      </w:pPr>
      <w:r w:rsidRPr="00E17B3E">
        <w:rPr>
          <w:rFonts w:ascii="Palatino Linotype" w:hAnsi="Palatino Linotype"/>
          <w:bCs/>
        </w:rPr>
        <w:t xml:space="preserve">Con base en lo anteriormente expuesto, se arriba a la conclusión de que la esfera competencial del </w:t>
      </w:r>
      <w:r w:rsidRPr="00E17B3E">
        <w:rPr>
          <w:rFonts w:ascii="Palatino Linotype" w:hAnsi="Palatino Linotype"/>
          <w:b/>
        </w:rPr>
        <w:t xml:space="preserve">Sujeto Obligado </w:t>
      </w:r>
      <w:r w:rsidRPr="00E17B3E">
        <w:rPr>
          <w:rFonts w:ascii="Palatino Linotype" w:hAnsi="Palatino Linotype"/>
          <w:bCs/>
        </w:rPr>
        <w:t>lo constriñe a generar, poseer y administrar la información requerida</w:t>
      </w:r>
      <w:r>
        <w:rPr>
          <w:rFonts w:ascii="Palatino Linotype" w:hAnsi="Palatino Linotype"/>
          <w:bCs/>
        </w:rPr>
        <w:t>.</w:t>
      </w:r>
    </w:p>
    <w:p w14:paraId="41FA0CBA" w14:textId="24877A59" w:rsidR="00C347FE" w:rsidRDefault="009131C3" w:rsidP="009131C3">
      <w:pPr>
        <w:pStyle w:val="Prrafodelista"/>
        <w:autoSpaceDE w:val="0"/>
        <w:autoSpaceDN w:val="0"/>
        <w:adjustRightInd w:val="0"/>
        <w:spacing w:before="240" w:after="160" w:line="360" w:lineRule="auto"/>
        <w:ind w:left="0"/>
        <w:jc w:val="both"/>
        <w:rPr>
          <w:rFonts w:ascii="Palatino Linotype" w:hAnsi="Palatino Linotype" w:cs="Arial"/>
          <w:bCs/>
          <w:lang w:eastAsia="es-MX"/>
        </w:rPr>
      </w:pPr>
      <w:r w:rsidRPr="00E17B3E">
        <w:rPr>
          <w:rFonts w:ascii="Palatino Linotype" w:hAnsi="Palatino Linotype" w:cs="Arial"/>
          <w:lang w:eastAsia="es-MX"/>
        </w:rPr>
        <w:t xml:space="preserve">Una vez sentado lo anterior, como se mencionó en el antecedente </w:t>
      </w:r>
      <w:r>
        <w:rPr>
          <w:rFonts w:ascii="Palatino Linotype" w:hAnsi="Palatino Linotype" w:cs="Arial"/>
          <w:lang w:eastAsia="es-MX"/>
        </w:rPr>
        <w:t>segundo</w:t>
      </w:r>
      <w:r w:rsidRPr="00E17B3E">
        <w:rPr>
          <w:rFonts w:ascii="Palatino Linotype" w:hAnsi="Palatino Linotype" w:cs="Arial"/>
          <w:lang w:eastAsia="es-MX"/>
        </w:rPr>
        <w:t xml:space="preserve"> </w:t>
      </w:r>
      <w:r w:rsidRPr="00E17B3E">
        <w:rPr>
          <w:rFonts w:ascii="Palatino Linotype" w:hAnsi="Palatino Linotype" w:cs="Arial"/>
          <w:b/>
          <w:bCs/>
          <w:lang w:eastAsia="es-MX"/>
        </w:rPr>
        <w:t>El Sujeto Obligado</w:t>
      </w:r>
      <w:r>
        <w:rPr>
          <w:rFonts w:ascii="Palatino Linotype" w:hAnsi="Palatino Linotype" w:cs="Arial"/>
          <w:b/>
          <w:bCs/>
          <w:lang w:eastAsia="es-MX"/>
        </w:rPr>
        <w:t xml:space="preserve"> </w:t>
      </w:r>
      <w:r>
        <w:rPr>
          <w:rFonts w:ascii="Palatino Linotype" w:hAnsi="Palatino Linotype" w:cs="Arial"/>
          <w:bCs/>
          <w:lang w:eastAsia="es-MX"/>
        </w:rPr>
        <w:t xml:space="preserve">rindió su respuesta, </w:t>
      </w:r>
      <w:r w:rsidR="00C347FE">
        <w:rPr>
          <w:rFonts w:ascii="Palatino Linotype" w:hAnsi="Palatino Linotype" w:cs="Arial"/>
          <w:bCs/>
          <w:lang w:eastAsia="es-MX"/>
        </w:rPr>
        <w:t xml:space="preserve">en los siguientes términos: </w:t>
      </w:r>
    </w:p>
    <w:p w14:paraId="1363D23A" w14:textId="77777777" w:rsidR="00C347FE" w:rsidRPr="00E725D5" w:rsidRDefault="00C347FE" w:rsidP="00C347FE">
      <w:pPr>
        <w:pStyle w:val="Citas"/>
      </w:pPr>
      <w:r w:rsidRPr="00E725D5">
        <w:t xml:space="preserve">“En respuesta a la solicitud recibida, nos permitimos hacer de su conocimiento que con fundamento en el artículo 53, Fracciones: II, V y VI de la Ley de Transparencia y Acceso a la Información Pública del Estado de México y Municipios, le contestamos que: </w:t>
      </w:r>
    </w:p>
    <w:p w14:paraId="7784AB05" w14:textId="77777777" w:rsidR="00C347FE" w:rsidRPr="00E725D5" w:rsidRDefault="00C347FE" w:rsidP="00C347FE">
      <w:pPr>
        <w:pStyle w:val="Citas"/>
        <w:rPr>
          <w:b/>
          <w:bCs/>
        </w:rPr>
      </w:pPr>
      <w:r w:rsidRPr="00E725D5">
        <w:lastRenderedPageBreak/>
        <w:t xml:space="preserve">Estimado solicitante, en respuesta a su solicitud de acceso a la información donde requiere informes sobre la trayectoria académica y profesional del orientador Jesús Vaca Mejorada, así como conocer las percepciones y prestaciones que recibe por el desempeño de sus funciones; por este medio me permito adjuntar la respuesta correspondiente al mismo tiempo </w:t>
      </w:r>
      <w:r w:rsidRPr="00E81A88">
        <w:rPr>
          <w:bCs/>
        </w:rPr>
        <w:t xml:space="preserve">que hago de su conocimiento que dicho servidor público cuenta con </w:t>
      </w:r>
      <w:r w:rsidRPr="00E81A88">
        <w:rPr>
          <w:b/>
          <w:bCs/>
          <w:u w:val="single"/>
        </w:rPr>
        <w:t>la Licenciatura en Piscología Educativa, así como la Maestría en Psicopedagogía, desempeñando actualmente la función de Coordinador del Departamento de Orientación Educativa, del programa "Yo no abandono".</w:t>
      </w:r>
      <w:r w:rsidRPr="00E81A88">
        <w:rPr>
          <w:bCs/>
        </w:rPr>
        <w:t xml:space="preserve"> Finalmente informo a usted, que las prestaciones económicas de los servidores públicos adscritos al Colegio de Estudios Científicos y Tecnológicos del Estado de México, se encuentran descritas dentro del contrato colectivo de trabajo del personal administrativo mismo que se encuentra publicado en la plataforma </w:t>
      </w:r>
      <w:r w:rsidRPr="00E81A88">
        <w:rPr>
          <w:b/>
          <w:bCs/>
          <w:u w:val="single"/>
        </w:rPr>
        <w:t>de IPOMEX, en la Fracción XX A y puede consultarse dentro de la siguiente liga:</w:t>
      </w:r>
      <w:r w:rsidRPr="00E81A88">
        <w:rPr>
          <w:b/>
          <w:u w:val="single"/>
        </w:rPr>
        <w:t xml:space="preserve"> </w:t>
      </w:r>
      <w:hyperlink r:id="rId19" w:history="1">
        <w:r w:rsidRPr="00AF0247">
          <w:rPr>
            <w:rStyle w:val="Hipervnculo"/>
          </w:rPr>
          <w:t>https://www.ipomex.org.mx/ipo3/lgt/indice/CECyTEM/art_92_xx_a/3.web</w:t>
        </w:r>
      </w:hyperlink>
      <w:r>
        <w:t xml:space="preserve"> </w:t>
      </w:r>
      <w:r w:rsidRPr="00E725D5">
        <w:t xml:space="preserve"> Sin otro particular, reciba un cordial saludo”</w:t>
      </w:r>
      <w:r>
        <w:t xml:space="preserve"> </w:t>
      </w:r>
      <w:r>
        <w:rPr>
          <w:b/>
          <w:bCs/>
        </w:rPr>
        <w:t xml:space="preserve">[Sic] </w:t>
      </w:r>
    </w:p>
    <w:p w14:paraId="26862AAD" w14:textId="77777777" w:rsidR="00C347FE" w:rsidRDefault="00C347FE" w:rsidP="009131C3">
      <w:pPr>
        <w:pStyle w:val="Prrafodelista"/>
        <w:autoSpaceDE w:val="0"/>
        <w:autoSpaceDN w:val="0"/>
        <w:adjustRightInd w:val="0"/>
        <w:spacing w:before="240" w:after="160" w:line="360" w:lineRule="auto"/>
        <w:ind w:left="0"/>
        <w:jc w:val="both"/>
        <w:rPr>
          <w:rFonts w:ascii="Palatino Linotype" w:hAnsi="Palatino Linotype" w:cs="Arial"/>
          <w:bCs/>
          <w:lang w:eastAsia="es-MX"/>
        </w:rPr>
      </w:pPr>
    </w:p>
    <w:p w14:paraId="6AE2F39F" w14:textId="77777777" w:rsidR="00C347FE" w:rsidRDefault="00C347FE" w:rsidP="00C347FE">
      <w:pPr>
        <w:pStyle w:val="Sinespaciado"/>
        <w:spacing w:line="360" w:lineRule="auto"/>
        <w:jc w:val="both"/>
        <w:rPr>
          <w:rFonts w:ascii="Palatino Linotype" w:hAnsi="Palatino Linotype" w:cs="Arial"/>
        </w:rPr>
      </w:pPr>
      <w:r>
        <w:rPr>
          <w:rFonts w:ascii="Palatino Linotype" w:hAnsi="Palatino Linotype" w:cs="Arial"/>
        </w:rPr>
        <w:t xml:space="preserve">En este sentido, con relación a la liga electrónica referida mediante la respuesta a la solicitud de información, sirve de sustento las siguientes imágenes ilustrativas: </w:t>
      </w:r>
    </w:p>
    <w:p w14:paraId="1FA91AAB" w14:textId="12FAF497" w:rsidR="00C347FE" w:rsidRDefault="00C347FE" w:rsidP="00C347FE">
      <w:pPr>
        <w:pStyle w:val="Sinespaciado"/>
        <w:spacing w:line="360" w:lineRule="auto"/>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773952" behindDoc="0" locked="0" layoutInCell="1" allowOverlap="1" wp14:anchorId="40860AD7" wp14:editId="46EE0B3C">
                <wp:simplePos x="0" y="0"/>
                <wp:positionH relativeFrom="column">
                  <wp:posOffset>-175260</wp:posOffset>
                </wp:positionH>
                <wp:positionV relativeFrom="paragraph">
                  <wp:posOffset>275589</wp:posOffset>
                </wp:positionV>
                <wp:extent cx="6343650" cy="1495425"/>
                <wp:effectExtent l="0" t="0" r="19050" b="28575"/>
                <wp:wrapNone/>
                <wp:docPr id="13" name="Conector recto 13"/>
                <wp:cNvGraphicFramePr/>
                <a:graphic xmlns:a="http://schemas.openxmlformats.org/drawingml/2006/main">
                  <a:graphicData uri="http://schemas.microsoft.com/office/word/2010/wordprocessingShape">
                    <wps:wsp>
                      <wps:cNvCnPr/>
                      <wps:spPr>
                        <a:xfrm>
                          <a:off x="0" y="0"/>
                          <a:ext cx="6343650" cy="14954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71AA98" id="Conector recto 13" o:spid="_x0000_s1026" style="position:absolute;z-index:251773952;visibility:visible;mso-wrap-style:square;mso-wrap-distance-left:9pt;mso-wrap-distance-top:0;mso-wrap-distance-right:9pt;mso-wrap-distance-bottom:0;mso-position-horizontal:absolute;mso-position-horizontal-relative:text;mso-position-vertical:absolute;mso-position-vertical-relative:text" from="-13.8pt,21.7pt" to="485.7pt,1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" strokecolor="#5b9bd5 [3204]" strokeweight=".5pt">
                <v:stroke joinstyle="miter"/>
              </v:line>
            </w:pict>
          </mc:Fallback>
        </mc:AlternateContent>
      </w:r>
    </w:p>
    <w:p w14:paraId="3570C7FF" w14:textId="77777777" w:rsidR="00C347FE" w:rsidRPr="00C347FE" w:rsidRDefault="00C347FE" w:rsidP="00C347FE">
      <w:pPr>
        <w:pStyle w:val="Sinespaciado"/>
        <w:spacing w:line="360" w:lineRule="auto"/>
        <w:jc w:val="both"/>
        <w:rPr>
          <w:rFonts w:ascii="Palatino Linotype" w:hAnsi="Palatino Linotype" w:cs="Arial"/>
        </w:rPr>
      </w:pPr>
    </w:p>
    <w:p w14:paraId="42B54C1E" w14:textId="77777777" w:rsidR="00C347FE" w:rsidRDefault="00C347FE" w:rsidP="00C347FE">
      <w:pPr>
        <w:pStyle w:val="Sinespaciado"/>
        <w:spacing w:line="360" w:lineRule="auto"/>
        <w:ind w:left="720"/>
        <w:jc w:val="both"/>
        <w:rPr>
          <w:rFonts w:ascii="Palatino Linotype" w:hAnsi="Palatino Linotype" w:cs="Arial"/>
          <w:b/>
        </w:rPr>
      </w:pPr>
    </w:p>
    <w:p w14:paraId="4035E381" w14:textId="77777777" w:rsidR="00C347FE" w:rsidRDefault="00C347FE" w:rsidP="00C347FE">
      <w:pPr>
        <w:pStyle w:val="Sinespaciado"/>
        <w:spacing w:line="360" w:lineRule="auto"/>
        <w:ind w:left="720"/>
        <w:jc w:val="both"/>
        <w:rPr>
          <w:rFonts w:ascii="Palatino Linotype" w:hAnsi="Palatino Linotype" w:cs="Arial"/>
          <w:b/>
        </w:rPr>
      </w:pPr>
    </w:p>
    <w:p w14:paraId="6E65A613" w14:textId="1CF1F7CA" w:rsidR="00C347FE" w:rsidRDefault="00C347FE" w:rsidP="00C347FE">
      <w:pPr>
        <w:pStyle w:val="Sinespaciado"/>
        <w:spacing w:line="360" w:lineRule="auto"/>
        <w:ind w:left="720"/>
        <w:jc w:val="both"/>
        <w:rPr>
          <w:rFonts w:ascii="Palatino Linotype" w:hAnsi="Palatino Linotype" w:cs="Arial"/>
          <w:b/>
        </w:rPr>
      </w:pPr>
      <w:r>
        <w:rPr>
          <w:rFonts w:ascii="Palatino Linotype" w:hAnsi="Palatino Linotype" w:cs="Arial"/>
          <w:b/>
          <w:noProof/>
          <w:lang w:eastAsia="es-MX"/>
        </w:rPr>
        <w:lastRenderedPageBreak/>
        <w:drawing>
          <wp:anchor distT="0" distB="0" distL="114300" distR="114300" simplePos="0" relativeHeight="251772928" behindDoc="0" locked="0" layoutInCell="1" allowOverlap="1" wp14:anchorId="05C2A0DD" wp14:editId="1D92F0B1">
            <wp:simplePos x="0" y="0"/>
            <wp:positionH relativeFrom="column">
              <wp:posOffset>62865</wp:posOffset>
            </wp:positionH>
            <wp:positionV relativeFrom="paragraph">
              <wp:posOffset>3780155</wp:posOffset>
            </wp:positionV>
            <wp:extent cx="5762625" cy="3498215"/>
            <wp:effectExtent l="19050" t="19050" r="28575" b="26035"/>
            <wp:wrapThrough wrapText="bothSides">
              <wp:wrapPolygon edited="0">
                <wp:start x="-71" y="-118"/>
                <wp:lineTo x="-71" y="21643"/>
                <wp:lineTo x="21636" y="21643"/>
                <wp:lineTo x="21636" y="-118"/>
                <wp:lineTo x="-71" y="-118"/>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2625" cy="34982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b/>
          <w:noProof/>
          <w:lang w:eastAsia="es-MX"/>
        </w:rPr>
        <w:drawing>
          <wp:anchor distT="0" distB="0" distL="114300" distR="114300" simplePos="0" relativeHeight="251771904" behindDoc="0" locked="0" layoutInCell="1" allowOverlap="1" wp14:anchorId="1C34D018" wp14:editId="467A72AB">
            <wp:simplePos x="0" y="0"/>
            <wp:positionH relativeFrom="column">
              <wp:posOffset>62865</wp:posOffset>
            </wp:positionH>
            <wp:positionV relativeFrom="paragraph">
              <wp:posOffset>19050</wp:posOffset>
            </wp:positionV>
            <wp:extent cx="5753100" cy="3498215"/>
            <wp:effectExtent l="19050" t="19050" r="19050" b="26035"/>
            <wp:wrapThrough wrapText="bothSides">
              <wp:wrapPolygon edited="0">
                <wp:start x="-72" y="-118"/>
                <wp:lineTo x="-72" y="21643"/>
                <wp:lineTo x="21600" y="21643"/>
                <wp:lineTo x="21600" y="-118"/>
                <wp:lineTo x="-72" y="-118"/>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3100" cy="34982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CA11B6A" w14:textId="2B2D148A" w:rsidR="00C347FE" w:rsidRDefault="00E81A88" w:rsidP="00C347FE">
      <w:pPr>
        <w:pStyle w:val="Sinespaciado"/>
        <w:spacing w:line="360" w:lineRule="auto"/>
        <w:jc w:val="both"/>
        <w:rPr>
          <w:rFonts w:ascii="Palatino Linotype" w:hAnsi="Palatino Linotype" w:cs="Arial"/>
          <w:b/>
        </w:rPr>
      </w:pPr>
      <w:r>
        <w:rPr>
          <w:rFonts w:ascii="Palatino Linotype" w:hAnsi="Palatino Linotype" w:cs="Arial"/>
          <w:b/>
          <w:noProof/>
          <w:lang w:eastAsia="es-MX"/>
        </w:rPr>
        <w:lastRenderedPageBreak/>
        <w:drawing>
          <wp:anchor distT="0" distB="0" distL="114300" distR="114300" simplePos="0" relativeHeight="251774976" behindDoc="0" locked="0" layoutInCell="1" allowOverlap="1" wp14:anchorId="456F5589" wp14:editId="1281C624">
            <wp:simplePos x="0" y="0"/>
            <wp:positionH relativeFrom="column">
              <wp:posOffset>-117277</wp:posOffset>
            </wp:positionH>
            <wp:positionV relativeFrom="paragraph">
              <wp:posOffset>19050</wp:posOffset>
            </wp:positionV>
            <wp:extent cx="6096000" cy="7296150"/>
            <wp:effectExtent l="19050" t="19050" r="19050" b="19050"/>
            <wp:wrapThrough wrapText="bothSides">
              <wp:wrapPolygon edited="0">
                <wp:start x="-68" y="-56"/>
                <wp:lineTo x="-68" y="21600"/>
                <wp:lineTo x="21600" y="21600"/>
                <wp:lineTo x="21600" y="-56"/>
                <wp:lineTo x="-68" y="-56"/>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6000" cy="72961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BA59CBB" w14:textId="4E006949" w:rsidR="00C347FE" w:rsidRDefault="00E81A88" w:rsidP="00C347FE">
      <w:pPr>
        <w:pStyle w:val="Sinespaciado"/>
        <w:spacing w:line="360" w:lineRule="auto"/>
        <w:ind w:left="720"/>
        <w:jc w:val="both"/>
        <w:rPr>
          <w:rFonts w:ascii="Palatino Linotype" w:hAnsi="Palatino Linotype" w:cs="Arial"/>
          <w:b/>
        </w:rPr>
      </w:pPr>
      <w:r>
        <w:rPr>
          <w:rFonts w:ascii="Palatino Linotype" w:hAnsi="Palatino Linotype" w:cs="Arial"/>
          <w:b/>
          <w:noProof/>
          <w:lang w:eastAsia="es-MX"/>
        </w:rPr>
        <w:lastRenderedPageBreak/>
        <w:drawing>
          <wp:anchor distT="0" distB="0" distL="114300" distR="114300" simplePos="0" relativeHeight="251776000" behindDoc="0" locked="0" layoutInCell="1" allowOverlap="1" wp14:anchorId="49D1AEA1" wp14:editId="00D3E6E6">
            <wp:simplePos x="0" y="0"/>
            <wp:positionH relativeFrom="column">
              <wp:posOffset>-158226</wp:posOffset>
            </wp:positionH>
            <wp:positionV relativeFrom="paragraph">
              <wp:posOffset>19050</wp:posOffset>
            </wp:positionV>
            <wp:extent cx="6118860" cy="7296150"/>
            <wp:effectExtent l="19050" t="19050" r="15240" b="19050"/>
            <wp:wrapThrough wrapText="bothSides">
              <wp:wrapPolygon edited="0">
                <wp:start x="-67" y="-56"/>
                <wp:lineTo x="-67" y="21600"/>
                <wp:lineTo x="21587" y="21600"/>
                <wp:lineTo x="21587" y="-56"/>
                <wp:lineTo x="-67" y="-56"/>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8860" cy="72961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02F6D13" w14:textId="7239185F" w:rsidR="000236FA" w:rsidRDefault="000236FA" w:rsidP="009131C3">
      <w:pPr>
        <w:pStyle w:val="Prrafodelista"/>
        <w:autoSpaceDE w:val="0"/>
        <w:autoSpaceDN w:val="0"/>
        <w:adjustRightInd w:val="0"/>
        <w:spacing w:before="240" w:after="160" w:line="360" w:lineRule="auto"/>
        <w:ind w:left="0"/>
        <w:jc w:val="both"/>
        <w:rPr>
          <w:rFonts w:ascii="Palatino Linotype" w:hAnsi="Palatino Linotype" w:cs="Arial"/>
          <w:bCs/>
          <w:lang w:eastAsia="es-MX"/>
        </w:rPr>
      </w:pPr>
      <w:r>
        <w:rPr>
          <w:rFonts w:ascii="Palatino Linotype" w:hAnsi="Palatino Linotype" w:cs="Arial"/>
          <w:bCs/>
          <w:noProof/>
          <w:lang w:val="es-MX" w:eastAsia="es-MX"/>
        </w:rPr>
        <w:lastRenderedPageBreak/>
        <w:drawing>
          <wp:anchor distT="0" distB="0" distL="114300" distR="114300" simplePos="0" relativeHeight="251779072" behindDoc="0" locked="0" layoutInCell="1" allowOverlap="1" wp14:anchorId="282EDA35" wp14:editId="3871C367">
            <wp:simplePos x="0" y="0"/>
            <wp:positionH relativeFrom="column">
              <wp:posOffset>-134088</wp:posOffset>
            </wp:positionH>
            <wp:positionV relativeFrom="paragraph">
              <wp:posOffset>27837</wp:posOffset>
            </wp:positionV>
            <wp:extent cx="6097270" cy="7261860"/>
            <wp:effectExtent l="19050" t="19050" r="17780" b="15240"/>
            <wp:wrapThrough wrapText="bothSides">
              <wp:wrapPolygon edited="0">
                <wp:start x="-67" y="-57"/>
                <wp:lineTo x="-67" y="21589"/>
                <wp:lineTo x="21596" y="21589"/>
                <wp:lineTo x="21596" y="-57"/>
                <wp:lineTo x="-67" y="-57"/>
              </wp:wrapPolygon>
            </wp:wrapThrough>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7270" cy="72618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F27AC81" w14:textId="327290F2" w:rsidR="009131C3" w:rsidRDefault="00E81A88" w:rsidP="009131C3">
      <w:pPr>
        <w:pStyle w:val="Prrafodelista"/>
        <w:autoSpaceDE w:val="0"/>
        <w:autoSpaceDN w:val="0"/>
        <w:adjustRightInd w:val="0"/>
        <w:spacing w:before="240" w:after="160" w:line="360" w:lineRule="auto"/>
        <w:ind w:left="0"/>
        <w:jc w:val="both"/>
        <w:rPr>
          <w:rFonts w:ascii="Palatino Linotype" w:hAnsi="Palatino Linotype" w:cs="Arial"/>
          <w:bCs/>
          <w:lang w:eastAsia="es-MX"/>
        </w:rPr>
      </w:pPr>
      <w:r>
        <w:rPr>
          <w:rFonts w:ascii="Palatino Linotype" w:hAnsi="Palatino Linotype" w:cs="Arial"/>
          <w:bCs/>
          <w:lang w:eastAsia="es-MX"/>
        </w:rPr>
        <w:lastRenderedPageBreak/>
        <w:t xml:space="preserve">De forma complementaria, mediante respuesta primigenia, </w:t>
      </w:r>
      <w:r>
        <w:rPr>
          <w:rFonts w:ascii="Palatino Linotype" w:hAnsi="Palatino Linotype" w:cs="Arial"/>
          <w:b/>
          <w:bCs/>
          <w:lang w:eastAsia="es-MX"/>
        </w:rPr>
        <w:t>El Sujeto Obligado</w:t>
      </w:r>
      <w:r w:rsidR="009131C3">
        <w:rPr>
          <w:rFonts w:ascii="Palatino Linotype" w:hAnsi="Palatino Linotype" w:cs="Arial"/>
          <w:bCs/>
          <w:lang w:eastAsia="es-MX"/>
        </w:rPr>
        <w:t xml:space="preserve"> </w:t>
      </w:r>
      <w:r>
        <w:rPr>
          <w:rFonts w:ascii="Palatino Linotype" w:hAnsi="Palatino Linotype" w:cs="Arial"/>
          <w:bCs/>
          <w:lang w:eastAsia="es-MX"/>
        </w:rPr>
        <w:t>adjuntó</w:t>
      </w:r>
      <w:r w:rsidR="009131C3">
        <w:rPr>
          <w:rFonts w:ascii="Palatino Linotype" w:hAnsi="Palatino Linotype" w:cs="Arial"/>
          <w:bCs/>
          <w:lang w:eastAsia="es-MX"/>
        </w:rPr>
        <w:t xml:space="preserve"> los siguientes soportes documentales: </w:t>
      </w:r>
    </w:p>
    <w:p w14:paraId="4F1C7831" w14:textId="7738044A" w:rsidR="00C90BE5" w:rsidRPr="00E81A88" w:rsidRDefault="00C347FE" w:rsidP="00C347FE">
      <w:pPr>
        <w:pStyle w:val="Sinespaciado"/>
        <w:numPr>
          <w:ilvl w:val="0"/>
          <w:numId w:val="8"/>
        </w:numPr>
        <w:spacing w:line="360" w:lineRule="auto"/>
        <w:jc w:val="both"/>
        <w:rPr>
          <w:rFonts w:ascii="Palatino Linotype" w:hAnsi="Palatino Linotype" w:cs="Arial"/>
          <w:b/>
        </w:rPr>
      </w:pPr>
      <w:r>
        <w:rPr>
          <w:rFonts w:ascii="Palatino Linotype" w:hAnsi="Palatino Linotype" w:cs="Arial"/>
          <w:b/>
        </w:rPr>
        <w:t xml:space="preserve">“CCF_000390.pdf”: </w:t>
      </w:r>
      <w:r>
        <w:rPr>
          <w:rFonts w:ascii="Palatino Linotype" w:hAnsi="Palatino Linotype" w:cs="Arial"/>
        </w:rPr>
        <w:t xml:space="preserve">Oficio </w:t>
      </w:r>
      <w:r>
        <w:rPr>
          <w:rFonts w:ascii="Palatino Linotype" w:hAnsi="Palatino Linotype" w:cs="Arial"/>
          <w:b/>
        </w:rPr>
        <w:t xml:space="preserve">210C0401050000L/951/2021 </w:t>
      </w:r>
      <w:r>
        <w:rPr>
          <w:rFonts w:ascii="Palatino Linotype" w:hAnsi="Palatino Linotype" w:cs="Arial"/>
        </w:rPr>
        <w:t xml:space="preserve">signado por el Director de Administración y Finanzas, refleja trayectoria profesional del servidor público referido en la solicitud de información </w:t>
      </w:r>
      <w:r>
        <w:rPr>
          <w:rFonts w:ascii="Palatino Linotype" w:hAnsi="Palatino Linotype" w:cs="Arial"/>
          <w:b/>
        </w:rPr>
        <w:t>00025/</w:t>
      </w:r>
      <w:proofErr w:type="spellStart"/>
      <w:r>
        <w:rPr>
          <w:rFonts w:ascii="Palatino Linotype" w:hAnsi="Palatino Linotype" w:cs="Arial"/>
          <w:b/>
        </w:rPr>
        <w:t>CECyTEM</w:t>
      </w:r>
      <w:proofErr w:type="spellEnd"/>
      <w:r>
        <w:rPr>
          <w:rFonts w:ascii="Palatino Linotype" w:hAnsi="Palatino Linotype" w:cs="Arial"/>
          <w:b/>
        </w:rPr>
        <w:t xml:space="preserve">/IP/2021, </w:t>
      </w:r>
      <w:r>
        <w:rPr>
          <w:rFonts w:ascii="Palatino Linotype" w:hAnsi="Palatino Linotype" w:cs="Arial"/>
        </w:rPr>
        <w:t>sueldo bruto y neto mensual, de igual forma, con relación a las prestaciones económicas remite al Portal IPOMEX, fracción XXA</w:t>
      </w:r>
      <w:r w:rsidR="00D05FAE">
        <w:rPr>
          <w:rFonts w:ascii="Palatino Linotype" w:hAnsi="Palatino Linotype" w:cs="Arial"/>
        </w:rPr>
        <w:t xml:space="preserve"> “Normatividad laboral”</w:t>
      </w:r>
      <w:r w:rsidR="00E81A88">
        <w:rPr>
          <w:rFonts w:ascii="Palatino Linotype" w:hAnsi="Palatino Linotype" w:cs="Arial"/>
        </w:rPr>
        <w:t xml:space="preserve">; de fecha </w:t>
      </w:r>
      <w:r>
        <w:rPr>
          <w:rFonts w:ascii="Palatino Linotype" w:hAnsi="Palatino Linotype" w:cs="Arial"/>
        </w:rPr>
        <w:t xml:space="preserve"> </w:t>
      </w:r>
      <w:r w:rsidR="00E81A88">
        <w:rPr>
          <w:rFonts w:ascii="Palatino Linotype" w:hAnsi="Palatino Linotype" w:cs="Arial"/>
        </w:rPr>
        <w:t xml:space="preserve">diecisiete de agosto de dos mil veintiuno. </w:t>
      </w:r>
    </w:p>
    <w:p w14:paraId="56FF3FEC" w14:textId="0D13EB0A" w:rsidR="00E81A88" w:rsidRDefault="00E81A88" w:rsidP="00E81A88">
      <w:pPr>
        <w:pStyle w:val="Sinespaciado"/>
        <w:spacing w:line="360" w:lineRule="auto"/>
        <w:jc w:val="both"/>
        <w:rPr>
          <w:rFonts w:ascii="Palatino Linotype" w:hAnsi="Palatino Linotype" w:cs="Arial"/>
          <w:b/>
        </w:rPr>
      </w:pPr>
    </w:p>
    <w:p w14:paraId="5CE79B98" w14:textId="3740D33F" w:rsidR="00C274C6" w:rsidRDefault="00C274C6" w:rsidP="00E81A88">
      <w:pPr>
        <w:pStyle w:val="Sinespaciado"/>
        <w:spacing w:line="360" w:lineRule="auto"/>
        <w:jc w:val="both"/>
        <w:rPr>
          <w:rFonts w:ascii="Palatino Linotype" w:hAnsi="Palatino Linotype" w:cs="Arial"/>
        </w:rPr>
      </w:pPr>
      <w:r>
        <w:rPr>
          <w:rFonts w:ascii="Palatino Linotype" w:hAnsi="Palatino Linotype" w:cs="Arial"/>
        </w:rPr>
        <w:t xml:space="preserve">Inconforme con la respuesta del </w:t>
      </w:r>
      <w:r>
        <w:rPr>
          <w:rFonts w:ascii="Palatino Linotype" w:hAnsi="Palatino Linotype" w:cs="Arial"/>
          <w:b/>
        </w:rPr>
        <w:t xml:space="preserve">Sujeto Obligado, </w:t>
      </w:r>
      <w:r w:rsidR="00C8085F">
        <w:rPr>
          <w:rFonts w:ascii="Palatino Linotype" w:hAnsi="Palatino Linotype" w:cs="Arial"/>
          <w:b/>
        </w:rPr>
        <w:t xml:space="preserve">La Recurrente </w:t>
      </w:r>
      <w:r w:rsidR="00C8085F">
        <w:rPr>
          <w:rFonts w:ascii="Palatino Linotype" w:hAnsi="Palatino Linotype" w:cs="Arial"/>
        </w:rPr>
        <w:t xml:space="preserve">interpuso recurso de revisión en fecha veinticinco de agosto, admitiéndose el treinta de agosto, ambos de dos mil veintiuno. Señalando como razones o motivos de inconformidad: </w:t>
      </w:r>
    </w:p>
    <w:p w14:paraId="4CF4E48A" w14:textId="71CE8876" w:rsidR="00C8085F" w:rsidRPr="005128DD" w:rsidRDefault="005128DD" w:rsidP="005128DD">
      <w:pPr>
        <w:pStyle w:val="INFOEM"/>
        <w:rPr>
          <w:rFonts w:cs="Arial"/>
          <w:b/>
        </w:rPr>
      </w:pPr>
      <w:r>
        <w:t>“</w:t>
      </w:r>
      <w:proofErr w:type="spellStart"/>
      <w:r w:rsidR="00C8085F">
        <w:t>oMITEN</w:t>
      </w:r>
      <w:proofErr w:type="spellEnd"/>
      <w:r w:rsidR="00C8085F">
        <w:t xml:space="preserve"> PROPORCIONAR ALGUN DATO REFERENETE A LAS PRETACIONES ECONÓMICAS QUE PERCIBE JESUSA VACA MEJORADA</w:t>
      </w:r>
      <w:r>
        <w:t xml:space="preserve">” </w:t>
      </w:r>
      <w:r>
        <w:rPr>
          <w:b/>
        </w:rPr>
        <w:t xml:space="preserve">[Sic] </w:t>
      </w:r>
    </w:p>
    <w:p w14:paraId="3C48EE69" w14:textId="77777777" w:rsidR="00C274C6" w:rsidRDefault="00C274C6" w:rsidP="00E81A88">
      <w:pPr>
        <w:pStyle w:val="Sinespaciado"/>
        <w:spacing w:line="360" w:lineRule="auto"/>
        <w:jc w:val="both"/>
        <w:rPr>
          <w:rFonts w:ascii="Palatino Linotype" w:hAnsi="Palatino Linotype" w:cs="Arial"/>
          <w:b/>
        </w:rPr>
      </w:pPr>
    </w:p>
    <w:p w14:paraId="00C6DCC2" w14:textId="2D6066D6" w:rsidR="000236FA" w:rsidRDefault="000236FA" w:rsidP="000236FA">
      <w:pPr>
        <w:spacing w:before="240" w:line="360" w:lineRule="auto"/>
        <w:ind w:right="72"/>
        <w:jc w:val="both"/>
        <w:rPr>
          <w:rFonts w:ascii="Palatino Linotype" w:hAnsi="Palatino Linotype" w:cs="Arial"/>
          <w:sz w:val="24"/>
          <w:szCs w:val="24"/>
        </w:rPr>
      </w:pPr>
      <w:r>
        <w:rPr>
          <w:rFonts w:ascii="Palatino Linotype" w:hAnsi="Palatino Linotype" w:cs="Arial"/>
          <w:sz w:val="24"/>
          <w:szCs w:val="24"/>
        </w:rPr>
        <w:t xml:space="preserve">Es decir, los motivos de inconformidad esgrimidos por la particular se encuentran encauzados a resaltar la actualización de la causal de procedencia inmersa en el numeral 179, fracción V de la Ley de Transparencia local, porción normativa que dispone a la literalidad lo siguiente: </w:t>
      </w:r>
    </w:p>
    <w:p w14:paraId="680FBB77" w14:textId="77777777" w:rsidR="000236FA" w:rsidRDefault="000236FA" w:rsidP="000236FA">
      <w:pPr>
        <w:pStyle w:val="Citas"/>
      </w:pPr>
      <w:r>
        <w:lastRenderedPageBreak/>
        <w:t>“Artículo 179. El recurso de revisión es un medio de protección que la Ley otorga a los particulares, para hacer valer su derecho de acceso a la información pública, y procederá en contra de las siguientes causas:</w:t>
      </w:r>
    </w:p>
    <w:p w14:paraId="3E97BEE4" w14:textId="77777777" w:rsidR="000236FA" w:rsidRDefault="000236FA" w:rsidP="000236FA">
      <w:pPr>
        <w:pStyle w:val="Citas"/>
      </w:pPr>
      <w:r>
        <w:t xml:space="preserve">(…) </w:t>
      </w:r>
    </w:p>
    <w:p w14:paraId="5E82FD07" w14:textId="77777777" w:rsidR="000236FA" w:rsidRPr="00C274BE" w:rsidRDefault="000236FA" w:rsidP="000236FA">
      <w:pPr>
        <w:pStyle w:val="Citas"/>
        <w:rPr>
          <w:b/>
          <w:u w:val="single"/>
        </w:rPr>
      </w:pPr>
      <w:r w:rsidRPr="00C274BE">
        <w:rPr>
          <w:b/>
          <w:u w:val="single"/>
        </w:rPr>
        <w:t xml:space="preserve">V. La entrega de información incompleta; </w:t>
      </w:r>
    </w:p>
    <w:p w14:paraId="29A7A428" w14:textId="6231EB54" w:rsidR="000236FA" w:rsidRPr="000236FA" w:rsidRDefault="000236FA" w:rsidP="000236FA">
      <w:pPr>
        <w:pStyle w:val="Citas"/>
        <w:rPr>
          <w:b/>
        </w:rPr>
      </w:pPr>
      <w:r w:rsidRPr="000236FA">
        <w:rPr>
          <w:b/>
        </w:rPr>
        <w:t>(…)” [Sic]</w:t>
      </w:r>
    </w:p>
    <w:p w14:paraId="1F515ED0" w14:textId="77777777" w:rsidR="000236FA" w:rsidRDefault="000236FA" w:rsidP="00E81A88">
      <w:pPr>
        <w:pStyle w:val="Sinespaciado"/>
        <w:spacing w:line="360" w:lineRule="auto"/>
        <w:jc w:val="both"/>
        <w:rPr>
          <w:rFonts w:ascii="Palatino Linotype" w:hAnsi="Palatino Linotype" w:cs="Arial"/>
          <w:b/>
        </w:rPr>
      </w:pPr>
    </w:p>
    <w:p w14:paraId="0FAF0198" w14:textId="77777777" w:rsidR="000236FA" w:rsidRDefault="000236FA" w:rsidP="00E81A88">
      <w:pPr>
        <w:pStyle w:val="Sinespaciado"/>
        <w:spacing w:line="360" w:lineRule="auto"/>
        <w:jc w:val="both"/>
        <w:rPr>
          <w:rFonts w:ascii="Palatino Linotype" w:hAnsi="Palatino Linotype" w:cs="Arial"/>
          <w:b/>
        </w:rPr>
      </w:pPr>
    </w:p>
    <w:p w14:paraId="38981148" w14:textId="24FB16B3" w:rsidR="005128DD" w:rsidRPr="001300D8" w:rsidRDefault="005128DD" w:rsidP="005128DD">
      <w:pPr>
        <w:spacing w:after="0" w:line="360" w:lineRule="auto"/>
        <w:jc w:val="both"/>
        <w:rPr>
          <w:rFonts w:ascii="Palatino Linotype" w:hAnsi="Palatino Linotype" w:cs="Arial"/>
          <w:sz w:val="24"/>
          <w:szCs w:val="24"/>
        </w:rPr>
      </w:pPr>
      <w:r w:rsidRPr="001300D8">
        <w:rPr>
          <w:rFonts w:ascii="Palatino Linotype" w:hAnsi="Palatino Linotype" w:cs="Arial"/>
          <w:sz w:val="24"/>
          <w:szCs w:val="24"/>
          <w:lang w:eastAsia="es-MX"/>
        </w:rPr>
        <w:t xml:space="preserve">Bajo estas líneas argumentativas, la parte de la solicitud sobre la que no se expresó inconformidad, debe declararse consentida por la hoy </w:t>
      </w:r>
      <w:r w:rsidRPr="001300D8">
        <w:rPr>
          <w:rFonts w:ascii="Palatino Linotype" w:hAnsi="Palatino Linotype" w:cs="Arial"/>
          <w:b/>
          <w:sz w:val="24"/>
          <w:szCs w:val="24"/>
          <w:lang w:eastAsia="es-MX"/>
        </w:rPr>
        <w:t>Recurrente</w:t>
      </w:r>
      <w:r w:rsidRPr="001300D8">
        <w:rPr>
          <w:rFonts w:ascii="Palatino Linotype" w:hAnsi="Palatino Linotype" w:cs="Arial"/>
          <w:sz w:val="24"/>
          <w:szCs w:val="24"/>
          <w:lang w:eastAsia="es-MX"/>
        </w:rPr>
        <w:t xml:space="preserve">, ya que no pueden producirse efectos jurídicos tendentes a revocar, confirmar o modificar la parte de la respuesta con relación a la parte de la solicitud que no fue motivo de disenso ya que </w:t>
      </w:r>
      <w:r w:rsidR="009555DC">
        <w:rPr>
          <w:rFonts w:ascii="Palatino Linotype" w:hAnsi="Palatino Linotype" w:cs="Arial"/>
          <w:sz w:val="24"/>
          <w:szCs w:val="24"/>
          <w:lang w:eastAsia="es-MX"/>
        </w:rPr>
        <w:t xml:space="preserve">se infiere un consentimiento de </w:t>
      </w:r>
      <w:r w:rsidR="009555DC">
        <w:rPr>
          <w:rFonts w:ascii="Palatino Linotype" w:hAnsi="Palatino Linotype" w:cs="Arial"/>
          <w:b/>
          <w:sz w:val="24"/>
          <w:szCs w:val="24"/>
          <w:lang w:eastAsia="es-MX"/>
        </w:rPr>
        <w:t>La</w:t>
      </w:r>
      <w:r w:rsidRPr="001300D8">
        <w:rPr>
          <w:rFonts w:ascii="Palatino Linotype" w:hAnsi="Palatino Linotype" w:cs="Arial"/>
          <w:sz w:val="24"/>
          <w:szCs w:val="24"/>
          <w:lang w:eastAsia="es-MX"/>
        </w:rPr>
        <w:t xml:space="preserve"> </w:t>
      </w:r>
      <w:r w:rsidRPr="001300D8">
        <w:rPr>
          <w:rFonts w:ascii="Palatino Linotype" w:hAnsi="Palatino Linotype" w:cs="Arial"/>
          <w:b/>
          <w:sz w:val="24"/>
          <w:szCs w:val="24"/>
          <w:lang w:eastAsia="es-MX"/>
        </w:rPr>
        <w:t>Recurrente</w:t>
      </w:r>
      <w:r w:rsidRPr="001300D8">
        <w:rPr>
          <w:rFonts w:ascii="Palatino Linotype" w:hAnsi="Palatino Linotype" w:cs="Arial"/>
          <w:sz w:val="24"/>
          <w:szCs w:val="24"/>
          <w:lang w:eastAsia="es-MX"/>
        </w:rPr>
        <w:t xml:space="preserve"> ante la falta de impugnación eficaz. </w:t>
      </w:r>
      <w:r w:rsidRPr="001300D8">
        <w:rPr>
          <w:rFonts w:ascii="Palatino Linotype" w:hAnsi="Palatino Linotype" w:cs="Arial"/>
          <w:sz w:val="24"/>
          <w:szCs w:val="24"/>
        </w:rPr>
        <w:t xml:space="preserve">Sirve de sustento a lo anterior, por analogía, la tesis jurisprudencial, que a la letra dice: </w:t>
      </w:r>
    </w:p>
    <w:p w14:paraId="3CDBBAD1" w14:textId="77777777" w:rsidR="005128DD" w:rsidRPr="001300D8" w:rsidRDefault="005128DD" w:rsidP="005128DD">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“Época: Novena</w:t>
      </w:r>
    </w:p>
    <w:p w14:paraId="549ABE97" w14:textId="77777777" w:rsidR="005128DD" w:rsidRPr="001300D8" w:rsidRDefault="005128DD" w:rsidP="005128DD">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Registro: 176608</w:t>
      </w:r>
    </w:p>
    <w:p w14:paraId="4F8E7874" w14:textId="77777777" w:rsidR="005128DD" w:rsidRPr="001300D8" w:rsidRDefault="005128DD" w:rsidP="005128DD">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Tipo de tesis: Jurisprudencia</w:t>
      </w:r>
    </w:p>
    <w:p w14:paraId="27AFCC90" w14:textId="77777777" w:rsidR="005128DD" w:rsidRPr="001300D8" w:rsidRDefault="005128DD" w:rsidP="005128DD">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Fuente: Semanario Judicial de la Federación y su Gaceta</w:t>
      </w:r>
    </w:p>
    <w:p w14:paraId="1E4782A9" w14:textId="77777777" w:rsidR="005128DD" w:rsidRPr="001300D8" w:rsidRDefault="005128DD" w:rsidP="005128DD">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Diciembre de 2005, Tomo XXII</w:t>
      </w:r>
    </w:p>
    <w:p w14:paraId="386C58C6" w14:textId="77777777" w:rsidR="005128DD" w:rsidRPr="001300D8" w:rsidRDefault="005128DD" w:rsidP="005128DD">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Materia (s): Común</w:t>
      </w:r>
    </w:p>
    <w:p w14:paraId="2F96736E" w14:textId="77777777" w:rsidR="005128DD" w:rsidRPr="001300D8" w:rsidRDefault="005128DD" w:rsidP="005128DD">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lastRenderedPageBreak/>
        <w:t>Tesis: VI. 3o.C. J/60</w:t>
      </w:r>
    </w:p>
    <w:p w14:paraId="39D71216" w14:textId="77777777" w:rsidR="005128DD" w:rsidRPr="001300D8" w:rsidRDefault="005128DD" w:rsidP="005128DD">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Página: 2365</w:t>
      </w:r>
    </w:p>
    <w:p w14:paraId="0ADDA8A4" w14:textId="77777777" w:rsidR="005128DD" w:rsidRPr="001300D8" w:rsidRDefault="005128DD" w:rsidP="005128DD">
      <w:pPr>
        <w:spacing w:before="240" w:line="360" w:lineRule="auto"/>
        <w:ind w:left="851" w:right="851"/>
        <w:jc w:val="both"/>
        <w:rPr>
          <w:rFonts w:ascii="Palatino Linotype" w:hAnsi="Palatino Linotype" w:cs="Arial"/>
          <w:i/>
          <w:lang w:eastAsia="es-MX"/>
        </w:rPr>
      </w:pPr>
      <w:r w:rsidRPr="001300D8">
        <w:rPr>
          <w:rFonts w:ascii="Palatino Linotype" w:hAnsi="Palatino Linotype" w:cs="Arial"/>
          <w:i/>
          <w:lang w:eastAsia="es-MX"/>
        </w:rPr>
        <w:t xml:space="preserve"> </w:t>
      </w:r>
      <w:r w:rsidRPr="001300D8">
        <w:rPr>
          <w:rFonts w:ascii="Palatino Linotype" w:hAnsi="Palatino Linotype" w:cs="Arial"/>
          <w:b/>
          <w:i/>
          <w:lang w:eastAsia="es-MX"/>
        </w:rPr>
        <w:t>ACTOS CONSENTIDOS. SON LOS QUE NO SE IMPUGNAN MEDIANTE EL RECURSO IDÓNEO</w:t>
      </w:r>
      <w:r w:rsidRPr="001300D8">
        <w:rPr>
          <w:rFonts w:ascii="Palatino Linotype" w:hAnsi="Palatino Linotype" w:cs="Arial"/>
          <w:i/>
          <w:lang w:eastAsia="es-MX"/>
        </w:rPr>
        <w:t xml:space="preserve">. </w:t>
      </w:r>
    </w:p>
    <w:p w14:paraId="749B5C77" w14:textId="77777777" w:rsidR="005128DD" w:rsidRPr="001300D8" w:rsidRDefault="005128DD" w:rsidP="005128DD">
      <w:pPr>
        <w:spacing w:before="240" w:line="360" w:lineRule="auto"/>
        <w:ind w:left="851" w:right="851"/>
        <w:jc w:val="both"/>
        <w:rPr>
          <w:rFonts w:ascii="Palatino Linotype" w:hAnsi="Palatino Linotype" w:cs="Arial"/>
          <w:i/>
          <w:lang w:eastAsia="es-MX"/>
        </w:rPr>
      </w:pPr>
      <w:r w:rsidRPr="001300D8">
        <w:rPr>
          <w:rFonts w:ascii="Palatino Linotype" w:hAnsi="Palatino Linotype" w:cs="Arial"/>
          <w:i/>
          <w:lang w:eastAsia="es-MX"/>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0737269D" w14:textId="77777777" w:rsidR="005128DD" w:rsidRPr="001300D8" w:rsidRDefault="005128DD" w:rsidP="005128DD">
      <w:pPr>
        <w:spacing w:before="240" w:line="360" w:lineRule="auto"/>
        <w:ind w:left="851" w:right="851"/>
        <w:jc w:val="both"/>
        <w:rPr>
          <w:rFonts w:ascii="Palatino Linotype" w:eastAsia="Times New Roman" w:hAnsi="Palatino Linotype" w:cs="Calibri"/>
          <w:i/>
          <w:color w:val="000000"/>
          <w:lang w:eastAsia="es-MX"/>
        </w:rPr>
      </w:pPr>
      <w:r w:rsidRPr="001300D8">
        <w:rPr>
          <w:rFonts w:ascii="Palatino Linotype" w:eastAsia="Times New Roman" w:hAnsi="Palatino Linotype" w:cs="Calibri"/>
          <w:i/>
          <w:color w:val="000000"/>
          <w:lang w:eastAsia="es-MX"/>
        </w:rPr>
        <w:t>TERCER TRIBUNAL COLEGIADO EN MATERIA CIVIL DEL SEXTO CIRCUITO.</w:t>
      </w:r>
    </w:p>
    <w:p w14:paraId="69D0FF5E" w14:textId="77777777" w:rsidR="005128DD" w:rsidRPr="001300D8" w:rsidRDefault="005128DD" w:rsidP="005128DD">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Amparo en revisión 2/90. Germán Miguel Núñez Rivera. 13 de noviembre de 1990. Unanimidad de votos. Ponente: Juan Manuel Brito Velázquez. Secretaria: Luz del Carmen Herrera Calderón.</w:t>
      </w:r>
    </w:p>
    <w:p w14:paraId="11E1AB0B" w14:textId="77777777" w:rsidR="005128DD" w:rsidRPr="001300D8" w:rsidRDefault="005128DD" w:rsidP="005128DD">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 xml:space="preserve">Amparo en revisión 393/90. Amparo </w:t>
      </w:r>
      <w:proofErr w:type="spellStart"/>
      <w:r w:rsidRPr="001300D8">
        <w:rPr>
          <w:rFonts w:ascii="Palatino Linotype" w:eastAsia="Times New Roman" w:hAnsi="Palatino Linotype" w:cs="Calibri"/>
          <w:i/>
          <w:color w:val="444444"/>
          <w:lang w:eastAsia="es-MX"/>
        </w:rPr>
        <w:t>Naylor</w:t>
      </w:r>
      <w:proofErr w:type="spellEnd"/>
      <w:r w:rsidRPr="001300D8">
        <w:rPr>
          <w:rFonts w:ascii="Palatino Linotype" w:eastAsia="Times New Roman" w:hAnsi="Palatino Linotype" w:cs="Calibri"/>
          <w:i/>
          <w:color w:val="444444"/>
          <w:lang w:eastAsia="es-MX"/>
        </w:rPr>
        <w:t xml:space="preserve"> Hernández y otros. 6 de diciembre de 1990. Unanimidad de votos. Ponente: Juan Manuel Brito Velázquez. Secretaria: María Dolores Olarte Ruvalcaba.</w:t>
      </w:r>
    </w:p>
    <w:p w14:paraId="196B7C12" w14:textId="77777777" w:rsidR="005128DD" w:rsidRPr="001300D8" w:rsidRDefault="005128DD" w:rsidP="005128DD">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Amparo directo 352/2000. Omar González Morales. 1o. de septiembre de 2000. Unanimidad de votos. Ponente: Teresa Munguía Sánchez. Secretaria: Julieta Esther Fernández Gaona.</w:t>
      </w:r>
    </w:p>
    <w:p w14:paraId="4B83856C" w14:textId="77777777" w:rsidR="005128DD" w:rsidRPr="001300D8" w:rsidRDefault="005128DD" w:rsidP="005128DD">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lastRenderedPageBreak/>
        <w:t xml:space="preserve">Amparo directo 366/2005. Virginia </w:t>
      </w:r>
      <w:proofErr w:type="spellStart"/>
      <w:r w:rsidRPr="001300D8">
        <w:rPr>
          <w:rFonts w:ascii="Palatino Linotype" w:eastAsia="Times New Roman" w:hAnsi="Palatino Linotype" w:cs="Calibri"/>
          <w:i/>
          <w:color w:val="444444"/>
          <w:lang w:eastAsia="es-MX"/>
        </w:rPr>
        <w:t>Quixihuitl</w:t>
      </w:r>
      <w:proofErr w:type="spellEnd"/>
      <w:r w:rsidRPr="001300D8">
        <w:rPr>
          <w:rFonts w:ascii="Palatino Linotype" w:eastAsia="Times New Roman" w:hAnsi="Palatino Linotype" w:cs="Calibri"/>
          <w:i/>
          <w:color w:val="444444"/>
          <w:lang w:eastAsia="es-MX"/>
        </w:rPr>
        <w:t xml:space="preserve"> Burgos y otra. 14 de octubre de 2005. Unanimidad de votos. Ponente: Norma </w:t>
      </w:r>
      <w:proofErr w:type="spellStart"/>
      <w:r w:rsidRPr="001300D8">
        <w:rPr>
          <w:rFonts w:ascii="Palatino Linotype" w:eastAsia="Times New Roman" w:hAnsi="Palatino Linotype" w:cs="Calibri"/>
          <w:i/>
          <w:color w:val="444444"/>
          <w:lang w:eastAsia="es-MX"/>
        </w:rPr>
        <w:t>Fiallega</w:t>
      </w:r>
      <w:proofErr w:type="spellEnd"/>
      <w:r w:rsidRPr="001300D8">
        <w:rPr>
          <w:rFonts w:ascii="Palatino Linotype" w:eastAsia="Times New Roman" w:hAnsi="Palatino Linotype" w:cs="Calibri"/>
          <w:i/>
          <w:color w:val="444444"/>
          <w:lang w:eastAsia="es-MX"/>
        </w:rPr>
        <w:t xml:space="preserve"> Sánchez. Secretario: Horacio Óscar Rosete Mentado.</w:t>
      </w:r>
    </w:p>
    <w:p w14:paraId="0FA253A2" w14:textId="77777777" w:rsidR="005128DD" w:rsidRDefault="005128DD" w:rsidP="005128DD">
      <w:pPr>
        <w:spacing w:before="240" w:line="360" w:lineRule="auto"/>
        <w:ind w:left="851" w:right="851"/>
        <w:jc w:val="both"/>
        <w:rPr>
          <w:rFonts w:ascii="Palatino Linotype" w:eastAsia="Times New Roman" w:hAnsi="Palatino Linotype" w:cs="Calibri"/>
          <w:b/>
          <w:i/>
          <w:color w:val="444444"/>
          <w:lang w:eastAsia="es-MX"/>
        </w:rPr>
      </w:pPr>
      <w:r w:rsidRPr="001300D8">
        <w:rPr>
          <w:rFonts w:ascii="Palatino Linotype" w:eastAsia="Times New Roman" w:hAnsi="Palatino Linotype" w:cs="Calibri"/>
          <w:i/>
          <w:color w:val="444444"/>
          <w:lang w:eastAsia="es-MX"/>
        </w:rPr>
        <w:t xml:space="preserve">Amparo en revisión 353/2005. Francisco Torres Coronel y otro. 4 de noviembre de 2005. Unanimidad de votos. Ponente: Filiberto Méndez Gutiérrez. Secretaria: Carla </w:t>
      </w:r>
      <w:proofErr w:type="spellStart"/>
      <w:r w:rsidRPr="001300D8">
        <w:rPr>
          <w:rFonts w:ascii="Palatino Linotype" w:eastAsia="Times New Roman" w:hAnsi="Palatino Linotype" w:cs="Calibri"/>
          <w:i/>
          <w:color w:val="444444"/>
          <w:lang w:eastAsia="es-MX"/>
        </w:rPr>
        <w:t>Isselín</w:t>
      </w:r>
      <w:proofErr w:type="spellEnd"/>
      <w:r w:rsidRPr="001300D8">
        <w:rPr>
          <w:rFonts w:ascii="Palatino Linotype" w:eastAsia="Times New Roman" w:hAnsi="Palatino Linotype" w:cs="Calibri"/>
          <w:i/>
          <w:color w:val="444444"/>
          <w:lang w:eastAsia="es-MX"/>
        </w:rPr>
        <w:t xml:space="preserve"> Talavera.” </w:t>
      </w:r>
      <w:r w:rsidRPr="001300D8">
        <w:rPr>
          <w:rFonts w:ascii="Palatino Linotype" w:eastAsia="Times New Roman" w:hAnsi="Palatino Linotype" w:cs="Calibri"/>
          <w:b/>
          <w:i/>
          <w:color w:val="444444"/>
          <w:lang w:eastAsia="es-MX"/>
        </w:rPr>
        <w:t>[Sic]</w:t>
      </w:r>
    </w:p>
    <w:p w14:paraId="616F27B2" w14:textId="77777777" w:rsidR="005128DD" w:rsidRDefault="005128DD" w:rsidP="005128DD">
      <w:pPr>
        <w:spacing w:after="0" w:line="360" w:lineRule="auto"/>
        <w:jc w:val="both"/>
        <w:rPr>
          <w:rFonts w:ascii="Palatino Linotype" w:hAnsi="Palatino Linotype" w:cs="Arial"/>
          <w:noProof/>
          <w:color w:val="000000"/>
          <w:sz w:val="24"/>
          <w:lang w:eastAsia="es-MX"/>
        </w:rPr>
      </w:pPr>
    </w:p>
    <w:p w14:paraId="0052BA33" w14:textId="77777777" w:rsidR="005128DD" w:rsidRDefault="005128DD" w:rsidP="005128DD">
      <w:pPr>
        <w:spacing w:after="0" w:line="360" w:lineRule="auto"/>
        <w:jc w:val="both"/>
        <w:rPr>
          <w:rFonts w:ascii="Palatino Linotype" w:hAnsi="Palatino Linotype" w:cs="Arial"/>
          <w:noProof/>
          <w:color w:val="000000"/>
          <w:sz w:val="24"/>
          <w:lang w:eastAsia="es-MX"/>
        </w:rPr>
      </w:pPr>
      <w:r>
        <w:rPr>
          <w:rFonts w:ascii="Palatino Linotype" w:hAnsi="Palatino Linotype" w:cs="Arial"/>
          <w:noProof/>
          <w:color w:val="000000"/>
          <w:sz w:val="24"/>
          <w:lang w:eastAsia="es-MX"/>
        </w:rPr>
        <w:t xml:space="preserve">De forma complementaria, robustece lo anterior el criterio </w:t>
      </w:r>
      <w:r>
        <w:rPr>
          <w:rFonts w:ascii="Palatino Linotype" w:hAnsi="Palatino Linotype" w:cs="Arial"/>
          <w:b/>
          <w:bCs/>
          <w:noProof/>
          <w:color w:val="000000"/>
          <w:sz w:val="24"/>
          <w:lang w:eastAsia="es-MX"/>
        </w:rPr>
        <w:t xml:space="preserve">01/20 </w:t>
      </w:r>
      <w:r>
        <w:rPr>
          <w:rFonts w:ascii="Palatino Linotype" w:hAnsi="Palatino Linotype" w:cs="Arial"/>
          <w:noProof/>
          <w:color w:val="000000"/>
          <w:sz w:val="24"/>
          <w:lang w:eastAsia="es-MX"/>
        </w:rPr>
        <w:t xml:space="preserve">emitido por el Instituto Nacional de Transparencia, Acceso a la Información y Protección de Datos Personales, cuyo rubro y texto señalan a la literalidad lo siguiente: </w:t>
      </w:r>
    </w:p>
    <w:p w14:paraId="00BDE48A" w14:textId="77777777" w:rsidR="005128DD" w:rsidRDefault="005128DD" w:rsidP="005128DD">
      <w:pPr>
        <w:pStyle w:val="Citas"/>
        <w:rPr>
          <w:b/>
        </w:rPr>
      </w:pPr>
      <w:r>
        <w:rPr>
          <w:b/>
        </w:rPr>
        <w:t>“</w:t>
      </w:r>
      <w:r w:rsidRPr="00D83913">
        <w:rPr>
          <w:b/>
        </w:rPr>
        <w:t>ACTOS CONSENTIDOS</w:t>
      </w:r>
      <w:r>
        <w:rPr>
          <w:b/>
        </w:rPr>
        <w:t xml:space="preserve"> TÁCITAMENTE</w:t>
      </w:r>
      <w:r w:rsidRPr="00D83913">
        <w:rPr>
          <w:b/>
        </w:rPr>
        <w:t xml:space="preserve">. </w:t>
      </w:r>
      <w:r w:rsidRPr="004A37A7">
        <w:rPr>
          <w:b/>
        </w:rPr>
        <w:t>IMPROCEDENCIA</w:t>
      </w:r>
      <w:r w:rsidRPr="00D83913">
        <w:rPr>
          <w:b/>
        </w:rPr>
        <w:t xml:space="preserve"> DE SU ANÁLISIS. </w:t>
      </w:r>
    </w:p>
    <w:p w14:paraId="0FF5237B" w14:textId="77777777" w:rsidR="005128DD" w:rsidRPr="0071419E" w:rsidRDefault="005128DD" w:rsidP="005128DD">
      <w:pPr>
        <w:pStyle w:val="Citas"/>
        <w:rPr>
          <w:strike/>
        </w:rPr>
      </w:pPr>
      <w:r>
        <w:t xml:space="preserve">Si en su recurso de revisión, la persona recurrente </w:t>
      </w:r>
      <w:r w:rsidRPr="00D83913">
        <w:t xml:space="preserve">no expresó inconformidad alguna con ciertas partes de la respuesta otorgada, </w:t>
      </w:r>
      <w:r w:rsidRPr="0071419E">
        <w:t xml:space="preserve">se entienden tácitamente consentidas, por ende, no deben formar parte del estudio de fondo de la resolución que emite el Instituto. </w:t>
      </w:r>
    </w:p>
    <w:p w14:paraId="4A5EE103" w14:textId="77777777" w:rsidR="005128DD" w:rsidRPr="00D83913" w:rsidRDefault="005128DD" w:rsidP="005128DD">
      <w:pPr>
        <w:pStyle w:val="Citas"/>
        <w:rPr>
          <w:b/>
          <w:bCs/>
        </w:rPr>
      </w:pPr>
      <w:r w:rsidRPr="00D83913">
        <w:rPr>
          <w:b/>
          <w:bCs/>
        </w:rPr>
        <w:t>Resoluciones</w:t>
      </w:r>
      <w:r>
        <w:rPr>
          <w:b/>
          <w:bCs/>
        </w:rPr>
        <w:t>:</w:t>
      </w:r>
    </w:p>
    <w:p w14:paraId="34EB1F82" w14:textId="77777777" w:rsidR="005128DD" w:rsidRPr="00D83913" w:rsidRDefault="005128DD" w:rsidP="005128DD">
      <w:pPr>
        <w:pStyle w:val="Citas"/>
      </w:pPr>
      <w:r w:rsidRPr="00D83913">
        <w:rPr>
          <w:b/>
        </w:rPr>
        <w:t xml:space="preserve">RRA 4548/18. </w:t>
      </w:r>
      <w:r w:rsidRPr="00D83913">
        <w:t>Instituto de Seguridad y Servicios Sociales de los Trabajadores del Estado. 12 de septiembre de 2018. Por unanimidad. Comisionado Ponente Oscar Mauricio Guerra Ford.</w:t>
      </w:r>
    </w:p>
    <w:p w14:paraId="3B249BE3" w14:textId="77777777" w:rsidR="005128DD" w:rsidRPr="009754D6" w:rsidRDefault="00E54DFA" w:rsidP="005128DD">
      <w:pPr>
        <w:pStyle w:val="Citas"/>
        <w:rPr>
          <w:sz w:val="20"/>
        </w:rPr>
      </w:pPr>
      <w:hyperlink r:id="rId25" w:history="1">
        <w:r w:rsidR="005128DD" w:rsidRPr="009754D6">
          <w:rPr>
            <w:rStyle w:val="Hipervnculo"/>
          </w:rPr>
          <w:t>http://consultas.ifai.org.mx/descargar.php?r=./pdf/resoluciones/2018/&amp;a=RRA%204548.pdf</w:t>
        </w:r>
      </w:hyperlink>
    </w:p>
    <w:p w14:paraId="067D2F41" w14:textId="77777777" w:rsidR="005128DD" w:rsidRPr="009754D6" w:rsidRDefault="005128DD" w:rsidP="005128DD">
      <w:pPr>
        <w:pStyle w:val="Citas"/>
        <w:rPr>
          <w:b/>
        </w:rPr>
      </w:pPr>
      <w:r w:rsidRPr="009754D6">
        <w:rPr>
          <w:b/>
        </w:rPr>
        <w:lastRenderedPageBreak/>
        <w:t xml:space="preserve">RRA 5097/18. </w:t>
      </w:r>
      <w:r w:rsidRPr="009754D6">
        <w:t>Secretaría de Hacienda y Crédito Público. 05 de septiembre de 2018. Por unanimidad. Comisionado Ponente Joel Salas Suárez.</w:t>
      </w:r>
    </w:p>
    <w:p w14:paraId="0B8A97A6" w14:textId="77777777" w:rsidR="005128DD" w:rsidRPr="009754D6" w:rsidRDefault="00E54DFA" w:rsidP="005128DD">
      <w:pPr>
        <w:pStyle w:val="Citas"/>
        <w:rPr>
          <w:sz w:val="20"/>
        </w:rPr>
      </w:pPr>
      <w:hyperlink r:id="rId26" w:history="1">
        <w:r w:rsidR="005128DD" w:rsidRPr="009754D6">
          <w:rPr>
            <w:rStyle w:val="Hipervnculo"/>
          </w:rPr>
          <w:t>http://consultas.ifai.org.mx/descargar.php?r=./pdf/resoluciones/2018/&amp;a=RRA%205097.pdf</w:t>
        </w:r>
      </w:hyperlink>
    </w:p>
    <w:p w14:paraId="5EE87646" w14:textId="77777777" w:rsidR="005128DD" w:rsidRPr="009754D6" w:rsidRDefault="005128DD" w:rsidP="005128DD">
      <w:pPr>
        <w:pStyle w:val="Citas"/>
        <w:rPr>
          <w:b/>
        </w:rPr>
      </w:pPr>
      <w:r w:rsidRPr="009754D6">
        <w:rPr>
          <w:b/>
        </w:rPr>
        <w:t xml:space="preserve">RRA 14270/19. </w:t>
      </w:r>
      <w:r w:rsidRPr="009754D6">
        <w:t>Registro Agrario Nacional. 22 de enero de 2020. Por unanimidad. Comisionado Ponente Francisco Javier Acuña Llamas.</w:t>
      </w:r>
    </w:p>
    <w:p w14:paraId="170E3366" w14:textId="77777777" w:rsidR="005128DD" w:rsidRPr="009754D6" w:rsidRDefault="00E54DFA" w:rsidP="005128DD">
      <w:pPr>
        <w:pStyle w:val="Citas"/>
        <w:rPr>
          <w:rStyle w:val="Hipervnculo"/>
          <w:b/>
          <w:bCs/>
          <w:color w:val="auto"/>
          <w:sz w:val="24"/>
          <w:szCs w:val="24"/>
          <w:u w:val="none"/>
          <w:lang w:val="en-US"/>
        </w:rPr>
      </w:pPr>
      <w:hyperlink r:id="rId27" w:history="1">
        <w:r w:rsidR="005128DD" w:rsidRPr="009754D6">
          <w:rPr>
            <w:rStyle w:val="Hipervnculo"/>
            <w:lang w:val="en-US"/>
          </w:rPr>
          <w:t>http://consultas.ifai.org.mx/descargar.php?r=./pdf/resoluciones/2019/&amp;a=RRA%2014270.pdf</w:t>
        </w:r>
      </w:hyperlink>
      <w:proofErr w:type="gramStart"/>
      <w:r w:rsidR="005128DD" w:rsidRPr="009754D6">
        <w:rPr>
          <w:rStyle w:val="Hipervnculo"/>
          <w:sz w:val="20"/>
          <w:lang w:val="en-US"/>
        </w:rPr>
        <w:t xml:space="preserve">” </w:t>
      </w:r>
      <w:r w:rsidR="005128DD" w:rsidRPr="009754D6">
        <w:rPr>
          <w:rStyle w:val="Hipervnculo"/>
          <w:i w:val="0"/>
          <w:iCs/>
          <w:sz w:val="24"/>
          <w:szCs w:val="24"/>
          <w:u w:val="none"/>
          <w:lang w:val="en-US"/>
        </w:rPr>
        <w:t xml:space="preserve"> </w:t>
      </w:r>
      <w:r w:rsidR="005128DD" w:rsidRPr="009754D6">
        <w:rPr>
          <w:rStyle w:val="Hipervnculo"/>
          <w:b/>
          <w:bCs/>
          <w:color w:val="auto"/>
          <w:sz w:val="24"/>
          <w:szCs w:val="24"/>
          <w:u w:val="none"/>
          <w:lang w:val="en-US"/>
        </w:rPr>
        <w:t>[</w:t>
      </w:r>
      <w:proofErr w:type="gramEnd"/>
      <w:r w:rsidR="005128DD" w:rsidRPr="009754D6">
        <w:rPr>
          <w:rStyle w:val="Hipervnculo"/>
          <w:b/>
          <w:bCs/>
          <w:color w:val="auto"/>
          <w:sz w:val="24"/>
          <w:szCs w:val="24"/>
          <w:u w:val="none"/>
          <w:lang w:val="en-US"/>
        </w:rPr>
        <w:t xml:space="preserve">Sic] </w:t>
      </w:r>
    </w:p>
    <w:p w14:paraId="54EF03F7" w14:textId="77777777" w:rsidR="00C274C6" w:rsidRDefault="00C274C6" w:rsidP="00E81A88">
      <w:pPr>
        <w:pStyle w:val="Sinespaciado"/>
        <w:spacing w:line="360" w:lineRule="auto"/>
        <w:jc w:val="both"/>
        <w:rPr>
          <w:rFonts w:ascii="Palatino Linotype" w:hAnsi="Palatino Linotype" w:cs="Arial"/>
          <w:b/>
        </w:rPr>
      </w:pPr>
    </w:p>
    <w:p w14:paraId="45DE7454" w14:textId="0E192E7A" w:rsidR="001A0906" w:rsidRPr="00D604FD" w:rsidRDefault="001A0906" w:rsidP="00D604FD">
      <w:pPr>
        <w:pStyle w:val="Citas"/>
        <w:ind w:left="0" w:right="0"/>
        <w:rPr>
          <w:bCs/>
          <w:i w:val="0"/>
          <w:sz w:val="24"/>
          <w:szCs w:val="24"/>
        </w:rPr>
      </w:pPr>
      <w:r w:rsidRPr="00D604FD">
        <w:rPr>
          <w:i w:val="0"/>
          <w:sz w:val="24"/>
          <w:szCs w:val="24"/>
        </w:rPr>
        <w:t xml:space="preserve">Ahora bien, como fue mencionado en el antecedente quinto, </w:t>
      </w:r>
      <w:r w:rsidRPr="00D604FD">
        <w:rPr>
          <w:b/>
          <w:i w:val="0"/>
          <w:sz w:val="24"/>
          <w:szCs w:val="24"/>
        </w:rPr>
        <w:t xml:space="preserve">El Sujeto Obligado </w:t>
      </w:r>
      <w:r w:rsidRPr="00D604FD">
        <w:rPr>
          <w:i w:val="0"/>
          <w:sz w:val="24"/>
          <w:szCs w:val="24"/>
        </w:rPr>
        <w:t>fue omiso en rendir su informe justificado.</w:t>
      </w:r>
      <w:r w:rsidRPr="00D604FD">
        <w:rPr>
          <w:i w:val="0"/>
        </w:rPr>
        <w:t xml:space="preserve"> </w:t>
      </w:r>
      <w:r w:rsidRPr="00D604FD">
        <w:rPr>
          <w:bCs/>
          <w:i w:val="0"/>
          <w:sz w:val="24"/>
          <w:szCs w:val="24"/>
        </w:rPr>
        <w:t xml:space="preserve">De ahí que deba arribarse a las siguientes consideraciones: </w:t>
      </w:r>
    </w:p>
    <w:p w14:paraId="59CA8A1A" w14:textId="7F47FAE2" w:rsidR="001A0906" w:rsidRPr="00C274C6" w:rsidRDefault="001A0906" w:rsidP="00D9380F">
      <w:pPr>
        <w:pStyle w:val="Prrafodelista"/>
        <w:numPr>
          <w:ilvl w:val="0"/>
          <w:numId w:val="11"/>
        </w:numPr>
        <w:spacing w:line="360" w:lineRule="auto"/>
        <w:contextualSpacing/>
        <w:jc w:val="both"/>
        <w:rPr>
          <w:rFonts w:ascii="Palatino Linotype" w:hAnsi="Palatino Linotype"/>
        </w:rPr>
      </w:pPr>
      <w:r w:rsidRPr="00C274C6">
        <w:rPr>
          <w:rFonts w:ascii="Palatino Linotype" w:hAnsi="Palatino Linotype"/>
          <w:bCs/>
        </w:rPr>
        <w:t xml:space="preserve">A través del derecho de acceso a la información pública </w:t>
      </w:r>
      <w:r w:rsidR="00C274C6" w:rsidRPr="00C274C6">
        <w:rPr>
          <w:rFonts w:ascii="Palatino Linotype" w:hAnsi="Palatino Linotype"/>
          <w:bCs/>
        </w:rPr>
        <w:t xml:space="preserve">y con relación a un servidor público referido en la solicitud de información, fue requerido </w:t>
      </w:r>
      <w:r w:rsidR="00C274C6" w:rsidRPr="00C274C6">
        <w:rPr>
          <w:rFonts w:ascii="Palatino Linotype" w:hAnsi="Palatino Linotype"/>
        </w:rPr>
        <w:t>el</w:t>
      </w:r>
      <w:r w:rsidRPr="00C274C6">
        <w:rPr>
          <w:rFonts w:ascii="Palatino Linotype" w:hAnsi="Palatino Linotype"/>
        </w:rPr>
        <w:t xml:space="preserve"> o los documentos en donde conste la trayectoria académica y profesional, </w:t>
      </w:r>
      <w:r w:rsidR="00C274C6" w:rsidRPr="00C274C6">
        <w:rPr>
          <w:rFonts w:ascii="Palatino Linotype" w:hAnsi="Palatino Linotype"/>
        </w:rPr>
        <w:t xml:space="preserve">así como </w:t>
      </w:r>
      <w:r w:rsidR="00C274C6">
        <w:rPr>
          <w:rFonts w:ascii="Palatino Linotype" w:hAnsi="Palatino Linotype"/>
        </w:rPr>
        <w:t>el</w:t>
      </w:r>
      <w:r w:rsidRPr="00C274C6">
        <w:rPr>
          <w:rFonts w:ascii="Palatino Linotype" w:hAnsi="Palatino Linotype"/>
        </w:rPr>
        <w:t xml:space="preserve"> o los documentos en donde consten las percepciones y prestaciones que recibe por su labor, </w:t>
      </w:r>
      <w:r w:rsidR="00C274C6">
        <w:rPr>
          <w:rFonts w:ascii="Palatino Linotype" w:hAnsi="Palatino Linotype"/>
        </w:rPr>
        <w:t>ambos requerimientos suplidos en cuanto a su temporalidad</w:t>
      </w:r>
      <w:r w:rsidR="005E5F6A">
        <w:rPr>
          <w:rFonts w:ascii="Palatino Linotype" w:hAnsi="Palatino Linotype"/>
        </w:rPr>
        <w:t xml:space="preserve"> </w:t>
      </w:r>
      <w:r w:rsidR="005E5F6A">
        <w:rPr>
          <w:rFonts w:ascii="Palatino Linotype" w:hAnsi="Palatino Linotype"/>
          <w:b/>
        </w:rPr>
        <w:t>–dos de agosto de dos mil veintiuno-</w:t>
      </w:r>
      <w:r w:rsidR="00C274C6">
        <w:rPr>
          <w:rFonts w:ascii="Palatino Linotype" w:hAnsi="Palatino Linotype"/>
        </w:rPr>
        <w:t>, en estricta observancia al principio de su</w:t>
      </w:r>
      <w:r w:rsidR="005E5F6A">
        <w:rPr>
          <w:rFonts w:ascii="Palatino Linotype" w:hAnsi="Palatino Linotype"/>
        </w:rPr>
        <w:t xml:space="preserve">plencia de la queja deficiente. </w:t>
      </w:r>
    </w:p>
    <w:p w14:paraId="5B652E54" w14:textId="49E3D953" w:rsidR="001A0906" w:rsidRPr="00C274C6" w:rsidRDefault="00C274C6" w:rsidP="00A17393">
      <w:pPr>
        <w:pStyle w:val="Prrafodelista"/>
        <w:numPr>
          <w:ilvl w:val="0"/>
          <w:numId w:val="11"/>
        </w:numPr>
        <w:spacing w:line="360" w:lineRule="auto"/>
        <w:contextualSpacing/>
        <w:jc w:val="both"/>
        <w:rPr>
          <w:rFonts w:ascii="Palatino Linotype" w:eastAsia="MS Mincho" w:hAnsi="Palatino Linotype"/>
        </w:rPr>
      </w:pPr>
      <w:r w:rsidRPr="00C274C6">
        <w:rPr>
          <w:rFonts w:ascii="Palatino Linotype" w:hAnsi="Palatino Linotype"/>
        </w:rPr>
        <w:t xml:space="preserve">De una interpretación sistemática a diversos numerales del </w:t>
      </w:r>
      <w:r w:rsidRPr="00C274C6">
        <w:rPr>
          <w:rFonts w:ascii="Palatino Linotype" w:hAnsi="Palatino Linotype" w:cs="Arial"/>
        </w:rPr>
        <w:t xml:space="preserve">Reglamento Interior del Colegio de Estudios Científicos y Tecnológicos del Estado de México; así </w:t>
      </w:r>
      <w:r w:rsidRPr="00C274C6">
        <w:rPr>
          <w:rFonts w:ascii="Palatino Linotype" w:hAnsi="Palatino Linotype" w:cs="Arial"/>
        </w:rPr>
        <w:lastRenderedPageBreak/>
        <w:t xml:space="preserve">como de </w:t>
      </w:r>
      <w:r w:rsidR="00C4006D">
        <w:rPr>
          <w:rFonts w:ascii="Palatino Linotype" w:hAnsi="Palatino Linotype" w:cs="Arial"/>
        </w:rPr>
        <w:t xml:space="preserve">diversos </w:t>
      </w:r>
      <w:r w:rsidRPr="00C274C6">
        <w:rPr>
          <w:rFonts w:ascii="Palatino Linotype" w:hAnsi="Palatino Linotype" w:cs="Arial"/>
        </w:rPr>
        <w:t xml:space="preserve">apartados del </w:t>
      </w:r>
      <w:r w:rsidRPr="00C274C6">
        <w:rPr>
          <w:rFonts w:ascii="Palatino Linotype" w:hAnsi="Palatino Linotype"/>
        </w:rPr>
        <w:t xml:space="preserve">Manual General de Organización del </w:t>
      </w:r>
      <w:r w:rsidRPr="00C274C6">
        <w:rPr>
          <w:rFonts w:ascii="Palatino Linotype" w:hAnsi="Palatino Linotype"/>
          <w:b/>
        </w:rPr>
        <w:t xml:space="preserve">Sujeto Obligado, </w:t>
      </w:r>
      <w:r w:rsidRPr="00C274C6">
        <w:rPr>
          <w:rFonts w:ascii="Palatino Linotype" w:hAnsi="Palatino Linotype"/>
        </w:rPr>
        <w:t xml:space="preserve">se advierte que  el Director de Administración y Finanzas, el Subdirector de Administración, así como el Jefe del Departamento de Administración de Personal fungen como los </w:t>
      </w:r>
      <w:r w:rsidR="001A0906" w:rsidRPr="00C274C6">
        <w:rPr>
          <w:rFonts w:ascii="Palatino Linotype" w:eastAsia="MS Mincho" w:hAnsi="Palatino Linotype"/>
        </w:rPr>
        <w:t xml:space="preserve">sujetos habilitados competentes para atender la solicitud de información. </w:t>
      </w:r>
    </w:p>
    <w:p w14:paraId="322ECCC7" w14:textId="77777777" w:rsidR="00C274C6" w:rsidRPr="00C274C6" w:rsidRDefault="001A0906" w:rsidP="000B372E">
      <w:pPr>
        <w:pStyle w:val="Prrafodelista"/>
        <w:numPr>
          <w:ilvl w:val="0"/>
          <w:numId w:val="11"/>
        </w:numPr>
        <w:spacing w:line="360" w:lineRule="auto"/>
        <w:contextualSpacing/>
        <w:jc w:val="both"/>
        <w:rPr>
          <w:rFonts w:ascii="Palatino Linotype" w:hAnsi="Palatino Linotype" w:cs="Arial"/>
          <w:b/>
        </w:rPr>
      </w:pPr>
      <w:r w:rsidRPr="00C274C6">
        <w:rPr>
          <w:rFonts w:ascii="Palatino Linotype" w:eastAsia="MS Mincho" w:hAnsi="Palatino Linotype"/>
        </w:rPr>
        <w:t xml:space="preserve">Mediante respuesta, </w:t>
      </w:r>
      <w:r w:rsidR="00C274C6">
        <w:rPr>
          <w:rFonts w:ascii="Palatino Linotype" w:eastAsia="MS Mincho" w:hAnsi="Palatino Linotype"/>
          <w:b/>
        </w:rPr>
        <w:t xml:space="preserve">El Sujeto Obligado: </w:t>
      </w:r>
    </w:p>
    <w:p w14:paraId="26262C7C" w14:textId="77777777" w:rsidR="00C274C6" w:rsidRPr="00C274C6" w:rsidRDefault="00C274C6" w:rsidP="00C274C6">
      <w:pPr>
        <w:pStyle w:val="Prrafodelista"/>
        <w:numPr>
          <w:ilvl w:val="0"/>
          <w:numId w:val="12"/>
        </w:numPr>
        <w:spacing w:line="360" w:lineRule="auto"/>
        <w:contextualSpacing/>
        <w:jc w:val="both"/>
        <w:rPr>
          <w:rFonts w:ascii="Palatino Linotype" w:hAnsi="Palatino Linotype" w:cs="Arial"/>
          <w:b/>
        </w:rPr>
      </w:pPr>
      <w:r>
        <w:rPr>
          <w:rFonts w:ascii="Palatino Linotype" w:hAnsi="Palatino Linotype" w:cs="Arial"/>
        </w:rPr>
        <w:t>S</w:t>
      </w:r>
      <w:r w:rsidRPr="00C274C6">
        <w:rPr>
          <w:rFonts w:ascii="Palatino Linotype" w:hAnsi="Palatino Linotype" w:cs="Arial"/>
        </w:rPr>
        <w:t xml:space="preserve">eñaló el sueldo bruto neto y mensual del servidor público referido en la solicitud de información. </w:t>
      </w:r>
    </w:p>
    <w:p w14:paraId="1573C2E0" w14:textId="77777777" w:rsidR="00C274C6" w:rsidRPr="00C274C6" w:rsidRDefault="00C274C6" w:rsidP="00C274C6">
      <w:pPr>
        <w:pStyle w:val="Prrafodelista"/>
        <w:numPr>
          <w:ilvl w:val="0"/>
          <w:numId w:val="12"/>
        </w:numPr>
        <w:spacing w:line="360" w:lineRule="auto"/>
        <w:contextualSpacing/>
        <w:jc w:val="both"/>
        <w:rPr>
          <w:rFonts w:ascii="Palatino Linotype" w:hAnsi="Palatino Linotype" w:cs="Arial"/>
          <w:b/>
        </w:rPr>
      </w:pPr>
      <w:r>
        <w:rPr>
          <w:rFonts w:ascii="Palatino Linotype" w:hAnsi="Palatino Linotype" w:cs="Arial"/>
        </w:rPr>
        <w:t>P</w:t>
      </w:r>
      <w:r w:rsidRPr="00C274C6">
        <w:rPr>
          <w:rFonts w:ascii="Palatino Linotype" w:hAnsi="Palatino Linotype" w:cs="Arial"/>
        </w:rPr>
        <w:t xml:space="preserve">recisó la trayectoria profesional del servidor público referido en la solicitud de información. </w:t>
      </w:r>
    </w:p>
    <w:p w14:paraId="64A4A934" w14:textId="77777777" w:rsidR="00C274C6" w:rsidRPr="00C274C6" w:rsidRDefault="00C274C6" w:rsidP="00C274C6">
      <w:pPr>
        <w:pStyle w:val="Prrafodelista"/>
        <w:numPr>
          <w:ilvl w:val="0"/>
          <w:numId w:val="12"/>
        </w:numPr>
        <w:spacing w:line="360" w:lineRule="auto"/>
        <w:contextualSpacing/>
        <w:jc w:val="both"/>
        <w:rPr>
          <w:rFonts w:ascii="Palatino Linotype" w:hAnsi="Palatino Linotype" w:cs="Arial"/>
          <w:b/>
        </w:rPr>
      </w:pPr>
      <w:r w:rsidRPr="00C274C6">
        <w:rPr>
          <w:rFonts w:ascii="Palatino Linotype" w:hAnsi="Palatino Linotype" w:cs="Arial"/>
        </w:rPr>
        <w:t xml:space="preserve">Remitió a la particular a su portal IPOMEX, específicamente a la fracción XXA “Normatividad laboral”, precisando que cuenta con un Contrato colectivo de trabajo de personal </w:t>
      </w:r>
      <w:r w:rsidRPr="00C274C6">
        <w:rPr>
          <w:rFonts w:ascii="Palatino Linotype" w:hAnsi="Palatino Linotype" w:cs="Arial"/>
          <w:b/>
          <w:u w:val="single"/>
        </w:rPr>
        <w:t xml:space="preserve">administrativo </w:t>
      </w:r>
      <w:r w:rsidRPr="00C274C6">
        <w:rPr>
          <w:rFonts w:ascii="Palatino Linotype" w:hAnsi="Palatino Linotype" w:cs="Arial"/>
        </w:rPr>
        <w:t xml:space="preserve">del Colegio de Estudios Científicos y Tecnológicos del Estado de México, soporte documental que en su capítulo cuarto desglosa lo relativo al salario y prestaciones económicas. </w:t>
      </w:r>
    </w:p>
    <w:p w14:paraId="04FC0569" w14:textId="2382EAAF" w:rsidR="007D6FC3" w:rsidRPr="007D6FC3" w:rsidRDefault="00C274C6" w:rsidP="007D6FC3">
      <w:pPr>
        <w:pStyle w:val="Prrafodelista"/>
        <w:numPr>
          <w:ilvl w:val="0"/>
          <w:numId w:val="12"/>
        </w:numPr>
        <w:spacing w:line="360" w:lineRule="auto"/>
        <w:contextualSpacing/>
        <w:jc w:val="both"/>
        <w:rPr>
          <w:rFonts w:ascii="Palatino Linotype" w:eastAsia="MS Mincho" w:hAnsi="Palatino Linotype"/>
        </w:rPr>
      </w:pPr>
      <w:r w:rsidRPr="00C8085F">
        <w:rPr>
          <w:rFonts w:ascii="Palatino Linotype" w:hAnsi="Palatino Linotype" w:cs="Arial"/>
        </w:rPr>
        <w:t xml:space="preserve">Finalmente, con relación a la trayectoria académica, </w:t>
      </w:r>
      <w:r w:rsidRPr="00C8085F">
        <w:rPr>
          <w:rFonts w:ascii="Palatino Linotype" w:hAnsi="Palatino Linotype" w:cs="Arial"/>
          <w:b/>
        </w:rPr>
        <w:t xml:space="preserve">El Sujeto Obligado </w:t>
      </w:r>
      <w:r w:rsidRPr="00C8085F">
        <w:rPr>
          <w:rFonts w:ascii="Palatino Linotype" w:hAnsi="Palatino Linotype" w:cs="Arial"/>
        </w:rPr>
        <w:t xml:space="preserve">se limitó a referir que el servidor público </w:t>
      </w:r>
      <w:r w:rsidR="005128DD">
        <w:rPr>
          <w:rFonts w:ascii="Palatino Linotype" w:hAnsi="Palatino Linotype" w:cs="Arial"/>
        </w:rPr>
        <w:t>mencionado</w:t>
      </w:r>
      <w:r w:rsidRPr="00C8085F">
        <w:rPr>
          <w:rFonts w:ascii="Palatino Linotype" w:hAnsi="Palatino Linotype" w:cs="Arial"/>
        </w:rPr>
        <w:t xml:space="preserve"> en la solicitud de información </w:t>
      </w:r>
      <w:r w:rsidRPr="00C8085F">
        <w:rPr>
          <w:rFonts w:ascii="Palatino Linotype" w:hAnsi="Palatino Linotype" w:cs="Arial"/>
          <w:b/>
        </w:rPr>
        <w:t>00025/</w:t>
      </w:r>
      <w:proofErr w:type="spellStart"/>
      <w:r w:rsidRPr="00C8085F">
        <w:rPr>
          <w:rFonts w:ascii="Palatino Linotype" w:hAnsi="Palatino Linotype" w:cs="Arial"/>
          <w:b/>
        </w:rPr>
        <w:t>CECyTEM</w:t>
      </w:r>
      <w:proofErr w:type="spellEnd"/>
      <w:r w:rsidRPr="00C8085F">
        <w:rPr>
          <w:rFonts w:ascii="Palatino Linotype" w:hAnsi="Palatino Linotype" w:cs="Arial"/>
          <w:b/>
        </w:rPr>
        <w:t xml:space="preserve">/IP/2021 </w:t>
      </w:r>
      <w:r w:rsidRPr="00C8085F">
        <w:rPr>
          <w:rFonts w:ascii="Palatino Linotype" w:hAnsi="Palatino Linotype" w:cs="Arial"/>
        </w:rPr>
        <w:t>cuenta con una Licenciatura en Psicología Educativa, así como una maestría en Psicopedagogía</w:t>
      </w:r>
      <w:r w:rsidR="005128DD">
        <w:rPr>
          <w:rFonts w:ascii="Palatino Linotype" w:hAnsi="Palatino Linotype" w:cs="Arial"/>
        </w:rPr>
        <w:t>.</w:t>
      </w:r>
    </w:p>
    <w:p w14:paraId="7072126A" w14:textId="325C8B73" w:rsidR="005128DD" w:rsidRDefault="005128DD" w:rsidP="003804F2">
      <w:pPr>
        <w:pStyle w:val="Prrafodelista"/>
        <w:numPr>
          <w:ilvl w:val="0"/>
          <w:numId w:val="11"/>
        </w:numPr>
        <w:spacing w:line="360" w:lineRule="auto"/>
        <w:contextualSpacing/>
        <w:jc w:val="both"/>
        <w:rPr>
          <w:rFonts w:ascii="Palatino Linotype" w:eastAsia="MS Mincho" w:hAnsi="Palatino Linotype"/>
        </w:rPr>
      </w:pPr>
      <w:r>
        <w:rPr>
          <w:rFonts w:ascii="Palatino Linotype" w:eastAsia="MS Mincho" w:hAnsi="Palatino Linotype"/>
        </w:rPr>
        <w:t>Que de una interpretación gramatical y literal a los motivos de</w:t>
      </w:r>
      <w:r w:rsidR="001C0BAD">
        <w:rPr>
          <w:rFonts w:ascii="Palatino Linotype" w:eastAsia="MS Mincho" w:hAnsi="Palatino Linotype"/>
        </w:rPr>
        <w:t xml:space="preserve"> inconformidad esgrimidos por la</w:t>
      </w:r>
      <w:r>
        <w:rPr>
          <w:rFonts w:ascii="Palatino Linotype" w:eastAsia="MS Mincho" w:hAnsi="Palatino Linotype"/>
        </w:rPr>
        <w:t xml:space="preserve"> particular, se</w:t>
      </w:r>
      <w:r w:rsidR="001C0BAD">
        <w:rPr>
          <w:rFonts w:ascii="Palatino Linotype" w:eastAsia="MS Mincho" w:hAnsi="Palatino Linotype"/>
        </w:rPr>
        <w:t xml:space="preserve"> advierte que se</w:t>
      </w:r>
      <w:r>
        <w:rPr>
          <w:rFonts w:ascii="Palatino Linotype" w:eastAsia="MS Mincho" w:hAnsi="Palatino Linotype"/>
        </w:rPr>
        <w:t xml:space="preserve"> limitó a impugnar lo relativo a las prestaciones, actualizándose en consecuencia, la figura de actos consentidos. </w:t>
      </w:r>
    </w:p>
    <w:p w14:paraId="1FCAB778" w14:textId="433CEC75" w:rsidR="005128DD" w:rsidRDefault="001A0906" w:rsidP="003804F2">
      <w:pPr>
        <w:pStyle w:val="Prrafodelista"/>
        <w:numPr>
          <w:ilvl w:val="0"/>
          <w:numId w:val="11"/>
        </w:numPr>
        <w:spacing w:line="360" w:lineRule="auto"/>
        <w:contextualSpacing/>
        <w:jc w:val="both"/>
        <w:rPr>
          <w:rFonts w:ascii="Palatino Linotype" w:eastAsia="MS Mincho" w:hAnsi="Palatino Linotype"/>
        </w:rPr>
      </w:pPr>
      <w:r w:rsidRPr="00C8085F">
        <w:rPr>
          <w:rFonts w:ascii="Palatino Linotype" w:eastAsia="MS Mincho" w:hAnsi="Palatino Linotype"/>
        </w:rPr>
        <w:lastRenderedPageBreak/>
        <w:t xml:space="preserve">Asimismo, </w:t>
      </w:r>
      <w:r w:rsidR="005128DD">
        <w:rPr>
          <w:rFonts w:ascii="Palatino Linotype" w:eastAsia="MS Mincho" w:hAnsi="Palatino Linotype"/>
        </w:rPr>
        <w:t>si bien es cierto que</w:t>
      </w:r>
      <w:r w:rsidRPr="00C8085F">
        <w:rPr>
          <w:rFonts w:ascii="Palatino Linotype" w:eastAsia="MS Mincho" w:hAnsi="Palatino Linotype"/>
        </w:rPr>
        <w:t xml:space="preserve"> </w:t>
      </w:r>
      <w:r w:rsidRPr="00C8085F">
        <w:rPr>
          <w:rFonts w:ascii="Palatino Linotype" w:eastAsia="MS Mincho" w:hAnsi="Palatino Linotype"/>
          <w:b/>
        </w:rPr>
        <w:t xml:space="preserve">El Sujeto Obligado </w:t>
      </w:r>
      <w:r w:rsidR="00C274C6" w:rsidRPr="00C8085F">
        <w:rPr>
          <w:rFonts w:ascii="Palatino Linotype" w:eastAsia="MS Mincho" w:hAnsi="Palatino Linotype"/>
        </w:rPr>
        <w:t xml:space="preserve">fue omiso en rendir informe justificado, </w:t>
      </w:r>
      <w:r w:rsidR="005128DD">
        <w:rPr>
          <w:rFonts w:ascii="Palatino Linotype" w:eastAsia="MS Mincho" w:hAnsi="Palatino Linotype"/>
        </w:rPr>
        <w:t>lo cierto también es que los motivos de inconformidad esgrimidos por el</w:t>
      </w:r>
      <w:r w:rsidR="001C0BAD">
        <w:rPr>
          <w:rFonts w:ascii="Palatino Linotype" w:eastAsia="MS Mincho" w:hAnsi="Palatino Linotype"/>
        </w:rPr>
        <w:t xml:space="preserve"> particular devienen infundados, ya que el</w:t>
      </w:r>
      <w:r w:rsidR="005128DD">
        <w:rPr>
          <w:rFonts w:ascii="Palatino Linotype" w:eastAsia="MS Mincho" w:hAnsi="Palatino Linotype"/>
        </w:rPr>
        <w:t xml:space="preserve"> </w:t>
      </w:r>
      <w:r w:rsidR="001C0BAD">
        <w:rPr>
          <w:rFonts w:ascii="Palatino Linotype" w:eastAsia="MS Mincho" w:hAnsi="Palatino Linotype"/>
        </w:rPr>
        <w:t xml:space="preserve">requerimiento relativo a prestaciones fue debidamente atendido por </w:t>
      </w:r>
      <w:r w:rsidR="001C0BAD">
        <w:rPr>
          <w:rFonts w:ascii="Palatino Linotype" w:eastAsia="MS Mincho" w:hAnsi="Palatino Linotype"/>
          <w:b/>
        </w:rPr>
        <w:t xml:space="preserve">El Sujeto Obligado </w:t>
      </w:r>
      <w:r w:rsidR="001C0BAD">
        <w:rPr>
          <w:rFonts w:ascii="Palatino Linotype" w:eastAsia="MS Mincho" w:hAnsi="Palatino Linotype"/>
        </w:rPr>
        <w:t xml:space="preserve">mediante el contrato colectivo previamente referido e inmerso en la fracción XXA “Normatividad laboral” de su portal IPOMEX. </w:t>
      </w:r>
    </w:p>
    <w:p w14:paraId="1EAD20E4" w14:textId="77777777" w:rsidR="005128DD" w:rsidRDefault="005128DD" w:rsidP="005128DD">
      <w:pPr>
        <w:spacing w:line="360" w:lineRule="auto"/>
        <w:contextualSpacing/>
        <w:jc w:val="both"/>
        <w:rPr>
          <w:rFonts w:ascii="Palatino Linotype" w:eastAsia="MS Mincho" w:hAnsi="Palatino Linotype"/>
        </w:rPr>
      </w:pPr>
    </w:p>
    <w:p w14:paraId="22ADAF1F" w14:textId="13482F21" w:rsidR="005128DD" w:rsidRPr="001C0BAD" w:rsidRDefault="00C274C6" w:rsidP="001C0BAD">
      <w:pPr>
        <w:spacing w:line="360" w:lineRule="auto"/>
        <w:contextualSpacing/>
        <w:jc w:val="both"/>
        <w:rPr>
          <w:rFonts w:ascii="Palatino Linotype" w:hAnsi="Palatino Linotype" w:cs="Arial"/>
          <w:sz w:val="24"/>
          <w:szCs w:val="24"/>
        </w:rPr>
      </w:pPr>
      <w:r w:rsidRPr="001C0BAD">
        <w:rPr>
          <w:rFonts w:ascii="Palatino Linotype" w:eastAsia="MS Mincho" w:hAnsi="Palatino Linotype"/>
          <w:sz w:val="24"/>
          <w:szCs w:val="24"/>
        </w:rPr>
        <w:t xml:space="preserve"> </w:t>
      </w:r>
      <w:r w:rsidR="005128DD" w:rsidRPr="001C0BAD">
        <w:rPr>
          <w:rFonts w:ascii="Palatino Linotype" w:hAnsi="Palatino Linotype" w:cs="Arial"/>
          <w:sz w:val="24"/>
          <w:szCs w:val="24"/>
        </w:rPr>
        <w:t xml:space="preserve">Consecuentemente, este Órgano Garante arriba a la conclusión de que la respuesta primigenia del </w:t>
      </w:r>
      <w:r w:rsidR="005128DD" w:rsidRPr="001C0BAD">
        <w:rPr>
          <w:rFonts w:ascii="Palatino Linotype" w:hAnsi="Palatino Linotype" w:cs="Arial"/>
          <w:b/>
          <w:sz w:val="24"/>
          <w:szCs w:val="24"/>
        </w:rPr>
        <w:t xml:space="preserve">Sujeto Obligado </w:t>
      </w:r>
      <w:r w:rsidR="005128DD" w:rsidRPr="001C0BAD">
        <w:rPr>
          <w:rFonts w:ascii="Palatino Linotype" w:hAnsi="Palatino Linotype" w:cs="Arial"/>
          <w:sz w:val="24"/>
          <w:szCs w:val="24"/>
        </w:rPr>
        <w:t xml:space="preserve">se encuentra dotada de los principios de congruencia y exhaustividad, los cuales a toda luz garantizan el derecho de acceso a la información pública. Robustece lo anterior el criterio </w:t>
      </w:r>
      <w:r w:rsidR="005128DD" w:rsidRPr="001C0BAD">
        <w:rPr>
          <w:rFonts w:ascii="Palatino Linotype" w:hAnsi="Palatino Linotype" w:cs="Arial"/>
          <w:b/>
          <w:sz w:val="24"/>
          <w:szCs w:val="24"/>
        </w:rPr>
        <w:t xml:space="preserve">02/17 </w:t>
      </w:r>
      <w:r w:rsidR="005128DD" w:rsidRPr="001C0BAD">
        <w:rPr>
          <w:rFonts w:ascii="Palatino Linotype" w:hAnsi="Palatino Linotype" w:cs="Arial"/>
          <w:sz w:val="24"/>
          <w:szCs w:val="24"/>
        </w:rPr>
        <w:t xml:space="preserve">del Instituto Nacional de Transparencia, Acceso a la Información y Protección de Datos Personales que dispone a la literalidad lo siguiente: </w:t>
      </w:r>
    </w:p>
    <w:p w14:paraId="7C23F746" w14:textId="77777777" w:rsidR="005128DD" w:rsidRDefault="005128DD" w:rsidP="005128DD">
      <w:pPr>
        <w:spacing w:before="240" w:line="360" w:lineRule="auto"/>
        <w:ind w:left="851" w:right="851"/>
        <w:jc w:val="both"/>
        <w:rPr>
          <w:rFonts w:ascii="Palatino Linotype" w:hAnsi="Palatino Linotype" w:cs="Arial"/>
          <w:b/>
          <w:i/>
        </w:rPr>
      </w:pPr>
      <w:r>
        <w:rPr>
          <w:rFonts w:ascii="Palatino Linotype" w:hAnsi="Palatino Linotype" w:cs="Arial"/>
          <w:b/>
          <w:i/>
        </w:rPr>
        <w:t>“</w:t>
      </w:r>
      <w:r w:rsidRPr="004C5D8A">
        <w:rPr>
          <w:rFonts w:ascii="Palatino Linotype" w:hAnsi="Palatino Linotype" w:cs="Arial"/>
          <w:b/>
          <w:i/>
        </w:rPr>
        <w:t xml:space="preserve">CONGRUENCIA Y EXHAUSTIVIDAD. SUS ALCANCES PARA GARANTIZAR EL DERECHO DE ACCESO A LA INFORMACIÓN. </w:t>
      </w:r>
    </w:p>
    <w:p w14:paraId="0AD22F6B" w14:textId="77777777" w:rsidR="005128DD" w:rsidRDefault="005128DD" w:rsidP="005128DD">
      <w:pPr>
        <w:spacing w:before="240" w:line="360" w:lineRule="auto"/>
        <w:ind w:left="851" w:right="851"/>
        <w:jc w:val="both"/>
        <w:rPr>
          <w:rFonts w:ascii="Palatino Linotype" w:hAnsi="Palatino Linotype" w:cs="Arial"/>
          <w:i/>
        </w:rPr>
      </w:pPr>
      <w:r w:rsidRPr="004C5D8A">
        <w:rPr>
          <w:rFonts w:ascii="Palatino Linotype" w:hAnsi="Palatino Linotype" w:cs="Arial"/>
          <w:i/>
        </w:rPr>
        <w:t xml:space="preserve">De conformidad con el artículo </w:t>
      </w:r>
      <w:r w:rsidRPr="004C5D8A">
        <w:rPr>
          <w:rFonts w:ascii="Palatino Linotype" w:hAnsi="Palatino Linotype"/>
          <w:i/>
          <w:lang w:val="es-ES_tradnl"/>
        </w:rPr>
        <w:t>3 de la Ley Federal de Procedimiento Administrativo</w:t>
      </w:r>
      <w:r w:rsidRPr="004C5D8A">
        <w:rPr>
          <w:rFonts w:ascii="Palatino Linotype" w:hAnsi="Palatino Linotype" w:cs="Arial"/>
          <w:i/>
        </w:rPr>
        <w:t>, de aplicación supletoria a la Ley Federal de Transparencia y Acceso a la Información Pública, en términos de su artículo 7</w:t>
      </w:r>
      <w:r w:rsidRPr="0012591D">
        <w:rPr>
          <w:rFonts w:ascii="Palatino Linotype" w:hAnsi="Palatino Linotype" w:cs="Arial"/>
          <w:b/>
          <w:i/>
          <w:u w:val="single"/>
        </w:rPr>
        <w:t>; todo acto administrativo debe cumplir con los principios de congruencia y exhaustividad.</w:t>
      </w:r>
      <w:r w:rsidRPr="004C5D8A">
        <w:rPr>
          <w:rFonts w:ascii="Palatino Linotype" w:hAnsi="Palatino Linotype" w:cs="Arial"/>
          <w:i/>
        </w:rPr>
        <w:t xml:space="preserve">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w:t>
      </w:r>
      <w:r w:rsidRPr="004C5D8A">
        <w:rPr>
          <w:rFonts w:ascii="Palatino Linotype" w:hAnsi="Palatino Linotype" w:cs="Arial"/>
          <w:i/>
        </w:rPr>
        <w:lastRenderedPageBreak/>
        <w:t>respuestas que emitan guarden una relación lógica con lo solicitado y atiendan de manera puntual y expresa, cada uno de los contenidos de información.</w:t>
      </w:r>
    </w:p>
    <w:p w14:paraId="3C71E06E" w14:textId="77777777" w:rsidR="005128DD" w:rsidRDefault="005128DD" w:rsidP="005128DD">
      <w:pPr>
        <w:spacing w:before="240" w:line="360" w:lineRule="auto"/>
        <w:ind w:left="851" w:right="851"/>
        <w:jc w:val="both"/>
        <w:rPr>
          <w:rFonts w:ascii="Palatino Linotype" w:hAnsi="Palatino Linotype" w:cs="Arial"/>
          <w:i/>
        </w:rPr>
      </w:pPr>
      <w:r>
        <w:rPr>
          <w:rFonts w:ascii="Palatino Linotype" w:hAnsi="Palatino Linotype" w:cs="Arial"/>
          <w:i/>
        </w:rPr>
        <w:t xml:space="preserve">Expedientes: RRA 0003/16 Comisión Nacional de las Zonas Áridas. 29 de junio de 2016. Por unanimidad. Comisionado Ponente Oscar Mauricio Guerra Ford. </w:t>
      </w:r>
    </w:p>
    <w:p w14:paraId="77BBBD84" w14:textId="77777777" w:rsidR="005128DD" w:rsidRDefault="005128DD" w:rsidP="005128DD">
      <w:pPr>
        <w:spacing w:before="240" w:line="360" w:lineRule="auto"/>
        <w:ind w:left="851" w:right="851"/>
        <w:jc w:val="both"/>
        <w:rPr>
          <w:rFonts w:ascii="Palatino Linotype" w:hAnsi="Palatino Linotype" w:cs="Arial"/>
          <w:i/>
        </w:rPr>
      </w:pPr>
      <w:r>
        <w:rPr>
          <w:rFonts w:ascii="Palatino Linotype" w:hAnsi="Palatino Linotype" w:cs="Arial"/>
          <w:i/>
        </w:rPr>
        <w:t xml:space="preserve">RRA 0100/16. Sindicato Nacional de Trabajadores de la Educación. 13 de julio de 2016. Por unanimidad. Comisionada Ponente Areli Cano Guadiana. </w:t>
      </w:r>
    </w:p>
    <w:p w14:paraId="78625DD2" w14:textId="77777777" w:rsidR="005128DD" w:rsidRDefault="005128DD" w:rsidP="005128DD">
      <w:pPr>
        <w:spacing w:before="240" w:line="360" w:lineRule="auto"/>
        <w:ind w:left="851" w:right="851"/>
        <w:jc w:val="both"/>
        <w:rPr>
          <w:rFonts w:ascii="Palatino Linotype" w:eastAsia="Times New Roman" w:hAnsi="Palatino Linotype" w:cs="Times New Roman"/>
          <w:b/>
          <w:sz w:val="24"/>
          <w:szCs w:val="24"/>
          <w:lang w:val="es-ES_tradnl" w:eastAsia="es-ES"/>
        </w:rPr>
      </w:pPr>
      <w:r>
        <w:rPr>
          <w:rFonts w:ascii="Palatino Linotype" w:hAnsi="Palatino Linotype" w:cs="Arial"/>
          <w:i/>
        </w:rPr>
        <w:t xml:space="preserve">RRA 1419/16 Secretaría de Educación Pública. 14 de septiembre de 2016. Por unanimidad. Comisionado Ponente </w:t>
      </w:r>
      <w:proofErr w:type="spellStart"/>
      <w:r>
        <w:rPr>
          <w:rFonts w:ascii="Palatino Linotype" w:hAnsi="Palatino Linotype" w:cs="Arial"/>
          <w:i/>
        </w:rPr>
        <w:t>Rosendoevgueni</w:t>
      </w:r>
      <w:proofErr w:type="spellEnd"/>
      <w:r>
        <w:rPr>
          <w:rFonts w:ascii="Palatino Linotype" w:hAnsi="Palatino Linotype" w:cs="Arial"/>
          <w:i/>
        </w:rPr>
        <w:t xml:space="preserve"> Monterrey </w:t>
      </w:r>
      <w:proofErr w:type="spellStart"/>
      <w:r>
        <w:rPr>
          <w:rFonts w:ascii="Palatino Linotype" w:hAnsi="Palatino Linotype" w:cs="Arial"/>
          <w:i/>
        </w:rPr>
        <w:t>Chepov</w:t>
      </w:r>
      <w:proofErr w:type="spellEnd"/>
      <w:r>
        <w:rPr>
          <w:rFonts w:ascii="Palatino Linotype" w:hAnsi="Palatino Linotype" w:cs="Arial"/>
          <w:i/>
        </w:rPr>
        <w:t xml:space="preserve">.” </w:t>
      </w:r>
      <w:r w:rsidRPr="002D7F26">
        <w:rPr>
          <w:rFonts w:ascii="Palatino Linotype" w:eastAsia="Times New Roman" w:hAnsi="Palatino Linotype" w:cs="Times New Roman"/>
          <w:b/>
          <w:i/>
          <w:sz w:val="24"/>
          <w:szCs w:val="24"/>
          <w:lang w:val="es-ES_tradnl" w:eastAsia="es-ES"/>
        </w:rPr>
        <w:t>[Sic]</w:t>
      </w:r>
    </w:p>
    <w:p w14:paraId="70B63EA4" w14:textId="77777777" w:rsidR="005128DD" w:rsidRPr="00ED0BBA" w:rsidRDefault="005128DD" w:rsidP="005128DD">
      <w:pPr>
        <w:autoSpaceDE w:val="0"/>
        <w:autoSpaceDN w:val="0"/>
        <w:adjustRightInd w:val="0"/>
        <w:spacing w:line="360" w:lineRule="auto"/>
        <w:jc w:val="both"/>
        <w:rPr>
          <w:rFonts w:ascii="Palatino Linotype" w:hAnsi="Palatino Linotype" w:cs="Arial"/>
          <w:sz w:val="24"/>
          <w:szCs w:val="24"/>
        </w:rPr>
      </w:pPr>
    </w:p>
    <w:p w14:paraId="1A8E1570" w14:textId="4F1CA3E9" w:rsidR="005128DD" w:rsidRPr="00EE6EC2" w:rsidRDefault="005128DD" w:rsidP="005128DD">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En mérito de lo expuesto en líneas anteriores, resultan infundados los motivos de inconformidad que arguye </w:t>
      </w:r>
      <w:r>
        <w:rPr>
          <w:rFonts w:ascii="Palatino Linotype" w:hAnsi="Palatino Linotype"/>
          <w:b/>
          <w:sz w:val="24"/>
          <w:szCs w:val="24"/>
        </w:rPr>
        <w:t xml:space="preserve">El Recurrente </w:t>
      </w:r>
      <w:r>
        <w:rPr>
          <w:rFonts w:ascii="Palatino Linotype" w:hAnsi="Palatino Linotype"/>
          <w:sz w:val="24"/>
          <w:szCs w:val="24"/>
        </w:rPr>
        <w:t xml:space="preserve">en su medio de impugnación que fuera materia de estudio, por ello con fundamento en el artículo 186 fracción II de la Ley de Transparencia y Acceso a la Información Pública del Estado de México y Municipios, se </w:t>
      </w:r>
      <w:r>
        <w:rPr>
          <w:rFonts w:ascii="Palatino Linotype" w:hAnsi="Palatino Linotype"/>
          <w:b/>
          <w:sz w:val="24"/>
          <w:szCs w:val="24"/>
        </w:rPr>
        <w:t xml:space="preserve">CONFIRMA </w:t>
      </w:r>
      <w:r>
        <w:rPr>
          <w:rFonts w:ascii="Palatino Linotype" w:hAnsi="Palatino Linotype"/>
          <w:sz w:val="24"/>
          <w:szCs w:val="24"/>
        </w:rPr>
        <w:t xml:space="preserve">la respuesta a la solicitud de información número </w:t>
      </w:r>
      <w:r w:rsidR="001A32F0">
        <w:rPr>
          <w:rFonts w:ascii="Palatino Linotype" w:hAnsi="Palatino Linotype"/>
          <w:b/>
          <w:sz w:val="24"/>
          <w:szCs w:val="24"/>
        </w:rPr>
        <w:t>00025/</w:t>
      </w:r>
      <w:proofErr w:type="spellStart"/>
      <w:r w:rsidR="001A32F0">
        <w:rPr>
          <w:rFonts w:ascii="Palatino Linotype" w:hAnsi="Palatino Linotype"/>
          <w:b/>
          <w:sz w:val="24"/>
          <w:szCs w:val="24"/>
        </w:rPr>
        <w:t>CECyTEM</w:t>
      </w:r>
      <w:proofErr w:type="spellEnd"/>
      <w:r w:rsidR="001A32F0">
        <w:rPr>
          <w:rFonts w:ascii="Palatino Linotype" w:hAnsi="Palatino Linotype"/>
          <w:b/>
          <w:sz w:val="24"/>
          <w:szCs w:val="24"/>
        </w:rPr>
        <w:t>/IP/2021</w:t>
      </w:r>
      <w:r>
        <w:rPr>
          <w:rFonts w:ascii="Palatino Linotype" w:hAnsi="Palatino Linotype"/>
          <w:b/>
          <w:sz w:val="24"/>
          <w:szCs w:val="24"/>
        </w:rPr>
        <w:t xml:space="preserve"> </w:t>
      </w:r>
      <w:r>
        <w:rPr>
          <w:rFonts w:ascii="Palatino Linotype" w:hAnsi="Palatino Linotype"/>
          <w:sz w:val="24"/>
          <w:szCs w:val="24"/>
        </w:rPr>
        <w:t xml:space="preserve">que ha sido materia del presente fallo. </w:t>
      </w:r>
    </w:p>
    <w:p w14:paraId="57D926E7" w14:textId="77777777" w:rsidR="005128DD" w:rsidRDefault="005128DD" w:rsidP="005128DD">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Por lo antes expuesto y fundado es de resolverse y, </w:t>
      </w:r>
    </w:p>
    <w:p w14:paraId="6626EF32" w14:textId="6DE40C5A" w:rsidR="001C0BAD" w:rsidRDefault="001C0BAD" w:rsidP="005128DD">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noProof/>
          <w:spacing w:val="60"/>
          <w:sz w:val="28"/>
          <w:lang w:eastAsia="es-MX"/>
        </w:rPr>
        <mc:AlternateContent>
          <mc:Choice Requires="wps">
            <w:drawing>
              <wp:anchor distT="0" distB="0" distL="114300" distR="114300" simplePos="0" relativeHeight="251780096" behindDoc="0" locked="0" layoutInCell="1" allowOverlap="1" wp14:anchorId="60BABA07" wp14:editId="3E5B6064">
                <wp:simplePos x="0" y="0"/>
                <wp:positionH relativeFrom="column">
                  <wp:posOffset>-96725</wp:posOffset>
                </wp:positionH>
                <wp:positionV relativeFrom="paragraph">
                  <wp:posOffset>218547</wp:posOffset>
                </wp:positionV>
                <wp:extent cx="6659593" cy="1725283"/>
                <wp:effectExtent l="0" t="0" r="27305" b="27940"/>
                <wp:wrapNone/>
                <wp:docPr id="3" name="Conector recto 3"/>
                <wp:cNvGraphicFramePr/>
                <a:graphic xmlns:a="http://schemas.openxmlformats.org/drawingml/2006/main">
                  <a:graphicData uri="http://schemas.microsoft.com/office/word/2010/wordprocessingShape">
                    <wps:wsp>
                      <wps:cNvCnPr/>
                      <wps:spPr>
                        <a:xfrm>
                          <a:off x="0" y="0"/>
                          <a:ext cx="6659593" cy="172528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9094DC" id="Conector recto 3" o:spid="_x0000_s1026" style="position:absolute;z-index:251780096;visibility:visible;mso-wrap-style:square;mso-wrap-distance-left:9pt;mso-wrap-distance-top:0;mso-wrap-distance-right:9pt;mso-wrap-distance-bottom:0;mso-position-horizontal:absolute;mso-position-horizontal-relative:text;mso-position-vertical:absolute;mso-position-vertical-relative:text" from="-7.6pt,17.2pt" to="516.8pt,1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" strokecolor="#5b9bd5 [3204]" strokeweight=".5pt">
                <v:stroke joinstyle="miter"/>
              </v:line>
            </w:pict>
          </mc:Fallback>
        </mc:AlternateContent>
      </w:r>
    </w:p>
    <w:p w14:paraId="7EB33783" w14:textId="77777777" w:rsidR="001C0BAD" w:rsidRDefault="001C0BAD" w:rsidP="005128DD">
      <w:pPr>
        <w:spacing w:before="240" w:line="360" w:lineRule="auto"/>
        <w:jc w:val="center"/>
        <w:rPr>
          <w:rFonts w:ascii="Palatino Linotype" w:eastAsia="Times New Roman" w:hAnsi="Palatino Linotype"/>
          <w:b/>
          <w:bCs/>
          <w:spacing w:val="60"/>
          <w:sz w:val="28"/>
          <w:lang w:val="es-ES_tradnl"/>
        </w:rPr>
      </w:pPr>
    </w:p>
    <w:p w14:paraId="3C65A170" w14:textId="77777777" w:rsidR="001C0BAD" w:rsidRDefault="001C0BAD" w:rsidP="005128DD">
      <w:pPr>
        <w:spacing w:before="240" w:line="360" w:lineRule="auto"/>
        <w:jc w:val="center"/>
        <w:rPr>
          <w:rFonts w:ascii="Palatino Linotype" w:eastAsia="Times New Roman" w:hAnsi="Palatino Linotype"/>
          <w:b/>
          <w:bCs/>
          <w:spacing w:val="60"/>
          <w:sz w:val="28"/>
          <w:lang w:val="es-ES_tradnl"/>
        </w:rPr>
      </w:pPr>
    </w:p>
    <w:p w14:paraId="5A9257C7" w14:textId="77777777" w:rsidR="005128DD" w:rsidRDefault="005128DD" w:rsidP="005128DD">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lastRenderedPageBreak/>
        <w:t xml:space="preserve">SE    </w:t>
      </w:r>
      <w:r w:rsidRPr="003F72C1">
        <w:rPr>
          <w:rFonts w:ascii="Palatino Linotype" w:eastAsia="Times New Roman" w:hAnsi="Palatino Linotype"/>
          <w:b/>
          <w:bCs/>
          <w:spacing w:val="60"/>
          <w:sz w:val="28"/>
          <w:lang w:val="es-ES_tradnl"/>
        </w:rPr>
        <w:t>RESUELVE</w:t>
      </w:r>
    </w:p>
    <w:p w14:paraId="3B3E61F5" w14:textId="4A99A80A" w:rsidR="005128DD" w:rsidRDefault="005128DD" w:rsidP="005128DD">
      <w:pPr>
        <w:spacing w:before="240" w:line="360" w:lineRule="auto"/>
        <w:jc w:val="both"/>
        <w:rPr>
          <w:rFonts w:ascii="Palatino Linotype" w:hAnsi="Palatino Linotype" w:cs="Arial"/>
          <w:sz w:val="24"/>
          <w:szCs w:val="24"/>
        </w:rPr>
      </w:pPr>
      <w:r w:rsidRPr="00921CA9">
        <w:rPr>
          <w:rFonts w:ascii="Palatino Linotype" w:hAnsi="Palatino Linotype" w:cs="Arial"/>
          <w:b/>
          <w:sz w:val="28"/>
          <w:szCs w:val="28"/>
          <w:lang w:val="es-ES_tradnl"/>
        </w:rPr>
        <w:t>PRIMERO.</w:t>
      </w:r>
      <w:r w:rsidRPr="00921CA9">
        <w:rPr>
          <w:rFonts w:ascii="Palatino Linotype" w:hAnsi="Palatino Linotype" w:cs="Arial"/>
          <w:lang w:val="es-ES_tradnl"/>
        </w:rPr>
        <w:t xml:space="preserve"> </w:t>
      </w:r>
      <w:r w:rsidRPr="00921CA9">
        <w:rPr>
          <w:rFonts w:ascii="Palatino Linotype" w:hAnsi="Palatino Linotype" w:cs="Arial"/>
          <w:sz w:val="24"/>
          <w:szCs w:val="24"/>
          <w:lang w:val="es-ES_tradnl"/>
        </w:rPr>
        <w:t xml:space="preserve">Se </w:t>
      </w:r>
      <w:r>
        <w:rPr>
          <w:rFonts w:ascii="Palatino Linotype" w:hAnsi="Palatino Linotype" w:cs="Arial"/>
          <w:b/>
          <w:sz w:val="24"/>
          <w:szCs w:val="24"/>
          <w:lang w:val="es-ES_tradnl"/>
        </w:rPr>
        <w:t>CONFIRMA</w:t>
      </w:r>
      <w:r w:rsidRPr="00921CA9">
        <w:rPr>
          <w:rFonts w:ascii="Palatino Linotype" w:hAnsi="Palatino Linotype" w:cs="Arial"/>
          <w:sz w:val="24"/>
          <w:szCs w:val="24"/>
          <w:lang w:val="es-ES_tradnl"/>
        </w:rPr>
        <w:t xml:space="preserve"> </w:t>
      </w:r>
      <w:r w:rsidRPr="00921CA9">
        <w:rPr>
          <w:rFonts w:ascii="Palatino Linotype" w:eastAsia="Arial Unicode MS" w:hAnsi="Palatino Linotype" w:cs="Arial"/>
          <w:sz w:val="24"/>
          <w:szCs w:val="24"/>
        </w:rPr>
        <w:t>la respuesta</w:t>
      </w:r>
      <w:r>
        <w:rPr>
          <w:rFonts w:ascii="Palatino Linotype" w:eastAsia="Arial Unicode MS" w:hAnsi="Palatino Linotype" w:cs="Arial"/>
          <w:sz w:val="24"/>
          <w:szCs w:val="24"/>
        </w:rPr>
        <w:t xml:space="preserve"> </w:t>
      </w:r>
      <w:r w:rsidRPr="00921CA9">
        <w:rPr>
          <w:rFonts w:ascii="Palatino Linotype" w:eastAsia="Arial Unicode MS" w:hAnsi="Palatino Linotype" w:cs="Arial"/>
          <w:sz w:val="24"/>
          <w:szCs w:val="24"/>
        </w:rPr>
        <w:t xml:space="preserve">entregada por </w:t>
      </w:r>
      <w:r>
        <w:rPr>
          <w:rFonts w:ascii="Palatino Linotype" w:eastAsia="Arial Unicode MS" w:hAnsi="Palatino Linotype" w:cs="Arial"/>
          <w:b/>
          <w:sz w:val="24"/>
          <w:szCs w:val="24"/>
        </w:rPr>
        <w:t>E</w:t>
      </w:r>
      <w:r w:rsidRPr="00921CA9">
        <w:rPr>
          <w:rFonts w:ascii="Palatino Linotype" w:eastAsia="Arial Unicode MS" w:hAnsi="Palatino Linotype" w:cs="Arial"/>
          <w:b/>
          <w:sz w:val="24"/>
          <w:szCs w:val="24"/>
        </w:rPr>
        <w:t xml:space="preserve">L SUJETO OBLIGADO </w:t>
      </w:r>
      <w:r w:rsidRPr="00921CA9">
        <w:rPr>
          <w:rFonts w:ascii="Palatino Linotype" w:eastAsia="Arial Unicode MS" w:hAnsi="Palatino Linotype" w:cs="Arial"/>
          <w:sz w:val="24"/>
          <w:szCs w:val="24"/>
        </w:rPr>
        <w:t>a la solicitud de información número</w:t>
      </w:r>
      <w:r>
        <w:rPr>
          <w:rFonts w:ascii="Palatino Linotype" w:eastAsia="Arial Unicode MS" w:hAnsi="Palatino Linotype" w:cs="Arial"/>
          <w:sz w:val="24"/>
          <w:szCs w:val="24"/>
        </w:rPr>
        <w:t xml:space="preserve"> </w:t>
      </w:r>
      <w:r w:rsidR="001A32F0">
        <w:rPr>
          <w:rFonts w:ascii="Palatino Linotype" w:hAnsi="Palatino Linotype"/>
          <w:b/>
          <w:sz w:val="24"/>
          <w:szCs w:val="24"/>
        </w:rPr>
        <w:t>00025/</w:t>
      </w:r>
      <w:proofErr w:type="spellStart"/>
      <w:r w:rsidR="001A32F0">
        <w:rPr>
          <w:rFonts w:ascii="Palatino Linotype" w:hAnsi="Palatino Linotype"/>
          <w:b/>
          <w:sz w:val="24"/>
          <w:szCs w:val="24"/>
        </w:rPr>
        <w:t>CECyTEM</w:t>
      </w:r>
      <w:proofErr w:type="spellEnd"/>
      <w:r w:rsidR="001A32F0">
        <w:rPr>
          <w:rFonts w:ascii="Palatino Linotype" w:hAnsi="Palatino Linotype"/>
          <w:b/>
          <w:sz w:val="24"/>
          <w:szCs w:val="24"/>
        </w:rPr>
        <w:t>/IP/2021</w:t>
      </w:r>
      <w:r>
        <w:rPr>
          <w:rFonts w:ascii="Palatino Linotype" w:hAnsi="Palatino Linotype"/>
          <w:b/>
          <w:sz w:val="24"/>
          <w:szCs w:val="24"/>
        </w:rPr>
        <w:t xml:space="preserve">, </w:t>
      </w:r>
      <w:r w:rsidRPr="00921CA9">
        <w:rPr>
          <w:rFonts w:ascii="Palatino Linotype" w:eastAsia="Arial Unicode MS" w:hAnsi="Palatino Linotype" w:cs="Arial"/>
          <w:sz w:val="24"/>
          <w:szCs w:val="24"/>
        </w:rPr>
        <w:t xml:space="preserve">por resultar </w:t>
      </w:r>
      <w:r>
        <w:rPr>
          <w:rFonts w:ascii="Palatino Linotype" w:eastAsia="Arial Unicode MS" w:hAnsi="Palatino Linotype" w:cs="Arial"/>
          <w:sz w:val="24"/>
          <w:szCs w:val="24"/>
        </w:rPr>
        <w:t>in</w:t>
      </w:r>
      <w:r w:rsidRPr="00921CA9">
        <w:rPr>
          <w:rFonts w:ascii="Palatino Linotype" w:eastAsia="Arial Unicode MS" w:hAnsi="Palatino Linotype" w:cs="Arial"/>
          <w:sz w:val="24"/>
          <w:szCs w:val="24"/>
        </w:rPr>
        <w:t>fundados</w:t>
      </w:r>
      <w:r>
        <w:rPr>
          <w:rFonts w:ascii="Palatino Linotype" w:eastAsia="Arial Unicode MS" w:hAnsi="Palatino Linotype" w:cs="Arial"/>
          <w:sz w:val="24"/>
          <w:szCs w:val="24"/>
        </w:rPr>
        <w:t xml:space="preserve"> </w:t>
      </w:r>
      <w:r w:rsidRPr="00921CA9">
        <w:rPr>
          <w:rFonts w:ascii="Palatino Linotype" w:eastAsia="Arial Unicode MS" w:hAnsi="Palatino Linotype" w:cs="Arial"/>
          <w:sz w:val="24"/>
          <w:szCs w:val="24"/>
        </w:rPr>
        <w:t xml:space="preserve">los motivos de inconformidad que arguye </w:t>
      </w:r>
      <w:r w:rsidR="008218CD">
        <w:rPr>
          <w:rFonts w:ascii="Palatino Linotype" w:eastAsia="Arial Unicode MS" w:hAnsi="Palatino Linotype" w:cs="Arial"/>
          <w:b/>
          <w:sz w:val="24"/>
          <w:szCs w:val="24"/>
        </w:rPr>
        <w:t>LA</w:t>
      </w:r>
      <w:r>
        <w:rPr>
          <w:rFonts w:ascii="Palatino Linotype" w:eastAsia="Arial Unicode MS" w:hAnsi="Palatino Linotype" w:cs="Arial"/>
          <w:b/>
          <w:sz w:val="24"/>
          <w:szCs w:val="24"/>
        </w:rPr>
        <w:t xml:space="preserve"> RECURRENTE</w:t>
      </w:r>
      <w:r w:rsidRPr="00921CA9">
        <w:rPr>
          <w:rFonts w:ascii="Palatino Linotype" w:eastAsia="Arial Unicode MS" w:hAnsi="Palatino Linotype" w:cs="Arial"/>
          <w:sz w:val="24"/>
          <w:szCs w:val="24"/>
        </w:rPr>
        <w:t>, en términos del</w:t>
      </w:r>
      <w:r w:rsidRPr="00921CA9">
        <w:rPr>
          <w:rFonts w:ascii="Palatino Linotype" w:eastAsia="Arial Unicode MS" w:hAnsi="Palatino Linotype" w:cs="Arial"/>
          <w:b/>
          <w:sz w:val="24"/>
          <w:szCs w:val="24"/>
        </w:rPr>
        <w:t xml:space="preserve"> </w:t>
      </w:r>
      <w:r w:rsidRPr="00921CA9">
        <w:rPr>
          <w:rFonts w:ascii="Palatino Linotype" w:hAnsi="Palatino Linotype" w:cs="Arial"/>
          <w:b/>
          <w:sz w:val="24"/>
          <w:szCs w:val="24"/>
        </w:rPr>
        <w:t>Considerando CUARTO</w:t>
      </w:r>
      <w:r w:rsidRPr="00921CA9">
        <w:rPr>
          <w:rFonts w:ascii="Palatino Linotype" w:hAnsi="Palatino Linotype" w:cs="Arial"/>
          <w:sz w:val="24"/>
          <w:szCs w:val="24"/>
        </w:rPr>
        <w:t xml:space="preserve"> de la presente resolución.</w:t>
      </w:r>
    </w:p>
    <w:p w14:paraId="6340C6B9" w14:textId="77777777" w:rsidR="005128DD" w:rsidRDefault="005128DD" w:rsidP="005128DD">
      <w:pPr>
        <w:spacing w:before="240" w:line="360" w:lineRule="auto"/>
        <w:jc w:val="both"/>
        <w:rPr>
          <w:rFonts w:ascii="Palatino Linotype" w:hAnsi="Palatino Linotype" w:cs="Arial"/>
          <w:sz w:val="24"/>
          <w:szCs w:val="24"/>
        </w:rPr>
      </w:pPr>
    </w:p>
    <w:p w14:paraId="4714956D" w14:textId="77777777" w:rsidR="005128DD" w:rsidRDefault="005128DD" w:rsidP="005128DD">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8"/>
          <w:szCs w:val="28"/>
        </w:rPr>
        <w:t>SEGUNDO</w:t>
      </w:r>
      <w:r w:rsidRPr="00A80781">
        <w:rPr>
          <w:rFonts w:ascii="Palatino Linotype" w:hAnsi="Palatino Linotype" w:cs="Arial"/>
          <w:b/>
          <w:sz w:val="28"/>
          <w:szCs w:val="28"/>
        </w:rPr>
        <w:t>.</w:t>
      </w:r>
      <w:r w:rsidRPr="00A80781">
        <w:rPr>
          <w:rFonts w:ascii="Palatino Linotype" w:hAnsi="Palatino Linotype" w:cs="Arial"/>
          <w:b/>
          <w:sz w:val="24"/>
          <w:szCs w:val="24"/>
        </w:rPr>
        <w:t xml:space="preserve"> </w:t>
      </w:r>
      <w:r>
        <w:rPr>
          <w:rFonts w:ascii="Palatino Linotype" w:hAnsi="Palatino Linotype" w:cs="Arial"/>
          <w:b/>
          <w:sz w:val="24"/>
          <w:szCs w:val="24"/>
        </w:rPr>
        <w:t>Notifíquese</w:t>
      </w:r>
      <w:r w:rsidRPr="00A80781">
        <w:rPr>
          <w:rFonts w:ascii="Palatino Linotype" w:hAnsi="Palatino Linotype" w:cs="Arial"/>
          <w:b/>
          <w:i/>
          <w:sz w:val="24"/>
          <w:szCs w:val="24"/>
        </w:rPr>
        <w:t xml:space="preserve"> </w:t>
      </w:r>
      <w:r>
        <w:rPr>
          <w:rFonts w:ascii="Palatino Linotype" w:hAnsi="Palatino Linotype" w:cs="Arial"/>
          <w:sz w:val="24"/>
          <w:szCs w:val="24"/>
        </w:rPr>
        <w:t xml:space="preserve">la presente resolución al Titular de la Unidad de Transparencia del </w:t>
      </w:r>
      <w:r>
        <w:rPr>
          <w:rFonts w:ascii="Palatino Linotype" w:hAnsi="Palatino Linotype" w:cs="Arial"/>
          <w:b/>
          <w:sz w:val="24"/>
          <w:szCs w:val="24"/>
        </w:rPr>
        <w:t xml:space="preserve">SUJETO OBLIGADO </w:t>
      </w:r>
      <w:r>
        <w:rPr>
          <w:rFonts w:ascii="Palatino Linotype" w:hAnsi="Palatino Linotype" w:cs="Arial"/>
          <w:sz w:val="24"/>
          <w:szCs w:val="24"/>
        </w:rPr>
        <w:t xml:space="preserve">a través del Sistema de Acceso a la Información Mexiquense </w:t>
      </w:r>
      <w:r w:rsidRPr="008F2652">
        <w:rPr>
          <w:rFonts w:ascii="Palatino Linotype" w:hAnsi="Palatino Linotype" w:cs="Arial"/>
          <w:b/>
          <w:sz w:val="24"/>
          <w:szCs w:val="24"/>
        </w:rPr>
        <w:t xml:space="preserve">(SAIMEX). </w:t>
      </w:r>
      <w:r>
        <w:rPr>
          <w:rFonts w:ascii="Palatino Linotype" w:hAnsi="Palatino Linotype" w:cs="Arial"/>
          <w:b/>
          <w:sz w:val="24"/>
          <w:szCs w:val="24"/>
        </w:rPr>
        <w:t xml:space="preserve"> </w:t>
      </w:r>
    </w:p>
    <w:p w14:paraId="7BB557DA" w14:textId="77777777" w:rsidR="005128DD" w:rsidRDefault="005128DD" w:rsidP="005128DD">
      <w:pPr>
        <w:autoSpaceDE w:val="0"/>
        <w:autoSpaceDN w:val="0"/>
        <w:adjustRightInd w:val="0"/>
        <w:spacing w:before="240" w:line="360" w:lineRule="auto"/>
        <w:jc w:val="both"/>
        <w:rPr>
          <w:rFonts w:ascii="Palatino Linotype" w:hAnsi="Palatino Linotype" w:cs="Arial"/>
          <w:sz w:val="24"/>
          <w:szCs w:val="24"/>
        </w:rPr>
      </w:pPr>
    </w:p>
    <w:p w14:paraId="76F83D8E" w14:textId="77777777" w:rsidR="005128DD" w:rsidRDefault="005128DD" w:rsidP="005128DD">
      <w:pPr>
        <w:autoSpaceDE w:val="0"/>
        <w:autoSpaceDN w:val="0"/>
        <w:adjustRightInd w:val="0"/>
        <w:spacing w:before="240" w:line="360" w:lineRule="auto"/>
        <w:jc w:val="both"/>
        <w:rPr>
          <w:rFonts w:ascii="Palatino Linotype" w:hAnsi="Palatino Linotype" w:cs="Arial"/>
          <w:b/>
          <w:sz w:val="24"/>
          <w:szCs w:val="24"/>
        </w:rPr>
      </w:pPr>
      <w:r w:rsidRPr="00AF6553">
        <w:rPr>
          <w:rFonts w:ascii="Palatino Linotype" w:hAnsi="Palatino Linotype" w:cs="Arial"/>
          <w:b/>
          <w:sz w:val="28"/>
          <w:szCs w:val="28"/>
        </w:rPr>
        <w:t>TERCERO</w:t>
      </w:r>
      <w:r w:rsidRPr="00AF6553">
        <w:rPr>
          <w:rFonts w:ascii="Palatino Linotype" w:hAnsi="Palatino Linotype" w:cs="Arial"/>
          <w:sz w:val="28"/>
          <w:szCs w:val="28"/>
        </w:rPr>
        <w:t>.</w:t>
      </w:r>
      <w:r w:rsidRPr="00AF6553">
        <w:rPr>
          <w:rFonts w:ascii="Palatino Linotype" w:hAnsi="Palatino Linotype" w:cs="Arial"/>
          <w:sz w:val="24"/>
          <w:szCs w:val="24"/>
        </w:rPr>
        <w:t xml:space="preserve"> </w:t>
      </w:r>
      <w:r w:rsidRPr="00AF6553">
        <w:rPr>
          <w:rFonts w:ascii="Palatino Linotype" w:hAnsi="Palatino Linotype" w:cs="Arial"/>
          <w:b/>
          <w:bCs/>
          <w:color w:val="222222"/>
          <w:sz w:val="24"/>
          <w:szCs w:val="24"/>
          <w:shd w:val="clear" w:color="auto" w:fill="FFFFFF"/>
          <w:lang w:val="es-ES"/>
        </w:rPr>
        <w:t>Notifíquese</w:t>
      </w:r>
      <w:r>
        <w:rPr>
          <w:rFonts w:ascii="Palatino Linotype" w:hAnsi="Palatino Linotype" w:cs="Arial"/>
          <w:sz w:val="24"/>
          <w:szCs w:val="24"/>
        </w:rPr>
        <w:t xml:space="preserve"> la presente resolución a </w:t>
      </w:r>
      <w:r>
        <w:rPr>
          <w:rFonts w:ascii="Palatino Linotype" w:hAnsi="Palatino Linotype" w:cs="Arial"/>
          <w:b/>
          <w:bCs/>
          <w:sz w:val="24"/>
          <w:szCs w:val="24"/>
        </w:rPr>
        <w:t>LA</w:t>
      </w:r>
      <w:r>
        <w:rPr>
          <w:rFonts w:ascii="Palatino Linotype" w:hAnsi="Palatino Linotype" w:cs="Arial"/>
          <w:b/>
          <w:sz w:val="24"/>
          <w:szCs w:val="24"/>
        </w:rPr>
        <w:t xml:space="preserve"> </w:t>
      </w:r>
      <w:r w:rsidRPr="00AF6553">
        <w:rPr>
          <w:rFonts w:ascii="Palatino Linotype" w:hAnsi="Palatino Linotype" w:cs="Arial"/>
          <w:b/>
          <w:sz w:val="24"/>
          <w:szCs w:val="24"/>
        </w:rPr>
        <w:t xml:space="preserve">RECURRENTE </w:t>
      </w:r>
      <w:r w:rsidRPr="00AF6553">
        <w:rPr>
          <w:rFonts w:ascii="Palatino Linotype" w:hAnsi="Palatino Linotype" w:cs="Arial"/>
          <w:sz w:val="24"/>
          <w:szCs w:val="24"/>
        </w:rPr>
        <w:t xml:space="preserve">a través del Sistema de Acceso a la Información Mexiquense </w:t>
      </w:r>
      <w:r>
        <w:rPr>
          <w:rFonts w:ascii="Palatino Linotype" w:hAnsi="Palatino Linotype" w:cs="Arial"/>
          <w:b/>
          <w:sz w:val="24"/>
          <w:szCs w:val="24"/>
        </w:rPr>
        <w:t xml:space="preserve">(SAIMEX). </w:t>
      </w:r>
    </w:p>
    <w:p w14:paraId="2C5E5810" w14:textId="77777777" w:rsidR="005128DD" w:rsidRDefault="005128DD" w:rsidP="005128DD">
      <w:pPr>
        <w:autoSpaceDE w:val="0"/>
        <w:autoSpaceDN w:val="0"/>
        <w:adjustRightInd w:val="0"/>
        <w:spacing w:before="240" w:line="360" w:lineRule="auto"/>
        <w:jc w:val="both"/>
        <w:rPr>
          <w:rFonts w:ascii="Palatino Linotype" w:hAnsi="Palatino Linotype" w:cs="Arial"/>
          <w:b/>
          <w:sz w:val="24"/>
          <w:szCs w:val="24"/>
        </w:rPr>
      </w:pPr>
    </w:p>
    <w:p w14:paraId="3A6531CF" w14:textId="77777777" w:rsidR="005128DD" w:rsidRDefault="005128DD" w:rsidP="005128DD">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8"/>
          <w:szCs w:val="28"/>
        </w:rPr>
        <w:t xml:space="preserve">CUARTO. </w:t>
      </w:r>
      <w:r>
        <w:rPr>
          <w:rFonts w:ascii="Palatino Linotype" w:hAnsi="Palatino Linotype" w:cs="Arial"/>
          <w:sz w:val="24"/>
          <w:szCs w:val="24"/>
        </w:rPr>
        <w:t xml:space="preserve">Se hace del conocimiento de </w:t>
      </w:r>
      <w:r>
        <w:rPr>
          <w:rFonts w:ascii="Palatino Linotype" w:hAnsi="Palatino Linotype" w:cs="Arial"/>
          <w:b/>
          <w:bCs/>
          <w:sz w:val="24"/>
          <w:szCs w:val="24"/>
        </w:rPr>
        <w:t>LA</w:t>
      </w:r>
      <w:r>
        <w:rPr>
          <w:rFonts w:ascii="Palatino Linotype" w:hAnsi="Palatino Linotype" w:cs="Arial"/>
          <w:b/>
          <w:sz w:val="24"/>
          <w:szCs w:val="24"/>
        </w:rPr>
        <w:t xml:space="preserve"> RECURRENTE </w:t>
      </w:r>
      <w:r>
        <w:rPr>
          <w:rFonts w:ascii="Palatino Linotype" w:hAnsi="Palatino Linotype" w:cs="Arial"/>
          <w:sz w:val="24"/>
          <w:szCs w:val="24"/>
        </w:rPr>
        <w:t xml:space="preserve">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 </w:t>
      </w:r>
    </w:p>
    <w:p w14:paraId="57349D6D" w14:textId="77777777" w:rsidR="005128DD" w:rsidRPr="00C64D82" w:rsidRDefault="005128DD" w:rsidP="005128DD">
      <w:pPr>
        <w:tabs>
          <w:tab w:val="left" w:pos="709"/>
        </w:tabs>
        <w:spacing w:before="240" w:line="360" w:lineRule="auto"/>
        <w:ind w:right="851"/>
        <w:jc w:val="both"/>
        <w:rPr>
          <w:rFonts w:ascii="Palatino Linotype" w:hAnsi="Palatino Linotype"/>
          <w:sz w:val="24"/>
          <w:szCs w:val="24"/>
        </w:rPr>
      </w:pPr>
    </w:p>
    <w:p w14:paraId="18884687" w14:textId="625C06EB" w:rsidR="005128DD" w:rsidRDefault="005128DD" w:rsidP="005128DD">
      <w:pPr>
        <w:pStyle w:val="Prrafodelista"/>
        <w:autoSpaceDE w:val="0"/>
        <w:autoSpaceDN w:val="0"/>
        <w:adjustRightInd w:val="0"/>
        <w:spacing w:before="240" w:after="160" w:line="360" w:lineRule="auto"/>
        <w:ind w:left="0"/>
        <w:jc w:val="both"/>
        <w:rPr>
          <w:rFonts w:ascii="Palatino Linotype" w:hAnsi="Palatino Linotype" w:cs="Arial"/>
        </w:rPr>
      </w:pPr>
      <w:r w:rsidRPr="00C91103">
        <w:rPr>
          <w:rFonts w:ascii="Palatino Linotype" w:hAnsi="Palatino Linotype" w:cs="Arial"/>
        </w:rPr>
        <w:lastRenderedPageBreak/>
        <w:t xml:space="preserve">ASÍ LO </w:t>
      </w:r>
      <w:r>
        <w:rPr>
          <w:rFonts w:ascii="Palatino Linotype" w:hAnsi="Palatino Linotype" w:cs="Arial"/>
        </w:rPr>
        <w:t>ACORDÓ</w:t>
      </w:r>
      <w:r w:rsidRPr="00C91103">
        <w:rPr>
          <w:rFonts w:ascii="Palatino Linotype" w:hAnsi="Palatino Linotype" w:cs="Arial"/>
        </w:rPr>
        <w:t xml:space="preserve">, POR UNANIMIDAD DE </w:t>
      </w:r>
      <w:r>
        <w:rPr>
          <w:rFonts w:ascii="Palatino Linotype" w:hAnsi="Palatino Linotype" w:cs="Arial"/>
        </w:rPr>
        <w:t>VOTOS,</w:t>
      </w:r>
      <w:r w:rsidRPr="00C91103">
        <w:rPr>
          <w:rFonts w:ascii="Palatino Linotype" w:hAnsi="Palatino Linotype" w:cs="Arial"/>
        </w:rPr>
        <w:t xml:space="preserve"> EL PLENO DEL</w:t>
      </w:r>
      <w:r w:rsidRPr="00C91103">
        <w:rPr>
          <w:rFonts w:ascii="Palatino Linotype" w:eastAsia="Arial Unicode MS" w:hAnsi="Palatino Linotype" w:cs="Arial"/>
        </w:rPr>
        <w:t xml:space="preserve"> INSTITUTO DE TRANSPARENCIA, ACCESO A LA INFORMACIÓN PÚBLICA Y PROTECCIÓN DE DATOS PERSONALES DEL </w:t>
      </w:r>
      <w:r w:rsidRPr="00272CE0">
        <w:rPr>
          <w:rFonts w:ascii="Palatino Linotype" w:eastAsia="Arial Unicode MS" w:hAnsi="Palatino Linotype" w:cs="Arial"/>
        </w:rPr>
        <w:t>ESTADO DE MÉXICO Y MUNICIPIOS</w:t>
      </w:r>
      <w:r w:rsidRPr="00272CE0">
        <w:rPr>
          <w:rFonts w:ascii="Palatino Linotype" w:hAnsi="Palatino Linotype" w:cs="Arial"/>
        </w:rPr>
        <w:t>, CONFORMADO POR LOS COMISIONADOS</w:t>
      </w:r>
      <w:r>
        <w:rPr>
          <w:rFonts w:ascii="Palatino Linotype" w:hAnsi="Palatino Linotype" w:cs="Arial"/>
        </w:rPr>
        <w:t xml:space="preserve"> JOSÉ MARTÍNEZ VILCHIS, MARÍA DEL ROSARIO MEJÍA AYALA, SHARON CRISTINA MORALES MARTÍNEZ, LUIS GUSTAVO PARRA NORIEGA Y GUADALUPE RAMÍREZ PEÑA; EN</w:t>
      </w:r>
      <w:r w:rsidRPr="00272CE0">
        <w:rPr>
          <w:rFonts w:ascii="Palatino Linotype" w:hAnsi="Palatino Linotype" w:cs="Arial"/>
        </w:rPr>
        <w:t xml:space="preserve"> LA </w:t>
      </w:r>
      <w:r>
        <w:rPr>
          <w:rFonts w:ascii="Palatino Linotype" w:hAnsi="Palatino Linotype" w:cs="Arial"/>
        </w:rPr>
        <w:t xml:space="preserve">TRIGÉSIMA </w:t>
      </w:r>
      <w:r w:rsidR="00F05D95">
        <w:rPr>
          <w:rFonts w:ascii="Palatino Linotype" w:hAnsi="Palatino Linotype" w:cs="Arial"/>
        </w:rPr>
        <w:t>QUINTA</w:t>
      </w:r>
      <w:r>
        <w:rPr>
          <w:rFonts w:ascii="Palatino Linotype" w:hAnsi="Palatino Linotype" w:cs="Arial"/>
        </w:rPr>
        <w:t xml:space="preserve"> SESIÓN ORDINARIA CELEBRADA EL </w:t>
      </w:r>
      <w:r w:rsidR="00F05D95">
        <w:rPr>
          <w:rFonts w:ascii="Palatino Linotype" w:hAnsi="Palatino Linotype" w:cs="Arial"/>
        </w:rPr>
        <w:t>SEIS DE OCTUBRE</w:t>
      </w:r>
      <w:r>
        <w:rPr>
          <w:rFonts w:ascii="Palatino Linotype" w:hAnsi="Palatino Linotype" w:cs="Arial"/>
        </w:rPr>
        <w:t xml:space="preserve"> DE DOS MIL VEINTIUNO, ANTE EL SECRETARIO TÉCNICO DEL PLENO, ALEXIS TAPIA RAMÍREZ. </w:t>
      </w:r>
    </w:p>
    <w:p w14:paraId="5EB060D5" w14:textId="509210C4" w:rsidR="005128DD" w:rsidRDefault="00537FA5" w:rsidP="005128DD">
      <w:pPr>
        <w:pStyle w:val="Prrafodelista"/>
        <w:autoSpaceDE w:val="0"/>
        <w:autoSpaceDN w:val="0"/>
        <w:adjustRightInd w:val="0"/>
        <w:spacing w:before="240" w:after="160" w:line="360" w:lineRule="auto"/>
        <w:ind w:left="0"/>
        <w:jc w:val="both"/>
        <w:rPr>
          <w:rFonts w:ascii="Palatino Linotype" w:hAnsi="Palatino Linotype"/>
          <w:bCs/>
          <w:sz w:val="20"/>
          <w:szCs w:val="20"/>
        </w:rPr>
      </w:pPr>
      <w:r>
        <w:rPr>
          <w:rFonts w:ascii="Palatino Linotype" w:hAnsi="Palatino Linotype"/>
          <w:bCs/>
          <w:noProof/>
          <w:sz w:val="20"/>
          <w:szCs w:val="20"/>
          <w:lang w:val="es-MX" w:eastAsia="es-MX"/>
        </w:rPr>
        <mc:AlternateContent>
          <mc:Choice Requires="wps">
            <w:drawing>
              <wp:anchor distT="0" distB="0" distL="114300" distR="114300" simplePos="0" relativeHeight="251781120" behindDoc="0" locked="0" layoutInCell="1" allowOverlap="1" wp14:anchorId="0E9A000E" wp14:editId="19342967">
                <wp:simplePos x="0" y="0"/>
                <wp:positionH relativeFrom="column">
                  <wp:posOffset>-110318</wp:posOffset>
                </wp:positionH>
                <wp:positionV relativeFrom="paragraph">
                  <wp:posOffset>411825</wp:posOffset>
                </wp:positionV>
                <wp:extent cx="5936673" cy="4184073"/>
                <wp:effectExtent l="0" t="0" r="26035" b="26035"/>
                <wp:wrapNone/>
                <wp:docPr id="5" name="Conector recto 5"/>
                <wp:cNvGraphicFramePr/>
                <a:graphic xmlns:a="http://schemas.openxmlformats.org/drawingml/2006/main">
                  <a:graphicData uri="http://schemas.microsoft.com/office/word/2010/wordprocessingShape">
                    <wps:wsp>
                      <wps:cNvCnPr/>
                      <wps:spPr>
                        <a:xfrm>
                          <a:off x="0" y="0"/>
                          <a:ext cx="5936673" cy="418407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755C50" id="Conector recto 5" o:spid="_x0000_s1026" style="position:absolute;z-index:251781120;visibility:visible;mso-wrap-style:square;mso-wrap-distance-left:9pt;mso-wrap-distance-top:0;mso-wrap-distance-right:9pt;mso-wrap-distance-bottom:0;mso-position-horizontal:absolute;mso-position-horizontal-relative:text;mso-position-vertical:absolute;mso-position-vertical-relative:text" from="-8.7pt,32.45pt" to="458.75pt,3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" strokecolor="#5b9bd5 [3204]" strokeweight=".5pt">
                <v:stroke joinstyle="miter"/>
              </v:line>
            </w:pict>
          </mc:Fallback>
        </mc:AlternateContent>
      </w:r>
      <w:r w:rsidR="00100E19">
        <w:rPr>
          <w:rFonts w:ascii="Palatino Linotype" w:hAnsi="Palatino Linotype"/>
          <w:bCs/>
          <w:sz w:val="20"/>
          <w:szCs w:val="20"/>
        </w:rPr>
        <w:t>CRR/</w:t>
      </w:r>
      <w:r w:rsidR="005128DD" w:rsidRPr="00C854CB">
        <w:rPr>
          <w:rFonts w:ascii="Palatino Linotype" w:hAnsi="Palatino Linotype"/>
          <w:bCs/>
          <w:sz w:val="20"/>
          <w:szCs w:val="20"/>
        </w:rPr>
        <w:t>JCMA</w:t>
      </w:r>
    </w:p>
    <w:p w14:paraId="2F7FC357" w14:textId="77777777" w:rsidR="005128DD" w:rsidRDefault="005128DD" w:rsidP="005128DD">
      <w:pPr>
        <w:pStyle w:val="Prrafodelista"/>
        <w:autoSpaceDE w:val="0"/>
        <w:autoSpaceDN w:val="0"/>
        <w:adjustRightInd w:val="0"/>
        <w:spacing w:before="240" w:after="160" w:line="360" w:lineRule="auto"/>
        <w:ind w:left="0"/>
        <w:jc w:val="both"/>
        <w:rPr>
          <w:rFonts w:ascii="Palatino Linotype" w:hAnsi="Palatino Linotype"/>
          <w:bCs/>
          <w:sz w:val="20"/>
          <w:szCs w:val="20"/>
        </w:rPr>
      </w:pPr>
    </w:p>
    <w:p w14:paraId="5375B307" w14:textId="77777777" w:rsidR="005128DD" w:rsidRPr="00C854CB" w:rsidRDefault="005128DD" w:rsidP="005128DD">
      <w:pPr>
        <w:pStyle w:val="Prrafodelista"/>
        <w:autoSpaceDE w:val="0"/>
        <w:autoSpaceDN w:val="0"/>
        <w:adjustRightInd w:val="0"/>
        <w:spacing w:before="240" w:after="160" w:line="360" w:lineRule="auto"/>
        <w:ind w:left="0"/>
        <w:jc w:val="both"/>
        <w:rPr>
          <w:rFonts w:ascii="Palatino Linotype" w:hAnsi="Palatino Linotype"/>
          <w:bCs/>
          <w:sz w:val="20"/>
          <w:szCs w:val="20"/>
        </w:rPr>
      </w:pPr>
    </w:p>
    <w:p w14:paraId="6561E5E3" w14:textId="77777777" w:rsidR="005128DD" w:rsidRDefault="005128DD" w:rsidP="005128DD">
      <w:pPr>
        <w:spacing w:before="240" w:line="360" w:lineRule="auto"/>
        <w:jc w:val="both"/>
        <w:rPr>
          <w:rFonts w:ascii="Palatino Linotype" w:hAnsi="Palatino Linotype" w:cs="Arial"/>
          <w:sz w:val="24"/>
          <w:szCs w:val="24"/>
        </w:rPr>
      </w:pPr>
    </w:p>
    <w:p w14:paraId="77BD2734" w14:textId="77777777" w:rsidR="005128DD" w:rsidRDefault="005128DD" w:rsidP="005128DD">
      <w:pPr>
        <w:spacing w:before="240" w:line="360" w:lineRule="auto"/>
        <w:jc w:val="both"/>
        <w:rPr>
          <w:rFonts w:ascii="Palatino Linotype" w:hAnsi="Palatino Linotype" w:cs="Arial"/>
          <w:sz w:val="24"/>
          <w:szCs w:val="24"/>
        </w:rPr>
      </w:pPr>
    </w:p>
    <w:p w14:paraId="2E95EBC1" w14:textId="77777777" w:rsidR="005128DD" w:rsidRDefault="005128DD" w:rsidP="005128DD">
      <w:pPr>
        <w:spacing w:before="240" w:line="360" w:lineRule="auto"/>
        <w:jc w:val="both"/>
        <w:rPr>
          <w:rFonts w:ascii="Palatino Linotype" w:hAnsi="Palatino Linotype" w:cs="Arial"/>
          <w:sz w:val="24"/>
          <w:szCs w:val="24"/>
        </w:rPr>
      </w:pPr>
    </w:p>
    <w:p w14:paraId="48821A50" w14:textId="77777777" w:rsidR="005128DD" w:rsidRDefault="005128DD" w:rsidP="005128DD">
      <w:pPr>
        <w:spacing w:before="240" w:line="360" w:lineRule="auto"/>
        <w:jc w:val="both"/>
        <w:rPr>
          <w:rFonts w:ascii="Palatino Linotype" w:hAnsi="Palatino Linotype" w:cs="Arial"/>
          <w:sz w:val="24"/>
          <w:szCs w:val="24"/>
        </w:rPr>
      </w:pPr>
    </w:p>
    <w:p w14:paraId="423848AD" w14:textId="77777777" w:rsidR="005128DD" w:rsidRDefault="005128DD" w:rsidP="005128DD">
      <w:pPr>
        <w:spacing w:before="240" w:line="360" w:lineRule="auto"/>
        <w:jc w:val="both"/>
        <w:rPr>
          <w:rFonts w:ascii="Palatino Linotype" w:hAnsi="Palatino Linotype" w:cs="Arial"/>
          <w:sz w:val="24"/>
          <w:szCs w:val="24"/>
        </w:rPr>
      </w:pPr>
    </w:p>
    <w:p w14:paraId="0448F7FB" w14:textId="77777777" w:rsidR="005128DD" w:rsidRDefault="005128DD" w:rsidP="005128DD">
      <w:pPr>
        <w:spacing w:before="240" w:line="360" w:lineRule="auto"/>
        <w:jc w:val="both"/>
        <w:rPr>
          <w:rFonts w:ascii="Palatino Linotype" w:hAnsi="Palatino Linotype" w:cs="Arial"/>
          <w:b/>
          <w:highlight w:val="green"/>
          <w:u w:val="single"/>
        </w:rPr>
      </w:pPr>
      <w:r w:rsidRPr="00D05C83">
        <w:rPr>
          <w:rFonts w:ascii="Palatino Linotype" w:hAnsi="Palatino Linotype" w:cs="Arial"/>
          <w:sz w:val="24"/>
          <w:szCs w:val="24"/>
        </w:rPr>
        <w:t xml:space="preserve"> </w:t>
      </w:r>
      <w:r>
        <w:rPr>
          <w:rFonts w:ascii="Palatino Linotype" w:hAnsi="Palatino Linotype" w:cs="Arial"/>
          <w:sz w:val="24"/>
          <w:szCs w:val="24"/>
        </w:rPr>
        <w:t xml:space="preserve"> </w:t>
      </w:r>
    </w:p>
    <w:p w14:paraId="7E2A180F" w14:textId="77777777" w:rsidR="005128DD" w:rsidRPr="005128DD" w:rsidRDefault="005128DD" w:rsidP="005128DD">
      <w:pPr>
        <w:spacing w:line="360" w:lineRule="auto"/>
        <w:contextualSpacing/>
        <w:jc w:val="both"/>
        <w:rPr>
          <w:rFonts w:ascii="Palatino Linotype" w:eastAsia="MS Mincho" w:hAnsi="Palatino Linotype"/>
        </w:rPr>
      </w:pPr>
    </w:p>
    <w:p w14:paraId="12C62F3F" w14:textId="315DB38B" w:rsidR="001A0906" w:rsidRDefault="001A0906" w:rsidP="00C274BE">
      <w:pPr>
        <w:pStyle w:val="Sinespaciado"/>
        <w:spacing w:line="360" w:lineRule="auto"/>
        <w:jc w:val="both"/>
        <w:rPr>
          <w:rFonts w:ascii="Palatino Linotype" w:hAnsi="Palatino Linotype" w:cs="Arial"/>
        </w:rPr>
      </w:pPr>
    </w:p>
    <w:sectPr w:rsidR="001A0906" w:rsidSect="00FB4AAD">
      <w:headerReference w:type="default" r:id="rId28"/>
      <w:footerReference w:type="default" r:id="rId29"/>
      <w:headerReference w:type="first" r:id="rId30"/>
      <w:footerReference w:type="first" r:id="rId31"/>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FBC3DB" w14:textId="77777777" w:rsidR="001D0430" w:rsidRDefault="001D0430" w:rsidP="006168E4">
      <w:pPr>
        <w:spacing w:after="0" w:line="240" w:lineRule="auto"/>
      </w:pPr>
      <w:r>
        <w:separator/>
      </w:r>
    </w:p>
  </w:endnote>
  <w:endnote w:type="continuationSeparator" w:id="0">
    <w:p w14:paraId="21818BAD" w14:textId="77777777" w:rsidR="001D0430" w:rsidRDefault="001D0430"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FBF03E" w14:textId="77777777" w:rsidR="001F71ED" w:rsidRPr="000B69FA" w:rsidRDefault="001F71ED"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54DFA">
      <w:rPr>
        <w:rFonts w:ascii="Palatino Linotype" w:hAnsi="Palatino Linotype"/>
        <w:bCs/>
        <w:noProof/>
        <w:sz w:val="20"/>
      </w:rPr>
      <w:t>41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54DFA">
      <w:rPr>
        <w:rFonts w:ascii="Palatino Linotype" w:hAnsi="Palatino Linotype"/>
        <w:bCs/>
        <w:noProof/>
        <w:sz w:val="20"/>
      </w:rPr>
      <w:t>41</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FF2FDF" w14:textId="77777777" w:rsidR="001F71ED" w:rsidRPr="000B69FA" w:rsidRDefault="001F71ED"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0478B">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0478B">
      <w:rPr>
        <w:rFonts w:ascii="Palatino Linotype" w:hAnsi="Palatino Linotype"/>
        <w:bCs/>
        <w:noProof/>
        <w:sz w:val="20"/>
      </w:rPr>
      <w:t>41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034320" w14:textId="77777777" w:rsidR="001D0430" w:rsidRDefault="001D0430" w:rsidP="006168E4">
      <w:pPr>
        <w:spacing w:after="0" w:line="240" w:lineRule="auto"/>
      </w:pPr>
      <w:r>
        <w:separator/>
      </w:r>
    </w:p>
  </w:footnote>
  <w:footnote w:type="continuationSeparator" w:id="0">
    <w:p w14:paraId="5B35B58E" w14:textId="77777777" w:rsidR="001D0430" w:rsidRDefault="001D0430" w:rsidP="006168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0733F" w14:textId="77777777" w:rsidR="001F71ED" w:rsidRDefault="001F71ED">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EC0D16C" wp14:editId="662EEEA7">
          <wp:simplePos x="0" y="0"/>
          <wp:positionH relativeFrom="page">
            <wp:posOffset>19974</wp:posOffset>
          </wp:positionH>
          <wp:positionV relativeFrom="page">
            <wp:posOffset>15801</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1F71ED" w14:paraId="1EC9A00A" w14:textId="77777777" w:rsidTr="00FB4AAD">
      <w:trPr>
        <w:trHeight w:val="227"/>
      </w:trPr>
      <w:tc>
        <w:tcPr>
          <w:tcW w:w="5529" w:type="dxa"/>
          <w:hideMark/>
        </w:tcPr>
        <w:p w14:paraId="54E20D87" w14:textId="77777777" w:rsidR="001F71ED" w:rsidRDefault="001F71ED"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F2DE57B" w14:textId="3B4DFEC7" w:rsidR="001F71ED" w:rsidRPr="00B4142F" w:rsidRDefault="001F71ED"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5F2C76">
            <w:rPr>
              <w:rFonts w:ascii="Palatino Linotype" w:hAnsi="Palatino Linotype" w:cs="Arial"/>
              <w:bCs/>
              <w:sz w:val="24"/>
              <w:lang w:eastAsia="es-MX"/>
            </w:rPr>
            <w:t>4250</w:t>
          </w:r>
          <w:r>
            <w:rPr>
              <w:rFonts w:ascii="Palatino Linotype" w:hAnsi="Palatino Linotype" w:cs="Arial"/>
              <w:bCs/>
              <w:sz w:val="24"/>
              <w:lang w:eastAsia="es-MX"/>
            </w:rPr>
            <w:t xml:space="preserve">/INFOEM/IP/RR/2021 </w:t>
          </w:r>
        </w:p>
      </w:tc>
    </w:tr>
    <w:tr w:rsidR="001F71ED" w14:paraId="55FEBD54" w14:textId="77777777" w:rsidTr="00FB4AAD">
      <w:trPr>
        <w:trHeight w:val="242"/>
      </w:trPr>
      <w:tc>
        <w:tcPr>
          <w:tcW w:w="5529" w:type="dxa"/>
          <w:hideMark/>
        </w:tcPr>
        <w:p w14:paraId="380D58F4" w14:textId="77777777" w:rsidR="001F71ED" w:rsidRDefault="001F71ED"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31A60C1" w14:textId="02B9B94C" w:rsidR="001F71ED" w:rsidRPr="00F06FED" w:rsidRDefault="005F2C76" w:rsidP="00C25084">
          <w:pPr>
            <w:spacing w:after="120" w:line="256" w:lineRule="auto"/>
            <w:ind w:left="639" w:right="214"/>
            <w:jc w:val="both"/>
            <w:rPr>
              <w:rFonts w:ascii="Palatino Linotype" w:hAnsi="Palatino Linotype" w:cs="Arial"/>
            </w:rPr>
          </w:pPr>
          <w:r>
            <w:rPr>
              <w:rFonts w:ascii="Palatino Linotype" w:hAnsi="Palatino Linotype" w:cs="Arial"/>
              <w:szCs w:val="20"/>
            </w:rPr>
            <w:t xml:space="preserve">Colegio de Estudios Científicos y Tecnológicos del Estado de México </w:t>
          </w:r>
        </w:p>
      </w:tc>
    </w:tr>
    <w:tr w:rsidR="001F71ED" w14:paraId="21314286" w14:textId="77777777" w:rsidTr="00FB4AAD">
      <w:trPr>
        <w:trHeight w:val="342"/>
      </w:trPr>
      <w:tc>
        <w:tcPr>
          <w:tcW w:w="5529" w:type="dxa"/>
          <w:hideMark/>
        </w:tcPr>
        <w:p w14:paraId="28B22B0A" w14:textId="77777777" w:rsidR="001F71ED" w:rsidRDefault="001F71ED"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629EB35" w14:textId="77777777" w:rsidR="001F71ED" w:rsidRDefault="001F71ED"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79D1C23A" w14:textId="77777777" w:rsidR="001F71ED" w:rsidRDefault="001F71E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1F71ED" w14:paraId="42D97161" w14:textId="77777777" w:rsidTr="00FB4AAD">
      <w:trPr>
        <w:trHeight w:val="227"/>
      </w:trPr>
      <w:tc>
        <w:tcPr>
          <w:tcW w:w="5529" w:type="dxa"/>
          <w:hideMark/>
        </w:tcPr>
        <w:p w14:paraId="079C0A7D" w14:textId="77777777" w:rsidR="001F71ED" w:rsidRDefault="001F71ED"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084B110A" w14:textId="7A2DED41" w:rsidR="001F71ED" w:rsidRPr="00B4142F" w:rsidRDefault="001F71ED"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5F2C76">
            <w:rPr>
              <w:rFonts w:ascii="Palatino Linotype" w:hAnsi="Palatino Linotype" w:cs="Arial"/>
              <w:bCs/>
              <w:sz w:val="24"/>
              <w:lang w:eastAsia="es-MX"/>
            </w:rPr>
            <w:t>4250</w:t>
          </w:r>
          <w:r>
            <w:rPr>
              <w:rFonts w:ascii="Palatino Linotype" w:hAnsi="Palatino Linotype" w:cs="Arial"/>
              <w:bCs/>
              <w:sz w:val="24"/>
              <w:lang w:eastAsia="es-MX"/>
            </w:rPr>
            <w:t xml:space="preserve">/INFOEM/IP/RR/2021 </w:t>
          </w:r>
        </w:p>
      </w:tc>
    </w:tr>
    <w:tr w:rsidR="001F71ED" w14:paraId="36CDA2D2" w14:textId="77777777" w:rsidTr="00FB4AAD">
      <w:trPr>
        <w:trHeight w:val="196"/>
      </w:trPr>
      <w:tc>
        <w:tcPr>
          <w:tcW w:w="5529" w:type="dxa"/>
          <w:hideMark/>
        </w:tcPr>
        <w:p w14:paraId="2ADF7609" w14:textId="77777777" w:rsidR="001F71ED" w:rsidRDefault="001F71ED"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9C006B1" w14:textId="7E17A8D0" w:rsidR="001F71ED" w:rsidRPr="00F06FED" w:rsidRDefault="0020478B" w:rsidP="00CC0C5F">
          <w:pPr>
            <w:spacing w:after="120" w:line="256" w:lineRule="auto"/>
            <w:ind w:left="639" w:right="214"/>
            <w:jc w:val="both"/>
            <w:rPr>
              <w:rFonts w:ascii="Palatino Linotype" w:hAnsi="Palatino Linotype" w:cs="Arial"/>
            </w:rPr>
          </w:pPr>
          <w:proofErr w:type="spellStart"/>
          <w:r>
            <w:rPr>
              <w:rFonts w:ascii="Palatino Linotype" w:hAnsi="Palatino Linotype" w:cs="Arial"/>
            </w:rPr>
            <w:t>xxxxxxxxxxxxxx</w:t>
          </w:r>
          <w:proofErr w:type="spellEnd"/>
          <w:r w:rsidR="001F71ED">
            <w:rPr>
              <w:rFonts w:ascii="Palatino Linotype" w:hAnsi="Palatino Linotype" w:cs="Arial"/>
            </w:rPr>
            <w:t xml:space="preserve"> </w:t>
          </w:r>
        </w:p>
      </w:tc>
    </w:tr>
    <w:tr w:rsidR="001F71ED" w14:paraId="652F9A44" w14:textId="77777777" w:rsidTr="00FB4AAD">
      <w:trPr>
        <w:trHeight w:val="242"/>
      </w:trPr>
      <w:tc>
        <w:tcPr>
          <w:tcW w:w="5529" w:type="dxa"/>
          <w:hideMark/>
        </w:tcPr>
        <w:p w14:paraId="09EC290F" w14:textId="77777777" w:rsidR="001F71ED" w:rsidRDefault="001F71ED"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3EFE4F6" w14:textId="480D103E" w:rsidR="001F71ED" w:rsidRDefault="005F2C76" w:rsidP="00C25084">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Colegio de Estudios Científicos y Tecnológicos del Estado de México </w:t>
          </w:r>
        </w:p>
      </w:tc>
    </w:tr>
    <w:tr w:rsidR="001F71ED" w14:paraId="4476548B" w14:textId="77777777" w:rsidTr="00FB4AAD">
      <w:trPr>
        <w:trHeight w:val="342"/>
      </w:trPr>
      <w:tc>
        <w:tcPr>
          <w:tcW w:w="5529" w:type="dxa"/>
          <w:hideMark/>
        </w:tcPr>
        <w:p w14:paraId="6E3E07EE" w14:textId="77777777" w:rsidR="001F71ED" w:rsidRDefault="001F71ED"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CC31E82" w14:textId="77777777" w:rsidR="001F71ED" w:rsidRDefault="001F71ED"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0A9620E1" w14:textId="77777777" w:rsidR="001F71ED" w:rsidRDefault="001F71ED">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31867561" wp14:editId="0E51D59F">
          <wp:simplePos x="0" y="0"/>
          <wp:positionH relativeFrom="page">
            <wp:posOffset>2309</wp:posOffset>
          </wp:positionH>
          <wp:positionV relativeFrom="page">
            <wp:posOffset>12733</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612581"/>
    <w:multiLevelType w:val="hybridMultilevel"/>
    <w:tmpl w:val="F72012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9772298"/>
    <w:multiLevelType w:val="hybridMultilevel"/>
    <w:tmpl w:val="8742940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EE57EF4"/>
    <w:multiLevelType w:val="hybridMultilevel"/>
    <w:tmpl w:val="A55C4D5E"/>
    <w:lvl w:ilvl="0" w:tplc="02689488">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3">
    <w:nsid w:val="30FC6ABB"/>
    <w:multiLevelType w:val="hybridMultilevel"/>
    <w:tmpl w:val="896C6B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4666F99"/>
    <w:multiLevelType w:val="hybridMultilevel"/>
    <w:tmpl w:val="9D9A90C6"/>
    <w:lvl w:ilvl="0" w:tplc="4D004F0A">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nsid w:val="51FF5AD3"/>
    <w:multiLevelType w:val="hybridMultilevel"/>
    <w:tmpl w:val="0310FD4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5904434F"/>
    <w:multiLevelType w:val="hybridMultilevel"/>
    <w:tmpl w:val="F39A21F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nsid w:val="5AE67395"/>
    <w:multiLevelType w:val="hybridMultilevel"/>
    <w:tmpl w:val="6A908E2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5F187574"/>
    <w:multiLevelType w:val="hybridMultilevel"/>
    <w:tmpl w:val="47060E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60E45D9A"/>
    <w:multiLevelType w:val="hybridMultilevel"/>
    <w:tmpl w:val="763C4B0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7320718F"/>
    <w:multiLevelType w:val="hybridMultilevel"/>
    <w:tmpl w:val="C58C0D7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7F065D5B"/>
    <w:multiLevelType w:val="hybridMultilevel"/>
    <w:tmpl w:val="5882C8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5"/>
  </w:num>
  <w:num w:numId="3">
    <w:abstractNumId w:val="10"/>
  </w:num>
  <w:num w:numId="4">
    <w:abstractNumId w:val="8"/>
  </w:num>
  <w:num w:numId="5">
    <w:abstractNumId w:val="0"/>
  </w:num>
  <w:num w:numId="6">
    <w:abstractNumId w:val="7"/>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3"/>
  </w:num>
  <w:num w:numId="10">
    <w:abstractNumId w:val="1"/>
  </w:num>
  <w:num w:numId="11">
    <w:abstractNumId w:val="11"/>
  </w:num>
  <w:num w:numId="12">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37E2"/>
    <w:rsid w:val="00010F2B"/>
    <w:rsid w:val="00020A70"/>
    <w:rsid w:val="00022604"/>
    <w:rsid w:val="000236FA"/>
    <w:rsid w:val="0002766F"/>
    <w:rsid w:val="000306A7"/>
    <w:rsid w:val="00031C92"/>
    <w:rsid w:val="0004199A"/>
    <w:rsid w:val="00045379"/>
    <w:rsid w:val="000461DF"/>
    <w:rsid w:val="00055224"/>
    <w:rsid w:val="0005543E"/>
    <w:rsid w:val="0005622A"/>
    <w:rsid w:val="00061821"/>
    <w:rsid w:val="000623F9"/>
    <w:rsid w:val="00062482"/>
    <w:rsid w:val="00063A10"/>
    <w:rsid w:val="00063EFB"/>
    <w:rsid w:val="000662F8"/>
    <w:rsid w:val="00073E78"/>
    <w:rsid w:val="00090AFC"/>
    <w:rsid w:val="00091552"/>
    <w:rsid w:val="00091C3A"/>
    <w:rsid w:val="000A2D37"/>
    <w:rsid w:val="000A3486"/>
    <w:rsid w:val="000A4DD1"/>
    <w:rsid w:val="000A70F8"/>
    <w:rsid w:val="000A79DA"/>
    <w:rsid w:val="000B4B51"/>
    <w:rsid w:val="000B7158"/>
    <w:rsid w:val="000C5B8B"/>
    <w:rsid w:val="000D1B55"/>
    <w:rsid w:val="000D3C75"/>
    <w:rsid w:val="000E686B"/>
    <w:rsid w:val="000F3EE7"/>
    <w:rsid w:val="000F68B1"/>
    <w:rsid w:val="000F6F19"/>
    <w:rsid w:val="000F7AC2"/>
    <w:rsid w:val="00100E19"/>
    <w:rsid w:val="00102D69"/>
    <w:rsid w:val="00110EDB"/>
    <w:rsid w:val="00111DCD"/>
    <w:rsid w:val="00114CF9"/>
    <w:rsid w:val="001167AA"/>
    <w:rsid w:val="00117157"/>
    <w:rsid w:val="00124855"/>
    <w:rsid w:val="001254F5"/>
    <w:rsid w:val="001336D3"/>
    <w:rsid w:val="00136FAD"/>
    <w:rsid w:val="00144B4A"/>
    <w:rsid w:val="00146F0A"/>
    <w:rsid w:val="00147B36"/>
    <w:rsid w:val="00152124"/>
    <w:rsid w:val="00152C2B"/>
    <w:rsid w:val="001646D0"/>
    <w:rsid w:val="00172661"/>
    <w:rsid w:val="001742A5"/>
    <w:rsid w:val="00174EE4"/>
    <w:rsid w:val="00175897"/>
    <w:rsid w:val="00175C56"/>
    <w:rsid w:val="00177D2C"/>
    <w:rsid w:val="001804C3"/>
    <w:rsid w:val="00180B9F"/>
    <w:rsid w:val="00181CC5"/>
    <w:rsid w:val="00191926"/>
    <w:rsid w:val="00193784"/>
    <w:rsid w:val="00193FB6"/>
    <w:rsid w:val="001942EE"/>
    <w:rsid w:val="001A02EC"/>
    <w:rsid w:val="001A0906"/>
    <w:rsid w:val="001A22D7"/>
    <w:rsid w:val="001A32F0"/>
    <w:rsid w:val="001A577E"/>
    <w:rsid w:val="001A58DE"/>
    <w:rsid w:val="001A7C9B"/>
    <w:rsid w:val="001B05B9"/>
    <w:rsid w:val="001B1519"/>
    <w:rsid w:val="001B7B88"/>
    <w:rsid w:val="001C0BAD"/>
    <w:rsid w:val="001C7319"/>
    <w:rsid w:val="001C7D87"/>
    <w:rsid w:val="001D0430"/>
    <w:rsid w:val="001D3E87"/>
    <w:rsid w:val="001D5F16"/>
    <w:rsid w:val="001D6FAB"/>
    <w:rsid w:val="001E1D18"/>
    <w:rsid w:val="001E668A"/>
    <w:rsid w:val="001F0A4F"/>
    <w:rsid w:val="001F71ED"/>
    <w:rsid w:val="00203D3A"/>
    <w:rsid w:val="00203FF3"/>
    <w:rsid w:val="002044B4"/>
    <w:rsid w:val="0020478B"/>
    <w:rsid w:val="00207086"/>
    <w:rsid w:val="00211D60"/>
    <w:rsid w:val="0021501E"/>
    <w:rsid w:val="002205C0"/>
    <w:rsid w:val="0022494A"/>
    <w:rsid w:val="00225507"/>
    <w:rsid w:val="0023373D"/>
    <w:rsid w:val="0023423C"/>
    <w:rsid w:val="0024112D"/>
    <w:rsid w:val="00244177"/>
    <w:rsid w:val="00254477"/>
    <w:rsid w:val="002577FE"/>
    <w:rsid w:val="0025780C"/>
    <w:rsid w:val="00266AE6"/>
    <w:rsid w:val="00267C18"/>
    <w:rsid w:val="00273D0E"/>
    <w:rsid w:val="00280B8B"/>
    <w:rsid w:val="00292350"/>
    <w:rsid w:val="00297EF9"/>
    <w:rsid w:val="002A2034"/>
    <w:rsid w:val="002A24F4"/>
    <w:rsid w:val="002A38BF"/>
    <w:rsid w:val="002A597E"/>
    <w:rsid w:val="002B0FB9"/>
    <w:rsid w:val="002B4382"/>
    <w:rsid w:val="002B5DBD"/>
    <w:rsid w:val="002B72F9"/>
    <w:rsid w:val="002C498D"/>
    <w:rsid w:val="002C4FE1"/>
    <w:rsid w:val="002C72D2"/>
    <w:rsid w:val="002D2F00"/>
    <w:rsid w:val="002D79E2"/>
    <w:rsid w:val="002D7A5D"/>
    <w:rsid w:val="002E0A4A"/>
    <w:rsid w:val="002E0BC4"/>
    <w:rsid w:val="002E21B4"/>
    <w:rsid w:val="002E2D7B"/>
    <w:rsid w:val="002E5E6A"/>
    <w:rsid w:val="002F22FA"/>
    <w:rsid w:val="002F37BE"/>
    <w:rsid w:val="002F41CA"/>
    <w:rsid w:val="002F4C6A"/>
    <w:rsid w:val="002F70F6"/>
    <w:rsid w:val="00300D0B"/>
    <w:rsid w:val="003043BE"/>
    <w:rsid w:val="00306096"/>
    <w:rsid w:val="00306974"/>
    <w:rsid w:val="00307014"/>
    <w:rsid w:val="0031645D"/>
    <w:rsid w:val="00320A67"/>
    <w:rsid w:val="003272FB"/>
    <w:rsid w:val="00331499"/>
    <w:rsid w:val="0033580E"/>
    <w:rsid w:val="00343D1E"/>
    <w:rsid w:val="00354258"/>
    <w:rsid w:val="00355593"/>
    <w:rsid w:val="00357E0E"/>
    <w:rsid w:val="00361B9C"/>
    <w:rsid w:val="00361D89"/>
    <w:rsid w:val="003672FB"/>
    <w:rsid w:val="00370797"/>
    <w:rsid w:val="003746C6"/>
    <w:rsid w:val="00375BEA"/>
    <w:rsid w:val="00376CEC"/>
    <w:rsid w:val="00380758"/>
    <w:rsid w:val="003815E5"/>
    <w:rsid w:val="00381E2B"/>
    <w:rsid w:val="00387929"/>
    <w:rsid w:val="00393D5B"/>
    <w:rsid w:val="0039460D"/>
    <w:rsid w:val="00394A1E"/>
    <w:rsid w:val="003968C7"/>
    <w:rsid w:val="003A2246"/>
    <w:rsid w:val="003A2658"/>
    <w:rsid w:val="003A61F9"/>
    <w:rsid w:val="003A6975"/>
    <w:rsid w:val="003B1E88"/>
    <w:rsid w:val="003C5243"/>
    <w:rsid w:val="003C53ED"/>
    <w:rsid w:val="003D0B7E"/>
    <w:rsid w:val="003D4E0F"/>
    <w:rsid w:val="003E16E1"/>
    <w:rsid w:val="003E1871"/>
    <w:rsid w:val="003E504D"/>
    <w:rsid w:val="003E656A"/>
    <w:rsid w:val="003E78B7"/>
    <w:rsid w:val="003F3016"/>
    <w:rsid w:val="003F76E5"/>
    <w:rsid w:val="004012CF"/>
    <w:rsid w:val="004015EE"/>
    <w:rsid w:val="00402FF3"/>
    <w:rsid w:val="0040673A"/>
    <w:rsid w:val="004069EB"/>
    <w:rsid w:val="00410ACB"/>
    <w:rsid w:val="00412600"/>
    <w:rsid w:val="00422ED2"/>
    <w:rsid w:val="00423213"/>
    <w:rsid w:val="0042416D"/>
    <w:rsid w:val="00436802"/>
    <w:rsid w:val="00442E45"/>
    <w:rsid w:val="00443AD4"/>
    <w:rsid w:val="0044438E"/>
    <w:rsid w:val="00445C0F"/>
    <w:rsid w:val="00451448"/>
    <w:rsid w:val="004516EB"/>
    <w:rsid w:val="004529B6"/>
    <w:rsid w:val="00453DBD"/>
    <w:rsid w:val="00454CE6"/>
    <w:rsid w:val="00457305"/>
    <w:rsid w:val="00457955"/>
    <w:rsid w:val="00462881"/>
    <w:rsid w:val="004640F2"/>
    <w:rsid w:val="00467337"/>
    <w:rsid w:val="00475F48"/>
    <w:rsid w:val="00477CC2"/>
    <w:rsid w:val="00477D47"/>
    <w:rsid w:val="004814EA"/>
    <w:rsid w:val="0048180A"/>
    <w:rsid w:val="00481C7A"/>
    <w:rsid w:val="00487DB5"/>
    <w:rsid w:val="004906C8"/>
    <w:rsid w:val="00492BC7"/>
    <w:rsid w:val="004967E2"/>
    <w:rsid w:val="004A290F"/>
    <w:rsid w:val="004A55D8"/>
    <w:rsid w:val="004A5FFD"/>
    <w:rsid w:val="004A7CE2"/>
    <w:rsid w:val="004B031A"/>
    <w:rsid w:val="004B234F"/>
    <w:rsid w:val="004B59BB"/>
    <w:rsid w:val="004B5CCC"/>
    <w:rsid w:val="004C2845"/>
    <w:rsid w:val="004C7961"/>
    <w:rsid w:val="004D08EB"/>
    <w:rsid w:val="004D3B15"/>
    <w:rsid w:val="004D54E3"/>
    <w:rsid w:val="004E1A3D"/>
    <w:rsid w:val="004E2371"/>
    <w:rsid w:val="004E6BE9"/>
    <w:rsid w:val="004E754F"/>
    <w:rsid w:val="004F4F45"/>
    <w:rsid w:val="005001FE"/>
    <w:rsid w:val="005020E9"/>
    <w:rsid w:val="00503655"/>
    <w:rsid w:val="00504BE3"/>
    <w:rsid w:val="005128DD"/>
    <w:rsid w:val="00514207"/>
    <w:rsid w:val="005149BE"/>
    <w:rsid w:val="00515090"/>
    <w:rsid w:val="005179E4"/>
    <w:rsid w:val="00521E57"/>
    <w:rsid w:val="005305EA"/>
    <w:rsid w:val="0053652A"/>
    <w:rsid w:val="005371E7"/>
    <w:rsid w:val="00537E4B"/>
    <w:rsid w:val="00537FA5"/>
    <w:rsid w:val="00540538"/>
    <w:rsid w:val="00542664"/>
    <w:rsid w:val="00544CF2"/>
    <w:rsid w:val="00551E8B"/>
    <w:rsid w:val="005520FE"/>
    <w:rsid w:val="0055263C"/>
    <w:rsid w:val="0055472B"/>
    <w:rsid w:val="00555D9A"/>
    <w:rsid w:val="00556513"/>
    <w:rsid w:val="00557F13"/>
    <w:rsid w:val="00562653"/>
    <w:rsid w:val="005662E2"/>
    <w:rsid w:val="005733EB"/>
    <w:rsid w:val="005734C5"/>
    <w:rsid w:val="00576D51"/>
    <w:rsid w:val="00580802"/>
    <w:rsid w:val="00581A22"/>
    <w:rsid w:val="005860CB"/>
    <w:rsid w:val="00593E91"/>
    <w:rsid w:val="0059442D"/>
    <w:rsid w:val="00594D38"/>
    <w:rsid w:val="005A0B49"/>
    <w:rsid w:val="005A353A"/>
    <w:rsid w:val="005A6D57"/>
    <w:rsid w:val="005A71FD"/>
    <w:rsid w:val="005B5B70"/>
    <w:rsid w:val="005B5F05"/>
    <w:rsid w:val="005C17BF"/>
    <w:rsid w:val="005C6982"/>
    <w:rsid w:val="005C6B74"/>
    <w:rsid w:val="005C7AEA"/>
    <w:rsid w:val="005D125D"/>
    <w:rsid w:val="005D2B59"/>
    <w:rsid w:val="005D362F"/>
    <w:rsid w:val="005D370F"/>
    <w:rsid w:val="005D44D1"/>
    <w:rsid w:val="005D53D6"/>
    <w:rsid w:val="005E265D"/>
    <w:rsid w:val="005E3D7D"/>
    <w:rsid w:val="005E4D7C"/>
    <w:rsid w:val="005E5F6A"/>
    <w:rsid w:val="005F048E"/>
    <w:rsid w:val="005F2C76"/>
    <w:rsid w:val="005F57F0"/>
    <w:rsid w:val="00601010"/>
    <w:rsid w:val="006028C9"/>
    <w:rsid w:val="0060721D"/>
    <w:rsid w:val="0061042F"/>
    <w:rsid w:val="006168E4"/>
    <w:rsid w:val="00621F47"/>
    <w:rsid w:val="0062497C"/>
    <w:rsid w:val="00625200"/>
    <w:rsid w:val="006255AA"/>
    <w:rsid w:val="00631806"/>
    <w:rsid w:val="00637512"/>
    <w:rsid w:val="00640EE4"/>
    <w:rsid w:val="006466F5"/>
    <w:rsid w:val="00652BC5"/>
    <w:rsid w:val="00661753"/>
    <w:rsid w:val="0066216F"/>
    <w:rsid w:val="006654F6"/>
    <w:rsid w:val="00675390"/>
    <w:rsid w:val="00676CAA"/>
    <w:rsid w:val="006848B7"/>
    <w:rsid w:val="006868A7"/>
    <w:rsid w:val="006915EA"/>
    <w:rsid w:val="00694828"/>
    <w:rsid w:val="006A3810"/>
    <w:rsid w:val="006A68B8"/>
    <w:rsid w:val="006A7CEB"/>
    <w:rsid w:val="006B1953"/>
    <w:rsid w:val="006B1BF1"/>
    <w:rsid w:val="006B20F0"/>
    <w:rsid w:val="006B26E3"/>
    <w:rsid w:val="006B3085"/>
    <w:rsid w:val="006B69CF"/>
    <w:rsid w:val="006B7444"/>
    <w:rsid w:val="006C28CA"/>
    <w:rsid w:val="006C350D"/>
    <w:rsid w:val="006C5E56"/>
    <w:rsid w:val="006C66E4"/>
    <w:rsid w:val="006D23FC"/>
    <w:rsid w:val="006D643D"/>
    <w:rsid w:val="006E063C"/>
    <w:rsid w:val="006E3851"/>
    <w:rsid w:val="006F1167"/>
    <w:rsid w:val="006F4044"/>
    <w:rsid w:val="006F46DC"/>
    <w:rsid w:val="00701033"/>
    <w:rsid w:val="00701A3F"/>
    <w:rsid w:val="00712E3A"/>
    <w:rsid w:val="00721506"/>
    <w:rsid w:val="007216DB"/>
    <w:rsid w:val="007246D3"/>
    <w:rsid w:val="00725F5A"/>
    <w:rsid w:val="007404D5"/>
    <w:rsid w:val="00744287"/>
    <w:rsid w:val="00744EEF"/>
    <w:rsid w:val="00745D76"/>
    <w:rsid w:val="00747487"/>
    <w:rsid w:val="007505EB"/>
    <w:rsid w:val="00754CAE"/>
    <w:rsid w:val="00760D70"/>
    <w:rsid w:val="00763EE7"/>
    <w:rsid w:val="0076623B"/>
    <w:rsid w:val="00767E4B"/>
    <w:rsid w:val="007718AD"/>
    <w:rsid w:val="007742A7"/>
    <w:rsid w:val="007851D5"/>
    <w:rsid w:val="00793CFD"/>
    <w:rsid w:val="0079486A"/>
    <w:rsid w:val="00794F80"/>
    <w:rsid w:val="007A00E9"/>
    <w:rsid w:val="007A0454"/>
    <w:rsid w:val="007A0E44"/>
    <w:rsid w:val="007A1C9E"/>
    <w:rsid w:val="007A4CA1"/>
    <w:rsid w:val="007A5DFD"/>
    <w:rsid w:val="007B0398"/>
    <w:rsid w:val="007B2C77"/>
    <w:rsid w:val="007B2E78"/>
    <w:rsid w:val="007B6549"/>
    <w:rsid w:val="007C3F2F"/>
    <w:rsid w:val="007D1A27"/>
    <w:rsid w:val="007D1B24"/>
    <w:rsid w:val="007D1F15"/>
    <w:rsid w:val="007D25B1"/>
    <w:rsid w:val="007D2878"/>
    <w:rsid w:val="007D6FC3"/>
    <w:rsid w:val="007E319E"/>
    <w:rsid w:val="007E4FA1"/>
    <w:rsid w:val="007E7B07"/>
    <w:rsid w:val="007E7BAB"/>
    <w:rsid w:val="007E7DCE"/>
    <w:rsid w:val="007E7FA9"/>
    <w:rsid w:val="007F20AC"/>
    <w:rsid w:val="00802C56"/>
    <w:rsid w:val="00807750"/>
    <w:rsid w:val="00807E35"/>
    <w:rsid w:val="00811205"/>
    <w:rsid w:val="00812C48"/>
    <w:rsid w:val="008146F9"/>
    <w:rsid w:val="008218CD"/>
    <w:rsid w:val="00821AEB"/>
    <w:rsid w:val="00824DCD"/>
    <w:rsid w:val="00833E8A"/>
    <w:rsid w:val="00836987"/>
    <w:rsid w:val="00844009"/>
    <w:rsid w:val="00844569"/>
    <w:rsid w:val="00844CDE"/>
    <w:rsid w:val="00845083"/>
    <w:rsid w:val="00847D23"/>
    <w:rsid w:val="008556FF"/>
    <w:rsid w:val="00857106"/>
    <w:rsid w:val="00857765"/>
    <w:rsid w:val="008600DE"/>
    <w:rsid w:val="00863327"/>
    <w:rsid w:val="00863A40"/>
    <w:rsid w:val="00867B0E"/>
    <w:rsid w:val="00867F7E"/>
    <w:rsid w:val="00870F44"/>
    <w:rsid w:val="00872ECB"/>
    <w:rsid w:val="0087456A"/>
    <w:rsid w:val="00884054"/>
    <w:rsid w:val="00890B7A"/>
    <w:rsid w:val="00890C62"/>
    <w:rsid w:val="0089437B"/>
    <w:rsid w:val="00895089"/>
    <w:rsid w:val="008951ED"/>
    <w:rsid w:val="0089761E"/>
    <w:rsid w:val="008977EE"/>
    <w:rsid w:val="008A5928"/>
    <w:rsid w:val="008A75BE"/>
    <w:rsid w:val="008B0D6E"/>
    <w:rsid w:val="008B1AD9"/>
    <w:rsid w:val="008B1D2E"/>
    <w:rsid w:val="008B4DF4"/>
    <w:rsid w:val="008C08BE"/>
    <w:rsid w:val="008C229F"/>
    <w:rsid w:val="008C32A8"/>
    <w:rsid w:val="008C3445"/>
    <w:rsid w:val="008C4E94"/>
    <w:rsid w:val="008C55A3"/>
    <w:rsid w:val="008C7368"/>
    <w:rsid w:val="008D32F0"/>
    <w:rsid w:val="008E6375"/>
    <w:rsid w:val="008F17A1"/>
    <w:rsid w:val="008F4C65"/>
    <w:rsid w:val="008F7579"/>
    <w:rsid w:val="00902944"/>
    <w:rsid w:val="00905422"/>
    <w:rsid w:val="00906BD5"/>
    <w:rsid w:val="009104D1"/>
    <w:rsid w:val="00913133"/>
    <w:rsid w:val="009131C3"/>
    <w:rsid w:val="0091475B"/>
    <w:rsid w:val="0092120C"/>
    <w:rsid w:val="00921DB9"/>
    <w:rsid w:val="0092403D"/>
    <w:rsid w:val="00934304"/>
    <w:rsid w:val="00934923"/>
    <w:rsid w:val="009402DB"/>
    <w:rsid w:val="00942E41"/>
    <w:rsid w:val="009440D8"/>
    <w:rsid w:val="009449B8"/>
    <w:rsid w:val="00944DC9"/>
    <w:rsid w:val="009454E7"/>
    <w:rsid w:val="0094603F"/>
    <w:rsid w:val="00951F85"/>
    <w:rsid w:val="009555DC"/>
    <w:rsid w:val="009611E0"/>
    <w:rsid w:val="00962383"/>
    <w:rsid w:val="00963120"/>
    <w:rsid w:val="00965FEE"/>
    <w:rsid w:val="0096643B"/>
    <w:rsid w:val="009706B5"/>
    <w:rsid w:val="00972BDF"/>
    <w:rsid w:val="00973F49"/>
    <w:rsid w:val="0098182D"/>
    <w:rsid w:val="00982A98"/>
    <w:rsid w:val="009855E2"/>
    <w:rsid w:val="00987C03"/>
    <w:rsid w:val="00992977"/>
    <w:rsid w:val="0099557F"/>
    <w:rsid w:val="009A3511"/>
    <w:rsid w:val="009A686F"/>
    <w:rsid w:val="009A7912"/>
    <w:rsid w:val="009B33A8"/>
    <w:rsid w:val="009B3487"/>
    <w:rsid w:val="009B7C61"/>
    <w:rsid w:val="009C3793"/>
    <w:rsid w:val="009C62BD"/>
    <w:rsid w:val="009D26AD"/>
    <w:rsid w:val="009D341C"/>
    <w:rsid w:val="009E1411"/>
    <w:rsid w:val="009E19FC"/>
    <w:rsid w:val="009E52F2"/>
    <w:rsid w:val="009F3C1F"/>
    <w:rsid w:val="009F614E"/>
    <w:rsid w:val="009F762B"/>
    <w:rsid w:val="009F76BA"/>
    <w:rsid w:val="009F7E09"/>
    <w:rsid w:val="00A02047"/>
    <w:rsid w:val="00A035C0"/>
    <w:rsid w:val="00A036BE"/>
    <w:rsid w:val="00A0575E"/>
    <w:rsid w:val="00A12205"/>
    <w:rsid w:val="00A139AF"/>
    <w:rsid w:val="00A20113"/>
    <w:rsid w:val="00A24B74"/>
    <w:rsid w:val="00A3248C"/>
    <w:rsid w:val="00A358E6"/>
    <w:rsid w:val="00A37C0F"/>
    <w:rsid w:val="00A422B7"/>
    <w:rsid w:val="00A44291"/>
    <w:rsid w:val="00A453DC"/>
    <w:rsid w:val="00A47E33"/>
    <w:rsid w:val="00A50182"/>
    <w:rsid w:val="00A51024"/>
    <w:rsid w:val="00A51109"/>
    <w:rsid w:val="00A51F37"/>
    <w:rsid w:val="00A544DC"/>
    <w:rsid w:val="00A55818"/>
    <w:rsid w:val="00A56556"/>
    <w:rsid w:val="00A625E2"/>
    <w:rsid w:val="00A63DC7"/>
    <w:rsid w:val="00A70289"/>
    <w:rsid w:val="00A72105"/>
    <w:rsid w:val="00A72465"/>
    <w:rsid w:val="00A80C92"/>
    <w:rsid w:val="00A82461"/>
    <w:rsid w:val="00A851D8"/>
    <w:rsid w:val="00A870C4"/>
    <w:rsid w:val="00A87326"/>
    <w:rsid w:val="00A953BA"/>
    <w:rsid w:val="00A96F9F"/>
    <w:rsid w:val="00AA0848"/>
    <w:rsid w:val="00AA0AAF"/>
    <w:rsid w:val="00AA3C06"/>
    <w:rsid w:val="00AA56F6"/>
    <w:rsid w:val="00AA5D62"/>
    <w:rsid w:val="00AB2BF2"/>
    <w:rsid w:val="00AB3710"/>
    <w:rsid w:val="00AB4B0F"/>
    <w:rsid w:val="00AB6C3B"/>
    <w:rsid w:val="00AB7F4A"/>
    <w:rsid w:val="00AC226E"/>
    <w:rsid w:val="00AC722C"/>
    <w:rsid w:val="00AC7906"/>
    <w:rsid w:val="00AD1291"/>
    <w:rsid w:val="00AD134F"/>
    <w:rsid w:val="00AD3428"/>
    <w:rsid w:val="00AD3AA2"/>
    <w:rsid w:val="00AD4B1A"/>
    <w:rsid w:val="00AE008F"/>
    <w:rsid w:val="00AF0161"/>
    <w:rsid w:val="00AF2A1F"/>
    <w:rsid w:val="00AF2D9B"/>
    <w:rsid w:val="00B0749B"/>
    <w:rsid w:val="00B10050"/>
    <w:rsid w:val="00B10A1E"/>
    <w:rsid w:val="00B11E08"/>
    <w:rsid w:val="00B14039"/>
    <w:rsid w:val="00B149FA"/>
    <w:rsid w:val="00B22242"/>
    <w:rsid w:val="00B2330D"/>
    <w:rsid w:val="00B32CD3"/>
    <w:rsid w:val="00B34CED"/>
    <w:rsid w:val="00B35A93"/>
    <w:rsid w:val="00B3672D"/>
    <w:rsid w:val="00B433C9"/>
    <w:rsid w:val="00B4745C"/>
    <w:rsid w:val="00B52D3E"/>
    <w:rsid w:val="00B57980"/>
    <w:rsid w:val="00B601D4"/>
    <w:rsid w:val="00B63BC9"/>
    <w:rsid w:val="00B653BB"/>
    <w:rsid w:val="00B66E86"/>
    <w:rsid w:val="00B67A20"/>
    <w:rsid w:val="00B710FE"/>
    <w:rsid w:val="00B724E8"/>
    <w:rsid w:val="00B87D50"/>
    <w:rsid w:val="00B9223B"/>
    <w:rsid w:val="00BA4D1F"/>
    <w:rsid w:val="00BA7AD1"/>
    <w:rsid w:val="00BB2250"/>
    <w:rsid w:val="00BB721B"/>
    <w:rsid w:val="00BC0FDD"/>
    <w:rsid w:val="00BC22E0"/>
    <w:rsid w:val="00BC2A46"/>
    <w:rsid w:val="00BC3FA4"/>
    <w:rsid w:val="00BD004A"/>
    <w:rsid w:val="00BD352C"/>
    <w:rsid w:val="00BD5023"/>
    <w:rsid w:val="00BD58AB"/>
    <w:rsid w:val="00BE28ED"/>
    <w:rsid w:val="00C008B2"/>
    <w:rsid w:val="00C01F6B"/>
    <w:rsid w:val="00C12209"/>
    <w:rsid w:val="00C16927"/>
    <w:rsid w:val="00C24A09"/>
    <w:rsid w:val="00C25084"/>
    <w:rsid w:val="00C274BE"/>
    <w:rsid w:val="00C274C6"/>
    <w:rsid w:val="00C347FE"/>
    <w:rsid w:val="00C357BE"/>
    <w:rsid w:val="00C4006D"/>
    <w:rsid w:val="00C56C44"/>
    <w:rsid w:val="00C6332C"/>
    <w:rsid w:val="00C71CD1"/>
    <w:rsid w:val="00C73143"/>
    <w:rsid w:val="00C77685"/>
    <w:rsid w:val="00C77815"/>
    <w:rsid w:val="00C77977"/>
    <w:rsid w:val="00C77ABA"/>
    <w:rsid w:val="00C8085F"/>
    <w:rsid w:val="00C85378"/>
    <w:rsid w:val="00C90BE5"/>
    <w:rsid w:val="00C91B10"/>
    <w:rsid w:val="00C9297C"/>
    <w:rsid w:val="00CA5334"/>
    <w:rsid w:val="00CA6FDA"/>
    <w:rsid w:val="00CB3B6F"/>
    <w:rsid w:val="00CC0C5F"/>
    <w:rsid w:val="00CC2F3D"/>
    <w:rsid w:val="00CC5FF3"/>
    <w:rsid w:val="00CC6072"/>
    <w:rsid w:val="00CD365B"/>
    <w:rsid w:val="00CD4BFA"/>
    <w:rsid w:val="00CE0E72"/>
    <w:rsid w:val="00CE2ADF"/>
    <w:rsid w:val="00CF1C84"/>
    <w:rsid w:val="00CF1D7D"/>
    <w:rsid w:val="00CF45D3"/>
    <w:rsid w:val="00CF51F9"/>
    <w:rsid w:val="00CF6B6C"/>
    <w:rsid w:val="00CF7EA2"/>
    <w:rsid w:val="00D042BB"/>
    <w:rsid w:val="00D05FAE"/>
    <w:rsid w:val="00D06CA0"/>
    <w:rsid w:val="00D115BB"/>
    <w:rsid w:val="00D11797"/>
    <w:rsid w:val="00D12C68"/>
    <w:rsid w:val="00D134FB"/>
    <w:rsid w:val="00D14FEC"/>
    <w:rsid w:val="00D17789"/>
    <w:rsid w:val="00D21565"/>
    <w:rsid w:val="00D22F7D"/>
    <w:rsid w:val="00D25BEE"/>
    <w:rsid w:val="00D2737E"/>
    <w:rsid w:val="00D274A9"/>
    <w:rsid w:val="00D32644"/>
    <w:rsid w:val="00D33619"/>
    <w:rsid w:val="00D400F4"/>
    <w:rsid w:val="00D449AE"/>
    <w:rsid w:val="00D477C3"/>
    <w:rsid w:val="00D51B89"/>
    <w:rsid w:val="00D52AC7"/>
    <w:rsid w:val="00D54CA9"/>
    <w:rsid w:val="00D54D64"/>
    <w:rsid w:val="00D604FD"/>
    <w:rsid w:val="00D6340F"/>
    <w:rsid w:val="00D6535E"/>
    <w:rsid w:val="00D654EC"/>
    <w:rsid w:val="00D72D16"/>
    <w:rsid w:val="00D742B9"/>
    <w:rsid w:val="00D7492C"/>
    <w:rsid w:val="00D766CC"/>
    <w:rsid w:val="00D8195B"/>
    <w:rsid w:val="00D821F8"/>
    <w:rsid w:val="00D848F9"/>
    <w:rsid w:val="00D84DDC"/>
    <w:rsid w:val="00D85695"/>
    <w:rsid w:val="00D8619F"/>
    <w:rsid w:val="00D86764"/>
    <w:rsid w:val="00D95611"/>
    <w:rsid w:val="00DA0DF2"/>
    <w:rsid w:val="00DA41D7"/>
    <w:rsid w:val="00DA494B"/>
    <w:rsid w:val="00DB5C0A"/>
    <w:rsid w:val="00DD13E2"/>
    <w:rsid w:val="00DE47A1"/>
    <w:rsid w:val="00DE7DCC"/>
    <w:rsid w:val="00DF003C"/>
    <w:rsid w:val="00DF137F"/>
    <w:rsid w:val="00DF4501"/>
    <w:rsid w:val="00DF6971"/>
    <w:rsid w:val="00DF78AE"/>
    <w:rsid w:val="00E00E78"/>
    <w:rsid w:val="00E076C1"/>
    <w:rsid w:val="00E11E2E"/>
    <w:rsid w:val="00E13C83"/>
    <w:rsid w:val="00E15555"/>
    <w:rsid w:val="00E15B7D"/>
    <w:rsid w:val="00E2408E"/>
    <w:rsid w:val="00E371EC"/>
    <w:rsid w:val="00E43116"/>
    <w:rsid w:val="00E444DA"/>
    <w:rsid w:val="00E54DFA"/>
    <w:rsid w:val="00E571F8"/>
    <w:rsid w:val="00E64F0A"/>
    <w:rsid w:val="00E67668"/>
    <w:rsid w:val="00E70AEE"/>
    <w:rsid w:val="00E7107E"/>
    <w:rsid w:val="00E71C93"/>
    <w:rsid w:val="00E725D5"/>
    <w:rsid w:val="00E72AE3"/>
    <w:rsid w:val="00E73B51"/>
    <w:rsid w:val="00E8151C"/>
    <w:rsid w:val="00E81A88"/>
    <w:rsid w:val="00E81E9C"/>
    <w:rsid w:val="00E82E15"/>
    <w:rsid w:val="00E936FF"/>
    <w:rsid w:val="00E939C8"/>
    <w:rsid w:val="00E93A33"/>
    <w:rsid w:val="00E93B6B"/>
    <w:rsid w:val="00EA1F89"/>
    <w:rsid w:val="00EB117B"/>
    <w:rsid w:val="00EB2BEB"/>
    <w:rsid w:val="00EB40D6"/>
    <w:rsid w:val="00EB4222"/>
    <w:rsid w:val="00EB5F75"/>
    <w:rsid w:val="00EB79CD"/>
    <w:rsid w:val="00EE0F2E"/>
    <w:rsid w:val="00EE2610"/>
    <w:rsid w:val="00EE2A41"/>
    <w:rsid w:val="00EE354B"/>
    <w:rsid w:val="00EE3C1D"/>
    <w:rsid w:val="00EE6EC2"/>
    <w:rsid w:val="00EF09FB"/>
    <w:rsid w:val="00EF102E"/>
    <w:rsid w:val="00EF697A"/>
    <w:rsid w:val="00F02923"/>
    <w:rsid w:val="00F0351B"/>
    <w:rsid w:val="00F05D95"/>
    <w:rsid w:val="00F06472"/>
    <w:rsid w:val="00F13254"/>
    <w:rsid w:val="00F1465C"/>
    <w:rsid w:val="00F177B1"/>
    <w:rsid w:val="00F22566"/>
    <w:rsid w:val="00F226DB"/>
    <w:rsid w:val="00F22963"/>
    <w:rsid w:val="00F232C2"/>
    <w:rsid w:val="00F24599"/>
    <w:rsid w:val="00F278FA"/>
    <w:rsid w:val="00F30F82"/>
    <w:rsid w:val="00F367F2"/>
    <w:rsid w:val="00F370A2"/>
    <w:rsid w:val="00F403EA"/>
    <w:rsid w:val="00F42753"/>
    <w:rsid w:val="00F42E10"/>
    <w:rsid w:val="00F440D8"/>
    <w:rsid w:val="00F44A7B"/>
    <w:rsid w:val="00F44FFA"/>
    <w:rsid w:val="00F45B6F"/>
    <w:rsid w:val="00F510DB"/>
    <w:rsid w:val="00F5724D"/>
    <w:rsid w:val="00F60AB3"/>
    <w:rsid w:val="00F62329"/>
    <w:rsid w:val="00F65A74"/>
    <w:rsid w:val="00F727B0"/>
    <w:rsid w:val="00F76A74"/>
    <w:rsid w:val="00F816C6"/>
    <w:rsid w:val="00F858D5"/>
    <w:rsid w:val="00F91AEE"/>
    <w:rsid w:val="00FA047C"/>
    <w:rsid w:val="00FA2545"/>
    <w:rsid w:val="00FA7EF6"/>
    <w:rsid w:val="00FB4AAD"/>
    <w:rsid w:val="00FB4E3D"/>
    <w:rsid w:val="00FB5F2A"/>
    <w:rsid w:val="00FB6CF8"/>
    <w:rsid w:val="00FC16E9"/>
    <w:rsid w:val="00FC279C"/>
    <w:rsid w:val="00FC45DE"/>
    <w:rsid w:val="00FC48CB"/>
    <w:rsid w:val="00FC4F9B"/>
    <w:rsid w:val="00FC59F0"/>
    <w:rsid w:val="00FD4599"/>
    <w:rsid w:val="00FD4784"/>
    <w:rsid w:val="00FD65FE"/>
    <w:rsid w:val="00FD74EB"/>
    <w:rsid w:val="00FE214F"/>
    <w:rsid w:val="00FF1082"/>
    <w:rsid w:val="00FF46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72D3A73"/>
  <w15:chartTrackingRefBased/>
  <w15:docId w15:val="{8636E49A-474F-4787-9B6E-936D3E8C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semiHidden/>
    <w:rsid w:val="007216DB"/>
    <w:rPr>
      <w:rFonts w:ascii="Times New Roman" w:eastAsia="Times New Roman" w:hAnsi="Times New Roman"/>
      <w:sz w:val="25"/>
      <w:szCs w:val="25"/>
      <w:lang w:val="en-US"/>
    </w:rPr>
  </w:style>
  <w:style w:type="character" w:customStyle="1" w:styleId="apple-style-span">
    <w:name w:val="apple-style-span"/>
    <w:rsid w:val="007E319E"/>
  </w:style>
  <w:style w:type="paragraph" w:customStyle="1" w:styleId="INFOEM">
    <w:name w:val="INFOEM"/>
    <w:basedOn w:val="Normal"/>
    <w:qFormat/>
    <w:rsid w:val="00CE0E72"/>
    <w:pPr>
      <w:spacing w:before="240" w:line="360" w:lineRule="auto"/>
      <w:ind w:left="851" w:right="851"/>
      <w:jc w:val="both"/>
    </w:pPr>
    <w:rPr>
      <w:rFonts w:ascii="Palatino Linotype" w:hAnsi="Palatino Linotype"/>
      <w:i/>
      <w:color w:val="000000"/>
      <w:szCs w:val="14"/>
    </w:rPr>
  </w:style>
  <w:style w:type="paragraph" w:customStyle="1" w:styleId="infoemcitas">
    <w:name w:val="infoem citas"/>
    <w:basedOn w:val="Normal"/>
    <w:qFormat/>
    <w:rsid w:val="00D25BEE"/>
    <w:pPr>
      <w:spacing w:before="240" w:line="360" w:lineRule="auto"/>
      <w:ind w:left="851" w:right="851"/>
      <w:jc w:val="both"/>
    </w:pPr>
    <w:rPr>
      <w:rFonts w:ascii="Palatino Linotype" w:hAnsi="Palatino Linotype"/>
      <w:i/>
    </w:rPr>
  </w:style>
  <w:style w:type="paragraph" w:customStyle="1" w:styleId="Citas">
    <w:name w:val="Citas"/>
    <w:basedOn w:val="Normal"/>
    <w:qFormat/>
    <w:rsid w:val="006C66E4"/>
    <w:pPr>
      <w:spacing w:before="240" w:line="360" w:lineRule="auto"/>
      <w:ind w:left="851" w:right="851"/>
      <w:jc w:val="both"/>
    </w:pPr>
    <w:rPr>
      <w:rFonts w:ascii="Palatino Linotype" w:hAnsi="Palatino Linotype" w:cs="Arial"/>
      <w:i/>
    </w:rPr>
  </w:style>
  <w:style w:type="character" w:customStyle="1" w:styleId="UnresolvedMention">
    <w:name w:val="Unresolved Mention"/>
    <w:basedOn w:val="Fuentedeprrafopredeter"/>
    <w:uiPriority w:val="99"/>
    <w:semiHidden/>
    <w:unhideWhenUsed/>
    <w:rsid w:val="00E725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52802663">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64829749">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0058973">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yperlink" Target="http://consultas.ifai.org.mx/descargar.php?r=./pdf/resoluciones/2018/&amp;a=RRA%205097.pdf"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hyperlink" Target="http://consultas.ifai.org.mx/descargar.php?r=./pdf/resoluciones/2018/&amp;a=RRA%204548.pdf"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infoem.org.mx/es/contenido/transparencia/directorio-de-sujetos-obligados" TargetMode="External"/><Relationship Id="rId20" Type="http://schemas.openxmlformats.org/officeDocument/2006/relationships/image" Target="media/image7.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omex.org.mx/ipo3/lgt/indice/CECyTEM/art_92_ii_b/3.web" TargetMode="Externa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header" Target="header1.xml"/><Relationship Id="rId10" Type="http://schemas.openxmlformats.org/officeDocument/2006/relationships/hyperlink" Target="javascript:AbrirModal(2)" TargetMode="External"/><Relationship Id="rId19" Type="http://schemas.openxmlformats.org/officeDocument/2006/relationships/hyperlink" Target="https://www.ipomex.org.mx/ipo3/lgt/indice/CECyTEM/art_92_xx_a/3.web"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javascript:AbrirModal(1)" TargetMode="Externa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hyperlink" Target="http://consultas.ifai.org.mx/descargar.php?r=./pdf/resoluciones/2019/&amp;a=RRA%2014270.pdf" TargetMode="External"/><Relationship Id="rId30" Type="http://schemas.openxmlformats.org/officeDocument/2006/relationships/header" Target="header2.xml"/><Relationship Id="rId8" Type="http://schemas.openxmlformats.org/officeDocument/2006/relationships/hyperlink" Target="https://www.ipomex.org.mx/ipo3/lgt/indice/CECyTEM/art_92_xx_a/3.web"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3A0A1D-B8F9-44EA-A9AC-A5A2E2B2C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41</Pages>
  <Words>6459</Words>
  <Characters>35529</Characters>
  <Application>Microsoft Office Word</Application>
  <DocSecurity>0</DocSecurity>
  <Lines>296</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USUARIO-INFOEM</cp:lastModifiedBy>
  <cp:revision>25</cp:revision>
  <cp:lastPrinted>2019-11-07T00:56:00Z</cp:lastPrinted>
  <dcterms:created xsi:type="dcterms:W3CDTF">2021-09-06T17:20:00Z</dcterms:created>
  <dcterms:modified xsi:type="dcterms:W3CDTF">2021-11-04T18:31:00Z</dcterms:modified>
</cp:coreProperties>
</file>