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F1" w:rsidRPr="00FC71F1" w:rsidRDefault="00FC71F1" w:rsidP="004B3043">
      <w:pPr>
        <w:shd w:val="clear" w:color="auto" w:fill="FFFFFF"/>
        <w:spacing w:after="0" w:line="360" w:lineRule="auto"/>
        <w:jc w:val="both"/>
        <w:rPr>
          <w:rFonts w:ascii="Palatino Linotype" w:eastAsia="Times New Roman" w:hAnsi="Palatino Linotype" w:cs="Arial"/>
          <w:color w:val="000000"/>
          <w:sz w:val="2"/>
          <w:szCs w:val="24"/>
          <w:lang w:eastAsia="es-MX"/>
        </w:rPr>
      </w:pPr>
    </w:p>
    <w:p w:rsidR="003F00B5" w:rsidRDefault="003F00B5" w:rsidP="004B3043">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3BE4" w:rsidRPr="00B22B55" w:rsidRDefault="00EE47DA" w:rsidP="004B3043">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FC71F1">
        <w:rPr>
          <w:rFonts w:ascii="Palatino Linotype" w:eastAsia="Times New Roman" w:hAnsi="Palatino Linotype" w:cs="Arial"/>
          <w:color w:val="000000"/>
          <w:sz w:val="24"/>
          <w:szCs w:val="24"/>
          <w:lang w:eastAsia="es-MX"/>
        </w:rPr>
        <w:t xml:space="preserve">, a </w:t>
      </w:r>
      <w:r w:rsidR="00C82AE6">
        <w:rPr>
          <w:rFonts w:ascii="Palatino Linotype" w:eastAsia="Times New Roman" w:hAnsi="Palatino Linotype" w:cs="Arial"/>
          <w:color w:val="000000"/>
          <w:sz w:val="24"/>
          <w:szCs w:val="24"/>
          <w:lang w:eastAsia="es-MX"/>
        </w:rPr>
        <w:t>uno de septiembre</w:t>
      </w:r>
      <w:r w:rsidR="00D76CA3" w:rsidRPr="00B22B55">
        <w:rPr>
          <w:rFonts w:ascii="Palatino Linotype" w:eastAsia="Times New Roman" w:hAnsi="Palatino Linotype" w:cs="Arial"/>
          <w:color w:val="000000"/>
          <w:sz w:val="24"/>
          <w:szCs w:val="24"/>
          <w:lang w:eastAsia="es-MX"/>
        </w:rPr>
        <w:t xml:space="preserve"> de dos mil </w:t>
      </w:r>
      <w:r w:rsidR="00224B81" w:rsidRPr="00B22B55">
        <w:rPr>
          <w:rFonts w:ascii="Palatino Linotype" w:eastAsia="Times New Roman" w:hAnsi="Palatino Linotype" w:cs="Arial"/>
          <w:color w:val="000000"/>
          <w:sz w:val="24"/>
          <w:szCs w:val="24"/>
          <w:lang w:eastAsia="es-MX"/>
        </w:rPr>
        <w:t>veintiuno</w:t>
      </w:r>
      <w:r w:rsidRPr="00B22B55">
        <w:rPr>
          <w:rFonts w:ascii="Palatino Linotype" w:eastAsia="Times New Roman" w:hAnsi="Palatino Linotype" w:cs="Arial"/>
          <w:color w:val="000000"/>
          <w:sz w:val="24"/>
          <w:szCs w:val="24"/>
          <w:lang w:eastAsia="es-MX"/>
        </w:rPr>
        <w:t>.</w:t>
      </w:r>
    </w:p>
    <w:p w:rsidR="004B3043" w:rsidRPr="00FC71F1" w:rsidRDefault="004B3043" w:rsidP="004B3043">
      <w:pPr>
        <w:shd w:val="clear" w:color="auto" w:fill="FFFFFF"/>
        <w:spacing w:after="0" w:line="360" w:lineRule="auto"/>
        <w:jc w:val="both"/>
        <w:rPr>
          <w:rFonts w:ascii="Palatino Linotype" w:eastAsia="Times New Roman" w:hAnsi="Palatino Linotype" w:cs="Arial"/>
          <w:color w:val="000000"/>
          <w:szCs w:val="24"/>
          <w:lang w:eastAsia="es-MX"/>
        </w:rPr>
      </w:pPr>
    </w:p>
    <w:p w:rsidR="00EE47DA" w:rsidRPr="00B22B55"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rsidR="00333BE4" w:rsidRPr="00B22B55" w:rsidRDefault="00EE47DA" w:rsidP="004B3043">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FC71F1" w:rsidRPr="00FC71F1">
        <w:rPr>
          <w:rFonts w:ascii="Palatino Linotype" w:hAnsi="Palatino Linotype" w:cs="Arial"/>
          <w:b/>
          <w:bCs/>
          <w:sz w:val="24"/>
          <w:lang w:eastAsia="es-MX"/>
        </w:rPr>
        <w:t>3500</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Pr="00B22B55">
        <w:rPr>
          <w:rFonts w:ascii="Palatino Linotype" w:hAnsi="Palatino Linotype" w:cs="Arial"/>
          <w:sz w:val="24"/>
        </w:rPr>
        <w:t>, interpuesto por</w:t>
      </w:r>
      <w:r w:rsidR="005943FA" w:rsidRPr="00B22B55">
        <w:rPr>
          <w:rFonts w:ascii="Palatino Linotype" w:hAnsi="Palatino Linotype" w:cs="Arial"/>
          <w:sz w:val="24"/>
        </w:rPr>
        <w:t xml:space="preserve"> </w:t>
      </w:r>
      <w:r w:rsidR="004B08D3" w:rsidRPr="00B22B55">
        <w:rPr>
          <w:rFonts w:ascii="Palatino Linotype" w:hAnsi="Palatino Linotype" w:cs="Arial"/>
          <w:sz w:val="24"/>
        </w:rPr>
        <w:t>el</w:t>
      </w:r>
      <w:r w:rsidR="005943FA" w:rsidRPr="00B22B55">
        <w:rPr>
          <w:rFonts w:ascii="Palatino Linotype" w:hAnsi="Palatino Linotype" w:cs="Arial"/>
          <w:sz w:val="24"/>
        </w:rPr>
        <w:t xml:space="preserve"> </w:t>
      </w:r>
      <w:r w:rsidR="005943FA" w:rsidRPr="00FC71F1">
        <w:rPr>
          <w:rFonts w:ascii="Palatino Linotype" w:hAnsi="Palatino Linotype" w:cs="Arial"/>
          <w:b/>
          <w:sz w:val="24"/>
        </w:rPr>
        <w:t>C.</w:t>
      </w:r>
      <w:r w:rsidR="00FC71F1">
        <w:rPr>
          <w:rFonts w:ascii="Palatino Linotype" w:hAnsi="Palatino Linotype" w:cs="Arial"/>
          <w:b/>
          <w:sz w:val="24"/>
        </w:rPr>
        <w:t xml:space="preserve"> </w:t>
      </w:r>
      <w:r w:rsidR="0041650E">
        <w:rPr>
          <w:rFonts w:ascii="Palatino Linotype" w:hAnsi="Palatino Linotype" w:cs="Arial"/>
          <w:b/>
          <w:sz w:val="24"/>
        </w:rPr>
        <w:t>xxxxxxxxxxxxxxxxxxx</w:t>
      </w:r>
      <w:r w:rsidR="00FC71F1">
        <w:rPr>
          <w:rFonts w:ascii="Palatino Linotype" w:hAnsi="Palatino Linotype" w:cs="Arial"/>
          <w:b/>
          <w:sz w:val="24"/>
        </w:rPr>
        <w:t xml:space="preserve"> </w:t>
      </w:r>
      <w:r w:rsidR="0041650E">
        <w:rPr>
          <w:rFonts w:ascii="Palatino Linotype" w:hAnsi="Palatino Linotype" w:cs="Arial"/>
          <w:b/>
          <w:sz w:val="24"/>
        </w:rPr>
        <w:t>xxxxxxxxx</w:t>
      </w:r>
      <w:bookmarkStart w:id="0" w:name="_GoBack"/>
      <w:bookmarkEnd w:id="0"/>
      <w:r w:rsidR="001952D9" w:rsidRPr="00B22B55">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FC71F1">
        <w:rPr>
          <w:rFonts w:ascii="Palatino Linotype" w:hAnsi="Palatino Linotype" w:cs="Arial"/>
          <w:sz w:val="24"/>
          <w:szCs w:val="24"/>
        </w:rPr>
        <w:t xml:space="preserve">l </w:t>
      </w:r>
      <w:r w:rsidR="00FC71F1" w:rsidRPr="00FC71F1">
        <w:rPr>
          <w:rFonts w:ascii="Palatino Linotype" w:hAnsi="Palatino Linotype" w:cs="Arial"/>
          <w:b/>
          <w:sz w:val="24"/>
          <w:szCs w:val="24"/>
        </w:rPr>
        <w:t>Ayuntamiento de Toluca</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rsidR="004B3043" w:rsidRPr="00FC71F1" w:rsidRDefault="004B3043" w:rsidP="004B3043">
      <w:pPr>
        <w:tabs>
          <w:tab w:val="left" w:pos="1701"/>
        </w:tabs>
        <w:spacing w:after="0" w:line="360" w:lineRule="auto"/>
        <w:jc w:val="both"/>
        <w:rPr>
          <w:rFonts w:ascii="Palatino Linotype" w:hAnsi="Palatino Linotype" w:cs="Arial"/>
        </w:rPr>
      </w:pPr>
    </w:p>
    <w:p w:rsidR="00EE47DA" w:rsidRPr="00B22B55" w:rsidRDefault="00EE47DA" w:rsidP="00613213">
      <w:pPr>
        <w:pStyle w:val="Sinespaciado"/>
        <w:rPr>
          <w:sz w:val="2"/>
        </w:rPr>
      </w:pPr>
    </w:p>
    <w:p w:rsidR="00333BE4" w:rsidRPr="00B22B55" w:rsidRDefault="00EE47DA" w:rsidP="004B3043">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rsidR="004B3043" w:rsidRPr="00FC71F1" w:rsidRDefault="004B3043" w:rsidP="004B3043">
      <w:pPr>
        <w:spacing w:after="0" w:line="360" w:lineRule="auto"/>
        <w:jc w:val="center"/>
        <w:rPr>
          <w:rFonts w:ascii="Palatino Linotype" w:hAnsi="Palatino Linotype"/>
          <w:b/>
          <w:sz w:val="18"/>
        </w:rPr>
      </w:pPr>
    </w:p>
    <w:p w:rsidR="00EE47DA" w:rsidRPr="00B22B55" w:rsidRDefault="00EE47DA" w:rsidP="00613213">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rsidR="00333BE4" w:rsidRPr="00B22B55" w:rsidRDefault="00EE47DA" w:rsidP="004B3043">
      <w:pPr>
        <w:spacing w:after="0" w:line="360" w:lineRule="auto"/>
        <w:jc w:val="both"/>
        <w:rPr>
          <w:rFonts w:ascii="Palatino Linotype" w:hAnsi="Palatino Linotype" w:cs="Arial"/>
          <w:sz w:val="24"/>
        </w:rPr>
      </w:pPr>
      <w:r w:rsidRPr="00B22B55">
        <w:rPr>
          <w:rFonts w:ascii="Palatino Linotype" w:hAnsi="Palatino Linotype" w:cs="Arial"/>
          <w:sz w:val="24"/>
        </w:rPr>
        <w:t>Con fecha</w:t>
      </w:r>
      <w:r w:rsidR="00FC71F1">
        <w:rPr>
          <w:rFonts w:ascii="Palatino Linotype" w:hAnsi="Palatino Linotype" w:cs="Arial"/>
          <w:sz w:val="24"/>
        </w:rPr>
        <w:t xml:space="preserve"> </w:t>
      </w:r>
      <w:r w:rsidR="00FC71F1" w:rsidRPr="006B78F6">
        <w:rPr>
          <w:rFonts w:ascii="Palatino Linotype" w:hAnsi="Palatino Linotype" w:cs="Arial"/>
          <w:sz w:val="24"/>
        </w:rPr>
        <w:t>dos de junio de dos mil veintiuno</w:t>
      </w:r>
      <w:r w:rsidRPr="00B22B55">
        <w:rPr>
          <w:rFonts w:ascii="Palatino Linotype" w:hAnsi="Palatino Linotype" w:cs="Arial"/>
          <w:sz w:val="24"/>
        </w:rPr>
        <w:t xml:space="preserve">,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w:t>
      </w:r>
      <w:r w:rsidR="00F67291" w:rsidRPr="00B22B55">
        <w:rPr>
          <w:rFonts w:ascii="Palatino Linotype" w:hAnsi="Palatino Linotype" w:cs="Arial"/>
          <w:sz w:val="24"/>
        </w:rPr>
        <w:t>través de</w:t>
      </w:r>
      <w:r w:rsidR="00871EB5" w:rsidRPr="00B22B55">
        <w:rPr>
          <w:rFonts w:ascii="Palatino Linotype" w:hAnsi="Palatino Linotype" w:cs="Arial"/>
          <w:sz w:val="24"/>
        </w:rPr>
        <w:t xml:space="preserve">l </w:t>
      </w:r>
      <w:r w:rsidR="00884EEA" w:rsidRPr="00B22B55">
        <w:rPr>
          <w:rFonts w:ascii="Palatino Linotype" w:hAnsi="Palatino Linotype" w:cs="Arial"/>
          <w:sz w:val="24"/>
        </w:rPr>
        <w:t xml:space="preserve">Sistema de Acceso a la Información Mexiquense </w:t>
      </w:r>
      <w:r w:rsidRPr="00B22B55">
        <w:rPr>
          <w:rFonts w:ascii="Palatino Linotype" w:hAnsi="Palatino Linotype" w:cs="Arial"/>
          <w:sz w:val="24"/>
        </w:rPr>
        <w:t>(</w:t>
      </w:r>
      <w:r w:rsidRPr="00B22B55">
        <w:rPr>
          <w:rFonts w:ascii="Palatino Linotype" w:hAnsi="Palatino Linotype" w:cs="Arial"/>
          <w:b/>
          <w:sz w:val="24"/>
        </w:rPr>
        <w:t>SA</w:t>
      </w:r>
      <w:r w:rsidR="00884EEA" w:rsidRPr="00B22B55">
        <w:rPr>
          <w:rFonts w:ascii="Palatino Linotype" w:hAnsi="Palatino Linotype" w:cs="Arial"/>
          <w:b/>
          <w:sz w:val="24"/>
        </w:rPr>
        <w:t>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w:t>
      </w:r>
      <w:r w:rsidR="00884EEA" w:rsidRPr="00B22B55">
        <w:rPr>
          <w:rFonts w:ascii="Palatino Linotype" w:hAnsi="Palatino Linotype" w:cs="Arial"/>
          <w:sz w:val="24"/>
        </w:rPr>
        <w:t xml:space="preserve">la </w:t>
      </w:r>
      <w:r w:rsidRPr="00B22B55">
        <w:rPr>
          <w:rFonts w:ascii="Palatino Linotype" w:hAnsi="Palatino Linotype" w:cs="Arial"/>
          <w:sz w:val="24"/>
        </w:rPr>
        <w:t xml:space="preserve">solicitud de acceso a </w:t>
      </w:r>
      <w:r w:rsidR="00884EEA" w:rsidRPr="00B22B55">
        <w:rPr>
          <w:rFonts w:ascii="Palatino Linotype" w:hAnsi="Palatino Linotype" w:cs="Arial"/>
          <w:sz w:val="24"/>
        </w:rPr>
        <w:t>la información</w:t>
      </w:r>
      <w:r w:rsidRPr="00B22B55">
        <w:rPr>
          <w:rFonts w:ascii="Palatino Linotype" w:hAnsi="Palatino Linotype" w:cs="Arial"/>
          <w:sz w:val="24"/>
        </w:rPr>
        <w:t>, registrada bajo el número de expediente</w:t>
      </w:r>
      <w:r w:rsidRPr="00B22B55">
        <w:rPr>
          <w:rFonts w:ascii="Palatino Linotype" w:hAnsi="Palatino Linotype" w:cs="Arial"/>
          <w:b/>
          <w:sz w:val="24"/>
        </w:rPr>
        <w:t xml:space="preserve"> </w:t>
      </w:r>
      <w:r w:rsidR="00FC71F1" w:rsidRPr="00FC71F1">
        <w:rPr>
          <w:rFonts w:ascii="Palatino Linotype" w:hAnsi="Palatino Linotype" w:cs="Arial"/>
          <w:b/>
          <w:sz w:val="24"/>
        </w:rPr>
        <w:t>00465/TOLUCA/IP/2021</w:t>
      </w:r>
      <w:r w:rsidRPr="00B22B55">
        <w:rPr>
          <w:rFonts w:ascii="Palatino Linotype" w:hAnsi="Palatino Linotype" w:cs="Arial"/>
          <w:sz w:val="24"/>
          <w:lang w:eastAsia="es-MX"/>
        </w:rPr>
        <w:t xml:space="preserve">, </w:t>
      </w:r>
      <w:r w:rsidRPr="00B22B55">
        <w:rPr>
          <w:rFonts w:ascii="Palatino Linotype" w:hAnsi="Palatino Linotype" w:cs="Arial"/>
          <w:sz w:val="24"/>
        </w:rPr>
        <w:t xml:space="preserve">mediante la cual solicitó </w:t>
      </w:r>
      <w:r w:rsidR="00861676" w:rsidRPr="00B22B55">
        <w:rPr>
          <w:rFonts w:ascii="Palatino Linotype" w:hAnsi="Palatino Linotype" w:cs="Arial"/>
          <w:sz w:val="24"/>
        </w:rPr>
        <w:t>lo siguiente</w:t>
      </w:r>
      <w:r w:rsidRPr="00B22B55">
        <w:rPr>
          <w:rFonts w:ascii="Palatino Linotype" w:hAnsi="Palatino Linotype" w:cs="Arial"/>
          <w:sz w:val="24"/>
        </w:rPr>
        <w:t>:</w:t>
      </w:r>
    </w:p>
    <w:p w:rsidR="004B3043" w:rsidRPr="00FC71F1" w:rsidRDefault="004B3043" w:rsidP="004B3043">
      <w:pPr>
        <w:spacing w:after="0" w:line="360" w:lineRule="auto"/>
        <w:jc w:val="both"/>
        <w:rPr>
          <w:rFonts w:ascii="Palatino Linotype" w:hAnsi="Palatino Linotype" w:cs="Arial"/>
          <w:sz w:val="12"/>
        </w:rPr>
      </w:pPr>
    </w:p>
    <w:p w:rsidR="003923DA" w:rsidRPr="00B22B55" w:rsidRDefault="003923DA" w:rsidP="00613213">
      <w:pPr>
        <w:spacing w:after="0"/>
        <w:rPr>
          <w:sz w:val="2"/>
        </w:rPr>
      </w:pPr>
    </w:p>
    <w:p w:rsidR="004B3043" w:rsidRPr="00B22B55" w:rsidRDefault="00035B6B" w:rsidP="000741BD">
      <w:pPr>
        <w:spacing w:after="0" w:line="276" w:lineRule="auto"/>
        <w:ind w:left="567" w:right="567"/>
        <w:jc w:val="both"/>
        <w:rPr>
          <w:rFonts w:ascii="Palatino Linotype" w:eastAsia="Calibri" w:hAnsi="Palatino Linotype" w:cs="Arial"/>
          <w:i/>
          <w:szCs w:val="24"/>
          <w:lang w:val="es-ES" w:eastAsia="es-ES"/>
        </w:rPr>
      </w:pPr>
      <w:r w:rsidRPr="00FC71F1">
        <w:rPr>
          <w:rFonts w:ascii="Palatino Linotype" w:eastAsia="Calibri" w:hAnsi="Palatino Linotype" w:cs="Arial"/>
          <w:i/>
          <w:szCs w:val="24"/>
          <w:lang w:val="es-ES" w:eastAsia="es-ES"/>
        </w:rPr>
        <w:t>“</w:t>
      </w:r>
      <w:r w:rsidR="00FC71F1" w:rsidRPr="00FC71F1">
        <w:rPr>
          <w:rFonts w:ascii="Palatino Linotype" w:eastAsia="Calibri" w:hAnsi="Palatino Linotype" w:cs="Arial"/>
          <w:i/>
          <w:szCs w:val="24"/>
          <w:lang w:val="es-ES" w:eastAsia="es-ES"/>
        </w:rPr>
        <w:t>Solicito una copia digital del material impreso emanado del contrato DGA/DRM/009/2019 celebrado con la empresa JANO S.A. de S.V. (periódico impreso en papel diario en selección a color, acabado encartado en 16 páginas) Adjunto una copia del contrato referido.</w:t>
      </w:r>
      <w:r w:rsidRPr="00FC71F1">
        <w:rPr>
          <w:rFonts w:ascii="Palatino Linotype" w:eastAsia="Calibri" w:hAnsi="Palatino Linotype" w:cs="Arial"/>
          <w:i/>
          <w:szCs w:val="24"/>
          <w:lang w:val="es-ES" w:eastAsia="es-ES"/>
        </w:rPr>
        <w:t>” (Sic.)</w:t>
      </w:r>
    </w:p>
    <w:p w:rsidR="0085233E" w:rsidRPr="00FC71F1" w:rsidRDefault="0085233E" w:rsidP="00613213">
      <w:pPr>
        <w:spacing w:after="0" w:line="240" w:lineRule="auto"/>
        <w:ind w:right="851"/>
        <w:jc w:val="both"/>
        <w:rPr>
          <w:rFonts w:ascii="Palatino Linotype" w:eastAsia="Times New Roman" w:hAnsi="Palatino Linotype" w:cs="Times New Roman"/>
          <w:b/>
          <w:sz w:val="28"/>
          <w:szCs w:val="24"/>
          <w:lang w:val="es-ES_tradnl" w:eastAsia="es-ES"/>
        </w:rPr>
      </w:pPr>
    </w:p>
    <w:p w:rsidR="0085233E" w:rsidRPr="00B22B55" w:rsidRDefault="00884EEA" w:rsidP="000741BD">
      <w:pPr>
        <w:spacing w:after="0" w:line="240" w:lineRule="auto"/>
        <w:ind w:right="851"/>
        <w:jc w:val="both"/>
        <w:rPr>
          <w:rFonts w:ascii="Palatino Linotype" w:eastAsia="Times New Roman" w:hAnsi="Palatino Linotype" w:cs="Times New Roman"/>
          <w:sz w:val="24"/>
          <w:szCs w:val="24"/>
          <w:lang w:val="es-ES_tradnl" w:eastAsia="es-ES"/>
        </w:rPr>
      </w:pPr>
      <w:r w:rsidRPr="00B22B55">
        <w:rPr>
          <w:rFonts w:ascii="Palatino Linotype" w:eastAsia="Times New Roman" w:hAnsi="Palatino Linotype" w:cs="Times New Roman"/>
          <w:b/>
          <w:sz w:val="24"/>
          <w:szCs w:val="24"/>
          <w:lang w:val="es-ES_tradnl" w:eastAsia="es-ES"/>
        </w:rPr>
        <w:t>MODALIDAD DE ENTREGA</w:t>
      </w:r>
      <w:r w:rsidR="00EE47DA" w:rsidRPr="00B22B55">
        <w:rPr>
          <w:rFonts w:ascii="Palatino Linotype" w:eastAsia="Times New Roman" w:hAnsi="Palatino Linotype" w:cs="Times New Roman"/>
          <w:sz w:val="24"/>
          <w:szCs w:val="24"/>
          <w:lang w:val="es-ES_tradnl" w:eastAsia="es-ES"/>
        </w:rPr>
        <w:t xml:space="preserve">: </w:t>
      </w:r>
      <w:r w:rsidRPr="00B22B55">
        <w:rPr>
          <w:rFonts w:ascii="Palatino Linotype" w:eastAsia="Times New Roman" w:hAnsi="Palatino Linotype" w:cs="Times New Roman"/>
          <w:sz w:val="24"/>
          <w:szCs w:val="24"/>
          <w:lang w:val="es-ES_tradnl" w:eastAsia="es-ES"/>
        </w:rPr>
        <w:t>A</w:t>
      </w:r>
      <w:r w:rsidR="00D832EA" w:rsidRPr="00B22B55">
        <w:rPr>
          <w:rFonts w:ascii="Palatino Linotype" w:eastAsia="Times New Roman" w:hAnsi="Palatino Linotype" w:cs="Times New Roman"/>
          <w:sz w:val="24"/>
          <w:szCs w:val="24"/>
          <w:lang w:val="es-ES_tradnl" w:eastAsia="es-ES"/>
        </w:rPr>
        <w:t xml:space="preserve"> través </w:t>
      </w:r>
      <w:r w:rsidR="004B3043" w:rsidRPr="00B22B55">
        <w:rPr>
          <w:rFonts w:ascii="Palatino Linotype" w:eastAsia="Times New Roman" w:hAnsi="Palatino Linotype" w:cs="Times New Roman"/>
          <w:sz w:val="24"/>
          <w:szCs w:val="24"/>
          <w:lang w:val="es-ES_tradnl" w:eastAsia="es-ES"/>
        </w:rPr>
        <w:t xml:space="preserve">del </w:t>
      </w:r>
      <w:r w:rsidR="004B3043" w:rsidRPr="00B22B55">
        <w:rPr>
          <w:rFonts w:ascii="Palatino Linotype" w:eastAsia="Times New Roman" w:hAnsi="Palatino Linotype" w:cs="Times New Roman"/>
          <w:b/>
          <w:sz w:val="24"/>
          <w:szCs w:val="24"/>
          <w:lang w:val="es-ES_tradnl" w:eastAsia="es-ES"/>
        </w:rPr>
        <w:t>SAIMEX</w:t>
      </w:r>
      <w:r w:rsidR="00EE47DA" w:rsidRPr="00B22B55">
        <w:rPr>
          <w:rFonts w:ascii="Palatino Linotype" w:eastAsia="Times New Roman" w:hAnsi="Palatino Linotype" w:cs="Times New Roman"/>
          <w:sz w:val="24"/>
          <w:szCs w:val="24"/>
          <w:lang w:val="es-ES_tradnl" w:eastAsia="es-ES"/>
        </w:rPr>
        <w:t>.</w:t>
      </w:r>
    </w:p>
    <w:p w:rsidR="00FC71F1" w:rsidRPr="00FC71F1" w:rsidRDefault="00FC71F1" w:rsidP="0085233E">
      <w:pPr>
        <w:spacing w:after="0" w:line="360" w:lineRule="auto"/>
        <w:rPr>
          <w:rFonts w:ascii="Palatino Linotype" w:hAnsi="Palatino Linotype" w:cs="Arial"/>
          <w:b/>
        </w:rPr>
      </w:pPr>
    </w:p>
    <w:p w:rsidR="0085233E" w:rsidRPr="00B22B55" w:rsidRDefault="00A90B08" w:rsidP="0085233E">
      <w:pPr>
        <w:spacing w:after="0" w:line="360" w:lineRule="auto"/>
        <w:rPr>
          <w:rFonts w:ascii="Palatino Linotype" w:hAnsi="Palatino Linotype" w:cs="Arial"/>
          <w:sz w:val="24"/>
        </w:rPr>
      </w:pPr>
      <w:r w:rsidRPr="00B22B55">
        <w:rPr>
          <w:rFonts w:ascii="Palatino Linotype" w:hAnsi="Palatino Linotype" w:cs="Arial"/>
          <w:b/>
          <w:sz w:val="28"/>
        </w:rPr>
        <w:t>SEGUND</w:t>
      </w:r>
      <w:r w:rsidR="0085233E" w:rsidRPr="00B22B55">
        <w:rPr>
          <w:rFonts w:ascii="Palatino Linotype" w:hAnsi="Palatino Linotype" w:cs="Arial"/>
          <w:b/>
          <w:sz w:val="28"/>
        </w:rPr>
        <w:t>O. De la respuesta del Sujeto Obligado</w:t>
      </w:r>
      <w:r w:rsidR="0085233E" w:rsidRPr="00B22B55">
        <w:rPr>
          <w:rFonts w:ascii="Palatino Linotype" w:hAnsi="Palatino Linotype"/>
          <w:b/>
          <w:sz w:val="28"/>
        </w:rPr>
        <w:t>.</w:t>
      </w:r>
    </w:p>
    <w:p w:rsidR="0085233E" w:rsidRPr="00B22B55" w:rsidRDefault="0085233E" w:rsidP="0085233E">
      <w:pPr>
        <w:tabs>
          <w:tab w:val="right" w:pos="8505"/>
        </w:tabs>
        <w:spacing w:after="0" w:line="360" w:lineRule="auto"/>
        <w:jc w:val="both"/>
        <w:rPr>
          <w:rFonts w:ascii="Palatino Linotype" w:hAnsi="Palatino Linotype" w:cs="Arial"/>
          <w:sz w:val="24"/>
        </w:rPr>
      </w:pPr>
      <w:r w:rsidRPr="00B22B55">
        <w:rPr>
          <w:rFonts w:ascii="Palatino Linotype" w:hAnsi="Palatino Linotype" w:cs="Arial"/>
          <w:sz w:val="24"/>
        </w:rPr>
        <w:lastRenderedPageBreak/>
        <w:t xml:space="preserve">De las constancias que obran en el SAIMEX, se advierte que en </w:t>
      </w:r>
      <w:r w:rsidRPr="00AE7959">
        <w:rPr>
          <w:rFonts w:ascii="Palatino Linotype" w:hAnsi="Palatino Linotype" w:cs="Arial"/>
          <w:sz w:val="24"/>
        </w:rPr>
        <w:t xml:space="preserve">fecha </w:t>
      </w:r>
      <w:r w:rsidR="00AE7959" w:rsidRPr="00AE7959">
        <w:rPr>
          <w:rFonts w:ascii="Palatino Linotype" w:hAnsi="Palatino Linotype" w:cs="Arial"/>
          <w:sz w:val="24"/>
        </w:rPr>
        <w:t xml:space="preserve">veintitrés de junio </w:t>
      </w:r>
      <w:r w:rsidRPr="00AE7959">
        <w:rPr>
          <w:rFonts w:ascii="Palatino Linotype" w:hAnsi="Palatino Linotype" w:cs="Arial"/>
          <w:sz w:val="24"/>
        </w:rPr>
        <w:t>del año en curso</w:t>
      </w:r>
      <w:r w:rsidRPr="00B22B55">
        <w:rPr>
          <w:rFonts w:ascii="Palatino Linotype" w:hAnsi="Palatino Linotype" w:cs="Arial"/>
          <w:sz w:val="24"/>
        </w:rPr>
        <w:t xml:space="preserve">,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rsidR="0085233E" w:rsidRPr="00B22B55" w:rsidRDefault="0085233E" w:rsidP="0085233E">
      <w:pPr>
        <w:pStyle w:val="Sinespaciado"/>
      </w:pPr>
    </w:p>
    <w:p w:rsidR="00AE7959" w:rsidRDefault="0085233E" w:rsidP="00AE7959">
      <w:pPr>
        <w:spacing w:after="0" w:line="240" w:lineRule="auto"/>
        <w:ind w:left="567" w:right="567"/>
        <w:jc w:val="both"/>
        <w:rPr>
          <w:rFonts w:ascii="Palatino Linotype" w:hAnsi="Palatino Linotype" w:cs="Arial"/>
          <w:i/>
        </w:rPr>
      </w:pPr>
      <w:r w:rsidRPr="00AE7959">
        <w:rPr>
          <w:rFonts w:ascii="Palatino Linotype" w:hAnsi="Palatino Linotype" w:cs="Arial"/>
          <w:i/>
        </w:rPr>
        <w:t>“</w:t>
      </w:r>
      <w:r w:rsidR="00AE7959">
        <w:rPr>
          <w:rFonts w:ascii="Palatino Linotype" w:hAnsi="Palatino Linotype" w:cs="Arial"/>
          <w:i/>
        </w:rPr>
        <w:t>…</w:t>
      </w:r>
      <w:r w:rsidR="00AE7959" w:rsidRPr="00AE795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E7959" w:rsidRPr="00AE7959" w:rsidRDefault="00AE7959" w:rsidP="00AE7959">
      <w:pPr>
        <w:spacing w:after="0" w:line="240" w:lineRule="auto"/>
        <w:ind w:left="567" w:right="567"/>
        <w:jc w:val="both"/>
        <w:rPr>
          <w:rFonts w:ascii="Palatino Linotype" w:hAnsi="Palatino Linotype" w:cs="Arial"/>
          <w:i/>
        </w:rPr>
      </w:pPr>
    </w:p>
    <w:p w:rsidR="0085233E" w:rsidRPr="00B22B55" w:rsidRDefault="00AE7959" w:rsidP="000741BD">
      <w:pPr>
        <w:spacing w:after="0" w:line="240" w:lineRule="auto"/>
        <w:ind w:left="567" w:right="567"/>
        <w:jc w:val="both"/>
        <w:rPr>
          <w:rFonts w:ascii="Palatino Linotype" w:hAnsi="Palatino Linotype" w:cs="Arial"/>
          <w:i/>
        </w:rPr>
      </w:pPr>
      <w:r w:rsidRPr="00AE7959">
        <w:rPr>
          <w:rFonts w:ascii="Palatino Linotype" w:hAnsi="Palatino Linotype" w:cs="Arial"/>
          <w:i/>
        </w:rPr>
        <w:t>Con fundamento en los artículos 4, 7, 23 fracción lV, 53 fracciones ll, lV y V de la Ley de Transparencia y Acceso a la Información Pública del Estado de México y Municipios, y en atención a su solicitud 00465/TOLUCA/IP/2021 mediante la cual requiere: “Solicito una copia digital del material impreso emanado del contrato DGA/DRM/009/2019 celebrado con la empresa JANO S.A. de S.V. (periódico impreso en papel diario en selección a color, acabado encartado en 16 páginas) Adjunto una copia del contrato referido” Sic Al respecto, se adjunta respuesta. Sin más por el momento reciba un cordial saludo</w:t>
      </w:r>
      <w:r>
        <w:rPr>
          <w:rFonts w:ascii="Palatino Linotype" w:hAnsi="Palatino Linotype" w:cs="Arial"/>
          <w:i/>
        </w:rPr>
        <w:t>…</w:t>
      </w:r>
      <w:r w:rsidR="000741BD" w:rsidRPr="00AE7959">
        <w:rPr>
          <w:rFonts w:ascii="Palatino Linotype" w:hAnsi="Palatino Linotype" w:cs="Arial"/>
          <w:i/>
        </w:rPr>
        <w:t xml:space="preserve"> </w:t>
      </w:r>
      <w:r w:rsidR="0085233E" w:rsidRPr="00AE7959">
        <w:rPr>
          <w:rFonts w:ascii="Palatino Linotype" w:hAnsi="Palatino Linotype" w:cs="Arial"/>
          <w:i/>
        </w:rPr>
        <w:t>“(Sic).</w:t>
      </w:r>
    </w:p>
    <w:p w:rsidR="000741BD" w:rsidRPr="00B22B55" w:rsidRDefault="000741BD" w:rsidP="0085233E"/>
    <w:p w:rsidR="00884EEA" w:rsidRPr="00B22B55" w:rsidRDefault="00A90B08" w:rsidP="00613213">
      <w:pPr>
        <w:spacing w:after="0" w:line="360" w:lineRule="auto"/>
        <w:jc w:val="both"/>
        <w:rPr>
          <w:rFonts w:ascii="Palatino Linotype" w:hAnsi="Palatino Linotype" w:cs="Arial"/>
          <w:b/>
          <w:sz w:val="28"/>
        </w:rPr>
      </w:pPr>
      <w:r w:rsidRPr="00B22B55">
        <w:rPr>
          <w:rFonts w:ascii="Palatino Linotype" w:hAnsi="Palatino Linotype" w:cs="Arial"/>
          <w:b/>
          <w:sz w:val="28"/>
        </w:rPr>
        <w:t>TERCER</w:t>
      </w:r>
      <w:r w:rsidR="00FC0A96" w:rsidRPr="00B22B55">
        <w:rPr>
          <w:rFonts w:ascii="Palatino Linotype" w:hAnsi="Palatino Linotype" w:cs="Arial"/>
          <w:b/>
          <w:sz w:val="28"/>
        </w:rPr>
        <w:t>O</w:t>
      </w:r>
      <w:r w:rsidR="00884EEA"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rsidR="00884EEA" w:rsidRPr="00B22B55" w:rsidRDefault="00884EEA" w:rsidP="00613213">
      <w:pPr>
        <w:spacing w:after="0" w:line="360" w:lineRule="auto"/>
        <w:jc w:val="both"/>
        <w:rPr>
          <w:rFonts w:ascii="Palatino Linotype" w:hAnsi="Palatino Linotype" w:cs="Arial"/>
          <w:sz w:val="24"/>
        </w:rPr>
      </w:pPr>
      <w:r w:rsidRPr="00B22B55">
        <w:rPr>
          <w:rFonts w:ascii="Palatino Linotype" w:hAnsi="Palatino Linotype" w:cs="Arial"/>
          <w:sz w:val="24"/>
          <w:szCs w:val="24"/>
        </w:rPr>
        <w:t xml:space="preserve">Inconforme con la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D25474" w:rsidRPr="00B22B55">
        <w:rPr>
          <w:rFonts w:ascii="Palatino Linotype" w:hAnsi="Palatino Linotype" w:cs="Arial"/>
          <w:b/>
          <w:sz w:val="24"/>
          <w:szCs w:val="24"/>
        </w:rPr>
        <w:t>El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AE7959">
        <w:rPr>
          <w:rFonts w:ascii="Palatino Linotype" w:hAnsi="Palatino Linotype" w:cs="Arial"/>
          <w:sz w:val="24"/>
          <w:szCs w:val="24"/>
        </w:rPr>
        <w:t xml:space="preserve">veinticuatro de junio </w:t>
      </w:r>
      <w:r w:rsidR="00D535D6" w:rsidRPr="00B22B55">
        <w:rPr>
          <w:rFonts w:ascii="Palatino Linotype" w:hAnsi="Palatino Linotype" w:cs="Arial"/>
          <w:sz w:val="24"/>
          <w:szCs w:val="24"/>
        </w:rPr>
        <w:t>de</w:t>
      </w:r>
      <w:r w:rsidR="00FC0A96" w:rsidRPr="00B22B55">
        <w:rPr>
          <w:rFonts w:ascii="Palatino Linotype" w:hAnsi="Palatino Linotype" w:cs="Arial"/>
          <w:sz w:val="24"/>
          <w:szCs w:val="24"/>
        </w:rPr>
        <w:t xml:space="preserve"> dos mil </w:t>
      </w:r>
      <w:r w:rsidR="00B26487" w:rsidRPr="00B22B55">
        <w:rPr>
          <w:rFonts w:ascii="Palatino Linotype" w:hAnsi="Palatino Linotype" w:cs="Arial"/>
          <w:sz w:val="24"/>
          <w:szCs w:val="24"/>
        </w:rPr>
        <w:t>veintiuno</w:t>
      </w:r>
      <w:r w:rsidRPr="00B22B55">
        <w:rPr>
          <w:rFonts w:ascii="Palatino Linotype" w:hAnsi="Palatino Linotype" w:cs="Arial"/>
          <w:sz w:val="24"/>
          <w:szCs w:val="24"/>
        </w:rPr>
        <w:t>, 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D535D6" w:rsidRPr="00AE7959">
        <w:rPr>
          <w:rFonts w:ascii="Palatino Linotype" w:hAnsi="Palatino Linotype" w:cs="Arial"/>
          <w:b/>
          <w:bCs/>
          <w:sz w:val="24"/>
          <w:szCs w:val="24"/>
          <w:lang w:eastAsia="es-MX"/>
        </w:rPr>
        <w:t>0</w:t>
      </w:r>
      <w:r w:rsidR="00AE7959" w:rsidRPr="00AE7959">
        <w:rPr>
          <w:rFonts w:ascii="Palatino Linotype" w:hAnsi="Palatino Linotype" w:cs="Arial"/>
          <w:b/>
          <w:bCs/>
          <w:sz w:val="24"/>
          <w:szCs w:val="24"/>
          <w:lang w:eastAsia="es-MX"/>
        </w:rPr>
        <w:t>3500</w:t>
      </w:r>
      <w:r w:rsidR="00465E12" w:rsidRPr="00AE7959">
        <w:rPr>
          <w:rFonts w:ascii="Palatino Linotype" w:hAnsi="Palatino Linotype" w:cs="Arial"/>
          <w:b/>
          <w:bCs/>
          <w:sz w:val="24"/>
          <w:szCs w:val="24"/>
          <w:lang w:eastAsia="es-MX"/>
        </w:rPr>
        <w:t>/INFOEM/IP/RR/20</w:t>
      </w:r>
      <w:r w:rsidR="00D535D6" w:rsidRPr="00AE7959">
        <w:rPr>
          <w:rFonts w:ascii="Palatino Linotype" w:hAnsi="Palatino Linotype" w:cs="Arial"/>
          <w:b/>
          <w:bCs/>
          <w:sz w:val="24"/>
          <w:szCs w:val="24"/>
          <w:lang w:eastAsia="es-MX"/>
        </w:rPr>
        <w:t>2</w:t>
      </w:r>
      <w:r w:rsidR="00B26487" w:rsidRPr="00AE7959">
        <w:rPr>
          <w:rFonts w:ascii="Palatino Linotype" w:hAnsi="Palatino Linotype" w:cs="Arial"/>
          <w:b/>
          <w:bCs/>
          <w:sz w:val="24"/>
          <w:szCs w:val="24"/>
          <w:lang w:eastAsia="es-MX"/>
        </w:rPr>
        <w:t>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rsidR="00FC0A96" w:rsidRPr="00AE7959" w:rsidRDefault="00FC0A96" w:rsidP="00FC0A96">
      <w:pPr>
        <w:pStyle w:val="Sinespaciado"/>
        <w:rPr>
          <w:sz w:val="14"/>
        </w:rPr>
      </w:pPr>
    </w:p>
    <w:p w:rsidR="000741BD" w:rsidRPr="00B22B55" w:rsidRDefault="000741BD" w:rsidP="00FC0A96">
      <w:pPr>
        <w:pStyle w:val="Sinespaciado"/>
      </w:pPr>
    </w:p>
    <w:p w:rsidR="008F0299" w:rsidRPr="00B22B55" w:rsidRDefault="008F0299" w:rsidP="00613213">
      <w:pPr>
        <w:pStyle w:val="Sinespaciado"/>
        <w:rPr>
          <w:sz w:val="2"/>
        </w:rPr>
      </w:pPr>
    </w:p>
    <w:p w:rsidR="00884EEA" w:rsidRPr="00B22B55" w:rsidRDefault="00884EEA" w:rsidP="00EF4DF8">
      <w:pPr>
        <w:pStyle w:val="Prrafodelista"/>
        <w:numPr>
          <w:ilvl w:val="0"/>
          <w:numId w:val="2"/>
        </w:numPr>
        <w:jc w:val="both"/>
        <w:rPr>
          <w:rFonts w:ascii="Palatino Linotype" w:hAnsi="Palatino Linotype" w:cs="Arial"/>
          <w:b/>
        </w:rPr>
      </w:pPr>
      <w:r w:rsidRPr="00B22B55">
        <w:rPr>
          <w:rFonts w:ascii="Palatino Linotype" w:hAnsi="Palatino Linotype" w:cs="Arial"/>
          <w:b/>
        </w:rPr>
        <w:t>Acto Impugnado:</w:t>
      </w:r>
    </w:p>
    <w:p w:rsidR="00207404" w:rsidRPr="00B22B55" w:rsidRDefault="00884EEA" w:rsidP="00613213">
      <w:pPr>
        <w:spacing w:after="0"/>
        <w:ind w:left="851" w:right="850"/>
        <w:jc w:val="both"/>
        <w:rPr>
          <w:rFonts w:ascii="Palatino Linotype" w:hAnsi="Palatino Linotype"/>
          <w:i/>
          <w:color w:val="000000"/>
        </w:rPr>
      </w:pPr>
      <w:r w:rsidRPr="00AE7959">
        <w:rPr>
          <w:rFonts w:ascii="Palatino Linotype" w:hAnsi="Palatino Linotype"/>
          <w:i/>
          <w:color w:val="000000"/>
        </w:rPr>
        <w:t>“</w:t>
      </w:r>
      <w:r w:rsidR="00AE7959" w:rsidRPr="00AE7959">
        <w:rPr>
          <w:rFonts w:ascii="Palatino Linotype" w:hAnsi="Palatino Linotype"/>
          <w:i/>
          <w:color w:val="000000"/>
        </w:rPr>
        <w:t xml:space="preserve">El ayuntamiento de Toluca niega la información requerida </w:t>
      </w:r>
      <w:r w:rsidRPr="00AE7959">
        <w:rPr>
          <w:rFonts w:ascii="Palatino Linotype" w:hAnsi="Palatino Linotype"/>
          <w:i/>
          <w:color w:val="000000"/>
        </w:rPr>
        <w:t>"</w:t>
      </w:r>
      <w:r w:rsidR="00AE7959" w:rsidRPr="00AE7959">
        <w:rPr>
          <w:rFonts w:ascii="Palatino Linotype" w:hAnsi="Palatino Linotype"/>
          <w:i/>
          <w:color w:val="000000"/>
        </w:rPr>
        <w:t xml:space="preserve"> (</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rsidR="00FC0A96" w:rsidRPr="00B22B55" w:rsidRDefault="00FC0A96" w:rsidP="00613213">
      <w:pPr>
        <w:spacing w:after="0"/>
        <w:ind w:left="851" w:right="850"/>
        <w:jc w:val="both"/>
        <w:rPr>
          <w:rFonts w:ascii="Palatino Linotype" w:hAnsi="Palatino Linotype"/>
          <w:i/>
          <w:color w:val="000000"/>
          <w:sz w:val="24"/>
        </w:rPr>
      </w:pPr>
    </w:p>
    <w:p w:rsidR="00884EEA" w:rsidRPr="00B22B55" w:rsidRDefault="00884EEA" w:rsidP="00EF4DF8">
      <w:pPr>
        <w:pStyle w:val="Prrafodelista"/>
        <w:numPr>
          <w:ilvl w:val="0"/>
          <w:numId w:val="2"/>
        </w:numPr>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rsidR="003923DA" w:rsidRPr="00B22B55" w:rsidRDefault="00884EEA" w:rsidP="000741BD">
      <w:pPr>
        <w:spacing w:after="0"/>
        <w:ind w:left="851" w:right="567"/>
        <w:jc w:val="both"/>
        <w:rPr>
          <w:rFonts w:ascii="Palatino Linotype" w:hAnsi="Palatino Linotype"/>
          <w:i/>
          <w:color w:val="000000"/>
        </w:rPr>
      </w:pPr>
      <w:r w:rsidRPr="00AE7959">
        <w:rPr>
          <w:rFonts w:ascii="Palatino Linotype" w:hAnsi="Palatino Linotype"/>
          <w:i/>
          <w:color w:val="000000"/>
        </w:rPr>
        <w:t>“</w:t>
      </w:r>
      <w:r w:rsidR="00AE7959" w:rsidRPr="00AE7959">
        <w:rPr>
          <w:rFonts w:ascii="Palatino Linotype" w:hAnsi="Palatino Linotype"/>
          <w:i/>
          <w:color w:val="000000"/>
        </w:rPr>
        <w:t>La dependencia Dirección de Recursos Materiales apela a otra dependencia del mismo ayuntamiento para negar la información</w:t>
      </w:r>
      <w:r w:rsidR="005B5871" w:rsidRPr="00AE7959">
        <w:rPr>
          <w:rFonts w:ascii="Palatino Linotype" w:hAnsi="Palatino Linotype"/>
          <w:i/>
          <w:color w:val="000000"/>
        </w:rPr>
        <w:t>”</w:t>
      </w:r>
      <w:r w:rsidR="00941C22" w:rsidRPr="00AE7959">
        <w:rPr>
          <w:rFonts w:ascii="Palatino Linotype" w:hAnsi="Palatino Linotype"/>
          <w:i/>
          <w:color w:val="000000"/>
        </w:rPr>
        <w:t xml:space="preserve"> </w:t>
      </w:r>
      <w:r w:rsidR="00AE7959" w:rsidRPr="00AE7959">
        <w:rPr>
          <w:rFonts w:ascii="Palatino Linotype" w:hAnsi="Palatino Linotype"/>
          <w:i/>
          <w:color w:val="000000"/>
        </w:rPr>
        <w:t>(</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rsidR="00BA1180" w:rsidRPr="00B22B55" w:rsidRDefault="00BA1180" w:rsidP="00FC0A96">
      <w:pPr>
        <w:rPr>
          <w:sz w:val="24"/>
        </w:rPr>
      </w:pPr>
    </w:p>
    <w:p w:rsidR="00884EEA" w:rsidRPr="00B22B55" w:rsidRDefault="00A90B08" w:rsidP="00613213">
      <w:pPr>
        <w:spacing w:after="0" w:line="360" w:lineRule="auto"/>
        <w:jc w:val="both"/>
        <w:rPr>
          <w:rFonts w:ascii="Palatino Linotype" w:hAnsi="Palatino Linotype" w:cs="Arial"/>
          <w:b/>
          <w:sz w:val="24"/>
          <w:szCs w:val="24"/>
        </w:rPr>
      </w:pPr>
      <w:r w:rsidRPr="00B22B55">
        <w:rPr>
          <w:rFonts w:ascii="Palatino Linotype" w:hAnsi="Palatino Linotype" w:cs="Arial"/>
          <w:b/>
          <w:sz w:val="28"/>
        </w:rPr>
        <w:t>CUAR</w:t>
      </w:r>
      <w:r w:rsidR="00884EEA" w:rsidRPr="00B22B55">
        <w:rPr>
          <w:rFonts w:ascii="Palatino Linotype" w:hAnsi="Palatino Linotype" w:cs="Arial"/>
          <w:b/>
          <w:sz w:val="28"/>
        </w:rPr>
        <w:t>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rsidR="00884EEA" w:rsidRPr="00B22B55" w:rsidRDefault="00884EEA" w:rsidP="00613213">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2A32DE">
        <w:rPr>
          <w:rFonts w:ascii="Palatino Linotype" w:hAnsi="Palatino Linotype" w:cs="Arial"/>
          <w:sz w:val="24"/>
          <w:szCs w:val="24"/>
        </w:rPr>
        <w:t>mpugnación que le fue turnado a</w:t>
      </w:r>
      <w:r w:rsidR="00E1047D">
        <w:rPr>
          <w:rFonts w:ascii="Palatino Linotype" w:hAnsi="Palatino Linotype" w:cs="Arial"/>
          <w:sz w:val="24"/>
          <w:szCs w:val="24"/>
        </w:rPr>
        <w:t xml:space="preserve"> </w:t>
      </w:r>
      <w:r w:rsidR="002A32DE">
        <w:rPr>
          <w:rFonts w:ascii="Palatino Linotype" w:hAnsi="Palatino Linotype" w:cs="Arial"/>
          <w:sz w:val="24"/>
          <w:szCs w:val="24"/>
        </w:rPr>
        <w:t>l</w:t>
      </w:r>
      <w:r w:rsidR="00E1047D">
        <w:rPr>
          <w:rFonts w:ascii="Palatino Linotype" w:hAnsi="Palatino Linotype" w:cs="Arial"/>
          <w:sz w:val="24"/>
          <w:szCs w:val="24"/>
        </w:rPr>
        <w:t xml:space="preserve">a </w:t>
      </w:r>
      <w:r w:rsidR="008E64A8" w:rsidRPr="00B22B55">
        <w:rPr>
          <w:rFonts w:ascii="Palatino Linotype" w:hAnsi="Palatino Linotype" w:cs="Arial"/>
          <w:sz w:val="24"/>
          <w:szCs w:val="24"/>
        </w:rPr>
        <w:t>Comisionad</w:t>
      </w:r>
      <w:r w:rsidR="00E1047D">
        <w:rPr>
          <w:rFonts w:ascii="Palatino Linotype" w:hAnsi="Palatino Linotype" w:cs="Arial"/>
          <w:sz w:val="24"/>
          <w:szCs w:val="24"/>
        </w:rPr>
        <w:t xml:space="preserve">a </w:t>
      </w:r>
      <w:r w:rsidR="00E1047D">
        <w:rPr>
          <w:rFonts w:ascii="Palatino Linotype" w:hAnsi="Palatino Linotype" w:cs="Arial"/>
          <w:b/>
          <w:sz w:val="24"/>
          <w:szCs w:val="24"/>
        </w:rPr>
        <w:t>Zulema Martínez Sánchez</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w:t>
      </w:r>
      <w:r w:rsidRPr="00B22B55">
        <w:rPr>
          <w:rFonts w:ascii="Palatino Linotype" w:hAnsi="Palatino Linotype" w:cs="Arial"/>
          <w:sz w:val="24"/>
          <w:szCs w:val="24"/>
        </w:rPr>
        <w:lastRenderedPageBreak/>
        <w:t xml:space="preserve">de la Ley de Transparencia y Acceso a la información Pública del Estado de México y Municipios, del cual recayó </w:t>
      </w:r>
      <w:r w:rsidRPr="006B78F6">
        <w:rPr>
          <w:rFonts w:ascii="Palatino Linotype" w:hAnsi="Palatino Linotype" w:cs="Arial"/>
          <w:sz w:val="24"/>
          <w:szCs w:val="24"/>
        </w:rPr>
        <w:t xml:space="preserve">acuerdo de admisión en fecha </w:t>
      </w:r>
      <w:r w:rsidR="001F0B11" w:rsidRPr="006B78F6">
        <w:rPr>
          <w:rFonts w:ascii="Palatino Linotype" w:hAnsi="Palatino Linotype" w:cs="Arial"/>
          <w:sz w:val="24"/>
          <w:szCs w:val="24"/>
        </w:rPr>
        <w:t>dos de junio</w:t>
      </w:r>
      <w:r w:rsidR="00681DC3" w:rsidRPr="006B78F6">
        <w:rPr>
          <w:rFonts w:ascii="Palatino Linotype" w:hAnsi="Palatino Linotype" w:cs="Arial"/>
          <w:sz w:val="24"/>
          <w:szCs w:val="24"/>
        </w:rPr>
        <w:t xml:space="preserve"> </w:t>
      </w:r>
      <w:r w:rsidR="00207404" w:rsidRPr="006B78F6">
        <w:rPr>
          <w:rFonts w:ascii="Palatino Linotype" w:hAnsi="Palatino Linotype" w:cs="Arial"/>
          <w:sz w:val="24"/>
          <w:szCs w:val="24"/>
        </w:rPr>
        <w:t>del</w:t>
      </w:r>
      <w:r w:rsidRPr="006B78F6">
        <w:rPr>
          <w:rFonts w:ascii="Palatino Linotype" w:hAnsi="Palatino Linotype" w:cs="Arial"/>
          <w:sz w:val="24"/>
          <w:szCs w:val="24"/>
        </w:rPr>
        <w:t xml:space="preserve"> </w:t>
      </w:r>
      <w:r w:rsidR="00207404" w:rsidRPr="006B78F6">
        <w:rPr>
          <w:rFonts w:ascii="Palatino Linotype" w:hAnsi="Palatino Linotype" w:cs="Arial"/>
          <w:sz w:val="24"/>
          <w:szCs w:val="24"/>
        </w:rPr>
        <w:t>año en curso</w:t>
      </w:r>
      <w:r w:rsidRPr="006B78F6">
        <w:rPr>
          <w:rFonts w:ascii="Palatino Linotype" w:hAnsi="Palatino Linotype" w:cs="Arial"/>
          <w:sz w:val="24"/>
          <w:szCs w:val="24"/>
        </w:rPr>
        <w:t>,</w:t>
      </w:r>
      <w:r w:rsidRPr="00B22B5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rsidR="00FC0A96" w:rsidRPr="00B22B55" w:rsidRDefault="00FC0A96" w:rsidP="00FC0A96">
      <w:pPr>
        <w:rPr>
          <w:sz w:val="28"/>
        </w:rPr>
      </w:pPr>
    </w:p>
    <w:p w:rsidR="00884EEA" w:rsidRPr="00B22B55" w:rsidRDefault="00A90B08" w:rsidP="00613213">
      <w:pPr>
        <w:spacing w:after="0" w:line="360" w:lineRule="auto"/>
        <w:jc w:val="both"/>
        <w:rPr>
          <w:rFonts w:ascii="Palatino Linotype" w:hAnsi="Palatino Linotype" w:cs="Arial"/>
          <w:b/>
          <w:sz w:val="24"/>
          <w:szCs w:val="24"/>
        </w:rPr>
      </w:pPr>
      <w:r w:rsidRPr="00B22B55">
        <w:rPr>
          <w:rFonts w:ascii="Palatino Linotype" w:hAnsi="Palatino Linotype" w:cs="Arial"/>
          <w:b/>
          <w:sz w:val="28"/>
        </w:rPr>
        <w:t>QUIN</w:t>
      </w:r>
      <w:r w:rsidR="00492E67" w:rsidRPr="00B22B55">
        <w:rPr>
          <w:rFonts w:ascii="Palatino Linotype" w:hAnsi="Palatino Linotype" w:cs="Arial"/>
          <w:b/>
          <w:sz w:val="28"/>
        </w:rPr>
        <w:t>T</w:t>
      </w:r>
      <w:r w:rsidR="00884EEA" w:rsidRPr="00B22B55">
        <w:rPr>
          <w:rFonts w:ascii="Palatino Linotype" w:hAnsi="Palatino Linotype" w:cs="Arial"/>
          <w:b/>
          <w:sz w:val="28"/>
        </w:rPr>
        <w: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 la etapa de instrucción.</w:t>
      </w:r>
    </w:p>
    <w:p w:rsidR="00B767F1" w:rsidRPr="00B22B55" w:rsidRDefault="00884EEA" w:rsidP="00613213">
      <w:pPr>
        <w:spacing w:after="0" w:line="360" w:lineRule="auto"/>
        <w:jc w:val="both"/>
        <w:rPr>
          <w:rFonts w:ascii="Palatino Linotype" w:hAnsi="Palatino Linotype"/>
          <w:sz w:val="24"/>
          <w:szCs w:val="24"/>
        </w:rPr>
      </w:pPr>
      <w:r w:rsidRPr="00B22B55">
        <w:rPr>
          <w:rFonts w:ascii="Palatino Linotype" w:hAnsi="Palatino Linotype" w:cs="Arial"/>
          <w:sz w:val="24"/>
          <w:szCs w:val="24"/>
        </w:rPr>
        <w:t>Así, una vez abierta la etapa de instrucción, en el sumario se observa que</w:t>
      </w:r>
      <w:r w:rsidR="004614A3" w:rsidRPr="00B22B55">
        <w:rPr>
          <w:rFonts w:ascii="Palatino Linotype" w:hAnsi="Palatino Linotype" w:cs="Arial"/>
          <w:sz w:val="24"/>
          <w:szCs w:val="24"/>
        </w:rPr>
        <w:t xml:space="preserve"> </w:t>
      </w:r>
      <w:r w:rsidR="00207404" w:rsidRPr="00B22B55">
        <w:rPr>
          <w:rFonts w:ascii="Palatino Linotype" w:hAnsi="Palatino Linotype" w:cs="Arial"/>
          <w:b/>
          <w:sz w:val="24"/>
          <w:szCs w:val="24"/>
        </w:rPr>
        <w:t xml:space="preserve">El </w:t>
      </w:r>
      <w:r w:rsidRPr="00B22B55">
        <w:rPr>
          <w:rFonts w:ascii="Palatino Linotype" w:hAnsi="Palatino Linotype" w:cs="Arial"/>
          <w:b/>
          <w:sz w:val="24"/>
          <w:szCs w:val="24"/>
        </w:rPr>
        <w:t>Sujeto Obligado</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en fecha</w:t>
      </w:r>
      <w:r w:rsidRPr="00B22B55">
        <w:rPr>
          <w:rFonts w:ascii="Palatino Linotype" w:hAnsi="Palatino Linotype" w:cs="Arial"/>
          <w:sz w:val="24"/>
          <w:szCs w:val="24"/>
        </w:rPr>
        <w:t xml:space="preserve"> </w:t>
      </w:r>
      <w:r w:rsidR="00681DC3">
        <w:rPr>
          <w:rFonts w:ascii="Palatino Linotype" w:hAnsi="Palatino Linotype" w:cs="Arial"/>
          <w:sz w:val="24"/>
          <w:szCs w:val="24"/>
        </w:rPr>
        <w:t xml:space="preserve">dieciséis de julio </w:t>
      </w:r>
      <w:r w:rsidR="00FC0A96" w:rsidRPr="00B22B55">
        <w:rPr>
          <w:rFonts w:ascii="Palatino Linotype" w:hAnsi="Palatino Linotype" w:cs="Arial"/>
          <w:sz w:val="24"/>
          <w:szCs w:val="24"/>
        </w:rPr>
        <w:t xml:space="preserve">de dos mil </w:t>
      </w:r>
      <w:r w:rsidR="00B26487" w:rsidRPr="00B22B55">
        <w:rPr>
          <w:rFonts w:ascii="Palatino Linotype" w:hAnsi="Palatino Linotype" w:cs="Arial"/>
          <w:sz w:val="24"/>
          <w:szCs w:val="24"/>
        </w:rPr>
        <w:t>veintiuno</w:t>
      </w:r>
      <w:r w:rsidR="00207404" w:rsidRPr="00B22B55">
        <w:rPr>
          <w:rFonts w:ascii="Palatino Linotype" w:hAnsi="Palatino Linotype" w:cs="Arial"/>
          <w:sz w:val="24"/>
          <w:szCs w:val="24"/>
        </w:rPr>
        <w:t>, presentó</w:t>
      </w:r>
      <w:r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su </w:t>
      </w:r>
      <w:r w:rsidRPr="00B22B55">
        <w:rPr>
          <w:rFonts w:ascii="Palatino Linotype" w:hAnsi="Palatino Linotype" w:cs="Arial"/>
          <w:sz w:val="24"/>
          <w:szCs w:val="24"/>
        </w:rPr>
        <w:t xml:space="preserve">informe </w:t>
      </w:r>
      <w:r w:rsidR="00AC471B" w:rsidRPr="00B22B55">
        <w:rPr>
          <w:rFonts w:ascii="Palatino Linotype" w:hAnsi="Palatino Linotype" w:cs="Arial"/>
          <w:sz w:val="24"/>
          <w:szCs w:val="24"/>
        </w:rPr>
        <w:t>justificado</w:t>
      </w:r>
      <w:r w:rsidR="00BA1180" w:rsidRPr="00B22B55">
        <w:rPr>
          <w:rFonts w:ascii="Palatino Linotype" w:hAnsi="Palatino Linotype" w:cs="Arial"/>
          <w:sz w:val="24"/>
          <w:szCs w:val="24"/>
        </w:rPr>
        <w:t xml:space="preserve"> mediante </w:t>
      </w:r>
      <w:r w:rsidR="00A14BB5" w:rsidRPr="00B22B55">
        <w:rPr>
          <w:rFonts w:ascii="Palatino Linotype" w:hAnsi="Palatino Linotype" w:cs="Arial"/>
          <w:sz w:val="24"/>
          <w:szCs w:val="24"/>
        </w:rPr>
        <w:t>los</w:t>
      </w:r>
      <w:r w:rsidR="00B26487" w:rsidRPr="00B22B55">
        <w:rPr>
          <w:rFonts w:ascii="Palatino Linotype" w:hAnsi="Palatino Linotype" w:cs="Arial"/>
          <w:sz w:val="24"/>
          <w:szCs w:val="24"/>
        </w:rPr>
        <w:t xml:space="preserve"> archivo</w:t>
      </w:r>
      <w:r w:rsidR="00A14BB5" w:rsidRPr="00B22B55">
        <w:rPr>
          <w:rFonts w:ascii="Palatino Linotype" w:hAnsi="Palatino Linotype" w:cs="Arial"/>
          <w:sz w:val="24"/>
          <w:szCs w:val="24"/>
        </w:rPr>
        <w:t>s</w:t>
      </w:r>
      <w:r w:rsidR="00B26487" w:rsidRPr="00B22B55">
        <w:rPr>
          <w:rFonts w:ascii="Palatino Linotype" w:hAnsi="Palatino Linotype" w:cs="Arial"/>
          <w:sz w:val="24"/>
          <w:szCs w:val="24"/>
        </w:rPr>
        <w:t xml:space="preserve"> electrónico</w:t>
      </w:r>
      <w:r w:rsidR="00A14BB5" w:rsidRPr="00B22B55">
        <w:rPr>
          <w:rFonts w:ascii="Palatino Linotype" w:hAnsi="Palatino Linotype" w:cs="Arial"/>
          <w:sz w:val="24"/>
          <w:szCs w:val="24"/>
        </w:rPr>
        <w:t>s</w:t>
      </w:r>
      <w:r w:rsidR="00B26487" w:rsidRPr="00B22B55">
        <w:rPr>
          <w:rFonts w:ascii="Palatino Linotype" w:hAnsi="Palatino Linotype" w:cs="Arial"/>
          <w:sz w:val="24"/>
          <w:szCs w:val="24"/>
        </w:rPr>
        <w:t xml:space="preserve"> denominado</w:t>
      </w:r>
      <w:r w:rsidR="00A14BB5" w:rsidRPr="00B22B55">
        <w:rPr>
          <w:rFonts w:ascii="Palatino Linotype" w:hAnsi="Palatino Linotype" w:cs="Arial"/>
          <w:sz w:val="24"/>
          <w:szCs w:val="24"/>
        </w:rPr>
        <w:t>s</w:t>
      </w:r>
      <w:r w:rsidR="008705DD">
        <w:rPr>
          <w:rFonts w:ascii="Palatino Linotype" w:hAnsi="Palatino Linotype" w:cs="Arial"/>
          <w:sz w:val="24"/>
          <w:szCs w:val="24"/>
        </w:rPr>
        <w:t>:</w:t>
      </w:r>
      <w:r w:rsidR="000741BD" w:rsidRPr="00B22B55">
        <w:rPr>
          <w:rFonts w:ascii="Palatino Linotype" w:hAnsi="Palatino Linotype" w:cs="Arial"/>
          <w:i/>
          <w:sz w:val="24"/>
          <w:szCs w:val="24"/>
        </w:rPr>
        <w:t xml:space="preserve"> “</w:t>
      </w:r>
      <w:r w:rsidR="00681DC3" w:rsidRPr="00681DC3">
        <w:rPr>
          <w:rFonts w:ascii="Palatino Linotype" w:hAnsi="Palatino Linotype" w:cs="Arial"/>
          <w:i/>
          <w:sz w:val="24"/>
          <w:szCs w:val="24"/>
        </w:rPr>
        <w:t>Informe Justificado 3500 AMD-COM SOCIAL.pdf</w:t>
      </w:r>
      <w:r w:rsidR="000741BD" w:rsidRPr="00B22B55">
        <w:rPr>
          <w:rFonts w:ascii="Palatino Linotype" w:hAnsi="Palatino Linotype" w:cs="Arial"/>
          <w:i/>
          <w:sz w:val="24"/>
          <w:szCs w:val="24"/>
        </w:rPr>
        <w:t>”</w:t>
      </w:r>
      <w:r w:rsidR="00681DC3">
        <w:rPr>
          <w:rFonts w:ascii="Palatino Linotype" w:hAnsi="Palatino Linotype" w:cs="Arial"/>
          <w:i/>
          <w:sz w:val="24"/>
          <w:szCs w:val="24"/>
        </w:rPr>
        <w:t>, “</w:t>
      </w:r>
      <w:r w:rsidR="00681DC3" w:rsidRPr="00681DC3">
        <w:rPr>
          <w:rFonts w:ascii="Palatino Linotype" w:hAnsi="Palatino Linotype" w:cs="Arial"/>
          <w:i/>
          <w:sz w:val="24"/>
          <w:szCs w:val="24"/>
        </w:rPr>
        <w:t>3500 Comunicacción Social.pdf</w:t>
      </w:r>
      <w:r w:rsidR="00681DC3">
        <w:rPr>
          <w:rFonts w:ascii="Palatino Linotype" w:hAnsi="Palatino Linotype" w:cs="Arial"/>
          <w:i/>
          <w:sz w:val="24"/>
          <w:szCs w:val="24"/>
        </w:rPr>
        <w:t>”, “</w:t>
      </w:r>
      <w:r w:rsidR="00681DC3" w:rsidRPr="00681DC3">
        <w:rPr>
          <w:rFonts w:ascii="Palatino Linotype" w:hAnsi="Palatino Linotype" w:cs="Arial"/>
          <w:i/>
          <w:sz w:val="24"/>
          <w:szCs w:val="24"/>
        </w:rPr>
        <w:tab/>
        <w:t>07-2019-NC-Julio.pdf</w:t>
      </w:r>
      <w:r w:rsidR="00681DC3">
        <w:rPr>
          <w:rFonts w:ascii="Palatino Linotype" w:hAnsi="Palatino Linotype" w:cs="Arial"/>
          <w:i/>
          <w:sz w:val="24"/>
          <w:szCs w:val="24"/>
        </w:rPr>
        <w:t>”, “</w:t>
      </w:r>
      <w:r w:rsidR="00681DC3" w:rsidRPr="00681DC3">
        <w:rPr>
          <w:rFonts w:ascii="Palatino Linotype" w:hAnsi="Palatino Linotype" w:cs="Arial"/>
          <w:i/>
          <w:sz w:val="24"/>
          <w:szCs w:val="24"/>
        </w:rPr>
        <w:t>011-2019-NC-Noviembre.pdf</w:t>
      </w:r>
      <w:r w:rsidR="00681DC3">
        <w:rPr>
          <w:rFonts w:ascii="Palatino Linotype" w:hAnsi="Palatino Linotype" w:cs="Arial"/>
          <w:i/>
          <w:sz w:val="24"/>
          <w:szCs w:val="24"/>
        </w:rPr>
        <w:t>”, “</w:t>
      </w:r>
      <w:r w:rsidR="00681DC3" w:rsidRPr="00681DC3">
        <w:rPr>
          <w:rFonts w:ascii="Palatino Linotype" w:hAnsi="Palatino Linotype" w:cs="Arial"/>
          <w:i/>
          <w:sz w:val="24"/>
          <w:szCs w:val="24"/>
        </w:rPr>
        <w:t>05-2019-NC-Mayo.pdf</w:t>
      </w:r>
      <w:r w:rsidR="00681DC3">
        <w:rPr>
          <w:rFonts w:ascii="Palatino Linotype" w:hAnsi="Palatino Linotype" w:cs="Arial"/>
          <w:i/>
          <w:sz w:val="24"/>
          <w:szCs w:val="24"/>
        </w:rPr>
        <w:t>”, “</w:t>
      </w:r>
      <w:r w:rsidR="00681DC3" w:rsidRPr="00681DC3">
        <w:rPr>
          <w:rFonts w:ascii="Palatino Linotype" w:hAnsi="Palatino Linotype" w:cs="Arial"/>
          <w:i/>
          <w:sz w:val="24"/>
          <w:szCs w:val="24"/>
        </w:rPr>
        <w:t>3500 Administración.pdf</w:t>
      </w:r>
      <w:r w:rsidR="00681DC3">
        <w:rPr>
          <w:rFonts w:ascii="Palatino Linotype" w:hAnsi="Palatino Linotype" w:cs="Arial"/>
          <w:i/>
          <w:sz w:val="24"/>
          <w:szCs w:val="24"/>
        </w:rPr>
        <w:t>”, “</w:t>
      </w:r>
      <w:r w:rsidR="00681DC3" w:rsidRPr="00681DC3">
        <w:rPr>
          <w:rFonts w:ascii="Palatino Linotype" w:hAnsi="Palatino Linotype" w:cs="Arial"/>
          <w:i/>
          <w:sz w:val="24"/>
          <w:szCs w:val="24"/>
        </w:rPr>
        <w:t>08-2019-NC-Agosto.pdf</w:t>
      </w:r>
      <w:r w:rsidR="00681DC3">
        <w:rPr>
          <w:rFonts w:ascii="Palatino Linotype" w:hAnsi="Palatino Linotype" w:cs="Arial"/>
          <w:i/>
          <w:sz w:val="24"/>
          <w:szCs w:val="24"/>
        </w:rPr>
        <w:t>”, “ “</w:t>
      </w:r>
      <w:r w:rsidR="00681DC3" w:rsidRPr="00681DC3">
        <w:rPr>
          <w:rFonts w:ascii="Palatino Linotype" w:hAnsi="Palatino Linotype" w:cs="Arial"/>
          <w:i/>
          <w:sz w:val="24"/>
          <w:szCs w:val="24"/>
        </w:rPr>
        <w:t>010-2019-NC-Octubre.pdf</w:t>
      </w:r>
      <w:r w:rsidR="00681DC3">
        <w:rPr>
          <w:rFonts w:ascii="Palatino Linotype" w:hAnsi="Palatino Linotype" w:cs="Arial"/>
          <w:i/>
          <w:sz w:val="24"/>
          <w:szCs w:val="24"/>
        </w:rPr>
        <w:t>”, “</w:t>
      </w:r>
      <w:r w:rsidR="00681DC3" w:rsidRPr="00681DC3">
        <w:rPr>
          <w:rFonts w:ascii="Palatino Linotype" w:hAnsi="Palatino Linotype" w:cs="Arial"/>
          <w:i/>
          <w:sz w:val="24"/>
          <w:szCs w:val="24"/>
        </w:rPr>
        <w:tab/>
        <w:t>012-2019-NC-Diciembre.pdf</w:t>
      </w:r>
      <w:r w:rsidR="00681DC3">
        <w:rPr>
          <w:rFonts w:ascii="Palatino Linotype" w:hAnsi="Palatino Linotype" w:cs="Arial"/>
          <w:i/>
          <w:sz w:val="24"/>
          <w:szCs w:val="24"/>
        </w:rPr>
        <w:t>, “</w:t>
      </w:r>
      <w:r w:rsidR="00681DC3" w:rsidRPr="00681DC3">
        <w:rPr>
          <w:rFonts w:ascii="Palatino Linotype" w:hAnsi="Palatino Linotype" w:cs="Arial"/>
          <w:i/>
          <w:sz w:val="24"/>
          <w:szCs w:val="24"/>
        </w:rPr>
        <w:t>06-2019-NC-Junio.pdf</w:t>
      </w:r>
      <w:r w:rsidR="00681DC3">
        <w:rPr>
          <w:rFonts w:ascii="Palatino Linotype" w:hAnsi="Palatino Linotype" w:cs="Arial"/>
          <w:i/>
          <w:sz w:val="24"/>
          <w:szCs w:val="24"/>
        </w:rPr>
        <w:t>”, “</w:t>
      </w:r>
      <w:r w:rsidR="00681DC3" w:rsidRPr="00681DC3">
        <w:rPr>
          <w:rFonts w:ascii="Palatino Linotype" w:hAnsi="Palatino Linotype" w:cs="Arial"/>
          <w:i/>
          <w:sz w:val="24"/>
          <w:szCs w:val="24"/>
        </w:rPr>
        <w:t>03-2019-NC-Marzo.pdf</w:t>
      </w:r>
      <w:r w:rsidR="00A150A0">
        <w:rPr>
          <w:rFonts w:ascii="Palatino Linotype" w:hAnsi="Palatino Linotype" w:cs="Arial"/>
          <w:i/>
          <w:sz w:val="24"/>
          <w:szCs w:val="24"/>
        </w:rPr>
        <w:t>”, “</w:t>
      </w:r>
      <w:r w:rsidR="00A150A0" w:rsidRPr="00A150A0">
        <w:rPr>
          <w:rFonts w:ascii="Palatino Linotype" w:hAnsi="Palatino Linotype" w:cs="Arial"/>
          <w:i/>
          <w:sz w:val="24"/>
          <w:szCs w:val="24"/>
        </w:rPr>
        <w:t>03-2019-NC-Abril.pdf</w:t>
      </w:r>
      <w:r w:rsidR="00A150A0">
        <w:rPr>
          <w:rFonts w:ascii="Palatino Linotype" w:hAnsi="Palatino Linotype" w:cs="Arial"/>
          <w:i/>
          <w:sz w:val="24"/>
          <w:szCs w:val="24"/>
        </w:rPr>
        <w:t>”, “</w:t>
      </w:r>
      <w:r w:rsidR="00CE5F6A" w:rsidRPr="00CE5F6A">
        <w:rPr>
          <w:rFonts w:ascii="Palatino Linotype" w:hAnsi="Palatino Linotype" w:cs="Arial"/>
          <w:i/>
          <w:sz w:val="24"/>
          <w:szCs w:val="24"/>
        </w:rPr>
        <w:tab/>
        <w:t>02-2019-NC-Febrero.pdf</w:t>
      </w:r>
      <w:r w:rsidR="00CE5F6A">
        <w:rPr>
          <w:rFonts w:ascii="Palatino Linotype" w:hAnsi="Palatino Linotype" w:cs="Arial"/>
          <w:i/>
          <w:sz w:val="24"/>
          <w:szCs w:val="24"/>
        </w:rPr>
        <w:t xml:space="preserve">”, </w:t>
      </w:r>
      <w:r w:rsidR="008705DD" w:rsidRPr="008705DD">
        <w:rPr>
          <w:rFonts w:ascii="Palatino Linotype" w:hAnsi="Palatino Linotype" w:cs="Arial"/>
          <w:sz w:val="24"/>
          <w:szCs w:val="24"/>
        </w:rPr>
        <w:t xml:space="preserve">y </w:t>
      </w:r>
      <w:r w:rsidR="00CE5F6A">
        <w:rPr>
          <w:rFonts w:ascii="Palatino Linotype" w:hAnsi="Palatino Linotype" w:cs="Arial"/>
          <w:i/>
          <w:sz w:val="24"/>
          <w:szCs w:val="24"/>
        </w:rPr>
        <w:t>“</w:t>
      </w:r>
      <w:r w:rsidR="00CE5F6A" w:rsidRPr="00CE5F6A">
        <w:rPr>
          <w:rFonts w:ascii="Palatino Linotype" w:hAnsi="Palatino Linotype" w:cs="Arial"/>
          <w:i/>
          <w:sz w:val="24"/>
          <w:szCs w:val="24"/>
        </w:rPr>
        <w:t>09-2019-NC-Septiembre.pdf</w:t>
      </w:r>
      <w:r w:rsidR="00CE5F6A">
        <w:rPr>
          <w:rFonts w:ascii="Palatino Linotype" w:hAnsi="Palatino Linotype" w:cs="Arial"/>
          <w:i/>
          <w:sz w:val="24"/>
          <w:szCs w:val="24"/>
        </w:rPr>
        <w:t>”;</w:t>
      </w:r>
      <w:r w:rsidRPr="00B22B55">
        <w:rPr>
          <w:rFonts w:ascii="Palatino Linotype" w:hAnsi="Palatino Linotype" w:cs="Arial"/>
          <w:sz w:val="24"/>
          <w:szCs w:val="24"/>
        </w:rPr>
        <w:t xml:space="preserve"> por lo cual</w:t>
      </w:r>
      <w:r w:rsidR="00207404" w:rsidRPr="00B22B55">
        <w:rPr>
          <w:rFonts w:ascii="Palatino Linotype" w:hAnsi="Palatino Linotype" w:cs="Arial"/>
          <w:sz w:val="24"/>
          <w:szCs w:val="24"/>
        </w:rPr>
        <w:t>,</w:t>
      </w:r>
      <w:r w:rsidR="00A14BB5" w:rsidRPr="00B22B55">
        <w:rPr>
          <w:rFonts w:ascii="Palatino Linotype" w:hAnsi="Palatino Linotype" w:cs="Arial"/>
          <w:sz w:val="24"/>
          <w:szCs w:val="24"/>
        </w:rPr>
        <w:t xml:space="preserve"> se pusieron</w:t>
      </w:r>
      <w:r w:rsidRPr="00B22B55">
        <w:rPr>
          <w:rFonts w:ascii="Palatino Linotype" w:hAnsi="Palatino Linotype" w:cs="Arial"/>
          <w:sz w:val="24"/>
          <w:szCs w:val="24"/>
        </w:rPr>
        <w:t xml:space="preserve"> a la vista, para que en un término de tres días </w:t>
      </w:r>
      <w:r w:rsidR="00D25474" w:rsidRPr="00B22B55">
        <w:rPr>
          <w:rFonts w:ascii="Palatino Linotype" w:hAnsi="Palatino Linotype" w:cs="Arial"/>
          <w:b/>
          <w:sz w:val="24"/>
          <w:szCs w:val="24"/>
        </w:rPr>
        <w:t xml:space="preserve">El </w:t>
      </w:r>
      <w:r w:rsidRPr="00B22B55">
        <w:rPr>
          <w:rFonts w:ascii="Palatino Linotype" w:hAnsi="Palatino Linotype" w:cs="Arial"/>
          <w:b/>
          <w:sz w:val="24"/>
          <w:szCs w:val="24"/>
        </w:rPr>
        <w:t>Recurrente</w:t>
      </w:r>
      <w:r w:rsidR="009F706A" w:rsidRPr="00B22B55">
        <w:rPr>
          <w:rFonts w:ascii="Palatino Linotype" w:hAnsi="Palatino Linotype" w:cs="Arial"/>
          <w:sz w:val="24"/>
          <w:szCs w:val="24"/>
        </w:rPr>
        <w:t xml:space="preserve"> adujera manifestaciones;</w:t>
      </w:r>
      <w:r w:rsidR="00E431FA"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asimismo, </w:t>
      </w:r>
      <w:r w:rsidR="009F706A" w:rsidRPr="00B22B55">
        <w:rPr>
          <w:rFonts w:ascii="Palatino Linotype" w:hAnsi="Palatino Linotype"/>
          <w:sz w:val="24"/>
          <w:szCs w:val="24"/>
        </w:rPr>
        <w:t>se hace constar que la</w:t>
      </w:r>
      <w:r w:rsidR="00D535D6" w:rsidRPr="00B22B55">
        <w:rPr>
          <w:rFonts w:ascii="Palatino Linotype" w:hAnsi="Palatino Linotype"/>
          <w:sz w:val="24"/>
          <w:szCs w:val="24"/>
        </w:rPr>
        <w:t xml:space="preserve"> parte</w:t>
      </w:r>
      <w:r w:rsidR="009F706A" w:rsidRPr="00B22B55">
        <w:rPr>
          <w:rFonts w:ascii="Palatino Linotype" w:hAnsi="Palatino Linotype"/>
          <w:sz w:val="24"/>
          <w:szCs w:val="24"/>
        </w:rPr>
        <w:t xml:space="preserve"> R</w:t>
      </w:r>
      <w:r w:rsidR="009F706A" w:rsidRPr="00B22B55">
        <w:rPr>
          <w:rFonts w:ascii="Palatino Linotype" w:hAnsi="Palatino Linotype"/>
          <w:b/>
          <w:sz w:val="24"/>
          <w:szCs w:val="24"/>
        </w:rPr>
        <w:t>ecurrente</w:t>
      </w:r>
      <w:r w:rsidR="009F706A" w:rsidRPr="00B22B55">
        <w:rPr>
          <w:rFonts w:ascii="Palatino Linotype" w:hAnsi="Palatino Linotype"/>
          <w:sz w:val="24"/>
          <w:szCs w:val="24"/>
        </w:rPr>
        <w:t xml:space="preserve"> </w:t>
      </w:r>
      <w:r w:rsidR="00A14BB5" w:rsidRPr="00B22B55">
        <w:rPr>
          <w:rFonts w:ascii="Palatino Linotype" w:hAnsi="Palatino Linotype"/>
          <w:sz w:val="24"/>
          <w:szCs w:val="24"/>
        </w:rPr>
        <w:t xml:space="preserve">no </w:t>
      </w:r>
      <w:r w:rsidR="00B26487" w:rsidRPr="00B22B55">
        <w:rPr>
          <w:rFonts w:ascii="Palatino Linotype" w:hAnsi="Palatino Linotype"/>
          <w:sz w:val="24"/>
          <w:szCs w:val="24"/>
        </w:rPr>
        <w:t xml:space="preserve">presentó </w:t>
      </w:r>
      <w:r w:rsidR="009F706A" w:rsidRPr="00B22B55">
        <w:rPr>
          <w:rFonts w:ascii="Palatino Linotype" w:hAnsi="Palatino Linotype"/>
          <w:sz w:val="24"/>
          <w:szCs w:val="24"/>
        </w:rPr>
        <w:t>sus manifestaciones respecto al informe justificado</w:t>
      </w:r>
      <w:r w:rsidR="00D535D6" w:rsidRPr="00B22B55">
        <w:rPr>
          <w:rFonts w:ascii="Palatino Linotype" w:hAnsi="Palatino Linotype"/>
          <w:sz w:val="24"/>
          <w:szCs w:val="24"/>
        </w:rPr>
        <w:t>; f</w:t>
      </w:r>
      <w:r w:rsidR="009F706A" w:rsidRPr="00B22B55">
        <w:rPr>
          <w:rFonts w:ascii="Palatino Linotype" w:hAnsi="Palatino Linotype"/>
          <w:sz w:val="24"/>
          <w:szCs w:val="24"/>
        </w:rPr>
        <w:t xml:space="preserve">inalmente se advierte de las constancias que integran el presente expediente, que no existe prueba alguna que deba desahogarse, </w:t>
      </w:r>
      <w:r w:rsidR="00207404" w:rsidRPr="00B22B55">
        <w:rPr>
          <w:rFonts w:ascii="Palatino Linotype" w:hAnsi="Palatino Linotype" w:cs="Arial"/>
          <w:sz w:val="24"/>
          <w:szCs w:val="24"/>
        </w:rPr>
        <w:t>de conformidad con la siguiente imagen:</w:t>
      </w:r>
    </w:p>
    <w:p w:rsidR="00F9265D" w:rsidRPr="00B22B55" w:rsidRDefault="00F9265D" w:rsidP="00613213">
      <w:pPr>
        <w:spacing w:after="0"/>
      </w:pPr>
    </w:p>
    <w:p w:rsidR="00492E67" w:rsidRDefault="003F00B5" w:rsidP="00492E67">
      <w:pPr>
        <w:spacing w:after="0" w:line="360" w:lineRule="auto"/>
        <w:jc w:val="both"/>
        <w:rPr>
          <w:rFonts w:ascii="Palatino Linotype" w:hAnsi="Palatino Linotype" w:cs="Arial"/>
          <w:noProof/>
          <w:sz w:val="24"/>
          <w:szCs w:val="24"/>
          <w:lang w:eastAsia="es-MX"/>
        </w:rPr>
      </w:pPr>
      <w:r>
        <w:rPr>
          <w:rFonts w:ascii="Palatino Linotype" w:hAnsi="Palatino Linotype" w:cs="Arial"/>
          <w:noProof/>
          <w:sz w:val="24"/>
          <w:szCs w:val="24"/>
          <w:lang w:eastAsia="es-MX"/>
        </w:rPr>
        <w:lastRenderedPageBreak/>
        <w:drawing>
          <wp:inline distT="0" distB="0" distL="0" distR="0">
            <wp:extent cx="5762625" cy="30003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3000375"/>
                    </a:xfrm>
                    <a:prstGeom prst="rect">
                      <a:avLst/>
                    </a:prstGeom>
                    <a:noFill/>
                    <a:ln>
                      <a:noFill/>
                    </a:ln>
                  </pic:spPr>
                </pic:pic>
              </a:graphicData>
            </a:graphic>
          </wp:inline>
        </w:drawing>
      </w:r>
    </w:p>
    <w:p w:rsidR="00D61F23" w:rsidRPr="00D61F23" w:rsidRDefault="00D61F23" w:rsidP="00492E67">
      <w:pPr>
        <w:spacing w:after="0" w:line="360" w:lineRule="auto"/>
        <w:jc w:val="both"/>
        <w:rPr>
          <w:rFonts w:ascii="Palatino Linotype" w:hAnsi="Palatino Linotype" w:cs="Arial"/>
          <w:noProof/>
          <w:sz w:val="24"/>
          <w:szCs w:val="24"/>
          <w:lang w:eastAsia="es-MX"/>
          <w14:glow w14:rad="25400">
            <w14:srgbClr w14:val="FFFF00"/>
          </w14:glow>
        </w:rPr>
      </w:pPr>
    </w:p>
    <w:p w:rsidR="00A14BB5" w:rsidRPr="00B22B55" w:rsidRDefault="00A14BB5" w:rsidP="00D25474">
      <w:pPr>
        <w:pStyle w:val="Sinespaciado"/>
        <w:rPr>
          <w:noProof/>
          <w:lang w:eastAsia="es-MX"/>
        </w:rPr>
      </w:pPr>
    </w:p>
    <w:p w:rsidR="00E431FA" w:rsidRPr="00B22B55" w:rsidRDefault="00A90B08" w:rsidP="00613213">
      <w:pPr>
        <w:spacing w:after="0" w:line="360" w:lineRule="auto"/>
        <w:jc w:val="both"/>
        <w:rPr>
          <w:rFonts w:ascii="Palatino Linotype" w:hAnsi="Palatino Linotype"/>
          <w:b/>
          <w:sz w:val="28"/>
          <w:szCs w:val="24"/>
        </w:rPr>
      </w:pPr>
      <w:r w:rsidRPr="00B22B55">
        <w:rPr>
          <w:rFonts w:ascii="Palatino Linotype" w:hAnsi="Palatino Linotype"/>
          <w:b/>
          <w:sz w:val="28"/>
          <w:szCs w:val="24"/>
        </w:rPr>
        <w:t>SEXT</w:t>
      </w:r>
      <w:r w:rsidR="00D4794E" w:rsidRPr="00B22B55">
        <w:rPr>
          <w:rFonts w:ascii="Palatino Linotype" w:hAnsi="Palatino Linotype"/>
          <w:b/>
          <w:sz w:val="28"/>
          <w:szCs w:val="24"/>
        </w:rPr>
        <w:t>O. Del Cierre de Instrucción.</w:t>
      </w:r>
    </w:p>
    <w:p w:rsidR="00C81371" w:rsidRDefault="00207404" w:rsidP="00FC0A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P</w:t>
      </w:r>
      <w:r w:rsidR="00884EEA" w:rsidRPr="00B22B55">
        <w:rPr>
          <w:rFonts w:ascii="Palatino Linotype" w:hAnsi="Palatino Linotype" w:cs="Arial"/>
          <w:sz w:val="24"/>
          <w:szCs w:val="24"/>
        </w:rPr>
        <w:t>or lo cual</w:t>
      </w:r>
      <w:r w:rsidR="00CD146D" w:rsidRPr="00B22B55">
        <w:rPr>
          <w:rFonts w:ascii="Palatino Linotype" w:hAnsi="Palatino Linotype" w:cs="Arial"/>
          <w:sz w:val="24"/>
          <w:szCs w:val="24"/>
        </w:rPr>
        <w:t>,</w:t>
      </w:r>
      <w:r w:rsidR="00884EEA" w:rsidRPr="00B22B55">
        <w:rPr>
          <w:rFonts w:ascii="Palatino Linotype" w:hAnsi="Palatino Linotype" w:cs="Arial"/>
          <w:sz w:val="24"/>
          <w:szCs w:val="24"/>
        </w:rPr>
        <w:t xml:space="preserve"> se decretó </w:t>
      </w:r>
      <w:r w:rsidR="00CD146D" w:rsidRPr="00B22B55">
        <w:rPr>
          <w:rFonts w:ascii="Palatino Linotype" w:hAnsi="Palatino Linotype" w:cs="Arial"/>
          <w:sz w:val="24"/>
          <w:szCs w:val="24"/>
        </w:rPr>
        <w:t xml:space="preserve">el </w:t>
      </w:r>
      <w:r w:rsidR="00884EEA" w:rsidRPr="00B22B55">
        <w:rPr>
          <w:rFonts w:ascii="Palatino Linotype" w:hAnsi="Palatino Linotype" w:cs="Arial"/>
          <w:sz w:val="24"/>
          <w:szCs w:val="24"/>
        </w:rPr>
        <w:t xml:space="preserve">cierre de instrucción mediante acuerdo </w:t>
      </w:r>
      <w:r w:rsidR="00CD146D" w:rsidRPr="00B22B55">
        <w:rPr>
          <w:rFonts w:ascii="Palatino Linotype" w:hAnsi="Palatino Linotype" w:cs="Arial"/>
          <w:sz w:val="24"/>
          <w:szCs w:val="24"/>
        </w:rPr>
        <w:t>de</w:t>
      </w:r>
      <w:r w:rsidR="00884EEA" w:rsidRPr="00B22B55">
        <w:rPr>
          <w:rFonts w:ascii="Palatino Linotype" w:hAnsi="Palatino Linotype" w:cs="Arial"/>
          <w:sz w:val="24"/>
          <w:szCs w:val="24"/>
        </w:rPr>
        <w:t xml:space="preserve"> fecha </w:t>
      </w:r>
      <w:r w:rsidR="003F00B5" w:rsidRPr="003F00B5">
        <w:rPr>
          <w:rFonts w:ascii="Palatino Linotype" w:hAnsi="Palatino Linotype" w:cs="Arial"/>
          <w:sz w:val="24"/>
          <w:szCs w:val="24"/>
        </w:rPr>
        <w:t xml:space="preserve">once </w:t>
      </w:r>
      <w:r w:rsidR="00D61F23" w:rsidRPr="003F00B5">
        <w:rPr>
          <w:rFonts w:ascii="Palatino Linotype" w:hAnsi="Palatino Linotype" w:cs="Arial"/>
          <w:sz w:val="24"/>
          <w:szCs w:val="24"/>
        </w:rPr>
        <w:t xml:space="preserve">de agosto </w:t>
      </w:r>
      <w:r w:rsidR="00884EEA" w:rsidRPr="003F00B5">
        <w:rPr>
          <w:rFonts w:ascii="Palatino Linotype" w:hAnsi="Palatino Linotype" w:cs="Arial"/>
          <w:sz w:val="24"/>
          <w:szCs w:val="24"/>
        </w:rPr>
        <w:t xml:space="preserve">de </w:t>
      </w:r>
      <w:r w:rsidR="00FC0A96" w:rsidRPr="003F00B5">
        <w:rPr>
          <w:rFonts w:ascii="Palatino Linotype" w:hAnsi="Palatino Linotype" w:cs="Arial"/>
          <w:sz w:val="24"/>
          <w:szCs w:val="24"/>
        </w:rPr>
        <w:t xml:space="preserve">dos mil </w:t>
      </w:r>
      <w:r w:rsidR="00C81371" w:rsidRPr="003F00B5">
        <w:rPr>
          <w:rFonts w:ascii="Palatino Linotype" w:hAnsi="Palatino Linotype" w:cs="Arial"/>
          <w:sz w:val="24"/>
          <w:szCs w:val="24"/>
        </w:rPr>
        <w:t>veintiuno</w:t>
      </w:r>
      <w:r w:rsidR="00884EEA" w:rsidRPr="003F00B5">
        <w:rPr>
          <w:rFonts w:ascii="Palatino Linotype" w:hAnsi="Palatino Linotype" w:cs="Arial"/>
          <w:sz w:val="24"/>
          <w:szCs w:val="24"/>
        </w:rPr>
        <w:t>,</w:t>
      </w:r>
      <w:r w:rsidR="00884EEA" w:rsidRPr="00B22B55">
        <w:rPr>
          <w:rFonts w:ascii="Palatino Linotype" w:hAnsi="Palatino Linotype" w:cs="Arial"/>
          <w:sz w:val="24"/>
          <w:szCs w:val="24"/>
        </w:rPr>
        <w:t xml:space="preserve"> en términos del artículo 185</w:t>
      </w:r>
      <w:r w:rsidR="004614A3" w:rsidRPr="00B22B55">
        <w:rPr>
          <w:rFonts w:ascii="Palatino Linotype" w:hAnsi="Palatino Linotype" w:cs="Arial"/>
          <w:sz w:val="24"/>
          <w:szCs w:val="24"/>
        </w:rPr>
        <w:t>,</w:t>
      </w:r>
      <w:r w:rsidR="00884EEA" w:rsidRPr="00B22B55">
        <w:rPr>
          <w:rFonts w:ascii="Palatino Linotype" w:hAnsi="Palatino Linotype" w:cs="Arial"/>
          <w:sz w:val="24"/>
          <w:szCs w:val="24"/>
        </w:rPr>
        <w:t xml:space="preserve"> fracción VI</w:t>
      </w:r>
      <w:r w:rsidR="004614A3" w:rsidRPr="00B22B55">
        <w:rPr>
          <w:rFonts w:ascii="Palatino Linotype" w:hAnsi="Palatino Linotype" w:cs="Arial"/>
          <w:sz w:val="24"/>
          <w:szCs w:val="24"/>
        </w:rPr>
        <w:t>,</w:t>
      </w:r>
      <w:r w:rsidR="00884EEA" w:rsidRPr="00B22B55">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rsidR="00E1047D" w:rsidRDefault="00E1047D" w:rsidP="00FC0A96">
      <w:pPr>
        <w:spacing w:after="0" w:line="360" w:lineRule="auto"/>
        <w:jc w:val="both"/>
        <w:rPr>
          <w:rFonts w:ascii="Palatino Linotype" w:hAnsi="Palatino Linotype" w:cs="Arial"/>
          <w:sz w:val="24"/>
          <w:szCs w:val="24"/>
        </w:rPr>
      </w:pPr>
    </w:p>
    <w:p w:rsidR="00E1047D" w:rsidRDefault="00E1047D" w:rsidP="00FC0A96">
      <w:pPr>
        <w:spacing w:after="0" w:line="360" w:lineRule="auto"/>
        <w:jc w:val="both"/>
        <w:rPr>
          <w:rFonts w:ascii="Palatino Linotype" w:hAnsi="Palatino Linotype" w:cs="Arial"/>
          <w:b/>
          <w:sz w:val="28"/>
          <w:szCs w:val="24"/>
        </w:rPr>
      </w:pPr>
      <w:r w:rsidRPr="00E1047D">
        <w:rPr>
          <w:rFonts w:ascii="Palatino Linotype" w:hAnsi="Palatino Linotype" w:cs="Arial"/>
          <w:b/>
          <w:sz w:val="28"/>
          <w:szCs w:val="24"/>
        </w:rPr>
        <w:t xml:space="preserve">SÉPTIMO. </w:t>
      </w:r>
      <w:r>
        <w:rPr>
          <w:rFonts w:ascii="Palatino Linotype" w:hAnsi="Palatino Linotype" w:cs="Arial"/>
          <w:b/>
          <w:sz w:val="28"/>
          <w:szCs w:val="24"/>
        </w:rPr>
        <w:t xml:space="preserve">Del Returno del Recurso de Revisión </w:t>
      </w:r>
      <w:r w:rsidRPr="00E1047D">
        <w:rPr>
          <w:rFonts w:ascii="Palatino Linotype" w:hAnsi="Palatino Linotype" w:cs="Arial"/>
          <w:b/>
          <w:sz w:val="28"/>
          <w:szCs w:val="24"/>
        </w:rPr>
        <w:t>03500/INFOEM/IP/RR/2021</w:t>
      </w:r>
      <w:r>
        <w:rPr>
          <w:rFonts w:ascii="Palatino Linotype" w:hAnsi="Palatino Linotype" w:cs="Arial"/>
          <w:b/>
          <w:sz w:val="28"/>
          <w:szCs w:val="24"/>
        </w:rPr>
        <w:t>.</w:t>
      </w:r>
    </w:p>
    <w:p w:rsidR="00E1047D" w:rsidRPr="00E1047D" w:rsidRDefault="00E1047D" w:rsidP="00FC0A96">
      <w:pPr>
        <w:spacing w:after="0" w:line="360" w:lineRule="auto"/>
        <w:jc w:val="both"/>
        <w:rPr>
          <w:rFonts w:ascii="Palatino Linotype" w:hAnsi="Palatino Linotype" w:cs="Arial"/>
          <w:sz w:val="24"/>
          <w:szCs w:val="24"/>
        </w:rPr>
      </w:pPr>
      <w:r w:rsidRPr="00E1047D">
        <w:rPr>
          <w:rFonts w:ascii="Palatino Linotype" w:hAnsi="Palatino Linotype" w:cs="Arial"/>
          <w:sz w:val="24"/>
          <w:szCs w:val="24"/>
        </w:rPr>
        <w:t>En</w:t>
      </w:r>
      <w:r>
        <w:rPr>
          <w:rFonts w:ascii="Palatino Linotype" w:hAnsi="Palatino Linotype" w:cs="Arial"/>
          <w:sz w:val="24"/>
          <w:szCs w:val="24"/>
        </w:rPr>
        <w:t xml:space="preserve"> fecha veintitrés de agosto de dos mil veintiuno por acuerdo del Pleno de este </w:t>
      </w:r>
      <w:r w:rsidR="003D0AB5">
        <w:rPr>
          <w:rFonts w:ascii="Palatino Linotype" w:hAnsi="Palatino Linotype" w:cs="Arial"/>
          <w:sz w:val="24"/>
          <w:szCs w:val="24"/>
        </w:rPr>
        <w:t>Órgano</w:t>
      </w:r>
      <w:r>
        <w:rPr>
          <w:rFonts w:ascii="Palatino Linotype" w:hAnsi="Palatino Linotype" w:cs="Arial"/>
          <w:sz w:val="24"/>
          <w:szCs w:val="24"/>
        </w:rPr>
        <w:t xml:space="preserve"> Garante, en la Segunda Sesión Extraordinaria fue returnado el recurso de revisión </w:t>
      </w:r>
      <w:r w:rsidR="003D0AB5">
        <w:rPr>
          <w:rFonts w:ascii="Palatino Linotype" w:hAnsi="Palatino Linotype" w:cs="Arial"/>
          <w:sz w:val="24"/>
          <w:szCs w:val="24"/>
        </w:rPr>
        <w:t>03500/INFOEM/IP/RR/2021, al Comisionado José Martínez Vilchis para su resolución y presentación al Pleno.</w:t>
      </w:r>
    </w:p>
    <w:p w:rsidR="00A14BB5" w:rsidRPr="00B22B55" w:rsidRDefault="00A14BB5" w:rsidP="00FC0A96">
      <w:pPr>
        <w:spacing w:after="0" w:line="360" w:lineRule="auto"/>
        <w:jc w:val="both"/>
        <w:rPr>
          <w:rFonts w:ascii="Palatino Linotype" w:hAnsi="Palatino Linotype" w:cs="Arial"/>
          <w:sz w:val="24"/>
          <w:szCs w:val="24"/>
        </w:rPr>
      </w:pPr>
    </w:p>
    <w:p w:rsidR="00884EEA" w:rsidRPr="00B22B55" w:rsidRDefault="00884EEA" w:rsidP="00613213">
      <w:pPr>
        <w:spacing w:after="0" w:line="360" w:lineRule="auto"/>
        <w:jc w:val="center"/>
        <w:rPr>
          <w:rFonts w:ascii="Palatino Linotype" w:hAnsi="Palatino Linotype" w:cs="Arial"/>
          <w:b/>
          <w:sz w:val="28"/>
        </w:rPr>
      </w:pPr>
      <w:r w:rsidRPr="00B22B55">
        <w:rPr>
          <w:rFonts w:ascii="Palatino Linotype" w:hAnsi="Palatino Linotype" w:cs="Arial"/>
          <w:b/>
          <w:sz w:val="28"/>
        </w:rPr>
        <w:lastRenderedPageBreak/>
        <w:t xml:space="preserve">C O N S I D E R A N D O </w:t>
      </w:r>
    </w:p>
    <w:p w:rsidR="00E143C6" w:rsidRPr="00B22B55" w:rsidRDefault="00E143C6" w:rsidP="00613213">
      <w:pPr>
        <w:pStyle w:val="Sinespaciado"/>
        <w:rPr>
          <w:sz w:val="6"/>
        </w:rPr>
      </w:pPr>
    </w:p>
    <w:p w:rsidR="00FC0A96" w:rsidRPr="00B22B55" w:rsidRDefault="00FC0A96" w:rsidP="00FC0A96">
      <w:pPr>
        <w:pStyle w:val="Sinespaciado"/>
      </w:pPr>
    </w:p>
    <w:p w:rsidR="00884EEA" w:rsidRPr="00B22B55" w:rsidRDefault="00884EEA" w:rsidP="00613213">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rsidR="00C81371" w:rsidRPr="00B22B55" w:rsidRDefault="00C81371" w:rsidP="00C81371">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C81371" w:rsidRPr="00B22B55" w:rsidRDefault="00C81371" w:rsidP="00C81371">
      <w:pPr>
        <w:autoSpaceDE w:val="0"/>
        <w:autoSpaceDN w:val="0"/>
        <w:adjustRightInd w:val="0"/>
        <w:spacing w:after="0" w:line="360" w:lineRule="auto"/>
        <w:jc w:val="both"/>
        <w:rPr>
          <w:rFonts w:ascii="Palatino Linotype" w:hAnsi="Palatino Linotype" w:cs="Arial"/>
          <w:sz w:val="24"/>
        </w:rPr>
      </w:pPr>
    </w:p>
    <w:p w:rsidR="00C81371" w:rsidRPr="00B22B55" w:rsidRDefault="00C81371" w:rsidP="00C81371">
      <w:pPr>
        <w:autoSpaceDE w:val="0"/>
        <w:autoSpaceDN w:val="0"/>
        <w:adjustRightInd w:val="0"/>
        <w:spacing w:after="0" w:line="360" w:lineRule="auto"/>
        <w:jc w:val="both"/>
        <w:rPr>
          <w:rFonts w:ascii="Palatino Linotype" w:hAnsi="Palatino Linotype" w:cs="Arial"/>
          <w:b/>
          <w:sz w:val="24"/>
          <w:szCs w:val="28"/>
        </w:rPr>
      </w:pPr>
      <w:r w:rsidRPr="00B22B55">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C81371" w:rsidRPr="00B22B55" w:rsidRDefault="00C81371" w:rsidP="00BA1180">
      <w:pPr>
        <w:spacing w:after="0" w:line="360" w:lineRule="auto"/>
        <w:jc w:val="both"/>
        <w:rPr>
          <w:rFonts w:ascii="Palatino Linotype" w:hAnsi="Palatino Linotype" w:cs="Arial"/>
          <w:sz w:val="24"/>
        </w:rPr>
      </w:pPr>
    </w:p>
    <w:p w:rsidR="0024290F" w:rsidRPr="00B22B55"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rsidR="0024290F" w:rsidRPr="00B22B55"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lastRenderedPageBreak/>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741BD" w:rsidRPr="00B22B55" w:rsidRDefault="000741BD" w:rsidP="00613213">
      <w:pPr>
        <w:pStyle w:val="Prrafodelista"/>
        <w:autoSpaceDE w:val="0"/>
        <w:autoSpaceDN w:val="0"/>
        <w:adjustRightInd w:val="0"/>
        <w:spacing w:line="360" w:lineRule="auto"/>
        <w:ind w:left="0"/>
        <w:jc w:val="both"/>
        <w:rPr>
          <w:rFonts w:ascii="Palatino Linotype" w:hAnsi="Palatino Linotype" w:cs="Arial"/>
        </w:rPr>
      </w:pPr>
    </w:p>
    <w:p w:rsidR="000741BD" w:rsidRPr="00B22B55" w:rsidRDefault="000741BD" w:rsidP="00613213">
      <w:pPr>
        <w:pStyle w:val="Prrafodelista"/>
        <w:autoSpaceDE w:val="0"/>
        <w:autoSpaceDN w:val="0"/>
        <w:adjustRightInd w:val="0"/>
        <w:spacing w:line="360" w:lineRule="auto"/>
        <w:ind w:left="0"/>
        <w:jc w:val="both"/>
        <w:rPr>
          <w:rFonts w:ascii="Palatino Linotype" w:hAnsi="Palatino Linotype" w:cs="Arial"/>
        </w:rPr>
      </w:pPr>
    </w:p>
    <w:p w:rsidR="0007610F" w:rsidRPr="00B22B55" w:rsidRDefault="000741BD" w:rsidP="00F95CE2">
      <w:pPr>
        <w:autoSpaceDE w:val="0"/>
        <w:autoSpaceDN w:val="0"/>
        <w:adjustRightInd w:val="0"/>
        <w:spacing w:after="0" w:line="360" w:lineRule="auto"/>
        <w:jc w:val="both"/>
        <w:rPr>
          <w:rFonts w:ascii="Palatino Linotype" w:hAnsi="Palatino Linotype" w:cs="Arial"/>
          <w:b/>
          <w:sz w:val="28"/>
        </w:rPr>
      </w:pPr>
      <w:r w:rsidRPr="00B22B55">
        <w:rPr>
          <w:rFonts w:ascii="Palatino Linotype" w:hAnsi="Palatino Linotype" w:cs="Arial"/>
          <w:b/>
          <w:sz w:val="28"/>
        </w:rPr>
        <w:t xml:space="preserve">TERCERO. </w:t>
      </w:r>
      <w:r w:rsidR="0007610F" w:rsidRPr="00B22B55">
        <w:rPr>
          <w:rFonts w:ascii="Palatino Linotype" w:hAnsi="Palatino Linotype" w:cs="Arial"/>
          <w:b/>
          <w:sz w:val="28"/>
        </w:rPr>
        <w:t>Del estudio de las causas de improcedencia y sobreseimiento.</w:t>
      </w:r>
    </w:p>
    <w:p w:rsidR="0007610F" w:rsidRPr="00B22B55" w:rsidRDefault="0007610F" w:rsidP="00941C22">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B22B55">
        <w:rPr>
          <w:rFonts w:ascii="Palatino Linotype" w:hAnsi="Palatino Linotype" w:cs="Arial"/>
        </w:rPr>
        <w:t>,</w:t>
      </w:r>
      <w:r w:rsidRPr="00B22B55">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rsidR="00941C22" w:rsidRPr="00B22B55" w:rsidRDefault="00941C22" w:rsidP="00613213">
      <w:pPr>
        <w:pStyle w:val="Prrafodelista"/>
        <w:autoSpaceDE w:val="0"/>
        <w:autoSpaceDN w:val="0"/>
        <w:adjustRightInd w:val="0"/>
        <w:spacing w:line="360" w:lineRule="auto"/>
        <w:ind w:left="0"/>
        <w:jc w:val="both"/>
        <w:rPr>
          <w:rFonts w:ascii="Palatino Linotype" w:hAnsi="Palatino Linotype" w:cs="Arial"/>
        </w:rPr>
      </w:pPr>
    </w:p>
    <w:p w:rsidR="0007610F" w:rsidRPr="00B22B55"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w:t>
      </w:r>
      <w:r w:rsidRPr="00B22B55">
        <w:rPr>
          <w:rFonts w:ascii="Palatino Linotype" w:hAnsi="Palatino Linotype" w:cs="Arial"/>
        </w:rPr>
        <w:lastRenderedPageBreak/>
        <w:t>admitido el recurso de revisión se advierta una causa de improcedencia que permita sobreseerlo.</w:t>
      </w:r>
    </w:p>
    <w:p w:rsidR="005E4CD1" w:rsidRPr="00B22B55" w:rsidRDefault="005E4CD1" w:rsidP="00613213">
      <w:pPr>
        <w:pStyle w:val="Prrafodelista"/>
        <w:autoSpaceDE w:val="0"/>
        <w:autoSpaceDN w:val="0"/>
        <w:adjustRightInd w:val="0"/>
        <w:spacing w:line="360" w:lineRule="auto"/>
        <w:ind w:left="0"/>
        <w:jc w:val="both"/>
        <w:rPr>
          <w:rFonts w:ascii="Palatino Linotype" w:hAnsi="Palatino Linotype" w:cs="Arial"/>
        </w:rPr>
      </w:pPr>
    </w:p>
    <w:p w:rsidR="00D535D6" w:rsidRPr="00B22B55" w:rsidRDefault="0007610F" w:rsidP="00D535D6">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22B55">
        <w:rPr>
          <w:rStyle w:val="Refdenotaalpie"/>
          <w:rFonts w:ascii="Palatino Linotype" w:hAnsi="Palatino Linotype" w:cs="Arial"/>
        </w:rPr>
        <w:footnoteReference w:id="1"/>
      </w:r>
      <w:r w:rsidRPr="00B22B55">
        <w:rPr>
          <w:rFonts w:ascii="Palatino Linotype" w:hAnsi="Palatino Linotype" w:cs="Arial"/>
        </w:rPr>
        <w:t>.</w:t>
      </w:r>
    </w:p>
    <w:p w:rsidR="00D535D6" w:rsidRPr="00B22B55" w:rsidRDefault="00D535D6" w:rsidP="00D535D6">
      <w:pPr>
        <w:pStyle w:val="Prrafodelista"/>
        <w:autoSpaceDE w:val="0"/>
        <w:autoSpaceDN w:val="0"/>
        <w:adjustRightInd w:val="0"/>
        <w:spacing w:line="360" w:lineRule="auto"/>
        <w:ind w:left="0"/>
        <w:jc w:val="both"/>
        <w:rPr>
          <w:rFonts w:ascii="Palatino Linotype" w:hAnsi="Palatino Linotype" w:cs="Arial"/>
        </w:rPr>
      </w:pPr>
    </w:p>
    <w:p w:rsidR="00EC32EC" w:rsidRPr="00B22B55" w:rsidRDefault="0007610F" w:rsidP="00D535D6">
      <w:pPr>
        <w:autoSpaceDE w:val="0"/>
        <w:autoSpaceDN w:val="0"/>
        <w:adjustRightInd w:val="0"/>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En primer término </w:t>
      </w:r>
      <w:r w:rsidR="00F95CE2">
        <w:rPr>
          <w:rFonts w:ascii="Palatino Linotype" w:hAnsi="Palatino Linotype" w:cs="Arial"/>
          <w:sz w:val="24"/>
          <w:szCs w:val="24"/>
        </w:rPr>
        <w:t>es necesario hacer alusión a la solicitud</w:t>
      </w:r>
      <w:r w:rsidRPr="00B22B55">
        <w:rPr>
          <w:rFonts w:ascii="Palatino Linotype" w:hAnsi="Palatino Linotype" w:cs="Arial"/>
          <w:sz w:val="24"/>
          <w:szCs w:val="24"/>
        </w:rPr>
        <w:t xml:space="preserve">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B22B55">
        <w:rPr>
          <w:rFonts w:ascii="Palatino Linotype" w:hAnsi="Palatino Linotype" w:cs="Arial"/>
          <w:sz w:val="24"/>
          <w:szCs w:val="24"/>
        </w:rPr>
        <w:lastRenderedPageBreak/>
        <w:t>se le dé a las solicitudes de información, ya que el sujeto obligado puede considerar una circunstancia en particular diversa a la que el particular objetivamente requiere.</w:t>
      </w:r>
    </w:p>
    <w:p w:rsidR="0007610F" w:rsidRPr="00B22B55" w:rsidRDefault="0007610F" w:rsidP="00BA1180">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BA1180" w:rsidRPr="00B22B55" w:rsidRDefault="00BA1180" w:rsidP="00BA1180">
      <w:pPr>
        <w:pStyle w:val="Prrafodelista"/>
        <w:autoSpaceDE w:val="0"/>
        <w:autoSpaceDN w:val="0"/>
        <w:adjustRightInd w:val="0"/>
        <w:spacing w:line="360" w:lineRule="auto"/>
        <w:ind w:left="0"/>
        <w:jc w:val="both"/>
        <w:rPr>
          <w:rFonts w:ascii="Palatino Linotype" w:hAnsi="Palatino Linotype" w:cs="Arial"/>
        </w:rPr>
      </w:pPr>
    </w:p>
    <w:p w:rsidR="00C81371" w:rsidRPr="006B78F6" w:rsidRDefault="0007610F" w:rsidP="007E2704">
      <w:pPr>
        <w:tabs>
          <w:tab w:val="left" w:pos="709"/>
        </w:tabs>
        <w:spacing w:after="0" w:line="360" w:lineRule="auto"/>
        <w:jc w:val="both"/>
        <w:rPr>
          <w:rFonts w:ascii="Palatino Linotype" w:hAnsi="Palatino Linotype" w:cs="Arial"/>
          <w:sz w:val="24"/>
          <w:szCs w:val="24"/>
        </w:rPr>
      </w:pPr>
      <w:r w:rsidRPr="006B78F6">
        <w:rPr>
          <w:rFonts w:ascii="Palatino Linotype" w:hAnsi="Palatino Linotype" w:cs="Arial"/>
          <w:sz w:val="24"/>
          <w:szCs w:val="24"/>
        </w:rPr>
        <w:t>La Ley de Transparencia de la entidad, en su artículo 192</w:t>
      </w:r>
      <w:r w:rsidR="00E431FA" w:rsidRPr="006B78F6">
        <w:rPr>
          <w:rFonts w:ascii="Palatino Linotype" w:hAnsi="Palatino Linotype" w:cs="Arial"/>
          <w:sz w:val="24"/>
          <w:szCs w:val="24"/>
        </w:rPr>
        <w:t>,</w:t>
      </w:r>
      <w:r w:rsidRPr="006B78F6">
        <w:rPr>
          <w:rFonts w:ascii="Palatino Linotype" w:hAnsi="Palatino Linotype" w:cs="Arial"/>
          <w:sz w:val="24"/>
          <w:szCs w:val="24"/>
        </w:rPr>
        <w:t xml:space="preserve"> contempla la figura jurídica del sobreseimiento, y específicamente </w:t>
      </w:r>
      <w:r w:rsidR="00454A17" w:rsidRPr="006B78F6">
        <w:rPr>
          <w:rFonts w:ascii="Palatino Linotype" w:hAnsi="Palatino Linotype" w:cs="Arial"/>
          <w:sz w:val="24"/>
          <w:szCs w:val="24"/>
        </w:rPr>
        <w:t xml:space="preserve">en sus hipótesis inmersas en la fracción </w:t>
      </w:r>
      <w:r w:rsidR="007E2704" w:rsidRPr="006B78F6">
        <w:rPr>
          <w:rFonts w:ascii="Palatino Linotype" w:hAnsi="Palatino Linotype" w:cs="Arial"/>
          <w:sz w:val="24"/>
          <w:szCs w:val="24"/>
        </w:rPr>
        <w:t>III</w:t>
      </w:r>
      <w:r w:rsidR="00E431FA" w:rsidRPr="006B78F6">
        <w:rPr>
          <w:rFonts w:ascii="Palatino Linotype" w:hAnsi="Palatino Linotype" w:cs="Arial"/>
          <w:sz w:val="24"/>
          <w:szCs w:val="24"/>
        </w:rPr>
        <w:t>,</w:t>
      </w:r>
      <w:r w:rsidRPr="006B78F6">
        <w:rPr>
          <w:rFonts w:ascii="Palatino Linotype" w:hAnsi="Palatino Linotype" w:cs="Arial"/>
          <w:sz w:val="24"/>
          <w:szCs w:val="24"/>
        </w:rPr>
        <w:t xml:space="preserve"> refieren que se sobreseerá el asunto cuando </w:t>
      </w:r>
      <w:r w:rsidR="007E2704" w:rsidRPr="006B78F6">
        <w:rPr>
          <w:rFonts w:ascii="Palatino Linotype" w:hAnsi="Palatino Linotype" w:cs="Arial"/>
          <w:sz w:val="24"/>
          <w:szCs w:val="24"/>
        </w:rPr>
        <w:t xml:space="preserve">el Sujeto Obligado responsable del acto lo modifique o revoque de tal manera que el recurso de </w:t>
      </w:r>
      <w:r w:rsidR="00BD17FF" w:rsidRPr="006B78F6">
        <w:rPr>
          <w:rFonts w:ascii="Palatino Linotype" w:hAnsi="Palatino Linotype" w:cs="Arial"/>
          <w:sz w:val="24"/>
          <w:szCs w:val="24"/>
        </w:rPr>
        <w:t>revisión quede sin materia, articulo que en lo medular es de tenor literal siguiente</w:t>
      </w:r>
      <w:r w:rsidR="00BD17FF" w:rsidRPr="006B78F6">
        <w:rPr>
          <w:rFonts w:ascii="Palatino Linotype" w:hAnsi="Palatino Linotype"/>
          <w:color w:val="000000" w:themeColor="text1"/>
        </w:rPr>
        <w:t>:</w:t>
      </w:r>
    </w:p>
    <w:p w:rsidR="007E2704" w:rsidRPr="006B78F6" w:rsidRDefault="007E2704" w:rsidP="007E2704">
      <w:pPr>
        <w:tabs>
          <w:tab w:val="left" w:pos="709"/>
        </w:tabs>
        <w:spacing w:after="0" w:line="360" w:lineRule="auto"/>
        <w:jc w:val="both"/>
        <w:rPr>
          <w:rFonts w:ascii="Palatino Linotype" w:hAnsi="Palatino Linotype" w:cs="Arial"/>
          <w:sz w:val="24"/>
          <w:szCs w:val="24"/>
        </w:rPr>
      </w:pPr>
    </w:p>
    <w:p w:rsidR="007E2704" w:rsidRPr="006B78F6" w:rsidRDefault="00BD17FF" w:rsidP="007E2704">
      <w:pPr>
        <w:spacing w:before="200" w:after="200"/>
        <w:ind w:left="709" w:right="709"/>
        <w:jc w:val="both"/>
        <w:rPr>
          <w:rFonts w:ascii="Palatino Linotype" w:hAnsi="Palatino Linotype" w:cs="Arial"/>
          <w:i/>
        </w:rPr>
      </w:pPr>
      <w:r w:rsidRPr="006B78F6">
        <w:rPr>
          <w:rFonts w:ascii="Palatino Linotype" w:hAnsi="Palatino Linotype" w:cs="Arial"/>
          <w:i/>
        </w:rPr>
        <w:t xml:space="preserve"> </w:t>
      </w:r>
      <w:r w:rsidR="007E2704" w:rsidRPr="006B78F6">
        <w:rPr>
          <w:rFonts w:ascii="Palatino Linotype" w:hAnsi="Palatino Linotype" w:cs="Arial"/>
          <w:i/>
        </w:rPr>
        <w:t>“</w:t>
      </w:r>
      <w:r w:rsidR="007E2704" w:rsidRPr="006B78F6">
        <w:rPr>
          <w:rFonts w:ascii="Palatino Linotype" w:hAnsi="Palatino Linotype" w:cs="Arial"/>
          <w:b/>
          <w:i/>
        </w:rPr>
        <w:t>Artículo 192.</w:t>
      </w:r>
      <w:r w:rsidR="007E2704" w:rsidRPr="006B78F6">
        <w:rPr>
          <w:rFonts w:ascii="Palatino Linotype" w:hAnsi="Palatino Linotype" w:cs="Arial"/>
          <w:i/>
        </w:rPr>
        <w:t xml:space="preserve"> </w:t>
      </w:r>
      <w:r w:rsidR="007E2704" w:rsidRPr="006B78F6">
        <w:rPr>
          <w:rFonts w:ascii="Palatino Linotype" w:hAnsi="Palatino Linotype" w:cs="Arial"/>
          <w:b/>
          <w:i/>
          <w:u w:val="single"/>
        </w:rPr>
        <w:t>El recurso será sobreseído</w:t>
      </w:r>
      <w:r w:rsidR="007E2704" w:rsidRPr="006B78F6">
        <w:rPr>
          <w:rFonts w:ascii="Palatino Linotype" w:hAnsi="Palatino Linotype" w:cs="Arial"/>
          <w:i/>
        </w:rPr>
        <w:t xml:space="preserve">, en todo o en parte, </w:t>
      </w:r>
      <w:r w:rsidR="007E2704" w:rsidRPr="006B78F6">
        <w:rPr>
          <w:rFonts w:ascii="Palatino Linotype" w:hAnsi="Palatino Linotype" w:cs="Arial"/>
          <w:b/>
          <w:i/>
          <w:u w:val="single"/>
        </w:rPr>
        <w:t>cuando una vez admitido</w:t>
      </w:r>
      <w:r w:rsidR="007E2704" w:rsidRPr="006B78F6">
        <w:rPr>
          <w:rFonts w:ascii="Palatino Linotype" w:hAnsi="Palatino Linotype" w:cs="Arial"/>
          <w:i/>
        </w:rPr>
        <w:t>, se actualicen alguno de los siguientes supuestos:</w:t>
      </w:r>
    </w:p>
    <w:p w:rsidR="007E2704" w:rsidRPr="006B78F6" w:rsidRDefault="007E2704" w:rsidP="007E2704">
      <w:pPr>
        <w:spacing w:before="200" w:after="200"/>
        <w:ind w:left="709" w:right="709"/>
        <w:jc w:val="both"/>
        <w:rPr>
          <w:rFonts w:ascii="Palatino Linotype" w:hAnsi="Palatino Linotype" w:cs="Arial"/>
          <w:i/>
        </w:rPr>
      </w:pPr>
      <w:r w:rsidRPr="006B78F6">
        <w:rPr>
          <w:rFonts w:ascii="Palatino Linotype" w:hAnsi="Palatino Linotype" w:cs="Arial"/>
          <w:i/>
        </w:rPr>
        <w:t>[…]</w:t>
      </w:r>
    </w:p>
    <w:p w:rsidR="007E2704" w:rsidRPr="006B78F6" w:rsidRDefault="007E2704" w:rsidP="007E2704">
      <w:pPr>
        <w:spacing w:before="200" w:after="200"/>
        <w:ind w:left="709" w:right="709"/>
        <w:jc w:val="both"/>
        <w:rPr>
          <w:rFonts w:ascii="Palatino Linotype" w:hAnsi="Palatino Linotype" w:cs="Arial"/>
          <w:b/>
          <w:i/>
        </w:rPr>
      </w:pPr>
      <w:r w:rsidRPr="006B78F6">
        <w:rPr>
          <w:rFonts w:ascii="Palatino Linotype" w:hAnsi="Palatino Linotype" w:cs="Arial"/>
          <w:b/>
          <w:i/>
        </w:rPr>
        <w:t xml:space="preserve">III. </w:t>
      </w:r>
      <w:r w:rsidRPr="006B78F6">
        <w:rPr>
          <w:rFonts w:ascii="Palatino Linotype" w:hAnsi="Palatino Linotype" w:cs="Arial"/>
          <w:b/>
          <w:i/>
          <w:u w:val="single"/>
        </w:rPr>
        <w:t>El sujeto obligado responsable del acto lo modifique</w:t>
      </w:r>
      <w:r w:rsidRPr="006B78F6">
        <w:rPr>
          <w:rFonts w:ascii="Palatino Linotype" w:hAnsi="Palatino Linotype" w:cs="Arial"/>
          <w:b/>
          <w:i/>
        </w:rPr>
        <w:t xml:space="preserve"> </w:t>
      </w:r>
      <w:r w:rsidRPr="006B78F6">
        <w:rPr>
          <w:rFonts w:ascii="Palatino Linotype" w:hAnsi="Palatino Linotype" w:cs="Arial"/>
          <w:i/>
        </w:rPr>
        <w:t xml:space="preserve">o revoque </w:t>
      </w:r>
      <w:r w:rsidRPr="006B78F6">
        <w:rPr>
          <w:rFonts w:ascii="Palatino Linotype" w:hAnsi="Palatino Linotype" w:cs="Arial"/>
          <w:b/>
          <w:i/>
          <w:u w:val="single"/>
        </w:rPr>
        <w:t>de tal manera que el recurso de revisión quede sin materia</w:t>
      </w:r>
      <w:r w:rsidRPr="006B78F6">
        <w:rPr>
          <w:rFonts w:ascii="Palatino Linotype" w:hAnsi="Palatino Linotype" w:cs="Arial"/>
          <w:i/>
        </w:rPr>
        <w:t>;”</w:t>
      </w:r>
    </w:p>
    <w:p w:rsidR="007E2704" w:rsidRPr="007A3341" w:rsidRDefault="007E2704" w:rsidP="007E2704">
      <w:pPr>
        <w:spacing w:before="200" w:after="200"/>
        <w:ind w:left="709" w:right="709"/>
        <w:jc w:val="both"/>
        <w:rPr>
          <w:rFonts w:ascii="Palatino Linotype" w:hAnsi="Palatino Linotype" w:cs="Arial"/>
        </w:rPr>
      </w:pPr>
      <w:r w:rsidRPr="006B78F6">
        <w:rPr>
          <w:rFonts w:ascii="Palatino Linotype" w:hAnsi="Palatino Linotype" w:cs="Arial"/>
        </w:rPr>
        <w:t>(Énfasis añadido)</w:t>
      </w:r>
    </w:p>
    <w:p w:rsidR="007E2704" w:rsidRDefault="007E2704" w:rsidP="00D535D6">
      <w:pPr>
        <w:tabs>
          <w:tab w:val="left" w:pos="709"/>
        </w:tabs>
        <w:spacing w:after="0" w:line="360" w:lineRule="auto"/>
        <w:jc w:val="both"/>
        <w:rPr>
          <w:rFonts w:ascii="Palatino Linotype" w:hAnsi="Palatino Linotype" w:cs="Arial"/>
          <w:sz w:val="24"/>
          <w:szCs w:val="24"/>
        </w:rPr>
      </w:pPr>
    </w:p>
    <w:p w:rsidR="00D535D6" w:rsidRPr="00B22B55" w:rsidRDefault="0007610F" w:rsidP="00D535D6">
      <w:pPr>
        <w:tabs>
          <w:tab w:val="left" w:pos="709"/>
        </w:tabs>
        <w:spacing w:after="0" w:line="360" w:lineRule="auto"/>
        <w:jc w:val="both"/>
        <w:rPr>
          <w:rFonts w:ascii="Palatino Linotype" w:hAnsi="Palatino Linotype" w:cs="Arial"/>
          <w:sz w:val="24"/>
          <w:szCs w:val="24"/>
        </w:rPr>
      </w:pPr>
      <w:r w:rsidRPr="00B22B55">
        <w:rPr>
          <w:rFonts w:ascii="Palatino Linotype" w:hAnsi="Palatino Linotype" w:cs="Arial"/>
          <w:sz w:val="24"/>
          <w:szCs w:val="24"/>
        </w:rPr>
        <w:t>Bajo esa línea, c</w:t>
      </w:r>
      <w:r w:rsidR="007E2704">
        <w:rPr>
          <w:rFonts w:ascii="Palatino Linotype" w:hAnsi="Palatino Linotype" w:cs="Arial"/>
          <w:sz w:val="24"/>
          <w:szCs w:val="24"/>
        </w:rPr>
        <w:t xml:space="preserve">on la finalidad de determinar </w:t>
      </w:r>
      <w:r w:rsidR="007E2704" w:rsidRPr="007E2704">
        <w:rPr>
          <w:rFonts w:ascii="Palatino Linotype" w:hAnsi="Palatino Linotype" w:cs="Arial"/>
          <w:b/>
          <w:sz w:val="24"/>
          <w:szCs w:val="24"/>
        </w:rPr>
        <w:t>que</w:t>
      </w:r>
      <w:r w:rsidRPr="007E2704">
        <w:rPr>
          <w:rFonts w:ascii="Palatino Linotype" w:hAnsi="Palatino Linotype" w:cs="Arial"/>
          <w:b/>
          <w:sz w:val="24"/>
          <w:szCs w:val="24"/>
        </w:rPr>
        <w:t xml:space="preserve"> se modificó</w:t>
      </w:r>
      <w:r w:rsidRPr="00B22B55">
        <w:rPr>
          <w:rFonts w:ascii="Palatino Linotype" w:hAnsi="Palatino Linotype" w:cs="Arial"/>
          <w:sz w:val="24"/>
          <w:szCs w:val="24"/>
        </w:rPr>
        <w:t xml:space="preserve"> el acto u omisión del </w:t>
      </w:r>
      <w:r w:rsidRPr="00B22B55">
        <w:rPr>
          <w:rFonts w:ascii="Palatino Linotype" w:hAnsi="Palatino Linotype" w:cs="Arial"/>
          <w:b/>
          <w:sz w:val="24"/>
          <w:szCs w:val="24"/>
        </w:rPr>
        <w:t>Sujeto Obligado</w:t>
      </w:r>
      <w:r w:rsidR="00BD17FF">
        <w:rPr>
          <w:rFonts w:ascii="Palatino Linotype" w:hAnsi="Palatino Linotype" w:cs="Arial"/>
          <w:sz w:val="24"/>
          <w:szCs w:val="24"/>
        </w:rPr>
        <w:t xml:space="preserve">, </w:t>
      </w:r>
      <w:r w:rsidRPr="00B22B55">
        <w:rPr>
          <w:rFonts w:ascii="Palatino Linotype" w:hAnsi="Palatino Linotype" w:cs="Arial"/>
          <w:sz w:val="24"/>
          <w:szCs w:val="24"/>
        </w:rPr>
        <w:t>para el efecto de que quede sin materia el recurso de revisión, es necesario realizar una valoración de la información remitida en informe justificado y determinar si dicha consecuencia se subsume en el presupu</w:t>
      </w:r>
      <w:r w:rsidR="00D4794E" w:rsidRPr="00B22B55">
        <w:rPr>
          <w:rFonts w:ascii="Palatino Linotype" w:hAnsi="Palatino Linotype" w:cs="Arial"/>
          <w:sz w:val="24"/>
          <w:szCs w:val="24"/>
        </w:rPr>
        <w:t xml:space="preserve">esto procesal que </w:t>
      </w:r>
      <w:r w:rsidR="00D4794E" w:rsidRPr="00B22B55">
        <w:rPr>
          <w:rFonts w:ascii="Palatino Linotype" w:hAnsi="Palatino Linotype" w:cs="Arial"/>
          <w:sz w:val="24"/>
          <w:szCs w:val="24"/>
        </w:rPr>
        <w:lastRenderedPageBreak/>
        <w:t>establece</w:t>
      </w:r>
      <w:r w:rsidR="00454A17" w:rsidRPr="00B22B55">
        <w:rPr>
          <w:rFonts w:ascii="Palatino Linotype" w:hAnsi="Palatino Linotype" w:cs="Arial"/>
          <w:sz w:val="24"/>
          <w:szCs w:val="24"/>
        </w:rPr>
        <w:t xml:space="preserve"> la fracción</w:t>
      </w:r>
      <w:r w:rsidRPr="00B22B55">
        <w:rPr>
          <w:rFonts w:ascii="Palatino Linotype" w:hAnsi="Palatino Linotype" w:cs="Arial"/>
          <w:sz w:val="24"/>
          <w:szCs w:val="24"/>
        </w:rPr>
        <w:t xml:space="preserve"> </w:t>
      </w:r>
      <w:r w:rsidR="00BD17FF">
        <w:rPr>
          <w:rFonts w:ascii="Palatino Linotype" w:hAnsi="Palatino Linotype" w:cs="Arial"/>
          <w:sz w:val="24"/>
          <w:szCs w:val="24"/>
        </w:rPr>
        <w:t>III</w:t>
      </w:r>
      <w:r w:rsidR="00454A17" w:rsidRPr="00B22B55">
        <w:rPr>
          <w:rFonts w:ascii="Palatino Linotype" w:hAnsi="Palatino Linotype" w:cs="Arial"/>
          <w:sz w:val="24"/>
          <w:szCs w:val="24"/>
        </w:rPr>
        <w:t>,</w:t>
      </w:r>
      <w:r w:rsidRPr="00B22B55">
        <w:rPr>
          <w:rFonts w:ascii="Palatino Linotype" w:hAnsi="Palatino Linotype" w:cs="Arial"/>
          <w:sz w:val="24"/>
          <w:szCs w:val="24"/>
        </w:rPr>
        <w:t xml:space="preserve"> del artículo 192</w:t>
      </w:r>
      <w:r w:rsidR="00E431FA"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EB74F1" w:rsidRPr="00B22B55" w:rsidRDefault="00EB74F1" w:rsidP="00D535D6">
      <w:pPr>
        <w:tabs>
          <w:tab w:val="left" w:pos="709"/>
        </w:tabs>
        <w:spacing w:after="0" w:line="360" w:lineRule="auto"/>
        <w:jc w:val="both"/>
        <w:rPr>
          <w:rFonts w:ascii="Palatino Linotype" w:hAnsi="Palatino Linotype" w:cs="Arial"/>
          <w:sz w:val="24"/>
          <w:szCs w:val="24"/>
        </w:rPr>
      </w:pPr>
    </w:p>
    <w:p w:rsidR="00E70BAA" w:rsidRPr="00B22B55" w:rsidRDefault="00EB74F1" w:rsidP="00B61829">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color w:val="000000" w:themeColor="text1"/>
        </w:rPr>
        <w:t xml:space="preserve">Como señalamos en el antecedente </w:t>
      </w:r>
      <w:r w:rsidRPr="00B22B55">
        <w:rPr>
          <w:rFonts w:ascii="Palatino Linotype" w:hAnsi="Palatino Linotype" w:cs="Arial"/>
          <w:b/>
        </w:rPr>
        <w:t>PRIMERO</w:t>
      </w:r>
      <w:r w:rsidRPr="00B22B55">
        <w:rPr>
          <w:rFonts w:ascii="Palatino Linotype" w:hAnsi="Palatino Linotype" w:cs="Arial"/>
        </w:rPr>
        <w:t xml:space="preserve">; en fecha </w:t>
      </w:r>
      <w:r w:rsidR="00F95CE2">
        <w:rPr>
          <w:rFonts w:ascii="Palatino Linotype" w:hAnsi="Palatino Linotype" w:cs="Arial"/>
        </w:rPr>
        <w:t xml:space="preserve">dos de junio </w:t>
      </w:r>
      <w:r w:rsidR="0090365C" w:rsidRPr="00B22B55">
        <w:rPr>
          <w:rFonts w:ascii="Palatino Linotype" w:hAnsi="Palatino Linotype" w:cs="Arial"/>
        </w:rPr>
        <w:t>del año en curso</w:t>
      </w:r>
      <w:r w:rsidRPr="00B22B55">
        <w:rPr>
          <w:rFonts w:ascii="Palatino Linotype" w:hAnsi="Palatino Linotype" w:cs="Arial"/>
        </w:rPr>
        <w:t xml:space="preserve">, </w:t>
      </w:r>
      <w:r w:rsidR="00D25474" w:rsidRPr="00B22B55">
        <w:rPr>
          <w:rFonts w:ascii="Palatino Linotype" w:hAnsi="Palatino Linotype" w:cs="Arial"/>
          <w:b/>
        </w:rPr>
        <w:t>El</w:t>
      </w:r>
      <w:r w:rsidRPr="00B22B55">
        <w:rPr>
          <w:rFonts w:ascii="Palatino Linotype" w:hAnsi="Palatino Linotype" w:cs="Arial"/>
        </w:rPr>
        <w:t xml:space="preserve"> </w:t>
      </w:r>
      <w:r w:rsidRPr="00B22B55">
        <w:rPr>
          <w:rFonts w:ascii="Palatino Linotype" w:hAnsi="Palatino Linotype" w:cs="Arial"/>
          <w:b/>
        </w:rPr>
        <w:t>Recurrente</w:t>
      </w:r>
      <w:r w:rsidRPr="00B22B55">
        <w:rPr>
          <w:rFonts w:ascii="Palatino Linotype" w:hAnsi="Palatino Linotype" w:cs="Arial"/>
        </w:rPr>
        <w:t xml:space="preserve"> </w:t>
      </w:r>
      <w:r w:rsidRPr="00B22B55">
        <w:rPr>
          <w:rFonts w:ascii="Palatino Linotype" w:hAnsi="Palatino Linotype" w:cs="Arial"/>
          <w:color w:val="000000" w:themeColor="text1"/>
        </w:rPr>
        <w:t>realizó</w:t>
      </w:r>
      <w:r w:rsidRPr="00B22B55">
        <w:rPr>
          <w:rFonts w:ascii="Palatino Linotype" w:hAnsi="Palatino Linotype" w:cs="Arial"/>
          <w:b/>
          <w:color w:val="000000" w:themeColor="text1"/>
        </w:rPr>
        <w:t xml:space="preserve"> </w:t>
      </w:r>
      <w:r w:rsidRPr="00B22B55">
        <w:rPr>
          <w:rFonts w:ascii="Palatino Linotype" w:hAnsi="Palatino Linotype" w:cs="Arial"/>
          <w:color w:val="000000" w:themeColor="text1"/>
        </w:rPr>
        <w:t>la solicitud de acceso a la información con folio</w:t>
      </w:r>
      <w:r w:rsidRPr="00B22B55">
        <w:rPr>
          <w:rFonts w:ascii="Palatino Linotype" w:hAnsi="Palatino Linotype" w:cs="Arial"/>
          <w:b/>
        </w:rPr>
        <w:t xml:space="preserve"> </w:t>
      </w:r>
      <w:r w:rsidR="00F95CE2" w:rsidRPr="00FC71F1">
        <w:rPr>
          <w:rFonts w:ascii="Palatino Linotype" w:hAnsi="Palatino Linotype" w:cs="Arial"/>
          <w:b/>
        </w:rPr>
        <w:t>00465/TOLUCA/IP/2021</w:t>
      </w:r>
      <w:r w:rsidRPr="00B22B55">
        <w:rPr>
          <w:rFonts w:ascii="Palatino Linotype" w:hAnsi="Palatino Linotype" w:cs="Arial"/>
          <w:lang w:eastAsia="es-MX"/>
        </w:rPr>
        <w:t>,</w:t>
      </w:r>
      <w:r w:rsidRPr="00B22B55">
        <w:rPr>
          <w:rFonts w:ascii="Palatino Linotype" w:hAnsi="Palatino Linotype" w:cs="Arial"/>
          <w:b/>
          <w:lang w:eastAsia="es-MX"/>
        </w:rPr>
        <w:t xml:space="preserve"> </w:t>
      </w:r>
      <w:r w:rsidR="00D25474" w:rsidRPr="00B22B55">
        <w:rPr>
          <w:rFonts w:ascii="Palatino Linotype" w:hAnsi="Palatino Linotype" w:cs="Arial"/>
        </w:rPr>
        <w:t xml:space="preserve">requiriendo </w:t>
      </w:r>
      <w:r w:rsidR="00B61829" w:rsidRPr="00B22B55">
        <w:rPr>
          <w:rFonts w:ascii="Palatino Linotype" w:hAnsi="Palatino Linotype" w:cs="Arial"/>
        </w:rPr>
        <w:t xml:space="preserve">información </w:t>
      </w:r>
      <w:r w:rsidR="00261DF3">
        <w:rPr>
          <w:rFonts w:ascii="Palatino Linotype" w:hAnsi="Palatino Linotype" w:cs="Arial"/>
        </w:rPr>
        <w:t xml:space="preserve">al </w:t>
      </w:r>
      <w:r w:rsidR="00261DF3" w:rsidRPr="00261DF3">
        <w:rPr>
          <w:rFonts w:ascii="Palatino Linotype" w:hAnsi="Palatino Linotype" w:cs="Arial"/>
          <w:b/>
        </w:rPr>
        <w:t>Sujeto Obligado.</w:t>
      </w:r>
    </w:p>
    <w:p w:rsidR="00B61829" w:rsidRPr="00B22B55" w:rsidRDefault="00B61829" w:rsidP="00B61829">
      <w:pPr>
        <w:pStyle w:val="Prrafodelista"/>
        <w:autoSpaceDE w:val="0"/>
        <w:autoSpaceDN w:val="0"/>
        <w:adjustRightInd w:val="0"/>
        <w:spacing w:line="360" w:lineRule="auto"/>
        <w:ind w:left="0"/>
        <w:jc w:val="both"/>
        <w:rPr>
          <w:rFonts w:ascii="Palatino Linotype" w:hAnsi="Palatino Linotype" w:cs="Arial"/>
        </w:rPr>
      </w:pPr>
    </w:p>
    <w:p w:rsidR="009A310F" w:rsidRPr="00B22B55" w:rsidRDefault="009A310F" w:rsidP="003F175C">
      <w:pPr>
        <w:spacing w:after="0" w:line="360" w:lineRule="auto"/>
        <w:jc w:val="both"/>
        <w:rPr>
          <w:rFonts w:ascii="Palatino Linotype" w:hAnsi="Palatino Linotype" w:cs="TimesNewRomanPS-ItalicMT"/>
          <w:iCs/>
          <w:sz w:val="24"/>
          <w:szCs w:val="24"/>
        </w:rPr>
      </w:pPr>
      <w:r w:rsidRPr="00B22B55">
        <w:rPr>
          <w:rFonts w:ascii="Palatino Linotype" w:hAnsi="Palatino Linotype" w:cs="TimesNewRomanPS-ItalicMT"/>
          <w:iCs/>
          <w:sz w:val="24"/>
          <w:szCs w:val="24"/>
        </w:rPr>
        <w:t xml:space="preserve">En vista de </w:t>
      </w:r>
      <w:r w:rsidR="00E247E8" w:rsidRPr="00B22B55">
        <w:rPr>
          <w:rFonts w:ascii="Palatino Linotype" w:hAnsi="Palatino Linotype" w:cs="TimesNewRomanPS-ItalicMT"/>
          <w:iCs/>
          <w:sz w:val="24"/>
          <w:szCs w:val="24"/>
        </w:rPr>
        <w:t xml:space="preserve">lo anterior, </w:t>
      </w:r>
      <w:r w:rsidRPr="00B22B55">
        <w:rPr>
          <w:rFonts w:ascii="Palatino Linotype" w:hAnsi="Palatino Linotype" w:cs="TimesNewRomanPS-ItalicMT"/>
          <w:iCs/>
          <w:sz w:val="24"/>
          <w:szCs w:val="24"/>
        </w:rPr>
        <w:t xml:space="preserve">el </w:t>
      </w:r>
      <w:r w:rsidRPr="00B22B55">
        <w:rPr>
          <w:rFonts w:ascii="Palatino Linotype" w:hAnsi="Palatino Linotype" w:cs="TimesNewRomanPS-ItalicMT"/>
          <w:b/>
          <w:iCs/>
          <w:sz w:val="24"/>
          <w:szCs w:val="24"/>
        </w:rPr>
        <w:t>Sujeto Obligado</w:t>
      </w:r>
      <w:r w:rsidR="007C6F0F" w:rsidRPr="00B22B55">
        <w:rPr>
          <w:rFonts w:ascii="Palatino Linotype" w:hAnsi="Palatino Linotype" w:cs="Arial"/>
          <w:i/>
        </w:rPr>
        <w:t xml:space="preserve">; </w:t>
      </w:r>
      <w:r w:rsidRPr="00B22B55">
        <w:rPr>
          <w:rFonts w:ascii="Palatino Linotype" w:hAnsi="Palatino Linotype" w:cs="TimesNewRomanPS-ItalicMT"/>
          <w:iCs/>
          <w:sz w:val="24"/>
          <w:szCs w:val="24"/>
        </w:rPr>
        <w:t>remitió su respuesta en los siguientes términos:</w:t>
      </w:r>
    </w:p>
    <w:tbl>
      <w:tblPr>
        <w:tblStyle w:val="Tablaconcuadrcula"/>
        <w:tblW w:w="0" w:type="auto"/>
        <w:tblLayout w:type="fixed"/>
        <w:tblLook w:val="04A0" w:firstRow="1" w:lastRow="0" w:firstColumn="1" w:lastColumn="0" w:noHBand="0" w:noVBand="1"/>
      </w:tblPr>
      <w:tblGrid>
        <w:gridCol w:w="2122"/>
        <w:gridCol w:w="6940"/>
      </w:tblGrid>
      <w:tr w:rsidR="007063EC" w:rsidRPr="00B22B55" w:rsidTr="002E5A7E">
        <w:tc>
          <w:tcPr>
            <w:tcW w:w="2122" w:type="dxa"/>
            <w:shd w:val="clear" w:color="auto" w:fill="D9D9D9" w:themeFill="background1" w:themeFillShade="D9"/>
            <w:vAlign w:val="center"/>
          </w:tcPr>
          <w:p w:rsidR="007063EC" w:rsidRPr="00B22B55" w:rsidRDefault="007063EC" w:rsidP="00B61829">
            <w:pPr>
              <w:pStyle w:val="Sinespaciado"/>
              <w:jc w:val="center"/>
              <w:rPr>
                <w:rFonts w:ascii="Palatino Linotype" w:hAnsi="Palatino Linotype"/>
                <w:b/>
                <w:sz w:val="24"/>
              </w:rPr>
            </w:pPr>
            <w:r w:rsidRPr="00B22B55">
              <w:rPr>
                <w:rFonts w:ascii="Palatino Linotype" w:hAnsi="Palatino Linotype"/>
                <w:b/>
                <w:sz w:val="24"/>
              </w:rPr>
              <w:t>Solicitud de Información</w:t>
            </w:r>
          </w:p>
        </w:tc>
        <w:tc>
          <w:tcPr>
            <w:tcW w:w="6940" w:type="dxa"/>
            <w:shd w:val="clear" w:color="auto" w:fill="D9D9D9" w:themeFill="background1" w:themeFillShade="D9"/>
            <w:vAlign w:val="center"/>
          </w:tcPr>
          <w:p w:rsidR="007063EC" w:rsidRPr="00B22B55" w:rsidRDefault="007063EC" w:rsidP="00B61829">
            <w:pPr>
              <w:pStyle w:val="Sinespaciado"/>
              <w:jc w:val="center"/>
              <w:rPr>
                <w:rFonts w:ascii="Palatino Linotype" w:hAnsi="Palatino Linotype"/>
                <w:b/>
                <w:sz w:val="24"/>
              </w:rPr>
            </w:pPr>
            <w:r w:rsidRPr="00B22B55">
              <w:rPr>
                <w:rFonts w:ascii="Palatino Linotype" w:hAnsi="Palatino Linotype"/>
                <w:b/>
                <w:sz w:val="24"/>
              </w:rPr>
              <w:t>Respuesta</w:t>
            </w:r>
          </w:p>
        </w:tc>
      </w:tr>
      <w:tr w:rsidR="007063EC" w:rsidRPr="00B22B55" w:rsidTr="00E02DA0">
        <w:tc>
          <w:tcPr>
            <w:tcW w:w="2122" w:type="dxa"/>
          </w:tcPr>
          <w:p w:rsidR="007063EC" w:rsidRPr="00261DF3" w:rsidRDefault="007063EC" w:rsidP="00B61829">
            <w:pPr>
              <w:spacing w:line="276" w:lineRule="auto"/>
              <w:jc w:val="both"/>
              <w:rPr>
                <w:rFonts w:ascii="Palatino Linotype" w:hAnsi="Palatino Linotype"/>
                <w:color w:val="000000"/>
                <w:szCs w:val="14"/>
              </w:rPr>
            </w:pPr>
            <w:r w:rsidRPr="00261DF3">
              <w:rPr>
                <w:rFonts w:ascii="Palatino Linotype" w:eastAsia="Calibri" w:hAnsi="Palatino Linotype" w:cs="Arial"/>
                <w:szCs w:val="24"/>
                <w:lang w:val="es-ES" w:eastAsia="es-ES"/>
              </w:rPr>
              <w:t>Solicito una copia digital del material impreso emanado del contrato DGA/DRM/009/2019 celebrado con la empresa JANO S.A. de S.V. (periódico impreso en papel diario en selección a color, acabado encartado en 16 páginas) Adjunto una copia del contrato referido.</w:t>
            </w:r>
          </w:p>
        </w:tc>
        <w:tc>
          <w:tcPr>
            <w:tcW w:w="6940" w:type="dxa"/>
          </w:tcPr>
          <w:p w:rsidR="007063EC" w:rsidRDefault="007063EC" w:rsidP="00261DF3">
            <w:pPr>
              <w:pStyle w:val="Sinespaciado"/>
              <w:jc w:val="both"/>
              <w:rPr>
                <w:rFonts w:ascii="Palatino Linotype" w:hAnsi="Palatino Linotype" w:cs="TimesNewRomanPS-ItalicMT"/>
                <w:iCs/>
                <w:szCs w:val="24"/>
              </w:rPr>
            </w:pPr>
            <w:r w:rsidRPr="00B22B55">
              <w:rPr>
                <w:rFonts w:ascii="Palatino Linotype" w:hAnsi="Palatino Linotype"/>
              </w:rPr>
              <w:t xml:space="preserve">Remite </w:t>
            </w:r>
            <w:r>
              <w:rPr>
                <w:rFonts w:ascii="Palatino Linotype" w:hAnsi="Palatino Linotype"/>
              </w:rPr>
              <w:t xml:space="preserve">copia de la nota informativa y oficio número 206011000/0484/2021, de fecha siete de junio de dos mil veintiuno, signados por el Director General de Administración y la Directora de Recursos Materiales, respectivamente, </w:t>
            </w:r>
            <w:r w:rsidRPr="00B22B55">
              <w:rPr>
                <w:rFonts w:ascii="Palatino Linotype" w:hAnsi="Palatino Linotype" w:cs="TimesNewRomanPS-ItalicMT"/>
                <w:iCs/>
                <w:szCs w:val="24"/>
              </w:rPr>
              <w:t xml:space="preserve">en donde se aprecian </w:t>
            </w:r>
            <w:r>
              <w:rPr>
                <w:rFonts w:ascii="Palatino Linotype" w:hAnsi="Palatino Linotype" w:cs="TimesNewRomanPS-ItalicMT"/>
                <w:iCs/>
                <w:szCs w:val="24"/>
              </w:rPr>
              <w:t>las siguientes manifestaciones:</w:t>
            </w:r>
          </w:p>
          <w:p w:rsidR="007063EC" w:rsidRDefault="007063EC" w:rsidP="00261DF3">
            <w:pPr>
              <w:pStyle w:val="Sinespaciado"/>
              <w:jc w:val="both"/>
              <w:rPr>
                <w:rFonts w:ascii="Palatino Linotype" w:hAnsi="Palatino Linotype" w:cs="TimesNewRomanPS-ItalicMT"/>
                <w:iCs/>
                <w:szCs w:val="24"/>
              </w:rPr>
            </w:pPr>
          </w:p>
          <w:p w:rsidR="007063EC" w:rsidRDefault="007063EC" w:rsidP="00261DF3">
            <w:pPr>
              <w:pStyle w:val="Sinespaciado"/>
              <w:jc w:val="both"/>
              <w:rPr>
                <w:rFonts w:ascii="Palatino Linotype" w:hAnsi="Palatino Linotype" w:cs="TimesNewRomanPS-ItalicMT"/>
                <w:iCs/>
                <w:szCs w:val="24"/>
              </w:rPr>
            </w:pPr>
            <w:r>
              <w:rPr>
                <w:rFonts w:ascii="Palatino Linotype" w:hAnsi="Palatino Linotype" w:cs="TimesNewRomanPS-ItalicMT"/>
                <w:iCs/>
                <w:szCs w:val="24"/>
              </w:rPr>
              <w:t>“A efecto de dar cumplimiento a la solicitud con número de folio 00465/TOLUCA/IP/2021, que fue presentada a través del Sistema de Acceso a la Información Mexiquense (SAIMEX)…</w:t>
            </w:r>
          </w:p>
          <w:p w:rsidR="007063EC" w:rsidRDefault="007063EC" w:rsidP="00261DF3">
            <w:pPr>
              <w:pStyle w:val="Sinespaciado"/>
              <w:jc w:val="both"/>
              <w:rPr>
                <w:rFonts w:ascii="Palatino Linotype" w:hAnsi="Palatino Linotype" w:cs="TimesNewRomanPS-ItalicMT"/>
                <w:iCs/>
                <w:szCs w:val="24"/>
              </w:rPr>
            </w:pPr>
          </w:p>
          <w:p w:rsidR="007063EC" w:rsidRDefault="007063EC" w:rsidP="007063EC">
            <w:pPr>
              <w:pStyle w:val="Sinespaciado"/>
              <w:jc w:val="both"/>
              <w:rPr>
                <w:rFonts w:ascii="Palatino Linotype" w:hAnsi="Palatino Linotype" w:cs="TimesNewRomanPS-ItalicMT"/>
                <w:iCs/>
                <w:szCs w:val="24"/>
              </w:rPr>
            </w:pPr>
            <w:r>
              <w:rPr>
                <w:rFonts w:ascii="Palatino Linotype" w:eastAsia="Calibri" w:hAnsi="Palatino Linotype" w:cs="Arial"/>
                <w:szCs w:val="24"/>
                <w:lang w:val="es-ES" w:eastAsia="es-ES"/>
              </w:rPr>
              <w:t>…</w:t>
            </w:r>
            <w:r>
              <w:rPr>
                <w:rFonts w:ascii="Palatino Linotype" w:hAnsi="Palatino Linotype" w:cs="TimesNewRomanPS-ItalicMT"/>
                <w:iCs/>
                <w:szCs w:val="24"/>
              </w:rPr>
              <w:t>Al respecto me permito comentarle que una vez analizada la información y en virtud de dar atención a la solicitud presentada en tiempo y forma, se envía la respuesta de la Dirección de Recursos Materiales, de conformidad con el artículo 12, de la Ley de Transparencia y Acceso a la información pública del Estado de México y municipios…”</w:t>
            </w:r>
          </w:p>
          <w:p w:rsidR="007063EC" w:rsidRDefault="007063EC" w:rsidP="007063EC">
            <w:pPr>
              <w:pStyle w:val="Sinespaciado"/>
              <w:jc w:val="both"/>
              <w:rPr>
                <w:rFonts w:ascii="Palatino Linotype" w:hAnsi="Palatino Linotype" w:cs="TimesNewRomanPS-ItalicMT"/>
                <w:iCs/>
                <w:szCs w:val="24"/>
              </w:rPr>
            </w:pPr>
          </w:p>
          <w:p w:rsidR="007063EC" w:rsidRDefault="007063EC" w:rsidP="007063EC">
            <w:pPr>
              <w:pStyle w:val="Sinespaciado"/>
              <w:jc w:val="both"/>
              <w:rPr>
                <w:rFonts w:ascii="Palatino Linotype" w:hAnsi="Palatino Linotype" w:cs="TimesNewRomanPS-ItalicMT"/>
                <w:iCs/>
                <w:szCs w:val="24"/>
              </w:rPr>
            </w:pPr>
            <w:r>
              <w:rPr>
                <w:rFonts w:ascii="Palatino Linotype" w:hAnsi="Palatino Linotype" w:cs="TimesNewRomanPS-ItalicMT"/>
                <w:iCs/>
                <w:szCs w:val="24"/>
              </w:rPr>
              <w:t>“En atención a la solicitud con folio 00465/TOLUCA/IP/2021</w:t>
            </w:r>
            <w:r w:rsidR="008705DD">
              <w:rPr>
                <w:rFonts w:ascii="Palatino Linotype" w:hAnsi="Palatino Linotype" w:cs="TimesNewRomanPS-ItalicMT"/>
                <w:iCs/>
                <w:szCs w:val="24"/>
              </w:rPr>
              <w:t xml:space="preserve"> </w:t>
            </w:r>
            <w:r>
              <w:rPr>
                <w:rFonts w:ascii="Palatino Linotype" w:hAnsi="Palatino Linotype" w:cs="TimesNewRomanPS-ItalicMT"/>
                <w:iCs/>
                <w:szCs w:val="24"/>
              </w:rPr>
              <w:t xml:space="preserve">presentada a través del </w:t>
            </w:r>
            <w:r w:rsidR="00E06B16">
              <w:rPr>
                <w:rFonts w:ascii="Palatino Linotype" w:hAnsi="Palatino Linotype" w:cs="TimesNewRomanPS-ItalicMT"/>
                <w:iCs/>
                <w:szCs w:val="24"/>
              </w:rPr>
              <w:t>Sistema</w:t>
            </w:r>
            <w:r>
              <w:rPr>
                <w:rFonts w:ascii="Palatino Linotype" w:hAnsi="Palatino Linotype" w:cs="TimesNewRomanPS-ItalicMT"/>
                <w:iCs/>
                <w:szCs w:val="24"/>
              </w:rPr>
              <w:t xml:space="preserve"> de Acceso a la </w:t>
            </w:r>
            <w:r w:rsidR="00E06B16">
              <w:rPr>
                <w:rFonts w:ascii="Palatino Linotype" w:hAnsi="Palatino Linotype" w:cs="TimesNewRomanPS-ItalicMT"/>
                <w:iCs/>
                <w:szCs w:val="24"/>
              </w:rPr>
              <w:t>Información</w:t>
            </w:r>
            <w:r>
              <w:rPr>
                <w:rFonts w:ascii="Palatino Linotype" w:hAnsi="Palatino Linotype" w:cs="TimesNewRomanPS-ItalicMT"/>
                <w:iCs/>
                <w:szCs w:val="24"/>
              </w:rPr>
              <w:t xml:space="preserve"> Mexiquense (SAIM</w:t>
            </w:r>
            <w:r w:rsidR="008705DD">
              <w:rPr>
                <w:rFonts w:ascii="Palatino Linotype" w:hAnsi="Palatino Linotype" w:cs="TimesNewRomanPS-ItalicMT"/>
                <w:iCs/>
                <w:szCs w:val="24"/>
              </w:rPr>
              <w:t>EX</w:t>
            </w:r>
            <w:r>
              <w:rPr>
                <w:rFonts w:ascii="Palatino Linotype" w:hAnsi="Palatino Linotype" w:cs="TimesNewRomanPS-ItalicMT"/>
                <w:iCs/>
                <w:szCs w:val="24"/>
              </w:rPr>
              <w:t xml:space="preserve">) y con fundamento en lo dispuesto por los </w:t>
            </w:r>
            <w:r w:rsidR="00E06B16">
              <w:rPr>
                <w:rFonts w:ascii="Palatino Linotype" w:hAnsi="Palatino Linotype" w:cs="TimesNewRomanPS-ItalicMT"/>
                <w:iCs/>
                <w:szCs w:val="24"/>
              </w:rPr>
              <w:t>Artículos</w:t>
            </w:r>
            <w:r>
              <w:rPr>
                <w:rFonts w:ascii="Palatino Linotype" w:hAnsi="Palatino Linotype" w:cs="TimesNewRomanPS-ItalicMT"/>
                <w:iCs/>
                <w:szCs w:val="24"/>
              </w:rPr>
              <w:t xml:space="preserve"> 4, 23 </w:t>
            </w:r>
            <w:r w:rsidR="00E06B16">
              <w:rPr>
                <w:rFonts w:ascii="Palatino Linotype" w:hAnsi="Palatino Linotype" w:cs="TimesNewRomanPS-ItalicMT"/>
                <w:iCs/>
                <w:szCs w:val="24"/>
              </w:rPr>
              <w:t>fracción</w:t>
            </w:r>
            <w:r>
              <w:rPr>
                <w:rFonts w:ascii="Palatino Linotype" w:hAnsi="Palatino Linotype" w:cs="TimesNewRomanPS-ItalicMT"/>
                <w:iCs/>
                <w:szCs w:val="24"/>
              </w:rPr>
              <w:t xml:space="preserve"> IV, 24 </w:t>
            </w:r>
            <w:r w:rsidR="00E06B16">
              <w:rPr>
                <w:rFonts w:ascii="Palatino Linotype" w:hAnsi="Palatino Linotype" w:cs="TimesNewRomanPS-ItalicMT"/>
                <w:iCs/>
                <w:szCs w:val="24"/>
              </w:rPr>
              <w:t>fracción</w:t>
            </w:r>
            <w:r w:rsidR="008705DD">
              <w:rPr>
                <w:rFonts w:ascii="Palatino Linotype" w:hAnsi="Palatino Linotype" w:cs="TimesNewRomanPS-ItalicMT"/>
                <w:iCs/>
                <w:szCs w:val="24"/>
              </w:rPr>
              <w:t xml:space="preserve"> VIII y 174 de la Ley de </w:t>
            </w:r>
            <w:r w:rsidR="008705DD">
              <w:rPr>
                <w:rFonts w:ascii="Palatino Linotype" w:hAnsi="Palatino Linotype" w:cs="TimesNewRomanPS-ItalicMT"/>
                <w:iCs/>
                <w:szCs w:val="24"/>
              </w:rPr>
              <w:lastRenderedPageBreak/>
              <w:t>T</w:t>
            </w:r>
            <w:r>
              <w:rPr>
                <w:rFonts w:ascii="Palatino Linotype" w:hAnsi="Palatino Linotype" w:cs="TimesNewRomanPS-ItalicMT"/>
                <w:iCs/>
                <w:szCs w:val="24"/>
              </w:rPr>
              <w:t xml:space="preserve">ransparencia y Acceso a la </w:t>
            </w:r>
            <w:r w:rsidR="00E06B16">
              <w:rPr>
                <w:rFonts w:ascii="Palatino Linotype" w:hAnsi="Palatino Linotype" w:cs="TimesNewRomanPS-ItalicMT"/>
                <w:iCs/>
                <w:szCs w:val="24"/>
              </w:rPr>
              <w:t>Información</w:t>
            </w:r>
            <w:r>
              <w:rPr>
                <w:rFonts w:ascii="Palatino Linotype" w:hAnsi="Palatino Linotype" w:cs="TimesNewRomanPS-ItalicMT"/>
                <w:iCs/>
                <w:szCs w:val="24"/>
              </w:rPr>
              <w:t xml:space="preserve"> Pública del Estado de México.</w:t>
            </w:r>
          </w:p>
          <w:p w:rsidR="008705DD" w:rsidRDefault="008705DD" w:rsidP="007063EC">
            <w:pPr>
              <w:pStyle w:val="Sinespaciado"/>
              <w:jc w:val="both"/>
              <w:rPr>
                <w:rFonts w:ascii="Palatino Linotype" w:hAnsi="Palatino Linotype" w:cs="TimesNewRomanPS-ItalicMT"/>
                <w:iCs/>
                <w:szCs w:val="24"/>
              </w:rPr>
            </w:pPr>
          </w:p>
          <w:p w:rsidR="007063EC" w:rsidRDefault="007063EC" w:rsidP="007063EC">
            <w:pPr>
              <w:pStyle w:val="Sinespaciado"/>
              <w:jc w:val="both"/>
              <w:rPr>
                <w:rFonts w:ascii="Palatino Linotype" w:hAnsi="Palatino Linotype" w:cs="TimesNewRomanPS-ItalicMT"/>
                <w:iCs/>
                <w:szCs w:val="24"/>
              </w:rPr>
            </w:pPr>
            <w:r>
              <w:rPr>
                <w:rFonts w:ascii="Palatino Linotype" w:hAnsi="Palatino Linotype" w:cs="TimesNewRomanPS-ItalicMT"/>
                <w:iCs/>
                <w:szCs w:val="24"/>
              </w:rPr>
              <w:t xml:space="preserve">Al respecto, me permito informarle que no se </w:t>
            </w:r>
            <w:r w:rsidR="00E06B16">
              <w:rPr>
                <w:rFonts w:ascii="Palatino Linotype" w:hAnsi="Palatino Linotype" w:cs="TimesNewRomanPS-ItalicMT"/>
                <w:iCs/>
                <w:szCs w:val="24"/>
              </w:rPr>
              <w:t>localizó</w:t>
            </w:r>
            <w:r>
              <w:rPr>
                <w:rFonts w:ascii="Palatino Linotype" w:hAnsi="Palatino Linotype" w:cs="TimesNewRomanPS-ItalicMT"/>
                <w:iCs/>
                <w:szCs w:val="24"/>
              </w:rPr>
              <w:t xml:space="preserve"> antecedente documental relativo al “</w:t>
            </w:r>
            <w:r w:rsidR="00E06B16">
              <w:rPr>
                <w:rFonts w:ascii="Palatino Linotype" w:hAnsi="Palatino Linotype" w:cs="TimesNewRomanPS-ItalicMT"/>
                <w:iCs/>
                <w:szCs w:val="24"/>
              </w:rPr>
              <w:t>material</w:t>
            </w:r>
            <w:r>
              <w:rPr>
                <w:rFonts w:ascii="Palatino Linotype" w:hAnsi="Palatino Linotype" w:cs="TimesNewRomanPS-ItalicMT"/>
                <w:iCs/>
                <w:szCs w:val="24"/>
              </w:rPr>
              <w:t xml:space="preserve"> impreso emanado del contrato DGA/DRM/009/2019…”</w:t>
            </w:r>
            <w:r w:rsidR="008705DD">
              <w:rPr>
                <w:rFonts w:ascii="Palatino Linotype" w:hAnsi="Palatino Linotype" w:cs="TimesNewRomanPS-ItalicMT"/>
                <w:iCs/>
                <w:szCs w:val="24"/>
              </w:rPr>
              <w:t xml:space="preserve">sic, toda vez que conforme a la cuarta cláusula del contrato referido, la entrega de los bienes se realizó en las oficinas que ocupa la </w:t>
            </w:r>
            <w:r w:rsidR="00E06B16">
              <w:rPr>
                <w:rFonts w:ascii="Palatino Linotype" w:hAnsi="Palatino Linotype" w:cs="TimesNewRomanPS-ItalicMT"/>
                <w:iCs/>
                <w:szCs w:val="24"/>
              </w:rPr>
              <w:t>Coordinación</w:t>
            </w:r>
            <w:r>
              <w:rPr>
                <w:rFonts w:ascii="Palatino Linotype" w:hAnsi="Palatino Linotype" w:cs="TimesNewRomanPS-ItalicMT"/>
                <w:iCs/>
                <w:szCs w:val="24"/>
              </w:rPr>
              <w:t xml:space="preserve"> </w:t>
            </w:r>
            <w:r w:rsidR="00E06B16">
              <w:rPr>
                <w:rFonts w:ascii="Palatino Linotype" w:hAnsi="Palatino Linotype" w:cs="TimesNewRomanPS-ItalicMT"/>
                <w:iCs/>
                <w:szCs w:val="24"/>
              </w:rPr>
              <w:t>General de Comunicación Social.</w:t>
            </w:r>
          </w:p>
          <w:p w:rsidR="00E06B16" w:rsidRDefault="00E06B16" w:rsidP="007063EC">
            <w:pPr>
              <w:pStyle w:val="Sinespaciado"/>
              <w:jc w:val="both"/>
              <w:rPr>
                <w:rFonts w:ascii="Palatino Linotype" w:hAnsi="Palatino Linotype" w:cs="TimesNewRomanPS-ItalicMT"/>
                <w:iCs/>
                <w:szCs w:val="24"/>
              </w:rPr>
            </w:pPr>
          </w:p>
          <w:p w:rsidR="00E06B16" w:rsidRPr="00B22B55" w:rsidRDefault="00E06B16" w:rsidP="008705DD">
            <w:pPr>
              <w:pStyle w:val="Sinespaciado"/>
              <w:jc w:val="both"/>
              <w:rPr>
                <w:rFonts w:ascii="Palatino Linotype" w:hAnsi="Palatino Linotype"/>
                <w:b/>
                <w:sz w:val="24"/>
              </w:rPr>
            </w:pPr>
            <w:r>
              <w:rPr>
                <w:rFonts w:ascii="Palatino Linotype" w:hAnsi="Palatino Linotype" w:cs="TimesNewRomanPS-ItalicMT"/>
                <w:iCs/>
                <w:szCs w:val="24"/>
              </w:rPr>
              <w:t>Lo anterior</w:t>
            </w:r>
            <w:r w:rsidR="008705DD">
              <w:rPr>
                <w:rFonts w:ascii="Palatino Linotype" w:hAnsi="Palatino Linotype" w:cs="TimesNewRomanPS-ItalicMT"/>
                <w:iCs/>
                <w:szCs w:val="24"/>
              </w:rPr>
              <w:t>,</w:t>
            </w:r>
            <w:r>
              <w:rPr>
                <w:rFonts w:ascii="Palatino Linotype" w:hAnsi="Palatino Linotype" w:cs="TimesNewRomanPS-ItalicMT"/>
                <w:iCs/>
                <w:szCs w:val="24"/>
              </w:rPr>
              <w:t xml:space="preserve"> de acuerdo a lo establecido en el segundo párrafo del artículo 12 de la Ley que a la letra dice: “Los sujetos obligados solo proporcionaran la información pública que se les requiera y que obre en los archivos y en el estado en que esta se encuentre. La obligación de proporcionar información no comprend</w:t>
            </w:r>
            <w:r w:rsidR="008705DD">
              <w:rPr>
                <w:rFonts w:ascii="Palatino Linotype" w:hAnsi="Palatino Linotype" w:cs="TimesNewRomanPS-ItalicMT"/>
                <w:iCs/>
                <w:szCs w:val="24"/>
              </w:rPr>
              <w:t xml:space="preserve">e el procesamiento de la misma, </w:t>
            </w:r>
            <w:r>
              <w:rPr>
                <w:rFonts w:ascii="Palatino Linotype" w:hAnsi="Palatino Linotype" w:cs="TimesNewRomanPS-ItalicMT"/>
                <w:iCs/>
                <w:szCs w:val="24"/>
              </w:rPr>
              <w:t>ni</w:t>
            </w:r>
            <w:r w:rsidR="008705DD">
              <w:rPr>
                <w:rFonts w:ascii="Palatino Linotype" w:hAnsi="Palatino Linotype" w:cs="TimesNewRomanPS-ItalicMT"/>
                <w:iCs/>
                <w:szCs w:val="24"/>
              </w:rPr>
              <w:t xml:space="preserve"> e</w:t>
            </w:r>
            <w:r>
              <w:rPr>
                <w:rFonts w:ascii="Palatino Linotype" w:hAnsi="Palatino Linotype" w:cs="TimesNewRomanPS-ItalicMT"/>
                <w:iCs/>
                <w:szCs w:val="24"/>
              </w:rPr>
              <w:t>l presentarla conforme al interés del solicitante; no estarán obligados a generarla</w:t>
            </w:r>
            <w:r w:rsidR="008705DD">
              <w:rPr>
                <w:rFonts w:ascii="Palatino Linotype" w:hAnsi="Palatino Linotype" w:cs="TimesNewRomanPS-ItalicMT"/>
                <w:iCs/>
                <w:szCs w:val="24"/>
              </w:rPr>
              <w:t>, resumirla, efectuar cálculos o practicar investigaciones.”</w:t>
            </w:r>
            <w:r>
              <w:rPr>
                <w:rFonts w:ascii="Palatino Linotype" w:hAnsi="Palatino Linotype" w:cs="TimesNewRomanPS-ItalicMT"/>
                <w:iCs/>
                <w:szCs w:val="24"/>
              </w:rPr>
              <w:t xml:space="preserve"> </w:t>
            </w:r>
          </w:p>
        </w:tc>
      </w:tr>
    </w:tbl>
    <w:p w:rsidR="00B61829" w:rsidRPr="00B22B55" w:rsidRDefault="00B61829" w:rsidP="007C6F0F">
      <w:pPr>
        <w:pStyle w:val="Sinespaciado"/>
      </w:pPr>
    </w:p>
    <w:p w:rsidR="007C6F0F" w:rsidRPr="00B22B55" w:rsidRDefault="007C6F0F" w:rsidP="007C6F0F">
      <w:pPr>
        <w:pStyle w:val="Sinespaciado"/>
        <w:rPr>
          <w:sz w:val="10"/>
        </w:rPr>
      </w:pPr>
    </w:p>
    <w:p w:rsidR="001925CA" w:rsidRPr="00B22B55" w:rsidRDefault="001925CA" w:rsidP="003F175C">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Inconforme con la respuesta emitida por parte del </w:t>
      </w:r>
      <w:r w:rsidR="00B8060A" w:rsidRPr="00B22B55">
        <w:rPr>
          <w:rFonts w:ascii="Palatino Linotype" w:hAnsi="Palatino Linotype" w:cs="Arial"/>
          <w:b/>
          <w:sz w:val="24"/>
          <w:szCs w:val="24"/>
        </w:rPr>
        <w:t>Sujeto Obligado</w:t>
      </w:r>
      <w:r w:rsidRPr="00B22B55">
        <w:rPr>
          <w:rFonts w:ascii="Palatino Linotype" w:hAnsi="Palatino Linotype" w:cs="Arial"/>
          <w:sz w:val="24"/>
          <w:szCs w:val="24"/>
        </w:rPr>
        <w:t xml:space="preserve">, el ahora </w:t>
      </w:r>
      <w:r w:rsidRPr="00B22B55">
        <w:rPr>
          <w:rFonts w:ascii="Palatino Linotype" w:hAnsi="Palatino Linotype" w:cs="Arial"/>
          <w:b/>
          <w:sz w:val="24"/>
          <w:szCs w:val="24"/>
        </w:rPr>
        <w:t>Recurrente</w:t>
      </w:r>
      <w:r w:rsidRPr="00B22B55">
        <w:rPr>
          <w:rFonts w:ascii="Palatino Linotype" w:hAnsi="Palatino Linotype" w:cs="Arial"/>
          <w:sz w:val="24"/>
          <w:szCs w:val="24"/>
        </w:rPr>
        <w:t xml:space="preserve"> interpuso el presente recurso de revisión indicando en su </w:t>
      </w:r>
      <w:r w:rsidRPr="00B22B55">
        <w:rPr>
          <w:rFonts w:ascii="Palatino Linotype" w:hAnsi="Palatino Linotype" w:cs="Arial"/>
          <w:b/>
          <w:sz w:val="24"/>
          <w:szCs w:val="24"/>
        </w:rPr>
        <w:t>acto impugnado</w:t>
      </w:r>
      <w:r w:rsidR="00B8060A" w:rsidRPr="00B22B55">
        <w:rPr>
          <w:rFonts w:ascii="Palatino Linotype" w:hAnsi="Palatino Linotype" w:cs="Arial"/>
          <w:sz w:val="24"/>
          <w:szCs w:val="24"/>
        </w:rPr>
        <w:t xml:space="preserve"> y </w:t>
      </w:r>
      <w:r w:rsidR="00B8060A" w:rsidRPr="00B22B55">
        <w:rPr>
          <w:rFonts w:ascii="Palatino Linotype" w:hAnsi="Palatino Linotype" w:cs="Arial"/>
          <w:b/>
          <w:sz w:val="24"/>
          <w:szCs w:val="24"/>
        </w:rPr>
        <w:t>razones o motivos de la inconformidad</w:t>
      </w:r>
      <w:r w:rsidR="00B8060A" w:rsidRPr="00B22B55">
        <w:rPr>
          <w:rFonts w:ascii="Palatino Linotype" w:hAnsi="Palatino Linotype" w:cs="Arial"/>
          <w:sz w:val="24"/>
          <w:szCs w:val="24"/>
        </w:rPr>
        <w:t xml:space="preserve">, </w:t>
      </w:r>
      <w:r w:rsidRPr="00B22B55">
        <w:rPr>
          <w:rFonts w:ascii="Palatino Linotype" w:hAnsi="Palatino Linotype" w:cs="Arial"/>
          <w:sz w:val="24"/>
          <w:szCs w:val="24"/>
        </w:rPr>
        <w:t>los siguientes argumentos:</w:t>
      </w:r>
    </w:p>
    <w:p w:rsidR="00543EB4" w:rsidRPr="00B22B55" w:rsidRDefault="00543EB4" w:rsidP="003F175C">
      <w:pPr>
        <w:spacing w:after="0" w:line="360" w:lineRule="auto"/>
        <w:jc w:val="both"/>
        <w:rPr>
          <w:rFonts w:ascii="Palatino Linotype" w:hAnsi="Palatino Linotype" w:cs="Arial"/>
          <w:sz w:val="24"/>
          <w:szCs w:val="24"/>
        </w:rPr>
      </w:pPr>
    </w:p>
    <w:p w:rsidR="008705DD" w:rsidRPr="008705DD" w:rsidRDefault="008705DD" w:rsidP="008705DD">
      <w:pPr>
        <w:pStyle w:val="Prrafodelista"/>
        <w:numPr>
          <w:ilvl w:val="0"/>
          <w:numId w:val="18"/>
        </w:numPr>
        <w:ind w:left="709" w:right="850" w:hanging="283"/>
        <w:jc w:val="both"/>
        <w:rPr>
          <w:rFonts w:ascii="Palatino Linotype" w:hAnsi="Palatino Linotype"/>
          <w:i/>
          <w:color w:val="000000"/>
        </w:rPr>
      </w:pPr>
      <w:r w:rsidRPr="008705DD">
        <w:rPr>
          <w:rFonts w:ascii="Palatino Linotype" w:hAnsi="Palatino Linotype"/>
          <w:i/>
          <w:color w:val="000000"/>
        </w:rPr>
        <w:t>“El ayuntamiento de Toluca niega la información requerida " (Sic).</w:t>
      </w:r>
    </w:p>
    <w:p w:rsidR="00B8060A" w:rsidRPr="00B22B55" w:rsidRDefault="00B8060A" w:rsidP="00984B95">
      <w:pPr>
        <w:spacing w:after="0" w:line="276" w:lineRule="auto"/>
        <w:jc w:val="both"/>
        <w:rPr>
          <w:rFonts w:ascii="Palatino Linotype" w:hAnsi="Palatino Linotype" w:cs="Arial"/>
          <w:i/>
          <w:sz w:val="24"/>
          <w:szCs w:val="24"/>
        </w:rPr>
      </w:pPr>
    </w:p>
    <w:p w:rsidR="008705DD" w:rsidRPr="008705DD" w:rsidRDefault="008705DD" w:rsidP="008705DD">
      <w:pPr>
        <w:pStyle w:val="Prrafodelista"/>
        <w:numPr>
          <w:ilvl w:val="0"/>
          <w:numId w:val="18"/>
        </w:numPr>
        <w:ind w:left="709" w:right="567" w:hanging="283"/>
        <w:jc w:val="both"/>
        <w:rPr>
          <w:rFonts w:ascii="Palatino Linotype" w:hAnsi="Palatino Linotype"/>
          <w:i/>
          <w:color w:val="000000"/>
        </w:rPr>
      </w:pPr>
      <w:r w:rsidRPr="008705DD">
        <w:rPr>
          <w:rFonts w:ascii="Palatino Linotype" w:hAnsi="Palatino Linotype"/>
          <w:i/>
          <w:color w:val="000000"/>
        </w:rPr>
        <w:t>“La dependencia Dirección de Recursos Materiales apela a otra dependencia del mismo ayuntamiento para negar la información” (Sic).</w:t>
      </w:r>
    </w:p>
    <w:p w:rsidR="00B8060A" w:rsidRPr="00B22B55" w:rsidRDefault="00B8060A" w:rsidP="008705DD">
      <w:pPr>
        <w:pStyle w:val="Prrafodelista"/>
        <w:spacing w:line="276" w:lineRule="auto"/>
        <w:ind w:left="709"/>
        <w:jc w:val="both"/>
        <w:rPr>
          <w:rFonts w:ascii="Palatino Linotype" w:hAnsi="Palatino Linotype" w:cs="Arial"/>
          <w:i/>
        </w:rPr>
      </w:pPr>
    </w:p>
    <w:p w:rsidR="002D6673" w:rsidRPr="00B22B55" w:rsidRDefault="00E70BAA" w:rsidP="00E70BAA">
      <w:pPr>
        <w:spacing w:after="0" w:line="360" w:lineRule="auto"/>
        <w:jc w:val="both"/>
        <w:rPr>
          <w:rFonts w:ascii="Palatino Linotype" w:hAnsi="Palatino Linotype" w:cs="Arial"/>
          <w:sz w:val="24"/>
          <w:szCs w:val="24"/>
        </w:rPr>
      </w:pPr>
      <w:r w:rsidRPr="00B22B55">
        <w:rPr>
          <w:rFonts w:ascii="Palatino Linotype" w:eastAsia="Times New Roman" w:hAnsi="Palatino Linotype" w:cs="Arial"/>
          <w:sz w:val="24"/>
          <w:szCs w:val="24"/>
          <w:lang w:val="es-ES" w:eastAsia="es-ES"/>
        </w:rPr>
        <w:t xml:space="preserve">Así que, en la etapa de manifestaciones, el </w:t>
      </w:r>
      <w:r w:rsidRPr="00B22B55">
        <w:rPr>
          <w:rFonts w:ascii="Palatino Linotype" w:eastAsia="Times New Roman" w:hAnsi="Palatino Linotype" w:cs="Arial"/>
          <w:b/>
          <w:sz w:val="24"/>
          <w:szCs w:val="24"/>
          <w:lang w:val="es-ES" w:eastAsia="es-ES"/>
        </w:rPr>
        <w:t>Sujeto Obligado</w:t>
      </w:r>
      <w:r w:rsidR="00883B36" w:rsidRPr="00B22B55">
        <w:rPr>
          <w:rFonts w:ascii="Palatino Linotype" w:eastAsia="Times New Roman" w:hAnsi="Palatino Linotype" w:cs="Arial"/>
          <w:sz w:val="24"/>
          <w:szCs w:val="24"/>
          <w:lang w:val="es-ES" w:eastAsia="es-ES"/>
        </w:rPr>
        <w:t xml:space="preserve"> </w:t>
      </w:r>
      <w:r w:rsidR="002D6673" w:rsidRPr="00B22B55">
        <w:rPr>
          <w:rFonts w:ascii="Palatino Linotype" w:hAnsi="Palatino Linotype" w:cs="Arial"/>
          <w:sz w:val="24"/>
          <w:szCs w:val="24"/>
        </w:rPr>
        <w:t>mediante los archivos electrónicos denominados</w:t>
      </w:r>
      <w:r w:rsidR="0001731B">
        <w:rPr>
          <w:rFonts w:ascii="Palatino Linotype" w:hAnsi="Palatino Linotype" w:cs="Arial"/>
          <w:sz w:val="24"/>
          <w:szCs w:val="24"/>
        </w:rPr>
        <w:t>:</w:t>
      </w:r>
      <w:r w:rsidR="002D6673" w:rsidRPr="00B22B55">
        <w:rPr>
          <w:rFonts w:ascii="Palatino Linotype" w:hAnsi="Palatino Linotype" w:cs="Arial"/>
          <w:sz w:val="24"/>
          <w:szCs w:val="24"/>
        </w:rPr>
        <w:t xml:space="preserve"> </w:t>
      </w:r>
      <w:r w:rsidR="008705DD" w:rsidRPr="00B22B55">
        <w:rPr>
          <w:rFonts w:ascii="Palatino Linotype" w:hAnsi="Palatino Linotype" w:cs="Arial"/>
          <w:i/>
          <w:sz w:val="24"/>
          <w:szCs w:val="24"/>
        </w:rPr>
        <w:t>“</w:t>
      </w:r>
      <w:r w:rsidR="008705DD" w:rsidRPr="00681DC3">
        <w:rPr>
          <w:rFonts w:ascii="Palatino Linotype" w:hAnsi="Palatino Linotype" w:cs="Arial"/>
          <w:i/>
          <w:sz w:val="24"/>
          <w:szCs w:val="24"/>
        </w:rPr>
        <w:t>Informe Justificado 3500 AMD-COM SOCIAL.pdf</w:t>
      </w:r>
      <w:r w:rsidR="008705DD" w:rsidRPr="00B22B55">
        <w:rPr>
          <w:rFonts w:ascii="Palatino Linotype" w:hAnsi="Palatino Linotype" w:cs="Arial"/>
          <w:i/>
          <w:sz w:val="24"/>
          <w:szCs w:val="24"/>
        </w:rPr>
        <w:t>”</w:t>
      </w:r>
      <w:r w:rsidR="008705DD">
        <w:rPr>
          <w:rFonts w:ascii="Palatino Linotype" w:hAnsi="Palatino Linotype" w:cs="Arial"/>
          <w:i/>
          <w:sz w:val="24"/>
          <w:szCs w:val="24"/>
        </w:rPr>
        <w:t>, “</w:t>
      </w:r>
      <w:r w:rsidR="008705DD" w:rsidRPr="00681DC3">
        <w:rPr>
          <w:rFonts w:ascii="Palatino Linotype" w:hAnsi="Palatino Linotype" w:cs="Arial"/>
          <w:i/>
          <w:sz w:val="24"/>
          <w:szCs w:val="24"/>
        </w:rPr>
        <w:t>3500 Comunicacción Social.pdf</w:t>
      </w:r>
      <w:r w:rsidR="008705DD">
        <w:rPr>
          <w:rFonts w:ascii="Palatino Linotype" w:hAnsi="Palatino Linotype" w:cs="Arial"/>
          <w:i/>
          <w:sz w:val="24"/>
          <w:szCs w:val="24"/>
        </w:rPr>
        <w:t>”, “</w:t>
      </w:r>
      <w:r w:rsidR="008705DD" w:rsidRPr="00681DC3">
        <w:rPr>
          <w:rFonts w:ascii="Palatino Linotype" w:hAnsi="Palatino Linotype" w:cs="Arial"/>
          <w:i/>
          <w:sz w:val="24"/>
          <w:szCs w:val="24"/>
        </w:rPr>
        <w:tab/>
        <w:t>07-2019-NC-Julio.pdf</w:t>
      </w:r>
      <w:r w:rsidR="008705DD">
        <w:rPr>
          <w:rFonts w:ascii="Palatino Linotype" w:hAnsi="Palatino Linotype" w:cs="Arial"/>
          <w:i/>
          <w:sz w:val="24"/>
          <w:szCs w:val="24"/>
        </w:rPr>
        <w:t>”, “</w:t>
      </w:r>
      <w:r w:rsidR="008705DD" w:rsidRPr="00681DC3">
        <w:rPr>
          <w:rFonts w:ascii="Palatino Linotype" w:hAnsi="Palatino Linotype" w:cs="Arial"/>
          <w:i/>
          <w:sz w:val="24"/>
          <w:szCs w:val="24"/>
        </w:rPr>
        <w:t>011-2019-NC-Noviembre.pdf</w:t>
      </w:r>
      <w:r w:rsidR="008705DD">
        <w:rPr>
          <w:rFonts w:ascii="Palatino Linotype" w:hAnsi="Palatino Linotype" w:cs="Arial"/>
          <w:i/>
          <w:sz w:val="24"/>
          <w:szCs w:val="24"/>
        </w:rPr>
        <w:t>”, “</w:t>
      </w:r>
      <w:r w:rsidR="008705DD" w:rsidRPr="00681DC3">
        <w:rPr>
          <w:rFonts w:ascii="Palatino Linotype" w:hAnsi="Palatino Linotype" w:cs="Arial"/>
          <w:i/>
          <w:sz w:val="24"/>
          <w:szCs w:val="24"/>
        </w:rPr>
        <w:t>05-2019-NC-Mayo.pdf</w:t>
      </w:r>
      <w:r w:rsidR="008705DD">
        <w:rPr>
          <w:rFonts w:ascii="Palatino Linotype" w:hAnsi="Palatino Linotype" w:cs="Arial"/>
          <w:i/>
          <w:sz w:val="24"/>
          <w:szCs w:val="24"/>
        </w:rPr>
        <w:t>”, “</w:t>
      </w:r>
      <w:r w:rsidR="008705DD" w:rsidRPr="00681DC3">
        <w:rPr>
          <w:rFonts w:ascii="Palatino Linotype" w:hAnsi="Palatino Linotype" w:cs="Arial"/>
          <w:i/>
          <w:sz w:val="24"/>
          <w:szCs w:val="24"/>
        </w:rPr>
        <w:t>3500 Administración.pdf</w:t>
      </w:r>
      <w:r w:rsidR="008705DD">
        <w:rPr>
          <w:rFonts w:ascii="Palatino Linotype" w:hAnsi="Palatino Linotype" w:cs="Arial"/>
          <w:i/>
          <w:sz w:val="24"/>
          <w:szCs w:val="24"/>
        </w:rPr>
        <w:t>”, “</w:t>
      </w:r>
      <w:r w:rsidR="008705DD" w:rsidRPr="00681DC3">
        <w:rPr>
          <w:rFonts w:ascii="Palatino Linotype" w:hAnsi="Palatino Linotype" w:cs="Arial"/>
          <w:i/>
          <w:sz w:val="24"/>
          <w:szCs w:val="24"/>
        </w:rPr>
        <w:t>08-2019-NC-Agosto.pdf</w:t>
      </w:r>
      <w:r w:rsidR="008705DD">
        <w:rPr>
          <w:rFonts w:ascii="Palatino Linotype" w:hAnsi="Palatino Linotype" w:cs="Arial"/>
          <w:i/>
          <w:sz w:val="24"/>
          <w:szCs w:val="24"/>
        </w:rPr>
        <w:t>”, “ “</w:t>
      </w:r>
      <w:r w:rsidR="008705DD" w:rsidRPr="00681DC3">
        <w:rPr>
          <w:rFonts w:ascii="Palatino Linotype" w:hAnsi="Palatino Linotype" w:cs="Arial"/>
          <w:i/>
          <w:sz w:val="24"/>
          <w:szCs w:val="24"/>
        </w:rPr>
        <w:t>010-2019-NC-Octubre.pdf</w:t>
      </w:r>
      <w:r w:rsidR="008705DD">
        <w:rPr>
          <w:rFonts w:ascii="Palatino Linotype" w:hAnsi="Palatino Linotype" w:cs="Arial"/>
          <w:i/>
          <w:sz w:val="24"/>
          <w:szCs w:val="24"/>
        </w:rPr>
        <w:t>”, “</w:t>
      </w:r>
      <w:r w:rsidR="008705DD" w:rsidRPr="00681DC3">
        <w:rPr>
          <w:rFonts w:ascii="Palatino Linotype" w:hAnsi="Palatino Linotype" w:cs="Arial"/>
          <w:i/>
          <w:sz w:val="24"/>
          <w:szCs w:val="24"/>
        </w:rPr>
        <w:tab/>
        <w:t>012-2019-NC-Diciembre.pdf</w:t>
      </w:r>
      <w:r w:rsidR="008705DD">
        <w:rPr>
          <w:rFonts w:ascii="Palatino Linotype" w:hAnsi="Palatino Linotype" w:cs="Arial"/>
          <w:i/>
          <w:sz w:val="24"/>
          <w:szCs w:val="24"/>
        </w:rPr>
        <w:t>, “</w:t>
      </w:r>
      <w:r w:rsidR="008705DD" w:rsidRPr="00681DC3">
        <w:rPr>
          <w:rFonts w:ascii="Palatino Linotype" w:hAnsi="Palatino Linotype" w:cs="Arial"/>
          <w:i/>
          <w:sz w:val="24"/>
          <w:szCs w:val="24"/>
        </w:rPr>
        <w:t>06-2019-NC-Junio.pdf</w:t>
      </w:r>
      <w:r w:rsidR="008705DD">
        <w:rPr>
          <w:rFonts w:ascii="Palatino Linotype" w:hAnsi="Palatino Linotype" w:cs="Arial"/>
          <w:i/>
          <w:sz w:val="24"/>
          <w:szCs w:val="24"/>
        </w:rPr>
        <w:t>”, “</w:t>
      </w:r>
      <w:r w:rsidR="008705DD" w:rsidRPr="00681DC3">
        <w:rPr>
          <w:rFonts w:ascii="Palatino Linotype" w:hAnsi="Palatino Linotype" w:cs="Arial"/>
          <w:i/>
          <w:sz w:val="24"/>
          <w:szCs w:val="24"/>
        </w:rPr>
        <w:t>03-</w:t>
      </w:r>
      <w:r w:rsidR="008705DD" w:rsidRPr="00681DC3">
        <w:rPr>
          <w:rFonts w:ascii="Palatino Linotype" w:hAnsi="Palatino Linotype" w:cs="Arial"/>
          <w:i/>
          <w:sz w:val="24"/>
          <w:szCs w:val="24"/>
        </w:rPr>
        <w:lastRenderedPageBreak/>
        <w:t>2019-NC-Marzo.pdf</w:t>
      </w:r>
      <w:r w:rsidR="008705DD">
        <w:rPr>
          <w:rFonts w:ascii="Palatino Linotype" w:hAnsi="Palatino Linotype" w:cs="Arial"/>
          <w:i/>
          <w:sz w:val="24"/>
          <w:szCs w:val="24"/>
        </w:rPr>
        <w:t>”, “</w:t>
      </w:r>
      <w:r w:rsidR="008705DD" w:rsidRPr="00A150A0">
        <w:rPr>
          <w:rFonts w:ascii="Palatino Linotype" w:hAnsi="Palatino Linotype" w:cs="Arial"/>
          <w:i/>
          <w:sz w:val="24"/>
          <w:szCs w:val="24"/>
        </w:rPr>
        <w:t>03-2019-NC-Abril.pdf</w:t>
      </w:r>
      <w:r w:rsidR="008705DD">
        <w:rPr>
          <w:rFonts w:ascii="Palatino Linotype" w:hAnsi="Palatino Linotype" w:cs="Arial"/>
          <w:i/>
          <w:sz w:val="24"/>
          <w:szCs w:val="24"/>
        </w:rPr>
        <w:t>”, “</w:t>
      </w:r>
      <w:r w:rsidR="008705DD" w:rsidRPr="00CE5F6A">
        <w:rPr>
          <w:rFonts w:ascii="Palatino Linotype" w:hAnsi="Palatino Linotype" w:cs="Arial"/>
          <w:i/>
          <w:sz w:val="24"/>
          <w:szCs w:val="24"/>
        </w:rPr>
        <w:tab/>
        <w:t>02-2019-NC-Febrero.pdf</w:t>
      </w:r>
      <w:r w:rsidR="008705DD">
        <w:rPr>
          <w:rFonts w:ascii="Palatino Linotype" w:hAnsi="Palatino Linotype" w:cs="Arial"/>
          <w:i/>
          <w:sz w:val="24"/>
          <w:szCs w:val="24"/>
        </w:rPr>
        <w:t xml:space="preserve">”, </w:t>
      </w:r>
      <w:r w:rsidR="008705DD" w:rsidRPr="008705DD">
        <w:rPr>
          <w:rFonts w:ascii="Palatino Linotype" w:hAnsi="Palatino Linotype" w:cs="Arial"/>
          <w:sz w:val="24"/>
          <w:szCs w:val="24"/>
        </w:rPr>
        <w:t xml:space="preserve">y </w:t>
      </w:r>
      <w:r w:rsidR="008705DD">
        <w:rPr>
          <w:rFonts w:ascii="Palatino Linotype" w:hAnsi="Palatino Linotype" w:cs="Arial"/>
          <w:i/>
          <w:sz w:val="24"/>
          <w:szCs w:val="24"/>
        </w:rPr>
        <w:t>“</w:t>
      </w:r>
      <w:r w:rsidR="008705DD" w:rsidRPr="00CE5F6A">
        <w:rPr>
          <w:rFonts w:ascii="Palatino Linotype" w:hAnsi="Palatino Linotype" w:cs="Arial"/>
          <w:i/>
          <w:sz w:val="24"/>
          <w:szCs w:val="24"/>
        </w:rPr>
        <w:t>09-2019-NC-Septiembre.pdf</w:t>
      </w:r>
      <w:r w:rsidR="008705DD">
        <w:rPr>
          <w:rFonts w:ascii="Palatino Linotype" w:hAnsi="Palatino Linotype" w:cs="Arial"/>
          <w:i/>
          <w:sz w:val="24"/>
          <w:szCs w:val="24"/>
        </w:rPr>
        <w:t>”;</w:t>
      </w:r>
      <w:r w:rsidR="002D6673" w:rsidRPr="00B22B55">
        <w:rPr>
          <w:rFonts w:ascii="Palatino Linotype" w:hAnsi="Palatino Linotype" w:cs="Arial"/>
          <w:sz w:val="24"/>
          <w:szCs w:val="24"/>
        </w:rPr>
        <w:t xml:space="preserve"> remitió su Informe Justificado, que consiste en lo siguiente:</w:t>
      </w:r>
    </w:p>
    <w:p w:rsidR="00D03C3D" w:rsidRPr="00B22B55" w:rsidRDefault="00D03C3D" w:rsidP="00E70BAA">
      <w:pPr>
        <w:spacing w:after="0" w:line="360" w:lineRule="auto"/>
        <w:jc w:val="both"/>
        <w:rPr>
          <w:rFonts w:ascii="Palatino Linotype" w:hAnsi="Palatino Linotype" w:cs="Arial"/>
          <w:sz w:val="24"/>
          <w:szCs w:val="24"/>
        </w:rPr>
      </w:pPr>
    </w:p>
    <w:tbl>
      <w:tblPr>
        <w:tblStyle w:val="Tablaconcuadrcula"/>
        <w:tblW w:w="0" w:type="auto"/>
        <w:tblLayout w:type="fixed"/>
        <w:tblLook w:val="04A0" w:firstRow="1" w:lastRow="0" w:firstColumn="1" w:lastColumn="0" w:noHBand="0" w:noVBand="1"/>
      </w:tblPr>
      <w:tblGrid>
        <w:gridCol w:w="1980"/>
        <w:gridCol w:w="4961"/>
        <w:gridCol w:w="2121"/>
      </w:tblGrid>
      <w:tr w:rsidR="002D6673" w:rsidRPr="00B22B55" w:rsidTr="00A90B08">
        <w:tc>
          <w:tcPr>
            <w:tcW w:w="1980" w:type="dxa"/>
            <w:shd w:val="clear" w:color="auto" w:fill="D9D9D9" w:themeFill="background1" w:themeFillShade="D9"/>
            <w:vAlign w:val="center"/>
          </w:tcPr>
          <w:p w:rsidR="002D6673" w:rsidRPr="00B22B55" w:rsidRDefault="00984B95" w:rsidP="00543EB4">
            <w:pPr>
              <w:jc w:val="center"/>
              <w:rPr>
                <w:rFonts w:ascii="Palatino Linotype" w:hAnsi="Palatino Linotype" w:cs="Arial"/>
                <w:b/>
                <w:szCs w:val="24"/>
              </w:rPr>
            </w:pPr>
            <w:r w:rsidRPr="00B22B55">
              <w:rPr>
                <w:rFonts w:ascii="Palatino Linotype" w:hAnsi="Palatino Linotype" w:cs="Arial"/>
                <w:b/>
                <w:sz w:val="24"/>
                <w:szCs w:val="24"/>
              </w:rPr>
              <w:t>Motivos de la inconformidad</w:t>
            </w:r>
          </w:p>
        </w:tc>
        <w:tc>
          <w:tcPr>
            <w:tcW w:w="4961" w:type="dxa"/>
            <w:shd w:val="clear" w:color="auto" w:fill="D9D9D9" w:themeFill="background1" w:themeFillShade="D9"/>
            <w:vAlign w:val="center"/>
          </w:tcPr>
          <w:p w:rsidR="002D6673" w:rsidRPr="00B22B55" w:rsidRDefault="00543EB4" w:rsidP="00543EB4">
            <w:pPr>
              <w:jc w:val="center"/>
              <w:rPr>
                <w:rFonts w:ascii="Palatino Linotype" w:hAnsi="Palatino Linotype" w:cs="Arial"/>
                <w:b/>
                <w:szCs w:val="24"/>
              </w:rPr>
            </w:pPr>
            <w:r w:rsidRPr="00B22B55">
              <w:rPr>
                <w:rFonts w:ascii="Palatino Linotype" w:hAnsi="Palatino Linotype" w:cs="Arial"/>
                <w:b/>
                <w:szCs w:val="24"/>
              </w:rPr>
              <w:t xml:space="preserve">Información del </w:t>
            </w:r>
          </w:p>
          <w:p w:rsidR="002D6673" w:rsidRPr="00B22B55" w:rsidRDefault="00543EB4" w:rsidP="00543EB4">
            <w:pPr>
              <w:jc w:val="center"/>
              <w:rPr>
                <w:rFonts w:ascii="Palatino Linotype" w:hAnsi="Palatino Linotype" w:cs="Arial"/>
                <w:b/>
                <w:szCs w:val="24"/>
              </w:rPr>
            </w:pPr>
            <w:r w:rsidRPr="00B22B55">
              <w:rPr>
                <w:rFonts w:ascii="Palatino Linotype" w:hAnsi="Palatino Linotype" w:cs="Arial"/>
                <w:b/>
                <w:szCs w:val="24"/>
              </w:rPr>
              <w:t>Informe Justificado</w:t>
            </w:r>
          </w:p>
        </w:tc>
        <w:tc>
          <w:tcPr>
            <w:tcW w:w="2121" w:type="dxa"/>
            <w:shd w:val="clear" w:color="auto" w:fill="D9D9D9" w:themeFill="background1" w:themeFillShade="D9"/>
            <w:vAlign w:val="center"/>
          </w:tcPr>
          <w:p w:rsidR="002D6673" w:rsidRPr="00B22B55" w:rsidRDefault="00543EB4" w:rsidP="00543EB4">
            <w:pPr>
              <w:jc w:val="center"/>
              <w:rPr>
                <w:rFonts w:ascii="Palatino Linotype" w:hAnsi="Palatino Linotype" w:cs="Arial"/>
                <w:b/>
                <w:szCs w:val="24"/>
              </w:rPr>
            </w:pPr>
            <w:r w:rsidRPr="00B22B55">
              <w:rPr>
                <w:rFonts w:ascii="Palatino Linotype" w:hAnsi="Palatino Linotype" w:cs="Arial"/>
                <w:b/>
                <w:szCs w:val="24"/>
              </w:rPr>
              <w:t>Cumplimiento</w:t>
            </w:r>
          </w:p>
        </w:tc>
      </w:tr>
      <w:tr w:rsidR="00543EB4" w:rsidRPr="00B22B55" w:rsidTr="00D03C3D">
        <w:tc>
          <w:tcPr>
            <w:tcW w:w="1980" w:type="dxa"/>
            <w:vAlign w:val="center"/>
          </w:tcPr>
          <w:p w:rsidR="00500900" w:rsidRDefault="00500900" w:rsidP="00984B95">
            <w:pPr>
              <w:spacing w:line="276" w:lineRule="auto"/>
              <w:jc w:val="both"/>
              <w:rPr>
                <w:rFonts w:ascii="Palatino Linotype" w:hAnsi="Palatino Linotype" w:cs="Arial"/>
                <w:i/>
              </w:rPr>
            </w:pPr>
          </w:p>
          <w:p w:rsidR="00500900" w:rsidRDefault="00500900" w:rsidP="00984B95">
            <w:pPr>
              <w:spacing w:line="276" w:lineRule="auto"/>
              <w:jc w:val="both"/>
              <w:rPr>
                <w:rFonts w:ascii="Palatino Linotype" w:hAnsi="Palatino Linotype" w:cs="Arial"/>
                <w:i/>
              </w:rPr>
            </w:pPr>
          </w:p>
          <w:p w:rsidR="00500900" w:rsidRDefault="00500900" w:rsidP="00984B95">
            <w:pPr>
              <w:spacing w:line="276" w:lineRule="auto"/>
              <w:jc w:val="both"/>
              <w:rPr>
                <w:rFonts w:ascii="Palatino Linotype" w:hAnsi="Palatino Linotype" w:cs="Arial"/>
                <w:i/>
              </w:rPr>
            </w:pPr>
          </w:p>
          <w:p w:rsidR="00500900" w:rsidRDefault="00500900" w:rsidP="00984B95">
            <w:pPr>
              <w:spacing w:line="276" w:lineRule="auto"/>
              <w:jc w:val="both"/>
              <w:rPr>
                <w:rFonts w:ascii="Palatino Linotype" w:hAnsi="Palatino Linotype" w:cs="Arial"/>
                <w:i/>
              </w:rPr>
            </w:pPr>
          </w:p>
          <w:p w:rsidR="00500900" w:rsidRDefault="00500900" w:rsidP="00984B95">
            <w:pPr>
              <w:spacing w:line="276" w:lineRule="auto"/>
              <w:jc w:val="both"/>
              <w:rPr>
                <w:rFonts w:ascii="Palatino Linotype" w:hAnsi="Palatino Linotype" w:cs="Arial"/>
                <w:i/>
              </w:rPr>
            </w:pPr>
          </w:p>
          <w:p w:rsidR="00984B95" w:rsidRPr="00B22B55" w:rsidRDefault="00984B95" w:rsidP="00984B95">
            <w:pPr>
              <w:spacing w:line="276" w:lineRule="auto"/>
              <w:jc w:val="both"/>
              <w:rPr>
                <w:rFonts w:ascii="Palatino Linotype" w:hAnsi="Palatino Linotype" w:cs="Arial"/>
                <w:i/>
              </w:rPr>
            </w:pPr>
            <w:r w:rsidRPr="00B22B55">
              <w:rPr>
                <w:rFonts w:ascii="Palatino Linotype" w:hAnsi="Palatino Linotype" w:cs="Arial"/>
                <w:i/>
              </w:rPr>
              <w:t>“</w:t>
            </w:r>
            <w:r w:rsidR="00242301" w:rsidRPr="00242301">
              <w:rPr>
                <w:rFonts w:ascii="Palatino Linotype" w:hAnsi="Palatino Linotype" w:cs="Arial"/>
                <w:i/>
              </w:rPr>
              <w:t>La dependencia Dirección de Recursos Materiales apela a otra dependencia del mismo ayuntamiento para negar la información</w:t>
            </w:r>
            <w:r w:rsidRPr="00B22B55">
              <w:rPr>
                <w:rFonts w:ascii="Palatino Linotype" w:hAnsi="Palatino Linotype" w:cs="Arial"/>
                <w:i/>
              </w:rPr>
              <w:t>” (Sic).</w:t>
            </w:r>
          </w:p>
          <w:p w:rsidR="00543EB4" w:rsidRPr="00B22B55" w:rsidRDefault="00543EB4" w:rsidP="00543EB4">
            <w:pPr>
              <w:jc w:val="both"/>
              <w:rPr>
                <w:rFonts w:ascii="Palatino Linotype" w:hAnsi="Palatino Linotype"/>
                <w:color w:val="000000"/>
                <w:szCs w:val="14"/>
              </w:rPr>
            </w:pPr>
          </w:p>
        </w:tc>
        <w:tc>
          <w:tcPr>
            <w:tcW w:w="4961" w:type="dxa"/>
            <w:vAlign w:val="center"/>
          </w:tcPr>
          <w:p w:rsidR="00500900" w:rsidRDefault="00500900" w:rsidP="00500900">
            <w:pPr>
              <w:autoSpaceDE w:val="0"/>
              <w:autoSpaceDN w:val="0"/>
              <w:adjustRightInd w:val="0"/>
              <w:jc w:val="both"/>
              <w:rPr>
                <w:rFonts w:ascii="Palatino Linotype" w:hAnsi="Palatino Linotype"/>
                <w:i/>
              </w:rPr>
            </w:pPr>
            <w:r w:rsidRPr="00500900">
              <w:rPr>
                <w:rFonts w:ascii="Palatino Linotype" w:hAnsi="Palatino Linotype" w:cs="Helvetica-Light"/>
                <w:i/>
                <w:color w:val="000000"/>
              </w:rPr>
              <w:t>“…</w:t>
            </w:r>
            <w:r w:rsidRPr="00500900">
              <w:rPr>
                <w:rFonts w:ascii="Palatino Linotype" w:hAnsi="Palatino Linotype"/>
                <w:i/>
              </w:rPr>
              <w:t xml:space="preserve">ACCIONES DE LA UNIDAD DE TRANSPARENCIA </w:t>
            </w:r>
          </w:p>
          <w:p w:rsidR="00500900" w:rsidRDefault="00500900" w:rsidP="00500900">
            <w:pPr>
              <w:autoSpaceDE w:val="0"/>
              <w:autoSpaceDN w:val="0"/>
              <w:adjustRightInd w:val="0"/>
              <w:jc w:val="both"/>
              <w:rPr>
                <w:rFonts w:ascii="Palatino Linotype" w:hAnsi="Palatino Linotype"/>
                <w:i/>
              </w:rPr>
            </w:pPr>
            <w:r w:rsidRPr="00500900">
              <w:rPr>
                <w:rFonts w:ascii="Palatino Linotype" w:hAnsi="Palatino Linotype"/>
                <w:i/>
              </w:rPr>
              <w:t xml:space="preserve">A efecto de dar cumplimiento a lo regulado por el artículo 162 de la Ley de Transparencia y Acceso a la Información Pública del Estado de México y Municipios, se giró oficios con números de folios 200005000/1056/2021 y 2000;05000/1097/2021 de fecha 24 de junio del año en curso, signado por la Doctora Lorena Navarrete Castañeda Titular de la Unidad de Transparencia, del sujeto obligado y turnado al Licenciado Carlos Romero Ruiz, Director General de Administración; y Ciudadano Marco Antonio Aguilar Sánchez, Coordinador General de Comunicación Social; por ser las éstas las áreas de la administración pública municipal que de acuerdo a sus funciones y atribuciones pudieran tener entre sus archivos la información solicitada. </w:t>
            </w:r>
          </w:p>
          <w:p w:rsidR="00500900" w:rsidRDefault="00500900" w:rsidP="00500900">
            <w:pPr>
              <w:autoSpaceDE w:val="0"/>
              <w:autoSpaceDN w:val="0"/>
              <w:adjustRightInd w:val="0"/>
              <w:jc w:val="both"/>
              <w:rPr>
                <w:rFonts w:ascii="Palatino Linotype" w:hAnsi="Palatino Linotype"/>
                <w:i/>
              </w:rPr>
            </w:pPr>
          </w:p>
          <w:p w:rsidR="00500900" w:rsidRDefault="00500900" w:rsidP="00500900">
            <w:pPr>
              <w:autoSpaceDE w:val="0"/>
              <w:autoSpaceDN w:val="0"/>
              <w:adjustRightInd w:val="0"/>
              <w:jc w:val="both"/>
              <w:rPr>
                <w:rFonts w:ascii="Palatino Linotype" w:hAnsi="Palatino Linotype"/>
                <w:i/>
              </w:rPr>
            </w:pPr>
            <w:r w:rsidRPr="00500900">
              <w:rPr>
                <w:rFonts w:ascii="Palatino Linotype" w:hAnsi="Palatino Linotype"/>
                <w:i/>
              </w:rPr>
              <w:t>RESPUESTA DEL ÁREA RESPONSABLE DE LA INFORMACIÓN DE ESTE SUJETO OBLIGADO:</w:t>
            </w:r>
          </w:p>
          <w:p w:rsidR="00500900" w:rsidRDefault="00500900" w:rsidP="00500900">
            <w:pPr>
              <w:autoSpaceDE w:val="0"/>
              <w:autoSpaceDN w:val="0"/>
              <w:adjustRightInd w:val="0"/>
              <w:jc w:val="both"/>
              <w:rPr>
                <w:rFonts w:ascii="Palatino Linotype" w:hAnsi="Palatino Linotype"/>
                <w:i/>
              </w:rPr>
            </w:pPr>
          </w:p>
          <w:p w:rsidR="00500900" w:rsidRDefault="00500900" w:rsidP="00500900">
            <w:pPr>
              <w:autoSpaceDE w:val="0"/>
              <w:autoSpaceDN w:val="0"/>
              <w:adjustRightInd w:val="0"/>
              <w:jc w:val="both"/>
              <w:rPr>
                <w:rFonts w:ascii="Palatino Linotype" w:hAnsi="Palatino Linotype"/>
                <w:i/>
              </w:rPr>
            </w:pPr>
            <w:r w:rsidRPr="00500900">
              <w:rPr>
                <w:rFonts w:ascii="Palatino Linotype" w:hAnsi="Palatino Linotype"/>
                <w:i/>
              </w:rPr>
              <w:t xml:space="preserve">Es importante realizar ante esta ponencia de la comisionada ZULEMA MARTÍNEZ SÁNCHEZ las siguientes consideraciones de hecho y de derecho: </w:t>
            </w:r>
          </w:p>
          <w:p w:rsidR="00500900" w:rsidRDefault="00500900" w:rsidP="00500900">
            <w:pPr>
              <w:autoSpaceDE w:val="0"/>
              <w:autoSpaceDN w:val="0"/>
              <w:adjustRightInd w:val="0"/>
              <w:jc w:val="both"/>
              <w:rPr>
                <w:rFonts w:ascii="Palatino Linotype" w:hAnsi="Palatino Linotype"/>
                <w:i/>
              </w:rPr>
            </w:pPr>
          </w:p>
          <w:p w:rsidR="00543EB4" w:rsidRPr="00500900" w:rsidRDefault="00500900" w:rsidP="00500900">
            <w:pPr>
              <w:autoSpaceDE w:val="0"/>
              <w:autoSpaceDN w:val="0"/>
              <w:adjustRightInd w:val="0"/>
              <w:jc w:val="both"/>
              <w:rPr>
                <w:rFonts w:ascii="Palatino Linotype" w:hAnsi="Palatino Linotype" w:cs="Helvetica-Light,Italic"/>
                <w:i/>
                <w:iCs/>
                <w:color w:val="000000"/>
              </w:rPr>
            </w:pPr>
            <w:r w:rsidRPr="00500900">
              <w:rPr>
                <w:rFonts w:ascii="Palatino Linotype" w:hAnsi="Palatino Linotype"/>
                <w:i/>
              </w:rPr>
              <w:t xml:space="preserve">Se anexa el oficio de respuesta número 200001000/0178/2021 de fecha 01 de julio de 2021,(anexo 1), signado Ciudadano Marco Antonio Aguilar Sánchez, Coordinador General de Comunicación Social, del Sujeto Obligado, documental en la que notifica entre otras cosas ...derivado de la solicitud 00465/TOLUCA/IP/2021, que dice a la letra "Solicito una copia digital del material impreso emanado del contrato </w:t>
            </w:r>
            <w:r w:rsidRPr="00500900">
              <w:rPr>
                <w:rFonts w:ascii="Palatino Linotype" w:hAnsi="Palatino Linotype"/>
                <w:i/>
              </w:rPr>
              <w:lastRenderedPageBreak/>
              <w:t>DGAIDRM/009/2019 celebrado con la empresa JANO S.A. de S. V. (periódico impreso en papel diario en selección a color, acabado encartado en 16 páginas) Adjunto una copia del contrato referido" me permito remitir las copias digitales correspondientes al año 2019 de la información requerida por el solicitante en su versión pública, ya que se incluyen datos personales de ciudadanos a los cuales se les mostro el "Aviso sobre el uso de imágenes y vídeos", se les notifico que también lo podían consultar en la página https://www2.toluca.gob.mx/wp-content/uploads/2020/03/tol-pdf-avisovideoeimagen.pdf ; se les dio a conocer el uso de su información y adicionalmente se cuenta con el consentimiento para el uso de sus datos personales…”</w:t>
            </w:r>
          </w:p>
        </w:tc>
        <w:tc>
          <w:tcPr>
            <w:tcW w:w="2121" w:type="dxa"/>
            <w:vAlign w:val="center"/>
          </w:tcPr>
          <w:p w:rsidR="00543EB4" w:rsidRPr="00500900" w:rsidRDefault="000D2373" w:rsidP="00543EB4">
            <w:pPr>
              <w:jc w:val="center"/>
              <w:rPr>
                <w:rFonts w:ascii="Palatino Linotype" w:hAnsi="Palatino Linotype" w:cs="Arial"/>
                <w:sz w:val="24"/>
                <w:szCs w:val="24"/>
              </w:rPr>
            </w:pPr>
            <w:r w:rsidRPr="00500900">
              <w:rPr>
                <w:rFonts w:ascii="Palatino Linotype" w:hAnsi="Palatino Linotype" w:cs="Arial"/>
                <w:szCs w:val="24"/>
              </w:rPr>
              <w:lastRenderedPageBreak/>
              <w:t>SÍ</w:t>
            </w:r>
          </w:p>
        </w:tc>
      </w:tr>
    </w:tbl>
    <w:p w:rsidR="007C6F0F" w:rsidRDefault="007C6F0F" w:rsidP="00D03C3D">
      <w:pPr>
        <w:spacing w:after="0" w:line="360" w:lineRule="auto"/>
        <w:jc w:val="both"/>
        <w:rPr>
          <w:rFonts w:ascii="Palatino Linotype" w:hAnsi="Palatino Linotype" w:cs="Arial"/>
          <w:sz w:val="24"/>
          <w:szCs w:val="24"/>
          <w:lang w:eastAsia="es-MX"/>
        </w:rPr>
      </w:pPr>
    </w:p>
    <w:p w:rsidR="00BD17FF" w:rsidRPr="006B78F6" w:rsidRDefault="00BD17FF" w:rsidP="00BD17FF">
      <w:pPr>
        <w:pStyle w:val="Prrafodelista"/>
        <w:widowControl w:val="0"/>
        <w:autoSpaceDE w:val="0"/>
        <w:autoSpaceDN w:val="0"/>
        <w:adjustRightInd w:val="0"/>
        <w:spacing w:before="360" w:after="240" w:line="360" w:lineRule="auto"/>
        <w:ind w:left="0"/>
        <w:jc w:val="both"/>
        <w:rPr>
          <w:rFonts w:ascii="Palatino Linotype" w:hAnsi="Palatino Linotype" w:cs="Arial"/>
          <w:b/>
        </w:rPr>
      </w:pPr>
      <w:r w:rsidRPr="006B78F6">
        <w:rPr>
          <w:rFonts w:ascii="Palatino Linotype" w:hAnsi="Palatino Linotype"/>
          <w:color w:val="000000"/>
        </w:rPr>
        <w:t>En esa tesitura</w:t>
      </w:r>
      <w:r w:rsidRPr="006B78F6">
        <w:rPr>
          <w:rFonts w:ascii="Palatino Linotype" w:hAnsi="Palatino Linotype" w:cs="Arial"/>
        </w:rPr>
        <w:t xml:space="preserve">, </w:t>
      </w:r>
      <w:r w:rsidR="002A6811" w:rsidRPr="006B78F6">
        <w:rPr>
          <w:rFonts w:ascii="Palatino Linotype" w:hAnsi="Palatino Linotype" w:cs="Arial"/>
        </w:rPr>
        <w:t xml:space="preserve">toda vez que el </w:t>
      </w:r>
      <w:r w:rsidRPr="006B78F6">
        <w:rPr>
          <w:rFonts w:ascii="Palatino Linotype" w:hAnsi="Palatino Linotype" w:cs="Arial"/>
          <w:b/>
        </w:rPr>
        <w:t>SUJETO OBLIGADO</w:t>
      </w:r>
      <w:r w:rsidRPr="006B78F6">
        <w:rPr>
          <w:rFonts w:ascii="Palatino Linotype" w:hAnsi="Palatino Linotype" w:cs="Arial"/>
        </w:rPr>
        <w:t xml:space="preserve">, </w:t>
      </w:r>
      <w:r w:rsidRPr="006B78F6">
        <w:rPr>
          <w:rFonts w:ascii="Palatino Linotype" w:hAnsi="Palatino Linotype" w:cs="Arial"/>
          <w:b/>
        </w:rPr>
        <w:t>modificada</w:t>
      </w:r>
      <w:r w:rsidRPr="006B78F6">
        <w:rPr>
          <w:rFonts w:ascii="Palatino Linotype" w:hAnsi="Palatino Linotype" w:cs="Arial"/>
        </w:rPr>
        <w:t xml:space="preserve"> con el Informe Justificado, remitiendo los documentos y ordenamientos en los que fue basada la respuesta remitida al particular</w:t>
      </w:r>
      <w:r w:rsidRPr="006B78F6">
        <w:rPr>
          <w:rFonts w:ascii="Palatino Linotype" w:hAnsi="Palatino Linotype"/>
        </w:rPr>
        <w:t>, o</w:t>
      </w:r>
      <w:r w:rsidRPr="006B78F6">
        <w:rPr>
          <w:rFonts w:ascii="Palatino Linotype" w:hAnsi="Palatino Linotype" w:cs="Arial"/>
        </w:rPr>
        <w:t xml:space="preserve">torgando así certeza jurídica al particular </w:t>
      </w:r>
      <w:r w:rsidRPr="006B78F6">
        <w:rPr>
          <w:rFonts w:ascii="Palatino Linotype" w:hAnsi="Palatino Linotype"/>
          <w:color w:val="000000"/>
        </w:rPr>
        <w:t>atendiendo a lo señalado en la fracción I del artículo 9 de la Ley de Transparencia y Acceso a la Información Pública del Estado de México y Municipios que establece lo siguiente:</w:t>
      </w:r>
    </w:p>
    <w:p w:rsidR="00BD17FF" w:rsidRPr="006B78F6" w:rsidRDefault="00BD17FF" w:rsidP="00BD17FF">
      <w:pPr>
        <w:spacing w:before="100" w:beforeAutospacing="1" w:after="100" w:afterAutospacing="1" w:line="240" w:lineRule="auto"/>
        <w:ind w:left="709" w:right="757"/>
        <w:jc w:val="both"/>
        <w:rPr>
          <w:rFonts w:ascii="Palatino Linotype" w:hAnsi="Palatino Linotype"/>
          <w:i/>
          <w:color w:val="000000"/>
        </w:rPr>
      </w:pPr>
      <w:r w:rsidRPr="006B78F6">
        <w:rPr>
          <w:rFonts w:ascii="Palatino Linotype" w:hAnsi="Palatino Linotype"/>
          <w:b/>
          <w:i/>
          <w:color w:val="000000"/>
        </w:rPr>
        <w:t>Artículo 9.</w:t>
      </w:r>
      <w:r w:rsidRPr="006B78F6">
        <w:rPr>
          <w:rFonts w:ascii="Palatino Linotype" w:hAnsi="Palatino Linotype"/>
          <w:i/>
          <w:color w:val="000000"/>
        </w:rPr>
        <w:t xml:space="preserve"> El Instituto deberá regir su funcionamiento de acuerdo a los siguientes principios:</w:t>
      </w:r>
    </w:p>
    <w:p w:rsidR="00BD17FF" w:rsidRPr="007A3341" w:rsidRDefault="00BD17FF" w:rsidP="00BD17FF">
      <w:pPr>
        <w:spacing w:before="100" w:beforeAutospacing="1" w:after="100" w:afterAutospacing="1" w:line="240" w:lineRule="auto"/>
        <w:ind w:left="709" w:right="757"/>
        <w:jc w:val="both"/>
        <w:rPr>
          <w:rFonts w:ascii="Palatino Linotype" w:hAnsi="Palatino Linotype"/>
          <w:i/>
          <w:color w:val="000000"/>
        </w:rPr>
      </w:pPr>
      <w:r w:rsidRPr="006B78F6">
        <w:rPr>
          <w:rFonts w:ascii="Palatino Linotype" w:hAnsi="Palatino Linotype"/>
          <w:b/>
          <w:i/>
          <w:color w:val="000000"/>
        </w:rPr>
        <w:t>I.</w:t>
      </w:r>
      <w:r w:rsidRPr="006B78F6">
        <w:rPr>
          <w:rFonts w:ascii="Palatino Linotype" w:hAnsi="Palatino Linotype"/>
          <w:b/>
          <w:i/>
          <w:color w:val="000000"/>
        </w:rPr>
        <w:tab/>
        <w:t>Certeza:</w:t>
      </w:r>
      <w:r w:rsidRPr="006B78F6">
        <w:rPr>
          <w:rFonts w:ascii="Palatino Linotype" w:hAnsi="Palatino Linotype"/>
          <w:i/>
          <w:color w:val="000000"/>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rsidR="007E2704" w:rsidRDefault="007E2704" w:rsidP="009B63E9">
      <w:pPr>
        <w:shd w:val="clear" w:color="auto" w:fill="FFFFFF"/>
        <w:spacing w:after="0" w:line="360" w:lineRule="auto"/>
        <w:jc w:val="both"/>
        <w:rPr>
          <w:rFonts w:ascii="Palatino Linotype" w:hAnsi="Palatino Linotype"/>
          <w:color w:val="222222"/>
          <w:sz w:val="24"/>
        </w:rPr>
      </w:pPr>
    </w:p>
    <w:p w:rsidR="002A6811" w:rsidRDefault="002A6811" w:rsidP="002A6811">
      <w:pPr>
        <w:autoSpaceDE w:val="0"/>
        <w:autoSpaceDN w:val="0"/>
        <w:adjustRightInd w:val="0"/>
        <w:spacing w:after="0" w:line="360" w:lineRule="auto"/>
        <w:jc w:val="both"/>
        <w:rPr>
          <w:rFonts w:ascii="Palatino Linotype" w:hAnsi="Palatino Linotype" w:cs="Arial"/>
          <w:sz w:val="24"/>
          <w:szCs w:val="24"/>
        </w:rPr>
      </w:pPr>
    </w:p>
    <w:p w:rsidR="002A6811" w:rsidRPr="00B22B55" w:rsidRDefault="002A6811" w:rsidP="002A681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anterior</w:t>
      </w:r>
      <w:r w:rsidRPr="00B22B55">
        <w:rPr>
          <w:rFonts w:ascii="Palatino Linotype" w:hAnsi="Palatino Linotype" w:cs="Arial"/>
          <w:sz w:val="24"/>
          <w:szCs w:val="24"/>
        </w:rPr>
        <w:t xml:space="preserve">, </w:t>
      </w:r>
      <w:r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satisfizo el derecho de acceso a la información mediante la modificación </w:t>
      </w:r>
      <w:r>
        <w:rPr>
          <w:rFonts w:ascii="Palatino Linotype" w:hAnsi="Palatino Linotype" w:cs="Arial"/>
          <w:sz w:val="24"/>
          <w:szCs w:val="24"/>
        </w:rPr>
        <w:t xml:space="preserve">de </w:t>
      </w:r>
      <w:r w:rsidRPr="00B22B55">
        <w:rPr>
          <w:rFonts w:ascii="Palatino Linotype" w:hAnsi="Palatino Linotype" w:cs="Arial"/>
          <w:sz w:val="24"/>
          <w:szCs w:val="24"/>
        </w:rPr>
        <w:t xml:space="preserve">respuesta primigenia </w:t>
      </w:r>
      <w:r>
        <w:rPr>
          <w:rFonts w:ascii="Palatino Linotype" w:hAnsi="Palatino Linotype" w:cs="Arial"/>
          <w:sz w:val="24"/>
          <w:szCs w:val="24"/>
        </w:rPr>
        <w:t xml:space="preserve">realizada a través </w:t>
      </w:r>
      <w:r w:rsidRPr="00B22B55">
        <w:rPr>
          <w:rFonts w:ascii="Palatino Linotype" w:hAnsi="Palatino Linotype" w:cs="Arial"/>
          <w:sz w:val="24"/>
          <w:szCs w:val="24"/>
        </w:rPr>
        <w:t>su informe justificado</w:t>
      </w:r>
      <w:r>
        <w:rPr>
          <w:rFonts w:ascii="Palatino Linotype" w:hAnsi="Palatino Linotype" w:cs="Arial"/>
          <w:sz w:val="24"/>
          <w:szCs w:val="24"/>
        </w:rPr>
        <w:t xml:space="preserve"> y los medios de prueba aportados</w:t>
      </w:r>
      <w:r w:rsidRPr="00B22B55">
        <w:rPr>
          <w:rFonts w:ascii="Palatino Linotype" w:hAnsi="Palatino Linotype" w:cs="Arial"/>
          <w:sz w:val="24"/>
          <w:szCs w:val="24"/>
        </w:rPr>
        <w:t>, actualizándose la fracción III, del arábigo 192, de la Ley de Transparencia vigente en la entidad</w:t>
      </w:r>
      <w:r w:rsidRPr="00B22B55">
        <w:rPr>
          <w:rFonts w:ascii="Palatino Linotype" w:hAnsi="Palatino Linotype"/>
          <w:sz w:val="24"/>
          <w:szCs w:val="24"/>
        </w:rPr>
        <w:t xml:space="preserve">, por darse por satisfechos los elementos que integran dicha hipótesis, </w:t>
      </w:r>
      <w:r w:rsidRPr="00B22B55">
        <w:rPr>
          <w:rFonts w:ascii="Palatino Linotype" w:hAnsi="Palatino Linotype" w:cs="Arial"/>
          <w:sz w:val="24"/>
          <w:szCs w:val="24"/>
        </w:rPr>
        <w:t xml:space="preserve">a saber: </w:t>
      </w:r>
    </w:p>
    <w:p w:rsidR="002A6811" w:rsidRPr="00B22B55" w:rsidRDefault="002A6811" w:rsidP="002A6811">
      <w:pPr>
        <w:autoSpaceDE w:val="0"/>
        <w:autoSpaceDN w:val="0"/>
        <w:adjustRightInd w:val="0"/>
        <w:spacing w:after="0" w:line="360" w:lineRule="auto"/>
        <w:jc w:val="both"/>
        <w:rPr>
          <w:rFonts w:ascii="Palatino Linotype" w:hAnsi="Palatino Linotype" w:cs="Arial"/>
          <w:sz w:val="24"/>
          <w:szCs w:val="24"/>
        </w:rPr>
      </w:pPr>
    </w:p>
    <w:p w:rsidR="002A6811" w:rsidRPr="00B22B55" w:rsidRDefault="002A6811" w:rsidP="002A6811">
      <w:pPr>
        <w:pStyle w:val="Prrafodelista"/>
        <w:numPr>
          <w:ilvl w:val="0"/>
          <w:numId w:val="1"/>
        </w:numPr>
        <w:tabs>
          <w:tab w:val="left" w:pos="709"/>
        </w:tabs>
        <w:spacing w:line="360" w:lineRule="auto"/>
        <w:ind w:right="51"/>
        <w:jc w:val="both"/>
        <w:rPr>
          <w:rFonts w:ascii="Palatino Linotype" w:hAnsi="Palatino Linotype" w:cs="Arial"/>
        </w:rPr>
      </w:pPr>
      <w:r w:rsidRPr="00B22B55">
        <w:rPr>
          <w:rFonts w:ascii="Palatino Linotype" w:hAnsi="Palatino Linotype" w:cs="Arial"/>
        </w:rPr>
        <w:t xml:space="preserve">El primero de ellos es que el </w:t>
      </w:r>
      <w:r w:rsidRPr="00B22B55">
        <w:rPr>
          <w:rFonts w:ascii="Palatino Linotype" w:hAnsi="Palatino Linotype" w:cs="Arial"/>
          <w:b/>
        </w:rPr>
        <w:t>Sujeto Obligado</w:t>
      </w:r>
      <w:r w:rsidRPr="00B22B55">
        <w:rPr>
          <w:rFonts w:ascii="Palatino Linotype" w:hAnsi="Palatino Linotype" w:cs="Arial"/>
        </w:rPr>
        <w:t xml:space="preserve"> responsable del acto lo modifique o revoque, lo que se demuestra con las documentales en el informe justificado de fecha </w:t>
      </w:r>
      <w:r>
        <w:rPr>
          <w:rFonts w:ascii="Palatino Linotype" w:hAnsi="Palatino Linotype" w:cs="Arial"/>
          <w:b/>
        </w:rPr>
        <w:t xml:space="preserve">dieciséis de julio </w:t>
      </w:r>
      <w:r w:rsidRPr="00B22B55">
        <w:rPr>
          <w:rFonts w:ascii="Palatino Linotype" w:hAnsi="Palatino Linotype" w:cs="Arial"/>
          <w:b/>
        </w:rPr>
        <w:t>de dos mil veintiuno</w:t>
      </w:r>
      <w:r w:rsidRPr="00B22B55">
        <w:rPr>
          <w:rFonts w:ascii="Palatino Linotype" w:hAnsi="Palatino Linotype" w:cs="Arial"/>
        </w:rPr>
        <w:t>, el cual deviene de la autoridad quien emitió el acto impugnado.</w:t>
      </w:r>
    </w:p>
    <w:p w:rsidR="002A6811" w:rsidRPr="00B22B55" w:rsidRDefault="002A6811" w:rsidP="002A6811">
      <w:pPr>
        <w:pStyle w:val="Sinespaciado"/>
      </w:pPr>
    </w:p>
    <w:p w:rsidR="002A6811" w:rsidRPr="00B22B55" w:rsidRDefault="002A6811" w:rsidP="002A6811">
      <w:pPr>
        <w:pStyle w:val="Prrafodelista"/>
        <w:numPr>
          <w:ilvl w:val="0"/>
          <w:numId w:val="1"/>
        </w:numPr>
        <w:spacing w:line="360" w:lineRule="auto"/>
        <w:ind w:right="51"/>
        <w:jc w:val="both"/>
        <w:rPr>
          <w:rFonts w:ascii="Palatino Linotype" w:hAnsi="Palatino Linotype"/>
        </w:rPr>
      </w:pPr>
      <w:r w:rsidRPr="00B22B55">
        <w:rPr>
          <w:rFonts w:ascii="Palatino Linotype" w:hAnsi="Palatino Linotype" w:cs="Arial"/>
        </w:rPr>
        <w:t>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ampliar su respuesta primigenia, proporcionando nuevos elementos en el informe justificado</w:t>
      </w:r>
      <w:r w:rsidRPr="00B22B55">
        <w:rPr>
          <w:rFonts w:ascii="Palatino Linotype" w:hAnsi="Palatino Linotype"/>
          <w:bCs/>
        </w:rPr>
        <w:t>;</w:t>
      </w:r>
      <w:r w:rsidRPr="00B22B55">
        <w:rPr>
          <w:rFonts w:ascii="Palatino Linotype" w:hAnsi="Palatino Linotype" w:cs="Arial"/>
        </w:rPr>
        <w:t xml:space="preserve"> lo que se vio superado con las referencias electrónicas señaladas en el inciso anterior.</w:t>
      </w:r>
    </w:p>
    <w:p w:rsidR="002A6811" w:rsidRPr="00B22B55" w:rsidRDefault="002A6811" w:rsidP="002A6811">
      <w:pPr>
        <w:spacing w:after="0" w:line="360" w:lineRule="auto"/>
        <w:jc w:val="both"/>
        <w:rPr>
          <w:rFonts w:ascii="Palatino Linotype" w:hAnsi="Palatino Linotype" w:cs="Arial"/>
          <w:sz w:val="24"/>
          <w:szCs w:val="24"/>
          <w:lang w:eastAsia="es-MX"/>
        </w:rPr>
      </w:pPr>
    </w:p>
    <w:p w:rsidR="002A6811" w:rsidRPr="006B78F6" w:rsidRDefault="002A6811" w:rsidP="002A681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6B78F6">
        <w:rPr>
          <w:rFonts w:ascii="Palatino Linotype" w:hAnsi="Palatino Linotype" w:cs="Arial"/>
        </w:rPr>
        <w:t xml:space="preserve">Por tanto, el acto impugnado queda sin materia, cuando ha sido satisfecha la pretensión de lo pedido o exigido por </w:t>
      </w:r>
      <w:r w:rsidRPr="006B78F6">
        <w:rPr>
          <w:rFonts w:ascii="Palatino Linotype" w:hAnsi="Palatino Linotype" w:cs="Arial"/>
          <w:b/>
        </w:rPr>
        <w:t xml:space="preserve">EL RECURRENTE </w:t>
      </w:r>
      <w:r w:rsidRPr="006B78F6">
        <w:rPr>
          <w:rFonts w:ascii="Palatino Linotype" w:hAnsi="Palatino Linotype" w:cs="Arial"/>
        </w:rPr>
        <w:t xml:space="preserve">de manera que </w:t>
      </w:r>
      <w:r w:rsidRPr="006B78F6">
        <w:rPr>
          <w:rFonts w:ascii="Palatino Linotype" w:hAnsi="Palatino Linotype" w:cs="Arial"/>
          <w:b/>
        </w:rPr>
        <w:t xml:space="preserve">EL SUJETO OBLIGADO </w:t>
      </w:r>
      <w:r w:rsidRPr="006B78F6">
        <w:rPr>
          <w:rFonts w:ascii="Palatino Linotype" w:hAnsi="Palatino Linotype" w:cs="Arial"/>
        </w:rPr>
        <w:t xml:space="preserve">entrega una respuesta, que aunque sea posterior a los términos previstos en la ley, mediante </w:t>
      </w:r>
      <w:r w:rsidRPr="006B78F6">
        <w:rPr>
          <w:rFonts w:ascii="Palatino Linotype" w:hAnsi="Palatino Linotype"/>
          <w:color w:val="000000"/>
        </w:rPr>
        <w:t>ésta</w:t>
      </w:r>
      <w:r w:rsidRPr="006B78F6">
        <w:rPr>
          <w:rFonts w:ascii="Palatino Linotype" w:hAnsi="Palatino Linotype" w:cs="Arial"/>
        </w:rPr>
        <w:t xml:space="preserve"> concede la información solicitada, en este caso, a través del Informe Justificado.</w:t>
      </w:r>
    </w:p>
    <w:p w:rsidR="002A6811" w:rsidRPr="007E2704" w:rsidRDefault="002A6811" w:rsidP="002A6811">
      <w:pPr>
        <w:pStyle w:val="Prrafodelista"/>
        <w:widowControl w:val="0"/>
        <w:autoSpaceDE w:val="0"/>
        <w:autoSpaceDN w:val="0"/>
        <w:adjustRightInd w:val="0"/>
        <w:spacing w:before="240" w:after="240" w:line="360" w:lineRule="auto"/>
        <w:ind w:left="0"/>
        <w:jc w:val="both"/>
        <w:rPr>
          <w:rFonts w:ascii="Palatino Linotype" w:hAnsi="Palatino Linotype" w:cs="Arial"/>
          <w:sz w:val="18"/>
          <w:highlight w:val="yellow"/>
        </w:rPr>
      </w:pPr>
    </w:p>
    <w:p w:rsidR="002A6811" w:rsidRPr="007E2704" w:rsidRDefault="002A6811" w:rsidP="002A681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6B78F6">
        <w:rPr>
          <w:rFonts w:ascii="Palatino Linotype" w:hAnsi="Palatino Linotype" w:cs="Arial"/>
        </w:rPr>
        <w:lastRenderedPageBreak/>
        <w:t xml:space="preserve">Bajo esas consideraciones, se afirma que en el recurso de revisión sujeto a estudio se actualiza la hipótesis jurídica citada en el cuarto elemento, toda vez que quedó probado que, </w:t>
      </w:r>
      <w:r w:rsidRPr="006B78F6">
        <w:rPr>
          <w:rFonts w:ascii="Palatino Linotype" w:hAnsi="Palatino Linotype" w:cs="Arial"/>
          <w:b/>
        </w:rPr>
        <w:t>EL SUJETO OBLIGADO</w:t>
      </w:r>
      <w:r w:rsidRPr="006B78F6">
        <w:rPr>
          <w:rFonts w:ascii="Palatino Linotype" w:hAnsi="Palatino Linotype" w:cs="Arial"/>
        </w:rPr>
        <w:t xml:space="preserve"> mediante </w:t>
      </w:r>
      <w:r w:rsidRPr="006B78F6">
        <w:rPr>
          <w:rFonts w:ascii="Palatino Linotype" w:hAnsi="Palatino Linotype"/>
          <w:color w:val="000000"/>
        </w:rPr>
        <w:t>un</w:t>
      </w:r>
      <w:r w:rsidRPr="006B78F6">
        <w:rPr>
          <w:rFonts w:ascii="Palatino Linotype" w:hAnsi="Palatino Linotype" w:cs="Arial"/>
        </w:rPr>
        <w:t xml:space="preserve"> acto posterior a su respuesta, como lo fue en alcance al Informe Justificado, que contiene la información requerida por </w:t>
      </w:r>
      <w:r w:rsidRPr="006B78F6">
        <w:rPr>
          <w:rFonts w:ascii="Palatino Linotype" w:hAnsi="Palatino Linotype" w:cs="Arial"/>
          <w:b/>
        </w:rPr>
        <w:t>EL RECURRENTE</w:t>
      </w:r>
      <w:r w:rsidRPr="006B78F6">
        <w:rPr>
          <w:rFonts w:ascii="Palatino Linotype" w:hAnsi="Palatino Linotype" w:cs="Arial"/>
        </w:rPr>
        <w:t>, lo que colma su derecho humano de acceso a la información pública y deja sin materia el presente recurso.</w:t>
      </w:r>
    </w:p>
    <w:p w:rsidR="002A6811" w:rsidRPr="00B22B55" w:rsidRDefault="002A6811" w:rsidP="002A681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2A6811" w:rsidRPr="00B22B55" w:rsidRDefault="002A6811" w:rsidP="002A6811">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6B78F6">
        <w:rPr>
          <w:rFonts w:ascii="Palatino Linotype" w:eastAsia="Times New Roman" w:hAnsi="Palatino Linotype" w:cs="Times New Roman"/>
          <w:sz w:val="24"/>
          <w:szCs w:val="24"/>
          <w:lang w:val="es-ES" w:eastAsia="es-ES"/>
        </w:rPr>
        <w:t xml:space="preserve">Sirve de apoyo a lo anterior por analogía el </w:t>
      </w:r>
      <w:r w:rsidRPr="006B78F6">
        <w:rPr>
          <w:rFonts w:ascii="Palatino Linotype" w:eastAsia="Times New Roman" w:hAnsi="Palatino Linotype" w:cs="Times New Roman"/>
          <w:i/>
          <w:sz w:val="24"/>
          <w:szCs w:val="24"/>
          <w:lang w:val="es-ES" w:eastAsia="es-ES"/>
        </w:rPr>
        <w:t xml:space="preserve">Estudios Introductorios sobre el Juicio de Amparo </w:t>
      </w:r>
      <w:r w:rsidRPr="006B78F6">
        <w:rPr>
          <w:rFonts w:ascii="Palatino Linotype" w:eastAsia="Times New Roman" w:hAnsi="Palatino Linotype" w:cs="Times New Roman"/>
          <w:sz w:val="24"/>
          <w:szCs w:val="24"/>
          <w:lang w:val="es-ES" w:eastAsia="es-ES"/>
        </w:rPr>
        <w:t xml:space="preserve">relativo a </w:t>
      </w:r>
      <w:r w:rsidRPr="006B78F6">
        <w:rPr>
          <w:rFonts w:ascii="Palatino Linotype" w:eastAsia="Times New Roman" w:hAnsi="Palatino Linotype" w:cs="Times New Roman"/>
          <w:i/>
          <w:sz w:val="24"/>
          <w:szCs w:val="24"/>
          <w:lang w:val="es-ES" w:eastAsia="es-ES"/>
        </w:rPr>
        <w:t xml:space="preserve">LA IMPROCEDENCIA DE LA ACCIÓN DE AMPARO, </w:t>
      </w:r>
      <w:r w:rsidRPr="006B78F6">
        <w:rPr>
          <w:rFonts w:ascii="Palatino Linotype" w:eastAsia="Times New Roman" w:hAnsi="Palatino Linotype" w:cs="Times New Roman"/>
          <w:sz w:val="24"/>
          <w:szCs w:val="24"/>
          <w:lang w:val="es-ES" w:eastAsia="es-ES"/>
        </w:rPr>
        <w:t xml:space="preserve">de la Suprema Corte de Justicia de la Nación mediante el cual 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6B78F6">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rsidR="002A6811" w:rsidRPr="00B22B55" w:rsidRDefault="002A6811" w:rsidP="002A681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9B63E9" w:rsidRPr="00B22B55" w:rsidRDefault="009B63E9" w:rsidP="009B63E9">
      <w:pPr>
        <w:shd w:val="clear" w:color="auto" w:fill="FFFFFF"/>
        <w:spacing w:after="0" w:line="360" w:lineRule="auto"/>
        <w:jc w:val="both"/>
        <w:rPr>
          <w:rFonts w:ascii="Palatino Linotype" w:hAnsi="Palatino Linotype"/>
          <w:color w:val="222222"/>
          <w:sz w:val="24"/>
        </w:rPr>
      </w:pPr>
      <w:r w:rsidRPr="00B22B55">
        <w:rPr>
          <w:rFonts w:ascii="Palatino Linotype" w:hAnsi="Palatino Linotype"/>
          <w:color w:val="222222"/>
          <w:sz w:val="24"/>
        </w:rPr>
        <w:t>En este sentido, debe dejarse claro que al haber existido un pronunciamiento por parte del </w:t>
      </w:r>
      <w:r w:rsidRPr="00B22B55">
        <w:rPr>
          <w:rFonts w:ascii="Palatino Linotype" w:hAnsi="Palatino Linotype"/>
          <w:b/>
          <w:bCs/>
          <w:color w:val="222222"/>
          <w:sz w:val="24"/>
        </w:rPr>
        <w:t>Sujeto Obligado</w:t>
      </w:r>
      <w:r w:rsidRPr="00B22B55">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9B63E9" w:rsidRPr="00B22B55" w:rsidRDefault="009B63E9" w:rsidP="009B63E9"/>
    <w:p w:rsidR="009B63E9" w:rsidRPr="00B22B55" w:rsidRDefault="009B63E9" w:rsidP="00EA5A80">
      <w:pPr>
        <w:shd w:val="clear" w:color="auto" w:fill="FFFFFF"/>
        <w:spacing w:after="0" w:line="221" w:lineRule="atLeast"/>
        <w:ind w:left="851" w:right="1276"/>
        <w:jc w:val="both"/>
        <w:rPr>
          <w:color w:val="222222"/>
        </w:rPr>
      </w:pPr>
      <w:r w:rsidRPr="00B22B55">
        <w:rPr>
          <w:rFonts w:ascii="Palatino Linotype" w:hAnsi="Palatino Linotype"/>
          <w:i/>
          <w:iCs/>
          <w:color w:val="222222"/>
        </w:rPr>
        <w:lastRenderedPageBreak/>
        <w:t>“</w:t>
      </w:r>
      <w:r w:rsidRPr="00B22B55">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B22B55">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C0D34" w:rsidRPr="00B22B55" w:rsidRDefault="001C0D34" w:rsidP="006C305D">
      <w:pPr>
        <w:pStyle w:val="Sinespaciado"/>
        <w:rPr>
          <w:noProof/>
          <w:lang w:eastAsia="es-MX"/>
        </w:rPr>
      </w:pPr>
    </w:p>
    <w:p w:rsidR="00EA5A80" w:rsidRPr="00B22B55" w:rsidRDefault="00EA5A80" w:rsidP="000D2373">
      <w:pPr>
        <w:pStyle w:val="Sinespaciado"/>
      </w:pPr>
    </w:p>
    <w:p w:rsidR="00EA5A80" w:rsidRPr="00B22B55" w:rsidRDefault="00EA5A80" w:rsidP="00EA5A80">
      <w:pPr>
        <w:spacing w:after="0" w:line="360" w:lineRule="auto"/>
        <w:jc w:val="both"/>
        <w:rPr>
          <w:rFonts w:ascii="Palatino Linotype" w:eastAsia="Times New Roman" w:hAnsi="Palatino Linotype"/>
          <w:i/>
          <w:szCs w:val="20"/>
          <w:lang w:eastAsia="es-MX"/>
        </w:rPr>
      </w:pPr>
      <w:r w:rsidRPr="00B22B55">
        <w:rPr>
          <w:rFonts w:ascii="Palatino Linotype" w:hAnsi="Palatino Linotype" w:cs="Arial"/>
          <w:sz w:val="24"/>
        </w:rPr>
        <w:t>Siendo además importante señalar que</w:t>
      </w:r>
      <w:r w:rsidR="00D03C3D" w:rsidRPr="00B22B55">
        <w:rPr>
          <w:rFonts w:ascii="Palatino Linotype" w:hAnsi="Palatino Linotype" w:cs="Arial"/>
          <w:sz w:val="24"/>
        </w:rPr>
        <w:t xml:space="preserve">, </w:t>
      </w:r>
      <w:r w:rsidR="001D08E2" w:rsidRPr="00B22B55">
        <w:rPr>
          <w:rFonts w:ascii="Palatino Linotype" w:eastAsia="Times New Roman" w:hAnsi="Palatino Linotype"/>
          <w:sz w:val="24"/>
          <w:szCs w:val="20"/>
          <w:lang w:eastAsia="es-MX"/>
        </w:rPr>
        <w:t>a</w:t>
      </w:r>
      <w:r w:rsidRPr="00B22B55">
        <w:rPr>
          <w:rFonts w:ascii="Palatino Linotype" w:hAnsi="Palatino Linotype"/>
          <w:sz w:val="24"/>
        </w:rPr>
        <w:t>unado a lo que establece la Ley de Transparencia y Acceso a la Información Pública del Estado de México y Municipios que establece:</w:t>
      </w:r>
    </w:p>
    <w:p w:rsidR="00EA5A80" w:rsidRPr="00B22B55" w:rsidRDefault="00EA5A80" w:rsidP="00D03C3D">
      <w:pPr>
        <w:pStyle w:val="Sinespaciado"/>
      </w:pP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B22B55">
        <w:rPr>
          <w:rFonts w:ascii="Palatino Linotype" w:hAnsi="Palatino Linotype"/>
          <w:b/>
          <w:i/>
          <w:sz w:val="22"/>
          <w:szCs w:val="22"/>
        </w:rPr>
        <w:t>“Artículo 3.</w:t>
      </w:r>
      <w:r w:rsidRPr="00B22B55">
        <w:rPr>
          <w:rFonts w:ascii="Palatino Linotype" w:hAnsi="Palatino Linotype"/>
          <w:i/>
          <w:sz w:val="22"/>
          <w:szCs w:val="22"/>
        </w:rPr>
        <w:t xml:space="preserve"> Para los efectos de la presente Ley se entenderá por:</w:t>
      </w: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B22B55">
        <w:rPr>
          <w:rFonts w:ascii="Palatino Linotype" w:hAnsi="Palatino Linotype"/>
          <w:b/>
          <w:i/>
          <w:sz w:val="22"/>
          <w:szCs w:val="22"/>
        </w:rPr>
        <w:t>XI.</w:t>
      </w:r>
      <w:r w:rsidRPr="00B22B55">
        <w:rPr>
          <w:rFonts w:ascii="Palatino Linotype" w:hAnsi="Palatino Linotype"/>
          <w:i/>
          <w:sz w:val="22"/>
          <w:szCs w:val="22"/>
        </w:rPr>
        <w:t xml:space="preserve"> </w:t>
      </w:r>
      <w:r w:rsidRPr="00B22B55">
        <w:rPr>
          <w:rFonts w:ascii="Palatino Linotype" w:hAnsi="Palatino Linotype"/>
          <w:b/>
          <w:i/>
          <w:sz w:val="22"/>
          <w:szCs w:val="22"/>
        </w:rPr>
        <w:t>Documento:</w:t>
      </w:r>
      <w:r w:rsidRPr="00B22B55">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b/>
          <w:i/>
          <w:sz w:val="22"/>
          <w:szCs w:val="22"/>
        </w:rPr>
      </w:pP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B22B55">
        <w:rPr>
          <w:rFonts w:ascii="Palatino Linotype" w:hAnsi="Palatino Linotype"/>
          <w:b/>
          <w:i/>
          <w:sz w:val="22"/>
          <w:szCs w:val="22"/>
        </w:rPr>
        <w:t>Artículo 4.</w:t>
      </w:r>
      <w:r w:rsidRPr="00B22B55">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E48E1" w:rsidRPr="00B22B55" w:rsidRDefault="00BE48E1" w:rsidP="00EA5A80">
      <w:pPr>
        <w:pStyle w:val="Prrafodelista"/>
        <w:widowControl w:val="0"/>
        <w:autoSpaceDE w:val="0"/>
        <w:autoSpaceDN w:val="0"/>
        <w:adjustRightInd w:val="0"/>
        <w:ind w:left="567" w:right="616"/>
        <w:jc w:val="both"/>
        <w:rPr>
          <w:rFonts w:ascii="Palatino Linotype" w:hAnsi="Palatino Linotype"/>
          <w:i/>
          <w:sz w:val="22"/>
          <w:szCs w:val="22"/>
        </w:rPr>
      </w:pP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B22B55">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B22B55">
        <w:rPr>
          <w:rFonts w:ascii="Palatino Linotype" w:hAnsi="Palatino Linotype"/>
          <w:i/>
          <w:sz w:val="22"/>
          <w:szCs w:val="22"/>
        </w:rPr>
        <w:lastRenderedPageBreak/>
        <w:t>por razones de interés público, en los términos de las causas legítimas y estrictamente necesarias previstas por esta Ley.</w:t>
      </w: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B22B55">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b/>
          <w:i/>
          <w:sz w:val="22"/>
          <w:szCs w:val="22"/>
        </w:rPr>
      </w:pP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B22B55">
        <w:rPr>
          <w:rFonts w:ascii="Palatino Linotype" w:hAnsi="Palatino Linotype"/>
          <w:b/>
          <w:i/>
          <w:sz w:val="22"/>
          <w:szCs w:val="22"/>
        </w:rPr>
        <w:t>Artículo 12.</w:t>
      </w:r>
      <w:r w:rsidRPr="00B22B55">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b/>
          <w:i/>
          <w:sz w:val="22"/>
          <w:szCs w:val="22"/>
        </w:rPr>
      </w:pPr>
      <w:r w:rsidRPr="00B22B55">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22B55">
        <w:rPr>
          <w:rFonts w:ascii="Palatino Linotype" w:hAnsi="Palatino Linotype"/>
          <w:b/>
          <w:i/>
          <w:sz w:val="22"/>
          <w:szCs w:val="22"/>
        </w:rPr>
        <w:t xml:space="preserve">” </w:t>
      </w:r>
      <w:r w:rsidRPr="00B22B55">
        <w:rPr>
          <w:rFonts w:ascii="Palatino Linotype" w:hAnsi="Palatino Linotype"/>
          <w:i/>
          <w:sz w:val="22"/>
          <w:szCs w:val="22"/>
        </w:rPr>
        <w:t>(sic)</w:t>
      </w:r>
    </w:p>
    <w:p w:rsidR="00EA5A80" w:rsidRPr="00B22B55" w:rsidRDefault="00EA5A80" w:rsidP="00EA5A80">
      <w:pPr>
        <w:spacing w:after="0" w:line="360" w:lineRule="auto"/>
        <w:jc w:val="both"/>
        <w:rPr>
          <w:rFonts w:ascii="Palatino Linotype" w:eastAsia="Times New Roman" w:hAnsi="Palatino Linotype"/>
          <w:sz w:val="12"/>
          <w:lang w:eastAsia="es-MX"/>
        </w:rPr>
      </w:pPr>
    </w:p>
    <w:p w:rsidR="00EA5A80" w:rsidRPr="00B22B55" w:rsidRDefault="00EA5A80" w:rsidP="00EA5A80">
      <w:pPr>
        <w:pStyle w:val="Sinespaciado"/>
      </w:pPr>
    </w:p>
    <w:p w:rsidR="00EA5A80" w:rsidRPr="00B22B55" w:rsidRDefault="00EA5A80" w:rsidP="00EA5A80">
      <w:pPr>
        <w:spacing w:after="0" w:line="360" w:lineRule="auto"/>
        <w:jc w:val="both"/>
        <w:rPr>
          <w:rFonts w:ascii="Palatino Linotype" w:hAnsi="Palatino Linotype" w:cs="Arial"/>
          <w:sz w:val="24"/>
        </w:rPr>
      </w:pPr>
      <w:r w:rsidRPr="00B22B55">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EA5A80" w:rsidRPr="00B22B55" w:rsidRDefault="00EA5A80" w:rsidP="00EA5A80">
      <w:pPr>
        <w:spacing w:after="0" w:line="360" w:lineRule="auto"/>
        <w:jc w:val="both"/>
        <w:rPr>
          <w:rFonts w:ascii="Palatino Linotype" w:hAnsi="Palatino Linotype" w:cs="Arial"/>
          <w:sz w:val="24"/>
        </w:rPr>
      </w:pPr>
    </w:p>
    <w:p w:rsidR="00EA5A80" w:rsidRPr="00B22B55" w:rsidRDefault="00EA5A80" w:rsidP="00EA5A80">
      <w:pPr>
        <w:pStyle w:val="Textoindependiente2"/>
        <w:spacing w:after="0" w:line="360" w:lineRule="auto"/>
        <w:jc w:val="both"/>
        <w:rPr>
          <w:rFonts w:ascii="Palatino Linotype" w:eastAsia="Calibri" w:hAnsi="Palatino Linotype" w:cs="Arial"/>
          <w:sz w:val="24"/>
        </w:rPr>
      </w:pPr>
      <w:r w:rsidRPr="00B22B55">
        <w:rPr>
          <w:rFonts w:ascii="Palatino Linotype" w:eastAsia="Calibri" w:hAnsi="Palatino Linotype" w:cs="Arial"/>
          <w:sz w:val="24"/>
        </w:rPr>
        <w:t>Así también, se dispone que</w:t>
      </w:r>
      <w:r w:rsidRPr="00B22B55">
        <w:rPr>
          <w:rFonts w:ascii="Palatino Linotype" w:hAnsi="Palatino Linotype"/>
          <w:sz w:val="24"/>
        </w:rPr>
        <w:t xml:space="preserve"> </w:t>
      </w:r>
      <w:r w:rsidRPr="00B22B55">
        <w:rPr>
          <w:rFonts w:ascii="Palatino Linotype" w:eastAsia="Calibri" w:hAnsi="Palatino Linotype" w:cs="Arial"/>
          <w:sz w:val="24"/>
        </w:rPr>
        <w:t xml:space="preserve">toda la información generada, obtenida, adquirida, transformada, administrada o en posesión de los Sujetos Obligados es pública y </w:t>
      </w:r>
      <w:r w:rsidRPr="00B22B55">
        <w:rPr>
          <w:rFonts w:ascii="Palatino Linotype" w:eastAsia="Calibri" w:hAnsi="Palatino Linotype" w:cs="Arial"/>
          <w:sz w:val="24"/>
        </w:rPr>
        <w:lastRenderedPageBreak/>
        <w:t>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EA5A80" w:rsidRPr="00B22B55" w:rsidRDefault="00EA5A80" w:rsidP="00EA5A80">
      <w:pPr>
        <w:spacing w:after="0" w:line="360" w:lineRule="auto"/>
        <w:jc w:val="both"/>
        <w:rPr>
          <w:rFonts w:ascii="Palatino Linotype" w:hAnsi="Palatino Linotype" w:cs="Arial"/>
          <w:sz w:val="24"/>
        </w:rPr>
      </w:pPr>
    </w:p>
    <w:p w:rsidR="00EA5A80" w:rsidRPr="00B22B55" w:rsidRDefault="00EA5A80" w:rsidP="00EA5A80">
      <w:pPr>
        <w:spacing w:after="0" w:line="360" w:lineRule="auto"/>
        <w:jc w:val="both"/>
        <w:rPr>
          <w:rFonts w:ascii="Palatino Linotype" w:hAnsi="Palatino Linotype" w:cs="Arial"/>
          <w:sz w:val="24"/>
        </w:rPr>
      </w:pPr>
      <w:r w:rsidRPr="00B22B55">
        <w:rPr>
          <w:rFonts w:ascii="Palatino Linotype" w:hAnsi="Palatino Linotype" w:cs="Arial"/>
          <w:sz w:val="24"/>
        </w:rPr>
        <w:t xml:space="preserve">En este contexto, </w:t>
      </w:r>
      <w:r w:rsidRPr="00B22B55">
        <w:rPr>
          <w:rFonts w:ascii="Palatino Linotype" w:hAnsi="Palatino Linotype" w:cs="Arial"/>
          <w:sz w:val="24"/>
          <w:lang w:eastAsia="es-MX"/>
        </w:rPr>
        <w:t xml:space="preserve">el </w:t>
      </w:r>
      <w:r w:rsidRPr="00B22B55">
        <w:rPr>
          <w:rFonts w:ascii="Palatino Linotype" w:hAnsi="Palatino Linotype" w:cs="Arial"/>
          <w:b/>
          <w:sz w:val="24"/>
          <w:lang w:eastAsia="es-MX"/>
        </w:rPr>
        <w:t>Sujeto Obligado</w:t>
      </w:r>
      <w:r w:rsidRPr="00B22B55">
        <w:rPr>
          <w:rFonts w:ascii="Palatino Linotype" w:hAnsi="Palatino Linotype" w:cs="Arial"/>
          <w:sz w:val="24"/>
        </w:rPr>
        <w:t xml:space="preserve"> no está obligado a generar documento </w:t>
      </w:r>
      <w:r w:rsidRPr="00B22B55">
        <w:rPr>
          <w:rFonts w:ascii="Palatino Linotype" w:hAnsi="Palatino Linotype" w:cs="Arial"/>
          <w:b/>
          <w:i/>
          <w:sz w:val="24"/>
        </w:rPr>
        <w:t>ad hoc</w:t>
      </w:r>
      <w:r w:rsidRPr="00B22B55">
        <w:rPr>
          <w:rFonts w:ascii="Palatino Linotype" w:hAnsi="Palatino Linotype" w:cs="Arial"/>
          <w:sz w:val="24"/>
        </w:rPr>
        <w:t xml:space="preserve"> para para satisfacer el derecho de acceso, situación que no está permitida dentro de la materia de acceso a la información. </w:t>
      </w:r>
      <w:r w:rsidRPr="00B22B55">
        <w:rPr>
          <w:rFonts w:ascii="Palatino Linotype" w:hAnsi="Palatino Linotype" w:cs="Arial"/>
          <w:color w:val="000000"/>
          <w:sz w:val="24"/>
        </w:rPr>
        <w:t xml:space="preserve">Como apoyo a lo anterior, es aplicable el Criterio 03-17, emitido por </w:t>
      </w:r>
      <w:r w:rsidRPr="00B22B55">
        <w:rPr>
          <w:rFonts w:ascii="Palatino Linotype" w:eastAsia="Arial Unicode MS" w:hAnsi="Palatino Linotype" w:cs="Arial"/>
          <w:color w:val="000000"/>
          <w:sz w:val="24"/>
        </w:rPr>
        <w:t>el Instituto Nacional de Transparencia, Acceso a la Información y Protección de Datos Personales,</w:t>
      </w:r>
      <w:r w:rsidRPr="00B22B55">
        <w:rPr>
          <w:rFonts w:ascii="Palatino Linotype" w:hAnsi="Palatino Linotype"/>
          <w:bCs/>
          <w:color w:val="000000"/>
          <w:sz w:val="24"/>
        </w:rPr>
        <w:t xml:space="preserve"> que dice:</w:t>
      </w:r>
      <w:r w:rsidRPr="00B22B55">
        <w:rPr>
          <w:rFonts w:ascii="Palatino Linotype" w:hAnsi="Palatino Linotype"/>
          <w:b/>
          <w:bCs/>
          <w:color w:val="000000"/>
          <w:sz w:val="24"/>
        </w:rPr>
        <w:t xml:space="preserve"> </w:t>
      </w:r>
    </w:p>
    <w:p w:rsidR="00EA5A80" w:rsidRPr="00B22B55" w:rsidRDefault="00EA5A80" w:rsidP="00EA5A80">
      <w:pPr>
        <w:pStyle w:val="Sinespaciado"/>
      </w:pPr>
    </w:p>
    <w:p w:rsidR="00EA5A80" w:rsidRPr="00B22B55" w:rsidRDefault="00EA5A80" w:rsidP="00EA5A80">
      <w:pPr>
        <w:spacing w:after="0"/>
        <w:ind w:left="851" w:right="850"/>
        <w:jc w:val="both"/>
        <w:rPr>
          <w:rFonts w:ascii="Palatino Linotype" w:hAnsi="Palatino Linotype" w:cs="Arial"/>
          <w:color w:val="000000"/>
          <w:sz w:val="2"/>
        </w:rPr>
      </w:pPr>
    </w:p>
    <w:p w:rsidR="00EA5A80" w:rsidRPr="00B22B55" w:rsidRDefault="00EA5A80" w:rsidP="00EA5A80">
      <w:pPr>
        <w:spacing w:after="0"/>
        <w:ind w:left="851" w:right="901"/>
        <w:jc w:val="both"/>
        <w:rPr>
          <w:rFonts w:ascii="Palatino Linotype" w:hAnsi="Palatino Linotype" w:cs="Arial"/>
          <w:i/>
          <w:color w:val="000000"/>
        </w:rPr>
      </w:pPr>
      <w:r w:rsidRPr="00B22B55">
        <w:rPr>
          <w:rFonts w:ascii="Palatino Linotype" w:hAnsi="Palatino Linotype" w:cs="Arial"/>
          <w:i/>
          <w:color w:val="000000"/>
        </w:rPr>
        <w:t>“</w:t>
      </w:r>
      <w:r w:rsidRPr="00B22B55">
        <w:rPr>
          <w:rFonts w:ascii="Palatino Linotype" w:hAnsi="Palatino Linotype" w:cs="Arial"/>
          <w:b/>
          <w:i/>
          <w:color w:val="000000"/>
        </w:rPr>
        <w:t>No existe obligación de elaborar documentos ad hoc para atender las solicitudes de acceso a la información.</w:t>
      </w:r>
      <w:r w:rsidRPr="00B22B5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A5A80" w:rsidRPr="00B22B55" w:rsidRDefault="00EA5A80" w:rsidP="00EA5A80">
      <w:pPr>
        <w:spacing w:after="0"/>
        <w:ind w:left="851" w:right="901"/>
        <w:jc w:val="both"/>
        <w:rPr>
          <w:rFonts w:ascii="Palatino Linotype" w:hAnsi="Palatino Linotype" w:cs="Arial"/>
          <w:i/>
          <w:color w:val="000000"/>
          <w:sz w:val="2"/>
        </w:rPr>
      </w:pPr>
    </w:p>
    <w:p w:rsidR="00EA5A80" w:rsidRPr="00B22B55" w:rsidRDefault="00EA5A80" w:rsidP="00EA5A80">
      <w:pPr>
        <w:spacing w:after="0"/>
        <w:ind w:left="851" w:right="901"/>
        <w:jc w:val="both"/>
        <w:rPr>
          <w:rFonts w:ascii="Palatino Linotype" w:hAnsi="Palatino Linotype" w:cs="Arial"/>
          <w:i/>
          <w:color w:val="000000"/>
        </w:rPr>
      </w:pPr>
    </w:p>
    <w:p w:rsidR="00EA5A80" w:rsidRPr="00B22B55" w:rsidRDefault="00EA5A80" w:rsidP="00EA5A80">
      <w:pPr>
        <w:spacing w:after="0"/>
        <w:ind w:left="851" w:right="901"/>
        <w:jc w:val="both"/>
        <w:rPr>
          <w:rFonts w:ascii="Palatino Linotype" w:hAnsi="Palatino Linotype" w:cs="Arial"/>
          <w:i/>
          <w:color w:val="000000"/>
        </w:rPr>
      </w:pPr>
      <w:r w:rsidRPr="00B22B55">
        <w:rPr>
          <w:rFonts w:ascii="Palatino Linotype" w:hAnsi="Palatino Linotype" w:cs="Arial"/>
          <w:i/>
          <w:color w:val="000000"/>
        </w:rPr>
        <w:t xml:space="preserve">Resoluciones: </w:t>
      </w:r>
    </w:p>
    <w:p w:rsidR="00EA5A80" w:rsidRPr="00B22B55" w:rsidRDefault="00EA5A80" w:rsidP="00EA5A80">
      <w:pPr>
        <w:spacing w:after="0"/>
        <w:ind w:left="851" w:right="901"/>
        <w:jc w:val="both"/>
        <w:rPr>
          <w:rFonts w:ascii="Palatino Linotype" w:hAnsi="Palatino Linotype" w:cs="Arial"/>
          <w:i/>
          <w:color w:val="000000"/>
        </w:rPr>
      </w:pPr>
      <w:r w:rsidRPr="00B22B55">
        <w:rPr>
          <w:rFonts w:ascii="Palatino Linotype" w:hAnsi="Palatino Linotype" w:cs="Arial"/>
          <w:i/>
          <w:color w:val="000000"/>
        </w:rPr>
        <w:sym w:font="Symbol" w:char="F0B7"/>
      </w:r>
      <w:r w:rsidRPr="00B22B55">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EA5A80" w:rsidRPr="00B22B55" w:rsidRDefault="00EA5A80" w:rsidP="00EA5A80">
      <w:pPr>
        <w:spacing w:after="0"/>
        <w:ind w:left="851" w:right="901"/>
        <w:jc w:val="both"/>
        <w:rPr>
          <w:rFonts w:ascii="Palatino Linotype" w:hAnsi="Palatino Linotype" w:cs="Arial"/>
          <w:i/>
          <w:color w:val="000000"/>
        </w:rPr>
      </w:pPr>
      <w:r w:rsidRPr="00B22B55">
        <w:rPr>
          <w:rFonts w:ascii="Palatino Linotype" w:hAnsi="Palatino Linotype" w:cs="Arial"/>
          <w:i/>
          <w:color w:val="000000"/>
        </w:rPr>
        <w:sym w:font="Symbol" w:char="F0B7"/>
      </w:r>
      <w:r w:rsidRPr="00B22B55">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655BBD" w:rsidRPr="00B22B55" w:rsidRDefault="00EA5A80" w:rsidP="001D08E2">
      <w:pPr>
        <w:spacing w:after="0"/>
        <w:ind w:left="851" w:right="901"/>
        <w:jc w:val="both"/>
        <w:rPr>
          <w:rFonts w:ascii="Palatino Linotype" w:hAnsi="Palatino Linotype" w:cs="Arial"/>
          <w:i/>
          <w:color w:val="000000"/>
        </w:rPr>
      </w:pPr>
      <w:r w:rsidRPr="00B22B55">
        <w:rPr>
          <w:rFonts w:ascii="Palatino Linotype" w:hAnsi="Palatino Linotype" w:cs="Arial"/>
          <w:i/>
          <w:color w:val="000000"/>
        </w:rPr>
        <w:lastRenderedPageBreak/>
        <w:sym w:font="Symbol" w:char="F0B7"/>
      </w:r>
      <w:r w:rsidRPr="00B22B55">
        <w:rPr>
          <w:rFonts w:ascii="Palatino Linotype" w:hAnsi="Palatino Linotype" w:cs="Arial"/>
          <w:i/>
          <w:color w:val="000000"/>
        </w:rPr>
        <w:t xml:space="preserve"> RRA 1889/16. Secretaría de Hacienda y Crédito Público. 05 de octubre de 2016. Por unanimidad. Comisionada Ponente. Ximena Puente de la Mora.”</w:t>
      </w:r>
    </w:p>
    <w:p w:rsidR="000741BD" w:rsidRPr="00B22B55" w:rsidRDefault="000741BD" w:rsidP="001D08E2">
      <w:pPr>
        <w:spacing w:after="0"/>
        <w:ind w:left="851" w:right="901"/>
        <w:jc w:val="both"/>
        <w:rPr>
          <w:rFonts w:ascii="Palatino Linotype" w:hAnsi="Palatino Linotype" w:cs="Arial"/>
          <w:i/>
          <w:color w:val="000000"/>
        </w:rPr>
      </w:pPr>
    </w:p>
    <w:p w:rsidR="0095533D" w:rsidRDefault="0095533D" w:rsidP="00B572B5">
      <w:pPr>
        <w:pStyle w:val="Prrafodelista"/>
        <w:spacing w:line="360" w:lineRule="auto"/>
        <w:ind w:left="0" w:right="51"/>
        <w:jc w:val="both"/>
        <w:rPr>
          <w:rFonts w:ascii="Palatino Linotype" w:hAnsi="Palatino Linotype" w:cs="Arial"/>
        </w:rPr>
      </w:pPr>
    </w:p>
    <w:p w:rsidR="00D03C3D" w:rsidRPr="00B22B55" w:rsidRDefault="00D03C3D" w:rsidP="00B572B5">
      <w:pPr>
        <w:pStyle w:val="Prrafodelista"/>
        <w:spacing w:line="360" w:lineRule="auto"/>
        <w:ind w:left="0" w:right="51"/>
        <w:jc w:val="both"/>
        <w:rPr>
          <w:rFonts w:ascii="Palatino Linotype" w:hAnsi="Palatino Linotype" w:cs="Arial"/>
          <w:bCs/>
          <w:lang w:eastAsia="es-MX"/>
        </w:rPr>
      </w:pPr>
      <w:r w:rsidRPr="006B78F6">
        <w:rPr>
          <w:rFonts w:ascii="Palatino Linotype" w:hAnsi="Palatino Linotype" w:cs="Arial"/>
        </w:rPr>
        <w:t>En mérito de lo expuesto en líneas anteriores</w:t>
      </w:r>
      <w:r w:rsidRPr="006B78F6">
        <w:rPr>
          <w:rFonts w:ascii="Palatino Linotype" w:hAnsi="Palatino Linotype"/>
          <w:noProof/>
          <w:lang w:eastAsia="es-MX"/>
        </w:rPr>
        <w:t xml:space="preserve">, resultan procedentes los motivos de inconformidad que arguye </w:t>
      </w:r>
      <w:r w:rsidR="001D08E2" w:rsidRPr="006B78F6">
        <w:rPr>
          <w:rFonts w:ascii="Palatino Linotype" w:hAnsi="Palatino Linotype"/>
          <w:b/>
          <w:noProof/>
          <w:lang w:eastAsia="es-MX"/>
        </w:rPr>
        <w:t>El</w:t>
      </w:r>
      <w:r w:rsidRPr="006B78F6">
        <w:rPr>
          <w:rFonts w:ascii="Palatino Linotype" w:hAnsi="Palatino Linotype"/>
          <w:b/>
          <w:noProof/>
          <w:lang w:eastAsia="es-MX"/>
        </w:rPr>
        <w:t xml:space="preserve"> Recurrente</w:t>
      </w:r>
      <w:r w:rsidRPr="006B78F6">
        <w:rPr>
          <w:rFonts w:ascii="Palatino Linotype" w:hAnsi="Palatino Linotype"/>
          <w:noProof/>
          <w:lang w:eastAsia="es-MX"/>
        </w:rPr>
        <w:t xml:space="preserve"> en su medio de impugnación que fue materia de estudio, </w:t>
      </w:r>
      <w:r w:rsidRPr="006B78F6">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6B78F6">
        <w:rPr>
          <w:rFonts w:ascii="Palatino Linotype" w:hAnsi="Palatino Linotype" w:cs="Arial"/>
          <w:b/>
        </w:rPr>
        <w:t>SOBRESEE</w:t>
      </w:r>
      <w:r w:rsidRPr="006B78F6">
        <w:rPr>
          <w:rFonts w:ascii="Palatino Linotype" w:hAnsi="Palatino Linotype" w:cs="Arial"/>
        </w:rPr>
        <w:t xml:space="preserve"> el recurso de revisión </w:t>
      </w:r>
      <w:r w:rsidRPr="006B78F6">
        <w:rPr>
          <w:rFonts w:ascii="Palatino Linotype" w:eastAsiaTheme="minorEastAsia" w:hAnsi="Palatino Linotype" w:cstheme="minorBidi"/>
          <w:b/>
          <w:lang w:val="es-ES_tradnl"/>
        </w:rPr>
        <w:t>0</w:t>
      </w:r>
      <w:r w:rsidR="00C644D3" w:rsidRPr="006B78F6">
        <w:rPr>
          <w:rFonts w:ascii="Palatino Linotype" w:eastAsiaTheme="minorEastAsia" w:hAnsi="Palatino Linotype" w:cstheme="minorBidi"/>
          <w:b/>
          <w:lang w:val="es-ES_tradnl"/>
        </w:rPr>
        <w:t>3500</w:t>
      </w:r>
      <w:r w:rsidRPr="006B78F6">
        <w:rPr>
          <w:rFonts w:ascii="Palatino Linotype" w:eastAsiaTheme="minorEastAsia" w:hAnsi="Palatino Linotype" w:cstheme="minorBidi"/>
          <w:b/>
          <w:lang w:val="es-ES_tradnl"/>
        </w:rPr>
        <w:t>/INFOEM/IP/RR/202</w:t>
      </w:r>
      <w:r w:rsidR="00B572B5" w:rsidRPr="006B78F6">
        <w:rPr>
          <w:rFonts w:ascii="Palatino Linotype" w:eastAsiaTheme="minorEastAsia" w:hAnsi="Palatino Linotype" w:cstheme="minorBidi"/>
          <w:b/>
          <w:lang w:val="es-ES_tradnl"/>
        </w:rPr>
        <w:t>1</w:t>
      </w:r>
      <w:r w:rsidRPr="006B78F6">
        <w:rPr>
          <w:rFonts w:ascii="Palatino Linotype" w:eastAsiaTheme="minorEastAsia" w:hAnsi="Palatino Linotype" w:cstheme="minorBidi"/>
          <w:lang w:val="es-ES_tradnl"/>
        </w:rPr>
        <w:t>,</w:t>
      </w:r>
      <w:r w:rsidRPr="006B78F6">
        <w:rPr>
          <w:rFonts w:ascii="Palatino Linotype" w:eastAsiaTheme="minorEastAsia" w:hAnsi="Palatino Linotype" w:cstheme="minorBidi"/>
          <w:b/>
          <w:lang w:val="es-ES_tradnl"/>
        </w:rPr>
        <w:t xml:space="preserve"> </w:t>
      </w:r>
      <w:r w:rsidRPr="006B78F6">
        <w:rPr>
          <w:rFonts w:ascii="Palatino Linotype" w:hAnsi="Palatino Linotype" w:cs="Arial"/>
          <w:bCs/>
          <w:lang w:eastAsia="es-MX"/>
        </w:rPr>
        <w:t>que ha sido materia del presente fallo.</w:t>
      </w:r>
    </w:p>
    <w:p w:rsidR="00B572B5" w:rsidRPr="00B22B55" w:rsidRDefault="00B572B5" w:rsidP="00B572B5">
      <w:pPr>
        <w:pStyle w:val="Prrafodelista"/>
        <w:spacing w:line="360" w:lineRule="auto"/>
        <w:ind w:left="0" w:right="51"/>
        <w:jc w:val="both"/>
        <w:rPr>
          <w:rFonts w:ascii="Palatino Linotype" w:hAnsi="Palatino Linotype" w:cs="Arial"/>
          <w:bCs/>
          <w:lang w:eastAsia="es-MX"/>
        </w:rPr>
      </w:pPr>
    </w:p>
    <w:p w:rsidR="00D03C3D" w:rsidRPr="00B22B55" w:rsidRDefault="00D03C3D" w:rsidP="00B572B5">
      <w:pPr>
        <w:tabs>
          <w:tab w:val="left" w:pos="8931"/>
        </w:tabs>
        <w:spacing w:after="0" w:line="360" w:lineRule="auto"/>
        <w:ind w:right="51"/>
        <w:jc w:val="both"/>
        <w:rPr>
          <w:rFonts w:ascii="Palatino Linotype" w:hAnsi="Palatino Linotype"/>
          <w:sz w:val="24"/>
          <w:szCs w:val="24"/>
        </w:rPr>
      </w:pPr>
      <w:r w:rsidRPr="00B22B55">
        <w:rPr>
          <w:rFonts w:ascii="Palatino Linotype" w:hAnsi="Palatino Linotype"/>
          <w:sz w:val="24"/>
          <w:szCs w:val="24"/>
        </w:rPr>
        <w:t>Por lo antes expuesto y fundado es de resolverse y,</w:t>
      </w:r>
    </w:p>
    <w:p w:rsidR="00B572B5" w:rsidRPr="00B22B55" w:rsidRDefault="00B572B5" w:rsidP="00B572B5">
      <w:pPr>
        <w:tabs>
          <w:tab w:val="left" w:pos="8931"/>
        </w:tabs>
        <w:spacing w:after="0" w:line="360" w:lineRule="auto"/>
        <w:ind w:right="51"/>
        <w:jc w:val="both"/>
        <w:rPr>
          <w:rFonts w:ascii="Palatino Linotype" w:hAnsi="Palatino Linotype"/>
          <w:sz w:val="24"/>
          <w:szCs w:val="24"/>
        </w:rPr>
      </w:pPr>
    </w:p>
    <w:p w:rsidR="00D03C3D" w:rsidRPr="00B22B55" w:rsidRDefault="00D03C3D" w:rsidP="00B572B5">
      <w:pPr>
        <w:spacing w:after="0" w:line="360" w:lineRule="auto"/>
        <w:jc w:val="center"/>
        <w:rPr>
          <w:rFonts w:ascii="Palatino Linotype" w:eastAsia="Times New Roman" w:hAnsi="Palatino Linotype"/>
          <w:b/>
          <w:bCs/>
          <w:spacing w:val="60"/>
          <w:sz w:val="28"/>
          <w:lang w:val="es-ES_tradnl"/>
        </w:rPr>
      </w:pPr>
      <w:r w:rsidRPr="00B22B55">
        <w:rPr>
          <w:rFonts w:ascii="Palatino Linotype" w:eastAsia="Times New Roman" w:hAnsi="Palatino Linotype"/>
          <w:b/>
          <w:bCs/>
          <w:spacing w:val="60"/>
          <w:sz w:val="28"/>
          <w:lang w:val="es-ES_tradnl"/>
        </w:rPr>
        <w:t>SE    RESUELVE</w:t>
      </w:r>
    </w:p>
    <w:p w:rsidR="00B572B5" w:rsidRPr="00B22B55" w:rsidRDefault="00B572B5" w:rsidP="00B572B5">
      <w:pPr>
        <w:spacing w:after="0" w:line="360" w:lineRule="auto"/>
        <w:jc w:val="center"/>
        <w:rPr>
          <w:rFonts w:ascii="Palatino Linotype" w:eastAsia="Times New Roman" w:hAnsi="Palatino Linotype"/>
          <w:b/>
          <w:bCs/>
          <w:spacing w:val="60"/>
          <w:sz w:val="24"/>
          <w:lang w:val="es-ES_tradnl"/>
        </w:rPr>
      </w:pPr>
    </w:p>
    <w:p w:rsidR="00D03C3D" w:rsidRPr="00B22B55" w:rsidRDefault="00D03C3D" w:rsidP="00B572B5">
      <w:pPr>
        <w:spacing w:after="0" w:line="360" w:lineRule="auto"/>
        <w:jc w:val="both"/>
        <w:rPr>
          <w:rFonts w:ascii="Palatino Linotype" w:eastAsiaTheme="minorEastAsia" w:hAnsi="Palatino Linotype"/>
          <w:sz w:val="24"/>
          <w:szCs w:val="24"/>
          <w:lang w:val="es-ES_tradnl"/>
        </w:rPr>
      </w:pPr>
      <w:r w:rsidRPr="00B22B55">
        <w:rPr>
          <w:rFonts w:ascii="Palatino Linotype" w:eastAsia="Times New Roman" w:hAnsi="Palatino Linotype"/>
          <w:b/>
          <w:bCs/>
          <w:sz w:val="28"/>
          <w:lang w:eastAsia="es-MX"/>
        </w:rPr>
        <w:t>PRIMERO</w:t>
      </w:r>
      <w:r w:rsidRPr="00B22B55">
        <w:rPr>
          <w:rFonts w:ascii="Palatino Linotype" w:eastAsia="Times New Roman" w:hAnsi="Palatino Linotype"/>
          <w:sz w:val="28"/>
          <w:lang w:eastAsia="es-MX"/>
        </w:rPr>
        <w:t xml:space="preserve">. </w:t>
      </w:r>
      <w:r w:rsidRPr="00B22B55">
        <w:rPr>
          <w:rFonts w:ascii="Palatino Linotype" w:hAnsi="Palatino Linotype" w:cs="Arial"/>
          <w:sz w:val="24"/>
          <w:szCs w:val="24"/>
          <w:lang w:val="es-ES_tradnl"/>
        </w:rPr>
        <w:t xml:space="preserve">Se </w:t>
      </w:r>
      <w:r w:rsidRPr="00B22B55">
        <w:rPr>
          <w:rFonts w:ascii="Palatino Linotype" w:hAnsi="Palatino Linotype" w:cs="Arial"/>
          <w:b/>
          <w:sz w:val="24"/>
          <w:szCs w:val="24"/>
          <w:lang w:val="es-ES_tradnl"/>
        </w:rPr>
        <w:t>SOBRESEE</w:t>
      </w:r>
      <w:r w:rsidRPr="00B22B55">
        <w:rPr>
          <w:rFonts w:ascii="Palatino Linotype" w:hAnsi="Palatino Linotype" w:cs="Arial"/>
          <w:sz w:val="24"/>
          <w:szCs w:val="24"/>
          <w:lang w:val="es-ES_tradnl"/>
        </w:rPr>
        <w:t xml:space="preserve"> el recurso de revisión número </w:t>
      </w:r>
      <w:r w:rsidRPr="00B22B55">
        <w:rPr>
          <w:rFonts w:ascii="Palatino Linotype" w:eastAsiaTheme="minorEastAsia" w:hAnsi="Palatino Linotype"/>
          <w:b/>
          <w:sz w:val="24"/>
          <w:szCs w:val="24"/>
          <w:lang w:val="es-ES_tradnl"/>
        </w:rPr>
        <w:t>0</w:t>
      </w:r>
      <w:r w:rsidR="00C644D3">
        <w:rPr>
          <w:rFonts w:ascii="Palatino Linotype" w:eastAsiaTheme="minorEastAsia" w:hAnsi="Palatino Linotype"/>
          <w:b/>
          <w:sz w:val="24"/>
          <w:szCs w:val="24"/>
          <w:lang w:val="es-ES_tradnl"/>
        </w:rPr>
        <w:t>3500</w:t>
      </w:r>
      <w:r w:rsidRPr="00B22B55">
        <w:rPr>
          <w:rFonts w:ascii="Palatino Linotype" w:eastAsiaTheme="minorEastAsia" w:hAnsi="Palatino Linotype"/>
          <w:b/>
          <w:sz w:val="24"/>
          <w:szCs w:val="24"/>
          <w:lang w:val="es-ES_tradnl"/>
        </w:rPr>
        <w:t>/INFOEM/IP/RR/202</w:t>
      </w:r>
      <w:r w:rsidR="00B572B5" w:rsidRPr="00B22B55">
        <w:rPr>
          <w:rFonts w:ascii="Palatino Linotype" w:eastAsiaTheme="minorEastAsia" w:hAnsi="Palatino Linotype"/>
          <w:b/>
          <w:sz w:val="24"/>
          <w:szCs w:val="24"/>
          <w:lang w:val="es-ES_tradnl"/>
        </w:rPr>
        <w:t>1</w:t>
      </w:r>
      <w:r w:rsidRPr="00B22B55">
        <w:rPr>
          <w:rFonts w:ascii="Palatino Linotype" w:eastAsiaTheme="minorEastAsia" w:hAnsi="Palatino Linotype"/>
          <w:sz w:val="24"/>
          <w:szCs w:val="24"/>
          <w:lang w:val="es-ES_tradnl"/>
        </w:rPr>
        <w:t xml:space="preserve">, porque al modificar la respuesta el recurso quedó sin materia en términos del Considerando </w:t>
      </w:r>
      <w:r w:rsidR="00300BC6" w:rsidRPr="006B78F6">
        <w:rPr>
          <w:rFonts w:ascii="Palatino Linotype" w:eastAsiaTheme="minorEastAsia" w:hAnsi="Palatino Linotype"/>
          <w:b/>
          <w:sz w:val="24"/>
          <w:szCs w:val="24"/>
          <w:lang w:val="es-ES_tradnl"/>
        </w:rPr>
        <w:t>TERCERO</w:t>
      </w:r>
      <w:r w:rsidR="00300BC6">
        <w:rPr>
          <w:rFonts w:ascii="Palatino Linotype" w:eastAsiaTheme="minorEastAsia" w:hAnsi="Palatino Linotype"/>
          <w:b/>
          <w:sz w:val="24"/>
          <w:szCs w:val="24"/>
          <w:lang w:val="es-ES_tradnl"/>
        </w:rPr>
        <w:t xml:space="preserve"> </w:t>
      </w:r>
      <w:r w:rsidRPr="00B22B55">
        <w:rPr>
          <w:rFonts w:ascii="Palatino Linotype" w:eastAsiaTheme="minorEastAsia" w:hAnsi="Palatino Linotype"/>
          <w:sz w:val="24"/>
          <w:szCs w:val="24"/>
          <w:lang w:val="es-ES_tradnl"/>
        </w:rPr>
        <w:t>de la presente resolución.</w:t>
      </w:r>
    </w:p>
    <w:p w:rsidR="00B572B5" w:rsidRPr="00B22B55" w:rsidRDefault="00B572B5" w:rsidP="00B572B5">
      <w:pPr>
        <w:spacing w:after="0" w:line="360" w:lineRule="auto"/>
        <w:jc w:val="both"/>
        <w:rPr>
          <w:rFonts w:ascii="Palatino Linotype" w:eastAsiaTheme="minorEastAsia" w:hAnsi="Palatino Linotype"/>
          <w:sz w:val="24"/>
          <w:szCs w:val="24"/>
          <w:lang w:val="es-ES_tradnl"/>
        </w:rPr>
      </w:pPr>
    </w:p>
    <w:p w:rsidR="00B572B5" w:rsidRPr="00B22B55" w:rsidRDefault="00D03C3D" w:rsidP="00B572B5">
      <w:pPr>
        <w:pStyle w:val="Textoindependiente"/>
        <w:spacing w:after="0" w:line="360" w:lineRule="auto"/>
        <w:jc w:val="both"/>
        <w:rPr>
          <w:rFonts w:ascii="Palatino Linotype" w:hAnsi="Palatino Linotype"/>
          <w:sz w:val="24"/>
          <w:szCs w:val="24"/>
        </w:rPr>
      </w:pPr>
      <w:r w:rsidRPr="00B22B55">
        <w:rPr>
          <w:rFonts w:ascii="Palatino Linotype" w:hAnsi="Palatino Linotype"/>
          <w:b/>
          <w:sz w:val="28"/>
          <w:szCs w:val="24"/>
        </w:rPr>
        <w:t>SEGUNDO.</w:t>
      </w:r>
      <w:r w:rsidRPr="00B22B55">
        <w:rPr>
          <w:rFonts w:ascii="Palatino Linotype" w:hAnsi="Palatino Linotype" w:cs="Arial"/>
          <w:sz w:val="28"/>
          <w:szCs w:val="24"/>
        </w:rPr>
        <w:t xml:space="preserve"> </w:t>
      </w:r>
      <w:r w:rsidRPr="00B22B55">
        <w:rPr>
          <w:rFonts w:ascii="Palatino Linotype" w:hAnsi="Palatino Linotype"/>
          <w:b/>
          <w:sz w:val="24"/>
          <w:szCs w:val="24"/>
        </w:rPr>
        <w:t>NOTIFÍQUESE</w:t>
      </w:r>
      <w:r w:rsidRPr="00B22B55">
        <w:rPr>
          <w:rFonts w:ascii="Palatino Linotype" w:hAnsi="Palatino Linotype"/>
          <w:sz w:val="24"/>
          <w:szCs w:val="24"/>
        </w:rPr>
        <w:t xml:space="preserve"> vía </w:t>
      </w:r>
      <w:r w:rsidRPr="00B22B55">
        <w:rPr>
          <w:rFonts w:ascii="Palatino Linotype" w:hAnsi="Palatino Linotype"/>
          <w:b/>
          <w:sz w:val="24"/>
          <w:szCs w:val="24"/>
        </w:rPr>
        <w:t>SAIMEX</w:t>
      </w:r>
      <w:r w:rsidRPr="00B22B55">
        <w:rPr>
          <w:rFonts w:ascii="Palatino Linotype" w:hAnsi="Palatino Linotype"/>
          <w:sz w:val="24"/>
          <w:szCs w:val="24"/>
        </w:rPr>
        <w:t xml:space="preserve">, la presente resolución al Titular de la Unidad de Transparencia del </w:t>
      </w:r>
      <w:r w:rsidRPr="00B22B55">
        <w:rPr>
          <w:rFonts w:ascii="Palatino Linotype" w:hAnsi="Palatino Linotype"/>
          <w:b/>
          <w:sz w:val="24"/>
          <w:szCs w:val="24"/>
        </w:rPr>
        <w:t>Sujeto Obligado</w:t>
      </w:r>
      <w:r w:rsidRPr="00B22B55">
        <w:rPr>
          <w:rFonts w:ascii="Palatino Linotype" w:hAnsi="Palatino Linotype"/>
          <w:sz w:val="24"/>
          <w:szCs w:val="24"/>
        </w:rPr>
        <w:t>.</w:t>
      </w:r>
    </w:p>
    <w:p w:rsidR="000741BD" w:rsidRPr="00B22B55" w:rsidRDefault="000741BD" w:rsidP="002A136A">
      <w:pPr>
        <w:pStyle w:val="Textoindependiente"/>
        <w:spacing w:after="0" w:line="360" w:lineRule="auto"/>
        <w:jc w:val="both"/>
        <w:rPr>
          <w:rFonts w:ascii="Palatino Linotype" w:hAnsi="Palatino Linotype" w:cs="Arial"/>
          <w:b/>
          <w:sz w:val="28"/>
          <w:szCs w:val="24"/>
        </w:rPr>
      </w:pPr>
    </w:p>
    <w:p w:rsidR="002A136A" w:rsidRPr="00B22B55" w:rsidRDefault="00D03C3D" w:rsidP="002A136A">
      <w:pPr>
        <w:pStyle w:val="Textoindependiente"/>
        <w:spacing w:after="0" w:line="360" w:lineRule="auto"/>
        <w:jc w:val="both"/>
        <w:rPr>
          <w:rFonts w:ascii="Palatino Linotype" w:hAnsi="Palatino Linotype"/>
          <w:sz w:val="24"/>
          <w:szCs w:val="24"/>
        </w:rPr>
      </w:pPr>
      <w:r w:rsidRPr="00B22B55">
        <w:rPr>
          <w:rFonts w:ascii="Palatino Linotype" w:hAnsi="Palatino Linotype" w:cs="Arial"/>
          <w:b/>
          <w:sz w:val="28"/>
          <w:szCs w:val="24"/>
        </w:rPr>
        <w:t xml:space="preserve">TERCERO. </w:t>
      </w:r>
      <w:r w:rsidRPr="00B22B55">
        <w:rPr>
          <w:rFonts w:ascii="Palatino Linotype" w:hAnsi="Palatino Linotype"/>
          <w:b/>
          <w:sz w:val="24"/>
          <w:szCs w:val="24"/>
        </w:rPr>
        <w:t>NOTIFÍQUESE</w:t>
      </w:r>
      <w:r w:rsidR="000741BD" w:rsidRPr="00B22B55">
        <w:rPr>
          <w:rFonts w:ascii="Palatino Linotype" w:hAnsi="Palatino Linotype"/>
          <w:sz w:val="24"/>
          <w:szCs w:val="24"/>
        </w:rPr>
        <w:t xml:space="preserve"> al</w:t>
      </w:r>
      <w:r w:rsidRPr="00B22B55">
        <w:rPr>
          <w:rFonts w:ascii="Palatino Linotype" w:hAnsi="Palatino Linotype"/>
          <w:sz w:val="24"/>
          <w:szCs w:val="24"/>
        </w:rPr>
        <w:t xml:space="preserve"> </w:t>
      </w:r>
      <w:r w:rsidRPr="00B22B55">
        <w:rPr>
          <w:rFonts w:ascii="Palatino Linotype" w:hAnsi="Palatino Linotype"/>
          <w:b/>
          <w:sz w:val="24"/>
          <w:szCs w:val="24"/>
        </w:rPr>
        <w:t xml:space="preserve">Recurrente </w:t>
      </w:r>
      <w:r w:rsidRPr="00B22B55">
        <w:rPr>
          <w:rFonts w:ascii="Palatino Linotype" w:hAnsi="Palatino Linotype"/>
          <w:sz w:val="24"/>
          <w:szCs w:val="24"/>
        </w:rPr>
        <w:t xml:space="preserve">la presente resolución, y </w:t>
      </w:r>
      <w:r w:rsidRPr="00B22B55">
        <w:rPr>
          <w:rFonts w:ascii="Palatino Linotype" w:hAnsi="Palatino Linotype" w:cs="Arial"/>
          <w:sz w:val="24"/>
          <w:szCs w:val="24"/>
        </w:rPr>
        <w:t>hágase</w:t>
      </w:r>
      <w:r w:rsidRPr="00B22B55">
        <w:rPr>
          <w:rFonts w:ascii="Palatino Linotype" w:hAnsi="Palatino Linotype"/>
          <w:sz w:val="24"/>
          <w:szCs w:val="24"/>
        </w:rPr>
        <w:t xml:space="preserve"> de su conocimiento que en caso de que considere que le cause algún perjuicio la presente resolución, podrá promover el Juicio de Amparo en los términos de las leyes </w:t>
      </w:r>
      <w:r w:rsidRPr="00B22B55">
        <w:rPr>
          <w:rFonts w:ascii="Palatino Linotype" w:hAnsi="Palatino Linotype"/>
          <w:sz w:val="24"/>
          <w:szCs w:val="24"/>
        </w:rPr>
        <w:lastRenderedPageBreak/>
        <w:t>aplicables, de acuerdo a lo estipulado por el artículo 196, de la Ley de Transparencia y Acceso a la Información Pública del Estado de México y Municipios.</w:t>
      </w:r>
    </w:p>
    <w:p w:rsidR="00B572B5" w:rsidRPr="00B22B55" w:rsidRDefault="00B572B5" w:rsidP="002A136A">
      <w:pPr>
        <w:pStyle w:val="Textoindependiente"/>
        <w:spacing w:after="0" w:line="360" w:lineRule="auto"/>
        <w:jc w:val="both"/>
        <w:rPr>
          <w:rFonts w:ascii="Palatino Linotype" w:hAnsi="Palatino Linotype"/>
          <w:sz w:val="24"/>
          <w:szCs w:val="24"/>
        </w:rPr>
      </w:pPr>
    </w:p>
    <w:p w:rsidR="00DD13E2" w:rsidRDefault="00884EEA" w:rsidP="00C644D3">
      <w:pPr>
        <w:spacing w:after="0" w:line="360" w:lineRule="auto"/>
        <w:jc w:val="both"/>
        <w:rPr>
          <w:rFonts w:ascii="Palatino Linotype" w:hAnsi="Palatino Linotype" w:cs="Arial"/>
          <w:sz w:val="24"/>
        </w:rPr>
      </w:pPr>
      <w:r w:rsidRPr="00B22B55">
        <w:rPr>
          <w:rFonts w:ascii="Palatino Linotype" w:hAnsi="Palatino Linotype" w:cs="Arial"/>
          <w:sz w:val="24"/>
        </w:rPr>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CONFORMADO POR LOS COMISIONADOS</w:t>
      </w:r>
      <w:r w:rsidR="003F00B5">
        <w:rPr>
          <w:rFonts w:ascii="Palatino Linotype" w:hAnsi="Palatino Linotype" w:cs="Arial"/>
          <w:sz w:val="24"/>
        </w:rPr>
        <w:t>,</w:t>
      </w:r>
      <w:r w:rsidRPr="00B22B55">
        <w:rPr>
          <w:rFonts w:ascii="Palatino Linotype" w:hAnsi="Palatino Linotype" w:cs="Arial"/>
          <w:sz w:val="24"/>
        </w:rPr>
        <w:t xml:space="preserve"> </w:t>
      </w:r>
      <w:r w:rsidR="009005DE" w:rsidRPr="009005DE">
        <w:rPr>
          <w:rFonts w:ascii="Palatino Linotype" w:hAnsi="Palatino Linotype" w:cs="Arial"/>
          <w:sz w:val="24"/>
        </w:rPr>
        <w:t>JOSÉ MARTÍNEZ VILCHIS</w:t>
      </w:r>
      <w:r w:rsidR="009005DE">
        <w:rPr>
          <w:rFonts w:ascii="Palatino Linotype" w:hAnsi="Palatino Linotype" w:cs="Arial"/>
          <w:sz w:val="24"/>
        </w:rPr>
        <w:t xml:space="preserve">, </w:t>
      </w:r>
      <w:r w:rsidR="005A5952" w:rsidRPr="009005DE">
        <w:rPr>
          <w:rFonts w:ascii="Palatino Linotype" w:hAnsi="Palatino Linotype" w:cs="Arial"/>
          <w:sz w:val="24"/>
        </w:rPr>
        <w:t>MARÍA DEL ROSARIO MEJÍA AYALA</w:t>
      </w:r>
      <w:r w:rsidR="005A5952">
        <w:rPr>
          <w:rFonts w:ascii="Palatino Linotype" w:hAnsi="Palatino Linotype" w:cs="Arial"/>
          <w:sz w:val="24"/>
        </w:rPr>
        <w:t>,</w:t>
      </w:r>
      <w:r w:rsidR="005A5952" w:rsidRPr="009005DE">
        <w:rPr>
          <w:rFonts w:ascii="Palatino Linotype" w:hAnsi="Palatino Linotype" w:cs="Arial"/>
          <w:sz w:val="24"/>
        </w:rPr>
        <w:t xml:space="preserve"> </w:t>
      </w:r>
      <w:r w:rsidR="009005DE" w:rsidRPr="009005DE">
        <w:rPr>
          <w:rFonts w:ascii="Palatino Linotype" w:hAnsi="Palatino Linotype" w:cs="Arial"/>
          <w:sz w:val="24"/>
        </w:rPr>
        <w:t>SHARON CRISTINA MORALES MARTÍNEZ</w:t>
      </w:r>
      <w:r w:rsidR="009005DE">
        <w:rPr>
          <w:rFonts w:ascii="Palatino Linotype" w:hAnsi="Palatino Linotype" w:cs="Arial"/>
          <w:sz w:val="24"/>
        </w:rPr>
        <w:t xml:space="preserve">, </w:t>
      </w:r>
      <w:r w:rsidR="005A5952" w:rsidRPr="009005DE">
        <w:rPr>
          <w:rFonts w:ascii="Palatino Linotype" w:hAnsi="Palatino Linotype" w:cs="Arial"/>
          <w:sz w:val="24"/>
        </w:rPr>
        <w:t>LUIS GUSTAVO PARRA NORIEGA</w:t>
      </w:r>
      <w:r w:rsidR="005A5952">
        <w:rPr>
          <w:rFonts w:ascii="Palatino Linotype" w:hAnsi="Palatino Linotype" w:cs="Arial"/>
          <w:sz w:val="24"/>
        </w:rPr>
        <w:t xml:space="preserve"> Y</w:t>
      </w:r>
      <w:r w:rsidR="009005DE">
        <w:rPr>
          <w:rFonts w:ascii="Palatino Linotype" w:hAnsi="Palatino Linotype" w:cs="Arial"/>
          <w:sz w:val="24"/>
        </w:rPr>
        <w:t xml:space="preserve"> </w:t>
      </w:r>
      <w:r w:rsidR="009005DE" w:rsidRPr="009005DE">
        <w:rPr>
          <w:rFonts w:ascii="Palatino Linotype" w:hAnsi="Palatino Linotype" w:cs="Arial"/>
          <w:sz w:val="24"/>
        </w:rPr>
        <w:t>GUADALUPE RAMÍREZ PEÑA</w:t>
      </w:r>
      <w:r w:rsidR="009005DE">
        <w:rPr>
          <w:rFonts w:ascii="Palatino Linotype" w:hAnsi="Palatino Linotype" w:cs="Arial"/>
          <w:sz w:val="24"/>
        </w:rPr>
        <w:t xml:space="preserve"> Y </w:t>
      </w:r>
      <w:r w:rsidRPr="00B22B55">
        <w:rPr>
          <w:rFonts w:ascii="Palatino Linotype" w:hAnsi="Palatino Linotype" w:cs="Arial"/>
          <w:sz w:val="24"/>
        </w:rPr>
        <w:t xml:space="preserve">EN LA </w:t>
      </w:r>
      <w:r w:rsidR="009005DE">
        <w:rPr>
          <w:rFonts w:ascii="Palatino Linotype" w:hAnsi="Palatino Linotype" w:cs="Arial"/>
          <w:sz w:val="24"/>
        </w:rPr>
        <w:t xml:space="preserve">TRIGÉSIMA </w:t>
      </w:r>
      <w:r w:rsidRPr="00B22B55">
        <w:rPr>
          <w:rFonts w:ascii="Palatino Linotype" w:hAnsi="Palatino Linotype" w:cs="Arial"/>
          <w:sz w:val="24"/>
        </w:rPr>
        <w:t xml:space="preserve">SESIÓN </w:t>
      </w:r>
      <w:r w:rsidR="00D76CA3" w:rsidRPr="00B22B55">
        <w:rPr>
          <w:rFonts w:ascii="Palatino Linotype" w:hAnsi="Palatino Linotype" w:cs="Arial"/>
          <w:sz w:val="24"/>
        </w:rPr>
        <w:t xml:space="preserve">ORDINARIA CELEBRADA EL </w:t>
      </w:r>
      <w:r w:rsidR="009005DE">
        <w:rPr>
          <w:rFonts w:ascii="Palatino Linotype" w:hAnsi="Palatino Linotype" w:cs="Arial"/>
          <w:sz w:val="24"/>
        </w:rPr>
        <w:t xml:space="preserve">UNO DE SEPTIEMBRE </w:t>
      </w:r>
      <w:r w:rsidR="00D76CA3" w:rsidRPr="00B22B55">
        <w:rPr>
          <w:rFonts w:ascii="Palatino Linotype" w:hAnsi="Palatino Linotype" w:cs="Arial"/>
          <w:sz w:val="24"/>
        </w:rPr>
        <w:t xml:space="preserve">DE DOS MIL </w:t>
      </w:r>
      <w:r w:rsidR="00224B81" w:rsidRPr="00B22B55">
        <w:rPr>
          <w:rFonts w:ascii="Palatino Linotype" w:hAnsi="Palatino Linotype" w:cs="Arial"/>
          <w:sz w:val="24"/>
        </w:rPr>
        <w:t>VEINTIUNO</w:t>
      </w:r>
      <w:r w:rsidR="00D76CA3" w:rsidRPr="00B22B55">
        <w:rPr>
          <w:rFonts w:ascii="Palatino Linotype" w:hAnsi="Palatino Linotype" w:cs="Arial"/>
          <w:sz w:val="24"/>
        </w:rPr>
        <w:t xml:space="preserve">, ANTE </w:t>
      </w:r>
      <w:r w:rsidR="00250EB0" w:rsidRPr="00B22B55">
        <w:rPr>
          <w:rFonts w:ascii="Palatino Linotype" w:hAnsi="Palatino Linotype" w:cs="Arial"/>
          <w:sz w:val="24"/>
        </w:rPr>
        <w:t>EL SECRETARIO TÉCNICO</w:t>
      </w:r>
      <w:r w:rsidRPr="00B22B55">
        <w:rPr>
          <w:rFonts w:ascii="Palatino Linotype" w:hAnsi="Palatino Linotype" w:cs="Arial"/>
          <w:sz w:val="24"/>
        </w:rPr>
        <w:t xml:space="preserve"> DEL PLENO, </w:t>
      </w:r>
      <w:r w:rsidR="00250EB0" w:rsidRPr="00B22B55">
        <w:rPr>
          <w:rFonts w:ascii="Palatino Linotype" w:hAnsi="Palatino Linotype" w:cs="Arial"/>
          <w:sz w:val="24"/>
        </w:rPr>
        <w:t>ALEXIS TAPIA RAMÍREZ</w:t>
      </w:r>
      <w:r w:rsidRPr="00B22B55">
        <w:rPr>
          <w:rFonts w:ascii="Palatino Linotype" w:hAnsi="Palatino Linotype" w:cs="Arial"/>
          <w:sz w:val="24"/>
        </w:rPr>
        <w:t>.</w:t>
      </w:r>
      <w:r w:rsidR="002A136A" w:rsidRPr="00B22B55">
        <w:rPr>
          <w:rFonts w:ascii="Palatino Linotype" w:hAnsi="Palatino Linotype" w:cs="Arial"/>
          <w:sz w:val="24"/>
        </w:rPr>
        <w:t>-----------------------------------------------------------------</w:t>
      </w: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p w:rsidR="00823671" w:rsidRDefault="00823671" w:rsidP="00C644D3">
      <w:pPr>
        <w:spacing w:after="0" w:line="360" w:lineRule="auto"/>
        <w:jc w:val="both"/>
        <w:rPr>
          <w:rFonts w:ascii="Palatino Linotype" w:hAnsi="Palatino Linotype" w:cs="Arial"/>
          <w:sz w:val="24"/>
        </w:rPr>
      </w:pPr>
    </w:p>
    <w:sectPr w:rsidR="00823671" w:rsidSect="003F00B5">
      <w:headerReference w:type="even" r:id="rId9"/>
      <w:headerReference w:type="default" r:id="rId10"/>
      <w:footerReference w:type="default" r:id="rId11"/>
      <w:headerReference w:type="first" r:id="rId12"/>
      <w:footerReference w:type="first" r:id="rId13"/>
      <w:pgSz w:w="12240" w:h="15840"/>
      <w:pgMar w:top="1135" w:right="1467" w:bottom="993"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C11" w:rsidRDefault="003D0C11" w:rsidP="00EE47DA">
      <w:pPr>
        <w:spacing w:after="0" w:line="240" w:lineRule="auto"/>
      </w:pPr>
      <w:r>
        <w:separator/>
      </w:r>
    </w:p>
  </w:endnote>
  <w:endnote w:type="continuationSeparator" w:id="0">
    <w:p w:rsidR="003D0C11" w:rsidRDefault="003D0C11"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ItalicMT">
    <w:panose1 w:val="00000000000000000000"/>
    <w:charset w:val="00"/>
    <w:family w:val="auto"/>
    <w:notTrueType/>
    <w:pitch w:val="default"/>
    <w:sig w:usb0="00000003" w:usb1="00000000" w:usb2="00000000" w:usb3="00000000" w:csb0="00000001" w:csb1="00000000"/>
  </w:font>
  <w:font w:name="Helvetica-Light">
    <w:panose1 w:val="00000000000000000000"/>
    <w:charset w:val="00"/>
    <w:family w:val="auto"/>
    <w:notTrueType/>
    <w:pitch w:val="default"/>
    <w:sig w:usb0="00000003" w:usb1="00000000" w:usb2="00000000" w:usb3="00000000" w:csb0="00000001" w:csb1="00000000"/>
  </w:font>
  <w:font w:name="Helvetica-Light,Ital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B08" w:rsidRPr="000B69FA" w:rsidRDefault="00A90B08"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650E">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650E">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B08" w:rsidRPr="000B69FA" w:rsidRDefault="00A90B08"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65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650E">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C11" w:rsidRDefault="003D0C11" w:rsidP="00EE47DA">
      <w:pPr>
        <w:spacing w:after="0" w:line="240" w:lineRule="auto"/>
      </w:pPr>
      <w:r>
        <w:separator/>
      </w:r>
    </w:p>
  </w:footnote>
  <w:footnote w:type="continuationSeparator" w:id="0">
    <w:p w:rsidR="003D0C11" w:rsidRDefault="003D0C11" w:rsidP="00EE47DA">
      <w:pPr>
        <w:spacing w:after="0" w:line="240" w:lineRule="auto"/>
      </w:pPr>
      <w:r>
        <w:continuationSeparator/>
      </w:r>
    </w:p>
  </w:footnote>
  <w:footnote w:id="1">
    <w:p w:rsidR="00A90B08" w:rsidRPr="00911081" w:rsidRDefault="00A90B08"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90B08" w:rsidRPr="00911081" w:rsidRDefault="00A90B08"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50E" w:rsidRDefault="0041650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678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B08" w:rsidRDefault="0041650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678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90B08" w:rsidTr="0097121B">
      <w:trPr>
        <w:trHeight w:val="227"/>
      </w:trPr>
      <w:tc>
        <w:tcPr>
          <w:tcW w:w="5529" w:type="dxa"/>
          <w:hideMark/>
        </w:tcPr>
        <w:p w:rsidR="00A90B08" w:rsidRDefault="00A90B0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90B08" w:rsidRPr="003416ED" w:rsidRDefault="00A90B08" w:rsidP="000741BD">
          <w:pPr>
            <w:spacing w:after="0" w:line="276" w:lineRule="auto"/>
            <w:ind w:left="-486" w:firstLine="1585"/>
            <w:jc w:val="right"/>
            <w:rPr>
              <w:rFonts w:ascii="Palatino Linotype" w:hAnsi="Palatino Linotype" w:cs="Arial"/>
            </w:rPr>
          </w:pPr>
          <w:r>
            <w:rPr>
              <w:rFonts w:ascii="Palatino Linotype" w:hAnsi="Palatino Linotype" w:cs="Arial"/>
              <w:bCs/>
              <w:lang w:eastAsia="es-MX"/>
            </w:rPr>
            <w:t>0</w:t>
          </w:r>
          <w:r w:rsidR="005113C0">
            <w:rPr>
              <w:rFonts w:ascii="Palatino Linotype" w:hAnsi="Palatino Linotype" w:cs="Arial"/>
              <w:bCs/>
              <w:lang w:eastAsia="es-MX"/>
            </w:rPr>
            <w:t>3500</w:t>
          </w:r>
          <w:r>
            <w:rPr>
              <w:rFonts w:ascii="Palatino Linotype" w:hAnsi="Palatino Linotype" w:cs="Arial"/>
              <w:bCs/>
              <w:lang w:eastAsia="es-MX"/>
            </w:rPr>
            <w:t>/INFOEM/IP/RR/2021</w:t>
          </w:r>
        </w:p>
      </w:tc>
    </w:tr>
    <w:tr w:rsidR="00A90B08" w:rsidTr="0097121B">
      <w:trPr>
        <w:trHeight w:val="242"/>
      </w:trPr>
      <w:tc>
        <w:tcPr>
          <w:tcW w:w="5529" w:type="dxa"/>
          <w:hideMark/>
        </w:tcPr>
        <w:p w:rsidR="00A90B08" w:rsidRDefault="00A90B08"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90B08" w:rsidRPr="00492E67" w:rsidRDefault="005113C0" w:rsidP="00195700">
          <w:pPr>
            <w:spacing w:after="0" w:line="276" w:lineRule="auto"/>
            <w:ind w:left="-486" w:firstLine="1408"/>
            <w:jc w:val="right"/>
            <w:rPr>
              <w:rFonts w:ascii="Palatino Linotype" w:hAnsi="Palatino Linotype" w:cs="Arial"/>
              <w:bCs/>
              <w:lang w:eastAsia="es-MX"/>
            </w:rPr>
          </w:pPr>
          <w:r>
            <w:rPr>
              <w:rFonts w:ascii="Palatino Linotype" w:hAnsi="Palatino Linotype" w:cs="Arial"/>
              <w:bCs/>
              <w:lang w:eastAsia="es-MX"/>
            </w:rPr>
            <w:t>Ayuntamiento de Toluca</w:t>
          </w:r>
        </w:p>
      </w:tc>
    </w:tr>
    <w:tr w:rsidR="00A90B08" w:rsidTr="0097121B">
      <w:trPr>
        <w:trHeight w:val="342"/>
      </w:trPr>
      <w:tc>
        <w:tcPr>
          <w:tcW w:w="5529" w:type="dxa"/>
          <w:hideMark/>
        </w:tcPr>
        <w:p w:rsidR="00A90B08" w:rsidRDefault="00A90B08"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90B08" w:rsidRPr="003416ED" w:rsidRDefault="00C82AE6" w:rsidP="00492E67">
          <w:pPr>
            <w:spacing w:after="0" w:line="276" w:lineRule="auto"/>
            <w:ind w:left="-486" w:firstLine="567"/>
            <w:jc w:val="right"/>
            <w:rPr>
              <w:rFonts w:ascii="Palatino Linotype" w:hAnsi="Palatino Linotype" w:cs="Arial"/>
            </w:rPr>
          </w:pPr>
          <w:r>
            <w:rPr>
              <w:rFonts w:ascii="Palatino Linotype" w:hAnsi="Palatino Linotype" w:cs="Arial"/>
            </w:rPr>
            <w:t>José Martínez Vilchis</w:t>
          </w:r>
        </w:p>
      </w:tc>
    </w:tr>
  </w:tbl>
  <w:p w:rsidR="00A90B08" w:rsidRDefault="00A90B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A90B08" w:rsidTr="0097121B">
      <w:trPr>
        <w:trHeight w:val="227"/>
      </w:trPr>
      <w:tc>
        <w:tcPr>
          <w:tcW w:w="5382" w:type="dxa"/>
          <w:hideMark/>
        </w:tcPr>
        <w:p w:rsidR="00A90B08" w:rsidRDefault="0041650E" w:rsidP="00476FB5">
          <w:pPr>
            <w:spacing w:after="0" w:line="276" w:lineRule="auto"/>
            <w:ind w:right="204"/>
            <w:jc w:val="right"/>
            <w:rPr>
              <w:rFonts w:ascii="Palatino Linotype" w:hAnsi="Palatino Linotype" w:cs="Arial"/>
              <w:b/>
              <w:szCs w:val="20"/>
            </w:rPr>
          </w:pPr>
          <w:r>
            <w:rPr>
              <w:rFonts w:ascii="Palatino Linotype" w:hAnsi="Palatino Linotype" w:cs="Arial"/>
              <w:b/>
              <w:noProof/>
              <w:szCs w:val="20"/>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6781"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infoem"/>
              </v:shape>
            </w:pict>
          </w:r>
          <w:r w:rsidR="00A90B08">
            <w:rPr>
              <w:rFonts w:ascii="Palatino Linotype" w:hAnsi="Palatino Linotype" w:cs="Arial"/>
              <w:b/>
              <w:szCs w:val="20"/>
            </w:rPr>
            <w:t>Recurso de Revisión N°:</w:t>
          </w:r>
        </w:p>
      </w:tc>
      <w:tc>
        <w:tcPr>
          <w:tcW w:w="4683" w:type="dxa"/>
          <w:hideMark/>
        </w:tcPr>
        <w:p w:rsidR="00A90B08" w:rsidRPr="003416ED" w:rsidRDefault="00A90B08" w:rsidP="000741BD">
          <w:pPr>
            <w:spacing w:after="0" w:line="276" w:lineRule="auto"/>
            <w:ind w:left="-486" w:right="77" w:firstLine="1408"/>
            <w:jc w:val="right"/>
            <w:rPr>
              <w:rFonts w:ascii="Palatino Linotype" w:hAnsi="Palatino Linotype" w:cs="Arial"/>
            </w:rPr>
          </w:pPr>
          <w:r w:rsidRPr="002A4020">
            <w:rPr>
              <w:rFonts w:ascii="Palatino Linotype" w:hAnsi="Palatino Linotype" w:cs="Arial"/>
              <w:bCs/>
              <w:lang w:eastAsia="es-MX"/>
            </w:rPr>
            <w:t>0</w:t>
          </w:r>
          <w:r w:rsidR="002A4020" w:rsidRPr="002A4020">
            <w:rPr>
              <w:rFonts w:ascii="Palatino Linotype" w:hAnsi="Palatino Linotype" w:cs="Arial"/>
              <w:bCs/>
              <w:lang w:eastAsia="es-MX"/>
            </w:rPr>
            <w:t>3500</w:t>
          </w:r>
          <w:r w:rsidRPr="002A4020">
            <w:rPr>
              <w:rFonts w:ascii="Palatino Linotype" w:hAnsi="Palatino Linotype" w:cs="Arial"/>
              <w:bCs/>
              <w:lang w:eastAsia="es-MX"/>
            </w:rPr>
            <w:t>/INFOEM/IP/RR/2021</w:t>
          </w:r>
        </w:p>
      </w:tc>
    </w:tr>
    <w:tr w:rsidR="00A90B08" w:rsidTr="0097121B">
      <w:trPr>
        <w:trHeight w:val="196"/>
      </w:trPr>
      <w:tc>
        <w:tcPr>
          <w:tcW w:w="5382" w:type="dxa"/>
          <w:hideMark/>
        </w:tcPr>
        <w:p w:rsidR="00A90B08" w:rsidRDefault="00A90B0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A90B08" w:rsidRPr="00FC71F1" w:rsidRDefault="0041650E" w:rsidP="0097121B">
          <w:pPr>
            <w:spacing w:after="0" w:line="276" w:lineRule="auto"/>
            <w:ind w:left="-486" w:right="77" w:firstLine="1408"/>
            <w:jc w:val="right"/>
          </w:pPr>
          <w:r>
            <w:rPr>
              <w:rFonts w:ascii="Palatino Linotype" w:hAnsi="Palatino Linotype" w:cs="Arial"/>
            </w:rPr>
            <w:t>xxxxxxxxxxxxxxxxxxxxxxxxxxx</w:t>
          </w:r>
          <w:r w:rsidR="00FC71F1" w:rsidRPr="00FC71F1">
            <w:rPr>
              <w:rFonts w:ascii="Palatino Linotype" w:hAnsi="Palatino Linotype" w:cs="Arial"/>
            </w:rPr>
            <w:t xml:space="preserve">           </w:t>
          </w:r>
        </w:p>
      </w:tc>
    </w:tr>
    <w:tr w:rsidR="00A90B08" w:rsidTr="0097121B">
      <w:trPr>
        <w:trHeight w:val="242"/>
      </w:trPr>
      <w:tc>
        <w:tcPr>
          <w:tcW w:w="5382" w:type="dxa"/>
          <w:hideMark/>
        </w:tcPr>
        <w:p w:rsidR="00A90B08" w:rsidRDefault="00A90B0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A90B08" w:rsidRPr="00492E67" w:rsidRDefault="002A4020" w:rsidP="00492E67">
          <w:pPr>
            <w:spacing w:after="0" w:line="276" w:lineRule="auto"/>
            <w:ind w:left="-486" w:right="77" w:firstLine="1408"/>
            <w:jc w:val="right"/>
            <w:rPr>
              <w:rFonts w:ascii="Palatino Linotype" w:hAnsi="Palatino Linotype" w:cs="Arial"/>
              <w:bCs/>
              <w:lang w:eastAsia="es-MX"/>
            </w:rPr>
          </w:pPr>
          <w:r>
            <w:rPr>
              <w:rFonts w:ascii="Palatino Linotype" w:hAnsi="Palatino Linotype" w:cs="Arial"/>
              <w:bCs/>
              <w:lang w:eastAsia="es-MX"/>
            </w:rPr>
            <w:t>Ay</w:t>
          </w:r>
          <w:r w:rsidR="00FC71F1">
            <w:rPr>
              <w:rFonts w:ascii="Palatino Linotype" w:hAnsi="Palatino Linotype" w:cs="Arial"/>
              <w:bCs/>
              <w:lang w:eastAsia="es-MX"/>
            </w:rPr>
            <w:t>untamiento de Toluca</w:t>
          </w:r>
        </w:p>
      </w:tc>
    </w:tr>
    <w:tr w:rsidR="00A90B08" w:rsidTr="00FC71F1">
      <w:trPr>
        <w:trHeight w:val="393"/>
      </w:trPr>
      <w:tc>
        <w:tcPr>
          <w:tcW w:w="5382" w:type="dxa"/>
          <w:hideMark/>
        </w:tcPr>
        <w:p w:rsidR="00A90B08" w:rsidRDefault="00A90B08"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A90B08" w:rsidRPr="003416ED" w:rsidRDefault="00C82AE6" w:rsidP="0097121B">
          <w:pPr>
            <w:spacing w:after="0" w:line="276" w:lineRule="auto"/>
            <w:ind w:left="-486" w:right="77" w:firstLine="567"/>
            <w:jc w:val="right"/>
            <w:rPr>
              <w:rFonts w:ascii="Palatino Linotype" w:hAnsi="Palatino Linotype" w:cs="Arial"/>
            </w:rPr>
          </w:pPr>
          <w:r>
            <w:rPr>
              <w:rFonts w:ascii="Palatino Linotype" w:hAnsi="Palatino Linotype" w:cs="Arial"/>
            </w:rPr>
            <w:t>José Martínez Vilchis</w:t>
          </w:r>
        </w:p>
      </w:tc>
    </w:tr>
  </w:tbl>
  <w:p w:rsidR="00A90B08" w:rsidRPr="003416ED" w:rsidRDefault="00A90B08">
    <w:pPr>
      <w:pStyle w:val="Encabezado"/>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2"/>
  </w:num>
  <w:num w:numId="3">
    <w:abstractNumId w:val="8"/>
  </w:num>
  <w:num w:numId="4">
    <w:abstractNumId w:val="7"/>
  </w:num>
  <w:num w:numId="5">
    <w:abstractNumId w:val="10"/>
  </w:num>
  <w:num w:numId="6">
    <w:abstractNumId w:val="13"/>
  </w:num>
  <w:num w:numId="7">
    <w:abstractNumId w:val="0"/>
  </w:num>
  <w:num w:numId="8">
    <w:abstractNumId w:val="11"/>
  </w:num>
  <w:num w:numId="9">
    <w:abstractNumId w:val="14"/>
  </w:num>
  <w:num w:numId="10">
    <w:abstractNumId w:val="15"/>
  </w:num>
  <w:num w:numId="11">
    <w:abstractNumId w:val="16"/>
  </w:num>
  <w:num w:numId="12">
    <w:abstractNumId w:val="2"/>
  </w:num>
  <w:num w:numId="13">
    <w:abstractNumId w:val="5"/>
  </w:num>
  <w:num w:numId="14">
    <w:abstractNumId w:val="6"/>
  </w:num>
  <w:num w:numId="15">
    <w:abstractNumId w:val="3"/>
  </w:num>
  <w:num w:numId="16">
    <w:abstractNumId w:val="4"/>
  </w:num>
  <w:num w:numId="17">
    <w:abstractNumId w:val="1"/>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2716"/>
    <w:rsid w:val="00002D0E"/>
    <w:rsid w:val="00006A85"/>
    <w:rsid w:val="000078B4"/>
    <w:rsid w:val="0001530E"/>
    <w:rsid w:val="0001731B"/>
    <w:rsid w:val="00017E9A"/>
    <w:rsid w:val="00025711"/>
    <w:rsid w:val="00035B6B"/>
    <w:rsid w:val="000401A6"/>
    <w:rsid w:val="0004373F"/>
    <w:rsid w:val="00045CBE"/>
    <w:rsid w:val="00050376"/>
    <w:rsid w:val="0005217C"/>
    <w:rsid w:val="00060C4E"/>
    <w:rsid w:val="000639C0"/>
    <w:rsid w:val="00071FDA"/>
    <w:rsid w:val="00072693"/>
    <w:rsid w:val="000741BD"/>
    <w:rsid w:val="00074EF7"/>
    <w:rsid w:val="0007610F"/>
    <w:rsid w:val="000871CF"/>
    <w:rsid w:val="00091040"/>
    <w:rsid w:val="00093DBB"/>
    <w:rsid w:val="000A6EF4"/>
    <w:rsid w:val="000B2AA5"/>
    <w:rsid w:val="000B33BC"/>
    <w:rsid w:val="000D20B6"/>
    <w:rsid w:val="000D2373"/>
    <w:rsid w:val="000D45ED"/>
    <w:rsid w:val="000D5731"/>
    <w:rsid w:val="000E6325"/>
    <w:rsid w:val="000E6376"/>
    <w:rsid w:val="000E780C"/>
    <w:rsid w:val="000F6AEB"/>
    <w:rsid w:val="00100A63"/>
    <w:rsid w:val="001025F3"/>
    <w:rsid w:val="00103ABA"/>
    <w:rsid w:val="00110D5D"/>
    <w:rsid w:val="0012137C"/>
    <w:rsid w:val="00124567"/>
    <w:rsid w:val="0013132F"/>
    <w:rsid w:val="001363B8"/>
    <w:rsid w:val="00142989"/>
    <w:rsid w:val="001430E8"/>
    <w:rsid w:val="00160EE9"/>
    <w:rsid w:val="0016145A"/>
    <w:rsid w:val="001619EA"/>
    <w:rsid w:val="00163F01"/>
    <w:rsid w:val="00164556"/>
    <w:rsid w:val="00170866"/>
    <w:rsid w:val="00180657"/>
    <w:rsid w:val="0019218C"/>
    <w:rsid w:val="001925CA"/>
    <w:rsid w:val="001952D9"/>
    <w:rsid w:val="00195700"/>
    <w:rsid w:val="001A034D"/>
    <w:rsid w:val="001B0A86"/>
    <w:rsid w:val="001C0D34"/>
    <w:rsid w:val="001C251C"/>
    <w:rsid w:val="001C3CC9"/>
    <w:rsid w:val="001D08E2"/>
    <w:rsid w:val="001D2513"/>
    <w:rsid w:val="001D37EC"/>
    <w:rsid w:val="001D632E"/>
    <w:rsid w:val="001E318A"/>
    <w:rsid w:val="001E5118"/>
    <w:rsid w:val="001E64FA"/>
    <w:rsid w:val="001F0285"/>
    <w:rsid w:val="001F0B11"/>
    <w:rsid w:val="001F56EF"/>
    <w:rsid w:val="001F5F8D"/>
    <w:rsid w:val="001F5FBB"/>
    <w:rsid w:val="00207404"/>
    <w:rsid w:val="00224B81"/>
    <w:rsid w:val="002307A9"/>
    <w:rsid w:val="0023453D"/>
    <w:rsid w:val="00235929"/>
    <w:rsid w:val="00242301"/>
    <w:rsid w:val="0024290F"/>
    <w:rsid w:val="0024674D"/>
    <w:rsid w:val="00250EB0"/>
    <w:rsid w:val="0025203A"/>
    <w:rsid w:val="00252D20"/>
    <w:rsid w:val="00255A97"/>
    <w:rsid w:val="00261DF3"/>
    <w:rsid w:val="00265019"/>
    <w:rsid w:val="00265501"/>
    <w:rsid w:val="00267632"/>
    <w:rsid w:val="0027093D"/>
    <w:rsid w:val="002724D8"/>
    <w:rsid w:val="00285B10"/>
    <w:rsid w:val="00286CEF"/>
    <w:rsid w:val="00287283"/>
    <w:rsid w:val="002926B9"/>
    <w:rsid w:val="002A136A"/>
    <w:rsid w:val="002A16A4"/>
    <w:rsid w:val="002A32DE"/>
    <w:rsid w:val="002A4020"/>
    <w:rsid w:val="002A6811"/>
    <w:rsid w:val="002B4EDF"/>
    <w:rsid w:val="002B519E"/>
    <w:rsid w:val="002B51C5"/>
    <w:rsid w:val="002B769A"/>
    <w:rsid w:val="002C3309"/>
    <w:rsid w:val="002D031D"/>
    <w:rsid w:val="002D6084"/>
    <w:rsid w:val="002D6673"/>
    <w:rsid w:val="002E5FE9"/>
    <w:rsid w:val="002E65A6"/>
    <w:rsid w:val="002F1183"/>
    <w:rsid w:val="002F3AC5"/>
    <w:rsid w:val="002F738E"/>
    <w:rsid w:val="00300BC6"/>
    <w:rsid w:val="00305BBA"/>
    <w:rsid w:val="00314267"/>
    <w:rsid w:val="0031456D"/>
    <w:rsid w:val="0031795B"/>
    <w:rsid w:val="00322AB0"/>
    <w:rsid w:val="0032308A"/>
    <w:rsid w:val="00324E64"/>
    <w:rsid w:val="00333BE4"/>
    <w:rsid w:val="00336CEB"/>
    <w:rsid w:val="003416ED"/>
    <w:rsid w:val="00341A63"/>
    <w:rsid w:val="00342FD4"/>
    <w:rsid w:val="003434AB"/>
    <w:rsid w:val="003439C4"/>
    <w:rsid w:val="00345A35"/>
    <w:rsid w:val="00345B5B"/>
    <w:rsid w:val="0035001C"/>
    <w:rsid w:val="00350C89"/>
    <w:rsid w:val="00355459"/>
    <w:rsid w:val="003636FE"/>
    <w:rsid w:val="00364822"/>
    <w:rsid w:val="00367414"/>
    <w:rsid w:val="00370D95"/>
    <w:rsid w:val="00370EF5"/>
    <w:rsid w:val="00372758"/>
    <w:rsid w:val="00374232"/>
    <w:rsid w:val="00377AA3"/>
    <w:rsid w:val="003923DA"/>
    <w:rsid w:val="00393118"/>
    <w:rsid w:val="00397781"/>
    <w:rsid w:val="003A61E5"/>
    <w:rsid w:val="003B5F1B"/>
    <w:rsid w:val="003B708B"/>
    <w:rsid w:val="003C56AC"/>
    <w:rsid w:val="003C5C21"/>
    <w:rsid w:val="003D0AB5"/>
    <w:rsid w:val="003D0C11"/>
    <w:rsid w:val="003D150C"/>
    <w:rsid w:val="003E1EB5"/>
    <w:rsid w:val="003E1F80"/>
    <w:rsid w:val="003F00B5"/>
    <w:rsid w:val="003F175C"/>
    <w:rsid w:val="003F6503"/>
    <w:rsid w:val="003F6F67"/>
    <w:rsid w:val="00400536"/>
    <w:rsid w:val="004038BC"/>
    <w:rsid w:val="00411640"/>
    <w:rsid w:val="004162FC"/>
    <w:rsid w:val="0041650E"/>
    <w:rsid w:val="0042004D"/>
    <w:rsid w:val="00422E20"/>
    <w:rsid w:val="004272A2"/>
    <w:rsid w:val="004434F7"/>
    <w:rsid w:val="00446557"/>
    <w:rsid w:val="00454A17"/>
    <w:rsid w:val="00461236"/>
    <w:rsid w:val="004614A3"/>
    <w:rsid w:val="00465E12"/>
    <w:rsid w:val="00467487"/>
    <w:rsid w:val="00472720"/>
    <w:rsid w:val="00473B0B"/>
    <w:rsid w:val="00476FB5"/>
    <w:rsid w:val="004904FD"/>
    <w:rsid w:val="00490645"/>
    <w:rsid w:val="00490AE4"/>
    <w:rsid w:val="00492E67"/>
    <w:rsid w:val="0049496A"/>
    <w:rsid w:val="004952AC"/>
    <w:rsid w:val="00496344"/>
    <w:rsid w:val="004A06FF"/>
    <w:rsid w:val="004B08D3"/>
    <w:rsid w:val="004B3043"/>
    <w:rsid w:val="004B3C09"/>
    <w:rsid w:val="004C5331"/>
    <w:rsid w:val="004E1D10"/>
    <w:rsid w:val="00500900"/>
    <w:rsid w:val="00500BD0"/>
    <w:rsid w:val="00502E92"/>
    <w:rsid w:val="005113C0"/>
    <w:rsid w:val="0051417D"/>
    <w:rsid w:val="00520F54"/>
    <w:rsid w:val="00522515"/>
    <w:rsid w:val="0053082A"/>
    <w:rsid w:val="00542385"/>
    <w:rsid w:val="00542D79"/>
    <w:rsid w:val="00543EB4"/>
    <w:rsid w:val="005441FC"/>
    <w:rsid w:val="00551543"/>
    <w:rsid w:val="00555C68"/>
    <w:rsid w:val="00556551"/>
    <w:rsid w:val="00557116"/>
    <w:rsid w:val="00565137"/>
    <w:rsid w:val="00565970"/>
    <w:rsid w:val="005733EB"/>
    <w:rsid w:val="005737C5"/>
    <w:rsid w:val="00574224"/>
    <w:rsid w:val="005748FA"/>
    <w:rsid w:val="005930C8"/>
    <w:rsid w:val="005943FA"/>
    <w:rsid w:val="005953B8"/>
    <w:rsid w:val="00596666"/>
    <w:rsid w:val="005A5952"/>
    <w:rsid w:val="005B5871"/>
    <w:rsid w:val="005C56E8"/>
    <w:rsid w:val="005C5ABF"/>
    <w:rsid w:val="005C7664"/>
    <w:rsid w:val="005D142C"/>
    <w:rsid w:val="005D4845"/>
    <w:rsid w:val="005D7035"/>
    <w:rsid w:val="005D79A1"/>
    <w:rsid w:val="005E23FE"/>
    <w:rsid w:val="005E44E0"/>
    <w:rsid w:val="005E4CD1"/>
    <w:rsid w:val="005E7C2F"/>
    <w:rsid w:val="005F6B9D"/>
    <w:rsid w:val="005F6F54"/>
    <w:rsid w:val="00600542"/>
    <w:rsid w:val="0060290A"/>
    <w:rsid w:val="00611F39"/>
    <w:rsid w:val="00613213"/>
    <w:rsid w:val="00613419"/>
    <w:rsid w:val="00614054"/>
    <w:rsid w:val="00631932"/>
    <w:rsid w:val="00632371"/>
    <w:rsid w:val="00633A1C"/>
    <w:rsid w:val="006370F9"/>
    <w:rsid w:val="00640869"/>
    <w:rsid w:val="00641ABD"/>
    <w:rsid w:val="00643117"/>
    <w:rsid w:val="00643DC7"/>
    <w:rsid w:val="006450C3"/>
    <w:rsid w:val="00645D89"/>
    <w:rsid w:val="00655BBD"/>
    <w:rsid w:val="00670AE6"/>
    <w:rsid w:val="00670B92"/>
    <w:rsid w:val="00670FBE"/>
    <w:rsid w:val="00674EA9"/>
    <w:rsid w:val="00677344"/>
    <w:rsid w:val="00677952"/>
    <w:rsid w:val="00681980"/>
    <w:rsid w:val="00681DC3"/>
    <w:rsid w:val="00692CF0"/>
    <w:rsid w:val="00694487"/>
    <w:rsid w:val="00694DCC"/>
    <w:rsid w:val="006A1DA8"/>
    <w:rsid w:val="006A36BA"/>
    <w:rsid w:val="006A397F"/>
    <w:rsid w:val="006B400D"/>
    <w:rsid w:val="006B78F6"/>
    <w:rsid w:val="006C01A4"/>
    <w:rsid w:val="006C305D"/>
    <w:rsid w:val="006C5B02"/>
    <w:rsid w:val="006C6746"/>
    <w:rsid w:val="006C7492"/>
    <w:rsid w:val="006D5B4C"/>
    <w:rsid w:val="006E0D7F"/>
    <w:rsid w:val="006F13F8"/>
    <w:rsid w:val="00702452"/>
    <w:rsid w:val="007063EC"/>
    <w:rsid w:val="007162D9"/>
    <w:rsid w:val="00724501"/>
    <w:rsid w:val="00730EF8"/>
    <w:rsid w:val="007362A4"/>
    <w:rsid w:val="00737813"/>
    <w:rsid w:val="00751833"/>
    <w:rsid w:val="0075307B"/>
    <w:rsid w:val="00753F39"/>
    <w:rsid w:val="007634D3"/>
    <w:rsid w:val="00770436"/>
    <w:rsid w:val="007739D9"/>
    <w:rsid w:val="007837D3"/>
    <w:rsid w:val="00785581"/>
    <w:rsid w:val="00785C58"/>
    <w:rsid w:val="007860CB"/>
    <w:rsid w:val="00792BF6"/>
    <w:rsid w:val="00793C6D"/>
    <w:rsid w:val="007A32F9"/>
    <w:rsid w:val="007B037B"/>
    <w:rsid w:val="007B40D8"/>
    <w:rsid w:val="007B6788"/>
    <w:rsid w:val="007C5589"/>
    <w:rsid w:val="007C6F0F"/>
    <w:rsid w:val="007E2704"/>
    <w:rsid w:val="007E33C8"/>
    <w:rsid w:val="008019BF"/>
    <w:rsid w:val="00810356"/>
    <w:rsid w:val="00812F3C"/>
    <w:rsid w:val="00816091"/>
    <w:rsid w:val="008177EB"/>
    <w:rsid w:val="008215C3"/>
    <w:rsid w:val="00823671"/>
    <w:rsid w:val="00823EBF"/>
    <w:rsid w:val="00832F47"/>
    <w:rsid w:val="00834F6C"/>
    <w:rsid w:val="00835647"/>
    <w:rsid w:val="0084300B"/>
    <w:rsid w:val="00843EF0"/>
    <w:rsid w:val="0085233E"/>
    <w:rsid w:val="00852896"/>
    <w:rsid w:val="008537D1"/>
    <w:rsid w:val="00861676"/>
    <w:rsid w:val="008638AB"/>
    <w:rsid w:val="008665C8"/>
    <w:rsid w:val="008705DD"/>
    <w:rsid w:val="00871EB5"/>
    <w:rsid w:val="008813E5"/>
    <w:rsid w:val="00882BCB"/>
    <w:rsid w:val="00883B36"/>
    <w:rsid w:val="00883C71"/>
    <w:rsid w:val="00884EEA"/>
    <w:rsid w:val="00891BC3"/>
    <w:rsid w:val="008925D6"/>
    <w:rsid w:val="00893956"/>
    <w:rsid w:val="008A0F53"/>
    <w:rsid w:val="008A605D"/>
    <w:rsid w:val="008B0D05"/>
    <w:rsid w:val="008B2342"/>
    <w:rsid w:val="008B2E3B"/>
    <w:rsid w:val="008B7970"/>
    <w:rsid w:val="008D142F"/>
    <w:rsid w:val="008D6214"/>
    <w:rsid w:val="008E173E"/>
    <w:rsid w:val="008E50ED"/>
    <w:rsid w:val="008E58A8"/>
    <w:rsid w:val="008E5EC1"/>
    <w:rsid w:val="008E64A8"/>
    <w:rsid w:val="008F0299"/>
    <w:rsid w:val="008F411C"/>
    <w:rsid w:val="009000C6"/>
    <w:rsid w:val="009005DE"/>
    <w:rsid w:val="00900703"/>
    <w:rsid w:val="009028A6"/>
    <w:rsid w:val="0090365C"/>
    <w:rsid w:val="0090563C"/>
    <w:rsid w:val="00911EDF"/>
    <w:rsid w:val="009135AE"/>
    <w:rsid w:val="00917F7E"/>
    <w:rsid w:val="0093072F"/>
    <w:rsid w:val="009335BE"/>
    <w:rsid w:val="0093510F"/>
    <w:rsid w:val="00940883"/>
    <w:rsid w:val="00941C22"/>
    <w:rsid w:val="00942557"/>
    <w:rsid w:val="00944567"/>
    <w:rsid w:val="0095533D"/>
    <w:rsid w:val="00956E21"/>
    <w:rsid w:val="0097121B"/>
    <w:rsid w:val="0097202C"/>
    <w:rsid w:val="00975F56"/>
    <w:rsid w:val="009841A8"/>
    <w:rsid w:val="00984B95"/>
    <w:rsid w:val="00992F89"/>
    <w:rsid w:val="009953B5"/>
    <w:rsid w:val="00995EC5"/>
    <w:rsid w:val="00997021"/>
    <w:rsid w:val="009A310F"/>
    <w:rsid w:val="009B0224"/>
    <w:rsid w:val="009B0875"/>
    <w:rsid w:val="009B1C66"/>
    <w:rsid w:val="009B2D77"/>
    <w:rsid w:val="009B63E9"/>
    <w:rsid w:val="009B713A"/>
    <w:rsid w:val="009C191F"/>
    <w:rsid w:val="009C2BAB"/>
    <w:rsid w:val="009D72F8"/>
    <w:rsid w:val="009D73FD"/>
    <w:rsid w:val="009F4196"/>
    <w:rsid w:val="009F706A"/>
    <w:rsid w:val="00A005FF"/>
    <w:rsid w:val="00A04002"/>
    <w:rsid w:val="00A07919"/>
    <w:rsid w:val="00A11B58"/>
    <w:rsid w:val="00A14BB5"/>
    <w:rsid w:val="00A150A0"/>
    <w:rsid w:val="00A2760F"/>
    <w:rsid w:val="00A30F29"/>
    <w:rsid w:val="00A32AA6"/>
    <w:rsid w:val="00A62523"/>
    <w:rsid w:val="00A638F4"/>
    <w:rsid w:val="00A82E18"/>
    <w:rsid w:val="00A83575"/>
    <w:rsid w:val="00A90B08"/>
    <w:rsid w:val="00A96A9D"/>
    <w:rsid w:val="00AB0EB0"/>
    <w:rsid w:val="00AB4984"/>
    <w:rsid w:val="00AB6286"/>
    <w:rsid w:val="00AC2E47"/>
    <w:rsid w:val="00AC471B"/>
    <w:rsid w:val="00AC5C3F"/>
    <w:rsid w:val="00AC5CD9"/>
    <w:rsid w:val="00AE4F87"/>
    <w:rsid w:val="00AE78F5"/>
    <w:rsid w:val="00AE7959"/>
    <w:rsid w:val="00AF3499"/>
    <w:rsid w:val="00B06E89"/>
    <w:rsid w:val="00B106E8"/>
    <w:rsid w:val="00B170D3"/>
    <w:rsid w:val="00B20511"/>
    <w:rsid w:val="00B22B55"/>
    <w:rsid w:val="00B248CA"/>
    <w:rsid w:val="00B26487"/>
    <w:rsid w:val="00B264F3"/>
    <w:rsid w:val="00B26F38"/>
    <w:rsid w:val="00B27019"/>
    <w:rsid w:val="00B2738B"/>
    <w:rsid w:val="00B3388F"/>
    <w:rsid w:val="00B4758E"/>
    <w:rsid w:val="00B50884"/>
    <w:rsid w:val="00B52B98"/>
    <w:rsid w:val="00B53893"/>
    <w:rsid w:val="00B546FB"/>
    <w:rsid w:val="00B54DFA"/>
    <w:rsid w:val="00B572B5"/>
    <w:rsid w:val="00B57322"/>
    <w:rsid w:val="00B61829"/>
    <w:rsid w:val="00B62A93"/>
    <w:rsid w:val="00B64929"/>
    <w:rsid w:val="00B74033"/>
    <w:rsid w:val="00B74D82"/>
    <w:rsid w:val="00B767F1"/>
    <w:rsid w:val="00B76BB8"/>
    <w:rsid w:val="00B8060A"/>
    <w:rsid w:val="00B81A2B"/>
    <w:rsid w:val="00B8792A"/>
    <w:rsid w:val="00B923D6"/>
    <w:rsid w:val="00B93E62"/>
    <w:rsid w:val="00B975CC"/>
    <w:rsid w:val="00BA088B"/>
    <w:rsid w:val="00BA1180"/>
    <w:rsid w:val="00BA5FE2"/>
    <w:rsid w:val="00BA73BA"/>
    <w:rsid w:val="00BB0995"/>
    <w:rsid w:val="00BB249E"/>
    <w:rsid w:val="00BB4BC5"/>
    <w:rsid w:val="00BC7CFC"/>
    <w:rsid w:val="00BD17FF"/>
    <w:rsid w:val="00BD2519"/>
    <w:rsid w:val="00BD4BB0"/>
    <w:rsid w:val="00BD78FD"/>
    <w:rsid w:val="00BE48E1"/>
    <w:rsid w:val="00BE5304"/>
    <w:rsid w:val="00BE6D11"/>
    <w:rsid w:val="00BF001D"/>
    <w:rsid w:val="00BF2956"/>
    <w:rsid w:val="00C05C3E"/>
    <w:rsid w:val="00C0663E"/>
    <w:rsid w:val="00C07CD9"/>
    <w:rsid w:val="00C144D1"/>
    <w:rsid w:val="00C2018C"/>
    <w:rsid w:val="00C24298"/>
    <w:rsid w:val="00C5583A"/>
    <w:rsid w:val="00C60DE0"/>
    <w:rsid w:val="00C644D3"/>
    <w:rsid w:val="00C6574B"/>
    <w:rsid w:val="00C7227F"/>
    <w:rsid w:val="00C733C9"/>
    <w:rsid w:val="00C77044"/>
    <w:rsid w:val="00C81371"/>
    <w:rsid w:val="00C82AE6"/>
    <w:rsid w:val="00CA0299"/>
    <w:rsid w:val="00CA2AEC"/>
    <w:rsid w:val="00CA342C"/>
    <w:rsid w:val="00CA5785"/>
    <w:rsid w:val="00CB46B4"/>
    <w:rsid w:val="00CC2336"/>
    <w:rsid w:val="00CC43C0"/>
    <w:rsid w:val="00CD10BD"/>
    <w:rsid w:val="00CD146D"/>
    <w:rsid w:val="00CE0B33"/>
    <w:rsid w:val="00CE5F6A"/>
    <w:rsid w:val="00CE7AB2"/>
    <w:rsid w:val="00CF2A63"/>
    <w:rsid w:val="00CF627D"/>
    <w:rsid w:val="00CF6C67"/>
    <w:rsid w:val="00D02FB0"/>
    <w:rsid w:val="00D039C0"/>
    <w:rsid w:val="00D03C3D"/>
    <w:rsid w:val="00D11624"/>
    <w:rsid w:val="00D12773"/>
    <w:rsid w:val="00D13260"/>
    <w:rsid w:val="00D150EF"/>
    <w:rsid w:val="00D25474"/>
    <w:rsid w:val="00D36A0D"/>
    <w:rsid w:val="00D40F57"/>
    <w:rsid w:val="00D4794E"/>
    <w:rsid w:val="00D525F2"/>
    <w:rsid w:val="00D535D6"/>
    <w:rsid w:val="00D55998"/>
    <w:rsid w:val="00D61F23"/>
    <w:rsid w:val="00D7087B"/>
    <w:rsid w:val="00D7296F"/>
    <w:rsid w:val="00D75330"/>
    <w:rsid w:val="00D76CA3"/>
    <w:rsid w:val="00D81473"/>
    <w:rsid w:val="00D832EA"/>
    <w:rsid w:val="00D93B4A"/>
    <w:rsid w:val="00D97525"/>
    <w:rsid w:val="00D97D1D"/>
    <w:rsid w:val="00DA31C7"/>
    <w:rsid w:val="00DB45A8"/>
    <w:rsid w:val="00DB4653"/>
    <w:rsid w:val="00DB56FA"/>
    <w:rsid w:val="00DC053F"/>
    <w:rsid w:val="00DC63BC"/>
    <w:rsid w:val="00DD13E2"/>
    <w:rsid w:val="00DD1850"/>
    <w:rsid w:val="00DD2569"/>
    <w:rsid w:val="00DD297A"/>
    <w:rsid w:val="00DD37B6"/>
    <w:rsid w:val="00DD66CC"/>
    <w:rsid w:val="00DE0102"/>
    <w:rsid w:val="00DE3F76"/>
    <w:rsid w:val="00DE427C"/>
    <w:rsid w:val="00DE7DE2"/>
    <w:rsid w:val="00DF727B"/>
    <w:rsid w:val="00E06B16"/>
    <w:rsid w:val="00E1047D"/>
    <w:rsid w:val="00E13249"/>
    <w:rsid w:val="00E13409"/>
    <w:rsid w:val="00E143C6"/>
    <w:rsid w:val="00E162AB"/>
    <w:rsid w:val="00E2287F"/>
    <w:rsid w:val="00E247E8"/>
    <w:rsid w:val="00E431FA"/>
    <w:rsid w:val="00E545FD"/>
    <w:rsid w:val="00E62014"/>
    <w:rsid w:val="00E70BAA"/>
    <w:rsid w:val="00E758AB"/>
    <w:rsid w:val="00E75FC8"/>
    <w:rsid w:val="00E84C37"/>
    <w:rsid w:val="00E909C5"/>
    <w:rsid w:val="00E92597"/>
    <w:rsid w:val="00EA101D"/>
    <w:rsid w:val="00EA1E08"/>
    <w:rsid w:val="00EA5A80"/>
    <w:rsid w:val="00EB48B7"/>
    <w:rsid w:val="00EB74F1"/>
    <w:rsid w:val="00EC1B65"/>
    <w:rsid w:val="00EC2665"/>
    <w:rsid w:val="00EC32EC"/>
    <w:rsid w:val="00EE0ACA"/>
    <w:rsid w:val="00EE47DA"/>
    <w:rsid w:val="00EF1FD3"/>
    <w:rsid w:val="00EF27B5"/>
    <w:rsid w:val="00EF3497"/>
    <w:rsid w:val="00EF4DF8"/>
    <w:rsid w:val="00EF5335"/>
    <w:rsid w:val="00F1403B"/>
    <w:rsid w:val="00F31FF2"/>
    <w:rsid w:val="00F40714"/>
    <w:rsid w:val="00F44741"/>
    <w:rsid w:val="00F62590"/>
    <w:rsid w:val="00F67291"/>
    <w:rsid w:val="00F67C0F"/>
    <w:rsid w:val="00F722E8"/>
    <w:rsid w:val="00F735C8"/>
    <w:rsid w:val="00F80493"/>
    <w:rsid w:val="00F821F3"/>
    <w:rsid w:val="00F91063"/>
    <w:rsid w:val="00F9265D"/>
    <w:rsid w:val="00F937E1"/>
    <w:rsid w:val="00F95CE2"/>
    <w:rsid w:val="00FA1F4B"/>
    <w:rsid w:val="00FB562D"/>
    <w:rsid w:val="00FC0A96"/>
    <w:rsid w:val="00FC502C"/>
    <w:rsid w:val="00FC71F1"/>
    <w:rsid w:val="00FD1C71"/>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DF3E184-6DD6-4883-9078-B399BF85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5381C-BC91-4C67-BA19-856173B9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20</Pages>
  <Words>4619</Words>
  <Characters>25406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2021-05-18T01:30:00Z</cp:lastPrinted>
  <dcterms:created xsi:type="dcterms:W3CDTF">2021-08-03T16:37:00Z</dcterms:created>
  <dcterms:modified xsi:type="dcterms:W3CDTF">2021-10-05T16:31:00Z</dcterms:modified>
</cp:coreProperties>
</file>