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B5E4365"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AE7796">
        <w:rPr>
          <w:rFonts w:ascii="Palatino Linotype" w:hAnsi="Palatino Linotype"/>
        </w:rPr>
        <w:t>trece de octubre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4D1C6346"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9D502E">
        <w:rPr>
          <w:rFonts w:ascii="Palatino Linotype" w:eastAsiaTheme="minorEastAsia" w:hAnsi="Palatino Linotype" w:cs="Arial"/>
          <w:b/>
          <w:bCs/>
          <w:sz w:val="22"/>
          <w:szCs w:val="22"/>
          <w:lang w:val="es-MX"/>
        </w:rPr>
        <w:t>04309/INFOEM/IP/RR/2021</w:t>
      </w:r>
      <w:r w:rsidR="003C4F18" w:rsidRPr="00143EC9">
        <w:rPr>
          <w:rFonts w:ascii="Palatino Linotype" w:hAnsi="Palatino Linotype" w:cs="Arial"/>
        </w:rPr>
        <w:t xml:space="preserve">, interpuesto por </w:t>
      </w:r>
      <w:r w:rsidR="00B1172A">
        <w:rPr>
          <w:rFonts w:ascii="Palatino Linotype" w:hAnsi="Palatino Linotype" w:cs="Arial"/>
          <w:b/>
        </w:rPr>
        <w:t>XXXXX</w:t>
      </w:r>
      <w:r w:rsidR="009D502E">
        <w:rPr>
          <w:rFonts w:ascii="Palatino Linotype" w:hAnsi="Palatino Linotype" w:cs="Arial"/>
          <w:b/>
        </w:rPr>
        <w:t xml:space="preserve"> </w:t>
      </w:r>
      <w:r w:rsidR="00B1172A">
        <w:rPr>
          <w:rFonts w:ascii="Palatino Linotype" w:hAnsi="Palatino Linotype" w:cs="Arial"/>
          <w:b/>
        </w:rPr>
        <w:t>XXXXXX</w:t>
      </w:r>
      <w:bookmarkStart w:id="0" w:name="_GoBack"/>
      <w:bookmarkEnd w:id="0"/>
      <w:r w:rsidRPr="00143EC9">
        <w:rPr>
          <w:rFonts w:ascii="Palatino Linotype" w:hAnsi="Palatino Linotype" w:cs="Arial"/>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9D502E">
        <w:rPr>
          <w:rFonts w:ascii="Palatino Linotype" w:eastAsiaTheme="minorEastAsia" w:hAnsi="Palatino Linotype" w:cs="Arial"/>
          <w:b/>
          <w:sz w:val="22"/>
          <w:szCs w:val="22"/>
          <w:lang w:val="es-MX"/>
        </w:rPr>
        <w:t>00315/OCOYOAC/IP/2021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9D502E">
        <w:rPr>
          <w:rFonts w:ascii="Palatino Linotype" w:eastAsiaTheme="minorEastAsia" w:hAnsi="Palatino Linotype" w:cs="Arial"/>
          <w:b/>
          <w:lang w:val="es-MX"/>
        </w:rPr>
        <w:t xml:space="preserve">Ayuntamiento de </w:t>
      </w:r>
      <w:proofErr w:type="spellStart"/>
      <w:r w:rsidR="009D502E">
        <w:rPr>
          <w:rFonts w:ascii="Palatino Linotype" w:eastAsiaTheme="minorEastAsia" w:hAnsi="Palatino Linotype" w:cs="Arial"/>
          <w:b/>
          <w:lang w:val="es-MX"/>
        </w:rPr>
        <w:t>Ocoyoacac</w:t>
      </w:r>
      <w:proofErr w:type="spellEnd"/>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49E48407"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9D502E">
        <w:rPr>
          <w:rFonts w:ascii="Palatino Linotype" w:hAnsi="Palatino Linotype" w:cs="Arial"/>
        </w:rPr>
        <w:t xml:space="preserve">cuatro de agosto </w:t>
      </w:r>
      <w:r w:rsidR="000C1F3B">
        <w:rPr>
          <w:rFonts w:ascii="Palatino Linotype" w:hAnsi="Palatino Linotype" w:cs="Arial"/>
        </w:rPr>
        <w:t>de dos mil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el</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del Sistema de Acceso a la Información Mexiquense, en adelante </w:t>
      </w:r>
      <w:r w:rsidRPr="00143EC9">
        <w:rPr>
          <w:rFonts w:ascii="Palatino Linotype" w:hAnsi="Palatino Linotype" w:cs="Arial"/>
          <w:b/>
        </w:rPr>
        <w:t>SAIMEX,</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208B0AA5" w:rsidR="00293DE5" w:rsidRPr="00143EC9" w:rsidRDefault="00293DE5" w:rsidP="007F2EC8">
      <w:pPr>
        <w:spacing w:before="240" w:after="240" w:line="360" w:lineRule="auto"/>
        <w:ind w:left="851" w:right="900"/>
        <w:jc w:val="both"/>
        <w:rPr>
          <w:rFonts w:ascii="Palatino Linotype" w:hAnsi="Palatino Linotype" w:cs="Arial"/>
          <w:b/>
          <w:i/>
        </w:rPr>
      </w:pPr>
      <w:r w:rsidRPr="00143EC9">
        <w:rPr>
          <w:rFonts w:ascii="Palatino Linotype" w:eastAsiaTheme="minorEastAsia" w:hAnsi="Palatino Linotype" w:cs="Arial"/>
          <w:i/>
          <w:lang w:val="es-MX"/>
        </w:rPr>
        <w:t>“</w:t>
      </w:r>
      <w:r w:rsidR="009D502E" w:rsidRPr="009D502E">
        <w:rPr>
          <w:rFonts w:ascii="Palatino Linotype" w:hAnsi="Palatino Linotype"/>
          <w:i/>
          <w:color w:val="000000"/>
        </w:rPr>
        <w:t>Cuantos extrañamientos tiene su ayuntamiento y porque (con soporte documental por favor)</w:t>
      </w:r>
      <w:r w:rsidRPr="00143EC9">
        <w:rPr>
          <w:rFonts w:ascii="Palatino Linotype" w:hAnsi="Palatino Linotype" w:cs="Arial"/>
          <w:i/>
        </w:rPr>
        <w:t>”</w:t>
      </w:r>
      <w:r w:rsidR="00C673D1" w:rsidRPr="00143EC9">
        <w:rPr>
          <w:rFonts w:ascii="Palatino Linotype" w:hAnsi="Palatino Linotype" w:cs="Arial"/>
          <w:i/>
        </w:rPr>
        <w:t xml:space="preserve"> (sic)</w:t>
      </w:r>
    </w:p>
    <w:p w14:paraId="649BFEDD" w14:textId="3C020CD3" w:rsidR="00293DE5" w:rsidRPr="00143EC9" w:rsidRDefault="00293DE5" w:rsidP="008E7698">
      <w:pPr>
        <w:spacing w:before="240" w:after="240" w:line="360" w:lineRule="auto"/>
        <w:jc w:val="both"/>
        <w:rPr>
          <w:rFonts w:ascii="Palatino Linotype" w:hAnsi="Palatino Linotype" w:cs="Arial"/>
          <w:b/>
        </w:rPr>
      </w:pPr>
      <w:r w:rsidRPr="00143EC9">
        <w:rPr>
          <w:rFonts w:ascii="Palatino Linotype" w:hAnsi="Palatino Linotype" w:cs="Arial"/>
        </w:rPr>
        <w:t>El solicitante indicó como modalidad de entrega el</w:t>
      </w:r>
      <w:r w:rsidRPr="00143EC9">
        <w:rPr>
          <w:rFonts w:ascii="Palatino Linotype" w:hAnsi="Palatino Linotype" w:cs="Arial"/>
          <w:b/>
        </w:rPr>
        <w:t xml:space="preserve"> SAIMEX</w:t>
      </w:r>
      <w:r w:rsidR="00451F5B" w:rsidRPr="00143EC9">
        <w:rPr>
          <w:rFonts w:ascii="Palatino Linotype" w:hAnsi="Palatino Linotype" w:cs="Arial"/>
          <w:b/>
        </w:rPr>
        <w:t>.</w:t>
      </w:r>
    </w:p>
    <w:p w14:paraId="68104F37" w14:textId="4CE4125D"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9D502E">
        <w:rPr>
          <w:rFonts w:ascii="Palatino Linotype" w:hAnsi="Palatino Linotype" w:cs="Arial"/>
        </w:rPr>
        <w:t>veinticuatro de agosto</w:t>
      </w:r>
      <w:r w:rsidR="000C1F3B">
        <w:rPr>
          <w:rFonts w:ascii="Palatino Linotype" w:hAnsi="Palatino Linotype" w:cs="Arial"/>
        </w:rPr>
        <w:t xml:space="preserve"> del año en curso, </w:t>
      </w:r>
      <w:r w:rsidR="00543F2A" w:rsidRPr="00143EC9">
        <w:rPr>
          <w:rFonts w:ascii="Palatino Linotype" w:hAnsi="Palatino Linotype" w:cs="Arial"/>
        </w:rPr>
        <w:t xml:space="preserve">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5FCC7A24" w:rsidR="00543F2A" w:rsidRPr="00143EC9" w:rsidRDefault="00543F2A" w:rsidP="00972527">
      <w:pPr>
        <w:spacing w:before="240" w:after="240" w:line="360" w:lineRule="auto"/>
        <w:ind w:left="851" w:right="900"/>
        <w:jc w:val="both"/>
        <w:rPr>
          <w:rFonts w:ascii="Palatino Linotype" w:hAnsi="Palatino Linotype"/>
          <w:sz w:val="16"/>
          <w:szCs w:val="16"/>
        </w:rPr>
      </w:pPr>
      <w:r w:rsidRPr="00143EC9">
        <w:rPr>
          <w:rFonts w:ascii="Verdana" w:hAnsi="Verdana"/>
          <w:sz w:val="18"/>
          <w:szCs w:val="18"/>
        </w:rPr>
        <w:lastRenderedPageBreak/>
        <w:t> </w:t>
      </w:r>
      <w:r w:rsidRPr="00143EC9">
        <w:rPr>
          <w:rFonts w:ascii="Palatino Linotype" w:hAnsi="Palatino Linotype"/>
          <w:i/>
        </w:rPr>
        <w:t>“</w:t>
      </w:r>
      <w:r w:rsidR="000E32E4" w:rsidRPr="00143EC9">
        <w:rPr>
          <w:rFonts w:ascii="Palatino Linotype" w:hAnsi="Palatino Linotype"/>
          <w:i/>
        </w:rPr>
        <w:t>…</w:t>
      </w:r>
      <w:r w:rsidR="009D502E">
        <w:rPr>
          <w:rFonts w:ascii="Palatino Linotype" w:hAnsi="Palatino Linotype"/>
          <w:i/>
        </w:rPr>
        <w:t>C</w:t>
      </w:r>
      <w:r w:rsidR="009D502E" w:rsidRPr="009D502E">
        <w:rPr>
          <w:rFonts w:ascii="Palatino Linotype" w:hAnsi="Palatino Linotype"/>
          <w:i/>
          <w:color w:val="000000"/>
        </w:rPr>
        <w:t>on fundamento en lo dispuesto por los artículos 4, 7, 8, 9, 12, 23 Fracción IV y 53 Fracciones II, IV y V, 162 y 166 de la Ley de Transparencia y Acceso a la Información Pública del Estado de México y Municipios, se adjunta la respuesta proporcionada por la dependencia correspondiente. Así mismo, le informo que de conformidad con el artículo 12 segundo párrafo de la Ley de Transparencia y Acceso a la Información Pública del Estado de México y Municipios que establecen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Finalmente, se hace de su conocimiento que cuenta con un periodo de 15 días hábiles para recurrir la presente respuesta, con fundamento en lo previsto por los artículos 176, 177, 178 y 179 de la Ley de Transparencia y Acceso a la Información Pública y demás relativos y aplicables. Sin más que agregar al presente, le envío un cordial saludo.</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143EC9">
        <w:rPr>
          <w:rFonts w:ascii="Palatino Linotype" w:hAnsi="Palatino Linotype"/>
          <w:sz w:val="16"/>
          <w:szCs w:val="16"/>
        </w:rPr>
        <w:t>(Sic)</w:t>
      </w:r>
    </w:p>
    <w:p w14:paraId="555D652E" w14:textId="069CB5B2" w:rsidR="000E32E4" w:rsidRPr="00143EC9" w:rsidRDefault="000E32E4" w:rsidP="000E32E4">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 xml:space="preserve">Asimismo, adjuntó el archivo denominado </w:t>
      </w:r>
      <w:hyperlink r:id="rId8" w:tgtFrame="_blank" w:history="1">
        <w:r w:rsidR="009D502E" w:rsidRPr="009D502E">
          <w:rPr>
            <w:rStyle w:val="Hipervnculo"/>
            <w:rFonts w:ascii="Palatino Linotype" w:hAnsi="Palatino Linotype" w:cs="Arial"/>
            <w:b/>
            <w:bCs/>
            <w:color w:val="auto"/>
            <w:u w:val="none"/>
          </w:rPr>
          <w:t xml:space="preserve">Sol. </w:t>
        </w:r>
        <w:proofErr w:type="spellStart"/>
        <w:r w:rsidR="009D502E" w:rsidRPr="009D502E">
          <w:rPr>
            <w:rStyle w:val="Hipervnculo"/>
            <w:rFonts w:ascii="Palatino Linotype" w:hAnsi="Palatino Linotype" w:cs="Arial"/>
            <w:b/>
            <w:bCs/>
            <w:color w:val="auto"/>
            <w:u w:val="none"/>
          </w:rPr>
          <w:t>Info</w:t>
        </w:r>
        <w:proofErr w:type="spellEnd"/>
        <w:r w:rsidR="009D502E" w:rsidRPr="009D502E">
          <w:rPr>
            <w:rStyle w:val="Hipervnculo"/>
            <w:rFonts w:ascii="Palatino Linotype" w:hAnsi="Palatino Linotype" w:cs="Arial"/>
            <w:b/>
            <w:bCs/>
            <w:color w:val="auto"/>
            <w:u w:val="none"/>
          </w:rPr>
          <w:t>. 315 2021.pdf</w:t>
        </w:r>
      </w:hyperlink>
      <w:r w:rsidRPr="00143EC9">
        <w:rPr>
          <w:rFonts w:ascii="Palatino Linotype" w:hAnsi="Palatino Linotype" w:cs="Arial"/>
          <w:b/>
          <w:lang w:eastAsia="es-MX"/>
        </w:rPr>
        <w:t xml:space="preserve">, </w:t>
      </w:r>
      <w:r w:rsidRPr="00143EC9">
        <w:rPr>
          <w:rFonts w:ascii="Palatino Linotype" w:hAnsi="Palatino Linotype" w:cs="Arial"/>
          <w:lang w:eastAsia="es-MX"/>
        </w:rPr>
        <w:t>que no se inserta por economía procesal, al ser del conocimiento de las partes, y toda vez que será materia de análisis de la presente resolución.</w:t>
      </w:r>
    </w:p>
    <w:p w14:paraId="7056C445" w14:textId="734328A8"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9D502E">
        <w:rPr>
          <w:rFonts w:ascii="Palatino Linotype" w:hAnsi="Palatino Linotype" w:cs="Arial"/>
        </w:rPr>
        <w:t>veintisiete de agosto</w:t>
      </w:r>
      <w:r w:rsidR="00547B11">
        <w:rPr>
          <w:rFonts w:ascii="Palatino Linotype" w:hAnsi="Palatino Linotype" w:cs="Arial"/>
        </w:rPr>
        <w:t xml:space="preserve"> de dos mil veintiuno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lastRenderedPageBreak/>
        <w:t>a) Acto impugnado.</w:t>
      </w:r>
    </w:p>
    <w:p w14:paraId="1F63D101" w14:textId="500E9867" w:rsidR="00FC3695" w:rsidRPr="00143EC9" w:rsidRDefault="00FC3695" w:rsidP="00104E08">
      <w:pPr>
        <w:spacing w:before="240" w:after="240" w:line="360" w:lineRule="auto"/>
        <w:ind w:left="992" w:right="1043"/>
        <w:jc w:val="both"/>
        <w:rPr>
          <w:rFonts w:ascii="Palatino Linotype" w:hAnsi="Palatino Linotype" w:cs="Arial"/>
        </w:rPr>
      </w:pPr>
      <w:r w:rsidRPr="00143EC9">
        <w:rPr>
          <w:rFonts w:ascii="Palatino Linotype" w:eastAsiaTheme="minorEastAsia" w:hAnsi="Palatino Linotype" w:cs="Arial"/>
          <w:i/>
          <w:lang w:val="es-MX"/>
        </w:rPr>
        <w:t>“</w:t>
      </w:r>
      <w:r w:rsidR="009D502E" w:rsidRPr="009D502E">
        <w:rPr>
          <w:rFonts w:ascii="Palatino Linotype" w:hAnsi="Palatino Linotype"/>
          <w:i/>
          <w:color w:val="000000"/>
        </w:rPr>
        <w:t>No responde lo que se preguntó</w:t>
      </w:r>
      <w:proofErr w:type="gramStart"/>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w:t>
      </w:r>
      <w:proofErr w:type="gramEnd"/>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5C48E679" w:rsidR="00186B63" w:rsidRPr="00143EC9" w:rsidRDefault="00186B63" w:rsidP="00C20E42">
      <w:pPr>
        <w:spacing w:before="240" w:after="240" w:line="360" w:lineRule="auto"/>
        <w:ind w:left="851" w:right="900"/>
        <w:jc w:val="both"/>
        <w:rPr>
          <w:rFonts w:ascii="Palatino Linotype" w:hAnsi="Palatino Linotype" w:cs="Arial"/>
          <w:i/>
        </w:rPr>
      </w:pPr>
      <w:r w:rsidRPr="00143EC9">
        <w:rPr>
          <w:rFonts w:ascii="Palatino Linotype" w:eastAsiaTheme="minorEastAsia" w:hAnsi="Palatino Linotype" w:cs="Arial"/>
          <w:i/>
          <w:lang w:val="es-MX"/>
        </w:rPr>
        <w:t>“</w:t>
      </w:r>
      <w:r w:rsidR="009D502E" w:rsidRPr="009D502E">
        <w:rPr>
          <w:rFonts w:ascii="Palatino Linotype" w:hAnsi="Palatino Linotype"/>
          <w:i/>
          <w:color w:val="000000"/>
        </w:rPr>
        <w:t xml:space="preserve">M e responde con un fundamento inválido, además le solicita a administración información que es propia del área de transparencia y acceso a la información, lo que claramente deja al descubierto que no sabe nada de la dirección o coordinación que maneja, aclarando entonces que no tiene la experiencia que la ley requiere para el puesto. </w:t>
      </w:r>
      <w:proofErr w:type="gramStart"/>
      <w:r w:rsidR="009D502E" w:rsidRPr="009D502E">
        <w:rPr>
          <w:rFonts w:ascii="Palatino Linotype" w:hAnsi="Palatino Linotype"/>
          <w:i/>
          <w:color w:val="000000"/>
        </w:rPr>
        <w:t>pero</w:t>
      </w:r>
      <w:proofErr w:type="gramEnd"/>
      <w:r w:rsidR="009D502E" w:rsidRPr="009D502E">
        <w:rPr>
          <w:rFonts w:ascii="Palatino Linotype" w:hAnsi="Palatino Linotype"/>
          <w:i/>
          <w:color w:val="000000"/>
        </w:rPr>
        <w:t xml:space="preserve"> eso no me importa solo que se ponga a estudiar y responda lo que se le pide.</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i/>
        </w:rPr>
        <w:t>(</w:t>
      </w:r>
      <w:proofErr w:type="gramStart"/>
      <w:r w:rsidR="009F704F" w:rsidRPr="00143EC9">
        <w:rPr>
          <w:rFonts w:ascii="Palatino Linotype" w:hAnsi="Palatino Linotype" w:cs="Arial"/>
          <w:i/>
        </w:rPr>
        <w:t>sic</w:t>
      </w:r>
      <w:proofErr w:type="gramEnd"/>
      <w:r w:rsidR="009F704F" w:rsidRPr="00143EC9">
        <w:rPr>
          <w:rFonts w:ascii="Palatino Linotype" w:hAnsi="Palatino Linotype" w:cs="Arial"/>
          <w:i/>
        </w:rPr>
        <w:t>)</w:t>
      </w:r>
    </w:p>
    <w:p w14:paraId="1D62F603" w14:textId="1E3A73E3"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143EC9">
        <w:rPr>
          <w:rFonts w:ascii="Palatino Linotype" w:hAnsi="Palatino Linotype" w:cs="Arial"/>
        </w:rPr>
        <w:t>por razón de turno fue asignado al</w:t>
      </w:r>
      <w:r w:rsidR="00D41D70" w:rsidRPr="00143EC9">
        <w:rPr>
          <w:rFonts w:ascii="Palatino Linotype" w:eastAsia="Calibri" w:hAnsi="Palatino Linotype" w:cs="Arial"/>
        </w:rPr>
        <w:t xml:space="preserve"> Comisionado </w:t>
      </w:r>
      <w:r w:rsidR="00D41D70" w:rsidRPr="00143EC9">
        <w:rPr>
          <w:rFonts w:ascii="Palatino Linotype" w:eastAsia="Calibri" w:hAnsi="Palatino Linotype" w:cs="Arial"/>
          <w:b/>
        </w:rPr>
        <w:t>Javier Martínez Cruz</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6BCF9208"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Mediante auto de fecha</w:t>
      </w:r>
      <w:r w:rsidR="009D502E">
        <w:rPr>
          <w:rFonts w:ascii="Palatino Linotype" w:hAnsi="Palatino Linotype" w:cs="Arial"/>
        </w:rPr>
        <w:t xml:space="preserve"> cinco de agosto </w:t>
      </w:r>
      <w:r w:rsidR="00547B11">
        <w:rPr>
          <w:rFonts w:ascii="Palatino Linotype" w:hAnsi="Palatino Linotype" w:cs="Arial"/>
        </w:rPr>
        <w:t>del año en curso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w:t>
      </w:r>
      <w:r w:rsidR="00461C22">
        <w:rPr>
          <w:rFonts w:ascii="Palatino Linotype" w:hAnsi="Palatino Linotype" w:cs="Arial"/>
        </w:rPr>
        <w:t>ieste</w:t>
      </w:r>
      <w:r w:rsidR="00D41D70" w:rsidRPr="00143EC9">
        <w:rPr>
          <w:rFonts w:ascii="Palatino Linotype" w:hAnsi="Palatino Linotype" w:cs="Arial"/>
        </w:rPr>
        <w:t xml:space="preserve">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w:t>
      </w:r>
      <w:r w:rsidR="00BD000E" w:rsidRPr="00143EC9">
        <w:rPr>
          <w:rFonts w:ascii="Palatino Linotype" w:hAnsi="Palatino Linotype" w:cs="Arial"/>
        </w:rPr>
        <w:lastRenderedPageBreak/>
        <w:t xml:space="preserve">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43E56CED" w14:textId="53908A8A" w:rsidR="009D502E" w:rsidRPr="00A4521A" w:rsidRDefault="00543F2A" w:rsidP="009D502E">
      <w:pPr>
        <w:spacing w:before="240" w:after="240" w:line="360" w:lineRule="auto"/>
        <w:jc w:val="both"/>
        <w:rPr>
          <w:rFonts w:ascii="Palatino Linotype" w:eastAsia="Calibri" w:hAnsi="Palatino Linotype" w:cs="Arial"/>
        </w:rPr>
      </w:pPr>
      <w:r w:rsidRPr="00143EC9">
        <w:rPr>
          <w:rFonts w:ascii="Palatino Linotype" w:hAnsi="Palatino Linotype" w:cs="Arial"/>
          <w:b/>
          <w:sz w:val="28"/>
          <w:szCs w:val="28"/>
        </w:rPr>
        <w:t>6</w:t>
      </w:r>
      <w:r w:rsidR="004E4987" w:rsidRPr="00143EC9">
        <w:rPr>
          <w:rFonts w:ascii="Palatino Linotype" w:hAnsi="Palatino Linotype" w:cs="Arial"/>
          <w:b/>
          <w:sz w:val="28"/>
          <w:szCs w:val="28"/>
        </w:rPr>
        <w:t>. Manifestaciones.</w:t>
      </w:r>
      <w:r w:rsidR="004E4987" w:rsidRPr="00143EC9">
        <w:t xml:space="preserve"> </w:t>
      </w:r>
      <w:r w:rsidR="009D502E" w:rsidRPr="00A4521A">
        <w:rPr>
          <w:rFonts w:ascii="Palatino Linotype" w:hAnsi="Palatino Linotype"/>
        </w:rPr>
        <w:t>De las constancias del expediente electrónico del</w:t>
      </w:r>
      <w:r w:rsidR="009D502E" w:rsidRPr="00A4521A">
        <w:rPr>
          <w:rFonts w:ascii="Palatino Linotype" w:hAnsi="Palatino Linotype" w:cs="Arial"/>
          <w:b/>
        </w:rPr>
        <w:t xml:space="preserve"> SAIMEX</w:t>
      </w:r>
      <w:r w:rsidR="009D502E" w:rsidRPr="00A4521A">
        <w:rPr>
          <w:rFonts w:ascii="Palatino Linotype" w:hAnsi="Palatino Linotype"/>
        </w:rPr>
        <w:t>, se observa que las partes</w:t>
      </w:r>
      <w:r w:rsidR="009D502E" w:rsidRPr="00A4521A">
        <w:rPr>
          <w:rFonts w:ascii="Palatino Linotype" w:eastAsia="Calibri" w:hAnsi="Palatino Linotype" w:cs="Arial"/>
          <w:b/>
          <w:i/>
        </w:rPr>
        <w:t xml:space="preserve"> </w:t>
      </w:r>
      <w:r w:rsidR="009D502E" w:rsidRPr="00A4521A">
        <w:rPr>
          <w:rFonts w:ascii="Palatino Linotype" w:eastAsia="Calibri" w:hAnsi="Palatino Linotype" w:cs="Arial"/>
        </w:rPr>
        <w:t>fueron omisas en presentar sus alegatos o manifestaciones que a su derecho correspondieran, en plazo previsto para ello.</w:t>
      </w:r>
    </w:p>
    <w:p w14:paraId="5126E0CC" w14:textId="6F9C5079" w:rsidR="006031FE" w:rsidRPr="00143EC9" w:rsidRDefault="00543F2A" w:rsidP="009D502E">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AC4727">
        <w:rPr>
          <w:rFonts w:ascii="Palatino Linotype" w:hAnsi="Palatino Linotype"/>
        </w:rPr>
        <w:t>siete</w:t>
      </w:r>
      <w:r w:rsidR="00547B11">
        <w:rPr>
          <w:rFonts w:ascii="Palatino Linotype" w:hAnsi="Palatino Linotype"/>
        </w:rPr>
        <w:t xml:space="preserve"> de </w:t>
      </w:r>
      <w:r w:rsidR="003B7752">
        <w:rPr>
          <w:rFonts w:ascii="Palatino Linotype" w:hAnsi="Palatino Linotype"/>
        </w:rPr>
        <w:t>octubre</w:t>
      </w:r>
      <w:r w:rsidR="00764BEC">
        <w:rPr>
          <w:rFonts w:ascii="Palatino Linotype" w:hAnsi="Palatino Linotype"/>
        </w:rPr>
        <w:t xml:space="preserve"> de dos mil 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50F4AAD6"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411E87">
        <w:rPr>
          <w:rFonts w:ascii="Palatino Linotype" w:hAnsi="Palatino Linotype"/>
          <w:shd w:val="clear" w:color="auto" w:fill="FFFFFF"/>
        </w:rPr>
        <w:t>trigésimo, trigésimo primero y trigésimo segundo, f</w:t>
      </w:r>
      <w:r w:rsidR="002642D4" w:rsidRPr="00143EC9">
        <w:rPr>
          <w:rFonts w:ascii="Palatino Linotype" w:hAnsi="Palatino Linotype"/>
          <w:shd w:val="clear" w:color="auto" w:fill="FFFFFF"/>
        </w:rPr>
        <w:t xml:space="preserve">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w:t>
      </w:r>
      <w:proofErr w:type="spellStart"/>
      <w:r w:rsidR="00DC752F" w:rsidRPr="00143EC9">
        <w:rPr>
          <w:rFonts w:ascii="Palatino Linotype" w:hAnsi="Palatino Linotype" w:cs="Arial"/>
          <w:b/>
          <w:sz w:val="28"/>
          <w:szCs w:val="28"/>
        </w:rPr>
        <w:t>Procediblidad</w:t>
      </w:r>
      <w:proofErr w:type="spellEnd"/>
      <w:r w:rsidR="00DC752F" w:rsidRPr="00143EC9">
        <w:rPr>
          <w:rFonts w:ascii="Palatino Linotype" w:hAnsi="Palatino Linotype" w:cs="Arial"/>
          <w:b/>
          <w:sz w:val="28"/>
          <w:szCs w:val="28"/>
        </w:rPr>
        <w:t xml:space="preserve">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proofErr w:type="spellStart"/>
      <w:r w:rsidR="00A9255B" w:rsidRPr="00143EC9">
        <w:rPr>
          <w:rFonts w:ascii="Palatino Linotype" w:hAnsi="Palatino Linotype" w:cs="Arial"/>
        </w:rPr>
        <w:t>procedibilidad</w:t>
      </w:r>
      <w:proofErr w:type="spellEnd"/>
      <w:r w:rsidR="00A9255B" w:rsidRPr="00143EC9">
        <w:rPr>
          <w:rFonts w:ascii="Palatino Linotype" w:hAnsi="Palatino Linotype" w:cs="Arial"/>
        </w:rPr>
        <w:t xml:space="preserve">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7B222CBE"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5F10CF">
        <w:rPr>
          <w:rFonts w:ascii="Palatino Linotype" w:hAnsi="Palatino Linotype" w:cs="Arial"/>
        </w:rPr>
        <w:t>veinticuatro de agosto</w:t>
      </w:r>
      <w:r w:rsidR="00547B11">
        <w:rPr>
          <w:rFonts w:ascii="Palatino Linotype" w:hAnsi="Palatino Linotype" w:cs="Arial"/>
        </w:rPr>
        <w:t xml:space="preserve"> 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5F10CF">
        <w:rPr>
          <w:rFonts w:ascii="Palatino Linotype" w:hAnsi="Palatino Linotype" w:cs="Arial"/>
        </w:rPr>
        <w:t>veintisiete del mismo mes y</w:t>
      </w:r>
      <w:r w:rsidR="00952606">
        <w:rPr>
          <w:rFonts w:ascii="Palatino Linotype" w:hAnsi="Palatino Linotype" w:cs="Arial"/>
        </w:rPr>
        <w:t xml:space="preserve"> 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así como, en la que se interpuso el recurso 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27F70BC7" w14:textId="77777777" w:rsidR="00332143" w:rsidRPr="00143EC9" w:rsidRDefault="00332143" w:rsidP="00332143">
      <w:pPr>
        <w:spacing w:before="240" w:after="240" w:line="360" w:lineRule="auto"/>
        <w:jc w:val="both"/>
        <w:rPr>
          <w:rStyle w:val="normaltextrun"/>
          <w:rFonts w:ascii="Palatino Linotype" w:hAnsi="Palatino Linotype" w:cs="Segoe UI"/>
        </w:rPr>
      </w:pPr>
      <w:r w:rsidRPr="00143EC9">
        <w:rPr>
          <w:rFonts w:ascii="Palatino Linotype" w:hAnsi="Palatino Linotype" w:cs="Arial"/>
        </w:rPr>
        <w:t xml:space="preserve">Así también, por cuanto hace a la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del recurso de revisión una vez realizado el análisis del formato de interposición</w:t>
      </w:r>
      <w:r w:rsidRPr="00143EC9">
        <w:rPr>
          <w:rStyle w:val="normaltextrun"/>
          <w:rFonts w:ascii="Palatino Linotype" w:hAnsi="Palatino Linotype" w:cs="Segoe UI"/>
        </w:rPr>
        <w:t xml:space="preserve"> del recurso, se advierte que el artículo 180 de la</w:t>
      </w:r>
      <w:r w:rsidRPr="00143EC9">
        <w:rPr>
          <w:rStyle w:val="apple-converted-space"/>
          <w:rFonts w:ascii="Palatino Linotype" w:eastAsiaTheme="minorHAnsi" w:hAnsi="Palatino Linotype" w:cs="Segoe UI"/>
        </w:rPr>
        <w:t> </w:t>
      </w:r>
      <w:r w:rsidRPr="00143EC9">
        <w:rPr>
          <w:rStyle w:val="normaltextrun"/>
          <w:rFonts w:ascii="Palatino Linotype" w:hAnsi="Palatino Linotype" w:cs="Segoe UI"/>
        </w:rPr>
        <w:t>Ley de Transparencia y Acceso a la Información Pública del Estado de México y Municipios, establece los siguientes elementos formales para la presentación del recurso:</w:t>
      </w:r>
    </w:p>
    <w:p w14:paraId="4B8B8D29"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b/>
          <w:i/>
          <w:sz w:val="20"/>
        </w:rPr>
        <w:lastRenderedPageBreak/>
        <w:t>“Artículo 180.</w:t>
      </w:r>
      <w:r w:rsidRPr="00143EC9">
        <w:rPr>
          <w:rFonts w:ascii="Palatino Linotype" w:hAnsi="Palatino Linotype" w:cs="Arial"/>
          <w:i/>
          <w:sz w:val="20"/>
        </w:rPr>
        <w:t xml:space="preserve"> El recurso de revisión contendrá: </w:t>
      </w:r>
    </w:p>
    <w:p w14:paraId="43B33CC1" w14:textId="77777777" w:rsidR="00332143" w:rsidRPr="00143EC9" w:rsidRDefault="00332143" w:rsidP="00332143">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w:t>
      </w:r>
    </w:p>
    <w:p w14:paraId="4E2E904E" w14:textId="77777777" w:rsidR="00332143" w:rsidRPr="00143EC9" w:rsidRDefault="00332143" w:rsidP="00332143">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6B62D22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49252FDB"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En caso de que el recurso se interponga de manera electrónica no será indispensable que contengan los requisitos establecidos en las fracciones II, IV, VII y VIII.”</w:t>
      </w:r>
    </w:p>
    <w:p w14:paraId="32A9D0FB" w14:textId="77777777" w:rsidR="00332143" w:rsidRPr="00143EC9" w:rsidRDefault="00332143" w:rsidP="00332143">
      <w:pPr>
        <w:spacing w:before="240" w:after="240" w:line="360" w:lineRule="auto"/>
        <w:jc w:val="both"/>
        <w:rPr>
          <w:rStyle w:val="normaltextrun"/>
          <w:rFonts w:ascii="Palatino Linotype" w:hAnsi="Palatino Linotype" w:cs="Segoe UI"/>
        </w:rPr>
      </w:pPr>
      <w:r w:rsidRPr="00143EC9">
        <w:rPr>
          <w:rStyle w:val="normaltextrun"/>
          <w:rFonts w:ascii="Palatino Linotype" w:hAnsi="Palatino Linotype" w:cs="Segoe UI"/>
        </w:rPr>
        <w:t>Por su parte, el artículo 181 del citado ordenamiento dispone, que:</w:t>
      </w:r>
    </w:p>
    <w:p w14:paraId="37C300A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b/>
          <w:i/>
          <w:sz w:val="20"/>
          <w:szCs w:val="20"/>
        </w:rPr>
        <w:t>“Artículo 181.</w:t>
      </w:r>
      <w:r w:rsidRPr="00143EC9">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4EFCEDD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583D55E1"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44146D7B"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5EB8F23B" w14:textId="77777777" w:rsidR="00332143" w:rsidRPr="00143EC9" w:rsidRDefault="00332143" w:rsidP="00332143">
      <w:pPr>
        <w:spacing w:after="120"/>
        <w:ind w:left="851" w:right="902"/>
        <w:jc w:val="both"/>
        <w:rPr>
          <w:rStyle w:val="normaltextrun"/>
          <w:rFonts w:ascii="Palatino Linotype" w:hAnsi="Palatino Linotype" w:cs="Segoe UI"/>
          <w:sz w:val="20"/>
          <w:szCs w:val="20"/>
        </w:rPr>
      </w:pPr>
      <w:r w:rsidRPr="00143EC9">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7831A682"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23CDCAB4" w14:textId="7870DF0B"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lastRenderedPageBreak/>
        <w:t>Sobre el particular, de la revisión al expediente electrónico del SAIMEX se desprende que la parte solicitante, en ejercicio de su derecho de acceso a la información pública, y ahora recurrente</w:t>
      </w:r>
      <w:proofErr w:type="gramStart"/>
      <w:r w:rsidRPr="00143EC9">
        <w:rPr>
          <w:rFonts w:ascii="Palatino Linotype" w:hAnsi="Palatino Linotype" w:cs="Arial"/>
        </w:rPr>
        <w:t xml:space="preserve">, </w:t>
      </w:r>
      <w:r>
        <w:rPr>
          <w:rFonts w:ascii="Palatino Linotype" w:hAnsi="Palatino Linotype" w:cs="Arial"/>
        </w:rPr>
        <w:t xml:space="preserve"> </w:t>
      </w:r>
      <w:r w:rsidRPr="00143EC9">
        <w:rPr>
          <w:rFonts w:ascii="Palatino Linotype" w:hAnsi="Palatino Linotype" w:cs="Arial"/>
        </w:rPr>
        <w:t>proporcionó</w:t>
      </w:r>
      <w:proofErr w:type="gramEnd"/>
      <w:r>
        <w:rPr>
          <w:rFonts w:ascii="Palatino Linotype" w:hAnsi="Palatino Linotype" w:cs="Arial"/>
        </w:rPr>
        <w:t xml:space="preserve"> nombre y apel</w:t>
      </w:r>
      <w:r w:rsidRPr="00143EC9">
        <w:rPr>
          <w:rFonts w:ascii="Palatino Linotype" w:hAnsi="Palatino Linotype" w:cs="Arial"/>
        </w:rPr>
        <w:t>lido paterno</w:t>
      </w:r>
      <w:r>
        <w:rPr>
          <w:rFonts w:ascii="Palatino Linotype" w:hAnsi="Palatino Linotype" w:cs="Arial"/>
        </w:rPr>
        <w:t>, pero no así el materno</w:t>
      </w:r>
      <w:r w:rsidRPr="00143EC9">
        <w:rPr>
          <w:rFonts w:ascii="Palatino Linotype" w:hAnsi="Palatino Linotype" w:cs="Arial"/>
        </w:rPr>
        <w:t>, por ende, no se tiene certeza sobre su identidad, lo que en estricto sentido provoca que no se colmen los requisitos establecidos en el citado artículo 180 de la Ley de Transparencia.</w:t>
      </w:r>
    </w:p>
    <w:p w14:paraId="28E63070"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Empero lo anterior, debe destacarse que el artículo 15 de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iCs/>
        </w:rPr>
        <w:t xml:space="preserve">prevé que </w:t>
      </w:r>
      <w:r w:rsidRPr="00143EC9">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143EC9">
        <w:rPr>
          <w:rFonts w:ascii="Palatino Linotype" w:hAnsi="Palatino Linotype" w:cs="Arial"/>
          <w:i/>
        </w:rPr>
        <w:t>sine qua non</w:t>
      </w:r>
      <w:r w:rsidRPr="00143EC9">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21DCF262"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44B6E32"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w:t>
      </w:r>
      <w:r w:rsidRPr="00143EC9">
        <w:rPr>
          <w:rFonts w:ascii="Palatino Linotype" w:hAnsi="Palatino Linotype" w:cs="Arial"/>
          <w:i/>
          <w:sz w:val="20"/>
        </w:rPr>
        <w:lastRenderedPageBreak/>
        <w:t>réplica será ejercido en los términos dispuestos por la ley. El derecho a la información será garantizado por el Estado.</w:t>
      </w:r>
    </w:p>
    <w:p w14:paraId="4CCF50C6"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485AA940"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Para efectos de lo dispuesto en el presente artículo se observará lo siguiente: </w:t>
      </w:r>
    </w:p>
    <w:p w14:paraId="591BD69D"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1C052120"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D4852C"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73059377"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37F73C0F"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22C7E0CB"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6907A150"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64C46489"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D51B9E1"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Este derecho se regirá por los principios y bases siguientes:</w:t>
      </w:r>
    </w:p>
    <w:p w14:paraId="2354CBF9"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w:t>
      </w:r>
      <w:r w:rsidRPr="00143EC9">
        <w:rPr>
          <w:rFonts w:ascii="Palatino Linotype" w:hAnsi="Palatino Linotype" w:cs="Arial"/>
          <w:i/>
          <w:sz w:val="20"/>
        </w:rPr>
        <w:lastRenderedPageBreak/>
        <w:t>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21E421"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3A398335"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III. Toda persona, sin necesidad de acreditar interés alguno o justificar su utilización, tendrá acceso gratuito a la información pública, a sus datos personales o a la rectificación de éstos;</w:t>
      </w:r>
    </w:p>
    <w:p w14:paraId="4B6B4B17"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6E2C8C17" w14:textId="77777777" w:rsidR="00332143" w:rsidRPr="00143EC9" w:rsidRDefault="00332143" w:rsidP="00332143">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E074D49"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Por otra parte, del contenido del artículo 1 de la Constitución Política de los Estados Unidos Mexicanos, se destaca lo siguiente:</w:t>
      </w:r>
    </w:p>
    <w:p w14:paraId="392CB7F8"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39A85C1"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5A09FCBA"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C314D93"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esa virtud, de una interpretación sistemática, armónica y progresiva del derecho humano de acceso a la información pública se reitera que toda persona, sin necesidad </w:t>
      </w:r>
      <w:r w:rsidRPr="00143EC9">
        <w:rPr>
          <w:rFonts w:ascii="Palatino Linotype" w:hAnsi="Palatino Linotype" w:cs="Arial"/>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79F0B9"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Robustece lo anterior, el Criterio 6/2014 del entonces Instituto Federal de Acceso a la Información y Protección de Datos, el cual se reproduce para una mayor referencia:</w:t>
      </w:r>
    </w:p>
    <w:p w14:paraId="5314A766" w14:textId="77777777" w:rsidR="00332143" w:rsidRPr="00143EC9" w:rsidRDefault="00332143" w:rsidP="00332143">
      <w:pPr>
        <w:autoSpaceDE w:val="0"/>
        <w:autoSpaceDN w:val="0"/>
        <w:adjustRightInd w:val="0"/>
        <w:spacing w:after="120"/>
        <w:ind w:left="851" w:right="902"/>
        <w:jc w:val="both"/>
        <w:rPr>
          <w:rFonts w:ascii="Palatino Linotype" w:hAnsi="Palatino Linotype" w:cs="Arial"/>
          <w:i/>
          <w:sz w:val="22"/>
        </w:rPr>
      </w:pPr>
      <w:r w:rsidRPr="00143EC9">
        <w:rPr>
          <w:rFonts w:ascii="Palatino Linotype" w:hAnsi="Palatino Linotype" w:cs="Arial"/>
          <w:i/>
          <w:sz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A66C4C0"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ese orden de ideas, se estima que el requerimiento relativo al nombre como presupuesto de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396EBA4"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Aunado a ello, para el estudio de la materia sobre la que se resuelve el recurso de revisión resulta intrascendente el nombre de la persona que lo hubiere promovido, en virtud de que tanto la Constitución Federal, como la Constitución Política del </w:t>
      </w:r>
      <w:r w:rsidRPr="00143EC9">
        <w:rPr>
          <w:rFonts w:ascii="Palatino Linotype" w:hAnsi="Palatino Linotype" w:cs="Arial"/>
        </w:rPr>
        <w:lastRenderedPageBreak/>
        <w:t>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FDAD004" w14:textId="77777777" w:rsidR="00332143" w:rsidRPr="00143EC9" w:rsidRDefault="00332143" w:rsidP="00332143">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consecuencia, dado lo expuesto y fundado con anterioridad, se estima que el requisito relativo al nombre del recurrente no constituye un presupuesto indispensable de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42A5290" w14:textId="343E41F1"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3A7920">
        <w:rPr>
          <w:rStyle w:val="apple-converted-space"/>
          <w:rFonts w:ascii="Palatino Linotype" w:eastAsiaTheme="minorHAnsi" w:hAnsi="Palatino Linotype" w:cs="Segoe UI"/>
        </w:rPr>
        <w:t>I</w:t>
      </w:r>
      <w:r w:rsidR="002317AF">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lastRenderedPageBreak/>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 xml:space="preserve">El recurso de </w:t>
      </w:r>
      <w:proofErr w:type="gramStart"/>
      <w:r w:rsidRPr="00143EC9">
        <w:rPr>
          <w:rStyle w:val="normaltextrun"/>
          <w:rFonts w:ascii="Palatino Linotype" w:hAnsi="Palatino Linotype" w:cs="Segoe UI"/>
          <w:bCs/>
          <w:i/>
          <w:sz w:val="20"/>
          <w:szCs w:val="22"/>
        </w:rPr>
        <w:t>revisión  es</w:t>
      </w:r>
      <w:proofErr w:type="gramEnd"/>
      <w:r w:rsidRPr="00143EC9">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2B0B0C58" w14:textId="5FD2C78C" w:rsidR="00C77922" w:rsidRPr="00AE3D8F" w:rsidRDefault="00AE3D8F" w:rsidP="00AE3D8F">
      <w:pPr>
        <w:ind w:left="1134"/>
        <w:jc w:val="both"/>
        <w:rPr>
          <w:rFonts w:ascii="Palatino Linotype" w:hAnsi="Palatino Linotype"/>
          <w:b/>
          <w:i/>
        </w:rPr>
      </w:pPr>
      <w:r w:rsidRPr="00405A74">
        <w:rPr>
          <w:rFonts w:ascii="Palatino Linotype" w:hAnsi="Palatino Linotype"/>
          <w:b/>
          <w:i/>
        </w:rPr>
        <w:t>I. La negativa a la información solicitada</w:t>
      </w:r>
      <w:proofErr w:type="gramStart"/>
      <w:r w:rsidRPr="00405A74">
        <w:rPr>
          <w:rFonts w:ascii="Palatino Linotype" w:hAnsi="Palatino Linotype"/>
          <w:b/>
          <w:i/>
        </w:rPr>
        <w:t xml:space="preserve">; </w:t>
      </w:r>
      <w:r w:rsidR="00C77922" w:rsidRPr="00143EC9">
        <w:rPr>
          <w:rFonts w:ascii="Palatino Linotype" w:eastAsiaTheme="minorEastAsia" w:hAnsi="Palatino Linotype" w:cs="Bookman Old Style"/>
          <w:b/>
          <w:i/>
          <w:sz w:val="22"/>
          <w:szCs w:val="20"/>
        </w:rPr>
        <w:t>…”</w:t>
      </w:r>
      <w:proofErr w:type="gramEnd"/>
    </w:p>
    <w:p w14:paraId="7FB1CB54" w14:textId="77777777" w:rsidR="008C2572" w:rsidRPr="00143EC9" w:rsidRDefault="008C2572"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642250F2" w14:textId="77777777" w:rsidR="008C2572" w:rsidRPr="00143EC9" w:rsidRDefault="008C2572" w:rsidP="00453028">
      <w:pPr>
        <w:spacing w:before="240" w:after="240" w:line="360" w:lineRule="auto"/>
        <w:jc w:val="both"/>
        <w:rPr>
          <w:rFonts w:ascii="Palatino Linotype" w:hAnsi="Palatino Linotype"/>
          <w:b/>
          <w:sz w:val="28"/>
          <w:szCs w:val="28"/>
        </w:rPr>
      </w:pP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CUARTO. Estudio del asunto.</w:t>
      </w:r>
    </w:p>
    <w:p w14:paraId="2627C4A7" w14:textId="0F2CA0D9" w:rsidR="00844FAE" w:rsidRDefault="00844FAE" w:rsidP="00844FAE">
      <w:pPr>
        <w:spacing w:before="240" w:after="240" w:line="360" w:lineRule="auto"/>
        <w:jc w:val="both"/>
        <w:rPr>
          <w:rFonts w:ascii="Palatino Linotype" w:hAnsi="Palatino Linotype"/>
        </w:rPr>
      </w:pPr>
      <w:r w:rsidRPr="00143EC9">
        <w:rPr>
          <w:rFonts w:ascii="Palatino Linotype" w:hAnsi="Palatino Linotype"/>
        </w:rPr>
        <w:t xml:space="preserve">Una vez analizada la totalidad de las constancias que obran en el expediente electrónico, este Órgano señala que los motivos de inconformidad del </w:t>
      </w:r>
      <w:r w:rsidRPr="00143EC9">
        <w:rPr>
          <w:rFonts w:ascii="Palatino Linotype" w:hAnsi="Palatino Linotype"/>
          <w:b/>
          <w:i/>
        </w:rPr>
        <w:t>Recurrente</w:t>
      </w:r>
      <w:r w:rsidRPr="00143EC9">
        <w:rPr>
          <w:rFonts w:ascii="Palatino Linotype" w:hAnsi="Palatino Linotype"/>
        </w:rPr>
        <w:t xml:space="preserve"> resultan fundados, por las razones que se expondrán en la presente resolución.</w:t>
      </w:r>
    </w:p>
    <w:p w14:paraId="55F43C59" w14:textId="77777777" w:rsidR="003D550C" w:rsidRDefault="00C553D5" w:rsidP="00C553D5">
      <w:pPr>
        <w:spacing w:before="240" w:after="240" w:line="360" w:lineRule="auto"/>
        <w:jc w:val="both"/>
        <w:rPr>
          <w:rFonts w:ascii="Palatino Linotype" w:hAnsi="Palatino Linotype"/>
          <w:color w:val="000000"/>
        </w:rPr>
      </w:pPr>
      <w:r>
        <w:rPr>
          <w:rFonts w:ascii="Palatino Linotype" w:hAnsi="Palatino Linotype"/>
          <w:color w:val="000000"/>
        </w:rPr>
        <w:t>Conforme a lo anterior, resulta necesario</w:t>
      </w:r>
      <w:r w:rsidR="0053004A">
        <w:rPr>
          <w:rFonts w:ascii="Palatino Linotype" w:hAnsi="Palatino Linotype"/>
          <w:color w:val="000000"/>
        </w:rPr>
        <w:t xml:space="preserve"> recordar que el particular solicitó en el ejercicio</w:t>
      </w:r>
      <w:r w:rsidR="003D550C">
        <w:rPr>
          <w:rFonts w:ascii="Palatino Linotype" w:hAnsi="Palatino Linotype"/>
          <w:color w:val="000000"/>
        </w:rPr>
        <w:t xml:space="preserve"> de su derecho de acceso a la información lo siguiente:</w:t>
      </w:r>
    </w:p>
    <w:p w14:paraId="5DE95DE0" w14:textId="1C00336B" w:rsidR="004878C1" w:rsidRPr="004878C1" w:rsidRDefault="004878C1" w:rsidP="004878C1">
      <w:pPr>
        <w:pStyle w:val="Prrafodelista"/>
        <w:numPr>
          <w:ilvl w:val="0"/>
          <w:numId w:val="29"/>
        </w:numPr>
        <w:spacing w:before="240" w:after="240" w:line="360" w:lineRule="auto"/>
        <w:jc w:val="both"/>
        <w:rPr>
          <w:rFonts w:ascii="Palatino Linotype" w:hAnsi="Palatino Linotype"/>
          <w:b/>
          <w:color w:val="000000"/>
        </w:rPr>
      </w:pPr>
      <w:r w:rsidRPr="004878C1">
        <w:rPr>
          <w:rFonts w:ascii="Palatino Linotype" w:hAnsi="Palatino Linotype"/>
          <w:b/>
          <w:color w:val="000000"/>
        </w:rPr>
        <w:lastRenderedPageBreak/>
        <w:t>Cuantos extrañamientos tiene su ayuntamiento y porque (con soporte documental)</w:t>
      </w:r>
    </w:p>
    <w:p w14:paraId="462373BA" w14:textId="77777777" w:rsidR="00796839"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En respuesta, </w:t>
      </w:r>
      <w:r w:rsidR="00796839">
        <w:rPr>
          <w:rFonts w:ascii="Palatino Linotype" w:hAnsi="Palatino Linotype"/>
          <w:color w:val="000000"/>
        </w:rPr>
        <w:t>la Unidad de Transparencia adjuntó dos oficios, de lo que se desprende que:</w:t>
      </w:r>
    </w:p>
    <w:p w14:paraId="3D7D50D9" w14:textId="5833E7D4" w:rsidR="003D550C" w:rsidRDefault="00796839" w:rsidP="00796839">
      <w:pPr>
        <w:pStyle w:val="Prrafodelista"/>
        <w:numPr>
          <w:ilvl w:val="0"/>
          <w:numId w:val="30"/>
        </w:numPr>
        <w:spacing w:before="240" w:after="240" w:line="360" w:lineRule="auto"/>
        <w:jc w:val="both"/>
        <w:rPr>
          <w:rFonts w:ascii="Palatino Linotype" w:hAnsi="Palatino Linotype"/>
          <w:color w:val="000000"/>
        </w:rPr>
      </w:pPr>
      <w:r w:rsidRPr="00796839">
        <w:rPr>
          <w:rFonts w:ascii="Palatino Linotype" w:hAnsi="Palatino Linotype"/>
          <w:b/>
          <w:color w:val="000000"/>
        </w:rPr>
        <w:t xml:space="preserve">Encargado del Despacho de la Dirección General de Administración.- </w:t>
      </w:r>
      <w:r w:rsidRPr="00796839">
        <w:rPr>
          <w:rFonts w:ascii="Palatino Linotype" w:hAnsi="Palatino Linotype"/>
          <w:color w:val="000000"/>
        </w:rPr>
        <w:t>después</w:t>
      </w:r>
      <w:r>
        <w:rPr>
          <w:rFonts w:ascii="Palatino Linotype" w:hAnsi="Palatino Linotype"/>
          <w:color w:val="000000"/>
        </w:rPr>
        <w:t xml:space="preserve"> de una búsqueda exhaustiva y razonable no se encontró ningún extrañamiento por parte de los ciudadanos que conforman al Ayuntamiento.</w:t>
      </w:r>
    </w:p>
    <w:p w14:paraId="0733AB33" w14:textId="5EA31630" w:rsidR="00796839" w:rsidRPr="00796839" w:rsidRDefault="00796839" w:rsidP="00796839">
      <w:pPr>
        <w:pStyle w:val="Prrafodelista"/>
        <w:numPr>
          <w:ilvl w:val="0"/>
          <w:numId w:val="30"/>
        </w:numPr>
        <w:spacing w:before="240" w:after="240" w:line="360" w:lineRule="auto"/>
        <w:jc w:val="both"/>
        <w:rPr>
          <w:rFonts w:ascii="Palatino Linotype" w:hAnsi="Palatino Linotype"/>
          <w:color w:val="000000"/>
        </w:rPr>
      </w:pPr>
      <w:r>
        <w:rPr>
          <w:rFonts w:ascii="Palatino Linotype" w:hAnsi="Palatino Linotype"/>
          <w:b/>
          <w:color w:val="000000"/>
        </w:rPr>
        <w:t>Subdirectora de Recursos Humanos.</w:t>
      </w:r>
      <w:r>
        <w:rPr>
          <w:rFonts w:ascii="Palatino Linotype" w:hAnsi="Palatino Linotype"/>
          <w:color w:val="000000"/>
        </w:rPr>
        <w:t>- no se encontró la existencia de algún extrañamiento del ejercicio inmediato anterior, por lo que no es posible enviar la información.</w:t>
      </w:r>
    </w:p>
    <w:p w14:paraId="68BCE365" w14:textId="01467643" w:rsidR="00796839" w:rsidRPr="00796839"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t>Inconforme</w:t>
      </w:r>
      <w:r w:rsidR="003D550C">
        <w:rPr>
          <w:rFonts w:ascii="Palatino Linotype" w:hAnsi="Palatino Linotype"/>
          <w:color w:val="000000"/>
        </w:rPr>
        <w:t xml:space="preserve"> con la respuesta proporcionada, el particular presentó recurso de revisión, señalando como motivos de inconformidad que </w:t>
      </w:r>
      <w:r w:rsidR="00796839">
        <w:rPr>
          <w:rFonts w:ascii="Palatino Linotype" w:hAnsi="Palatino Linotype"/>
          <w:color w:val="000000"/>
        </w:rPr>
        <w:t>l</w:t>
      </w:r>
      <w:r w:rsidR="00796839" w:rsidRPr="00796839">
        <w:rPr>
          <w:rFonts w:ascii="Palatino Linotype" w:hAnsi="Palatino Linotype"/>
          <w:color w:val="000000"/>
        </w:rPr>
        <w:t>e responde</w:t>
      </w:r>
      <w:r w:rsidR="00796839">
        <w:rPr>
          <w:rFonts w:ascii="Palatino Linotype" w:hAnsi="Palatino Linotype"/>
          <w:color w:val="000000"/>
        </w:rPr>
        <w:t xml:space="preserve"> el </w:t>
      </w:r>
      <w:r w:rsidR="00796839">
        <w:rPr>
          <w:rFonts w:ascii="Palatino Linotype" w:hAnsi="Palatino Linotype"/>
          <w:b/>
          <w:color w:val="000000"/>
        </w:rPr>
        <w:t xml:space="preserve">Sujeto Obligado </w:t>
      </w:r>
      <w:r w:rsidR="00796839">
        <w:rPr>
          <w:rFonts w:ascii="Palatino Linotype" w:hAnsi="Palatino Linotype"/>
          <w:color w:val="000000"/>
        </w:rPr>
        <w:t>con un fundamento i</w:t>
      </w:r>
      <w:r w:rsidR="00796839" w:rsidRPr="00796839">
        <w:rPr>
          <w:rFonts w:ascii="Palatino Linotype" w:hAnsi="Palatino Linotype"/>
          <w:color w:val="000000"/>
        </w:rPr>
        <w:t xml:space="preserve">nválido, </w:t>
      </w:r>
      <w:r w:rsidR="00796839">
        <w:rPr>
          <w:rFonts w:ascii="Palatino Linotype" w:hAnsi="Palatino Linotype"/>
          <w:color w:val="000000"/>
        </w:rPr>
        <w:t>en virtud de que solicitó atendiera el requerimiento a la Dirección de A</w:t>
      </w:r>
      <w:r w:rsidR="00796839" w:rsidRPr="00796839">
        <w:rPr>
          <w:rFonts w:ascii="Palatino Linotype" w:hAnsi="Palatino Linotype"/>
          <w:color w:val="000000"/>
        </w:rPr>
        <w:t>dministración</w:t>
      </w:r>
      <w:r w:rsidR="00796839">
        <w:rPr>
          <w:rFonts w:ascii="Palatino Linotype" w:hAnsi="Palatino Linotype"/>
          <w:color w:val="000000"/>
        </w:rPr>
        <w:t xml:space="preserve">, cuando </w:t>
      </w:r>
      <w:r w:rsidR="00CC1FD5">
        <w:rPr>
          <w:rFonts w:ascii="Palatino Linotype" w:hAnsi="Palatino Linotype"/>
          <w:color w:val="000000"/>
        </w:rPr>
        <w:t xml:space="preserve">Se </w:t>
      </w:r>
    </w:p>
    <w:p w14:paraId="39EB50BE" w14:textId="5674D393" w:rsidR="00796839" w:rsidRDefault="00796839" w:rsidP="00796839">
      <w:pPr>
        <w:autoSpaceDE w:val="0"/>
        <w:autoSpaceDN w:val="0"/>
        <w:adjustRightInd w:val="0"/>
        <w:spacing w:after="240" w:line="360" w:lineRule="auto"/>
        <w:ind w:right="-91"/>
        <w:jc w:val="both"/>
        <w:rPr>
          <w:rFonts w:ascii="Palatino Linotype" w:hAnsi="Palatino Linotype" w:cs="Arial"/>
        </w:rPr>
      </w:pPr>
      <w:r>
        <w:rPr>
          <w:rFonts w:ascii="Palatino Linotype" w:hAnsi="Palatino Linotype" w:cs="Arial"/>
        </w:rPr>
        <w:t xml:space="preserve">Siendo las cosas así, de las </w:t>
      </w:r>
      <w:r w:rsidRPr="00F200A5">
        <w:rPr>
          <w:rFonts w:ascii="Palatino Linotype" w:hAnsi="Palatino Linotype" w:cs="Arial"/>
        </w:rPr>
        <w:t>manifestaciones</w:t>
      </w:r>
      <w:r>
        <w:rPr>
          <w:rFonts w:ascii="Palatino Linotype" w:hAnsi="Palatino Linotype" w:cs="Arial"/>
        </w:rPr>
        <w:t xml:space="preserve"> del particular, </w:t>
      </w:r>
      <w:r w:rsidRPr="00F200A5">
        <w:rPr>
          <w:rFonts w:ascii="Palatino Linotype" w:hAnsi="Palatino Linotype" w:cs="Arial"/>
        </w:rPr>
        <w:t>se desprende que su inconformidad radica</w:t>
      </w:r>
      <w:r>
        <w:rPr>
          <w:rFonts w:ascii="Palatino Linotype" w:hAnsi="Palatino Linotype" w:cs="Arial"/>
        </w:rPr>
        <w:t>,</w:t>
      </w:r>
      <w:r w:rsidRPr="00F200A5">
        <w:rPr>
          <w:rFonts w:ascii="Palatino Linotype" w:hAnsi="Palatino Linotype" w:cs="Arial"/>
        </w:rPr>
        <w:t xml:space="preserve"> en </w:t>
      </w:r>
      <w:r>
        <w:rPr>
          <w:rFonts w:ascii="Palatino Linotype" w:hAnsi="Palatino Linotype" w:cs="Arial"/>
        </w:rPr>
        <w:t>que no le fue</w:t>
      </w:r>
      <w:r w:rsidRPr="00F200A5">
        <w:rPr>
          <w:rFonts w:ascii="Palatino Linotype" w:hAnsi="Palatino Linotype" w:cs="Arial"/>
        </w:rPr>
        <w:t xml:space="preserve"> entrega</w:t>
      </w:r>
      <w:r>
        <w:rPr>
          <w:rFonts w:ascii="Palatino Linotype" w:hAnsi="Palatino Linotype" w:cs="Arial"/>
        </w:rPr>
        <w:t xml:space="preserve">da la información solicitada, no obstante, este Órgano Garante advierte que el </w:t>
      </w:r>
      <w:r>
        <w:rPr>
          <w:rFonts w:ascii="Palatino Linotype" w:hAnsi="Palatino Linotype" w:cs="Arial"/>
          <w:b/>
          <w:i/>
        </w:rPr>
        <w:t>R</w:t>
      </w:r>
      <w:r w:rsidRPr="00796839">
        <w:rPr>
          <w:rFonts w:ascii="Palatino Linotype" w:hAnsi="Palatino Linotype" w:cs="Arial"/>
          <w:b/>
          <w:i/>
        </w:rPr>
        <w:t>ecurrente</w:t>
      </w:r>
      <w:r>
        <w:rPr>
          <w:rFonts w:ascii="Palatino Linotype" w:hAnsi="Palatino Linotype" w:cs="Arial"/>
        </w:rPr>
        <w:t xml:space="preserve"> realiza pronunciamientos que constituyen manifestaciones subjetivas en ejercicio de su derecho a la libre expresión, previsto en el artículo 6º de la Constitución Federal y 5º de la Constitución Política del estado Libre y Soberano de México; acordes con </w:t>
      </w:r>
      <w:r w:rsidRPr="00914D40">
        <w:rPr>
          <w:rFonts w:ascii="Palatino Linotype" w:hAnsi="Palatino Linotype"/>
        </w:rPr>
        <w:t xml:space="preserve">lo planteado en el numeral 19 de la </w:t>
      </w:r>
      <w:r w:rsidRPr="00914D40">
        <w:rPr>
          <w:rFonts w:ascii="Palatino Linotype" w:hAnsi="Palatino Linotype"/>
          <w:lang w:val="es-MX"/>
        </w:rPr>
        <w:t>Declaración Universal de</w:t>
      </w:r>
      <w:r>
        <w:rPr>
          <w:rFonts w:ascii="Palatino Linotype" w:hAnsi="Palatino Linotype"/>
          <w:lang w:val="es-MX"/>
        </w:rPr>
        <w:t xml:space="preserve"> Derechos Humanos</w:t>
      </w:r>
      <w:r>
        <w:rPr>
          <w:rFonts w:ascii="Palatino Linotype" w:hAnsi="Palatino Linotype" w:cs="Arial"/>
        </w:rPr>
        <w:t xml:space="preserve"> conforme al cual t</w:t>
      </w:r>
      <w:r w:rsidRPr="00916461">
        <w:rPr>
          <w:rFonts w:ascii="Palatino Linotype" w:hAnsi="Palatino Linotype" w:cs="Arial"/>
        </w:rPr>
        <w:t>odo individuo tiene derecho a la libertad de opinión y de expresión</w:t>
      </w:r>
      <w:r>
        <w:rPr>
          <w:rFonts w:ascii="Palatino Linotype" w:hAnsi="Palatino Linotype" w:cs="Arial"/>
        </w:rPr>
        <w:t xml:space="preserve">, en el entendido de </w:t>
      </w:r>
      <w:r>
        <w:rPr>
          <w:rFonts w:ascii="Palatino Linotype" w:hAnsi="Palatino Linotype" w:cs="Arial"/>
        </w:rPr>
        <w:lastRenderedPageBreak/>
        <w:t xml:space="preserve">que nadie puede ser </w:t>
      </w:r>
      <w:r w:rsidRPr="00916461">
        <w:rPr>
          <w:rFonts w:ascii="Palatino Linotype" w:hAnsi="Palatino Linotype" w:cs="Arial"/>
        </w:rPr>
        <w:t xml:space="preserve">molestado a causa de sus opiniones, </w:t>
      </w:r>
      <w:r>
        <w:rPr>
          <w:rFonts w:ascii="Palatino Linotype" w:hAnsi="Palatino Linotype" w:cs="Arial"/>
        </w:rPr>
        <w:t>ni por recibir informació</w:t>
      </w:r>
      <w:r w:rsidRPr="00916461">
        <w:rPr>
          <w:rFonts w:ascii="Palatino Linotype" w:hAnsi="Palatino Linotype" w:cs="Arial"/>
        </w:rPr>
        <w:t xml:space="preserve">n </w:t>
      </w:r>
      <w:r>
        <w:rPr>
          <w:rFonts w:ascii="Palatino Linotype" w:hAnsi="Palatino Linotype" w:cs="Arial"/>
        </w:rPr>
        <w:t>o</w:t>
      </w:r>
      <w:r w:rsidRPr="00916461">
        <w:rPr>
          <w:rFonts w:ascii="Palatino Linotype" w:hAnsi="Palatino Linotype" w:cs="Arial"/>
        </w:rPr>
        <w:t xml:space="preserve"> difundirla</w:t>
      </w:r>
      <w:r>
        <w:rPr>
          <w:rFonts w:ascii="Palatino Linotype" w:hAnsi="Palatino Linotype" w:cs="Arial"/>
        </w:rPr>
        <w:t>s</w:t>
      </w:r>
      <w:r w:rsidRPr="00916461">
        <w:rPr>
          <w:rFonts w:ascii="Palatino Linotype" w:hAnsi="Palatino Linotype" w:cs="Arial"/>
        </w:rPr>
        <w:t xml:space="preserve"> sin limitación de fronteras, por cualquier medio de expresión.</w:t>
      </w:r>
    </w:p>
    <w:p w14:paraId="138557A0" w14:textId="77777777" w:rsidR="00796839" w:rsidRPr="00915C2B" w:rsidRDefault="00796839" w:rsidP="0079683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 esa virtud, debe precisarse que la atribución de este Instituto es la de garantizar a los particulares el pleno ejercicio de su derecho de acceso a la información y el ejercicio de su derecho a la protección de sus datos personales, no así la tutela de otros derechos fundamentales reconocidos en nuestra Carta Magna.</w:t>
      </w:r>
    </w:p>
    <w:p w14:paraId="7D7F5D5A" w14:textId="77777777" w:rsidR="00796839" w:rsidRPr="00A40318" w:rsidRDefault="00796839" w:rsidP="00796839">
      <w:pPr>
        <w:spacing w:before="240" w:after="240" w:line="360" w:lineRule="auto"/>
        <w:jc w:val="both"/>
        <w:rPr>
          <w:rFonts w:ascii="Palatino Linotype" w:hAnsi="Palatino Linotype"/>
          <w:lang w:val="es-MX" w:eastAsia="es-MX"/>
        </w:rPr>
      </w:pPr>
      <w:r>
        <w:rPr>
          <w:rFonts w:ascii="Palatino Linotype" w:hAnsi="Palatino Linotype"/>
        </w:rPr>
        <w:t>Así</w:t>
      </w:r>
      <w:r w:rsidRPr="00914D40">
        <w:rPr>
          <w:rFonts w:ascii="Palatino Linotype" w:hAnsi="Palatino Linotype"/>
        </w:rPr>
        <w:t>, de lo anteriormente plasmado</w:t>
      </w:r>
      <w:r>
        <w:rPr>
          <w:rFonts w:ascii="Palatino Linotype" w:hAnsi="Palatino Linotype"/>
        </w:rPr>
        <w:t xml:space="preserve"> </w:t>
      </w:r>
      <w:r w:rsidRPr="00914D40">
        <w:rPr>
          <w:rFonts w:ascii="Palatino Linotype" w:hAnsi="Palatino Linotype"/>
        </w:rPr>
        <w:t>esta Autoridad determina que se encuentra impedida de hacer algún posicionamiento respecto a dichas manifestaciones por considerarlas subjetivas</w:t>
      </w:r>
      <w:r>
        <w:rPr>
          <w:rFonts w:ascii="Palatino Linotype" w:hAnsi="Palatino Linotype"/>
        </w:rPr>
        <w:t>; máxime que ésta no es la vía para hacerlas valer.</w:t>
      </w:r>
    </w:p>
    <w:p w14:paraId="58E092B6" w14:textId="75FF6E3F" w:rsidR="00236CE8" w:rsidRDefault="0053004A" w:rsidP="00236CE8">
      <w:pPr>
        <w:spacing w:before="360" w:after="240" w:line="360" w:lineRule="auto"/>
        <w:jc w:val="both"/>
        <w:rPr>
          <w:rFonts w:ascii="Palatino Linotype" w:hAnsi="Palatino Linotype"/>
        </w:rPr>
      </w:pPr>
      <w:r>
        <w:rPr>
          <w:rFonts w:ascii="Palatino Linotype" w:hAnsi="Palatino Linotype"/>
          <w:color w:val="000000"/>
        </w:rPr>
        <w:t xml:space="preserve">Una vez apuntado lo anterior, </w:t>
      </w:r>
      <w:r w:rsidR="00236CE8">
        <w:rPr>
          <w:rFonts w:ascii="Palatino Linotype" w:hAnsi="Palatino Linotype" w:cs="Arial"/>
          <w:color w:val="222222"/>
        </w:rPr>
        <w:t xml:space="preserve">cabe subrayar que todas las autoridades en el ámbito de su competencia, </w:t>
      </w:r>
      <w:r w:rsidR="00236CE8" w:rsidRPr="00236CE8">
        <w:rPr>
          <w:rFonts w:ascii="Palatino Linotype" w:hAnsi="Palatino Linotype" w:cs="Arial"/>
          <w:color w:val="222222"/>
          <w:lang w:val="es-ES_tradnl" w:eastAsia="es-MX"/>
        </w:rPr>
        <w:t xml:space="preserve">tienen la obligación de promover, respetar, proteger y garantizar los derechos </w:t>
      </w:r>
      <w:proofErr w:type="gramStart"/>
      <w:r w:rsidR="00236CE8" w:rsidRPr="00236CE8">
        <w:rPr>
          <w:rFonts w:ascii="Palatino Linotype" w:hAnsi="Palatino Linotype" w:cs="Arial"/>
          <w:color w:val="222222"/>
          <w:lang w:val="es-ES_tradnl" w:eastAsia="es-MX"/>
        </w:rPr>
        <w:t>humanos</w:t>
      </w:r>
      <w:r w:rsidR="00236CE8" w:rsidRPr="00236CE8">
        <w:rPr>
          <w:rFonts w:ascii="Palatino Linotype" w:hAnsi="Palatino Linotype" w:cs="Arial"/>
          <w:color w:val="222222"/>
        </w:rPr>
        <w:t xml:space="preserve"> </w:t>
      </w:r>
      <w:r w:rsidR="00236CE8">
        <w:rPr>
          <w:rFonts w:ascii="Palatino Linotype" w:hAnsi="Palatino Linotype" w:cs="Arial"/>
          <w:b/>
          <w:color w:val="222222"/>
        </w:rPr>
        <w:t xml:space="preserve"> </w:t>
      </w:r>
      <w:r w:rsidR="00236CE8">
        <w:rPr>
          <w:rFonts w:ascii="Palatino Linotype" w:hAnsi="Palatino Linotype" w:cs="Arial"/>
          <w:color w:val="222222"/>
        </w:rPr>
        <w:t>en</w:t>
      </w:r>
      <w:proofErr w:type="gramEnd"/>
      <w:r w:rsidR="00236CE8">
        <w:rPr>
          <w:rFonts w:ascii="Palatino Linotype" w:hAnsi="Palatino Linotype" w:cs="Arial"/>
          <w:color w:val="222222"/>
        </w:rPr>
        <w:t xml:space="preserve"> términos de </w:t>
      </w:r>
      <w:r w:rsidR="00236CE8">
        <w:rPr>
          <w:rFonts w:ascii="Palatino Linotype" w:hAnsi="Palatino Linotype" w:cs="Arial"/>
        </w:rPr>
        <w:t xml:space="preserve"> lo dispuesto en el </w:t>
      </w:r>
      <w:r w:rsidR="00236CE8">
        <w:rPr>
          <w:rFonts w:ascii="Palatino Linotype" w:hAnsi="Palatino Linotype"/>
        </w:rPr>
        <w:t>artículo 1, párrafo tercero, Constitucional que señala:</w:t>
      </w:r>
    </w:p>
    <w:p w14:paraId="3A6933D9" w14:textId="77777777" w:rsidR="00236CE8" w:rsidRDefault="00236CE8" w:rsidP="00236CE8">
      <w:pPr>
        <w:shd w:val="clear" w:color="auto" w:fill="FFFFFF"/>
        <w:spacing w:after="120"/>
        <w:ind w:left="851" w:right="902"/>
        <w:jc w:val="both"/>
        <w:rPr>
          <w:rFonts w:ascii="Palatino Linotype" w:hAnsi="Palatino Linotype" w:cs="Arial"/>
          <w:i/>
          <w:color w:val="222222"/>
          <w:sz w:val="20"/>
          <w:lang w:val="es-ES_tradnl" w:eastAsia="es-MX"/>
        </w:rPr>
      </w:pPr>
      <w:r w:rsidRPr="00F2098F">
        <w:rPr>
          <w:rFonts w:ascii="Palatino Linotype" w:hAnsi="Palatino Linotype" w:cs="Arial"/>
          <w:i/>
          <w:color w:val="222222"/>
          <w:sz w:val="20"/>
          <w:lang w:val="es-ES_tradnl" w:eastAsia="es-MX"/>
        </w:rPr>
        <w:t>“</w:t>
      </w:r>
      <w:r w:rsidRPr="00F2098F">
        <w:rPr>
          <w:rFonts w:ascii="Palatino Linotype" w:hAnsi="Palatino Linotype" w:cs="Arial"/>
          <w:b/>
          <w:i/>
          <w:color w:val="222222"/>
          <w:sz w:val="20"/>
          <w:lang w:val="es-ES_tradnl" w:eastAsia="es-MX"/>
        </w:rPr>
        <w:t>Artículo 1:</w:t>
      </w:r>
      <w:r w:rsidRPr="00F2098F">
        <w:rPr>
          <w:rFonts w:ascii="Palatino Linotype" w:hAnsi="Palatino Linotype" w:cs="Arial"/>
          <w:i/>
          <w:color w:val="222222"/>
          <w:sz w:val="20"/>
          <w:lang w:val="es-ES_tradnl" w:eastAsia="es-MX"/>
        </w:rPr>
        <w:t xml:space="preserve">…Todas las autoridades, en el ámbito de sus competencias, </w:t>
      </w:r>
      <w:r w:rsidRPr="00F2098F">
        <w:rPr>
          <w:rFonts w:ascii="Palatino Linotype" w:hAnsi="Palatino Linotype" w:cs="Arial"/>
          <w:i/>
          <w:color w:val="222222"/>
          <w:sz w:val="20"/>
          <w:u w:val="single"/>
          <w:lang w:val="es-ES_tradnl" w:eastAsia="es-MX"/>
        </w:rPr>
        <w:t>tienen la obligación de promover, respetar, proteger y garantizar los derechos humanos</w:t>
      </w:r>
      <w:r w:rsidRPr="00F2098F">
        <w:rPr>
          <w:rFonts w:ascii="Palatino Linotype" w:hAnsi="Palatino Linotype" w:cs="Arial"/>
          <w:i/>
          <w:color w:val="222222"/>
          <w:sz w:val="20"/>
          <w:lang w:val="es-ES_tradnl" w:eastAsia="es-MX"/>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p w14:paraId="70F6DC9A" w14:textId="77777777" w:rsidR="00236CE8" w:rsidRDefault="00236CE8" w:rsidP="00236CE8">
      <w:pPr>
        <w:spacing w:before="360" w:after="240" w:line="360" w:lineRule="auto"/>
        <w:jc w:val="both"/>
        <w:rPr>
          <w:rFonts w:ascii="Palatino Linotype" w:hAnsi="Palatino Linotype" w:cs="Arial"/>
        </w:rPr>
      </w:pPr>
      <w:r>
        <w:rPr>
          <w:rFonts w:ascii="Palatino Linotype" w:hAnsi="Palatino Linotype" w:cs="Arial"/>
          <w:color w:val="222222"/>
        </w:rPr>
        <w:t xml:space="preserve"> </w:t>
      </w:r>
      <w:r w:rsidRPr="00314E50">
        <w:rPr>
          <w:rFonts w:ascii="Palatino Linotype" w:hAnsi="Palatino Linotype" w:cs="Arial"/>
        </w:rPr>
        <w:t xml:space="preserve">Bajo este contexto, </w:t>
      </w:r>
      <w:r>
        <w:rPr>
          <w:rFonts w:ascii="Palatino Linotype" w:hAnsi="Palatino Linotype" w:cs="Arial"/>
        </w:rPr>
        <w:t>resulta aplicable lo que prevé el artículo 12 de la Ley de Transparencia y Acceso a la Información Pública del Estado de México y Municipios, que es del tenor literal siguiente:</w:t>
      </w:r>
    </w:p>
    <w:p w14:paraId="4979F8CE" w14:textId="77777777" w:rsidR="00236CE8" w:rsidRPr="00FD2CAB" w:rsidRDefault="00236CE8" w:rsidP="00236CE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FD2CAB">
        <w:rPr>
          <w:rFonts w:ascii="Palatino Linotype" w:eastAsiaTheme="minorEastAsia" w:hAnsi="Palatino Linotype" w:cs="Bookman Old Style,Bold"/>
          <w:b/>
          <w:bCs/>
          <w:i/>
          <w:sz w:val="20"/>
          <w:szCs w:val="20"/>
          <w:lang w:val="es-MX"/>
        </w:rPr>
        <w:t xml:space="preserve">Artículo 12. </w:t>
      </w:r>
      <w:r w:rsidRPr="00FD2CAB">
        <w:rPr>
          <w:rFonts w:ascii="Palatino Linotype" w:eastAsiaTheme="minorEastAsia" w:hAnsi="Palatino Linotype" w:cs="Bookman Old Style"/>
          <w:i/>
          <w:sz w:val="20"/>
          <w:szCs w:val="20"/>
          <w:lang w:val="es-MX"/>
        </w:rPr>
        <w:t>Quienes generen, recopilen, administren, manejen, procesen, archiven o conserven</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información pública serán responsables de la misma en los términos de las disposiciones jurídicas</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aplicables.</w:t>
      </w:r>
    </w:p>
    <w:p w14:paraId="674AD039" w14:textId="77777777" w:rsidR="00236CE8" w:rsidRPr="00FD2CAB" w:rsidRDefault="00236CE8" w:rsidP="00236CE8">
      <w:pPr>
        <w:autoSpaceDE w:val="0"/>
        <w:autoSpaceDN w:val="0"/>
        <w:adjustRightInd w:val="0"/>
        <w:spacing w:before="120" w:after="240"/>
        <w:ind w:left="851" w:right="902"/>
        <w:jc w:val="both"/>
        <w:rPr>
          <w:rFonts w:ascii="Palatino Linotype" w:hAnsi="Palatino Linotype" w:cs="Arial"/>
          <w:i/>
        </w:rPr>
      </w:pPr>
      <w:r w:rsidRPr="00FD2CAB">
        <w:rPr>
          <w:rFonts w:ascii="Palatino Linotype" w:eastAsiaTheme="minorEastAsia" w:hAnsi="Palatino Linotype" w:cs="Bookman Old Style"/>
          <w:i/>
          <w:sz w:val="20"/>
          <w:szCs w:val="20"/>
          <w:lang w:val="es-MX"/>
        </w:rPr>
        <w:lastRenderedPageBreak/>
        <w:t>Los sujetos obligados sólo proporcionarán la información pública que se les requiera y que obre en sus</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archivos y en el estado en que ésta se encuentre. La obligación de proporcionar información no</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comprende el procesamiento de la misma, ni el presentarla conforme al interés del solicitante; no</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estarán obligados a generarla, resumirla, efectuar cálculos o practicar investigaciones.</w:t>
      </w:r>
      <w:r>
        <w:rPr>
          <w:rFonts w:ascii="Palatino Linotype" w:hAnsi="Palatino Linotype" w:cs="Arial"/>
          <w:i/>
        </w:rPr>
        <w:t>”</w:t>
      </w:r>
    </w:p>
    <w:p w14:paraId="185F1BA4" w14:textId="1EC5FC50" w:rsidR="00236CE8" w:rsidRDefault="00236CE8" w:rsidP="00236CE8">
      <w:pPr>
        <w:autoSpaceDE w:val="0"/>
        <w:autoSpaceDN w:val="0"/>
        <w:adjustRightInd w:val="0"/>
        <w:spacing w:before="240" w:after="240" w:line="360" w:lineRule="auto"/>
        <w:jc w:val="both"/>
        <w:rPr>
          <w:rFonts w:ascii="Palatino Linotype" w:hAnsi="Palatino Linotype" w:cstheme="minorBidi"/>
          <w:sz w:val="22"/>
          <w:szCs w:val="22"/>
        </w:rPr>
      </w:pPr>
      <w:r>
        <w:rPr>
          <w:rFonts w:ascii="Palatino Linotype" w:hAnsi="Palatino Linotype" w:cs="Arial"/>
          <w:lang w:eastAsia="es-MX"/>
        </w:rPr>
        <w:t xml:space="preserve">En relación directa con ello, los artículos </w:t>
      </w:r>
      <w:r>
        <w:rPr>
          <w:rFonts w:ascii="Palatino Linotype" w:hAnsi="Palatino Linotype" w:cs="Arial"/>
          <w:color w:val="000000" w:themeColor="text1"/>
        </w:rPr>
        <w:t xml:space="preserve">4 y 24 último párrafo </w:t>
      </w:r>
      <w:r>
        <w:rPr>
          <w:rFonts w:ascii="Palatino Linotype" w:hAnsi="Palatino Linotype" w:cs="Arial"/>
          <w:bCs/>
          <w:color w:val="000000" w:themeColor="text1"/>
        </w:rPr>
        <w:t>de la referida Ley</w:t>
      </w:r>
      <w:r>
        <w:rPr>
          <w:rFonts w:ascii="Palatino Linotype" w:hAnsi="Palatino Linotype" w:cs="Arial"/>
          <w:color w:val="000000" w:themeColor="text1"/>
        </w:rPr>
        <w:t>, establecen que es infor</w:t>
      </w:r>
      <w:r>
        <w:rPr>
          <w:rFonts w:ascii="Palatino Linotype" w:hAnsi="Palatino Linotype"/>
        </w:rPr>
        <w:t>mación susceptible de ser materia del ordenamiento que nos ocupa, la que obre en los documentos que los sujetos obligados</w:t>
      </w:r>
      <w:r>
        <w:rPr>
          <w:rFonts w:ascii="Palatino Linotype" w:hAnsi="Palatino Linotype"/>
          <w:b/>
        </w:rPr>
        <w:t xml:space="preserve"> </w:t>
      </w:r>
      <w:r>
        <w:rPr>
          <w:rFonts w:ascii="Palatino Linotype" w:hAnsi="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13B42A23" w14:textId="77777777" w:rsidR="00236CE8" w:rsidRDefault="00236CE8" w:rsidP="00236CE8">
      <w:pPr>
        <w:autoSpaceDE w:val="0"/>
        <w:autoSpaceDN w:val="0"/>
        <w:adjustRightInd w:val="0"/>
        <w:spacing w:before="240" w:after="360" w:line="360" w:lineRule="auto"/>
        <w:jc w:val="both"/>
        <w:rPr>
          <w:rFonts w:ascii="Palatino Linotype" w:eastAsia="Calibri" w:hAnsi="Palatino Linotype" w:cs="Arial"/>
        </w:rPr>
      </w:pPr>
      <w:r>
        <w:rPr>
          <w:rFonts w:ascii="Palatino Linotype" w:eastAsia="Calibri" w:hAnsi="Palatino Linotype" w:cs="Arial"/>
        </w:rPr>
        <w:t xml:space="preserve">Lo anterior se robustece con el criterio </w:t>
      </w:r>
      <w:r>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eastAsia="Calibri" w:hAnsi="Palatino Linotype" w:cs="Arial"/>
        </w:rPr>
        <w:t>cuyo rubro y texto dispone:</w:t>
      </w:r>
    </w:p>
    <w:p w14:paraId="01C1461A" w14:textId="77777777" w:rsidR="00236CE8" w:rsidRDefault="00236CE8" w:rsidP="00236CE8">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Pr>
          <w:rFonts w:ascii="Palatino Linotype" w:eastAsia="Calibri" w:hAnsi="Palatino Linotype" w:cs="Arial"/>
          <w:i/>
          <w:sz w:val="20"/>
          <w:szCs w:val="20"/>
          <w:lang w:eastAsia="es-MX"/>
        </w:rPr>
        <w:t>“</w:t>
      </w:r>
      <w:r>
        <w:rPr>
          <w:rFonts w:ascii="Palatino Linotype" w:eastAsia="Calibri" w:hAnsi="Palatino Linotype" w:cs="Arial"/>
          <w:b/>
          <w:i/>
          <w:sz w:val="20"/>
          <w:szCs w:val="20"/>
          <w:lang w:eastAsia="es-MX"/>
        </w:rPr>
        <w:t>CRITERIO 0002-11</w:t>
      </w:r>
    </w:p>
    <w:p w14:paraId="6EAB0E90" w14:textId="77777777" w:rsidR="00236CE8" w:rsidRDefault="00236CE8" w:rsidP="00236CE8">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Pr>
          <w:rFonts w:ascii="Palatino Linotype" w:eastAsia="Calibri" w:hAnsi="Palatino Linotype" w:cs="Arial"/>
          <w:bCs/>
          <w:i/>
          <w:sz w:val="20"/>
          <w:szCs w:val="20"/>
          <w:lang w:eastAsia="es-MX"/>
        </w:rPr>
        <w:t xml:space="preserve">V, XV, Y XVI, </w:t>
      </w:r>
      <w:r>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A9038" w14:textId="77777777" w:rsidR="00236CE8" w:rsidRDefault="00236CE8" w:rsidP="00236CE8">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En consecuencia el acceso a la información se refiere a que se cumplan cualquiera de los siguientes tres supuestos:</w:t>
      </w:r>
    </w:p>
    <w:p w14:paraId="345B8019" w14:textId="77777777" w:rsidR="00236CE8" w:rsidRDefault="00236CE8" w:rsidP="00236CE8">
      <w:pPr>
        <w:numPr>
          <w:ilvl w:val="0"/>
          <w:numId w:val="3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lastRenderedPageBreak/>
        <w:t>Que se trate de información registrada en cualquier soporte documental, que en ejercicio de las atribuciones conferidas, sea generada por los Sujetos Obligados;</w:t>
      </w:r>
    </w:p>
    <w:p w14:paraId="354E0B0F" w14:textId="77777777" w:rsidR="00236CE8" w:rsidRDefault="00236CE8" w:rsidP="00236CE8">
      <w:pPr>
        <w:numPr>
          <w:ilvl w:val="0"/>
          <w:numId w:val="3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0E0B1F56" w14:textId="77777777" w:rsidR="00236CE8" w:rsidRDefault="00236CE8" w:rsidP="00236CE8">
      <w:pPr>
        <w:numPr>
          <w:ilvl w:val="0"/>
          <w:numId w:val="3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3D55A84D" w14:textId="3ABD647C" w:rsidR="00E1726D" w:rsidRDefault="00E1726D" w:rsidP="00C23654">
      <w:pPr>
        <w:pStyle w:val="Encabezado"/>
        <w:spacing w:before="240" w:after="240" w:line="360" w:lineRule="auto"/>
        <w:jc w:val="both"/>
        <w:rPr>
          <w:rFonts w:ascii="Palatino Linotype" w:hAnsi="Palatino Linotype" w:cs="Arial"/>
        </w:rPr>
      </w:pPr>
      <w:r>
        <w:rPr>
          <w:rFonts w:ascii="Palatino Linotype" w:hAnsi="Palatino Linotype" w:cs="Arial"/>
        </w:rPr>
        <w:t>Derivado de lo anterior, este Instituto no soslaya que si bien el particular al momento de presentar su solicitud de información, se limitó a requerir el numero de extrañamiento que tiene el Ayuntamiento y porqué, también lo es que no requiere la información de los servidores públicos de la administración pública municipal, no obstante, que al momento de interponer su recurso de inconformidad, precisó que requiere los extrañamientos en materia de transparencia.</w:t>
      </w:r>
    </w:p>
    <w:p w14:paraId="0EC4CB6E" w14:textId="118210D7" w:rsidR="00E1726D" w:rsidRDefault="00E1726D" w:rsidP="00C23654">
      <w:pPr>
        <w:pStyle w:val="Encabezado"/>
        <w:spacing w:before="240" w:after="240" w:line="360" w:lineRule="auto"/>
        <w:jc w:val="both"/>
        <w:rPr>
          <w:rFonts w:ascii="Palatino Linotype" w:hAnsi="Palatino Linotype" w:cs="Arial"/>
        </w:rPr>
      </w:pPr>
      <w:r>
        <w:rPr>
          <w:rFonts w:ascii="Palatino Linotype" w:hAnsi="Palatino Linotype" w:cs="Arial"/>
        </w:rPr>
        <w:t xml:space="preserve">Lo cual no pudiera entenderse como </w:t>
      </w:r>
      <w:proofErr w:type="gramStart"/>
      <w:r>
        <w:rPr>
          <w:rFonts w:ascii="Palatino Linotype" w:hAnsi="Palatino Linotype" w:cs="Arial"/>
        </w:rPr>
        <w:t>una</w:t>
      </w:r>
      <w:proofErr w:type="gramEnd"/>
      <w:r>
        <w:rPr>
          <w:rFonts w:ascii="Palatino Linotype" w:hAnsi="Palatino Linotype" w:cs="Arial"/>
        </w:rPr>
        <w:t xml:space="preserve"> </w:t>
      </w:r>
      <w:r w:rsidRPr="00E1726D">
        <w:rPr>
          <w:rFonts w:ascii="Palatino Linotype" w:hAnsi="Palatino Linotype" w:cs="Arial"/>
          <w:i/>
        </w:rPr>
        <w:t xml:space="preserve">plus </w:t>
      </w:r>
      <w:proofErr w:type="spellStart"/>
      <w:r w:rsidRPr="00E1726D">
        <w:rPr>
          <w:rFonts w:ascii="Palatino Linotype" w:hAnsi="Palatino Linotype" w:cs="Arial"/>
          <w:i/>
        </w:rPr>
        <w:t>petitio</w:t>
      </w:r>
      <w:proofErr w:type="spellEnd"/>
      <w:r>
        <w:rPr>
          <w:rFonts w:ascii="Palatino Linotype" w:hAnsi="Palatino Linotype" w:cs="Arial"/>
        </w:rPr>
        <w:t>, en virtud de que no se está ampliando la materia de la solicitud</w:t>
      </w:r>
      <w:r>
        <w:rPr>
          <w:rStyle w:val="Refdenotaalpie"/>
          <w:rFonts w:ascii="Palatino Linotype" w:hAnsi="Palatino Linotype" w:cs="Arial"/>
        </w:rPr>
        <w:footnoteReference w:id="1"/>
      </w:r>
      <w:r>
        <w:rPr>
          <w:rFonts w:ascii="Palatino Linotype" w:hAnsi="Palatino Linotype" w:cs="Arial"/>
        </w:rPr>
        <w:t>, puesto que la materia del recurso de revisión siguen versando sobre los extrañamientos que no le fueron entregados.</w:t>
      </w:r>
    </w:p>
    <w:p w14:paraId="75135F2C" w14:textId="1A2664EC" w:rsidR="007941D2" w:rsidRPr="007C3CCF" w:rsidRDefault="007941D2" w:rsidP="00C23654">
      <w:pPr>
        <w:pStyle w:val="Encabezado"/>
        <w:spacing w:before="240" w:after="240" w:line="360" w:lineRule="auto"/>
        <w:jc w:val="both"/>
        <w:rPr>
          <w:rFonts w:ascii="Palatino Linotype" w:hAnsi="Palatino Linotype" w:cs="Arial"/>
        </w:rPr>
      </w:pPr>
      <w:r w:rsidRPr="007941D2">
        <w:rPr>
          <w:rFonts w:ascii="Palatino Linotype" w:hAnsi="Palatino Linotype"/>
          <w:color w:val="222222"/>
          <w:lang w:eastAsia="es-MX"/>
        </w:rPr>
        <w:t>En las relatadas circunstancias,</w:t>
      </w:r>
      <w:r>
        <w:rPr>
          <w:rFonts w:ascii="Palatino Linotype" w:hAnsi="Palatino Linotype"/>
          <w:color w:val="222222"/>
          <w:lang w:eastAsia="es-MX"/>
        </w:rPr>
        <w:t xml:space="preserve"> cabe hacer alusión a lo dispuesto por </w:t>
      </w:r>
      <w:r w:rsidR="00BF2A97">
        <w:rPr>
          <w:rFonts w:ascii="Palatino Linotype" w:hAnsi="Palatino Linotype"/>
          <w:color w:val="222222"/>
          <w:lang w:eastAsia="es-MX"/>
        </w:rPr>
        <w:t xml:space="preserve">los </w:t>
      </w:r>
      <w:r w:rsidR="00BF2A97" w:rsidRPr="007941D2">
        <w:rPr>
          <w:rFonts w:ascii="Palatino Linotype" w:hAnsi="Palatino Linotype"/>
          <w:color w:val="222222"/>
          <w:lang w:eastAsia="es-MX"/>
        </w:rPr>
        <w:t>artículos</w:t>
      </w:r>
      <w:r w:rsidRPr="007C3CCF">
        <w:rPr>
          <w:rFonts w:ascii="Palatino Linotype" w:hAnsi="Palatino Linotype" w:cs="Arial"/>
        </w:rPr>
        <w:t xml:space="preserve"> </w:t>
      </w:r>
      <w:r w:rsidR="00BF2A97">
        <w:rPr>
          <w:rFonts w:ascii="Palatino Linotype" w:hAnsi="Palatino Linotype" w:cs="Arial"/>
        </w:rPr>
        <w:t xml:space="preserve">119, </w:t>
      </w:r>
      <w:r w:rsidR="00C23654">
        <w:rPr>
          <w:rFonts w:ascii="Palatino Linotype" w:hAnsi="Palatino Linotype" w:cs="Arial"/>
        </w:rPr>
        <w:t xml:space="preserve">222, </w:t>
      </w:r>
      <w:r w:rsidRPr="007C3CCF">
        <w:rPr>
          <w:rFonts w:ascii="Palatino Linotype" w:hAnsi="Palatino Linotype" w:cs="Arial"/>
        </w:rPr>
        <w:t xml:space="preserve">fracción VII, </w:t>
      </w:r>
      <w:r w:rsidR="00C23654">
        <w:rPr>
          <w:rFonts w:ascii="Palatino Linotype" w:hAnsi="Palatino Linotype" w:cs="Arial"/>
        </w:rPr>
        <w:t>223,</w:t>
      </w:r>
      <w:r w:rsidRPr="007C3CCF">
        <w:rPr>
          <w:rFonts w:ascii="Palatino Linotype" w:hAnsi="Palatino Linotype" w:cs="Arial"/>
        </w:rPr>
        <w:t xml:space="preserve"> 83, 86 y 87 de la Ley de Transparencia y Acceso a la Información Pública del Estado de México y Municipios; 7, fracción V</w:t>
      </w:r>
      <w:proofErr w:type="gramStart"/>
      <w:r w:rsidRPr="007C3CCF">
        <w:rPr>
          <w:rFonts w:ascii="Palatino Linotype" w:hAnsi="Palatino Linotype" w:cs="Arial"/>
        </w:rPr>
        <w:t>,  y</w:t>
      </w:r>
      <w:proofErr w:type="gramEnd"/>
      <w:r w:rsidRPr="007C3CCF">
        <w:rPr>
          <w:rFonts w:ascii="Palatino Linotype" w:hAnsi="Palatino Linotype" w:cs="Arial"/>
        </w:rPr>
        <w:t xml:space="preserve"> 41, fracciones XXIV, XXX y XXXI del Reglamento Interior del Instituto de Transparencia y Acceso a la Información Pública del Estado de México y Municipios establecen: </w:t>
      </w:r>
    </w:p>
    <w:p w14:paraId="60048F29" w14:textId="527EC7A7" w:rsidR="00C23654" w:rsidRPr="00C23654" w:rsidRDefault="00C23654" w:rsidP="00C23654">
      <w:pPr>
        <w:spacing w:after="120"/>
        <w:ind w:left="851" w:right="902"/>
        <w:jc w:val="both"/>
        <w:rPr>
          <w:rFonts w:ascii="Palatino Linotype" w:hAnsi="Palatino Linotype"/>
          <w:i/>
          <w:sz w:val="20"/>
          <w:szCs w:val="20"/>
        </w:rPr>
      </w:pPr>
      <w:r>
        <w:rPr>
          <w:rFonts w:ascii="Palatino Linotype" w:hAnsi="Palatino Linotype"/>
          <w:b/>
          <w:i/>
          <w:sz w:val="20"/>
          <w:szCs w:val="20"/>
        </w:rPr>
        <w:lastRenderedPageBreak/>
        <w:t>“</w:t>
      </w:r>
      <w:r w:rsidRPr="00C23654">
        <w:rPr>
          <w:rFonts w:ascii="Palatino Linotype" w:hAnsi="Palatino Linotype"/>
          <w:b/>
          <w:i/>
          <w:sz w:val="20"/>
          <w:szCs w:val="20"/>
        </w:rPr>
        <w:t xml:space="preserve">Artículo 119. </w:t>
      </w:r>
      <w:r w:rsidRPr="00C23654">
        <w:rPr>
          <w:rFonts w:ascii="Palatino Linotype" w:hAnsi="Palatino Linotype"/>
          <w:i/>
          <w:sz w:val="20"/>
          <w:szCs w:val="20"/>
        </w:rPr>
        <w:t xml:space="preserve">El Instituto, en el ámbito de su competencia, debe notificar la resolución al denunciante y al sujeto obligado, dentro de los tres días hábiles siguientes a su emisión. </w:t>
      </w:r>
    </w:p>
    <w:p w14:paraId="390C5B61" w14:textId="77777777" w:rsidR="00C23654" w:rsidRPr="00C23654" w:rsidRDefault="00C23654" w:rsidP="00C23654">
      <w:pPr>
        <w:spacing w:after="120"/>
        <w:ind w:left="851" w:right="902"/>
        <w:jc w:val="both"/>
        <w:rPr>
          <w:rFonts w:ascii="Palatino Linotype" w:hAnsi="Palatino Linotype"/>
          <w:i/>
          <w:sz w:val="20"/>
          <w:szCs w:val="20"/>
        </w:rPr>
      </w:pPr>
      <w:r w:rsidRPr="00C23654">
        <w:rPr>
          <w:rFonts w:ascii="Palatino Linotype" w:hAnsi="Palatino Linotype"/>
          <w:i/>
          <w:sz w:val="20"/>
          <w:szCs w:val="20"/>
        </w:rPr>
        <w:t xml:space="preserve">Las resoluciones que emita el Instituto, a que se refiere este capítulo, son definitivas e inatacables para los sujetos obligados. El particular podrá impugnar la resolución por la vía del juicio de amparo que corresponda, en los términos de la legislación aplicable. </w:t>
      </w:r>
    </w:p>
    <w:p w14:paraId="765BEBF8" w14:textId="2A1A5D40" w:rsidR="007941D2" w:rsidRPr="00C23654" w:rsidRDefault="00C23654" w:rsidP="00C23654">
      <w:pPr>
        <w:spacing w:after="120"/>
        <w:ind w:left="851" w:right="902"/>
        <w:jc w:val="both"/>
        <w:rPr>
          <w:rFonts w:ascii="Palatino Linotype" w:hAnsi="Palatino Linotype" w:cs="Arial"/>
          <w:i/>
          <w:color w:val="000000"/>
          <w:sz w:val="20"/>
          <w:szCs w:val="20"/>
        </w:rPr>
      </w:pPr>
      <w:r w:rsidRPr="00C23654">
        <w:rPr>
          <w:rFonts w:ascii="Palatino Linotype" w:hAnsi="Palatino Linotype"/>
          <w:i/>
          <w:sz w:val="20"/>
          <w:szCs w:val="20"/>
        </w:rPr>
        <w:t>El sujeto obligado deberá cumplir con la resolución en el plazo de quince días hábiles, a partir del día siguiente al en que se le notifique la misma</w:t>
      </w:r>
    </w:p>
    <w:p w14:paraId="26280042" w14:textId="77777777" w:rsidR="00C23654" w:rsidRPr="00C23654" w:rsidRDefault="00C23654" w:rsidP="00C23654">
      <w:pPr>
        <w:spacing w:after="120"/>
        <w:ind w:left="851" w:right="902"/>
        <w:jc w:val="both"/>
        <w:rPr>
          <w:rFonts w:ascii="Palatino Linotype" w:hAnsi="Palatino Linotype"/>
          <w:i/>
          <w:sz w:val="20"/>
          <w:szCs w:val="20"/>
        </w:rPr>
      </w:pPr>
      <w:r w:rsidRPr="00C23654">
        <w:rPr>
          <w:rFonts w:ascii="Palatino Linotype" w:hAnsi="Palatino Linotype"/>
          <w:b/>
          <w:i/>
          <w:sz w:val="20"/>
          <w:szCs w:val="20"/>
        </w:rPr>
        <w:t>Artículo 222.</w:t>
      </w:r>
      <w:r w:rsidRPr="00C23654">
        <w:rPr>
          <w:rFonts w:ascii="Palatino Linotype" w:hAnsi="Palatino Linotype"/>
          <w:i/>
          <w:sz w:val="20"/>
          <w:szCs w:val="20"/>
        </w:rPr>
        <w:t xml:space="preserve"> Son causas de responsabilidad administrativa de los servidores públicos de los sujetos obligados, por incumplimiento de las obligaciones establecidas en la materia de la presente Ley, las siguientes: </w:t>
      </w:r>
    </w:p>
    <w:p w14:paraId="4ED38F23" w14:textId="77777777" w:rsidR="00C23654" w:rsidRPr="00C23654" w:rsidRDefault="00C23654" w:rsidP="00C23654">
      <w:pPr>
        <w:spacing w:after="120"/>
        <w:ind w:left="1134" w:right="902"/>
        <w:jc w:val="both"/>
        <w:rPr>
          <w:rFonts w:ascii="Palatino Linotype" w:hAnsi="Palatino Linotype"/>
          <w:i/>
          <w:sz w:val="20"/>
          <w:szCs w:val="20"/>
        </w:rPr>
      </w:pPr>
      <w:r w:rsidRPr="00C23654">
        <w:rPr>
          <w:rFonts w:ascii="Palatino Linotype" w:hAnsi="Palatino Linotype"/>
          <w:i/>
          <w:sz w:val="20"/>
          <w:szCs w:val="20"/>
        </w:rPr>
        <w:t>(…)</w:t>
      </w:r>
    </w:p>
    <w:p w14:paraId="70510F46" w14:textId="25270530" w:rsidR="007941D2" w:rsidRPr="00C23654" w:rsidRDefault="007941D2" w:rsidP="00C23654">
      <w:pPr>
        <w:spacing w:after="120"/>
        <w:ind w:left="1134" w:right="902"/>
        <w:jc w:val="both"/>
        <w:rPr>
          <w:rFonts w:ascii="Palatino Linotype" w:hAnsi="Palatino Linotype" w:cs="Arial"/>
          <w:i/>
          <w:color w:val="000000"/>
          <w:sz w:val="20"/>
          <w:szCs w:val="20"/>
        </w:rPr>
      </w:pPr>
      <w:r w:rsidRPr="00C23654">
        <w:rPr>
          <w:rFonts w:ascii="Palatino Linotype" w:hAnsi="Palatino Linotype" w:cs="Arial"/>
          <w:b/>
          <w:i/>
          <w:color w:val="000000"/>
          <w:sz w:val="20"/>
          <w:szCs w:val="20"/>
        </w:rPr>
        <w:t>VII.</w:t>
      </w:r>
      <w:r w:rsidRPr="00C23654">
        <w:rPr>
          <w:rFonts w:ascii="Palatino Linotype" w:hAnsi="Palatino Linotype" w:cs="Arial"/>
          <w:i/>
          <w:color w:val="000000"/>
          <w:sz w:val="20"/>
          <w:szCs w:val="20"/>
        </w:rPr>
        <w:t xml:space="preserve"> Hacer caso omiso de los requerimientos y resoluciones del Instituto</w:t>
      </w:r>
      <w:proofErr w:type="gramStart"/>
      <w:r w:rsidRPr="00C23654">
        <w:rPr>
          <w:rFonts w:ascii="Palatino Linotype" w:hAnsi="Palatino Linotype" w:cs="Arial"/>
          <w:i/>
          <w:color w:val="000000"/>
          <w:sz w:val="20"/>
          <w:szCs w:val="20"/>
        </w:rPr>
        <w:t>;  …</w:t>
      </w:r>
      <w:proofErr w:type="gramEnd"/>
    </w:p>
    <w:p w14:paraId="70C3E3D1" w14:textId="77777777" w:rsidR="007941D2" w:rsidRPr="00C23654" w:rsidRDefault="007941D2" w:rsidP="00C23654">
      <w:pPr>
        <w:spacing w:after="120"/>
        <w:ind w:left="851" w:right="902"/>
        <w:jc w:val="both"/>
        <w:rPr>
          <w:rFonts w:ascii="Palatino Linotype" w:hAnsi="Palatino Linotype" w:cs="Arial"/>
          <w:i/>
          <w:color w:val="000000"/>
          <w:sz w:val="20"/>
          <w:szCs w:val="20"/>
        </w:rPr>
      </w:pPr>
    </w:p>
    <w:p w14:paraId="796B1E92" w14:textId="77777777" w:rsidR="00C23654" w:rsidRPr="00C23654" w:rsidRDefault="00C23654" w:rsidP="00C23654">
      <w:pPr>
        <w:spacing w:after="120"/>
        <w:ind w:left="851" w:right="902"/>
        <w:jc w:val="both"/>
        <w:rPr>
          <w:rFonts w:ascii="Palatino Linotype" w:hAnsi="Palatino Linotype"/>
          <w:i/>
          <w:sz w:val="20"/>
          <w:szCs w:val="20"/>
        </w:rPr>
      </w:pPr>
      <w:r w:rsidRPr="00C23654">
        <w:rPr>
          <w:rFonts w:ascii="Palatino Linotype" w:hAnsi="Palatino Linotype"/>
          <w:b/>
          <w:i/>
          <w:sz w:val="20"/>
          <w:szCs w:val="20"/>
        </w:rPr>
        <w:t xml:space="preserve">Artículo 223. </w:t>
      </w:r>
      <w:r w:rsidRPr="00C23654">
        <w:rPr>
          <w:rFonts w:ascii="Palatino Linotype" w:hAnsi="Palatino Linotype"/>
          <w:i/>
          <w:sz w:val="20"/>
          <w:szCs w:val="20"/>
        </w:rPr>
        <w:t xml:space="preserve">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7145BD3C" w14:textId="77777777" w:rsidR="00C23654" w:rsidRPr="00C23654" w:rsidRDefault="00C23654" w:rsidP="00C23654">
      <w:pPr>
        <w:spacing w:after="120"/>
        <w:ind w:left="851" w:right="902"/>
        <w:jc w:val="both"/>
        <w:rPr>
          <w:rFonts w:ascii="Palatino Linotype" w:hAnsi="Palatino Linotype"/>
          <w:i/>
          <w:sz w:val="20"/>
          <w:szCs w:val="20"/>
        </w:rPr>
      </w:pPr>
      <w:r w:rsidRPr="00C23654">
        <w:rPr>
          <w:rFonts w:ascii="Palatino Linotype" w:hAnsi="Palatino Linotype"/>
          <w:i/>
          <w:sz w:val="20"/>
          <w:szCs w:val="20"/>
        </w:rPr>
        <w:t>El Instituto emitirá las resoluciones que impongan sanciones para efectos de registro a la Secretaría de la Contraloría del Gobierno del Estado de México y a las instancias homólogas de los demás sujetos obligados.</w:t>
      </w:r>
    </w:p>
    <w:p w14:paraId="0D58E4FC" w14:textId="77777777" w:rsidR="00C23654" w:rsidRPr="00C23654" w:rsidRDefault="00C23654" w:rsidP="00C23654">
      <w:pPr>
        <w:spacing w:after="120"/>
        <w:ind w:left="851" w:right="902"/>
        <w:jc w:val="both"/>
        <w:rPr>
          <w:rFonts w:ascii="Palatino Linotype" w:hAnsi="Palatino Linotype"/>
          <w:i/>
          <w:sz w:val="20"/>
          <w:szCs w:val="20"/>
        </w:rPr>
      </w:pPr>
      <w:r w:rsidRPr="00C23654">
        <w:rPr>
          <w:rFonts w:ascii="Palatino Linotype" w:hAnsi="Palatino Linotype"/>
          <w:i/>
          <w:sz w:val="20"/>
          <w:szCs w:val="20"/>
        </w:rPr>
        <w:t xml:space="preserve"> 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w:t>
      </w:r>
    </w:p>
    <w:p w14:paraId="2367AF93" w14:textId="2655499A" w:rsidR="00C23654" w:rsidRPr="00C23654" w:rsidRDefault="00C23654" w:rsidP="00C23654">
      <w:pPr>
        <w:spacing w:after="120"/>
        <w:ind w:left="851" w:right="902"/>
        <w:jc w:val="both"/>
        <w:rPr>
          <w:rFonts w:ascii="Palatino Linotype" w:hAnsi="Palatino Linotype"/>
          <w:i/>
          <w:sz w:val="20"/>
          <w:szCs w:val="20"/>
        </w:rPr>
      </w:pPr>
      <w:r w:rsidRPr="00C23654">
        <w:rPr>
          <w:rFonts w:ascii="Palatino Linotype" w:hAnsi="Palatino Linotype"/>
          <w:i/>
          <w:sz w:val="20"/>
          <w:szCs w:val="20"/>
        </w:rPr>
        <w:t xml:space="preserve">Las sanciones de carácter económico no podrán ser cubiertas con recursos públicos. </w:t>
      </w:r>
    </w:p>
    <w:p w14:paraId="4E67A506" w14:textId="136E5419" w:rsidR="007941D2" w:rsidRPr="00C23654" w:rsidRDefault="00C23654" w:rsidP="00C23654">
      <w:pPr>
        <w:spacing w:after="120"/>
        <w:ind w:left="851" w:right="902"/>
        <w:jc w:val="both"/>
        <w:rPr>
          <w:rFonts w:ascii="Palatino Linotype" w:hAnsi="Palatino Linotype"/>
          <w:i/>
          <w:sz w:val="20"/>
          <w:szCs w:val="20"/>
        </w:rPr>
      </w:pPr>
      <w:r w:rsidRPr="00C23654">
        <w:rPr>
          <w:rFonts w:ascii="Palatino Linotype" w:hAnsi="Palatino Linotype"/>
          <w:i/>
          <w:sz w:val="20"/>
          <w:szCs w:val="20"/>
        </w:rPr>
        <w:t>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w:t>
      </w:r>
      <w:r>
        <w:rPr>
          <w:rFonts w:ascii="Palatino Linotype" w:hAnsi="Palatino Linotype"/>
          <w:i/>
          <w:sz w:val="20"/>
          <w:szCs w:val="20"/>
        </w:rPr>
        <w:t>”</w:t>
      </w:r>
    </w:p>
    <w:p w14:paraId="6917CB25" w14:textId="05A64EDD" w:rsidR="00C23654" w:rsidRDefault="00C23654" w:rsidP="00C23654">
      <w:pPr>
        <w:pStyle w:val="Encabezado"/>
        <w:spacing w:before="240" w:after="240" w:line="360" w:lineRule="auto"/>
        <w:jc w:val="both"/>
        <w:rPr>
          <w:rFonts w:ascii="Palatino Linotype" w:hAnsi="Palatino Linotype" w:cs="Arial"/>
        </w:rPr>
      </w:pPr>
      <w:r w:rsidRPr="007C3CCF">
        <w:rPr>
          <w:rFonts w:ascii="Palatino Linotype" w:hAnsi="Palatino Linotype" w:cs="Arial"/>
        </w:rPr>
        <w:t>Así</w:t>
      </w:r>
      <w:r>
        <w:rPr>
          <w:rFonts w:ascii="Palatino Linotype" w:hAnsi="Palatino Linotype" w:cs="Arial"/>
        </w:rPr>
        <w:t xml:space="preserve">, </w:t>
      </w:r>
      <w:r w:rsidRPr="007C3CCF">
        <w:rPr>
          <w:rFonts w:ascii="Palatino Linotype" w:hAnsi="Palatino Linotype" w:cs="Arial"/>
        </w:rPr>
        <w:t>es importante considerar que las resoluciones emitidas por este Órgano Colegiado, son definitivas</w:t>
      </w:r>
      <w:r>
        <w:rPr>
          <w:rFonts w:ascii="Palatino Linotype" w:hAnsi="Palatino Linotype" w:cs="Arial"/>
        </w:rPr>
        <w:t xml:space="preserve"> e inatacables</w:t>
      </w:r>
      <w:r w:rsidRPr="007C3CCF">
        <w:rPr>
          <w:rFonts w:ascii="Palatino Linotype" w:hAnsi="Palatino Linotype" w:cs="Arial"/>
        </w:rPr>
        <w:t xml:space="preserve"> para los Sujetos Obligados, lo que implica que no existe medio de defensa que permita su impugnación, de tal manera que una vez notificadas, los Sujetos Obligados deben acreditar su cumplimiento dentro del plazo de quince días hábiles siguientes al de su notificación.</w:t>
      </w:r>
    </w:p>
    <w:p w14:paraId="37629808" w14:textId="57797D5E" w:rsidR="00C23654" w:rsidRPr="007C3CCF" w:rsidRDefault="009C6750" w:rsidP="00C23654">
      <w:pPr>
        <w:pStyle w:val="Encabezado"/>
        <w:spacing w:before="240" w:after="240" w:line="360" w:lineRule="auto"/>
        <w:jc w:val="both"/>
        <w:rPr>
          <w:rFonts w:ascii="Palatino Linotype" w:hAnsi="Palatino Linotype" w:cs="Arial"/>
        </w:rPr>
      </w:pPr>
      <w:r>
        <w:rPr>
          <w:rFonts w:ascii="Palatino Linotype" w:hAnsi="Palatino Linotype" w:cs="Arial"/>
        </w:rPr>
        <w:lastRenderedPageBreak/>
        <w:t xml:space="preserve">En otras palabras, </w:t>
      </w:r>
      <w:r w:rsidR="00C23654" w:rsidRPr="007C3CCF">
        <w:rPr>
          <w:rFonts w:ascii="Palatino Linotype" w:hAnsi="Palatino Linotype" w:cs="Arial"/>
        </w:rPr>
        <w:t>en aquellos supuestos en que a los Sujetos Obligados le son notificadas resoluciones a través de las cuales el Pleno de este Instituto ordena la entrega de la información pública solicitada, ya sea en la forma en que fue generada, la pose</w:t>
      </w:r>
      <w:r w:rsidR="00C23654">
        <w:rPr>
          <w:rFonts w:ascii="Palatino Linotype" w:hAnsi="Palatino Linotype" w:cs="Arial"/>
        </w:rPr>
        <w:t>a o administre</w:t>
      </w:r>
      <w:r w:rsidR="00C23654" w:rsidRPr="007C3CCF">
        <w:rPr>
          <w:rFonts w:ascii="Palatino Linotype" w:hAnsi="Palatino Linotype" w:cs="Arial"/>
        </w:rPr>
        <w:t>, en versión pública, o bien</w:t>
      </w:r>
      <w:r w:rsidR="00C23654">
        <w:rPr>
          <w:rFonts w:ascii="Palatino Linotype" w:hAnsi="Palatino Linotype" w:cs="Arial"/>
        </w:rPr>
        <w:t>,</w:t>
      </w:r>
      <w:r w:rsidR="00C23654" w:rsidRPr="007C3CCF">
        <w:rPr>
          <w:rFonts w:ascii="Palatino Linotype" w:hAnsi="Palatino Linotype" w:cs="Arial"/>
        </w:rPr>
        <w:t xml:space="preserve"> que se entregue el acuerdo de clasificación emitido por su Comité de </w:t>
      </w:r>
      <w:r w:rsidR="00C23654">
        <w:rPr>
          <w:rFonts w:ascii="Palatino Linotype" w:hAnsi="Palatino Linotype" w:cs="Arial"/>
        </w:rPr>
        <w:t>Transparencia,</w:t>
      </w:r>
      <w:r w:rsidR="00C23654" w:rsidRPr="007C3CCF">
        <w:rPr>
          <w:rFonts w:ascii="Palatino Linotype" w:hAnsi="Palatino Linotype" w:cs="Arial"/>
        </w:rPr>
        <w:t xml:space="preserve"> y tomando en consideración que para los Sujetos Obligados las resoluciones emitidas por este Pleno no son recurribles, sino tienen el carácter de definitivas; en consecuencia, en estricto cumplimiento </w:t>
      </w:r>
      <w:r w:rsidR="00C23654">
        <w:rPr>
          <w:rFonts w:ascii="Palatino Linotype" w:hAnsi="Palatino Linotype" w:cs="Arial"/>
        </w:rPr>
        <w:t xml:space="preserve">a </w:t>
      </w:r>
      <w:r w:rsidR="00C23654" w:rsidRPr="007C3CCF">
        <w:rPr>
          <w:rFonts w:ascii="Palatino Linotype" w:hAnsi="Palatino Linotype" w:cs="Arial"/>
        </w:rPr>
        <w:t>esas resoluciones los Sujetos Obligados tienen el deber de dar cumplimiento a las mismas dentro del plazo de quince días hábiles siguientes al de la notificación y estrictamente en la forma en que se ordena en la resolución, de tal manera que el cumplimiento a las resoluciones de mérito, no puede ser distinta a la ordena</w:t>
      </w:r>
      <w:r w:rsidR="00C23654">
        <w:rPr>
          <w:rFonts w:ascii="Palatino Linotype" w:hAnsi="Palatino Linotype" w:cs="Arial"/>
        </w:rPr>
        <w:t>da</w:t>
      </w:r>
      <w:r w:rsidR="00C23654" w:rsidRPr="007C3CCF">
        <w:rPr>
          <w:rFonts w:ascii="Palatino Linotype" w:hAnsi="Palatino Linotype" w:cs="Arial"/>
        </w:rPr>
        <w:t xml:space="preserve"> en la resolución y menos se puede negar la entrega de la información argumentado diversas circunstancias. </w:t>
      </w:r>
    </w:p>
    <w:p w14:paraId="7893A425" w14:textId="322181E7" w:rsidR="00E1726D" w:rsidRDefault="009C6750" w:rsidP="00C23654">
      <w:pPr>
        <w:pStyle w:val="Encabezado"/>
        <w:spacing w:before="240" w:after="240" w:line="360" w:lineRule="auto"/>
        <w:jc w:val="both"/>
        <w:rPr>
          <w:rFonts w:ascii="Palatino Linotype" w:hAnsi="Palatino Linotype" w:cs="Arial"/>
        </w:rPr>
      </w:pPr>
      <w:r>
        <w:rPr>
          <w:rFonts w:ascii="Palatino Linotype" w:hAnsi="Palatino Linotype" w:cs="Arial"/>
        </w:rPr>
        <w:t xml:space="preserve">Asimismo, cabe subrayar </w:t>
      </w:r>
      <w:r w:rsidR="00C23654" w:rsidRPr="007C3CCF">
        <w:rPr>
          <w:rFonts w:ascii="Palatino Linotype" w:hAnsi="Palatino Linotype" w:cs="Arial"/>
        </w:rPr>
        <w:t xml:space="preserve">que constituye materia de responsabilidad administrativa de los servidores públicos de los Sujetos Obligados, el omitir el cumplimiento a los requerimientos y resoluciones que dicte el Pleno de este Instituto; por ende, existe la posibilidad de ser sancionados, en términos de la Ley de Responsabilidades de los Servidores Públicos del Estado y Municipios; </w:t>
      </w:r>
      <w:r w:rsidR="00E1726D">
        <w:rPr>
          <w:rFonts w:ascii="Palatino Linotype" w:hAnsi="Palatino Linotype" w:cs="Arial"/>
        </w:rPr>
        <w:t xml:space="preserve">existiendo la posibilidad de que el </w:t>
      </w:r>
      <w:r w:rsidR="00E1726D" w:rsidRPr="00E1726D">
        <w:rPr>
          <w:rFonts w:ascii="Palatino Linotype" w:hAnsi="Palatino Linotype"/>
        </w:rPr>
        <w:t>Instituto, por acuerdo del Pleno podrá realizar un extrañamiento público al sujeto obligado que actualice alguna de las causas de responsabilidad administrativa</w:t>
      </w:r>
      <w:r w:rsidR="00E1726D">
        <w:rPr>
          <w:rFonts w:ascii="Palatino Linotype" w:hAnsi="Palatino Linotype"/>
        </w:rPr>
        <w:t xml:space="preserve">, como lo es </w:t>
      </w:r>
      <w:r w:rsidR="00E1726D">
        <w:rPr>
          <w:rFonts w:ascii="Palatino Linotype" w:hAnsi="Palatino Linotype" w:cs="Arial"/>
          <w:color w:val="000000"/>
        </w:rPr>
        <w:t>h</w:t>
      </w:r>
      <w:r w:rsidR="00E1726D" w:rsidRPr="00E1726D">
        <w:rPr>
          <w:rFonts w:ascii="Palatino Linotype" w:hAnsi="Palatino Linotype" w:cs="Arial"/>
          <w:color w:val="000000"/>
        </w:rPr>
        <w:t>acer caso omiso de los requerimientos y resoluciones del Instituto</w:t>
      </w:r>
      <w:r w:rsidR="00E1726D">
        <w:rPr>
          <w:rFonts w:ascii="Palatino Linotype" w:hAnsi="Palatino Linotype" w:cs="Arial"/>
        </w:rPr>
        <w:t>.</w:t>
      </w:r>
    </w:p>
    <w:p w14:paraId="6B2941A3" w14:textId="6E778A70" w:rsidR="00E1726D" w:rsidRDefault="00E1726D" w:rsidP="00C23654">
      <w:pPr>
        <w:pStyle w:val="Encabezado"/>
        <w:spacing w:before="240" w:after="240" w:line="360" w:lineRule="auto"/>
        <w:jc w:val="both"/>
        <w:rPr>
          <w:rFonts w:ascii="Palatino Linotype" w:hAnsi="Palatino Linotype" w:cs="Arial"/>
        </w:rPr>
      </w:pPr>
      <w:r>
        <w:rPr>
          <w:rFonts w:ascii="Palatino Linotype" w:hAnsi="Palatino Linotype" w:cs="Arial"/>
        </w:rPr>
        <w:t xml:space="preserve">Conforme a lo anterior, esta Ponencia se dio a la tarea de solicitar al Secretario </w:t>
      </w:r>
      <w:r w:rsidR="006E0946">
        <w:rPr>
          <w:rFonts w:ascii="Palatino Linotype" w:hAnsi="Palatino Linotype" w:cs="Arial"/>
        </w:rPr>
        <w:t xml:space="preserve">Técnico </w:t>
      </w:r>
      <w:r>
        <w:rPr>
          <w:rFonts w:ascii="Palatino Linotype" w:hAnsi="Palatino Linotype" w:cs="Arial"/>
        </w:rPr>
        <w:t>de</w:t>
      </w:r>
      <w:r w:rsidR="006E0946">
        <w:rPr>
          <w:rFonts w:ascii="Palatino Linotype" w:hAnsi="Palatino Linotype" w:cs="Arial"/>
        </w:rPr>
        <w:t xml:space="preserve"> este Instituto</w:t>
      </w:r>
      <w:r>
        <w:rPr>
          <w:rFonts w:ascii="Palatino Linotype" w:hAnsi="Palatino Linotype" w:cs="Arial"/>
        </w:rPr>
        <w:t>, informara</w:t>
      </w:r>
      <w:r w:rsidR="00E65634">
        <w:rPr>
          <w:rFonts w:ascii="Palatino Linotype" w:hAnsi="Palatino Linotype" w:cs="Arial"/>
        </w:rPr>
        <w:t xml:space="preserve"> s</w:t>
      </w:r>
      <w:r w:rsidR="006E0946">
        <w:rPr>
          <w:rFonts w:ascii="Palatino Linotype" w:hAnsi="Palatino Linotype" w:cs="Arial"/>
        </w:rPr>
        <w:t>í dentro del perí</w:t>
      </w:r>
      <w:r w:rsidR="00E65634">
        <w:rPr>
          <w:rFonts w:ascii="Palatino Linotype" w:hAnsi="Palatino Linotype" w:cs="Arial"/>
        </w:rPr>
        <w:t xml:space="preserve">odo comprendido del cuatro </w:t>
      </w:r>
      <w:r w:rsidR="00E65634">
        <w:rPr>
          <w:rFonts w:ascii="Palatino Linotype" w:hAnsi="Palatino Linotype" w:cs="Arial"/>
        </w:rPr>
        <w:lastRenderedPageBreak/>
        <w:t>de agosto del dos mil veinte al cuatro de agosto de dos mil veintiuno</w:t>
      </w:r>
      <w:r w:rsidR="00E65634">
        <w:rPr>
          <w:rStyle w:val="Refdenotaalpie"/>
          <w:rFonts w:ascii="Palatino Linotype" w:hAnsi="Palatino Linotype" w:cs="Arial"/>
        </w:rPr>
        <w:footnoteReference w:id="2"/>
      </w:r>
      <w:r w:rsidR="00E65634">
        <w:rPr>
          <w:rFonts w:ascii="Palatino Linotype" w:hAnsi="Palatino Linotype" w:cs="Arial"/>
        </w:rPr>
        <w:t xml:space="preserve">, el Pleno emitió extrañamientos al Ayuntamiento de </w:t>
      </w:r>
      <w:proofErr w:type="spellStart"/>
      <w:r w:rsidR="00E65634">
        <w:rPr>
          <w:rFonts w:ascii="Palatino Linotype" w:hAnsi="Palatino Linotype" w:cs="Arial"/>
        </w:rPr>
        <w:t>Ocoyoacac</w:t>
      </w:r>
      <w:proofErr w:type="spellEnd"/>
      <w:r w:rsidR="00E65634">
        <w:rPr>
          <w:rFonts w:ascii="Palatino Linotype" w:hAnsi="Palatino Linotype" w:cs="Arial"/>
        </w:rPr>
        <w:t xml:space="preserve">, </w:t>
      </w:r>
      <w:r w:rsidR="006E0946">
        <w:rPr>
          <w:rFonts w:ascii="Palatino Linotype" w:hAnsi="Palatino Linotype" w:cs="Arial"/>
        </w:rPr>
        <w:t>contestando en sentido afirmativo mediante el oficio número INFOEM/STP/0188/2021.</w:t>
      </w:r>
    </w:p>
    <w:p w14:paraId="00159436" w14:textId="6E91DEE3" w:rsidR="00E65634" w:rsidRPr="00E65634" w:rsidRDefault="00E65634" w:rsidP="00E65634">
      <w:pPr>
        <w:spacing w:before="240" w:after="240" w:line="360" w:lineRule="auto"/>
        <w:ind w:right="49"/>
        <w:jc w:val="both"/>
        <w:rPr>
          <w:rFonts w:ascii="Palatino Linotype" w:hAnsi="Palatino Linotype"/>
          <w:b/>
        </w:rPr>
      </w:pPr>
      <w:r>
        <w:rPr>
          <w:rFonts w:ascii="Palatino Linotype" w:hAnsi="Palatino Linotype" w:cs="Arial"/>
        </w:rPr>
        <w:t xml:space="preserve">Por lo que en términos del artículo </w:t>
      </w:r>
      <w:r w:rsidRPr="00143EC9">
        <w:rPr>
          <w:rFonts w:ascii="Palatino Linotype" w:hAnsi="Palatino Linotype"/>
        </w:rPr>
        <w:t xml:space="preserve">166 de la Ley de Transparencia y Acceso a la Información Pública del Estado de México y Municipios, </w:t>
      </w:r>
      <w:r>
        <w:rPr>
          <w:rFonts w:ascii="Palatino Linotype" w:hAnsi="Palatino Linotype"/>
        </w:rPr>
        <w:t xml:space="preserve">resulta procedente ordenar la entrega de la expresión documental en la que conste el número de extrañamientos públicos hechos al Ayuntamiento de </w:t>
      </w:r>
      <w:proofErr w:type="spellStart"/>
      <w:r>
        <w:rPr>
          <w:rFonts w:ascii="Palatino Linotype" w:hAnsi="Palatino Linotype"/>
        </w:rPr>
        <w:t>Ocoyoacac</w:t>
      </w:r>
      <w:proofErr w:type="spellEnd"/>
      <w:r>
        <w:rPr>
          <w:rFonts w:ascii="Palatino Linotype" w:hAnsi="Palatino Linotype"/>
        </w:rPr>
        <w:t xml:space="preserve"> y los motivos que lo originaron, en el entendido de </w:t>
      </w:r>
      <w:r w:rsidRPr="00143EC9">
        <w:rPr>
          <w:rFonts w:ascii="Palatino Linotype" w:hAnsi="Palatino Linotype"/>
        </w:rPr>
        <w:t>que las dependencias y entidades estarán obligadas a entregar los documentos que</w:t>
      </w:r>
      <w:r>
        <w:rPr>
          <w:rFonts w:ascii="Palatino Linotype" w:hAnsi="Palatino Linotype"/>
        </w:rPr>
        <w:t xml:space="preserve"> se encuentren en sus archivos, por lo que resulta procedente modificar la respuesta entrega por el </w:t>
      </w:r>
      <w:r>
        <w:rPr>
          <w:rFonts w:ascii="Palatino Linotype" w:hAnsi="Palatino Linotype"/>
          <w:b/>
        </w:rPr>
        <w:t>Sujeto Obligado.</w:t>
      </w:r>
    </w:p>
    <w:p w14:paraId="4FDCD430" w14:textId="1B93182E" w:rsidR="00516E6A" w:rsidRPr="00143EC9" w:rsidRDefault="001708DC" w:rsidP="007941D2">
      <w:pPr>
        <w:spacing w:before="240" w:after="240" w:line="360" w:lineRule="auto"/>
        <w:jc w:val="both"/>
        <w:rPr>
          <w:rFonts w:ascii="Arial" w:hAnsi="Arial" w:cs="Arial"/>
          <w:lang w:val="es-MX" w:eastAsia="es-MX"/>
        </w:rPr>
      </w:pPr>
      <w:r w:rsidRPr="00143EC9">
        <w:rPr>
          <w:rFonts w:ascii="Palatino Linotype" w:hAnsi="Palatino Linotype" w:cs="Arial"/>
          <w:lang w:eastAsia="es-MX"/>
        </w:rPr>
        <w:t>Así</w:t>
      </w:r>
      <w:r w:rsidR="00516E6A" w:rsidRPr="00143EC9">
        <w:rPr>
          <w:rFonts w:ascii="Palatino Linotype" w:hAnsi="Palatino Linotype" w:cs="Arial"/>
          <w:lang w:eastAsia="es-MX"/>
        </w:rPr>
        <w:t xml:space="preserve">, con fundamento en lo prescrito en los artículos 5 párrafos </w:t>
      </w:r>
      <w:r w:rsidR="00411E87">
        <w:rPr>
          <w:rFonts w:ascii="Palatino Linotype" w:hAnsi="Palatino Linotype"/>
          <w:shd w:val="clear" w:color="auto" w:fill="FFFFFF"/>
        </w:rPr>
        <w:t>trigésimo, trigésimo primero y trigésimo segundo</w:t>
      </w:r>
      <w:r w:rsidR="00516E6A" w:rsidRPr="00143EC9">
        <w:rPr>
          <w:rFonts w:ascii="Palatino Linotype" w:hAnsi="Palatino Linotype" w:cs="Arial"/>
          <w:lang w:eastAsia="es-MX"/>
        </w:rPr>
        <w:t xml:space="preserve"> 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69747372"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lastRenderedPageBreak/>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fundado el motivo de inconformidad planteado por el </w:t>
      </w:r>
      <w:r w:rsidR="009F6FCD" w:rsidRPr="00143EC9">
        <w:rPr>
          <w:rFonts w:ascii="Palatino Linotype" w:hAnsi="Palatino Linotype" w:cs="Arial"/>
          <w:b/>
          <w:i/>
        </w:rPr>
        <w:t xml:space="preserve">Recurrente </w:t>
      </w:r>
      <w:r w:rsidR="009F6FCD" w:rsidRPr="00143EC9">
        <w:rPr>
          <w:rFonts w:ascii="Palatino Linotype" w:hAnsi="Palatino Linotype" w:cs="Arial"/>
        </w:rPr>
        <w:t xml:space="preserve">en términos del Considerando CUARTO de la presente resolución, por lo que se determina </w:t>
      </w:r>
      <w:r w:rsidR="009F6FCD" w:rsidRPr="00143EC9">
        <w:rPr>
          <w:rFonts w:ascii="Palatino Linotype" w:hAnsi="Palatino Linotype" w:cs="Arial"/>
          <w:b/>
        </w:rPr>
        <w:t>MODIFICAR</w:t>
      </w:r>
      <w:r w:rsidR="009F6FCD" w:rsidRPr="00143EC9">
        <w:rPr>
          <w:rFonts w:ascii="Palatino Linotype" w:hAnsi="Palatino Linotype" w:cs="Arial"/>
        </w:rPr>
        <w:t xml:space="preserve"> la respuesta emitida por </w:t>
      </w:r>
      <w:r w:rsidR="00922ECC">
        <w:rPr>
          <w:rFonts w:ascii="Palatino Linotype" w:hAnsi="Palatino Linotype" w:cs="Arial"/>
        </w:rPr>
        <w:t>el</w:t>
      </w:r>
      <w:r w:rsidR="009F6FCD" w:rsidRPr="00143EC9">
        <w:rPr>
          <w:rFonts w:ascii="Palatino Linotype" w:hAnsi="Palatino Linotype" w:cs="Arial"/>
        </w:rPr>
        <w:t xml:space="preserve"> </w:t>
      </w:r>
      <w:r w:rsidR="009D502E">
        <w:rPr>
          <w:rFonts w:ascii="Palatino Linotype" w:hAnsi="Palatino Linotype" w:cs="Arial"/>
        </w:rPr>
        <w:t xml:space="preserve">Ayuntamiento de </w:t>
      </w:r>
      <w:proofErr w:type="spellStart"/>
      <w:r w:rsidR="009D502E">
        <w:rPr>
          <w:rFonts w:ascii="Palatino Linotype" w:hAnsi="Palatino Linotype" w:cs="Arial"/>
        </w:rPr>
        <w:t>Ocoyoacac</w:t>
      </w:r>
      <w:proofErr w:type="spellEnd"/>
      <w:r w:rsidR="009F6FCD" w:rsidRPr="00143EC9">
        <w:rPr>
          <w:rFonts w:ascii="Palatino Linotype" w:hAnsi="Palatino Linotype" w:cs="Arial"/>
        </w:rPr>
        <w:t>.</w:t>
      </w:r>
    </w:p>
    <w:p w14:paraId="1B9613A1" w14:textId="566C37C6" w:rsidR="009F6FCD"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 la </w:t>
      </w:r>
      <w:r w:rsidR="009D502E">
        <w:rPr>
          <w:rFonts w:ascii="Palatino Linotype" w:hAnsi="Palatino Linotype" w:cs="Arial"/>
          <w:b/>
        </w:rPr>
        <w:t xml:space="preserve">Ayuntamiento de </w:t>
      </w:r>
      <w:proofErr w:type="spellStart"/>
      <w:r w:rsidR="009D502E">
        <w:rPr>
          <w:rFonts w:ascii="Palatino Linotype" w:hAnsi="Palatino Linotype" w:cs="Arial"/>
          <w:b/>
        </w:rPr>
        <w:t>Ocoyoacac</w:t>
      </w:r>
      <w:proofErr w:type="spellEnd"/>
      <w:r w:rsidRPr="00143EC9">
        <w:rPr>
          <w:rFonts w:ascii="Palatino Linotype" w:hAnsi="Palatino Linotype" w:cs="Arial"/>
          <w:b/>
        </w:rPr>
        <w:t xml:space="preserve">, </w:t>
      </w:r>
      <w:r w:rsidRPr="00143EC9">
        <w:rPr>
          <w:rFonts w:ascii="Palatino Linotype" w:hAnsi="Palatino Linotype" w:cs="Arial"/>
        </w:rPr>
        <w:t xml:space="preserve">Sujeto Obligado, atienda la solicitud de información número </w:t>
      </w:r>
      <w:r w:rsidR="009D502E">
        <w:rPr>
          <w:rFonts w:ascii="Palatino Linotype" w:hAnsi="Palatino Linotype" w:cs="Arial"/>
          <w:b/>
        </w:rPr>
        <w:t>00315/OCOYOAC/IP/2021</w:t>
      </w:r>
      <w:r w:rsidRPr="00143EC9">
        <w:rPr>
          <w:rFonts w:ascii="Palatino Linotype" w:hAnsi="Palatino Linotype"/>
          <w:bCs/>
        </w:rPr>
        <w:t xml:space="preserve">, y </w:t>
      </w:r>
      <w:r w:rsidRPr="00143EC9">
        <w:rPr>
          <w:rFonts w:ascii="Palatino Linotype" w:hAnsi="Palatino Linotype" w:cs="Arial"/>
        </w:rPr>
        <w:t>haga entrega vía SAIMEX, en términos del Considerando CUARTO</w:t>
      </w:r>
      <w:r w:rsidR="00F77067">
        <w:rPr>
          <w:rFonts w:ascii="Palatino Linotype" w:hAnsi="Palatino Linotype" w:cs="Arial"/>
        </w:rPr>
        <w:t xml:space="preserve"> </w:t>
      </w:r>
      <w:r w:rsidRPr="00143EC9">
        <w:rPr>
          <w:rFonts w:ascii="Palatino Linotype" w:hAnsi="Palatino Linotype" w:cs="Arial"/>
        </w:rPr>
        <w:t>de esta resolución, lo siguiente:</w:t>
      </w:r>
    </w:p>
    <w:p w14:paraId="7077D65D" w14:textId="0D7755A8" w:rsidR="00BB6EC3" w:rsidRPr="00BB6EC3" w:rsidRDefault="00BB6EC3" w:rsidP="00BB6EC3">
      <w:pPr>
        <w:pStyle w:val="Prrafodelista"/>
        <w:numPr>
          <w:ilvl w:val="0"/>
          <w:numId w:val="32"/>
        </w:numPr>
        <w:autoSpaceDE w:val="0"/>
        <w:autoSpaceDN w:val="0"/>
        <w:adjustRightInd w:val="0"/>
        <w:spacing w:before="240" w:after="240" w:line="360" w:lineRule="auto"/>
        <w:jc w:val="both"/>
        <w:rPr>
          <w:rFonts w:ascii="Palatino Linotype" w:hAnsi="Palatino Linotype" w:cs="Arial"/>
          <w:b/>
          <w:lang w:val="es-MX" w:eastAsia="es-MX"/>
        </w:rPr>
      </w:pPr>
      <w:r w:rsidRPr="00BB6EC3">
        <w:rPr>
          <w:rFonts w:ascii="Palatino Linotype" w:hAnsi="Palatino Linotype"/>
          <w:b/>
        </w:rPr>
        <w:t>La expresión documental en la que conste, el número de extrañamientos públicos emitidos</w:t>
      </w:r>
      <w:r w:rsidR="00FE45AA">
        <w:rPr>
          <w:rFonts w:ascii="Palatino Linotype" w:hAnsi="Palatino Linotype"/>
          <w:b/>
        </w:rPr>
        <w:t xml:space="preserve"> por el </w:t>
      </w:r>
      <w:proofErr w:type="spellStart"/>
      <w:r w:rsidR="00FE45AA">
        <w:rPr>
          <w:rFonts w:ascii="Palatino Linotype" w:hAnsi="Palatino Linotype"/>
          <w:b/>
        </w:rPr>
        <w:t>Infoem</w:t>
      </w:r>
      <w:proofErr w:type="spellEnd"/>
      <w:r w:rsidRPr="00BB6EC3">
        <w:rPr>
          <w:rFonts w:ascii="Palatino Linotype" w:hAnsi="Palatino Linotype"/>
          <w:b/>
        </w:rPr>
        <w:t xml:space="preserve"> al Ayuntamiento de </w:t>
      </w:r>
      <w:proofErr w:type="spellStart"/>
      <w:r w:rsidRPr="00BB6EC3">
        <w:rPr>
          <w:rFonts w:ascii="Palatino Linotype" w:hAnsi="Palatino Linotype"/>
          <w:b/>
        </w:rPr>
        <w:t>Ocoyoacac</w:t>
      </w:r>
      <w:proofErr w:type="spellEnd"/>
      <w:r w:rsidR="00FE45AA">
        <w:rPr>
          <w:rFonts w:ascii="Palatino Linotype" w:hAnsi="Palatino Linotype"/>
          <w:b/>
        </w:rPr>
        <w:t xml:space="preserve">, así como </w:t>
      </w:r>
      <w:r w:rsidRPr="00BB6EC3">
        <w:rPr>
          <w:rFonts w:ascii="Palatino Linotype" w:hAnsi="Palatino Linotype"/>
          <w:b/>
        </w:rPr>
        <w:t>los motivos que lo originaron</w:t>
      </w:r>
      <w:r w:rsidRPr="00BB6EC3">
        <w:rPr>
          <w:rFonts w:ascii="Palatino Linotype" w:hAnsi="Palatino Linotype" w:cs="Arial"/>
          <w:b/>
          <w:lang w:val="es-MX" w:eastAsia="es-MX"/>
        </w:rPr>
        <w:t xml:space="preserve">, por el </w:t>
      </w:r>
      <w:r w:rsidRPr="00BB6EC3">
        <w:rPr>
          <w:rFonts w:ascii="Palatino Linotype" w:hAnsi="Palatino Linotype" w:cs="Arial"/>
          <w:b/>
        </w:rPr>
        <w:t>periodo comprendido del cuatro de agosto del dos mil veinte al cuatro de agosto de dos mil veintiuno.</w:t>
      </w:r>
    </w:p>
    <w:p w14:paraId="0046599C" w14:textId="05977FAC"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 xml:space="preserve">TERCERO.  </w:t>
      </w:r>
      <w:r w:rsidRPr="00143EC9">
        <w:rPr>
          <w:rFonts w:ascii="Palatino Linotype" w:hAnsi="Palatino Linotype" w:cs="Arial"/>
          <w:b/>
          <w:lang w:val="es-MX" w:eastAsia="es-MX"/>
        </w:rPr>
        <w:t>Notifíquese,</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BB6EC3">
        <w:rPr>
          <w:rFonts w:ascii="Palatino Linotype" w:hAnsi="Palatino Linotype" w:cs="Arial"/>
          <w:lang w:val="es-MX" w:eastAsia="es-MX"/>
        </w:rPr>
        <w:t>diez</w:t>
      </w:r>
      <w:r w:rsidRPr="00143EC9">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E85990" w14:textId="36CC1608" w:rsidR="009F6FCD" w:rsidRDefault="007473A5" w:rsidP="009F6FCD">
      <w:pPr>
        <w:autoSpaceDE w:val="0"/>
        <w:autoSpaceDN w:val="0"/>
        <w:adjustRightInd w:val="0"/>
        <w:spacing w:before="240" w:after="240" w:line="360" w:lineRule="auto"/>
        <w:jc w:val="both"/>
        <w:rPr>
          <w:rFonts w:ascii="Palatino Linotype" w:hAnsi="Palatino Linotype" w:cs="Arial"/>
          <w:lang w:val="es-MX" w:eastAsia="es-MX"/>
        </w:rPr>
      </w:pPr>
      <w:r w:rsidRPr="007473A5">
        <w:rPr>
          <w:rFonts w:ascii="Palatino Linotype" w:hAnsi="Palatino Linotype" w:cs="Arial"/>
          <w:b/>
          <w:sz w:val="28"/>
          <w:szCs w:val="28"/>
          <w:lang w:val="es-MX" w:eastAsia="es-MX"/>
        </w:rPr>
        <w:lastRenderedPageBreak/>
        <w:t>QUINTO.</w:t>
      </w:r>
      <w:r>
        <w:rPr>
          <w:rFonts w:ascii="Palatino Linotype" w:hAnsi="Palatino Linotype" w:cs="Arial"/>
          <w:b/>
          <w:lang w:val="es-MX" w:eastAsia="es-MX"/>
        </w:rPr>
        <w:t xml:space="preserve"> </w:t>
      </w:r>
      <w:r w:rsidR="009F6FCD" w:rsidRPr="00143EC9">
        <w:rPr>
          <w:rFonts w:ascii="Palatino Linotype" w:hAnsi="Palatino Linotype" w:cs="Arial"/>
          <w:b/>
          <w:lang w:val="es-MX" w:eastAsia="es-MX"/>
        </w:rPr>
        <w:t xml:space="preserve">Notifíquese, </w:t>
      </w:r>
      <w:r w:rsidR="009F6FCD" w:rsidRPr="00143EC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343262FC" w14:textId="1B6CC4B2" w:rsidR="00EB72E4" w:rsidRDefault="00EB72E4" w:rsidP="00EB72E4">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TRIGÉSIMA SE</w:t>
      </w:r>
      <w:r w:rsidR="00AE7796">
        <w:rPr>
          <w:rFonts w:ascii="Palatino Linotype" w:hAnsi="Palatino Linotype" w:cs="Arial"/>
        </w:rPr>
        <w:t>XTA</w:t>
      </w:r>
      <w:r w:rsidRPr="00201EE7">
        <w:rPr>
          <w:rFonts w:ascii="Palatino Linotype" w:hAnsi="Palatino Linotype" w:cs="Arial"/>
        </w:rPr>
        <w:t xml:space="preserve"> SESIÓN ORDINARIA CELEBRADA EL </w:t>
      </w:r>
      <w:r w:rsidR="00AE7796">
        <w:rPr>
          <w:rFonts w:ascii="Palatino Linotype" w:hAnsi="Palatino Linotype" w:cs="Arial"/>
        </w:rPr>
        <w:t>TRECE DE OCTUBRE DE DOS M</w:t>
      </w:r>
      <w:r w:rsidRPr="00201EE7">
        <w:rPr>
          <w:rFonts w:ascii="Palatino Linotype" w:hAnsi="Palatino Linotype" w:cs="Arial"/>
        </w:rPr>
        <w:t>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1B004FEC" w14:textId="3A964E0E" w:rsidR="005C2F39" w:rsidRDefault="005C2F39" w:rsidP="0085736B">
      <w:pPr>
        <w:spacing w:before="240" w:after="240"/>
        <w:jc w:val="both"/>
        <w:rPr>
          <w:rFonts w:ascii="Palatino Linotype" w:hAnsi="Palatino Linotype" w:cs="Arial"/>
          <w:sz w:val="16"/>
        </w:rPr>
      </w:pPr>
    </w:p>
    <w:p w14:paraId="333D4062" w14:textId="499F89CF" w:rsidR="005C2F39" w:rsidRDefault="005C2F39" w:rsidP="0085736B">
      <w:pPr>
        <w:spacing w:before="240" w:after="240"/>
        <w:jc w:val="both"/>
        <w:rPr>
          <w:rFonts w:ascii="Palatino Linotype" w:hAnsi="Palatino Linotype" w:cs="Arial"/>
          <w:sz w:val="16"/>
        </w:rPr>
      </w:pPr>
    </w:p>
    <w:p w14:paraId="0876B6A0" w14:textId="1AE87F56" w:rsidR="005C2F39" w:rsidRDefault="005C2F39" w:rsidP="0085736B">
      <w:pPr>
        <w:spacing w:before="240" w:after="240"/>
        <w:jc w:val="both"/>
        <w:rPr>
          <w:rFonts w:ascii="Palatino Linotype" w:hAnsi="Palatino Linotype" w:cs="Arial"/>
          <w:sz w:val="16"/>
        </w:rPr>
      </w:pPr>
    </w:p>
    <w:p w14:paraId="6469D61D" w14:textId="0CABE596" w:rsidR="005C2F39" w:rsidRDefault="005C2F39" w:rsidP="0085736B">
      <w:pPr>
        <w:spacing w:before="240" w:after="240"/>
        <w:jc w:val="both"/>
        <w:rPr>
          <w:rFonts w:ascii="Palatino Linotype" w:hAnsi="Palatino Linotype" w:cs="Arial"/>
          <w:sz w:val="16"/>
        </w:rPr>
      </w:pPr>
    </w:p>
    <w:p w14:paraId="784F1065" w14:textId="729B234B" w:rsidR="005C2F39" w:rsidRDefault="005C2F39" w:rsidP="0085736B">
      <w:pPr>
        <w:spacing w:before="240" w:after="240"/>
        <w:jc w:val="both"/>
        <w:rPr>
          <w:rFonts w:ascii="Palatino Linotype" w:hAnsi="Palatino Linotype" w:cs="Arial"/>
          <w:sz w:val="16"/>
        </w:rPr>
      </w:pPr>
    </w:p>
    <w:sectPr w:rsidR="005C2F39" w:rsidSect="00DB78B5">
      <w:headerReference w:type="default" r:id="rId9"/>
      <w:footerReference w:type="default" r:id="rId10"/>
      <w:headerReference w:type="first" r:id="rId11"/>
      <w:footerReference w:type="first" r:id="rId12"/>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19224" w14:textId="77777777" w:rsidR="000C4B41" w:rsidRDefault="000C4B41" w:rsidP="00C80F8C">
      <w:r>
        <w:separator/>
      </w:r>
    </w:p>
  </w:endnote>
  <w:endnote w:type="continuationSeparator" w:id="0">
    <w:p w14:paraId="2DA66725" w14:textId="77777777" w:rsidR="000C4B41" w:rsidRDefault="000C4B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98FED6D" w:rsidR="003D550C" w:rsidRDefault="003D550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1172A">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1172A">
      <w:rPr>
        <w:rFonts w:ascii="Arial" w:hAnsi="Arial" w:cs="Arial"/>
        <w:b/>
        <w:bCs/>
        <w:noProof/>
        <w:sz w:val="20"/>
        <w:szCs w:val="20"/>
      </w:rPr>
      <w:t>22</w:t>
    </w:r>
    <w:r>
      <w:rPr>
        <w:rFonts w:ascii="Arial" w:hAnsi="Arial" w:cs="Arial"/>
        <w:b/>
        <w:bCs/>
        <w:sz w:val="20"/>
        <w:szCs w:val="20"/>
      </w:rPr>
      <w:fldChar w:fldCharType="end"/>
    </w:r>
  </w:p>
  <w:p w14:paraId="1192A578" w14:textId="77777777" w:rsidR="003D550C" w:rsidRDefault="003D550C" w:rsidP="00935A0D">
    <w:pPr>
      <w:pStyle w:val="Piedepgina"/>
      <w:rPr>
        <w:rFonts w:ascii="Times New Roman" w:hAnsi="Times New Roman" w:cs="Times New Roman"/>
      </w:rPr>
    </w:pPr>
  </w:p>
  <w:p w14:paraId="14A770F8" w14:textId="77777777" w:rsidR="003D550C" w:rsidRDefault="003D550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5C480D9" w:rsidR="003D550C" w:rsidRDefault="003D550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1172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1172A">
      <w:rPr>
        <w:rFonts w:ascii="Arial" w:hAnsi="Arial" w:cs="Arial"/>
        <w:b/>
        <w:bCs/>
        <w:noProof/>
        <w:sz w:val="20"/>
        <w:szCs w:val="20"/>
      </w:rPr>
      <w:t>22</w:t>
    </w:r>
    <w:r>
      <w:rPr>
        <w:rFonts w:ascii="Arial" w:hAnsi="Arial" w:cs="Arial"/>
        <w:b/>
        <w:bCs/>
        <w:sz w:val="20"/>
        <w:szCs w:val="20"/>
      </w:rPr>
      <w:fldChar w:fldCharType="end"/>
    </w:r>
  </w:p>
  <w:p w14:paraId="5D98ABD5" w14:textId="77777777" w:rsidR="003D550C" w:rsidRDefault="003D55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83B6" w14:textId="77777777" w:rsidR="000C4B41" w:rsidRDefault="000C4B41" w:rsidP="00C80F8C">
      <w:r>
        <w:separator/>
      </w:r>
    </w:p>
  </w:footnote>
  <w:footnote w:type="continuationSeparator" w:id="0">
    <w:p w14:paraId="69F0E7E9" w14:textId="77777777" w:rsidR="000C4B41" w:rsidRDefault="000C4B41" w:rsidP="00C80F8C">
      <w:r>
        <w:continuationSeparator/>
      </w:r>
    </w:p>
  </w:footnote>
  <w:footnote w:id="1">
    <w:p w14:paraId="470301DD" w14:textId="4CF5271F" w:rsidR="00E1726D" w:rsidRPr="00A03790" w:rsidRDefault="00E1726D" w:rsidP="00E1726D">
      <w:pPr>
        <w:jc w:val="both"/>
        <w:rPr>
          <w:rFonts w:ascii="Palatino Linotype" w:hAnsi="Palatino Linotype" w:cs="Arial"/>
          <w:b/>
          <w:i/>
          <w:sz w:val="16"/>
          <w:szCs w:val="16"/>
        </w:rPr>
      </w:pPr>
      <w:r>
        <w:rPr>
          <w:rStyle w:val="Refdenotaalpie"/>
        </w:rPr>
        <w:footnoteRef/>
      </w:r>
      <w:r>
        <w:t xml:space="preserve"> </w:t>
      </w:r>
      <w:r w:rsidRPr="00A03790">
        <w:rPr>
          <w:rFonts w:ascii="Palatino Linotype" w:hAnsi="Palatino Linotype" w:cs="Arial"/>
          <w:b/>
          <w:i/>
          <w:sz w:val="16"/>
          <w:szCs w:val="16"/>
        </w:rPr>
        <w:t xml:space="preserve">Es improcedente ampliar las solicitudes de acceso a información, a través de la interposición del recurso de revisión. </w:t>
      </w:r>
      <w:r w:rsidRPr="00A03790">
        <w:rPr>
          <w:rFonts w:ascii="Palatino Linotype" w:hAnsi="Palatino Linotype" w:cs="Arial"/>
          <w:i/>
          <w:sz w:val="16"/>
          <w:szCs w:val="16"/>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Pr>
          <w:rFonts w:ascii="Palatino Linotype" w:hAnsi="Palatino Linotype" w:cs="Arial"/>
          <w:i/>
          <w:sz w:val="16"/>
          <w:szCs w:val="16"/>
        </w:rPr>
        <w:t xml:space="preserve"> </w:t>
      </w:r>
      <w:r w:rsidRPr="00E1726D">
        <w:rPr>
          <w:rFonts w:ascii="Palatino Linotype" w:hAnsi="Palatino Linotype" w:cs="Arial"/>
          <w:sz w:val="16"/>
          <w:szCs w:val="16"/>
        </w:rPr>
        <w:t>criterio 1/17, emitido por el INAI</w:t>
      </w:r>
      <w:r>
        <w:rPr>
          <w:rFonts w:ascii="Palatino Linotype" w:hAnsi="Palatino Linotype" w:cs="Arial"/>
          <w:sz w:val="16"/>
          <w:szCs w:val="16"/>
        </w:rPr>
        <w:t>.</w:t>
      </w:r>
    </w:p>
    <w:p w14:paraId="596B526D" w14:textId="77777777" w:rsidR="00E1726D" w:rsidRDefault="00E1726D" w:rsidP="00E1726D">
      <w:pPr>
        <w:pStyle w:val="Textonotapie"/>
      </w:pPr>
    </w:p>
  </w:footnote>
  <w:footnote w:id="2">
    <w:p w14:paraId="76EB3BD7" w14:textId="4C6CE8E9" w:rsidR="00E65634" w:rsidRPr="00E65634" w:rsidRDefault="00E65634" w:rsidP="00E65634">
      <w:pPr>
        <w:jc w:val="both"/>
        <w:rPr>
          <w:rFonts w:ascii="Palatino Linotype" w:hAnsi="Palatino Linotype" w:cs="Segoe UI"/>
          <w:iCs/>
          <w:sz w:val="16"/>
          <w:szCs w:val="16"/>
        </w:rPr>
      </w:pPr>
      <w:r>
        <w:rPr>
          <w:rStyle w:val="Refdenotaalpie"/>
        </w:rPr>
        <w:footnoteRef/>
      </w:r>
      <w:r>
        <w:t xml:space="preserve"> </w:t>
      </w:r>
      <w:r w:rsidRPr="00E65634">
        <w:rPr>
          <w:rFonts w:ascii="Palatino Linotype" w:hAnsi="Palatino Linotype"/>
          <w:sz w:val="16"/>
          <w:szCs w:val="16"/>
        </w:rPr>
        <w:t xml:space="preserve">Criterio 09/13 </w:t>
      </w:r>
      <w:r w:rsidRPr="00E65634">
        <w:rPr>
          <w:rFonts w:ascii="Palatino Linotype" w:hAnsi="Palatino Linotype"/>
          <w:b/>
          <w:i/>
          <w:sz w:val="16"/>
          <w:szCs w:val="16"/>
        </w:rPr>
        <w:t>“Periodo de búsqueda de la información, cuando no se precisa en la solicitud de información.</w:t>
      </w:r>
      <w:r w:rsidRPr="00E65634">
        <w:rPr>
          <w:rFonts w:ascii="Palatino Linotype" w:hAnsi="Palatino Linotype"/>
          <w:i/>
          <w:sz w:val="16"/>
          <w:szCs w:val="16"/>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123C58FA" w14:textId="760BC216" w:rsidR="00E65634" w:rsidRPr="00E65634" w:rsidRDefault="00E65634">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3D550C" w14:paraId="6B4E3B81" w14:textId="77777777" w:rsidTr="009D4854">
      <w:tc>
        <w:tcPr>
          <w:tcW w:w="2553" w:type="dxa"/>
          <w:vAlign w:val="center"/>
          <w:hideMark/>
        </w:tcPr>
        <w:p w14:paraId="0ABBC6C0" w14:textId="3D35EB5A" w:rsidR="003D550C" w:rsidRDefault="003D550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0048457" w:rsidR="003D550C" w:rsidRDefault="003D550C" w:rsidP="00543F2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9D502E">
            <w:rPr>
              <w:rFonts w:ascii="Palatino Linotype" w:eastAsiaTheme="minorEastAsia" w:hAnsi="Palatino Linotype" w:cs="Arial"/>
              <w:b/>
              <w:bCs/>
              <w:sz w:val="22"/>
              <w:szCs w:val="22"/>
              <w:lang w:val="es-MX"/>
            </w:rPr>
            <w:t>4309</w:t>
          </w:r>
          <w:r>
            <w:rPr>
              <w:rFonts w:ascii="Palatino Linotype" w:eastAsiaTheme="minorEastAsia" w:hAnsi="Palatino Linotype" w:cs="Arial"/>
              <w:b/>
              <w:bCs/>
              <w:sz w:val="22"/>
              <w:szCs w:val="22"/>
              <w:lang w:val="es-MX"/>
            </w:rPr>
            <w:t>/INFOEM/IP/RR/2021</w:t>
          </w:r>
        </w:p>
      </w:tc>
    </w:tr>
    <w:tr w:rsidR="003D550C" w14:paraId="31CB780F" w14:textId="77777777" w:rsidTr="009D4854">
      <w:trPr>
        <w:trHeight w:val="228"/>
      </w:trPr>
      <w:tc>
        <w:tcPr>
          <w:tcW w:w="2553" w:type="dxa"/>
          <w:vAlign w:val="center"/>
          <w:hideMark/>
        </w:tcPr>
        <w:p w14:paraId="4F49CB4A" w14:textId="6966D32E" w:rsidR="003D550C" w:rsidRDefault="003D550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4838B5E" w:rsidR="003D550C" w:rsidRDefault="003D550C" w:rsidP="009D502E">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proofErr w:type="spellStart"/>
          <w:r w:rsidR="009D502E">
            <w:rPr>
              <w:rFonts w:ascii="Palatino Linotype" w:eastAsiaTheme="minorEastAsia" w:hAnsi="Palatino Linotype" w:cs="Arial"/>
              <w:b/>
              <w:sz w:val="22"/>
              <w:szCs w:val="22"/>
              <w:lang w:val="es-MX"/>
            </w:rPr>
            <w:t>Ocoyoacac</w:t>
          </w:r>
          <w:proofErr w:type="spellEnd"/>
        </w:p>
      </w:tc>
    </w:tr>
    <w:tr w:rsidR="003D550C" w14:paraId="69050F56" w14:textId="77777777" w:rsidTr="009D4854">
      <w:tc>
        <w:tcPr>
          <w:tcW w:w="2553" w:type="dxa"/>
          <w:vAlign w:val="center"/>
          <w:hideMark/>
        </w:tcPr>
        <w:p w14:paraId="65C9B735" w14:textId="34B26B2C" w:rsidR="003D550C" w:rsidRDefault="003D550C"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9D502E">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0E27D6CA" w:rsidR="003D550C" w:rsidRDefault="009D502E"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3D550C" w:rsidRDefault="003D550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D550C" w:rsidRDefault="003D550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3D550C" w:rsidRDefault="003D550C"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3D550C" w14:paraId="477E149B" w14:textId="77777777" w:rsidTr="00C47D1B">
      <w:tc>
        <w:tcPr>
          <w:tcW w:w="2553" w:type="dxa"/>
          <w:vAlign w:val="center"/>
          <w:hideMark/>
        </w:tcPr>
        <w:p w14:paraId="5C0586E4" w14:textId="77777777"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452CD9C6" w:rsidR="003D550C" w:rsidRPr="004440AC" w:rsidRDefault="003D550C" w:rsidP="000C1F3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9D502E">
            <w:rPr>
              <w:rFonts w:ascii="Palatino Linotype" w:eastAsiaTheme="minorEastAsia" w:hAnsi="Palatino Linotype" w:cs="Arial"/>
              <w:b/>
              <w:bCs/>
              <w:sz w:val="22"/>
              <w:szCs w:val="22"/>
              <w:lang w:val="es-MX"/>
            </w:rPr>
            <w:t>4309</w:t>
          </w:r>
          <w:r>
            <w:rPr>
              <w:rFonts w:ascii="Palatino Linotype" w:eastAsiaTheme="minorEastAsia" w:hAnsi="Palatino Linotype" w:cs="Arial"/>
              <w:b/>
              <w:bCs/>
              <w:sz w:val="22"/>
              <w:szCs w:val="22"/>
              <w:lang w:val="es-MX"/>
            </w:rPr>
            <w:t>/INFOEM/IP/RR/2021</w:t>
          </w:r>
        </w:p>
      </w:tc>
    </w:tr>
    <w:tr w:rsidR="003D550C" w14:paraId="5B5BE21C" w14:textId="77777777" w:rsidTr="00C47D1B">
      <w:tc>
        <w:tcPr>
          <w:tcW w:w="2553" w:type="dxa"/>
          <w:vAlign w:val="center"/>
          <w:hideMark/>
        </w:tcPr>
        <w:p w14:paraId="4AE96902" w14:textId="4E063913"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05957E3" w:rsidR="003D550C" w:rsidRPr="004440AC" w:rsidRDefault="00B1172A" w:rsidP="009D502E">
          <w:pPr>
            <w:rPr>
              <w:rFonts w:ascii="Palatino Linotype" w:hAnsi="Palatino Linotype"/>
              <w:b/>
              <w:sz w:val="22"/>
              <w:szCs w:val="22"/>
              <w:lang w:val="es-ES_tradnl"/>
            </w:rPr>
          </w:pPr>
          <w:r>
            <w:rPr>
              <w:rFonts w:ascii="Palatino Linotype" w:hAnsi="Palatino Linotype"/>
              <w:b/>
              <w:sz w:val="22"/>
              <w:szCs w:val="22"/>
              <w:lang w:val="es-ES_tradnl"/>
            </w:rPr>
            <w:t>XXXXX</w:t>
          </w:r>
          <w:r w:rsidR="009D502E">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3D550C" w14:paraId="22601A11" w14:textId="77777777" w:rsidTr="00C47D1B">
      <w:trPr>
        <w:trHeight w:val="228"/>
      </w:trPr>
      <w:tc>
        <w:tcPr>
          <w:tcW w:w="2553" w:type="dxa"/>
          <w:vAlign w:val="center"/>
          <w:hideMark/>
        </w:tcPr>
        <w:p w14:paraId="6EFE221D" w14:textId="49C5F800"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E454434" w:rsidR="003D550C" w:rsidRPr="004440AC" w:rsidRDefault="003D550C" w:rsidP="009D502E">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proofErr w:type="spellStart"/>
          <w:r w:rsidR="009D502E">
            <w:rPr>
              <w:rFonts w:ascii="Palatino Linotype" w:eastAsiaTheme="minorEastAsia" w:hAnsi="Palatino Linotype" w:cs="Arial"/>
              <w:b/>
              <w:sz w:val="22"/>
              <w:szCs w:val="22"/>
              <w:lang w:val="es-MX"/>
            </w:rPr>
            <w:t>Ocoyoacac</w:t>
          </w:r>
          <w:proofErr w:type="spellEnd"/>
        </w:p>
      </w:tc>
    </w:tr>
    <w:tr w:rsidR="003D550C" w14:paraId="2D6C630E" w14:textId="77777777" w:rsidTr="00C47D1B">
      <w:tc>
        <w:tcPr>
          <w:tcW w:w="2553" w:type="dxa"/>
          <w:vAlign w:val="center"/>
          <w:hideMark/>
        </w:tcPr>
        <w:p w14:paraId="5BD4C6DB" w14:textId="0E7E2158" w:rsidR="003D550C" w:rsidRDefault="003D550C" w:rsidP="00C47D1B">
          <w:pPr>
            <w:rPr>
              <w:rFonts w:ascii="Palatino Linotype" w:hAnsi="Palatino Linotype"/>
              <w:b/>
              <w:sz w:val="22"/>
              <w:szCs w:val="22"/>
              <w:lang w:val="es-ES_tradnl"/>
            </w:rPr>
          </w:pPr>
          <w:r>
            <w:rPr>
              <w:rFonts w:ascii="Palatino Linotype" w:hAnsi="Palatino Linotype"/>
              <w:b/>
              <w:sz w:val="22"/>
              <w:szCs w:val="22"/>
              <w:lang w:val="es-ES_tradnl"/>
            </w:rPr>
            <w:t>Comisionad</w:t>
          </w:r>
          <w:r w:rsidR="009D502E">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182FCFE6" w:rsidR="003D550C" w:rsidRPr="004440AC" w:rsidRDefault="009D502E"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3D550C" w:rsidRDefault="003D550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1D1EFC"/>
    <w:multiLevelType w:val="hybridMultilevel"/>
    <w:tmpl w:val="C736E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70C3A"/>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6A2F17"/>
    <w:multiLevelType w:val="hybridMultilevel"/>
    <w:tmpl w:val="62749640"/>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795866"/>
    <w:multiLevelType w:val="hybridMultilevel"/>
    <w:tmpl w:val="D916C25E"/>
    <w:lvl w:ilvl="0" w:tplc="FF529926">
      <w:start w:val="1"/>
      <w:numFmt w:val="decimal"/>
      <w:lvlText w:val="%1."/>
      <w:lvlJc w:val="left"/>
      <w:pPr>
        <w:ind w:left="720" w:hanging="36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24"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1"/>
  </w:num>
  <w:num w:numId="3">
    <w:abstractNumId w:val="23"/>
  </w:num>
  <w:num w:numId="4">
    <w:abstractNumId w:val="13"/>
  </w:num>
  <w:num w:numId="5">
    <w:abstractNumId w:val="20"/>
  </w:num>
  <w:num w:numId="6">
    <w:abstractNumId w:val="29"/>
  </w:num>
  <w:num w:numId="7">
    <w:abstractNumId w:val="26"/>
  </w:num>
  <w:num w:numId="8">
    <w:abstractNumId w:val="19"/>
  </w:num>
  <w:num w:numId="9">
    <w:abstractNumId w:val="17"/>
  </w:num>
  <w:num w:numId="10">
    <w:abstractNumId w:val="6"/>
  </w:num>
  <w:num w:numId="11">
    <w:abstractNumId w:val="0"/>
  </w:num>
  <w:num w:numId="12">
    <w:abstractNumId w:val="16"/>
  </w:num>
  <w:num w:numId="13">
    <w:abstractNumId w:val="25"/>
  </w:num>
  <w:num w:numId="14">
    <w:abstractNumId w:val="27"/>
  </w:num>
  <w:num w:numId="15">
    <w:abstractNumId w:val="8"/>
  </w:num>
  <w:num w:numId="16">
    <w:abstractNumId w:val="5"/>
  </w:num>
  <w:num w:numId="17">
    <w:abstractNumId w:val="7"/>
  </w:num>
  <w:num w:numId="18">
    <w:abstractNumId w:val="24"/>
  </w:num>
  <w:num w:numId="19">
    <w:abstractNumId w:val="3"/>
  </w:num>
  <w:num w:numId="20">
    <w:abstractNumId w:val="12"/>
  </w:num>
  <w:num w:numId="21">
    <w:abstractNumId w:val="28"/>
  </w:num>
  <w:num w:numId="22">
    <w:abstractNumId w:val="4"/>
  </w:num>
  <w:num w:numId="23">
    <w:abstractNumId w:val="21"/>
  </w:num>
  <w:num w:numId="24">
    <w:abstractNumId w:val="15"/>
  </w:num>
  <w:num w:numId="25">
    <w:abstractNumId w:val="14"/>
  </w:num>
  <w:num w:numId="26">
    <w:abstractNumId w:val="30"/>
  </w:num>
  <w:num w:numId="27">
    <w:abstractNumId w:val="9"/>
  </w:num>
  <w:num w:numId="28">
    <w:abstractNumId w:val="1"/>
  </w:num>
  <w:num w:numId="29">
    <w:abstractNumId w:val="2"/>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2A5F"/>
    <w:rsid w:val="000163E2"/>
    <w:rsid w:val="00017BE1"/>
    <w:rsid w:val="00020A18"/>
    <w:rsid w:val="00020B4A"/>
    <w:rsid w:val="00023C79"/>
    <w:rsid w:val="00023DA2"/>
    <w:rsid w:val="00026D94"/>
    <w:rsid w:val="00030F70"/>
    <w:rsid w:val="00031386"/>
    <w:rsid w:val="000334EF"/>
    <w:rsid w:val="0003385D"/>
    <w:rsid w:val="000354B7"/>
    <w:rsid w:val="00035B1B"/>
    <w:rsid w:val="00035F2E"/>
    <w:rsid w:val="00036B8A"/>
    <w:rsid w:val="000413DB"/>
    <w:rsid w:val="000423C7"/>
    <w:rsid w:val="00042F22"/>
    <w:rsid w:val="0004471E"/>
    <w:rsid w:val="00045FD8"/>
    <w:rsid w:val="00047F41"/>
    <w:rsid w:val="00050157"/>
    <w:rsid w:val="00052D77"/>
    <w:rsid w:val="00057073"/>
    <w:rsid w:val="000607FE"/>
    <w:rsid w:val="00061B3F"/>
    <w:rsid w:val="000646E3"/>
    <w:rsid w:val="000667E0"/>
    <w:rsid w:val="000735C0"/>
    <w:rsid w:val="00075D7A"/>
    <w:rsid w:val="00077347"/>
    <w:rsid w:val="00077788"/>
    <w:rsid w:val="00083058"/>
    <w:rsid w:val="0008542A"/>
    <w:rsid w:val="00090DA5"/>
    <w:rsid w:val="00090EBA"/>
    <w:rsid w:val="00091682"/>
    <w:rsid w:val="00093EC7"/>
    <w:rsid w:val="000A1C9A"/>
    <w:rsid w:val="000A1E1F"/>
    <w:rsid w:val="000A3434"/>
    <w:rsid w:val="000A351A"/>
    <w:rsid w:val="000A3BF8"/>
    <w:rsid w:val="000A4EC4"/>
    <w:rsid w:val="000A515A"/>
    <w:rsid w:val="000A577A"/>
    <w:rsid w:val="000A6651"/>
    <w:rsid w:val="000A7C0E"/>
    <w:rsid w:val="000B1FFE"/>
    <w:rsid w:val="000B2B61"/>
    <w:rsid w:val="000B2FE2"/>
    <w:rsid w:val="000B3FFD"/>
    <w:rsid w:val="000B482F"/>
    <w:rsid w:val="000B5351"/>
    <w:rsid w:val="000B7B5A"/>
    <w:rsid w:val="000C1F3B"/>
    <w:rsid w:val="000C4453"/>
    <w:rsid w:val="000C4B41"/>
    <w:rsid w:val="000C7714"/>
    <w:rsid w:val="000C77C6"/>
    <w:rsid w:val="000C7C04"/>
    <w:rsid w:val="000D33E5"/>
    <w:rsid w:val="000D3579"/>
    <w:rsid w:val="000D687E"/>
    <w:rsid w:val="000E32E4"/>
    <w:rsid w:val="000F2A42"/>
    <w:rsid w:val="00101C1A"/>
    <w:rsid w:val="00104E08"/>
    <w:rsid w:val="00105D51"/>
    <w:rsid w:val="0010696A"/>
    <w:rsid w:val="001110FC"/>
    <w:rsid w:val="00112892"/>
    <w:rsid w:val="00114DDF"/>
    <w:rsid w:val="00115AAD"/>
    <w:rsid w:val="001212E7"/>
    <w:rsid w:val="00124762"/>
    <w:rsid w:val="00130216"/>
    <w:rsid w:val="00130642"/>
    <w:rsid w:val="001306E4"/>
    <w:rsid w:val="00136083"/>
    <w:rsid w:val="001373DC"/>
    <w:rsid w:val="00140C79"/>
    <w:rsid w:val="00141F78"/>
    <w:rsid w:val="00143967"/>
    <w:rsid w:val="00143EC9"/>
    <w:rsid w:val="00147E1D"/>
    <w:rsid w:val="00151D19"/>
    <w:rsid w:val="00152866"/>
    <w:rsid w:val="0015575F"/>
    <w:rsid w:val="00161FC4"/>
    <w:rsid w:val="00163B98"/>
    <w:rsid w:val="0016400D"/>
    <w:rsid w:val="001667F0"/>
    <w:rsid w:val="001701C4"/>
    <w:rsid w:val="001707DD"/>
    <w:rsid w:val="001708DC"/>
    <w:rsid w:val="00170E0A"/>
    <w:rsid w:val="00172089"/>
    <w:rsid w:val="0017530C"/>
    <w:rsid w:val="00175974"/>
    <w:rsid w:val="00177A27"/>
    <w:rsid w:val="00181791"/>
    <w:rsid w:val="00183275"/>
    <w:rsid w:val="00184FBA"/>
    <w:rsid w:val="00186B63"/>
    <w:rsid w:val="001911CC"/>
    <w:rsid w:val="00191815"/>
    <w:rsid w:val="0019215B"/>
    <w:rsid w:val="00194D46"/>
    <w:rsid w:val="001978D4"/>
    <w:rsid w:val="001A113F"/>
    <w:rsid w:val="001A1810"/>
    <w:rsid w:val="001A2A37"/>
    <w:rsid w:val="001A2FF3"/>
    <w:rsid w:val="001A373A"/>
    <w:rsid w:val="001A4A26"/>
    <w:rsid w:val="001B5099"/>
    <w:rsid w:val="001B6BAF"/>
    <w:rsid w:val="001B6BDC"/>
    <w:rsid w:val="001C0C3F"/>
    <w:rsid w:val="001C4BAC"/>
    <w:rsid w:val="001C4C05"/>
    <w:rsid w:val="001C7229"/>
    <w:rsid w:val="001D064E"/>
    <w:rsid w:val="001D54C7"/>
    <w:rsid w:val="001E1C02"/>
    <w:rsid w:val="001E39C4"/>
    <w:rsid w:val="001E5309"/>
    <w:rsid w:val="001E64BE"/>
    <w:rsid w:val="001F1B46"/>
    <w:rsid w:val="001F1F7D"/>
    <w:rsid w:val="001F501F"/>
    <w:rsid w:val="0020054B"/>
    <w:rsid w:val="00201E21"/>
    <w:rsid w:val="00204C2A"/>
    <w:rsid w:val="00205DAE"/>
    <w:rsid w:val="00212FE4"/>
    <w:rsid w:val="00215922"/>
    <w:rsid w:val="00220958"/>
    <w:rsid w:val="00221545"/>
    <w:rsid w:val="00222F65"/>
    <w:rsid w:val="00223D0B"/>
    <w:rsid w:val="002317AF"/>
    <w:rsid w:val="0023264F"/>
    <w:rsid w:val="00233157"/>
    <w:rsid w:val="0023380E"/>
    <w:rsid w:val="00233F88"/>
    <w:rsid w:val="00236CE8"/>
    <w:rsid w:val="002440EB"/>
    <w:rsid w:val="00244EEF"/>
    <w:rsid w:val="002450C8"/>
    <w:rsid w:val="00250658"/>
    <w:rsid w:val="00250F9B"/>
    <w:rsid w:val="00251C63"/>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AB0"/>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42F7"/>
    <w:rsid w:val="002D508B"/>
    <w:rsid w:val="002E5744"/>
    <w:rsid w:val="002E6172"/>
    <w:rsid w:val="002E61FF"/>
    <w:rsid w:val="002E6B74"/>
    <w:rsid w:val="002E6BA1"/>
    <w:rsid w:val="002F1C4D"/>
    <w:rsid w:val="002F2653"/>
    <w:rsid w:val="002F3A84"/>
    <w:rsid w:val="002F411A"/>
    <w:rsid w:val="002F4207"/>
    <w:rsid w:val="002F5A90"/>
    <w:rsid w:val="002F700E"/>
    <w:rsid w:val="003003C1"/>
    <w:rsid w:val="00302787"/>
    <w:rsid w:val="00302E90"/>
    <w:rsid w:val="00302FBC"/>
    <w:rsid w:val="00306B09"/>
    <w:rsid w:val="0030711C"/>
    <w:rsid w:val="0031046F"/>
    <w:rsid w:val="00311109"/>
    <w:rsid w:val="00313AFB"/>
    <w:rsid w:val="00314023"/>
    <w:rsid w:val="00314402"/>
    <w:rsid w:val="00314587"/>
    <w:rsid w:val="003156AE"/>
    <w:rsid w:val="00321D72"/>
    <w:rsid w:val="00322355"/>
    <w:rsid w:val="00322AE2"/>
    <w:rsid w:val="00323623"/>
    <w:rsid w:val="00323829"/>
    <w:rsid w:val="00327496"/>
    <w:rsid w:val="00332143"/>
    <w:rsid w:val="00333ADB"/>
    <w:rsid w:val="00333C7C"/>
    <w:rsid w:val="003349F4"/>
    <w:rsid w:val="00335047"/>
    <w:rsid w:val="003353EE"/>
    <w:rsid w:val="00340B86"/>
    <w:rsid w:val="00340D76"/>
    <w:rsid w:val="0034200B"/>
    <w:rsid w:val="0034256E"/>
    <w:rsid w:val="00343057"/>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6E0C"/>
    <w:rsid w:val="00397C2A"/>
    <w:rsid w:val="003A11DD"/>
    <w:rsid w:val="003A2B96"/>
    <w:rsid w:val="003A43BF"/>
    <w:rsid w:val="003A5A6E"/>
    <w:rsid w:val="003A6186"/>
    <w:rsid w:val="003A622D"/>
    <w:rsid w:val="003A7920"/>
    <w:rsid w:val="003B72E9"/>
    <w:rsid w:val="003B7752"/>
    <w:rsid w:val="003C4A79"/>
    <w:rsid w:val="003C4F18"/>
    <w:rsid w:val="003C5A54"/>
    <w:rsid w:val="003D1883"/>
    <w:rsid w:val="003D18A4"/>
    <w:rsid w:val="003D48A3"/>
    <w:rsid w:val="003D550C"/>
    <w:rsid w:val="003D61B0"/>
    <w:rsid w:val="003E5C13"/>
    <w:rsid w:val="003E5DB7"/>
    <w:rsid w:val="003E6D0E"/>
    <w:rsid w:val="003F09F0"/>
    <w:rsid w:val="003F2BA9"/>
    <w:rsid w:val="003F52C2"/>
    <w:rsid w:val="003F58C3"/>
    <w:rsid w:val="003F7009"/>
    <w:rsid w:val="0040233B"/>
    <w:rsid w:val="00405F96"/>
    <w:rsid w:val="00410650"/>
    <w:rsid w:val="004106C1"/>
    <w:rsid w:val="00411E87"/>
    <w:rsid w:val="004126F7"/>
    <w:rsid w:val="00414EE8"/>
    <w:rsid w:val="00416AAC"/>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677E"/>
    <w:rsid w:val="00457077"/>
    <w:rsid w:val="00457FC7"/>
    <w:rsid w:val="00461C22"/>
    <w:rsid w:val="00462417"/>
    <w:rsid w:val="00464624"/>
    <w:rsid w:val="004654E0"/>
    <w:rsid w:val="004677F9"/>
    <w:rsid w:val="0047775E"/>
    <w:rsid w:val="00482731"/>
    <w:rsid w:val="0048286C"/>
    <w:rsid w:val="00483A0F"/>
    <w:rsid w:val="0048589D"/>
    <w:rsid w:val="004878C1"/>
    <w:rsid w:val="00487F15"/>
    <w:rsid w:val="004912A0"/>
    <w:rsid w:val="004928DE"/>
    <w:rsid w:val="00493188"/>
    <w:rsid w:val="00493E2F"/>
    <w:rsid w:val="00494BE7"/>
    <w:rsid w:val="0049576C"/>
    <w:rsid w:val="004A0EA8"/>
    <w:rsid w:val="004A14D9"/>
    <w:rsid w:val="004A21F6"/>
    <w:rsid w:val="004A4B61"/>
    <w:rsid w:val="004A693D"/>
    <w:rsid w:val="004A6EFE"/>
    <w:rsid w:val="004B1858"/>
    <w:rsid w:val="004B239F"/>
    <w:rsid w:val="004B2540"/>
    <w:rsid w:val="004B72C5"/>
    <w:rsid w:val="004B7A1B"/>
    <w:rsid w:val="004C3804"/>
    <w:rsid w:val="004C45A2"/>
    <w:rsid w:val="004C56DE"/>
    <w:rsid w:val="004C5B78"/>
    <w:rsid w:val="004C7701"/>
    <w:rsid w:val="004D0A26"/>
    <w:rsid w:val="004D0EE4"/>
    <w:rsid w:val="004D3B80"/>
    <w:rsid w:val="004D47C8"/>
    <w:rsid w:val="004D5AC0"/>
    <w:rsid w:val="004D5FEF"/>
    <w:rsid w:val="004D7199"/>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6E6A"/>
    <w:rsid w:val="005206C8"/>
    <w:rsid w:val="005218EA"/>
    <w:rsid w:val="00522ED5"/>
    <w:rsid w:val="0052414D"/>
    <w:rsid w:val="0053004A"/>
    <w:rsid w:val="00534AF7"/>
    <w:rsid w:val="00535560"/>
    <w:rsid w:val="00537C04"/>
    <w:rsid w:val="005416D6"/>
    <w:rsid w:val="00543F2A"/>
    <w:rsid w:val="00544117"/>
    <w:rsid w:val="005443BA"/>
    <w:rsid w:val="0054767E"/>
    <w:rsid w:val="00547B11"/>
    <w:rsid w:val="00551BA4"/>
    <w:rsid w:val="00552D59"/>
    <w:rsid w:val="0056588E"/>
    <w:rsid w:val="00571374"/>
    <w:rsid w:val="00571391"/>
    <w:rsid w:val="00573949"/>
    <w:rsid w:val="00577287"/>
    <w:rsid w:val="00577FA0"/>
    <w:rsid w:val="0058269D"/>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75FF"/>
    <w:rsid w:val="005D1DF5"/>
    <w:rsid w:val="005E0300"/>
    <w:rsid w:val="005E15A3"/>
    <w:rsid w:val="005E35A0"/>
    <w:rsid w:val="005E4A3D"/>
    <w:rsid w:val="005E4F05"/>
    <w:rsid w:val="005E5859"/>
    <w:rsid w:val="005E5DC1"/>
    <w:rsid w:val="005E67EC"/>
    <w:rsid w:val="005F0F9A"/>
    <w:rsid w:val="005F10CF"/>
    <w:rsid w:val="005F178D"/>
    <w:rsid w:val="005F2786"/>
    <w:rsid w:val="005F4DCE"/>
    <w:rsid w:val="005F5725"/>
    <w:rsid w:val="006010BF"/>
    <w:rsid w:val="00601296"/>
    <w:rsid w:val="006031FE"/>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3AB7"/>
    <w:rsid w:val="00634485"/>
    <w:rsid w:val="006345A0"/>
    <w:rsid w:val="00637C16"/>
    <w:rsid w:val="006445D2"/>
    <w:rsid w:val="006449D2"/>
    <w:rsid w:val="0064598A"/>
    <w:rsid w:val="00647094"/>
    <w:rsid w:val="00655B83"/>
    <w:rsid w:val="00656C59"/>
    <w:rsid w:val="00660909"/>
    <w:rsid w:val="006614CB"/>
    <w:rsid w:val="00666655"/>
    <w:rsid w:val="00672DF8"/>
    <w:rsid w:val="006747B5"/>
    <w:rsid w:val="00675974"/>
    <w:rsid w:val="006803E8"/>
    <w:rsid w:val="00680886"/>
    <w:rsid w:val="00682656"/>
    <w:rsid w:val="00683EAC"/>
    <w:rsid w:val="00684EF6"/>
    <w:rsid w:val="00686279"/>
    <w:rsid w:val="00686388"/>
    <w:rsid w:val="00686A8A"/>
    <w:rsid w:val="006878A4"/>
    <w:rsid w:val="00690BC8"/>
    <w:rsid w:val="006921D9"/>
    <w:rsid w:val="00692AA9"/>
    <w:rsid w:val="006954F2"/>
    <w:rsid w:val="006A03CD"/>
    <w:rsid w:val="006A06FE"/>
    <w:rsid w:val="006A313E"/>
    <w:rsid w:val="006A42D4"/>
    <w:rsid w:val="006A4BA2"/>
    <w:rsid w:val="006A4E98"/>
    <w:rsid w:val="006A6844"/>
    <w:rsid w:val="006A7829"/>
    <w:rsid w:val="006B1CEF"/>
    <w:rsid w:val="006B2A9B"/>
    <w:rsid w:val="006B2BA6"/>
    <w:rsid w:val="006B4A50"/>
    <w:rsid w:val="006B77D6"/>
    <w:rsid w:val="006C24A5"/>
    <w:rsid w:val="006C24CD"/>
    <w:rsid w:val="006C399A"/>
    <w:rsid w:val="006C60B5"/>
    <w:rsid w:val="006C636A"/>
    <w:rsid w:val="006C7242"/>
    <w:rsid w:val="006D64F9"/>
    <w:rsid w:val="006E0946"/>
    <w:rsid w:val="006E2EA9"/>
    <w:rsid w:val="006E6278"/>
    <w:rsid w:val="006E6389"/>
    <w:rsid w:val="006E662E"/>
    <w:rsid w:val="006E69AA"/>
    <w:rsid w:val="006F30F8"/>
    <w:rsid w:val="006F3144"/>
    <w:rsid w:val="006F5B9E"/>
    <w:rsid w:val="006F6E1B"/>
    <w:rsid w:val="007049AF"/>
    <w:rsid w:val="007061DF"/>
    <w:rsid w:val="00711B09"/>
    <w:rsid w:val="0071646D"/>
    <w:rsid w:val="00716CE1"/>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203A"/>
    <w:rsid w:val="0077266E"/>
    <w:rsid w:val="00773601"/>
    <w:rsid w:val="00775CB2"/>
    <w:rsid w:val="00776527"/>
    <w:rsid w:val="0077689F"/>
    <w:rsid w:val="0078083D"/>
    <w:rsid w:val="00782DD9"/>
    <w:rsid w:val="007830E3"/>
    <w:rsid w:val="00787DB5"/>
    <w:rsid w:val="007941D2"/>
    <w:rsid w:val="00794305"/>
    <w:rsid w:val="0079652C"/>
    <w:rsid w:val="00796839"/>
    <w:rsid w:val="007A11F1"/>
    <w:rsid w:val="007A35F6"/>
    <w:rsid w:val="007A4E83"/>
    <w:rsid w:val="007A5F1A"/>
    <w:rsid w:val="007B5B76"/>
    <w:rsid w:val="007B755C"/>
    <w:rsid w:val="007C025F"/>
    <w:rsid w:val="007C09AA"/>
    <w:rsid w:val="007C0AFD"/>
    <w:rsid w:val="007C3D29"/>
    <w:rsid w:val="007C3E67"/>
    <w:rsid w:val="007C6783"/>
    <w:rsid w:val="007C7E5A"/>
    <w:rsid w:val="007C7E63"/>
    <w:rsid w:val="007D0C6E"/>
    <w:rsid w:val="007D112D"/>
    <w:rsid w:val="007D1598"/>
    <w:rsid w:val="007D37E3"/>
    <w:rsid w:val="007D5B23"/>
    <w:rsid w:val="007D7334"/>
    <w:rsid w:val="007D7351"/>
    <w:rsid w:val="007E07A7"/>
    <w:rsid w:val="007E3097"/>
    <w:rsid w:val="007E348C"/>
    <w:rsid w:val="007E3963"/>
    <w:rsid w:val="007F18A3"/>
    <w:rsid w:val="007F23A6"/>
    <w:rsid w:val="007F2EC8"/>
    <w:rsid w:val="007F36DE"/>
    <w:rsid w:val="007F528B"/>
    <w:rsid w:val="007F61DA"/>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520"/>
    <w:rsid w:val="0084270E"/>
    <w:rsid w:val="008442E6"/>
    <w:rsid w:val="00844FAE"/>
    <w:rsid w:val="00851F8C"/>
    <w:rsid w:val="00853AE7"/>
    <w:rsid w:val="00856F7A"/>
    <w:rsid w:val="00857279"/>
    <w:rsid w:val="0085736B"/>
    <w:rsid w:val="00857B52"/>
    <w:rsid w:val="00861B32"/>
    <w:rsid w:val="008718F3"/>
    <w:rsid w:val="008724A3"/>
    <w:rsid w:val="00874685"/>
    <w:rsid w:val="00874DC9"/>
    <w:rsid w:val="00876615"/>
    <w:rsid w:val="0088137B"/>
    <w:rsid w:val="00882131"/>
    <w:rsid w:val="0088510A"/>
    <w:rsid w:val="00885CB3"/>
    <w:rsid w:val="00887493"/>
    <w:rsid w:val="008900BC"/>
    <w:rsid w:val="00892AFC"/>
    <w:rsid w:val="0089436A"/>
    <w:rsid w:val="00895C62"/>
    <w:rsid w:val="008A0C05"/>
    <w:rsid w:val="008A2185"/>
    <w:rsid w:val="008A42B0"/>
    <w:rsid w:val="008A4982"/>
    <w:rsid w:val="008A6085"/>
    <w:rsid w:val="008A663F"/>
    <w:rsid w:val="008A6AF9"/>
    <w:rsid w:val="008A7AAE"/>
    <w:rsid w:val="008B0803"/>
    <w:rsid w:val="008B36C5"/>
    <w:rsid w:val="008B542E"/>
    <w:rsid w:val="008B5BE2"/>
    <w:rsid w:val="008C04B3"/>
    <w:rsid w:val="008C0694"/>
    <w:rsid w:val="008C0B20"/>
    <w:rsid w:val="008C2572"/>
    <w:rsid w:val="008C3963"/>
    <w:rsid w:val="008D0D25"/>
    <w:rsid w:val="008D1526"/>
    <w:rsid w:val="008D334A"/>
    <w:rsid w:val="008D4B2A"/>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11674"/>
    <w:rsid w:val="00914FDF"/>
    <w:rsid w:val="0091599A"/>
    <w:rsid w:val="00917EB1"/>
    <w:rsid w:val="00921436"/>
    <w:rsid w:val="00922ECC"/>
    <w:rsid w:val="009231F1"/>
    <w:rsid w:val="0092433B"/>
    <w:rsid w:val="009243B2"/>
    <w:rsid w:val="00926B57"/>
    <w:rsid w:val="009279BF"/>
    <w:rsid w:val="00927E2E"/>
    <w:rsid w:val="00930F79"/>
    <w:rsid w:val="009318D5"/>
    <w:rsid w:val="00931EF0"/>
    <w:rsid w:val="00932F08"/>
    <w:rsid w:val="0093359E"/>
    <w:rsid w:val="00933F41"/>
    <w:rsid w:val="00935A0D"/>
    <w:rsid w:val="00936419"/>
    <w:rsid w:val="0093658F"/>
    <w:rsid w:val="00936724"/>
    <w:rsid w:val="00937DBE"/>
    <w:rsid w:val="00940FFE"/>
    <w:rsid w:val="009411A0"/>
    <w:rsid w:val="00943B74"/>
    <w:rsid w:val="0094486F"/>
    <w:rsid w:val="00944CA2"/>
    <w:rsid w:val="00947905"/>
    <w:rsid w:val="009500DD"/>
    <w:rsid w:val="00951F0F"/>
    <w:rsid w:val="00952606"/>
    <w:rsid w:val="009573BD"/>
    <w:rsid w:val="0096089C"/>
    <w:rsid w:val="00964E79"/>
    <w:rsid w:val="00964F37"/>
    <w:rsid w:val="00965BF0"/>
    <w:rsid w:val="009702F7"/>
    <w:rsid w:val="00972527"/>
    <w:rsid w:val="009745CF"/>
    <w:rsid w:val="00975A2A"/>
    <w:rsid w:val="00975EB9"/>
    <w:rsid w:val="009763B8"/>
    <w:rsid w:val="00981F51"/>
    <w:rsid w:val="009837CB"/>
    <w:rsid w:val="009858EF"/>
    <w:rsid w:val="0099075B"/>
    <w:rsid w:val="00990E7A"/>
    <w:rsid w:val="00992009"/>
    <w:rsid w:val="009925EC"/>
    <w:rsid w:val="009969DF"/>
    <w:rsid w:val="009A00BC"/>
    <w:rsid w:val="009A0F6D"/>
    <w:rsid w:val="009A1338"/>
    <w:rsid w:val="009A1F69"/>
    <w:rsid w:val="009A2369"/>
    <w:rsid w:val="009A3ADA"/>
    <w:rsid w:val="009A3F8E"/>
    <w:rsid w:val="009A78A9"/>
    <w:rsid w:val="009B031B"/>
    <w:rsid w:val="009B299F"/>
    <w:rsid w:val="009B29BB"/>
    <w:rsid w:val="009B55C4"/>
    <w:rsid w:val="009B6587"/>
    <w:rsid w:val="009B6C33"/>
    <w:rsid w:val="009C3731"/>
    <w:rsid w:val="009C6750"/>
    <w:rsid w:val="009D00FC"/>
    <w:rsid w:val="009D4854"/>
    <w:rsid w:val="009D502E"/>
    <w:rsid w:val="009D5847"/>
    <w:rsid w:val="009D605C"/>
    <w:rsid w:val="009D6900"/>
    <w:rsid w:val="009E006C"/>
    <w:rsid w:val="009E0E68"/>
    <w:rsid w:val="009E11BB"/>
    <w:rsid w:val="009E1E5F"/>
    <w:rsid w:val="009E2235"/>
    <w:rsid w:val="009E266B"/>
    <w:rsid w:val="009E32E3"/>
    <w:rsid w:val="009E7036"/>
    <w:rsid w:val="009F19E6"/>
    <w:rsid w:val="009F3151"/>
    <w:rsid w:val="009F6FCD"/>
    <w:rsid w:val="009F704F"/>
    <w:rsid w:val="00A00110"/>
    <w:rsid w:val="00A037CB"/>
    <w:rsid w:val="00A049C8"/>
    <w:rsid w:val="00A1119C"/>
    <w:rsid w:val="00A154CD"/>
    <w:rsid w:val="00A1559E"/>
    <w:rsid w:val="00A20F7B"/>
    <w:rsid w:val="00A22298"/>
    <w:rsid w:val="00A34BF7"/>
    <w:rsid w:val="00A36844"/>
    <w:rsid w:val="00A36ED5"/>
    <w:rsid w:val="00A37B2F"/>
    <w:rsid w:val="00A41054"/>
    <w:rsid w:val="00A42D27"/>
    <w:rsid w:val="00A43472"/>
    <w:rsid w:val="00A4679F"/>
    <w:rsid w:val="00A51D2C"/>
    <w:rsid w:val="00A52C18"/>
    <w:rsid w:val="00A5404F"/>
    <w:rsid w:val="00A5705E"/>
    <w:rsid w:val="00A57AFC"/>
    <w:rsid w:val="00A61C09"/>
    <w:rsid w:val="00A6220A"/>
    <w:rsid w:val="00A636E0"/>
    <w:rsid w:val="00A64999"/>
    <w:rsid w:val="00A67754"/>
    <w:rsid w:val="00A76FB1"/>
    <w:rsid w:val="00A77CB7"/>
    <w:rsid w:val="00A801F6"/>
    <w:rsid w:val="00A81140"/>
    <w:rsid w:val="00A900E2"/>
    <w:rsid w:val="00A9255B"/>
    <w:rsid w:val="00A95B59"/>
    <w:rsid w:val="00A962C5"/>
    <w:rsid w:val="00A96EE6"/>
    <w:rsid w:val="00A97959"/>
    <w:rsid w:val="00AA068E"/>
    <w:rsid w:val="00AA19A7"/>
    <w:rsid w:val="00AA235B"/>
    <w:rsid w:val="00AA2C2B"/>
    <w:rsid w:val="00AA37FC"/>
    <w:rsid w:val="00AA44B0"/>
    <w:rsid w:val="00AB3F5E"/>
    <w:rsid w:val="00AB4396"/>
    <w:rsid w:val="00AB7491"/>
    <w:rsid w:val="00AC0315"/>
    <w:rsid w:val="00AC08A3"/>
    <w:rsid w:val="00AC4727"/>
    <w:rsid w:val="00AC6E31"/>
    <w:rsid w:val="00AD091C"/>
    <w:rsid w:val="00AD1D3D"/>
    <w:rsid w:val="00AE013D"/>
    <w:rsid w:val="00AE34E5"/>
    <w:rsid w:val="00AE3798"/>
    <w:rsid w:val="00AE3D8F"/>
    <w:rsid w:val="00AE636A"/>
    <w:rsid w:val="00AE72DD"/>
    <w:rsid w:val="00AE7796"/>
    <w:rsid w:val="00AF142B"/>
    <w:rsid w:val="00AF200E"/>
    <w:rsid w:val="00AF203D"/>
    <w:rsid w:val="00AF299E"/>
    <w:rsid w:val="00AF2AD6"/>
    <w:rsid w:val="00AF55A6"/>
    <w:rsid w:val="00B03CE2"/>
    <w:rsid w:val="00B05B73"/>
    <w:rsid w:val="00B06BA1"/>
    <w:rsid w:val="00B1172A"/>
    <w:rsid w:val="00B11E0F"/>
    <w:rsid w:val="00B11E6A"/>
    <w:rsid w:val="00B1459B"/>
    <w:rsid w:val="00B15363"/>
    <w:rsid w:val="00B21982"/>
    <w:rsid w:val="00B25A6F"/>
    <w:rsid w:val="00B26ECA"/>
    <w:rsid w:val="00B33C6F"/>
    <w:rsid w:val="00B35432"/>
    <w:rsid w:val="00B373AD"/>
    <w:rsid w:val="00B4134E"/>
    <w:rsid w:val="00B42812"/>
    <w:rsid w:val="00B42B2D"/>
    <w:rsid w:val="00B42DA0"/>
    <w:rsid w:val="00B44DA3"/>
    <w:rsid w:val="00B453A9"/>
    <w:rsid w:val="00B460AA"/>
    <w:rsid w:val="00B5061D"/>
    <w:rsid w:val="00B509A2"/>
    <w:rsid w:val="00B5114C"/>
    <w:rsid w:val="00B518F7"/>
    <w:rsid w:val="00B5328A"/>
    <w:rsid w:val="00B5510F"/>
    <w:rsid w:val="00B623CE"/>
    <w:rsid w:val="00B662AD"/>
    <w:rsid w:val="00B82000"/>
    <w:rsid w:val="00B85D9A"/>
    <w:rsid w:val="00B86E05"/>
    <w:rsid w:val="00B91560"/>
    <w:rsid w:val="00B91A02"/>
    <w:rsid w:val="00B92B46"/>
    <w:rsid w:val="00B92E1C"/>
    <w:rsid w:val="00B9582C"/>
    <w:rsid w:val="00B96729"/>
    <w:rsid w:val="00B96933"/>
    <w:rsid w:val="00BA00A9"/>
    <w:rsid w:val="00BA0426"/>
    <w:rsid w:val="00BA1B7A"/>
    <w:rsid w:val="00BA2174"/>
    <w:rsid w:val="00BA36A5"/>
    <w:rsid w:val="00BA69F4"/>
    <w:rsid w:val="00BB0B80"/>
    <w:rsid w:val="00BB0CC2"/>
    <w:rsid w:val="00BB1A72"/>
    <w:rsid w:val="00BB37FC"/>
    <w:rsid w:val="00BB5D7D"/>
    <w:rsid w:val="00BB6202"/>
    <w:rsid w:val="00BB6EC3"/>
    <w:rsid w:val="00BB7698"/>
    <w:rsid w:val="00BC15AB"/>
    <w:rsid w:val="00BC250E"/>
    <w:rsid w:val="00BC30AA"/>
    <w:rsid w:val="00BC3FE1"/>
    <w:rsid w:val="00BC63BC"/>
    <w:rsid w:val="00BC7267"/>
    <w:rsid w:val="00BD000E"/>
    <w:rsid w:val="00BD0947"/>
    <w:rsid w:val="00BD1625"/>
    <w:rsid w:val="00BD1BDB"/>
    <w:rsid w:val="00BD24F0"/>
    <w:rsid w:val="00BD3AD2"/>
    <w:rsid w:val="00BD428D"/>
    <w:rsid w:val="00BD6BED"/>
    <w:rsid w:val="00BD7483"/>
    <w:rsid w:val="00BE0E74"/>
    <w:rsid w:val="00BE21E1"/>
    <w:rsid w:val="00BE226E"/>
    <w:rsid w:val="00BE67A1"/>
    <w:rsid w:val="00BF0748"/>
    <w:rsid w:val="00BF2A97"/>
    <w:rsid w:val="00C0130F"/>
    <w:rsid w:val="00C0590E"/>
    <w:rsid w:val="00C06D03"/>
    <w:rsid w:val="00C1122F"/>
    <w:rsid w:val="00C134E5"/>
    <w:rsid w:val="00C16490"/>
    <w:rsid w:val="00C17535"/>
    <w:rsid w:val="00C20E42"/>
    <w:rsid w:val="00C22635"/>
    <w:rsid w:val="00C22842"/>
    <w:rsid w:val="00C23048"/>
    <w:rsid w:val="00C23621"/>
    <w:rsid w:val="00C23654"/>
    <w:rsid w:val="00C265CC"/>
    <w:rsid w:val="00C273AE"/>
    <w:rsid w:val="00C4317A"/>
    <w:rsid w:val="00C472F7"/>
    <w:rsid w:val="00C47D1B"/>
    <w:rsid w:val="00C503FF"/>
    <w:rsid w:val="00C515D8"/>
    <w:rsid w:val="00C51B23"/>
    <w:rsid w:val="00C528D8"/>
    <w:rsid w:val="00C53782"/>
    <w:rsid w:val="00C53E72"/>
    <w:rsid w:val="00C546A6"/>
    <w:rsid w:val="00C553D5"/>
    <w:rsid w:val="00C5694E"/>
    <w:rsid w:val="00C57553"/>
    <w:rsid w:val="00C6012D"/>
    <w:rsid w:val="00C6527C"/>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53FA"/>
    <w:rsid w:val="00C95F67"/>
    <w:rsid w:val="00C97E22"/>
    <w:rsid w:val="00CA30DF"/>
    <w:rsid w:val="00CA456C"/>
    <w:rsid w:val="00CA460D"/>
    <w:rsid w:val="00CA66DF"/>
    <w:rsid w:val="00CA7476"/>
    <w:rsid w:val="00CB2A57"/>
    <w:rsid w:val="00CB5B31"/>
    <w:rsid w:val="00CC0147"/>
    <w:rsid w:val="00CC0C5D"/>
    <w:rsid w:val="00CC0EE1"/>
    <w:rsid w:val="00CC1FD5"/>
    <w:rsid w:val="00CC22DD"/>
    <w:rsid w:val="00CC2BF2"/>
    <w:rsid w:val="00CC30A8"/>
    <w:rsid w:val="00CC5E23"/>
    <w:rsid w:val="00CC6DCA"/>
    <w:rsid w:val="00CD2AE3"/>
    <w:rsid w:val="00CD3541"/>
    <w:rsid w:val="00CD7601"/>
    <w:rsid w:val="00CE101F"/>
    <w:rsid w:val="00CE1592"/>
    <w:rsid w:val="00CE46FC"/>
    <w:rsid w:val="00CE4AA8"/>
    <w:rsid w:val="00CE641F"/>
    <w:rsid w:val="00CE657B"/>
    <w:rsid w:val="00CF28F0"/>
    <w:rsid w:val="00CF6B0F"/>
    <w:rsid w:val="00D01EDC"/>
    <w:rsid w:val="00D027E3"/>
    <w:rsid w:val="00D035FA"/>
    <w:rsid w:val="00D0708D"/>
    <w:rsid w:val="00D11533"/>
    <w:rsid w:val="00D160AA"/>
    <w:rsid w:val="00D16EAC"/>
    <w:rsid w:val="00D17DCA"/>
    <w:rsid w:val="00D24764"/>
    <w:rsid w:val="00D24A5F"/>
    <w:rsid w:val="00D25D0B"/>
    <w:rsid w:val="00D269B7"/>
    <w:rsid w:val="00D278A7"/>
    <w:rsid w:val="00D31A13"/>
    <w:rsid w:val="00D31BFC"/>
    <w:rsid w:val="00D33B5C"/>
    <w:rsid w:val="00D371C6"/>
    <w:rsid w:val="00D372B2"/>
    <w:rsid w:val="00D4136B"/>
    <w:rsid w:val="00D41D70"/>
    <w:rsid w:val="00D42175"/>
    <w:rsid w:val="00D42497"/>
    <w:rsid w:val="00D4555A"/>
    <w:rsid w:val="00D47351"/>
    <w:rsid w:val="00D50580"/>
    <w:rsid w:val="00D50608"/>
    <w:rsid w:val="00D518E8"/>
    <w:rsid w:val="00D53645"/>
    <w:rsid w:val="00D63660"/>
    <w:rsid w:val="00D649B8"/>
    <w:rsid w:val="00D7015C"/>
    <w:rsid w:val="00D712A2"/>
    <w:rsid w:val="00D71585"/>
    <w:rsid w:val="00D72B26"/>
    <w:rsid w:val="00D735C9"/>
    <w:rsid w:val="00D75194"/>
    <w:rsid w:val="00D75214"/>
    <w:rsid w:val="00D76A96"/>
    <w:rsid w:val="00D77B71"/>
    <w:rsid w:val="00D83CE5"/>
    <w:rsid w:val="00D90475"/>
    <w:rsid w:val="00D92AEF"/>
    <w:rsid w:val="00D95EF8"/>
    <w:rsid w:val="00D97DF0"/>
    <w:rsid w:val="00DA4C11"/>
    <w:rsid w:val="00DA63C9"/>
    <w:rsid w:val="00DB1E69"/>
    <w:rsid w:val="00DB224F"/>
    <w:rsid w:val="00DB78B5"/>
    <w:rsid w:val="00DC215D"/>
    <w:rsid w:val="00DC3E83"/>
    <w:rsid w:val="00DC4C29"/>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DF7EEE"/>
    <w:rsid w:val="00DF7FDB"/>
    <w:rsid w:val="00E01862"/>
    <w:rsid w:val="00E020A1"/>
    <w:rsid w:val="00E16244"/>
    <w:rsid w:val="00E16369"/>
    <w:rsid w:val="00E16404"/>
    <w:rsid w:val="00E16AC1"/>
    <w:rsid w:val="00E1726D"/>
    <w:rsid w:val="00E2091D"/>
    <w:rsid w:val="00E2092A"/>
    <w:rsid w:val="00E2306B"/>
    <w:rsid w:val="00E26425"/>
    <w:rsid w:val="00E33DC1"/>
    <w:rsid w:val="00E34890"/>
    <w:rsid w:val="00E4041D"/>
    <w:rsid w:val="00E43330"/>
    <w:rsid w:val="00E45A3C"/>
    <w:rsid w:val="00E45F6B"/>
    <w:rsid w:val="00E5532F"/>
    <w:rsid w:val="00E55D85"/>
    <w:rsid w:val="00E64143"/>
    <w:rsid w:val="00E6514E"/>
    <w:rsid w:val="00E65634"/>
    <w:rsid w:val="00E663D1"/>
    <w:rsid w:val="00E66AC9"/>
    <w:rsid w:val="00E66CA0"/>
    <w:rsid w:val="00E67C01"/>
    <w:rsid w:val="00E71476"/>
    <w:rsid w:val="00E7373D"/>
    <w:rsid w:val="00E74285"/>
    <w:rsid w:val="00E81221"/>
    <w:rsid w:val="00E8169E"/>
    <w:rsid w:val="00E82A53"/>
    <w:rsid w:val="00E86D99"/>
    <w:rsid w:val="00E86E4F"/>
    <w:rsid w:val="00E87ACA"/>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B72E4"/>
    <w:rsid w:val="00EC0103"/>
    <w:rsid w:val="00EC0BC1"/>
    <w:rsid w:val="00EC35B4"/>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6172"/>
    <w:rsid w:val="00F172EE"/>
    <w:rsid w:val="00F179D8"/>
    <w:rsid w:val="00F2098F"/>
    <w:rsid w:val="00F21A5B"/>
    <w:rsid w:val="00F30F7B"/>
    <w:rsid w:val="00F310E7"/>
    <w:rsid w:val="00F32440"/>
    <w:rsid w:val="00F32BCB"/>
    <w:rsid w:val="00F32DB1"/>
    <w:rsid w:val="00F41380"/>
    <w:rsid w:val="00F414B3"/>
    <w:rsid w:val="00F427FF"/>
    <w:rsid w:val="00F4364A"/>
    <w:rsid w:val="00F44F29"/>
    <w:rsid w:val="00F45839"/>
    <w:rsid w:val="00F4715B"/>
    <w:rsid w:val="00F47EF8"/>
    <w:rsid w:val="00F5164C"/>
    <w:rsid w:val="00F533A1"/>
    <w:rsid w:val="00F533E1"/>
    <w:rsid w:val="00F53FD9"/>
    <w:rsid w:val="00F552FA"/>
    <w:rsid w:val="00F5631B"/>
    <w:rsid w:val="00F567A8"/>
    <w:rsid w:val="00F574F8"/>
    <w:rsid w:val="00F6065B"/>
    <w:rsid w:val="00F63110"/>
    <w:rsid w:val="00F63C1F"/>
    <w:rsid w:val="00F71798"/>
    <w:rsid w:val="00F75810"/>
    <w:rsid w:val="00F75A3D"/>
    <w:rsid w:val="00F77067"/>
    <w:rsid w:val="00F80729"/>
    <w:rsid w:val="00F80996"/>
    <w:rsid w:val="00F84BAA"/>
    <w:rsid w:val="00F84D35"/>
    <w:rsid w:val="00F8725D"/>
    <w:rsid w:val="00F87384"/>
    <w:rsid w:val="00F907B2"/>
    <w:rsid w:val="00F94F95"/>
    <w:rsid w:val="00F95362"/>
    <w:rsid w:val="00F97F78"/>
    <w:rsid w:val="00FA0519"/>
    <w:rsid w:val="00FA499D"/>
    <w:rsid w:val="00FA5129"/>
    <w:rsid w:val="00FA62D8"/>
    <w:rsid w:val="00FA7FF8"/>
    <w:rsid w:val="00FB1D39"/>
    <w:rsid w:val="00FB48D6"/>
    <w:rsid w:val="00FB59B6"/>
    <w:rsid w:val="00FC3695"/>
    <w:rsid w:val="00FC7A72"/>
    <w:rsid w:val="00FD0C88"/>
    <w:rsid w:val="00FD1DE6"/>
    <w:rsid w:val="00FD5243"/>
    <w:rsid w:val="00FD5E21"/>
    <w:rsid w:val="00FD6EAB"/>
    <w:rsid w:val="00FD7CD2"/>
    <w:rsid w:val="00FE021A"/>
    <w:rsid w:val="00FE188B"/>
    <w:rsid w:val="00FE1A69"/>
    <w:rsid w:val="00FE1A6D"/>
    <w:rsid w:val="00FE1B57"/>
    <w:rsid w:val="00FE43BA"/>
    <w:rsid w:val="00FE45AA"/>
    <w:rsid w:val="00FE5006"/>
    <w:rsid w:val="00FE50E8"/>
    <w:rsid w:val="00FE5219"/>
    <w:rsid w:val="00FE6C02"/>
    <w:rsid w:val="00FE71F9"/>
    <w:rsid w:val="00FE78A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9311665-E2ED-434B-AB13-99D0A41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9864.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8EB65-C4A0-43E7-B01F-232FA39E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22</Pages>
  <Words>5827</Words>
  <Characters>32052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2020-01-10T17:24:00Z</cp:lastPrinted>
  <dcterms:created xsi:type="dcterms:W3CDTF">2020-01-10T16:21:00Z</dcterms:created>
  <dcterms:modified xsi:type="dcterms:W3CDTF">2021-10-29T18:02:00Z</dcterms:modified>
</cp:coreProperties>
</file>