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FC011" w14:textId="77777777" w:rsidR="009F1FED" w:rsidRPr="003C078A" w:rsidRDefault="009F1FED" w:rsidP="009F1FED">
      <w:pPr>
        <w:spacing w:before="240" w:after="240" w:line="360" w:lineRule="auto"/>
        <w:jc w:val="center"/>
        <w:rPr>
          <w:rFonts w:ascii="Palatino Linotype" w:hAnsi="Palatino Linotype"/>
          <w:b/>
        </w:rPr>
      </w:pPr>
      <w:r w:rsidRPr="003C078A">
        <w:rPr>
          <w:rFonts w:ascii="Palatino Linotype" w:hAnsi="Palatino Linotype"/>
          <w:b/>
        </w:rPr>
        <w:t>RESUMEN</w:t>
      </w:r>
    </w:p>
    <w:p w14:paraId="1BD83767" w14:textId="3EDD2802" w:rsidR="009F1FED" w:rsidRPr="003C078A" w:rsidRDefault="009F1FED" w:rsidP="009F1FED">
      <w:pPr>
        <w:spacing w:before="240" w:after="240" w:line="360" w:lineRule="auto"/>
        <w:jc w:val="both"/>
        <w:rPr>
          <w:rFonts w:ascii="Palatino Linotype" w:hAnsi="Palatino Linotype"/>
        </w:rPr>
      </w:pPr>
      <w:r w:rsidRPr="003C078A">
        <w:rPr>
          <w:rFonts w:ascii="Palatino Linotype" w:hAnsi="Palatino Linotype"/>
          <w:b/>
        </w:rPr>
        <w:t xml:space="preserve">Tema: </w:t>
      </w:r>
      <w:r w:rsidR="007D7CE1" w:rsidRPr="003C078A">
        <w:rPr>
          <w:rFonts w:ascii="Palatino Linotype" w:hAnsi="Palatino Linotype"/>
        </w:rPr>
        <w:t xml:space="preserve">De los estímulos fiscales o incentivos fiscales que se </w:t>
      </w:r>
      <w:r w:rsidR="0051487C" w:rsidRPr="003C078A">
        <w:rPr>
          <w:rFonts w:ascii="Palatino Linotype" w:hAnsi="Palatino Linotype"/>
        </w:rPr>
        <w:t>otorgan</w:t>
      </w:r>
      <w:r w:rsidR="007D7CE1" w:rsidRPr="003C078A">
        <w:rPr>
          <w:rFonts w:ascii="Palatino Linotype" w:hAnsi="Palatino Linotype"/>
        </w:rPr>
        <w:t xml:space="preserve"> a </w:t>
      </w:r>
      <w:proofErr w:type="spellStart"/>
      <w:r w:rsidR="004042B6" w:rsidRPr="003C078A">
        <w:rPr>
          <w:rFonts w:ascii="Palatino Linotype" w:hAnsi="Palatino Linotype"/>
        </w:rPr>
        <w:t>a</w:t>
      </w:r>
      <w:proofErr w:type="spellEnd"/>
      <w:r w:rsidR="004042B6" w:rsidRPr="003C078A">
        <w:rPr>
          <w:rFonts w:ascii="Palatino Linotype" w:hAnsi="Palatino Linotype"/>
        </w:rPr>
        <w:t xml:space="preserve"> los proyectos hídricos para prevenir la contaminación del agua.</w:t>
      </w:r>
    </w:p>
    <w:p w14:paraId="50D21B1F" w14:textId="61A0AECE" w:rsidR="009F1FED" w:rsidRPr="003C078A" w:rsidRDefault="009F1FED" w:rsidP="007D7CE1">
      <w:pPr>
        <w:pStyle w:val="Prrafodelista"/>
        <w:tabs>
          <w:tab w:val="left" w:pos="0"/>
        </w:tabs>
        <w:spacing w:line="360" w:lineRule="auto"/>
        <w:ind w:left="0" w:right="49"/>
        <w:jc w:val="both"/>
        <w:rPr>
          <w:rFonts w:ascii="Palatino Linotype" w:hAnsi="Palatino Linotype" w:cs="Arial"/>
          <w:i/>
          <w:color w:val="000000" w:themeColor="text1"/>
        </w:rPr>
      </w:pPr>
      <w:r w:rsidRPr="003C078A">
        <w:rPr>
          <w:rFonts w:ascii="Palatino Linotype" w:hAnsi="Palatino Linotype"/>
          <w:b/>
        </w:rPr>
        <w:t xml:space="preserve">El caso: </w:t>
      </w:r>
      <w:r w:rsidRPr="003C078A">
        <w:rPr>
          <w:rFonts w:ascii="Palatino Linotype" w:hAnsi="Palatino Linotype"/>
        </w:rPr>
        <w:t xml:space="preserve">El particular en su solicitud de información requirió </w:t>
      </w:r>
      <w:r w:rsidR="007D7CE1" w:rsidRPr="003C078A">
        <w:rPr>
          <w:rFonts w:ascii="Palatino Linotype" w:eastAsia="Calibri" w:hAnsi="Palatino Linotype" w:cs="Arial"/>
          <w:lang w:val="es-ES"/>
        </w:rPr>
        <w:t>s</w:t>
      </w:r>
      <w:proofErr w:type="spellStart"/>
      <w:r w:rsidR="007D7CE1" w:rsidRPr="003C078A">
        <w:rPr>
          <w:rFonts w:ascii="Palatino Linotype" w:hAnsi="Palatino Linotype"/>
          <w:color w:val="000000"/>
        </w:rPr>
        <w:t>aber</w:t>
      </w:r>
      <w:proofErr w:type="spellEnd"/>
      <w:r w:rsidR="007D7CE1" w:rsidRPr="003C078A">
        <w:rPr>
          <w:rFonts w:ascii="Palatino Linotype" w:hAnsi="Palatino Linotype"/>
          <w:color w:val="000000"/>
        </w:rPr>
        <w:t xml:space="preserve"> si existen estímulos fiscales o incentivos fiscales a los proyectos hídricos para prevenir la contaminación del agua y en </w:t>
      </w:r>
      <w:proofErr w:type="spellStart"/>
      <w:r w:rsidR="007D7CE1" w:rsidRPr="003C078A">
        <w:rPr>
          <w:rFonts w:ascii="Palatino Linotype" w:hAnsi="Palatino Linotype"/>
          <w:color w:val="000000"/>
        </w:rPr>
        <w:t>que</w:t>
      </w:r>
      <w:proofErr w:type="spellEnd"/>
      <w:r w:rsidR="007D7CE1" w:rsidRPr="003C078A">
        <w:rPr>
          <w:rFonts w:ascii="Palatino Linotype" w:hAnsi="Palatino Linotype"/>
          <w:color w:val="000000"/>
        </w:rPr>
        <w:t xml:space="preserve"> consisten.</w:t>
      </w:r>
    </w:p>
    <w:p w14:paraId="6C5EF651" w14:textId="77777777" w:rsidR="007D7CE1" w:rsidRPr="003C078A" w:rsidRDefault="009F1FED" w:rsidP="007D7CE1">
      <w:pPr>
        <w:pStyle w:val="Prrafodelista"/>
        <w:tabs>
          <w:tab w:val="left" w:pos="0"/>
        </w:tabs>
        <w:spacing w:line="360" w:lineRule="auto"/>
        <w:ind w:left="0" w:right="49"/>
        <w:jc w:val="both"/>
        <w:rPr>
          <w:rFonts w:ascii="Palatino Linotype" w:hAnsi="Palatino Linotype" w:cs="Arial"/>
          <w:i/>
          <w:color w:val="000000" w:themeColor="text1"/>
        </w:rPr>
      </w:pPr>
      <w:r w:rsidRPr="003C078A">
        <w:rPr>
          <w:rFonts w:ascii="Palatino Linotype" w:hAnsi="Palatino Linotype"/>
        </w:rPr>
        <w:t xml:space="preserve">El Sujeto obligado en su respuesta hizo del conocimiento </w:t>
      </w:r>
      <w:r w:rsidRPr="003C078A">
        <w:rPr>
          <w:rFonts w:ascii="Palatino Linotype" w:hAnsi="Palatino Linotype" w:cs="Arial"/>
          <w:color w:val="000000" w:themeColor="text1"/>
        </w:rPr>
        <w:t xml:space="preserve">que </w:t>
      </w:r>
      <w:r w:rsidR="007D7CE1" w:rsidRPr="003C078A">
        <w:rPr>
          <w:rFonts w:ascii="Palatino Linotype" w:hAnsi="Palatino Linotype" w:cs="Calibri"/>
        </w:rPr>
        <w:t>carece de competencia para otorgar beneficios a los proyectos que presenten los particulares y/o Municipios, aunado a ello; se debe tomar en cuenta que dichos beneficios o estímulos, se otorgan cuando los proyectos ya se encuentran implementados y operando, no en la fase o etapa de proyecto.</w:t>
      </w:r>
    </w:p>
    <w:p w14:paraId="6115538A" w14:textId="0A32C83A" w:rsidR="004042B6" w:rsidRPr="003C078A" w:rsidRDefault="007D7CE1" w:rsidP="004042B6">
      <w:pPr>
        <w:pStyle w:val="Prrafodelista"/>
        <w:spacing w:before="240" w:after="240" w:line="360" w:lineRule="auto"/>
        <w:ind w:left="0"/>
        <w:jc w:val="both"/>
        <w:rPr>
          <w:rFonts w:ascii="Palatino Linotype" w:hAnsi="Palatino Linotype" w:cs="Arial"/>
          <w:color w:val="000000" w:themeColor="text1"/>
        </w:rPr>
      </w:pPr>
      <w:r w:rsidRPr="003C078A">
        <w:rPr>
          <w:rFonts w:ascii="Palatino Linotype" w:hAnsi="Palatino Linotype" w:cs="Arial"/>
          <w:color w:val="000000" w:themeColor="text1"/>
        </w:rPr>
        <w:t xml:space="preserve">Del análisis a la fuente obligacional del sujeto obligado para generar, poseer o administrar la información solicitada, se advirtió que </w:t>
      </w:r>
      <w:r w:rsidR="004042B6" w:rsidRPr="003C078A">
        <w:rPr>
          <w:rFonts w:ascii="Palatino Linotype" w:hAnsi="Palatino Linotype" w:cs="Arial"/>
          <w:color w:val="000000" w:themeColor="text1"/>
        </w:rPr>
        <w:t xml:space="preserve">si bien es cierto la Comisión del Agua del Estado de México es un </w:t>
      </w:r>
      <w:r w:rsidR="004042B6" w:rsidRPr="003C078A">
        <w:rPr>
          <w:rFonts w:ascii="Palatino Linotype" w:hAnsi="Palatino Linotype" w:cs="Bookman Old Style"/>
          <w:color w:val="000000"/>
        </w:rPr>
        <w:t xml:space="preserve">es un organismo público descentralizado, con personalidad jurídica y patrimonio propios, sectorizado a la Secretaría, con carácter de autoridad fiscal </w:t>
      </w:r>
      <w:r w:rsidR="004042B6" w:rsidRPr="003C078A">
        <w:rPr>
          <w:rFonts w:ascii="Palatino Linotype" w:hAnsi="Palatino Linotype" w:cs="Arial"/>
          <w:color w:val="000000" w:themeColor="text1"/>
        </w:rPr>
        <w:t xml:space="preserve">y como tal goza de las atribuciones en materia fiscal concedidas en las fracciones XIII, XVI y XVII del artículo 18 de la Ley del Agua para el Estado de México y Municipios, también lo es que es el Gobernador es quien de acuerdo con la fracción II del artículo 31 del Código Financiero del Estado de México y </w:t>
      </w:r>
      <w:r w:rsidR="004042B6" w:rsidRPr="003C078A">
        <w:rPr>
          <w:rFonts w:ascii="Palatino Linotype" w:hAnsi="Palatino Linotype" w:cs="Arial"/>
          <w:color w:val="000000" w:themeColor="text1"/>
        </w:rPr>
        <w:lastRenderedPageBreak/>
        <w:t>Municipios tiene la facultad para que mediante resoluciones de carácter general conceda estímulos fiscales.</w:t>
      </w:r>
    </w:p>
    <w:p w14:paraId="418DC8B8" w14:textId="03785B7D" w:rsidR="009F1FED" w:rsidRPr="003C078A" w:rsidRDefault="004042B6" w:rsidP="004042B6">
      <w:pPr>
        <w:pStyle w:val="Prrafodelista"/>
        <w:tabs>
          <w:tab w:val="left" w:pos="0"/>
        </w:tabs>
        <w:spacing w:line="360" w:lineRule="auto"/>
        <w:ind w:left="0" w:right="49"/>
        <w:jc w:val="both"/>
        <w:rPr>
          <w:rFonts w:ascii="Palatino Linotype" w:hAnsi="Palatino Linotype"/>
        </w:rPr>
      </w:pPr>
      <w:r w:rsidRPr="003C078A">
        <w:rPr>
          <w:rFonts w:ascii="Palatino Linotype" w:eastAsia="MS Mincho" w:hAnsi="Palatino Linotype" w:cs="Arial"/>
          <w:bCs/>
        </w:rPr>
        <w:t xml:space="preserve">No obstante, lo anterior, el Reglamento de la Ley del Agua para el Estado de México y Municipios en su artículo 75 establece que las autoridades del agua establecerán programas tendentes a involucrar a los usuarios y población en general, los cuales </w:t>
      </w:r>
      <w:r w:rsidRPr="003C078A">
        <w:rPr>
          <w:rFonts w:ascii="Palatino Linotype" w:hAnsi="Palatino Linotype"/>
        </w:rPr>
        <w:t>establecerán las condiciones que deberán cumplir los usuarios para ser acreedores, en su caso de incentivos económicos y/o fiscales, de acuerdo con lo que establezcan las disposiciones legales y reglamentarias aplicables.</w:t>
      </w:r>
    </w:p>
    <w:p w14:paraId="3B5A7D96" w14:textId="77777777" w:rsidR="004042B6" w:rsidRPr="003C078A" w:rsidRDefault="004042B6" w:rsidP="004042B6">
      <w:pPr>
        <w:pStyle w:val="Prrafodelista"/>
        <w:tabs>
          <w:tab w:val="left" w:pos="0"/>
        </w:tabs>
        <w:spacing w:line="360" w:lineRule="auto"/>
        <w:ind w:left="0" w:right="49"/>
        <w:jc w:val="both"/>
        <w:rPr>
          <w:rFonts w:ascii="Palatino Linotype" w:hAnsi="Palatino Linotype" w:cs="Arial"/>
          <w:color w:val="000000" w:themeColor="text1"/>
        </w:rPr>
      </w:pPr>
    </w:p>
    <w:p w14:paraId="66B4DC8D" w14:textId="544BC9BB" w:rsidR="007D7CE1" w:rsidRPr="003C078A" w:rsidRDefault="009F1FED" w:rsidP="007D7CE1">
      <w:pPr>
        <w:pStyle w:val="Prrafodelista"/>
        <w:tabs>
          <w:tab w:val="left" w:pos="0"/>
        </w:tabs>
        <w:spacing w:line="360" w:lineRule="auto"/>
        <w:ind w:left="0" w:right="49"/>
        <w:jc w:val="both"/>
        <w:rPr>
          <w:rFonts w:ascii="Palatino Linotype" w:hAnsi="Palatino Linotype" w:cs="Arial"/>
          <w:color w:val="000000" w:themeColor="text1"/>
        </w:rPr>
      </w:pPr>
      <w:r w:rsidRPr="003C078A">
        <w:rPr>
          <w:rFonts w:ascii="Palatino Linotype" w:hAnsi="Palatino Linotype"/>
          <w:b/>
        </w:rPr>
        <w:t xml:space="preserve">Propuesta: </w:t>
      </w:r>
      <w:r w:rsidR="007D7CE1" w:rsidRPr="003C078A">
        <w:rPr>
          <w:rFonts w:ascii="Palatino Linotype" w:hAnsi="Palatino Linotype"/>
        </w:rPr>
        <w:t xml:space="preserve"> Se revoca la respuesta del sujeto obligado y se ordena haga una búsqueda exhaustiva de la información y hacer entrega de las respectivas documentales, que contengan los incentivos fiscales </w:t>
      </w:r>
      <w:proofErr w:type="gramStart"/>
      <w:r w:rsidR="007D7CE1" w:rsidRPr="003C078A">
        <w:rPr>
          <w:rFonts w:ascii="Palatino Linotype" w:hAnsi="Palatino Linotype"/>
        </w:rPr>
        <w:t>que</w:t>
      </w:r>
      <w:proofErr w:type="gramEnd"/>
      <w:r w:rsidR="007D7CE1" w:rsidRPr="003C078A">
        <w:rPr>
          <w:rFonts w:ascii="Palatino Linotype" w:hAnsi="Palatino Linotype"/>
        </w:rPr>
        <w:t xml:space="preserve"> en su caso como autoridad del agua, haya establecido en los programas tendentes a involucrar a los usuarios y población en general, lo anterior para poder dejar colmado el derecho del particular.</w:t>
      </w:r>
    </w:p>
    <w:p w14:paraId="57C6B900" w14:textId="77777777" w:rsidR="009F1FED" w:rsidRPr="003C078A" w:rsidRDefault="009F1FED" w:rsidP="009F1FED">
      <w:pPr>
        <w:spacing w:line="360" w:lineRule="auto"/>
        <w:jc w:val="both"/>
        <w:rPr>
          <w:rFonts w:ascii="Palatino Linotype" w:hAnsi="Palatino Linotype"/>
          <w:b/>
        </w:rPr>
      </w:pPr>
      <w:r w:rsidRPr="003C078A">
        <w:rPr>
          <w:rFonts w:ascii="Palatino Linotype" w:hAnsi="Palatino Linotype"/>
          <w:b/>
        </w:rPr>
        <w:t xml:space="preserve">Puntos resolutivos: </w:t>
      </w:r>
    </w:p>
    <w:p w14:paraId="4CC1F20C" w14:textId="0AC7A1C7" w:rsidR="00347179" w:rsidRPr="003C078A" w:rsidRDefault="00347179" w:rsidP="004042B6">
      <w:pPr>
        <w:spacing w:before="240" w:after="360" w:line="276" w:lineRule="auto"/>
        <w:ind w:left="810"/>
        <w:jc w:val="both"/>
        <w:rPr>
          <w:rFonts w:ascii="Palatino Linotype" w:eastAsia="Calibri" w:hAnsi="Palatino Linotype" w:cs="Arial"/>
          <w:bCs/>
          <w:i/>
          <w:sz w:val="22"/>
          <w:szCs w:val="22"/>
          <w:lang w:val="es-ES" w:eastAsia="es-ES"/>
        </w:rPr>
      </w:pPr>
      <w:r w:rsidRPr="003C078A">
        <w:rPr>
          <w:rFonts w:ascii="Palatino Linotype" w:hAnsi="Palatino Linotype" w:cs="Arial"/>
          <w:b/>
          <w:i/>
          <w:sz w:val="22"/>
          <w:szCs w:val="22"/>
        </w:rPr>
        <w:t>“PRIMERO</w:t>
      </w:r>
      <w:r w:rsidRPr="003C078A">
        <w:rPr>
          <w:rFonts w:ascii="Palatino Linotype" w:hAnsi="Palatino Linotype" w:cs="Arial"/>
          <w:b/>
          <w:i/>
          <w:sz w:val="22"/>
          <w:szCs w:val="22"/>
          <w:lang w:val="es-ES_tradnl" w:eastAsia="es-ES"/>
        </w:rPr>
        <w:t xml:space="preserve">. </w:t>
      </w:r>
      <w:r w:rsidRPr="003C078A">
        <w:rPr>
          <w:rFonts w:ascii="Palatino Linotype" w:hAnsi="Palatino Linotype" w:cs="Arial"/>
          <w:i/>
          <w:sz w:val="22"/>
          <w:szCs w:val="22"/>
          <w:lang w:val="es-ES" w:eastAsia="es-ES"/>
        </w:rPr>
        <w:t xml:space="preserve">Resultan fundadas las razones y motivos hechos valer </w:t>
      </w:r>
      <w:r w:rsidRPr="003C078A">
        <w:rPr>
          <w:rFonts w:ascii="Palatino Linotype" w:eastAsia="Calibri" w:hAnsi="Palatino Linotype" w:cs="Arial"/>
          <w:i/>
          <w:sz w:val="22"/>
          <w:szCs w:val="22"/>
          <w:lang w:val="es-ES" w:eastAsia="es-ES"/>
        </w:rPr>
        <w:t xml:space="preserve">en el recurso de revisión </w:t>
      </w:r>
      <w:r w:rsidRPr="003C078A">
        <w:rPr>
          <w:rFonts w:ascii="Palatino Linotype" w:hAnsi="Palatino Linotype"/>
          <w:b/>
          <w:i/>
          <w:sz w:val="22"/>
          <w:szCs w:val="22"/>
          <w:lang w:val="es-ES_tradnl" w:eastAsia="es-ES"/>
        </w:rPr>
        <w:t xml:space="preserve">00613/INFOEM/IP/RR/2021 </w:t>
      </w:r>
      <w:r w:rsidRPr="003C078A">
        <w:rPr>
          <w:rFonts w:ascii="Palatino Linotype" w:hAnsi="Palatino Linotype"/>
          <w:i/>
          <w:sz w:val="22"/>
          <w:szCs w:val="22"/>
          <w:lang w:val="es-ES_tradnl" w:eastAsia="es-ES"/>
        </w:rPr>
        <w:t xml:space="preserve">en términos del Considerandos </w:t>
      </w:r>
      <w:r w:rsidRPr="003C078A">
        <w:rPr>
          <w:rFonts w:ascii="Palatino Linotype" w:hAnsi="Palatino Linotype"/>
          <w:b/>
          <w:i/>
          <w:sz w:val="22"/>
          <w:szCs w:val="22"/>
          <w:lang w:val="es-ES_tradnl" w:eastAsia="es-ES"/>
        </w:rPr>
        <w:t xml:space="preserve">QUINTO </w:t>
      </w:r>
      <w:r w:rsidRPr="003C078A">
        <w:rPr>
          <w:rFonts w:ascii="Palatino Linotype" w:hAnsi="Palatino Linotype"/>
          <w:i/>
          <w:sz w:val="22"/>
          <w:szCs w:val="22"/>
          <w:lang w:val="es-ES_tradnl" w:eastAsia="es-ES"/>
        </w:rPr>
        <w:t>de la presente resolución.</w:t>
      </w:r>
    </w:p>
    <w:p w14:paraId="476F9285" w14:textId="77777777" w:rsidR="00347179" w:rsidRPr="003C078A" w:rsidRDefault="00347179" w:rsidP="004042B6">
      <w:pPr>
        <w:spacing w:before="240" w:after="240" w:line="276" w:lineRule="auto"/>
        <w:ind w:left="810"/>
        <w:jc w:val="both"/>
        <w:rPr>
          <w:rFonts w:ascii="Palatino Linotype" w:eastAsia="Calibri" w:hAnsi="Palatino Linotype" w:cs="Arial"/>
          <w:i/>
          <w:sz w:val="22"/>
          <w:szCs w:val="22"/>
          <w:lang w:eastAsia="es-ES"/>
        </w:rPr>
      </w:pPr>
      <w:r w:rsidRPr="003C078A">
        <w:rPr>
          <w:rFonts w:ascii="Palatino Linotype" w:eastAsia="Calibri" w:hAnsi="Palatino Linotype" w:cs="Arial"/>
          <w:b/>
          <w:bCs/>
          <w:i/>
          <w:sz w:val="22"/>
          <w:szCs w:val="22"/>
          <w:lang w:val="es-ES" w:eastAsia="es-ES"/>
        </w:rPr>
        <w:t xml:space="preserve">SEGUNDO. </w:t>
      </w:r>
      <w:r w:rsidRPr="003C078A">
        <w:rPr>
          <w:rFonts w:ascii="Palatino Linotype" w:eastAsia="Calibri" w:hAnsi="Palatino Linotype" w:cs="Arial"/>
          <w:i/>
          <w:sz w:val="22"/>
          <w:szCs w:val="22"/>
          <w:lang w:val="es-ES" w:eastAsia="es-ES"/>
        </w:rPr>
        <w:t xml:space="preserve">Se </w:t>
      </w:r>
      <w:r w:rsidRPr="003C078A">
        <w:rPr>
          <w:rFonts w:ascii="Palatino Linotype" w:eastAsia="Calibri" w:hAnsi="Palatino Linotype" w:cs="Arial"/>
          <w:b/>
          <w:i/>
          <w:sz w:val="22"/>
          <w:szCs w:val="22"/>
          <w:lang w:val="es-ES" w:eastAsia="es-ES"/>
        </w:rPr>
        <w:t>REVOCA</w:t>
      </w:r>
      <w:r w:rsidRPr="003C078A">
        <w:rPr>
          <w:rFonts w:ascii="Palatino Linotype" w:eastAsia="Calibri" w:hAnsi="Palatino Linotype" w:cs="Arial"/>
          <w:i/>
          <w:sz w:val="22"/>
          <w:szCs w:val="22"/>
          <w:lang w:val="es-ES" w:eastAsia="es-ES"/>
        </w:rPr>
        <w:t xml:space="preserve"> la respuesta emitida por la </w:t>
      </w:r>
      <w:r w:rsidRPr="003C078A">
        <w:rPr>
          <w:rFonts w:ascii="Palatino Linotype" w:eastAsia="Calibri" w:hAnsi="Palatino Linotype" w:cs="Arial"/>
          <w:b/>
          <w:i/>
          <w:sz w:val="22"/>
          <w:szCs w:val="22"/>
          <w:lang w:val="es-ES" w:eastAsia="es-ES"/>
        </w:rPr>
        <w:t xml:space="preserve">Comisión del Agua del Estado de México </w:t>
      </w:r>
      <w:r w:rsidRPr="003C078A">
        <w:rPr>
          <w:rFonts w:ascii="Palatino Linotype" w:eastAsia="MS Gothic" w:hAnsi="Palatino Linotype"/>
          <w:i/>
          <w:sz w:val="22"/>
          <w:szCs w:val="22"/>
        </w:rPr>
        <w:t>y se</w:t>
      </w:r>
      <w:r w:rsidRPr="003C078A">
        <w:rPr>
          <w:rFonts w:ascii="Palatino Linotype" w:eastAsia="MS Gothic" w:hAnsi="Palatino Linotype"/>
          <w:b/>
          <w:i/>
          <w:sz w:val="22"/>
          <w:szCs w:val="22"/>
        </w:rPr>
        <w:t xml:space="preserve"> ORDENA</w:t>
      </w:r>
      <w:r w:rsidRPr="003C078A">
        <w:rPr>
          <w:rFonts w:ascii="Palatino Linotype" w:eastAsia="Calibri" w:hAnsi="Palatino Linotype" w:cs="Arial"/>
          <w:i/>
          <w:sz w:val="22"/>
          <w:szCs w:val="22"/>
          <w:lang w:val="es-ES" w:eastAsia="es-ES"/>
        </w:rPr>
        <w:t xml:space="preserve"> entregar la información vía Sistema de Acceso a la Información Mexiquense (</w:t>
      </w:r>
      <w:r w:rsidRPr="003C078A">
        <w:rPr>
          <w:rFonts w:ascii="Palatino Linotype" w:eastAsia="Calibri" w:hAnsi="Palatino Linotype" w:cs="Arial"/>
          <w:b/>
          <w:i/>
          <w:sz w:val="22"/>
          <w:szCs w:val="22"/>
          <w:lang w:val="es-ES" w:eastAsia="es-ES"/>
        </w:rPr>
        <w:t>SAIMEX</w:t>
      </w:r>
      <w:r w:rsidRPr="003C078A">
        <w:rPr>
          <w:rFonts w:ascii="Palatino Linotype" w:eastAsia="Calibri" w:hAnsi="Palatino Linotype" w:cs="Arial"/>
          <w:i/>
          <w:sz w:val="22"/>
          <w:szCs w:val="22"/>
          <w:lang w:val="es-ES" w:eastAsia="es-ES"/>
        </w:rPr>
        <w:t xml:space="preserve">), previa búsqueda exhaustiva, del periodo comprendido del </w:t>
      </w:r>
      <w:r w:rsidRPr="003C078A">
        <w:rPr>
          <w:rFonts w:ascii="Palatino Linotype" w:hAnsi="Palatino Linotype" w:cs="Arial-BoldMT"/>
          <w:bCs/>
          <w:i/>
          <w:sz w:val="22"/>
          <w:szCs w:val="22"/>
        </w:rPr>
        <w:t xml:space="preserve">tres (03) de febrero de dos mil veinte al tres (03) de febrero de </w:t>
      </w:r>
      <w:proofErr w:type="gramStart"/>
      <w:r w:rsidRPr="003C078A">
        <w:rPr>
          <w:rFonts w:ascii="Palatino Linotype" w:hAnsi="Palatino Linotype" w:cs="Arial-BoldMT"/>
          <w:bCs/>
          <w:i/>
          <w:sz w:val="22"/>
          <w:szCs w:val="22"/>
        </w:rPr>
        <w:t>dos mil veintiuno</w:t>
      </w:r>
      <w:proofErr w:type="gramEnd"/>
      <w:r w:rsidRPr="003C078A">
        <w:rPr>
          <w:rFonts w:ascii="Palatino Linotype" w:eastAsia="Calibri" w:hAnsi="Palatino Linotype" w:cs="Arial"/>
          <w:i/>
          <w:sz w:val="22"/>
          <w:szCs w:val="22"/>
          <w:lang w:val="es-ES" w:eastAsia="es-ES"/>
        </w:rPr>
        <w:t>, el documento (s) donde conste lo siguiente</w:t>
      </w:r>
      <w:r w:rsidRPr="003C078A">
        <w:rPr>
          <w:rFonts w:ascii="Palatino Linotype" w:eastAsia="Calibri" w:hAnsi="Palatino Linotype" w:cs="Arial"/>
          <w:i/>
          <w:sz w:val="22"/>
          <w:szCs w:val="22"/>
          <w:lang w:eastAsia="es-ES"/>
        </w:rPr>
        <w:t>:</w:t>
      </w:r>
    </w:p>
    <w:p w14:paraId="1E54E231" w14:textId="5CDF61D4" w:rsidR="00347179" w:rsidRPr="003C078A" w:rsidRDefault="00347179" w:rsidP="004042B6">
      <w:pPr>
        <w:pStyle w:val="Prrafodelista"/>
        <w:numPr>
          <w:ilvl w:val="0"/>
          <w:numId w:val="20"/>
        </w:numPr>
        <w:spacing w:line="276" w:lineRule="auto"/>
        <w:ind w:left="1530" w:right="567"/>
        <w:jc w:val="both"/>
        <w:rPr>
          <w:rFonts w:ascii="Palatino Linotype" w:hAnsi="Palatino Linotype"/>
          <w:b/>
          <w:i/>
          <w:sz w:val="22"/>
          <w:szCs w:val="22"/>
        </w:rPr>
      </w:pPr>
      <w:r w:rsidRPr="003C078A">
        <w:rPr>
          <w:rFonts w:ascii="Palatino Linotype" w:hAnsi="Palatino Linotype"/>
          <w:b/>
          <w:i/>
          <w:sz w:val="22"/>
          <w:szCs w:val="22"/>
        </w:rPr>
        <w:lastRenderedPageBreak/>
        <w:t>Los incentivos fiscales que en su caso establezcan los programas, como autoridad del agua, haya establecido en los programas tendentes a involucrar a los usuarios y población en general”</w:t>
      </w:r>
    </w:p>
    <w:p w14:paraId="58988DEC" w14:textId="5A63DD3F" w:rsidR="009F1FED" w:rsidRPr="003C078A" w:rsidRDefault="0051487C" w:rsidP="00E06009">
      <w:pPr>
        <w:spacing w:before="240" w:after="240" w:line="276" w:lineRule="auto"/>
        <w:jc w:val="center"/>
        <w:rPr>
          <w:rFonts w:ascii="Palatino Linotype" w:hAnsi="Palatino Linotype"/>
          <w:b/>
          <w:lang w:val="es-ES_tradnl"/>
        </w:rPr>
      </w:pPr>
      <w:r>
        <w:rPr>
          <w:rFonts w:ascii="Palatino Linotype" w:hAnsi="Palatino Linotype"/>
          <w:b/>
          <w:noProof/>
          <w:lang w:val="es-MX" w:eastAsia="es-MX"/>
        </w:rPr>
        <mc:AlternateContent>
          <mc:Choice Requires="wps">
            <w:drawing>
              <wp:anchor distT="0" distB="0" distL="114300" distR="114300" simplePos="0" relativeHeight="251665408" behindDoc="0" locked="0" layoutInCell="1" allowOverlap="1" wp14:anchorId="442BA077" wp14:editId="7B66C446">
                <wp:simplePos x="0" y="0"/>
                <wp:positionH relativeFrom="column">
                  <wp:posOffset>462062</wp:posOffset>
                </wp:positionH>
                <wp:positionV relativeFrom="paragraph">
                  <wp:posOffset>491101</wp:posOffset>
                </wp:positionV>
                <wp:extent cx="4913194" cy="6291618"/>
                <wp:effectExtent l="38100" t="19050" r="59055" b="90170"/>
                <wp:wrapNone/>
                <wp:docPr id="5" name="Conector recto 5"/>
                <wp:cNvGraphicFramePr/>
                <a:graphic xmlns:a="http://schemas.openxmlformats.org/drawingml/2006/main">
                  <a:graphicData uri="http://schemas.microsoft.com/office/word/2010/wordprocessingShape">
                    <wps:wsp>
                      <wps:cNvCnPr/>
                      <wps:spPr>
                        <a:xfrm>
                          <a:off x="0" y="0"/>
                          <a:ext cx="4913194" cy="629161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39E69B" id="Conector recto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6.4pt,38.65pt" to="423.25pt,5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kauwEAAMUDAAAOAAAAZHJzL2Uyb0RvYy54bWysU8tu2zAQvBfoPxC815KcxIgFyzk4aC9F&#10;a7TpBzDU0iLAF5asH3/fJSUrRVsgQJELnzuzO8Pl5uFsDTsCRu1dx5tFzRk46XvtDh3/8fTxwz1n&#10;MQnXC+MddPwCkT9s37/bnEILSz940wMyInGxPYWODymFtqqiHMCKuPABHF0qj1Yk2uKh6lGciN2a&#10;alnXq+rksQ/oJcRIp4/jJd8WfqVApq9KRUjMdJxqS2XEMj7nsdpuRHtAEQYtpzLEf1RhhXaUdKZ6&#10;FEmwn6j/orJaoo9epYX0tvJKaQlFA6lp6j/UfB9EgKKFzIlhtim+Ha38ctwj033H7zhzwtIT7eih&#10;ZPLIME/sLnt0CrGl0J3b47SLYY9Z8FmhzTNJYefi62X2Fc6JSTq8XTc3zfqWM0l3q+W6WTX3mbV6&#10;gQeM6RN4y/Ki40a7LFy04vg5pjH0GkK4XM5YQFmli4EcbNw3UCSGUi4LurQR7Ayyo6AGEFKCS82U&#10;ukRnmNLGzMD6deAUn6FQWmwGN6+DZ0TJ7F2awVY7j/8iSOdryWqMvzow6s4WPPv+Up6mWEO9Usyd&#10;+jo34+/7An/5fdtfAAAA//8DAFBLAwQUAAYACAAAACEAR7M7lN4AAAAKAQAADwAAAGRycy9kb3du&#10;cmV2LnhtbEyPS0/DMBCE70j8B2uRuFGnBtIQ4lQICYkjDRw4OvGSB/FDttuk/57lBKfRakYz31b7&#10;1czshCGOzkrYbjJgaDunR9tL+Hh/uSmAxaSsVrOzKOGMEfb15UWlSu0We8BTk3pGJTaWSsKQki85&#10;j92ARsWN82jJ+3LBqERn6LkOaqFyM3ORZTk3arS0MCiPzwN2383RSPgM7SRez4sXbsqbh8mjeDug&#10;lNdX69MjsIRr+gvDLz6hQ01MrTtaHdksYSeIPJHuboGRX9zl98BaCmZ5sQVeV/z/C/UPAAAA//8D&#10;AFBLAQItABQABgAIAAAAIQC2gziS/gAAAOEBAAATAAAAAAAAAAAAAAAAAAAAAABbQ29udGVudF9U&#10;eXBlc10ueG1sUEsBAi0AFAAGAAgAAAAhADj9If/WAAAAlAEAAAsAAAAAAAAAAAAAAAAALwEAAF9y&#10;ZWxzLy5yZWxzUEsBAi0AFAAGAAgAAAAhACFlmRq7AQAAxQMAAA4AAAAAAAAAAAAAAAAALgIAAGRy&#10;cy9lMm9Eb2MueG1sUEsBAi0AFAAGAAgAAAAhAEezO5TeAAAACgEAAA8AAAAAAAAAAAAAAAAAFQQA&#10;AGRycy9kb3ducmV2LnhtbFBLBQYAAAAABAAEAPMAAAAgBQAAAAA=&#10;" strokecolor="#4f81bd [3204]" strokeweight="2pt">
                <v:shadow on="t" color="black" opacity="24903f" origin=",.5" offset="0,.55556mm"/>
              </v:line>
            </w:pict>
          </mc:Fallback>
        </mc:AlternateContent>
      </w:r>
    </w:p>
    <w:p w14:paraId="56462888" w14:textId="5C8DC2CB" w:rsidR="004042B6" w:rsidRPr="003C078A" w:rsidRDefault="004042B6" w:rsidP="00E06009">
      <w:pPr>
        <w:spacing w:before="240" w:after="240" w:line="276" w:lineRule="auto"/>
        <w:jc w:val="center"/>
        <w:rPr>
          <w:rFonts w:ascii="Palatino Linotype" w:hAnsi="Palatino Linotype"/>
          <w:b/>
          <w:lang w:val="es-ES_tradnl"/>
        </w:rPr>
      </w:pPr>
    </w:p>
    <w:p w14:paraId="4576DA56" w14:textId="7BA2E0FE" w:rsidR="004042B6" w:rsidRPr="003C078A" w:rsidRDefault="004042B6" w:rsidP="00E06009">
      <w:pPr>
        <w:spacing w:before="240" w:after="240" w:line="276" w:lineRule="auto"/>
        <w:jc w:val="center"/>
        <w:rPr>
          <w:rFonts w:ascii="Palatino Linotype" w:hAnsi="Palatino Linotype"/>
          <w:b/>
          <w:lang w:val="es-ES_tradnl"/>
        </w:rPr>
      </w:pPr>
    </w:p>
    <w:p w14:paraId="329E629D" w14:textId="013A0212" w:rsidR="004042B6" w:rsidRPr="003C078A" w:rsidRDefault="004042B6" w:rsidP="00E06009">
      <w:pPr>
        <w:spacing w:before="240" w:after="240" w:line="276" w:lineRule="auto"/>
        <w:jc w:val="center"/>
        <w:rPr>
          <w:rFonts w:ascii="Palatino Linotype" w:hAnsi="Palatino Linotype"/>
          <w:b/>
          <w:lang w:val="es-ES_tradnl"/>
        </w:rPr>
      </w:pPr>
    </w:p>
    <w:p w14:paraId="296E28A2" w14:textId="02199C42" w:rsidR="004042B6" w:rsidRPr="003C078A" w:rsidRDefault="004042B6" w:rsidP="00E06009">
      <w:pPr>
        <w:spacing w:before="240" w:after="240" w:line="276" w:lineRule="auto"/>
        <w:jc w:val="center"/>
        <w:rPr>
          <w:rFonts w:ascii="Palatino Linotype" w:hAnsi="Palatino Linotype"/>
          <w:b/>
          <w:lang w:val="es-ES_tradnl"/>
        </w:rPr>
      </w:pPr>
    </w:p>
    <w:p w14:paraId="2B8C40F2" w14:textId="3EA43F26" w:rsidR="004042B6" w:rsidRPr="003C078A" w:rsidRDefault="004042B6" w:rsidP="00E06009">
      <w:pPr>
        <w:spacing w:before="240" w:after="240" w:line="276" w:lineRule="auto"/>
        <w:jc w:val="center"/>
        <w:rPr>
          <w:rFonts w:ascii="Palatino Linotype" w:hAnsi="Palatino Linotype"/>
          <w:b/>
          <w:lang w:val="es-ES_tradnl"/>
        </w:rPr>
      </w:pPr>
    </w:p>
    <w:p w14:paraId="3E17629E" w14:textId="222F2669" w:rsidR="004042B6" w:rsidRPr="003C078A" w:rsidRDefault="004042B6" w:rsidP="00E06009">
      <w:pPr>
        <w:spacing w:before="240" w:after="240" w:line="276" w:lineRule="auto"/>
        <w:jc w:val="center"/>
        <w:rPr>
          <w:rFonts w:ascii="Palatino Linotype" w:hAnsi="Palatino Linotype"/>
          <w:b/>
          <w:lang w:val="es-ES_tradnl"/>
        </w:rPr>
      </w:pPr>
    </w:p>
    <w:p w14:paraId="05E149EA" w14:textId="2EDD393A" w:rsidR="004042B6" w:rsidRPr="003C078A" w:rsidRDefault="004042B6" w:rsidP="00E06009">
      <w:pPr>
        <w:spacing w:before="240" w:after="240" w:line="276" w:lineRule="auto"/>
        <w:jc w:val="center"/>
        <w:rPr>
          <w:rFonts w:ascii="Palatino Linotype" w:hAnsi="Palatino Linotype"/>
          <w:b/>
          <w:lang w:val="es-ES_tradnl"/>
        </w:rPr>
      </w:pPr>
    </w:p>
    <w:p w14:paraId="77E927C8" w14:textId="46A808F6" w:rsidR="004042B6" w:rsidRPr="003C078A" w:rsidRDefault="004042B6" w:rsidP="00E06009">
      <w:pPr>
        <w:spacing w:before="240" w:after="240" w:line="276" w:lineRule="auto"/>
        <w:jc w:val="center"/>
        <w:rPr>
          <w:rFonts w:ascii="Palatino Linotype" w:hAnsi="Palatino Linotype"/>
          <w:b/>
          <w:lang w:val="es-ES_tradnl"/>
        </w:rPr>
      </w:pPr>
    </w:p>
    <w:p w14:paraId="376C8F06" w14:textId="5AB7A1DC" w:rsidR="004042B6" w:rsidRPr="003C078A" w:rsidRDefault="004042B6" w:rsidP="00E06009">
      <w:pPr>
        <w:spacing w:before="240" w:after="240" w:line="276" w:lineRule="auto"/>
        <w:jc w:val="center"/>
        <w:rPr>
          <w:rFonts w:ascii="Palatino Linotype" w:hAnsi="Palatino Linotype"/>
          <w:b/>
          <w:lang w:val="es-ES_tradnl"/>
        </w:rPr>
      </w:pPr>
    </w:p>
    <w:p w14:paraId="51C9561A" w14:textId="33F913D7" w:rsidR="004042B6" w:rsidRPr="003C078A" w:rsidRDefault="004042B6" w:rsidP="00E06009">
      <w:pPr>
        <w:spacing w:before="240" w:after="240" w:line="276" w:lineRule="auto"/>
        <w:jc w:val="center"/>
        <w:rPr>
          <w:rFonts w:ascii="Palatino Linotype" w:hAnsi="Palatino Linotype"/>
          <w:b/>
          <w:lang w:val="es-ES_tradnl"/>
        </w:rPr>
      </w:pPr>
    </w:p>
    <w:p w14:paraId="757AE443" w14:textId="0693D149" w:rsidR="004042B6" w:rsidRPr="003C078A" w:rsidRDefault="004042B6" w:rsidP="00E06009">
      <w:pPr>
        <w:spacing w:before="240" w:after="240" w:line="276" w:lineRule="auto"/>
        <w:jc w:val="center"/>
        <w:rPr>
          <w:rFonts w:ascii="Palatino Linotype" w:hAnsi="Palatino Linotype"/>
          <w:b/>
          <w:lang w:val="es-ES_tradnl"/>
        </w:rPr>
      </w:pPr>
    </w:p>
    <w:p w14:paraId="6FD08335" w14:textId="2D46701B" w:rsidR="004042B6" w:rsidRPr="003C078A" w:rsidRDefault="004042B6" w:rsidP="00E06009">
      <w:pPr>
        <w:spacing w:before="240" w:after="240" w:line="276" w:lineRule="auto"/>
        <w:jc w:val="center"/>
        <w:rPr>
          <w:rFonts w:ascii="Palatino Linotype" w:hAnsi="Palatino Linotype"/>
          <w:b/>
          <w:lang w:val="es-ES_tradnl"/>
        </w:rPr>
      </w:pPr>
    </w:p>
    <w:p w14:paraId="02478C5C" w14:textId="0DE06304" w:rsidR="004042B6" w:rsidRPr="003C078A" w:rsidRDefault="004042B6" w:rsidP="00E06009">
      <w:pPr>
        <w:spacing w:before="240" w:after="240" w:line="276" w:lineRule="auto"/>
        <w:jc w:val="center"/>
        <w:rPr>
          <w:rFonts w:ascii="Palatino Linotype" w:hAnsi="Palatino Linotype"/>
          <w:b/>
          <w:lang w:val="es-ES_tradnl"/>
        </w:rPr>
      </w:pPr>
    </w:p>
    <w:p w14:paraId="74434FC4" w14:textId="77777777" w:rsidR="004042B6" w:rsidRPr="003C078A" w:rsidRDefault="004042B6" w:rsidP="00E06009">
      <w:pPr>
        <w:spacing w:before="240" w:after="240" w:line="276" w:lineRule="auto"/>
        <w:jc w:val="center"/>
        <w:rPr>
          <w:rFonts w:ascii="Palatino Linotype" w:hAnsi="Palatino Linotype"/>
          <w:b/>
          <w:lang w:val="es-ES_tradnl"/>
        </w:rPr>
      </w:pPr>
    </w:p>
    <w:p w14:paraId="5684B20E" w14:textId="77777777" w:rsidR="00FF0598" w:rsidRPr="003C078A" w:rsidRDefault="00FF0598" w:rsidP="00FF0598">
      <w:pPr>
        <w:spacing w:before="240" w:after="240" w:line="360" w:lineRule="auto"/>
        <w:rPr>
          <w:rFonts w:ascii="Palatino Linotype" w:eastAsia="MS Mincho" w:hAnsi="Palatino Linotype"/>
          <w:b/>
          <w:lang w:val="es-ES_tradnl" w:eastAsia="es-ES"/>
        </w:rPr>
      </w:pPr>
      <w:r w:rsidRPr="003C078A">
        <w:rPr>
          <w:rFonts w:ascii="Palatino Linotype" w:eastAsia="MS Mincho" w:hAnsi="Palatino Linotype"/>
          <w:b/>
          <w:lang w:val="es-ES_tradnl" w:eastAsia="es-ES"/>
        </w:rPr>
        <w:lastRenderedPageBreak/>
        <w:t>LÍNEAS ARGUMENTATIVAS.</w:t>
      </w:r>
    </w:p>
    <w:p w14:paraId="3BAFA924" w14:textId="77777777" w:rsidR="00FF0598" w:rsidRPr="003C078A" w:rsidRDefault="00FF0598" w:rsidP="00FF0598">
      <w:pPr>
        <w:spacing w:before="240" w:after="240" w:line="360" w:lineRule="auto"/>
        <w:jc w:val="both"/>
        <w:rPr>
          <w:rFonts w:ascii="Palatino Linotype" w:eastAsia="MS Mincho" w:hAnsi="Palatino Linotype"/>
          <w:lang w:val="es-ES_tradnl" w:eastAsia="es-ES"/>
        </w:rPr>
      </w:pPr>
      <w:r w:rsidRPr="003C078A">
        <w:rPr>
          <w:rFonts w:ascii="Palatino Linotype" w:eastAsia="MS Mincho" w:hAnsi="Palatino Linotype"/>
          <w:b/>
          <w:lang w:val="es-ES_tradnl" w:eastAsia="es-ES"/>
        </w:rPr>
        <w:t xml:space="preserve">DEBERES DE LAS AUTORIDADES. </w:t>
      </w:r>
      <w:r w:rsidRPr="003C078A">
        <w:rPr>
          <w:rFonts w:ascii="Palatino Linotype" w:eastAsia="MS Mincho" w:hAnsi="Palatino Linotype"/>
          <w:lang w:val="es-ES_tradnl" w:eastAsia="es-ES"/>
        </w:rPr>
        <w:t>El derecho humano de acceso a la información pública es un derecho humano constitucionalmente reconocido en consecuencia todas las autoridades en el ámbito de sus competencias tienen la obligación de respetarlo, protegerlo y garantizarlo.</w:t>
      </w:r>
    </w:p>
    <w:p w14:paraId="5CF88CB0" w14:textId="77777777" w:rsidR="00FF0598" w:rsidRPr="003C078A" w:rsidRDefault="00FF0598" w:rsidP="00FF0598">
      <w:pPr>
        <w:spacing w:before="240" w:after="240" w:line="360" w:lineRule="auto"/>
        <w:jc w:val="both"/>
        <w:rPr>
          <w:rFonts w:ascii="Palatino Linotype" w:hAnsi="Palatino Linotype"/>
          <w:lang w:val="es-ES_tradnl" w:eastAsia="es-ES"/>
        </w:rPr>
      </w:pPr>
      <w:r w:rsidRPr="003C078A">
        <w:rPr>
          <w:rFonts w:ascii="Palatino Linotype" w:hAnsi="Palatino Linotype"/>
          <w:b/>
          <w:lang w:eastAsia="es-ES"/>
        </w:rPr>
        <w:t xml:space="preserve">DE LAS RESPUESTAS INCOMPLETAS Y DEFICIENTES. </w:t>
      </w:r>
      <w:r w:rsidRPr="003C078A">
        <w:rPr>
          <w:rFonts w:ascii="Palatino Linotype" w:hAnsi="Palatino Linotype"/>
          <w:lang w:eastAsia="es-ES"/>
        </w:rPr>
        <w:t xml:space="preserve">Las respuestas proporcionadas por los sujetos obligados que resulten incongruentes con lo solicitado, </w:t>
      </w:r>
      <w:proofErr w:type="gramStart"/>
      <w:r w:rsidRPr="003C078A">
        <w:rPr>
          <w:rFonts w:ascii="Palatino Linotype" w:hAnsi="Palatino Linotype"/>
          <w:lang w:eastAsia="es-ES"/>
        </w:rPr>
        <w:t>trae</w:t>
      </w:r>
      <w:proofErr w:type="gramEnd"/>
      <w:r w:rsidRPr="003C078A">
        <w:rPr>
          <w:rFonts w:ascii="Palatino Linotype" w:hAnsi="Palatino Linotype"/>
          <w:lang w:eastAsia="es-ES"/>
        </w:rPr>
        <w:t xml:space="preserve"> como consecuencia que se retrase el </w:t>
      </w:r>
      <w:r w:rsidRPr="003C078A">
        <w:rPr>
          <w:rFonts w:ascii="Palatino Linotype" w:hAnsi="Palatino Linotype"/>
          <w:lang w:val="es-ES_tradnl" w:eastAsia="es-ES"/>
        </w:rPr>
        <w:t>acceso a la información pública vulnerando el derecho fundamental de la personas para acceder a la misma.</w:t>
      </w:r>
    </w:p>
    <w:p w14:paraId="463A2822" w14:textId="77777777" w:rsidR="00FF0598" w:rsidRPr="003C078A" w:rsidRDefault="00FF0598" w:rsidP="00FF0598">
      <w:pPr>
        <w:spacing w:before="240" w:after="240" w:line="360" w:lineRule="auto"/>
        <w:jc w:val="both"/>
        <w:rPr>
          <w:rFonts w:ascii="Palatino Linotype" w:eastAsia="MS Mincho" w:hAnsi="Palatino Linotype"/>
          <w:lang w:eastAsia="es-ES"/>
        </w:rPr>
      </w:pPr>
      <w:r w:rsidRPr="003C078A">
        <w:rPr>
          <w:rFonts w:ascii="Palatino Linotype" w:eastAsia="MS Mincho" w:hAnsi="Palatino Linotype"/>
          <w:b/>
          <w:lang w:eastAsia="es-ES"/>
        </w:rPr>
        <w:t xml:space="preserve">INFORME JUSTIFICADO, FALTA DE. </w:t>
      </w:r>
      <w:r w:rsidRPr="003C078A">
        <w:rPr>
          <w:rFonts w:ascii="Palatino Linotype" w:eastAsia="MS Mincho" w:hAnsi="Palatino Linotype"/>
          <w:lang w:eastAsia="es-ES"/>
        </w:rPr>
        <w:t xml:space="preserve">La falta de informe justificado no impide que este Órgano Garante conozca y resuelva el recurso de revisión, solo propicia que el </w:t>
      </w:r>
      <w:r w:rsidRPr="003C078A">
        <w:rPr>
          <w:rFonts w:ascii="Palatino Linotype" w:eastAsia="MS Mincho" w:hAnsi="Palatino Linotype"/>
          <w:b/>
          <w:lang w:eastAsia="es-ES"/>
        </w:rPr>
        <w:t>SUJETO OBLIGADO</w:t>
      </w:r>
      <w:r w:rsidRPr="003C078A">
        <w:rPr>
          <w:rFonts w:ascii="Palatino Linotype" w:eastAsia="MS Mincho" w:hAnsi="Palatino Linotype"/>
          <w:lang w:eastAsia="es-ES"/>
        </w:rPr>
        <w:t xml:space="preserve"> pierda la oportunidad de justificar su respuesta y manifestar lo que a su derecho convenga. </w:t>
      </w:r>
    </w:p>
    <w:p w14:paraId="40228548" w14:textId="77777777" w:rsidR="00FF0598" w:rsidRPr="003C078A" w:rsidRDefault="00FF0598" w:rsidP="00FF0598">
      <w:pPr>
        <w:spacing w:before="240" w:after="240" w:line="360" w:lineRule="auto"/>
        <w:jc w:val="both"/>
        <w:rPr>
          <w:rFonts w:ascii="Palatino Linotype" w:eastAsia="MS Mincho" w:hAnsi="Palatino Linotype" w:cs="Arial"/>
          <w:lang w:val="es-ES_tradnl" w:eastAsia="es-ES"/>
        </w:rPr>
      </w:pPr>
    </w:p>
    <w:p w14:paraId="075FE856" w14:textId="21EFBDC3" w:rsidR="00FF0598" w:rsidRPr="003C078A" w:rsidRDefault="00FF0598" w:rsidP="00FF0598">
      <w:pPr>
        <w:spacing w:before="240" w:after="240" w:line="360" w:lineRule="auto"/>
        <w:jc w:val="both"/>
        <w:rPr>
          <w:rFonts w:ascii="Palatino Linotype" w:eastAsia="MS Mincho" w:hAnsi="Palatino Linotype" w:cs="Arial"/>
          <w:lang w:val="es-ES_tradnl" w:eastAsia="es-ES"/>
        </w:rPr>
      </w:pPr>
    </w:p>
    <w:p w14:paraId="054FB4F0" w14:textId="5DDD1F85" w:rsidR="00FF0598" w:rsidRPr="003C078A" w:rsidRDefault="00FF0598" w:rsidP="00FF0598">
      <w:pPr>
        <w:spacing w:before="240" w:after="240" w:line="360" w:lineRule="auto"/>
        <w:jc w:val="both"/>
        <w:rPr>
          <w:rFonts w:ascii="Palatino Linotype" w:eastAsia="MS Mincho" w:hAnsi="Palatino Linotype" w:cs="Arial"/>
          <w:lang w:val="es-ES_tradnl" w:eastAsia="es-ES"/>
        </w:rPr>
      </w:pPr>
    </w:p>
    <w:p w14:paraId="070F2456" w14:textId="77777777" w:rsidR="00FF0598" w:rsidRPr="003C078A" w:rsidRDefault="00FF0598" w:rsidP="00FF0598">
      <w:pPr>
        <w:spacing w:before="240" w:after="240" w:line="360" w:lineRule="auto"/>
        <w:jc w:val="both"/>
        <w:rPr>
          <w:rFonts w:ascii="Palatino Linotype" w:eastAsia="MS Mincho" w:hAnsi="Palatino Linotype" w:cs="Arial"/>
          <w:lang w:val="es-ES_tradnl" w:eastAsia="es-ES"/>
        </w:rPr>
      </w:pPr>
    </w:p>
    <w:p w14:paraId="6F896914" w14:textId="77777777" w:rsidR="009F1FED" w:rsidRPr="003C078A" w:rsidRDefault="009F1FED" w:rsidP="009F1FED">
      <w:pPr>
        <w:spacing w:before="240" w:after="240" w:line="360" w:lineRule="auto"/>
        <w:jc w:val="both"/>
        <w:rPr>
          <w:rFonts w:ascii="Palatino Linotype" w:eastAsia="Arial Unicode MS" w:hAnsi="Palatino Linotype" w:cs="Arial"/>
          <w:lang w:val="es-ES_tradnl"/>
        </w:rPr>
      </w:pPr>
    </w:p>
    <w:p w14:paraId="05911603" w14:textId="77777777" w:rsidR="009F1FED" w:rsidRPr="003C078A" w:rsidRDefault="009F1FED" w:rsidP="009F1FED">
      <w:pPr>
        <w:spacing w:line="360" w:lineRule="auto"/>
        <w:jc w:val="center"/>
        <w:rPr>
          <w:rFonts w:ascii="Palatino Linotype" w:hAnsi="Palatino Linotype"/>
          <w:b/>
          <w:u w:val="single"/>
        </w:rPr>
      </w:pPr>
      <w:r w:rsidRPr="003C078A">
        <w:rPr>
          <w:rFonts w:ascii="Palatino Linotype" w:hAnsi="Palatino Linotype"/>
          <w:b/>
          <w:u w:val="single"/>
        </w:rPr>
        <w:lastRenderedPageBreak/>
        <w:t>ÍNDICE</w:t>
      </w:r>
    </w:p>
    <w:sdt>
      <w:sdtPr>
        <w:rPr>
          <w:rFonts w:ascii="Palatino Linotype" w:eastAsia="Times New Roman" w:hAnsi="Palatino Linotype" w:cs="Times New Roman"/>
          <w:b/>
          <w:lang w:val="es-ES" w:eastAsia="es-ES_tradnl"/>
        </w:rPr>
        <w:id w:val="245630285"/>
        <w:docPartObj>
          <w:docPartGallery w:val="Table of Contents"/>
          <w:docPartUnique/>
        </w:docPartObj>
      </w:sdtPr>
      <w:sdtEndPr>
        <w:rPr>
          <w:bCs/>
        </w:rPr>
      </w:sdtEndPr>
      <w:sdtContent>
        <w:p w14:paraId="2A061A61" w14:textId="77777777" w:rsidR="009F1FED" w:rsidRPr="003C078A" w:rsidRDefault="009F1FED" w:rsidP="009F1FED">
          <w:pPr>
            <w:pStyle w:val="TDC1"/>
            <w:spacing w:line="360" w:lineRule="auto"/>
            <w:ind w:left="180" w:hanging="180"/>
            <w:rPr>
              <w:rFonts w:ascii="Palatino Linotype" w:hAnsi="Palatino Linotype"/>
              <w:b/>
              <w:noProof/>
              <w:lang w:val="es-MX" w:eastAsia="es-MX"/>
            </w:rPr>
          </w:pPr>
          <w:r w:rsidRPr="003C078A">
            <w:rPr>
              <w:rFonts w:ascii="Palatino Linotype" w:eastAsiaTheme="majorEastAsia" w:hAnsi="Palatino Linotype" w:cstheme="majorBidi"/>
              <w:b/>
              <w:lang w:val="es-MX" w:eastAsia="es-MX"/>
            </w:rPr>
            <w:fldChar w:fldCharType="begin"/>
          </w:r>
          <w:r w:rsidRPr="003C078A">
            <w:rPr>
              <w:rFonts w:ascii="Palatino Linotype" w:hAnsi="Palatino Linotype"/>
              <w:b/>
            </w:rPr>
            <w:instrText xml:space="preserve"> TOC \o "1-3" \h \z \u </w:instrText>
          </w:r>
          <w:r w:rsidRPr="003C078A">
            <w:rPr>
              <w:rFonts w:ascii="Palatino Linotype" w:eastAsiaTheme="majorEastAsia" w:hAnsi="Palatino Linotype" w:cstheme="majorBidi"/>
              <w:b/>
              <w:lang w:val="es-MX" w:eastAsia="es-MX"/>
            </w:rPr>
            <w:fldChar w:fldCharType="separate"/>
          </w:r>
          <w:hyperlink w:anchor="_Toc51262524" w:history="1">
            <w:r w:rsidRPr="003C078A">
              <w:rPr>
                <w:rStyle w:val="Hipervnculo"/>
                <w:rFonts w:ascii="Palatino Linotype" w:hAnsi="Palatino Linotype"/>
                <w:b/>
                <w:noProof/>
              </w:rPr>
              <w:t>ANTECEDENTES</w:t>
            </w:r>
            <w:r w:rsidRPr="003C078A">
              <w:rPr>
                <w:rFonts w:ascii="Palatino Linotype" w:hAnsi="Palatino Linotype"/>
                <w:b/>
                <w:noProof/>
                <w:webHidden/>
              </w:rPr>
              <w:tab/>
            </w:r>
            <w:r w:rsidRPr="003C078A">
              <w:rPr>
                <w:rFonts w:ascii="Palatino Linotype" w:hAnsi="Palatino Linotype"/>
                <w:b/>
                <w:noProof/>
                <w:webHidden/>
              </w:rPr>
              <w:fldChar w:fldCharType="begin"/>
            </w:r>
            <w:r w:rsidRPr="003C078A">
              <w:rPr>
                <w:rFonts w:ascii="Palatino Linotype" w:hAnsi="Palatino Linotype"/>
                <w:b/>
                <w:noProof/>
                <w:webHidden/>
              </w:rPr>
              <w:instrText xml:space="preserve"> PAGEREF _Toc51262524 \h </w:instrText>
            </w:r>
            <w:r w:rsidRPr="003C078A">
              <w:rPr>
                <w:rFonts w:ascii="Palatino Linotype" w:hAnsi="Palatino Linotype"/>
                <w:b/>
                <w:noProof/>
                <w:webHidden/>
              </w:rPr>
            </w:r>
            <w:r w:rsidRPr="003C078A">
              <w:rPr>
                <w:rFonts w:ascii="Palatino Linotype" w:hAnsi="Palatino Linotype"/>
                <w:b/>
                <w:noProof/>
                <w:webHidden/>
              </w:rPr>
              <w:fldChar w:fldCharType="separate"/>
            </w:r>
            <w:r w:rsidRPr="003C078A">
              <w:rPr>
                <w:rFonts w:ascii="Palatino Linotype" w:hAnsi="Palatino Linotype"/>
                <w:b/>
                <w:noProof/>
                <w:webHidden/>
              </w:rPr>
              <w:t>3</w:t>
            </w:r>
            <w:r w:rsidRPr="003C078A">
              <w:rPr>
                <w:rFonts w:ascii="Palatino Linotype" w:hAnsi="Palatino Linotype"/>
                <w:b/>
                <w:noProof/>
                <w:webHidden/>
              </w:rPr>
              <w:fldChar w:fldCharType="end"/>
            </w:r>
          </w:hyperlink>
        </w:p>
        <w:p w14:paraId="472EB1F0" w14:textId="77777777" w:rsidR="009F1FED" w:rsidRPr="003C078A" w:rsidRDefault="005A2A55" w:rsidP="00347179">
          <w:pPr>
            <w:pStyle w:val="TDC1"/>
            <w:spacing w:line="360" w:lineRule="auto"/>
            <w:ind w:left="180" w:hanging="180"/>
            <w:rPr>
              <w:rFonts w:ascii="Palatino Linotype" w:hAnsi="Palatino Linotype"/>
              <w:b/>
              <w:noProof/>
              <w:sz w:val="22"/>
              <w:szCs w:val="22"/>
              <w:lang w:val="es-MX" w:eastAsia="es-MX"/>
            </w:rPr>
          </w:pPr>
          <w:hyperlink w:anchor="_Toc51262527" w:history="1">
            <w:r w:rsidR="009F1FED" w:rsidRPr="003C078A">
              <w:rPr>
                <w:rStyle w:val="Hipervnculo"/>
                <w:rFonts w:ascii="Palatino Linotype" w:hAnsi="Palatino Linotype"/>
                <w:b/>
                <w:noProof/>
                <w:sz w:val="22"/>
                <w:szCs w:val="22"/>
              </w:rPr>
              <w:t>CONSIDERANDO</w:t>
            </w:r>
            <w:r w:rsidR="009F1FED" w:rsidRPr="003C078A">
              <w:rPr>
                <w:rFonts w:ascii="Palatino Linotype" w:hAnsi="Palatino Linotype"/>
                <w:b/>
                <w:noProof/>
                <w:webHidden/>
                <w:sz w:val="22"/>
                <w:szCs w:val="22"/>
              </w:rPr>
              <w:tab/>
            </w:r>
            <w:r w:rsidR="009F1FED" w:rsidRPr="003C078A">
              <w:rPr>
                <w:rFonts w:ascii="Palatino Linotype" w:hAnsi="Palatino Linotype"/>
                <w:b/>
                <w:noProof/>
                <w:webHidden/>
                <w:sz w:val="22"/>
                <w:szCs w:val="22"/>
              </w:rPr>
              <w:fldChar w:fldCharType="begin"/>
            </w:r>
            <w:r w:rsidR="009F1FED" w:rsidRPr="003C078A">
              <w:rPr>
                <w:rFonts w:ascii="Palatino Linotype" w:hAnsi="Palatino Linotype"/>
                <w:b/>
                <w:noProof/>
                <w:webHidden/>
                <w:sz w:val="22"/>
                <w:szCs w:val="22"/>
              </w:rPr>
              <w:instrText xml:space="preserve"> PAGEREF _Toc51262527 \h </w:instrText>
            </w:r>
            <w:r w:rsidR="009F1FED" w:rsidRPr="003C078A">
              <w:rPr>
                <w:rFonts w:ascii="Palatino Linotype" w:hAnsi="Palatino Linotype"/>
                <w:b/>
                <w:noProof/>
                <w:webHidden/>
                <w:sz w:val="22"/>
                <w:szCs w:val="22"/>
              </w:rPr>
            </w:r>
            <w:r w:rsidR="009F1FED" w:rsidRPr="003C078A">
              <w:rPr>
                <w:rFonts w:ascii="Palatino Linotype" w:hAnsi="Palatino Linotype"/>
                <w:b/>
                <w:noProof/>
                <w:webHidden/>
                <w:sz w:val="22"/>
                <w:szCs w:val="22"/>
              </w:rPr>
              <w:fldChar w:fldCharType="separate"/>
            </w:r>
            <w:r w:rsidR="009F1FED" w:rsidRPr="003C078A">
              <w:rPr>
                <w:rFonts w:ascii="Palatino Linotype" w:hAnsi="Palatino Linotype"/>
                <w:b/>
                <w:noProof/>
                <w:webHidden/>
                <w:sz w:val="22"/>
                <w:szCs w:val="22"/>
              </w:rPr>
              <w:t>10</w:t>
            </w:r>
            <w:r w:rsidR="009F1FED" w:rsidRPr="003C078A">
              <w:rPr>
                <w:rFonts w:ascii="Palatino Linotype" w:hAnsi="Palatino Linotype"/>
                <w:b/>
                <w:noProof/>
                <w:webHidden/>
                <w:sz w:val="22"/>
                <w:szCs w:val="22"/>
              </w:rPr>
              <w:fldChar w:fldCharType="end"/>
            </w:r>
          </w:hyperlink>
        </w:p>
        <w:p w14:paraId="656D0E97" w14:textId="77777777" w:rsidR="009F1FED" w:rsidRPr="003C078A" w:rsidRDefault="005A2A55" w:rsidP="00347179">
          <w:pPr>
            <w:pStyle w:val="TDC2"/>
            <w:rPr>
              <w:rFonts w:ascii="Palatino Linotype" w:hAnsi="Palatino Linotype"/>
              <w:b/>
              <w:noProof/>
              <w:sz w:val="22"/>
              <w:szCs w:val="22"/>
              <w:lang w:val="es-MX" w:eastAsia="es-MX"/>
            </w:rPr>
          </w:pPr>
          <w:hyperlink w:anchor="_Toc51262528" w:history="1">
            <w:r w:rsidR="009F1FED" w:rsidRPr="003C078A">
              <w:rPr>
                <w:rStyle w:val="Hipervnculo"/>
                <w:rFonts w:ascii="Palatino Linotype" w:hAnsi="Palatino Linotype"/>
                <w:b/>
                <w:noProof/>
                <w:sz w:val="22"/>
                <w:szCs w:val="22"/>
              </w:rPr>
              <w:t>PRIMERO. De la competencia</w:t>
            </w:r>
            <w:r w:rsidR="009F1FED" w:rsidRPr="003C078A">
              <w:rPr>
                <w:rFonts w:ascii="Palatino Linotype" w:hAnsi="Palatino Linotype"/>
                <w:b/>
                <w:noProof/>
                <w:webHidden/>
                <w:sz w:val="22"/>
                <w:szCs w:val="22"/>
              </w:rPr>
              <w:tab/>
              <w:t>………………………………………………</w:t>
            </w:r>
            <w:r w:rsidR="009F1FED" w:rsidRPr="003C078A">
              <w:rPr>
                <w:rFonts w:ascii="Palatino Linotype" w:hAnsi="Palatino Linotype"/>
                <w:b/>
                <w:noProof/>
                <w:webHidden/>
                <w:sz w:val="22"/>
                <w:szCs w:val="22"/>
              </w:rPr>
              <w:fldChar w:fldCharType="begin"/>
            </w:r>
            <w:r w:rsidR="009F1FED" w:rsidRPr="003C078A">
              <w:rPr>
                <w:rFonts w:ascii="Palatino Linotype" w:hAnsi="Palatino Linotype"/>
                <w:b/>
                <w:noProof/>
                <w:webHidden/>
                <w:sz w:val="22"/>
                <w:szCs w:val="22"/>
              </w:rPr>
              <w:instrText xml:space="preserve"> PAGEREF _Toc51262528 \h </w:instrText>
            </w:r>
            <w:r w:rsidR="009F1FED" w:rsidRPr="003C078A">
              <w:rPr>
                <w:rFonts w:ascii="Palatino Linotype" w:hAnsi="Palatino Linotype"/>
                <w:b/>
                <w:noProof/>
                <w:webHidden/>
                <w:sz w:val="22"/>
                <w:szCs w:val="22"/>
              </w:rPr>
            </w:r>
            <w:r w:rsidR="009F1FED" w:rsidRPr="003C078A">
              <w:rPr>
                <w:rFonts w:ascii="Palatino Linotype" w:hAnsi="Palatino Linotype"/>
                <w:b/>
                <w:noProof/>
                <w:webHidden/>
                <w:sz w:val="22"/>
                <w:szCs w:val="22"/>
              </w:rPr>
              <w:fldChar w:fldCharType="separate"/>
            </w:r>
            <w:r w:rsidR="009F1FED" w:rsidRPr="003C078A">
              <w:rPr>
                <w:rFonts w:ascii="Palatino Linotype" w:hAnsi="Palatino Linotype"/>
                <w:b/>
                <w:noProof/>
                <w:webHidden/>
                <w:sz w:val="22"/>
                <w:szCs w:val="22"/>
              </w:rPr>
              <w:t>10</w:t>
            </w:r>
            <w:r w:rsidR="009F1FED" w:rsidRPr="003C078A">
              <w:rPr>
                <w:rFonts w:ascii="Palatino Linotype" w:hAnsi="Palatino Linotype"/>
                <w:b/>
                <w:noProof/>
                <w:webHidden/>
                <w:sz w:val="22"/>
                <w:szCs w:val="22"/>
              </w:rPr>
              <w:fldChar w:fldCharType="end"/>
            </w:r>
          </w:hyperlink>
        </w:p>
        <w:p w14:paraId="23D59EDC" w14:textId="77777777" w:rsidR="009F1FED" w:rsidRPr="003C078A" w:rsidRDefault="005A2A55" w:rsidP="00347179">
          <w:pPr>
            <w:pStyle w:val="TDC2"/>
            <w:rPr>
              <w:rFonts w:ascii="Palatino Linotype" w:hAnsi="Palatino Linotype"/>
              <w:b/>
              <w:noProof/>
              <w:sz w:val="22"/>
              <w:szCs w:val="22"/>
              <w:lang w:val="es-MX" w:eastAsia="es-MX"/>
            </w:rPr>
          </w:pPr>
          <w:hyperlink w:anchor="_Toc51262529" w:history="1">
            <w:r w:rsidR="009F1FED" w:rsidRPr="003C078A">
              <w:rPr>
                <w:rStyle w:val="Hipervnculo"/>
                <w:rFonts w:ascii="Palatino Linotype" w:hAnsi="Palatino Linotype"/>
                <w:b/>
                <w:noProof/>
                <w:sz w:val="22"/>
                <w:szCs w:val="22"/>
              </w:rPr>
              <w:t>SEGUNDO. De la oportunidad y procedencia.</w:t>
            </w:r>
            <w:r w:rsidR="009F1FED" w:rsidRPr="003C078A">
              <w:rPr>
                <w:rFonts w:ascii="Palatino Linotype" w:hAnsi="Palatino Linotype"/>
                <w:b/>
                <w:noProof/>
                <w:webHidden/>
                <w:sz w:val="22"/>
                <w:szCs w:val="22"/>
              </w:rPr>
              <w:tab/>
              <w:t xml:space="preserve">………………………    </w:t>
            </w:r>
            <w:r w:rsidR="009F1FED" w:rsidRPr="003C078A">
              <w:rPr>
                <w:rFonts w:ascii="Palatino Linotype" w:hAnsi="Palatino Linotype"/>
                <w:b/>
                <w:noProof/>
                <w:webHidden/>
                <w:sz w:val="22"/>
                <w:szCs w:val="22"/>
              </w:rPr>
              <w:fldChar w:fldCharType="begin"/>
            </w:r>
            <w:r w:rsidR="009F1FED" w:rsidRPr="003C078A">
              <w:rPr>
                <w:rFonts w:ascii="Palatino Linotype" w:hAnsi="Palatino Linotype"/>
                <w:b/>
                <w:noProof/>
                <w:webHidden/>
                <w:sz w:val="22"/>
                <w:szCs w:val="22"/>
              </w:rPr>
              <w:instrText xml:space="preserve"> PAGEREF _Toc51262529 \h </w:instrText>
            </w:r>
            <w:r w:rsidR="009F1FED" w:rsidRPr="003C078A">
              <w:rPr>
                <w:rFonts w:ascii="Palatino Linotype" w:hAnsi="Palatino Linotype"/>
                <w:b/>
                <w:noProof/>
                <w:webHidden/>
                <w:sz w:val="22"/>
                <w:szCs w:val="22"/>
              </w:rPr>
            </w:r>
            <w:r w:rsidR="009F1FED" w:rsidRPr="003C078A">
              <w:rPr>
                <w:rFonts w:ascii="Palatino Linotype" w:hAnsi="Palatino Linotype"/>
                <w:b/>
                <w:noProof/>
                <w:webHidden/>
                <w:sz w:val="22"/>
                <w:szCs w:val="22"/>
              </w:rPr>
              <w:fldChar w:fldCharType="separate"/>
            </w:r>
            <w:r w:rsidR="009F1FED" w:rsidRPr="003C078A">
              <w:rPr>
                <w:rFonts w:ascii="Palatino Linotype" w:hAnsi="Palatino Linotype"/>
                <w:b/>
                <w:noProof/>
                <w:webHidden/>
                <w:sz w:val="22"/>
                <w:szCs w:val="22"/>
              </w:rPr>
              <w:t>11</w:t>
            </w:r>
            <w:r w:rsidR="009F1FED" w:rsidRPr="003C078A">
              <w:rPr>
                <w:rFonts w:ascii="Palatino Linotype" w:hAnsi="Palatino Linotype"/>
                <w:b/>
                <w:noProof/>
                <w:webHidden/>
                <w:sz w:val="22"/>
                <w:szCs w:val="22"/>
              </w:rPr>
              <w:fldChar w:fldCharType="end"/>
            </w:r>
          </w:hyperlink>
        </w:p>
        <w:p w14:paraId="553C15E4" w14:textId="6AF1A3BF" w:rsidR="009F1FED" w:rsidRPr="003C078A" w:rsidRDefault="005A2A55" w:rsidP="00347179">
          <w:pPr>
            <w:pStyle w:val="TDC1"/>
            <w:spacing w:line="360" w:lineRule="auto"/>
            <w:ind w:left="180" w:hanging="180"/>
            <w:rPr>
              <w:rFonts w:ascii="Palatino Linotype" w:hAnsi="Palatino Linotype"/>
              <w:b/>
              <w:noProof/>
              <w:sz w:val="22"/>
              <w:szCs w:val="22"/>
            </w:rPr>
          </w:pPr>
          <w:hyperlink w:anchor="_Toc51262530" w:history="1">
            <w:r w:rsidR="009F1FED" w:rsidRPr="003C078A">
              <w:rPr>
                <w:rStyle w:val="Hipervnculo"/>
                <w:rFonts w:ascii="Palatino Linotype" w:hAnsi="Palatino Linotype"/>
                <w:b/>
                <w:noProof/>
                <w:sz w:val="22"/>
                <w:szCs w:val="22"/>
              </w:rPr>
              <w:t>TERCERO. Previo especial pronunciamiento</w:t>
            </w:r>
            <w:r w:rsidR="009F1FED" w:rsidRPr="003C078A">
              <w:rPr>
                <w:rFonts w:ascii="Palatino Linotype" w:hAnsi="Palatino Linotype"/>
                <w:b/>
                <w:noProof/>
                <w:webHidden/>
                <w:sz w:val="22"/>
                <w:szCs w:val="22"/>
              </w:rPr>
              <w:tab/>
            </w:r>
            <w:r w:rsidR="009F1FED" w:rsidRPr="003C078A">
              <w:rPr>
                <w:rFonts w:ascii="Palatino Linotype" w:hAnsi="Palatino Linotype"/>
                <w:b/>
                <w:noProof/>
                <w:webHidden/>
                <w:sz w:val="22"/>
                <w:szCs w:val="22"/>
              </w:rPr>
              <w:fldChar w:fldCharType="begin"/>
            </w:r>
            <w:r w:rsidR="009F1FED" w:rsidRPr="003C078A">
              <w:rPr>
                <w:rFonts w:ascii="Palatino Linotype" w:hAnsi="Palatino Linotype"/>
                <w:b/>
                <w:noProof/>
                <w:webHidden/>
                <w:sz w:val="22"/>
                <w:szCs w:val="22"/>
              </w:rPr>
              <w:instrText xml:space="preserve"> PAGEREF _Toc51262530 \h </w:instrText>
            </w:r>
            <w:r w:rsidR="009F1FED" w:rsidRPr="003C078A">
              <w:rPr>
                <w:rFonts w:ascii="Palatino Linotype" w:hAnsi="Palatino Linotype"/>
                <w:b/>
                <w:noProof/>
                <w:webHidden/>
                <w:sz w:val="22"/>
                <w:szCs w:val="22"/>
              </w:rPr>
            </w:r>
            <w:r w:rsidR="009F1FED" w:rsidRPr="003C078A">
              <w:rPr>
                <w:rFonts w:ascii="Palatino Linotype" w:hAnsi="Palatino Linotype"/>
                <w:b/>
                <w:noProof/>
                <w:webHidden/>
                <w:sz w:val="22"/>
                <w:szCs w:val="22"/>
              </w:rPr>
              <w:fldChar w:fldCharType="separate"/>
            </w:r>
            <w:r w:rsidR="009F1FED" w:rsidRPr="003C078A">
              <w:rPr>
                <w:rFonts w:ascii="Palatino Linotype" w:hAnsi="Palatino Linotype"/>
                <w:b/>
                <w:noProof/>
                <w:webHidden/>
                <w:sz w:val="22"/>
                <w:szCs w:val="22"/>
              </w:rPr>
              <w:t>12</w:t>
            </w:r>
            <w:r w:rsidR="009F1FED" w:rsidRPr="003C078A">
              <w:rPr>
                <w:rFonts w:ascii="Palatino Linotype" w:hAnsi="Palatino Linotype"/>
                <w:b/>
                <w:noProof/>
                <w:webHidden/>
                <w:sz w:val="22"/>
                <w:szCs w:val="22"/>
              </w:rPr>
              <w:fldChar w:fldCharType="end"/>
            </w:r>
          </w:hyperlink>
        </w:p>
        <w:p w14:paraId="5323D28B" w14:textId="24FC3B5F" w:rsidR="00FF0598" w:rsidRPr="003C078A" w:rsidRDefault="00FF0598" w:rsidP="00347179">
          <w:pPr>
            <w:spacing w:line="360" w:lineRule="auto"/>
            <w:rPr>
              <w:rFonts w:ascii="Palatino Linotype" w:hAnsi="Palatino Linotype"/>
              <w:b/>
              <w:sz w:val="22"/>
              <w:szCs w:val="22"/>
              <w:lang w:val="es-ES_tradnl" w:eastAsia="es-ES"/>
            </w:rPr>
          </w:pPr>
          <w:r w:rsidRPr="003C078A">
            <w:rPr>
              <w:rFonts w:ascii="Palatino Linotype" w:hAnsi="Palatino Linotype"/>
              <w:b/>
              <w:sz w:val="22"/>
              <w:szCs w:val="22"/>
              <w:lang w:val="es-ES_tradnl" w:eastAsia="es-ES"/>
            </w:rPr>
            <w:t xml:space="preserve">A) </w:t>
          </w:r>
          <w:r w:rsidR="00347179" w:rsidRPr="003C078A">
            <w:rPr>
              <w:rFonts w:ascii="Palatino Linotype" w:hAnsi="Palatino Linotype"/>
              <w:b/>
              <w:sz w:val="22"/>
              <w:szCs w:val="22"/>
              <w:lang w:val="es-ES_tradnl" w:eastAsia="es-ES"/>
            </w:rPr>
            <w:t>De la suspensión de plazos derivado del SARS-Cov-2-COVID-19 …………………12</w:t>
          </w:r>
        </w:p>
        <w:p w14:paraId="0BE46266" w14:textId="278A2FEC" w:rsidR="00347179" w:rsidRPr="003C078A" w:rsidRDefault="00347179" w:rsidP="00347179">
          <w:pPr>
            <w:spacing w:line="360" w:lineRule="auto"/>
            <w:rPr>
              <w:rFonts w:ascii="Palatino Linotype" w:hAnsi="Palatino Linotype"/>
              <w:b/>
              <w:sz w:val="22"/>
              <w:szCs w:val="22"/>
              <w:lang w:val="es-ES_tradnl" w:eastAsia="es-ES"/>
            </w:rPr>
          </w:pPr>
          <w:r w:rsidRPr="003C078A">
            <w:rPr>
              <w:rFonts w:ascii="Palatino Linotype" w:hAnsi="Palatino Linotype"/>
              <w:b/>
              <w:sz w:val="22"/>
              <w:szCs w:val="22"/>
              <w:lang w:val="es-ES_tradnl" w:eastAsia="es-ES"/>
            </w:rPr>
            <w:t>B) De la falta de informe justificado ………..……………..………………………………..15</w:t>
          </w:r>
        </w:p>
        <w:p w14:paraId="6C715566" w14:textId="744E185F" w:rsidR="009F1FED" w:rsidRPr="003C078A" w:rsidRDefault="009F1FED" w:rsidP="00347179">
          <w:pPr>
            <w:spacing w:line="360" w:lineRule="auto"/>
            <w:ind w:left="180" w:hanging="180"/>
            <w:rPr>
              <w:rFonts w:ascii="Palatino Linotype" w:hAnsi="Palatino Linotype"/>
              <w:b/>
              <w:sz w:val="22"/>
              <w:szCs w:val="22"/>
            </w:rPr>
          </w:pPr>
          <w:r w:rsidRPr="003C078A">
            <w:rPr>
              <w:rFonts w:ascii="Palatino Linotype" w:hAnsi="Palatino Linotype"/>
              <w:b/>
              <w:sz w:val="22"/>
              <w:szCs w:val="22"/>
            </w:rPr>
            <w:t>CUARTO. Del planteamiento de la Litis.</w:t>
          </w:r>
          <w:r w:rsidRPr="003C078A">
            <w:rPr>
              <w:rFonts w:ascii="Palatino Linotype" w:hAnsi="Palatino Linotype"/>
              <w:b/>
              <w:webHidden/>
              <w:sz w:val="22"/>
              <w:szCs w:val="22"/>
            </w:rPr>
            <w:tab/>
            <w:t>……………</w:t>
          </w:r>
          <w:r w:rsidR="00347179" w:rsidRPr="003C078A">
            <w:rPr>
              <w:rFonts w:ascii="Palatino Linotype" w:hAnsi="Palatino Linotype"/>
              <w:b/>
              <w:webHidden/>
              <w:sz w:val="22"/>
              <w:szCs w:val="22"/>
            </w:rPr>
            <w:t>…………..</w:t>
          </w:r>
          <w:r w:rsidRPr="003C078A">
            <w:rPr>
              <w:rFonts w:ascii="Palatino Linotype" w:hAnsi="Palatino Linotype"/>
              <w:b/>
              <w:webHidden/>
              <w:sz w:val="22"/>
              <w:szCs w:val="22"/>
            </w:rPr>
            <w:t>…………………………1</w:t>
          </w:r>
          <w:r w:rsidR="00347179" w:rsidRPr="003C078A">
            <w:rPr>
              <w:rFonts w:ascii="Palatino Linotype" w:hAnsi="Palatino Linotype"/>
              <w:b/>
              <w:webHidden/>
              <w:sz w:val="22"/>
              <w:szCs w:val="22"/>
            </w:rPr>
            <w:t>6</w:t>
          </w:r>
        </w:p>
        <w:p w14:paraId="52E60ED5" w14:textId="42703CAD" w:rsidR="009F1FED" w:rsidRPr="003C078A" w:rsidRDefault="005A2A55" w:rsidP="00347179">
          <w:pPr>
            <w:pStyle w:val="TDC2"/>
            <w:rPr>
              <w:rFonts w:ascii="Palatino Linotype" w:hAnsi="Palatino Linotype"/>
              <w:b/>
              <w:noProof/>
              <w:sz w:val="22"/>
              <w:szCs w:val="22"/>
            </w:rPr>
          </w:pPr>
          <w:hyperlink w:anchor="_Toc51262531" w:history="1">
            <w:r w:rsidR="009F1FED" w:rsidRPr="003C078A">
              <w:rPr>
                <w:rStyle w:val="Hipervnculo"/>
                <w:rFonts w:ascii="Palatino Linotype" w:hAnsi="Palatino Linotype"/>
                <w:b/>
                <w:noProof/>
                <w:sz w:val="22"/>
                <w:szCs w:val="22"/>
              </w:rPr>
              <w:t>QUINTO. Del estudio y resolución del asunto.</w:t>
            </w:r>
            <w:r w:rsidR="009F1FED" w:rsidRPr="003C078A">
              <w:rPr>
                <w:rFonts w:ascii="Palatino Linotype" w:hAnsi="Palatino Linotype"/>
                <w:b/>
                <w:noProof/>
                <w:webHidden/>
                <w:sz w:val="22"/>
                <w:szCs w:val="22"/>
              </w:rPr>
              <w:tab/>
              <w:t>…………………………</w:t>
            </w:r>
            <w:r w:rsidR="00347179" w:rsidRPr="003C078A">
              <w:rPr>
                <w:rFonts w:ascii="Palatino Linotype" w:hAnsi="Palatino Linotype"/>
                <w:b/>
                <w:noProof/>
                <w:webHidden/>
                <w:sz w:val="22"/>
                <w:szCs w:val="22"/>
              </w:rPr>
              <w:t>……….17</w:t>
            </w:r>
            <w:r w:rsidR="00347179" w:rsidRPr="003C078A">
              <w:rPr>
                <w:rFonts w:ascii="Palatino Linotype" w:hAnsi="Palatino Linotype"/>
                <w:b/>
                <w:noProof/>
                <w:webHidden/>
                <w:sz w:val="22"/>
                <w:szCs w:val="22"/>
              </w:rPr>
              <w:br/>
              <w:t>a)</w:t>
            </w:r>
          </w:hyperlink>
          <w:r w:rsidR="00347179" w:rsidRPr="003C078A">
            <w:rPr>
              <w:rFonts w:ascii="Palatino Linotype" w:hAnsi="Palatino Linotype"/>
              <w:b/>
              <w:noProof/>
              <w:sz w:val="22"/>
              <w:szCs w:val="22"/>
            </w:rPr>
            <w:t xml:space="preserve"> Del Derecho de acceso a la información pública …..…………………………………….17</w:t>
          </w:r>
        </w:p>
        <w:p w14:paraId="7A4877B5" w14:textId="222F4CC8" w:rsidR="00347179" w:rsidRPr="003C078A" w:rsidRDefault="00347179" w:rsidP="00347179">
          <w:pPr>
            <w:spacing w:line="360" w:lineRule="auto"/>
            <w:rPr>
              <w:rFonts w:ascii="Palatino Linotype" w:hAnsi="Palatino Linotype"/>
              <w:b/>
              <w:sz w:val="22"/>
              <w:szCs w:val="22"/>
              <w:lang w:val="es-ES_tradnl" w:eastAsia="es-ES"/>
            </w:rPr>
          </w:pPr>
          <w:r w:rsidRPr="003C078A">
            <w:rPr>
              <w:rFonts w:ascii="Palatino Linotype" w:hAnsi="Palatino Linotype"/>
              <w:b/>
              <w:sz w:val="22"/>
              <w:szCs w:val="22"/>
              <w:lang w:val="es-ES_tradnl" w:eastAsia="es-ES"/>
            </w:rPr>
            <w:t>b) De la respuesta del sujeto obligado ………………………………………………..……..20</w:t>
          </w:r>
        </w:p>
        <w:p w14:paraId="2DDA2002" w14:textId="23E0E1EA" w:rsidR="00347179" w:rsidRPr="003C078A" w:rsidRDefault="00347179" w:rsidP="00347179">
          <w:pPr>
            <w:spacing w:line="360" w:lineRule="auto"/>
            <w:rPr>
              <w:rFonts w:ascii="Palatino Linotype" w:hAnsi="Palatino Linotype"/>
              <w:b/>
              <w:sz w:val="22"/>
              <w:szCs w:val="22"/>
              <w:lang w:val="es-ES_tradnl" w:eastAsia="es-ES"/>
            </w:rPr>
          </w:pPr>
          <w:r w:rsidRPr="003C078A">
            <w:rPr>
              <w:rFonts w:ascii="Palatino Linotype" w:hAnsi="Palatino Linotype"/>
              <w:b/>
              <w:sz w:val="22"/>
              <w:szCs w:val="22"/>
              <w:lang w:val="es-ES_tradnl" w:eastAsia="es-ES"/>
            </w:rPr>
            <w:t>c) De la fuente obligacional del sujeto obligado …………………………….……..……..25</w:t>
          </w:r>
        </w:p>
        <w:p w14:paraId="2CD66783" w14:textId="05479186" w:rsidR="00347179" w:rsidRPr="003C078A" w:rsidRDefault="00347179" w:rsidP="00347179">
          <w:pPr>
            <w:spacing w:line="360" w:lineRule="auto"/>
            <w:rPr>
              <w:rFonts w:ascii="Palatino Linotype" w:hAnsi="Palatino Linotype"/>
              <w:b/>
              <w:sz w:val="22"/>
              <w:szCs w:val="22"/>
              <w:lang w:val="es-ES_tradnl" w:eastAsia="es-ES"/>
            </w:rPr>
          </w:pPr>
          <w:r w:rsidRPr="003C078A">
            <w:rPr>
              <w:rFonts w:ascii="Palatino Linotype" w:hAnsi="Palatino Linotype"/>
              <w:b/>
              <w:sz w:val="22"/>
              <w:szCs w:val="22"/>
              <w:lang w:val="es-ES_tradnl" w:eastAsia="es-ES"/>
            </w:rPr>
            <w:t>d) De la temporalidad de la información ……………………………………………………30</w:t>
          </w:r>
        </w:p>
        <w:p w14:paraId="5ED3E70E" w14:textId="52ED115E" w:rsidR="009F1FED" w:rsidRPr="003C078A" w:rsidRDefault="005A2A55" w:rsidP="00347179">
          <w:pPr>
            <w:pStyle w:val="TDC1"/>
            <w:spacing w:line="360" w:lineRule="auto"/>
            <w:ind w:left="0"/>
            <w:rPr>
              <w:rFonts w:ascii="Palatino Linotype" w:hAnsi="Palatino Linotype"/>
              <w:b/>
              <w:noProof/>
              <w:sz w:val="22"/>
              <w:szCs w:val="22"/>
              <w:lang w:val="es-MX" w:eastAsia="es-MX"/>
            </w:rPr>
          </w:pPr>
          <w:hyperlink w:anchor="_Toc51262537" w:history="1">
            <w:r w:rsidR="009F1FED" w:rsidRPr="003C078A">
              <w:rPr>
                <w:rStyle w:val="Hipervnculo"/>
                <w:rFonts w:ascii="Palatino Linotype" w:eastAsia="Calibri" w:hAnsi="Palatino Linotype"/>
                <w:b/>
                <w:noProof/>
                <w:sz w:val="22"/>
                <w:szCs w:val="22"/>
                <w:lang w:val="es-ES"/>
              </w:rPr>
              <w:t>R E S O L U T I V O S</w:t>
            </w:r>
            <w:r w:rsidR="009F1FED" w:rsidRPr="003C078A">
              <w:rPr>
                <w:rFonts w:ascii="Palatino Linotype" w:hAnsi="Palatino Linotype"/>
                <w:b/>
                <w:noProof/>
                <w:webHidden/>
                <w:sz w:val="22"/>
                <w:szCs w:val="22"/>
              </w:rPr>
              <w:tab/>
            </w:r>
            <w:r w:rsidR="009F1FED" w:rsidRPr="003C078A">
              <w:rPr>
                <w:rFonts w:ascii="Palatino Linotype" w:hAnsi="Palatino Linotype"/>
                <w:b/>
                <w:noProof/>
                <w:webHidden/>
                <w:sz w:val="22"/>
                <w:szCs w:val="22"/>
              </w:rPr>
              <w:fldChar w:fldCharType="begin"/>
            </w:r>
            <w:r w:rsidR="009F1FED" w:rsidRPr="003C078A">
              <w:rPr>
                <w:rFonts w:ascii="Palatino Linotype" w:hAnsi="Palatino Linotype"/>
                <w:b/>
                <w:noProof/>
                <w:webHidden/>
                <w:sz w:val="22"/>
                <w:szCs w:val="22"/>
              </w:rPr>
              <w:instrText xml:space="preserve"> PAGEREF _Toc51262537 \h </w:instrText>
            </w:r>
            <w:r w:rsidR="009F1FED" w:rsidRPr="003C078A">
              <w:rPr>
                <w:rFonts w:ascii="Palatino Linotype" w:hAnsi="Palatino Linotype"/>
                <w:b/>
                <w:noProof/>
                <w:webHidden/>
                <w:sz w:val="22"/>
                <w:szCs w:val="22"/>
              </w:rPr>
            </w:r>
            <w:r w:rsidR="009F1FED" w:rsidRPr="003C078A">
              <w:rPr>
                <w:rFonts w:ascii="Palatino Linotype" w:hAnsi="Palatino Linotype"/>
                <w:b/>
                <w:noProof/>
                <w:webHidden/>
                <w:sz w:val="22"/>
                <w:szCs w:val="22"/>
              </w:rPr>
              <w:fldChar w:fldCharType="separate"/>
            </w:r>
            <w:r w:rsidR="00347179" w:rsidRPr="003C078A">
              <w:rPr>
                <w:rFonts w:ascii="Palatino Linotype" w:hAnsi="Palatino Linotype"/>
                <w:b/>
                <w:noProof/>
                <w:webHidden/>
                <w:sz w:val="22"/>
                <w:szCs w:val="22"/>
              </w:rPr>
              <w:t>3</w:t>
            </w:r>
            <w:r w:rsidR="009F1FED" w:rsidRPr="003C078A">
              <w:rPr>
                <w:rFonts w:ascii="Palatino Linotype" w:hAnsi="Palatino Linotype"/>
                <w:b/>
                <w:noProof/>
                <w:webHidden/>
                <w:sz w:val="22"/>
                <w:szCs w:val="22"/>
              </w:rPr>
              <w:t>5</w:t>
            </w:r>
            <w:r w:rsidR="009F1FED" w:rsidRPr="003C078A">
              <w:rPr>
                <w:rFonts w:ascii="Palatino Linotype" w:hAnsi="Palatino Linotype"/>
                <w:b/>
                <w:noProof/>
                <w:webHidden/>
                <w:sz w:val="22"/>
                <w:szCs w:val="22"/>
              </w:rPr>
              <w:fldChar w:fldCharType="end"/>
            </w:r>
          </w:hyperlink>
        </w:p>
        <w:p w14:paraId="1E6645D3" w14:textId="0253F096" w:rsidR="003601DB" w:rsidRPr="003C078A" w:rsidRDefault="009F1FED" w:rsidP="009F1FED">
          <w:pPr>
            <w:spacing w:before="240" w:after="240" w:line="360" w:lineRule="auto"/>
            <w:jc w:val="both"/>
            <w:rPr>
              <w:rFonts w:ascii="Palatino Linotype" w:hAnsi="Palatino Linotype"/>
              <w:b/>
            </w:rPr>
          </w:pPr>
          <w:r w:rsidRPr="003C078A">
            <w:rPr>
              <w:rFonts w:ascii="Palatino Linotype" w:hAnsi="Palatino Linotype"/>
              <w:b/>
              <w:bCs/>
              <w:lang w:val="es-ES"/>
            </w:rPr>
            <w:fldChar w:fldCharType="end"/>
          </w:r>
        </w:p>
      </w:sdtContent>
    </w:sdt>
    <w:p w14:paraId="3998EB18" w14:textId="77777777" w:rsidR="00E06009" w:rsidRPr="003C078A" w:rsidRDefault="00E06009" w:rsidP="009F1FED">
      <w:pPr>
        <w:spacing w:before="240" w:after="240" w:line="360" w:lineRule="auto"/>
        <w:jc w:val="both"/>
        <w:rPr>
          <w:rFonts w:ascii="Palatino Linotype" w:hAnsi="Palatino Linotype"/>
        </w:rPr>
      </w:pPr>
    </w:p>
    <w:p w14:paraId="538EB885" w14:textId="77777777" w:rsidR="00E06009" w:rsidRPr="003C078A" w:rsidRDefault="00E06009" w:rsidP="009F1FED">
      <w:pPr>
        <w:spacing w:before="240" w:after="240" w:line="360" w:lineRule="auto"/>
        <w:jc w:val="both"/>
        <w:rPr>
          <w:rFonts w:ascii="Palatino Linotype" w:hAnsi="Palatino Linotype"/>
        </w:rPr>
      </w:pPr>
    </w:p>
    <w:p w14:paraId="1D07EF00" w14:textId="77777777" w:rsidR="00E06009" w:rsidRPr="003C078A" w:rsidRDefault="00E06009" w:rsidP="009F1FED">
      <w:pPr>
        <w:spacing w:before="240" w:after="240" w:line="360" w:lineRule="auto"/>
        <w:jc w:val="both"/>
        <w:rPr>
          <w:rFonts w:ascii="Palatino Linotype" w:hAnsi="Palatino Linotype"/>
        </w:rPr>
      </w:pPr>
    </w:p>
    <w:p w14:paraId="73F7F940" w14:textId="4F91877F" w:rsidR="00662C69" w:rsidRPr="003C078A" w:rsidRDefault="009B11D6" w:rsidP="009F1FED">
      <w:pPr>
        <w:spacing w:before="240" w:after="240" w:line="360" w:lineRule="auto"/>
        <w:jc w:val="both"/>
        <w:rPr>
          <w:rFonts w:ascii="Palatino Linotype" w:hAnsi="Palatino Linotype"/>
        </w:rPr>
      </w:pPr>
      <w:r w:rsidRPr="003C078A">
        <w:rPr>
          <w:rFonts w:ascii="Palatino Linotype" w:hAnsi="Palatino Linotype"/>
        </w:rPr>
        <w:lastRenderedPageBreak/>
        <w:t>R</w:t>
      </w:r>
      <w:r w:rsidR="00662C69" w:rsidRPr="003C078A">
        <w:rPr>
          <w:rFonts w:ascii="Palatino Linotype" w:hAnsi="Palatino Linotype"/>
        </w:rPr>
        <w:t>esolución del Pleno del Instituto de Transparencia, Acceso a la Información Pública y Protección de Datos Personales del Estado de México y Mun</w:t>
      </w:r>
      <w:r w:rsidR="000D5A1D" w:rsidRPr="003C078A">
        <w:rPr>
          <w:rFonts w:ascii="Palatino Linotype" w:hAnsi="Palatino Linotype"/>
        </w:rPr>
        <w:t>icipios, con</w:t>
      </w:r>
      <w:r w:rsidR="00662C69" w:rsidRPr="003C078A">
        <w:rPr>
          <w:rFonts w:ascii="Palatino Linotype" w:hAnsi="Palatino Linotype"/>
        </w:rPr>
        <w:t xml:space="preserve"> </w:t>
      </w:r>
      <w:r w:rsidR="00485DB6" w:rsidRPr="003C078A">
        <w:rPr>
          <w:rFonts w:ascii="Palatino Linotype" w:hAnsi="Palatino Linotype"/>
        </w:rPr>
        <w:t xml:space="preserve">domicilio </w:t>
      </w:r>
      <w:r w:rsidR="00662C69" w:rsidRPr="003C078A">
        <w:rPr>
          <w:rFonts w:ascii="Palatino Linotype" w:hAnsi="Palatino Linotype"/>
        </w:rPr>
        <w:t xml:space="preserve">en </w:t>
      </w:r>
      <w:r w:rsidR="00AC22B5" w:rsidRPr="003C078A">
        <w:rPr>
          <w:rFonts w:ascii="Palatino Linotype" w:hAnsi="Palatino Linotype"/>
        </w:rPr>
        <w:t>Metepec</w:t>
      </w:r>
      <w:r w:rsidR="00662C69" w:rsidRPr="003C078A">
        <w:rPr>
          <w:rFonts w:ascii="Palatino Linotype" w:hAnsi="Palatino Linotype"/>
        </w:rPr>
        <w:t xml:space="preserve">, Estado de México; de </w:t>
      </w:r>
      <w:r w:rsidR="000D5A1D" w:rsidRPr="003C078A">
        <w:rPr>
          <w:rFonts w:ascii="Palatino Linotype" w:hAnsi="Palatino Linotype"/>
        </w:rPr>
        <w:t>fecha</w:t>
      </w:r>
      <w:r w:rsidR="00B35DC0" w:rsidRPr="003C078A">
        <w:rPr>
          <w:rFonts w:ascii="Palatino Linotype" w:hAnsi="Palatino Linotype"/>
        </w:rPr>
        <w:t xml:space="preserve"> catorce (14) de abril de </w:t>
      </w:r>
      <w:proofErr w:type="gramStart"/>
      <w:r w:rsidR="00662C69" w:rsidRPr="003C078A">
        <w:rPr>
          <w:rFonts w:ascii="Palatino Linotype" w:hAnsi="Palatino Linotype"/>
        </w:rPr>
        <w:t xml:space="preserve">dos mil </w:t>
      </w:r>
      <w:r w:rsidR="009D38EA" w:rsidRPr="003C078A">
        <w:rPr>
          <w:rFonts w:ascii="Palatino Linotype" w:hAnsi="Palatino Linotype"/>
        </w:rPr>
        <w:t>veintiuno</w:t>
      </w:r>
      <w:proofErr w:type="gramEnd"/>
      <w:r w:rsidR="00662C69" w:rsidRPr="003C078A">
        <w:rPr>
          <w:rFonts w:ascii="Palatino Linotype" w:hAnsi="Palatino Linotype"/>
        </w:rPr>
        <w:t>.</w:t>
      </w:r>
    </w:p>
    <w:p w14:paraId="548BA910" w14:textId="711D7451" w:rsidR="00F854D7" w:rsidRPr="003C078A" w:rsidRDefault="00662C69" w:rsidP="006B6F57">
      <w:pPr>
        <w:spacing w:before="240" w:after="360" w:line="360" w:lineRule="auto"/>
        <w:jc w:val="both"/>
        <w:rPr>
          <w:rFonts w:ascii="Palatino Linotype" w:hAnsi="Palatino Linotype"/>
          <w:b/>
        </w:rPr>
      </w:pPr>
      <w:r w:rsidRPr="003C078A">
        <w:rPr>
          <w:rFonts w:ascii="Palatino Linotype" w:hAnsi="Palatino Linotype"/>
          <w:b/>
        </w:rPr>
        <w:t>VISTO</w:t>
      </w:r>
      <w:r w:rsidRPr="003C078A">
        <w:rPr>
          <w:rFonts w:ascii="Palatino Linotype" w:hAnsi="Palatino Linotype"/>
        </w:rPr>
        <w:t xml:space="preserve"> el expediente electrónico for</w:t>
      </w:r>
      <w:r w:rsidR="00D37494" w:rsidRPr="003C078A">
        <w:rPr>
          <w:rFonts w:ascii="Palatino Linotype" w:hAnsi="Palatino Linotype"/>
        </w:rPr>
        <w:t>mado con motivo del</w:t>
      </w:r>
      <w:r w:rsidR="00621DB8" w:rsidRPr="003C078A">
        <w:rPr>
          <w:rFonts w:ascii="Palatino Linotype" w:hAnsi="Palatino Linotype"/>
        </w:rPr>
        <w:t xml:space="preserve"> recurso de revisión </w:t>
      </w:r>
      <w:r w:rsidR="00114254" w:rsidRPr="003C078A">
        <w:rPr>
          <w:rFonts w:ascii="Palatino Linotype" w:hAnsi="Palatino Linotype"/>
          <w:b/>
          <w:bCs/>
        </w:rPr>
        <w:t>00613</w:t>
      </w:r>
      <w:r w:rsidR="00BD5DC9" w:rsidRPr="003C078A">
        <w:rPr>
          <w:rFonts w:ascii="Palatino Linotype" w:hAnsi="Palatino Linotype"/>
          <w:b/>
          <w:bCs/>
        </w:rPr>
        <w:t>/INFOEM/IP/RR/202</w:t>
      </w:r>
      <w:r w:rsidR="00DE4C9D" w:rsidRPr="003C078A">
        <w:rPr>
          <w:rFonts w:ascii="Palatino Linotype" w:hAnsi="Palatino Linotype" w:cs="Arial"/>
          <w:b/>
          <w:bCs/>
          <w:lang w:eastAsia="es-MX"/>
        </w:rPr>
        <w:t>1</w:t>
      </w:r>
      <w:r w:rsidR="004F3DEB" w:rsidRPr="003C078A">
        <w:rPr>
          <w:rFonts w:ascii="Palatino Linotype" w:hAnsi="Palatino Linotype"/>
          <w:b/>
        </w:rPr>
        <w:t>,</w:t>
      </w:r>
      <w:r w:rsidR="00335BFE" w:rsidRPr="003C078A">
        <w:rPr>
          <w:rFonts w:ascii="Palatino Linotype" w:hAnsi="Palatino Linotype" w:cs="Arial"/>
          <w:b/>
          <w:bCs/>
        </w:rPr>
        <w:t xml:space="preserve"> </w:t>
      </w:r>
      <w:r w:rsidRPr="003C078A">
        <w:rPr>
          <w:rFonts w:ascii="Palatino Linotype" w:hAnsi="Palatino Linotype"/>
        </w:rPr>
        <w:t>promovido por</w:t>
      </w:r>
      <w:r w:rsidR="00BD5DC9" w:rsidRPr="003C078A">
        <w:rPr>
          <w:rFonts w:ascii="Palatino Linotype" w:hAnsi="Palatino Linotype"/>
        </w:rPr>
        <w:t xml:space="preserve"> </w:t>
      </w:r>
      <w:r w:rsidR="005A2A55" w:rsidRPr="005A2A55">
        <w:rPr>
          <w:rFonts w:ascii="Palatino Linotype" w:hAnsi="Palatino Linotype"/>
          <w:b/>
          <w:highlight w:val="black"/>
        </w:rPr>
        <w:t>----------------------------</w:t>
      </w:r>
      <w:r w:rsidR="007521DE" w:rsidRPr="003C078A">
        <w:rPr>
          <w:rFonts w:ascii="Palatino Linotype" w:hAnsi="Palatino Linotype"/>
        </w:rPr>
        <w:t xml:space="preserve">, </w:t>
      </w:r>
      <w:r w:rsidR="0064508B" w:rsidRPr="003C078A">
        <w:rPr>
          <w:rFonts w:ascii="Palatino Linotype" w:hAnsi="Palatino Linotype"/>
        </w:rPr>
        <w:t xml:space="preserve">a quien </w:t>
      </w:r>
      <w:r w:rsidR="00A05D06" w:rsidRPr="003C078A">
        <w:rPr>
          <w:rFonts w:ascii="Palatino Linotype" w:hAnsi="Palatino Linotype"/>
        </w:rPr>
        <w:t xml:space="preserve">en </w:t>
      </w:r>
      <w:r w:rsidR="00E64EAF" w:rsidRPr="003C078A">
        <w:rPr>
          <w:rFonts w:ascii="Palatino Linotype" w:hAnsi="Palatino Linotype"/>
        </w:rPr>
        <w:t>lo sucesivo</w:t>
      </w:r>
      <w:r w:rsidR="00A05D06" w:rsidRPr="003C078A">
        <w:rPr>
          <w:rFonts w:ascii="Palatino Linotype" w:hAnsi="Palatino Linotype"/>
        </w:rPr>
        <w:t xml:space="preserve"> se </w:t>
      </w:r>
      <w:r w:rsidR="007521DE" w:rsidRPr="003C078A">
        <w:rPr>
          <w:rFonts w:ascii="Palatino Linotype" w:hAnsi="Palatino Linotype"/>
        </w:rPr>
        <w:t xml:space="preserve">le </w:t>
      </w:r>
      <w:r w:rsidR="00A05D06" w:rsidRPr="003C078A">
        <w:rPr>
          <w:rFonts w:ascii="Palatino Linotype" w:hAnsi="Palatino Linotype"/>
        </w:rPr>
        <w:t>identificará como</w:t>
      </w:r>
      <w:r w:rsidR="00FF0139" w:rsidRPr="003C078A">
        <w:rPr>
          <w:rFonts w:ascii="Palatino Linotype" w:hAnsi="Palatino Linotype"/>
        </w:rPr>
        <w:t xml:space="preserve"> </w:t>
      </w:r>
      <w:r w:rsidR="0051659D" w:rsidRPr="003C078A">
        <w:rPr>
          <w:rFonts w:ascii="Palatino Linotype" w:hAnsi="Palatino Linotype"/>
        </w:rPr>
        <w:t>e</w:t>
      </w:r>
      <w:r w:rsidR="0064508B" w:rsidRPr="003C078A">
        <w:rPr>
          <w:rFonts w:ascii="Palatino Linotype" w:hAnsi="Palatino Linotype"/>
        </w:rPr>
        <w:t>l</w:t>
      </w:r>
      <w:r w:rsidR="0004427A" w:rsidRPr="003C078A">
        <w:rPr>
          <w:rFonts w:ascii="Palatino Linotype" w:hAnsi="Palatino Linotype"/>
          <w:b/>
        </w:rPr>
        <w:t xml:space="preserve"> </w:t>
      </w:r>
      <w:r w:rsidRPr="003C078A">
        <w:rPr>
          <w:rFonts w:ascii="Palatino Linotype" w:hAnsi="Palatino Linotype" w:cs="Arial"/>
          <w:b/>
        </w:rPr>
        <w:t>RECURRENTE</w:t>
      </w:r>
      <w:r w:rsidRPr="003C078A">
        <w:rPr>
          <w:rFonts w:ascii="Palatino Linotype" w:hAnsi="Palatino Linotype" w:cs="Arial"/>
        </w:rPr>
        <w:t xml:space="preserve">, en contra </w:t>
      </w:r>
      <w:r w:rsidR="000D5A1D" w:rsidRPr="003C078A">
        <w:rPr>
          <w:rFonts w:ascii="Palatino Linotype" w:hAnsi="Palatino Linotype" w:cs="Arial"/>
        </w:rPr>
        <w:t xml:space="preserve">de </w:t>
      </w:r>
      <w:r w:rsidR="00843908" w:rsidRPr="003C078A">
        <w:rPr>
          <w:rFonts w:ascii="Palatino Linotype" w:hAnsi="Palatino Linotype" w:cs="Arial"/>
        </w:rPr>
        <w:t>la respuesta d</w:t>
      </w:r>
      <w:r w:rsidR="00F854D7" w:rsidRPr="003C078A">
        <w:rPr>
          <w:rFonts w:ascii="Palatino Linotype" w:hAnsi="Palatino Linotype" w:cs="Arial"/>
        </w:rPr>
        <w:t>e</w:t>
      </w:r>
      <w:r w:rsidR="00114254" w:rsidRPr="003C078A">
        <w:rPr>
          <w:rFonts w:ascii="Palatino Linotype" w:hAnsi="Palatino Linotype" w:cs="Arial"/>
        </w:rPr>
        <w:t xml:space="preserve"> la </w:t>
      </w:r>
      <w:r w:rsidR="00114254" w:rsidRPr="003C078A">
        <w:rPr>
          <w:rFonts w:ascii="Palatino Linotype" w:hAnsi="Palatino Linotype" w:cs="Arial"/>
          <w:b/>
        </w:rPr>
        <w:t>Com</w:t>
      </w:r>
      <w:r w:rsidR="00114254" w:rsidRPr="003C078A">
        <w:rPr>
          <w:rFonts w:ascii="Palatino Linotype" w:hAnsi="Palatino Linotype"/>
          <w:b/>
        </w:rPr>
        <w:t>isión del Agua del Estado de México</w:t>
      </w:r>
      <w:r w:rsidR="004F3DEB" w:rsidRPr="003C078A">
        <w:rPr>
          <w:rFonts w:ascii="Palatino Linotype" w:hAnsi="Palatino Linotype" w:cs="Arial"/>
          <w:b/>
        </w:rPr>
        <w:t>,</w:t>
      </w:r>
      <w:r w:rsidR="0036073F" w:rsidRPr="003C078A">
        <w:rPr>
          <w:rFonts w:ascii="Palatino Linotype" w:hAnsi="Palatino Linotype"/>
          <w:b/>
        </w:rPr>
        <w:t xml:space="preserve"> </w:t>
      </w:r>
      <w:r w:rsidR="00F378CB" w:rsidRPr="003C078A">
        <w:rPr>
          <w:rFonts w:ascii="Palatino Linotype" w:hAnsi="Palatino Linotype"/>
        </w:rPr>
        <w:t xml:space="preserve">en lo sucesivo </w:t>
      </w:r>
      <w:r w:rsidR="0081425E" w:rsidRPr="003C078A">
        <w:rPr>
          <w:rFonts w:ascii="Palatino Linotype" w:hAnsi="Palatino Linotype"/>
        </w:rPr>
        <w:t>e</w:t>
      </w:r>
      <w:r w:rsidRPr="003C078A">
        <w:rPr>
          <w:rFonts w:ascii="Palatino Linotype" w:hAnsi="Palatino Linotype"/>
        </w:rPr>
        <w:t>l</w:t>
      </w:r>
      <w:r w:rsidRPr="003C078A">
        <w:rPr>
          <w:rFonts w:ascii="Palatino Linotype" w:hAnsi="Palatino Linotype"/>
          <w:b/>
        </w:rPr>
        <w:t xml:space="preserve"> SUJETO OBLIGADO</w:t>
      </w:r>
      <w:r w:rsidR="00F854D7" w:rsidRPr="003C078A">
        <w:rPr>
          <w:rFonts w:ascii="Palatino Linotype" w:hAnsi="Palatino Linotype"/>
          <w:b/>
        </w:rPr>
        <w:t xml:space="preserve">; </w:t>
      </w:r>
      <w:r w:rsidR="00F854D7" w:rsidRPr="003C078A">
        <w:rPr>
          <w:rFonts w:ascii="Palatino Linotype" w:hAnsi="Palatino Linotype"/>
        </w:rPr>
        <w:t xml:space="preserve">se procede a dictar la presente resolución, con base en los siguientes: </w:t>
      </w:r>
    </w:p>
    <w:p w14:paraId="769E1410" w14:textId="5740327F" w:rsidR="00587366" w:rsidRPr="003C078A" w:rsidRDefault="00662C69" w:rsidP="00B35DC0">
      <w:pPr>
        <w:pStyle w:val="Ttulo1"/>
        <w:spacing w:line="360" w:lineRule="auto"/>
        <w:jc w:val="center"/>
        <w:rPr>
          <w:b/>
          <w:szCs w:val="24"/>
        </w:rPr>
      </w:pPr>
      <w:bookmarkStart w:id="0" w:name="_Toc461555884"/>
      <w:bookmarkStart w:id="1" w:name="_Toc466371847"/>
      <w:bookmarkStart w:id="2" w:name="_Toc35535690"/>
      <w:r w:rsidRPr="003C078A">
        <w:rPr>
          <w:b/>
          <w:szCs w:val="24"/>
        </w:rPr>
        <w:t>ANTECEDENTES</w:t>
      </w:r>
      <w:bookmarkEnd w:id="0"/>
      <w:bookmarkEnd w:id="1"/>
      <w:bookmarkEnd w:id="2"/>
    </w:p>
    <w:p w14:paraId="4A0E7905" w14:textId="182A6B8D" w:rsidR="00B35DC0" w:rsidRPr="003C078A" w:rsidRDefault="00D9392E" w:rsidP="00D464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3C078A">
        <w:rPr>
          <w:rFonts w:ascii="Palatino Linotype" w:eastAsia="Calibri" w:hAnsi="Palatino Linotype" w:cs="Arial"/>
          <w:lang w:val="es-ES"/>
        </w:rPr>
        <w:t xml:space="preserve">El día </w:t>
      </w:r>
      <w:r w:rsidR="00114254" w:rsidRPr="003C078A">
        <w:rPr>
          <w:rFonts w:ascii="Palatino Linotype" w:eastAsia="Calibri" w:hAnsi="Palatino Linotype" w:cs="Arial"/>
          <w:lang w:val="es-ES"/>
        </w:rPr>
        <w:t>tres</w:t>
      </w:r>
      <w:r w:rsidR="00EB1B4D" w:rsidRPr="003C078A">
        <w:rPr>
          <w:rFonts w:ascii="Palatino Linotype" w:eastAsia="Calibri" w:hAnsi="Palatino Linotype" w:cs="Arial"/>
          <w:lang w:val="es-ES"/>
        </w:rPr>
        <w:t xml:space="preserve"> </w:t>
      </w:r>
      <w:r w:rsidRPr="003C078A">
        <w:rPr>
          <w:rFonts w:ascii="Palatino Linotype" w:eastAsia="Calibri" w:hAnsi="Palatino Linotype" w:cs="Arial"/>
          <w:lang w:val="es-ES"/>
        </w:rPr>
        <w:t>(</w:t>
      </w:r>
      <w:r w:rsidR="00AE3B72" w:rsidRPr="003C078A">
        <w:rPr>
          <w:rFonts w:ascii="Palatino Linotype" w:eastAsia="Calibri" w:hAnsi="Palatino Linotype" w:cs="Arial"/>
          <w:lang w:val="es-ES"/>
        </w:rPr>
        <w:t>03</w:t>
      </w:r>
      <w:r w:rsidRPr="003C078A">
        <w:rPr>
          <w:rFonts w:ascii="Palatino Linotype" w:eastAsia="Calibri" w:hAnsi="Palatino Linotype" w:cs="Arial"/>
          <w:lang w:val="es-ES"/>
        </w:rPr>
        <w:t xml:space="preserve">) de </w:t>
      </w:r>
      <w:r w:rsidR="00DE4C9D" w:rsidRPr="003C078A">
        <w:rPr>
          <w:rFonts w:ascii="Palatino Linotype" w:eastAsia="Calibri" w:hAnsi="Palatino Linotype" w:cs="Arial"/>
          <w:lang w:val="es-ES"/>
        </w:rPr>
        <w:t xml:space="preserve">febrero de </w:t>
      </w:r>
      <w:proofErr w:type="gramStart"/>
      <w:r w:rsidR="00DE4C9D" w:rsidRPr="003C078A">
        <w:rPr>
          <w:rFonts w:ascii="Palatino Linotype" w:eastAsia="Calibri" w:hAnsi="Palatino Linotype" w:cs="Arial"/>
          <w:lang w:val="es-ES"/>
        </w:rPr>
        <w:t>dos mil veintiuno</w:t>
      </w:r>
      <w:proofErr w:type="gramEnd"/>
      <w:r w:rsidRPr="003C078A">
        <w:rPr>
          <w:rFonts w:ascii="Palatino Linotype" w:hAnsi="Palatino Linotype"/>
          <w:b/>
        </w:rPr>
        <w:t xml:space="preserve">, </w:t>
      </w:r>
      <w:r w:rsidRPr="003C078A">
        <w:rPr>
          <w:rFonts w:ascii="Palatino Linotype" w:eastAsia="Calibri" w:hAnsi="Palatino Linotype" w:cs="Arial"/>
          <w:lang w:val="es-ES"/>
        </w:rPr>
        <w:t>se presentó</w:t>
      </w:r>
      <w:r w:rsidR="00223D1A" w:rsidRPr="003C078A">
        <w:rPr>
          <w:rFonts w:ascii="Palatino Linotype" w:eastAsia="Calibri" w:hAnsi="Palatino Linotype" w:cs="Arial"/>
          <w:lang w:val="es-ES"/>
        </w:rPr>
        <w:t xml:space="preserve"> ante </w:t>
      </w:r>
      <w:r w:rsidR="0081425E" w:rsidRPr="003C078A">
        <w:rPr>
          <w:rFonts w:ascii="Palatino Linotype" w:eastAsia="Calibri" w:hAnsi="Palatino Linotype" w:cs="Arial"/>
          <w:lang w:val="es-ES"/>
        </w:rPr>
        <w:t>e</w:t>
      </w:r>
      <w:r w:rsidRPr="003C078A">
        <w:rPr>
          <w:rFonts w:ascii="Palatino Linotype" w:eastAsia="Calibri" w:hAnsi="Palatino Linotype" w:cs="Arial"/>
          <w:lang w:val="es-ES"/>
        </w:rPr>
        <w:t xml:space="preserve">l </w:t>
      </w:r>
      <w:r w:rsidRPr="003C078A">
        <w:rPr>
          <w:rFonts w:ascii="Palatino Linotype" w:eastAsia="Calibri" w:hAnsi="Palatino Linotype" w:cs="Arial"/>
          <w:b/>
          <w:lang w:val="es-ES"/>
        </w:rPr>
        <w:t>SUJETO OBLIGADO</w:t>
      </w:r>
      <w:r w:rsidRPr="003C078A">
        <w:rPr>
          <w:rFonts w:ascii="Palatino Linotype" w:eastAsia="Calibri" w:hAnsi="Palatino Linotype" w:cs="Arial"/>
        </w:rPr>
        <w:t xml:space="preserve"> vía </w:t>
      </w:r>
      <w:r w:rsidR="00DA3F4B" w:rsidRPr="003C078A">
        <w:rPr>
          <w:rFonts w:ascii="Palatino Linotype" w:eastAsia="Calibri" w:hAnsi="Palatino Linotype" w:cs="Arial"/>
          <w:lang w:val="es-ES"/>
        </w:rPr>
        <w:t>SAIMEX</w:t>
      </w:r>
      <w:r w:rsidRPr="003C078A">
        <w:rPr>
          <w:rFonts w:ascii="Palatino Linotype" w:eastAsia="Calibri" w:hAnsi="Palatino Linotype" w:cs="Arial"/>
          <w:lang w:val="es-ES"/>
        </w:rPr>
        <w:t>, la solicitud de información pública registrad</w:t>
      </w:r>
      <w:r w:rsidR="0081425E" w:rsidRPr="003C078A">
        <w:rPr>
          <w:rFonts w:ascii="Palatino Linotype" w:eastAsia="Calibri" w:hAnsi="Palatino Linotype" w:cs="Arial"/>
          <w:lang w:val="es-ES"/>
        </w:rPr>
        <w:t>a</w:t>
      </w:r>
      <w:r w:rsidRPr="003C078A">
        <w:rPr>
          <w:rFonts w:ascii="Palatino Linotype" w:eastAsia="Calibri" w:hAnsi="Palatino Linotype" w:cs="Arial"/>
          <w:lang w:val="es-ES"/>
        </w:rPr>
        <w:t xml:space="preserve"> con </w:t>
      </w:r>
      <w:r w:rsidR="0081425E" w:rsidRPr="003C078A">
        <w:rPr>
          <w:rFonts w:ascii="Palatino Linotype" w:eastAsia="Calibri" w:hAnsi="Palatino Linotype" w:cs="Arial"/>
          <w:lang w:val="es-ES"/>
        </w:rPr>
        <w:t>e</w:t>
      </w:r>
      <w:r w:rsidRPr="003C078A">
        <w:rPr>
          <w:rFonts w:ascii="Palatino Linotype" w:eastAsia="Calibri" w:hAnsi="Palatino Linotype" w:cs="Arial"/>
          <w:lang w:val="es-ES"/>
        </w:rPr>
        <w:t>l</w:t>
      </w:r>
      <w:r w:rsidR="0081425E" w:rsidRPr="003C078A">
        <w:rPr>
          <w:rFonts w:ascii="Palatino Linotype" w:eastAsia="Calibri" w:hAnsi="Palatino Linotype" w:cs="Arial"/>
          <w:lang w:val="es-ES"/>
        </w:rPr>
        <w:t xml:space="preserve"> número</w:t>
      </w:r>
      <w:r w:rsidR="00B35DC0" w:rsidRPr="003C078A">
        <w:rPr>
          <w:rFonts w:ascii="Palatino Linotype" w:hAnsi="Palatino Linotype"/>
          <w:b/>
          <w:bCs/>
          <w:color w:val="FF0000"/>
        </w:rPr>
        <w:t xml:space="preserve"> </w:t>
      </w:r>
      <w:r w:rsidR="00AE3B72" w:rsidRPr="003C078A">
        <w:rPr>
          <w:rFonts w:ascii="Palatino Linotype" w:hAnsi="Palatino Linotype"/>
          <w:b/>
          <w:bCs/>
        </w:rPr>
        <w:t>00014/CAEM/IP/2021</w:t>
      </w:r>
      <w:r w:rsidR="00AE3B72" w:rsidRPr="003C078A">
        <w:rPr>
          <w:rFonts w:ascii="Palatino Linotype" w:eastAsia="Calibri" w:hAnsi="Palatino Linotype" w:cs="Arial"/>
          <w:lang w:val="es-ES"/>
        </w:rPr>
        <w:t xml:space="preserve">, </w:t>
      </w:r>
      <w:r w:rsidRPr="003C078A">
        <w:rPr>
          <w:rFonts w:ascii="Palatino Linotype" w:eastAsia="Calibri" w:hAnsi="Palatino Linotype" w:cs="Arial"/>
          <w:lang w:val="es-ES"/>
        </w:rPr>
        <w:t xml:space="preserve">mediante la cual </w:t>
      </w:r>
      <w:r w:rsidR="00A133FA" w:rsidRPr="003C078A">
        <w:rPr>
          <w:rFonts w:ascii="Palatino Linotype" w:eastAsia="Calibri" w:hAnsi="Palatino Linotype" w:cs="Arial"/>
          <w:lang w:val="es-ES"/>
        </w:rPr>
        <w:t xml:space="preserve">se </w:t>
      </w:r>
      <w:r w:rsidRPr="003C078A">
        <w:rPr>
          <w:rFonts w:ascii="Palatino Linotype" w:eastAsia="Calibri" w:hAnsi="Palatino Linotype" w:cs="Arial"/>
          <w:lang w:val="es-ES"/>
        </w:rPr>
        <w:t>solicitó</w:t>
      </w:r>
      <w:r w:rsidR="00A16B32" w:rsidRPr="003C078A">
        <w:rPr>
          <w:rFonts w:ascii="Palatino Linotype" w:eastAsia="Calibri" w:hAnsi="Palatino Linotype" w:cs="Arial"/>
          <w:lang w:val="es-ES"/>
        </w:rPr>
        <w:t xml:space="preserve"> </w:t>
      </w:r>
      <w:r w:rsidR="00646BEE" w:rsidRPr="003C078A">
        <w:rPr>
          <w:rFonts w:ascii="Palatino Linotype" w:eastAsia="Calibri" w:hAnsi="Palatino Linotype" w:cs="Arial"/>
          <w:lang w:val="es-ES"/>
        </w:rPr>
        <w:t>la</w:t>
      </w:r>
      <w:r w:rsidR="00A16B32" w:rsidRPr="003C078A">
        <w:rPr>
          <w:rFonts w:ascii="Palatino Linotype" w:eastAsia="Calibri" w:hAnsi="Palatino Linotype" w:cs="Arial"/>
          <w:lang w:val="es-ES"/>
        </w:rPr>
        <w:t xml:space="preserve"> siguiente</w:t>
      </w:r>
      <w:r w:rsidR="00646BEE" w:rsidRPr="003C078A">
        <w:rPr>
          <w:rFonts w:ascii="Palatino Linotype" w:eastAsia="Calibri" w:hAnsi="Palatino Linotype" w:cs="Arial"/>
          <w:lang w:val="es-ES"/>
        </w:rPr>
        <w:t xml:space="preserve"> información</w:t>
      </w:r>
      <w:r w:rsidRPr="003C078A">
        <w:rPr>
          <w:rFonts w:ascii="Palatino Linotype" w:eastAsia="Calibri" w:hAnsi="Palatino Linotype" w:cs="Arial"/>
          <w:lang w:val="es-ES"/>
        </w:rPr>
        <w:t>:</w:t>
      </w:r>
    </w:p>
    <w:p w14:paraId="1617AEA0" w14:textId="77777777" w:rsidR="00B35DC0" w:rsidRPr="003C078A" w:rsidRDefault="00B35DC0" w:rsidP="00B35DC0">
      <w:pPr>
        <w:spacing w:line="276" w:lineRule="auto"/>
        <w:ind w:left="630"/>
        <w:jc w:val="both"/>
        <w:rPr>
          <w:rFonts w:ascii="Palatino Linotype" w:hAnsi="Palatino Linotype"/>
          <w:b/>
          <w:i/>
        </w:rPr>
      </w:pPr>
      <w:r w:rsidRPr="003C078A">
        <w:rPr>
          <w:rFonts w:ascii="Palatino Linotype" w:eastAsia="Calibri" w:hAnsi="Palatino Linotype" w:cs="Arial"/>
          <w:lang w:val="es-ES"/>
        </w:rPr>
        <w:t>“</w:t>
      </w:r>
      <w:r w:rsidRPr="003C078A">
        <w:rPr>
          <w:rFonts w:ascii="Palatino Linotype" w:hAnsi="Palatino Linotype"/>
          <w:i/>
          <w:color w:val="000000"/>
        </w:rPr>
        <w:t xml:space="preserve">Saber si existen </w:t>
      </w:r>
      <w:proofErr w:type="spellStart"/>
      <w:r w:rsidRPr="003C078A">
        <w:rPr>
          <w:rFonts w:ascii="Palatino Linotype" w:hAnsi="Palatino Linotype"/>
          <w:i/>
          <w:color w:val="000000"/>
        </w:rPr>
        <w:t>estimulos</w:t>
      </w:r>
      <w:proofErr w:type="spellEnd"/>
      <w:r w:rsidRPr="003C078A">
        <w:rPr>
          <w:rFonts w:ascii="Palatino Linotype" w:hAnsi="Palatino Linotype"/>
          <w:i/>
          <w:color w:val="000000"/>
        </w:rPr>
        <w:t xml:space="preserve"> fiscales o incentivos fiscales a los proyectos </w:t>
      </w:r>
      <w:proofErr w:type="spellStart"/>
      <w:r w:rsidRPr="003C078A">
        <w:rPr>
          <w:rFonts w:ascii="Palatino Linotype" w:hAnsi="Palatino Linotype"/>
          <w:i/>
          <w:color w:val="000000"/>
        </w:rPr>
        <w:t>hidricos</w:t>
      </w:r>
      <w:proofErr w:type="spellEnd"/>
      <w:r w:rsidRPr="003C078A">
        <w:rPr>
          <w:rFonts w:ascii="Palatino Linotype" w:hAnsi="Palatino Linotype"/>
          <w:i/>
          <w:color w:val="000000"/>
        </w:rPr>
        <w:t xml:space="preserve"> para prevenir la </w:t>
      </w:r>
      <w:proofErr w:type="spellStart"/>
      <w:r w:rsidRPr="003C078A">
        <w:rPr>
          <w:rFonts w:ascii="Palatino Linotype" w:hAnsi="Palatino Linotype"/>
          <w:i/>
          <w:color w:val="000000"/>
        </w:rPr>
        <w:t>contaminacion</w:t>
      </w:r>
      <w:proofErr w:type="spellEnd"/>
      <w:r w:rsidRPr="003C078A">
        <w:rPr>
          <w:rFonts w:ascii="Palatino Linotype" w:hAnsi="Palatino Linotype"/>
          <w:i/>
          <w:color w:val="000000"/>
        </w:rPr>
        <w:t xml:space="preserve"> del agua y en </w:t>
      </w:r>
      <w:proofErr w:type="spellStart"/>
      <w:r w:rsidRPr="003C078A">
        <w:rPr>
          <w:rFonts w:ascii="Palatino Linotype" w:hAnsi="Palatino Linotype"/>
          <w:i/>
          <w:color w:val="000000"/>
        </w:rPr>
        <w:t>que</w:t>
      </w:r>
      <w:proofErr w:type="spellEnd"/>
      <w:r w:rsidRPr="003C078A">
        <w:rPr>
          <w:rFonts w:ascii="Palatino Linotype" w:hAnsi="Palatino Linotype"/>
          <w:i/>
          <w:color w:val="000000"/>
        </w:rPr>
        <w:t xml:space="preserve"> consisten.</w:t>
      </w:r>
      <w:r w:rsidRPr="003C078A">
        <w:rPr>
          <w:rFonts w:ascii="Palatino Linotype" w:hAnsi="Palatino Linotype"/>
          <w:b/>
          <w:color w:val="000000"/>
        </w:rPr>
        <w:t>”</w:t>
      </w:r>
      <w:r w:rsidRPr="003C078A">
        <w:rPr>
          <w:rFonts w:ascii="Palatino Linotype" w:hAnsi="Palatino Linotype"/>
          <w:i/>
        </w:rPr>
        <w:t xml:space="preserve"> </w:t>
      </w:r>
      <w:r w:rsidRPr="003C078A">
        <w:rPr>
          <w:rFonts w:ascii="Palatino Linotype" w:hAnsi="Palatino Linotype"/>
        </w:rPr>
        <w:t>(SIC).</w:t>
      </w:r>
    </w:p>
    <w:p w14:paraId="2592F283" w14:textId="77777777" w:rsidR="00B35DC0" w:rsidRPr="003C078A" w:rsidRDefault="00B35DC0" w:rsidP="00B35DC0">
      <w:pPr>
        <w:spacing w:line="276" w:lineRule="auto"/>
        <w:ind w:left="630"/>
        <w:jc w:val="both"/>
        <w:rPr>
          <w:rFonts w:ascii="Palatino Linotype" w:hAnsi="Palatino Linotype"/>
          <w:b/>
          <w:i/>
        </w:rPr>
      </w:pPr>
    </w:p>
    <w:p w14:paraId="116E62E2" w14:textId="77777777" w:rsidR="00B35DC0" w:rsidRPr="003C078A" w:rsidRDefault="00B35DC0" w:rsidP="00D46422">
      <w:pPr>
        <w:pStyle w:val="Prrafodelista"/>
        <w:numPr>
          <w:ilvl w:val="0"/>
          <w:numId w:val="3"/>
        </w:numPr>
        <w:spacing w:line="360" w:lineRule="auto"/>
        <w:ind w:left="450" w:right="49"/>
        <w:jc w:val="both"/>
        <w:rPr>
          <w:rFonts w:ascii="Palatino Linotype" w:hAnsi="Palatino Linotype" w:cs="Arial"/>
          <w:i/>
          <w:color w:val="000000" w:themeColor="text1"/>
        </w:rPr>
      </w:pPr>
      <w:r w:rsidRPr="003C078A">
        <w:rPr>
          <w:rFonts w:ascii="Palatino Linotype" w:eastAsia="Times New Roman" w:hAnsi="Palatino Linotype" w:cs="Arial"/>
          <w:lang w:val="es-ES"/>
        </w:rPr>
        <w:t>Se eligió como modalidad de entrega de la información</w:t>
      </w:r>
      <w:r w:rsidRPr="003C078A">
        <w:rPr>
          <w:rFonts w:ascii="Palatino Linotype" w:hAnsi="Palatino Linotype"/>
        </w:rPr>
        <w:t>: A través del SAIMEX.</w:t>
      </w:r>
    </w:p>
    <w:p w14:paraId="454C2AED" w14:textId="77777777" w:rsidR="00B35DC0" w:rsidRPr="003C078A" w:rsidRDefault="00B35DC0" w:rsidP="00B35DC0">
      <w:pPr>
        <w:pStyle w:val="Prrafodelista"/>
        <w:spacing w:before="240" w:after="240" w:line="360" w:lineRule="auto"/>
        <w:ind w:left="0"/>
        <w:jc w:val="both"/>
        <w:rPr>
          <w:rFonts w:ascii="Palatino Linotype" w:eastAsia="Calibri" w:hAnsi="Palatino Linotype" w:cs="Arial"/>
          <w:lang w:val="es-ES"/>
        </w:rPr>
      </w:pPr>
    </w:p>
    <w:p w14:paraId="4CF55A36" w14:textId="05D1DCFA" w:rsidR="00E06009" w:rsidRPr="003C078A" w:rsidRDefault="004512AB" w:rsidP="00D464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3C078A">
        <w:rPr>
          <w:rFonts w:ascii="Palatino Linotype" w:hAnsi="Palatino Linotype" w:cs="Arial"/>
          <w:color w:val="000000" w:themeColor="text1"/>
        </w:rPr>
        <w:t>El día</w:t>
      </w:r>
      <w:r w:rsidR="007F76E9" w:rsidRPr="003C078A">
        <w:rPr>
          <w:rFonts w:ascii="Palatino Linotype" w:hAnsi="Palatino Linotype" w:cs="Arial"/>
          <w:color w:val="000000" w:themeColor="text1"/>
        </w:rPr>
        <w:t xml:space="preserve"> </w:t>
      </w:r>
      <w:r w:rsidR="005F1CD5" w:rsidRPr="003C078A">
        <w:rPr>
          <w:rFonts w:ascii="Palatino Linotype" w:hAnsi="Palatino Linotype" w:cs="Arial"/>
          <w:color w:val="000000" w:themeColor="text1"/>
        </w:rPr>
        <w:t>veintidós</w:t>
      </w:r>
      <w:r w:rsidR="007F76E9" w:rsidRPr="003C078A">
        <w:rPr>
          <w:rFonts w:ascii="Palatino Linotype" w:hAnsi="Palatino Linotype" w:cs="Arial"/>
          <w:color w:val="000000" w:themeColor="text1"/>
        </w:rPr>
        <w:t xml:space="preserve"> (</w:t>
      </w:r>
      <w:r w:rsidR="005F1CD5" w:rsidRPr="003C078A">
        <w:rPr>
          <w:rFonts w:ascii="Palatino Linotype" w:hAnsi="Palatino Linotype" w:cs="Arial"/>
          <w:color w:val="000000" w:themeColor="text1"/>
        </w:rPr>
        <w:t>22</w:t>
      </w:r>
      <w:r w:rsidR="007F76E9" w:rsidRPr="003C078A">
        <w:rPr>
          <w:rFonts w:ascii="Palatino Linotype" w:hAnsi="Palatino Linotype" w:cs="Arial"/>
          <w:color w:val="000000" w:themeColor="text1"/>
        </w:rPr>
        <w:t xml:space="preserve">) </w:t>
      </w:r>
      <w:r w:rsidR="00C90ADB" w:rsidRPr="003C078A">
        <w:rPr>
          <w:rFonts w:ascii="Palatino Linotype" w:hAnsi="Palatino Linotype" w:cs="Arial"/>
          <w:color w:val="000000" w:themeColor="text1"/>
        </w:rPr>
        <w:t xml:space="preserve">de </w:t>
      </w:r>
      <w:r w:rsidR="004B76E8" w:rsidRPr="003C078A">
        <w:rPr>
          <w:rFonts w:ascii="Palatino Linotype" w:hAnsi="Palatino Linotype" w:cs="Arial"/>
          <w:color w:val="000000" w:themeColor="text1"/>
        </w:rPr>
        <w:t>febrero</w:t>
      </w:r>
      <w:r w:rsidR="00813F71" w:rsidRPr="003C078A">
        <w:rPr>
          <w:rFonts w:ascii="Palatino Linotype" w:hAnsi="Palatino Linotype" w:cs="Arial"/>
          <w:color w:val="000000" w:themeColor="text1"/>
        </w:rPr>
        <w:t xml:space="preserve"> de </w:t>
      </w:r>
      <w:proofErr w:type="gramStart"/>
      <w:r w:rsidR="00813F71" w:rsidRPr="003C078A">
        <w:rPr>
          <w:rFonts w:ascii="Palatino Linotype" w:hAnsi="Palatino Linotype" w:cs="Arial"/>
          <w:color w:val="000000" w:themeColor="text1"/>
        </w:rPr>
        <w:t>dos mil</w:t>
      </w:r>
      <w:r w:rsidR="004B76E8" w:rsidRPr="003C078A">
        <w:rPr>
          <w:rFonts w:ascii="Palatino Linotype" w:hAnsi="Palatino Linotype" w:cs="Arial"/>
          <w:color w:val="000000" w:themeColor="text1"/>
        </w:rPr>
        <w:t xml:space="preserve"> veintiuno</w:t>
      </w:r>
      <w:proofErr w:type="gramEnd"/>
      <w:r w:rsidR="00C90ADB" w:rsidRPr="003C078A">
        <w:rPr>
          <w:rFonts w:ascii="Palatino Linotype" w:hAnsi="Palatino Linotype" w:cs="Arial"/>
          <w:color w:val="000000" w:themeColor="text1"/>
        </w:rPr>
        <w:t xml:space="preserve">, el </w:t>
      </w:r>
      <w:r w:rsidR="00C90ADB" w:rsidRPr="003C078A">
        <w:rPr>
          <w:rFonts w:ascii="Palatino Linotype" w:hAnsi="Palatino Linotype" w:cs="Arial"/>
          <w:b/>
          <w:color w:val="000000" w:themeColor="text1"/>
        </w:rPr>
        <w:t>SUJETO OBLIGADO,</w:t>
      </w:r>
      <w:r w:rsidR="00E85FF0" w:rsidRPr="003C078A">
        <w:rPr>
          <w:rFonts w:ascii="Palatino Linotype" w:hAnsi="Palatino Linotype" w:cs="Arial"/>
          <w:color w:val="000000" w:themeColor="text1"/>
        </w:rPr>
        <w:t xml:space="preserve"> dio respuesta a la solicitud de información a través del </w:t>
      </w:r>
      <w:r w:rsidR="0008336C" w:rsidRPr="003C078A">
        <w:rPr>
          <w:rFonts w:ascii="Palatino Linotype" w:hAnsi="Palatino Linotype"/>
          <w:color w:val="000000"/>
        </w:rPr>
        <w:t>archivo electrónico denominado “</w:t>
      </w:r>
      <w:r w:rsidR="005F1CD5" w:rsidRPr="003C078A">
        <w:rPr>
          <w:rFonts w:ascii="Palatino Linotype" w:hAnsi="Palatino Linotype"/>
          <w:b/>
          <w:i/>
          <w:color w:val="000000"/>
        </w:rPr>
        <w:t>oficio 34.pdf</w:t>
      </w:r>
      <w:r w:rsidR="0008336C" w:rsidRPr="003C078A">
        <w:rPr>
          <w:rFonts w:ascii="Palatino Linotype" w:hAnsi="Palatino Linotype"/>
          <w:color w:val="000000"/>
        </w:rPr>
        <w:t>”</w:t>
      </w:r>
      <w:r w:rsidR="009E587C" w:rsidRPr="003C078A">
        <w:rPr>
          <w:rFonts w:ascii="Palatino Linotype" w:hAnsi="Palatino Linotype"/>
          <w:color w:val="000000"/>
        </w:rPr>
        <w:t>,</w:t>
      </w:r>
      <w:r w:rsidR="0008336C" w:rsidRPr="003C078A">
        <w:rPr>
          <w:rFonts w:ascii="Palatino Linotype" w:hAnsi="Palatino Linotype"/>
          <w:color w:val="000000"/>
        </w:rPr>
        <w:t xml:space="preserve"> cuyo contenido corresponde al oficio</w:t>
      </w:r>
      <w:r w:rsidR="00B35DC0" w:rsidRPr="003C078A">
        <w:rPr>
          <w:rFonts w:ascii="Palatino Linotype" w:hAnsi="Palatino Linotype"/>
          <w:color w:val="000000"/>
        </w:rPr>
        <w:t xml:space="preserve"> </w:t>
      </w:r>
      <w:r w:rsidR="00B35DC0" w:rsidRPr="003C078A">
        <w:rPr>
          <w:rFonts w:ascii="Palatino Linotype" w:hAnsi="Palatino Linotype"/>
          <w:color w:val="000000"/>
        </w:rPr>
        <w:lastRenderedPageBreak/>
        <w:t>número</w:t>
      </w:r>
      <w:r w:rsidR="005F1CD5" w:rsidRPr="003C078A">
        <w:rPr>
          <w:rFonts w:ascii="Palatino Linotype" w:hAnsi="Palatino Linotype"/>
          <w:color w:val="000000"/>
        </w:rPr>
        <w:t xml:space="preserve"> 219C0110000301S/00034/2021</w:t>
      </w:r>
      <w:r w:rsidR="004672E2" w:rsidRPr="003C078A">
        <w:rPr>
          <w:rFonts w:ascii="Palatino Linotype" w:hAnsi="Palatino Linotype"/>
          <w:color w:val="000000"/>
        </w:rPr>
        <w:t xml:space="preserve">, de fecha </w:t>
      </w:r>
      <w:r w:rsidR="005F1CD5" w:rsidRPr="003C078A">
        <w:rPr>
          <w:rFonts w:ascii="Palatino Linotype" w:hAnsi="Palatino Linotype" w:cs="Arial"/>
          <w:color w:val="000000" w:themeColor="text1"/>
        </w:rPr>
        <w:t>diecisiete</w:t>
      </w:r>
      <w:r w:rsidR="004672E2" w:rsidRPr="003C078A">
        <w:rPr>
          <w:rFonts w:ascii="Palatino Linotype" w:hAnsi="Palatino Linotype" w:cs="Arial"/>
          <w:color w:val="000000" w:themeColor="text1"/>
        </w:rPr>
        <w:t xml:space="preserve"> (</w:t>
      </w:r>
      <w:r w:rsidR="005F1CD5" w:rsidRPr="003C078A">
        <w:rPr>
          <w:rFonts w:ascii="Palatino Linotype" w:hAnsi="Palatino Linotype" w:cs="Arial"/>
          <w:color w:val="000000" w:themeColor="text1"/>
        </w:rPr>
        <w:t>17</w:t>
      </w:r>
      <w:r w:rsidR="004672E2" w:rsidRPr="003C078A">
        <w:rPr>
          <w:rFonts w:ascii="Palatino Linotype" w:hAnsi="Palatino Linotype" w:cs="Arial"/>
          <w:color w:val="000000" w:themeColor="text1"/>
        </w:rPr>
        <w:t>) de febrero de dos mil veintiuno</w:t>
      </w:r>
      <w:r w:rsidR="004672E2" w:rsidRPr="003C078A">
        <w:rPr>
          <w:rFonts w:ascii="Palatino Linotype" w:hAnsi="Palatino Linotype"/>
          <w:color w:val="000000"/>
        </w:rPr>
        <w:t>, suscrito por el Titular de la Unidad de</w:t>
      </w:r>
      <w:r w:rsidR="00C77CAB" w:rsidRPr="003C078A">
        <w:rPr>
          <w:rFonts w:ascii="Palatino Linotype" w:hAnsi="Palatino Linotype"/>
          <w:color w:val="000000"/>
        </w:rPr>
        <w:t xml:space="preserve"> Transparencia de la Comisión del Agua del Estado de México</w:t>
      </w:r>
      <w:r w:rsidR="004672E2" w:rsidRPr="003C078A">
        <w:rPr>
          <w:rFonts w:ascii="Palatino Linotype" w:hAnsi="Palatino Linotype"/>
          <w:color w:val="000000"/>
        </w:rPr>
        <w:t xml:space="preserve">, </w:t>
      </w:r>
      <w:r w:rsidR="009E587C" w:rsidRPr="003C078A">
        <w:rPr>
          <w:rFonts w:ascii="Palatino Linotype" w:hAnsi="Palatino Linotype"/>
          <w:color w:val="000000"/>
        </w:rPr>
        <w:t>mediante</w:t>
      </w:r>
      <w:r w:rsidR="00C77CAB" w:rsidRPr="003C078A">
        <w:rPr>
          <w:rFonts w:ascii="Palatino Linotype" w:hAnsi="Palatino Linotype"/>
          <w:color w:val="000000"/>
        </w:rPr>
        <w:t xml:space="preserve"> el cual</w:t>
      </w:r>
      <w:r w:rsidR="009E587C" w:rsidRPr="003C078A">
        <w:rPr>
          <w:rFonts w:ascii="Palatino Linotype" w:hAnsi="Palatino Linotype"/>
          <w:color w:val="000000"/>
        </w:rPr>
        <w:t xml:space="preserve"> </w:t>
      </w:r>
      <w:r w:rsidR="00FF434E" w:rsidRPr="003C078A">
        <w:rPr>
          <w:rFonts w:ascii="Palatino Linotype" w:hAnsi="Palatino Linotype"/>
          <w:color w:val="000000"/>
        </w:rPr>
        <w:t>manifestó</w:t>
      </w:r>
      <w:r w:rsidR="00ED02EA" w:rsidRPr="003C078A">
        <w:rPr>
          <w:rFonts w:ascii="Palatino Linotype" w:hAnsi="Palatino Linotype"/>
          <w:color w:val="000000"/>
        </w:rPr>
        <w:t xml:space="preserve"> en su parte medular </w:t>
      </w:r>
      <w:r w:rsidR="009E587C" w:rsidRPr="003C078A">
        <w:rPr>
          <w:rFonts w:ascii="Palatino Linotype" w:hAnsi="Palatino Linotype"/>
          <w:color w:val="000000"/>
        </w:rPr>
        <w:t xml:space="preserve">lo siguiente: </w:t>
      </w:r>
    </w:p>
    <w:p w14:paraId="67C8FDA7" w14:textId="685B36F3" w:rsidR="00BE61BD" w:rsidRPr="003C078A" w:rsidRDefault="009E587C" w:rsidP="00EB2ACA">
      <w:pPr>
        <w:pStyle w:val="Prrafodelista"/>
        <w:spacing w:before="240" w:after="240" w:line="276" w:lineRule="auto"/>
        <w:ind w:left="810"/>
        <w:jc w:val="both"/>
        <w:rPr>
          <w:rFonts w:ascii="Palatino Linotype" w:eastAsia="Calibri" w:hAnsi="Palatino Linotype" w:cs="Arial"/>
          <w:lang w:val="es-ES"/>
        </w:rPr>
      </w:pPr>
      <w:proofErr w:type="gramStart"/>
      <w:r w:rsidRPr="003C078A">
        <w:rPr>
          <w:rFonts w:ascii="Palatino Linotype" w:hAnsi="Palatino Linotype"/>
          <w:i/>
          <w:color w:val="000000"/>
        </w:rPr>
        <w:t>“</w:t>
      </w:r>
      <w:r w:rsidR="0090691F" w:rsidRPr="003C078A">
        <w:rPr>
          <w:rFonts w:ascii="Palatino Linotype" w:hAnsi="Palatino Linotype" w:cs="Calibri"/>
          <w:i/>
        </w:rPr>
        <w:t xml:space="preserve"> </w:t>
      </w:r>
      <w:r w:rsidR="00BE61BD" w:rsidRPr="003C078A">
        <w:rPr>
          <w:rFonts w:ascii="Palatino Linotype" w:hAnsi="Palatino Linotype" w:cs="Calibri"/>
          <w:i/>
        </w:rPr>
        <w:t>…</w:t>
      </w:r>
      <w:proofErr w:type="gramEnd"/>
      <w:r w:rsidR="00BE61BD" w:rsidRPr="003C078A">
        <w:rPr>
          <w:rFonts w:ascii="Palatino Linotype" w:hAnsi="Palatino Linotype" w:cs="Calibri"/>
          <w:i/>
        </w:rPr>
        <w:t xml:space="preserve">un </w:t>
      </w:r>
      <w:r w:rsidR="002D22DB" w:rsidRPr="003C078A">
        <w:rPr>
          <w:rFonts w:ascii="Palatino Linotype" w:hAnsi="Palatino Linotype" w:cs="Calibri"/>
          <w:i/>
        </w:rPr>
        <w:t>estímulo</w:t>
      </w:r>
      <w:r w:rsidR="00BE61BD" w:rsidRPr="003C078A">
        <w:rPr>
          <w:rFonts w:ascii="Palatino Linotype" w:hAnsi="Palatino Linotype" w:cs="Calibri"/>
          <w:i/>
        </w:rPr>
        <w:t xml:space="preserve"> fiscal es un beneficio de carácter económico en favor de las personas físicas o morales autorizados por las dependencias con el fin de impulsar el desarrollo de ciertas actividades que les permita disminuir el monto de la aportación </w:t>
      </w:r>
      <w:r w:rsidR="002D22DB" w:rsidRPr="003C078A">
        <w:rPr>
          <w:rFonts w:ascii="Palatino Linotype" w:hAnsi="Palatino Linotype" w:cs="Calibri"/>
          <w:i/>
        </w:rPr>
        <w:t xml:space="preserve">del pago de impuestos. </w:t>
      </w:r>
      <w:r w:rsidR="00BE61BD" w:rsidRPr="003C078A">
        <w:rPr>
          <w:rFonts w:ascii="Palatino Linotype" w:hAnsi="Palatino Linotype" w:cs="Calibri"/>
          <w:i/>
        </w:rPr>
        <w:t xml:space="preserve">En el caso que nos ocupa y de conformidad con </w:t>
      </w:r>
      <w:r w:rsidR="002D22DB" w:rsidRPr="003C078A">
        <w:rPr>
          <w:rFonts w:ascii="Palatino Linotype" w:hAnsi="Palatino Linotype" w:cs="Calibri"/>
          <w:i/>
        </w:rPr>
        <w:t>lo dispuesto en el C</w:t>
      </w:r>
      <w:r w:rsidR="00BE61BD" w:rsidRPr="003C078A">
        <w:rPr>
          <w:rFonts w:ascii="Palatino Linotype" w:hAnsi="Palatino Linotype" w:cs="Calibri"/>
          <w:i/>
        </w:rPr>
        <w:t>ódigo Financiero del Estado de México y Municipios</w:t>
      </w:r>
      <w:r w:rsidR="002D22DB" w:rsidRPr="003C078A">
        <w:rPr>
          <w:rFonts w:ascii="Palatino Linotype" w:hAnsi="Palatino Linotype" w:cs="Calibri"/>
          <w:i/>
        </w:rPr>
        <w:t xml:space="preserve"> y Manual General de Organización de la Comisión del Agua del Estado de México, </w:t>
      </w:r>
      <w:r w:rsidR="002D22DB" w:rsidRPr="003C078A">
        <w:rPr>
          <w:rFonts w:ascii="Palatino Linotype" w:hAnsi="Palatino Linotype" w:cs="Calibri"/>
          <w:b/>
          <w:i/>
          <w:u w:val="single"/>
        </w:rPr>
        <w:t>la Comisión carece de competencia para otorgar beneficios a los proyectos que presenten los particulares y/o Municipios, aunado a ello; se debe tomar en cuenta que dichos beneficios o estímulos, se otorgan cuando los proyectos ya se encuentran implementados y operando, no en la fase o etapa de proyecto.</w:t>
      </w:r>
      <w:r w:rsidR="0086668E" w:rsidRPr="003C078A">
        <w:rPr>
          <w:rFonts w:ascii="Palatino Linotype" w:hAnsi="Palatino Linotype" w:cs="Calibri"/>
          <w:b/>
          <w:i/>
        </w:rPr>
        <w:t>”</w:t>
      </w:r>
      <w:r w:rsidR="002D22DB" w:rsidRPr="003C078A">
        <w:rPr>
          <w:rFonts w:ascii="Palatino Linotype" w:hAnsi="Palatino Linotype" w:cs="Calibri"/>
          <w:b/>
          <w:i/>
        </w:rPr>
        <w:t xml:space="preserve"> </w:t>
      </w:r>
      <w:r w:rsidR="002D22DB" w:rsidRPr="003C078A">
        <w:rPr>
          <w:rFonts w:ascii="Palatino Linotype" w:hAnsi="Palatino Linotype" w:cs="Calibri"/>
        </w:rPr>
        <w:t>(SIC.)</w:t>
      </w:r>
    </w:p>
    <w:p w14:paraId="43C0064E" w14:textId="77777777" w:rsidR="00C2104E" w:rsidRPr="003C078A" w:rsidRDefault="00C2104E" w:rsidP="006B6F57">
      <w:pPr>
        <w:autoSpaceDE w:val="0"/>
        <w:autoSpaceDN w:val="0"/>
        <w:adjustRightInd w:val="0"/>
        <w:spacing w:line="360" w:lineRule="auto"/>
        <w:jc w:val="both"/>
        <w:rPr>
          <w:rFonts w:ascii="Palatino Linotype" w:hAnsi="Palatino Linotype" w:cs="Calibri"/>
          <w:i/>
        </w:rPr>
      </w:pPr>
    </w:p>
    <w:p w14:paraId="11C16D9D" w14:textId="77777777" w:rsidR="00B35DC0" w:rsidRPr="003C078A" w:rsidRDefault="00CB3448"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eastAsia="Times New Roman" w:hAnsi="Palatino Linotype" w:cs="Arial"/>
          <w:color w:val="000000" w:themeColor="text1"/>
          <w:lang w:val="es-ES"/>
        </w:rPr>
        <w:t xml:space="preserve">En fecha </w:t>
      </w:r>
      <w:r w:rsidR="0086668E" w:rsidRPr="003C078A">
        <w:rPr>
          <w:rFonts w:ascii="Palatino Linotype" w:eastAsia="Times New Roman" w:hAnsi="Palatino Linotype" w:cs="Arial"/>
          <w:color w:val="000000" w:themeColor="text1"/>
          <w:lang w:val="es-ES"/>
        </w:rPr>
        <w:t>veintidós</w:t>
      </w:r>
      <w:r w:rsidR="00715488" w:rsidRPr="003C078A">
        <w:rPr>
          <w:rFonts w:ascii="Palatino Linotype" w:eastAsia="Times New Roman" w:hAnsi="Palatino Linotype" w:cs="Arial"/>
          <w:color w:val="000000" w:themeColor="text1"/>
          <w:lang w:val="es-ES"/>
        </w:rPr>
        <w:t xml:space="preserve"> </w:t>
      </w:r>
      <w:r w:rsidRPr="003C078A">
        <w:rPr>
          <w:rFonts w:ascii="Palatino Linotype" w:eastAsia="Times New Roman" w:hAnsi="Palatino Linotype" w:cs="Arial"/>
          <w:color w:val="000000" w:themeColor="text1"/>
          <w:lang w:val="es-ES"/>
        </w:rPr>
        <w:t>(</w:t>
      </w:r>
      <w:r w:rsidR="0086668E" w:rsidRPr="003C078A">
        <w:rPr>
          <w:rFonts w:ascii="Palatino Linotype" w:eastAsia="Times New Roman" w:hAnsi="Palatino Linotype" w:cs="Arial"/>
          <w:color w:val="000000" w:themeColor="text1"/>
          <w:lang w:val="es-ES"/>
        </w:rPr>
        <w:t>22</w:t>
      </w:r>
      <w:r w:rsidR="00DA3F4B" w:rsidRPr="003C078A">
        <w:rPr>
          <w:rFonts w:ascii="Palatino Linotype" w:eastAsia="Times New Roman" w:hAnsi="Palatino Linotype" w:cs="Arial"/>
          <w:color w:val="000000" w:themeColor="text1"/>
          <w:lang w:val="es-ES"/>
        </w:rPr>
        <w:t xml:space="preserve">) de </w:t>
      </w:r>
      <w:r w:rsidR="008B5A79" w:rsidRPr="003C078A">
        <w:rPr>
          <w:rFonts w:ascii="Palatino Linotype" w:eastAsia="Times New Roman" w:hAnsi="Palatino Linotype" w:cs="Arial"/>
          <w:color w:val="000000" w:themeColor="text1"/>
          <w:lang w:val="es-ES"/>
        </w:rPr>
        <w:t>febrero</w:t>
      </w:r>
      <w:r w:rsidRPr="003C078A">
        <w:rPr>
          <w:rFonts w:ascii="Palatino Linotype" w:eastAsia="Times New Roman" w:hAnsi="Palatino Linotype" w:cs="Arial"/>
          <w:color w:val="000000" w:themeColor="text1"/>
          <w:lang w:val="es-ES"/>
        </w:rPr>
        <w:t xml:space="preserve"> de</w:t>
      </w:r>
      <w:r w:rsidR="00C965D0" w:rsidRPr="003C078A">
        <w:rPr>
          <w:rFonts w:ascii="Palatino Linotype" w:eastAsia="Times New Roman" w:hAnsi="Palatino Linotype" w:cs="Arial"/>
          <w:color w:val="000000" w:themeColor="text1"/>
          <w:lang w:val="es-ES"/>
        </w:rPr>
        <w:t xml:space="preserve"> </w:t>
      </w:r>
      <w:proofErr w:type="gramStart"/>
      <w:r w:rsidR="00C965D0" w:rsidRPr="003C078A">
        <w:rPr>
          <w:rFonts w:ascii="Palatino Linotype" w:eastAsia="Times New Roman" w:hAnsi="Palatino Linotype" w:cs="Arial"/>
          <w:color w:val="000000" w:themeColor="text1"/>
          <w:lang w:val="es-ES"/>
        </w:rPr>
        <w:t>dos mil ve</w:t>
      </w:r>
      <w:r w:rsidR="005E5024" w:rsidRPr="003C078A">
        <w:rPr>
          <w:rFonts w:ascii="Palatino Linotype" w:eastAsia="Times New Roman" w:hAnsi="Palatino Linotype" w:cs="Arial"/>
          <w:color w:val="000000" w:themeColor="text1"/>
          <w:lang w:val="es-ES"/>
        </w:rPr>
        <w:t>intiuno</w:t>
      </w:r>
      <w:proofErr w:type="gramEnd"/>
      <w:r w:rsidRPr="003C078A">
        <w:rPr>
          <w:rFonts w:ascii="Palatino Linotype" w:eastAsia="Times New Roman" w:hAnsi="Palatino Linotype" w:cs="Arial"/>
          <w:color w:val="000000" w:themeColor="text1"/>
          <w:lang w:val="es-ES"/>
        </w:rPr>
        <w:t>, el particular interpuso el recurso de revisión en contra de la</w:t>
      </w:r>
      <w:r w:rsidR="00372AE1" w:rsidRPr="003C078A">
        <w:rPr>
          <w:rFonts w:ascii="Palatino Linotype" w:eastAsia="Times New Roman" w:hAnsi="Palatino Linotype" w:cs="Arial"/>
          <w:color w:val="000000" w:themeColor="text1"/>
          <w:lang w:val="es-ES"/>
        </w:rPr>
        <w:t xml:space="preserve"> </w:t>
      </w:r>
      <w:r w:rsidRPr="003C078A">
        <w:rPr>
          <w:rFonts w:ascii="Palatino Linotype" w:eastAsia="Times New Roman" w:hAnsi="Palatino Linotype" w:cs="Arial"/>
          <w:color w:val="000000" w:themeColor="text1"/>
          <w:lang w:val="es-ES"/>
        </w:rPr>
        <w:t>respuesta</w:t>
      </w:r>
      <w:r w:rsidR="00CD6BD3" w:rsidRPr="003C078A">
        <w:rPr>
          <w:rFonts w:ascii="Palatino Linotype" w:eastAsia="Times New Roman" w:hAnsi="Palatino Linotype" w:cs="Arial"/>
          <w:color w:val="000000" w:themeColor="text1"/>
          <w:lang w:val="es-ES"/>
        </w:rPr>
        <w:t xml:space="preserve">, </w:t>
      </w:r>
      <w:r w:rsidR="00646C7D" w:rsidRPr="003C078A">
        <w:rPr>
          <w:rFonts w:ascii="Palatino Linotype" w:eastAsia="Times New Roman" w:hAnsi="Palatino Linotype" w:cs="Arial"/>
          <w:color w:val="000000" w:themeColor="text1"/>
          <w:lang w:val="es-ES"/>
        </w:rPr>
        <w:t>señalando como</w:t>
      </w:r>
      <w:r w:rsidRPr="003C078A">
        <w:rPr>
          <w:rFonts w:ascii="Palatino Linotype" w:eastAsia="Times New Roman" w:hAnsi="Palatino Linotype" w:cs="Arial"/>
          <w:color w:val="000000" w:themeColor="text1"/>
          <w:lang w:val="es-ES"/>
        </w:rPr>
        <w:t>:</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678DEDA9" w14:textId="77777777" w:rsidR="00B35DC0" w:rsidRPr="003C078A" w:rsidRDefault="00B35DC0" w:rsidP="00B35DC0">
      <w:pPr>
        <w:pStyle w:val="Prrafodelista"/>
        <w:tabs>
          <w:tab w:val="left" w:pos="0"/>
        </w:tabs>
        <w:spacing w:line="360" w:lineRule="auto"/>
        <w:ind w:left="0" w:right="49"/>
        <w:jc w:val="both"/>
        <w:rPr>
          <w:rStyle w:val="Ttulo2Car"/>
          <w:rFonts w:ascii="Palatino Linotype" w:hAnsi="Palatino Linotype"/>
          <w:b/>
          <w:color w:val="auto"/>
          <w:sz w:val="24"/>
          <w:szCs w:val="24"/>
          <w:lang w:val="es-ES_tradnl"/>
        </w:rPr>
      </w:pPr>
    </w:p>
    <w:p w14:paraId="67BD21A5" w14:textId="7DFFD5E1" w:rsidR="00B35DC0" w:rsidRPr="003C078A" w:rsidRDefault="00585F00" w:rsidP="00D46422">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3C078A">
        <w:rPr>
          <w:rStyle w:val="Ttulo2Car"/>
          <w:rFonts w:ascii="Palatino Linotype" w:hAnsi="Palatino Linotype"/>
          <w:b/>
          <w:color w:val="auto"/>
          <w:sz w:val="24"/>
          <w:szCs w:val="24"/>
        </w:rPr>
        <w:t>Acto impugnado</w:t>
      </w:r>
      <w:bookmarkEnd w:id="3"/>
      <w:r w:rsidR="00F95F7E" w:rsidRPr="003C078A">
        <w:rPr>
          <w:rStyle w:val="Ttulo2Car"/>
          <w:rFonts w:ascii="Palatino Linotype" w:hAnsi="Palatino Linotype"/>
          <w:b/>
          <w:color w:val="000000" w:themeColor="text1"/>
          <w:sz w:val="24"/>
          <w:szCs w:val="24"/>
        </w:rPr>
        <w:t xml:space="preserve">: </w:t>
      </w:r>
      <w:r w:rsidR="00F95F7E" w:rsidRPr="003C078A">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86668E" w:rsidRPr="003C078A">
        <w:rPr>
          <w:rFonts w:ascii="Palatino Linotype" w:hAnsi="Palatino Linotype"/>
          <w:i/>
          <w:color w:val="000000"/>
        </w:rPr>
        <w:t xml:space="preserve">Nos comentan en la respuesta que son incompetentes para dar la respuesta, por lo que pedimos que se </w:t>
      </w:r>
      <w:proofErr w:type="spellStart"/>
      <w:r w:rsidR="0086668E" w:rsidRPr="003C078A">
        <w:rPr>
          <w:rFonts w:ascii="Palatino Linotype" w:hAnsi="Palatino Linotype"/>
          <w:i/>
          <w:color w:val="000000"/>
        </w:rPr>
        <w:t>de</w:t>
      </w:r>
      <w:proofErr w:type="spellEnd"/>
      <w:r w:rsidR="0086668E" w:rsidRPr="003C078A">
        <w:rPr>
          <w:rFonts w:ascii="Palatino Linotype" w:hAnsi="Palatino Linotype"/>
          <w:i/>
          <w:color w:val="000000"/>
        </w:rPr>
        <w:t xml:space="preserve"> respuesta con lo siguiente </w:t>
      </w:r>
      <w:proofErr w:type="gramStart"/>
      <w:r w:rsidR="0086668E" w:rsidRPr="003C078A">
        <w:rPr>
          <w:rFonts w:ascii="Palatino Linotype" w:hAnsi="Palatino Linotype"/>
          <w:i/>
          <w:color w:val="000000"/>
        </w:rPr>
        <w:t xml:space="preserve">¿ </w:t>
      </w:r>
      <w:proofErr w:type="spellStart"/>
      <w:r w:rsidR="0086668E" w:rsidRPr="003C078A">
        <w:rPr>
          <w:rFonts w:ascii="Palatino Linotype" w:hAnsi="Palatino Linotype"/>
          <w:i/>
          <w:color w:val="000000"/>
        </w:rPr>
        <w:t>Que</w:t>
      </w:r>
      <w:proofErr w:type="spellEnd"/>
      <w:proofErr w:type="gramEnd"/>
      <w:r w:rsidR="0086668E" w:rsidRPr="003C078A">
        <w:rPr>
          <w:rFonts w:ascii="Palatino Linotype" w:hAnsi="Palatino Linotype"/>
          <w:i/>
          <w:color w:val="000000"/>
        </w:rPr>
        <w:t xml:space="preserve"> beneficios o </w:t>
      </w:r>
      <w:proofErr w:type="spellStart"/>
      <w:r w:rsidR="0086668E" w:rsidRPr="003C078A">
        <w:rPr>
          <w:rFonts w:ascii="Palatino Linotype" w:hAnsi="Palatino Linotype"/>
          <w:i/>
          <w:color w:val="000000"/>
        </w:rPr>
        <w:t>estimulos</w:t>
      </w:r>
      <w:proofErr w:type="spellEnd"/>
      <w:r w:rsidR="0086668E" w:rsidRPr="003C078A">
        <w:rPr>
          <w:rFonts w:ascii="Palatino Linotype" w:hAnsi="Palatino Linotype"/>
          <w:i/>
          <w:color w:val="000000"/>
        </w:rPr>
        <w:t xml:space="preserve"> fiscales, se otorgan a los proyectos </w:t>
      </w:r>
      <w:proofErr w:type="spellStart"/>
      <w:r w:rsidR="0086668E" w:rsidRPr="003C078A">
        <w:rPr>
          <w:rFonts w:ascii="Palatino Linotype" w:hAnsi="Palatino Linotype"/>
          <w:i/>
          <w:color w:val="000000"/>
        </w:rPr>
        <w:t>hidricos</w:t>
      </w:r>
      <w:proofErr w:type="spellEnd"/>
      <w:r w:rsidR="0086668E" w:rsidRPr="003C078A">
        <w:rPr>
          <w:rFonts w:ascii="Palatino Linotype" w:hAnsi="Palatino Linotype"/>
          <w:i/>
          <w:color w:val="000000"/>
        </w:rPr>
        <w:t xml:space="preserve"> implementados y en </w:t>
      </w:r>
      <w:proofErr w:type="spellStart"/>
      <w:r w:rsidR="0086668E" w:rsidRPr="003C078A">
        <w:rPr>
          <w:rFonts w:ascii="Palatino Linotype" w:hAnsi="Palatino Linotype"/>
          <w:i/>
          <w:color w:val="000000"/>
        </w:rPr>
        <w:t>operacion</w:t>
      </w:r>
      <w:proofErr w:type="spellEnd"/>
      <w:r w:rsidR="0086668E" w:rsidRPr="003C078A">
        <w:rPr>
          <w:rFonts w:ascii="Palatino Linotype" w:hAnsi="Palatino Linotype"/>
          <w:i/>
          <w:color w:val="000000"/>
        </w:rPr>
        <w:t xml:space="preserve"> en </w:t>
      </w:r>
      <w:proofErr w:type="spellStart"/>
      <w:r w:rsidR="0086668E" w:rsidRPr="003C078A">
        <w:rPr>
          <w:rFonts w:ascii="Palatino Linotype" w:hAnsi="Palatino Linotype"/>
          <w:i/>
          <w:color w:val="000000"/>
        </w:rPr>
        <w:t>en</w:t>
      </w:r>
      <w:proofErr w:type="spellEnd"/>
      <w:r w:rsidR="0086668E" w:rsidRPr="003C078A">
        <w:rPr>
          <w:rFonts w:ascii="Palatino Linotype" w:hAnsi="Palatino Linotype"/>
          <w:i/>
          <w:color w:val="000000"/>
        </w:rPr>
        <w:t xml:space="preserve"> Estado de </w:t>
      </w:r>
      <w:proofErr w:type="spellStart"/>
      <w:r w:rsidR="0086668E" w:rsidRPr="003C078A">
        <w:rPr>
          <w:rFonts w:ascii="Palatino Linotype" w:hAnsi="Palatino Linotype"/>
          <w:i/>
          <w:color w:val="000000"/>
        </w:rPr>
        <w:t>Mexico</w:t>
      </w:r>
      <w:proofErr w:type="spellEnd"/>
      <w:r w:rsidR="0086668E" w:rsidRPr="003C078A">
        <w:rPr>
          <w:rFonts w:ascii="Palatino Linotype" w:hAnsi="Palatino Linotype"/>
          <w:i/>
          <w:color w:val="000000"/>
        </w:rPr>
        <w:t>?</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r w:rsidR="00B35DC0" w:rsidRPr="003C078A">
        <w:rPr>
          <w:rFonts w:ascii="Palatino Linotype" w:hAnsi="Palatino Linotype"/>
          <w:i/>
          <w:color w:val="000000"/>
        </w:rPr>
        <w:t xml:space="preserve">” </w:t>
      </w:r>
      <w:r w:rsidR="00B35DC0" w:rsidRPr="003C078A">
        <w:rPr>
          <w:rFonts w:ascii="Palatino Linotype" w:hAnsi="Palatino Linotype"/>
          <w:color w:val="000000"/>
        </w:rPr>
        <w:t>(Sic)</w:t>
      </w:r>
      <w:r w:rsidR="00B35DC0" w:rsidRPr="003C078A">
        <w:rPr>
          <w:rFonts w:ascii="Palatino Linotype" w:hAnsi="Palatino Linotype"/>
          <w:i/>
          <w:color w:val="000000"/>
        </w:rPr>
        <w:t xml:space="preserve"> </w:t>
      </w:r>
    </w:p>
    <w:p w14:paraId="496CE205" w14:textId="64DC03FE" w:rsidR="00EB781A" w:rsidRPr="003C078A" w:rsidRDefault="00585F00" w:rsidP="00D46422">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3C078A">
        <w:rPr>
          <w:rStyle w:val="Ttulo2Car"/>
          <w:rFonts w:ascii="Palatino Linotype" w:hAnsi="Palatino Linotype"/>
          <w:b/>
          <w:color w:val="000000" w:themeColor="text1"/>
          <w:sz w:val="24"/>
          <w:szCs w:val="24"/>
        </w:rPr>
        <w:lastRenderedPageBreak/>
        <w:t>Razones o Motivos de inconformidad:</w:t>
      </w:r>
      <w:bookmarkEnd w:id="60"/>
      <w:r w:rsidRPr="003C078A">
        <w:rPr>
          <w:rFonts w:ascii="Palatino Linotype" w:hAnsi="Palatino Linotype"/>
          <w:b/>
          <w:color w:val="000000" w:themeColor="text1"/>
        </w:rPr>
        <w:t xml:space="preserve"> </w:t>
      </w:r>
      <w:r w:rsidRPr="003C078A">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86668E" w:rsidRPr="003C078A">
        <w:rPr>
          <w:rFonts w:ascii="Palatino Linotype" w:hAnsi="Palatino Linotype"/>
          <w:i/>
          <w:color w:val="000000"/>
          <w:lang w:val="es-US"/>
        </w:rPr>
        <w:t xml:space="preserve">No se da respuesta concreta a lo que se </w:t>
      </w:r>
      <w:proofErr w:type="spellStart"/>
      <w:r w:rsidR="0086668E" w:rsidRPr="003C078A">
        <w:rPr>
          <w:rFonts w:ascii="Palatino Linotype" w:hAnsi="Palatino Linotype"/>
          <w:i/>
          <w:color w:val="000000"/>
          <w:lang w:val="es-US"/>
        </w:rPr>
        <w:t>pregunto</w:t>
      </w:r>
      <w:proofErr w:type="spellEnd"/>
      <w:r w:rsidR="0086668E" w:rsidRPr="003C078A">
        <w:rPr>
          <w:rFonts w:ascii="Palatino Linotype" w:hAnsi="Palatino Linotype"/>
          <w:i/>
          <w:color w:val="000000"/>
          <w:lang w:val="es-US"/>
        </w:rPr>
        <w:t>, por lo que esperamos que con esta pregunta se pueda dar una respuesta clara: ¿</w:t>
      </w:r>
      <w:proofErr w:type="spellStart"/>
      <w:r w:rsidR="0086668E" w:rsidRPr="003C078A">
        <w:rPr>
          <w:rFonts w:ascii="Palatino Linotype" w:hAnsi="Palatino Linotype"/>
          <w:i/>
          <w:color w:val="000000"/>
          <w:lang w:val="es-US"/>
        </w:rPr>
        <w:t>Que</w:t>
      </w:r>
      <w:proofErr w:type="spellEnd"/>
      <w:r w:rsidR="0086668E" w:rsidRPr="003C078A">
        <w:rPr>
          <w:rFonts w:ascii="Palatino Linotype" w:hAnsi="Palatino Linotype"/>
          <w:i/>
          <w:color w:val="000000"/>
          <w:lang w:val="es-US"/>
        </w:rPr>
        <w:t xml:space="preserve"> beneficios o </w:t>
      </w:r>
      <w:proofErr w:type="spellStart"/>
      <w:r w:rsidR="0086668E" w:rsidRPr="003C078A">
        <w:rPr>
          <w:rFonts w:ascii="Palatino Linotype" w:hAnsi="Palatino Linotype"/>
          <w:i/>
          <w:color w:val="000000"/>
          <w:lang w:val="es-US"/>
        </w:rPr>
        <w:t>estimulos</w:t>
      </w:r>
      <w:proofErr w:type="spellEnd"/>
      <w:r w:rsidR="0086668E" w:rsidRPr="003C078A">
        <w:rPr>
          <w:rFonts w:ascii="Palatino Linotype" w:hAnsi="Palatino Linotype"/>
          <w:i/>
          <w:color w:val="000000"/>
          <w:lang w:val="es-US"/>
        </w:rPr>
        <w:t xml:space="preserve"> fiscales, se otorgan a los proyectos </w:t>
      </w:r>
      <w:proofErr w:type="spellStart"/>
      <w:r w:rsidR="0086668E" w:rsidRPr="003C078A">
        <w:rPr>
          <w:rFonts w:ascii="Palatino Linotype" w:hAnsi="Palatino Linotype"/>
          <w:i/>
          <w:color w:val="000000"/>
          <w:lang w:val="es-US"/>
        </w:rPr>
        <w:t>hidricos</w:t>
      </w:r>
      <w:proofErr w:type="spellEnd"/>
      <w:r w:rsidR="0086668E" w:rsidRPr="003C078A">
        <w:rPr>
          <w:rFonts w:ascii="Palatino Linotype" w:hAnsi="Palatino Linotype"/>
          <w:i/>
          <w:color w:val="000000"/>
          <w:lang w:val="es-US"/>
        </w:rPr>
        <w:t xml:space="preserve"> implementados y en </w:t>
      </w:r>
      <w:proofErr w:type="spellStart"/>
      <w:r w:rsidR="0086668E" w:rsidRPr="003C078A">
        <w:rPr>
          <w:rFonts w:ascii="Palatino Linotype" w:hAnsi="Palatino Linotype"/>
          <w:i/>
          <w:color w:val="000000"/>
          <w:lang w:val="es-US"/>
        </w:rPr>
        <w:t>operacion</w:t>
      </w:r>
      <w:proofErr w:type="spellEnd"/>
      <w:r w:rsidR="0086668E" w:rsidRPr="003C078A">
        <w:rPr>
          <w:rFonts w:ascii="Palatino Linotype" w:hAnsi="Palatino Linotype"/>
          <w:i/>
          <w:color w:val="000000"/>
          <w:lang w:val="es-US"/>
        </w:rPr>
        <w:t xml:space="preserve"> en </w:t>
      </w:r>
      <w:proofErr w:type="spellStart"/>
      <w:r w:rsidR="0086668E" w:rsidRPr="003C078A">
        <w:rPr>
          <w:rFonts w:ascii="Palatino Linotype" w:hAnsi="Palatino Linotype"/>
          <w:i/>
          <w:color w:val="000000"/>
          <w:lang w:val="es-US"/>
        </w:rPr>
        <w:t>en</w:t>
      </w:r>
      <w:proofErr w:type="spellEnd"/>
      <w:r w:rsidR="0086668E" w:rsidRPr="003C078A">
        <w:rPr>
          <w:rFonts w:ascii="Palatino Linotype" w:hAnsi="Palatino Linotype"/>
          <w:i/>
          <w:color w:val="000000"/>
          <w:lang w:val="es-US"/>
        </w:rPr>
        <w:t xml:space="preserve"> Estado de </w:t>
      </w:r>
      <w:proofErr w:type="spellStart"/>
      <w:proofErr w:type="gramStart"/>
      <w:r w:rsidR="0086668E" w:rsidRPr="003C078A">
        <w:rPr>
          <w:rFonts w:ascii="Palatino Linotype" w:hAnsi="Palatino Linotype"/>
          <w:i/>
          <w:color w:val="000000"/>
          <w:lang w:val="es-US"/>
        </w:rPr>
        <w:t>Mexico</w:t>
      </w:r>
      <w:proofErr w:type="spellEnd"/>
      <w:r w:rsidR="0086668E" w:rsidRPr="003C078A">
        <w:rPr>
          <w:rFonts w:ascii="Palatino Linotype" w:hAnsi="Palatino Linotype"/>
          <w:i/>
          <w:color w:val="000000"/>
          <w:lang w:val="es-US"/>
        </w:rPr>
        <w:t>?</w:t>
      </w:r>
      <w:r w:rsidR="008B5A79" w:rsidRPr="003C078A">
        <w:rPr>
          <w:rFonts w:ascii="Palatino Linotype" w:hAnsi="Palatino Linotype"/>
          <w:i/>
          <w:color w:val="000000"/>
        </w:rPr>
        <w:t>.</w:t>
      </w:r>
      <w:proofErr w:type="gramEnd"/>
      <w:r w:rsidR="00856B56" w:rsidRPr="003C078A">
        <w:rPr>
          <w:rFonts w:ascii="Palatino Linotype" w:hAnsi="Palatino Linotype"/>
          <w:i/>
          <w:color w:val="000000"/>
        </w:rPr>
        <w:t xml:space="preserve">” </w:t>
      </w:r>
      <w:r w:rsidR="00B35DC0" w:rsidRPr="003C078A">
        <w:rPr>
          <w:rFonts w:ascii="Palatino Linotype" w:hAnsi="Palatino Linotype"/>
          <w:color w:val="000000" w:themeColor="text1"/>
        </w:rPr>
        <w:t>(Sic).</w:t>
      </w:r>
    </w:p>
    <w:p w14:paraId="469F99EC" w14:textId="77777777" w:rsidR="00D01F37" w:rsidRPr="003C078A" w:rsidRDefault="00D01F37" w:rsidP="00D01F37">
      <w:pPr>
        <w:rPr>
          <w:rStyle w:val="Ttulo2Car"/>
          <w:rFonts w:ascii="Palatino Linotype" w:hAnsi="Palatino Linotype"/>
          <w:b/>
          <w:color w:val="000000" w:themeColor="text1"/>
          <w:sz w:val="24"/>
          <w:szCs w:val="24"/>
        </w:rPr>
      </w:pPr>
    </w:p>
    <w:p w14:paraId="07FA10B0" w14:textId="1F5EE357" w:rsidR="009F1FED" w:rsidRPr="003C078A" w:rsidRDefault="009F1FED"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s="Arial"/>
          <w:bCs/>
        </w:rPr>
        <w:t xml:space="preserve">Con fundamento en lo dispuesto por el </w:t>
      </w:r>
      <w:r w:rsidRPr="003C078A">
        <w:rPr>
          <w:rFonts w:ascii="Palatino Linotype" w:eastAsia="Calibri" w:hAnsi="Palatino Linotype" w:cs="Arial"/>
          <w:lang w:val="es-ES"/>
        </w:rPr>
        <w:t xml:space="preserve">artículo 185 fracción I de la </w:t>
      </w:r>
      <w:r w:rsidRPr="003C078A">
        <w:rPr>
          <w:rFonts w:ascii="Palatino Linotype" w:eastAsia="Calibri" w:hAnsi="Palatino Linotype" w:cs="Arial"/>
          <w:b/>
          <w:lang w:val="es-ES"/>
        </w:rPr>
        <w:t xml:space="preserve">Ley de Transparencia y Acceso a la Información Pública del Estado de México y Municipios </w:t>
      </w:r>
      <w:r w:rsidRPr="003C078A">
        <w:rPr>
          <w:rFonts w:ascii="Palatino Linotype" w:eastAsia="Calibri" w:hAnsi="Palatino Linotype" w:cs="Arial"/>
          <w:lang w:val="es-ES"/>
        </w:rPr>
        <w:t xml:space="preserve">el recurso de revisión </w:t>
      </w:r>
      <w:r w:rsidRPr="003C078A">
        <w:rPr>
          <w:rFonts w:ascii="Palatino Linotype" w:hAnsi="Palatino Linotype" w:cs="Arial"/>
          <w:lang w:val="es-ES"/>
        </w:rPr>
        <w:t xml:space="preserve">se turnó al </w:t>
      </w:r>
      <w:r w:rsidRPr="003C078A">
        <w:rPr>
          <w:rFonts w:ascii="Palatino Linotype" w:hAnsi="Palatino Linotype" w:cs="Arial"/>
          <w:b/>
          <w:lang w:val="es-ES"/>
        </w:rPr>
        <w:t xml:space="preserve">Comisionado José Guadalupe Luna Hernández, </w:t>
      </w:r>
      <w:r w:rsidRPr="003C078A">
        <w:rPr>
          <w:rFonts w:ascii="Palatino Linotype" w:hAnsi="Palatino Linotype" w:cs="Arial"/>
          <w:lang w:val="es-ES"/>
        </w:rPr>
        <w:t xml:space="preserve">con el objeto de </w:t>
      </w:r>
      <w:r w:rsidRPr="003C078A">
        <w:rPr>
          <w:rFonts w:ascii="Palatino Linotype" w:hAnsi="Palatino Linotype" w:cs="Arial"/>
        </w:rPr>
        <w:t>su análisis.</w:t>
      </w:r>
    </w:p>
    <w:p w14:paraId="16444B50" w14:textId="77777777" w:rsidR="009F1FED" w:rsidRPr="003C078A" w:rsidRDefault="009F1FED" w:rsidP="009F1FED">
      <w:pPr>
        <w:pStyle w:val="Prrafodelista"/>
        <w:tabs>
          <w:tab w:val="left" w:pos="0"/>
        </w:tabs>
        <w:spacing w:line="360" w:lineRule="auto"/>
        <w:ind w:left="0" w:right="49"/>
        <w:jc w:val="both"/>
        <w:rPr>
          <w:rFonts w:ascii="Palatino Linotype" w:hAnsi="Palatino Linotype" w:cs="Arial"/>
          <w:i/>
          <w:color w:val="000000" w:themeColor="text1"/>
        </w:rPr>
      </w:pPr>
    </w:p>
    <w:p w14:paraId="5771BB31" w14:textId="5F1705F6" w:rsidR="009F1FED" w:rsidRPr="003C078A" w:rsidRDefault="00034A1F" w:rsidP="00D46422">
      <w:pPr>
        <w:pStyle w:val="Prrafodelista"/>
        <w:numPr>
          <w:ilvl w:val="0"/>
          <w:numId w:val="1"/>
        </w:numPr>
        <w:spacing w:before="240" w:after="240" w:line="360" w:lineRule="auto"/>
        <w:ind w:left="0" w:firstLine="0"/>
        <w:jc w:val="both"/>
        <w:rPr>
          <w:rFonts w:ascii="Palatino Linotype" w:hAnsi="Palatino Linotype"/>
          <w:i/>
        </w:rPr>
      </w:pPr>
      <w:r w:rsidRPr="003C078A">
        <w:rPr>
          <w:rFonts w:ascii="Palatino Linotype" w:eastAsia="Calibri" w:hAnsi="Palatino Linotype" w:cs="Arial"/>
          <w:lang w:val="es-ES"/>
        </w:rPr>
        <w:t>El Comisionado Ponente con fundamento en lo dispuesto por el artículo 185 fracción II de la</w:t>
      </w:r>
      <w:r w:rsidR="003364ED" w:rsidRPr="003C078A">
        <w:rPr>
          <w:rFonts w:ascii="Palatino Linotype" w:eastAsia="Calibri" w:hAnsi="Palatino Linotype" w:cs="Arial"/>
          <w:lang w:val="es-ES"/>
        </w:rPr>
        <w:t xml:space="preserve"> ley de la materia, a través de</w:t>
      </w:r>
      <w:r w:rsidRPr="003C078A">
        <w:rPr>
          <w:rFonts w:ascii="Palatino Linotype" w:eastAsia="Calibri" w:hAnsi="Palatino Linotype" w:cs="Arial"/>
          <w:lang w:val="es-ES"/>
        </w:rPr>
        <w:t xml:space="preserve">l acuerdo de admisión de fecha </w:t>
      </w:r>
      <w:r w:rsidR="008E438F" w:rsidRPr="003C078A">
        <w:rPr>
          <w:rFonts w:ascii="Palatino Linotype" w:eastAsia="Calibri" w:hAnsi="Palatino Linotype" w:cs="Arial"/>
          <w:lang w:val="es-ES"/>
        </w:rPr>
        <w:t>veinticinco</w:t>
      </w:r>
      <w:r w:rsidR="00E17910" w:rsidRPr="003C078A">
        <w:rPr>
          <w:rFonts w:ascii="Palatino Linotype" w:eastAsia="Calibri" w:hAnsi="Palatino Linotype" w:cs="Arial"/>
          <w:lang w:val="es-ES"/>
        </w:rPr>
        <w:t xml:space="preserve"> </w:t>
      </w:r>
      <w:r w:rsidR="008E438F" w:rsidRPr="003C078A">
        <w:rPr>
          <w:rFonts w:ascii="Palatino Linotype" w:eastAsia="Calibri" w:hAnsi="Palatino Linotype" w:cs="Arial"/>
          <w:lang w:val="es-ES"/>
        </w:rPr>
        <w:t>(25</w:t>
      </w:r>
      <w:r w:rsidR="004F6AFC" w:rsidRPr="003C078A">
        <w:rPr>
          <w:rFonts w:ascii="Palatino Linotype" w:eastAsia="Calibri" w:hAnsi="Palatino Linotype" w:cs="Arial"/>
          <w:lang w:val="es-ES"/>
        </w:rPr>
        <w:t xml:space="preserve">) de </w:t>
      </w:r>
      <w:r w:rsidR="004F29B1" w:rsidRPr="003C078A">
        <w:rPr>
          <w:rFonts w:ascii="Palatino Linotype" w:eastAsia="Calibri" w:hAnsi="Palatino Linotype" w:cs="Arial"/>
          <w:lang w:val="es-ES"/>
        </w:rPr>
        <w:t>febrero</w:t>
      </w:r>
      <w:r w:rsidR="004F6AFC" w:rsidRPr="003C078A">
        <w:rPr>
          <w:rFonts w:ascii="Palatino Linotype" w:eastAsia="Calibri" w:hAnsi="Palatino Linotype" w:cs="Arial"/>
          <w:lang w:val="es-ES"/>
        </w:rPr>
        <w:t xml:space="preserve"> </w:t>
      </w:r>
      <w:r w:rsidR="00F2361E" w:rsidRPr="003C078A">
        <w:rPr>
          <w:rFonts w:ascii="Palatino Linotype" w:eastAsia="Calibri" w:hAnsi="Palatino Linotype" w:cs="Arial"/>
          <w:lang w:val="es-ES"/>
        </w:rPr>
        <w:t>de dos mil veintiuno</w:t>
      </w:r>
      <w:r w:rsidRPr="003C078A">
        <w:rPr>
          <w:rFonts w:ascii="Palatino Linotype" w:eastAsia="Calibri" w:hAnsi="Palatino Linotype" w:cs="Arial"/>
          <w:lang w:val="es-ES"/>
        </w:rPr>
        <w:t xml:space="preserve">, puso a disposición de las partes </w:t>
      </w:r>
      <w:r w:rsidR="00C93405" w:rsidRPr="003C078A">
        <w:rPr>
          <w:rFonts w:ascii="Palatino Linotype" w:eastAsia="Calibri" w:hAnsi="Palatino Linotype" w:cs="Arial"/>
          <w:lang w:val="es-ES"/>
        </w:rPr>
        <w:t>e</w:t>
      </w:r>
      <w:r w:rsidRPr="003C078A">
        <w:rPr>
          <w:rFonts w:ascii="Palatino Linotype" w:eastAsia="Calibri" w:hAnsi="Palatino Linotype" w:cs="Arial"/>
          <w:lang w:val="es-ES"/>
        </w:rPr>
        <w:t xml:space="preserve">l expediente electrónico </w:t>
      </w:r>
      <w:r w:rsidRPr="003C078A">
        <w:rPr>
          <w:rFonts w:ascii="Palatino Linotype" w:eastAsia="Calibri" w:hAnsi="Palatino Linotype" w:cs="Arial"/>
        </w:rPr>
        <w:t xml:space="preserve">vía </w:t>
      </w:r>
      <w:r w:rsidRPr="003C078A">
        <w:rPr>
          <w:rFonts w:ascii="Palatino Linotype" w:eastAsia="Calibri" w:hAnsi="Palatino Linotype" w:cs="Arial"/>
          <w:b/>
          <w:lang w:val="es-ES"/>
        </w:rPr>
        <w:t xml:space="preserve">SAIMEX </w:t>
      </w:r>
      <w:r w:rsidRPr="003C078A">
        <w:rPr>
          <w:rFonts w:ascii="Palatino Linotype" w:eastAsia="Calibri" w:hAnsi="Palatino Linotype" w:cs="Arial"/>
          <w:lang w:val="es-ES"/>
        </w:rPr>
        <w:t>a efecto de que en un plazo máximo de siete días manifestaran</w:t>
      </w:r>
      <w:r w:rsidR="005E77E6" w:rsidRPr="003C078A">
        <w:rPr>
          <w:rFonts w:ascii="Palatino Linotype" w:eastAsia="Calibri" w:hAnsi="Palatino Linotype" w:cs="Arial"/>
          <w:lang w:val="es-ES"/>
        </w:rPr>
        <w:t xml:space="preserve"> lo que a su derecho conviniera</w:t>
      </w:r>
      <w:r w:rsidRPr="003C078A">
        <w:rPr>
          <w:rFonts w:ascii="Palatino Linotype" w:eastAsia="Calibri" w:hAnsi="Palatino Linotype" w:cs="Arial"/>
          <w:lang w:val="es-ES"/>
        </w:rPr>
        <w:t xml:space="preserve">, ofrecieran pruebas y alegatos según corresponda a los casos concretos, </w:t>
      </w:r>
      <w:r w:rsidR="00FA448D" w:rsidRPr="003C078A">
        <w:rPr>
          <w:rFonts w:ascii="Palatino Linotype" w:eastAsia="Calibri" w:hAnsi="Palatino Linotype" w:cs="Arial"/>
          <w:lang w:val="es-ES"/>
        </w:rPr>
        <w:t>y</w:t>
      </w:r>
      <w:r w:rsidRPr="003C078A">
        <w:rPr>
          <w:rFonts w:ascii="Palatino Linotype" w:eastAsia="Calibri" w:hAnsi="Palatino Linotype" w:cs="Arial"/>
          <w:lang w:val="es-ES"/>
        </w:rPr>
        <w:t xml:space="preserve"> el </w:t>
      </w:r>
      <w:r w:rsidRPr="003C078A">
        <w:rPr>
          <w:rFonts w:ascii="Palatino Linotype" w:eastAsia="Calibri" w:hAnsi="Palatino Linotype" w:cs="Arial"/>
          <w:b/>
          <w:lang w:val="es-ES"/>
        </w:rPr>
        <w:t>SUJETO OBLIGADO</w:t>
      </w:r>
      <w:r w:rsidRPr="003C078A">
        <w:rPr>
          <w:rFonts w:ascii="Palatino Linotype" w:eastAsia="Calibri" w:hAnsi="Palatino Linotype" w:cs="Arial"/>
          <w:lang w:val="es-ES"/>
        </w:rPr>
        <w:t xml:space="preserve"> presentará el Informe Justificado procedente.</w:t>
      </w:r>
    </w:p>
    <w:p w14:paraId="114C8F7A" w14:textId="77777777" w:rsidR="00EB2ACA" w:rsidRPr="003C078A" w:rsidRDefault="00EB2ACA" w:rsidP="00EB2ACA">
      <w:pPr>
        <w:pStyle w:val="Prrafodelista"/>
        <w:spacing w:before="240" w:after="240" w:line="360" w:lineRule="auto"/>
        <w:ind w:left="0"/>
        <w:jc w:val="both"/>
        <w:rPr>
          <w:rFonts w:ascii="Palatino Linotype" w:hAnsi="Palatino Linotype"/>
          <w:i/>
        </w:rPr>
      </w:pPr>
    </w:p>
    <w:p w14:paraId="5AE62C28" w14:textId="392795FC" w:rsidR="005B089B" w:rsidRPr="003C078A" w:rsidRDefault="008E438F" w:rsidP="00D46422">
      <w:pPr>
        <w:pStyle w:val="Prrafodelista"/>
        <w:numPr>
          <w:ilvl w:val="0"/>
          <w:numId w:val="1"/>
        </w:numPr>
        <w:spacing w:before="240" w:after="240" w:line="360" w:lineRule="auto"/>
        <w:ind w:left="0" w:firstLine="0"/>
        <w:jc w:val="both"/>
        <w:rPr>
          <w:rFonts w:ascii="Palatino Linotype" w:hAnsi="Palatino Linotype"/>
        </w:rPr>
      </w:pPr>
      <w:r w:rsidRPr="003C078A">
        <w:rPr>
          <w:rFonts w:ascii="Palatino Linotype" w:hAnsi="Palatino Linotype"/>
        </w:rPr>
        <w:t xml:space="preserve">De las constancias del expediente electrónico el SAIMEX, se advierte que </w:t>
      </w:r>
      <w:proofErr w:type="gramStart"/>
      <w:r w:rsidRPr="003C078A">
        <w:rPr>
          <w:rFonts w:ascii="Palatino Linotype" w:hAnsi="Palatino Linotype"/>
        </w:rPr>
        <w:t xml:space="preserve">el </w:t>
      </w:r>
      <w:r w:rsidR="009234C5" w:rsidRPr="003C078A">
        <w:rPr>
          <w:rFonts w:ascii="Palatino Linotype" w:hAnsi="Palatino Linotype"/>
        </w:rPr>
        <w:t xml:space="preserve"> </w:t>
      </w:r>
      <w:r w:rsidR="00F2361E" w:rsidRPr="003C078A">
        <w:rPr>
          <w:rFonts w:ascii="Palatino Linotype" w:hAnsi="Palatino Linotype"/>
          <w:b/>
        </w:rPr>
        <w:t>SUJETO</w:t>
      </w:r>
      <w:proofErr w:type="gramEnd"/>
      <w:r w:rsidR="00F2361E" w:rsidRPr="003C078A">
        <w:rPr>
          <w:rFonts w:ascii="Palatino Linotype" w:hAnsi="Palatino Linotype"/>
          <w:b/>
        </w:rPr>
        <w:t xml:space="preserve"> OBLIGADO</w:t>
      </w:r>
      <w:r w:rsidR="00F2361E" w:rsidRPr="003C078A">
        <w:rPr>
          <w:rFonts w:ascii="Palatino Linotype" w:hAnsi="Palatino Linotype"/>
        </w:rPr>
        <w:t xml:space="preserve"> </w:t>
      </w:r>
      <w:r w:rsidRPr="003C078A">
        <w:rPr>
          <w:rFonts w:ascii="Palatino Linotype" w:hAnsi="Palatino Linotype"/>
        </w:rPr>
        <w:t xml:space="preserve">no </w:t>
      </w:r>
      <w:r w:rsidR="009234C5" w:rsidRPr="003C078A">
        <w:rPr>
          <w:rFonts w:ascii="Palatino Linotype" w:hAnsi="Palatino Linotype"/>
        </w:rPr>
        <w:t xml:space="preserve">rindió </w:t>
      </w:r>
      <w:r w:rsidRPr="003C078A">
        <w:rPr>
          <w:rFonts w:ascii="Palatino Linotype" w:hAnsi="Palatino Linotype"/>
        </w:rPr>
        <w:t xml:space="preserve">el </w:t>
      </w:r>
      <w:r w:rsidR="009234C5" w:rsidRPr="003C078A">
        <w:rPr>
          <w:rFonts w:ascii="Palatino Linotype" w:hAnsi="Palatino Linotype"/>
        </w:rPr>
        <w:t>Informe Justificado</w:t>
      </w:r>
      <w:r w:rsidR="00536329" w:rsidRPr="003C078A">
        <w:rPr>
          <w:rFonts w:ascii="Palatino Linotype" w:hAnsi="Palatino Linotype"/>
        </w:rPr>
        <w:t xml:space="preserve"> respectivo y el hoy </w:t>
      </w:r>
      <w:r w:rsidR="00536329" w:rsidRPr="003C078A">
        <w:rPr>
          <w:rFonts w:ascii="Palatino Linotype" w:hAnsi="Palatino Linotype"/>
          <w:b/>
        </w:rPr>
        <w:t>RECURRENTE</w:t>
      </w:r>
      <w:r w:rsidR="00536329" w:rsidRPr="003C078A">
        <w:rPr>
          <w:rFonts w:ascii="Palatino Linotype" w:hAnsi="Palatino Linotype"/>
        </w:rPr>
        <w:t xml:space="preserve"> no realizó manifestaciones que a su derecho convinieran y asistieran</w:t>
      </w:r>
      <w:r w:rsidR="005B089B" w:rsidRPr="003C078A">
        <w:rPr>
          <w:rFonts w:ascii="Palatino Linotype" w:hAnsi="Palatino Linotype"/>
        </w:rPr>
        <w:t>, como a continuación se muestra:</w:t>
      </w:r>
    </w:p>
    <w:p w14:paraId="5BD0D23D" w14:textId="3EB1B7DE" w:rsidR="005B089B" w:rsidRPr="003C078A" w:rsidRDefault="005B089B" w:rsidP="00B35DC0">
      <w:pPr>
        <w:pStyle w:val="Prrafodelista"/>
        <w:spacing w:before="240" w:after="240" w:line="360" w:lineRule="auto"/>
        <w:ind w:left="0"/>
        <w:jc w:val="both"/>
        <w:rPr>
          <w:rFonts w:ascii="Palatino Linotype" w:hAnsi="Palatino Linotype"/>
        </w:rPr>
      </w:pPr>
      <w:r w:rsidRPr="003C078A">
        <w:rPr>
          <w:rFonts w:ascii="Palatino Linotype" w:hAnsi="Palatino Linotype"/>
          <w:noProof/>
          <w:lang w:val="es-MX" w:eastAsia="es-MX"/>
        </w:rPr>
        <w:lastRenderedPageBreak/>
        <w:drawing>
          <wp:inline distT="0" distB="0" distL="0" distR="0" wp14:anchorId="535D1C55" wp14:editId="23CB6DB5">
            <wp:extent cx="5611257" cy="2345267"/>
            <wp:effectExtent l="0" t="0" r="254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3683" cy="2350460"/>
                    </a:xfrm>
                    <a:prstGeom prst="rect">
                      <a:avLst/>
                    </a:prstGeom>
                  </pic:spPr>
                </pic:pic>
              </a:graphicData>
            </a:graphic>
          </wp:inline>
        </w:drawing>
      </w:r>
    </w:p>
    <w:p w14:paraId="09D5B693" w14:textId="0B2F8650" w:rsidR="00BB5CA9" w:rsidRPr="003C078A" w:rsidRDefault="00025B10" w:rsidP="00D46422">
      <w:pPr>
        <w:pStyle w:val="Prrafodelista"/>
        <w:numPr>
          <w:ilvl w:val="0"/>
          <w:numId w:val="1"/>
        </w:numPr>
        <w:spacing w:before="240" w:after="240" w:line="360" w:lineRule="auto"/>
        <w:ind w:left="0" w:firstLine="0"/>
        <w:jc w:val="both"/>
        <w:rPr>
          <w:rFonts w:ascii="Palatino Linotype" w:hAnsi="Palatino Linotype"/>
        </w:rPr>
      </w:pPr>
      <w:r w:rsidRPr="003C078A">
        <w:rPr>
          <w:rFonts w:ascii="Palatino Linotype" w:hAnsi="Palatino Linotype"/>
        </w:rPr>
        <w:t xml:space="preserve">El Comisionado Ponente </w:t>
      </w:r>
      <w:r w:rsidR="00CE2991" w:rsidRPr="003C078A">
        <w:rPr>
          <w:rFonts w:ascii="Palatino Linotype" w:hAnsi="Palatino Linotype"/>
        </w:rPr>
        <w:t xml:space="preserve">decreto el cierre de instrucción mediante acuerdo de fecha </w:t>
      </w:r>
      <w:r w:rsidR="00536329" w:rsidRPr="003C078A">
        <w:rPr>
          <w:rFonts w:ascii="Palatino Linotype" w:hAnsi="Palatino Linotype"/>
        </w:rPr>
        <w:t>diez (10</w:t>
      </w:r>
      <w:r w:rsidR="00F77F62" w:rsidRPr="003C078A">
        <w:rPr>
          <w:rFonts w:ascii="Palatino Linotype" w:hAnsi="Palatino Linotype"/>
        </w:rPr>
        <w:t xml:space="preserve">) </w:t>
      </w:r>
      <w:r w:rsidR="00AA2EAA" w:rsidRPr="003C078A">
        <w:rPr>
          <w:rFonts w:ascii="Palatino Linotype" w:hAnsi="Palatino Linotype"/>
        </w:rPr>
        <w:t xml:space="preserve">de </w:t>
      </w:r>
      <w:r w:rsidR="00F859A7" w:rsidRPr="003C078A">
        <w:rPr>
          <w:rFonts w:ascii="Palatino Linotype" w:hAnsi="Palatino Linotype"/>
        </w:rPr>
        <w:t>marzo</w:t>
      </w:r>
      <w:r w:rsidR="00AA2EAA" w:rsidRPr="003C078A">
        <w:rPr>
          <w:rFonts w:ascii="Palatino Linotype" w:hAnsi="Palatino Linotype"/>
        </w:rPr>
        <w:t xml:space="preserve"> de </w:t>
      </w:r>
      <w:proofErr w:type="gramStart"/>
      <w:r w:rsidR="005F074E" w:rsidRPr="003C078A">
        <w:rPr>
          <w:rFonts w:ascii="Palatino Linotype" w:hAnsi="Palatino Linotype"/>
        </w:rPr>
        <w:t>dos mil veintiuno</w:t>
      </w:r>
      <w:proofErr w:type="gramEnd"/>
      <w:r w:rsidR="00C8486C" w:rsidRPr="003C078A">
        <w:rPr>
          <w:rFonts w:ascii="Palatino Linotype" w:hAnsi="Palatino Linotype"/>
        </w:rPr>
        <w:t xml:space="preserve">, </w:t>
      </w:r>
      <w:r w:rsidR="006A3E8C" w:rsidRPr="003C078A">
        <w:rPr>
          <w:rFonts w:ascii="Palatino Linotype" w:hAnsi="Palatino Linotype"/>
        </w:rPr>
        <w:t>por lo que</w:t>
      </w:r>
      <w:r w:rsidR="00CF3F0A" w:rsidRPr="003C078A">
        <w:rPr>
          <w:rFonts w:ascii="Palatino Linotype" w:hAnsi="Palatino Linotype"/>
        </w:rPr>
        <w:t xml:space="preserve"> </w:t>
      </w:r>
      <w:r w:rsidRPr="003C078A">
        <w:rPr>
          <w:rFonts w:ascii="Palatino Linotype" w:hAnsi="Palatino Linotype"/>
        </w:rPr>
        <w:t>se</w:t>
      </w:r>
      <w:r w:rsidR="00585F00" w:rsidRPr="003C078A">
        <w:rPr>
          <w:rFonts w:ascii="Palatino Linotype" w:hAnsi="Palatino Linotype" w:cs="Arial"/>
        </w:rPr>
        <w:t xml:space="preserve"> ordenó tur</w:t>
      </w:r>
      <w:r w:rsidR="00434B23" w:rsidRPr="003C078A">
        <w:rPr>
          <w:rFonts w:ascii="Palatino Linotype" w:hAnsi="Palatino Linotype" w:cs="Arial"/>
        </w:rPr>
        <w:t xml:space="preserve">nar el expediente a resolución, </w:t>
      </w:r>
      <w:r w:rsidR="00274F7F" w:rsidRPr="003C078A">
        <w:rPr>
          <w:rFonts w:ascii="Palatino Linotype" w:hAnsi="Palatino Linotype" w:cs="Arial"/>
        </w:rPr>
        <w:t xml:space="preserve">por lo que no habiendo más que hacer constar, </w:t>
      </w:r>
      <w:r w:rsidR="001F5AF8" w:rsidRPr="003C078A">
        <w:rPr>
          <w:rFonts w:ascii="Palatino Linotype" w:hAnsi="Palatino Linotype" w:cs="Arial"/>
        </w:rPr>
        <w:t xml:space="preserve">y - </w:t>
      </w:r>
      <w:r w:rsidR="00C85C39" w:rsidRPr="003C078A">
        <w:rPr>
          <w:rFonts w:ascii="Palatino Linotype" w:hAnsi="Palatino Linotype" w:cs="Arial"/>
        </w:rPr>
        <w:t xml:space="preserve">- - - - - </w:t>
      </w:r>
    </w:p>
    <w:p w14:paraId="2D709AC7" w14:textId="77777777" w:rsidR="00E0252A" w:rsidRPr="003C078A" w:rsidRDefault="00E0252A" w:rsidP="00B35DC0">
      <w:pPr>
        <w:pStyle w:val="Ttulo1"/>
        <w:tabs>
          <w:tab w:val="left" w:pos="567"/>
        </w:tabs>
        <w:jc w:val="center"/>
        <w:rPr>
          <w:b/>
          <w:szCs w:val="24"/>
        </w:rPr>
      </w:pPr>
      <w:bookmarkStart w:id="117" w:name="_Toc48841664"/>
      <w:bookmarkStart w:id="118" w:name="_Toc58504397"/>
      <w:r w:rsidRPr="003C078A">
        <w:rPr>
          <w:b/>
          <w:szCs w:val="24"/>
        </w:rPr>
        <w:t>CONSIDERANDO</w:t>
      </w:r>
      <w:bookmarkEnd w:id="117"/>
      <w:bookmarkEnd w:id="118"/>
    </w:p>
    <w:p w14:paraId="53EE83D5" w14:textId="77777777" w:rsidR="00E0252A" w:rsidRPr="003C078A" w:rsidRDefault="00E0252A" w:rsidP="006B6F57">
      <w:pPr>
        <w:pStyle w:val="Ttulo1"/>
        <w:tabs>
          <w:tab w:val="left" w:pos="567"/>
        </w:tabs>
        <w:jc w:val="both"/>
        <w:rPr>
          <w:b/>
          <w:bCs/>
          <w:spacing w:val="60"/>
        </w:rPr>
      </w:pPr>
      <w:bookmarkStart w:id="119" w:name="_Toc48841665"/>
      <w:bookmarkStart w:id="120" w:name="_Toc58504398"/>
      <w:r w:rsidRPr="003C078A">
        <w:rPr>
          <w:b/>
        </w:rPr>
        <w:t>PRIMERO. De la competencia</w:t>
      </w:r>
      <w:bookmarkEnd w:id="119"/>
      <w:bookmarkEnd w:id="120"/>
    </w:p>
    <w:p w14:paraId="00445D6C" w14:textId="77777777" w:rsidR="00E0252A" w:rsidRPr="003C078A" w:rsidRDefault="00E0252A" w:rsidP="006B6F57">
      <w:pPr>
        <w:pStyle w:val="Prrafodelista"/>
        <w:jc w:val="both"/>
        <w:rPr>
          <w:rFonts w:ascii="Palatino Linotype" w:eastAsia="Calibri" w:hAnsi="Palatino Linotype" w:cs="Times New Roman"/>
          <w:lang w:val="es-ES"/>
        </w:rPr>
      </w:pPr>
    </w:p>
    <w:p w14:paraId="59C09FF2" w14:textId="77777777" w:rsidR="00E0252A" w:rsidRPr="003C078A" w:rsidRDefault="00E0252A" w:rsidP="00D46422">
      <w:pPr>
        <w:pStyle w:val="Prrafodelista"/>
        <w:numPr>
          <w:ilvl w:val="0"/>
          <w:numId w:val="1"/>
        </w:numPr>
        <w:spacing w:before="240" w:after="240" w:line="360" w:lineRule="auto"/>
        <w:ind w:left="0" w:firstLine="0"/>
        <w:jc w:val="both"/>
      </w:pPr>
      <w:r w:rsidRPr="003C078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C078A">
        <w:rPr>
          <w:rFonts w:ascii="Palatino Linotype" w:eastAsia="Calibri" w:hAnsi="Palatino Linotype" w:cs="Times New Roman"/>
          <w:b/>
          <w:lang w:val="es-ES"/>
        </w:rPr>
        <w:t>Constitución Política de los Estados Unidos Mexicanos</w:t>
      </w:r>
      <w:r w:rsidRPr="003C078A">
        <w:rPr>
          <w:rFonts w:ascii="Palatino Linotype" w:eastAsia="Calibri" w:hAnsi="Palatino Linotype" w:cs="Times New Roman"/>
          <w:lang w:val="es-ES"/>
        </w:rPr>
        <w:t xml:space="preserve">; 5, párrafos </w:t>
      </w:r>
      <w:r w:rsidRPr="003C078A">
        <w:rPr>
          <w:rFonts w:ascii="Palatino Linotype" w:eastAsia="Calibri" w:hAnsi="Palatino Linotype" w:cs="Times New Roman"/>
          <w:color w:val="000000" w:themeColor="text1"/>
          <w:lang w:val="es-ES"/>
        </w:rPr>
        <w:t xml:space="preserve">vigésimo segundo, vigésimo tercero y vigésimo cuarto </w:t>
      </w:r>
      <w:r w:rsidRPr="003C078A">
        <w:rPr>
          <w:rFonts w:ascii="Palatino Linotype" w:eastAsia="Calibri" w:hAnsi="Palatino Linotype" w:cs="Times New Roman"/>
          <w:lang w:val="es-ES"/>
        </w:rPr>
        <w:t xml:space="preserve">fracciones IV y V de la </w:t>
      </w:r>
      <w:r w:rsidRPr="003C078A">
        <w:rPr>
          <w:rFonts w:ascii="Palatino Linotype" w:eastAsia="Calibri" w:hAnsi="Palatino Linotype" w:cs="Times New Roman"/>
          <w:b/>
          <w:lang w:val="es-ES"/>
        </w:rPr>
        <w:t>Constitución Política del Estado Libre y Soberano de México</w:t>
      </w:r>
      <w:r w:rsidRPr="003C078A">
        <w:rPr>
          <w:rFonts w:ascii="Palatino Linotype" w:eastAsia="Calibri" w:hAnsi="Palatino Linotype" w:cs="Times New Roman"/>
          <w:lang w:val="es-ES"/>
        </w:rPr>
        <w:t xml:space="preserve">; artículos 1, 2 fracción II, 13, 29, 36 fracciones I y II, 176, 178, 179, 181 párrafo tercero y 185 </w:t>
      </w:r>
      <w:r w:rsidRPr="003C078A">
        <w:rPr>
          <w:rFonts w:ascii="Palatino Linotype" w:eastAsia="Calibri" w:hAnsi="Palatino Linotype" w:cs="Arial"/>
          <w:lang w:val="es-ES"/>
        </w:rPr>
        <w:t xml:space="preserve">de la </w:t>
      </w:r>
      <w:r w:rsidRPr="003C078A">
        <w:rPr>
          <w:rFonts w:ascii="Palatino Linotype" w:eastAsia="Calibri" w:hAnsi="Palatino Linotype" w:cs="Arial"/>
          <w:b/>
          <w:lang w:val="es-ES"/>
        </w:rPr>
        <w:t xml:space="preserve">Ley de Transparencia y Acceso a la Información Pública del Estado de México y </w:t>
      </w:r>
      <w:r w:rsidRPr="003C078A">
        <w:rPr>
          <w:rFonts w:ascii="Palatino Linotype" w:eastAsia="Calibri" w:hAnsi="Palatino Linotype" w:cs="Arial"/>
          <w:b/>
          <w:lang w:val="es-ES"/>
        </w:rPr>
        <w:lastRenderedPageBreak/>
        <w:t>Municipios</w:t>
      </w:r>
      <w:r w:rsidRPr="003C078A">
        <w:rPr>
          <w:rFonts w:ascii="Palatino Linotype" w:eastAsia="Calibri" w:hAnsi="Palatino Linotype" w:cs="Arial"/>
          <w:lang w:val="es-ES"/>
        </w:rPr>
        <w:t xml:space="preserve">; y 10, 7, 9 fracciones I y XXIV, y 11 del </w:t>
      </w:r>
      <w:r w:rsidRPr="003C078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C078A">
        <w:rPr>
          <w:rFonts w:ascii="Palatino Linotype" w:hAnsi="Palatino Linotype"/>
        </w:rPr>
        <w:t>.</w:t>
      </w:r>
    </w:p>
    <w:p w14:paraId="4DC4EB18" w14:textId="77777777" w:rsidR="00E0252A" w:rsidRPr="003C078A" w:rsidRDefault="00E0252A" w:rsidP="006B6F57">
      <w:pPr>
        <w:pStyle w:val="Prrafodelista"/>
        <w:spacing w:before="240" w:after="240" w:line="360" w:lineRule="auto"/>
        <w:ind w:left="0"/>
        <w:jc w:val="both"/>
        <w:rPr>
          <w:rFonts w:ascii="Palatino Linotype" w:eastAsia="Calibri" w:hAnsi="Palatino Linotype" w:cs="Times New Roman"/>
          <w:lang w:val="es-ES"/>
        </w:rPr>
      </w:pPr>
    </w:p>
    <w:p w14:paraId="167BDA54" w14:textId="77777777" w:rsidR="00E0252A" w:rsidRPr="003C078A" w:rsidRDefault="00E0252A" w:rsidP="006B6F57">
      <w:pPr>
        <w:pStyle w:val="Ttulo1"/>
        <w:tabs>
          <w:tab w:val="left" w:pos="567"/>
        </w:tabs>
        <w:spacing w:before="0"/>
        <w:jc w:val="both"/>
        <w:rPr>
          <w:b/>
        </w:rPr>
      </w:pPr>
      <w:bookmarkStart w:id="121" w:name="_Toc48841666"/>
      <w:bookmarkStart w:id="122" w:name="_Toc58504399"/>
      <w:r w:rsidRPr="003C078A">
        <w:rPr>
          <w:b/>
        </w:rPr>
        <w:t>SEGUNDO. De la oportunidad y procedencia.</w:t>
      </w:r>
      <w:bookmarkEnd w:id="121"/>
      <w:bookmarkEnd w:id="122"/>
    </w:p>
    <w:p w14:paraId="28737D7E" w14:textId="77777777" w:rsidR="00E0252A" w:rsidRPr="003C078A" w:rsidRDefault="00E0252A" w:rsidP="006B6F57">
      <w:pPr>
        <w:pStyle w:val="Prrafodelista"/>
        <w:spacing w:before="240" w:after="240" w:line="360" w:lineRule="auto"/>
        <w:ind w:left="0"/>
        <w:jc w:val="both"/>
      </w:pPr>
    </w:p>
    <w:p w14:paraId="71A20E5B" w14:textId="27118BC1" w:rsidR="00E0252A" w:rsidRPr="003C078A" w:rsidRDefault="00E0252A" w:rsidP="00D46422">
      <w:pPr>
        <w:pStyle w:val="Prrafodelista"/>
        <w:numPr>
          <w:ilvl w:val="0"/>
          <w:numId w:val="1"/>
        </w:numPr>
        <w:spacing w:before="240" w:after="240" w:line="360" w:lineRule="auto"/>
        <w:ind w:left="0" w:firstLine="0"/>
        <w:jc w:val="both"/>
      </w:pPr>
      <w:r w:rsidRPr="003C078A">
        <w:rPr>
          <w:rFonts w:ascii="Palatino Linotype" w:eastAsia="Calibri" w:hAnsi="Palatino Linotype" w:cs="Arial"/>
        </w:rPr>
        <w:t>El medio de impugnación fue presentado a través del Sistema de Acceso a la Información Mexiquense (SAIMEX)</w:t>
      </w:r>
      <w:r w:rsidRPr="003C078A">
        <w:rPr>
          <w:rFonts w:ascii="Palatino Linotype" w:eastAsia="Calibri" w:hAnsi="Palatino Linotype" w:cs="Arial"/>
          <w:b/>
        </w:rPr>
        <w:t>,</w:t>
      </w:r>
      <w:r w:rsidRPr="003C078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3C078A">
        <w:rPr>
          <w:rFonts w:ascii="Palatino Linotype" w:eastAsia="Calibri" w:hAnsi="Palatino Linotype" w:cs="Arial"/>
          <w:b/>
        </w:rPr>
        <w:t>SUJETO OBLIGADO</w:t>
      </w:r>
      <w:r w:rsidRPr="003C078A">
        <w:rPr>
          <w:rFonts w:ascii="Palatino Linotype" w:eastAsia="Calibri" w:hAnsi="Palatino Linotype" w:cs="Arial"/>
        </w:rPr>
        <w:t xml:space="preserve"> entregó respuesta el día </w:t>
      </w:r>
      <w:r w:rsidR="00206B45" w:rsidRPr="003C078A">
        <w:rPr>
          <w:rFonts w:ascii="Palatino Linotype" w:eastAsia="Calibri" w:hAnsi="Palatino Linotype" w:cs="Arial"/>
        </w:rPr>
        <w:t>veintidós</w:t>
      </w:r>
      <w:r w:rsidR="00536329" w:rsidRPr="003C078A">
        <w:rPr>
          <w:rFonts w:ascii="Palatino Linotype" w:eastAsia="Calibri" w:hAnsi="Palatino Linotype" w:cs="Arial"/>
        </w:rPr>
        <w:t xml:space="preserve"> (22</w:t>
      </w:r>
      <w:r w:rsidRPr="003C078A">
        <w:rPr>
          <w:rFonts w:ascii="Palatino Linotype" w:eastAsia="Calibri" w:hAnsi="Palatino Linotype" w:cs="Arial"/>
        </w:rPr>
        <w:t xml:space="preserve">) de </w:t>
      </w:r>
      <w:r w:rsidR="00F859A7" w:rsidRPr="003C078A">
        <w:rPr>
          <w:rFonts w:ascii="Palatino Linotype" w:eastAsia="Calibri" w:hAnsi="Palatino Linotype" w:cs="Arial"/>
        </w:rPr>
        <w:t>febrero</w:t>
      </w:r>
      <w:r w:rsidRPr="003C078A">
        <w:rPr>
          <w:rFonts w:ascii="Palatino Linotype" w:eastAsia="Calibri" w:hAnsi="Palatino Linotype" w:cs="Arial"/>
        </w:rPr>
        <w:t xml:space="preserve"> </w:t>
      </w:r>
      <w:r w:rsidR="00F859A7" w:rsidRPr="003C078A">
        <w:rPr>
          <w:rFonts w:ascii="Palatino Linotype" w:hAnsi="Palatino Linotype"/>
        </w:rPr>
        <w:t>de dos mil veintiuno</w:t>
      </w:r>
      <w:r w:rsidRPr="003C078A">
        <w:rPr>
          <w:rFonts w:ascii="Palatino Linotype" w:eastAsia="Calibri" w:hAnsi="Palatino Linotype" w:cs="Arial"/>
        </w:rPr>
        <w:t>,</w:t>
      </w:r>
      <w:r w:rsidR="006B6F57" w:rsidRPr="003C078A">
        <w:rPr>
          <w:rFonts w:ascii="Palatino Linotype" w:eastAsia="Calibri" w:hAnsi="Palatino Linotype" w:cs="Arial"/>
        </w:rPr>
        <w:t xml:space="preserve"> siendo </w:t>
      </w:r>
      <w:r w:rsidR="00206B45" w:rsidRPr="003C078A">
        <w:rPr>
          <w:rFonts w:ascii="Palatino Linotype" w:eastAsia="Calibri" w:hAnsi="Palatino Linotype" w:cs="Arial"/>
        </w:rPr>
        <w:t>ese mismo día</w:t>
      </w:r>
      <w:r w:rsidR="006B6F57" w:rsidRPr="003C078A">
        <w:rPr>
          <w:rFonts w:ascii="Palatino Linotype" w:eastAsia="Calibri" w:hAnsi="Palatino Linotype" w:cs="Arial"/>
        </w:rPr>
        <w:t xml:space="preserve"> </w:t>
      </w:r>
      <w:r w:rsidR="00206B45" w:rsidRPr="003C078A">
        <w:rPr>
          <w:rFonts w:ascii="Palatino Linotype" w:eastAsia="Calibri" w:hAnsi="Palatino Linotype" w:cs="Arial"/>
        </w:rPr>
        <w:t xml:space="preserve">que </w:t>
      </w:r>
      <w:r w:rsidR="00D5541B" w:rsidRPr="003C078A">
        <w:rPr>
          <w:rFonts w:ascii="Palatino Linotype" w:hAnsi="Palatino Linotype" w:cs="Arial"/>
        </w:rPr>
        <w:t xml:space="preserve">el </w:t>
      </w:r>
      <w:r w:rsidR="00D5541B" w:rsidRPr="003C078A">
        <w:rPr>
          <w:rFonts w:ascii="Palatino Linotype" w:hAnsi="Palatino Linotype" w:cs="Arial"/>
          <w:b/>
        </w:rPr>
        <w:t>RECURRENTE</w:t>
      </w:r>
      <w:r w:rsidR="00D5541B" w:rsidRPr="003C078A">
        <w:rPr>
          <w:rFonts w:ascii="Palatino Linotype" w:hAnsi="Palatino Linotype" w:cs="Arial"/>
        </w:rPr>
        <w:t xml:space="preserve"> presentó su inconformidad, </w:t>
      </w:r>
      <w:r w:rsidRPr="003C078A">
        <w:rPr>
          <w:rFonts w:ascii="Palatino Linotype" w:hAnsi="Palatino Linotype" w:cs="Arial"/>
        </w:rPr>
        <w:t>por lo que</w:t>
      </w:r>
      <w:r w:rsidR="00D5541B" w:rsidRPr="003C078A">
        <w:rPr>
          <w:rFonts w:ascii="Palatino Linotype" w:hAnsi="Palatino Linotype" w:cs="Arial"/>
        </w:rPr>
        <w:t xml:space="preserve"> el medio de impugnación </w:t>
      </w:r>
      <w:r w:rsidRPr="003C078A">
        <w:rPr>
          <w:rFonts w:ascii="Palatino Linotype" w:hAnsi="Palatino Linotype" w:cs="Arial"/>
          <w:color w:val="000000" w:themeColor="text1"/>
        </w:rPr>
        <w:t xml:space="preserve">se encuentra dentro de los márgenes temporales previstos en el artículo 178 de la </w:t>
      </w:r>
      <w:r w:rsidRPr="003C078A">
        <w:rPr>
          <w:rFonts w:ascii="Palatino Linotype" w:hAnsi="Palatino Linotype" w:cs="Arial"/>
          <w:b/>
          <w:color w:val="000000" w:themeColor="text1"/>
        </w:rPr>
        <w:t>Ley de Transparencia y Acceso a la Información Pública del Estado de México y Municipios.</w:t>
      </w:r>
    </w:p>
    <w:p w14:paraId="710DB31D" w14:textId="77777777" w:rsidR="00E0252A" w:rsidRPr="003C078A" w:rsidRDefault="00E0252A" w:rsidP="006B6F57">
      <w:pPr>
        <w:pStyle w:val="Prrafodelista"/>
        <w:spacing w:line="360" w:lineRule="auto"/>
        <w:ind w:left="0"/>
        <w:jc w:val="both"/>
        <w:rPr>
          <w:rFonts w:ascii="Palatino Linotype" w:hAnsi="Palatino Linotype"/>
          <w:lang w:val="es-US"/>
        </w:rPr>
      </w:pPr>
    </w:p>
    <w:p w14:paraId="7AC6C481" w14:textId="704DB689" w:rsidR="00EB2ACA" w:rsidRPr="003C078A" w:rsidRDefault="00E0252A" w:rsidP="00EB2ACA">
      <w:pPr>
        <w:pStyle w:val="Prrafodelista"/>
        <w:numPr>
          <w:ilvl w:val="0"/>
          <w:numId w:val="1"/>
        </w:numPr>
        <w:spacing w:line="360" w:lineRule="auto"/>
        <w:ind w:left="0" w:firstLine="0"/>
        <w:jc w:val="both"/>
        <w:rPr>
          <w:rFonts w:ascii="Palatino Linotype" w:hAnsi="Palatino Linotype"/>
        </w:rPr>
      </w:pPr>
      <w:r w:rsidRPr="003C078A">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86AB8C7" w14:textId="6E5B9D12" w:rsidR="00EB2ACA" w:rsidRPr="003C078A" w:rsidRDefault="00EB2ACA" w:rsidP="00EB2ACA">
      <w:pPr>
        <w:keepNext/>
        <w:keepLines/>
        <w:spacing w:before="240"/>
        <w:outlineLvl w:val="0"/>
        <w:rPr>
          <w:rFonts w:ascii="Palatino Linotype" w:eastAsia="MS Mincho" w:hAnsi="Palatino Linotype" w:cstheme="majorBidi"/>
          <w:b/>
        </w:rPr>
      </w:pPr>
      <w:bookmarkStart w:id="123" w:name="_Toc62753518"/>
      <w:r w:rsidRPr="003C078A">
        <w:rPr>
          <w:rFonts w:ascii="Palatino Linotype" w:eastAsia="MS Mincho" w:hAnsi="Palatino Linotype" w:cstheme="majorBidi"/>
          <w:b/>
        </w:rPr>
        <w:lastRenderedPageBreak/>
        <w:t>TERCERO. De Previo especial pronunciamiento.</w:t>
      </w:r>
      <w:bookmarkEnd w:id="123"/>
    </w:p>
    <w:p w14:paraId="30009B1F" w14:textId="77777777" w:rsidR="00EB2ACA" w:rsidRPr="003C078A" w:rsidRDefault="00EB2ACA" w:rsidP="00EB2ACA">
      <w:pPr>
        <w:keepNext/>
        <w:keepLines/>
        <w:spacing w:before="240" w:line="259" w:lineRule="auto"/>
        <w:ind w:left="720"/>
        <w:contextualSpacing/>
        <w:outlineLvl w:val="0"/>
        <w:rPr>
          <w:rFonts w:ascii="Palatino Linotype" w:eastAsia="MS Mincho" w:hAnsi="Palatino Linotype" w:cstheme="majorBidi"/>
          <w:b/>
        </w:rPr>
      </w:pPr>
      <w:bookmarkStart w:id="124" w:name="_Toc65743794"/>
      <w:bookmarkStart w:id="125" w:name="_Toc65849900"/>
      <w:bookmarkStart w:id="126" w:name="_Toc66352322"/>
      <w:bookmarkStart w:id="127" w:name="_Toc68634497"/>
    </w:p>
    <w:p w14:paraId="066C348E" w14:textId="4BA5BAEB" w:rsidR="00EB2ACA" w:rsidRPr="003C078A" w:rsidRDefault="00EB2ACA" w:rsidP="00EB2ACA">
      <w:pPr>
        <w:keepNext/>
        <w:keepLines/>
        <w:spacing w:before="240" w:line="259" w:lineRule="auto"/>
        <w:ind w:left="360"/>
        <w:contextualSpacing/>
        <w:outlineLvl w:val="0"/>
        <w:rPr>
          <w:rFonts w:ascii="Palatino Linotype" w:eastAsia="MS Mincho" w:hAnsi="Palatino Linotype"/>
          <w:b/>
          <w:lang w:eastAsia="es-ES"/>
        </w:rPr>
      </w:pPr>
      <w:r w:rsidRPr="003C078A">
        <w:rPr>
          <w:rFonts w:ascii="Palatino Linotype" w:eastAsia="MS Mincho" w:hAnsi="Palatino Linotype" w:cstheme="majorBidi"/>
          <w:b/>
        </w:rPr>
        <w:t xml:space="preserve">A) </w:t>
      </w:r>
      <w:r w:rsidRPr="003C078A">
        <w:rPr>
          <w:rFonts w:ascii="Palatino Linotype" w:eastAsia="MS Mincho" w:hAnsi="Palatino Linotype"/>
          <w:b/>
          <w:lang w:val="es-ES" w:eastAsia="es-ES"/>
        </w:rPr>
        <w:t>De la suspensión de plazos derivado del SARS-Cov-2-COVID-19</w:t>
      </w:r>
      <w:bookmarkEnd w:id="124"/>
      <w:bookmarkEnd w:id="125"/>
      <w:bookmarkEnd w:id="126"/>
      <w:bookmarkEnd w:id="127"/>
    </w:p>
    <w:p w14:paraId="0028DADF" w14:textId="77777777" w:rsidR="00EB2ACA" w:rsidRPr="003C078A" w:rsidRDefault="00EB2ACA" w:rsidP="00EB2ACA">
      <w:pPr>
        <w:pStyle w:val="Prrafodelista"/>
        <w:rPr>
          <w:rFonts w:ascii="Palatino Linotype" w:hAnsi="Palatino Linotype"/>
          <w:lang w:val="es-US"/>
        </w:rPr>
      </w:pPr>
    </w:p>
    <w:p w14:paraId="3A6141BA" w14:textId="77777777"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 xml:space="preserve">Ahora bien, desde que inició, la crisis generada por el virus </w:t>
      </w:r>
      <w:r w:rsidRPr="003C078A">
        <w:rPr>
          <w:rFonts w:ascii="Palatino Linotype" w:hAnsi="Palatino Linotype"/>
          <w:b/>
          <w:lang w:val="es-ES"/>
        </w:rPr>
        <w:t xml:space="preserve">SARS-Cov-2 </w:t>
      </w:r>
      <w:proofErr w:type="gramStart"/>
      <w:r w:rsidRPr="003C078A">
        <w:rPr>
          <w:rFonts w:ascii="Palatino Linotype" w:hAnsi="Palatino Linotype"/>
          <w:b/>
          <w:lang w:val="es-ES"/>
        </w:rPr>
        <w:t>-  COVID</w:t>
      </w:r>
      <w:proofErr w:type="gramEnd"/>
      <w:r w:rsidRPr="003C078A">
        <w:rPr>
          <w:rFonts w:ascii="Palatino Linotype" w:hAnsi="Palatino Linotype"/>
          <w:b/>
          <w:lang w:val="es-ES"/>
        </w:rPr>
        <w:t>-19</w:t>
      </w:r>
      <w:r w:rsidRPr="003C078A">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0235690" w14:textId="77777777" w:rsidR="00EB2ACA" w:rsidRPr="003C078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26BC99F2" w14:textId="698A5830"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7B66164E" w14:textId="77777777" w:rsidR="00EB2ACA" w:rsidRPr="003C078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2C6AA544" w14:textId="77777777"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w:t>
      </w:r>
      <w:r w:rsidRPr="003C078A">
        <w:rPr>
          <w:rFonts w:ascii="Palatino Linotype" w:hAnsi="Palatino Linotype"/>
          <w:lang w:val="es-ES"/>
        </w:rPr>
        <w:lastRenderedPageBreak/>
        <w:t>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1252FF11" w14:textId="77777777" w:rsidR="00EB2ACA" w:rsidRPr="003C078A" w:rsidRDefault="00EB2ACA" w:rsidP="00EB2ACA">
      <w:pPr>
        <w:pStyle w:val="Prrafodelista"/>
        <w:rPr>
          <w:rFonts w:ascii="Palatino Linotype" w:hAnsi="Palatino Linotype"/>
          <w:lang w:val="es-ES"/>
        </w:rPr>
      </w:pPr>
    </w:p>
    <w:p w14:paraId="1F541CE0" w14:textId="5ABD1E09"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4361E81" w14:textId="77777777" w:rsidR="00EB2ACA" w:rsidRPr="003C078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78E476D8" w14:textId="77777777"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w:t>
      </w:r>
      <w:r w:rsidRPr="003C078A">
        <w:rPr>
          <w:rFonts w:ascii="Palatino Linotype" w:hAnsi="Palatino Linotype"/>
          <w:lang w:val="es-ES"/>
        </w:rPr>
        <w:lastRenderedPageBreak/>
        <w:t>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FB02285" w14:textId="77777777" w:rsidR="00EB2ACA" w:rsidRPr="003C078A" w:rsidRDefault="00EB2ACA" w:rsidP="00EB2ACA">
      <w:pPr>
        <w:pStyle w:val="Prrafodelista"/>
        <w:rPr>
          <w:rFonts w:ascii="Palatino Linotype" w:hAnsi="Palatino Linotype"/>
          <w:lang w:val="es-ES"/>
        </w:rPr>
      </w:pPr>
    </w:p>
    <w:p w14:paraId="53293171" w14:textId="77777777"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6E5A8FE5" w14:textId="77777777" w:rsidR="00EB2ACA" w:rsidRPr="003C078A" w:rsidRDefault="00EB2ACA" w:rsidP="00EB2ACA">
      <w:pPr>
        <w:pStyle w:val="Prrafodelista"/>
        <w:rPr>
          <w:rFonts w:ascii="Palatino Linotype" w:hAnsi="Palatino Linotype"/>
          <w:lang w:val="es-ES"/>
        </w:rPr>
      </w:pPr>
    </w:p>
    <w:p w14:paraId="234F27D9" w14:textId="77777777"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w:t>
      </w:r>
      <w:r w:rsidRPr="003C078A">
        <w:rPr>
          <w:rFonts w:ascii="Palatino Linotype" w:hAnsi="Palatino Linotype"/>
          <w:lang w:val="es-ES"/>
        </w:rPr>
        <w:lastRenderedPageBreak/>
        <w:t>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2EB879CA" w14:textId="77777777" w:rsidR="00EB2ACA" w:rsidRPr="003C078A" w:rsidRDefault="00EB2ACA" w:rsidP="00EB2ACA">
      <w:pPr>
        <w:pStyle w:val="Prrafodelista"/>
        <w:rPr>
          <w:rFonts w:ascii="Palatino Linotype" w:hAnsi="Palatino Linotype"/>
          <w:lang w:val="es-ES"/>
        </w:rPr>
      </w:pPr>
    </w:p>
    <w:p w14:paraId="0360F01B" w14:textId="085B1BB7"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8E7E10C" w14:textId="77777777"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w:t>
      </w:r>
      <w:r w:rsidRPr="003C078A">
        <w:rPr>
          <w:rFonts w:ascii="Palatino Linotype" w:hAnsi="Palatino Linotype"/>
          <w:lang w:val="es-ES"/>
        </w:rPr>
        <w:lastRenderedPageBreak/>
        <w:t>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2B16DC4" w14:textId="77777777" w:rsidR="00EB2ACA" w:rsidRPr="003C078A" w:rsidRDefault="00EB2ACA" w:rsidP="00EB2ACA">
      <w:pPr>
        <w:pStyle w:val="Prrafodelista"/>
        <w:rPr>
          <w:rFonts w:ascii="Palatino Linotype" w:hAnsi="Palatino Linotype"/>
          <w:lang w:val="es-ES"/>
        </w:rPr>
      </w:pPr>
    </w:p>
    <w:p w14:paraId="5BCCBAF6" w14:textId="224BAE42"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4C68E415" w14:textId="77777777" w:rsidR="00EB2ACA" w:rsidRPr="003C078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7687289B" w14:textId="2A42E1C5"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lang w:val="es-ES"/>
        </w:rPr>
        <w:t xml:space="preserve">Desde nuestra perspectiva ello se consigue si dentro de las medidas adoptadas por los sujetos obligados para mantener el ejercicio de las facultades, </w:t>
      </w:r>
      <w:r w:rsidRPr="003C078A">
        <w:rPr>
          <w:rFonts w:ascii="Palatino Linotype" w:hAnsi="Palatino Linotype"/>
          <w:lang w:val="es-ES"/>
        </w:rPr>
        <w:lastRenderedPageBreak/>
        <w:t>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2DC156F" w14:textId="77777777" w:rsidR="00EB2ACA" w:rsidRPr="003C078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55181B9C" w14:textId="77777777" w:rsidR="00EB2ACA" w:rsidRPr="003C078A" w:rsidRDefault="00EB2ACA" w:rsidP="00D46422">
      <w:pPr>
        <w:pStyle w:val="Prrafodelista"/>
        <w:keepNext/>
        <w:keepLines/>
        <w:numPr>
          <w:ilvl w:val="0"/>
          <w:numId w:val="5"/>
        </w:numPr>
        <w:spacing w:before="240"/>
        <w:ind w:left="630"/>
        <w:outlineLvl w:val="0"/>
        <w:rPr>
          <w:rFonts w:ascii="Palatino Linotype" w:eastAsia="MS Mincho" w:hAnsi="Palatino Linotype"/>
          <w:b/>
        </w:rPr>
      </w:pPr>
      <w:r w:rsidRPr="003C078A">
        <w:rPr>
          <w:rFonts w:ascii="Palatino Linotype" w:eastAsia="MS Mincho" w:hAnsi="Palatino Linotype"/>
          <w:b/>
        </w:rPr>
        <w:t xml:space="preserve">De la falta de Informe Justificado </w:t>
      </w:r>
    </w:p>
    <w:p w14:paraId="6437A72B" w14:textId="77777777" w:rsidR="00EB2ACA" w:rsidRPr="003C078A" w:rsidRDefault="00EB2ACA" w:rsidP="00EB2ACA">
      <w:pPr>
        <w:pStyle w:val="Prrafodelista"/>
        <w:rPr>
          <w:rFonts w:ascii="Palatino Linotype" w:eastAsia="Calibri" w:hAnsi="Palatino Linotype" w:cs="Arial"/>
        </w:rPr>
      </w:pPr>
    </w:p>
    <w:p w14:paraId="10BE23EF" w14:textId="69754DCE" w:rsidR="00EB2ACA" w:rsidRPr="003C078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eastAsia="Calibri" w:hAnsi="Palatino Linotype" w:cs="Arial"/>
        </w:rPr>
        <w:t xml:space="preserve">Cabe señalar </w:t>
      </w:r>
      <w:r w:rsidRPr="003C078A">
        <w:rPr>
          <w:rFonts w:ascii="Palatino Linotype" w:hAnsi="Palatino Linotype" w:cs="Arial"/>
        </w:rPr>
        <w:t xml:space="preserve">que </w:t>
      </w:r>
      <w:r w:rsidRPr="003C078A">
        <w:rPr>
          <w:rFonts w:ascii="Palatino Linotype" w:hAnsi="Palatino Linotype" w:cs="Arial"/>
          <w:lang w:val="es-ES"/>
        </w:rPr>
        <w:t>e</w:t>
      </w:r>
      <w:r w:rsidRPr="003C078A">
        <w:rPr>
          <w:rFonts w:ascii="Palatino Linotype" w:eastAsia="Calibri" w:hAnsi="Palatino Linotype" w:cs="Arial"/>
          <w:lang w:val="es-ES"/>
        </w:rPr>
        <w:t xml:space="preserve">l </w:t>
      </w:r>
      <w:r w:rsidRPr="003C078A">
        <w:rPr>
          <w:rFonts w:ascii="Palatino Linotype" w:hAnsi="Palatino Linotype" w:cs="Arial"/>
          <w:b/>
        </w:rPr>
        <w:t>SUJETO OBLIGADO</w:t>
      </w:r>
      <w:r w:rsidRPr="003C078A">
        <w:rPr>
          <w:rFonts w:ascii="Palatino Linotype" w:hAnsi="Palatino Linotype" w:cs="Arial"/>
        </w:rPr>
        <w:t xml:space="preserve"> no rindió su Informe justificado </w:t>
      </w:r>
      <w:r w:rsidRPr="003C078A">
        <w:rPr>
          <w:rFonts w:ascii="Palatino Linotype" w:hAnsi="Palatino Linotype"/>
        </w:rPr>
        <w:t xml:space="preserve">para manifestar lo que a Derecho le asistiera y conviniera, </w:t>
      </w:r>
      <w:r w:rsidRPr="003C078A">
        <w:rPr>
          <w:rFonts w:ascii="Palatino Linotype"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3C078A">
        <w:rPr>
          <w:rFonts w:ascii="Palatino Linotype" w:hAnsi="Palatino Linotype" w:cs="Arial"/>
          <w:b/>
          <w:lang w:val="es-ES" w:eastAsia="es-MX"/>
        </w:rPr>
        <w:t>SUJETO OBLIGADO</w:t>
      </w:r>
      <w:r w:rsidRPr="003C078A">
        <w:rPr>
          <w:rFonts w:ascii="Palatino Linotype" w:hAnsi="Palatino Linotype" w:cs="Arial"/>
          <w:lang w:val="es-ES" w:eastAsia="es-MX"/>
        </w:rPr>
        <w:t xml:space="preserve"> por su omisión, lo que sin embargo </w:t>
      </w:r>
      <w:r w:rsidRPr="003C078A">
        <w:rPr>
          <w:rFonts w:ascii="Palatino Linotype" w:hAnsi="Palatino Linotype" w:cs="Arial"/>
          <w:u w:val="single"/>
          <w:lang w:val="es-ES" w:eastAsia="es-MX"/>
        </w:rPr>
        <w:t>no impide que esta Autoridad conozca y resuelva el presente recurso</w:t>
      </w:r>
      <w:r w:rsidRPr="003C078A">
        <w:rPr>
          <w:rFonts w:ascii="Palatino Linotype" w:hAnsi="Palatino Linotype" w:cs="Arial"/>
          <w:lang w:val="es-ES" w:eastAsia="es-MX"/>
        </w:rPr>
        <w:t>, si consideramos lo que al respecto ha señalado la autoridad jurisdiccional al emitir el siguiente criterio:</w:t>
      </w:r>
    </w:p>
    <w:p w14:paraId="5436CAB3" w14:textId="550B2053" w:rsidR="00EB2ACA" w:rsidRPr="003C078A" w:rsidRDefault="00EB2ACA" w:rsidP="001C7563">
      <w:pPr>
        <w:pStyle w:val="Prrafodelista"/>
        <w:tabs>
          <w:tab w:val="left" w:pos="0"/>
        </w:tabs>
        <w:spacing w:line="360" w:lineRule="auto"/>
        <w:ind w:left="0" w:right="-72"/>
        <w:jc w:val="both"/>
        <w:rPr>
          <w:rFonts w:ascii="Palatino Linotype" w:eastAsia="Calibri" w:hAnsi="Palatino Linotype" w:cs="Arial"/>
        </w:rPr>
      </w:pPr>
    </w:p>
    <w:p w14:paraId="0BB34AB4" w14:textId="2EB869C3" w:rsidR="00EB2ACA" w:rsidRPr="003C078A" w:rsidRDefault="00EB2ACA" w:rsidP="001C7563">
      <w:pPr>
        <w:pStyle w:val="Prrafodelista"/>
        <w:spacing w:before="240" w:after="240" w:line="276" w:lineRule="auto"/>
        <w:ind w:left="567" w:right="-72"/>
        <w:jc w:val="both"/>
        <w:rPr>
          <w:rFonts w:ascii="Palatino Linotype" w:hAnsi="Palatino Linotype" w:cs="Arial"/>
          <w:i/>
          <w:iCs/>
          <w:sz w:val="22"/>
          <w:szCs w:val="22"/>
          <w:lang w:val="es-ES" w:eastAsia="es-MX"/>
        </w:rPr>
      </w:pPr>
      <w:r w:rsidRPr="003C078A">
        <w:rPr>
          <w:rFonts w:ascii="Palatino Linotype" w:hAnsi="Palatino Linotype" w:cs="Arial"/>
          <w:b/>
          <w:i/>
          <w:iCs/>
          <w:sz w:val="22"/>
          <w:szCs w:val="22"/>
          <w:lang w:val="es-ES" w:eastAsia="es-MX"/>
        </w:rPr>
        <w:lastRenderedPageBreak/>
        <w:t>QUEJA, RECURSO DE. LA OMISION DE RENDIR EL INFORME RESPECTIVO NO IMPIDE QUE SE RESUELVA.</w:t>
      </w:r>
      <w:r w:rsidRPr="003C078A">
        <w:rPr>
          <w:rFonts w:ascii="Palatino Linotype"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3C078A">
        <w:rPr>
          <w:rFonts w:ascii="Palatino Linotype" w:hAnsi="Palatino Linotype" w:cs="Arial"/>
          <w:i/>
          <w:iCs/>
          <w:sz w:val="22"/>
          <w:szCs w:val="22"/>
          <w:lang w:val="es-ES" w:eastAsia="es-MX"/>
        </w:rPr>
        <w:t>Abril</w:t>
      </w:r>
      <w:proofErr w:type="gramEnd"/>
      <w:r w:rsidRPr="003C078A">
        <w:rPr>
          <w:rFonts w:ascii="Palatino Linotype" w:hAnsi="Palatino Linotype" w:cs="Arial"/>
          <w:i/>
          <w:iCs/>
          <w:sz w:val="22"/>
          <w:szCs w:val="22"/>
          <w:lang w:val="es-ES" w:eastAsia="es-MX"/>
        </w:rPr>
        <w:t xml:space="preserve"> de 1996. Página: 207.</w:t>
      </w:r>
    </w:p>
    <w:p w14:paraId="156EC552" w14:textId="77777777" w:rsidR="00E20D26" w:rsidRPr="003C078A" w:rsidRDefault="00E20D26" w:rsidP="00EB2ACA">
      <w:pPr>
        <w:pStyle w:val="Prrafodelista"/>
        <w:spacing w:before="240" w:after="240" w:line="276" w:lineRule="auto"/>
        <w:ind w:left="567" w:right="616"/>
        <w:jc w:val="both"/>
        <w:rPr>
          <w:rFonts w:ascii="Palatino Linotype" w:hAnsi="Palatino Linotype" w:cs="Arial"/>
          <w:i/>
          <w:iCs/>
          <w:sz w:val="22"/>
          <w:szCs w:val="22"/>
          <w:lang w:val="es-ES" w:eastAsia="es-MX"/>
        </w:rPr>
      </w:pPr>
    </w:p>
    <w:p w14:paraId="784594EF" w14:textId="77777777" w:rsidR="00EB2ACA" w:rsidRPr="003C078A" w:rsidRDefault="00EB2ACA" w:rsidP="00EB2ACA">
      <w:pPr>
        <w:pStyle w:val="Ttulo2"/>
        <w:spacing w:before="0"/>
        <w:rPr>
          <w:rFonts w:ascii="Palatino Linotype" w:hAnsi="Palatino Linotype"/>
          <w:b/>
          <w:color w:val="000000" w:themeColor="text1"/>
          <w:sz w:val="24"/>
          <w:szCs w:val="24"/>
        </w:rPr>
      </w:pPr>
      <w:r w:rsidRPr="003C078A">
        <w:rPr>
          <w:rFonts w:ascii="Palatino Linotype" w:hAnsi="Palatino Linotype"/>
          <w:b/>
          <w:color w:val="000000" w:themeColor="text1"/>
          <w:sz w:val="24"/>
          <w:szCs w:val="24"/>
        </w:rPr>
        <w:t>CUARTO. Del planteamiento de la litis.</w:t>
      </w:r>
    </w:p>
    <w:p w14:paraId="157AA5BB" w14:textId="77777777" w:rsidR="00EB2ACA" w:rsidRPr="003C078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27F36CBA" w14:textId="409EDC3C" w:rsidR="00EB2ACA" w:rsidRPr="003C078A" w:rsidRDefault="00E06009"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olor w:val="000000" w:themeColor="text1"/>
        </w:rPr>
        <w:t xml:space="preserve">En términos generales, el particular recurre la respuesta del </w:t>
      </w:r>
      <w:r w:rsidRPr="003C078A">
        <w:rPr>
          <w:rFonts w:ascii="Palatino Linotype" w:hAnsi="Palatino Linotype"/>
          <w:b/>
          <w:color w:val="000000" w:themeColor="text1"/>
        </w:rPr>
        <w:t>SUJETO OBLIGADO</w:t>
      </w:r>
      <w:r w:rsidRPr="003C078A">
        <w:rPr>
          <w:rFonts w:ascii="Palatino Linotype" w:hAnsi="Palatino Linotype"/>
          <w:color w:val="000000" w:themeColor="text1"/>
        </w:rPr>
        <w:t xml:space="preserve">, al considerar que no se le entregó la información solicitada, </w:t>
      </w:r>
      <w:r w:rsidRPr="003C078A">
        <w:rPr>
          <w:rFonts w:ascii="Palatino Linotype" w:hAnsi="Palatino Linotype" w:cs="Arial"/>
          <w:color w:val="000000" w:themeColor="text1"/>
        </w:rPr>
        <w:t xml:space="preserve">lo que se actualiza la causal de procedencia del recurso de revisión establecida en el artículo 179, fracciones V y III de la </w:t>
      </w:r>
      <w:r w:rsidRPr="003C078A">
        <w:rPr>
          <w:rFonts w:ascii="Palatino Linotype" w:hAnsi="Palatino Linotype" w:cs="Arial"/>
          <w:b/>
          <w:color w:val="000000" w:themeColor="text1"/>
        </w:rPr>
        <w:t>Ley de Transparencia y Acceso a la Información Pública del Estado de México y Municipios.</w:t>
      </w:r>
    </w:p>
    <w:p w14:paraId="2973BA46" w14:textId="77777777" w:rsidR="00EB2ACA" w:rsidRPr="003C078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4987CBED" w14:textId="4793064A" w:rsidR="00EB2ACA" w:rsidRPr="003C078A" w:rsidRDefault="00E06009" w:rsidP="00EB2AC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s="Arial"/>
        </w:rPr>
        <w:t xml:space="preserve">En dichas condiciones, la </w:t>
      </w:r>
      <w:r w:rsidRPr="003C078A">
        <w:rPr>
          <w:rFonts w:ascii="Palatino Linotype" w:hAnsi="Palatino Linotype" w:cs="Arial"/>
          <w:i/>
        </w:rPr>
        <w:t>litis</w:t>
      </w:r>
      <w:r w:rsidRPr="003C078A">
        <w:rPr>
          <w:rFonts w:ascii="Palatino Linotype"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52128245" w14:textId="77777777" w:rsidR="00EB2ACA" w:rsidRPr="003C078A" w:rsidRDefault="00EB2ACA" w:rsidP="00EB2ACA">
      <w:pPr>
        <w:pStyle w:val="Ttulo2"/>
        <w:spacing w:before="0"/>
        <w:rPr>
          <w:rFonts w:ascii="Palatino Linotype" w:hAnsi="Palatino Linotype"/>
          <w:b/>
          <w:color w:val="000000" w:themeColor="text1"/>
          <w:sz w:val="24"/>
          <w:szCs w:val="24"/>
        </w:rPr>
      </w:pPr>
      <w:r w:rsidRPr="003C078A">
        <w:rPr>
          <w:rFonts w:ascii="Palatino Linotype" w:hAnsi="Palatino Linotype"/>
          <w:b/>
          <w:color w:val="000000" w:themeColor="text1"/>
          <w:sz w:val="24"/>
          <w:szCs w:val="24"/>
        </w:rPr>
        <w:lastRenderedPageBreak/>
        <w:t>QUINTO. Del estudio y resolución del asunto.</w:t>
      </w:r>
    </w:p>
    <w:p w14:paraId="5F080772" w14:textId="19C453C9" w:rsidR="00EB2ACA" w:rsidRPr="003C078A" w:rsidRDefault="00EB2ACA" w:rsidP="00EB2ACA">
      <w:pPr>
        <w:pStyle w:val="Prrafodelista"/>
        <w:rPr>
          <w:rFonts w:ascii="Palatino Linotype" w:eastAsia="Calibri" w:hAnsi="Palatino Linotype" w:cs="Arial"/>
          <w:color w:val="000000" w:themeColor="text1"/>
        </w:rPr>
      </w:pPr>
    </w:p>
    <w:p w14:paraId="2A76B00E" w14:textId="16796A20" w:rsidR="00033E4F" w:rsidRPr="003C078A" w:rsidRDefault="00E20D26" w:rsidP="00E20D26">
      <w:pPr>
        <w:pStyle w:val="Prrafodelista"/>
        <w:ind w:left="0"/>
        <w:rPr>
          <w:rFonts w:ascii="Palatino Linotype" w:eastAsia="Calibri" w:hAnsi="Palatino Linotype" w:cs="Arial"/>
          <w:b/>
          <w:i/>
          <w:color w:val="000000" w:themeColor="text1"/>
        </w:rPr>
      </w:pPr>
      <w:r w:rsidRPr="003C078A">
        <w:rPr>
          <w:rFonts w:ascii="Palatino Linotype" w:eastAsia="Calibri" w:hAnsi="Palatino Linotype" w:cs="Arial"/>
          <w:b/>
          <w:i/>
          <w:color w:val="000000" w:themeColor="text1"/>
        </w:rPr>
        <w:t xml:space="preserve">a) </w:t>
      </w:r>
      <w:r w:rsidR="00033E4F" w:rsidRPr="003C078A">
        <w:rPr>
          <w:rFonts w:ascii="Palatino Linotype" w:eastAsia="Calibri" w:hAnsi="Palatino Linotype" w:cs="Arial"/>
          <w:b/>
          <w:i/>
          <w:color w:val="000000" w:themeColor="text1"/>
        </w:rPr>
        <w:t xml:space="preserve">Del derecho de acceso a la información pública </w:t>
      </w:r>
    </w:p>
    <w:p w14:paraId="6AEA5AF6" w14:textId="3BB08A7A" w:rsidR="00033E4F" w:rsidRPr="003C078A" w:rsidRDefault="00033E4F" w:rsidP="00E20D26">
      <w:pPr>
        <w:pStyle w:val="Prrafodelista"/>
        <w:ind w:left="0"/>
        <w:rPr>
          <w:rFonts w:ascii="Palatino Linotype" w:eastAsia="Calibri" w:hAnsi="Palatino Linotype" w:cs="Arial"/>
          <w:b/>
          <w:color w:val="000000" w:themeColor="text1"/>
        </w:rPr>
      </w:pPr>
    </w:p>
    <w:p w14:paraId="05FFFA63" w14:textId="7049E3BD" w:rsidR="00033E4F" w:rsidRPr="003C078A" w:rsidRDefault="00033E4F" w:rsidP="00033E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olor w:val="000000"/>
        </w:rPr>
        <w:t>Es de señalar que para tener por satisfecho el derecho de acceso a la información pública implica que cualquier persona conozca la información contenida en los documentos que se encuentren en los archivos de los Sujetos Obligados.</w:t>
      </w:r>
    </w:p>
    <w:p w14:paraId="7DE7702B" w14:textId="77777777" w:rsidR="00033E4F" w:rsidRPr="003C078A" w:rsidRDefault="00033E4F" w:rsidP="00033E4F">
      <w:pPr>
        <w:pStyle w:val="Prrafodelista"/>
        <w:tabs>
          <w:tab w:val="left" w:pos="0"/>
        </w:tabs>
        <w:spacing w:line="360" w:lineRule="auto"/>
        <w:ind w:left="0" w:right="49"/>
        <w:jc w:val="both"/>
        <w:rPr>
          <w:rFonts w:ascii="Palatino Linotype" w:hAnsi="Palatino Linotype" w:cs="Arial"/>
          <w:i/>
          <w:color w:val="000000" w:themeColor="text1"/>
        </w:rPr>
      </w:pPr>
    </w:p>
    <w:p w14:paraId="553F0395" w14:textId="116C4EF3" w:rsidR="00033E4F" w:rsidRPr="003C078A" w:rsidRDefault="00033E4F" w:rsidP="00033E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olor w:val="000000"/>
        </w:rPr>
        <w:t>Por lo tanto, la obligación de acceso a la información se tendrá por cumplida cuando el solicitante tenga a su disposición la información requerida, o cuando realice su consulta en el lugar que ésta se localice, conforme a los artículos 3, fracción XI, XII, 4, y 24 último párrafo de la Ley de Transparencia y Acceso a la Información Pública del Estado de México y Municipios:</w:t>
      </w:r>
    </w:p>
    <w:p w14:paraId="2D563E59" w14:textId="77777777" w:rsidR="004042B6" w:rsidRPr="003C078A" w:rsidRDefault="004042B6" w:rsidP="004042B6">
      <w:pPr>
        <w:spacing w:line="276" w:lineRule="auto"/>
        <w:ind w:left="851" w:right="18"/>
        <w:jc w:val="both"/>
        <w:rPr>
          <w:rFonts w:ascii="Palatino Linotype" w:hAnsi="Palatino Linotype" w:cs="Arial"/>
          <w:b/>
          <w:bCs/>
          <w:i/>
          <w:color w:val="000000" w:themeColor="text1"/>
          <w:sz w:val="22"/>
          <w:szCs w:val="22"/>
        </w:rPr>
      </w:pPr>
    </w:p>
    <w:p w14:paraId="4A6F3883" w14:textId="3A9CD2F8" w:rsidR="00033E4F" w:rsidRPr="003C078A" w:rsidRDefault="00033E4F" w:rsidP="004042B6">
      <w:pPr>
        <w:spacing w:line="276" w:lineRule="auto"/>
        <w:ind w:left="851" w:right="18"/>
        <w:jc w:val="both"/>
        <w:rPr>
          <w:rFonts w:ascii="Palatino Linotype" w:hAnsi="Palatino Linotype" w:cs="Arial"/>
          <w:i/>
          <w:color w:val="000000" w:themeColor="text1"/>
          <w:sz w:val="22"/>
          <w:szCs w:val="22"/>
        </w:rPr>
      </w:pPr>
      <w:r w:rsidRPr="003C078A">
        <w:rPr>
          <w:rFonts w:ascii="Palatino Linotype" w:hAnsi="Palatino Linotype" w:cs="Arial"/>
          <w:b/>
          <w:bCs/>
          <w:i/>
          <w:color w:val="000000" w:themeColor="text1"/>
          <w:sz w:val="22"/>
          <w:szCs w:val="22"/>
        </w:rPr>
        <w:t xml:space="preserve">“Artículo 3. </w:t>
      </w:r>
      <w:r w:rsidRPr="003C078A">
        <w:rPr>
          <w:rFonts w:ascii="Palatino Linotype" w:hAnsi="Palatino Linotype" w:cs="Arial"/>
          <w:bCs/>
          <w:i/>
          <w:color w:val="000000" w:themeColor="text1"/>
          <w:sz w:val="22"/>
          <w:szCs w:val="22"/>
          <w:u w:val="single"/>
        </w:rPr>
        <w:t>Para los efectos de la presente Ley se entenderá por</w:t>
      </w:r>
      <w:r w:rsidRPr="003C078A">
        <w:rPr>
          <w:rFonts w:ascii="Palatino Linotype" w:hAnsi="Palatino Linotype" w:cs="Arial"/>
          <w:bCs/>
          <w:i/>
          <w:color w:val="000000" w:themeColor="text1"/>
          <w:sz w:val="22"/>
          <w:szCs w:val="22"/>
        </w:rPr>
        <w:t>:</w:t>
      </w:r>
    </w:p>
    <w:p w14:paraId="27D7D5E7" w14:textId="77777777" w:rsidR="00033E4F" w:rsidRPr="003C078A" w:rsidRDefault="00033E4F" w:rsidP="004042B6">
      <w:pPr>
        <w:spacing w:line="276" w:lineRule="auto"/>
        <w:ind w:left="851" w:right="18"/>
        <w:jc w:val="both"/>
        <w:rPr>
          <w:rFonts w:ascii="Palatino Linotype" w:hAnsi="Palatino Linotype" w:cs="Arial"/>
          <w:i/>
          <w:sz w:val="22"/>
          <w:szCs w:val="22"/>
        </w:rPr>
      </w:pPr>
      <w:r w:rsidRPr="003C078A">
        <w:rPr>
          <w:rFonts w:ascii="Palatino Linotype" w:hAnsi="Palatino Linotype" w:cs="Arial"/>
          <w:i/>
          <w:sz w:val="22"/>
          <w:szCs w:val="22"/>
        </w:rPr>
        <w:t>…</w:t>
      </w:r>
    </w:p>
    <w:p w14:paraId="1E35D05E" w14:textId="77777777" w:rsidR="00033E4F" w:rsidRPr="003C078A" w:rsidRDefault="00033E4F" w:rsidP="004042B6">
      <w:pPr>
        <w:spacing w:line="276" w:lineRule="auto"/>
        <w:ind w:left="851" w:right="18"/>
        <w:jc w:val="both"/>
        <w:rPr>
          <w:rFonts w:ascii="Palatino Linotype" w:hAnsi="Palatino Linotype" w:cs="Arial"/>
          <w:i/>
          <w:color w:val="000000" w:themeColor="text1"/>
          <w:sz w:val="22"/>
          <w:szCs w:val="22"/>
        </w:rPr>
      </w:pPr>
      <w:r w:rsidRPr="003C078A">
        <w:rPr>
          <w:rFonts w:ascii="Palatino Linotype" w:hAnsi="Palatino Linotype" w:cs="Arial"/>
          <w:b/>
          <w:bCs/>
          <w:i/>
          <w:color w:val="000000" w:themeColor="text1"/>
          <w:sz w:val="22"/>
          <w:szCs w:val="22"/>
        </w:rPr>
        <w:t xml:space="preserve">XI. </w:t>
      </w:r>
      <w:r w:rsidRPr="003C078A">
        <w:rPr>
          <w:rFonts w:ascii="Palatino Linotype" w:hAnsi="Palatino Linotype" w:cs="Arial"/>
          <w:b/>
          <w:bCs/>
          <w:i/>
          <w:color w:val="000000" w:themeColor="text1"/>
          <w:sz w:val="22"/>
          <w:szCs w:val="22"/>
          <w:u w:val="single"/>
        </w:rPr>
        <w:t>Documento</w:t>
      </w:r>
      <w:r w:rsidRPr="003C078A">
        <w:rPr>
          <w:rFonts w:ascii="Palatino Linotype" w:hAnsi="Palatino Linotype" w:cs="Arial"/>
          <w:b/>
          <w:bCs/>
          <w:i/>
          <w:color w:val="000000" w:themeColor="text1"/>
          <w:sz w:val="22"/>
          <w:szCs w:val="22"/>
        </w:rPr>
        <w:t xml:space="preserve">: </w:t>
      </w:r>
      <w:r w:rsidRPr="003C078A">
        <w:rPr>
          <w:rFonts w:ascii="Palatino Linotype" w:hAnsi="Palatino Linotype" w:cs="Arial"/>
          <w:i/>
          <w:color w:val="000000" w:themeColor="text1"/>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B79CC3B" w14:textId="77777777" w:rsidR="004042B6" w:rsidRPr="003C078A" w:rsidRDefault="004042B6" w:rsidP="004042B6">
      <w:pPr>
        <w:spacing w:line="276" w:lineRule="auto"/>
        <w:ind w:left="851" w:right="18"/>
        <w:jc w:val="both"/>
        <w:rPr>
          <w:rFonts w:ascii="Palatino Linotype" w:hAnsi="Palatino Linotype" w:cs="Arial"/>
          <w:b/>
          <w:bCs/>
          <w:i/>
          <w:color w:val="000000" w:themeColor="text1"/>
          <w:sz w:val="22"/>
          <w:szCs w:val="22"/>
        </w:rPr>
      </w:pPr>
    </w:p>
    <w:p w14:paraId="11876AA3" w14:textId="64B76A67" w:rsidR="00033E4F" w:rsidRPr="003C078A" w:rsidRDefault="00033E4F" w:rsidP="004042B6">
      <w:pPr>
        <w:spacing w:line="276" w:lineRule="auto"/>
        <w:ind w:left="851" w:right="18"/>
        <w:jc w:val="both"/>
        <w:rPr>
          <w:rFonts w:ascii="Palatino Linotype" w:hAnsi="Palatino Linotype" w:cs="Arial"/>
          <w:bCs/>
          <w:i/>
          <w:color w:val="000000" w:themeColor="text1"/>
          <w:sz w:val="22"/>
          <w:szCs w:val="22"/>
        </w:rPr>
      </w:pPr>
      <w:r w:rsidRPr="003C078A">
        <w:rPr>
          <w:rFonts w:ascii="Palatino Linotype" w:hAnsi="Palatino Linotype" w:cs="Arial"/>
          <w:b/>
          <w:bCs/>
          <w:i/>
          <w:color w:val="000000" w:themeColor="text1"/>
          <w:sz w:val="22"/>
          <w:szCs w:val="22"/>
        </w:rPr>
        <w:t>XII. Documento electrónico:</w:t>
      </w:r>
      <w:r w:rsidRPr="003C078A">
        <w:rPr>
          <w:rFonts w:ascii="Palatino Linotype" w:hAnsi="Palatino Linotype" w:cs="Arial"/>
          <w:bCs/>
          <w:i/>
          <w:color w:val="000000" w:themeColor="text1"/>
          <w:sz w:val="22"/>
          <w:szCs w:val="22"/>
        </w:rPr>
        <w:t xml:space="preserve"> Al soporte escrito con caracteres alfanuméricos, archivo de imagen, video, audio o cualquier otro formato tecnológicamente disponible, que contenga </w:t>
      </w:r>
      <w:r w:rsidRPr="003C078A">
        <w:rPr>
          <w:rFonts w:ascii="Palatino Linotype" w:hAnsi="Palatino Linotype" w:cs="Arial"/>
          <w:bCs/>
          <w:i/>
          <w:color w:val="000000" w:themeColor="text1"/>
          <w:sz w:val="22"/>
          <w:szCs w:val="22"/>
        </w:rPr>
        <w:lastRenderedPageBreak/>
        <w:t>información en lenguaje natural o convencional, intercambiado por medios electrónicos, con el que sea posible dar constancia de un hecho y que esté signado con la firma electrónica avanzada y/o en el que se encuentre plasmado el sello electrónico;</w:t>
      </w:r>
    </w:p>
    <w:p w14:paraId="1312A371" w14:textId="77777777" w:rsidR="00033E4F" w:rsidRPr="003C078A" w:rsidRDefault="00033E4F" w:rsidP="004042B6">
      <w:pPr>
        <w:spacing w:line="276" w:lineRule="auto"/>
        <w:ind w:left="851" w:right="18"/>
        <w:jc w:val="both"/>
        <w:rPr>
          <w:rFonts w:ascii="Palatino Linotype" w:hAnsi="Palatino Linotype" w:cs="Arial"/>
          <w:i/>
          <w:color w:val="000000" w:themeColor="text1"/>
          <w:sz w:val="22"/>
          <w:szCs w:val="22"/>
        </w:rPr>
      </w:pPr>
      <w:r w:rsidRPr="003C078A">
        <w:rPr>
          <w:rFonts w:ascii="Palatino Linotype" w:hAnsi="Palatino Linotype" w:cs="Arial"/>
          <w:i/>
          <w:color w:val="000000" w:themeColor="text1"/>
          <w:sz w:val="22"/>
          <w:szCs w:val="22"/>
        </w:rPr>
        <w:t>…</w:t>
      </w:r>
    </w:p>
    <w:p w14:paraId="4D14F0AE" w14:textId="77777777" w:rsidR="00033E4F" w:rsidRPr="003C078A" w:rsidRDefault="00033E4F" w:rsidP="004042B6">
      <w:pPr>
        <w:spacing w:line="276" w:lineRule="auto"/>
        <w:ind w:left="851" w:right="18"/>
        <w:jc w:val="both"/>
        <w:rPr>
          <w:rFonts w:ascii="Palatino Linotype" w:hAnsi="Palatino Linotype" w:cs="Arial"/>
          <w:bCs/>
          <w:i/>
          <w:color w:val="000000" w:themeColor="text1"/>
          <w:sz w:val="22"/>
          <w:szCs w:val="22"/>
        </w:rPr>
      </w:pPr>
      <w:r w:rsidRPr="003C078A">
        <w:rPr>
          <w:rFonts w:ascii="Palatino Linotype" w:hAnsi="Palatino Linotype" w:cs="Arial"/>
          <w:b/>
          <w:bCs/>
          <w:i/>
          <w:color w:val="000000" w:themeColor="text1"/>
          <w:sz w:val="22"/>
          <w:szCs w:val="22"/>
        </w:rPr>
        <w:t xml:space="preserve">Artículo 4. </w:t>
      </w:r>
      <w:r w:rsidRPr="003C078A">
        <w:rPr>
          <w:rFonts w:ascii="Palatino Linotype" w:hAnsi="Palatino Linotype" w:cs="Arial"/>
          <w:bCs/>
          <w:i/>
          <w:color w:val="000000" w:themeColor="text1"/>
          <w:sz w:val="22"/>
          <w:szCs w:val="22"/>
          <w:u w:val="single"/>
        </w:rPr>
        <w:t>El derecho humano de acceso a la información pública es la prerrogativa de las personas para buscar, difundir, investigar, recabar, recibir y solicitar información pública</w:t>
      </w:r>
      <w:r w:rsidRPr="003C078A">
        <w:rPr>
          <w:rFonts w:ascii="Palatino Linotype" w:hAnsi="Palatino Linotype" w:cs="Arial"/>
          <w:bCs/>
          <w:i/>
          <w:color w:val="000000" w:themeColor="text1"/>
          <w:sz w:val="22"/>
          <w:szCs w:val="22"/>
        </w:rPr>
        <w:t>, sin necesidad de acreditar personalidad ni interés jurídico.</w:t>
      </w:r>
    </w:p>
    <w:p w14:paraId="5E813FEB" w14:textId="77777777" w:rsidR="004042B6" w:rsidRPr="003C078A" w:rsidRDefault="004042B6" w:rsidP="004042B6">
      <w:pPr>
        <w:spacing w:line="276" w:lineRule="auto"/>
        <w:ind w:left="851" w:right="18"/>
        <w:jc w:val="both"/>
        <w:rPr>
          <w:rFonts w:ascii="Palatino Linotype" w:hAnsi="Palatino Linotype" w:cs="Arial"/>
          <w:i/>
          <w:color w:val="000000" w:themeColor="text1"/>
          <w:sz w:val="22"/>
          <w:szCs w:val="22"/>
          <w:u w:val="single"/>
        </w:rPr>
      </w:pPr>
    </w:p>
    <w:p w14:paraId="376219C1" w14:textId="653C89D9" w:rsidR="00033E4F" w:rsidRPr="003C078A" w:rsidRDefault="00033E4F" w:rsidP="004042B6">
      <w:pPr>
        <w:spacing w:line="276" w:lineRule="auto"/>
        <w:ind w:left="851" w:right="18"/>
        <w:jc w:val="both"/>
        <w:rPr>
          <w:rFonts w:ascii="Palatino Linotype" w:hAnsi="Palatino Linotype" w:cs="Arial"/>
          <w:i/>
          <w:color w:val="000000" w:themeColor="text1"/>
          <w:sz w:val="22"/>
          <w:szCs w:val="22"/>
        </w:rPr>
      </w:pPr>
      <w:r w:rsidRPr="003C078A">
        <w:rPr>
          <w:rFonts w:ascii="Palatino Linotype" w:hAnsi="Palatino Linotype" w:cs="Arial"/>
          <w:i/>
          <w:color w:val="000000" w:themeColor="text1"/>
          <w:sz w:val="22"/>
          <w:szCs w:val="22"/>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C078A">
        <w:rPr>
          <w:rFonts w:ascii="Palatino Linotype" w:hAnsi="Palatino Linotype" w:cs="Arial"/>
          <w:i/>
          <w:color w:val="000000" w:themeColor="text1"/>
          <w:sz w:val="22"/>
          <w:szCs w:val="22"/>
        </w:rPr>
        <w:t xml:space="preserve"> Solo podrá ser clasificada excepcionalmente como reservada temporalmente por razones de interés público, en los términos de las causas legítimas y estrictamente necesarias previstas por esta Ley.</w:t>
      </w:r>
    </w:p>
    <w:p w14:paraId="3F957BB3" w14:textId="77777777" w:rsidR="004042B6" w:rsidRPr="003C078A" w:rsidRDefault="004042B6" w:rsidP="004042B6">
      <w:pPr>
        <w:spacing w:line="276" w:lineRule="auto"/>
        <w:ind w:left="851" w:right="18"/>
        <w:jc w:val="both"/>
        <w:rPr>
          <w:rFonts w:ascii="Palatino Linotype" w:hAnsi="Palatino Linotype" w:cs="Arial"/>
          <w:i/>
          <w:color w:val="000000" w:themeColor="text1"/>
          <w:sz w:val="22"/>
          <w:szCs w:val="22"/>
        </w:rPr>
      </w:pPr>
    </w:p>
    <w:p w14:paraId="4982D316" w14:textId="1F7DFE67" w:rsidR="00033E4F" w:rsidRPr="003C078A" w:rsidRDefault="00033E4F" w:rsidP="004042B6">
      <w:pPr>
        <w:spacing w:line="276" w:lineRule="auto"/>
        <w:ind w:left="851" w:right="18"/>
        <w:jc w:val="both"/>
        <w:rPr>
          <w:rFonts w:ascii="Palatino Linotype" w:hAnsi="Palatino Linotype" w:cs="Arial"/>
          <w:i/>
          <w:color w:val="000000" w:themeColor="text1"/>
          <w:sz w:val="22"/>
          <w:szCs w:val="22"/>
        </w:rPr>
      </w:pPr>
      <w:r w:rsidRPr="003C078A">
        <w:rPr>
          <w:rFonts w:ascii="Palatino Linotype" w:hAnsi="Palatino Linotype" w:cs="Arial"/>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14:paraId="3AE8C1E4" w14:textId="77777777" w:rsidR="00033E4F" w:rsidRPr="003C078A" w:rsidRDefault="00033E4F" w:rsidP="004042B6">
      <w:pPr>
        <w:spacing w:line="276" w:lineRule="auto"/>
        <w:ind w:left="851" w:right="18"/>
        <w:jc w:val="both"/>
        <w:rPr>
          <w:rFonts w:ascii="Palatino Linotype" w:hAnsi="Palatino Linotype" w:cs="Arial"/>
          <w:b/>
          <w:bCs/>
          <w:i/>
          <w:color w:val="000000" w:themeColor="text1"/>
          <w:sz w:val="22"/>
          <w:szCs w:val="22"/>
        </w:rPr>
      </w:pPr>
    </w:p>
    <w:p w14:paraId="0E632BF0" w14:textId="77777777" w:rsidR="00033E4F" w:rsidRPr="003C078A" w:rsidRDefault="00033E4F" w:rsidP="004042B6">
      <w:pPr>
        <w:spacing w:line="276" w:lineRule="auto"/>
        <w:ind w:left="851" w:right="18"/>
        <w:jc w:val="both"/>
        <w:rPr>
          <w:rFonts w:ascii="Palatino Linotype" w:hAnsi="Palatino Linotype" w:cs="Arial"/>
          <w:i/>
          <w:color w:val="000000" w:themeColor="text1"/>
          <w:sz w:val="22"/>
          <w:szCs w:val="22"/>
        </w:rPr>
      </w:pPr>
      <w:r w:rsidRPr="003C078A">
        <w:rPr>
          <w:rFonts w:ascii="Palatino Linotype" w:hAnsi="Palatino Linotype" w:cs="Arial"/>
          <w:b/>
          <w:bCs/>
          <w:i/>
          <w:color w:val="000000" w:themeColor="text1"/>
          <w:sz w:val="22"/>
          <w:szCs w:val="22"/>
        </w:rPr>
        <w:t xml:space="preserve">Artículo 24. </w:t>
      </w:r>
      <w:r w:rsidRPr="003C078A">
        <w:rPr>
          <w:rFonts w:ascii="Palatino Linotype" w:hAnsi="Palatino Linotype" w:cs="Arial"/>
          <w:i/>
          <w:color w:val="000000" w:themeColor="text1"/>
          <w:sz w:val="22"/>
          <w:szCs w:val="22"/>
          <w:u w:val="single"/>
        </w:rPr>
        <w:t>Para el cumplimiento de los objetivos de esta Ley, los sujetos obligados deberán cumplir con las siguientes obligaciones, según corresponda, de acuerdo a su naturaleza:</w:t>
      </w:r>
    </w:p>
    <w:p w14:paraId="0D993D14" w14:textId="77777777" w:rsidR="00033E4F" w:rsidRPr="003C078A" w:rsidRDefault="00033E4F" w:rsidP="004042B6">
      <w:pPr>
        <w:spacing w:line="276" w:lineRule="auto"/>
        <w:ind w:left="851" w:right="18"/>
        <w:jc w:val="both"/>
        <w:rPr>
          <w:rFonts w:ascii="Palatino Linotype" w:hAnsi="Palatino Linotype" w:cs="Arial"/>
          <w:i/>
          <w:color w:val="000000" w:themeColor="text1"/>
          <w:sz w:val="22"/>
          <w:szCs w:val="22"/>
        </w:rPr>
      </w:pPr>
      <w:r w:rsidRPr="003C078A">
        <w:rPr>
          <w:rFonts w:ascii="Palatino Linotype" w:hAnsi="Palatino Linotype" w:cs="Arial"/>
          <w:bCs/>
          <w:i/>
          <w:color w:val="000000" w:themeColor="text1"/>
          <w:sz w:val="22"/>
          <w:szCs w:val="22"/>
        </w:rPr>
        <w:t>..</w:t>
      </w:r>
      <w:r w:rsidRPr="003C078A">
        <w:rPr>
          <w:rFonts w:ascii="Palatino Linotype" w:hAnsi="Palatino Linotype" w:cs="Arial"/>
          <w:i/>
          <w:color w:val="000000" w:themeColor="text1"/>
          <w:sz w:val="22"/>
          <w:szCs w:val="22"/>
        </w:rPr>
        <w:t>.</w:t>
      </w:r>
    </w:p>
    <w:p w14:paraId="60C1D9DB" w14:textId="6E651A86" w:rsidR="00033E4F" w:rsidRPr="003C078A" w:rsidRDefault="00033E4F" w:rsidP="004042B6">
      <w:pPr>
        <w:spacing w:line="276" w:lineRule="auto"/>
        <w:ind w:left="851" w:right="18"/>
        <w:jc w:val="both"/>
        <w:rPr>
          <w:rFonts w:ascii="Palatino Linotype" w:hAnsi="Palatino Linotype" w:cs="Arial"/>
          <w:i/>
          <w:color w:val="000000" w:themeColor="text1"/>
          <w:sz w:val="22"/>
          <w:szCs w:val="22"/>
          <w:u w:val="single"/>
        </w:rPr>
      </w:pPr>
      <w:r w:rsidRPr="003C078A">
        <w:rPr>
          <w:rFonts w:ascii="Palatino Linotype" w:hAnsi="Palatino Linotype" w:cs="Arial"/>
          <w:i/>
          <w:color w:val="000000" w:themeColor="text1"/>
          <w:sz w:val="22"/>
          <w:szCs w:val="22"/>
          <w:u w:val="single"/>
        </w:rPr>
        <w:t>Los sujetos obligados solo proporcionarán la información pública que generen, administren o posean en el ejercicio de sus atribuciones.</w:t>
      </w:r>
    </w:p>
    <w:p w14:paraId="37B7781F" w14:textId="77777777" w:rsidR="004042B6" w:rsidRPr="003C078A" w:rsidRDefault="004042B6" w:rsidP="001C7563">
      <w:pPr>
        <w:ind w:left="851" w:right="18"/>
        <w:jc w:val="both"/>
        <w:rPr>
          <w:rFonts w:ascii="Palatino Linotype" w:hAnsi="Palatino Linotype" w:cs="Arial"/>
          <w:i/>
          <w:color w:val="000000" w:themeColor="text1"/>
          <w:sz w:val="22"/>
          <w:szCs w:val="22"/>
          <w:u w:val="single"/>
        </w:rPr>
      </w:pPr>
    </w:p>
    <w:p w14:paraId="07CF8280" w14:textId="35B8F8C4" w:rsidR="00033E4F" w:rsidRPr="003C078A" w:rsidRDefault="00033E4F" w:rsidP="00033E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olor w:val="000000"/>
        </w:rPr>
        <w:t xml:space="preserve">Si bien es cierto, el ejercicio del derecho de acceso a la información pública es la prerrogativa de las personas para buscar, difundir, investigar, recabar, recibir y solicitar información pública, sin necesidad de acreditar personalidad ni interés </w:t>
      </w:r>
      <w:r w:rsidRPr="003C078A">
        <w:rPr>
          <w:rFonts w:ascii="Palatino Linotype" w:hAnsi="Palatino Linotype"/>
          <w:color w:val="000000"/>
        </w:rPr>
        <w:lastRenderedPageBreak/>
        <w:t xml:space="preserve">jurídico y que </w:t>
      </w:r>
      <w:r w:rsidRPr="003C078A">
        <w:rPr>
          <w:rFonts w:ascii="Palatino Linotype" w:hAnsi="Palatino Linotype" w:cs="Arial"/>
          <w:color w:val="000000" w:themeColor="text1"/>
        </w:rPr>
        <w:t xml:space="preserve">toda la información generada, obtenida, adquirida, transformada, administrada o en posesión de los sujetos obligados es pública y accesible de manera permanente a cualquier persona; </w:t>
      </w:r>
      <w:r w:rsidRPr="003C078A">
        <w:rPr>
          <w:rFonts w:ascii="Palatino Linotype" w:hAnsi="Palatino Linotype"/>
          <w:color w:val="000000"/>
        </w:rPr>
        <w:t>también lo es que los</w:t>
      </w:r>
      <w:r w:rsidRPr="003C078A">
        <w:rPr>
          <w:rFonts w:ascii="Palatino Linotype" w:hAnsi="Palatino Linotype" w:cs="Arial"/>
          <w:color w:val="000000" w:themeColor="text1"/>
        </w:rPr>
        <w:t xml:space="preserve"> sujetos obligados solo proporcionarán la información pública que generen, administren o posean en el ejercicio de sus atribuciones.</w:t>
      </w:r>
    </w:p>
    <w:p w14:paraId="142C34CC" w14:textId="77777777" w:rsidR="00033E4F" w:rsidRPr="003C078A" w:rsidRDefault="00033E4F" w:rsidP="00033E4F">
      <w:pPr>
        <w:pStyle w:val="Prrafodelista"/>
        <w:tabs>
          <w:tab w:val="left" w:pos="0"/>
        </w:tabs>
        <w:spacing w:line="360" w:lineRule="auto"/>
        <w:ind w:left="0" w:right="49"/>
        <w:jc w:val="both"/>
        <w:rPr>
          <w:rFonts w:ascii="Palatino Linotype" w:hAnsi="Palatino Linotype" w:cs="Arial"/>
          <w:i/>
          <w:color w:val="000000" w:themeColor="text1"/>
        </w:rPr>
      </w:pPr>
    </w:p>
    <w:p w14:paraId="11F53346" w14:textId="302DA8C6" w:rsidR="00033E4F" w:rsidRPr="003C078A" w:rsidRDefault="00033E4F" w:rsidP="00033E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olor w:val="000000"/>
        </w:rPr>
        <w:t xml:space="preserve">Asimismo, es obligación de los sujetos obligados permitir el acceso a su información pública, es decir, otorgar el acceso a la información que se haya solicitado y que obre en sus archivos tal y como fue generado el documento, por lo que no tienen la obligación de procesarla, resumirla, efectuar cálculos o practicar investigaciones, sino que </w:t>
      </w:r>
      <w:r w:rsidRPr="003C078A">
        <w:rPr>
          <w:rFonts w:ascii="Palatino Linotype" w:eastAsia="MS Mincho" w:hAnsi="Palatino Linotype"/>
        </w:rPr>
        <w:t xml:space="preserve">deberá ser entregada en solicitudes de información en el estado en que se encuentre, de conformidad con lo que establece el artículo 12 de la Ley de Transparencia y Acceso a la Información Pública del Estado de México y </w:t>
      </w:r>
      <w:r w:rsidR="001C7563" w:rsidRPr="003C078A">
        <w:rPr>
          <w:rFonts w:ascii="Palatino Linotype" w:eastAsia="MS Mincho" w:hAnsi="Palatino Linotype"/>
        </w:rPr>
        <w:t>Municipios</w:t>
      </w:r>
      <w:r w:rsidRPr="003C078A">
        <w:rPr>
          <w:rFonts w:ascii="Palatino Linotype" w:eastAsia="MS Mincho" w:hAnsi="Palatino Linotype"/>
        </w:rPr>
        <w:t xml:space="preserve">, que a la letra dice: </w:t>
      </w:r>
    </w:p>
    <w:p w14:paraId="06BCBA4F" w14:textId="77777777" w:rsidR="00033E4F" w:rsidRPr="003C078A" w:rsidRDefault="00033E4F" w:rsidP="001C7563">
      <w:pPr>
        <w:spacing w:before="240" w:after="240" w:line="276" w:lineRule="auto"/>
        <w:ind w:left="567" w:right="18"/>
        <w:contextualSpacing/>
        <w:jc w:val="both"/>
        <w:rPr>
          <w:rFonts w:ascii="Palatino Linotype" w:hAnsi="Palatino Linotype"/>
          <w:i/>
          <w:sz w:val="22"/>
          <w:szCs w:val="22"/>
        </w:rPr>
      </w:pPr>
      <w:r w:rsidRPr="003C078A">
        <w:rPr>
          <w:rFonts w:ascii="Palatino Linotype" w:hAnsi="Palatino Linotype"/>
          <w:i/>
          <w:sz w:val="22"/>
          <w:szCs w:val="22"/>
        </w:rPr>
        <w:t>“</w:t>
      </w:r>
      <w:r w:rsidRPr="003C078A">
        <w:rPr>
          <w:rFonts w:ascii="Palatino Linotype" w:hAnsi="Palatino Linotype"/>
          <w:b/>
          <w:i/>
          <w:sz w:val="22"/>
          <w:szCs w:val="22"/>
        </w:rPr>
        <w:t>Artículo 12.</w:t>
      </w:r>
      <w:r w:rsidRPr="003C078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1440CD1" w14:textId="77777777" w:rsidR="00033E4F" w:rsidRPr="003C078A" w:rsidRDefault="00033E4F" w:rsidP="001C7563">
      <w:pPr>
        <w:spacing w:before="240" w:after="240" w:line="276" w:lineRule="auto"/>
        <w:ind w:left="567" w:right="18"/>
        <w:contextualSpacing/>
        <w:jc w:val="both"/>
        <w:rPr>
          <w:rFonts w:ascii="Palatino Linotype" w:hAnsi="Palatino Linotype"/>
          <w:i/>
          <w:sz w:val="22"/>
          <w:szCs w:val="22"/>
        </w:rPr>
      </w:pPr>
    </w:p>
    <w:p w14:paraId="7AAC7687" w14:textId="77777777" w:rsidR="00033E4F" w:rsidRPr="003C078A" w:rsidRDefault="00033E4F" w:rsidP="001C7563">
      <w:pPr>
        <w:spacing w:before="240" w:after="240" w:line="276" w:lineRule="auto"/>
        <w:ind w:left="567" w:right="18"/>
        <w:contextualSpacing/>
        <w:jc w:val="both"/>
        <w:rPr>
          <w:rFonts w:ascii="Palatino Linotype" w:hAnsi="Palatino Linotype"/>
          <w:i/>
          <w:sz w:val="22"/>
          <w:szCs w:val="22"/>
        </w:rPr>
      </w:pPr>
      <w:r w:rsidRPr="003C078A">
        <w:rPr>
          <w:rFonts w:ascii="Palatino Linotype" w:hAnsi="Palatino Linotype"/>
          <w:b/>
          <w:i/>
          <w:sz w:val="22"/>
          <w:szCs w:val="22"/>
        </w:rPr>
        <w:t>Los sujetos obligados sólo proporcionarán la información pública</w:t>
      </w:r>
      <w:r w:rsidRPr="003C078A">
        <w:rPr>
          <w:rFonts w:ascii="Palatino Linotype" w:hAnsi="Palatino Linotype"/>
          <w:i/>
          <w:sz w:val="22"/>
          <w:szCs w:val="22"/>
        </w:rPr>
        <w:t xml:space="preserve"> que se les requiera y </w:t>
      </w:r>
      <w:r w:rsidRPr="003C078A">
        <w:rPr>
          <w:rFonts w:ascii="Palatino Linotype" w:hAnsi="Palatino Linotype"/>
          <w:b/>
          <w:i/>
          <w:sz w:val="22"/>
          <w:szCs w:val="22"/>
        </w:rPr>
        <w:t>que obre en sus archivos y en el estado en que ésta se encuentre</w:t>
      </w:r>
      <w:r w:rsidRPr="003C078A">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222178FB" w14:textId="5C38A7B4" w:rsidR="00033E4F" w:rsidRPr="003C078A" w:rsidRDefault="00033E4F" w:rsidP="00033E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s="Arial"/>
          <w:color w:val="000000" w:themeColor="text1"/>
        </w:rPr>
        <w:lastRenderedPageBreak/>
        <w:t xml:space="preserve">De conformidad con lo establecido en el artículo 3, fracción XLI y 23 fracción IV de la Ley de Transparencia y Acceso a la Información Pública del Estado de México y Municipios, los ayuntamientos </w:t>
      </w:r>
      <w:r w:rsidRPr="003C078A">
        <w:rPr>
          <w:rFonts w:ascii="Palatino Linotype" w:hAnsi="Palatino Linotype"/>
        </w:rPr>
        <w:t>y las dependencias, organismos, órganos y entidades de la administración municipal</w:t>
      </w:r>
      <w:r w:rsidRPr="003C078A">
        <w:rPr>
          <w:rFonts w:ascii="Palatino Linotype" w:hAnsi="Palatino Linotype"/>
          <w:color w:val="000000"/>
        </w:rPr>
        <w:t xml:space="preserve">, </w:t>
      </w:r>
      <w:r w:rsidRPr="003C078A">
        <w:rPr>
          <w:rFonts w:ascii="Palatino Linotype" w:hAnsi="Palatino Linotype" w:cs="Arial"/>
          <w:color w:val="000000" w:themeColor="text1"/>
        </w:rPr>
        <w:t>son sujetos obligados a transparentar y permitir el acceso a su información.</w:t>
      </w:r>
    </w:p>
    <w:p w14:paraId="2C2135B5" w14:textId="14881767" w:rsidR="00033E4F" w:rsidRPr="003C078A" w:rsidRDefault="00033E4F" w:rsidP="00E20D26">
      <w:pPr>
        <w:pStyle w:val="Prrafodelista"/>
        <w:ind w:left="0"/>
        <w:rPr>
          <w:rFonts w:ascii="Palatino Linotype" w:eastAsia="Calibri" w:hAnsi="Palatino Linotype" w:cs="Arial"/>
          <w:b/>
          <w:color w:val="000000" w:themeColor="text1"/>
        </w:rPr>
      </w:pPr>
    </w:p>
    <w:p w14:paraId="43F6919A" w14:textId="77777777" w:rsidR="004042B6" w:rsidRPr="003C078A" w:rsidRDefault="004042B6" w:rsidP="00E20D26">
      <w:pPr>
        <w:pStyle w:val="Prrafodelista"/>
        <w:ind w:left="0"/>
        <w:rPr>
          <w:rFonts w:ascii="Palatino Linotype" w:eastAsia="Calibri" w:hAnsi="Palatino Linotype" w:cs="Arial"/>
          <w:b/>
          <w:color w:val="000000" w:themeColor="text1"/>
        </w:rPr>
      </w:pPr>
    </w:p>
    <w:p w14:paraId="1BCF014A" w14:textId="20A80996" w:rsidR="00E20D26" w:rsidRPr="003C078A" w:rsidRDefault="00033E4F" w:rsidP="00E20D26">
      <w:pPr>
        <w:pStyle w:val="Prrafodelista"/>
        <w:ind w:left="0"/>
        <w:rPr>
          <w:rFonts w:ascii="Palatino Linotype" w:eastAsia="Calibri" w:hAnsi="Palatino Linotype" w:cs="Arial"/>
          <w:b/>
          <w:i/>
          <w:color w:val="000000" w:themeColor="text1"/>
        </w:rPr>
      </w:pPr>
      <w:r w:rsidRPr="003C078A">
        <w:rPr>
          <w:rFonts w:ascii="Palatino Linotype" w:eastAsia="Calibri" w:hAnsi="Palatino Linotype" w:cs="Arial"/>
          <w:b/>
          <w:i/>
          <w:color w:val="000000" w:themeColor="text1"/>
        </w:rPr>
        <w:t xml:space="preserve">b) </w:t>
      </w:r>
      <w:r w:rsidR="00E20D26" w:rsidRPr="003C078A">
        <w:rPr>
          <w:rFonts w:ascii="Palatino Linotype" w:eastAsia="Calibri" w:hAnsi="Palatino Linotype" w:cs="Arial"/>
          <w:b/>
          <w:i/>
          <w:color w:val="000000" w:themeColor="text1"/>
        </w:rPr>
        <w:t xml:space="preserve">De la respuesta del Sujeto Obligado </w:t>
      </w:r>
    </w:p>
    <w:p w14:paraId="7654D468" w14:textId="77777777" w:rsidR="00E20D26" w:rsidRPr="003C078A" w:rsidRDefault="00E20D26" w:rsidP="00E20D26">
      <w:pPr>
        <w:pStyle w:val="Prrafodelista"/>
        <w:ind w:left="1440"/>
        <w:rPr>
          <w:rFonts w:ascii="Palatino Linotype" w:eastAsia="Calibri" w:hAnsi="Palatino Linotype" w:cs="Arial"/>
          <w:color w:val="000000" w:themeColor="text1"/>
        </w:rPr>
      </w:pPr>
    </w:p>
    <w:p w14:paraId="37DE630A" w14:textId="415A1211" w:rsidR="00EB2ACA" w:rsidRPr="003C078A" w:rsidRDefault="00E06009"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eastAsia="Calibri" w:hAnsi="Palatino Linotype" w:cs="Arial"/>
          <w:color w:val="000000" w:themeColor="text1"/>
        </w:rPr>
        <w:t xml:space="preserve">El </w:t>
      </w:r>
      <w:r w:rsidRPr="003C078A">
        <w:rPr>
          <w:rFonts w:ascii="Palatino Linotype" w:hAnsi="Palatino Linotype" w:cs="Arial"/>
          <w:color w:val="000000" w:themeColor="text1"/>
        </w:rPr>
        <w:t xml:space="preserve">ahora recurrente, solicitó del </w:t>
      </w:r>
      <w:r w:rsidRPr="003C078A">
        <w:rPr>
          <w:rFonts w:ascii="Palatino Linotype" w:hAnsi="Palatino Linotype" w:cs="Arial"/>
          <w:b/>
          <w:color w:val="000000" w:themeColor="text1"/>
        </w:rPr>
        <w:t>SUJETO OBLIGADO</w:t>
      </w:r>
      <w:r w:rsidR="00E30D49" w:rsidRPr="003C078A">
        <w:rPr>
          <w:rFonts w:ascii="Palatino Linotype" w:eastAsia="Calibri" w:hAnsi="Palatino Linotype" w:cs="Arial"/>
          <w:lang w:val="es-ES"/>
        </w:rPr>
        <w:t xml:space="preserve"> s</w:t>
      </w:r>
      <w:proofErr w:type="spellStart"/>
      <w:r w:rsidR="00E30D49" w:rsidRPr="003C078A">
        <w:rPr>
          <w:rFonts w:ascii="Palatino Linotype" w:hAnsi="Palatino Linotype"/>
          <w:color w:val="000000"/>
        </w:rPr>
        <w:t>aber</w:t>
      </w:r>
      <w:proofErr w:type="spellEnd"/>
      <w:r w:rsidR="00E30D49" w:rsidRPr="003C078A">
        <w:rPr>
          <w:rFonts w:ascii="Palatino Linotype" w:hAnsi="Palatino Linotype"/>
          <w:color w:val="000000"/>
        </w:rPr>
        <w:t xml:space="preserve"> si existen estímulos fiscales o incentivos fiscales a los proyectos hídricos para prevenir la contaminación del agua y en </w:t>
      </w:r>
      <w:proofErr w:type="spellStart"/>
      <w:r w:rsidR="00E30D49" w:rsidRPr="003C078A">
        <w:rPr>
          <w:rFonts w:ascii="Palatino Linotype" w:hAnsi="Palatino Linotype"/>
          <w:color w:val="000000"/>
        </w:rPr>
        <w:t>que</w:t>
      </w:r>
      <w:proofErr w:type="spellEnd"/>
      <w:r w:rsidR="00E30D49" w:rsidRPr="003C078A">
        <w:rPr>
          <w:rFonts w:ascii="Palatino Linotype" w:hAnsi="Palatino Linotype"/>
          <w:color w:val="000000"/>
        </w:rPr>
        <w:t xml:space="preserve"> consisten.</w:t>
      </w:r>
    </w:p>
    <w:p w14:paraId="3773DF28" w14:textId="77777777" w:rsidR="00EB2ACA" w:rsidRPr="003C078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08874F65" w14:textId="488781F3" w:rsidR="00E20D26" w:rsidRPr="003C078A" w:rsidRDefault="00E30D49"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s="Arial"/>
          <w:color w:val="000000" w:themeColor="text1"/>
        </w:rPr>
        <w:t xml:space="preserve">Derivado de dicha solicitud de información, el </w:t>
      </w:r>
      <w:r w:rsidRPr="003C078A">
        <w:rPr>
          <w:rFonts w:ascii="Palatino Linotype" w:hAnsi="Palatino Linotype" w:cs="Arial"/>
          <w:b/>
          <w:color w:val="000000" w:themeColor="text1"/>
        </w:rPr>
        <w:t>SUJETO OBLIGADO,</w:t>
      </w:r>
      <w:r w:rsidRPr="003C078A">
        <w:rPr>
          <w:rFonts w:ascii="Palatino Linotype" w:hAnsi="Palatino Linotype" w:cs="Arial"/>
          <w:color w:val="000000" w:themeColor="text1"/>
        </w:rPr>
        <w:t xml:space="preserve"> mediante </w:t>
      </w:r>
      <w:r w:rsidRPr="003C078A">
        <w:rPr>
          <w:rFonts w:ascii="Palatino Linotype" w:hAnsi="Palatino Linotype"/>
          <w:color w:val="000000"/>
        </w:rPr>
        <w:t xml:space="preserve">oficio número 219C0110000301S/00034/2021, de fecha </w:t>
      </w:r>
      <w:r w:rsidRPr="003C078A">
        <w:rPr>
          <w:rFonts w:ascii="Palatino Linotype" w:hAnsi="Palatino Linotype" w:cs="Arial"/>
          <w:color w:val="000000" w:themeColor="text1"/>
        </w:rPr>
        <w:t xml:space="preserve">diecisiete (17) de febrero de </w:t>
      </w:r>
      <w:proofErr w:type="gramStart"/>
      <w:r w:rsidRPr="003C078A">
        <w:rPr>
          <w:rFonts w:ascii="Palatino Linotype" w:hAnsi="Palatino Linotype" w:cs="Arial"/>
          <w:color w:val="000000" w:themeColor="text1"/>
        </w:rPr>
        <w:t>dos mil veintiuno</w:t>
      </w:r>
      <w:proofErr w:type="gramEnd"/>
      <w:r w:rsidRPr="003C078A">
        <w:rPr>
          <w:rFonts w:ascii="Palatino Linotype" w:hAnsi="Palatino Linotype"/>
          <w:color w:val="000000"/>
        </w:rPr>
        <w:t xml:space="preserve">, suscrito por el Titular de la Unidad de Transparencia de la Comisión del Agua del Estado de México, como a continuación se muestra: </w:t>
      </w:r>
    </w:p>
    <w:p w14:paraId="2E68F54D" w14:textId="174F4147" w:rsidR="00E20D26" w:rsidRPr="003C078A" w:rsidRDefault="00E20D26" w:rsidP="00E20D26">
      <w:pPr>
        <w:tabs>
          <w:tab w:val="left" w:pos="0"/>
        </w:tabs>
        <w:spacing w:line="360" w:lineRule="auto"/>
        <w:ind w:right="49"/>
        <w:jc w:val="both"/>
        <w:rPr>
          <w:rFonts w:ascii="Palatino Linotype" w:hAnsi="Palatino Linotype" w:cs="Arial"/>
          <w:i/>
          <w:color w:val="000000" w:themeColor="text1"/>
        </w:rPr>
      </w:pPr>
      <w:r w:rsidRPr="003C078A">
        <w:rPr>
          <w:rFonts w:ascii="Palatino Linotype" w:eastAsia="Calibri" w:hAnsi="Palatino Linotype" w:cs="Arial"/>
          <w:noProof/>
          <w:lang w:val="es-MX" w:eastAsia="es-MX"/>
        </w:rPr>
        <w:lastRenderedPageBreak/>
        <mc:AlternateContent>
          <mc:Choice Requires="wps">
            <w:drawing>
              <wp:anchor distT="0" distB="0" distL="114300" distR="114300" simplePos="0" relativeHeight="251662336" behindDoc="0" locked="0" layoutInCell="1" allowOverlap="1" wp14:anchorId="4E706344" wp14:editId="76191C41">
                <wp:simplePos x="0" y="0"/>
                <wp:positionH relativeFrom="column">
                  <wp:posOffset>366395</wp:posOffset>
                </wp:positionH>
                <wp:positionV relativeFrom="paragraph">
                  <wp:posOffset>2803313</wp:posOffset>
                </wp:positionV>
                <wp:extent cx="4749800" cy="1718733"/>
                <wp:effectExtent l="50800" t="25400" r="63500" b="72390"/>
                <wp:wrapNone/>
                <wp:docPr id="3" name="Marco 3"/>
                <wp:cNvGraphicFramePr/>
                <a:graphic xmlns:a="http://schemas.openxmlformats.org/drawingml/2006/main">
                  <a:graphicData uri="http://schemas.microsoft.com/office/word/2010/wordprocessingShape">
                    <wps:wsp>
                      <wps:cNvSpPr/>
                      <wps:spPr>
                        <a:xfrm>
                          <a:off x="0" y="0"/>
                          <a:ext cx="4749800" cy="1718733"/>
                        </a:xfrm>
                        <a:prstGeom prst="frame">
                          <a:avLst>
                            <a:gd name="adj1" fmla="val 1347"/>
                          </a:avLst>
                        </a:prstGeom>
                        <a:solidFill>
                          <a:srgbClr val="C00000"/>
                        </a:solid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729F3" id="Marco 3" o:spid="_x0000_s1026" style="position:absolute;margin-left:28.85pt;margin-top:220.75pt;width:374pt;height:1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9800,171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E6jAIAALUFAAAOAAAAZHJzL2Uyb0RvYy54bWysVFFPGzEMfp+0/xDlfVyv7VaouKKqiGkS&#10;AzSYeE5zSXtTLs6ctNfu1+PkrlfYkJDQ+pDaZ3+O/cX2+cWuNmyr0FdgC56fDDhTVkJZ2VXBfz5c&#10;fTrlzAdhS2HAqoLvlecXs48fzhs3VUNYgykVMgpi/bRxBV+H4KZZ5uVa1cKfgFOWjBqwFoFUXGUl&#10;ioai1yYbDgZfsgawdAhSeU9fL1sjn6X4WisZbrX2KjBTcMotpBPTuYxnNjsX0xUKt65kl4Z4Rxa1&#10;qCxd2oe6FEGwDVb/hKorieBBhxMJdQZaV1KlGqiafPBXNfdr4VSqhcjxrqfJ/7+w8mZ7h6wqCz7i&#10;zIqanui7QAlsFKlpnJ+Sx727w07zJMY6dxrr+E8VsF2ic9/TqXaBSfo4nozPTgfEuiRbPslPJ6MU&#10;NTvCHfrwVUHNolBwjZRB4lFsr31IhJZdWqL8lXOma0PvsxWG5aPxJOZI0Tpnkg7xItKDqcqrypik&#10;4Gq5MMgIWfDFIP468As3Y9+HpKsjNIuEtRQlKeyNigGN/aE0sUyk5Km81N+qT0hIqWzIu4ySd4Rp&#10;Sr4Hjt4Gdv4RqlLv9+Dh2+AekW4GG3pwXVnA1wKYPmXd+h8YaOuOFCyh3FODIbST5528quipr4UP&#10;dwLpKak9aH2EWzq0gabg0EmcrQH/vPY9+tMEkJWzhka34P73RqDizHyzNBtn+XgcZz0p48+TISn4&#10;3LJ8brGbegHUFNRclF0So38wB1Ej1I+0ZebxVjIJK+nugsuAB2UR2pVCe0qq+Ty50Xw7Ea7tvZOH&#10;V4/d+bB7FOi6fg80KjdwGPOukduePvrG97Aw3wTQVYjGI6+dQruBpBfL57mevI7bdvYEAAD//wMA&#10;UEsDBBQABgAIAAAAIQCMBn9y5QAAAA8BAAAPAAAAZHJzL2Rvd25yZXYueG1sTE9Na4NAEL0X8h+W&#10;CfTWrEqMwbiGkFAolIZGe+hx427Vxp0VdxPtv+/0lF4GZt6b95FtJ9Oxmx5ca1FAuAiAaaysarEW&#10;8FE+P62BOS9Ryc6iFvCjHWzz2UMmU2VHPOlb4WtGIuhSKaDxvk85d1WjjXQL22sk7MsORnpah5qr&#10;QY4kbjoeBcGKG9kiOTSy1/tGV5fiagR818WxdS9cHcvTyu7Lt/H1c/cuxON8Omxo7DbAvJ78/QP+&#10;OlB+yCnY2V5ROdYJiJOEmAKWyzAGRoR1ENPlLCAJowh4nvH/PfJfAAAA//8DAFBLAQItABQABgAI&#10;AAAAIQC2gziS/gAAAOEBAAATAAAAAAAAAAAAAAAAAAAAAABbQ29udGVudF9UeXBlc10ueG1sUEsB&#10;Ai0AFAAGAAgAAAAhADj9If/WAAAAlAEAAAsAAAAAAAAAAAAAAAAALwEAAF9yZWxzLy5yZWxzUEsB&#10;Ai0AFAAGAAgAAAAhAIIokTqMAgAAtQUAAA4AAAAAAAAAAAAAAAAALgIAAGRycy9lMm9Eb2MueG1s&#10;UEsBAi0AFAAGAAgAAAAhAIwGf3LlAAAADwEAAA8AAAAAAAAAAAAAAAAA5gQAAGRycy9kb3ducmV2&#10;LnhtbFBLBQYAAAAABAAEAPMAAAD4BQAAAAA=&#10;" path="m,l4749800,r,1718733l,1718733,,xm23151,23151r,1672431l4726649,1695582r,-1672431l23151,23151xe" fillcolor="#c00000" strokecolor="#c00000">
                <v:shadow on="t" color="black" opacity="22937f" origin=",.5" offset="0,.63889mm"/>
                <v:path arrowok="t" o:connecttype="custom" o:connectlocs="0,0;4749800,0;4749800,1718733;0,1718733;0,0;23151,23151;23151,1695582;4726649,1695582;4726649,23151;23151,23151" o:connectangles="0,0,0,0,0,0,0,0,0,0"/>
              </v:shape>
            </w:pict>
          </mc:Fallback>
        </mc:AlternateContent>
      </w:r>
      <w:r w:rsidRPr="003C078A">
        <w:rPr>
          <w:rFonts w:ascii="Palatino Linotype" w:eastAsia="Calibri" w:hAnsi="Palatino Linotype" w:cs="Arial"/>
          <w:noProof/>
          <w:lang w:val="es-MX" w:eastAsia="es-MX"/>
        </w:rPr>
        <w:drawing>
          <wp:inline distT="0" distB="0" distL="0" distR="0" wp14:anchorId="6E79EE9F" wp14:editId="56C432F6">
            <wp:extent cx="5562600" cy="59836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6551" cy="5998612"/>
                    </a:xfrm>
                    <a:prstGeom prst="rect">
                      <a:avLst/>
                    </a:prstGeom>
                  </pic:spPr>
                </pic:pic>
              </a:graphicData>
            </a:graphic>
          </wp:inline>
        </w:drawing>
      </w:r>
    </w:p>
    <w:p w14:paraId="5687F59E" w14:textId="77777777" w:rsidR="0061730A" w:rsidRPr="003C078A" w:rsidRDefault="0061730A" w:rsidP="00E20D26">
      <w:pPr>
        <w:tabs>
          <w:tab w:val="left" w:pos="0"/>
        </w:tabs>
        <w:spacing w:line="360" w:lineRule="auto"/>
        <w:ind w:right="49"/>
        <w:jc w:val="both"/>
        <w:rPr>
          <w:rFonts w:ascii="Palatino Linotype" w:hAnsi="Palatino Linotype" w:cs="Arial"/>
          <w:i/>
          <w:color w:val="000000" w:themeColor="text1"/>
        </w:rPr>
      </w:pPr>
    </w:p>
    <w:p w14:paraId="74158869" w14:textId="10C328AB" w:rsidR="00E20D26" w:rsidRPr="003C078A" w:rsidRDefault="00E20D26"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eastAsia="Calibri" w:hAnsi="Palatino Linotype" w:cs="Arial"/>
          <w:lang w:val="es-ES"/>
        </w:rPr>
        <w:lastRenderedPageBreak/>
        <w:t xml:space="preserve">En términos generales, el </w:t>
      </w:r>
      <w:r w:rsidRPr="003C078A">
        <w:rPr>
          <w:rFonts w:ascii="Palatino Linotype" w:eastAsia="Calibri" w:hAnsi="Palatino Linotype" w:cs="Arial"/>
          <w:b/>
          <w:lang w:val="es-ES"/>
        </w:rPr>
        <w:t>SUJETO OBLIGADO</w:t>
      </w:r>
      <w:r w:rsidRPr="003C078A">
        <w:rPr>
          <w:rFonts w:ascii="Palatino Linotype" w:eastAsia="Calibri" w:hAnsi="Palatino Linotype" w:cs="Arial"/>
          <w:lang w:val="es-ES"/>
        </w:rPr>
        <w:t xml:space="preserve"> en su respuesta, hizo del conocimiento al hoy </w:t>
      </w:r>
      <w:r w:rsidRPr="003C078A">
        <w:rPr>
          <w:rFonts w:ascii="Palatino Linotype" w:eastAsia="Calibri" w:hAnsi="Palatino Linotype" w:cs="Arial"/>
          <w:b/>
          <w:lang w:val="es-ES"/>
        </w:rPr>
        <w:t>RECURRENTE</w:t>
      </w:r>
      <w:r w:rsidRPr="003C078A">
        <w:rPr>
          <w:rFonts w:ascii="Palatino Linotype" w:eastAsia="Calibri" w:hAnsi="Palatino Linotype" w:cs="Arial"/>
          <w:lang w:val="es-ES"/>
        </w:rPr>
        <w:t xml:space="preserve"> que </w:t>
      </w:r>
      <w:r w:rsidRPr="003C078A">
        <w:rPr>
          <w:rFonts w:ascii="Palatino Linotype" w:hAnsi="Palatino Linotype" w:cs="Calibri"/>
        </w:rPr>
        <w:t>de conformidad con lo dispuesto en el Código Financiero del Estado de México y Municipios y Manual General de Organización de la Comisión del Agua del Estado de México, la Comisión carece de competencia para otorgar beneficios a los proyectos que presenten los particulares y/o Municipios, aunado a ello; se debe tomar en cuenta que dichos beneficios o estímulos, se otorgan cuando los proyectos ya se encuentran implementados y operando, no en la fase o etapa de proyecto.</w:t>
      </w:r>
    </w:p>
    <w:p w14:paraId="4FE65588" w14:textId="5F4B1B7E" w:rsidR="00E20D26" w:rsidRPr="003C078A" w:rsidRDefault="00E20D26" w:rsidP="00E20D26">
      <w:pPr>
        <w:pStyle w:val="Prrafodelista"/>
        <w:rPr>
          <w:rFonts w:ascii="Palatino Linotype" w:hAnsi="Palatino Linotype" w:cs="Arial"/>
          <w:i/>
          <w:color w:val="000000" w:themeColor="text1"/>
        </w:rPr>
      </w:pPr>
    </w:p>
    <w:p w14:paraId="480F5728" w14:textId="1CC7235E" w:rsidR="00E20D26" w:rsidRPr="003C078A" w:rsidRDefault="00E20D26"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rPr>
        <w:t xml:space="preserve">Derivado de la </w:t>
      </w:r>
      <w:r w:rsidRPr="003C078A">
        <w:rPr>
          <w:rFonts w:ascii="Palatino Linotype" w:eastAsia="MS Mincho" w:hAnsi="Palatino Linotype"/>
        </w:rPr>
        <w:t xml:space="preserve">respuesta proporcionada por el </w:t>
      </w:r>
      <w:r w:rsidRPr="003C078A">
        <w:rPr>
          <w:rFonts w:ascii="Palatino Linotype" w:eastAsia="MS Mincho" w:hAnsi="Palatino Linotype"/>
          <w:b/>
        </w:rPr>
        <w:t>SUJETO OBLIGADO</w:t>
      </w:r>
      <w:r w:rsidRPr="003C078A">
        <w:rPr>
          <w:rFonts w:ascii="Palatino Linotype" w:eastAsia="MS Mincho" w:hAnsi="Palatino Linotype"/>
        </w:rPr>
        <w:t xml:space="preserve">, el hoy </w:t>
      </w:r>
      <w:r w:rsidRPr="003C078A">
        <w:rPr>
          <w:rFonts w:ascii="Palatino Linotype" w:eastAsia="MS Mincho" w:hAnsi="Palatino Linotype"/>
          <w:b/>
        </w:rPr>
        <w:t>RECURRENTE</w:t>
      </w:r>
      <w:r w:rsidRPr="003C078A">
        <w:rPr>
          <w:rFonts w:ascii="Palatino Linotype" w:eastAsia="MS Mincho" w:hAnsi="Palatino Linotype"/>
        </w:rPr>
        <w:t xml:space="preserve"> expresó como motivos de inconformidad</w:t>
      </w:r>
      <w:r w:rsidRPr="003C078A">
        <w:rPr>
          <w:rFonts w:ascii="Palatino Linotype" w:hAnsi="Palatino Linotype"/>
          <w:color w:val="000000"/>
        </w:rPr>
        <w:t xml:space="preserve"> </w:t>
      </w:r>
      <w:r w:rsidR="001D2307" w:rsidRPr="003C078A">
        <w:rPr>
          <w:rFonts w:ascii="Palatino Linotype" w:hAnsi="Palatino Linotype"/>
          <w:color w:val="000000"/>
        </w:rPr>
        <w:t>que no</w:t>
      </w:r>
      <w:r w:rsidR="001D2307" w:rsidRPr="003C078A">
        <w:rPr>
          <w:rFonts w:ascii="Palatino Linotype" w:hAnsi="Palatino Linotype"/>
          <w:i/>
          <w:color w:val="000000"/>
          <w:lang w:val="es-US"/>
        </w:rPr>
        <w:t xml:space="preserve"> </w:t>
      </w:r>
      <w:r w:rsidR="001D2307" w:rsidRPr="003C078A">
        <w:rPr>
          <w:rFonts w:ascii="Palatino Linotype" w:hAnsi="Palatino Linotype"/>
          <w:color w:val="000000"/>
          <w:lang w:val="es-US"/>
        </w:rPr>
        <w:t xml:space="preserve">se da respuesta concreta a lo que se </w:t>
      </w:r>
      <w:proofErr w:type="spellStart"/>
      <w:r w:rsidR="001D2307" w:rsidRPr="003C078A">
        <w:rPr>
          <w:rFonts w:ascii="Palatino Linotype" w:hAnsi="Palatino Linotype"/>
          <w:color w:val="000000"/>
          <w:lang w:val="es-US"/>
        </w:rPr>
        <w:t>pregunto</w:t>
      </w:r>
      <w:proofErr w:type="spellEnd"/>
      <w:r w:rsidR="001D2307" w:rsidRPr="003C078A">
        <w:rPr>
          <w:rFonts w:ascii="Palatino Linotype" w:hAnsi="Palatino Linotype"/>
          <w:color w:val="000000"/>
          <w:lang w:val="es-US"/>
        </w:rPr>
        <w:t xml:space="preserve">, por lo que plantea la pregunta siguiente: </w:t>
      </w:r>
      <w:r w:rsidR="001D2307" w:rsidRPr="003C078A">
        <w:rPr>
          <w:rFonts w:ascii="Palatino Linotype" w:hAnsi="Palatino Linotype"/>
          <w:i/>
          <w:color w:val="000000"/>
          <w:lang w:val="es-US"/>
        </w:rPr>
        <w:t>“¿</w:t>
      </w:r>
      <w:proofErr w:type="spellStart"/>
      <w:r w:rsidR="001D2307" w:rsidRPr="003C078A">
        <w:rPr>
          <w:rFonts w:ascii="Palatino Linotype" w:hAnsi="Palatino Linotype"/>
          <w:i/>
          <w:color w:val="000000"/>
          <w:lang w:val="es-US"/>
        </w:rPr>
        <w:t>Que</w:t>
      </w:r>
      <w:proofErr w:type="spellEnd"/>
      <w:r w:rsidR="001D2307" w:rsidRPr="003C078A">
        <w:rPr>
          <w:rFonts w:ascii="Palatino Linotype" w:hAnsi="Palatino Linotype"/>
          <w:i/>
          <w:color w:val="000000"/>
          <w:lang w:val="es-US"/>
        </w:rPr>
        <w:t xml:space="preserve"> beneficios o </w:t>
      </w:r>
      <w:proofErr w:type="spellStart"/>
      <w:r w:rsidR="001D2307" w:rsidRPr="003C078A">
        <w:rPr>
          <w:rFonts w:ascii="Palatino Linotype" w:hAnsi="Palatino Linotype"/>
          <w:i/>
          <w:color w:val="000000"/>
          <w:lang w:val="es-US"/>
        </w:rPr>
        <w:t>estimulos</w:t>
      </w:r>
      <w:proofErr w:type="spellEnd"/>
      <w:r w:rsidR="001D2307" w:rsidRPr="003C078A">
        <w:rPr>
          <w:rFonts w:ascii="Palatino Linotype" w:hAnsi="Palatino Linotype"/>
          <w:i/>
          <w:color w:val="000000"/>
          <w:lang w:val="es-US"/>
        </w:rPr>
        <w:t xml:space="preserve"> fiscales, se otorgan a los proyectos </w:t>
      </w:r>
      <w:proofErr w:type="spellStart"/>
      <w:r w:rsidR="001D2307" w:rsidRPr="003C078A">
        <w:rPr>
          <w:rFonts w:ascii="Palatino Linotype" w:hAnsi="Palatino Linotype"/>
          <w:i/>
          <w:color w:val="000000"/>
          <w:lang w:val="es-US"/>
        </w:rPr>
        <w:t>hidricos</w:t>
      </w:r>
      <w:proofErr w:type="spellEnd"/>
      <w:r w:rsidR="001D2307" w:rsidRPr="003C078A">
        <w:rPr>
          <w:rFonts w:ascii="Palatino Linotype" w:hAnsi="Palatino Linotype"/>
          <w:i/>
          <w:color w:val="000000"/>
          <w:lang w:val="es-US"/>
        </w:rPr>
        <w:t xml:space="preserve"> implementados y en </w:t>
      </w:r>
      <w:proofErr w:type="spellStart"/>
      <w:r w:rsidR="001D2307" w:rsidRPr="003C078A">
        <w:rPr>
          <w:rFonts w:ascii="Palatino Linotype" w:hAnsi="Palatino Linotype"/>
          <w:i/>
          <w:color w:val="000000"/>
          <w:lang w:val="es-US"/>
        </w:rPr>
        <w:t>operacion</w:t>
      </w:r>
      <w:proofErr w:type="spellEnd"/>
      <w:r w:rsidR="001D2307" w:rsidRPr="003C078A">
        <w:rPr>
          <w:rFonts w:ascii="Palatino Linotype" w:hAnsi="Palatino Linotype"/>
          <w:i/>
          <w:color w:val="000000"/>
          <w:lang w:val="es-US"/>
        </w:rPr>
        <w:t xml:space="preserve"> en </w:t>
      </w:r>
      <w:proofErr w:type="spellStart"/>
      <w:r w:rsidR="001D2307" w:rsidRPr="003C078A">
        <w:rPr>
          <w:rFonts w:ascii="Palatino Linotype" w:hAnsi="Palatino Linotype"/>
          <w:i/>
          <w:color w:val="000000"/>
          <w:lang w:val="es-US"/>
        </w:rPr>
        <w:t>en</w:t>
      </w:r>
      <w:proofErr w:type="spellEnd"/>
      <w:r w:rsidR="001D2307" w:rsidRPr="003C078A">
        <w:rPr>
          <w:rFonts w:ascii="Palatino Linotype" w:hAnsi="Palatino Linotype"/>
          <w:i/>
          <w:color w:val="000000"/>
          <w:lang w:val="es-US"/>
        </w:rPr>
        <w:t xml:space="preserve"> Estado de </w:t>
      </w:r>
      <w:proofErr w:type="spellStart"/>
      <w:r w:rsidR="001D2307" w:rsidRPr="003C078A">
        <w:rPr>
          <w:rFonts w:ascii="Palatino Linotype" w:hAnsi="Palatino Linotype"/>
          <w:i/>
          <w:color w:val="000000"/>
          <w:lang w:val="es-US"/>
        </w:rPr>
        <w:t>Mexico</w:t>
      </w:r>
      <w:proofErr w:type="spellEnd"/>
      <w:r w:rsidR="001D2307" w:rsidRPr="003C078A">
        <w:rPr>
          <w:rFonts w:ascii="Palatino Linotype" w:hAnsi="Palatino Linotype"/>
          <w:i/>
          <w:color w:val="000000"/>
          <w:lang w:val="es-US"/>
        </w:rPr>
        <w:t>?</w:t>
      </w:r>
      <w:r w:rsidR="001D2307" w:rsidRPr="003C078A">
        <w:rPr>
          <w:rFonts w:ascii="Palatino Linotype" w:hAnsi="Palatino Linotype"/>
          <w:i/>
          <w:color w:val="000000"/>
        </w:rPr>
        <w:t>.”</w:t>
      </w:r>
      <w:r w:rsidRPr="003C078A">
        <w:rPr>
          <w:rFonts w:ascii="Palatino Linotype" w:hAnsi="Palatino Linotype"/>
          <w:color w:val="000000"/>
        </w:rPr>
        <w:t xml:space="preserve">; cabe señalar que el </w:t>
      </w:r>
      <w:r w:rsidRPr="003C078A">
        <w:rPr>
          <w:rFonts w:ascii="Palatino Linotype" w:hAnsi="Palatino Linotype"/>
          <w:b/>
          <w:color w:val="000000"/>
        </w:rPr>
        <w:t>SUJETO OBLIGADO</w:t>
      </w:r>
      <w:r w:rsidRPr="003C078A">
        <w:rPr>
          <w:rFonts w:ascii="Palatino Linotype" w:hAnsi="Palatino Linotype"/>
          <w:color w:val="000000"/>
        </w:rPr>
        <w:t xml:space="preserve">, no rindió </w:t>
      </w:r>
      <w:r w:rsidRPr="003C078A">
        <w:rPr>
          <w:rFonts w:ascii="Palatino Linotype" w:eastAsia="MS Mincho" w:hAnsi="Palatino Linotype"/>
        </w:rPr>
        <w:t>informe justificado.</w:t>
      </w:r>
    </w:p>
    <w:p w14:paraId="2B28E64B" w14:textId="77777777" w:rsidR="001D2307" w:rsidRPr="003C078A" w:rsidRDefault="001D2307" w:rsidP="001D2307">
      <w:pPr>
        <w:pStyle w:val="Prrafodelista"/>
        <w:rPr>
          <w:rFonts w:ascii="Palatino Linotype" w:hAnsi="Palatino Linotype" w:cs="Arial"/>
          <w:i/>
          <w:color w:val="000000" w:themeColor="text1"/>
        </w:rPr>
      </w:pPr>
    </w:p>
    <w:p w14:paraId="704DFA87" w14:textId="4D50137A" w:rsidR="001D2307" w:rsidRPr="003C078A" w:rsidRDefault="001D2307" w:rsidP="001D230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C078A">
        <w:rPr>
          <w:rFonts w:ascii="Palatino Linotype" w:hAnsi="Palatino Linotype" w:cs="Arial"/>
          <w:color w:val="000000" w:themeColor="text1"/>
        </w:rPr>
        <w:t xml:space="preserve">Ahora bien, efectivamente como lo refiere el </w:t>
      </w:r>
      <w:r w:rsidRPr="003C078A">
        <w:rPr>
          <w:rFonts w:ascii="Palatino Linotype" w:hAnsi="Palatino Linotype" w:cs="Arial"/>
          <w:b/>
          <w:color w:val="000000" w:themeColor="text1"/>
        </w:rPr>
        <w:t>SUJETO OBLIGADO</w:t>
      </w:r>
      <w:r w:rsidRPr="003C078A">
        <w:rPr>
          <w:rFonts w:ascii="Palatino Linotype" w:hAnsi="Palatino Linotype" w:cs="Arial"/>
          <w:color w:val="000000" w:themeColor="text1"/>
        </w:rPr>
        <w:t xml:space="preserve"> en su respuesta el Código Financiero del Estado de México y Municipios y la legislación federal en materia fiscal no proporcionan una definición de estímulo fiscal; sin embargo</w:t>
      </w:r>
      <w:r w:rsidRPr="003C078A">
        <w:rPr>
          <w:rFonts w:ascii="Palatino Linotype" w:hAnsi="Palatino Linotype" w:cs="Arial"/>
          <w:i/>
          <w:color w:val="000000" w:themeColor="text1"/>
        </w:rPr>
        <w:t xml:space="preserve">, </w:t>
      </w:r>
      <w:r w:rsidRPr="003C078A">
        <w:rPr>
          <w:rFonts w:ascii="Palatino Linotype" w:hAnsi="Palatino Linotype"/>
        </w:rPr>
        <w:t xml:space="preserve">existe interpretación jurisdiccional que señala que el estímulo fiscal es un subsidio económico concedido por ley al sujeto pasivo de un impuesto, con el objeto </w:t>
      </w:r>
      <w:r w:rsidRPr="003C078A">
        <w:rPr>
          <w:rFonts w:ascii="Palatino Linotype" w:hAnsi="Palatino Linotype"/>
        </w:rPr>
        <w:lastRenderedPageBreak/>
        <w:t>de obtener de él ciertos fines parafiscales, que no representa un desvanecimiento de la obligación tributaria, sino que ésta es asumida por el Estado.</w:t>
      </w:r>
      <w:r w:rsidRPr="003C078A">
        <w:rPr>
          <w:rStyle w:val="Refdenotaalpie"/>
          <w:rFonts w:ascii="Palatino Linotype" w:hAnsi="Palatino Linotype"/>
        </w:rPr>
        <w:footnoteReference w:id="1"/>
      </w:r>
    </w:p>
    <w:p w14:paraId="14081D05" w14:textId="77777777" w:rsidR="005B69CA" w:rsidRPr="003C078A" w:rsidRDefault="005B69CA" w:rsidP="005B69CA">
      <w:pPr>
        <w:pStyle w:val="Prrafodelista"/>
        <w:tabs>
          <w:tab w:val="left" w:pos="0"/>
        </w:tabs>
        <w:spacing w:line="360" w:lineRule="auto"/>
        <w:ind w:left="0" w:right="49"/>
        <w:jc w:val="both"/>
        <w:rPr>
          <w:rFonts w:ascii="Palatino Linotype" w:hAnsi="Palatino Linotype" w:cs="Arial"/>
          <w:i/>
          <w:color w:val="000000" w:themeColor="text1"/>
        </w:rPr>
      </w:pPr>
    </w:p>
    <w:p w14:paraId="77903330" w14:textId="5FA65B18" w:rsidR="00774150" w:rsidRPr="003C078A" w:rsidRDefault="001D2307" w:rsidP="00B97A9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cs="Arial"/>
          <w:color w:val="000000" w:themeColor="text1"/>
        </w:rPr>
        <w:t xml:space="preserve">Por su parte la Ley del Agua </w:t>
      </w:r>
      <w:r w:rsidR="0063381A" w:rsidRPr="003C078A">
        <w:rPr>
          <w:rFonts w:ascii="Palatino Linotype" w:hAnsi="Palatino Linotype" w:cs="Arial"/>
          <w:color w:val="000000" w:themeColor="text1"/>
        </w:rPr>
        <w:t xml:space="preserve">para </w:t>
      </w:r>
      <w:r w:rsidRPr="003C078A">
        <w:rPr>
          <w:rFonts w:ascii="Palatino Linotype" w:hAnsi="Palatino Linotype" w:cs="Arial"/>
          <w:color w:val="000000" w:themeColor="text1"/>
        </w:rPr>
        <w:t xml:space="preserve">el Estado de México en su artículo 17 establece que la Comisión del Agua del Estado de México es un </w:t>
      </w:r>
      <w:r w:rsidR="00774150" w:rsidRPr="003C078A">
        <w:rPr>
          <w:rFonts w:ascii="Palatino Linotype" w:hAnsi="Palatino Linotype" w:cs="Bookman Old Style"/>
          <w:color w:val="000000"/>
        </w:rPr>
        <w:t>es un organismo público descentralizado, con personalidad jurídica y patrimonio propios, sectorizado a la Secretaría, con carácter de autoridad fiscal</w:t>
      </w:r>
      <w:r w:rsidR="00135984" w:rsidRPr="003C078A">
        <w:rPr>
          <w:rFonts w:ascii="Palatino Linotype" w:hAnsi="Palatino Linotype" w:cs="Bookman Old Style"/>
          <w:color w:val="000000"/>
        </w:rPr>
        <w:t xml:space="preserve">, que </w:t>
      </w:r>
      <w:r w:rsidR="00774150" w:rsidRPr="003C078A">
        <w:rPr>
          <w:rFonts w:ascii="Palatino Linotype" w:hAnsi="Palatino Linotype" w:cs="Bookman Old Style"/>
          <w:color w:val="000000"/>
        </w:rPr>
        <w:t xml:space="preserve">tiene por objeto planear, programar, presupuestar, diseñar, construir, conservar, mantener, operar y administrar sistemas de suministro de agua potable, desinfección, drenaje, alcantarillado, saneamiento, tratamiento y </w:t>
      </w:r>
      <w:proofErr w:type="spellStart"/>
      <w:r w:rsidR="00774150" w:rsidRPr="003C078A">
        <w:rPr>
          <w:rFonts w:ascii="Palatino Linotype" w:hAnsi="Palatino Linotype" w:cs="Bookman Old Style"/>
          <w:color w:val="000000"/>
        </w:rPr>
        <w:t>reuso</w:t>
      </w:r>
      <w:proofErr w:type="spellEnd"/>
      <w:r w:rsidR="00774150" w:rsidRPr="003C078A">
        <w:rPr>
          <w:rFonts w:ascii="Palatino Linotype" w:hAnsi="Palatino Linotype" w:cs="Bookman Old Style"/>
          <w:color w:val="000000"/>
        </w:rPr>
        <w:t xml:space="preserve"> de aguas tratadas, así como la disposición final de sus productos resultantes, e imponer las sanciones que correspondan en caso de incumplimiento de la normatividad en la materia.</w:t>
      </w:r>
    </w:p>
    <w:p w14:paraId="07D7225C" w14:textId="77777777" w:rsidR="00135984" w:rsidRPr="003C078A" w:rsidRDefault="00135984" w:rsidP="00135984">
      <w:pPr>
        <w:pStyle w:val="Prrafodelista"/>
        <w:rPr>
          <w:rFonts w:ascii="Palatino Linotype" w:hAnsi="Palatino Linotype" w:cs="Arial"/>
          <w:i/>
          <w:color w:val="000000" w:themeColor="text1"/>
        </w:rPr>
      </w:pPr>
    </w:p>
    <w:p w14:paraId="74AC0F62" w14:textId="7678BA63" w:rsidR="00135984" w:rsidRPr="003C078A" w:rsidRDefault="00135984" w:rsidP="00B97A9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cs="Arial"/>
          <w:color w:val="000000" w:themeColor="text1"/>
        </w:rPr>
        <w:t>El numeral 18 del referido ordenamiento legal señala las atribuciones de la Comisión del Agua del Estado de México, entre las cuales en sus fracciones XIII, XVI y XVII señala que es la encargada de recaudar los ingresos de los servicios que preste y determinar la liquidación de créditos fiscales, recargos, multas y demás accesorios legales, así como aplicar el procedimiento administrativo de ejecución para el cobro de los créditos fiscales, como a continuación se muestra:</w:t>
      </w:r>
    </w:p>
    <w:p w14:paraId="028E85AE" w14:textId="01F7A4F5" w:rsidR="00135984" w:rsidRPr="003C078A" w:rsidRDefault="00135984" w:rsidP="00135984">
      <w:pPr>
        <w:pStyle w:val="Prrafodelista"/>
        <w:rPr>
          <w:rFonts w:ascii="Palatino Linotype" w:hAnsi="Palatino Linotype" w:cs="Arial"/>
          <w:color w:val="000000" w:themeColor="text1"/>
        </w:rPr>
      </w:pPr>
    </w:p>
    <w:p w14:paraId="0DD100AC" w14:textId="77777777" w:rsidR="00135984" w:rsidRPr="003C078A" w:rsidRDefault="00135984" w:rsidP="00135984">
      <w:pPr>
        <w:spacing w:line="276" w:lineRule="auto"/>
        <w:ind w:left="810"/>
        <w:jc w:val="both"/>
        <w:rPr>
          <w:rFonts w:ascii="Palatino Linotype" w:hAnsi="Palatino Linotype"/>
          <w:i/>
          <w:sz w:val="22"/>
          <w:szCs w:val="22"/>
        </w:rPr>
      </w:pPr>
      <w:r w:rsidRPr="003C078A">
        <w:rPr>
          <w:rFonts w:ascii="Palatino Linotype" w:hAnsi="Palatino Linotype"/>
          <w:b/>
          <w:i/>
          <w:sz w:val="22"/>
          <w:szCs w:val="22"/>
        </w:rPr>
        <w:lastRenderedPageBreak/>
        <w:t>“Artículo 18.-</w:t>
      </w:r>
      <w:r w:rsidRPr="003C078A">
        <w:rPr>
          <w:rFonts w:ascii="Palatino Linotype" w:hAnsi="Palatino Linotype"/>
          <w:i/>
          <w:sz w:val="22"/>
          <w:szCs w:val="22"/>
        </w:rPr>
        <w:t xml:space="preserve"> Para el cumplimiento de su objeto, la Comisión gozará de autonomía de gestión financiera y operativa, y tendrá las siguientes atribuciones: </w:t>
      </w:r>
    </w:p>
    <w:p w14:paraId="261374A4" w14:textId="77777777" w:rsidR="00135984" w:rsidRPr="003C078A" w:rsidRDefault="00135984" w:rsidP="00135984">
      <w:pPr>
        <w:spacing w:line="276" w:lineRule="auto"/>
        <w:ind w:left="810"/>
        <w:jc w:val="both"/>
        <w:rPr>
          <w:rFonts w:ascii="Palatino Linotype" w:eastAsiaTheme="minorEastAsia" w:hAnsi="Palatino Linotype"/>
          <w:i/>
          <w:sz w:val="22"/>
          <w:szCs w:val="22"/>
        </w:rPr>
      </w:pPr>
    </w:p>
    <w:p w14:paraId="536E8D38" w14:textId="77777777" w:rsidR="00135984" w:rsidRPr="003C078A" w:rsidRDefault="00135984" w:rsidP="00135984">
      <w:pPr>
        <w:spacing w:line="276" w:lineRule="auto"/>
        <w:ind w:left="810"/>
        <w:jc w:val="both"/>
        <w:rPr>
          <w:rFonts w:ascii="Palatino Linotype" w:eastAsiaTheme="minorEastAsia" w:hAnsi="Palatino Linotype"/>
          <w:i/>
          <w:sz w:val="22"/>
          <w:szCs w:val="22"/>
        </w:rPr>
      </w:pPr>
      <w:r w:rsidRPr="003C078A">
        <w:rPr>
          <w:rFonts w:ascii="Palatino Linotype" w:eastAsiaTheme="minorEastAsia" w:hAnsi="Palatino Linotype"/>
          <w:b/>
          <w:i/>
          <w:sz w:val="22"/>
          <w:szCs w:val="22"/>
        </w:rPr>
        <w:t>XIII.</w:t>
      </w:r>
      <w:r w:rsidRPr="003C078A">
        <w:rPr>
          <w:rFonts w:ascii="Palatino Linotype" w:eastAsiaTheme="minorEastAsia" w:hAnsi="Palatino Linotype"/>
          <w:i/>
          <w:sz w:val="22"/>
          <w:szCs w:val="22"/>
        </w:rPr>
        <w:t xml:space="preserve"> Recaudar los ingresos por los servicios que preste; </w:t>
      </w:r>
    </w:p>
    <w:p w14:paraId="532C8EC9" w14:textId="77777777" w:rsidR="00135984" w:rsidRPr="003C078A" w:rsidRDefault="00135984" w:rsidP="00135984">
      <w:pPr>
        <w:spacing w:line="276" w:lineRule="auto"/>
        <w:ind w:left="810"/>
        <w:jc w:val="both"/>
        <w:rPr>
          <w:rFonts w:ascii="Palatino Linotype" w:eastAsiaTheme="minorEastAsia" w:hAnsi="Palatino Linotype"/>
          <w:i/>
          <w:sz w:val="22"/>
          <w:szCs w:val="22"/>
        </w:rPr>
      </w:pPr>
      <w:r w:rsidRPr="003C078A">
        <w:rPr>
          <w:rFonts w:ascii="Palatino Linotype" w:eastAsiaTheme="minorEastAsia" w:hAnsi="Palatino Linotype"/>
          <w:i/>
          <w:sz w:val="22"/>
          <w:szCs w:val="22"/>
        </w:rPr>
        <w:t>[…]</w:t>
      </w:r>
    </w:p>
    <w:p w14:paraId="6F6E8F01" w14:textId="77777777" w:rsidR="00135984" w:rsidRPr="003C078A" w:rsidRDefault="00135984" w:rsidP="00135984">
      <w:pPr>
        <w:spacing w:line="276" w:lineRule="auto"/>
        <w:ind w:left="810"/>
        <w:jc w:val="both"/>
        <w:rPr>
          <w:rFonts w:ascii="Palatino Linotype" w:eastAsiaTheme="minorEastAsia" w:hAnsi="Palatino Linotype"/>
          <w:i/>
          <w:sz w:val="22"/>
          <w:szCs w:val="22"/>
        </w:rPr>
      </w:pPr>
    </w:p>
    <w:p w14:paraId="7F711F55" w14:textId="77777777" w:rsidR="00135984" w:rsidRPr="003C078A" w:rsidRDefault="00135984" w:rsidP="00135984">
      <w:pPr>
        <w:spacing w:line="276" w:lineRule="auto"/>
        <w:ind w:left="810"/>
        <w:jc w:val="both"/>
        <w:rPr>
          <w:rFonts w:ascii="Palatino Linotype" w:eastAsiaTheme="minorEastAsia" w:hAnsi="Palatino Linotype"/>
          <w:i/>
          <w:sz w:val="22"/>
          <w:szCs w:val="22"/>
        </w:rPr>
      </w:pPr>
      <w:r w:rsidRPr="003C078A">
        <w:rPr>
          <w:rFonts w:ascii="Palatino Linotype" w:eastAsiaTheme="minorEastAsia" w:hAnsi="Palatino Linotype"/>
          <w:b/>
          <w:i/>
          <w:sz w:val="22"/>
          <w:szCs w:val="22"/>
        </w:rPr>
        <w:t>XVI.</w:t>
      </w:r>
      <w:r w:rsidRPr="003C078A">
        <w:rPr>
          <w:rFonts w:ascii="Palatino Linotype" w:eastAsiaTheme="minorEastAsia" w:hAnsi="Palatino Linotype"/>
          <w:i/>
          <w:sz w:val="22"/>
          <w:szCs w:val="22"/>
        </w:rPr>
        <w:t xml:space="preserve"> Determinar la liquidación de créditos fiscales, recargos, multas y demás accesorios legales en términos de la legislación aplicable; </w:t>
      </w:r>
    </w:p>
    <w:p w14:paraId="31CBF764" w14:textId="77777777" w:rsidR="00135984" w:rsidRPr="003C078A" w:rsidRDefault="00135984" w:rsidP="00135984">
      <w:pPr>
        <w:spacing w:line="276" w:lineRule="auto"/>
        <w:ind w:left="810"/>
        <w:jc w:val="both"/>
        <w:rPr>
          <w:rFonts w:ascii="Palatino Linotype" w:eastAsiaTheme="minorEastAsia" w:hAnsi="Palatino Linotype"/>
          <w:i/>
          <w:sz w:val="22"/>
          <w:szCs w:val="22"/>
        </w:rPr>
      </w:pPr>
    </w:p>
    <w:p w14:paraId="78DE8660" w14:textId="77777777" w:rsidR="00135984" w:rsidRPr="003C078A" w:rsidRDefault="00135984" w:rsidP="00135984">
      <w:pPr>
        <w:spacing w:line="276" w:lineRule="auto"/>
        <w:ind w:left="810"/>
        <w:jc w:val="both"/>
        <w:rPr>
          <w:rFonts w:ascii="Palatino Linotype" w:eastAsiaTheme="minorEastAsia" w:hAnsi="Palatino Linotype"/>
          <w:i/>
          <w:sz w:val="22"/>
          <w:szCs w:val="22"/>
        </w:rPr>
      </w:pPr>
      <w:r w:rsidRPr="003C078A">
        <w:rPr>
          <w:rFonts w:ascii="Palatino Linotype" w:eastAsiaTheme="minorEastAsia" w:hAnsi="Palatino Linotype"/>
          <w:b/>
          <w:i/>
          <w:sz w:val="22"/>
          <w:szCs w:val="22"/>
        </w:rPr>
        <w:t>XVII.</w:t>
      </w:r>
      <w:r w:rsidRPr="003C078A">
        <w:rPr>
          <w:rFonts w:ascii="Palatino Linotype" w:eastAsiaTheme="minorEastAsia" w:hAnsi="Palatino Linotype"/>
          <w:i/>
          <w:sz w:val="22"/>
          <w:szCs w:val="22"/>
        </w:rPr>
        <w:t xml:space="preserve"> Aplicar el procedimiento administrativo de ejecución para el cobro de los créditos fiscales a su favor; “</w:t>
      </w:r>
    </w:p>
    <w:p w14:paraId="148001C8" w14:textId="77777777" w:rsidR="00135984" w:rsidRPr="003C078A" w:rsidRDefault="00135984" w:rsidP="00135984">
      <w:pPr>
        <w:pStyle w:val="Prrafodelista"/>
        <w:rPr>
          <w:rFonts w:ascii="Palatino Linotype" w:hAnsi="Palatino Linotype" w:cs="Arial"/>
          <w:color w:val="000000" w:themeColor="text1"/>
        </w:rPr>
      </w:pPr>
    </w:p>
    <w:p w14:paraId="6F916E88" w14:textId="64AB4B29" w:rsidR="00C733D6" w:rsidRPr="003C078A" w:rsidRDefault="00135984" w:rsidP="00C733D6">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cs="Arial"/>
          <w:color w:val="000000" w:themeColor="text1"/>
        </w:rPr>
        <w:t>Por su parte, el artículo 31, fracción II del Código Financiero del Estado de México y Municipios señala que el Gobernador mediante resoluciones de carácter general que publiquen en el Periódico Oficial, podrá conceder subsidios y estímulos fiscales</w:t>
      </w:r>
      <w:r w:rsidR="00C733D6" w:rsidRPr="003C078A">
        <w:rPr>
          <w:rFonts w:ascii="Palatino Linotype" w:hAnsi="Palatino Linotype" w:cs="Arial"/>
          <w:color w:val="000000" w:themeColor="text1"/>
        </w:rPr>
        <w:t>, precepto legal que a la letra dice:</w:t>
      </w:r>
    </w:p>
    <w:p w14:paraId="1A6F52DE" w14:textId="77777777" w:rsidR="0061730A" w:rsidRPr="003C078A" w:rsidRDefault="0061730A" w:rsidP="0061730A">
      <w:pPr>
        <w:pStyle w:val="Prrafodelista"/>
        <w:tabs>
          <w:tab w:val="left" w:pos="0"/>
        </w:tabs>
        <w:spacing w:line="360" w:lineRule="auto"/>
        <w:ind w:left="0" w:right="49"/>
        <w:jc w:val="both"/>
        <w:rPr>
          <w:rFonts w:ascii="Palatino Linotype" w:hAnsi="Palatino Linotype" w:cs="Arial"/>
          <w:color w:val="000000" w:themeColor="text1"/>
        </w:rPr>
      </w:pPr>
    </w:p>
    <w:p w14:paraId="3F9CD251" w14:textId="77777777" w:rsidR="00C733D6" w:rsidRPr="003C078A" w:rsidRDefault="00C733D6" w:rsidP="00C733D6">
      <w:pPr>
        <w:pStyle w:val="Prrafodelista"/>
        <w:spacing w:line="276" w:lineRule="auto"/>
        <w:jc w:val="both"/>
        <w:rPr>
          <w:rFonts w:ascii="Palatino Linotype" w:hAnsi="Palatino Linotype" w:cs="Bookman Old Style"/>
          <w:i/>
          <w:color w:val="000000"/>
          <w:sz w:val="22"/>
          <w:szCs w:val="22"/>
        </w:rPr>
      </w:pPr>
      <w:r w:rsidRPr="003C078A">
        <w:rPr>
          <w:rFonts w:ascii="Palatino Linotype" w:hAnsi="Palatino Linotype" w:cs="Arial"/>
          <w:b/>
          <w:i/>
          <w:sz w:val="22"/>
          <w:szCs w:val="22"/>
        </w:rPr>
        <w:t>“Artículo 31.-</w:t>
      </w:r>
      <w:r w:rsidRPr="003C078A">
        <w:rPr>
          <w:rFonts w:ascii="Palatino Linotype" w:hAnsi="Palatino Linotype" w:cs="Arial"/>
          <w:i/>
          <w:sz w:val="22"/>
          <w:szCs w:val="22"/>
        </w:rPr>
        <w:t xml:space="preserve"> </w:t>
      </w:r>
      <w:r w:rsidRPr="003C078A">
        <w:rPr>
          <w:rFonts w:ascii="Palatino Linotype" w:hAnsi="Palatino Linotype" w:cs="Bookman Old Style"/>
          <w:i/>
          <w:color w:val="000000"/>
          <w:sz w:val="22"/>
          <w:szCs w:val="22"/>
        </w:rPr>
        <w:t xml:space="preserve">El Gobernador o el ayuntamiento, mediante resoluciones de carácter general que publiquen en el Periódico Oficial, podrán: </w:t>
      </w:r>
    </w:p>
    <w:p w14:paraId="7E3D562C" w14:textId="77777777" w:rsidR="00C733D6" w:rsidRPr="003C078A" w:rsidRDefault="00C733D6" w:rsidP="00C733D6">
      <w:pPr>
        <w:pStyle w:val="Prrafodelista"/>
        <w:spacing w:line="276" w:lineRule="auto"/>
        <w:jc w:val="both"/>
        <w:rPr>
          <w:rFonts w:ascii="Palatino Linotype" w:hAnsi="Palatino Linotype" w:cs="Arial"/>
          <w:i/>
          <w:sz w:val="22"/>
          <w:szCs w:val="22"/>
        </w:rPr>
      </w:pPr>
    </w:p>
    <w:p w14:paraId="121FD3A4" w14:textId="77777777" w:rsidR="00C733D6" w:rsidRPr="003C078A" w:rsidRDefault="00C733D6" w:rsidP="00C733D6">
      <w:pPr>
        <w:pStyle w:val="Prrafodelista"/>
        <w:spacing w:line="276" w:lineRule="auto"/>
        <w:jc w:val="both"/>
        <w:rPr>
          <w:rFonts w:ascii="Palatino Linotype" w:hAnsi="Palatino Linotype" w:cs="Arial"/>
          <w:i/>
          <w:sz w:val="22"/>
          <w:szCs w:val="22"/>
        </w:rPr>
      </w:pPr>
      <w:r w:rsidRPr="003C078A">
        <w:rPr>
          <w:rFonts w:ascii="Palatino Linotype" w:hAnsi="Palatino Linotype" w:cs="Arial"/>
          <w:i/>
          <w:sz w:val="22"/>
          <w:szCs w:val="22"/>
        </w:rPr>
        <w:t>[…]</w:t>
      </w:r>
    </w:p>
    <w:p w14:paraId="6A070594" w14:textId="77777777" w:rsidR="00C733D6" w:rsidRPr="003C078A" w:rsidRDefault="00C733D6" w:rsidP="00C733D6">
      <w:pPr>
        <w:pStyle w:val="Prrafodelista"/>
        <w:spacing w:line="276" w:lineRule="auto"/>
        <w:jc w:val="both"/>
        <w:rPr>
          <w:rFonts w:ascii="Palatino Linotype" w:hAnsi="Palatino Linotype" w:cs="Arial"/>
          <w:i/>
          <w:sz w:val="22"/>
          <w:szCs w:val="22"/>
        </w:rPr>
      </w:pPr>
      <w:r w:rsidRPr="003C078A">
        <w:rPr>
          <w:rFonts w:ascii="Palatino Linotype" w:hAnsi="Palatino Linotype" w:cs="Arial"/>
          <w:b/>
          <w:i/>
          <w:sz w:val="22"/>
          <w:szCs w:val="22"/>
        </w:rPr>
        <w:t>II.</w:t>
      </w:r>
      <w:r w:rsidRPr="003C078A">
        <w:rPr>
          <w:rFonts w:ascii="Palatino Linotype" w:hAnsi="Palatino Linotype" w:cs="Arial"/>
          <w:i/>
          <w:sz w:val="22"/>
          <w:szCs w:val="22"/>
        </w:rPr>
        <w:t xml:space="preserve"> Conceder subsidios y estímulos fiscales.</w:t>
      </w:r>
    </w:p>
    <w:p w14:paraId="777CBA0A" w14:textId="77777777" w:rsidR="00C733D6" w:rsidRPr="003C078A" w:rsidRDefault="00C733D6" w:rsidP="00C733D6">
      <w:pPr>
        <w:pStyle w:val="Prrafodelista"/>
        <w:tabs>
          <w:tab w:val="left" w:pos="0"/>
        </w:tabs>
        <w:spacing w:line="360" w:lineRule="auto"/>
        <w:ind w:left="0" w:right="49"/>
        <w:jc w:val="both"/>
        <w:rPr>
          <w:rFonts w:ascii="Palatino Linotype" w:hAnsi="Palatino Linotype" w:cs="Arial"/>
          <w:color w:val="000000" w:themeColor="text1"/>
        </w:rPr>
      </w:pPr>
    </w:p>
    <w:p w14:paraId="5C94E5CA" w14:textId="127A42FC" w:rsidR="00C733D6" w:rsidRPr="003C078A" w:rsidRDefault="00C733D6" w:rsidP="00B97A9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cs="Arial"/>
          <w:color w:val="000000" w:themeColor="text1"/>
        </w:rPr>
        <w:t xml:space="preserve">De lo anterior se desprende que la Comisión del Agua del Estado de México, si bien es autoridad fiscal y como tal goza de las atribuciones en materia fiscal concedidas en las fracciones XIII, XVI y XVII del artículo 18 de la Ley del Agua del Estado de México, también lo es que es el Gobernador quien de acuerdo con la </w:t>
      </w:r>
      <w:r w:rsidRPr="003C078A">
        <w:rPr>
          <w:rFonts w:ascii="Palatino Linotype" w:hAnsi="Palatino Linotype" w:cs="Arial"/>
          <w:color w:val="000000" w:themeColor="text1"/>
        </w:rPr>
        <w:lastRenderedPageBreak/>
        <w:t>fracción II del Código Financiero del Estado de México y Municipios quien tiene la facultad para que mediante resoluciones de carácter general conceda estímulos fiscales</w:t>
      </w:r>
      <w:r w:rsidR="0061730A" w:rsidRPr="003C078A">
        <w:rPr>
          <w:rFonts w:ascii="Palatino Linotype" w:hAnsi="Palatino Linotype" w:cs="Arial"/>
          <w:color w:val="000000" w:themeColor="text1"/>
        </w:rPr>
        <w:t>.</w:t>
      </w:r>
    </w:p>
    <w:p w14:paraId="7768754A" w14:textId="77777777" w:rsidR="0063381A" w:rsidRPr="003C078A" w:rsidRDefault="0063381A" w:rsidP="0063381A">
      <w:pPr>
        <w:pStyle w:val="Prrafodelista"/>
        <w:tabs>
          <w:tab w:val="left" w:pos="0"/>
        </w:tabs>
        <w:spacing w:line="360" w:lineRule="auto"/>
        <w:ind w:left="0" w:right="49"/>
        <w:jc w:val="both"/>
        <w:rPr>
          <w:rFonts w:ascii="Palatino Linotype" w:hAnsi="Palatino Linotype" w:cs="Arial"/>
          <w:color w:val="000000" w:themeColor="text1"/>
        </w:rPr>
      </w:pPr>
    </w:p>
    <w:p w14:paraId="7458F880" w14:textId="4BC20E9B" w:rsidR="0063381A" w:rsidRPr="003C078A" w:rsidRDefault="0063381A" w:rsidP="00170FF8">
      <w:pPr>
        <w:pStyle w:val="Prrafodelista"/>
        <w:tabs>
          <w:tab w:val="left" w:pos="0"/>
        </w:tabs>
        <w:spacing w:line="360" w:lineRule="auto"/>
        <w:ind w:left="0" w:right="49"/>
        <w:jc w:val="both"/>
        <w:rPr>
          <w:rFonts w:ascii="Palatino Linotype" w:hAnsi="Palatino Linotype" w:cs="Arial"/>
          <w:b/>
          <w:i/>
          <w:color w:val="000000" w:themeColor="text1"/>
        </w:rPr>
      </w:pPr>
      <w:r w:rsidRPr="003C078A">
        <w:rPr>
          <w:rFonts w:ascii="Palatino Linotype" w:hAnsi="Palatino Linotype" w:cs="Arial"/>
          <w:b/>
          <w:i/>
          <w:color w:val="000000" w:themeColor="text1"/>
        </w:rPr>
        <w:t xml:space="preserve">c) De la fuente obligacional del sujeto obligado </w:t>
      </w:r>
    </w:p>
    <w:p w14:paraId="6EB72A38" w14:textId="77777777" w:rsidR="0063381A" w:rsidRPr="003C078A" w:rsidRDefault="0063381A" w:rsidP="00170FF8">
      <w:pPr>
        <w:pStyle w:val="Prrafodelista"/>
        <w:tabs>
          <w:tab w:val="left" w:pos="0"/>
        </w:tabs>
        <w:spacing w:line="360" w:lineRule="auto"/>
        <w:ind w:left="0" w:right="49"/>
        <w:jc w:val="both"/>
        <w:rPr>
          <w:rFonts w:ascii="Palatino Linotype" w:hAnsi="Palatino Linotype" w:cs="Arial"/>
          <w:b/>
          <w:i/>
          <w:color w:val="000000" w:themeColor="text1"/>
        </w:rPr>
      </w:pPr>
    </w:p>
    <w:p w14:paraId="0077A70B" w14:textId="7376184C" w:rsidR="001A5AEC" w:rsidRPr="003C078A" w:rsidRDefault="001A5AEC" w:rsidP="00B97A9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cs="Arial"/>
          <w:color w:val="000000" w:themeColor="text1"/>
        </w:rPr>
        <w:t>Es de precisar que el particular en su solicitud de información refirió que deseaba saber si</w:t>
      </w:r>
      <w:r w:rsidRPr="003C078A">
        <w:rPr>
          <w:rFonts w:ascii="Palatino Linotype" w:hAnsi="Palatino Linotype"/>
          <w:color w:val="000000"/>
        </w:rPr>
        <w:t xml:space="preserve"> existen estímulos fiscales </w:t>
      </w:r>
      <w:r w:rsidRPr="003C078A">
        <w:rPr>
          <w:rFonts w:ascii="Palatino Linotype" w:hAnsi="Palatino Linotype"/>
          <w:b/>
          <w:color w:val="000000"/>
        </w:rPr>
        <w:t>o incentivos fiscales</w:t>
      </w:r>
      <w:r w:rsidRPr="003C078A">
        <w:rPr>
          <w:rFonts w:ascii="Palatino Linotype" w:hAnsi="Palatino Linotype"/>
          <w:color w:val="000000"/>
        </w:rPr>
        <w:t xml:space="preserve"> a los proyectos hídricos para prevenir la contaminación del agua y en qué consisten, a lo cual </w:t>
      </w:r>
      <w:proofErr w:type="gramStart"/>
      <w:r w:rsidRPr="003C078A">
        <w:rPr>
          <w:rFonts w:ascii="Palatino Linotype" w:hAnsi="Palatino Linotype"/>
          <w:color w:val="000000"/>
        </w:rPr>
        <w:t xml:space="preserve">el  </w:t>
      </w:r>
      <w:r w:rsidRPr="003C078A">
        <w:rPr>
          <w:rFonts w:ascii="Palatino Linotype" w:hAnsi="Palatino Linotype"/>
          <w:b/>
          <w:color w:val="000000"/>
        </w:rPr>
        <w:t>SUJETO</w:t>
      </w:r>
      <w:proofErr w:type="gramEnd"/>
      <w:r w:rsidRPr="003C078A">
        <w:rPr>
          <w:rFonts w:ascii="Palatino Linotype" w:hAnsi="Palatino Linotype"/>
          <w:b/>
          <w:color w:val="000000"/>
        </w:rPr>
        <w:t xml:space="preserve"> OBLIGADO</w:t>
      </w:r>
      <w:r w:rsidRPr="003C078A">
        <w:rPr>
          <w:rFonts w:ascii="Palatino Linotype" w:hAnsi="Palatino Linotype"/>
          <w:color w:val="000000"/>
        </w:rPr>
        <w:t xml:space="preserve"> proporcionó una definición de estímulo fiscal e hizo del conocimiento del particular que no tiene competencia para otorgar estímulos fiscales; sin embargo, no realizó pronunciamiento alguno respecto de los incentivos fiscales.</w:t>
      </w:r>
    </w:p>
    <w:p w14:paraId="1657E111" w14:textId="77777777" w:rsidR="0063381A" w:rsidRPr="003C078A" w:rsidRDefault="0063381A" w:rsidP="0063381A">
      <w:pPr>
        <w:pStyle w:val="Prrafodelista"/>
        <w:rPr>
          <w:rFonts w:ascii="Palatino Linotype" w:hAnsi="Palatino Linotype" w:cs="Arial"/>
          <w:color w:val="000000" w:themeColor="text1"/>
        </w:rPr>
      </w:pPr>
    </w:p>
    <w:p w14:paraId="7267338E" w14:textId="701AACC0" w:rsidR="000D71F0" w:rsidRPr="003C078A" w:rsidRDefault="0061730A" w:rsidP="00170FF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cs="Arial"/>
          <w:color w:val="000000" w:themeColor="text1"/>
        </w:rPr>
        <w:t xml:space="preserve">Si bien es cierto, el </w:t>
      </w:r>
      <w:r w:rsidRPr="003C078A">
        <w:rPr>
          <w:rFonts w:ascii="Palatino Linotype" w:hAnsi="Palatino Linotype" w:cs="Arial"/>
          <w:b/>
          <w:color w:val="000000" w:themeColor="text1"/>
        </w:rPr>
        <w:t>SUJETO OBLIGADO</w:t>
      </w:r>
      <w:r w:rsidRPr="003C078A">
        <w:rPr>
          <w:rFonts w:ascii="Palatino Linotype" w:hAnsi="Palatino Linotype" w:cs="Arial"/>
          <w:color w:val="000000" w:themeColor="text1"/>
        </w:rPr>
        <w:t xml:space="preserve"> no es competente para </w:t>
      </w:r>
      <w:r w:rsidRPr="003C078A">
        <w:rPr>
          <w:rFonts w:ascii="Palatino Linotype" w:hAnsi="Palatino Linotype" w:cs="Calibri"/>
        </w:rPr>
        <w:t xml:space="preserve">otorgar estímulos </w:t>
      </w:r>
      <w:r w:rsidR="001A5AEC" w:rsidRPr="003C078A">
        <w:rPr>
          <w:rFonts w:ascii="Palatino Linotype" w:hAnsi="Palatino Linotype" w:cs="Calibri"/>
        </w:rPr>
        <w:t>fiscales</w:t>
      </w:r>
      <w:r w:rsidRPr="003C078A">
        <w:rPr>
          <w:rFonts w:ascii="Palatino Linotype" w:hAnsi="Palatino Linotype" w:cs="Calibri"/>
        </w:rPr>
        <w:t xml:space="preserve">, también lo es que de conformidad con </w:t>
      </w:r>
      <w:r w:rsidR="000D71F0" w:rsidRPr="003C078A">
        <w:rPr>
          <w:rFonts w:ascii="Palatino Linotype" w:hAnsi="Palatino Linotype" w:cs="Calibri"/>
        </w:rPr>
        <w:t>la fracción XXVI de</w:t>
      </w:r>
      <w:r w:rsidRPr="003C078A">
        <w:rPr>
          <w:rFonts w:ascii="Palatino Linotype" w:hAnsi="Palatino Linotype" w:cs="Calibri"/>
        </w:rPr>
        <w:t>l artículo 18 de la Ley del Agua del Estado de México</w:t>
      </w:r>
      <w:r w:rsidR="000D71F0" w:rsidRPr="003C078A">
        <w:rPr>
          <w:rFonts w:ascii="Palatino Linotype" w:hAnsi="Palatino Linotype" w:cs="Calibri"/>
        </w:rPr>
        <w:t xml:space="preserve">, la Comisión del Agua del Estado de México tiene como atribución la de </w:t>
      </w:r>
      <w:r w:rsidR="000D71F0" w:rsidRPr="003C078A">
        <w:rPr>
          <w:rFonts w:ascii="Palatino Linotype" w:hAnsi="Palatino Linotype" w:cs="Bookman Old Style"/>
          <w:color w:val="000000"/>
        </w:rPr>
        <w:t>p</w:t>
      </w:r>
      <w:r w:rsidRPr="003C078A">
        <w:rPr>
          <w:rFonts w:ascii="Palatino Linotype" w:hAnsi="Palatino Linotype" w:cs="Bookman Old Style"/>
          <w:color w:val="000000"/>
        </w:rPr>
        <w:t>articipar, en su ámbito competencial, con las dependencias estatales competentes, en las acciones necesarias para prevenir, evitar y controlar la contaminación del agua, en los términos de la normatividad aplicable</w:t>
      </w:r>
      <w:r w:rsidR="000D71F0" w:rsidRPr="003C078A">
        <w:rPr>
          <w:rFonts w:ascii="Palatino Linotype" w:hAnsi="Palatino Linotype" w:cs="Bookman Old Style"/>
          <w:color w:val="000000"/>
        </w:rPr>
        <w:t>.</w:t>
      </w:r>
    </w:p>
    <w:p w14:paraId="74D1ECEB" w14:textId="42FF323F" w:rsidR="00C733D6" w:rsidRPr="003C078A" w:rsidRDefault="00AB0F8A" w:rsidP="00170FF8">
      <w:pPr>
        <w:pStyle w:val="Prrafodelista"/>
        <w:numPr>
          <w:ilvl w:val="0"/>
          <w:numId w:val="1"/>
        </w:numPr>
        <w:tabs>
          <w:tab w:val="left" w:pos="0"/>
        </w:tabs>
        <w:spacing w:line="360" w:lineRule="auto"/>
        <w:ind w:left="0" w:right="49" w:firstLine="0"/>
        <w:jc w:val="both"/>
        <w:rPr>
          <w:rFonts w:ascii="Palatino Linotype" w:eastAsia="MS Mincho" w:hAnsi="Palatino Linotype" w:cs="Arial"/>
          <w:bCs/>
        </w:rPr>
      </w:pPr>
      <w:r w:rsidRPr="003C078A">
        <w:rPr>
          <w:rFonts w:ascii="Palatino Linotype" w:hAnsi="Palatino Linotype" w:cs="Arial"/>
          <w:color w:val="000000" w:themeColor="text1"/>
        </w:rPr>
        <w:lastRenderedPageBreak/>
        <w:t>Ahora bien, d</w:t>
      </w:r>
      <w:r w:rsidR="000D71F0" w:rsidRPr="003C078A">
        <w:rPr>
          <w:rFonts w:ascii="Palatino Linotype" w:hAnsi="Palatino Linotype" w:cs="Arial"/>
          <w:color w:val="000000" w:themeColor="text1"/>
        </w:rPr>
        <w:t>e conformidad con el artículo 101 de la Ley del Agua</w:t>
      </w:r>
      <w:r w:rsidRPr="003C078A">
        <w:rPr>
          <w:rFonts w:ascii="Palatino Linotype" w:hAnsi="Palatino Linotype" w:cs="Arial"/>
          <w:color w:val="000000" w:themeColor="text1"/>
        </w:rPr>
        <w:t xml:space="preserve"> para </w:t>
      </w:r>
      <w:proofErr w:type="gramStart"/>
      <w:r w:rsidRPr="003C078A">
        <w:rPr>
          <w:rFonts w:ascii="Palatino Linotype" w:hAnsi="Palatino Linotype" w:cs="Arial"/>
          <w:color w:val="000000" w:themeColor="text1"/>
        </w:rPr>
        <w:t xml:space="preserve">el </w:t>
      </w:r>
      <w:r w:rsidR="000D71F0" w:rsidRPr="003C078A">
        <w:rPr>
          <w:rFonts w:ascii="Palatino Linotype" w:hAnsi="Palatino Linotype" w:cs="Arial"/>
          <w:color w:val="000000" w:themeColor="text1"/>
        </w:rPr>
        <w:t xml:space="preserve"> Estado</w:t>
      </w:r>
      <w:proofErr w:type="gramEnd"/>
      <w:r w:rsidR="000D71F0" w:rsidRPr="003C078A">
        <w:rPr>
          <w:rFonts w:ascii="Palatino Linotype" w:hAnsi="Palatino Linotype" w:cs="Arial"/>
          <w:color w:val="000000" w:themeColor="text1"/>
        </w:rPr>
        <w:t xml:space="preserve"> de México y Municipios, </w:t>
      </w:r>
      <w:r w:rsidRPr="003C078A">
        <w:rPr>
          <w:rFonts w:ascii="Palatino Linotype" w:hAnsi="Palatino Linotype"/>
        </w:rPr>
        <w:t>la Comisión, bajo las modalidades y condiciones previstas en dicho ordenamiento legal, su Reglamento y demás normatividad aplicable, promoverán la participación de los sectores social y privado en los rubros que se menciona</w:t>
      </w:r>
      <w:r w:rsidR="00170FF8" w:rsidRPr="003C078A">
        <w:rPr>
          <w:rFonts w:ascii="Palatino Linotype" w:hAnsi="Palatino Linotype"/>
        </w:rPr>
        <w:t>n</w:t>
      </w:r>
      <w:r w:rsidRPr="003C078A">
        <w:rPr>
          <w:rFonts w:ascii="Palatino Linotype" w:hAnsi="Palatino Linotype"/>
        </w:rPr>
        <w:t xml:space="preserve"> en dicho precepto legal, que a la letra dice:</w:t>
      </w:r>
    </w:p>
    <w:p w14:paraId="7E61811A" w14:textId="7DA2CF28" w:rsidR="000D71F0" w:rsidRPr="003C078A" w:rsidRDefault="000D71F0" w:rsidP="00170FF8">
      <w:pPr>
        <w:pStyle w:val="Prrafodelista"/>
        <w:spacing w:line="360" w:lineRule="auto"/>
        <w:jc w:val="both"/>
        <w:rPr>
          <w:rFonts w:ascii="Palatino Linotype" w:eastAsia="MS Mincho" w:hAnsi="Palatino Linotype" w:cs="Arial"/>
          <w:bCs/>
        </w:rPr>
      </w:pPr>
    </w:p>
    <w:p w14:paraId="528AE60A" w14:textId="071ECAEC" w:rsidR="00AB0F8A" w:rsidRPr="003C078A" w:rsidRDefault="00AB0F8A" w:rsidP="00170FF8">
      <w:pPr>
        <w:spacing w:line="276" w:lineRule="auto"/>
        <w:ind w:left="810"/>
        <w:jc w:val="both"/>
        <w:rPr>
          <w:rFonts w:ascii="Palatino Linotype" w:hAnsi="Palatino Linotype"/>
          <w:i/>
        </w:rPr>
      </w:pPr>
      <w:r w:rsidRPr="003C078A">
        <w:rPr>
          <w:rFonts w:ascii="Palatino Linotype" w:hAnsi="Palatino Linotype"/>
          <w:i/>
        </w:rPr>
        <w:t>“</w:t>
      </w:r>
      <w:r w:rsidR="000D71F0" w:rsidRPr="003C078A">
        <w:rPr>
          <w:rFonts w:ascii="Palatino Linotype" w:hAnsi="Palatino Linotype"/>
          <w:b/>
          <w:i/>
        </w:rPr>
        <w:t>Artículo 101.-</w:t>
      </w:r>
      <w:r w:rsidR="000D71F0" w:rsidRPr="003C078A">
        <w:rPr>
          <w:rFonts w:ascii="Palatino Linotype" w:hAnsi="Palatino Linotype"/>
          <w:i/>
        </w:rPr>
        <w:t xml:space="preserve"> La Secretaría, la Comisión, los municipios y los organismos operadores, bajo las modalidades y condiciones previstas en la presente Ley, su Reglamento y demás normatividad aplicable, promoverán la participación de los sectores social y privado en: </w:t>
      </w:r>
    </w:p>
    <w:p w14:paraId="46B417BF" w14:textId="77777777" w:rsidR="00AB0F8A" w:rsidRPr="003C078A" w:rsidRDefault="00AB0F8A" w:rsidP="00170FF8">
      <w:pPr>
        <w:spacing w:line="276" w:lineRule="auto"/>
        <w:ind w:left="810"/>
        <w:jc w:val="both"/>
        <w:rPr>
          <w:rFonts w:ascii="Palatino Linotype" w:hAnsi="Palatino Linotype"/>
          <w:i/>
        </w:rPr>
      </w:pPr>
    </w:p>
    <w:p w14:paraId="05148262" w14:textId="05FFD4FB" w:rsidR="00AB0F8A" w:rsidRPr="003C078A" w:rsidRDefault="000D71F0" w:rsidP="00170FF8">
      <w:pPr>
        <w:spacing w:line="276" w:lineRule="auto"/>
        <w:ind w:left="810"/>
        <w:jc w:val="both"/>
        <w:rPr>
          <w:rFonts w:ascii="Palatino Linotype" w:hAnsi="Palatino Linotype"/>
          <w:i/>
        </w:rPr>
      </w:pPr>
      <w:r w:rsidRPr="003C078A">
        <w:rPr>
          <w:rFonts w:ascii="Palatino Linotype" w:hAnsi="Palatino Linotype"/>
          <w:i/>
        </w:rPr>
        <w:t xml:space="preserve">I. La construcción de obras hidráulicas y proyectos relacionados con los servicios; </w:t>
      </w:r>
    </w:p>
    <w:p w14:paraId="429A4573" w14:textId="77777777" w:rsidR="00AB0F8A" w:rsidRPr="003C078A" w:rsidRDefault="00AB0F8A" w:rsidP="00170FF8">
      <w:pPr>
        <w:spacing w:line="276" w:lineRule="auto"/>
        <w:ind w:left="810"/>
        <w:jc w:val="both"/>
        <w:rPr>
          <w:rFonts w:ascii="Palatino Linotype" w:hAnsi="Palatino Linotype"/>
          <w:i/>
        </w:rPr>
      </w:pPr>
    </w:p>
    <w:p w14:paraId="741D0CBB" w14:textId="4752703E" w:rsidR="00AB0F8A" w:rsidRPr="003C078A" w:rsidRDefault="000D71F0" w:rsidP="00170FF8">
      <w:pPr>
        <w:spacing w:line="276" w:lineRule="auto"/>
        <w:ind w:left="810"/>
        <w:jc w:val="both"/>
        <w:rPr>
          <w:rFonts w:ascii="Palatino Linotype" w:hAnsi="Palatino Linotype"/>
          <w:i/>
        </w:rPr>
      </w:pPr>
      <w:r w:rsidRPr="003C078A">
        <w:rPr>
          <w:rFonts w:ascii="Palatino Linotype" w:hAnsi="Palatino Linotype"/>
          <w:i/>
        </w:rPr>
        <w:t xml:space="preserve">II. La administración, operación y mantenimiento total o parcial, de la infraestructura hidráulica destinada a la prestación de los servicios a que se refiere esta Ley; </w:t>
      </w:r>
    </w:p>
    <w:p w14:paraId="40A8C2FB" w14:textId="77777777" w:rsidR="00AB0F8A" w:rsidRPr="003C078A" w:rsidRDefault="00AB0F8A" w:rsidP="00170FF8">
      <w:pPr>
        <w:spacing w:line="276" w:lineRule="auto"/>
        <w:ind w:left="810"/>
        <w:jc w:val="both"/>
        <w:rPr>
          <w:rFonts w:ascii="Palatino Linotype" w:hAnsi="Palatino Linotype"/>
          <w:i/>
        </w:rPr>
      </w:pPr>
    </w:p>
    <w:p w14:paraId="69F23687" w14:textId="254CE376" w:rsidR="000D71F0" w:rsidRPr="003C078A" w:rsidRDefault="000D71F0" w:rsidP="00170FF8">
      <w:pPr>
        <w:spacing w:line="276" w:lineRule="auto"/>
        <w:ind w:left="810"/>
        <w:jc w:val="both"/>
        <w:rPr>
          <w:rFonts w:ascii="Palatino Linotype" w:hAnsi="Palatino Linotype"/>
          <w:i/>
        </w:rPr>
      </w:pPr>
      <w:r w:rsidRPr="003C078A">
        <w:rPr>
          <w:rFonts w:ascii="Palatino Linotype" w:hAnsi="Palatino Linotype"/>
          <w:i/>
        </w:rPr>
        <w:t>III. El financiamiento para la construcción, ampliación, rehabilitación, mantenimiento, conservación, operación y administración de obras hidráulicas;</w:t>
      </w:r>
    </w:p>
    <w:p w14:paraId="11BEFC43" w14:textId="77777777" w:rsidR="00AB0F8A" w:rsidRPr="003C078A" w:rsidRDefault="00AB0F8A" w:rsidP="00170FF8">
      <w:pPr>
        <w:spacing w:line="276" w:lineRule="auto"/>
        <w:ind w:left="810"/>
        <w:jc w:val="both"/>
        <w:rPr>
          <w:rFonts w:ascii="Palatino Linotype" w:hAnsi="Palatino Linotype"/>
          <w:i/>
        </w:rPr>
      </w:pPr>
    </w:p>
    <w:p w14:paraId="47F7EC04" w14:textId="77777777" w:rsidR="00AB0F8A" w:rsidRPr="003C078A" w:rsidRDefault="000D71F0" w:rsidP="00170FF8">
      <w:pPr>
        <w:spacing w:line="276" w:lineRule="auto"/>
        <w:ind w:left="810"/>
        <w:jc w:val="both"/>
        <w:rPr>
          <w:rFonts w:ascii="Palatino Linotype" w:hAnsi="Palatino Linotype"/>
          <w:i/>
        </w:rPr>
      </w:pPr>
      <w:r w:rsidRPr="003C078A">
        <w:rPr>
          <w:rFonts w:ascii="Palatino Linotype" w:hAnsi="Palatino Linotype"/>
          <w:i/>
        </w:rPr>
        <w:t xml:space="preserve">IV. La medición y cobranza de los servicios que prestan los prestadores de los servicios; y </w:t>
      </w:r>
    </w:p>
    <w:p w14:paraId="0E5E317F" w14:textId="77777777" w:rsidR="00AB0F8A" w:rsidRPr="003C078A" w:rsidRDefault="00AB0F8A" w:rsidP="00170FF8">
      <w:pPr>
        <w:spacing w:line="276" w:lineRule="auto"/>
        <w:ind w:left="810"/>
        <w:jc w:val="both"/>
        <w:rPr>
          <w:rFonts w:ascii="Palatino Linotype" w:hAnsi="Palatino Linotype"/>
          <w:i/>
        </w:rPr>
      </w:pPr>
    </w:p>
    <w:p w14:paraId="0E8B89D2" w14:textId="77777777" w:rsidR="00AB0F8A" w:rsidRPr="003C078A" w:rsidRDefault="000D71F0" w:rsidP="00170FF8">
      <w:pPr>
        <w:spacing w:line="276" w:lineRule="auto"/>
        <w:ind w:left="810"/>
        <w:jc w:val="both"/>
        <w:rPr>
          <w:rFonts w:ascii="Palatino Linotype" w:hAnsi="Palatino Linotype"/>
          <w:i/>
        </w:rPr>
      </w:pPr>
      <w:r w:rsidRPr="003C078A">
        <w:rPr>
          <w:rFonts w:ascii="Palatino Linotype" w:hAnsi="Palatino Linotype"/>
          <w:i/>
        </w:rPr>
        <w:t xml:space="preserve">V. El desarrollo de programas o aplicaciones de carácter tecnológico que permita el uso estratégico de tecnologías de la información dentro de los trámites y servicios que prestan la Secretaría, la Comisión, los municipios y los organismos operadores. </w:t>
      </w:r>
    </w:p>
    <w:p w14:paraId="2F26028F" w14:textId="77777777" w:rsidR="00AB0F8A" w:rsidRPr="003C078A" w:rsidRDefault="00AB0F8A" w:rsidP="00170FF8">
      <w:pPr>
        <w:spacing w:line="276" w:lineRule="auto"/>
        <w:ind w:left="810"/>
        <w:jc w:val="both"/>
        <w:rPr>
          <w:rFonts w:ascii="Palatino Linotype" w:hAnsi="Palatino Linotype"/>
          <w:i/>
        </w:rPr>
      </w:pPr>
    </w:p>
    <w:p w14:paraId="48DA97B3" w14:textId="1A32EFCB" w:rsidR="000D71F0" w:rsidRPr="003C078A" w:rsidRDefault="000D71F0" w:rsidP="00170FF8">
      <w:pPr>
        <w:spacing w:line="276" w:lineRule="auto"/>
        <w:ind w:left="810"/>
        <w:jc w:val="both"/>
        <w:rPr>
          <w:rFonts w:ascii="Palatino Linotype" w:hAnsi="Palatino Linotype"/>
          <w:i/>
        </w:rPr>
      </w:pPr>
      <w:r w:rsidRPr="003C078A">
        <w:rPr>
          <w:rFonts w:ascii="Palatino Linotype" w:hAnsi="Palatino Linotype"/>
          <w:i/>
        </w:rPr>
        <w:lastRenderedPageBreak/>
        <w:t>VI. Las demás actividades que se convengan con la Comisión, los municipios y los organismos operadores, en el ámbito de sus respectivas competencias.</w:t>
      </w:r>
    </w:p>
    <w:p w14:paraId="2C96BE5C" w14:textId="77777777" w:rsidR="000D71F0" w:rsidRPr="003C078A" w:rsidRDefault="000D71F0" w:rsidP="00170FF8">
      <w:pPr>
        <w:pStyle w:val="Prrafodelista"/>
        <w:spacing w:line="276" w:lineRule="auto"/>
        <w:jc w:val="both"/>
        <w:rPr>
          <w:rFonts w:ascii="Palatino Linotype" w:eastAsia="MS Mincho" w:hAnsi="Palatino Linotype" w:cs="Arial"/>
          <w:bCs/>
          <w:lang w:val="es-US"/>
        </w:rPr>
      </w:pPr>
    </w:p>
    <w:p w14:paraId="2CB44DB4" w14:textId="33F982E6" w:rsidR="00AB0F8A" w:rsidRPr="003C078A" w:rsidRDefault="00AB0F8A" w:rsidP="00170FF8">
      <w:pPr>
        <w:pStyle w:val="Prrafodelista"/>
        <w:numPr>
          <w:ilvl w:val="0"/>
          <w:numId w:val="1"/>
        </w:numPr>
        <w:tabs>
          <w:tab w:val="left" w:pos="0"/>
        </w:tabs>
        <w:spacing w:line="360" w:lineRule="auto"/>
        <w:ind w:left="0" w:right="49" w:firstLine="0"/>
        <w:jc w:val="both"/>
        <w:rPr>
          <w:rFonts w:ascii="Palatino Linotype" w:eastAsia="MS Mincho" w:hAnsi="Palatino Linotype" w:cs="Arial"/>
          <w:bCs/>
        </w:rPr>
      </w:pPr>
      <w:r w:rsidRPr="003C078A">
        <w:rPr>
          <w:rFonts w:ascii="Palatino Linotype" w:eastAsia="MS Mincho" w:hAnsi="Palatino Linotype" w:cs="Arial"/>
          <w:bCs/>
        </w:rPr>
        <w:t xml:space="preserve">Asimismo, la Ley del Agua para el Estado de México y Municipios en su artículo 10 establece que el </w:t>
      </w:r>
      <w:r w:rsidRPr="003C078A">
        <w:rPr>
          <w:rFonts w:ascii="Palatino Linotype" w:hAnsi="Palatino Linotype"/>
        </w:rPr>
        <w:t xml:space="preserve">Sistema Estatal del Agua es el conjunto de elementos, instrumentos, políticas, programas, proyectos, acciones, procesos y sujetos que accionan de manera interrelacionada para la prestación de los servicios a que se refiere esta Ley, así como para su control y evaluación, para el desarrollo hídrico del Estado y la coordinación entre las autoridades del agua, y entre éstas y la Federación, para la gestión integral del agua en el Estado. </w:t>
      </w:r>
      <w:proofErr w:type="gramStart"/>
      <w:r w:rsidRPr="003C078A">
        <w:rPr>
          <w:rFonts w:ascii="Palatino Linotype" w:hAnsi="Palatino Linotype"/>
        </w:rPr>
        <w:t>Además</w:t>
      </w:r>
      <w:proofErr w:type="gramEnd"/>
      <w:r w:rsidRPr="003C078A">
        <w:rPr>
          <w:rFonts w:ascii="Palatino Linotype" w:hAnsi="Palatino Linotype"/>
        </w:rPr>
        <w:t xml:space="preserve"> refiere que dicho sistema se integra por la política hídrica estatal.</w:t>
      </w:r>
    </w:p>
    <w:p w14:paraId="6D7FB7D7" w14:textId="77777777" w:rsidR="00AB0F8A" w:rsidRPr="003C078A" w:rsidRDefault="00AB0F8A" w:rsidP="00170FF8">
      <w:pPr>
        <w:pStyle w:val="Prrafodelista"/>
        <w:tabs>
          <w:tab w:val="left" w:pos="0"/>
        </w:tabs>
        <w:spacing w:line="360" w:lineRule="auto"/>
        <w:ind w:left="0" w:right="49"/>
        <w:jc w:val="both"/>
        <w:rPr>
          <w:rFonts w:ascii="Palatino Linotype" w:eastAsia="MS Mincho" w:hAnsi="Palatino Linotype" w:cs="Arial"/>
          <w:bCs/>
        </w:rPr>
      </w:pPr>
    </w:p>
    <w:p w14:paraId="7D9C4AFE" w14:textId="13DE9A37" w:rsidR="00AB0F8A" w:rsidRPr="003C078A" w:rsidRDefault="00AB0F8A" w:rsidP="00170FF8">
      <w:pPr>
        <w:pStyle w:val="Prrafodelista"/>
        <w:numPr>
          <w:ilvl w:val="0"/>
          <w:numId w:val="1"/>
        </w:numPr>
        <w:tabs>
          <w:tab w:val="left" w:pos="0"/>
        </w:tabs>
        <w:spacing w:line="360" w:lineRule="auto"/>
        <w:ind w:left="0" w:right="49" w:firstLine="0"/>
        <w:jc w:val="both"/>
        <w:rPr>
          <w:rFonts w:ascii="Palatino Linotype" w:eastAsia="MS Mincho" w:hAnsi="Palatino Linotype" w:cs="Arial"/>
          <w:bCs/>
        </w:rPr>
      </w:pPr>
      <w:r w:rsidRPr="003C078A">
        <w:rPr>
          <w:rFonts w:ascii="Palatino Linotype" w:eastAsia="MS Mincho" w:hAnsi="Palatino Linotype" w:cs="Arial"/>
          <w:bCs/>
        </w:rPr>
        <w:t>Por su parte el artículo 11 del citado ordenamiento legal, establece los principios en los cuales se sustenta la política hídrica estatal, refiriendo en s</w:t>
      </w:r>
      <w:r w:rsidR="00170FF8" w:rsidRPr="003C078A">
        <w:rPr>
          <w:rFonts w:ascii="Palatino Linotype" w:eastAsia="MS Mincho" w:hAnsi="Palatino Linotype" w:cs="Arial"/>
          <w:bCs/>
        </w:rPr>
        <w:t>u</w:t>
      </w:r>
      <w:r w:rsidRPr="003C078A">
        <w:rPr>
          <w:rFonts w:ascii="Palatino Linotype" w:eastAsia="MS Mincho" w:hAnsi="Palatino Linotype" w:cs="Arial"/>
          <w:bCs/>
        </w:rPr>
        <w:t xml:space="preserve"> fracción XIII el </w:t>
      </w:r>
      <w:r w:rsidRPr="003C078A">
        <w:rPr>
          <w:rFonts w:ascii="Palatino Linotype" w:hAnsi="Palatino Linotype" w:cs="Bookman Old Style"/>
          <w:color w:val="000000"/>
        </w:rPr>
        <w:t xml:space="preserve">otorgamiento de incentivos económicos, incluyendo los de carácter fiscal, que establezcan las leyes en la materia a los usuarios que hagan un uso eficiente y sustentable del agua, </w:t>
      </w:r>
      <w:r w:rsidR="00170FF8" w:rsidRPr="003C078A">
        <w:rPr>
          <w:rFonts w:ascii="Palatino Linotype" w:hAnsi="Palatino Linotype" w:cs="Bookman Old Style"/>
          <w:color w:val="000000"/>
        </w:rPr>
        <w:t>precepto legal que a la letra dice:</w:t>
      </w:r>
    </w:p>
    <w:p w14:paraId="7F61ED26" w14:textId="77777777" w:rsidR="00170FF8" w:rsidRPr="003C078A" w:rsidRDefault="00170FF8" w:rsidP="00170FF8">
      <w:pPr>
        <w:pStyle w:val="Prrafodelista"/>
        <w:tabs>
          <w:tab w:val="left" w:pos="0"/>
        </w:tabs>
        <w:spacing w:line="360" w:lineRule="auto"/>
        <w:ind w:left="0" w:right="49"/>
        <w:jc w:val="both"/>
        <w:rPr>
          <w:rFonts w:ascii="Palatino Linotype" w:eastAsia="MS Mincho" w:hAnsi="Palatino Linotype" w:cs="Arial"/>
          <w:bCs/>
        </w:rPr>
      </w:pPr>
    </w:p>
    <w:p w14:paraId="1C09E563" w14:textId="77777777" w:rsidR="00170FF8" w:rsidRPr="003C078A" w:rsidRDefault="00170FF8" w:rsidP="00170FF8">
      <w:pPr>
        <w:pStyle w:val="Prrafodelista"/>
        <w:spacing w:line="276" w:lineRule="auto"/>
        <w:jc w:val="both"/>
        <w:rPr>
          <w:rFonts w:ascii="Palatino Linotype" w:hAnsi="Palatino Linotype"/>
          <w:i/>
          <w:sz w:val="22"/>
          <w:szCs w:val="22"/>
        </w:rPr>
      </w:pPr>
      <w:r w:rsidRPr="003C078A">
        <w:rPr>
          <w:rFonts w:ascii="Palatino Linotype" w:hAnsi="Palatino Linotype"/>
          <w:b/>
          <w:i/>
          <w:sz w:val="22"/>
          <w:szCs w:val="22"/>
        </w:rPr>
        <w:t>Artículo 11.-</w:t>
      </w:r>
      <w:r w:rsidRPr="003C078A">
        <w:rPr>
          <w:rFonts w:ascii="Palatino Linotype" w:hAnsi="Palatino Linotype"/>
          <w:i/>
          <w:sz w:val="22"/>
          <w:szCs w:val="22"/>
        </w:rPr>
        <w:t xml:space="preserve"> La política hídrica estatal se sustenta en los siguientes principios:</w:t>
      </w:r>
    </w:p>
    <w:p w14:paraId="1C622A61" w14:textId="76E9240B" w:rsidR="00170FF8" w:rsidRPr="003C078A" w:rsidRDefault="00170FF8" w:rsidP="00170FF8">
      <w:pPr>
        <w:pStyle w:val="Prrafodelista"/>
        <w:spacing w:line="276" w:lineRule="auto"/>
        <w:jc w:val="both"/>
        <w:rPr>
          <w:rFonts w:ascii="Palatino Linotype" w:eastAsia="MS Mincho" w:hAnsi="Palatino Linotype" w:cs="Arial"/>
          <w:bCs/>
          <w:i/>
          <w:sz w:val="22"/>
          <w:szCs w:val="22"/>
        </w:rPr>
      </w:pPr>
    </w:p>
    <w:p w14:paraId="4E97A581" w14:textId="77777777" w:rsidR="00170FF8" w:rsidRPr="003C078A" w:rsidRDefault="00170FF8" w:rsidP="00170FF8">
      <w:pPr>
        <w:autoSpaceDE w:val="0"/>
        <w:autoSpaceDN w:val="0"/>
        <w:adjustRightInd w:val="0"/>
        <w:spacing w:line="276" w:lineRule="auto"/>
        <w:ind w:left="720"/>
        <w:jc w:val="both"/>
        <w:rPr>
          <w:rFonts w:ascii="Palatino Linotype" w:eastAsiaTheme="minorEastAsia" w:hAnsi="Palatino Linotype" w:cs="Bookman Old Style"/>
          <w:i/>
          <w:color w:val="000000"/>
          <w:sz w:val="22"/>
          <w:szCs w:val="22"/>
          <w:lang w:val="es-ES_tradnl" w:eastAsia="es-ES"/>
        </w:rPr>
      </w:pPr>
      <w:r w:rsidRPr="003C078A">
        <w:rPr>
          <w:rFonts w:ascii="Palatino Linotype" w:eastAsiaTheme="minorEastAsia" w:hAnsi="Palatino Linotype" w:cs="Bookman Old Style"/>
          <w:b/>
          <w:bCs/>
          <w:i/>
          <w:color w:val="000000"/>
          <w:sz w:val="22"/>
          <w:szCs w:val="22"/>
          <w:lang w:val="es-ES_tradnl" w:eastAsia="es-ES"/>
        </w:rPr>
        <w:t>XIII.</w:t>
      </w:r>
      <w:r w:rsidRPr="003C078A">
        <w:rPr>
          <w:rFonts w:ascii="Palatino Linotype" w:eastAsiaTheme="minorEastAsia" w:hAnsi="Palatino Linotype" w:cs="Bookman Old Style"/>
          <w:bCs/>
          <w:i/>
          <w:color w:val="000000"/>
          <w:sz w:val="22"/>
          <w:szCs w:val="22"/>
          <w:lang w:val="es-ES_tradnl" w:eastAsia="es-ES"/>
        </w:rPr>
        <w:t xml:space="preserve"> </w:t>
      </w:r>
      <w:r w:rsidRPr="003C078A">
        <w:rPr>
          <w:rFonts w:ascii="Palatino Linotype" w:eastAsiaTheme="minorEastAsia" w:hAnsi="Palatino Linotype" w:cs="Bookman Old Style"/>
          <w:i/>
          <w:color w:val="000000"/>
          <w:sz w:val="22"/>
          <w:szCs w:val="22"/>
          <w:lang w:val="es-ES_tradnl" w:eastAsia="es-ES"/>
        </w:rPr>
        <w:t xml:space="preserve">El otorgamiento de incentivos económicos, incluyendo los de carácter fiscal, que establezcan las leyes en la materia a los usuarios que hagan un uso eficiente y sustentable del agua; </w:t>
      </w:r>
    </w:p>
    <w:p w14:paraId="6918BBFF" w14:textId="77777777" w:rsidR="00170FF8" w:rsidRPr="003C078A" w:rsidRDefault="00170FF8" w:rsidP="00170FF8">
      <w:pPr>
        <w:pStyle w:val="Prrafodelista"/>
        <w:spacing w:line="360" w:lineRule="auto"/>
        <w:jc w:val="both"/>
        <w:rPr>
          <w:rFonts w:ascii="Palatino Linotype" w:eastAsia="MS Mincho" w:hAnsi="Palatino Linotype" w:cs="Arial"/>
          <w:bCs/>
        </w:rPr>
      </w:pPr>
    </w:p>
    <w:p w14:paraId="39B6297B" w14:textId="7099B604" w:rsidR="00170FF8" w:rsidRPr="003C078A" w:rsidRDefault="00170FF8" w:rsidP="00170FF8">
      <w:pPr>
        <w:pStyle w:val="Prrafodelista"/>
        <w:numPr>
          <w:ilvl w:val="0"/>
          <w:numId w:val="1"/>
        </w:numPr>
        <w:tabs>
          <w:tab w:val="left" w:pos="0"/>
        </w:tabs>
        <w:spacing w:line="360" w:lineRule="auto"/>
        <w:ind w:left="0" w:right="49" w:firstLine="0"/>
        <w:jc w:val="both"/>
        <w:rPr>
          <w:rFonts w:ascii="Palatino Linotype" w:eastAsia="MS Mincho" w:hAnsi="Palatino Linotype" w:cs="Arial"/>
          <w:bCs/>
        </w:rPr>
      </w:pPr>
      <w:r w:rsidRPr="003C078A">
        <w:rPr>
          <w:rFonts w:ascii="Palatino Linotype" w:eastAsia="MS Mincho" w:hAnsi="Palatino Linotype" w:cs="Arial"/>
          <w:bCs/>
        </w:rPr>
        <w:lastRenderedPageBreak/>
        <w:t>Por su parte el Reglamento de la Ley del Agua para el Estado de México y Municipios en su artículo 75 establece que las autoridades del agua</w:t>
      </w:r>
      <w:r w:rsidRPr="003C078A">
        <w:rPr>
          <w:rStyle w:val="Refdenotaalpie"/>
          <w:rFonts w:ascii="Palatino Linotype" w:eastAsia="MS Mincho" w:hAnsi="Palatino Linotype" w:cs="Arial"/>
          <w:bCs/>
        </w:rPr>
        <w:footnoteReference w:id="2"/>
      </w:r>
      <w:r w:rsidRPr="003C078A">
        <w:rPr>
          <w:rFonts w:ascii="Palatino Linotype" w:eastAsia="MS Mincho" w:hAnsi="Palatino Linotype" w:cs="Arial"/>
          <w:bCs/>
        </w:rPr>
        <w:t xml:space="preserve"> establecerán programas tendentes a involucrar a los usuarios y población en general, los cuales </w:t>
      </w:r>
      <w:r w:rsidRPr="003C078A">
        <w:rPr>
          <w:rFonts w:ascii="Palatino Linotype" w:hAnsi="Palatino Linotype"/>
        </w:rPr>
        <w:t>establecerán las condiciones que deberán cumplir los usuarios para ser acreedores, en su caso de incentivos económicos y/o fiscales, de acuerdo con lo que establezcan las disposiciones legales y reglamentarias aplicables, precepto legal que para mayor referencia se cita a continuación:</w:t>
      </w:r>
    </w:p>
    <w:p w14:paraId="0642E941" w14:textId="460868E9" w:rsidR="00AB0F8A" w:rsidRPr="003C078A" w:rsidRDefault="00AB0F8A" w:rsidP="00170FF8">
      <w:pPr>
        <w:pStyle w:val="Prrafodelista"/>
        <w:spacing w:line="360" w:lineRule="auto"/>
        <w:jc w:val="both"/>
        <w:rPr>
          <w:rFonts w:ascii="Palatino Linotype" w:eastAsia="MS Mincho" w:hAnsi="Palatino Linotype" w:cs="Arial"/>
          <w:b/>
          <w:bCs/>
        </w:rPr>
      </w:pPr>
    </w:p>
    <w:p w14:paraId="72663586" w14:textId="77777777" w:rsidR="00170FF8" w:rsidRPr="003C078A" w:rsidRDefault="00170FF8" w:rsidP="00170FF8">
      <w:pPr>
        <w:spacing w:line="276" w:lineRule="auto"/>
        <w:ind w:left="720"/>
        <w:jc w:val="both"/>
        <w:rPr>
          <w:rFonts w:ascii="Palatino Linotype" w:hAnsi="Palatino Linotype"/>
          <w:i/>
          <w:sz w:val="22"/>
          <w:szCs w:val="22"/>
        </w:rPr>
      </w:pPr>
      <w:r w:rsidRPr="003C078A">
        <w:rPr>
          <w:rFonts w:ascii="Palatino Linotype" w:hAnsi="Palatino Linotype"/>
          <w:b/>
          <w:i/>
          <w:sz w:val="22"/>
          <w:szCs w:val="22"/>
        </w:rPr>
        <w:t>Artículo 75.</w:t>
      </w:r>
      <w:r w:rsidRPr="003C078A">
        <w:rPr>
          <w:rFonts w:ascii="Palatino Linotype" w:hAnsi="Palatino Linotype"/>
          <w:i/>
          <w:sz w:val="22"/>
          <w:szCs w:val="22"/>
        </w:rPr>
        <w:t xml:space="preserve"> Las autoridades del agua establecerán programas tendentes a involucrar a los usuarios y población en general en: </w:t>
      </w:r>
    </w:p>
    <w:p w14:paraId="35C945DE" w14:textId="5DCEF80F" w:rsidR="00170FF8" w:rsidRPr="003C078A" w:rsidRDefault="00170FF8" w:rsidP="00170FF8">
      <w:pPr>
        <w:spacing w:line="276" w:lineRule="auto"/>
        <w:ind w:left="720"/>
        <w:jc w:val="both"/>
        <w:rPr>
          <w:rFonts w:ascii="Palatino Linotype" w:hAnsi="Palatino Linotype"/>
          <w:i/>
          <w:sz w:val="22"/>
          <w:szCs w:val="22"/>
        </w:rPr>
      </w:pPr>
      <w:r w:rsidRPr="003C078A">
        <w:rPr>
          <w:rFonts w:ascii="Palatino Linotype" w:hAnsi="Palatino Linotype"/>
          <w:i/>
          <w:sz w:val="22"/>
          <w:szCs w:val="22"/>
        </w:rPr>
        <w:t xml:space="preserve">I. El fomento a la cultura del agua y su manejo sustentable. </w:t>
      </w:r>
    </w:p>
    <w:p w14:paraId="680F4D9C" w14:textId="77777777" w:rsidR="00170FF8" w:rsidRPr="003C078A" w:rsidRDefault="00170FF8" w:rsidP="00170FF8">
      <w:pPr>
        <w:spacing w:line="276" w:lineRule="auto"/>
        <w:ind w:left="720"/>
        <w:jc w:val="both"/>
        <w:rPr>
          <w:rFonts w:ascii="Palatino Linotype" w:hAnsi="Palatino Linotype"/>
          <w:i/>
          <w:sz w:val="22"/>
          <w:szCs w:val="22"/>
        </w:rPr>
      </w:pPr>
    </w:p>
    <w:p w14:paraId="27B45DF7" w14:textId="77777777" w:rsidR="00170FF8" w:rsidRPr="003C078A" w:rsidRDefault="00170FF8" w:rsidP="00170FF8">
      <w:pPr>
        <w:spacing w:line="276" w:lineRule="auto"/>
        <w:ind w:left="720"/>
        <w:jc w:val="both"/>
        <w:rPr>
          <w:rFonts w:ascii="Palatino Linotype" w:hAnsi="Palatino Linotype"/>
          <w:i/>
          <w:sz w:val="22"/>
          <w:szCs w:val="22"/>
        </w:rPr>
      </w:pPr>
      <w:r w:rsidRPr="003C078A">
        <w:rPr>
          <w:rFonts w:ascii="Palatino Linotype" w:hAnsi="Palatino Linotype"/>
          <w:i/>
          <w:sz w:val="22"/>
          <w:szCs w:val="22"/>
        </w:rPr>
        <w:t xml:space="preserve">II. Un proceso continuo de concienciación respecto del valor del agua y de los costos del servicio de agua potable, de drenaje y alcantarillado y saneamiento. </w:t>
      </w:r>
    </w:p>
    <w:p w14:paraId="7386915C" w14:textId="77777777" w:rsidR="00170FF8" w:rsidRPr="003C078A" w:rsidRDefault="00170FF8" w:rsidP="00170FF8">
      <w:pPr>
        <w:spacing w:line="276" w:lineRule="auto"/>
        <w:ind w:left="720"/>
        <w:jc w:val="both"/>
        <w:rPr>
          <w:rFonts w:ascii="Palatino Linotype" w:hAnsi="Palatino Linotype"/>
          <w:i/>
          <w:sz w:val="22"/>
          <w:szCs w:val="22"/>
        </w:rPr>
      </w:pPr>
    </w:p>
    <w:p w14:paraId="04222295" w14:textId="2A720716" w:rsidR="00170FF8" w:rsidRPr="003C078A" w:rsidRDefault="00170FF8" w:rsidP="00170FF8">
      <w:pPr>
        <w:spacing w:line="276" w:lineRule="auto"/>
        <w:ind w:left="720"/>
        <w:jc w:val="both"/>
        <w:rPr>
          <w:rFonts w:ascii="Palatino Linotype" w:hAnsi="Palatino Linotype"/>
          <w:i/>
          <w:sz w:val="22"/>
          <w:szCs w:val="22"/>
        </w:rPr>
      </w:pPr>
      <w:r w:rsidRPr="003C078A">
        <w:rPr>
          <w:rFonts w:ascii="Palatino Linotype" w:hAnsi="Palatino Linotype"/>
          <w:i/>
          <w:sz w:val="22"/>
          <w:szCs w:val="22"/>
        </w:rPr>
        <w:t xml:space="preserve">III. La responsabilidad que les corresponde respecto del pago de los servicios relacionados con el agua. </w:t>
      </w:r>
    </w:p>
    <w:p w14:paraId="6A594D39" w14:textId="7EF47B10" w:rsidR="00170FF8" w:rsidRPr="003C078A" w:rsidRDefault="00170FF8" w:rsidP="00170FF8">
      <w:pPr>
        <w:spacing w:line="276" w:lineRule="auto"/>
        <w:ind w:left="720"/>
        <w:jc w:val="both"/>
        <w:rPr>
          <w:rFonts w:ascii="Palatino Linotype" w:hAnsi="Palatino Linotype"/>
          <w:i/>
          <w:sz w:val="22"/>
          <w:szCs w:val="22"/>
        </w:rPr>
      </w:pPr>
      <w:r w:rsidRPr="003C078A">
        <w:rPr>
          <w:rFonts w:ascii="Palatino Linotype" w:hAnsi="Palatino Linotype"/>
          <w:i/>
          <w:sz w:val="22"/>
          <w:szCs w:val="22"/>
        </w:rPr>
        <w:t xml:space="preserve">IV. La instalación, dentro de la infraestructura </w:t>
      </w:r>
      <w:proofErr w:type="spellStart"/>
      <w:r w:rsidRPr="003C078A">
        <w:rPr>
          <w:rFonts w:ascii="Palatino Linotype" w:hAnsi="Palatino Linotype"/>
          <w:i/>
          <w:sz w:val="22"/>
          <w:szCs w:val="22"/>
        </w:rPr>
        <w:t>domicili</w:t>
      </w:r>
      <w:proofErr w:type="spellEnd"/>
      <w:r w:rsidRPr="003C078A">
        <w:rPr>
          <w:rFonts w:ascii="Palatino Linotype" w:hAnsi="Palatino Linotype"/>
          <w:i/>
          <w:sz w:val="22"/>
          <w:szCs w:val="22"/>
        </w:rPr>
        <w:t xml:space="preserve"> aria, de dispositivos de bajo consumo de agua. </w:t>
      </w:r>
    </w:p>
    <w:p w14:paraId="2787EB2F" w14:textId="77777777" w:rsidR="00170FF8" w:rsidRPr="003C078A" w:rsidRDefault="00170FF8" w:rsidP="00170FF8">
      <w:pPr>
        <w:spacing w:line="276" w:lineRule="auto"/>
        <w:ind w:left="720"/>
        <w:jc w:val="both"/>
        <w:rPr>
          <w:rFonts w:ascii="Palatino Linotype" w:hAnsi="Palatino Linotype"/>
          <w:i/>
          <w:sz w:val="22"/>
          <w:szCs w:val="22"/>
        </w:rPr>
      </w:pPr>
    </w:p>
    <w:p w14:paraId="199954A1" w14:textId="0C83635F" w:rsidR="00170FF8" w:rsidRPr="003C078A" w:rsidRDefault="00170FF8" w:rsidP="00170FF8">
      <w:pPr>
        <w:spacing w:line="276" w:lineRule="auto"/>
        <w:ind w:left="720"/>
        <w:jc w:val="both"/>
        <w:rPr>
          <w:rFonts w:ascii="Palatino Linotype" w:hAnsi="Palatino Linotype"/>
          <w:i/>
          <w:sz w:val="22"/>
          <w:szCs w:val="22"/>
        </w:rPr>
      </w:pPr>
      <w:r w:rsidRPr="003C078A">
        <w:rPr>
          <w:rFonts w:ascii="Palatino Linotype" w:hAnsi="Palatino Linotype"/>
          <w:i/>
          <w:sz w:val="22"/>
          <w:szCs w:val="22"/>
        </w:rPr>
        <w:t xml:space="preserve">V. La introducción de sistemas para la captación y aprovechamiento del agua pluvial y para el tratamiento de sus propias aguas residuales. </w:t>
      </w:r>
    </w:p>
    <w:p w14:paraId="1C3BDC66" w14:textId="77777777" w:rsidR="00170FF8" w:rsidRPr="003C078A" w:rsidRDefault="00170FF8" w:rsidP="00170FF8">
      <w:pPr>
        <w:spacing w:line="276" w:lineRule="auto"/>
        <w:ind w:left="720"/>
        <w:jc w:val="both"/>
        <w:rPr>
          <w:rFonts w:ascii="Palatino Linotype" w:hAnsi="Palatino Linotype"/>
          <w:i/>
          <w:sz w:val="22"/>
          <w:szCs w:val="22"/>
        </w:rPr>
      </w:pPr>
    </w:p>
    <w:p w14:paraId="77DFDF39" w14:textId="24564257" w:rsidR="00170FF8" w:rsidRPr="003C078A" w:rsidRDefault="00170FF8" w:rsidP="00170FF8">
      <w:pPr>
        <w:spacing w:line="276" w:lineRule="auto"/>
        <w:ind w:left="720"/>
        <w:jc w:val="both"/>
        <w:rPr>
          <w:rFonts w:ascii="Palatino Linotype" w:hAnsi="Palatino Linotype"/>
          <w:i/>
          <w:sz w:val="22"/>
          <w:szCs w:val="22"/>
        </w:rPr>
      </w:pPr>
      <w:r w:rsidRPr="003C078A">
        <w:rPr>
          <w:rFonts w:ascii="Palatino Linotype" w:hAnsi="Palatino Linotype"/>
          <w:i/>
          <w:sz w:val="22"/>
          <w:szCs w:val="22"/>
        </w:rPr>
        <w:lastRenderedPageBreak/>
        <w:t xml:space="preserve">VI. La introducción de sistemas de </w:t>
      </w:r>
      <w:proofErr w:type="spellStart"/>
      <w:r w:rsidRPr="003C078A">
        <w:rPr>
          <w:rFonts w:ascii="Palatino Linotype" w:hAnsi="Palatino Linotype"/>
          <w:i/>
          <w:sz w:val="22"/>
          <w:szCs w:val="22"/>
        </w:rPr>
        <w:t>naturación</w:t>
      </w:r>
      <w:proofErr w:type="spellEnd"/>
      <w:r w:rsidRPr="003C078A">
        <w:rPr>
          <w:rFonts w:ascii="Palatino Linotype" w:hAnsi="Palatino Linotype"/>
          <w:i/>
          <w:sz w:val="22"/>
          <w:szCs w:val="22"/>
        </w:rPr>
        <w:t xml:space="preserve">. </w:t>
      </w:r>
    </w:p>
    <w:p w14:paraId="1D86CAEA" w14:textId="77777777" w:rsidR="00170FF8" w:rsidRPr="003C078A" w:rsidRDefault="00170FF8" w:rsidP="00170FF8">
      <w:pPr>
        <w:spacing w:line="276" w:lineRule="auto"/>
        <w:ind w:left="720"/>
        <w:jc w:val="both"/>
        <w:rPr>
          <w:rFonts w:ascii="Palatino Linotype" w:hAnsi="Palatino Linotype"/>
          <w:i/>
          <w:sz w:val="22"/>
          <w:szCs w:val="22"/>
        </w:rPr>
      </w:pPr>
    </w:p>
    <w:p w14:paraId="68D458D3" w14:textId="3F82F1E6" w:rsidR="00170FF8" w:rsidRPr="003C078A" w:rsidRDefault="00170FF8" w:rsidP="00170FF8">
      <w:pPr>
        <w:spacing w:line="276" w:lineRule="auto"/>
        <w:ind w:left="720"/>
        <w:jc w:val="both"/>
        <w:rPr>
          <w:rFonts w:ascii="Palatino Linotype" w:hAnsi="Palatino Linotype"/>
          <w:i/>
          <w:sz w:val="22"/>
          <w:szCs w:val="22"/>
        </w:rPr>
      </w:pPr>
      <w:r w:rsidRPr="003C078A">
        <w:rPr>
          <w:rFonts w:ascii="Palatino Linotype" w:hAnsi="Palatino Linotype"/>
          <w:i/>
          <w:sz w:val="22"/>
          <w:szCs w:val="22"/>
        </w:rPr>
        <w:t xml:space="preserve">VII. El cuidado de las obras </w:t>
      </w:r>
      <w:proofErr w:type="spellStart"/>
      <w:r w:rsidRPr="003C078A">
        <w:rPr>
          <w:rFonts w:ascii="Palatino Linotype" w:hAnsi="Palatino Linotype"/>
          <w:i/>
          <w:sz w:val="22"/>
          <w:szCs w:val="22"/>
        </w:rPr>
        <w:t>hidr</w:t>
      </w:r>
      <w:proofErr w:type="spellEnd"/>
      <w:r w:rsidRPr="003C078A">
        <w:rPr>
          <w:rFonts w:ascii="Palatino Linotype" w:hAnsi="Palatino Linotype"/>
          <w:i/>
          <w:sz w:val="22"/>
          <w:szCs w:val="22"/>
        </w:rPr>
        <w:t xml:space="preserve"> áulicas para la prestación adecuada de los servicios. </w:t>
      </w:r>
    </w:p>
    <w:p w14:paraId="53409B7C" w14:textId="77777777" w:rsidR="00170FF8" w:rsidRPr="003C078A" w:rsidRDefault="00170FF8" w:rsidP="00170FF8">
      <w:pPr>
        <w:spacing w:line="276" w:lineRule="auto"/>
        <w:ind w:left="720"/>
        <w:jc w:val="both"/>
        <w:rPr>
          <w:rFonts w:ascii="Palatino Linotype" w:hAnsi="Palatino Linotype"/>
          <w:i/>
          <w:sz w:val="22"/>
          <w:szCs w:val="22"/>
        </w:rPr>
      </w:pPr>
    </w:p>
    <w:p w14:paraId="01C649D8" w14:textId="356087A5" w:rsidR="00170FF8" w:rsidRPr="003C078A" w:rsidRDefault="00170FF8" w:rsidP="00170FF8">
      <w:pPr>
        <w:spacing w:line="276" w:lineRule="auto"/>
        <w:ind w:left="720"/>
        <w:jc w:val="both"/>
        <w:rPr>
          <w:rFonts w:ascii="Palatino Linotype" w:hAnsi="Palatino Linotype"/>
          <w:i/>
          <w:sz w:val="22"/>
          <w:szCs w:val="22"/>
        </w:rPr>
      </w:pPr>
      <w:r w:rsidRPr="003C078A">
        <w:rPr>
          <w:rFonts w:ascii="Palatino Linotype" w:hAnsi="Palatino Linotype"/>
          <w:b/>
          <w:i/>
          <w:sz w:val="22"/>
          <w:szCs w:val="22"/>
        </w:rPr>
        <w:t>Los programas establecerán las condiciones que deberán cumplir los usuarios para ser acreedores, en su caso de incentivos económicos y/o fiscales,</w:t>
      </w:r>
      <w:r w:rsidRPr="003C078A">
        <w:rPr>
          <w:rFonts w:ascii="Palatino Linotype" w:hAnsi="Palatino Linotype"/>
          <w:i/>
          <w:sz w:val="22"/>
          <w:szCs w:val="22"/>
        </w:rPr>
        <w:t xml:space="preserve"> de acuerdo con lo que establezcan las disposiciones legales y reglamentarias aplicables.</w:t>
      </w:r>
    </w:p>
    <w:p w14:paraId="2D3DFFB6" w14:textId="77777777" w:rsidR="005B69CA" w:rsidRPr="003C078A" w:rsidRDefault="005B69CA" w:rsidP="005B69CA">
      <w:pPr>
        <w:pStyle w:val="Prrafodelista"/>
        <w:tabs>
          <w:tab w:val="left" w:pos="0"/>
        </w:tabs>
        <w:spacing w:line="360" w:lineRule="auto"/>
        <w:ind w:left="0" w:right="49"/>
        <w:jc w:val="both"/>
        <w:rPr>
          <w:rFonts w:ascii="Palatino Linotype" w:hAnsi="Palatino Linotype" w:cs="Arial"/>
          <w:color w:val="000000" w:themeColor="text1"/>
        </w:rPr>
      </w:pPr>
    </w:p>
    <w:p w14:paraId="291645DB" w14:textId="4B145CF2" w:rsidR="005B69CA" w:rsidRPr="003C078A" w:rsidRDefault="001579BB" w:rsidP="0056611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cs="Arial"/>
          <w:color w:val="000000" w:themeColor="text1"/>
        </w:rPr>
        <w:t>De igual forma,</w:t>
      </w:r>
      <w:r w:rsidR="00A84A56" w:rsidRPr="003C078A">
        <w:rPr>
          <w:rFonts w:ascii="Palatino Linotype" w:hAnsi="Palatino Linotype" w:cs="Arial"/>
          <w:color w:val="000000" w:themeColor="text1"/>
        </w:rPr>
        <w:t xml:space="preserve"> </w:t>
      </w:r>
      <w:r w:rsidR="00C9495F" w:rsidRPr="003C078A">
        <w:rPr>
          <w:rFonts w:ascii="Palatino Linotype" w:hAnsi="Palatino Linotype" w:cs="Arial"/>
          <w:color w:val="000000" w:themeColor="text1"/>
        </w:rPr>
        <w:t>en</w:t>
      </w:r>
      <w:r w:rsidRPr="003C078A">
        <w:rPr>
          <w:rFonts w:ascii="Palatino Linotype" w:hAnsi="Palatino Linotype" w:cs="Arial"/>
          <w:color w:val="000000" w:themeColor="text1"/>
        </w:rPr>
        <w:t xml:space="preserve"> la legislación fiscal tanto federal como estatal no existe definición alguna de incentivo fiscal</w:t>
      </w:r>
      <w:r w:rsidR="005B69CA" w:rsidRPr="003C078A">
        <w:rPr>
          <w:rFonts w:ascii="Palatino Linotype" w:hAnsi="Palatino Linotype" w:cs="Arial"/>
          <w:color w:val="000000" w:themeColor="text1"/>
        </w:rPr>
        <w:t xml:space="preserve"> </w:t>
      </w:r>
      <w:r w:rsidR="00566114" w:rsidRPr="003C078A">
        <w:rPr>
          <w:rFonts w:ascii="Palatino Linotype" w:hAnsi="Palatino Linotype" w:cs="Arial"/>
          <w:color w:val="000000" w:themeColor="text1"/>
        </w:rPr>
        <w:t>por lo que e</w:t>
      </w:r>
      <w:r w:rsidR="005B69CA" w:rsidRPr="003C078A">
        <w:rPr>
          <w:rFonts w:ascii="Palatino Linotype" w:hAnsi="Palatino Linotype" w:cs="Arial"/>
          <w:color w:val="000000" w:themeColor="text1"/>
        </w:rPr>
        <w:t xml:space="preserve">fectivamente </w:t>
      </w:r>
      <w:r w:rsidR="00C37BB6" w:rsidRPr="003C078A">
        <w:rPr>
          <w:rFonts w:ascii="Palatino Linotype" w:hAnsi="Palatino Linotype" w:cs="Arial"/>
          <w:color w:val="000000" w:themeColor="text1"/>
        </w:rPr>
        <w:t xml:space="preserve">las </w:t>
      </w:r>
      <w:r w:rsidR="005B69CA" w:rsidRPr="003C078A">
        <w:rPr>
          <w:rFonts w:ascii="Palatino Linotype" w:hAnsi="Palatino Linotype" w:cs="Arial"/>
          <w:color w:val="000000" w:themeColor="text1"/>
        </w:rPr>
        <w:t>diferencias</w:t>
      </w:r>
      <w:r w:rsidR="00566114" w:rsidRPr="003C078A">
        <w:rPr>
          <w:rFonts w:ascii="Palatino Linotype" w:hAnsi="Palatino Linotype" w:cs="Arial"/>
          <w:color w:val="000000" w:themeColor="text1"/>
        </w:rPr>
        <w:t xml:space="preserve"> de</w:t>
      </w:r>
      <w:r w:rsidR="005B69CA" w:rsidRPr="003C078A">
        <w:rPr>
          <w:rFonts w:ascii="Palatino Linotype" w:hAnsi="Palatino Linotype" w:cs="Arial"/>
          <w:color w:val="000000" w:themeColor="text1"/>
        </w:rPr>
        <w:t xml:space="preserve"> los </w:t>
      </w:r>
      <w:r w:rsidR="00566114" w:rsidRPr="003C078A">
        <w:rPr>
          <w:rFonts w:ascii="Palatino Linotype" w:hAnsi="Palatino Linotype" w:cs="Arial"/>
          <w:color w:val="000000" w:themeColor="text1"/>
        </w:rPr>
        <w:t xml:space="preserve">distintos </w:t>
      </w:r>
      <w:r w:rsidR="005B69CA" w:rsidRPr="003C078A">
        <w:rPr>
          <w:rFonts w:ascii="Palatino Linotype" w:hAnsi="Palatino Linotype" w:cs="Arial"/>
          <w:color w:val="000000" w:themeColor="text1"/>
        </w:rPr>
        <w:t>medios ut</w:t>
      </w:r>
      <w:r w:rsidR="0025144E" w:rsidRPr="003C078A">
        <w:rPr>
          <w:rFonts w:ascii="Palatino Linotype" w:hAnsi="Palatino Linotype" w:cs="Arial"/>
          <w:color w:val="000000" w:themeColor="text1"/>
        </w:rPr>
        <w:t xml:space="preserve">ilizados </w:t>
      </w:r>
      <w:r w:rsidR="005B69CA" w:rsidRPr="003C078A">
        <w:rPr>
          <w:rFonts w:ascii="Palatino Linotype" w:hAnsi="Palatino Linotype" w:cs="Arial"/>
          <w:color w:val="000000" w:themeColor="text1"/>
        </w:rPr>
        <w:t>por el Estado para establecer beneficios fiscales no es</w:t>
      </w:r>
      <w:r w:rsidR="003C0CB2" w:rsidRPr="003C078A">
        <w:rPr>
          <w:rFonts w:ascii="Palatino Linotype" w:hAnsi="Palatino Linotype" w:cs="Arial"/>
          <w:color w:val="000000" w:themeColor="text1"/>
        </w:rPr>
        <w:t xml:space="preserve"> </w:t>
      </w:r>
      <w:r w:rsidR="005B69CA" w:rsidRPr="003C078A">
        <w:rPr>
          <w:rFonts w:ascii="Palatino Linotype" w:hAnsi="Palatino Linotype" w:cs="Arial"/>
          <w:color w:val="000000" w:themeColor="text1"/>
        </w:rPr>
        <w:t>tarea fácil,</w:t>
      </w:r>
      <w:r w:rsidR="00566114" w:rsidRPr="003C078A">
        <w:rPr>
          <w:rFonts w:ascii="Palatino Linotype" w:hAnsi="Palatino Linotype" w:cs="Arial"/>
          <w:color w:val="000000" w:themeColor="text1"/>
        </w:rPr>
        <w:t xml:space="preserve"> ya </w:t>
      </w:r>
      <w:proofErr w:type="gramStart"/>
      <w:r w:rsidR="00566114" w:rsidRPr="003C078A">
        <w:rPr>
          <w:rFonts w:ascii="Palatino Linotype" w:hAnsi="Palatino Linotype" w:cs="Arial"/>
          <w:color w:val="000000" w:themeColor="text1"/>
        </w:rPr>
        <w:t xml:space="preserve">que </w:t>
      </w:r>
      <w:r w:rsidR="005B69CA" w:rsidRPr="003C078A">
        <w:rPr>
          <w:rFonts w:ascii="Palatino Linotype" w:hAnsi="Palatino Linotype" w:cs="Arial"/>
          <w:color w:val="000000" w:themeColor="text1"/>
        </w:rPr>
        <w:t xml:space="preserve"> las</w:t>
      </w:r>
      <w:proofErr w:type="gramEnd"/>
      <w:r w:rsidR="005B69CA" w:rsidRPr="003C078A">
        <w:rPr>
          <w:rFonts w:ascii="Palatino Linotype" w:hAnsi="Palatino Linotype" w:cs="Arial"/>
          <w:color w:val="000000" w:themeColor="text1"/>
        </w:rPr>
        <w:t xml:space="preserve"> referencias legales son escazas y confus</w:t>
      </w:r>
      <w:r w:rsidR="00C37BB6" w:rsidRPr="003C078A">
        <w:rPr>
          <w:rFonts w:ascii="Palatino Linotype" w:hAnsi="Palatino Linotype" w:cs="Arial"/>
          <w:color w:val="000000" w:themeColor="text1"/>
        </w:rPr>
        <w:t>a</w:t>
      </w:r>
      <w:r w:rsidR="005B69CA" w:rsidRPr="003C078A">
        <w:rPr>
          <w:rFonts w:ascii="Palatino Linotype" w:hAnsi="Palatino Linotype" w:cs="Arial"/>
          <w:color w:val="000000" w:themeColor="text1"/>
        </w:rPr>
        <w:t>s y la bibliografía al resp</w:t>
      </w:r>
      <w:r w:rsidR="00C37BB6" w:rsidRPr="003C078A">
        <w:rPr>
          <w:rFonts w:ascii="Palatino Linotype" w:hAnsi="Palatino Linotype" w:cs="Arial"/>
          <w:color w:val="000000" w:themeColor="text1"/>
        </w:rPr>
        <w:t>e</w:t>
      </w:r>
      <w:r w:rsidR="005B69CA" w:rsidRPr="003C078A">
        <w:rPr>
          <w:rFonts w:ascii="Palatino Linotype" w:hAnsi="Palatino Linotype" w:cs="Arial"/>
          <w:color w:val="000000" w:themeColor="text1"/>
        </w:rPr>
        <w:t xml:space="preserve">cto es mínima. </w:t>
      </w:r>
    </w:p>
    <w:p w14:paraId="32409665" w14:textId="77777777" w:rsidR="005B69CA" w:rsidRPr="003C078A" w:rsidRDefault="005B69CA" w:rsidP="005B69CA">
      <w:pPr>
        <w:pStyle w:val="Prrafodelista"/>
        <w:tabs>
          <w:tab w:val="left" w:pos="0"/>
        </w:tabs>
        <w:spacing w:line="360" w:lineRule="auto"/>
        <w:ind w:left="0" w:right="49"/>
        <w:jc w:val="both"/>
        <w:rPr>
          <w:rFonts w:ascii="Palatino Linotype" w:hAnsi="Palatino Linotype" w:cs="Arial"/>
          <w:color w:val="000000" w:themeColor="text1"/>
        </w:rPr>
      </w:pPr>
    </w:p>
    <w:p w14:paraId="5F62D6F6" w14:textId="77777777" w:rsidR="002300F1" w:rsidRPr="003C078A" w:rsidRDefault="00566114" w:rsidP="002300F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cs="Arial"/>
          <w:color w:val="000000" w:themeColor="text1"/>
        </w:rPr>
        <w:t xml:space="preserve">No obstante lo anterior, </w:t>
      </w:r>
      <w:r w:rsidR="001579BB" w:rsidRPr="003C078A">
        <w:rPr>
          <w:rFonts w:ascii="Palatino Linotype" w:hAnsi="Palatino Linotype" w:cs="Arial"/>
          <w:color w:val="000000" w:themeColor="text1"/>
        </w:rPr>
        <w:t>al ser mencionado</w:t>
      </w:r>
      <w:r w:rsidRPr="003C078A">
        <w:rPr>
          <w:rFonts w:ascii="Palatino Linotype" w:hAnsi="Palatino Linotype" w:cs="Arial"/>
          <w:color w:val="000000" w:themeColor="text1"/>
        </w:rPr>
        <w:t xml:space="preserve"> el término incentivo fiscal </w:t>
      </w:r>
      <w:r w:rsidR="001579BB" w:rsidRPr="003C078A">
        <w:rPr>
          <w:rFonts w:ascii="Palatino Linotype" w:hAnsi="Palatino Linotype" w:cs="Arial"/>
          <w:color w:val="000000" w:themeColor="text1"/>
        </w:rPr>
        <w:t xml:space="preserve">en algunas legislaciones como es el caso de la Ley del Agua para el Estado de México y Municipios, refieren la existencia de esta figura jurídica, por lo que se advierte que  los incentivos fiscales, en el presente caso, deben entenderse como </w:t>
      </w:r>
      <w:r w:rsidR="001579BB" w:rsidRPr="003C078A">
        <w:rPr>
          <w:rFonts w:ascii="Palatino Linotype" w:hAnsi="Palatino Linotype" w:cs="Arial"/>
          <w:color w:val="000000" w:themeColor="text1"/>
          <w:shd w:val="clear" w:color="auto" w:fill="FFFFFF"/>
        </w:rPr>
        <w:t xml:space="preserve">una forma de bonificación  en el pago de ciertas obligaciones tributarias que se le concede a los sujetos pasivos de dichos tributos para promover la realización de determinadas actividades consideradas de interés por parte del sector público, es decir, es una  herramienta utilizada por el estado para fomentar ciertas actividades, </w:t>
      </w:r>
      <w:r w:rsidR="005B69CA" w:rsidRPr="003C078A">
        <w:rPr>
          <w:rFonts w:ascii="Palatino Linotype" w:hAnsi="Palatino Linotype" w:cs="Arial"/>
          <w:color w:val="000000" w:themeColor="text1"/>
          <w:shd w:val="clear" w:color="auto" w:fill="FFFFFF"/>
        </w:rPr>
        <w:t>como las señaladas en el citado artículo 75 del Reglamen</w:t>
      </w:r>
      <w:r w:rsidRPr="003C078A">
        <w:rPr>
          <w:rFonts w:ascii="Palatino Linotype" w:hAnsi="Palatino Linotype" w:cs="Arial"/>
          <w:color w:val="000000" w:themeColor="text1"/>
          <w:shd w:val="clear" w:color="auto" w:fill="FFFFFF"/>
        </w:rPr>
        <w:t>t</w:t>
      </w:r>
      <w:r w:rsidR="005B69CA" w:rsidRPr="003C078A">
        <w:rPr>
          <w:rFonts w:ascii="Palatino Linotype" w:hAnsi="Palatino Linotype" w:cs="Arial"/>
          <w:color w:val="000000" w:themeColor="text1"/>
          <w:shd w:val="clear" w:color="auto" w:fill="FFFFFF"/>
        </w:rPr>
        <w:t>o de la Ley del Agua para el Estado de México y Munic</w:t>
      </w:r>
      <w:r w:rsidRPr="003C078A">
        <w:rPr>
          <w:rFonts w:ascii="Palatino Linotype" w:hAnsi="Palatino Linotype" w:cs="Arial"/>
          <w:color w:val="000000" w:themeColor="text1"/>
          <w:shd w:val="clear" w:color="auto" w:fill="FFFFFF"/>
        </w:rPr>
        <w:t>i</w:t>
      </w:r>
      <w:r w:rsidR="005B69CA" w:rsidRPr="003C078A">
        <w:rPr>
          <w:rFonts w:ascii="Palatino Linotype" w:hAnsi="Palatino Linotype" w:cs="Arial"/>
          <w:color w:val="000000" w:themeColor="text1"/>
          <w:shd w:val="clear" w:color="auto" w:fill="FFFFFF"/>
        </w:rPr>
        <w:t>pios.</w:t>
      </w:r>
    </w:p>
    <w:p w14:paraId="6DDD97D2" w14:textId="77777777" w:rsidR="002300F1" w:rsidRPr="003C078A" w:rsidRDefault="002300F1" w:rsidP="002300F1">
      <w:pPr>
        <w:pStyle w:val="Prrafodelista"/>
        <w:rPr>
          <w:rFonts w:ascii="Palatino Linotype" w:eastAsia="MS Mincho" w:hAnsi="Palatino Linotype" w:cstheme="majorBidi"/>
        </w:rPr>
      </w:pPr>
    </w:p>
    <w:p w14:paraId="03F5FC88" w14:textId="77777777" w:rsidR="00590329" w:rsidRPr="003C078A" w:rsidRDefault="002300F1" w:rsidP="0059032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eastAsia="MS Mincho" w:hAnsi="Palatino Linotype" w:cstheme="majorBidi"/>
        </w:rPr>
        <w:t>Es de precisar que los Sujeto</w:t>
      </w:r>
      <w:r w:rsidR="00590329" w:rsidRPr="003C078A">
        <w:rPr>
          <w:rFonts w:ascii="Palatino Linotype" w:eastAsia="MS Mincho" w:hAnsi="Palatino Linotype" w:cstheme="majorBidi"/>
        </w:rPr>
        <w:t>s</w:t>
      </w:r>
      <w:r w:rsidRPr="003C078A">
        <w:rPr>
          <w:rFonts w:ascii="Palatino Linotype" w:eastAsia="MS Mincho" w:hAnsi="Palatino Linotype" w:cstheme="majorBidi"/>
        </w:rPr>
        <w:t xml:space="preserve"> Obligado</w:t>
      </w:r>
      <w:r w:rsidR="00590329" w:rsidRPr="003C078A">
        <w:rPr>
          <w:rFonts w:ascii="Palatino Linotype" w:eastAsia="MS Mincho" w:hAnsi="Palatino Linotype" w:cstheme="majorBidi"/>
        </w:rPr>
        <w:t>s</w:t>
      </w:r>
      <w:r w:rsidRPr="003C078A">
        <w:rPr>
          <w:rFonts w:ascii="Palatino Linotype" w:eastAsia="MS Mincho" w:hAnsi="Palatino Linotype" w:cstheme="majorBidi"/>
        </w:rPr>
        <w:t xml:space="preserve"> cuenta</w:t>
      </w:r>
      <w:r w:rsidR="00590329" w:rsidRPr="003C078A">
        <w:rPr>
          <w:rFonts w:ascii="Palatino Linotype" w:eastAsia="MS Mincho" w:hAnsi="Palatino Linotype" w:cstheme="majorBidi"/>
        </w:rPr>
        <w:t>n</w:t>
      </w:r>
      <w:r w:rsidRPr="003C078A">
        <w:rPr>
          <w:rFonts w:ascii="Palatino Linotype" w:eastAsia="MS Mincho" w:hAnsi="Palatino Linotype" w:cstheme="majorBidi"/>
        </w:rPr>
        <w:t xml:space="preserve"> con el deber de documentar cada uno de sus actos de autoridad que estos realiza</w:t>
      </w:r>
      <w:r w:rsidR="00590329" w:rsidRPr="003C078A">
        <w:rPr>
          <w:rFonts w:ascii="Palatino Linotype" w:eastAsia="MS Mincho" w:hAnsi="Palatino Linotype" w:cstheme="majorBidi"/>
        </w:rPr>
        <w:t>n</w:t>
      </w:r>
      <w:r w:rsidRPr="003C078A">
        <w:rPr>
          <w:rFonts w:ascii="Palatino Linotype" w:eastAsia="MS Mincho" w:hAnsi="Palatino Linotype" w:cstheme="majorBidi"/>
        </w:rPr>
        <w:t>, información que permitirá un clara rendición de cuentas, es decir, que dan plasmada cada una de sus actividades que realizaron durante la gestión del encargo público al cual fueron designados, por lo dichas documentales darán constancia de sus deberes y obligaciones, información que está sujeta al escrutinio de la sociedad quienes se formarán una opinión propia sobre aquellos Sujetos Obligados de su interés.</w:t>
      </w:r>
    </w:p>
    <w:p w14:paraId="0EE5AEAC" w14:textId="77777777" w:rsidR="00590329" w:rsidRPr="003C078A" w:rsidRDefault="00590329" w:rsidP="00590329">
      <w:pPr>
        <w:pStyle w:val="Prrafodelista"/>
        <w:rPr>
          <w:rFonts w:ascii="Palatino Linotype" w:eastAsia="MS Mincho" w:hAnsi="Palatino Linotype" w:cstheme="majorBidi"/>
        </w:rPr>
      </w:pPr>
    </w:p>
    <w:p w14:paraId="2E452F9B" w14:textId="77777777" w:rsidR="00590329" w:rsidRPr="003C078A" w:rsidRDefault="00590329" w:rsidP="0059032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eastAsia="MS Mincho" w:hAnsi="Palatino Linotype" w:cstheme="majorBidi"/>
        </w:rPr>
        <w:t>D</w:t>
      </w:r>
      <w:r w:rsidR="002300F1" w:rsidRPr="003C078A">
        <w:rPr>
          <w:rFonts w:ascii="Palatino Linotype" w:eastAsia="MS Mincho" w:hAnsi="Palatino Linotype" w:cstheme="majorBidi"/>
        </w:rPr>
        <w:t>icha obligación de documentar se encuentra establecida en el artículo 18 de la Ley de Transparencia y Acceso a la Información Pública del Estado de México y Municipios, que a la letra dice:</w:t>
      </w:r>
    </w:p>
    <w:p w14:paraId="45F49389" w14:textId="77777777" w:rsidR="00590329" w:rsidRPr="003C078A" w:rsidRDefault="00590329" w:rsidP="00590329">
      <w:pPr>
        <w:spacing w:line="360" w:lineRule="auto"/>
        <w:ind w:left="567" w:right="615"/>
        <w:contextualSpacing/>
        <w:jc w:val="both"/>
        <w:rPr>
          <w:rFonts w:ascii="Palatino Linotype" w:eastAsia="MS Mincho" w:hAnsi="Palatino Linotype" w:cstheme="majorBidi"/>
          <w:i/>
          <w:lang w:val="es-ES_tradnl" w:eastAsia="es-ES"/>
        </w:rPr>
      </w:pPr>
    </w:p>
    <w:p w14:paraId="52CCDA24" w14:textId="77777777" w:rsidR="00590329" w:rsidRPr="003C078A" w:rsidRDefault="00590329" w:rsidP="00590329">
      <w:pPr>
        <w:spacing w:line="276" w:lineRule="auto"/>
        <w:ind w:left="567" w:right="18"/>
        <w:contextualSpacing/>
        <w:jc w:val="both"/>
        <w:rPr>
          <w:rFonts w:ascii="Palatino Linotype" w:eastAsia="MS Mincho" w:hAnsi="Palatino Linotype" w:cstheme="majorBidi"/>
          <w:i/>
          <w:lang w:val="es-ES_tradnl" w:eastAsia="es-ES"/>
        </w:rPr>
      </w:pPr>
      <w:r w:rsidRPr="003C078A">
        <w:rPr>
          <w:rFonts w:ascii="Palatino Linotype" w:eastAsia="MS Mincho" w:hAnsi="Palatino Linotype" w:cstheme="majorBidi"/>
          <w:b/>
          <w:i/>
          <w:lang w:val="es-ES_tradnl" w:eastAsia="es-ES"/>
        </w:rPr>
        <w:t>Articulo. 18</w:t>
      </w:r>
      <w:r w:rsidRPr="003C078A">
        <w:rPr>
          <w:rFonts w:ascii="Palatino Linotype" w:eastAsia="MS Mincho" w:hAnsi="Palatino Linotype" w:cstheme="majorBidi"/>
          <w:i/>
          <w:lang w:val="es-ES_tradnl" w:eastAsia="es-ES"/>
        </w:rPr>
        <w:t xml:space="preserve"> </w:t>
      </w:r>
      <w:proofErr w:type="gramStart"/>
      <w:r w:rsidRPr="003C078A">
        <w:rPr>
          <w:rFonts w:ascii="Palatino Linotype" w:eastAsia="MS Mincho" w:hAnsi="Palatino Linotype" w:cstheme="majorBidi"/>
          <w:i/>
          <w:lang w:val="es-ES_tradnl" w:eastAsia="es-ES"/>
        </w:rPr>
        <w:t>Los</w:t>
      </w:r>
      <w:proofErr w:type="gramEnd"/>
      <w:r w:rsidRPr="003C078A">
        <w:rPr>
          <w:rFonts w:ascii="Palatino Linotype" w:eastAsia="MS Mincho" w:hAnsi="Palatino Linotype" w:cstheme="majorBidi"/>
          <w:i/>
          <w:lang w:val="es-ES_tradnl" w:eastAsia="es-ES"/>
        </w:rPr>
        <w:t xml:space="preserve"> sujetos obligados deberán documentar todo acto que derive del ejercicio de sus facultades, competencias o funciones, considerando desde su origen la eventual publicidad y reutilización de la información que generen.</w:t>
      </w:r>
    </w:p>
    <w:p w14:paraId="23B7318C" w14:textId="77777777" w:rsidR="00590329" w:rsidRPr="003C078A" w:rsidRDefault="00590329" w:rsidP="00590329">
      <w:pPr>
        <w:pStyle w:val="Prrafodelista"/>
        <w:rPr>
          <w:rFonts w:ascii="Palatino Linotype" w:eastAsia="MS Mincho" w:hAnsi="Palatino Linotype" w:cstheme="majorBidi"/>
        </w:rPr>
      </w:pPr>
    </w:p>
    <w:p w14:paraId="49D5D018" w14:textId="2A9D0242" w:rsidR="00590329" w:rsidRPr="003C078A" w:rsidRDefault="002300F1" w:rsidP="0059032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eastAsia="MS Mincho" w:hAnsi="Palatino Linotype" w:cstheme="majorBidi"/>
        </w:rPr>
        <w:t>En ese contexto, se tiene que no puede existir derecho de acceso a la información, sin una adecuada documentación de las deberes y obligaciones de los sujetos obligados, quien tienes el deber de dar a conocer toda aquella información que este en su posesión derivado de funciones, competencia y atribuciones, con sus debidas restricciones si el caso lo amerita, de manera fundada y motivada, para brindar certeza jurídica a los solicitantes.</w:t>
      </w:r>
    </w:p>
    <w:p w14:paraId="646C7A23" w14:textId="77777777" w:rsidR="00590329" w:rsidRPr="003C078A" w:rsidRDefault="00590329" w:rsidP="00590329">
      <w:pPr>
        <w:pStyle w:val="Prrafodelista"/>
        <w:tabs>
          <w:tab w:val="left" w:pos="0"/>
        </w:tabs>
        <w:spacing w:line="360" w:lineRule="auto"/>
        <w:ind w:left="0" w:right="49"/>
        <w:jc w:val="both"/>
        <w:rPr>
          <w:rFonts w:ascii="Palatino Linotype" w:hAnsi="Palatino Linotype" w:cs="Arial"/>
          <w:color w:val="000000" w:themeColor="text1"/>
        </w:rPr>
      </w:pPr>
    </w:p>
    <w:p w14:paraId="6D186230" w14:textId="570B57E6" w:rsidR="00590329" w:rsidRPr="003C078A" w:rsidRDefault="002300F1" w:rsidP="0059032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rPr>
        <w:lastRenderedPageBreak/>
        <w:t xml:space="preserve">De lo anteriormente expuesto, el </w:t>
      </w:r>
      <w:r w:rsidRPr="003C078A">
        <w:rPr>
          <w:rFonts w:ascii="Palatino Linotype" w:hAnsi="Palatino Linotype"/>
          <w:b/>
        </w:rPr>
        <w:t>SUJETO OBLIGADO</w:t>
      </w:r>
      <w:r w:rsidRPr="003C078A">
        <w:rPr>
          <w:rFonts w:ascii="Palatino Linotype" w:hAnsi="Palatino Linotype"/>
        </w:rPr>
        <w:t xml:space="preserve"> deberá de realizar una búsqueda exhaustiva de la información y hacer entrega de las respectiva</w:t>
      </w:r>
      <w:r w:rsidR="00664B8A" w:rsidRPr="003C078A">
        <w:rPr>
          <w:rFonts w:ascii="Palatino Linotype" w:hAnsi="Palatino Linotype"/>
        </w:rPr>
        <w:t xml:space="preserve">s </w:t>
      </w:r>
      <w:r w:rsidRPr="003C078A">
        <w:rPr>
          <w:rFonts w:ascii="Palatino Linotype" w:hAnsi="Palatino Linotype"/>
        </w:rPr>
        <w:t xml:space="preserve">documentales, que </w:t>
      </w:r>
      <w:r w:rsidR="00590329" w:rsidRPr="003C078A">
        <w:rPr>
          <w:rFonts w:ascii="Palatino Linotype" w:hAnsi="Palatino Linotype"/>
        </w:rPr>
        <w:t xml:space="preserve">contengan los incentivos fiscales </w:t>
      </w:r>
      <w:proofErr w:type="gramStart"/>
      <w:r w:rsidR="00590329" w:rsidRPr="003C078A">
        <w:rPr>
          <w:rFonts w:ascii="Palatino Linotype" w:hAnsi="Palatino Linotype"/>
        </w:rPr>
        <w:t>que</w:t>
      </w:r>
      <w:proofErr w:type="gramEnd"/>
      <w:r w:rsidR="00590329" w:rsidRPr="003C078A">
        <w:rPr>
          <w:rFonts w:ascii="Palatino Linotype" w:hAnsi="Palatino Linotype"/>
        </w:rPr>
        <w:t xml:space="preserve"> en su caso </w:t>
      </w:r>
      <w:r w:rsidR="00540967" w:rsidRPr="003C078A">
        <w:rPr>
          <w:rFonts w:ascii="Palatino Linotype" w:hAnsi="Palatino Linotype"/>
        </w:rPr>
        <w:t>como autoridad del agua</w:t>
      </w:r>
      <w:r w:rsidR="00664B8A" w:rsidRPr="003C078A">
        <w:rPr>
          <w:rFonts w:ascii="Palatino Linotype" w:hAnsi="Palatino Linotype"/>
        </w:rPr>
        <w:t xml:space="preserve">, </w:t>
      </w:r>
      <w:r w:rsidR="00540967" w:rsidRPr="003C078A">
        <w:rPr>
          <w:rFonts w:ascii="Palatino Linotype" w:hAnsi="Palatino Linotype"/>
        </w:rPr>
        <w:t xml:space="preserve">haya establecido en </w:t>
      </w:r>
      <w:r w:rsidR="00590329" w:rsidRPr="003C078A">
        <w:rPr>
          <w:rFonts w:ascii="Palatino Linotype" w:hAnsi="Palatino Linotype"/>
        </w:rPr>
        <w:t xml:space="preserve">los programas tendentes a involucrar a los usuarios y población en general, </w:t>
      </w:r>
      <w:r w:rsidRPr="003C078A">
        <w:rPr>
          <w:rFonts w:ascii="Palatino Linotype" w:hAnsi="Palatino Linotype"/>
        </w:rPr>
        <w:t>lo anterior para poder dejar colmado el derecho del particular.</w:t>
      </w:r>
    </w:p>
    <w:p w14:paraId="631BE38C" w14:textId="77777777" w:rsidR="00590329" w:rsidRPr="003C078A" w:rsidRDefault="00590329" w:rsidP="00590329">
      <w:pPr>
        <w:pStyle w:val="Prrafodelista"/>
        <w:rPr>
          <w:rFonts w:ascii="Palatino Linotype" w:hAnsi="Palatino Linotype" w:cs="ArialMT"/>
        </w:rPr>
      </w:pPr>
    </w:p>
    <w:p w14:paraId="31323534" w14:textId="19CB2C1D" w:rsidR="00590329" w:rsidRPr="003C078A" w:rsidRDefault="00590329" w:rsidP="00590329">
      <w:pPr>
        <w:pStyle w:val="Prrafodelista"/>
        <w:ind w:left="0"/>
        <w:rPr>
          <w:rFonts w:ascii="Palatino Linotype" w:hAnsi="Palatino Linotype" w:cs="ArialMT"/>
          <w:b/>
          <w:i/>
        </w:rPr>
      </w:pPr>
      <w:r w:rsidRPr="003C078A">
        <w:rPr>
          <w:rFonts w:ascii="Palatino Linotype" w:hAnsi="Palatino Linotype" w:cs="ArialMT"/>
          <w:b/>
          <w:i/>
        </w:rPr>
        <w:t xml:space="preserve">d) De la temporalidad de la información </w:t>
      </w:r>
    </w:p>
    <w:p w14:paraId="06331717" w14:textId="77777777" w:rsidR="00590329" w:rsidRPr="003C078A" w:rsidRDefault="00590329" w:rsidP="00590329">
      <w:pPr>
        <w:pStyle w:val="Prrafodelista"/>
        <w:rPr>
          <w:rFonts w:ascii="Palatino Linotype" w:hAnsi="Palatino Linotype" w:cs="ArialMT"/>
        </w:rPr>
      </w:pPr>
    </w:p>
    <w:p w14:paraId="7540F9D1" w14:textId="644D2748" w:rsidR="00590329" w:rsidRPr="003C078A" w:rsidRDefault="002300F1" w:rsidP="0059032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hAnsi="Palatino Linotype" w:cs="ArialMT"/>
        </w:rPr>
        <w:t>Ahora bien, es preciso señalar que en la solicitud de información el particular no estableció la periodicidad de la información solicitada, en este sentido es necesario tomar en consideración el criterio 3/19 emitido por el Instituto Nacional de Transparencia, Acceso a la Información y Protección de Datos personales, que a la letra dice</w:t>
      </w:r>
      <w:r w:rsidR="00590329" w:rsidRPr="003C078A">
        <w:rPr>
          <w:rFonts w:ascii="Palatino Linotype" w:hAnsi="Palatino Linotype" w:cs="ArialMT"/>
        </w:rPr>
        <w:t>:</w:t>
      </w:r>
    </w:p>
    <w:p w14:paraId="7EE8E638" w14:textId="47D4F638" w:rsidR="00590329" w:rsidRPr="003C078A" w:rsidRDefault="00590329" w:rsidP="00590329">
      <w:pPr>
        <w:pStyle w:val="Prrafodelista"/>
        <w:tabs>
          <w:tab w:val="left" w:pos="0"/>
        </w:tabs>
        <w:spacing w:line="360" w:lineRule="auto"/>
        <w:ind w:left="0" w:right="49"/>
        <w:jc w:val="both"/>
        <w:rPr>
          <w:rFonts w:ascii="Palatino Linotype" w:hAnsi="Palatino Linotype" w:cs="Arial"/>
          <w:color w:val="000000" w:themeColor="text1"/>
        </w:rPr>
      </w:pPr>
    </w:p>
    <w:p w14:paraId="41069D70" w14:textId="77777777" w:rsidR="00590329" w:rsidRPr="003C078A" w:rsidRDefault="00590329" w:rsidP="00590329">
      <w:pPr>
        <w:spacing w:before="1" w:after="200" w:line="360" w:lineRule="auto"/>
        <w:ind w:left="567" w:right="567"/>
        <w:jc w:val="both"/>
        <w:rPr>
          <w:rFonts w:ascii="Palatino Linotype" w:eastAsia="Arial" w:hAnsi="Palatino Linotype" w:cs="Arial"/>
          <w:i/>
        </w:rPr>
      </w:pPr>
      <w:r w:rsidRPr="003C078A">
        <w:rPr>
          <w:rFonts w:ascii="Palatino Linotype" w:eastAsia="Arial" w:hAnsi="Palatino Linotype" w:cs="Arial"/>
          <w:b/>
          <w:i/>
        </w:rPr>
        <w:t xml:space="preserve">Periodo de búsqueda de la información. </w:t>
      </w:r>
      <w:r w:rsidRPr="003C078A">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5D2B245" w14:textId="77777777" w:rsidR="00590329" w:rsidRPr="003C078A" w:rsidRDefault="00590329" w:rsidP="00590329">
      <w:pPr>
        <w:spacing w:after="200" w:line="276" w:lineRule="auto"/>
        <w:ind w:left="567" w:right="567"/>
        <w:jc w:val="both"/>
        <w:rPr>
          <w:rFonts w:ascii="Palatino Linotype" w:hAnsi="Palatino Linotype" w:cs="Arial"/>
          <w:i/>
        </w:rPr>
      </w:pPr>
      <w:r w:rsidRPr="003C078A">
        <w:rPr>
          <w:rFonts w:ascii="Palatino Linotype" w:eastAsia="Arial" w:hAnsi="Palatino Linotype" w:cs="Arial"/>
          <w:b/>
          <w:i/>
          <w:spacing w:val="-1"/>
        </w:rPr>
        <w:t>R</w:t>
      </w:r>
      <w:r w:rsidRPr="003C078A">
        <w:rPr>
          <w:rFonts w:ascii="Palatino Linotype" w:eastAsia="Arial" w:hAnsi="Palatino Linotype" w:cs="Arial"/>
          <w:b/>
          <w:i/>
        </w:rPr>
        <w:t>e</w:t>
      </w:r>
      <w:r w:rsidRPr="003C078A">
        <w:rPr>
          <w:rFonts w:ascii="Palatino Linotype" w:eastAsia="Arial" w:hAnsi="Palatino Linotype" w:cs="Arial"/>
          <w:b/>
          <w:i/>
          <w:spacing w:val="-1"/>
        </w:rPr>
        <w:t>s</w:t>
      </w:r>
      <w:r w:rsidRPr="003C078A">
        <w:rPr>
          <w:rFonts w:ascii="Palatino Linotype" w:eastAsia="Arial" w:hAnsi="Palatino Linotype" w:cs="Arial"/>
          <w:b/>
          <w:i/>
        </w:rPr>
        <w:t>olucion</w:t>
      </w:r>
      <w:r w:rsidRPr="003C078A">
        <w:rPr>
          <w:rFonts w:ascii="Palatino Linotype" w:eastAsia="Arial" w:hAnsi="Palatino Linotype" w:cs="Arial"/>
          <w:b/>
          <w:i/>
          <w:spacing w:val="-1"/>
        </w:rPr>
        <w:t>es</w:t>
      </w:r>
    </w:p>
    <w:p w14:paraId="6F0DE013" w14:textId="77777777" w:rsidR="00590329" w:rsidRPr="003C078A" w:rsidRDefault="00590329" w:rsidP="00590329">
      <w:pPr>
        <w:numPr>
          <w:ilvl w:val="0"/>
          <w:numId w:val="22"/>
        </w:numPr>
        <w:spacing w:line="276" w:lineRule="auto"/>
        <w:ind w:left="567" w:right="567" w:firstLine="0"/>
        <w:contextualSpacing/>
        <w:jc w:val="both"/>
        <w:rPr>
          <w:rFonts w:ascii="Palatino Linotype" w:eastAsia="Symbol" w:hAnsi="Palatino Linotype" w:cs="Arial"/>
          <w:i/>
        </w:rPr>
      </w:pPr>
      <w:r w:rsidRPr="003C078A">
        <w:rPr>
          <w:rFonts w:ascii="Palatino Linotype" w:eastAsia="Arial" w:hAnsi="Palatino Linotype" w:cs="Arial"/>
          <w:b/>
          <w:i/>
          <w:spacing w:val="-1"/>
        </w:rPr>
        <w:t>R</w:t>
      </w:r>
      <w:r w:rsidRPr="003C078A">
        <w:rPr>
          <w:rFonts w:ascii="Palatino Linotype" w:eastAsia="Arial" w:hAnsi="Palatino Linotype" w:cs="Arial"/>
          <w:b/>
          <w:i/>
          <w:spacing w:val="3"/>
        </w:rPr>
        <w:t>R</w:t>
      </w:r>
      <w:r w:rsidRPr="003C078A">
        <w:rPr>
          <w:rFonts w:ascii="Palatino Linotype" w:eastAsia="Arial" w:hAnsi="Palatino Linotype" w:cs="Arial"/>
          <w:b/>
          <w:i/>
        </w:rPr>
        <w:t>A</w:t>
      </w:r>
      <w:r w:rsidRPr="003C078A">
        <w:rPr>
          <w:rFonts w:ascii="Palatino Linotype" w:eastAsia="Arial" w:hAnsi="Palatino Linotype" w:cs="Arial"/>
          <w:b/>
          <w:i/>
          <w:spacing w:val="5"/>
        </w:rPr>
        <w:t xml:space="preserve"> 0022</w:t>
      </w:r>
      <w:r w:rsidRPr="003C078A">
        <w:rPr>
          <w:rFonts w:ascii="Palatino Linotype" w:eastAsia="Arial" w:hAnsi="Palatino Linotype" w:cs="Arial"/>
          <w:b/>
          <w:i/>
          <w:spacing w:val="-1"/>
        </w:rPr>
        <w:t>/17</w:t>
      </w:r>
      <w:r w:rsidRPr="003C078A">
        <w:rPr>
          <w:rFonts w:ascii="Palatino Linotype" w:eastAsia="Arial" w:hAnsi="Palatino Linotype" w:cs="Arial"/>
          <w:b/>
          <w:i/>
        </w:rPr>
        <w:t>.</w:t>
      </w:r>
      <w:r w:rsidRPr="003C078A">
        <w:rPr>
          <w:rFonts w:ascii="Palatino Linotype" w:eastAsia="Arial" w:hAnsi="Palatino Linotype" w:cs="Arial"/>
          <w:b/>
          <w:i/>
          <w:spacing w:val="15"/>
        </w:rPr>
        <w:t xml:space="preserve"> </w:t>
      </w:r>
      <w:r w:rsidRPr="003C078A">
        <w:rPr>
          <w:rFonts w:ascii="Palatino Linotype" w:eastAsia="Arial" w:hAnsi="Palatino Linotype" w:cs="Arial"/>
          <w:i/>
          <w:spacing w:val="-1"/>
        </w:rPr>
        <w:t>Instituto Mexicano de la Propiedad Industrial</w:t>
      </w:r>
      <w:r w:rsidRPr="003C078A">
        <w:rPr>
          <w:rFonts w:ascii="Palatino Linotype" w:eastAsia="Arial" w:hAnsi="Palatino Linotype" w:cs="Arial"/>
          <w:i/>
        </w:rPr>
        <w:t>.</w:t>
      </w:r>
      <w:r w:rsidRPr="003C078A">
        <w:rPr>
          <w:rFonts w:ascii="Palatino Linotype" w:eastAsia="Arial" w:hAnsi="Palatino Linotype" w:cs="Arial"/>
          <w:i/>
          <w:spacing w:val="4"/>
        </w:rPr>
        <w:t xml:space="preserve"> 16 de febrero de 2017. Por unanimidad. </w:t>
      </w:r>
      <w:r w:rsidRPr="003C078A">
        <w:rPr>
          <w:rFonts w:ascii="Palatino Linotype" w:eastAsia="Arial" w:hAnsi="Palatino Linotype" w:cs="Arial"/>
          <w:i/>
          <w:spacing w:val="-1"/>
        </w:rPr>
        <w:t>C</w:t>
      </w:r>
      <w:r w:rsidRPr="003C078A">
        <w:rPr>
          <w:rFonts w:ascii="Palatino Linotype" w:eastAsia="Arial" w:hAnsi="Palatino Linotype" w:cs="Arial"/>
          <w:i/>
        </w:rPr>
        <w:t>omis</w:t>
      </w:r>
      <w:r w:rsidRPr="003C078A">
        <w:rPr>
          <w:rFonts w:ascii="Palatino Linotype" w:eastAsia="Arial" w:hAnsi="Palatino Linotype" w:cs="Arial"/>
          <w:i/>
          <w:spacing w:val="-2"/>
        </w:rPr>
        <w:t>i</w:t>
      </w:r>
      <w:r w:rsidRPr="003C078A">
        <w:rPr>
          <w:rFonts w:ascii="Palatino Linotype" w:eastAsia="Arial" w:hAnsi="Palatino Linotype" w:cs="Arial"/>
          <w:i/>
        </w:rPr>
        <w:t>o</w:t>
      </w:r>
      <w:r w:rsidRPr="003C078A">
        <w:rPr>
          <w:rFonts w:ascii="Palatino Linotype" w:eastAsia="Arial" w:hAnsi="Palatino Linotype" w:cs="Arial"/>
          <w:i/>
          <w:spacing w:val="1"/>
        </w:rPr>
        <w:t>n</w:t>
      </w:r>
      <w:r w:rsidRPr="003C078A">
        <w:rPr>
          <w:rFonts w:ascii="Palatino Linotype" w:eastAsia="Arial" w:hAnsi="Palatino Linotype" w:cs="Arial"/>
          <w:i/>
        </w:rPr>
        <w:t>a</w:t>
      </w:r>
      <w:r w:rsidRPr="003C078A">
        <w:rPr>
          <w:rFonts w:ascii="Palatino Linotype" w:eastAsia="Arial" w:hAnsi="Palatino Linotype" w:cs="Arial"/>
          <w:i/>
          <w:spacing w:val="-1"/>
        </w:rPr>
        <w:t>d</w:t>
      </w:r>
      <w:r w:rsidRPr="003C078A">
        <w:rPr>
          <w:rFonts w:ascii="Palatino Linotype" w:eastAsia="Arial" w:hAnsi="Palatino Linotype" w:cs="Arial"/>
          <w:i/>
        </w:rPr>
        <w:t>o</w:t>
      </w:r>
      <w:r w:rsidRPr="003C078A">
        <w:rPr>
          <w:rFonts w:ascii="Palatino Linotype" w:eastAsia="Arial" w:hAnsi="Palatino Linotype" w:cs="Arial"/>
          <w:i/>
          <w:spacing w:val="3"/>
        </w:rPr>
        <w:t xml:space="preserve"> </w:t>
      </w:r>
      <w:r w:rsidRPr="003C078A">
        <w:rPr>
          <w:rFonts w:ascii="Palatino Linotype" w:eastAsia="Arial" w:hAnsi="Palatino Linotype" w:cs="Arial"/>
          <w:i/>
          <w:spacing w:val="-1"/>
        </w:rPr>
        <w:t>P</w:t>
      </w:r>
      <w:r w:rsidRPr="003C078A">
        <w:rPr>
          <w:rFonts w:ascii="Palatino Linotype" w:eastAsia="Arial" w:hAnsi="Palatino Linotype" w:cs="Arial"/>
          <w:i/>
        </w:rPr>
        <w:t>o</w:t>
      </w:r>
      <w:r w:rsidRPr="003C078A">
        <w:rPr>
          <w:rFonts w:ascii="Palatino Linotype" w:eastAsia="Arial" w:hAnsi="Palatino Linotype" w:cs="Arial"/>
          <w:i/>
          <w:spacing w:val="-1"/>
        </w:rPr>
        <w:t>n</w:t>
      </w:r>
      <w:r w:rsidRPr="003C078A">
        <w:rPr>
          <w:rFonts w:ascii="Palatino Linotype" w:eastAsia="Arial" w:hAnsi="Palatino Linotype" w:cs="Arial"/>
          <w:i/>
        </w:rPr>
        <w:t>e</w:t>
      </w:r>
      <w:r w:rsidRPr="003C078A">
        <w:rPr>
          <w:rFonts w:ascii="Palatino Linotype" w:eastAsia="Arial" w:hAnsi="Palatino Linotype" w:cs="Arial"/>
          <w:i/>
          <w:spacing w:val="-1"/>
        </w:rPr>
        <w:t>n</w:t>
      </w:r>
      <w:r w:rsidRPr="003C078A">
        <w:rPr>
          <w:rFonts w:ascii="Palatino Linotype" w:eastAsia="Arial" w:hAnsi="Palatino Linotype" w:cs="Arial"/>
          <w:i/>
          <w:spacing w:val="1"/>
        </w:rPr>
        <w:t>t</w:t>
      </w:r>
      <w:r w:rsidRPr="003C078A">
        <w:rPr>
          <w:rFonts w:ascii="Palatino Linotype" w:eastAsia="Arial" w:hAnsi="Palatino Linotype" w:cs="Arial"/>
          <w:i/>
        </w:rPr>
        <w:t>e Francisco Javier Acuña Llamas.</w:t>
      </w:r>
    </w:p>
    <w:p w14:paraId="025A1F09" w14:textId="77777777" w:rsidR="00590329" w:rsidRPr="003C078A" w:rsidRDefault="005A2A55" w:rsidP="00590329">
      <w:pPr>
        <w:numPr>
          <w:ilvl w:val="1"/>
          <w:numId w:val="22"/>
        </w:numPr>
        <w:spacing w:line="276" w:lineRule="auto"/>
        <w:ind w:left="567" w:right="567" w:firstLine="0"/>
        <w:contextualSpacing/>
        <w:jc w:val="both"/>
        <w:rPr>
          <w:rFonts w:ascii="Palatino Linotype" w:eastAsia="Symbol" w:hAnsi="Palatino Linotype" w:cs="Arial"/>
          <w:i/>
        </w:rPr>
      </w:pPr>
      <w:hyperlink r:id="rId10" w:history="1">
        <w:r w:rsidR="00590329" w:rsidRPr="003C078A">
          <w:rPr>
            <w:rFonts w:ascii="Palatino Linotype" w:eastAsia="Symbol" w:hAnsi="Palatino Linotype" w:cs="Arial"/>
            <w:i/>
            <w:color w:val="0000FF" w:themeColor="hyperlink"/>
            <w:u w:val="single"/>
          </w:rPr>
          <w:t>http://consultas.ifai.org.mx/descargar.php?r=./pdf/resoluciones/2017/&amp;a=RRA%2022.pdf</w:t>
        </w:r>
      </w:hyperlink>
      <w:r w:rsidR="00590329" w:rsidRPr="003C078A">
        <w:rPr>
          <w:rFonts w:ascii="Palatino Linotype" w:eastAsia="Symbol" w:hAnsi="Palatino Linotype" w:cs="Arial"/>
          <w:i/>
        </w:rPr>
        <w:t xml:space="preserve"> </w:t>
      </w:r>
    </w:p>
    <w:p w14:paraId="56653F8F" w14:textId="77777777" w:rsidR="00590329" w:rsidRPr="003C078A" w:rsidRDefault="00590329" w:rsidP="00590329">
      <w:pPr>
        <w:numPr>
          <w:ilvl w:val="0"/>
          <w:numId w:val="22"/>
        </w:numPr>
        <w:spacing w:before="31" w:line="276" w:lineRule="auto"/>
        <w:ind w:left="567" w:right="567" w:firstLine="0"/>
        <w:contextualSpacing/>
        <w:jc w:val="both"/>
        <w:rPr>
          <w:rFonts w:ascii="Palatino Linotype" w:eastAsia="Arial" w:hAnsi="Palatino Linotype" w:cs="Arial"/>
          <w:b/>
          <w:i/>
          <w:spacing w:val="-1"/>
        </w:rPr>
      </w:pPr>
      <w:r w:rsidRPr="003C078A">
        <w:rPr>
          <w:rFonts w:ascii="Palatino Linotype" w:eastAsia="Arial" w:hAnsi="Palatino Linotype" w:cs="Arial"/>
          <w:b/>
          <w:i/>
          <w:spacing w:val="-1"/>
        </w:rPr>
        <w:t>R</w:t>
      </w:r>
      <w:r w:rsidRPr="003C078A">
        <w:rPr>
          <w:rFonts w:ascii="Palatino Linotype" w:eastAsia="Arial" w:hAnsi="Palatino Linotype" w:cs="Arial"/>
          <w:b/>
          <w:i/>
          <w:spacing w:val="3"/>
        </w:rPr>
        <w:t>R</w:t>
      </w:r>
      <w:r w:rsidRPr="003C078A">
        <w:rPr>
          <w:rFonts w:ascii="Palatino Linotype" w:eastAsia="Arial" w:hAnsi="Palatino Linotype" w:cs="Arial"/>
          <w:b/>
          <w:i/>
        </w:rPr>
        <w:t>A</w:t>
      </w:r>
      <w:r w:rsidRPr="003C078A">
        <w:rPr>
          <w:rFonts w:ascii="Palatino Linotype" w:eastAsia="Arial" w:hAnsi="Palatino Linotype" w:cs="Arial"/>
          <w:b/>
          <w:i/>
          <w:spacing w:val="43"/>
        </w:rPr>
        <w:t xml:space="preserve"> </w:t>
      </w:r>
      <w:r w:rsidRPr="003C078A">
        <w:rPr>
          <w:rFonts w:ascii="Palatino Linotype" w:eastAsia="Arial" w:hAnsi="Palatino Linotype" w:cs="Arial"/>
          <w:b/>
          <w:i/>
          <w:spacing w:val="5"/>
        </w:rPr>
        <w:t>2536</w:t>
      </w:r>
      <w:r w:rsidRPr="003C078A">
        <w:rPr>
          <w:rFonts w:ascii="Palatino Linotype" w:eastAsia="Arial" w:hAnsi="Palatino Linotype" w:cs="Arial"/>
          <w:b/>
          <w:i/>
          <w:spacing w:val="1"/>
        </w:rPr>
        <w:t>/</w:t>
      </w:r>
      <w:r w:rsidRPr="003C078A">
        <w:rPr>
          <w:rFonts w:ascii="Palatino Linotype" w:eastAsia="Arial" w:hAnsi="Palatino Linotype" w:cs="Arial"/>
          <w:b/>
          <w:i/>
        </w:rPr>
        <w:t xml:space="preserve">17. </w:t>
      </w:r>
      <w:r w:rsidRPr="003C078A">
        <w:rPr>
          <w:rFonts w:ascii="Palatino Linotype" w:eastAsia="Arial" w:hAnsi="Palatino Linotype" w:cs="Arial"/>
          <w:i/>
          <w:spacing w:val="-1"/>
        </w:rPr>
        <w:t>Secretaría de Gobernación</w:t>
      </w:r>
      <w:r w:rsidRPr="003C078A">
        <w:rPr>
          <w:rFonts w:ascii="Palatino Linotype" w:eastAsia="Arial" w:hAnsi="Palatino Linotype" w:cs="Arial"/>
          <w:i/>
        </w:rPr>
        <w:t>. 07 de junio de 2017. Por unanimidad. Comisionada Ponente Areli Cano Guadiana.</w:t>
      </w:r>
      <w:r w:rsidRPr="003C078A">
        <w:rPr>
          <w:rFonts w:ascii="Palatino Linotype" w:eastAsia="Arial" w:hAnsi="Palatino Linotype" w:cs="Arial"/>
          <w:i/>
          <w:spacing w:val="-1"/>
          <w:position w:val="5"/>
        </w:rPr>
        <w:t xml:space="preserve"> </w:t>
      </w:r>
    </w:p>
    <w:p w14:paraId="05444000" w14:textId="77777777" w:rsidR="00590329" w:rsidRPr="003C078A" w:rsidRDefault="005A2A55" w:rsidP="00590329">
      <w:pPr>
        <w:numPr>
          <w:ilvl w:val="1"/>
          <w:numId w:val="22"/>
        </w:numPr>
        <w:spacing w:before="31" w:line="276" w:lineRule="auto"/>
        <w:ind w:left="567" w:right="567" w:firstLine="0"/>
        <w:contextualSpacing/>
        <w:jc w:val="both"/>
        <w:rPr>
          <w:rFonts w:ascii="Palatino Linotype" w:eastAsia="Arial" w:hAnsi="Palatino Linotype" w:cs="Arial"/>
          <w:i/>
          <w:spacing w:val="-1"/>
        </w:rPr>
      </w:pPr>
      <w:hyperlink r:id="rId11" w:history="1">
        <w:r w:rsidR="00590329" w:rsidRPr="003C078A">
          <w:rPr>
            <w:rFonts w:ascii="Palatino Linotype" w:eastAsia="Arial" w:hAnsi="Palatino Linotype" w:cs="Arial"/>
            <w:i/>
            <w:color w:val="0000FF" w:themeColor="hyperlink"/>
            <w:spacing w:val="-1"/>
            <w:u w:val="single"/>
          </w:rPr>
          <w:t>http://consultas.ifai.org.mx/descargar.php?r=./pdf/resoluciones/2017/&amp;a=RRA%202536.pdf</w:t>
        </w:r>
      </w:hyperlink>
      <w:r w:rsidR="00590329" w:rsidRPr="003C078A">
        <w:rPr>
          <w:rFonts w:ascii="Palatino Linotype" w:eastAsia="Arial" w:hAnsi="Palatino Linotype" w:cs="Arial"/>
          <w:i/>
          <w:spacing w:val="-1"/>
        </w:rPr>
        <w:t xml:space="preserve"> </w:t>
      </w:r>
    </w:p>
    <w:p w14:paraId="2657EB76" w14:textId="77777777" w:rsidR="00590329" w:rsidRPr="003C078A" w:rsidRDefault="00590329" w:rsidP="00590329">
      <w:pPr>
        <w:numPr>
          <w:ilvl w:val="0"/>
          <w:numId w:val="22"/>
        </w:numPr>
        <w:spacing w:before="120" w:after="120" w:line="276" w:lineRule="auto"/>
        <w:ind w:left="567" w:right="567" w:firstLine="0"/>
        <w:jc w:val="both"/>
        <w:rPr>
          <w:rFonts w:ascii="Palatino Linotype" w:hAnsi="Palatino Linotype" w:cs="Arial"/>
          <w:bCs/>
          <w:i/>
        </w:rPr>
      </w:pPr>
      <w:r w:rsidRPr="003C078A">
        <w:rPr>
          <w:rFonts w:ascii="Palatino Linotype" w:eastAsia="Arial" w:hAnsi="Palatino Linotype" w:cs="Arial"/>
          <w:b/>
          <w:i/>
          <w:spacing w:val="-1"/>
          <w:position w:val="-1"/>
        </w:rPr>
        <w:t>R</w:t>
      </w:r>
      <w:r w:rsidRPr="003C078A">
        <w:rPr>
          <w:rFonts w:ascii="Palatino Linotype" w:eastAsia="Arial" w:hAnsi="Palatino Linotype" w:cs="Arial"/>
          <w:b/>
          <w:i/>
          <w:spacing w:val="3"/>
          <w:position w:val="-1"/>
        </w:rPr>
        <w:t>R</w:t>
      </w:r>
      <w:r w:rsidRPr="003C078A">
        <w:rPr>
          <w:rFonts w:ascii="Palatino Linotype" w:eastAsia="Arial" w:hAnsi="Palatino Linotype" w:cs="Arial"/>
          <w:b/>
          <w:i/>
          <w:position w:val="-1"/>
        </w:rPr>
        <w:t xml:space="preserve">A </w:t>
      </w:r>
      <w:r w:rsidRPr="003C078A">
        <w:rPr>
          <w:rFonts w:ascii="Palatino Linotype" w:eastAsia="Arial" w:hAnsi="Palatino Linotype" w:cs="Arial"/>
          <w:b/>
          <w:i/>
          <w:spacing w:val="-1"/>
          <w:position w:val="-1"/>
        </w:rPr>
        <w:t>3482/17</w:t>
      </w:r>
      <w:r w:rsidRPr="003C078A">
        <w:rPr>
          <w:rFonts w:ascii="Palatino Linotype" w:eastAsia="Arial" w:hAnsi="Palatino Linotype" w:cs="Arial"/>
          <w:b/>
          <w:i/>
          <w:position w:val="-1"/>
        </w:rPr>
        <w:t xml:space="preserve">. </w:t>
      </w:r>
      <w:r w:rsidRPr="003C078A">
        <w:rPr>
          <w:rFonts w:ascii="Palatino Linotype" w:eastAsia="Arial" w:hAnsi="Palatino Linotype" w:cs="Arial"/>
          <w:i/>
          <w:spacing w:val="-1"/>
          <w:position w:val="-1"/>
        </w:rPr>
        <w:t>Secretaría de Comunicaciones y Transportes</w:t>
      </w:r>
      <w:r w:rsidRPr="003C078A">
        <w:rPr>
          <w:rFonts w:ascii="Palatino Linotype" w:eastAsia="Arial" w:hAnsi="Palatino Linotype" w:cs="Arial"/>
          <w:i/>
          <w:position w:val="-1"/>
        </w:rPr>
        <w:t>. 02 de agosto de 2017. Por unanimidad. Comisionado Ponente Oscar Mauricio Guerra Ford</w:t>
      </w:r>
      <w:r w:rsidRPr="003C078A">
        <w:rPr>
          <w:rFonts w:ascii="Palatino Linotype" w:hAnsi="Palatino Linotype" w:cs="Arial"/>
          <w:bCs/>
          <w:i/>
        </w:rPr>
        <w:t>.</w:t>
      </w:r>
    </w:p>
    <w:p w14:paraId="15F0CED5" w14:textId="77777777" w:rsidR="00590329" w:rsidRPr="003C078A" w:rsidRDefault="005A2A55" w:rsidP="00590329">
      <w:pPr>
        <w:numPr>
          <w:ilvl w:val="1"/>
          <w:numId w:val="22"/>
        </w:numPr>
        <w:spacing w:before="120" w:after="120" w:line="276" w:lineRule="auto"/>
        <w:ind w:left="567" w:right="567" w:firstLine="0"/>
        <w:jc w:val="both"/>
        <w:rPr>
          <w:rFonts w:ascii="Palatino Linotype" w:hAnsi="Palatino Linotype" w:cs="Arial"/>
          <w:bCs/>
          <w:i/>
        </w:rPr>
      </w:pPr>
      <w:hyperlink r:id="rId12" w:history="1">
        <w:r w:rsidR="00590329" w:rsidRPr="003C078A">
          <w:rPr>
            <w:rFonts w:ascii="Palatino Linotype" w:hAnsi="Palatino Linotype" w:cs="Arial"/>
            <w:bCs/>
            <w:i/>
            <w:color w:val="0000FF" w:themeColor="hyperlink"/>
            <w:u w:val="single"/>
          </w:rPr>
          <w:t>http://consultas.ifai.org.mx/descargar.php?r=./pdf/resoluciones/2017/&amp;a=RRA%203482.pdf</w:t>
        </w:r>
      </w:hyperlink>
      <w:r w:rsidR="00590329" w:rsidRPr="003C078A">
        <w:rPr>
          <w:rFonts w:ascii="Palatino Linotype" w:hAnsi="Palatino Linotype" w:cs="Arial"/>
          <w:bCs/>
          <w:i/>
        </w:rPr>
        <w:t xml:space="preserve"> </w:t>
      </w:r>
    </w:p>
    <w:p w14:paraId="4FF69032" w14:textId="77777777" w:rsidR="00590329" w:rsidRPr="003C078A" w:rsidRDefault="00590329" w:rsidP="00590329">
      <w:pPr>
        <w:pStyle w:val="Prrafodelista"/>
        <w:tabs>
          <w:tab w:val="left" w:pos="0"/>
        </w:tabs>
        <w:spacing w:line="360" w:lineRule="auto"/>
        <w:ind w:left="0" w:right="49"/>
        <w:jc w:val="both"/>
        <w:rPr>
          <w:rFonts w:ascii="Palatino Linotype" w:hAnsi="Palatino Linotype" w:cs="Arial"/>
          <w:color w:val="000000" w:themeColor="text1"/>
        </w:rPr>
      </w:pPr>
    </w:p>
    <w:p w14:paraId="5E803060" w14:textId="387E4EA4" w:rsidR="00590329" w:rsidRPr="003C078A" w:rsidRDefault="002300F1" w:rsidP="0059032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eastAsia="Arial" w:hAnsi="Palatino Linotype" w:cs="Arial"/>
        </w:rPr>
        <w:t>El criterio antes inserto, establece que cuando en los casos que no establezca en la solicitud de información el periodo de la información que se requiere, este deberá ser tomarse como el del año inmediato anterior a la fecha de suscripción de la solicitud</w:t>
      </w:r>
      <w:r w:rsidRPr="003C078A">
        <w:rPr>
          <w:rFonts w:ascii="Palatino Linotype" w:hAnsi="Palatino Linotype" w:cs="Arial-BoldMT"/>
          <w:bCs/>
        </w:rPr>
        <w:t xml:space="preserve">. Luego entonces la información que el Sujeto Obligado deberá buscar en sus archivos, corresponderá al periodo del </w:t>
      </w:r>
      <w:r w:rsidR="00540967" w:rsidRPr="003C078A">
        <w:rPr>
          <w:rFonts w:ascii="Palatino Linotype" w:hAnsi="Palatino Linotype" w:cs="Arial-BoldMT"/>
          <w:bCs/>
        </w:rPr>
        <w:t xml:space="preserve">tres (03) de febrero de dos mil veinte al tres (03) de febrero de </w:t>
      </w:r>
      <w:proofErr w:type="gramStart"/>
      <w:r w:rsidR="00540967" w:rsidRPr="003C078A">
        <w:rPr>
          <w:rFonts w:ascii="Palatino Linotype" w:hAnsi="Palatino Linotype" w:cs="Arial-BoldMT"/>
          <w:bCs/>
        </w:rPr>
        <w:t>dos mil veintiuno</w:t>
      </w:r>
      <w:proofErr w:type="gramEnd"/>
      <w:r w:rsidR="00540967" w:rsidRPr="003C078A">
        <w:rPr>
          <w:rFonts w:ascii="Palatino Linotype" w:hAnsi="Palatino Linotype" w:cs="Arial-BoldMT"/>
          <w:bCs/>
        </w:rPr>
        <w:t>.</w:t>
      </w:r>
    </w:p>
    <w:p w14:paraId="284694E9" w14:textId="77777777" w:rsidR="00590329" w:rsidRPr="003C078A" w:rsidRDefault="00590329" w:rsidP="00590329">
      <w:pPr>
        <w:pStyle w:val="Prrafodelista"/>
        <w:tabs>
          <w:tab w:val="left" w:pos="0"/>
        </w:tabs>
        <w:spacing w:line="360" w:lineRule="auto"/>
        <w:ind w:left="0" w:right="49"/>
        <w:jc w:val="both"/>
        <w:rPr>
          <w:rFonts w:ascii="Palatino Linotype" w:hAnsi="Palatino Linotype" w:cs="Arial"/>
          <w:color w:val="000000" w:themeColor="text1"/>
        </w:rPr>
      </w:pPr>
    </w:p>
    <w:p w14:paraId="5F09AA91" w14:textId="6EF5E128" w:rsidR="002300F1" w:rsidRPr="003C078A" w:rsidRDefault="002300F1" w:rsidP="0059032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eastAsia="Calibri" w:hAnsi="Palatino Linotype"/>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en comento, para reparar la violación al derecho humano de acceso </w:t>
      </w:r>
      <w:r w:rsidRPr="003C078A">
        <w:rPr>
          <w:rFonts w:ascii="Palatino Linotype" w:eastAsia="Calibri" w:hAnsi="Palatino Linotype"/>
          <w:lang w:val="es-ES"/>
        </w:rPr>
        <w:lastRenderedPageBreak/>
        <w:t xml:space="preserve">a la información que se deriva del incumplimiento del Sujeto Obligado, cumple con su alto deber de repararlo ordenando, en consecuencia, que el Sujeto Obligado responda a la solicitud de acceso a la información pública. </w:t>
      </w:r>
    </w:p>
    <w:p w14:paraId="226B69CC" w14:textId="77777777" w:rsidR="006F0198" w:rsidRPr="003C078A" w:rsidRDefault="006F0198" w:rsidP="006F0198">
      <w:pPr>
        <w:pStyle w:val="Prrafodelista"/>
        <w:rPr>
          <w:rFonts w:ascii="Palatino Linotype" w:eastAsia="MS Mincho" w:hAnsi="Palatino Linotype" w:cstheme="majorBidi"/>
        </w:rPr>
      </w:pPr>
    </w:p>
    <w:p w14:paraId="2B67A68F" w14:textId="688BC972" w:rsidR="006F0198" w:rsidRPr="003C078A" w:rsidRDefault="006F0198" w:rsidP="006F019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eastAsia="MS Mincho" w:hAnsi="Palatino Linotype" w:cstheme="majorBidi"/>
        </w:rPr>
        <w:t xml:space="preserve">Consecuentemente, en términos del artículo </w:t>
      </w:r>
      <w:r w:rsidRPr="003C078A">
        <w:rPr>
          <w:rFonts w:ascii="Palatino Linotype" w:eastAsia="MS Mincho" w:hAnsi="Palatino Linotype" w:cstheme="majorBidi"/>
          <w:b/>
        </w:rPr>
        <w:t>186 fracción III</w:t>
      </w:r>
      <w:r w:rsidRPr="003C078A">
        <w:rPr>
          <w:rFonts w:ascii="Palatino Linotype" w:eastAsia="MS Mincho" w:hAnsi="Palatino Linotype" w:cstheme="majorBidi"/>
        </w:rPr>
        <w:t xml:space="preserve"> este Pleno determina</w:t>
      </w:r>
      <w:r w:rsidR="00590329" w:rsidRPr="003C078A">
        <w:rPr>
          <w:rFonts w:ascii="Palatino Linotype" w:eastAsia="MS Mincho" w:hAnsi="Palatino Linotype" w:cstheme="majorBidi"/>
        </w:rPr>
        <w:t xml:space="preserve"> </w:t>
      </w:r>
      <w:r w:rsidR="00590329" w:rsidRPr="003C078A">
        <w:rPr>
          <w:rFonts w:ascii="Palatino Linotype" w:eastAsia="MS Mincho" w:hAnsi="Palatino Linotype" w:cstheme="majorBidi"/>
          <w:b/>
        </w:rPr>
        <w:t>REVOCAR</w:t>
      </w:r>
      <w:r w:rsidRPr="003C078A">
        <w:rPr>
          <w:rFonts w:ascii="Palatino Linotype" w:eastAsia="MS Mincho" w:hAnsi="Palatino Linotype" w:cstheme="majorBidi"/>
          <w:b/>
        </w:rPr>
        <w:t xml:space="preserve"> </w:t>
      </w:r>
      <w:r w:rsidRPr="003C078A">
        <w:rPr>
          <w:rFonts w:ascii="Palatino Linotype" w:eastAsia="MS Mincho" w:hAnsi="Palatino Linotype" w:cstheme="majorBidi"/>
        </w:rPr>
        <w:t>la respuesta y ordenar la entrega de la información del presente recurso de revisión, toda vez que hubo afectación al derecho de acceso a la información pública establecido constitucionalmente a favor del particular ya que la respuesta resultó incompleta en respuesta.</w:t>
      </w:r>
    </w:p>
    <w:p w14:paraId="426D7B0A" w14:textId="77777777" w:rsidR="006F0198" w:rsidRPr="003C078A" w:rsidRDefault="006F0198" w:rsidP="006F0198">
      <w:pPr>
        <w:pStyle w:val="Prrafodelista"/>
        <w:rPr>
          <w:rFonts w:ascii="Palatino Linotype" w:eastAsia="MS Mincho" w:hAnsi="Palatino Linotype" w:cstheme="majorBidi"/>
        </w:rPr>
      </w:pPr>
    </w:p>
    <w:p w14:paraId="637135DF" w14:textId="0EB75C96" w:rsidR="006F0198" w:rsidRPr="003C078A" w:rsidRDefault="006F0198" w:rsidP="006F019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C078A">
        <w:rPr>
          <w:rFonts w:ascii="Palatino Linotype" w:eastAsia="MS Mincho" w:hAnsi="Palatino Linotype" w:cstheme="majorBidi"/>
        </w:rPr>
        <w:t xml:space="preserve">Por lo anteriormente expuesto y fundado este </w:t>
      </w:r>
      <w:r w:rsidRPr="003C078A">
        <w:rPr>
          <w:rFonts w:ascii="Palatino Linotype" w:eastAsia="MS Mincho" w:hAnsi="Palatino Linotype" w:cstheme="majorBidi"/>
          <w:b/>
        </w:rPr>
        <w:t>ÓRGANO GARANTE</w:t>
      </w:r>
      <w:r w:rsidRPr="003C078A">
        <w:rPr>
          <w:rFonts w:ascii="Palatino Linotype" w:eastAsia="MS Mincho" w:hAnsi="Palatino Linotype" w:cstheme="majorBidi"/>
        </w:rPr>
        <w:t xml:space="preserve"> emite los siguientes.</w:t>
      </w:r>
    </w:p>
    <w:p w14:paraId="092C8DDF" w14:textId="1C3C7527" w:rsidR="006F0198" w:rsidRPr="003C078A" w:rsidRDefault="004F7C67" w:rsidP="006F0198">
      <w:pPr>
        <w:contextualSpacing/>
        <w:rPr>
          <w:rFonts w:ascii="Palatino Linotype" w:eastAsia="MS Mincho" w:hAnsi="Palatino Linotype" w:cstheme="majorBidi"/>
          <w:lang w:val="es-ES_tradnl" w:eastAsia="es-ES"/>
        </w:rPr>
      </w:pPr>
      <w:r w:rsidRPr="003C078A">
        <w:rPr>
          <w:rFonts w:ascii="Palatino Linotype" w:eastAsia="MS Mincho" w:hAnsi="Palatino Linotype" w:cstheme="majorBidi"/>
          <w:noProof/>
          <w:lang w:val="es-MX" w:eastAsia="es-MX"/>
        </w:rPr>
        <mc:AlternateContent>
          <mc:Choice Requires="wps">
            <w:drawing>
              <wp:anchor distT="0" distB="0" distL="114300" distR="114300" simplePos="0" relativeHeight="251663360" behindDoc="0" locked="0" layoutInCell="1" allowOverlap="1" wp14:anchorId="5667139C" wp14:editId="681A41CB">
                <wp:simplePos x="0" y="0"/>
                <wp:positionH relativeFrom="column">
                  <wp:posOffset>81915</wp:posOffset>
                </wp:positionH>
                <wp:positionV relativeFrom="paragraph">
                  <wp:posOffset>165100</wp:posOffset>
                </wp:positionV>
                <wp:extent cx="5524500" cy="2971800"/>
                <wp:effectExtent l="38100" t="19050" r="76200" b="95250"/>
                <wp:wrapNone/>
                <wp:docPr id="1" name="Conector recto 1"/>
                <wp:cNvGraphicFramePr/>
                <a:graphic xmlns:a="http://schemas.openxmlformats.org/drawingml/2006/main">
                  <a:graphicData uri="http://schemas.microsoft.com/office/word/2010/wordprocessingShape">
                    <wps:wsp>
                      <wps:cNvCnPr/>
                      <wps:spPr>
                        <a:xfrm>
                          <a:off x="0" y="0"/>
                          <a:ext cx="5524500" cy="2971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D474D3"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45pt,13pt" to="441.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ILugEAAMUDAAAOAAAAZHJzL2Uyb0RvYy54bWysU9uO0zAQfUfiHyy/01xEYYma7kNX8IKg&#10;4vIBXmfcWPJNY9Okf8/YabMIkFZCvNgZe86ZOceT3f1sDTsDRu1dz5tNzRk46QftTj3//u39qzvO&#10;YhJuEMY76PkFIr/fv3yxm0IHrR+9GQAZkbjYTaHnY0qhq6ooR7AibnwAR5fKoxWJQjxVA4qJ2K2p&#10;2rp+U00eh4BeQox0+rBc8n3hVwpk+qxUhMRMz6m3VFYs62Neq/1OdCcUYdTy2ob4hy6s0I6KrlQP&#10;Ign2A/UfVFZL9NGrtJHeVl4pLaFoIDVN/Zuar6MIULSQOTGsNsX/Rys/nY/I9EBvx5kTlp7oQA8l&#10;k0eGeWNN9mgKsaPUgzviNYrhiFnwrNDmnaSwufh6WX2FOTFJh9tt+3pbk/2S7tp3b5s7CoineoIH&#10;jOkDeMvyR8+Ndlm46MT5Y0xL6i2FcLmdpYHylS4GcrJxX0CRGCrZFnQZIzgYZGdBAyCkBJeKICpd&#10;sjNMaWNWYP088JqfoVBGbAU3z4NXRKnsXVrBVjuPfyNI861lteTfHFh0Zwse/XApT1OsoVkp5l7n&#10;Og/jr3GBP/19+58AAAD//wMAUEsDBBQABgAIAAAAIQBvjoaI2wAAAAkBAAAPAAAAZHJzL2Rvd25y&#10;ZXYueG1sTI9LT8MwEITvSPwHa5G4UQeripIQp0JISBxp4MDRiZc8iB+y3Sb992xPcJyd0ew39WEz&#10;CztjiJOzEh53GTC0vdOTHSR8frw+FMBiUlarxVmUcMEIh+b2plaVdqs94rlNA6MSGyslYUzJV5zH&#10;fkSj4s55tOR9u2BUIhkGroNaqdwsXGRZzo2aLH0YlceXEfuf9mQkfIVuFm+X1Qs35205exTvR5Ty&#10;/m57fgKWcEt/YbjiEzo0xNS5k9WRLaRFSUkJIqdJ5BfF9dBJ2Jf7DHhT8/8Lml8AAAD//wMAUEsB&#10;Ai0AFAAGAAgAAAAhALaDOJL+AAAA4QEAABMAAAAAAAAAAAAAAAAAAAAAAFtDb250ZW50X1R5cGVz&#10;XS54bWxQSwECLQAUAAYACAAAACEAOP0h/9YAAACUAQAACwAAAAAAAAAAAAAAAAAvAQAAX3JlbHMv&#10;LnJlbHNQSwECLQAUAAYACAAAACEAfSBiC7oBAADFAwAADgAAAAAAAAAAAAAAAAAuAgAAZHJzL2Uy&#10;b0RvYy54bWxQSwECLQAUAAYACAAAACEAb46GiNsAAAAJAQAADwAAAAAAAAAAAAAAAAAUBAAAZHJz&#10;L2Rvd25yZXYueG1sUEsFBgAAAAAEAAQA8wAAABwFAAAAAA==&#10;" strokecolor="#4f81bd [3204]" strokeweight="2pt">
                <v:shadow on="t" color="black" opacity="24903f" origin=",.5" offset="0,.55556mm"/>
              </v:line>
            </w:pict>
          </mc:Fallback>
        </mc:AlternateContent>
      </w:r>
    </w:p>
    <w:p w14:paraId="795782BA" w14:textId="77777777" w:rsidR="004F7C67" w:rsidRPr="003C078A" w:rsidRDefault="004F7C67" w:rsidP="006F0198">
      <w:pPr>
        <w:contextualSpacing/>
        <w:rPr>
          <w:rFonts w:ascii="Palatino Linotype" w:eastAsia="MS Mincho" w:hAnsi="Palatino Linotype" w:cstheme="majorBidi"/>
          <w:lang w:val="es-ES_tradnl" w:eastAsia="es-ES"/>
        </w:rPr>
      </w:pPr>
    </w:p>
    <w:p w14:paraId="2D3F1355" w14:textId="77777777" w:rsidR="004F7C67" w:rsidRPr="003C078A" w:rsidRDefault="004F7C67" w:rsidP="006F0198">
      <w:pPr>
        <w:contextualSpacing/>
        <w:rPr>
          <w:rFonts w:ascii="Palatino Linotype" w:eastAsia="MS Mincho" w:hAnsi="Palatino Linotype" w:cstheme="majorBidi"/>
          <w:lang w:val="es-ES_tradnl" w:eastAsia="es-ES"/>
        </w:rPr>
      </w:pPr>
    </w:p>
    <w:p w14:paraId="67D55DCC" w14:textId="77777777" w:rsidR="004F7C67" w:rsidRPr="003C078A" w:rsidRDefault="004F7C67" w:rsidP="006F0198">
      <w:pPr>
        <w:contextualSpacing/>
        <w:rPr>
          <w:rFonts w:ascii="Palatino Linotype" w:eastAsia="MS Mincho" w:hAnsi="Palatino Linotype" w:cstheme="majorBidi"/>
          <w:lang w:val="es-ES_tradnl" w:eastAsia="es-ES"/>
        </w:rPr>
      </w:pPr>
    </w:p>
    <w:p w14:paraId="7F7C449B" w14:textId="77777777" w:rsidR="004F7C67" w:rsidRPr="003C078A" w:rsidRDefault="004F7C67" w:rsidP="006F0198">
      <w:pPr>
        <w:contextualSpacing/>
        <w:rPr>
          <w:rFonts w:ascii="Palatino Linotype" w:eastAsia="MS Mincho" w:hAnsi="Palatino Linotype" w:cstheme="majorBidi"/>
          <w:lang w:val="es-ES_tradnl" w:eastAsia="es-ES"/>
        </w:rPr>
      </w:pPr>
    </w:p>
    <w:p w14:paraId="5D60E4EB" w14:textId="77777777" w:rsidR="004F7C67" w:rsidRPr="003C078A" w:rsidRDefault="004F7C67" w:rsidP="006F0198">
      <w:pPr>
        <w:contextualSpacing/>
        <w:rPr>
          <w:rFonts w:ascii="Palatino Linotype" w:eastAsia="MS Mincho" w:hAnsi="Palatino Linotype" w:cstheme="majorBidi"/>
          <w:lang w:val="es-ES_tradnl" w:eastAsia="es-ES"/>
        </w:rPr>
      </w:pPr>
    </w:p>
    <w:p w14:paraId="693AF9E3" w14:textId="77777777" w:rsidR="004F7C67" w:rsidRPr="003C078A" w:rsidRDefault="004F7C67" w:rsidP="006F0198">
      <w:pPr>
        <w:contextualSpacing/>
        <w:rPr>
          <w:rFonts w:ascii="Palatino Linotype" w:eastAsia="MS Mincho" w:hAnsi="Palatino Linotype" w:cstheme="majorBidi"/>
          <w:lang w:val="es-ES_tradnl" w:eastAsia="es-ES"/>
        </w:rPr>
      </w:pPr>
    </w:p>
    <w:p w14:paraId="16917699" w14:textId="77777777" w:rsidR="004F7C67" w:rsidRPr="003C078A" w:rsidRDefault="004F7C67" w:rsidP="006F0198">
      <w:pPr>
        <w:contextualSpacing/>
        <w:rPr>
          <w:rFonts w:ascii="Palatino Linotype" w:eastAsia="MS Mincho" w:hAnsi="Palatino Linotype" w:cstheme="majorBidi"/>
          <w:lang w:val="es-ES_tradnl" w:eastAsia="es-ES"/>
        </w:rPr>
      </w:pPr>
    </w:p>
    <w:p w14:paraId="657F8C18" w14:textId="77777777" w:rsidR="004F7C67" w:rsidRPr="003C078A" w:rsidRDefault="004F7C67" w:rsidP="006F0198">
      <w:pPr>
        <w:contextualSpacing/>
        <w:rPr>
          <w:rFonts w:ascii="Palatino Linotype" w:eastAsia="MS Mincho" w:hAnsi="Palatino Linotype" w:cstheme="majorBidi"/>
          <w:lang w:val="es-ES_tradnl" w:eastAsia="es-ES"/>
        </w:rPr>
      </w:pPr>
    </w:p>
    <w:p w14:paraId="692E5D9E" w14:textId="77777777" w:rsidR="004F7C67" w:rsidRPr="003C078A" w:rsidRDefault="004F7C67" w:rsidP="006F0198">
      <w:pPr>
        <w:contextualSpacing/>
        <w:rPr>
          <w:rFonts w:ascii="Palatino Linotype" w:eastAsia="MS Mincho" w:hAnsi="Palatino Linotype" w:cstheme="majorBidi"/>
          <w:lang w:val="es-ES_tradnl" w:eastAsia="es-ES"/>
        </w:rPr>
      </w:pPr>
    </w:p>
    <w:p w14:paraId="32CA5BA1" w14:textId="77777777" w:rsidR="004F7C67" w:rsidRPr="003C078A" w:rsidRDefault="004F7C67" w:rsidP="006F0198">
      <w:pPr>
        <w:contextualSpacing/>
        <w:rPr>
          <w:rFonts w:ascii="Palatino Linotype" w:eastAsia="MS Mincho" w:hAnsi="Palatino Linotype" w:cstheme="majorBidi"/>
          <w:lang w:val="es-ES_tradnl" w:eastAsia="es-ES"/>
        </w:rPr>
      </w:pPr>
    </w:p>
    <w:p w14:paraId="0D4B6008" w14:textId="77777777" w:rsidR="006F0198" w:rsidRPr="003C078A" w:rsidRDefault="006F0198" w:rsidP="006F0198">
      <w:pPr>
        <w:keepNext/>
        <w:keepLines/>
        <w:spacing w:before="240" w:line="360" w:lineRule="auto"/>
        <w:jc w:val="center"/>
        <w:outlineLvl w:val="0"/>
        <w:rPr>
          <w:rFonts w:ascii="Palatino Linotype" w:eastAsia="Calibri" w:hAnsi="Palatino Linotype"/>
          <w:b/>
          <w:lang w:val="es-ES" w:eastAsia="es-ES"/>
        </w:rPr>
      </w:pPr>
      <w:bookmarkStart w:id="128" w:name="_Toc467083028"/>
      <w:bookmarkStart w:id="129" w:name="_Toc66352335"/>
      <w:r w:rsidRPr="003C078A">
        <w:rPr>
          <w:rFonts w:ascii="Palatino Linotype" w:eastAsia="Calibri" w:hAnsi="Palatino Linotype"/>
          <w:b/>
          <w:lang w:val="es-ES" w:eastAsia="es-ES"/>
        </w:rPr>
        <w:lastRenderedPageBreak/>
        <w:t>R E S O L U T I V O S</w:t>
      </w:r>
      <w:bookmarkEnd w:id="128"/>
      <w:bookmarkEnd w:id="129"/>
    </w:p>
    <w:p w14:paraId="1FAFD957" w14:textId="4396B553" w:rsidR="006F0198" w:rsidRPr="003C078A" w:rsidRDefault="006F0198" w:rsidP="006F0198">
      <w:pPr>
        <w:spacing w:before="240" w:after="360" w:line="360" w:lineRule="auto"/>
        <w:jc w:val="both"/>
        <w:rPr>
          <w:rFonts w:ascii="Palatino Linotype" w:eastAsia="Calibri" w:hAnsi="Palatino Linotype" w:cs="Arial"/>
          <w:bCs/>
          <w:lang w:val="es-ES" w:eastAsia="es-ES"/>
        </w:rPr>
      </w:pPr>
      <w:bookmarkStart w:id="130" w:name="_Toc452722829"/>
      <w:bookmarkStart w:id="131" w:name="_Toc454373811"/>
      <w:bookmarkStart w:id="132" w:name="_Toc476675991"/>
      <w:r w:rsidRPr="003C078A">
        <w:rPr>
          <w:rFonts w:ascii="Palatino Linotype" w:hAnsi="Palatino Linotype" w:cs="Arial"/>
          <w:b/>
        </w:rPr>
        <w:t>PRIMERO</w:t>
      </w:r>
      <w:r w:rsidRPr="003C078A">
        <w:rPr>
          <w:rFonts w:ascii="Palatino Linotype" w:hAnsi="Palatino Linotype" w:cs="Arial"/>
          <w:b/>
          <w:lang w:val="es-ES_tradnl" w:eastAsia="es-ES"/>
        </w:rPr>
        <w:t xml:space="preserve">. </w:t>
      </w:r>
      <w:r w:rsidRPr="003C078A">
        <w:rPr>
          <w:rFonts w:ascii="Palatino Linotype" w:hAnsi="Palatino Linotype" w:cs="Arial"/>
          <w:lang w:val="es-ES" w:eastAsia="es-ES"/>
        </w:rPr>
        <w:t xml:space="preserve">Resultan fundadas las razones y motivos hechos valer </w:t>
      </w:r>
      <w:r w:rsidRPr="003C078A">
        <w:rPr>
          <w:rFonts w:ascii="Palatino Linotype" w:eastAsia="Calibri" w:hAnsi="Palatino Linotype" w:cs="Arial"/>
          <w:lang w:val="es-ES" w:eastAsia="es-ES"/>
        </w:rPr>
        <w:t xml:space="preserve">en el recurso de revisión </w:t>
      </w:r>
      <w:r w:rsidRPr="003C078A">
        <w:rPr>
          <w:rFonts w:ascii="Palatino Linotype" w:hAnsi="Palatino Linotype"/>
          <w:b/>
          <w:lang w:val="es-ES_tradnl" w:eastAsia="es-ES"/>
        </w:rPr>
        <w:t xml:space="preserve">00613/INFOEM/IP/RR/2021 </w:t>
      </w:r>
      <w:r w:rsidRPr="003C078A">
        <w:rPr>
          <w:rFonts w:ascii="Palatino Linotype" w:hAnsi="Palatino Linotype"/>
          <w:lang w:val="es-ES_tradnl" w:eastAsia="es-ES"/>
        </w:rPr>
        <w:t xml:space="preserve">en términos del Considerandos </w:t>
      </w:r>
      <w:r w:rsidRPr="003C078A">
        <w:rPr>
          <w:rFonts w:ascii="Palatino Linotype" w:hAnsi="Palatino Linotype"/>
          <w:b/>
          <w:lang w:val="es-ES_tradnl" w:eastAsia="es-ES"/>
        </w:rPr>
        <w:t xml:space="preserve">QUINTO </w:t>
      </w:r>
      <w:r w:rsidRPr="003C078A">
        <w:rPr>
          <w:rFonts w:ascii="Palatino Linotype" w:hAnsi="Palatino Linotype"/>
          <w:lang w:val="es-ES_tradnl" w:eastAsia="es-ES"/>
        </w:rPr>
        <w:t>de la presente resolución.</w:t>
      </w:r>
    </w:p>
    <w:p w14:paraId="3831AE8E" w14:textId="39031B3E" w:rsidR="006F0198" w:rsidRPr="003C078A" w:rsidRDefault="006F0198" w:rsidP="006F0198">
      <w:pPr>
        <w:spacing w:before="240" w:after="240" w:line="360" w:lineRule="auto"/>
        <w:jc w:val="both"/>
        <w:rPr>
          <w:rFonts w:ascii="Palatino Linotype" w:eastAsia="Calibri" w:hAnsi="Palatino Linotype" w:cs="Arial"/>
          <w:lang w:eastAsia="es-ES"/>
        </w:rPr>
      </w:pPr>
      <w:r w:rsidRPr="003C078A">
        <w:rPr>
          <w:rFonts w:ascii="Palatino Linotype" w:eastAsia="Calibri" w:hAnsi="Palatino Linotype" w:cs="Arial"/>
          <w:b/>
          <w:bCs/>
          <w:lang w:val="es-ES" w:eastAsia="es-ES"/>
        </w:rPr>
        <w:t xml:space="preserve">SEGUNDO. </w:t>
      </w:r>
      <w:r w:rsidRPr="003C078A">
        <w:rPr>
          <w:rFonts w:ascii="Palatino Linotype" w:eastAsia="Calibri" w:hAnsi="Palatino Linotype" w:cs="Arial"/>
          <w:lang w:val="es-ES" w:eastAsia="es-ES"/>
        </w:rPr>
        <w:t xml:space="preserve">Se </w:t>
      </w:r>
      <w:r w:rsidR="00664B8A" w:rsidRPr="003C078A">
        <w:rPr>
          <w:rFonts w:ascii="Palatino Linotype" w:eastAsia="Calibri" w:hAnsi="Palatino Linotype" w:cs="Arial"/>
          <w:b/>
          <w:lang w:val="es-ES" w:eastAsia="es-ES"/>
        </w:rPr>
        <w:t>REVOCA</w:t>
      </w:r>
      <w:r w:rsidR="00664B8A" w:rsidRPr="003C078A">
        <w:rPr>
          <w:rFonts w:ascii="Palatino Linotype" w:eastAsia="Calibri" w:hAnsi="Palatino Linotype" w:cs="Arial"/>
          <w:lang w:val="es-ES" w:eastAsia="es-ES"/>
        </w:rPr>
        <w:t xml:space="preserve"> </w:t>
      </w:r>
      <w:r w:rsidRPr="003C078A">
        <w:rPr>
          <w:rFonts w:ascii="Palatino Linotype" w:eastAsia="Calibri" w:hAnsi="Palatino Linotype" w:cs="Arial"/>
          <w:lang w:val="es-ES" w:eastAsia="es-ES"/>
        </w:rPr>
        <w:t xml:space="preserve">la respuesta emitida por la </w:t>
      </w:r>
      <w:r w:rsidRPr="003C078A">
        <w:rPr>
          <w:rFonts w:ascii="Palatino Linotype" w:eastAsia="Calibri" w:hAnsi="Palatino Linotype" w:cs="Arial"/>
          <w:b/>
          <w:lang w:val="es-ES" w:eastAsia="es-ES"/>
        </w:rPr>
        <w:t xml:space="preserve">Comisión del Agua del Estado de México </w:t>
      </w:r>
      <w:r w:rsidRPr="003C078A">
        <w:rPr>
          <w:rFonts w:ascii="Palatino Linotype" w:eastAsia="MS Gothic" w:hAnsi="Palatino Linotype"/>
        </w:rPr>
        <w:t>y se</w:t>
      </w:r>
      <w:r w:rsidRPr="003C078A">
        <w:rPr>
          <w:rFonts w:ascii="Palatino Linotype" w:eastAsia="MS Gothic" w:hAnsi="Palatino Linotype"/>
          <w:b/>
        </w:rPr>
        <w:t xml:space="preserve"> ORDENA</w:t>
      </w:r>
      <w:r w:rsidRPr="003C078A">
        <w:rPr>
          <w:rFonts w:ascii="Palatino Linotype" w:eastAsia="Calibri" w:hAnsi="Palatino Linotype" w:cs="Arial"/>
          <w:lang w:val="es-ES" w:eastAsia="es-ES"/>
        </w:rPr>
        <w:t xml:space="preserve"> entregar la información vía Sistema de Acceso a la Información Mexiquense (</w:t>
      </w:r>
      <w:r w:rsidRPr="003C078A">
        <w:rPr>
          <w:rFonts w:ascii="Palatino Linotype" w:eastAsia="Calibri" w:hAnsi="Palatino Linotype" w:cs="Arial"/>
          <w:b/>
          <w:lang w:val="es-ES" w:eastAsia="es-ES"/>
        </w:rPr>
        <w:t>SAIMEX</w:t>
      </w:r>
      <w:r w:rsidRPr="003C078A">
        <w:rPr>
          <w:rFonts w:ascii="Palatino Linotype" w:eastAsia="Calibri" w:hAnsi="Palatino Linotype" w:cs="Arial"/>
          <w:lang w:val="es-ES" w:eastAsia="es-ES"/>
        </w:rPr>
        <w:t xml:space="preserve">), previa búsqueda exhaustiva, del periodo comprendido del </w:t>
      </w:r>
      <w:r w:rsidR="00540967" w:rsidRPr="003C078A">
        <w:rPr>
          <w:rFonts w:ascii="Palatino Linotype" w:hAnsi="Palatino Linotype" w:cs="Arial-BoldMT"/>
          <w:bCs/>
        </w:rPr>
        <w:t xml:space="preserve">tres (03) de febrero de dos mil veinte al tres (03) de febrero de </w:t>
      </w:r>
      <w:proofErr w:type="gramStart"/>
      <w:r w:rsidR="00540967" w:rsidRPr="003C078A">
        <w:rPr>
          <w:rFonts w:ascii="Palatino Linotype" w:hAnsi="Palatino Linotype" w:cs="Arial-BoldMT"/>
          <w:bCs/>
        </w:rPr>
        <w:t>dos mil veintiuno</w:t>
      </w:r>
      <w:proofErr w:type="gramEnd"/>
      <w:r w:rsidRPr="003C078A">
        <w:rPr>
          <w:rFonts w:ascii="Palatino Linotype" w:eastAsia="Calibri" w:hAnsi="Palatino Linotype" w:cs="Arial"/>
          <w:lang w:val="es-ES" w:eastAsia="es-ES"/>
        </w:rPr>
        <w:t>, el documento (s) donde conste lo siguiente</w:t>
      </w:r>
      <w:r w:rsidRPr="003C078A">
        <w:rPr>
          <w:rFonts w:ascii="Palatino Linotype" w:eastAsia="Calibri" w:hAnsi="Palatino Linotype" w:cs="Arial"/>
          <w:lang w:eastAsia="es-ES"/>
        </w:rPr>
        <w:t>:</w:t>
      </w:r>
    </w:p>
    <w:p w14:paraId="0320BCCD" w14:textId="5081323F" w:rsidR="006F0198" w:rsidRPr="003C078A" w:rsidRDefault="00236940" w:rsidP="00664B8A">
      <w:pPr>
        <w:pStyle w:val="Prrafodelista"/>
        <w:numPr>
          <w:ilvl w:val="0"/>
          <w:numId w:val="20"/>
        </w:numPr>
        <w:spacing w:line="360" w:lineRule="auto"/>
        <w:ind w:right="567"/>
        <w:jc w:val="both"/>
        <w:rPr>
          <w:rFonts w:ascii="Palatino Linotype" w:hAnsi="Palatino Linotype"/>
          <w:b/>
        </w:rPr>
      </w:pPr>
      <w:r w:rsidRPr="003C078A">
        <w:rPr>
          <w:rFonts w:ascii="Palatino Linotype" w:hAnsi="Palatino Linotype"/>
          <w:b/>
        </w:rPr>
        <w:t>Los incentivos fiscales que en su caso establezcan los programas</w:t>
      </w:r>
      <w:r w:rsidR="00664B8A" w:rsidRPr="003C078A">
        <w:rPr>
          <w:rFonts w:ascii="Palatino Linotype" w:hAnsi="Palatino Linotype"/>
          <w:b/>
        </w:rPr>
        <w:t>, como autoridad del agua, haya establecido en los programas tendentes a involucrar a los usuarios y población en general.</w:t>
      </w:r>
    </w:p>
    <w:p w14:paraId="19F7C703" w14:textId="77777777" w:rsidR="006F0198" w:rsidRPr="003C078A" w:rsidRDefault="006F0198" w:rsidP="006F0198">
      <w:pPr>
        <w:tabs>
          <w:tab w:val="left" w:pos="7938"/>
        </w:tabs>
        <w:spacing w:before="240" w:after="240" w:line="360" w:lineRule="auto"/>
        <w:contextualSpacing/>
        <w:jc w:val="both"/>
        <w:rPr>
          <w:rFonts w:ascii="Palatino Linotype" w:eastAsia="MS Mincho" w:hAnsi="Palatino Linotype"/>
          <w:color w:val="222222"/>
          <w:shd w:val="clear" w:color="auto" w:fill="FFFFFF"/>
          <w:lang w:val="es-ES_tradnl" w:eastAsia="es-ES"/>
        </w:rPr>
      </w:pPr>
      <w:r w:rsidRPr="003C078A">
        <w:rPr>
          <w:rFonts w:ascii="Palatino Linotype" w:eastAsia="Palatino Linotype" w:hAnsi="Palatino Linotype" w:cs="Palatino Linotype"/>
          <w:b/>
          <w:lang w:val="es-ES_tradnl"/>
        </w:rPr>
        <w:t xml:space="preserve">TERCERO. </w:t>
      </w:r>
      <w:r w:rsidRPr="003C078A">
        <w:rPr>
          <w:rFonts w:ascii="Palatino Linotype" w:eastAsia="Palatino Linotype" w:hAnsi="Palatino Linotype" w:cs="Palatino Linotype"/>
          <w:b/>
          <w:lang w:val="es-ES_tradnl" w:eastAsia="es-ES"/>
        </w:rPr>
        <w:t xml:space="preserve">Notifíquese </w:t>
      </w:r>
      <w:r w:rsidRPr="003C078A">
        <w:rPr>
          <w:rFonts w:ascii="Palatino Linotype" w:eastAsia="Palatino Linotype" w:hAnsi="Palatino Linotype" w:cs="Palatino Linotype"/>
          <w:lang w:val="es-ES_tradnl" w:eastAsia="es-ES"/>
        </w:rPr>
        <w:t xml:space="preserve">al Titular de la Unidad de Transparencia del </w:t>
      </w:r>
      <w:r w:rsidRPr="003C078A">
        <w:rPr>
          <w:rFonts w:ascii="Palatino Linotype" w:eastAsia="Palatino Linotype" w:hAnsi="Palatino Linotype" w:cs="Palatino Linotype"/>
          <w:b/>
          <w:lang w:val="es-ES_tradnl" w:eastAsia="es-ES"/>
        </w:rPr>
        <w:t>SUJETO OBLIGADO</w:t>
      </w:r>
      <w:r w:rsidRPr="003C078A">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3C078A">
        <w:rPr>
          <w:rFonts w:ascii="Palatino Linotype" w:eastAsia="MS Mincho" w:hAnsi="Palatino Linotype"/>
          <w:color w:val="222222"/>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19A7CF5" w14:textId="77777777" w:rsidR="006F0198" w:rsidRPr="003C078A" w:rsidRDefault="006F0198" w:rsidP="006F0198">
      <w:pPr>
        <w:tabs>
          <w:tab w:val="left" w:pos="7938"/>
        </w:tabs>
        <w:spacing w:before="240" w:after="240" w:line="360" w:lineRule="auto"/>
        <w:contextualSpacing/>
        <w:jc w:val="both"/>
        <w:rPr>
          <w:rFonts w:ascii="Palatino Linotype" w:eastAsia="MS Mincho" w:hAnsi="Palatino Linotype"/>
          <w:color w:val="222222"/>
          <w:shd w:val="clear" w:color="auto" w:fill="FFFFFF"/>
          <w:lang w:val="es-ES_tradnl" w:eastAsia="es-ES"/>
        </w:rPr>
      </w:pPr>
    </w:p>
    <w:p w14:paraId="2EB89CB2" w14:textId="71F6DBDF" w:rsidR="006F0198" w:rsidRPr="003C078A" w:rsidRDefault="006F0198" w:rsidP="006F0198">
      <w:pPr>
        <w:shd w:val="clear" w:color="auto" w:fill="FFFFFF"/>
        <w:spacing w:before="240" w:after="360" w:line="360" w:lineRule="auto"/>
        <w:jc w:val="both"/>
        <w:rPr>
          <w:rFonts w:ascii="Palatino Linotype" w:hAnsi="Palatino Linotype"/>
          <w:color w:val="222222"/>
          <w:lang w:val="es-ES" w:eastAsia="es-MX"/>
        </w:rPr>
      </w:pPr>
      <w:bookmarkStart w:id="133" w:name="_Toc462307694"/>
      <w:bookmarkStart w:id="134" w:name="_Toc473806819"/>
      <w:bookmarkStart w:id="135" w:name="_Toc477345211"/>
      <w:bookmarkStart w:id="136" w:name="_Toc480987181"/>
      <w:bookmarkStart w:id="137" w:name="_Toc480996314"/>
      <w:bookmarkStart w:id="138" w:name="_Toc485145214"/>
      <w:bookmarkStart w:id="139" w:name="_Toc489442407"/>
      <w:bookmarkStart w:id="140" w:name="_Toc491350213"/>
      <w:bookmarkStart w:id="141" w:name="_Toc491353103"/>
      <w:bookmarkStart w:id="142" w:name="_Toc491868487"/>
      <w:r w:rsidRPr="003C078A">
        <w:rPr>
          <w:rFonts w:ascii="Palatino Linotype" w:eastAsia="MS Gothic" w:hAnsi="Palatino Linotype"/>
          <w:b/>
        </w:rPr>
        <w:t xml:space="preserve">CUARTO. </w:t>
      </w:r>
      <w:r w:rsidRPr="003C078A">
        <w:rPr>
          <w:rFonts w:ascii="Palatino Linotype" w:eastAsia="MS Gothic" w:hAnsi="Palatino Linotype"/>
        </w:rPr>
        <w:t>Notifíquese a</w:t>
      </w:r>
      <w:bookmarkEnd w:id="133"/>
      <w:bookmarkEnd w:id="134"/>
      <w:bookmarkEnd w:id="135"/>
      <w:bookmarkEnd w:id="136"/>
      <w:bookmarkEnd w:id="137"/>
      <w:bookmarkEnd w:id="138"/>
      <w:bookmarkEnd w:id="139"/>
      <w:bookmarkEnd w:id="140"/>
      <w:bookmarkEnd w:id="141"/>
      <w:bookmarkEnd w:id="142"/>
      <w:r w:rsidRPr="003C078A">
        <w:rPr>
          <w:rFonts w:ascii="Palatino Linotype" w:eastAsia="MS Mincho" w:hAnsi="Palatino Linotype"/>
          <w:b/>
          <w:lang w:val="es-ES_tradnl" w:eastAsia="es-ES"/>
        </w:rPr>
        <w:t xml:space="preserve"> </w:t>
      </w:r>
      <w:r w:rsidR="005A2A55" w:rsidRPr="005A2A55">
        <w:rPr>
          <w:rFonts w:ascii="Palatino Linotype" w:hAnsi="Palatino Linotype"/>
          <w:b/>
          <w:highlight w:val="black"/>
        </w:rPr>
        <w:t>-------------------------------------</w:t>
      </w:r>
      <w:r w:rsidRPr="003C078A">
        <w:rPr>
          <w:rFonts w:ascii="Palatino Linotype" w:eastAsia="MS Mincho" w:hAnsi="Palatino Linotype"/>
          <w:b/>
          <w:lang w:val="es-ES_tradnl" w:eastAsia="es-ES"/>
        </w:rPr>
        <w:t>,</w:t>
      </w:r>
      <w:r w:rsidRPr="003C078A">
        <w:rPr>
          <w:rFonts w:ascii="Palatino Linotype" w:eastAsia="MS Gothic" w:hAnsi="Palatino Linotype"/>
        </w:rPr>
        <w:t xml:space="preserve"> la presente</w:t>
      </w:r>
      <w:r w:rsidRPr="003C078A">
        <w:rPr>
          <w:rFonts w:ascii="Palatino Linotype" w:hAnsi="Palatino Linotype"/>
          <w:color w:val="222222"/>
          <w:lang w:val="es-ES" w:eastAsia="es-MX"/>
        </w:rPr>
        <w:t xml:space="preserve"> resolución.</w:t>
      </w:r>
    </w:p>
    <w:p w14:paraId="7B601C65" w14:textId="78EC2D88" w:rsidR="006F0198" w:rsidRPr="003C078A" w:rsidRDefault="006F0198" w:rsidP="006F0198">
      <w:pPr>
        <w:spacing w:before="240" w:after="360" w:line="360" w:lineRule="auto"/>
        <w:jc w:val="both"/>
        <w:rPr>
          <w:rFonts w:ascii="Palatino Linotype" w:hAnsi="Palatino Linotype"/>
          <w:color w:val="222222"/>
          <w:lang w:val="es-ES" w:eastAsia="es-MX"/>
        </w:rPr>
      </w:pPr>
      <w:r w:rsidRPr="003C078A">
        <w:rPr>
          <w:rFonts w:ascii="Palatino Linotype" w:hAnsi="Palatino Linotype"/>
          <w:b/>
          <w:color w:val="222222"/>
          <w:lang w:val="es-ES" w:eastAsia="es-MX"/>
        </w:rPr>
        <w:lastRenderedPageBreak/>
        <w:t>QUINTO.</w:t>
      </w:r>
      <w:r w:rsidRPr="003C078A">
        <w:rPr>
          <w:rFonts w:ascii="Palatino Linotype" w:hAnsi="Palatino Linotype"/>
          <w:color w:val="222222"/>
          <w:lang w:val="es-ES" w:eastAsia="es-MX"/>
        </w:rPr>
        <w:t xml:space="preserve"> Se hace del conocimiento</w:t>
      </w:r>
      <w:r w:rsidRPr="003C078A">
        <w:rPr>
          <w:rFonts w:ascii="Palatino Linotype" w:hAnsi="Palatino Linotype"/>
          <w:b/>
          <w:bCs/>
          <w:color w:val="222222"/>
          <w:lang w:val="es-ES" w:eastAsia="es-ES"/>
        </w:rPr>
        <w:t xml:space="preserve"> </w:t>
      </w:r>
      <w:r w:rsidRPr="003C078A">
        <w:rPr>
          <w:rFonts w:ascii="Palatino Linotype" w:hAnsi="Palatino Linotype"/>
          <w:color w:val="222222"/>
          <w:lang w:val="es-ES" w:eastAsia="es-MX"/>
        </w:rPr>
        <w:t>de</w:t>
      </w:r>
      <w:r w:rsidRPr="003C078A">
        <w:rPr>
          <w:rFonts w:ascii="Palatino Linotype" w:eastAsia="MS Mincho" w:hAnsi="Palatino Linotype"/>
          <w:b/>
          <w:lang w:val="es-ES_tradnl" w:eastAsia="es-ES"/>
        </w:rPr>
        <w:t xml:space="preserve"> </w:t>
      </w:r>
      <w:r w:rsidR="005A2A55" w:rsidRPr="005A2A55">
        <w:rPr>
          <w:rFonts w:ascii="Palatino Linotype" w:hAnsi="Palatino Linotype"/>
          <w:b/>
          <w:highlight w:val="black"/>
        </w:rPr>
        <w:t>--------------------------</w:t>
      </w:r>
      <w:r w:rsidR="005A2A55">
        <w:rPr>
          <w:rFonts w:ascii="Palatino Linotype" w:hAnsi="Palatino Linotype"/>
          <w:b/>
          <w:highlight w:val="black"/>
        </w:rPr>
        <w:t>--</w:t>
      </w:r>
      <w:bookmarkStart w:id="143" w:name="_GoBack"/>
      <w:bookmarkEnd w:id="143"/>
      <w:r w:rsidR="005A2A55" w:rsidRPr="005A2A55">
        <w:rPr>
          <w:rFonts w:ascii="Palatino Linotype" w:hAnsi="Palatino Linotype"/>
          <w:b/>
          <w:highlight w:val="black"/>
        </w:rPr>
        <w:t>---</w:t>
      </w:r>
      <w:r w:rsidR="00664B8A" w:rsidRPr="003C078A">
        <w:rPr>
          <w:rFonts w:ascii="Palatino Linotype" w:eastAsia="MS Mincho" w:hAnsi="Palatino Linotype"/>
          <w:b/>
          <w:lang w:val="es-ES_tradnl" w:eastAsia="es-ES"/>
        </w:rPr>
        <w:t xml:space="preserve">, </w:t>
      </w:r>
      <w:r w:rsidRPr="003C078A">
        <w:rPr>
          <w:rFonts w:ascii="Palatino Linotype" w:hAnsi="Palatino Linotype"/>
          <w:color w:val="222222"/>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Pr="003C078A">
        <w:rPr>
          <w:rFonts w:ascii="Palatino Linotype" w:hAnsi="Palatino Linotype"/>
          <w:bCs/>
          <w:color w:val="222222"/>
          <w:lang w:val="es-ES" w:eastAsia="es-MX"/>
        </w:rPr>
        <w:t>vía juicio de amparo</w:t>
      </w:r>
      <w:r w:rsidRPr="003C078A">
        <w:rPr>
          <w:rFonts w:ascii="Palatino Linotype" w:hAnsi="Palatino Linotype"/>
          <w:color w:val="222222"/>
          <w:lang w:val="es-ES" w:eastAsia="es-MX"/>
        </w:rPr>
        <w:t> en los términos de las leyes aplicables.</w:t>
      </w:r>
      <w:bookmarkEnd w:id="130"/>
      <w:bookmarkEnd w:id="131"/>
      <w:bookmarkEnd w:id="132"/>
    </w:p>
    <w:p w14:paraId="312E56B0" w14:textId="77777777" w:rsidR="006F0198" w:rsidRPr="003C078A" w:rsidRDefault="006F0198" w:rsidP="006F0198">
      <w:pPr>
        <w:spacing w:before="240" w:after="360" w:line="360" w:lineRule="auto"/>
        <w:jc w:val="both"/>
        <w:rPr>
          <w:rFonts w:ascii="Palatino Linotype" w:hAnsi="Palatino Linotype"/>
          <w:color w:val="000000"/>
          <w:lang w:val="es-ES_tradnl" w:eastAsia="es-MX"/>
        </w:rPr>
      </w:pPr>
      <w:r w:rsidRPr="003C078A">
        <w:rPr>
          <w:rFonts w:ascii="Palatino Linotype" w:eastAsia="MS Mincho" w:hAnsi="Palatino Linotype"/>
          <w:b/>
          <w:lang w:val="es-ES" w:eastAsia="es-ES"/>
        </w:rPr>
        <w:t xml:space="preserve">SEXTO. </w:t>
      </w:r>
      <w:r w:rsidRPr="003C078A">
        <w:rPr>
          <w:rFonts w:ascii="Palatino Linotype" w:eastAsia="MS Mincho" w:hAnsi="Palatino Linotype"/>
          <w:lang w:val="es-ES" w:eastAsia="es-ES"/>
        </w:rPr>
        <w:t>Con</w:t>
      </w:r>
      <w:r w:rsidRPr="003C078A">
        <w:rPr>
          <w:rFonts w:ascii="Palatino Linotype" w:hAnsi="Palatino Linotype"/>
          <w:color w:val="000000"/>
          <w:lang w:val="es-ES_tradnl" w:eastAsia="es-MX"/>
        </w:rPr>
        <w:t xml:space="preserve"> fundamento en el artículo 198 de la Ley de Transparencia y Acceso a la Información Pública del Estado de México y Municipios, se apercibe al </w:t>
      </w:r>
      <w:r w:rsidRPr="003C078A">
        <w:rPr>
          <w:rFonts w:ascii="Palatino Linotype" w:hAnsi="Palatino Linotype"/>
          <w:b/>
          <w:bCs/>
          <w:color w:val="000000"/>
          <w:lang w:val="es-ES_tradnl" w:eastAsia="es-MX"/>
        </w:rPr>
        <w:t>SUJETO OBLIGADO</w:t>
      </w:r>
      <w:r w:rsidRPr="003C078A">
        <w:rPr>
          <w:rFonts w:ascii="Palatino Linotype" w:hAnsi="Palatino Linotype"/>
          <w:color w:val="000000"/>
          <w:lang w:val="es-ES_tradnl" w:eastAsia="es-MX"/>
        </w:rPr>
        <w:t> de que, en caso de incumplimiento total o parcial de la presente resolución, se actuará de conformidad con lo dispuesto en los artículos 213, 214, 215, 216 y 217 de la ley en cita.</w:t>
      </w:r>
    </w:p>
    <w:p w14:paraId="35C83A97" w14:textId="0A514677" w:rsidR="00E06009" w:rsidRPr="003C078A" w:rsidRDefault="006F0198" w:rsidP="00664B8A">
      <w:pPr>
        <w:spacing w:before="240" w:after="360" w:line="360" w:lineRule="auto"/>
        <w:jc w:val="both"/>
        <w:rPr>
          <w:rFonts w:ascii="Palatino Linotype" w:hAnsi="Palatino Linotype"/>
          <w:bCs/>
          <w:color w:val="000000"/>
          <w:lang w:eastAsia="es-MX"/>
        </w:rPr>
      </w:pPr>
      <w:r w:rsidRPr="003C078A">
        <w:rPr>
          <w:rFonts w:ascii="Palatino Linotype" w:hAnsi="Palatino Linotype"/>
          <w:b/>
          <w:color w:val="000000"/>
          <w:lang w:eastAsia="es-MX"/>
        </w:rPr>
        <w:t xml:space="preserve">SÉPTIMO. </w:t>
      </w:r>
      <w:r w:rsidRPr="003C078A">
        <w:rPr>
          <w:rFonts w:ascii="Palatino Linotype" w:hAnsi="Palatino Linotype"/>
          <w:bCs/>
          <w:color w:val="000000"/>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D7C7AEF" w14:textId="5E165928" w:rsidR="00E06009" w:rsidRDefault="00E06009" w:rsidP="00E06009">
      <w:pPr>
        <w:shd w:val="clear" w:color="auto" w:fill="FFFFFF"/>
        <w:spacing w:before="240" w:after="360" w:line="360" w:lineRule="auto"/>
        <w:ind w:right="49"/>
        <w:jc w:val="both"/>
        <w:rPr>
          <w:rFonts w:ascii="Palatino Linotype" w:eastAsiaTheme="minorEastAsia" w:hAnsi="Palatino Linotype" w:cs="Arial"/>
          <w:lang w:val="es-ES_tradnl" w:eastAsia="es-ES"/>
        </w:rPr>
      </w:pPr>
      <w:r w:rsidRPr="003C078A">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3C078A" w:rsidRPr="003C078A">
        <w:rPr>
          <w:rFonts w:ascii="Palatino Linotype" w:eastAsiaTheme="minorEastAsia" w:hAnsi="Palatino Linotype"/>
          <w:lang w:val="es-ES_tradnl" w:eastAsia="es-ES"/>
        </w:rPr>
        <w:t>MARTÍNEZ</w:t>
      </w:r>
      <w:r w:rsidRPr="003C078A">
        <w:rPr>
          <w:rFonts w:ascii="Palatino Linotype" w:eastAsiaTheme="minorEastAsia" w:hAnsi="Palatino Linotype"/>
          <w:lang w:val="es-ES_tradnl" w:eastAsia="es-ES"/>
        </w:rPr>
        <w:t xml:space="preserve"> </w:t>
      </w:r>
      <w:r w:rsidR="003C078A" w:rsidRPr="003C078A">
        <w:rPr>
          <w:rFonts w:ascii="Palatino Linotype" w:eastAsiaTheme="minorEastAsia" w:hAnsi="Palatino Linotype"/>
          <w:lang w:val="es-ES_tradnl" w:eastAsia="es-ES"/>
        </w:rPr>
        <w:t>SÁNCHEZ</w:t>
      </w:r>
      <w:r w:rsidRPr="003C078A">
        <w:rPr>
          <w:rFonts w:ascii="Palatino Linotype" w:eastAsiaTheme="minorEastAsia" w:hAnsi="Palatino Linotype"/>
          <w:lang w:val="es-ES_tradnl" w:eastAsia="es-ES"/>
        </w:rPr>
        <w:t xml:space="preserve">; EVA ABAID YAPUR; JOSÉ GUADALUPE LUNA HERNÁNDEZ; JAVIER MARTÍNEZ CRUZ Y LUIS GUSTAVO PARRA NORIEGA; </w:t>
      </w:r>
      <w:r w:rsidRPr="003C078A">
        <w:rPr>
          <w:rFonts w:ascii="Palatino Linotype" w:eastAsiaTheme="minorEastAsia" w:hAnsi="Palatino Linotype"/>
          <w:lang w:val="es-ES_tradnl" w:eastAsia="es-ES"/>
        </w:rPr>
        <w:lastRenderedPageBreak/>
        <w:t xml:space="preserve">EN LA DÉCIMA </w:t>
      </w:r>
      <w:r w:rsidR="00774150" w:rsidRPr="003C078A">
        <w:rPr>
          <w:rFonts w:ascii="Palatino Linotype" w:eastAsiaTheme="minorEastAsia" w:hAnsi="Palatino Linotype"/>
          <w:lang w:val="es-ES_tradnl" w:eastAsia="es-ES"/>
        </w:rPr>
        <w:t xml:space="preserve">SEGUNDA </w:t>
      </w:r>
      <w:r w:rsidRPr="003C078A">
        <w:rPr>
          <w:rFonts w:ascii="Palatino Linotype" w:eastAsiaTheme="minorEastAsia" w:hAnsi="Palatino Linotype"/>
          <w:lang w:val="es-ES_tradnl" w:eastAsia="es-ES"/>
        </w:rPr>
        <w:t xml:space="preserve">SESIÓN ORDINARIA CELEBRADA EL </w:t>
      </w:r>
      <w:r w:rsidR="00774150" w:rsidRPr="003C078A">
        <w:rPr>
          <w:rFonts w:ascii="Palatino Linotype" w:eastAsiaTheme="minorEastAsia" w:hAnsi="Palatino Linotype"/>
          <w:lang w:val="es-ES_tradnl" w:eastAsia="es-ES"/>
        </w:rPr>
        <w:t xml:space="preserve">CATORCE (14) </w:t>
      </w:r>
      <w:r w:rsidRPr="003C078A">
        <w:rPr>
          <w:rFonts w:ascii="Palatino Linotype" w:eastAsiaTheme="minorEastAsia" w:hAnsi="Palatino Linotype"/>
          <w:lang w:val="es-ES_tradnl" w:eastAsia="es-ES"/>
        </w:rPr>
        <w:t xml:space="preserve">DE ABRIL DE DOS MIL VEINTIUNO, ANTE EL SECRETARIO TÉCNICO DEL </w:t>
      </w:r>
      <w:r w:rsidR="003C078A">
        <w:rPr>
          <w:rFonts w:ascii="Palatino Linotype" w:eastAsiaTheme="minorEastAsia" w:hAnsi="Palatino Linotype"/>
          <w:noProof/>
          <w:lang w:val="es-MX" w:eastAsia="es-MX"/>
        </w:rPr>
        <mc:AlternateContent>
          <mc:Choice Requires="wps">
            <w:drawing>
              <wp:anchor distT="0" distB="0" distL="114300" distR="114300" simplePos="0" relativeHeight="251664384" behindDoc="0" locked="0" layoutInCell="1" allowOverlap="1" wp14:anchorId="1A6733AB" wp14:editId="21F83D41">
                <wp:simplePos x="0" y="0"/>
                <wp:positionH relativeFrom="column">
                  <wp:posOffset>72389</wp:posOffset>
                </wp:positionH>
                <wp:positionV relativeFrom="paragraph">
                  <wp:posOffset>1079499</wp:posOffset>
                </wp:positionV>
                <wp:extent cx="5534025" cy="6448425"/>
                <wp:effectExtent l="38100" t="19050" r="66675" b="85725"/>
                <wp:wrapNone/>
                <wp:docPr id="4" name="Conector recto 4"/>
                <wp:cNvGraphicFramePr/>
                <a:graphic xmlns:a="http://schemas.openxmlformats.org/drawingml/2006/main">
                  <a:graphicData uri="http://schemas.microsoft.com/office/word/2010/wordprocessingShape">
                    <wps:wsp>
                      <wps:cNvCnPr/>
                      <wps:spPr>
                        <a:xfrm>
                          <a:off x="0" y="0"/>
                          <a:ext cx="5534025" cy="6448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EA7F09"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7pt,85pt" to="441.45pt,5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JOuwEAAMUDAAAOAAAAZHJzL2Uyb0RvYy54bWysU02P0zAQvSPxHyzfadKSrlZR0z10BRcE&#10;FbA/wOuMG0v+0tg06b9n7KZZBEgrIS52xp73Zt7zZPcwWcPOgFF71/H1quYMnPS9dqeOP33/8O6e&#10;s5iE64XxDjp+gcgf9m/f7MbQwsYP3vSAjEhcbMfQ8SGl0FZVlANYEVc+gKNL5dGKRCGeqh7FSOzW&#10;VJu6vqtGj31ALyFGOn28XvJ94VcKZPqiVITETMept1RWLOtzXqv9TrQnFGHQcm5D/EMXVmhHRReq&#10;R5EE+4H6DyqrJfroVVpJbyuvlJZQNJCadf2bmm+DCFC0kDkxLDbF/0crP5+PyHTf8YYzJyw90YEe&#10;SiaPDPPGmuzRGGJLqQd3xDmK4YhZ8KTQ5p2ksKn4ell8hSkxSYfb7fum3mw5k3R31zT3DQXEU73A&#10;A8b0Ebxl+aPjRrssXLTi/Cmma+othXC5nWsD5StdDORk476CIjFUclPQZYzgYJCdBQ2AkBJcWs+l&#10;S3aGKW3MAqxfB875GQplxBbw+nXwgiiVvUsL2Grn8W8Eabq1rK75NweuurMFz76/lKcp1tCsFHPn&#10;uc7D+Gtc4C9/3/4nAAAA//8DAFBLAwQUAAYACAAAACEAT0msRd0AAAALAQAADwAAAGRycy9kb3du&#10;cmV2LnhtbEyPS0/DMBCE70j8B2uRuFGnFi1piFMhJCSONOXA0YmXPIgfst0m/fdsT3BajebT7Ey5&#10;X8zEzhji4KyE9SoDhrZ1erCdhM/j20MOLCZltZqcRQkXjLCvbm9KVWg32wOe69QxCrGxUBL6lHzB&#10;eWx7NCqunEdL3rcLRiWSoeM6qJnCzcRFlm25UYOlD73y+Npj+1OfjISv0Izi/TJ74cZtvRs9io8D&#10;Snl/t7w8A0u4pD8YrvWpOlTUqXEnqyObSK8fiaT7lNEmAvJc7IA1VyffbIBXJf+/ofoFAAD//wMA&#10;UEsBAi0AFAAGAAgAAAAhALaDOJL+AAAA4QEAABMAAAAAAAAAAAAAAAAAAAAAAFtDb250ZW50X1R5&#10;cGVzXS54bWxQSwECLQAUAAYACAAAACEAOP0h/9YAAACUAQAACwAAAAAAAAAAAAAAAAAvAQAAX3Jl&#10;bHMvLnJlbHNQSwECLQAUAAYACAAAACEAMrYyTrsBAADFAwAADgAAAAAAAAAAAAAAAAAuAgAAZHJz&#10;L2Uyb0RvYy54bWxQSwECLQAUAAYACAAAACEAT0msRd0AAAALAQAADwAAAAAAAAAAAAAAAAAVBAAA&#10;ZHJzL2Rvd25yZXYueG1sUEsFBgAAAAAEAAQA8wAAAB8FAAAAAA==&#10;" strokecolor="#4f81bd [3204]" strokeweight="2pt">
                <v:shadow on="t" color="black" opacity="24903f" origin=",.5" offset="0,.55556mm"/>
              </v:line>
            </w:pict>
          </mc:Fallback>
        </mc:AlternateContent>
      </w:r>
      <w:r w:rsidRPr="003C078A">
        <w:rPr>
          <w:rFonts w:ascii="Palatino Linotype" w:eastAsiaTheme="minorEastAsia" w:hAnsi="Palatino Linotype"/>
          <w:lang w:val="es-ES_tradnl" w:eastAsia="es-ES"/>
        </w:rPr>
        <w:t>PLENO ALEXIS TAPIA RAMÍREZ.</w:t>
      </w:r>
      <w:r w:rsidRPr="001B44E9">
        <w:rPr>
          <w:rFonts w:ascii="Palatino Linotype" w:eastAsiaTheme="minorEastAsia" w:hAnsi="Palatino Linotype" w:cs="Arial"/>
          <w:lang w:val="es-ES_tradnl" w:eastAsia="es-ES"/>
        </w:rPr>
        <w:t xml:space="preserve">  </w:t>
      </w:r>
    </w:p>
    <w:p w14:paraId="0B8518FD" w14:textId="77777777" w:rsidR="00E06009" w:rsidRDefault="00E06009" w:rsidP="00E06009">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0C1C668C" w14:textId="77777777" w:rsidR="00E06009" w:rsidRDefault="00E06009" w:rsidP="00E06009">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3896CB06" w14:textId="77777777" w:rsidR="00E06009" w:rsidRDefault="00E06009" w:rsidP="00E06009">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0BF76792" w14:textId="77777777" w:rsidR="00E06009" w:rsidRPr="001B44E9" w:rsidRDefault="00E06009" w:rsidP="00E06009">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6688722B" w14:textId="77777777" w:rsidR="00E06009" w:rsidRPr="005B114B" w:rsidRDefault="00E06009" w:rsidP="00E06009">
      <w:pPr>
        <w:pStyle w:val="Prrafodelista"/>
        <w:spacing w:before="240" w:after="240" w:line="360" w:lineRule="auto"/>
        <w:ind w:left="0"/>
        <w:jc w:val="both"/>
      </w:pPr>
    </w:p>
    <w:p w14:paraId="7EE4AF5F" w14:textId="4F1A9E00" w:rsidR="003C078A" w:rsidRDefault="003C078A" w:rsidP="006B6F57">
      <w:pPr>
        <w:spacing w:before="240" w:after="240" w:line="360" w:lineRule="auto"/>
        <w:jc w:val="both"/>
        <w:rPr>
          <w:rFonts w:ascii="Palatino Linotype" w:hAnsi="Palatino Linotype"/>
          <w:lang w:val="es-ES_tradnl"/>
        </w:rPr>
      </w:pPr>
    </w:p>
    <w:p w14:paraId="4B2C51BF" w14:textId="77777777" w:rsidR="003C078A" w:rsidRDefault="003C078A">
      <w:pPr>
        <w:rPr>
          <w:rFonts w:ascii="Palatino Linotype" w:hAnsi="Palatino Linotype"/>
          <w:lang w:val="es-ES_tradnl"/>
        </w:rPr>
      </w:pPr>
      <w:r>
        <w:rPr>
          <w:rFonts w:ascii="Palatino Linotype" w:hAnsi="Palatino Linotype"/>
          <w:lang w:val="es-ES_tradnl"/>
        </w:rPr>
        <w:br w:type="page"/>
      </w:r>
    </w:p>
    <w:p w14:paraId="3390A51A" w14:textId="77777777" w:rsidR="00E0252A" w:rsidRPr="00E0252A" w:rsidRDefault="00E0252A" w:rsidP="006B6F57">
      <w:pPr>
        <w:spacing w:before="240" w:after="240" w:line="360" w:lineRule="auto"/>
        <w:jc w:val="both"/>
        <w:rPr>
          <w:rFonts w:ascii="Palatino Linotype" w:hAnsi="Palatino Linotype"/>
          <w:lang w:val="es-ES_tradnl"/>
        </w:rPr>
      </w:pPr>
    </w:p>
    <w:sectPr w:rsidR="00E0252A" w:rsidRPr="00E0252A" w:rsidSect="00943B9C">
      <w:headerReference w:type="even" r:id="rId13"/>
      <w:headerReference w:type="default" r:id="rId14"/>
      <w:footerReference w:type="default" r:id="rId15"/>
      <w:headerReference w:type="first" r:id="rId16"/>
      <w:footerReference w:type="first" r:id="rId17"/>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2083D" w14:textId="77777777" w:rsidR="009540D1" w:rsidRDefault="009540D1" w:rsidP="00587366">
      <w:r>
        <w:separator/>
      </w:r>
    </w:p>
  </w:endnote>
  <w:endnote w:type="continuationSeparator" w:id="0">
    <w:p w14:paraId="56FE130E" w14:textId="77777777" w:rsidR="009540D1" w:rsidRDefault="009540D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6243EC1B" w14:textId="733F7DAC" w:rsidR="0063381A" w:rsidRPr="005B089B" w:rsidRDefault="0063381A" w:rsidP="005B089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1487C">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1487C">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77777777" w:rsidR="0063381A" w:rsidRPr="00883450" w:rsidRDefault="0063381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1487C">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1487C" w:rsidRPr="0051487C">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63381A" w:rsidRPr="00883450" w:rsidRDefault="0063381A">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17B93" w14:textId="77777777" w:rsidR="009540D1" w:rsidRDefault="009540D1" w:rsidP="00587366">
      <w:r>
        <w:separator/>
      </w:r>
    </w:p>
  </w:footnote>
  <w:footnote w:type="continuationSeparator" w:id="0">
    <w:p w14:paraId="6CD164F3" w14:textId="77777777" w:rsidR="009540D1" w:rsidRDefault="009540D1" w:rsidP="00587366">
      <w:r>
        <w:continuationSeparator/>
      </w:r>
    </w:p>
  </w:footnote>
  <w:footnote w:id="1">
    <w:p w14:paraId="0C5F5A76" w14:textId="77777777" w:rsidR="0063381A" w:rsidRDefault="0063381A" w:rsidP="001D2307">
      <w:pPr>
        <w:jc w:val="both"/>
      </w:pPr>
      <w:r>
        <w:rPr>
          <w:rStyle w:val="Refdenotaalpie"/>
        </w:rPr>
        <w:footnoteRef/>
      </w:r>
      <w:r>
        <w:t xml:space="preserve"> </w:t>
      </w:r>
      <w:r w:rsidRPr="001D2307">
        <w:rPr>
          <w:rFonts w:ascii="Palatino Linotype" w:hAnsi="Palatino Linotype"/>
          <w:sz w:val="18"/>
          <w:szCs w:val="18"/>
        </w:rPr>
        <w:t>Cuarto Tribunal Colegiado de Circuito. Jurisprudencia V. 4º J/1. IUS 2008. Registro 179585. Publicada en el Semanario Judicial de la Federación y su Gaceta. Novena Época. Tomo XXI, enero 2005, p. 1566.</w:t>
      </w:r>
    </w:p>
    <w:p w14:paraId="4201B832" w14:textId="58AC5146" w:rsidR="0063381A" w:rsidRPr="001D2307" w:rsidRDefault="0063381A">
      <w:pPr>
        <w:pStyle w:val="Textonotapie"/>
        <w:rPr>
          <w:lang w:val="es-ES"/>
        </w:rPr>
      </w:pPr>
    </w:p>
  </w:footnote>
  <w:footnote w:id="2">
    <w:p w14:paraId="6AC263F1" w14:textId="0AC1AC64" w:rsidR="0063381A" w:rsidRPr="00170FF8" w:rsidRDefault="0063381A" w:rsidP="00170FF8">
      <w:pPr>
        <w:jc w:val="both"/>
        <w:rPr>
          <w:rFonts w:ascii="Palatino Linotype" w:hAnsi="Palatino Linotype"/>
          <w:sz w:val="18"/>
          <w:szCs w:val="18"/>
        </w:rPr>
      </w:pPr>
      <w:r w:rsidRPr="00170FF8">
        <w:rPr>
          <w:rStyle w:val="Refdenotaalpie"/>
          <w:rFonts w:ascii="Palatino Linotype" w:hAnsi="Palatino Linotype"/>
          <w:sz w:val="18"/>
          <w:szCs w:val="18"/>
        </w:rPr>
        <w:footnoteRef/>
      </w:r>
      <w:r w:rsidRPr="00170FF8">
        <w:rPr>
          <w:rFonts w:ascii="Palatino Linotype" w:hAnsi="Palatino Linotype"/>
          <w:sz w:val="18"/>
          <w:szCs w:val="18"/>
        </w:rPr>
        <w:t xml:space="preserve"> </w:t>
      </w:r>
      <w:r w:rsidRPr="00170FF8">
        <w:rPr>
          <w:rFonts w:ascii="Palatino Linotype" w:hAnsi="Palatino Linotype"/>
          <w:sz w:val="18"/>
          <w:szCs w:val="18"/>
          <w:lang w:val="es-ES"/>
        </w:rPr>
        <w:t xml:space="preserve">De conformidad con el artículo 3 de la Ley del Agua para el Estado de México y Municipios </w:t>
      </w:r>
      <w:r w:rsidRPr="00170FF8">
        <w:rPr>
          <w:rFonts w:ascii="Palatino Linotype" w:hAnsi="Palatino Linotype"/>
          <w:sz w:val="18"/>
          <w:szCs w:val="18"/>
        </w:rPr>
        <w:t>la aplicación de dicha Ley corresponde, en el ámbito competencial respectivo, a las siguientes autoridades: el Gobernador del Estado; el Secretario de Desarrollo Urbano y Obra; el Vocal Ejecutivo de la Comisión; el Comisionado Presidente de la Comisión Técnica; los Presidentes Municipales; y los organismos operadores.</w:t>
      </w:r>
    </w:p>
    <w:p w14:paraId="53E8ACB7" w14:textId="7AB00A36" w:rsidR="0063381A" w:rsidRPr="00170FF8" w:rsidRDefault="0063381A">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BEA37" w14:textId="230268C6" w:rsidR="003C078A" w:rsidRDefault="005A2A55">
    <w:pPr>
      <w:pStyle w:val="Encabezado"/>
    </w:pPr>
    <w:r>
      <w:rPr>
        <w:noProof/>
        <w:lang w:val="es-MX" w:eastAsia="es-MX"/>
      </w:rPr>
      <w:pict w14:anchorId="2E7A3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BFD20" w14:textId="22CA49FA" w:rsidR="0063381A" w:rsidRDefault="005A2A55">
    <w:pPr>
      <w:pStyle w:val="Encabezado"/>
    </w:pPr>
    <w:r>
      <w:rPr>
        <w:noProof/>
        <w:lang w:val="es-MX" w:eastAsia="es-MX"/>
      </w:rPr>
      <w:pict w14:anchorId="4584B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3.9pt;margin-top:-142.2pt;width:609.4pt;height:793.75pt;z-index:-251656192;mso-position-horizontal-relative:margin;mso-position-vertical-relative:margin" o:allowincell="f">
          <v:imagedata r:id="rId1" o:title="resolución"/>
          <w10:wrap anchorx="margin" anchory="margin"/>
        </v:shape>
      </w:pict>
    </w:r>
  </w:p>
  <w:tbl>
    <w:tblPr>
      <w:tblStyle w:val="Tablaconcuadrcula"/>
      <w:tblW w:w="7372" w:type="dxa"/>
      <w:tblInd w:w="1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3381A" w:rsidRPr="00674A46" w14:paraId="1D5C4A48" w14:textId="77777777" w:rsidTr="003C078A">
      <w:trPr>
        <w:trHeight w:val="138"/>
      </w:trPr>
      <w:tc>
        <w:tcPr>
          <w:tcW w:w="3261" w:type="dxa"/>
          <w:vAlign w:val="center"/>
        </w:tcPr>
        <w:p w14:paraId="28AA91EA" w14:textId="77777777" w:rsidR="0063381A" w:rsidRPr="00674A46" w:rsidRDefault="0063381A" w:rsidP="00DE4C9D">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2AC76F4" w14:textId="5107B2CF" w:rsidR="0063381A" w:rsidRPr="00674A46" w:rsidRDefault="0063381A" w:rsidP="00DE4C9D">
          <w:pPr>
            <w:pStyle w:val="Encabezado"/>
            <w:rPr>
              <w:rFonts w:ascii="Palatino Linotype" w:hAnsi="Palatino Linotype"/>
              <w:b/>
              <w:sz w:val="22"/>
              <w:szCs w:val="22"/>
            </w:rPr>
          </w:pPr>
          <w:r w:rsidRPr="00B661A7">
            <w:rPr>
              <w:rFonts w:ascii="Palatino Linotype" w:hAnsi="Palatino Linotype"/>
              <w:b/>
              <w:bCs/>
            </w:rPr>
            <w:t>00613/INFOEM/IP/RR/2021</w:t>
          </w:r>
        </w:p>
      </w:tc>
    </w:tr>
    <w:tr w:rsidR="0063381A" w:rsidRPr="00674A46" w14:paraId="3DDF602B" w14:textId="77777777" w:rsidTr="003C078A">
      <w:trPr>
        <w:trHeight w:val="321"/>
      </w:trPr>
      <w:tc>
        <w:tcPr>
          <w:tcW w:w="3261" w:type="dxa"/>
          <w:vAlign w:val="center"/>
        </w:tcPr>
        <w:p w14:paraId="2DCC08D8" w14:textId="77777777" w:rsidR="0063381A" w:rsidRPr="00674A46" w:rsidRDefault="0063381A" w:rsidP="00DE4C9D">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077C1286" w14:textId="3E867C53" w:rsidR="0063381A" w:rsidRPr="00674A46" w:rsidRDefault="0063381A" w:rsidP="00DE4C9D">
          <w:pPr>
            <w:pStyle w:val="Encabezado"/>
            <w:jc w:val="both"/>
            <w:rPr>
              <w:rFonts w:ascii="Palatino Linotype" w:hAnsi="Palatino Linotype"/>
              <w:b/>
              <w:sz w:val="22"/>
              <w:szCs w:val="22"/>
            </w:rPr>
          </w:pPr>
          <w:r>
            <w:rPr>
              <w:rFonts w:ascii="Palatino Linotype" w:hAnsi="Palatino Linotype"/>
              <w:b/>
              <w:bCs/>
              <w:color w:val="000000"/>
            </w:rPr>
            <w:t>Comisión del Agua del Estado de México.</w:t>
          </w:r>
        </w:p>
      </w:tc>
    </w:tr>
    <w:tr w:rsidR="0063381A" w:rsidRPr="00674A46" w14:paraId="036FAC4E" w14:textId="77777777" w:rsidTr="003C078A">
      <w:trPr>
        <w:trHeight w:val="321"/>
      </w:trPr>
      <w:tc>
        <w:tcPr>
          <w:tcW w:w="3261" w:type="dxa"/>
          <w:vAlign w:val="center"/>
        </w:tcPr>
        <w:p w14:paraId="3D792205" w14:textId="77777777" w:rsidR="0063381A" w:rsidRPr="00674A46" w:rsidRDefault="0063381A" w:rsidP="00DE4C9D">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6B1AEFD5" w14:textId="77777777" w:rsidR="0063381A" w:rsidRPr="00674A46" w:rsidRDefault="0063381A" w:rsidP="00DE4C9D">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06F32EA6" w:rsidR="0063381A" w:rsidRDefault="0063381A" w:rsidP="00472C41">
    <w:pPr>
      <w:pStyle w:val="Encabezado"/>
    </w:pPr>
  </w:p>
  <w:p w14:paraId="3A513CAB" w14:textId="77777777" w:rsidR="0063381A" w:rsidRDefault="0063381A"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2E21" w14:textId="2FA4A764" w:rsidR="0063381A" w:rsidRDefault="005A2A55">
    <w:pPr>
      <w:pStyle w:val="Encabezado"/>
    </w:pPr>
    <w:r>
      <w:rPr>
        <w:noProof/>
        <w:lang w:val="es-MX" w:eastAsia="es-MX"/>
      </w:rPr>
      <w:pict w14:anchorId="5AB66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3381A" w:rsidRPr="00674A46" w14:paraId="65A5AE81" w14:textId="77777777" w:rsidTr="0012573F">
      <w:trPr>
        <w:trHeight w:val="138"/>
      </w:trPr>
      <w:tc>
        <w:tcPr>
          <w:tcW w:w="3261" w:type="dxa"/>
          <w:vAlign w:val="center"/>
        </w:tcPr>
        <w:p w14:paraId="3BEAA26C" w14:textId="77777777" w:rsidR="0063381A" w:rsidRPr="00674A46" w:rsidRDefault="0063381A" w:rsidP="003601DB">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365DB95" w14:textId="17DD171C" w:rsidR="0063381A" w:rsidRPr="00B661A7" w:rsidRDefault="0063381A" w:rsidP="003601DB">
          <w:pPr>
            <w:pStyle w:val="Encabezado"/>
            <w:rPr>
              <w:rFonts w:ascii="Palatino Linotype" w:hAnsi="Palatino Linotype"/>
              <w:b/>
              <w:sz w:val="22"/>
              <w:szCs w:val="22"/>
            </w:rPr>
          </w:pPr>
          <w:r w:rsidRPr="00B661A7">
            <w:rPr>
              <w:rFonts w:ascii="Palatino Linotype" w:hAnsi="Palatino Linotype"/>
              <w:b/>
              <w:bCs/>
            </w:rPr>
            <w:t>00613/INFOEM/IP/RR/2021</w:t>
          </w:r>
        </w:p>
      </w:tc>
    </w:tr>
    <w:tr w:rsidR="0063381A" w:rsidRPr="00B75F20" w14:paraId="31EB3550" w14:textId="77777777" w:rsidTr="00B661A7">
      <w:trPr>
        <w:trHeight w:val="93"/>
      </w:trPr>
      <w:tc>
        <w:tcPr>
          <w:tcW w:w="3261" w:type="dxa"/>
          <w:vAlign w:val="center"/>
        </w:tcPr>
        <w:p w14:paraId="202480BA" w14:textId="77777777" w:rsidR="0063381A" w:rsidRPr="00674A46" w:rsidRDefault="0063381A" w:rsidP="003601DB">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336B2EB2" w14:textId="2F3D30A9" w:rsidR="0063381A" w:rsidRPr="00B75F20" w:rsidRDefault="005A2A55" w:rsidP="00132584">
          <w:pPr>
            <w:pStyle w:val="Encabezado"/>
            <w:tabs>
              <w:tab w:val="clear" w:pos="4252"/>
              <w:tab w:val="clear" w:pos="8504"/>
              <w:tab w:val="left" w:pos="521"/>
            </w:tabs>
            <w:rPr>
              <w:rFonts w:ascii="Palatino Linotype" w:hAnsi="Palatino Linotype"/>
              <w:b/>
              <w:sz w:val="22"/>
              <w:szCs w:val="22"/>
            </w:rPr>
          </w:pPr>
          <w:r w:rsidRPr="005A2A55">
            <w:rPr>
              <w:rFonts w:ascii="Palatino Linotype" w:hAnsi="Palatino Linotype"/>
              <w:b/>
              <w:highlight w:val="black"/>
            </w:rPr>
            <w:t>---------------------------------</w:t>
          </w:r>
        </w:p>
      </w:tc>
    </w:tr>
    <w:tr w:rsidR="0063381A" w:rsidRPr="00674A46" w14:paraId="44BF1EA7" w14:textId="77777777" w:rsidTr="0012573F">
      <w:trPr>
        <w:trHeight w:val="321"/>
      </w:trPr>
      <w:tc>
        <w:tcPr>
          <w:tcW w:w="3261" w:type="dxa"/>
          <w:vAlign w:val="center"/>
        </w:tcPr>
        <w:p w14:paraId="2768FEF4" w14:textId="77777777" w:rsidR="0063381A" w:rsidRPr="00674A46" w:rsidRDefault="0063381A" w:rsidP="003601DB">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020995A9" w14:textId="76CED6D6" w:rsidR="0063381A" w:rsidRPr="00674A46" w:rsidRDefault="0063381A" w:rsidP="003601DB">
          <w:pPr>
            <w:pStyle w:val="Encabezado"/>
            <w:jc w:val="both"/>
            <w:rPr>
              <w:rFonts w:ascii="Palatino Linotype" w:hAnsi="Palatino Linotype"/>
              <w:b/>
              <w:sz w:val="22"/>
              <w:szCs w:val="22"/>
            </w:rPr>
          </w:pPr>
          <w:r>
            <w:rPr>
              <w:rFonts w:ascii="Palatino Linotype" w:hAnsi="Palatino Linotype"/>
              <w:b/>
              <w:bCs/>
              <w:color w:val="000000"/>
            </w:rPr>
            <w:t>Comisión del Agua del Estado de México.</w:t>
          </w:r>
        </w:p>
      </w:tc>
    </w:tr>
    <w:tr w:rsidR="0063381A" w:rsidRPr="00674A46" w14:paraId="43A42A63" w14:textId="77777777" w:rsidTr="0012573F">
      <w:trPr>
        <w:trHeight w:val="321"/>
      </w:trPr>
      <w:tc>
        <w:tcPr>
          <w:tcW w:w="3261" w:type="dxa"/>
          <w:vAlign w:val="center"/>
        </w:tcPr>
        <w:p w14:paraId="7307D797" w14:textId="77777777" w:rsidR="0063381A" w:rsidRPr="00674A46" w:rsidRDefault="0063381A" w:rsidP="003601DB">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EE6B46B" w14:textId="77777777" w:rsidR="0063381A" w:rsidRPr="00674A46" w:rsidRDefault="0063381A" w:rsidP="003601DB">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3381A" w:rsidRDefault="0063381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EA6474A"/>
    <w:multiLevelType w:val="hybridMultilevel"/>
    <w:tmpl w:val="C6B412A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54090B"/>
    <w:multiLevelType w:val="hybridMultilevel"/>
    <w:tmpl w:val="F568909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DF5206"/>
    <w:multiLevelType w:val="hybridMultilevel"/>
    <w:tmpl w:val="F14802B0"/>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72D61CC"/>
    <w:multiLevelType w:val="hybridMultilevel"/>
    <w:tmpl w:val="5743CB8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03B37AB"/>
    <w:multiLevelType w:val="hybridMultilevel"/>
    <w:tmpl w:val="986E740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C4C639"/>
    <w:multiLevelType w:val="hybridMultilevel"/>
    <w:tmpl w:val="2D5459A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5038667"/>
    <w:multiLevelType w:val="hybridMultilevel"/>
    <w:tmpl w:val="27969A2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CB20B45"/>
    <w:multiLevelType w:val="hybridMultilevel"/>
    <w:tmpl w:val="DD9029A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C14F955"/>
    <w:multiLevelType w:val="hybridMultilevel"/>
    <w:tmpl w:val="B661E1E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0" w15:restartNumberingAfterBreak="0">
    <w:nsid w:val="0360E1AA"/>
    <w:multiLevelType w:val="hybridMultilevel"/>
    <w:tmpl w:val="5BD73DD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C0405B"/>
    <w:multiLevelType w:val="hybridMultilevel"/>
    <w:tmpl w:val="0A037DC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8543E12"/>
    <w:multiLevelType w:val="hybridMultilevel"/>
    <w:tmpl w:val="301C3258"/>
    <w:lvl w:ilvl="0" w:tplc="E91A301C">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06B3631"/>
    <w:multiLevelType w:val="hybridMultilevel"/>
    <w:tmpl w:val="2332A6E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E8DBB33"/>
    <w:multiLevelType w:val="hybridMultilevel"/>
    <w:tmpl w:val="79F4602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000B23"/>
    <w:multiLevelType w:val="hybridMultilevel"/>
    <w:tmpl w:val="EBC5E59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8"/>
  </w:num>
  <w:num w:numId="2">
    <w:abstractNumId w:val="20"/>
  </w:num>
  <w:num w:numId="3">
    <w:abstractNumId w:val="21"/>
  </w:num>
  <w:num w:numId="4">
    <w:abstractNumId w:val="16"/>
  </w:num>
  <w:num w:numId="5">
    <w:abstractNumId w:val="9"/>
  </w:num>
  <w:num w:numId="6">
    <w:abstractNumId w:val="8"/>
  </w:num>
  <w:num w:numId="7">
    <w:abstractNumId w:val="4"/>
  </w:num>
  <w:num w:numId="8">
    <w:abstractNumId w:val="19"/>
  </w:num>
  <w:num w:numId="9">
    <w:abstractNumId w:val="3"/>
  </w:num>
  <w:num w:numId="10">
    <w:abstractNumId w:val="11"/>
  </w:num>
  <w:num w:numId="11">
    <w:abstractNumId w:val="15"/>
  </w:num>
  <w:num w:numId="12">
    <w:abstractNumId w:val="17"/>
  </w:num>
  <w:num w:numId="13">
    <w:abstractNumId w:val="7"/>
  </w:num>
  <w:num w:numId="14">
    <w:abstractNumId w:val="2"/>
  </w:num>
  <w:num w:numId="15">
    <w:abstractNumId w:val="10"/>
  </w:num>
  <w:num w:numId="16">
    <w:abstractNumId w:val="6"/>
  </w:num>
  <w:num w:numId="17">
    <w:abstractNumId w:val="1"/>
  </w:num>
  <w:num w:numId="18">
    <w:abstractNumId w:val="0"/>
  </w:num>
  <w:num w:numId="19">
    <w:abstractNumId w:val="5"/>
  </w:num>
  <w:num w:numId="20">
    <w:abstractNumId w:val="14"/>
  </w:num>
  <w:num w:numId="21">
    <w:abstractNumId w:val="12"/>
  </w:num>
  <w:num w:numId="22">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66"/>
    <w:rsid w:val="00011199"/>
    <w:rsid w:val="000120C5"/>
    <w:rsid w:val="00012472"/>
    <w:rsid w:val="0001398B"/>
    <w:rsid w:val="00016C7F"/>
    <w:rsid w:val="000203D3"/>
    <w:rsid w:val="000211F8"/>
    <w:rsid w:val="00023B29"/>
    <w:rsid w:val="0002415E"/>
    <w:rsid w:val="000246C2"/>
    <w:rsid w:val="00024F35"/>
    <w:rsid w:val="00025B10"/>
    <w:rsid w:val="000303BB"/>
    <w:rsid w:val="0003063D"/>
    <w:rsid w:val="00030F2B"/>
    <w:rsid w:val="000319FD"/>
    <w:rsid w:val="00031F10"/>
    <w:rsid w:val="00032493"/>
    <w:rsid w:val="00033E4F"/>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73CA2"/>
    <w:rsid w:val="00074B9B"/>
    <w:rsid w:val="000800AC"/>
    <w:rsid w:val="00080F9E"/>
    <w:rsid w:val="0008230A"/>
    <w:rsid w:val="00082D11"/>
    <w:rsid w:val="00082F81"/>
    <w:rsid w:val="0008336C"/>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5DE6"/>
    <w:rsid w:val="000C637F"/>
    <w:rsid w:val="000D009C"/>
    <w:rsid w:val="000D0855"/>
    <w:rsid w:val="000D1AD8"/>
    <w:rsid w:val="000D1E0F"/>
    <w:rsid w:val="000D2FD3"/>
    <w:rsid w:val="000D3275"/>
    <w:rsid w:val="000D3339"/>
    <w:rsid w:val="000D5A1D"/>
    <w:rsid w:val="000D71F0"/>
    <w:rsid w:val="000D7369"/>
    <w:rsid w:val="000E07DC"/>
    <w:rsid w:val="000E2665"/>
    <w:rsid w:val="000E35BE"/>
    <w:rsid w:val="000E46E5"/>
    <w:rsid w:val="000E5326"/>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0F7786"/>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254"/>
    <w:rsid w:val="00114A21"/>
    <w:rsid w:val="00115071"/>
    <w:rsid w:val="0012006D"/>
    <w:rsid w:val="00120243"/>
    <w:rsid w:val="00123F05"/>
    <w:rsid w:val="00124A13"/>
    <w:rsid w:val="001250B4"/>
    <w:rsid w:val="001253D1"/>
    <w:rsid w:val="001253FB"/>
    <w:rsid w:val="0012573F"/>
    <w:rsid w:val="00130E92"/>
    <w:rsid w:val="001318D2"/>
    <w:rsid w:val="00132584"/>
    <w:rsid w:val="00132C06"/>
    <w:rsid w:val="00133B79"/>
    <w:rsid w:val="00133CE5"/>
    <w:rsid w:val="0013431F"/>
    <w:rsid w:val="001352E5"/>
    <w:rsid w:val="00135984"/>
    <w:rsid w:val="00136668"/>
    <w:rsid w:val="0013673A"/>
    <w:rsid w:val="00137846"/>
    <w:rsid w:val="00140D44"/>
    <w:rsid w:val="00141114"/>
    <w:rsid w:val="00141BF0"/>
    <w:rsid w:val="0014349F"/>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56CC6"/>
    <w:rsid w:val="001579BB"/>
    <w:rsid w:val="00163780"/>
    <w:rsid w:val="00163B1F"/>
    <w:rsid w:val="001648EE"/>
    <w:rsid w:val="00164B65"/>
    <w:rsid w:val="00166794"/>
    <w:rsid w:val="00166BFB"/>
    <w:rsid w:val="00166FDA"/>
    <w:rsid w:val="00167D10"/>
    <w:rsid w:val="00170D28"/>
    <w:rsid w:val="00170FF8"/>
    <w:rsid w:val="00171E0A"/>
    <w:rsid w:val="001729DF"/>
    <w:rsid w:val="00173DDB"/>
    <w:rsid w:val="00173F22"/>
    <w:rsid w:val="00175DB6"/>
    <w:rsid w:val="0017653A"/>
    <w:rsid w:val="001770B7"/>
    <w:rsid w:val="001775DF"/>
    <w:rsid w:val="0018347C"/>
    <w:rsid w:val="0018435D"/>
    <w:rsid w:val="001854E7"/>
    <w:rsid w:val="001863AF"/>
    <w:rsid w:val="001901A1"/>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5AEC"/>
    <w:rsid w:val="001A61E1"/>
    <w:rsid w:val="001A62B7"/>
    <w:rsid w:val="001A683E"/>
    <w:rsid w:val="001A6C1E"/>
    <w:rsid w:val="001A7367"/>
    <w:rsid w:val="001B2129"/>
    <w:rsid w:val="001B2751"/>
    <w:rsid w:val="001B34DA"/>
    <w:rsid w:val="001B3659"/>
    <w:rsid w:val="001B3AC9"/>
    <w:rsid w:val="001B3B55"/>
    <w:rsid w:val="001B40F3"/>
    <w:rsid w:val="001B4BF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563"/>
    <w:rsid w:val="001C79FA"/>
    <w:rsid w:val="001D07C9"/>
    <w:rsid w:val="001D0F3B"/>
    <w:rsid w:val="001D162B"/>
    <w:rsid w:val="001D2194"/>
    <w:rsid w:val="001D2307"/>
    <w:rsid w:val="001D393C"/>
    <w:rsid w:val="001D3AB5"/>
    <w:rsid w:val="001D53A2"/>
    <w:rsid w:val="001D7E82"/>
    <w:rsid w:val="001E0228"/>
    <w:rsid w:val="001E0AD2"/>
    <w:rsid w:val="001E2824"/>
    <w:rsid w:val="001E3F91"/>
    <w:rsid w:val="001E4777"/>
    <w:rsid w:val="001E48DA"/>
    <w:rsid w:val="001E6822"/>
    <w:rsid w:val="001E74A5"/>
    <w:rsid w:val="001E7617"/>
    <w:rsid w:val="001E7832"/>
    <w:rsid w:val="001E7B9E"/>
    <w:rsid w:val="001E7E27"/>
    <w:rsid w:val="001F025B"/>
    <w:rsid w:val="001F053F"/>
    <w:rsid w:val="001F0E92"/>
    <w:rsid w:val="001F1169"/>
    <w:rsid w:val="001F2BDF"/>
    <w:rsid w:val="001F4299"/>
    <w:rsid w:val="001F5AF8"/>
    <w:rsid w:val="001F6E45"/>
    <w:rsid w:val="001F783F"/>
    <w:rsid w:val="001F7DE2"/>
    <w:rsid w:val="001F7FDA"/>
    <w:rsid w:val="002017AA"/>
    <w:rsid w:val="002031F3"/>
    <w:rsid w:val="00206B45"/>
    <w:rsid w:val="00207415"/>
    <w:rsid w:val="00207915"/>
    <w:rsid w:val="002111FF"/>
    <w:rsid w:val="00211229"/>
    <w:rsid w:val="00212873"/>
    <w:rsid w:val="00212C9C"/>
    <w:rsid w:val="00213108"/>
    <w:rsid w:val="0021331A"/>
    <w:rsid w:val="0021453E"/>
    <w:rsid w:val="0021475E"/>
    <w:rsid w:val="00216653"/>
    <w:rsid w:val="002179AC"/>
    <w:rsid w:val="00220794"/>
    <w:rsid w:val="002207EA"/>
    <w:rsid w:val="00220ADB"/>
    <w:rsid w:val="002217BA"/>
    <w:rsid w:val="00221E74"/>
    <w:rsid w:val="00222AAA"/>
    <w:rsid w:val="00223507"/>
    <w:rsid w:val="0022353C"/>
    <w:rsid w:val="00223D1A"/>
    <w:rsid w:val="00225ECB"/>
    <w:rsid w:val="00227831"/>
    <w:rsid w:val="002300F1"/>
    <w:rsid w:val="00230170"/>
    <w:rsid w:val="002305CF"/>
    <w:rsid w:val="00231760"/>
    <w:rsid w:val="00233092"/>
    <w:rsid w:val="002345FF"/>
    <w:rsid w:val="00234A2F"/>
    <w:rsid w:val="0023555B"/>
    <w:rsid w:val="00236940"/>
    <w:rsid w:val="00237026"/>
    <w:rsid w:val="00237611"/>
    <w:rsid w:val="00241FD2"/>
    <w:rsid w:val="00244476"/>
    <w:rsid w:val="0024659E"/>
    <w:rsid w:val="00247768"/>
    <w:rsid w:val="002509BA"/>
    <w:rsid w:val="0025144E"/>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4CB"/>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20F3"/>
    <w:rsid w:val="00283749"/>
    <w:rsid w:val="002860E1"/>
    <w:rsid w:val="002871EB"/>
    <w:rsid w:val="002879B1"/>
    <w:rsid w:val="00290631"/>
    <w:rsid w:val="00290721"/>
    <w:rsid w:val="00292C6A"/>
    <w:rsid w:val="00293AAD"/>
    <w:rsid w:val="002940E2"/>
    <w:rsid w:val="002A07F4"/>
    <w:rsid w:val="002A229B"/>
    <w:rsid w:val="002A2974"/>
    <w:rsid w:val="002A35B6"/>
    <w:rsid w:val="002A5AB5"/>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2DB"/>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59E"/>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2E1"/>
    <w:rsid w:val="00346885"/>
    <w:rsid w:val="00347179"/>
    <w:rsid w:val="003472B3"/>
    <w:rsid w:val="0035023D"/>
    <w:rsid w:val="00350A12"/>
    <w:rsid w:val="0035104F"/>
    <w:rsid w:val="00353201"/>
    <w:rsid w:val="0035335B"/>
    <w:rsid w:val="00355AEE"/>
    <w:rsid w:val="00355D3B"/>
    <w:rsid w:val="003601D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078A"/>
    <w:rsid w:val="003C0CB2"/>
    <w:rsid w:val="003C2A77"/>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3F791F"/>
    <w:rsid w:val="0040137F"/>
    <w:rsid w:val="00402179"/>
    <w:rsid w:val="0040278D"/>
    <w:rsid w:val="00403520"/>
    <w:rsid w:val="004042B6"/>
    <w:rsid w:val="00405A19"/>
    <w:rsid w:val="00406EED"/>
    <w:rsid w:val="00410219"/>
    <w:rsid w:val="00412DB3"/>
    <w:rsid w:val="00412E24"/>
    <w:rsid w:val="00413469"/>
    <w:rsid w:val="00413903"/>
    <w:rsid w:val="00413DAD"/>
    <w:rsid w:val="00414836"/>
    <w:rsid w:val="00414CDC"/>
    <w:rsid w:val="00416727"/>
    <w:rsid w:val="00417555"/>
    <w:rsid w:val="0042068A"/>
    <w:rsid w:val="00420D79"/>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5B"/>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672E2"/>
    <w:rsid w:val="0047025A"/>
    <w:rsid w:val="00470558"/>
    <w:rsid w:val="0047081C"/>
    <w:rsid w:val="00472C41"/>
    <w:rsid w:val="00473115"/>
    <w:rsid w:val="004731E1"/>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600"/>
    <w:rsid w:val="004A1821"/>
    <w:rsid w:val="004A22C0"/>
    <w:rsid w:val="004A2BF5"/>
    <w:rsid w:val="004A3085"/>
    <w:rsid w:val="004A4BD5"/>
    <w:rsid w:val="004A4CFD"/>
    <w:rsid w:val="004A677C"/>
    <w:rsid w:val="004A6A7B"/>
    <w:rsid w:val="004A6E25"/>
    <w:rsid w:val="004A7557"/>
    <w:rsid w:val="004B176B"/>
    <w:rsid w:val="004B293C"/>
    <w:rsid w:val="004B3D59"/>
    <w:rsid w:val="004B56EB"/>
    <w:rsid w:val="004B58EA"/>
    <w:rsid w:val="004B5B76"/>
    <w:rsid w:val="004B73EF"/>
    <w:rsid w:val="004B76E8"/>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9B1"/>
    <w:rsid w:val="004F2AC8"/>
    <w:rsid w:val="004F3DEB"/>
    <w:rsid w:val="004F44C7"/>
    <w:rsid w:val="004F489F"/>
    <w:rsid w:val="004F4958"/>
    <w:rsid w:val="004F6AFC"/>
    <w:rsid w:val="004F74D4"/>
    <w:rsid w:val="004F766F"/>
    <w:rsid w:val="004F78B7"/>
    <w:rsid w:val="004F7944"/>
    <w:rsid w:val="004F7C67"/>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487C"/>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5972"/>
    <w:rsid w:val="00526446"/>
    <w:rsid w:val="00527495"/>
    <w:rsid w:val="00527E7A"/>
    <w:rsid w:val="0053021B"/>
    <w:rsid w:val="00530E68"/>
    <w:rsid w:val="00531594"/>
    <w:rsid w:val="005317E3"/>
    <w:rsid w:val="00532AD0"/>
    <w:rsid w:val="00533E69"/>
    <w:rsid w:val="00536329"/>
    <w:rsid w:val="0053683D"/>
    <w:rsid w:val="00537E2C"/>
    <w:rsid w:val="005407F0"/>
    <w:rsid w:val="00540967"/>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114"/>
    <w:rsid w:val="005669D6"/>
    <w:rsid w:val="00566C3D"/>
    <w:rsid w:val="00567045"/>
    <w:rsid w:val="005678C8"/>
    <w:rsid w:val="00567998"/>
    <w:rsid w:val="00567AF8"/>
    <w:rsid w:val="0057030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329"/>
    <w:rsid w:val="00590516"/>
    <w:rsid w:val="005908F1"/>
    <w:rsid w:val="00592318"/>
    <w:rsid w:val="00593476"/>
    <w:rsid w:val="00594A43"/>
    <w:rsid w:val="00594E32"/>
    <w:rsid w:val="00595511"/>
    <w:rsid w:val="00595601"/>
    <w:rsid w:val="00595BC4"/>
    <w:rsid w:val="00596B4D"/>
    <w:rsid w:val="00596F7B"/>
    <w:rsid w:val="005A228F"/>
    <w:rsid w:val="005A2A55"/>
    <w:rsid w:val="005A2A65"/>
    <w:rsid w:val="005A2F65"/>
    <w:rsid w:val="005A3068"/>
    <w:rsid w:val="005A3415"/>
    <w:rsid w:val="005A3513"/>
    <w:rsid w:val="005A3BD7"/>
    <w:rsid w:val="005A4255"/>
    <w:rsid w:val="005A4418"/>
    <w:rsid w:val="005A4AF2"/>
    <w:rsid w:val="005A5828"/>
    <w:rsid w:val="005A60E1"/>
    <w:rsid w:val="005A6B49"/>
    <w:rsid w:val="005A76FE"/>
    <w:rsid w:val="005A786F"/>
    <w:rsid w:val="005A7E44"/>
    <w:rsid w:val="005B01D9"/>
    <w:rsid w:val="005B089B"/>
    <w:rsid w:val="005B1351"/>
    <w:rsid w:val="005B169C"/>
    <w:rsid w:val="005B2DD1"/>
    <w:rsid w:val="005B39B9"/>
    <w:rsid w:val="005B3A49"/>
    <w:rsid w:val="005B5C9F"/>
    <w:rsid w:val="005B69CA"/>
    <w:rsid w:val="005B6ADF"/>
    <w:rsid w:val="005B773D"/>
    <w:rsid w:val="005B79EA"/>
    <w:rsid w:val="005B7C5D"/>
    <w:rsid w:val="005C178C"/>
    <w:rsid w:val="005C1A74"/>
    <w:rsid w:val="005C3294"/>
    <w:rsid w:val="005C3414"/>
    <w:rsid w:val="005C347F"/>
    <w:rsid w:val="005C3C00"/>
    <w:rsid w:val="005C3CF9"/>
    <w:rsid w:val="005C5E44"/>
    <w:rsid w:val="005C60A3"/>
    <w:rsid w:val="005C6F55"/>
    <w:rsid w:val="005C7AB3"/>
    <w:rsid w:val="005D2079"/>
    <w:rsid w:val="005D27DD"/>
    <w:rsid w:val="005D3493"/>
    <w:rsid w:val="005D3927"/>
    <w:rsid w:val="005D3DD3"/>
    <w:rsid w:val="005D4601"/>
    <w:rsid w:val="005D622E"/>
    <w:rsid w:val="005D7A17"/>
    <w:rsid w:val="005E1116"/>
    <w:rsid w:val="005E11D5"/>
    <w:rsid w:val="005E1E12"/>
    <w:rsid w:val="005E1EBD"/>
    <w:rsid w:val="005E2296"/>
    <w:rsid w:val="005E34D4"/>
    <w:rsid w:val="005E3AE2"/>
    <w:rsid w:val="005E3FDE"/>
    <w:rsid w:val="005E4DF1"/>
    <w:rsid w:val="005E5024"/>
    <w:rsid w:val="005E55F2"/>
    <w:rsid w:val="005E5F08"/>
    <w:rsid w:val="005E68FC"/>
    <w:rsid w:val="005E77E6"/>
    <w:rsid w:val="005E7A1F"/>
    <w:rsid w:val="005F05F1"/>
    <w:rsid w:val="005F074E"/>
    <w:rsid w:val="005F1CD5"/>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4B1F"/>
    <w:rsid w:val="00605865"/>
    <w:rsid w:val="0060611A"/>
    <w:rsid w:val="006112F2"/>
    <w:rsid w:val="00614798"/>
    <w:rsid w:val="00614995"/>
    <w:rsid w:val="00614DFF"/>
    <w:rsid w:val="006150DB"/>
    <w:rsid w:val="00617125"/>
    <w:rsid w:val="0061730A"/>
    <w:rsid w:val="00617813"/>
    <w:rsid w:val="00620176"/>
    <w:rsid w:val="006206CC"/>
    <w:rsid w:val="006214EC"/>
    <w:rsid w:val="00621501"/>
    <w:rsid w:val="00621DB8"/>
    <w:rsid w:val="00622B06"/>
    <w:rsid w:val="0062306D"/>
    <w:rsid w:val="00623D7D"/>
    <w:rsid w:val="006245C1"/>
    <w:rsid w:val="00625797"/>
    <w:rsid w:val="00627163"/>
    <w:rsid w:val="0062768A"/>
    <w:rsid w:val="0063147E"/>
    <w:rsid w:val="0063241E"/>
    <w:rsid w:val="0063265C"/>
    <w:rsid w:val="0063278F"/>
    <w:rsid w:val="0063381A"/>
    <w:rsid w:val="00634476"/>
    <w:rsid w:val="006349FE"/>
    <w:rsid w:val="00635EBF"/>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BD0"/>
    <w:rsid w:val="00662C69"/>
    <w:rsid w:val="006631E8"/>
    <w:rsid w:val="00663CC7"/>
    <w:rsid w:val="00664035"/>
    <w:rsid w:val="0066458B"/>
    <w:rsid w:val="006645B4"/>
    <w:rsid w:val="00664805"/>
    <w:rsid w:val="00664B8A"/>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1B98"/>
    <w:rsid w:val="00693427"/>
    <w:rsid w:val="00694C00"/>
    <w:rsid w:val="00695083"/>
    <w:rsid w:val="006958A7"/>
    <w:rsid w:val="00695F94"/>
    <w:rsid w:val="006964F5"/>
    <w:rsid w:val="0069655B"/>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6F57"/>
    <w:rsid w:val="006B7A58"/>
    <w:rsid w:val="006C075F"/>
    <w:rsid w:val="006C08A0"/>
    <w:rsid w:val="006C255F"/>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D7F3D"/>
    <w:rsid w:val="006E013D"/>
    <w:rsid w:val="006E1056"/>
    <w:rsid w:val="006E2FF4"/>
    <w:rsid w:val="006E3985"/>
    <w:rsid w:val="006E3A2A"/>
    <w:rsid w:val="006E3C4C"/>
    <w:rsid w:val="006E4BD4"/>
    <w:rsid w:val="006E4E2A"/>
    <w:rsid w:val="006E582D"/>
    <w:rsid w:val="006E5950"/>
    <w:rsid w:val="006E6B65"/>
    <w:rsid w:val="006E6C14"/>
    <w:rsid w:val="006E7952"/>
    <w:rsid w:val="006E7CC5"/>
    <w:rsid w:val="006F0198"/>
    <w:rsid w:val="006F02CA"/>
    <w:rsid w:val="006F1784"/>
    <w:rsid w:val="006F1E31"/>
    <w:rsid w:val="006F21C6"/>
    <w:rsid w:val="006F2C12"/>
    <w:rsid w:val="006F2F92"/>
    <w:rsid w:val="006F7062"/>
    <w:rsid w:val="006F7D53"/>
    <w:rsid w:val="00701B72"/>
    <w:rsid w:val="00702A43"/>
    <w:rsid w:val="007049C8"/>
    <w:rsid w:val="00704DE0"/>
    <w:rsid w:val="007050B1"/>
    <w:rsid w:val="007069D1"/>
    <w:rsid w:val="00707096"/>
    <w:rsid w:val="00712144"/>
    <w:rsid w:val="007136BC"/>
    <w:rsid w:val="00714576"/>
    <w:rsid w:val="00715488"/>
    <w:rsid w:val="0071562E"/>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132"/>
    <w:rsid w:val="00750A80"/>
    <w:rsid w:val="0075151E"/>
    <w:rsid w:val="007521DE"/>
    <w:rsid w:val="007524A1"/>
    <w:rsid w:val="0075265E"/>
    <w:rsid w:val="007532DC"/>
    <w:rsid w:val="00753655"/>
    <w:rsid w:val="0075440D"/>
    <w:rsid w:val="00754AEE"/>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150"/>
    <w:rsid w:val="00774A5F"/>
    <w:rsid w:val="00774DFD"/>
    <w:rsid w:val="007753FA"/>
    <w:rsid w:val="0077544D"/>
    <w:rsid w:val="007764C8"/>
    <w:rsid w:val="00777D10"/>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3C10"/>
    <w:rsid w:val="007A5E6C"/>
    <w:rsid w:val="007A65E0"/>
    <w:rsid w:val="007A70B9"/>
    <w:rsid w:val="007A7602"/>
    <w:rsid w:val="007B002D"/>
    <w:rsid w:val="007B02B9"/>
    <w:rsid w:val="007B1AED"/>
    <w:rsid w:val="007B26B2"/>
    <w:rsid w:val="007B2B63"/>
    <w:rsid w:val="007B30F3"/>
    <w:rsid w:val="007B4605"/>
    <w:rsid w:val="007B48E3"/>
    <w:rsid w:val="007B5C9D"/>
    <w:rsid w:val="007B694D"/>
    <w:rsid w:val="007B78DF"/>
    <w:rsid w:val="007C0013"/>
    <w:rsid w:val="007C0C8C"/>
    <w:rsid w:val="007C0CBC"/>
    <w:rsid w:val="007C0EA4"/>
    <w:rsid w:val="007C255D"/>
    <w:rsid w:val="007C2706"/>
    <w:rsid w:val="007C37D2"/>
    <w:rsid w:val="007C3985"/>
    <w:rsid w:val="007C3C28"/>
    <w:rsid w:val="007C6110"/>
    <w:rsid w:val="007D0C01"/>
    <w:rsid w:val="007D3933"/>
    <w:rsid w:val="007D3FBD"/>
    <w:rsid w:val="007D4892"/>
    <w:rsid w:val="007D49A0"/>
    <w:rsid w:val="007D739C"/>
    <w:rsid w:val="007D7B38"/>
    <w:rsid w:val="007D7CE1"/>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3F71"/>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6B56"/>
    <w:rsid w:val="00857D29"/>
    <w:rsid w:val="00860A1E"/>
    <w:rsid w:val="00860FE6"/>
    <w:rsid w:val="00861622"/>
    <w:rsid w:val="0086256E"/>
    <w:rsid w:val="008628FF"/>
    <w:rsid w:val="008632C8"/>
    <w:rsid w:val="0086513D"/>
    <w:rsid w:val="008662C0"/>
    <w:rsid w:val="0086668E"/>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79"/>
    <w:rsid w:val="008B5AB4"/>
    <w:rsid w:val="008B7FFE"/>
    <w:rsid w:val="008C0446"/>
    <w:rsid w:val="008C10D7"/>
    <w:rsid w:val="008C1DF4"/>
    <w:rsid w:val="008C22E9"/>
    <w:rsid w:val="008C2B3C"/>
    <w:rsid w:val="008C41A7"/>
    <w:rsid w:val="008C48E1"/>
    <w:rsid w:val="008C5BB8"/>
    <w:rsid w:val="008C6BCD"/>
    <w:rsid w:val="008C6F34"/>
    <w:rsid w:val="008C7108"/>
    <w:rsid w:val="008D02A3"/>
    <w:rsid w:val="008D087C"/>
    <w:rsid w:val="008D0AA1"/>
    <w:rsid w:val="008D1008"/>
    <w:rsid w:val="008D1D54"/>
    <w:rsid w:val="008D22D8"/>
    <w:rsid w:val="008D2BCD"/>
    <w:rsid w:val="008D2E1C"/>
    <w:rsid w:val="008D406E"/>
    <w:rsid w:val="008D4E99"/>
    <w:rsid w:val="008D5066"/>
    <w:rsid w:val="008D52BD"/>
    <w:rsid w:val="008D5419"/>
    <w:rsid w:val="008D5A97"/>
    <w:rsid w:val="008D6697"/>
    <w:rsid w:val="008D728C"/>
    <w:rsid w:val="008D78B6"/>
    <w:rsid w:val="008D7A72"/>
    <w:rsid w:val="008E0674"/>
    <w:rsid w:val="008E0B38"/>
    <w:rsid w:val="008E11CC"/>
    <w:rsid w:val="008E1B8F"/>
    <w:rsid w:val="008E1BD5"/>
    <w:rsid w:val="008E438F"/>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691F"/>
    <w:rsid w:val="009071FE"/>
    <w:rsid w:val="00907761"/>
    <w:rsid w:val="00910E40"/>
    <w:rsid w:val="00911940"/>
    <w:rsid w:val="0091242A"/>
    <w:rsid w:val="00913AA4"/>
    <w:rsid w:val="00915778"/>
    <w:rsid w:val="009164DD"/>
    <w:rsid w:val="00917A9D"/>
    <w:rsid w:val="009210C9"/>
    <w:rsid w:val="009234C5"/>
    <w:rsid w:val="00924F14"/>
    <w:rsid w:val="00925C68"/>
    <w:rsid w:val="00926F75"/>
    <w:rsid w:val="00927A80"/>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0D1"/>
    <w:rsid w:val="009548C1"/>
    <w:rsid w:val="009549D7"/>
    <w:rsid w:val="009563A5"/>
    <w:rsid w:val="00956868"/>
    <w:rsid w:val="00956B3E"/>
    <w:rsid w:val="0095765F"/>
    <w:rsid w:val="009606E6"/>
    <w:rsid w:val="00960A64"/>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A748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0D0B"/>
    <w:rsid w:val="009D2384"/>
    <w:rsid w:val="009D3240"/>
    <w:rsid w:val="009D38EA"/>
    <w:rsid w:val="009D3A6E"/>
    <w:rsid w:val="009D4C7C"/>
    <w:rsid w:val="009D61D9"/>
    <w:rsid w:val="009D6240"/>
    <w:rsid w:val="009D624D"/>
    <w:rsid w:val="009D7380"/>
    <w:rsid w:val="009D79D8"/>
    <w:rsid w:val="009E0AB4"/>
    <w:rsid w:val="009E21FE"/>
    <w:rsid w:val="009E255E"/>
    <w:rsid w:val="009E4814"/>
    <w:rsid w:val="009E4942"/>
    <w:rsid w:val="009E587C"/>
    <w:rsid w:val="009E5A10"/>
    <w:rsid w:val="009F0B67"/>
    <w:rsid w:val="009F1846"/>
    <w:rsid w:val="009F1E4B"/>
    <w:rsid w:val="009F1FED"/>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0DCB"/>
    <w:rsid w:val="00A232CA"/>
    <w:rsid w:val="00A235D0"/>
    <w:rsid w:val="00A26D02"/>
    <w:rsid w:val="00A27A7F"/>
    <w:rsid w:val="00A3276A"/>
    <w:rsid w:val="00A32D56"/>
    <w:rsid w:val="00A334F4"/>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B26"/>
    <w:rsid w:val="00A55726"/>
    <w:rsid w:val="00A572BC"/>
    <w:rsid w:val="00A574DE"/>
    <w:rsid w:val="00A61049"/>
    <w:rsid w:val="00A62540"/>
    <w:rsid w:val="00A6287C"/>
    <w:rsid w:val="00A62C87"/>
    <w:rsid w:val="00A633DD"/>
    <w:rsid w:val="00A6517F"/>
    <w:rsid w:val="00A65C4D"/>
    <w:rsid w:val="00A670C9"/>
    <w:rsid w:val="00A67428"/>
    <w:rsid w:val="00A70260"/>
    <w:rsid w:val="00A70CF3"/>
    <w:rsid w:val="00A7155E"/>
    <w:rsid w:val="00A71E76"/>
    <w:rsid w:val="00A746FD"/>
    <w:rsid w:val="00A74EDE"/>
    <w:rsid w:val="00A75396"/>
    <w:rsid w:val="00A763AE"/>
    <w:rsid w:val="00A76B0D"/>
    <w:rsid w:val="00A80073"/>
    <w:rsid w:val="00A81AB5"/>
    <w:rsid w:val="00A81CBD"/>
    <w:rsid w:val="00A81D2B"/>
    <w:rsid w:val="00A82510"/>
    <w:rsid w:val="00A82724"/>
    <w:rsid w:val="00A82C5A"/>
    <w:rsid w:val="00A83FF6"/>
    <w:rsid w:val="00A84A56"/>
    <w:rsid w:val="00A8561B"/>
    <w:rsid w:val="00A8620F"/>
    <w:rsid w:val="00A86AAB"/>
    <w:rsid w:val="00A87674"/>
    <w:rsid w:val="00A8769A"/>
    <w:rsid w:val="00A90D00"/>
    <w:rsid w:val="00A92EC0"/>
    <w:rsid w:val="00A92EED"/>
    <w:rsid w:val="00A94E41"/>
    <w:rsid w:val="00A95A15"/>
    <w:rsid w:val="00A967EB"/>
    <w:rsid w:val="00A9772B"/>
    <w:rsid w:val="00AA0660"/>
    <w:rsid w:val="00AA1F5F"/>
    <w:rsid w:val="00AA2EAA"/>
    <w:rsid w:val="00AA3875"/>
    <w:rsid w:val="00AA404A"/>
    <w:rsid w:val="00AA40DC"/>
    <w:rsid w:val="00AA6228"/>
    <w:rsid w:val="00AA69A4"/>
    <w:rsid w:val="00AA7AA1"/>
    <w:rsid w:val="00AB0F8A"/>
    <w:rsid w:val="00AB2744"/>
    <w:rsid w:val="00AB274F"/>
    <w:rsid w:val="00AB3B51"/>
    <w:rsid w:val="00AB5C44"/>
    <w:rsid w:val="00AB5F30"/>
    <w:rsid w:val="00AB6BE3"/>
    <w:rsid w:val="00AB76E8"/>
    <w:rsid w:val="00AC00BE"/>
    <w:rsid w:val="00AC22B5"/>
    <w:rsid w:val="00AC37C3"/>
    <w:rsid w:val="00AC535B"/>
    <w:rsid w:val="00AC5D1D"/>
    <w:rsid w:val="00AC5EC6"/>
    <w:rsid w:val="00AC5F6A"/>
    <w:rsid w:val="00AC7600"/>
    <w:rsid w:val="00AC7784"/>
    <w:rsid w:val="00AD091D"/>
    <w:rsid w:val="00AD0B3C"/>
    <w:rsid w:val="00AD1AD3"/>
    <w:rsid w:val="00AD1CC0"/>
    <w:rsid w:val="00AD22B5"/>
    <w:rsid w:val="00AD3DB4"/>
    <w:rsid w:val="00AD5125"/>
    <w:rsid w:val="00AD55B2"/>
    <w:rsid w:val="00AD6F04"/>
    <w:rsid w:val="00AD747C"/>
    <w:rsid w:val="00AD785F"/>
    <w:rsid w:val="00AE0445"/>
    <w:rsid w:val="00AE119F"/>
    <w:rsid w:val="00AE1942"/>
    <w:rsid w:val="00AE3053"/>
    <w:rsid w:val="00AE32F9"/>
    <w:rsid w:val="00AE3985"/>
    <w:rsid w:val="00AE3ABA"/>
    <w:rsid w:val="00AE3B72"/>
    <w:rsid w:val="00AE5E2D"/>
    <w:rsid w:val="00AE64FB"/>
    <w:rsid w:val="00AF012D"/>
    <w:rsid w:val="00AF1F04"/>
    <w:rsid w:val="00AF3D59"/>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4E87"/>
    <w:rsid w:val="00B26BC4"/>
    <w:rsid w:val="00B312C7"/>
    <w:rsid w:val="00B315D9"/>
    <w:rsid w:val="00B316B9"/>
    <w:rsid w:val="00B32E58"/>
    <w:rsid w:val="00B335A2"/>
    <w:rsid w:val="00B34371"/>
    <w:rsid w:val="00B35DC0"/>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1A7"/>
    <w:rsid w:val="00B667C6"/>
    <w:rsid w:val="00B67EB8"/>
    <w:rsid w:val="00B711C1"/>
    <w:rsid w:val="00B719C2"/>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97A93"/>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5DC9"/>
    <w:rsid w:val="00BD6560"/>
    <w:rsid w:val="00BD680C"/>
    <w:rsid w:val="00BE00FA"/>
    <w:rsid w:val="00BE0C95"/>
    <w:rsid w:val="00BE0D6A"/>
    <w:rsid w:val="00BE108C"/>
    <w:rsid w:val="00BE2304"/>
    <w:rsid w:val="00BE268F"/>
    <w:rsid w:val="00BE46C5"/>
    <w:rsid w:val="00BE4FCA"/>
    <w:rsid w:val="00BE545A"/>
    <w:rsid w:val="00BE5E11"/>
    <w:rsid w:val="00BE61BD"/>
    <w:rsid w:val="00BE67AB"/>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4E"/>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BB6"/>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3D6"/>
    <w:rsid w:val="00C73C34"/>
    <w:rsid w:val="00C744AE"/>
    <w:rsid w:val="00C74781"/>
    <w:rsid w:val="00C74850"/>
    <w:rsid w:val="00C75A73"/>
    <w:rsid w:val="00C75D27"/>
    <w:rsid w:val="00C7703D"/>
    <w:rsid w:val="00C77598"/>
    <w:rsid w:val="00C77C19"/>
    <w:rsid w:val="00C77CAB"/>
    <w:rsid w:val="00C80034"/>
    <w:rsid w:val="00C80BCE"/>
    <w:rsid w:val="00C82032"/>
    <w:rsid w:val="00C826E6"/>
    <w:rsid w:val="00C83EA7"/>
    <w:rsid w:val="00C84559"/>
    <w:rsid w:val="00C8486C"/>
    <w:rsid w:val="00C85C39"/>
    <w:rsid w:val="00C85EC8"/>
    <w:rsid w:val="00C862C4"/>
    <w:rsid w:val="00C869B2"/>
    <w:rsid w:val="00C86B34"/>
    <w:rsid w:val="00C870F6"/>
    <w:rsid w:val="00C8785E"/>
    <w:rsid w:val="00C90AAF"/>
    <w:rsid w:val="00C90ADB"/>
    <w:rsid w:val="00C90FB4"/>
    <w:rsid w:val="00C90FC9"/>
    <w:rsid w:val="00C91E6F"/>
    <w:rsid w:val="00C92394"/>
    <w:rsid w:val="00C93405"/>
    <w:rsid w:val="00C9362D"/>
    <w:rsid w:val="00C936E7"/>
    <w:rsid w:val="00C9495F"/>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71D"/>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5878"/>
    <w:rsid w:val="00CD66EB"/>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1F37"/>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6101"/>
    <w:rsid w:val="00D2734A"/>
    <w:rsid w:val="00D276CF"/>
    <w:rsid w:val="00D30003"/>
    <w:rsid w:val="00D300EA"/>
    <w:rsid w:val="00D30114"/>
    <w:rsid w:val="00D306AB"/>
    <w:rsid w:val="00D30F33"/>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422"/>
    <w:rsid w:val="00D46BB5"/>
    <w:rsid w:val="00D47265"/>
    <w:rsid w:val="00D4793C"/>
    <w:rsid w:val="00D506E8"/>
    <w:rsid w:val="00D509E4"/>
    <w:rsid w:val="00D54BAA"/>
    <w:rsid w:val="00D5541B"/>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550E"/>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8E1"/>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11BA"/>
    <w:rsid w:val="00DC230C"/>
    <w:rsid w:val="00DC2B4D"/>
    <w:rsid w:val="00DC2CE7"/>
    <w:rsid w:val="00DC301A"/>
    <w:rsid w:val="00DC30B5"/>
    <w:rsid w:val="00DC6AEA"/>
    <w:rsid w:val="00DC7377"/>
    <w:rsid w:val="00DD3C18"/>
    <w:rsid w:val="00DD4849"/>
    <w:rsid w:val="00DE0FC0"/>
    <w:rsid w:val="00DE22C9"/>
    <w:rsid w:val="00DE251A"/>
    <w:rsid w:val="00DE347A"/>
    <w:rsid w:val="00DE3A31"/>
    <w:rsid w:val="00DE4C9D"/>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52A"/>
    <w:rsid w:val="00E02679"/>
    <w:rsid w:val="00E03246"/>
    <w:rsid w:val="00E03508"/>
    <w:rsid w:val="00E03941"/>
    <w:rsid w:val="00E03C0E"/>
    <w:rsid w:val="00E041D1"/>
    <w:rsid w:val="00E06009"/>
    <w:rsid w:val="00E065F2"/>
    <w:rsid w:val="00E06AFA"/>
    <w:rsid w:val="00E073C2"/>
    <w:rsid w:val="00E07E4D"/>
    <w:rsid w:val="00E10273"/>
    <w:rsid w:val="00E10C25"/>
    <w:rsid w:val="00E1123F"/>
    <w:rsid w:val="00E12CF5"/>
    <w:rsid w:val="00E12D1C"/>
    <w:rsid w:val="00E1327D"/>
    <w:rsid w:val="00E14317"/>
    <w:rsid w:val="00E14EF0"/>
    <w:rsid w:val="00E14F41"/>
    <w:rsid w:val="00E16412"/>
    <w:rsid w:val="00E165DD"/>
    <w:rsid w:val="00E17095"/>
    <w:rsid w:val="00E17463"/>
    <w:rsid w:val="00E17910"/>
    <w:rsid w:val="00E17BD3"/>
    <w:rsid w:val="00E17F3A"/>
    <w:rsid w:val="00E20D26"/>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0D49"/>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5FF0"/>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1B4D"/>
    <w:rsid w:val="00EB2ACA"/>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02EA"/>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E754B"/>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319"/>
    <w:rsid w:val="00F10D6B"/>
    <w:rsid w:val="00F126D9"/>
    <w:rsid w:val="00F12CDC"/>
    <w:rsid w:val="00F12FCB"/>
    <w:rsid w:val="00F13E45"/>
    <w:rsid w:val="00F147C6"/>
    <w:rsid w:val="00F15162"/>
    <w:rsid w:val="00F15D5F"/>
    <w:rsid w:val="00F160E5"/>
    <w:rsid w:val="00F16381"/>
    <w:rsid w:val="00F204D5"/>
    <w:rsid w:val="00F21705"/>
    <w:rsid w:val="00F231FC"/>
    <w:rsid w:val="00F2361E"/>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3B4"/>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577C"/>
    <w:rsid w:val="00F66BC9"/>
    <w:rsid w:val="00F67946"/>
    <w:rsid w:val="00F70BC9"/>
    <w:rsid w:val="00F70DCA"/>
    <w:rsid w:val="00F72B99"/>
    <w:rsid w:val="00F72CCD"/>
    <w:rsid w:val="00F72E9F"/>
    <w:rsid w:val="00F73160"/>
    <w:rsid w:val="00F732B1"/>
    <w:rsid w:val="00F739E9"/>
    <w:rsid w:val="00F77F62"/>
    <w:rsid w:val="00F81620"/>
    <w:rsid w:val="00F82323"/>
    <w:rsid w:val="00F84240"/>
    <w:rsid w:val="00F85237"/>
    <w:rsid w:val="00F854D7"/>
    <w:rsid w:val="00F8564F"/>
    <w:rsid w:val="00F859A7"/>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0E32"/>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4FF"/>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598"/>
    <w:rsid w:val="00FF0AD1"/>
    <w:rsid w:val="00FF1A04"/>
    <w:rsid w:val="00FF2F56"/>
    <w:rsid w:val="00FF3373"/>
    <w:rsid w:val="00FF3B7B"/>
    <w:rsid w:val="00FF3D45"/>
    <w:rsid w:val="00FF434E"/>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5E773FE-DF6A-43C9-85A2-95BD1B77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AEC"/>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347179"/>
    <w:pPr>
      <w:tabs>
        <w:tab w:val="right" w:leader="dot" w:pos="9676"/>
      </w:tabs>
      <w:spacing w:after="100" w:line="360" w:lineRule="auto"/>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customStyle="1" w:styleId="Tablaconcuadrcula1clara1">
    <w:name w:val="Tabla con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4"/>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78233">
      <w:bodyDiv w:val="1"/>
      <w:marLeft w:val="0"/>
      <w:marRight w:val="0"/>
      <w:marTop w:val="0"/>
      <w:marBottom w:val="0"/>
      <w:divBdr>
        <w:top w:val="none" w:sz="0" w:space="0" w:color="auto"/>
        <w:left w:val="none" w:sz="0" w:space="0" w:color="auto"/>
        <w:bottom w:val="none" w:sz="0" w:space="0" w:color="auto"/>
        <w:right w:val="none" w:sz="0" w:space="0" w:color="auto"/>
      </w:divBdr>
    </w:div>
    <w:div w:id="32116923">
      <w:bodyDiv w:val="1"/>
      <w:marLeft w:val="0"/>
      <w:marRight w:val="0"/>
      <w:marTop w:val="0"/>
      <w:marBottom w:val="0"/>
      <w:divBdr>
        <w:top w:val="none" w:sz="0" w:space="0" w:color="auto"/>
        <w:left w:val="none" w:sz="0" w:space="0" w:color="auto"/>
        <w:bottom w:val="none" w:sz="0" w:space="0" w:color="auto"/>
        <w:right w:val="none" w:sz="0" w:space="0" w:color="auto"/>
      </w:divBdr>
    </w:div>
    <w:div w:id="75325468">
      <w:bodyDiv w:val="1"/>
      <w:marLeft w:val="0"/>
      <w:marRight w:val="0"/>
      <w:marTop w:val="0"/>
      <w:marBottom w:val="0"/>
      <w:divBdr>
        <w:top w:val="none" w:sz="0" w:space="0" w:color="auto"/>
        <w:left w:val="none" w:sz="0" w:space="0" w:color="auto"/>
        <w:bottom w:val="none" w:sz="0" w:space="0" w:color="auto"/>
        <w:right w:val="none" w:sz="0" w:space="0" w:color="auto"/>
      </w:divBdr>
    </w:div>
    <w:div w:id="94981965">
      <w:bodyDiv w:val="1"/>
      <w:marLeft w:val="0"/>
      <w:marRight w:val="0"/>
      <w:marTop w:val="0"/>
      <w:marBottom w:val="0"/>
      <w:divBdr>
        <w:top w:val="none" w:sz="0" w:space="0" w:color="auto"/>
        <w:left w:val="none" w:sz="0" w:space="0" w:color="auto"/>
        <w:bottom w:val="none" w:sz="0" w:space="0" w:color="auto"/>
        <w:right w:val="none" w:sz="0" w:space="0" w:color="auto"/>
      </w:divBdr>
    </w:div>
    <w:div w:id="14077909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734167">
      <w:bodyDiv w:val="1"/>
      <w:marLeft w:val="0"/>
      <w:marRight w:val="0"/>
      <w:marTop w:val="0"/>
      <w:marBottom w:val="0"/>
      <w:divBdr>
        <w:top w:val="none" w:sz="0" w:space="0" w:color="auto"/>
        <w:left w:val="none" w:sz="0" w:space="0" w:color="auto"/>
        <w:bottom w:val="none" w:sz="0" w:space="0" w:color="auto"/>
        <w:right w:val="none" w:sz="0" w:space="0" w:color="auto"/>
      </w:divBdr>
    </w:div>
    <w:div w:id="265623013">
      <w:bodyDiv w:val="1"/>
      <w:marLeft w:val="0"/>
      <w:marRight w:val="0"/>
      <w:marTop w:val="0"/>
      <w:marBottom w:val="0"/>
      <w:divBdr>
        <w:top w:val="none" w:sz="0" w:space="0" w:color="auto"/>
        <w:left w:val="none" w:sz="0" w:space="0" w:color="auto"/>
        <w:bottom w:val="none" w:sz="0" w:space="0" w:color="auto"/>
        <w:right w:val="none" w:sz="0" w:space="0" w:color="auto"/>
      </w:divBdr>
    </w:div>
    <w:div w:id="463810161">
      <w:bodyDiv w:val="1"/>
      <w:marLeft w:val="0"/>
      <w:marRight w:val="0"/>
      <w:marTop w:val="0"/>
      <w:marBottom w:val="0"/>
      <w:divBdr>
        <w:top w:val="none" w:sz="0" w:space="0" w:color="auto"/>
        <w:left w:val="none" w:sz="0" w:space="0" w:color="auto"/>
        <w:bottom w:val="none" w:sz="0" w:space="0" w:color="auto"/>
        <w:right w:val="none" w:sz="0" w:space="0" w:color="auto"/>
      </w:divBdr>
    </w:div>
    <w:div w:id="4902894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678628880">
      <w:bodyDiv w:val="1"/>
      <w:marLeft w:val="0"/>
      <w:marRight w:val="0"/>
      <w:marTop w:val="0"/>
      <w:marBottom w:val="0"/>
      <w:divBdr>
        <w:top w:val="none" w:sz="0" w:space="0" w:color="auto"/>
        <w:left w:val="none" w:sz="0" w:space="0" w:color="auto"/>
        <w:bottom w:val="none" w:sz="0" w:space="0" w:color="auto"/>
        <w:right w:val="none" w:sz="0" w:space="0" w:color="auto"/>
      </w:divBdr>
    </w:div>
    <w:div w:id="680086544">
      <w:bodyDiv w:val="1"/>
      <w:marLeft w:val="0"/>
      <w:marRight w:val="0"/>
      <w:marTop w:val="0"/>
      <w:marBottom w:val="0"/>
      <w:divBdr>
        <w:top w:val="none" w:sz="0" w:space="0" w:color="auto"/>
        <w:left w:val="none" w:sz="0" w:space="0" w:color="auto"/>
        <w:bottom w:val="none" w:sz="0" w:space="0" w:color="auto"/>
        <w:right w:val="none" w:sz="0" w:space="0" w:color="auto"/>
      </w:divBdr>
    </w:div>
    <w:div w:id="746807247">
      <w:bodyDiv w:val="1"/>
      <w:marLeft w:val="0"/>
      <w:marRight w:val="0"/>
      <w:marTop w:val="0"/>
      <w:marBottom w:val="0"/>
      <w:divBdr>
        <w:top w:val="none" w:sz="0" w:space="0" w:color="auto"/>
        <w:left w:val="none" w:sz="0" w:space="0" w:color="auto"/>
        <w:bottom w:val="none" w:sz="0" w:space="0" w:color="auto"/>
        <w:right w:val="none" w:sz="0" w:space="0" w:color="auto"/>
      </w:divBdr>
    </w:div>
    <w:div w:id="759913845">
      <w:bodyDiv w:val="1"/>
      <w:marLeft w:val="0"/>
      <w:marRight w:val="0"/>
      <w:marTop w:val="0"/>
      <w:marBottom w:val="0"/>
      <w:divBdr>
        <w:top w:val="none" w:sz="0" w:space="0" w:color="auto"/>
        <w:left w:val="none" w:sz="0" w:space="0" w:color="auto"/>
        <w:bottom w:val="none" w:sz="0" w:space="0" w:color="auto"/>
        <w:right w:val="none" w:sz="0" w:space="0" w:color="auto"/>
      </w:divBdr>
    </w:div>
    <w:div w:id="771702021">
      <w:bodyDiv w:val="1"/>
      <w:marLeft w:val="0"/>
      <w:marRight w:val="0"/>
      <w:marTop w:val="0"/>
      <w:marBottom w:val="0"/>
      <w:divBdr>
        <w:top w:val="none" w:sz="0" w:space="0" w:color="auto"/>
        <w:left w:val="none" w:sz="0" w:space="0" w:color="auto"/>
        <w:bottom w:val="none" w:sz="0" w:space="0" w:color="auto"/>
        <w:right w:val="none" w:sz="0" w:space="0" w:color="auto"/>
      </w:divBdr>
    </w:div>
    <w:div w:id="81333355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674074">
      <w:bodyDiv w:val="1"/>
      <w:marLeft w:val="0"/>
      <w:marRight w:val="0"/>
      <w:marTop w:val="0"/>
      <w:marBottom w:val="0"/>
      <w:divBdr>
        <w:top w:val="none" w:sz="0" w:space="0" w:color="auto"/>
        <w:left w:val="none" w:sz="0" w:space="0" w:color="auto"/>
        <w:bottom w:val="none" w:sz="0" w:space="0" w:color="auto"/>
        <w:right w:val="none" w:sz="0" w:space="0" w:color="auto"/>
      </w:divBdr>
    </w:div>
    <w:div w:id="882789582">
      <w:bodyDiv w:val="1"/>
      <w:marLeft w:val="0"/>
      <w:marRight w:val="0"/>
      <w:marTop w:val="0"/>
      <w:marBottom w:val="0"/>
      <w:divBdr>
        <w:top w:val="none" w:sz="0" w:space="0" w:color="auto"/>
        <w:left w:val="none" w:sz="0" w:space="0" w:color="auto"/>
        <w:bottom w:val="none" w:sz="0" w:space="0" w:color="auto"/>
        <w:right w:val="none" w:sz="0" w:space="0" w:color="auto"/>
      </w:divBdr>
    </w:div>
    <w:div w:id="89203596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37582567">
      <w:bodyDiv w:val="1"/>
      <w:marLeft w:val="0"/>
      <w:marRight w:val="0"/>
      <w:marTop w:val="0"/>
      <w:marBottom w:val="0"/>
      <w:divBdr>
        <w:top w:val="none" w:sz="0" w:space="0" w:color="auto"/>
        <w:left w:val="none" w:sz="0" w:space="0" w:color="auto"/>
        <w:bottom w:val="none" w:sz="0" w:space="0" w:color="auto"/>
        <w:right w:val="none" w:sz="0" w:space="0" w:color="auto"/>
      </w:divBdr>
    </w:div>
    <w:div w:id="1065563829">
      <w:bodyDiv w:val="1"/>
      <w:marLeft w:val="0"/>
      <w:marRight w:val="0"/>
      <w:marTop w:val="0"/>
      <w:marBottom w:val="0"/>
      <w:divBdr>
        <w:top w:val="none" w:sz="0" w:space="0" w:color="auto"/>
        <w:left w:val="none" w:sz="0" w:space="0" w:color="auto"/>
        <w:bottom w:val="none" w:sz="0" w:space="0" w:color="auto"/>
        <w:right w:val="none" w:sz="0" w:space="0" w:color="auto"/>
      </w:divBdr>
    </w:div>
    <w:div w:id="1071196504">
      <w:bodyDiv w:val="1"/>
      <w:marLeft w:val="0"/>
      <w:marRight w:val="0"/>
      <w:marTop w:val="0"/>
      <w:marBottom w:val="0"/>
      <w:divBdr>
        <w:top w:val="none" w:sz="0" w:space="0" w:color="auto"/>
        <w:left w:val="none" w:sz="0" w:space="0" w:color="auto"/>
        <w:bottom w:val="none" w:sz="0" w:space="0" w:color="auto"/>
        <w:right w:val="none" w:sz="0" w:space="0" w:color="auto"/>
      </w:divBdr>
    </w:div>
    <w:div w:id="1073040504">
      <w:bodyDiv w:val="1"/>
      <w:marLeft w:val="0"/>
      <w:marRight w:val="0"/>
      <w:marTop w:val="0"/>
      <w:marBottom w:val="0"/>
      <w:divBdr>
        <w:top w:val="none" w:sz="0" w:space="0" w:color="auto"/>
        <w:left w:val="none" w:sz="0" w:space="0" w:color="auto"/>
        <w:bottom w:val="none" w:sz="0" w:space="0" w:color="auto"/>
        <w:right w:val="none" w:sz="0" w:space="0" w:color="auto"/>
      </w:divBdr>
    </w:div>
    <w:div w:id="1073115323">
      <w:bodyDiv w:val="1"/>
      <w:marLeft w:val="0"/>
      <w:marRight w:val="0"/>
      <w:marTop w:val="0"/>
      <w:marBottom w:val="0"/>
      <w:divBdr>
        <w:top w:val="none" w:sz="0" w:space="0" w:color="auto"/>
        <w:left w:val="none" w:sz="0" w:space="0" w:color="auto"/>
        <w:bottom w:val="none" w:sz="0" w:space="0" w:color="auto"/>
        <w:right w:val="none" w:sz="0" w:space="0" w:color="auto"/>
      </w:divBdr>
    </w:div>
    <w:div w:id="1083792492">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252474564">
      <w:bodyDiv w:val="1"/>
      <w:marLeft w:val="0"/>
      <w:marRight w:val="0"/>
      <w:marTop w:val="0"/>
      <w:marBottom w:val="0"/>
      <w:divBdr>
        <w:top w:val="none" w:sz="0" w:space="0" w:color="auto"/>
        <w:left w:val="none" w:sz="0" w:space="0" w:color="auto"/>
        <w:bottom w:val="none" w:sz="0" w:space="0" w:color="auto"/>
        <w:right w:val="none" w:sz="0" w:space="0" w:color="auto"/>
      </w:divBdr>
    </w:div>
    <w:div w:id="1260798426">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6120002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2213599">
      <w:bodyDiv w:val="1"/>
      <w:marLeft w:val="0"/>
      <w:marRight w:val="0"/>
      <w:marTop w:val="0"/>
      <w:marBottom w:val="0"/>
      <w:divBdr>
        <w:top w:val="none" w:sz="0" w:space="0" w:color="auto"/>
        <w:left w:val="none" w:sz="0" w:space="0" w:color="auto"/>
        <w:bottom w:val="none" w:sz="0" w:space="0" w:color="auto"/>
        <w:right w:val="none" w:sz="0" w:space="0" w:color="auto"/>
      </w:divBdr>
    </w:div>
    <w:div w:id="1473789581">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12984932">
      <w:bodyDiv w:val="1"/>
      <w:marLeft w:val="0"/>
      <w:marRight w:val="0"/>
      <w:marTop w:val="0"/>
      <w:marBottom w:val="0"/>
      <w:divBdr>
        <w:top w:val="none" w:sz="0" w:space="0" w:color="auto"/>
        <w:left w:val="none" w:sz="0" w:space="0" w:color="auto"/>
        <w:bottom w:val="none" w:sz="0" w:space="0" w:color="auto"/>
        <w:right w:val="none" w:sz="0" w:space="0" w:color="auto"/>
      </w:divBdr>
    </w:div>
    <w:div w:id="1588689171">
      <w:bodyDiv w:val="1"/>
      <w:marLeft w:val="0"/>
      <w:marRight w:val="0"/>
      <w:marTop w:val="0"/>
      <w:marBottom w:val="0"/>
      <w:divBdr>
        <w:top w:val="none" w:sz="0" w:space="0" w:color="auto"/>
        <w:left w:val="none" w:sz="0" w:space="0" w:color="auto"/>
        <w:bottom w:val="none" w:sz="0" w:space="0" w:color="auto"/>
        <w:right w:val="none" w:sz="0" w:space="0" w:color="auto"/>
      </w:divBdr>
    </w:div>
    <w:div w:id="161174568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1399356">
      <w:bodyDiv w:val="1"/>
      <w:marLeft w:val="0"/>
      <w:marRight w:val="0"/>
      <w:marTop w:val="0"/>
      <w:marBottom w:val="0"/>
      <w:divBdr>
        <w:top w:val="none" w:sz="0" w:space="0" w:color="auto"/>
        <w:left w:val="none" w:sz="0" w:space="0" w:color="auto"/>
        <w:bottom w:val="none" w:sz="0" w:space="0" w:color="auto"/>
        <w:right w:val="none" w:sz="0" w:space="0" w:color="auto"/>
      </w:divBdr>
    </w:div>
    <w:div w:id="1670478275">
      <w:bodyDiv w:val="1"/>
      <w:marLeft w:val="0"/>
      <w:marRight w:val="0"/>
      <w:marTop w:val="0"/>
      <w:marBottom w:val="0"/>
      <w:divBdr>
        <w:top w:val="none" w:sz="0" w:space="0" w:color="auto"/>
        <w:left w:val="none" w:sz="0" w:space="0" w:color="auto"/>
        <w:bottom w:val="none" w:sz="0" w:space="0" w:color="auto"/>
        <w:right w:val="none" w:sz="0" w:space="0" w:color="auto"/>
      </w:divBdr>
    </w:div>
    <w:div w:id="1723482536">
      <w:bodyDiv w:val="1"/>
      <w:marLeft w:val="0"/>
      <w:marRight w:val="0"/>
      <w:marTop w:val="0"/>
      <w:marBottom w:val="0"/>
      <w:divBdr>
        <w:top w:val="none" w:sz="0" w:space="0" w:color="auto"/>
        <w:left w:val="none" w:sz="0" w:space="0" w:color="auto"/>
        <w:bottom w:val="none" w:sz="0" w:space="0" w:color="auto"/>
        <w:right w:val="none" w:sz="0" w:space="0" w:color="auto"/>
      </w:divBdr>
      <w:divsChild>
        <w:div w:id="1819616865">
          <w:marLeft w:val="0"/>
          <w:marRight w:val="0"/>
          <w:marTop w:val="0"/>
          <w:marBottom w:val="0"/>
          <w:divBdr>
            <w:top w:val="none" w:sz="0" w:space="0" w:color="auto"/>
            <w:left w:val="none" w:sz="0" w:space="0" w:color="auto"/>
            <w:bottom w:val="none" w:sz="0" w:space="0" w:color="auto"/>
            <w:right w:val="none" w:sz="0" w:space="0" w:color="auto"/>
          </w:divBdr>
        </w:div>
      </w:divsChild>
    </w:div>
    <w:div w:id="1764766636">
      <w:bodyDiv w:val="1"/>
      <w:marLeft w:val="0"/>
      <w:marRight w:val="0"/>
      <w:marTop w:val="0"/>
      <w:marBottom w:val="0"/>
      <w:divBdr>
        <w:top w:val="none" w:sz="0" w:space="0" w:color="auto"/>
        <w:left w:val="none" w:sz="0" w:space="0" w:color="auto"/>
        <w:bottom w:val="none" w:sz="0" w:space="0" w:color="auto"/>
        <w:right w:val="none" w:sz="0" w:space="0" w:color="auto"/>
      </w:divBdr>
    </w:div>
    <w:div w:id="1814983591">
      <w:bodyDiv w:val="1"/>
      <w:marLeft w:val="0"/>
      <w:marRight w:val="0"/>
      <w:marTop w:val="0"/>
      <w:marBottom w:val="0"/>
      <w:divBdr>
        <w:top w:val="none" w:sz="0" w:space="0" w:color="auto"/>
        <w:left w:val="none" w:sz="0" w:space="0" w:color="auto"/>
        <w:bottom w:val="none" w:sz="0" w:space="0" w:color="auto"/>
        <w:right w:val="none" w:sz="0" w:space="0" w:color="auto"/>
      </w:divBdr>
    </w:div>
    <w:div w:id="1827624197">
      <w:bodyDiv w:val="1"/>
      <w:marLeft w:val="0"/>
      <w:marRight w:val="0"/>
      <w:marTop w:val="0"/>
      <w:marBottom w:val="0"/>
      <w:divBdr>
        <w:top w:val="none" w:sz="0" w:space="0" w:color="auto"/>
        <w:left w:val="none" w:sz="0" w:space="0" w:color="auto"/>
        <w:bottom w:val="none" w:sz="0" w:space="0" w:color="auto"/>
        <w:right w:val="none" w:sz="0" w:space="0" w:color="auto"/>
      </w:divBdr>
    </w:div>
    <w:div w:id="1864393297">
      <w:bodyDiv w:val="1"/>
      <w:marLeft w:val="0"/>
      <w:marRight w:val="0"/>
      <w:marTop w:val="0"/>
      <w:marBottom w:val="0"/>
      <w:divBdr>
        <w:top w:val="none" w:sz="0" w:space="0" w:color="auto"/>
        <w:left w:val="none" w:sz="0" w:space="0" w:color="auto"/>
        <w:bottom w:val="none" w:sz="0" w:space="0" w:color="auto"/>
        <w:right w:val="none" w:sz="0" w:space="0" w:color="auto"/>
      </w:divBdr>
    </w:div>
    <w:div w:id="1927954726">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1978758440">
      <w:bodyDiv w:val="1"/>
      <w:marLeft w:val="0"/>
      <w:marRight w:val="0"/>
      <w:marTop w:val="0"/>
      <w:marBottom w:val="0"/>
      <w:divBdr>
        <w:top w:val="none" w:sz="0" w:space="0" w:color="auto"/>
        <w:left w:val="none" w:sz="0" w:space="0" w:color="auto"/>
        <w:bottom w:val="none" w:sz="0" w:space="0" w:color="auto"/>
        <w:right w:val="none" w:sz="0" w:space="0" w:color="auto"/>
      </w:divBdr>
    </w:div>
    <w:div w:id="2005890363">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31223077">
      <w:bodyDiv w:val="1"/>
      <w:marLeft w:val="0"/>
      <w:marRight w:val="0"/>
      <w:marTop w:val="0"/>
      <w:marBottom w:val="0"/>
      <w:divBdr>
        <w:top w:val="none" w:sz="0" w:space="0" w:color="auto"/>
        <w:left w:val="none" w:sz="0" w:space="0" w:color="auto"/>
        <w:bottom w:val="none" w:sz="0" w:space="0" w:color="auto"/>
        <w:right w:val="none" w:sz="0" w:space="0" w:color="auto"/>
      </w:divBdr>
    </w:div>
    <w:div w:id="2036416450">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 w:id="2144735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7/&amp;a=RRA%203482.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536.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onsultas.ifai.org.mx/descargar.php?r=./pdf/resoluciones/2017/&amp;a=RRA%202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4DD52-2CC6-46C1-81DF-631C033B7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7215</Words>
  <Characters>39688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5</cp:revision>
  <cp:lastPrinted>2019-01-16T02:59:00Z</cp:lastPrinted>
  <dcterms:created xsi:type="dcterms:W3CDTF">2021-04-08T23:29:00Z</dcterms:created>
  <dcterms:modified xsi:type="dcterms:W3CDTF">2021-06-02T18:35:00Z</dcterms:modified>
</cp:coreProperties>
</file>