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7C84CF2B"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4577D2">
        <w:rPr>
          <w:rFonts w:ascii="Palatino Linotype" w:eastAsia="Times New Roman" w:hAnsi="Palatino Linotype" w:cs="Arial"/>
          <w:color w:val="000000"/>
          <w:sz w:val="24"/>
          <w:szCs w:val="24"/>
          <w:lang w:eastAsia="es-MX"/>
        </w:rPr>
        <w:t>once de agosto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bookmarkStart w:id="0" w:name="_GoBack"/>
      <w:bookmarkEnd w:id="0"/>
    </w:p>
    <w:p w14:paraId="60215DEA" w14:textId="77777777" w:rsidR="00A15E74" w:rsidRPr="008F2554" w:rsidRDefault="00A15E74" w:rsidP="001624E8">
      <w:pPr>
        <w:shd w:val="clear" w:color="auto" w:fill="FFFFFF"/>
        <w:spacing w:after="0" w:line="360" w:lineRule="auto"/>
        <w:jc w:val="both"/>
        <w:rPr>
          <w:rFonts w:ascii="Palatino Linotype" w:eastAsia="Times New Roman" w:hAnsi="Palatino Linotype" w:cs="Arial"/>
          <w:color w:val="000000"/>
          <w:szCs w:val="24"/>
          <w:lang w:eastAsia="es-MX"/>
        </w:rPr>
      </w:pPr>
    </w:p>
    <w:p w14:paraId="7B1CB471" w14:textId="6B1849B8" w:rsidR="00F2498E" w:rsidRPr="00824E58" w:rsidRDefault="00F2498E" w:rsidP="00824E58">
      <w:pPr>
        <w:spacing w:line="360" w:lineRule="auto"/>
        <w:jc w:val="both"/>
        <w:rPr>
          <w:rFonts w:ascii="Palatino Linotype" w:hAnsi="Palatino Linotype" w:cs="Arial"/>
          <w:b/>
          <w:bCs/>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4E5659">
        <w:rPr>
          <w:rFonts w:ascii="Palatino Linotype" w:hAnsi="Palatino Linotype" w:cs="Arial"/>
          <w:b/>
          <w:bCs/>
          <w:sz w:val="24"/>
          <w:lang w:eastAsia="es-MX"/>
        </w:rPr>
        <w:t>3235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824E58">
        <w:rPr>
          <w:rFonts w:ascii="Palatino Linotype" w:hAnsi="Palatino Linotype" w:cs="Arial"/>
          <w:sz w:val="24"/>
        </w:rPr>
        <w:t xml:space="preserve">una persona que no proporciono un nombre para ser identificada, sin embargo en </w:t>
      </w:r>
      <w:r w:rsidRPr="00F63239">
        <w:rPr>
          <w:rFonts w:ascii="Palatino Linotype" w:hAnsi="Palatino Linotype" w:cs="Arial"/>
          <w:sz w:val="24"/>
          <w:szCs w:val="24"/>
        </w:rPr>
        <w:t xml:space="preserve">lo sucesivo </w:t>
      </w:r>
      <w:r w:rsidR="00CB5B7B" w:rsidRPr="00F63239">
        <w:rPr>
          <w:rFonts w:ascii="Palatino Linotype" w:hAnsi="Palatino Linotype" w:cs="Arial"/>
          <w:sz w:val="24"/>
          <w:szCs w:val="24"/>
        </w:rPr>
        <w:t>se le denominará</w:t>
      </w:r>
      <w:r w:rsidR="00CB5B7B" w:rsidRPr="00BE7CAE">
        <w:rPr>
          <w:rFonts w:ascii="Palatino Linotype" w:hAnsi="Palatino Linotype" w:cs="Arial"/>
          <w:sz w:val="24"/>
          <w:szCs w:val="24"/>
        </w:rPr>
        <w:t xml:space="preserve"> </w:t>
      </w:r>
      <w:r w:rsidR="00895187" w:rsidRPr="00BE7CAE">
        <w:rPr>
          <w:rFonts w:ascii="Palatino Linotype" w:hAnsi="Palatino Linotype" w:cs="Arial"/>
          <w:sz w:val="24"/>
          <w:szCs w:val="24"/>
        </w:rPr>
        <w:t>e</w:t>
      </w:r>
      <w:r w:rsidR="002C4718" w:rsidRPr="00BE7CAE">
        <w:rPr>
          <w:rFonts w:ascii="Palatino Linotype" w:hAnsi="Palatino Linotype" w:cs="Arial"/>
          <w:sz w:val="24"/>
          <w:szCs w:val="24"/>
        </w:rPr>
        <w:t>l</w:t>
      </w:r>
      <w:r w:rsidRPr="00F63239">
        <w:rPr>
          <w:rFonts w:ascii="Palatino Linotype" w:hAnsi="Palatino Linotype" w:cs="Arial"/>
          <w:b/>
          <w:sz w:val="24"/>
          <w:szCs w:val="24"/>
        </w:rPr>
        <w:t xml:space="preserve"> </w:t>
      </w:r>
      <w:r w:rsidR="00BE7CAE" w:rsidRPr="00BE7CAE">
        <w:rPr>
          <w:rFonts w:ascii="Palatino Linotype" w:hAnsi="Palatino Linotype" w:cs="Arial"/>
          <w:sz w:val="24"/>
          <w:szCs w:val="24"/>
        </w:rPr>
        <w:t>Recurrente</w:t>
      </w:r>
      <w:r w:rsidRPr="00F63239">
        <w:rPr>
          <w:rFonts w:ascii="Palatino Linotype" w:hAnsi="Palatino Linotype" w:cs="Arial"/>
          <w:sz w:val="24"/>
          <w:szCs w:val="24"/>
        </w:rPr>
        <w:t xml:space="preserve">, en contra de la respuesta otorgada por </w:t>
      </w:r>
      <w:r w:rsidR="00F5643F">
        <w:rPr>
          <w:rFonts w:ascii="Palatino Linotype" w:hAnsi="Palatino Linotype" w:cs="Arial"/>
          <w:b/>
          <w:sz w:val="24"/>
          <w:szCs w:val="24"/>
        </w:rPr>
        <w:t xml:space="preserve">el </w:t>
      </w:r>
      <w:r w:rsidR="004E5659">
        <w:rPr>
          <w:rFonts w:ascii="Palatino Linotype" w:hAnsi="Palatino Linotype" w:cs="Arial"/>
          <w:b/>
          <w:bCs/>
          <w:lang w:eastAsia="es-MX"/>
        </w:rPr>
        <w:t xml:space="preserve">Ayuntamiento de </w:t>
      </w:r>
      <w:r w:rsidR="004577D2">
        <w:rPr>
          <w:rFonts w:ascii="Palatino Linotype" w:hAnsi="Palatino Linotype" w:cs="Arial"/>
          <w:b/>
          <w:bCs/>
          <w:lang w:eastAsia="es-MX"/>
        </w:rPr>
        <w:t>Tecámac</w:t>
      </w:r>
      <w:r w:rsidR="00817678">
        <w:rPr>
          <w:rFonts w:ascii="Palatino Linotype" w:hAnsi="Palatino Linotype" w:cs="Arial"/>
          <w:b/>
          <w:bCs/>
          <w:lang w:eastAsia="es-MX"/>
        </w:rPr>
        <w:t xml:space="preserve"> </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0B4A888F" w14:textId="77777777"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620DE2">
        <w:rPr>
          <w:rFonts w:ascii="Palatino Linotype" w:hAnsi="Palatino Linotype" w:cs="Arial"/>
          <w:sz w:val="24"/>
          <w:szCs w:val="24"/>
        </w:rPr>
        <w:t>veintiséis de abril</w:t>
      </w:r>
      <w:r w:rsidR="00696FD6">
        <w:rPr>
          <w:rFonts w:ascii="Palatino Linotype" w:hAnsi="Palatino Linotype" w:cs="Arial"/>
          <w:sz w:val="24"/>
          <w:szCs w:val="24"/>
        </w:rPr>
        <w:t xml:space="preserve">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620DE2" w:rsidRPr="00620DE2">
        <w:rPr>
          <w:rFonts w:ascii="Palatino Linotype" w:hAnsi="Palatino Linotype" w:cs="Arial"/>
          <w:b/>
          <w:sz w:val="24"/>
          <w:szCs w:val="24"/>
        </w:rPr>
        <w:t>00226/TECAMAC/IP/2021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77777777" w:rsidR="00D71BF7" w:rsidRPr="00620DE2" w:rsidRDefault="0023293E" w:rsidP="00041DEA">
      <w:pPr>
        <w:ind w:left="851" w:right="850"/>
        <w:jc w:val="both"/>
        <w:rPr>
          <w:rFonts w:ascii="Palatino Linotype" w:hAnsi="Palatino Linotype"/>
          <w:i/>
          <w:color w:val="000000"/>
          <w:sz w:val="24"/>
          <w:szCs w:val="24"/>
        </w:rPr>
      </w:pPr>
      <w:r w:rsidRPr="00620DE2">
        <w:rPr>
          <w:rFonts w:ascii="Palatino Linotype" w:hAnsi="Palatino Linotype"/>
          <w:i/>
          <w:color w:val="000000"/>
          <w:sz w:val="24"/>
          <w:szCs w:val="24"/>
        </w:rPr>
        <w:t>“</w:t>
      </w:r>
      <w:r w:rsidR="00620DE2" w:rsidRPr="00620DE2">
        <w:rPr>
          <w:rFonts w:ascii="Palatino Linotype" w:hAnsi="Palatino Linotype"/>
          <w:i/>
          <w:color w:val="000000"/>
          <w:sz w:val="24"/>
          <w:szCs w:val="24"/>
        </w:rPr>
        <w:t xml:space="preserve">Cual es el sueldo y prestaciones del </w:t>
      </w:r>
      <w:r w:rsidR="00620DE2" w:rsidRPr="0065599C">
        <w:rPr>
          <w:rFonts w:ascii="Palatino Linotype" w:hAnsi="Palatino Linotype"/>
          <w:i/>
          <w:color w:val="000000"/>
          <w:sz w:val="24"/>
          <w:szCs w:val="24"/>
        </w:rPr>
        <w:t>comisarío general de seguridad y tránsito municipal de Tecámac asi como el detalle de los pagos de los viáticos que hace el municipio cuando realiza el viaje a su estado natal de Durango</w:t>
      </w:r>
      <w:r w:rsidR="00F5643F" w:rsidRPr="0065599C">
        <w:rPr>
          <w:rFonts w:ascii="Palatino Linotype" w:hAnsi="Palatino Linotype"/>
          <w:i/>
          <w:color w:val="000000"/>
          <w:sz w:val="24"/>
          <w:szCs w:val="24"/>
        </w:rPr>
        <w:t>.</w:t>
      </w:r>
      <w:r w:rsidR="002155ED" w:rsidRPr="0065599C">
        <w:rPr>
          <w:rFonts w:ascii="Palatino Linotype" w:hAnsi="Palatino Linotype"/>
          <w:i/>
          <w:color w:val="000000"/>
          <w:sz w:val="24"/>
          <w:szCs w:val="24"/>
        </w:rPr>
        <w:t>(Sic).</w:t>
      </w:r>
    </w:p>
    <w:p w14:paraId="1B8031C0" w14:textId="77777777" w:rsidR="00F5643F" w:rsidRDefault="00F5643F" w:rsidP="006834AD">
      <w:pPr>
        <w:spacing w:after="0" w:line="360" w:lineRule="auto"/>
        <w:jc w:val="both"/>
        <w:rPr>
          <w:rFonts w:ascii="Palatino Linotype" w:hAnsi="Palatino Linotype" w:cs="Arial"/>
          <w:sz w:val="24"/>
          <w:szCs w:val="24"/>
        </w:rPr>
      </w:pPr>
    </w:p>
    <w:p w14:paraId="2001451B" w14:textId="77777777" w:rsidR="006834AD"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6BC4D2AE" w14:textId="77777777"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lastRenderedPageBreak/>
        <w:t>SEGUNDO</w:t>
      </w:r>
      <w:r w:rsidRPr="00201765">
        <w:rPr>
          <w:rFonts w:ascii="Palatino Linotype" w:hAnsi="Palatino Linotype"/>
          <w:b/>
          <w:sz w:val="24"/>
          <w:szCs w:val="24"/>
        </w:rPr>
        <w:t xml:space="preserve">. De la </w:t>
      </w:r>
      <w:r w:rsidR="008A3E6F">
        <w:rPr>
          <w:rFonts w:ascii="Palatino Linotype" w:hAnsi="Palatino Linotype"/>
          <w:b/>
          <w:sz w:val="24"/>
          <w:szCs w:val="24"/>
        </w:rPr>
        <w:t>respuesta</w:t>
      </w:r>
      <w:r w:rsidRPr="00201765">
        <w:rPr>
          <w:rFonts w:ascii="Palatino Linotype" w:hAnsi="Palatino Linotype"/>
          <w:b/>
          <w:sz w:val="24"/>
          <w:szCs w:val="24"/>
        </w:rPr>
        <w:t>.</w:t>
      </w:r>
    </w:p>
    <w:p w14:paraId="78D34E0D" w14:textId="77777777" w:rsidR="000A110B"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w:t>
      </w:r>
      <w:r w:rsidR="00051732">
        <w:rPr>
          <w:rFonts w:ascii="Palatino Linotype" w:hAnsi="Palatino Linotype" w:cs="Arial"/>
          <w:sz w:val="24"/>
          <w:szCs w:val="24"/>
        </w:rPr>
        <w:t>dieciocho</w:t>
      </w:r>
      <w:r w:rsidR="00A476D0">
        <w:rPr>
          <w:rFonts w:ascii="Palatino Linotype" w:hAnsi="Palatino Linotype" w:cs="Arial"/>
          <w:sz w:val="24"/>
          <w:szCs w:val="24"/>
        </w:rPr>
        <w:t xml:space="preserve"> de mayo</w:t>
      </w:r>
      <w:r>
        <w:rPr>
          <w:rFonts w:ascii="Palatino Linotype" w:hAnsi="Palatino Linotype" w:cs="Arial"/>
          <w:sz w:val="24"/>
          <w:szCs w:val="24"/>
        </w:rPr>
        <w:t xml:space="preserve"> de dos mil veintiuno, </w:t>
      </w:r>
      <w:r w:rsidR="006834AD">
        <w:rPr>
          <w:rFonts w:ascii="Palatino Linotype" w:hAnsi="Palatino Linotype" w:cs="Arial"/>
          <w:sz w:val="24"/>
          <w:szCs w:val="24"/>
        </w:rPr>
        <w:t>el Sujeto Obligado emitió respuesta</w:t>
      </w:r>
      <w:r>
        <w:rPr>
          <w:rFonts w:ascii="Palatino Linotype" w:hAnsi="Palatino Linotype" w:cs="Arial"/>
          <w:sz w:val="24"/>
          <w:szCs w:val="24"/>
        </w:rPr>
        <w:t>, como a continuación se muestra.</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5643F" w:rsidRPr="00F5643F" w14:paraId="35791B55" w14:textId="77777777" w:rsidTr="00F5643F">
        <w:trPr>
          <w:trHeight w:val="300"/>
          <w:tblCellSpacing w:w="0" w:type="dxa"/>
          <w:jc w:val="center"/>
        </w:trPr>
        <w:tc>
          <w:tcPr>
            <w:tcW w:w="0" w:type="auto"/>
            <w:vAlign w:val="center"/>
            <w:hideMark/>
          </w:tcPr>
          <w:p w14:paraId="5D6637D7" w14:textId="77777777" w:rsidR="00F5643F" w:rsidRPr="00F5643F" w:rsidRDefault="00F5643F" w:rsidP="00F5643F">
            <w:pPr>
              <w:spacing w:after="0" w:line="240" w:lineRule="auto"/>
              <w:jc w:val="right"/>
              <w:rPr>
                <w:rFonts w:ascii="Palatino Linotype" w:eastAsia="Times New Roman" w:hAnsi="Palatino Linotype" w:cs="Times New Roman"/>
                <w:i/>
                <w:sz w:val="24"/>
                <w:szCs w:val="24"/>
                <w:lang w:eastAsia="es-MX"/>
              </w:rPr>
            </w:pPr>
          </w:p>
        </w:tc>
      </w:tr>
      <w:tr w:rsidR="00F5643F" w:rsidRPr="00F5643F" w14:paraId="47CBCBE4" w14:textId="77777777" w:rsidTr="00F5643F">
        <w:trPr>
          <w:tblCellSpacing w:w="0" w:type="dxa"/>
          <w:jc w:val="center"/>
        </w:trPr>
        <w:tc>
          <w:tcPr>
            <w:tcW w:w="0" w:type="auto"/>
            <w:vAlign w:val="center"/>
            <w:hideMark/>
          </w:tcPr>
          <w:p w14:paraId="021A58C2" w14:textId="77777777" w:rsidR="00F5643F" w:rsidRPr="00F5643F" w:rsidRDefault="00F5643F" w:rsidP="00F5643F">
            <w:pPr>
              <w:spacing w:after="0" w:line="240" w:lineRule="auto"/>
              <w:jc w:val="right"/>
              <w:rPr>
                <w:rFonts w:ascii="Palatino Linotype" w:eastAsia="Times New Roman" w:hAnsi="Palatino Linotype" w:cs="Times New Roman"/>
                <w:i/>
                <w:sz w:val="24"/>
                <w:szCs w:val="24"/>
                <w:lang w:eastAsia="es-MX"/>
              </w:rPr>
            </w:pPr>
          </w:p>
        </w:tc>
      </w:tr>
    </w:tbl>
    <w:p w14:paraId="7059B342" w14:textId="77777777" w:rsidR="00A476D0" w:rsidRPr="00051732" w:rsidRDefault="00051732" w:rsidP="008F2554">
      <w:pPr>
        <w:spacing w:after="0" w:line="240" w:lineRule="auto"/>
        <w:ind w:left="851" w:right="850"/>
        <w:jc w:val="right"/>
        <w:rPr>
          <w:rFonts w:ascii="Palatino Linotype" w:hAnsi="Palatino Linotype"/>
          <w:i/>
          <w:color w:val="000000"/>
        </w:rPr>
      </w:pPr>
      <w:r w:rsidRPr="00051732">
        <w:rPr>
          <w:rFonts w:ascii="Palatino Linotype" w:hAnsi="Palatino Linotype"/>
          <w:i/>
          <w:color w:val="000000"/>
        </w:rPr>
        <w:t>Folio de la solicitud: 00226/TECAMAC/IP/2021</w:t>
      </w:r>
    </w:p>
    <w:p w14:paraId="3C3EDC1E" w14:textId="77777777" w:rsidR="00051732" w:rsidRPr="00051732" w:rsidRDefault="00051732" w:rsidP="008F2554">
      <w:pPr>
        <w:spacing w:after="0" w:line="240" w:lineRule="auto"/>
        <w:ind w:left="851" w:right="850"/>
        <w:jc w:val="right"/>
        <w:rPr>
          <w:rFonts w:ascii="Palatino Linotype" w:hAnsi="Palatino Linotype"/>
          <w:i/>
        </w:rPr>
      </w:pPr>
    </w:p>
    <w:p w14:paraId="528F4F87" w14:textId="77777777" w:rsidR="00051732" w:rsidRPr="00051732" w:rsidRDefault="00051732" w:rsidP="00A476D0">
      <w:pPr>
        <w:spacing w:after="0" w:line="240" w:lineRule="auto"/>
        <w:ind w:left="851" w:right="850"/>
        <w:jc w:val="both"/>
        <w:rPr>
          <w:rFonts w:ascii="Palatino Linotype" w:hAnsi="Palatino Linotype"/>
          <w:i/>
          <w:color w:val="000000"/>
        </w:rPr>
      </w:pPr>
      <w:r w:rsidRPr="00051732">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5EEAC5B5" w14:textId="77777777" w:rsidR="00051732" w:rsidRPr="00051732" w:rsidRDefault="00051732" w:rsidP="00A476D0">
      <w:pPr>
        <w:spacing w:after="0" w:line="240" w:lineRule="auto"/>
        <w:ind w:left="851" w:right="850"/>
        <w:jc w:val="both"/>
        <w:rPr>
          <w:rFonts w:ascii="Palatino Linotype" w:hAnsi="Palatino Linotype"/>
          <w:i/>
          <w:color w:val="000000"/>
        </w:rPr>
      </w:pPr>
      <w:r w:rsidRPr="00051732">
        <w:rPr>
          <w:rFonts w:ascii="Palatino Linotype" w:hAnsi="Palatino Linotype"/>
          <w:i/>
          <w:color w:val="000000"/>
        </w:rPr>
        <w:t>Con la finalidad de dar cabal cumplimiento a la solicitud de información al rubro citada anexo a la presente la captura de cantidades señaladas y contenidas en la página de IPOMEX en pesos, tomando en cuenta las deducciones correspondientes, sin embargo, para más información pongo a su disposición el link https://www.ipomex.org.mx/ipo3/lgt/indice/TECAMAC/art_92_viii.web, en el cual se podrá consultar a detalle la información requerida. En ese tenor, de acuerdo al artículo 2.25 del Código Reglamentario de Tecámac, las percepciones se integran con los pagos hechos en efectivo, con moneda de curso legal, en cheque nominativo o medio electrónico del sueldo, gratificaciones, primas, aguinaldo, bonos, compensaciones, cupones de despensa y cualquier otra cantidad o prestaciones en especie que se entregue al Servidor Público por los servicios prestados, en ese sentido las prestaciones van incluidas en las percepciones señaladas en la Ley de las cuales el Comisario tiene derecho como Servidor Público. Finalmente, manifiesto que el H. Ayuntamiento de Tecámac no suministra ni provee viáticos cuando el Comisario realiza viajes al Estado de Durango.</w:t>
      </w:r>
    </w:p>
    <w:p w14:paraId="6FAF9E85" w14:textId="77777777" w:rsidR="00F5643F" w:rsidRPr="00051732" w:rsidRDefault="00F5643F" w:rsidP="008F2554">
      <w:pPr>
        <w:spacing w:after="0" w:line="240" w:lineRule="auto"/>
        <w:ind w:left="851" w:right="850"/>
        <w:jc w:val="both"/>
        <w:rPr>
          <w:rFonts w:ascii="Palatino Linotype" w:hAnsi="Palatino Linotype"/>
          <w:i/>
          <w:color w:val="000000"/>
        </w:rPr>
      </w:pPr>
    </w:p>
    <w:p w14:paraId="3F61587E" w14:textId="77777777" w:rsidR="008F2554" w:rsidRPr="00051732" w:rsidRDefault="008F2554" w:rsidP="008F2554">
      <w:pPr>
        <w:spacing w:after="0" w:line="240" w:lineRule="auto"/>
        <w:ind w:left="851" w:right="850"/>
        <w:jc w:val="both"/>
        <w:rPr>
          <w:rFonts w:ascii="Palatino Linotype" w:hAnsi="Palatino Linotype"/>
          <w:i/>
          <w:color w:val="000000"/>
        </w:rPr>
      </w:pPr>
    </w:p>
    <w:p w14:paraId="148C9D23" w14:textId="77777777" w:rsidR="006834AD" w:rsidRPr="00051732" w:rsidRDefault="006834AD" w:rsidP="008F2554">
      <w:pPr>
        <w:spacing w:after="0" w:line="240" w:lineRule="auto"/>
        <w:ind w:left="851" w:right="850"/>
        <w:jc w:val="both"/>
        <w:rPr>
          <w:rFonts w:ascii="Palatino Linotype" w:hAnsi="Palatino Linotype"/>
          <w:i/>
          <w:color w:val="000000"/>
        </w:rPr>
      </w:pPr>
      <w:r w:rsidRPr="00051732">
        <w:rPr>
          <w:rFonts w:ascii="Palatino Linotype" w:hAnsi="Palatino Linotype"/>
          <w:i/>
          <w:color w:val="000000"/>
        </w:rPr>
        <w:t>TENTAMENTE</w:t>
      </w:r>
    </w:p>
    <w:p w14:paraId="71750681" w14:textId="77777777" w:rsidR="00F5643F" w:rsidRPr="00051732" w:rsidRDefault="00051732" w:rsidP="003D5450">
      <w:pPr>
        <w:spacing w:after="0" w:line="360" w:lineRule="auto"/>
        <w:ind w:left="851" w:right="850"/>
        <w:jc w:val="both"/>
        <w:rPr>
          <w:rFonts w:ascii="Palatino Linotype" w:hAnsi="Palatino Linotype"/>
          <w:i/>
          <w:color w:val="000000"/>
        </w:rPr>
      </w:pPr>
      <w:r w:rsidRPr="00051732">
        <w:rPr>
          <w:rFonts w:ascii="Palatino Linotype" w:hAnsi="Palatino Linotype"/>
          <w:i/>
          <w:color w:val="000000"/>
        </w:rPr>
        <w:t>C. CARLOS ALONSO HERNÁNDEZ PELÁEZ</w:t>
      </w:r>
    </w:p>
    <w:p w14:paraId="318764F2" w14:textId="77777777" w:rsidR="00051732" w:rsidRDefault="00051732" w:rsidP="00051732">
      <w:pPr>
        <w:spacing w:after="0" w:line="360" w:lineRule="auto"/>
        <w:ind w:right="850"/>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Se Adjunto un archivo denominado </w:t>
      </w:r>
      <w:r>
        <w:rPr>
          <w:rFonts w:ascii="Palatino Linotype" w:eastAsia="Times New Roman" w:hAnsi="Palatino Linotype" w:cs="Times New Roman"/>
          <w:b/>
          <w:sz w:val="24"/>
          <w:szCs w:val="24"/>
          <w:lang w:eastAsia="es-MX"/>
        </w:rPr>
        <w:t xml:space="preserve">SOLICITUD 226.pdf, </w:t>
      </w:r>
      <w:r>
        <w:rPr>
          <w:rFonts w:ascii="Palatino Linotype" w:eastAsia="Times New Roman" w:hAnsi="Palatino Linotype" w:cs="Times New Roman"/>
          <w:sz w:val="24"/>
          <w:szCs w:val="24"/>
          <w:lang w:eastAsia="es-MX"/>
        </w:rPr>
        <w:t xml:space="preserve">que contiene </w:t>
      </w:r>
      <w:r w:rsidR="00BC66EE">
        <w:rPr>
          <w:rFonts w:ascii="Palatino Linotype" w:eastAsia="Times New Roman" w:hAnsi="Palatino Linotype" w:cs="Times New Roman"/>
          <w:sz w:val="24"/>
          <w:szCs w:val="24"/>
          <w:lang w:eastAsia="es-MX"/>
        </w:rPr>
        <w:t>la siguiente información:</w:t>
      </w:r>
    </w:p>
    <w:p w14:paraId="323868EA" w14:textId="77777777" w:rsidR="00BC66EE" w:rsidRPr="00051732" w:rsidRDefault="00BC66EE" w:rsidP="00051732">
      <w:pPr>
        <w:spacing w:after="0" w:line="360" w:lineRule="auto"/>
        <w:ind w:right="850"/>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3B35EBDA" wp14:editId="1EA5DCFE">
            <wp:extent cx="5396163" cy="1314450"/>
            <wp:effectExtent l="190500" t="190500" r="18605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57" t="26161" r="17659" b="45914"/>
                    <a:stretch/>
                  </pic:blipFill>
                  <pic:spPr bwMode="auto">
                    <a:xfrm>
                      <a:off x="0" y="0"/>
                      <a:ext cx="5411646" cy="13182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1D9A0C" w14:textId="77777777" w:rsidR="00F2498E" w:rsidRPr="00E67455" w:rsidRDefault="008A3E6F" w:rsidP="001624E8">
      <w:pPr>
        <w:spacing w:after="0" w:line="360" w:lineRule="auto"/>
        <w:jc w:val="both"/>
        <w:rPr>
          <w:rFonts w:ascii="Palatino Linotype" w:hAnsi="Palatino Linotype" w:cs="Arial"/>
          <w:sz w:val="28"/>
          <w:szCs w:val="28"/>
        </w:rPr>
      </w:pPr>
      <w:r w:rsidRPr="00E67455">
        <w:rPr>
          <w:rFonts w:ascii="Palatino Linotype" w:hAnsi="Palatino Linotype"/>
          <w:b/>
          <w:sz w:val="28"/>
          <w:szCs w:val="28"/>
        </w:rPr>
        <w:t>TERCERO</w:t>
      </w:r>
      <w:r w:rsidR="00F2498E" w:rsidRPr="00E67455">
        <w:rPr>
          <w:rFonts w:ascii="Palatino Linotype" w:hAnsi="Palatino Linotype"/>
          <w:b/>
          <w:sz w:val="28"/>
          <w:szCs w:val="28"/>
        </w:rPr>
        <w:t xml:space="preserve">. </w:t>
      </w:r>
      <w:r w:rsidR="00F2498E" w:rsidRPr="00E67455">
        <w:rPr>
          <w:rFonts w:ascii="Palatino Linotype" w:hAnsi="Palatino Linotype"/>
          <w:b/>
          <w:sz w:val="24"/>
          <w:szCs w:val="24"/>
        </w:rPr>
        <w:t>De la impugnación de la respuesta.</w:t>
      </w:r>
    </w:p>
    <w:p w14:paraId="3FAB8B50" w14:textId="77777777"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341178" w:rsidRPr="00E67455">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BC66EE">
        <w:rPr>
          <w:rFonts w:ascii="Palatino Linotype" w:hAnsi="Palatino Linotype" w:cs="Arial"/>
          <w:sz w:val="24"/>
          <w:szCs w:val="24"/>
        </w:rPr>
        <w:t>treinta y uno</w:t>
      </w:r>
      <w:r w:rsidR="00B02AA5">
        <w:rPr>
          <w:rFonts w:ascii="Palatino Linotype" w:hAnsi="Palatino Linotype" w:cs="Arial"/>
          <w:sz w:val="24"/>
          <w:szCs w:val="24"/>
        </w:rPr>
        <w:t xml:space="preserve"> de mayo</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BC66EE">
        <w:rPr>
          <w:rFonts w:ascii="Palatino Linotype" w:hAnsi="Palatino Linotype" w:cs="Arial"/>
          <w:b/>
          <w:bCs/>
          <w:sz w:val="24"/>
          <w:szCs w:val="24"/>
          <w:lang w:eastAsia="es-MX"/>
        </w:rPr>
        <w:t>3235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77777777" w:rsidR="00841673" w:rsidRPr="00BC66EE"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BC66EE">
        <w:rPr>
          <w:rFonts w:ascii="Palatino Linotype" w:hAnsi="Palatino Linotype"/>
          <w:i/>
          <w:color w:val="000000"/>
          <w:sz w:val="24"/>
          <w:szCs w:val="24"/>
        </w:rPr>
        <w:t>“</w:t>
      </w:r>
      <w:r w:rsidR="00BC66EE" w:rsidRPr="00BC66EE">
        <w:rPr>
          <w:rFonts w:ascii="Palatino Linotype" w:hAnsi="Palatino Linotype"/>
          <w:i/>
          <w:color w:val="000000"/>
          <w:sz w:val="24"/>
          <w:szCs w:val="24"/>
        </w:rPr>
        <w:t>la información se ve borrosa</w:t>
      </w:r>
      <w:r w:rsidRPr="00BC66EE">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77777777" w:rsidR="00296E92" w:rsidRPr="00BC66EE"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BC66EE">
        <w:rPr>
          <w:rFonts w:ascii="Palatino Linotype" w:hAnsi="Palatino Linotype"/>
          <w:i/>
          <w:color w:val="000000"/>
          <w:sz w:val="24"/>
          <w:szCs w:val="24"/>
        </w:rPr>
        <w:t>“</w:t>
      </w:r>
      <w:r w:rsidR="00BC66EE" w:rsidRPr="00BC66EE">
        <w:rPr>
          <w:rFonts w:ascii="Palatino Linotype" w:hAnsi="Palatino Linotype"/>
          <w:i/>
          <w:color w:val="000000"/>
          <w:sz w:val="24"/>
          <w:szCs w:val="24"/>
        </w:rPr>
        <w:t>no se alcanza a leer a detalle la información</w:t>
      </w:r>
      <w:r w:rsidR="00C73ED0" w:rsidRPr="00BC66EE">
        <w:rPr>
          <w:rFonts w:ascii="Palatino Linotype" w:hAnsi="Palatino Linotype"/>
          <w:i/>
          <w:color w:val="000000"/>
          <w:sz w:val="24"/>
          <w:szCs w:val="24"/>
        </w:rPr>
        <w:t>.</w:t>
      </w:r>
      <w:r w:rsidRPr="00BC66EE">
        <w:rPr>
          <w:rFonts w:ascii="Palatino Linotype" w:hAnsi="Palatino Linotype"/>
          <w:i/>
          <w:color w:val="000000"/>
          <w:sz w:val="24"/>
          <w:szCs w:val="24"/>
        </w:rPr>
        <w:t>”</w:t>
      </w:r>
      <w:r w:rsidR="00B84A8A" w:rsidRPr="00BC66EE">
        <w:rPr>
          <w:rFonts w:ascii="Palatino Linotype" w:hAnsi="Palatino Linotype"/>
          <w:i/>
          <w:color w:val="000000"/>
          <w:sz w:val="24"/>
          <w:szCs w:val="24"/>
        </w:rPr>
        <w:t>(Sic).</w:t>
      </w:r>
    </w:p>
    <w:p w14:paraId="5CF337D0" w14:textId="77777777"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14:paraId="79B11F45" w14:textId="77777777" w:rsidR="00BC66EE" w:rsidRDefault="00FE599A" w:rsidP="00FE599A">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El ahora Recurrente adjunto un documento denominado </w:t>
      </w:r>
      <w:r>
        <w:rPr>
          <w:rFonts w:ascii="Palatino Linotype" w:hAnsi="Palatino Linotype"/>
          <w:b/>
          <w:color w:val="000000"/>
          <w:sz w:val="24"/>
          <w:szCs w:val="24"/>
        </w:rPr>
        <w:t xml:space="preserve">SOLICITUD 226.pdf, </w:t>
      </w:r>
      <w:r>
        <w:rPr>
          <w:rFonts w:ascii="Palatino Linotype" w:hAnsi="Palatino Linotype"/>
          <w:color w:val="000000"/>
          <w:sz w:val="24"/>
          <w:szCs w:val="24"/>
        </w:rPr>
        <w:t>que consta de la misma información que el Sujeto Obligado remitió en respuesta.</w:t>
      </w:r>
    </w:p>
    <w:p w14:paraId="1B098BCF" w14:textId="77777777" w:rsidR="00FE599A" w:rsidRPr="00FE599A" w:rsidRDefault="00FE599A" w:rsidP="00FE599A">
      <w:pPr>
        <w:tabs>
          <w:tab w:val="left" w:pos="1405"/>
        </w:tabs>
        <w:spacing w:after="0" w:line="360" w:lineRule="auto"/>
        <w:jc w:val="both"/>
        <w:rPr>
          <w:rFonts w:ascii="Palatino Linotype" w:hAnsi="Palatino Linotype"/>
          <w:color w:val="000000"/>
          <w:sz w:val="24"/>
          <w:szCs w:val="24"/>
        </w:rPr>
      </w:pPr>
    </w:p>
    <w:p w14:paraId="584553D9" w14:textId="77777777" w:rsidR="00400915" w:rsidRPr="00AD2A5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77777777"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sidRPr="00AD2A55">
        <w:rPr>
          <w:rFonts w:ascii="Palatino Linotype" w:hAnsi="Palatino Linotype" w:cs="Arial"/>
          <w:sz w:val="24"/>
          <w:szCs w:val="24"/>
        </w:rPr>
        <w:lastRenderedPageBreak/>
        <w:t>Municipios, del cual recayó acuerdo de admisión en fecha</w:t>
      </w:r>
      <w:r>
        <w:rPr>
          <w:rFonts w:ascii="Palatino Linotype" w:hAnsi="Palatino Linotype" w:cs="Arial"/>
          <w:sz w:val="24"/>
          <w:szCs w:val="24"/>
        </w:rPr>
        <w:t xml:space="preserve"> </w:t>
      </w:r>
      <w:r w:rsidR="00FE599A">
        <w:rPr>
          <w:rFonts w:ascii="Palatino Linotype" w:hAnsi="Palatino Linotype" w:cs="Arial"/>
          <w:sz w:val="24"/>
          <w:szCs w:val="24"/>
        </w:rPr>
        <w:t>cuatro de junio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77777777"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4A9C908C" w14:textId="77777777"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565921">
        <w:rPr>
          <w:rFonts w:ascii="Palatino Linotype" w:hAnsi="Palatino Linotype"/>
          <w:b/>
          <w:sz w:val="24"/>
          <w:szCs w:val="24"/>
        </w:rPr>
        <w:t>3235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565921">
        <w:rPr>
          <w:rFonts w:ascii="Palatino Linotype" w:hAnsi="Palatino Linotype"/>
          <w:sz w:val="24"/>
          <w:szCs w:val="24"/>
        </w:rPr>
        <w:t>cuatro de junio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14:paraId="73623AE0" w14:textId="77777777" w:rsidR="005660D0" w:rsidRDefault="005660D0" w:rsidP="00D076D9">
      <w:pPr>
        <w:spacing w:after="0" w:line="360" w:lineRule="auto"/>
        <w:jc w:val="both"/>
        <w:rPr>
          <w:rFonts w:ascii="Palatino Linotype" w:hAnsi="Palatino Linotype"/>
          <w:sz w:val="24"/>
          <w:szCs w:val="24"/>
        </w:rPr>
      </w:pPr>
    </w:p>
    <w:p w14:paraId="1A79926C" w14:textId="77777777" w:rsidR="00D076D9" w:rsidRDefault="005660D0" w:rsidP="00B4345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A1AB6">
        <w:rPr>
          <w:rFonts w:ascii="Palatino Linotype" w:hAnsi="Palatino Linotype" w:cs="Arial"/>
          <w:b/>
          <w:bCs/>
          <w:sz w:val="24"/>
          <w:szCs w:val="24"/>
          <w:lang w:eastAsia="es-MX"/>
        </w:rPr>
        <w:t>0</w:t>
      </w:r>
      <w:r w:rsidR="00565921">
        <w:rPr>
          <w:rFonts w:ascii="Palatino Linotype" w:hAnsi="Palatino Linotype" w:cs="Arial"/>
          <w:b/>
          <w:bCs/>
          <w:sz w:val="24"/>
          <w:szCs w:val="24"/>
          <w:lang w:eastAsia="es-MX"/>
        </w:rPr>
        <w:t>3235</w:t>
      </w:r>
      <w:r w:rsidR="007A1AB6">
        <w:rPr>
          <w:rFonts w:ascii="Palatino Linotype" w:hAnsi="Palatino Linotype" w:cs="Arial"/>
          <w:b/>
          <w:bCs/>
          <w:sz w:val="24"/>
          <w:szCs w:val="24"/>
          <w:lang w:eastAsia="es-MX"/>
        </w:rPr>
        <w:t>/</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C9717B">
        <w:rPr>
          <w:rFonts w:ascii="Palatino Linotype" w:hAnsi="Palatino Linotype" w:cs="Arial"/>
          <w:sz w:val="24"/>
          <w:szCs w:val="24"/>
        </w:rPr>
        <w:t>el</w:t>
      </w:r>
      <w:r w:rsidR="00FC5CDF">
        <w:rPr>
          <w:rFonts w:ascii="Palatino Linotype" w:hAnsi="Palatino Linotype" w:cs="Arial"/>
          <w:sz w:val="24"/>
          <w:szCs w:val="24"/>
        </w:rPr>
        <w:t xml:space="preserve"> Sujeto Obligado</w:t>
      </w:r>
      <w:r w:rsidR="00565921">
        <w:rPr>
          <w:rFonts w:ascii="Palatino Linotype" w:hAnsi="Palatino Linotype" w:cs="Arial"/>
          <w:sz w:val="24"/>
          <w:szCs w:val="24"/>
        </w:rPr>
        <w:t xml:space="preserve"> remitió manifestaciones en fecha doce de junio de dos mil veintiuno, mismas que se </w:t>
      </w:r>
      <w:r w:rsidR="00C9717B">
        <w:rPr>
          <w:rFonts w:ascii="Palatino Linotype" w:hAnsi="Palatino Linotype" w:cs="Arial"/>
          <w:sz w:val="24"/>
          <w:szCs w:val="24"/>
        </w:rPr>
        <w:t xml:space="preserve"> </w:t>
      </w:r>
      <w:r w:rsidR="00565921">
        <w:rPr>
          <w:rFonts w:ascii="Palatino Linotype" w:hAnsi="Palatino Linotype" w:cs="Arial"/>
          <w:sz w:val="24"/>
          <w:szCs w:val="24"/>
        </w:rPr>
        <w:t xml:space="preserve">pusieron a la vista del particular en fecha veintinueve de junio de la misma anualidad, sin que </w:t>
      </w:r>
      <w:r w:rsidR="00B43455">
        <w:rPr>
          <w:rFonts w:ascii="Palatino Linotype" w:hAnsi="Palatino Linotype" w:cs="Arial"/>
          <w:sz w:val="24"/>
          <w:szCs w:val="24"/>
        </w:rPr>
        <w:t>est</w:t>
      </w:r>
      <w:r w:rsidR="005E21DE">
        <w:rPr>
          <w:rFonts w:ascii="Palatino Linotype" w:hAnsi="Palatino Linotype" w:cs="Arial"/>
          <w:sz w:val="24"/>
          <w:szCs w:val="24"/>
        </w:rPr>
        <w:t>e</w:t>
      </w:r>
      <w:r w:rsidR="00B43455">
        <w:rPr>
          <w:rFonts w:ascii="Palatino Linotype" w:hAnsi="Palatino Linotype" w:cs="Arial"/>
          <w:sz w:val="24"/>
          <w:szCs w:val="24"/>
        </w:rPr>
        <w:t xml:space="preserve"> manifestara algún alegato.</w:t>
      </w:r>
    </w:p>
    <w:p w14:paraId="44F2F434" w14:textId="77777777" w:rsidR="00B43455" w:rsidRPr="00B43455" w:rsidRDefault="00B43455" w:rsidP="00B43455">
      <w:pPr>
        <w:spacing w:after="0" w:line="360" w:lineRule="auto"/>
        <w:jc w:val="both"/>
        <w:rPr>
          <w:rFonts w:ascii="Palatino Linotype" w:hAnsi="Palatino Linotype" w:cs="Arial"/>
          <w:sz w:val="24"/>
          <w:szCs w:val="24"/>
        </w:rPr>
      </w:pPr>
      <w:r>
        <w:rPr>
          <w:rFonts w:ascii="Palatino Linotype" w:hAnsi="Palatino Linotype" w:cs="Arial"/>
          <w:b/>
          <w:sz w:val="24"/>
          <w:szCs w:val="24"/>
        </w:rPr>
        <w:t>OF. MANIF. RR-3235.pdf¸</w:t>
      </w:r>
      <w:r>
        <w:rPr>
          <w:rFonts w:ascii="Palatino Linotype" w:hAnsi="Palatino Linotype" w:cs="Arial"/>
          <w:sz w:val="24"/>
          <w:szCs w:val="24"/>
        </w:rPr>
        <w:t xml:space="preserve"> contiene el oficio CGSyTM/5059/06/2021, de fecha diez de Junio de dos mil veintiuno, en donde el Coordinador Jurídico de la Comisaria General de Seguridad y Tránsito Municipal de Tecámac, informa que remite nuevamente de manera impresa, digital, clara y legible la tabla en formato pdf, mismo en que se </w:t>
      </w:r>
      <w:r>
        <w:rPr>
          <w:rFonts w:ascii="Palatino Linotype" w:hAnsi="Palatino Linotype" w:cs="Arial"/>
          <w:sz w:val="24"/>
          <w:szCs w:val="24"/>
        </w:rPr>
        <w:lastRenderedPageBreak/>
        <w:t>aparecía los datos relacionados con el sueldo del Comisario General de Seguridad y Tránsito Municipal de Tecámac.</w:t>
      </w:r>
    </w:p>
    <w:p w14:paraId="378F46DB" w14:textId="77777777" w:rsidR="00B43455" w:rsidRDefault="00B43455" w:rsidP="00B4345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R.R. 032535.pdf, </w:t>
      </w:r>
      <w:r>
        <w:rPr>
          <w:rFonts w:ascii="Palatino Linotype" w:hAnsi="Palatino Linotype" w:cs="Arial"/>
          <w:sz w:val="24"/>
          <w:szCs w:val="24"/>
        </w:rPr>
        <w:t xml:space="preserve"> contiene la misma información remitida en la respuesta, cabe señalar que es un poco más legible, sin embargo los conceptos de los montos no se aprecian.</w:t>
      </w:r>
    </w:p>
    <w:p w14:paraId="0E9E22D8" w14:textId="77777777" w:rsidR="00B43455" w:rsidRPr="00B43455" w:rsidRDefault="00B43455" w:rsidP="00B43455">
      <w:pPr>
        <w:spacing w:after="0" w:line="360" w:lineRule="auto"/>
        <w:jc w:val="both"/>
        <w:rPr>
          <w:rFonts w:ascii="Palatino Linotype" w:hAnsi="Palatino Linotype" w:cs="Arial"/>
          <w:sz w:val="24"/>
          <w:szCs w:val="24"/>
        </w:rPr>
      </w:pPr>
    </w:p>
    <w:p w14:paraId="63AB5F6E"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4078EA2F" w14:textId="77777777"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9E426E">
        <w:rPr>
          <w:rFonts w:ascii="Palatino Linotype" w:hAnsi="Palatino Linotype" w:cs="Arial"/>
          <w:sz w:val="24"/>
          <w:szCs w:val="24"/>
        </w:rPr>
        <w:t>cinco de julio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79BCE423" w14:textId="77777777" w:rsidR="009E426E" w:rsidRDefault="009E426E"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FBC42FA" w14:textId="77777777"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3B5B38">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3462384E" w14:textId="77777777" w:rsidR="00E55EA0" w:rsidRDefault="00E55EA0" w:rsidP="001624E8">
      <w:pPr>
        <w:spacing w:after="0" w:line="360" w:lineRule="auto"/>
        <w:jc w:val="both"/>
        <w:rPr>
          <w:rFonts w:ascii="Palatino Linotype" w:hAnsi="Palatino Linotype" w:cs="Arial"/>
          <w:sz w:val="24"/>
          <w:szCs w:val="24"/>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Default="00E55EA0" w:rsidP="001624E8">
      <w:pPr>
        <w:spacing w:after="0" w:line="360" w:lineRule="auto"/>
        <w:jc w:val="both"/>
        <w:rPr>
          <w:rFonts w:ascii="Palatino Linotype" w:hAnsi="Palatino Linotype" w:cs="Arial"/>
          <w:sz w:val="24"/>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3F5006AB" w14:textId="77777777" w:rsidR="00BB57E8" w:rsidRPr="00BB57E8" w:rsidRDefault="00BB57E8" w:rsidP="00BB57E8">
      <w:pPr>
        <w:autoSpaceDE w:val="0"/>
        <w:autoSpaceDN w:val="0"/>
        <w:adjustRightInd w:val="0"/>
        <w:spacing w:after="0" w:line="360" w:lineRule="auto"/>
        <w:jc w:val="both"/>
        <w:rPr>
          <w:rFonts w:ascii="Palatino Linotype" w:hAnsi="Palatino Linotype" w:cs="Arial"/>
          <w:b/>
          <w:sz w:val="24"/>
          <w:szCs w:val="24"/>
        </w:rPr>
      </w:pPr>
      <w:r w:rsidRPr="00BB57E8">
        <w:rPr>
          <w:rFonts w:ascii="Palatino Linotype" w:hAnsi="Palatino Linotype" w:cs="Arial"/>
          <w:b/>
          <w:sz w:val="28"/>
          <w:szCs w:val="28"/>
        </w:rPr>
        <w:t>TERCERO</w:t>
      </w:r>
      <w:r w:rsidRPr="00BB57E8">
        <w:rPr>
          <w:rFonts w:ascii="Palatino Linotype" w:hAnsi="Palatino Linotype" w:cs="Arial"/>
          <w:b/>
          <w:sz w:val="24"/>
          <w:szCs w:val="24"/>
        </w:rPr>
        <w:t xml:space="preserve">. Del estudio de las causas de improcedencia. </w:t>
      </w:r>
    </w:p>
    <w:p w14:paraId="7C1CB033"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BB57E8">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3A08BC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1208AFE" w14:textId="77777777" w:rsidR="00BB57E8" w:rsidRPr="00BB57E8" w:rsidRDefault="00BB57E8" w:rsidP="00BB57E8">
      <w:pPr>
        <w:spacing w:after="0" w:line="240" w:lineRule="auto"/>
        <w:ind w:left="851" w:right="851"/>
        <w:jc w:val="both"/>
        <w:rPr>
          <w:rFonts w:ascii="Palatino Linotype" w:hAnsi="Palatino Linotype"/>
          <w:b/>
          <w:bCs/>
          <w:i/>
          <w:lang w:eastAsia="es-MX"/>
        </w:rPr>
      </w:pPr>
      <w:r w:rsidRPr="00BB57E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88129CA" w14:textId="77777777" w:rsidR="00BB57E8" w:rsidRPr="00BB57E8" w:rsidRDefault="00BB57E8" w:rsidP="00BB57E8">
      <w:pPr>
        <w:pStyle w:val="Prrafodelista"/>
        <w:autoSpaceDE w:val="0"/>
        <w:autoSpaceDN w:val="0"/>
        <w:adjustRightInd w:val="0"/>
        <w:ind w:left="851" w:right="851"/>
        <w:jc w:val="both"/>
        <w:rPr>
          <w:rFonts w:ascii="Palatino Linotype" w:hAnsi="Palatino Linotype" w:cs="Arial"/>
          <w:sz w:val="22"/>
          <w:szCs w:val="22"/>
        </w:rPr>
      </w:pPr>
      <w:r w:rsidRPr="00BB57E8">
        <w:rPr>
          <w:rFonts w:ascii="Palatino Linotype" w:hAnsi="Palatino Linotype"/>
          <w:i/>
          <w:sz w:val="22"/>
          <w:szCs w:val="22"/>
        </w:rPr>
        <w:t>Del examen de compatibilidad de los artículos</w:t>
      </w:r>
      <w:r w:rsidRPr="00BB57E8">
        <w:rPr>
          <w:rStyle w:val="apple-converted-space"/>
          <w:rFonts w:ascii="Palatino Linotype" w:hAnsi="Palatino Linotype"/>
          <w:i/>
          <w:sz w:val="22"/>
          <w:szCs w:val="22"/>
        </w:rPr>
        <w:t> </w:t>
      </w:r>
      <w:hyperlink r:id="rId9" w:history="1">
        <w:r w:rsidRPr="00BB57E8">
          <w:rPr>
            <w:rStyle w:val="Hipervnculo"/>
            <w:rFonts w:ascii="Palatino Linotype" w:eastAsia="Calibri" w:hAnsi="Palatino Linotype"/>
            <w:i/>
            <w:sz w:val="22"/>
            <w:szCs w:val="22"/>
          </w:rPr>
          <w:t>73 y 74 de la Ley de Amparo</w:t>
        </w:r>
      </w:hyperlink>
      <w:r w:rsidRPr="00BB57E8">
        <w:rPr>
          <w:rStyle w:val="apple-converted-space"/>
          <w:rFonts w:ascii="Palatino Linotype" w:hAnsi="Palatino Linotype"/>
          <w:i/>
          <w:sz w:val="22"/>
          <w:szCs w:val="22"/>
        </w:rPr>
        <w:t> </w:t>
      </w:r>
      <w:r w:rsidRPr="00BB57E8">
        <w:rPr>
          <w:rFonts w:ascii="Palatino Linotype" w:hAnsi="Palatino Linotype"/>
          <w:i/>
          <w:sz w:val="22"/>
          <w:szCs w:val="22"/>
        </w:rPr>
        <w:t>con el artículo</w:t>
      </w:r>
      <w:r w:rsidRPr="00BB57E8">
        <w:rPr>
          <w:rStyle w:val="apple-converted-space"/>
          <w:rFonts w:ascii="Palatino Linotype" w:hAnsi="Palatino Linotype"/>
          <w:i/>
          <w:sz w:val="22"/>
          <w:szCs w:val="22"/>
        </w:rPr>
        <w:t> </w:t>
      </w:r>
      <w:hyperlink r:id="rId10" w:history="1">
        <w:r w:rsidRPr="00BB57E8">
          <w:rPr>
            <w:rStyle w:val="Hipervnculo"/>
            <w:rFonts w:ascii="Palatino Linotype" w:eastAsia="Calibri" w:hAnsi="Palatino Linotype"/>
            <w:i/>
            <w:sz w:val="22"/>
            <w:szCs w:val="22"/>
          </w:rPr>
          <w:t>25.1 de la Convención Americana sobre Derechos Humanos</w:t>
        </w:r>
      </w:hyperlink>
      <w:r w:rsidRPr="00BB57E8">
        <w:rPr>
          <w:rStyle w:val="apple-converted-space"/>
          <w:rFonts w:ascii="Palatino Linotype" w:hAnsi="Palatino Linotype"/>
          <w:i/>
          <w:sz w:val="22"/>
          <w:szCs w:val="22"/>
        </w:rPr>
        <w:t> </w:t>
      </w:r>
      <w:r w:rsidRPr="00BB57E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B57E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E2CD311" w14:textId="77777777" w:rsidR="00BB57E8" w:rsidRPr="00BB57E8" w:rsidRDefault="00BB57E8" w:rsidP="00BB57E8">
      <w:pPr>
        <w:pStyle w:val="Prrafodelista"/>
        <w:autoSpaceDE w:val="0"/>
        <w:autoSpaceDN w:val="0"/>
        <w:adjustRightInd w:val="0"/>
        <w:spacing w:line="360" w:lineRule="auto"/>
        <w:ind w:left="0"/>
        <w:jc w:val="both"/>
        <w:rPr>
          <w:rFonts w:ascii="Palatino Linotype" w:hAnsi="Palatino Linotype" w:cs="Arial"/>
        </w:rPr>
      </w:pPr>
    </w:p>
    <w:p w14:paraId="78AA2537"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Por lo que una vez que se analizó el expediente en estudio se cae en la cuenta de que no se actualiza ninguna de las casuales a continuación transcritas:</w:t>
      </w:r>
    </w:p>
    <w:p w14:paraId="32629A5B" w14:textId="77777777" w:rsidR="00BB57E8" w:rsidRPr="00BB57E8" w:rsidRDefault="00BB57E8" w:rsidP="00BB57E8">
      <w:pPr>
        <w:pStyle w:val="Prrafodelista"/>
        <w:autoSpaceDE w:val="0"/>
        <w:autoSpaceDN w:val="0"/>
        <w:adjustRightInd w:val="0"/>
        <w:spacing w:line="360" w:lineRule="auto"/>
        <w:ind w:left="0"/>
        <w:jc w:val="both"/>
        <w:rPr>
          <w:rFonts w:ascii="Palatino Linotype" w:hAnsi="Palatino Linotype" w:cs="Arial"/>
        </w:rPr>
      </w:pPr>
    </w:p>
    <w:p w14:paraId="0BC853C7"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“Artículo 191. El recurso será desechado por improcedente cuando:  </w:t>
      </w:r>
    </w:p>
    <w:p w14:paraId="1F42AE0B"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 Sea extemporáneo por haber transcurrido el plazo establecido en la presente Ley, a partir de la respuesta;  </w:t>
      </w:r>
    </w:p>
    <w:p w14:paraId="5C1BB10A"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II. Se esté tramitando ante el Poder Judicial de la Federación algún recurso o medio de defensa interpuesto por el recurrente;  </w:t>
      </w:r>
    </w:p>
    <w:p w14:paraId="2D63ACB1"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III. No actualice alguno de los supuestos previstos en la presente Ley;  </w:t>
      </w:r>
    </w:p>
    <w:p w14:paraId="63E4D6E5"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IV. No se haya desahogado la prevención en los términos establecidos en la presente Ley;  </w:t>
      </w:r>
    </w:p>
    <w:p w14:paraId="5D14EBCD"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V. Se impugne la veracidad de la información proporcionada;  </w:t>
      </w:r>
    </w:p>
    <w:p w14:paraId="06A704CC"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VI. Se trate de una consulta, o trámite en específico; y  </w:t>
      </w:r>
    </w:p>
    <w:p w14:paraId="506FBA1C"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VII. El recurrente amplíe su solicitud en el recurso de revisión, únicamente respecto de los nuevos contenidos.”</w:t>
      </w:r>
    </w:p>
    <w:p w14:paraId="6943A042" w14:textId="77777777" w:rsidR="00BB57E8" w:rsidRPr="00BB57E8" w:rsidRDefault="00BB57E8" w:rsidP="00BB57E8">
      <w:pPr>
        <w:pStyle w:val="Prrafodelista"/>
        <w:autoSpaceDE w:val="0"/>
        <w:autoSpaceDN w:val="0"/>
        <w:adjustRightInd w:val="0"/>
        <w:spacing w:line="360" w:lineRule="auto"/>
        <w:ind w:right="850"/>
        <w:jc w:val="both"/>
        <w:rPr>
          <w:rFonts w:ascii="Palatino Linotype" w:hAnsi="Palatino Linotype" w:cs="Arial"/>
          <w:i/>
        </w:rPr>
      </w:pPr>
    </w:p>
    <w:p w14:paraId="6267E6E1"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7113CF3"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B5C0FB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“Artículo 180. El recurso de revisión contendrá: </w:t>
      </w:r>
    </w:p>
    <w:p w14:paraId="15D4C138"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 El sujeto obligado ante la cual se presentó la solicitud; </w:t>
      </w:r>
    </w:p>
    <w:p w14:paraId="1E05490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II. El nombre del solicitante</w:t>
      </w:r>
      <w:r w:rsidRPr="00BB57E8">
        <w:rPr>
          <w:rFonts w:ascii="Palatino Linotype" w:hAnsi="Palatino Linotype" w:cs="Arial"/>
          <w:i/>
          <w:szCs w:val="24"/>
        </w:rPr>
        <w:t xml:space="preserve"> que recurre o de su representante y, en su caso, del tercero interesado, así como la dirección o medio que señale para recibir notificaciones; </w:t>
      </w:r>
    </w:p>
    <w:p w14:paraId="4BD04B0B"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lastRenderedPageBreak/>
        <w:t xml:space="preserve">III. El número de folio de respuesta de la solicitud de acceso; </w:t>
      </w:r>
    </w:p>
    <w:p w14:paraId="10DBBE3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591DEA73"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 El acto que se recurre; </w:t>
      </w:r>
    </w:p>
    <w:p w14:paraId="6BB811C5"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 Las razones o motivos de inconformidad; </w:t>
      </w:r>
    </w:p>
    <w:p w14:paraId="0F8EA429"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VII. La copia de la respuesta que se impugna y, en su caso, de la notificación correspondiente, en el caso de respuesta de la solicitud; y </w:t>
      </w:r>
    </w:p>
    <w:p w14:paraId="6E3C7A74"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VIII. Firma del recurrente, en su caso, cuando se presente por escrito, requisito sin el cual se dará trámite al recurso. </w:t>
      </w:r>
    </w:p>
    <w:p w14:paraId="2132B1D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Adicionalmente, se podrán anexar las pruebas y demás elementos que considere procedentes someter a juicio del Instituto. </w:t>
      </w:r>
    </w:p>
    <w:p w14:paraId="30DE8A0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En ningún caso será necesario que el particular ratifique el recurso de revisión interpuesto. </w:t>
      </w:r>
    </w:p>
    <w:p w14:paraId="64633751"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En caso de que el recurso se interponga de manera electrónica no será indispensable que contengan los requisitos establecidos en las fracciones II, IV, VII y VIII.”</w:t>
      </w:r>
    </w:p>
    <w:p w14:paraId="4D4DFE69"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p>
    <w:p w14:paraId="4425CFC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9A0994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“____________”, por lo que no tiene certeza sobre su identidad, lo que en estricto sentido, no se colmarían los requisitos establecidos en el citado artículo 180 de la Ley de Transparencia.</w:t>
      </w:r>
    </w:p>
    <w:p w14:paraId="2125E58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5E4569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w:t>
      </w:r>
      <w:r w:rsidRPr="00BB57E8">
        <w:rPr>
          <w:rFonts w:ascii="Palatino Linotype" w:hAnsi="Palatino Linotype" w:cs="Arial"/>
          <w:sz w:val="24"/>
          <w:szCs w:val="24"/>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63DBEA06"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06ADE756"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8908B1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3C34915A" w14:textId="77777777" w:rsidR="00BB57E8" w:rsidRPr="00BB57E8" w:rsidRDefault="00BB57E8" w:rsidP="00BB57E8">
      <w:pPr>
        <w:autoSpaceDE w:val="0"/>
        <w:autoSpaceDN w:val="0"/>
        <w:adjustRightInd w:val="0"/>
        <w:spacing w:after="0" w:line="240" w:lineRule="auto"/>
        <w:jc w:val="center"/>
        <w:rPr>
          <w:rFonts w:ascii="Palatino Linotype" w:hAnsi="Palatino Linotype" w:cs="Arial"/>
          <w:b/>
          <w:i/>
        </w:rPr>
      </w:pPr>
      <w:r w:rsidRPr="00BB57E8">
        <w:rPr>
          <w:rFonts w:ascii="Palatino Linotype" w:hAnsi="Palatino Linotype" w:cs="Arial"/>
          <w:b/>
          <w:i/>
        </w:rPr>
        <w:t>Constitución Política de los Estados Unidos Mexicanos</w:t>
      </w:r>
    </w:p>
    <w:p w14:paraId="47B8F2AD" w14:textId="77777777" w:rsidR="00BB57E8" w:rsidRPr="00BB57E8" w:rsidRDefault="00BB57E8" w:rsidP="00BB57E8">
      <w:pPr>
        <w:autoSpaceDE w:val="0"/>
        <w:autoSpaceDN w:val="0"/>
        <w:adjustRightInd w:val="0"/>
        <w:spacing w:after="0" w:line="240" w:lineRule="auto"/>
        <w:jc w:val="both"/>
        <w:rPr>
          <w:rFonts w:ascii="Palatino Linotype" w:hAnsi="Palatino Linotype" w:cs="Arial"/>
        </w:rPr>
      </w:pPr>
    </w:p>
    <w:p w14:paraId="1D42AD8B"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rPr>
      </w:pPr>
      <w:r w:rsidRPr="00BB57E8">
        <w:rPr>
          <w:rFonts w:ascii="Palatino Linotype" w:hAnsi="Palatino Linotype" w:cs="Arial"/>
          <w:i/>
        </w:rPr>
        <w:t>“</w:t>
      </w:r>
      <w:r w:rsidRPr="00BB57E8">
        <w:rPr>
          <w:rFonts w:ascii="Palatino Linotype" w:hAnsi="Palatino Linotype" w:cs="Arial"/>
          <w:b/>
          <w:i/>
        </w:rPr>
        <w:t>Artículo 6o</w:t>
      </w:r>
      <w:r w:rsidRPr="00BB57E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208670B"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765D7A8"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Para efectos de lo dispuesto en el presente artículo se observará lo siguiente:</w:t>
      </w:r>
    </w:p>
    <w:p w14:paraId="590F0685"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A</w:t>
      </w:r>
      <w:r w:rsidRPr="00BB57E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07A08E4"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w:t>
      </w:r>
      <w:r w:rsidRPr="00BB57E8">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w:t>
      </w:r>
      <w:r w:rsidRPr="00BB57E8">
        <w:rPr>
          <w:rFonts w:ascii="Palatino Linotype" w:hAnsi="Palatino Linotype" w:cs="Arial"/>
          <w:i/>
          <w:szCs w:val="24"/>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B3CDD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10EDC2F3"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III.</w:t>
      </w:r>
      <w:r w:rsidRPr="00BB57E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C5C9D14"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5802AF9A"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V</w:t>
      </w:r>
      <w:r w:rsidRPr="00BB57E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A178EA5"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VI.</w:t>
      </w:r>
      <w:r w:rsidRPr="00BB57E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4C838C3"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4036958A"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La ley establecerá aquella información que se considere reservada o confidencial.</w:t>
      </w:r>
    </w:p>
    <w:p w14:paraId="09139CF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p>
    <w:p w14:paraId="507A3ED2"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CC8DEDE"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Por otra parte, del contenido del artículo 1 de la Constitución Política de los Estados Unidos Mexicanos, se destaca lo siguiente:</w:t>
      </w:r>
    </w:p>
    <w:p w14:paraId="411AF00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176D5F2"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r w:rsidRPr="00BB57E8">
        <w:rPr>
          <w:rFonts w:ascii="Palatino Linotype" w:hAnsi="Palatino Linotype" w:cs="Arial"/>
          <w:b/>
          <w:i/>
          <w:szCs w:val="24"/>
        </w:rPr>
        <w:t>Artículo 1o.</w:t>
      </w:r>
      <w:r w:rsidRPr="00BB57E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6FA6E7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06DBFD9"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D65CD23"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57B815E"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E1EE231"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11D852F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32F45794"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2D08DEC"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5E189A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86B7DB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BB57E8">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EC408B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1901A4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04C9A37"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25C4FEF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1175C1B7"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D95529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48F0F4E"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F4AD4B7" w14:textId="77777777" w:rsidR="00BB57E8" w:rsidRDefault="00BB57E8" w:rsidP="00BB57E8">
      <w:pPr>
        <w:pStyle w:val="Prrafodelista"/>
        <w:autoSpaceDE w:val="0"/>
        <w:autoSpaceDN w:val="0"/>
        <w:adjustRightInd w:val="0"/>
        <w:spacing w:line="360" w:lineRule="auto"/>
        <w:ind w:left="0"/>
        <w:jc w:val="both"/>
        <w:rPr>
          <w:rFonts w:ascii="Palatino Linotype" w:hAnsi="Palatino Linotype" w:cs="Arial"/>
        </w:rPr>
      </w:pPr>
      <w:r w:rsidRPr="00BB57E8">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04CF3EDC" w14:textId="77777777" w:rsid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77777777"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C75FE3D" w14:textId="77777777" w:rsidR="0080185B" w:rsidRPr="00A24F60" w:rsidRDefault="0080185B" w:rsidP="001624E8">
      <w:pPr>
        <w:tabs>
          <w:tab w:val="left" w:pos="709"/>
        </w:tabs>
        <w:spacing w:after="0" w:line="360" w:lineRule="auto"/>
        <w:jc w:val="both"/>
        <w:rPr>
          <w:rFonts w:ascii="Palatino Linotype" w:hAnsi="Palatino Linotype"/>
          <w:sz w:val="18"/>
          <w:szCs w:val="24"/>
        </w:rPr>
      </w:pPr>
    </w:p>
    <w:p w14:paraId="75A71E1F" w14:textId="77777777"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624E8">
      <w:pPr>
        <w:pStyle w:val="Prrafodelista"/>
        <w:autoSpaceDE w:val="0"/>
        <w:autoSpaceDN w:val="0"/>
        <w:adjustRightInd w:val="0"/>
        <w:spacing w:line="360" w:lineRule="auto"/>
        <w:ind w:left="0"/>
        <w:jc w:val="both"/>
        <w:rPr>
          <w:rFonts w:ascii="Palatino Linotype" w:hAnsi="Palatino Linotype" w:cs="Arial"/>
          <w:sz w:val="20"/>
        </w:rPr>
      </w:pPr>
    </w:p>
    <w:p w14:paraId="2F52D942" w14:textId="77777777" w:rsidR="00996257" w:rsidRPr="005E21DE" w:rsidRDefault="00953B7B" w:rsidP="00996257">
      <w:pPr>
        <w:autoSpaceDE w:val="0"/>
        <w:autoSpaceDN w:val="0"/>
        <w:adjustRightInd w:val="0"/>
        <w:spacing w:after="0" w:line="360" w:lineRule="auto"/>
        <w:jc w:val="both"/>
        <w:rPr>
          <w:rFonts w:ascii="Palatino Linotype" w:hAnsi="Palatino Linotype"/>
          <w:color w:val="000000"/>
          <w:sz w:val="24"/>
          <w:szCs w:val="24"/>
        </w:rPr>
      </w:pPr>
      <w:r w:rsidRPr="005E21DE">
        <w:rPr>
          <w:rFonts w:ascii="Palatino Linotype" w:hAnsi="Palatino Linotype"/>
          <w:color w:val="000000"/>
          <w:sz w:val="24"/>
          <w:szCs w:val="24"/>
        </w:rPr>
        <w:lastRenderedPageBreak/>
        <w:t>Partamos de la solicitud de información, siendo los requerimientos los siguientes:</w:t>
      </w:r>
    </w:p>
    <w:p w14:paraId="186580E9" w14:textId="77777777" w:rsidR="009E426E" w:rsidRPr="005E21DE" w:rsidRDefault="00BB57E8" w:rsidP="009E426E">
      <w:pPr>
        <w:autoSpaceDE w:val="0"/>
        <w:autoSpaceDN w:val="0"/>
        <w:adjustRightInd w:val="0"/>
        <w:spacing w:line="360" w:lineRule="auto"/>
        <w:ind w:left="360"/>
        <w:jc w:val="both"/>
        <w:rPr>
          <w:rFonts w:ascii="Palatino Linotype" w:hAnsi="Palatino Linotype"/>
          <w:i/>
          <w:color w:val="000000"/>
          <w:sz w:val="24"/>
          <w:szCs w:val="24"/>
        </w:rPr>
      </w:pPr>
      <w:r w:rsidRPr="005E21DE">
        <w:rPr>
          <w:rFonts w:ascii="Palatino Linotype" w:hAnsi="Palatino Linotype"/>
          <w:i/>
          <w:color w:val="000000"/>
          <w:sz w:val="24"/>
          <w:szCs w:val="24"/>
        </w:rPr>
        <w:t xml:space="preserve">1.- </w:t>
      </w:r>
      <w:r w:rsidR="009E426E" w:rsidRPr="005E21DE">
        <w:rPr>
          <w:rFonts w:ascii="Palatino Linotype" w:hAnsi="Palatino Linotype"/>
          <w:i/>
          <w:color w:val="000000"/>
          <w:sz w:val="24"/>
          <w:szCs w:val="24"/>
        </w:rPr>
        <w:t>Cual es el sueldo y prestaciones del comisarío general de seguridad y tránsito municipal de Tecámac asi como el detalle de los pagos de los viáticos que hace el municipio cuando realiza el viaje a su estado natal de Durango</w:t>
      </w:r>
    </w:p>
    <w:p w14:paraId="090F2C83" w14:textId="77777777" w:rsidR="009E426E" w:rsidRPr="005E21DE" w:rsidRDefault="005543AF" w:rsidP="009E426E">
      <w:pPr>
        <w:autoSpaceDE w:val="0"/>
        <w:autoSpaceDN w:val="0"/>
        <w:adjustRightInd w:val="0"/>
        <w:spacing w:line="360" w:lineRule="auto"/>
        <w:jc w:val="both"/>
        <w:rPr>
          <w:rFonts w:ascii="Palatino Linotype" w:eastAsia="Arial Unicode MS" w:hAnsi="Palatino Linotype" w:cs="Arial"/>
          <w:sz w:val="24"/>
          <w:szCs w:val="24"/>
        </w:rPr>
      </w:pPr>
      <w:r w:rsidRPr="005E21DE">
        <w:rPr>
          <w:rFonts w:ascii="Palatino Linotype" w:eastAsia="Arial Unicode MS" w:hAnsi="Palatino Linotype" w:cs="Arial"/>
          <w:sz w:val="24"/>
          <w:szCs w:val="24"/>
        </w:rPr>
        <w:t xml:space="preserve">En respuesta el Sujeto Obligado </w:t>
      </w:r>
      <w:r w:rsidR="009E426E" w:rsidRPr="005E21DE">
        <w:rPr>
          <w:rFonts w:ascii="Palatino Linotype" w:eastAsia="Arial Unicode MS" w:hAnsi="Palatino Linotype" w:cs="Arial"/>
          <w:sz w:val="24"/>
          <w:szCs w:val="24"/>
        </w:rPr>
        <w:t xml:space="preserve">remitió </w:t>
      </w:r>
      <w:r w:rsidRPr="005E21DE">
        <w:rPr>
          <w:rFonts w:ascii="Palatino Linotype" w:eastAsia="Arial Unicode MS" w:hAnsi="Palatino Linotype" w:cs="Arial"/>
          <w:sz w:val="24"/>
          <w:szCs w:val="24"/>
        </w:rPr>
        <w:t xml:space="preserve">informo </w:t>
      </w:r>
      <w:r w:rsidR="009E426E" w:rsidRPr="005E21DE">
        <w:rPr>
          <w:rFonts w:ascii="Palatino Linotype" w:eastAsia="Arial Unicode MS" w:hAnsi="Palatino Linotype" w:cs="Arial"/>
          <w:sz w:val="24"/>
          <w:szCs w:val="24"/>
        </w:rPr>
        <w:t xml:space="preserve">que lo requerido se puede consultar en el siguiente link: </w:t>
      </w:r>
      <w:r w:rsidR="009E426E" w:rsidRPr="005E21DE">
        <w:rPr>
          <w:rFonts w:ascii="Palatino Linotype" w:hAnsi="Palatino Linotype"/>
          <w:i/>
          <w:color w:val="000000"/>
          <w:sz w:val="24"/>
          <w:szCs w:val="24"/>
        </w:rPr>
        <w:t>https://www.ipomex.org.mx/ipo3/lgt/indice/TECAMAC/art_92_viii.web</w:t>
      </w:r>
      <w:r w:rsidR="009E426E" w:rsidRPr="005E21DE">
        <w:rPr>
          <w:rFonts w:ascii="Palatino Linotype" w:eastAsia="Arial Unicode MS" w:hAnsi="Palatino Linotype" w:cs="Arial"/>
          <w:sz w:val="24"/>
          <w:szCs w:val="24"/>
        </w:rPr>
        <w:t>, el cual al ingresar se advierte lo siguiente:</w:t>
      </w:r>
    </w:p>
    <w:p w14:paraId="262B441B" w14:textId="77777777" w:rsidR="009E426E" w:rsidRDefault="009E426E" w:rsidP="009E426E">
      <w:pPr>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noProof/>
          <w:lang w:eastAsia="es-MX"/>
        </w:rPr>
        <w:drawing>
          <wp:inline distT="0" distB="0" distL="0" distR="0" wp14:anchorId="5C1BCB19" wp14:editId="314B5B38">
            <wp:extent cx="5220065" cy="2705100"/>
            <wp:effectExtent l="190500" t="190500" r="19050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597" cy="2706930"/>
                    </a:xfrm>
                    <a:prstGeom prst="rect">
                      <a:avLst/>
                    </a:prstGeom>
                    <a:ln>
                      <a:noFill/>
                    </a:ln>
                    <a:effectLst>
                      <a:outerShdw blurRad="190500" algn="tl" rotWithShape="0">
                        <a:srgbClr val="000000">
                          <a:alpha val="70000"/>
                        </a:srgbClr>
                      </a:outerShdw>
                    </a:effectLst>
                  </pic:spPr>
                </pic:pic>
              </a:graphicData>
            </a:graphic>
          </wp:inline>
        </w:drawing>
      </w:r>
    </w:p>
    <w:p w14:paraId="64E08138" w14:textId="77777777" w:rsidR="005E21DE" w:rsidRPr="005E21DE" w:rsidRDefault="009E426E" w:rsidP="009E426E">
      <w:pPr>
        <w:autoSpaceDE w:val="0"/>
        <w:autoSpaceDN w:val="0"/>
        <w:adjustRightInd w:val="0"/>
        <w:spacing w:line="360" w:lineRule="auto"/>
        <w:jc w:val="both"/>
        <w:rPr>
          <w:rFonts w:ascii="Palatino Linotype" w:hAnsi="Palatino Linotype"/>
          <w:sz w:val="24"/>
          <w:szCs w:val="24"/>
        </w:rPr>
      </w:pPr>
      <w:r w:rsidRPr="005E21DE">
        <w:rPr>
          <w:rFonts w:ascii="Palatino Linotype" w:hAnsi="Palatino Linotype"/>
          <w:sz w:val="24"/>
          <w:szCs w:val="24"/>
        </w:rPr>
        <w:t>Conforme al Artículo 161</w:t>
      </w:r>
      <w:r w:rsidR="005E21DE" w:rsidRPr="005E21DE">
        <w:rPr>
          <w:rStyle w:val="Refdenotaalpie"/>
          <w:rFonts w:ascii="Palatino Linotype" w:hAnsi="Palatino Linotype"/>
          <w:sz w:val="24"/>
          <w:szCs w:val="24"/>
        </w:rPr>
        <w:footnoteReference w:id="1"/>
      </w:r>
      <w:r w:rsidRPr="005E21DE">
        <w:rPr>
          <w:rFonts w:ascii="Palatino Linotype" w:hAnsi="Palatino Linotype"/>
          <w:sz w:val="24"/>
          <w:szCs w:val="24"/>
        </w:rPr>
        <w:t xml:space="preserve">, de la Ley de Transparencia y Acceso a la Información Pública del Estado de México y Municipios, el cual establece que </w:t>
      </w:r>
      <w:r w:rsidR="005E21DE" w:rsidRPr="005E21DE">
        <w:rPr>
          <w:rFonts w:ascii="Palatino Linotype" w:hAnsi="Palatino Linotype"/>
          <w:sz w:val="24"/>
          <w:szCs w:val="24"/>
        </w:rPr>
        <w:t>cuando</w:t>
      </w:r>
      <w:r w:rsidRPr="005E21DE">
        <w:rPr>
          <w:rFonts w:ascii="Palatino Linotype" w:hAnsi="Palatino Linotype"/>
          <w:sz w:val="24"/>
          <w:szCs w:val="24"/>
        </w:rPr>
        <w:t xml:space="preserve"> la </w:t>
      </w:r>
      <w:r w:rsidRPr="005E21DE">
        <w:rPr>
          <w:rFonts w:ascii="Palatino Linotype" w:hAnsi="Palatino Linotype"/>
          <w:sz w:val="24"/>
          <w:szCs w:val="24"/>
        </w:rPr>
        <w:lastRenderedPageBreak/>
        <w:t xml:space="preserve">información ya se encuentre en algún registro público </w:t>
      </w:r>
      <w:r w:rsidR="005E21DE" w:rsidRPr="005E21DE">
        <w:rPr>
          <w:rFonts w:ascii="Palatino Linotype" w:hAnsi="Palatino Linotype"/>
          <w:sz w:val="24"/>
          <w:szCs w:val="24"/>
        </w:rPr>
        <w:t>en formato electrónico, en un término no mayor a cinco días, después de interpuesta la solicitud de información y se proporcionara la fuente precisa y concreta y no debe implicar que el solicitante realice una búsqueda en toda la información que se encuentre, situación que no aconteció pues del ejercicio 2019 haciende a 1545 registros y del ejercicio 2020 a 1704 registros, por lo tanto no se cumple con lo establecido en dicho precepto legal, para colmar dicho requerimiento.</w:t>
      </w:r>
    </w:p>
    <w:p w14:paraId="13CA3124" w14:textId="77777777" w:rsidR="005E21DE" w:rsidRDefault="005E21DE" w:rsidP="009E426E">
      <w:pPr>
        <w:autoSpaceDE w:val="0"/>
        <w:autoSpaceDN w:val="0"/>
        <w:adjustRightInd w:val="0"/>
        <w:spacing w:line="360" w:lineRule="auto"/>
        <w:jc w:val="both"/>
      </w:pPr>
    </w:p>
    <w:p w14:paraId="4ECBE5DA" w14:textId="77777777" w:rsidR="005E21DE" w:rsidRDefault="005E21DE" w:rsidP="005E21DE">
      <w:pPr>
        <w:spacing w:after="0" w:line="360" w:lineRule="auto"/>
        <w:jc w:val="both"/>
        <w:rPr>
          <w:rFonts w:ascii="Palatino Linotype" w:hAnsi="Palatino Linotype" w:cs="Arial"/>
          <w:sz w:val="24"/>
          <w:szCs w:val="24"/>
        </w:rPr>
      </w:pPr>
      <w:r w:rsidRPr="005E21DE">
        <w:rPr>
          <w:rFonts w:ascii="Palatino Linotype" w:hAnsi="Palatino Linotype"/>
          <w:sz w:val="24"/>
          <w:szCs w:val="24"/>
        </w:rPr>
        <w:t xml:space="preserve">Ahora bien también el Sujeto Obligado adjunto </w:t>
      </w:r>
      <w:r>
        <w:rPr>
          <w:rFonts w:ascii="Palatino Linotype" w:hAnsi="Palatino Linotype"/>
          <w:sz w:val="24"/>
          <w:szCs w:val="24"/>
        </w:rPr>
        <w:t xml:space="preserve">un documento que refiere a </w:t>
      </w:r>
      <w:r>
        <w:rPr>
          <w:rFonts w:ascii="Palatino Linotype" w:hAnsi="Palatino Linotype" w:cs="Arial"/>
          <w:sz w:val="24"/>
          <w:szCs w:val="24"/>
        </w:rPr>
        <w:t>datos relacionados con el sueldo del Comisario General de Seguridad y Tránsito Municipal de Tecámac, no obstante este no es legible, ni en resp</w:t>
      </w:r>
      <w:r w:rsidR="00CC3DCA">
        <w:rPr>
          <w:rFonts w:ascii="Palatino Linotype" w:hAnsi="Palatino Linotype" w:cs="Arial"/>
          <w:sz w:val="24"/>
          <w:szCs w:val="24"/>
        </w:rPr>
        <w:t>uesta, ni en informe justificado.</w:t>
      </w:r>
      <w:r>
        <w:rPr>
          <w:rFonts w:ascii="Palatino Linotype" w:hAnsi="Palatino Linotype" w:cs="Arial"/>
          <w:sz w:val="24"/>
          <w:szCs w:val="24"/>
        </w:rPr>
        <w:t xml:space="preserve"> </w:t>
      </w:r>
    </w:p>
    <w:p w14:paraId="7F3DC9BD" w14:textId="77777777" w:rsidR="00CC3DCA" w:rsidRDefault="00CC3DCA" w:rsidP="005E21DE">
      <w:pPr>
        <w:spacing w:after="0" w:line="360" w:lineRule="auto"/>
        <w:jc w:val="both"/>
        <w:rPr>
          <w:rFonts w:ascii="Palatino Linotype" w:hAnsi="Palatino Linotype" w:cs="Arial"/>
          <w:sz w:val="24"/>
          <w:szCs w:val="24"/>
        </w:rPr>
      </w:pPr>
    </w:p>
    <w:p w14:paraId="007146EF" w14:textId="77777777" w:rsidR="00CC3DCA" w:rsidRPr="00082188" w:rsidRDefault="00CC3DCA" w:rsidP="00CC3DCA">
      <w:pPr>
        <w:tabs>
          <w:tab w:val="left" w:pos="709"/>
        </w:tabs>
        <w:spacing w:after="0" w:line="360" w:lineRule="auto"/>
        <w:jc w:val="both"/>
        <w:rPr>
          <w:rFonts w:ascii="Palatino Linotype" w:hAnsi="Palatino Linotype"/>
          <w:sz w:val="24"/>
          <w:szCs w:val="24"/>
        </w:rPr>
      </w:pPr>
      <w:r w:rsidRPr="00082188">
        <w:rPr>
          <w:rFonts w:ascii="Palatino Linotype" w:hAnsi="Palatino Linotype"/>
          <w:sz w:val="24"/>
          <w:szCs w:val="24"/>
        </w:rPr>
        <w:t xml:space="preserve">Ahora bien por lo que respecta a la información solicitada, recordemos que de la respuesta se advierte que el Sujeto Obligado acepta contar con la información, no obstante citemos algunos preceptos legales, que rigen al </w:t>
      </w:r>
      <w:r>
        <w:rPr>
          <w:rFonts w:ascii="Palatino Linotype" w:hAnsi="Palatino Linotype" w:cs="Arial"/>
          <w:b/>
          <w:sz w:val="24"/>
          <w:szCs w:val="24"/>
        </w:rPr>
        <w:t>Ayuntamiento de</w:t>
      </w:r>
      <w:r w:rsidRPr="00082188">
        <w:rPr>
          <w:rFonts w:ascii="Palatino Linotype" w:hAnsi="Palatino Linotype" w:cs="Arial"/>
          <w:b/>
          <w:sz w:val="24"/>
          <w:szCs w:val="24"/>
        </w:rPr>
        <w:t xml:space="preserve"> </w:t>
      </w:r>
      <w:r>
        <w:rPr>
          <w:rFonts w:ascii="Palatino Linotype" w:hAnsi="Palatino Linotype" w:cs="Arial"/>
          <w:b/>
          <w:sz w:val="24"/>
          <w:szCs w:val="24"/>
        </w:rPr>
        <w:t>Tecamac</w:t>
      </w:r>
      <w:r w:rsidRPr="00082188">
        <w:rPr>
          <w:rFonts w:ascii="Palatino Linotype" w:hAnsi="Palatino Linotype"/>
          <w:sz w:val="24"/>
          <w:szCs w:val="24"/>
        </w:rPr>
        <w:t>, para advertir la existencia de la información.</w:t>
      </w:r>
    </w:p>
    <w:p w14:paraId="14BAE843" w14:textId="77777777" w:rsidR="00CC3DCA" w:rsidRDefault="00CC3DCA" w:rsidP="00CC3DCA">
      <w:pPr>
        <w:tabs>
          <w:tab w:val="left" w:pos="709"/>
        </w:tabs>
        <w:spacing w:after="0" w:line="360" w:lineRule="auto"/>
        <w:jc w:val="both"/>
        <w:rPr>
          <w:rFonts w:ascii="Palatino Linotype" w:hAnsi="Palatino Linotype"/>
        </w:rPr>
      </w:pPr>
    </w:p>
    <w:p w14:paraId="616D16F9" w14:textId="77777777" w:rsidR="00CC3DCA" w:rsidRDefault="00CC3DCA" w:rsidP="00CC3DCA">
      <w:pPr>
        <w:spacing w:after="0" w:line="360" w:lineRule="auto"/>
        <w:ind w:right="51"/>
        <w:jc w:val="both"/>
        <w:rPr>
          <w:rFonts w:ascii="Palatino Linotype" w:eastAsia="Arial Unicode MS" w:hAnsi="Palatino Linotype" w:cs="Arial"/>
          <w:sz w:val="24"/>
          <w:szCs w:val="24"/>
        </w:rPr>
      </w:pPr>
      <w:r w:rsidRPr="00172A8B">
        <w:rPr>
          <w:rFonts w:ascii="Palatino Linotype" w:hAnsi="Palatino Linotype"/>
          <w:sz w:val="24"/>
          <w:szCs w:val="24"/>
        </w:rPr>
        <w:t xml:space="preserve">Primeramente es de señalar que los </w:t>
      </w:r>
      <w:r w:rsidRPr="00172A8B">
        <w:rPr>
          <w:rFonts w:ascii="Palatino Linotype" w:hAnsi="Palatino Linotype"/>
          <w:color w:val="000000"/>
          <w:sz w:val="24"/>
          <w:szCs w:val="24"/>
        </w:rPr>
        <w:t>Lineamientos para la Integración del Informe Mensual 2020, los cuales pueden ser consultados en la página oficial del Órgano Superior de Fiscalización del Estado de México (OSFEM</w:t>
      </w:r>
      <w:r w:rsidRPr="00A64804">
        <w:rPr>
          <w:rFonts w:ascii="Palatino Linotype" w:hAnsi="Palatino Linotype"/>
          <w:color w:val="000000"/>
          <w:sz w:val="24"/>
          <w:szCs w:val="24"/>
        </w:rPr>
        <w:t>), donde se destaca que dentro de los informes mensuales que el Sujeto Obligado</w:t>
      </w:r>
      <w:r w:rsidRPr="00A64804">
        <w:rPr>
          <w:rFonts w:ascii="Palatino Linotype" w:hAnsi="Palatino Linotype"/>
          <w:b/>
          <w:color w:val="000000"/>
          <w:sz w:val="24"/>
          <w:szCs w:val="24"/>
        </w:rPr>
        <w:t xml:space="preserve"> </w:t>
      </w:r>
      <w:r w:rsidRPr="00A64804">
        <w:rPr>
          <w:rFonts w:ascii="Palatino Linotype" w:hAnsi="Palatino Linotype"/>
          <w:color w:val="000000"/>
          <w:sz w:val="24"/>
          <w:szCs w:val="24"/>
        </w:rPr>
        <w:t xml:space="preserve">tiene la obligación de presentar un </w:t>
      </w:r>
      <w:r w:rsidRPr="00A64804">
        <w:rPr>
          <w:rFonts w:ascii="Palatino Linotype" w:hAnsi="Palatino Linotype"/>
          <w:color w:val="000000"/>
          <w:sz w:val="24"/>
          <w:szCs w:val="24"/>
        </w:rPr>
        <w:lastRenderedPageBreak/>
        <w:t>informe</w:t>
      </w:r>
      <w:r>
        <w:rPr>
          <w:rFonts w:ascii="Palatino Linotype" w:hAnsi="Palatino Linotype"/>
          <w:color w:val="000000"/>
          <w:sz w:val="24"/>
          <w:szCs w:val="24"/>
        </w:rPr>
        <w:t xml:space="preserve"> mensual en el que se contemplan los comprobantes digitales fiscales por internet por concepto de nómina</w:t>
      </w:r>
      <w:r w:rsidRPr="00A64804">
        <w:rPr>
          <w:rFonts w:ascii="Palatino Linotype" w:hAnsi="Palatino Linotype"/>
          <w:color w:val="000000"/>
          <w:sz w:val="24"/>
          <w:szCs w:val="24"/>
        </w:rPr>
        <w:t xml:space="preserve">, tan es así que  </w:t>
      </w:r>
      <w:r w:rsidRPr="00A64804">
        <w:rPr>
          <w:rFonts w:ascii="Palatino Linotype" w:hAnsi="Palatino Linotype"/>
          <w:sz w:val="24"/>
          <w:szCs w:val="24"/>
        </w:rPr>
        <w:t xml:space="preserve">el artículo </w:t>
      </w:r>
      <w:r w:rsidRPr="00A64804">
        <w:rPr>
          <w:rFonts w:ascii="Palatino Linotype" w:eastAsia="Arial Unicode MS" w:hAnsi="Palatino Linotype" w:cs="Arial"/>
          <w:sz w:val="24"/>
          <w:szCs w:val="24"/>
        </w:rPr>
        <w:t>350 del Código Financiero del Estado de México y Municipios, establece lo siguiente:</w:t>
      </w:r>
    </w:p>
    <w:p w14:paraId="3117427C" w14:textId="77777777" w:rsidR="00CC3DCA" w:rsidRPr="00F41A70" w:rsidRDefault="00CC3DCA" w:rsidP="00CC3DCA">
      <w:pPr>
        <w:spacing w:after="0" w:line="360" w:lineRule="auto"/>
        <w:ind w:right="51"/>
        <w:jc w:val="both"/>
        <w:rPr>
          <w:rFonts w:ascii="Palatino Linotype" w:hAnsi="Palatino Linotype" w:cs="Arial"/>
          <w:color w:val="000000"/>
          <w:sz w:val="24"/>
          <w:szCs w:val="24"/>
        </w:rPr>
      </w:pPr>
    </w:p>
    <w:p w14:paraId="645E601E" w14:textId="77777777" w:rsidR="00CC3DCA" w:rsidRPr="00A64804" w:rsidRDefault="00CC3DCA" w:rsidP="00CC3DCA">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139A4D45" w14:textId="77777777" w:rsidR="00CC3DCA" w:rsidRPr="00A64804" w:rsidRDefault="00CC3DCA" w:rsidP="00CC3DCA">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219318E6" w14:textId="77777777" w:rsidR="00CC3DCA" w:rsidRPr="00A64804" w:rsidRDefault="00CC3DCA" w:rsidP="00CC3DCA">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232EF850" w14:textId="77777777" w:rsidR="00CC3DCA" w:rsidRPr="00A64804" w:rsidRDefault="00CC3DCA" w:rsidP="00CC3DCA">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5BF8D6D9" w14:textId="77777777" w:rsidR="00CC3DCA" w:rsidRDefault="00CC3DCA" w:rsidP="00CC3DCA">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74572F1A" w14:textId="77777777" w:rsidR="00CC3DCA" w:rsidRPr="00A64804" w:rsidRDefault="00CC3DCA" w:rsidP="00CC3DCA">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CDCD23B" wp14:editId="1E7A0FA8">
                <wp:simplePos x="0" y="0"/>
                <wp:positionH relativeFrom="column">
                  <wp:posOffset>310515</wp:posOffset>
                </wp:positionH>
                <wp:positionV relativeFrom="paragraph">
                  <wp:posOffset>1431290</wp:posOffset>
                </wp:positionV>
                <wp:extent cx="1940943" cy="381000"/>
                <wp:effectExtent l="19050" t="19050" r="21590" b="19050"/>
                <wp:wrapNone/>
                <wp:docPr id="12" name="Rectángulo 12"/>
                <wp:cNvGraphicFramePr/>
                <a:graphic xmlns:a="http://schemas.openxmlformats.org/drawingml/2006/main">
                  <a:graphicData uri="http://schemas.microsoft.com/office/word/2010/wordprocessingShape">
                    <wps:wsp>
                      <wps:cNvSpPr/>
                      <wps:spPr>
                        <a:xfrm>
                          <a:off x="0" y="0"/>
                          <a:ext cx="1940943"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27CCF" id="Rectángulo 12" o:spid="_x0000_s1026" style="position:absolute;margin-left:24.45pt;margin-top:112.7pt;width:152.8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" filled="f" strokecolor="red" strokeweight="2.25pt"/>
            </w:pict>
          </mc:Fallback>
        </mc:AlternateContent>
      </w:r>
      <w:r>
        <w:rPr>
          <w:noProof/>
          <w:lang w:eastAsia="es-MX"/>
        </w:rPr>
        <w:drawing>
          <wp:inline distT="0" distB="0" distL="0" distR="0" wp14:anchorId="4BB75AED" wp14:editId="54280718">
            <wp:extent cx="5322498" cy="3460319"/>
            <wp:effectExtent l="190500" t="190500" r="183515" b="1974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67" t="11980" r="23172" b="21723"/>
                    <a:stretch/>
                  </pic:blipFill>
                  <pic:spPr bwMode="auto">
                    <a:xfrm>
                      <a:off x="0" y="0"/>
                      <a:ext cx="5344076" cy="34743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B6E457" w14:textId="77777777" w:rsidR="00CC3DCA" w:rsidRPr="00B43455" w:rsidRDefault="00CC3DCA" w:rsidP="005E21DE">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4A92A5F" wp14:editId="18CB6517">
            <wp:extent cx="5433544" cy="4193891"/>
            <wp:effectExtent l="190500" t="190500" r="186690" b="1879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50" t="7991" r="19715" b="7022"/>
                    <a:stretch/>
                  </pic:blipFill>
                  <pic:spPr bwMode="auto">
                    <a:xfrm>
                      <a:off x="0" y="0"/>
                      <a:ext cx="5441490" cy="42000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62CD06" w14:textId="77777777" w:rsidR="00CC3DCA" w:rsidRDefault="00CC3DCA" w:rsidP="00CC3DC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Bajo lo anteriormente expuesto, es dable ordenar al Sujeto Obligado atienda la solicitud de información de mérito, pues con la normatividad inserta y con la finalidad de salvaguardar el derecho de acceso a la información, es necesario entregar la información solicitada por el particular.</w:t>
      </w:r>
    </w:p>
    <w:p w14:paraId="07603CD8" w14:textId="77777777" w:rsidR="00CC3DCA" w:rsidRDefault="00CC3DCA" w:rsidP="00CC3DCA">
      <w:pPr>
        <w:tabs>
          <w:tab w:val="left" w:pos="709"/>
        </w:tabs>
        <w:spacing w:after="0" w:line="360" w:lineRule="auto"/>
        <w:jc w:val="both"/>
        <w:rPr>
          <w:rFonts w:ascii="Palatino Linotype" w:hAnsi="Palatino Linotype" w:cs="Arial"/>
          <w:sz w:val="24"/>
          <w:szCs w:val="24"/>
        </w:rPr>
      </w:pPr>
    </w:p>
    <w:p w14:paraId="120ADFE5" w14:textId="77777777" w:rsidR="00CC3DCA" w:rsidRDefault="00CC3DCA" w:rsidP="00CC3DCA">
      <w:pPr>
        <w:tabs>
          <w:tab w:val="left" w:pos="709"/>
        </w:tabs>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 xml:space="preserve">Lo anterior con la finalidad de no dejar en estado de indefensión al solicitante, pues </w:t>
      </w:r>
      <w:r w:rsidRPr="001960AD">
        <w:rPr>
          <w:rFonts w:ascii="Palatino Linotype" w:hAnsi="Palatino Linotype" w:cs="Arial"/>
          <w:sz w:val="24"/>
          <w:szCs w:val="24"/>
        </w:rPr>
        <w:t xml:space="preserve">con la respuesta que emita el Sujeto Obligado, se podrá tener por colmado el </w:t>
      </w:r>
      <w:r w:rsidRPr="001960AD">
        <w:rPr>
          <w:rFonts w:ascii="Palatino Linotype" w:hAnsi="Palatino Linotype" w:cs="Arial"/>
          <w:color w:val="000000" w:themeColor="text1"/>
          <w:sz w:val="24"/>
          <w:szCs w:val="24"/>
        </w:rPr>
        <w:t xml:space="preserve">derecho de acceso a la información pública, pues este implica que cualquier persona conozca </w:t>
      </w:r>
      <w:r w:rsidRPr="001960AD">
        <w:rPr>
          <w:rFonts w:ascii="Palatino Linotype" w:hAnsi="Palatino Linotype" w:cs="Arial"/>
          <w:color w:val="000000" w:themeColor="text1"/>
          <w:sz w:val="24"/>
          <w:szCs w:val="24"/>
        </w:rPr>
        <w:lastRenderedPageBreak/>
        <w:t>la información contenida en los documentos que se encuentren en los archivos de los Sujetos Obligados.</w:t>
      </w:r>
    </w:p>
    <w:p w14:paraId="463C1B39" w14:textId="77777777" w:rsidR="00CC3DCA" w:rsidRPr="001960AD" w:rsidRDefault="00CC3DCA" w:rsidP="00CC3DCA">
      <w:pPr>
        <w:tabs>
          <w:tab w:val="left" w:pos="709"/>
        </w:tabs>
        <w:spacing w:after="0" w:line="360" w:lineRule="auto"/>
        <w:jc w:val="both"/>
        <w:rPr>
          <w:rFonts w:ascii="Palatino Linotype" w:hAnsi="Palatino Linotype" w:cs="Arial"/>
          <w:sz w:val="24"/>
          <w:szCs w:val="24"/>
        </w:rPr>
      </w:pPr>
    </w:p>
    <w:p w14:paraId="0AED3B0B" w14:textId="77777777" w:rsidR="00CC3DCA" w:rsidRPr="001960AD" w:rsidRDefault="00CC3DCA" w:rsidP="00CC3DCA">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960AD">
        <w:rPr>
          <w:rFonts w:ascii="Palatino Linotype" w:hAnsi="Palatino Linotype" w:cs="Arial"/>
          <w:bCs/>
          <w:color w:val="000000" w:themeColor="text1"/>
          <w:sz w:val="24"/>
          <w:szCs w:val="24"/>
        </w:rPr>
        <w:t>de la Ley de Transparencia y Acceso a la Información Pública del Estado de México y Municipios</w:t>
      </w:r>
      <w:r w:rsidRPr="001960AD">
        <w:rPr>
          <w:rFonts w:ascii="Palatino Linotype" w:hAnsi="Palatino Linotype" w:cs="Arial"/>
          <w:color w:val="000000" w:themeColor="text1"/>
          <w:sz w:val="24"/>
          <w:szCs w:val="24"/>
        </w:rPr>
        <w:t>:</w:t>
      </w:r>
    </w:p>
    <w:p w14:paraId="49FEC699" w14:textId="77777777" w:rsidR="00CC3DCA" w:rsidRPr="00BD6ECE" w:rsidRDefault="00CC3DCA" w:rsidP="00CC3DCA">
      <w:pPr>
        <w:spacing w:after="0" w:line="360" w:lineRule="auto"/>
        <w:jc w:val="both"/>
        <w:rPr>
          <w:rFonts w:ascii="Palatino Linotype" w:hAnsi="Palatino Linotype" w:cs="Arial"/>
          <w:color w:val="000000" w:themeColor="text1"/>
          <w:sz w:val="16"/>
          <w:szCs w:val="24"/>
        </w:rPr>
      </w:pPr>
      <w:r w:rsidRPr="001960AD">
        <w:rPr>
          <w:rFonts w:ascii="Palatino Linotype" w:hAnsi="Palatino Linotype" w:cs="Arial"/>
          <w:color w:val="000000" w:themeColor="text1"/>
          <w:sz w:val="24"/>
          <w:szCs w:val="24"/>
        </w:rPr>
        <w:tab/>
      </w:r>
    </w:p>
    <w:p w14:paraId="4E15BEDD"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3. </w:t>
      </w:r>
      <w:r w:rsidRPr="001960AD">
        <w:rPr>
          <w:rFonts w:ascii="Palatino Linotype" w:hAnsi="Palatino Linotype" w:cs="Arial"/>
          <w:bCs/>
          <w:i/>
          <w:color w:val="000000" w:themeColor="text1"/>
          <w:u w:val="single"/>
        </w:rPr>
        <w:t>Para los efectos de la presente Ley se entenderá por</w:t>
      </w:r>
      <w:r w:rsidRPr="001960AD">
        <w:rPr>
          <w:rFonts w:ascii="Palatino Linotype" w:hAnsi="Palatino Linotype" w:cs="Arial"/>
          <w:bCs/>
          <w:i/>
          <w:color w:val="000000" w:themeColor="text1"/>
        </w:rPr>
        <w:t>:</w:t>
      </w:r>
    </w:p>
    <w:p w14:paraId="3347F19D" w14:textId="77777777" w:rsidR="00CC3DCA" w:rsidRPr="001960AD" w:rsidRDefault="00CC3DCA" w:rsidP="00CC3DCA">
      <w:pPr>
        <w:spacing w:after="0" w:line="240" w:lineRule="auto"/>
        <w:ind w:left="851" w:right="850"/>
        <w:jc w:val="both"/>
        <w:rPr>
          <w:rFonts w:ascii="Palatino Linotype" w:hAnsi="Palatino Linotype" w:cs="Arial"/>
          <w:i/>
        </w:rPr>
      </w:pPr>
      <w:r w:rsidRPr="001960AD">
        <w:rPr>
          <w:rFonts w:ascii="Palatino Linotype" w:hAnsi="Palatino Linotype" w:cs="Arial"/>
          <w:i/>
        </w:rPr>
        <w:t>…</w:t>
      </w:r>
    </w:p>
    <w:p w14:paraId="6A0CD8E4"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XI. </w:t>
      </w:r>
      <w:r w:rsidRPr="001960AD">
        <w:rPr>
          <w:rFonts w:ascii="Palatino Linotype" w:hAnsi="Palatino Linotype" w:cs="Arial"/>
          <w:b/>
          <w:bCs/>
          <w:i/>
          <w:color w:val="000000" w:themeColor="text1"/>
          <w:u w:val="single"/>
        </w:rPr>
        <w:t>Documento</w:t>
      </w:r>
      <w:r w:rsidRPr="001960AD">
        <w:rPr>
          <w:rFonts w:ascii="Palatino Linotype" w:hAnsi="Palatino Linotype" w:cs="Arial"/>
          <w:b/>
          <w:bCs/>
          <w:i/>
          <w:color w:val="000000" w:themeColor="text1"/>
        </w:rPr>
        <w:t xml:space="preserve">: </w:t>
      </w:r>
      <w:r w:rsidRPr="001960A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9E9A043" w14:textId="77777777" w:rsidR="00CC3DCA" w:rsidRPr="001960AD" w:rsidRDefault="00CC3DCA" w:rsidP="00CC3DCA">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XII. Documento electrónico:</w:t>
      </w:r>
      <w:r w:rsidRPr="001960A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2B5E05D"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766D2833" w14:textId="77777777" w:rsidR="00CC3DCA" w:rsidRPr="001960AD" w:rsidRDefault="00CC3DCA" w:rsidP="00CC3DCA">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 xml:space="preserve">Artículo 4. </w:t>
      </w:r>
      <w:r w:rsidRPr="001960A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960AD">
        <w:rPr>
          <w:rFonts w:ascii="Palatino Linotype" w:hAnsi="Palatino Linotype" w:cs="Arial"/>
          <w:bCs/>
          <w:i/>
          <w:color w:val="000000" w:themeColor="text1"/>
        </w:rPr>
        <w:t>, sin necesidad de acreditar personalidad ni interés jurídico.</w:t>
      </w:r>
    </w:p>
    <w:p w14:paraId="54AC1341"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960AD">
        <w:rPr>
          <w:rFonts w:ascii="Palatino Linotype" w:hAnsi="Palatino Linotype" w:cs="Arial"/>
          <w:i/>
          <w:color w:val="000000" w:themeColor="text1"/>
        </w:rPr>
        <w:t xml:space="preserve"> Solo podrá ser clasificada excepcionalmente como </w:t>
      </w:r>
      <w:r w:rsidRPr="001960AD">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14:paraId="686B7FA6"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7F0CF7BD"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12. </w:t>
      </w:r>
      <w:r w:rsidRPr="001960A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F891834"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960AD">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9725730"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72878D2C"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24. </w:t>
      </w:r>
      <w:r w:rsidRPr="001960A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553FCECA"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r w:rsidRPr="001960AD">
        <w:rPr>
          <w:rFonts w:ascii="Palatino Linotype" w:hAnsi="Palatino Linotype" w:cs="Arial"/>
          <w:i/>
          <w:color w:val="000000" w:themeColor="text1"/>
        </w:rPr>
        <w:t>.</w:t>
      </w:r>
    </w:p>
    <w:p w14:paraId="0BECF454" w14:textId="77777777" w:rsidR="00CC3DCA" w:rsidRPr="001960AD" w:rsidRDefault="00CC3DCA" w:rsidP="00CC3DCA">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IX.</w:t>
      </w:r>
      <w:r w:rsidRPr="001960A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C65DEEF" w14:textId="77777777" w:rsidR="00CC3DCA" w:rsidRPr="001960AD" w:rsidRDefault="00CC3DCA" w:rsidP="00CC3DCA">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w:t>
      </w:r>
    </w:p>
    <w:p w14:paraId="0B2634F1" w14:textId="77777777" w:rsidR="00CC3DCA" w:rsidRPr="001960AD" w:rsidRDefault="00CC3DCA" w:rsidP="00CC3DCA">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w:t>
      </w:r>
      <w:r w:rsidRPr="001960AD">
        <w:rPr>
          <w:rFonts w:ascii="Palatino Linotype" w:hAnsi="Palatino Linotype" w:cs="Arial"/>
          <w:bCs/>
          <w:i/>
          <w:color w:val="000000" w:themeColor="text1"/>
        </w:rPr>
        <w:t xml:space="preserve"> </w:t>
      </w:r>
      <w:r w:rsidRPr="001960A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53C9CB48"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p>
    <w:p w14:paraId="7F8858CD" w14:textId="77777777" w:rsidR="00CC3DCA" w:rsidRPr="001960AD" w:rsidRDefault="00CC3DCA" w:rsidP="00CC3DCA">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2CC3B3E6" w14:textId="77777777" w:rsidR="00CC3DCA" w:rsidRPr="001960AD" w:rsidRDefault="00CC3DCA" w:rsidP="00CC3DCA">
      <w:pPr>
        <w:spacing w:after="0" w:line="240" w:lineRule="auto"/>
        <w:ind w:left="851" w:right="851"/>
        <w:jc w:val="both"/>
        <w:rPr>
          <w:rFonts w:ascii="Palatino Linotype" w:hAnsi="Palatino Linotype" w:cs="Arial"/>
          <w:i/>
          <w:color w:val="000000" w:themeColor="text1"/>
          <w:u w:val="single"/>
        </w:rPr>
      </w:pPr>
      <w:r w:rsidRPr="001960A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6AD9491B" w14:textId="77777777" w:rsidR="00CC3DCA" w:rsidRPr="001960AD" w:rsidRDefault="00CC3DCA" w:rsidP="00CC3DCA">
      <w:pPr>
        <w:spacing w:after="0" w:line="360" w:lineRule="auto"/>
        <w:ind w:left="851" w:right="851"/>
        <w:jc w:val="both"/>
        <w:rPr>
          <w:rFonts w:ascii="Palatino Linotype" w:hAnsi="Palatino Linotype" w:cs="Arial"/>
          <w:i/>
          <w:color w:val="000000" w:themeColor="text1"/>
        </w:rPr>
      </w:pPr>
    </w:p>
    <w:p w14:paraId="2CD686BF" w14:textId="77777777" w:rsidR="00CC3DCA" w:rsidRPr="001960AD" w:rsidRDefault="00CC3DCA" w:rsidP="00CC3DCA">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CFC23A1" w14:textId="77777777" w:rsidR="00CC3DCA" w:rsidRPr="001960AD" w:rsidRDefault="00CC3DCA" w:rsidP="00CC3DCA">
      <w:pPr>
        <w:spacing w:after="0" w:line="360" w:lineRule="auto"/>
        <w:jc w:val="both"/>
        <w:rPr>
          <w:rFonts w:ascii="Palatino Linotype" w:hAnsi="Palatino Linotype" w:cs="Arial"/>
          <w:color w:val="000000" w:themeColor="text1"/>
          <w:sz w:val="24"/>
          <w:szCs w:val="24"/>
        </w:rPr>
      </w:pPr>
    </w:p>
    <w:p w14:paraId="2FEFB3F3" w14:textId="77777777" w:rsidR="00CC3DCA" w:rsidRDefault="00CC3DCA" w:rsidP="00CC3DCA">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9D750AA" w14:textId="77777777" w:rsidR="005E21DE" w:rsidRPr="005E21DE" w:rsidRDefault="005E21DE" w:rsidP="009E426E">
      <w:pPr>
        <w:autoSpaceDE w:val="0"/>
        <w:autoSpaceDN w:val="0"/>
        <w:adjustRightInd w:val="0"/>
        <w:spacing w:line="360" w:lineRule="auto"/>
        <w:jc w:val="both"/>
        <w:rPr>
          <w:rFonts w:ascii="Palatino Linotype" w:hAnsi="Palatino Linotype"/>
          <w:sz w:val="24"/>
          <w:szCs w:val="24"/>
        </w:rPr>
      </w:pPr>
    </w:p>
    <w:p w14:paraId="743E45FF" w14:textId="77777777" w:rsidR="009E426E" w:rsidRPr="00C409F6" w:rsidRDefault="00CC3DCA" w:rsidP="009E426E">
      <w:pPr>
        <w:autoSpaceDE w:val="0"/>
        <w:autoSpaceDN w:val="0"/>
        <w:adjustRightInd w:val="0"/>
        <w:spacing w:line="360" w:lineRule="auto"/>
        <w:jc w:val="both"/>
        <w:rPr>
          <w:rFonts w:ascii="Palatino Linotype" w:eastAsia="Arial Unicode MS" w:hAnsi="Palatino Linotype" w:cs="Arial"/>
          <w:sz w:val="24"/>
          <w:szCs w:val="24"/>
        </w:rPr>
      </w:pPr>
      <w:r w:rsidRPr="00C409F6">
        <w:rPr>
          <w:rFonts w:ascii="Palatino Linotype" w:eastAsia="Arial Unicode MS" w:hAnsi="Palatino Linotype" w:cs="Arial"/>
          <w:sz w:val="24"/>
          <w:szCs w:val="24"/>
        </w:rPr>
        <w:t xml:space="preserve">Ahora bien por lo que respecta </w:t>
      </w:r>
      <w:r w:rsidR="008B6842" w:rsidRPr="00C409F6">
        <w:rPr>
          <w:rFonts w:ascii="Palatino Linotype" w:eastAsia="Arial Unicode MS" w:hAnsi="Palatino Linotype" w:cs="Arial"/>
          <w:sz w:val="24"/>
          <w:szCs w:val="24"/>
        </w:rPr>
        <w:t>al requerimiento de prestaciones, es necesario mencionar que dentro de las obligaciones comunes de transparencia se encuentra el artículo 92, el cual establece que los Sujetos Obligados deberán tener a disposición del público en general la información relativa a l</w:t>
      </w:r>
      <w:r w:rsidR="008B6842" w:rsidRPr="00C409F6">
        <w:rPr>
          <w:rFonts w:ascii="Palatino Linotype" w:hAnsi="Palatino Linotype"/>
          <w:sz w:val="24"/>
          <w:szCs w:val="24"/>
        </w:rPr>
        <w:t>as remuneraciones brutas y netas de todos los servidores públicos de base o de confianza, de todas las percepciones, incluyendo sueldos, prestaciones, gratificaciones, primas, comisiones, dietas, bonos, estímulos, ingresos y sistemas de compensación.</w:t>
      </w:r>
    </w:p>
    <w:p w14:paraId="14104957" w14:textId="77777777" w:rsidR="008B6842" w:rsidRPr="008B6842" w:rsidRDefault="008B6842" w:rsidP="008B6842">
      <w:pPr>
        <w:autoSpaceDE w:val="0"/>
        <w:autoSpaceDN w:val="0"/>
        <w:adjustRightInd w:val="0"/>
        <w:spacing w:line="360" w:lineRule="auto"/>
        <w:ind w:left="851" w:right="850"/>
        <w:jc w:val="both"/>
        <w:rPr>
          <w:rFonts w:ascii="Palatino Linotype" w:hAnsi="Palatino Linotype"/>
          <w:i/>
        </w:rPr>
      </w:pPr>
      <w:r w:rsidRPr="008B6842">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DA5244" w14:textId="77777777" w:rsidR="008B6842" w:rsidRPr="008B6842" w:rsidRDefault="008B6842" w:rsidP="008B6842">
      <w:pPr>
        <w:autoSpaceDE w:val="0"/>
        <w:autoSpaceDN w:val="0"/>
        <w:adjustRightInd w:val="0"/>
        <w:spacing w:line="360" w:lineRule="auto"/>
        <w:ind w:left="851" w:right="850"/>
        <w:jc w:val="both"/>
        <w:rPr>
          <w:rFonts w:ascii="Palatino Linotype" w:eastAsia="Arial Unicode MS" w:hAnsi="Palatino Linotype" w:cs="Arial"/>
          <w:i/>
        </w:rPr>
      </w:pPr>
      <w:r w:rsidRPr="008B6842">
        <w:rPr>
          <w:rFonts w:ascii="Palatino Linotype" w:hAnsi="Palatino Linotype"/>
          <w:i/>
        </w:rPr>
        <w:t>…</w:t>
      </w:r>
    </w:p>
    <w:p w14:paraId="0592D55F" w14:textId="77777777" w:rsidR="008B6842" w:rsidRDefault="008B6842" w:rsidP="008B6842">
      <w:pPr>
        <w:autoSpaceDE w:val="0"/>
        <w:autoSpaceDN w:val="0"/>
        <w:adjustRightInd w:val="0"/>
        <w:spacing w:line="360" w:lineRule="auto"/>
        <w:ind w:left="851" w:right="850"/>
        <w:jc w:val="both"/>
        <w:rPr>
          <w:rFonts w:ascii="Palatino Linotype" w:hAnsi="Palatino Linotype"/>
          <w:i/>
        </w:rPr>
      </w:pPr>
      <w:r w:rsidRPr="008B6842">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D1048BE" w14:textId="77777777" w:rsidR="008B6842" w:rsidRDefault="008B6842" w:rsidP="008B6842">
      <w:pPr>
        <w:autoSpaceDE w:val="0"/>
        <w:autoSpaceDN w:val="0"/>
        <w:adjustRightInd w:val="0"/>
        <w:spacing w:line="360" w:lineRule="auto"/>
        <w:ind w:left="851" w:right="850"/>
        <w:jc w:val="both"/>
        <w:rPr>
          <w:rFonts w:ascii="Palatino Linotype" w:hAnsi="Palatino Linotype"/>
          <w:i/>
        </w:rPr>
      </w:pPr>
    </w:p>
    <w:p w14:paraId="24C399CF" w14:textId="77777777" w:rsidR="008B6842" w:rsidRPr="00C409F6" w:rsidRDefault="008B6842" w:rsidP="0029482F">
      <w:pPr>
        <w:autoSpaceDE w:val="0"/>
        <w:autoSpaceDN w:val="0"/>
        <w:adjustRightInd w:val="0"/>
        <w:spacing w:after="0" w:line="360" w:lineRule="auto"/>
        <w:jc w:val="both"/>
        <w:rPr>
          <w:rFonts w:ascii="Palatino Linotype" w:hAnsi="Palatino Linotype"/>
          <w:color w:val="000000"/>
          <w:sz w:val="24"/>
          <w:szCs w:val="24"/>
        </w:rPr>
      </w:pPr>
      <w:r w:rsidRPr="00C409F6">
        <w:rPr>
          <w:rFonts w:ascii="Palatino Linotype" w:hAnsi="Palatino Linotype"/>
          <w:sz w:val="24"/>
          <w:szCs w:val="24"/>
        </w:rPr>
        <w:lastRenderedPageBreak/>
        <w:t xml:space="preserve">En relación al requerimiento, referente a </w:t>
      </w:r>
      <w:r w:rsidR="0029482F" w:rsidRPr="00C409F6">
        <w:rPr>
          <w:rFonts w:ascii="Palatino Linotype" w:hAnsi="Palatino Linotype"/>
          <w:sz w:val="24"/>
          <w:szCs w:val="24"/>
        </w:rPr>
        <w:t>“</w:t>
      </w:r>
      <w:r w:rsidR="0029482F" w:rsidRPr="00C409F6">
        <w:rPr>
          <w:rFonts w:ascii="Palatino Linotype" w:hAnsi="Palatino Linotype"/>
          <w:color w:val="000000"/>
          <w:sz w:val="24"/>
          <w:szCs w:val="24"/>
        </w:rPr>
        <w:t>los pagos de los viáticos que hace el municipio cuando realiza el viaje a su estado natal de Durango”</w:t>
      </w:r>
      <w:r w:rsidR="00C409F6" w:rsidRPr="00C409F6">
        <w:rPr>
          <w:rFonts w:ascii="Palatino Linotype" w:hAnsi="Palatino Linotype"/>
          <w:color w:val="000000"/>
          <w:sz w:val="24"/>
          <w:szCs w:val="24"/>
        </w:rPr>
        <w:t>.</w:t>
      </w:r>
    </w:p>
    <w:p w14:paraId="7EF06C8B" w14:textId="77777777" w:rsidR="00C409F6" w:rsidRPr="0065599C" w:rsidRDefault="00C409F6" w:rsidP="0029482F">
      <w:pPr>
        <w:autoSpaceDE w:val="0"/>
        <w:autoSpaceDN w:val="0"/>
        <w:adjustRightInd w:val="0"/>
        <w:spacing w:after="0" w:line="360" w:lineRule="auto"/>
        <w:jc w:val="both"/>
        <w:rPr>
          <w:rFonts w:ascii="Palatino Linotype" w:hAnsi="Palatino Linotype"/>
          <w:color w:val="000000"/>
          <w:sz w:val="20"/>
          <w:szCs w:val="24"/>
        </w:rPr>
      </w:pPr>
    </w:p>
    <w:p w14:paraId="6881023C" w14:textId="77777777" w:rsidR="00C409F6" w:rsidRPr="00C409F6" w:rsidRDefault="00C409F6" w:rsidP="00C409F6">
      <w:pPr>
        <w:spacing w:after="0" w:line="360" w:lineRule="auto"/>
        <w:jc w:val="both"/>
        <w:rPr>
          <w:rFonts w:ascii="Palatino Linotype" w:eastAsia="Times New Roman" w:hAnsi="Palatino Linotype" w:cs="Tahoma"/>
          <w:sz w:val="24"/>
          <w:szCs w:val="24"/>
          <w:lang w:eastAsia="es-ES"/>
        </w:rPr>
      </w:pPr>
      <w:r w:rsidRPr="00C409F6">
        <w:rPr>
          <w:rFonts w:ascii="Palatino Linotype" w:eastAsia="Times New Roman" w:hAnsi="Palatino Linotype" w:cs="Tahoma"/>
          <w:sz w:val="24"/>
          <w:szCs w:val="24"/>
          <w:lang w:eastAsia="es-ES"/>
        </w:rPr>
        <w:t xml:space="preserve">Es necesario referir que por lo que hace a los comprobantes de pago de viáticos, cabe señalar que una </w:t>
      </w:r>
      <w:r w:rsidRPr="00C409F6">
        <w:rPr>
          <w:rFonts w:ascii="Palatino Linotype" w:eastAsia="Times New Roman" w:hAnsi="Palatino Linotype" w:cs="Tahoma"/>
          <w:b/>
          <w:sz w:val="24"/>
          <w:szCs w:val="24"/>
          <w:lang w:eastAsia="es-ES"/>
        </w:rPr>
        <w:t>póliza contable</w:t>
      </w:r>
      <w:r w:rsidRPr="00C409F6">
        <w:rPr>
          <w:rFonts w:ascii="Palatino Linotype" w:eastAsia="Times New Roman" w:hAnsi="Palatino Linotype" w:cs="Tahoma"/>
          <w:sz w:val="24"/>
          <w:szCs w:val="24"/>
          <w:lang w:eastAsia="es-ES"/>
        </w:rPr>
        <w:t xml:space="preserve"> es un documento en el que se asientan las operaciones desarrolladas, por el municipio y toda la información necesaria para su identificación, de conformidad con la Guía Técnica 8 “La Contabilidad y la Cuenta Pública Municipal” que pueden ser consultados en la siguiente liga electrónica: </w:t>
      </w:r>
      <w:hyperlink r:id="rId14" w:history="1">
        <w:r w:rsidRPr="00C409F6">
          <w:rPr>
            <w:rFonts w:ascii="Palatino Linotype" w:eastAsia="Times New Roman" w:hAnsi="Palatino Linotype" w:cs="Tahoma"/>
            <w:color w:val="0000FF"/>
            <w:sz w:val="24"/>
            <w:szCs w:val="24"/>
            <w:u w:val="single"/>
            <w:lang w:eastAsia="es-ES"/>
          </w:rPr>
          <w:t>http://www.inafed.gob.mx/work/models/inafed/Resource/335/1/images/guia08_la_contabilidad_y_la_cuenta_publica_municipal.pdf</w:t>
        </w:r>
      </w:hyperlink>
      <w:r w:rsidRPr="00C409F6">
        <w:rPr>
          <w:rFonts w:ascii="Palatino Linotype" w:eastAsia="Times New Roman" w:hAnsi="Palatino Linotype" w:cs="Tahoma"/>
          <w:sz w:val="24"/>
          <w:szCs w:val="24"/>
          <w:lang w:eastAsia="es-ES"/>
        </w:rPr>
        <w:t>); además, dichas pólizas se dividen en las siguientes:</w:t>
      </w:r>
    </w:p>
    <w:p w14:paraId="383FADCF" w14:textId="77777777" w:rsidR="00C409F6" w:rsidRPr="0065599C" w:rsidRDefault="00C409F6" w:rsidP="00C409F6">
      <w:pPr>
        <w:spacing w:after="0" w:line="360" w:lineRule="auto"/>
        <w:jc w:val="both"/>
        <w:rPr>
          <w:rFonts w:ascii="Palatino Linotype" w:eastAsia="Times New Roman" w:hAnsi="Palatino Linotype" w:cs="Tahoma"/>
          <w:szCs w:val="24"/>
          <w:lang w:eastAsia="es-ES"/>
        </w:rPr>
      </w:pPr>
    </w:p>
    <w:p w14:paraId="7DFBBB42" w14:textId="77777777" w:rsidR="00C409F6" w:rsidRPr="00C409F6" w:rsidRDefault="00C409F6" w:rsidP="00C409F6">
      <w:pPr>
        <w:numPr>
          <w:ilvl w:val="0"/>
          <w:numId w:val="47"/>
        </w:numPr>
        <w:spacing w:after="0" w:line="360" w:lineRule="auto"/>
        <w:jc w:val="both"/>
        <w:rPr>
          <w:rFonts w:ascii="Palatino Linotype" w:eastAsia="Times New Roman" w:hAnsi="Palatino Linotype" w:cs="Tahoma"/>
          <w:b/>
          <w:sz w:val="24"/>
          <w:szCs w:val="24"/>
          <w:lang w:eastAsia="es-ES"/>
        </w:rPr>
      </w:pPr>
      <w:r w:rsidRPr="00C409F6">
        <w:rPr>
          <w:rFonts w:ascii="Palatino Linotype" w:eastAsia="Times New Roman" w:hAnsi="Palatino Linotype" w:cs="Tahoma"/>
          <w:b/>
          <w:sz w:val="24"/>
          <w:szCs w:val="24"/>
          <w:lang w:eastAsia="es-ES"/>
        </w:rPr>
        <w:t xml:space="preserve">Póliza de Ingresos: </w:t>
      </w:r>
      <w:r w:rsidRPr="00C409F6">
        <w:rPr>
          <w:rFonts w:ascii="Palatino Linotype" w:eastAsia="Times New Roman" w:hAnsi="Palatino Linotype" w:cs="Tahoma"/>
          <w:sz w:val="24"/>
          <w:szCs w:val="24"/>
          <w:lang w:eastAsia="es-ES"/>
        </w:rPr>
        <w:t>Es aquella donde se anotan las operaciones que representan ingresos, esto es, entradas de dinero para el municipio.</w:t>
      </w:r>
    </w:p>
    <w:p w14:paraId="3D4BC3BE" w14:textId="77777777" w:rsidR="00C409F6" w:rsidRPr="0065599C" w:rsidRDefault="00C409F6" w:rsidP="00C409F6">
      <w:pPr>
        <w:spacing w:after="0" w:line="360" w:lineRule="auto"/>
        <w:ind w:left="720"/>
        <w:contextualSpacing/>
        <w:jc w:val="both"/>
        <w:rPr>
          <w:rFonts w:ascii="Palatino Linotype" w:eastAsia="Times New Roman" w:hAnsi="Palatino Linotype" w:cs="Tahoma"/>
          <w:b/>
          <w:szCs w:val="24"/>
          <w:lang w:eastAsia="es-ES"/>
        </w:rPr>
      </w:pPr>
    </w:p>
    <w:p w14:paraId="1EA1381A" w14:textId="77777777" w:rsidR="00C409F6" w:rsidRPr="00C409F6" w:rsidRDefault="00C409F6" w:rsidP="00C409F6">
      <w:pPr>
        <w:numPr>
          <w:ilvl w:val="0"/>
          <w:numId w:val="47"/>
        </w:numPr>
        <w:spacing w:after="0" w:line="360" w:lineRule="auto"/>
        <w:jc w:val="both"/>
        <w:rPr>
          <w:rFonts w:ascii="Palatino Linotype" w:eastAsia="Times New Roman" w:hAnsi="Palatino Linotype" w:cs="Tahoma"/>
          <w:b/>
          <w:sz w:val="24"/>
          <w:szCs w:val="24"/>
          <w:lang w:eastAsia="es-ES"/>
        </w:rPr>
      </w:pPr>
      <w:r w:rsidRPr="00C409F6">
        <w:rPr>
          <w:rFonts w:ascii="Palatino Linotype" w:eastAsia="Times New Roman" w:hAnsi="Palatino Linotype" w:cs="Tahoma"/>
          <w:b/>
          <w:sz w:val="24"/>
          <w:szCs w:val="24"/>
          <w:lang w:eastAsia="es-ES"/>
        </w:rPr>
        <w:t xml:space="preserve">Póliza de Diario: </w:t>
      </w:r>
      <w:r w:rsidRPr="00C409F6">
        <w:rPr>
          <w:rFonts w:ascii="Palatino Linotype" w:eastAsia="Times New Roman" w:hAnsi="Palatino Linotype" w:cs="Tahoma"/>
          <w:sz w:val="24"/>
          <w:szCs w:val="24"/>
          <w:lang w:eastAsia="es-ES"/>
        </w:rPr>
        <w:t>Es la que se elabora cuando la operación que se está registrando no implica una entrada o una salida (ingreso o egreso) de dinero para el municipio.</w:t>
      </w:r>
    </w:p>
    <w:p w14:paraId="29F1FC63" w14:textId="77777777" w:rsidR="00C409F6" w:rsidRPr="0065599C" w:rsidRDefault="00C409F6" w:rsidP="00C409F6">
      <w:pPr>
        <w:spacing w:after="0" w:line="360" w:lineRule="auto"/>
        <w:ind w:left="720"/>
        <w:contextualSpacing/>
        <w:jc w:val="both"/>
        <w:rPr>
          <w:rFonts w:ascii="Palatino Linotype" w:eastAsia="Times New Roman" w:hAnsi="Palatino Linotype" w:cs="Tahoma"/>
          <w:b/>
          <w:szCs w:val="24"/>
          <w:lang w:eastAsia="es-ES"/>
        </w:rPr>
      </w:pPr>
    </w:p>
    <w:p w14:paraId="436C2B9F" w14:textId="77777777" w:rsidR="00C409F6" w:rsidRPr="00C409F6" w:rsidRDefault="00C409F6" w:rsidP="00C409F6">
      <w:pPr>
        <w:numPr>
          <w:ilvl w:val="0"/>
          <w:numId w:val="47"/>
        </w:numPr>
        <w:spacing w:after="0" w:line="360" w:lineRule="auto"/>
        <w:jc w:val="both"/>
        <w:rPr>
          <w:rFonts w:ascii="Palatino Linotype" w:eastAsia="Times New Roman" w:hAnsi="Palatino Linotype" w:cs="Tahoma"/>
          <w:b/>
          <w:sz w:val="24"/>
          <w:szCs w:val="24"/>
          <w:lang w:eastAsia="es-ES"/>
        </w:rPr>
      </w:pPr>
      <w:r w:rsidRPr="00C409F6">
        <w:rPr>
          <w:rFonts w:ascii="Palatino Linotype" w:eastAsia="Times New Roman" w:hAnsi="Palatino Linotype" w:cs="Tahoma"/>
          <w:b/>
          <w:sz w:val="24"/>
          <w:szCs w:val="24"/>
          <w:lang w:eastAsia="es-ES"/>
        </w:rPr>
        <w:t xml:space="preserve">Póliza de Egresos: </w:t>
      </w:r>
      <w:r w:rsidRPr="00C409F6">
        <w:rPr>
          <w:rFonts w:ascii="Palatino Linotype" w:eastAsia="Times New Roman" w:hAnsi="Palatino Linotype" w:cs="Tahoma"/>
          <w:sz w:val="24"/>
          <w:szCs w:val="24"/>
          <w:lang w:eastAsia="es-ES"/>
        </w:rPr>
        <w:t>Corresponde a aquella donde se anotan las operaciones que implique egresos, es decir, la salida de dinero, en efectivo o transferencia, para el municipio.</w:t>
      </w:r>
    </w:p>
    <w:p w14:paraId="27D23B72" w14:textId="77777777" w:rsidR="00C409F6" w:rsidRPr="00C409F6" w:rsidRDefault="00C409F6" w:rsidP="00C409F6">
      <w:pPr>
        <w:spacing w:after="0" w:line="360" w:lineRule="auto"/>
        <w:ind w:left="720"/>
        <w:contextualSpacing/>
        <w:jc w:val="both"/>
        <w:rPr>
          <w:rFonts w:ascii="Palatino Linotype" w:eastAsia="Times New Roman" w:hAnsi="Palatino Linotype" w:cs="Tahoma"/>
          <w:b/>
          <w:sz w:val="24"/>
          <w:szCs w:val="24"/>
          <w:lang w:eastAsia="es-ES"/>
        </w:rPr>
      </w:pPr>
    </w:p>
    <w:p w14:paraId="473F3F3C" w14:textId="77777777" w:rsidR="00C409F6" w:rsidRPr="00C409F6" w:rsidRDefault="00C409F6" w:rsidP="00C409F6">
      <w:pPr>
        <w:numPr>
          <w:ilvl w:val="0"/>
          <w:numId w:val="47"/>
        </w:numPr>
        <w:spacing w:after="0" w:line="360" w:lineRule="auto"/>
        <w:jc w:val="both"/>
        <w:rPr>
          <w:rFonts w:ascii="Palatino Linotype" w:eastAsia="Times New Roman" w:hAnsi="Palatino Linotype" w:cs="Tahoma"/>
          <w:b/>
          <w:sz w:val="24"/>
          <w:szCs w:val="24"/>
          <w:lang w:eastAsia="es-ES"/>
        </w:rPr>
      </w:pPr>
      <w:r w:rsidRPr="00C409F6">
        <w:rPr>
          <w:rFonts w:ascii="Palatino Linotype" w:eastAsia="Times New Roman" w:hAnsi="Palatino Linotype" w:cs="Tahoma"/>
          <w:b/>
          <w:sz w:val="24"/>
          <w:szCs w:val="24"/>
          <w:lang w:eastAsia="es-ES"/>
        </w:rPr>
        <w:lastRenderedPageBreak/>
        <w:t xml:space="preserve">Póliza Cheque: </w:t>
      </w:r>
      <w:r w:rsidRPr="00C409F6">
        <w:rPr>
          <w:rFonts w:ascii="Palatino Linotype" w:eastAsia="Times New Roman" w:hAnsi="Palatino Linotype" w:cs="Tahoma"/>
          <w:sz w:val="24"/>
          <w:szCs w:val="24"/>
          <w:lang w:eastAsia="es-ES"/>
        </w:rPr>
        <w:t>Es la que se elabora cuando la operación implique una salida de dinero del municipio, a través de un cheque.</w:t>
      </w:r>
    </w:p>
    <w:p w14:paraId="6069AAD3" w14:textId="77777777" w:rsidR="00C409F6" w:rsidRPr="0065599C" w:rsidRDefault="00C409F6" w:rsidP="00C409F6">
      <w:pPr>
        <w:spacing w:after="0" w:line="360" w:lineRule="auto"/>
        <w:jc w:val="both"/>
        <w:rPr>
          <w:rFonts w:ascii="Palatino Linotype" w:eastAsia="Calibri" w:hAnsi="Palatino Linotype" w:cs="Tahoma"/>
          <w:bCs/>
          <w:szCs w:val="24"/>
        </w:rPr>
      </w:pPr>
    </w:p>
    <w:p w14:paraId="50CB4C2C" w14:textId="77777777" w:rsidR="00C409F6" w:rsidRPr="00C409F6" w:rsidRDefault="00C409F6" w:rsidP="00C409F6">
      <w:pPr>
        <w:spacing w:after="0" w:line="360" w:lineRule="auto"/>
        <w:jc w:val="both"/>
        <w:rPr>
          <w:rFonts w:ascii="Palatino Linotype" w:eastAsia="Times New Roman" w:hAnsi="Palatino Linotype" w:cs="Tahoma"/>
          <w:sz w:val="24"/>
          <w:szCs w:val="24"/>
          <w:lang w:eastAsia="es-ES"/>
        </w:rPr>
      </w:pPr>
      <w:r w:rsidRPr="00C409F6">
        <w:rPr>
          <w:rFonts w:ascii="Palatino Linotype" w:eastAsia="Times New Roman" w:hAnsi="Palatino Linotype" w:cs="Tahoma"/>
          <w:sz w:val="24"/>
          <w:szCs w:val="24"/>
          <w:lang w:eastAsia="es-ES"/>
        </w:rPr>
        <w:t xml:space="preserve">Conforme a lo anterior es pertinente mencionar que los documentos en dodne puede constar la información solicita es en </w:t>
      </w:r>
      <w:r w:rsidRPr="00C409F6">
        <w:rPr>
          <w:rFonts w:ascii="Palatino Linotype" w:eastAsia="Times New Roman" w:hAnsi="Palatino Linotype" w:cs="Tahoma"/>
          <w:b/>
          <w:sz w:val="24"/>
          <w:szCs w:val="24"/>
          <w:lang w:eastAsia="es-ES"/>
        </w:rPr>
        <w:t xml:space="preserve">las pólizas contables, </w:t>
      </w:r>
      <w:r w:rsidRPr="00C409F6">
        <w:rPr>
          <w:rFonts w:ascii="Palatino Linotype" w:eastAsia="Times New Roman" w:hAnsi="Palatino Linotype" w:cs="Tahoma"/>
          <w:sz w:val="24"/>
          <w:szCs w:val="24"/>
          <w:lang w:eastAsia="es-ES"/>
        </w:rPr>
        <w:t xml:space="preserve">con su documentación comprobatoria, emitidas por el </w:t>
      </w:r>
      <w:r w:rsidRPr="00C409F6">
        <w:rPr>
          <w:rFonts w:ascii="Palatino Linotype" w:eastAsia="Calibri" w:hAnsi="Palatino Linotype" w:cs="Tahoma"/>
          <w:sz w:val="24"/>
          <w:szCs w:val="24"/>
        </w:rPr>
        <w:t>Sujeto Obligado</w:t>
      </w:r>
      <w:r w:rsidRPr="00C409F6">
        <w:rPr>
          <w:rFonts w:ascii="Palatino Linotype" w:eastAsia="Times New Roman" w:hAnsi="Palatino Linotype" w:cs="Tahoma"/>
          <w:sz w:val="24"/>
          <w:szCs w:val="24"/>
          <w:lang w:eastAsia="es-ES"/>
        </w:rPr>
        <w:t>, con las cuales se acreditan los pagos realizados por concepto de viáticos.</w:t>
      </w:r>
    </w:p>
    <w:p w14:paraId="223626ED" w14:textId="77777777" w:rsidR="00C409F6" w:rsidRPr="0065599C" w:rsidRDefault="00C409F6" w:rsidP="00C409F6">
      <w:pPr>
        <w:spacing w:after="0" w:line="360" w:lineRule="auto"/>
        <w:jc w:val="both"/>
        <w:rPr>
          <w:rFonts w:ascii="Palatino Linotype" w:eastAsia="Times New Roman" w:hAnsi="Palatino Linotype" w:cs="Tahoma"/>
          <w:szCs w:val="24"/>
          <w:lang w:eastAsia="es-ES"/>
        </w:rPr>
      </w:pPr>
    </w:p>
    <w:p w14:paraId="12801E01" w14:textId="77777777" w:rsidR="00C409F6" w:rsidRPr="00C409F6" w:rsidRDefault="00C409F6" w:rsidP="00C409F6">
      <w:pPr>
        <w:shd w:val="clear" w:color="auto" w:fill="FFFFFF"/>
        <w:spacing w:after="0" w:line="360" w:lineRule="auto"/>
        <w:jc w:val="both"/>
        <w:rPr>
          <w:rFonts w:ascii="Palatino Linotype" w:eastAsia="Calibri" w:hAnsi="Palatino Linotype" w:cs="Tahoma"/>
          <w:bCs/>
          <w:sz w:val="24"/>
          <w:szCs w:val="24"/>
          <w:lang w:val="es-ES_tradnl"/>
        </w:rPr>
      </w:pPr>
      <w:r w:rsidRPr="00C409F6">
        <w:rPr>
          <w:rFonts w:ascii="Palatino Linotype" w:eastAsia="Calibri" w:hAnsi="Palatino Linotype" w:cs="Tahoma"/>
          <w:bCs/>
          <w:sz w:val="24"/>
          <w:szCs w:val="24"/>
        </w:rPr>
        <w:t xml:space="preserve">En ese contexto, los </w:t>
      </w:r>
      <w:r w:rsidRPr="00C409F6">
        <w:rPr>
          <w:rFonts w:ascii="Palatino Linotype" w:eastAsia="Calibri" w:hAnsi="Palatino Linotype" w:cs="Tahoma"/>
          <w:bCs/>
          <w:sz w:val="24"/>
          <w:szCs w:val="24"/>
          <w:lang w:val="es-ES_tradnl"/>
        </w:rPr>
        <w:t xml:space="preserve">Lineamientos para la Elaboración y Presentación del Informe Mensual Municipal, de dos mil veinte y de dos mil veintiuno, entre los criterios que maneja, se advierte que en el </w:t>
      </w:r>
      <w:r w:rsidRPr="00C409F6">
        <w:rPr>
          <w:rFonts w:ascii="Palatino Linotype" w:eastAsia="Calibri" w:hAnsi="Palatino Linotype" w:cs="Tahoma"/>
          <w:b/>
          <w:bCs/>
          <w:sz w:val="24"/>
          <w:szCs w:val="24"/>
          <w:lang w:val="es-ES_tradnl"/>
        </w:rPr>
        <w:t>Disco 5</w:t>
      </w:r>
      <w:r w:rsidRPr="00C409F6">
        <w:rPr>
          <w:rFonts w:ascii="Palatino Linotype" w:eastAsia="Calibri" w:hAnsi="Palatino Linotype" w:cs="Tahoma"/>
          <w:bCs/>
          <w:sz w:val="24"/>
          <w:szCs w:val="24"/>
          <w:lang w:val="es-ES_tradnl"/>
        </w:rPr>
        <w:t xml:space="preserve">, referente a la </w:t>
      </w:r>
      <w:r w:rsidRPr="00C409F6">
        <w:rPr>
          <w:rFonts w:ascii="Palatino Linotype" w:eastAsia="Calibri" w:hAnsi="Palatino Linotype" w:cs="Tahoma"/>
          <w:b/>
          <w:bCs/>
          <w:sz w:val="24"/>
          <w:szCs w:val="24"/>
          <w:lang w:val="es-ES_tradnl"/>
        </w:rPr>
        <w:t xml:space="preserve">Imágenes Digitalizadas, </w:t>
      </w:r>
      <w:r w:rsidRPr="00C409F6">
        <w:rPr>
          <w:rFonts w:ascii="Palatino Linotype" w:eastAsia="Calibri" w:hAnsi="Palatino Linotype" w:cs="Tahoma"/>
          <w:bCs/>
          <w:sz w:val="24"/>
          <w:szCs w:val="24"/>
          <w:lang w:val="es-ES_tradnl"/>
        </w:rPr>
        <w:t xml:space="preserve">se integra por diversos documentos, entre los que se encuentran los </w:t>
      </w:r>
      <w:r w:rsidRPr="00C409F6">
        <w:rPr>
          <w:rFonts w:ascii="Palatino Linotype" w:eastAsia="Calibri" w:hAnsi="Palatino Linotype" w:cs="Tahoma"/>
          <w:b/>
          <w:bCs/>
          <w:sz w:val="24"/>
          <w:szCs w:val="24"/>
          <w:lang w:val="es-ES_tradnl"/>
        </w:rPr>
        <w:t xml:space="preserve">Póliza de Egresos con documentos los comprobatorias y Póliza Cheque con los documentos comprobatorias, </w:t>
      </w:r>
      <w:r w:rsidRPr="00C409F6">
        <w:rPr>
          <w:rFonts w:ascii="Palatino Linotype" w:eastAsia="Calibri" w:hAnsi="Palatino Linotype" w:cs="Tahoma"/>
          <w:bCs/>
          <w:sz w:val="24"/>
          <w:szCs w:val="24"/>
          <w:lang w:val="es-ES_tradnl"/>
        </w:rPr>
        <w:t>mismos que debe proporcionar el Ente Recurrido.</w:t>
      </w:r>
    </w:p>
    <w:p w14:paraId="580BBFEA" w14:textId="77777777" w:rsidR="00C409F6" w:rsidRPr="0065599C" w:rsidRDefault="00C409F6" w:rsidP="00C409F6">
      <w:pPr>
        <w:shd w:val="clear" w:color="auto" w:fill="FFFFFF"/>
        <w:spacing w:after="0" w:line="360" w:lineRule="auto"/>
        <w:jc w:val="both"/>
        <w:rPr>
          <w:rFonts w:ascii="Palatino Linotype" w:eastAsia="Calibri" w:hAnsi="Palatino Linotype" w:cs="Tahoma"/>
          <w:bCs/>
          <w:sz w:val="4"/>
          <w:szCs w:val="24"/>
          <w:lang w:val="es-ES_tradnl"/>
        </w:rPr>
      </w:pPr>
    </w:p>
    <w:p w14:paraId="55CE4CA6" w14:textId="77777777" w:rsidR="00C409F6" w:rsidRPr="00C409F6" w:rsidRDefault="00C409F6" w:rsidP="0065599C">
      <w:pPr>
        <w:shd w:val="clear" w:color="auto" w:fill="FFFFFF"/>
        <w:spacing w:after="0" w:line="360" w:lineRule="auto"/>
        <w:jc w:val="center"/>
        <w:rPr>
          <w:rFonts w:ascii="Palatino Linotype" w:eastAsia="Calibri" w:hAnsi="Palatino Linotype" w:cs="Tahoma"/>
          <w:bCs/>
          <w:sz w:val="24"/>
          <w:szCs w:val="24"/>
          <w:lang w:val="es-ES_tradnl"/>
        </w:rPr>
      </w:pPr>
      <w:r w:rsidRPr="00C409F6">
        <w:rPr>
          <w:rFonts w:ascii="Palatino Linotype" w:eastAsia="Times New Roman" w:hAnsi="Palatino Linotype" w:cs="Times New Roman"/>
          <w:noProof/>
          <w:sz w:val="24"/>
          <w:szCs w:val="24"/>
          <w:lang w:eastAsia="es-MX"/>
        </w:rPr>
        <w:drawing>
          <wp:inline distT="0" distB="0" distL="0" distR="0" wp14:anchorId="1B245CD8" wp14:editId="5D0A7D6B">
            <wp:extent cx="4267200" cy="1999981"/>
            <wp:effectExtent l="190500" t="190500" r="190500" b="191135"/>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7198" cy="2009354"/>
                    </a:xfrm>
                    <a:prstGeom prst="rect">
                      <a:avLst/>
                    </a:prstGeom>
                    <a:ln>
                      <a:noFill/>
                    </a:ln>
                    <a:effectLst>
                      <a:outerShdw blurRad="190500" algn="tl" rotWithShape="0">
                        <a:srgbClr val="000000">
                          <a:alpha val="70000"/>
                        </a:srgbClr>
                      </a:outerShdw>
                    </a:effectLst>
                  </pic:spPr>
                </pic:pic>
              </a:graphicData>
            </a:graphic>
          </wp:inline>
        </w:drawing>
      </w:r>
    </w:p>
    <w:p w14:paraId="665F5192" w14:textId="77777777" w:rsidR="00C409F6" w:rsidRPr="00C409F6" w:rsidRDefault="00C409F6" w:rsidP="00C409F6">
      <w:pPr>
        <w:shd w:val="clear" w:color="auto" w:fill="FFFFFF"/>
        <w:spacing w:after="0" w:line="360" w:lineRule="auto"/>
        <w:jc w:val="both"/>
        <w:rPr>
          <w:rFonts w:ascii="Palatino Linotype" w:eastAsia="Calibri" w:hAnsi="Palatino Linotype" w:cs="Tahoma"/>
          <w:bCs/>
          <w:sz w:val="24"/>
          <w:szCs w:val="24"/>
        </w:rPr>
      </w:pPr>
    </w:p>
    <w:p w14:paraId="71C94300" w14:textId="77777777" w:rsidR="00C409F6" w:rsidRPr="00C409F6" w:rsidRDefault="00C409F6" w:rsidP="00C409F6">
      <w:pPr>
        <w:shd w:val="clear" w:color="auto" w:fill="FFFFFF"/>
        <w:spacing w:after="0" w:line="360" w:lineRule="auto"/>
        <w:jc w:val="both"/>
        <w:rPr>
          <w:rFonts w:ascii="Palatino Linotype" w:eastAsia="Calibri" w:hAnsi="Palatino Linotype" w:cs="Tahoma"/>
          <w:bCs/>
          <w:sz w:val="24"/>
          <w:szCs w:val="24"/>
        </w:rPr>
      </w:pPr>
      <w:r w:rsidRPr="00C409F6">
        <w:rPr>
          <w:rFonts w:ascii="Palatino Linotype" w:eastAsia="Calibri" w:hAnsi="Palatino Linotype" w:cs="Tahoma"/>
          <w:bCs/>
          <w:sz w:val="24"/>
          <w:szCs w:val="24"/>
        </w:rPr>
        <w:lastRenderedPageBreak/>
        <w:t xml:space="preserve">Además, en el apartado de </w:t>
      </w:r>
      <w:r w:rsidRPr="00C409F6">
        <w:rPr>
          <w:rFonts w:ascii="Palatino Linotype" w:eastAsia="Calibri" w:hAnsi="Palatino Linotype" w:cs="Tahoma"/>
          <w:b/>
          <w:bCs/>
          <w:sz w:val="24"/>
          <w:szCs w:val="24"/>
        </w:rPr>
        <w:t xml:space="preserve">“Aspectos a tomar en cuenta para la integración de las Pólizas contables y documentación comprobatoria”, </w:t>
      </w:r>
      <w:r w:rsidRPr="00C409F6">
        <w:rPr>
          <w:rFonts w:ascii="Palatino Linotype" w:eastAsia="Calibri" w:hAnsi="Palatino Linotype" w:cs="Tahoma"/>
          <w:bCs/>
          <w:sz w:val="24"/>
          <w:szCs w:val="24"/>
        </w:rPr>
        <w:t>se precisa que dichos documentos deberán contener las imágenes de la documentación comprobatoria y justificativa de los egresos y de las respectivas pólizas, de la entidad, los cuales incluyen los Comprobantes Fiscales Digitales por Internet.</w:t>
      </w:r>
    </w:p>
    <w:p w14:paraId="511C4598" w14:textId="77777777" w:rsidR="00C409F6" w:rsidRPr="0065599C" w:rsidRDefault="00C409F6" w:rsidP="00C409F6">
      <w:pPr>
        <w:spacing w:after="0" w:line="360" w:lineRule="auto"/>
        <w:jc w:val="both"/>
        <w:rPr>
          <w:rFonts w:ascii="Palatino Linotype" w:eastAsia="Times New Roman" w:hAnsi="Palatino Linotype" w:cs="Tahoma"/>
          <w:szCs w:val="24"/>
          <w:lang w:eastAsia="es-ES"/>
        </w:rPr>
      </w:pPr>
    </w:p>
    <w:p w14:paraId="44A6B5F4" w14:textId="77777777" w:rsidR="00C409F6" w:rsidRPr="00C409F6" w:rsidRDefault="00C409F6" w:rsidP="00C409F6">
      <w:pPr>
        <w:spacing w:after="0" w:line="360" w:lineRule="auto"/>
        <w:jc w:val="both"/>
        <w:rPr>
          <w:rFonts w:ascii="Palatino Linotype" w:eastAsia="Calibri" w:hAnsi="Palatino Linotype" w:cs="Tahoma"/>
          <w:bCs/>
          <w:sz w:val="24"/>
          <w:szCs w:val="24"/>
          <w:lang w:val="es-ES"/>
        </w:rPr>
      </w:pPr>
      <w:r w:rsidRPr="00C409F6">
        <w:rPr>
          <w:rFonts w:ascii="Palatino Linotype" w:eastAsia="Calibri" w:hAnsi="Palatino Linotype" w:cs="Tahoma"/>
          <w:bCs/>
          <w:sz w:val="24"/>
          <w:szCs w:val="24"/>
          <w:lang w:val="es-ES"/>
        </w:rPr>
        <w:t>Conforme a lo anterior, se advierte que las Pólizas contables, con su respectiva documentación comprobatoria (facturas, comprobantes de pago, transferencias, entre otros), son los documentos que pudieran dar cuenta de la información peticionada, púes contienen los gastos erogados por concepto de viáticos.</w:t>
      </w:r>
    </w:p>
    <w:p w14:paraId="4A9F3465" w14:textId="77777777" w:rsidR="00C409F6" w:rsidRPr="0065599C" w:rsidRDefault="00C409F6" w:rsidP="00C409F6">
      <w:pPr>
        <w:spacing w:after="0" w:line="360" w:lineRule="auto"/>
        <w:rPr>
          <w:rFonts w:eastAsia="Calibri" w:cs="Tahoma"/>
          <w:bCs/>
          <w:sz w:val="20"/>
          <w:lang w:val="es-ES"/>
        </w:rPr>
      </w:pPr>
    </w:p>
    <w:p w14:paraId="58A9EFF7" w14:textId="77777777" w:rsidR="0065599C" w:rsidRDefault="00C409F6" w:rsidP="00C409F6">
      <w:pPr>
        <w:spacing w:after="0" w:line="360" w:lineRule="auto"/>
        <w:jc w:val="both"/>
        <w:rPr>
          <w:rFonts w:ascii="Palatino Linotype" w:hAnsi="Palatino Linotype"/>
          <w:sz w:val="24"/>
          <w:szCs w:val="24"/>
        </w:rPr>
      </w:pPr>
      <w:r w:rsidRPr="00C409F6">
        <w:rPr>
          <w:rFonts w:ascii="Palatino Linotype" w:eastAsia="Calibri" w:hAnsi="Palatino Linotype" w:cs="Tahoma"/>
          <w:bCs/>
          <w:sz w:val="24"/>
          <w:szCs w:val="24"/>
        </w:rPr>
        <w:t xml:space="preserve">Adicionalmente el artículo 92 </w:t>
      </w:r>
      <w:r w:rsidRPr="00C409F6">
        <w:rPr>
          <w:rFonts w:ascii="Palatino Linotype" w:eastAsia="Arial Unicode MS" w:hAnsi="Palatino Linotype" w:cs="Arial"/>
          <w:sz w:val="24"/>
          <w:szCs w:val="24"/>
        </w:rPr>
        <w:t>establece que los Sujetos Obligados deberán tener a disposición del público en general la información relativa a l</w:t>
      </w:r>
      <w:r w:rsidRPr="00C409F6">
        <w:rPr>
          <w:rFonts w:ascii="Palatino Linotype" w:hAnsi="Palatino Linotype"/>
          <w:sz w:val="24"/>
          <w:szCs w:val="24"/>
        </w:rPr>
        <w:t>a fracción IX. Los gastos de representación y viáticos, así como el objeto e informe de comisión correspondiente</w:t>
      </w:r>
      <w:r w:rsidR="0065599C">
        <w:rPr>
          <w:rFonts w:ascii="Palatino Linotype" w:hAnsi="Palatino Linotype"/>
          <w:sz w:val="24"/>
          <w:szCs w:val="24"/>
        </w:rPr>
        <w:t>.</w:t>
      </w:r>
    </w:p>
    <w:p w14:paraId="0A67B871" w14:textId="77777777" w:rsidR="0065599C" w:rsidRDefault="0065599C" w:rsidP="00C409F6">
      <w:pPr>
        <w:spacing w:after="0" w:line="360" w:lineRule="auto"/>
        <w:jc w:val="both"/>
        <w:rPr>
          <w:rFonts w:ascii="Palatino Linotype" w:hAnsi="Palatino Linotype"/>
          <w:sz w:val="24"/>
          <w:szCs w:val="24"/>
        </w:rPr>
      </w:pPr>
    </w:p>
    <w:p w14:paraId="481B7522" w14:textId="77777777" w:rsidR="0065599C" w:rsidRDefault="0065599C" w:rsidP="0065599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Por último y no menos importante,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60696806" w14:textId="77777777" w:rsidR="0065599C" w:rsidRDefault="0065599C" w:rsidP="0065599C">
      <w:pPr>
        <w:spacing w:after="0" w:line="360" w:lineRule="auto"/>
        <w:ind w:right="141"/>
        <w:jc w:val="both"/>
        <w:rPr>
          <w:rFonts w:ascii="Palatino Linotype" w:hAnsi="Palatino Linotype"/>
          <w:color w:val="000000"/>
          <w:sz w:val="24"/>
          <w:szCs w:val="24"/>
        </w:rPr>
      </w:pPr>
    </w:p>
    <w:p w14:paraId="46C8A3BE" w14:textId="77777777" w:rsidR="0065599C" w:rsidRPr="00EA3902" w:rsidRDefault="0065599C" w:rsidP="0065599C">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lastRenderedPageBreak/>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1A3E89A4" w14:textId="77777777" w:rsidR="0065599C" w:rsidRDefault="0065599C" w:rsidP="0065599C"/>
    <w:p w14:paraId="5347DCDB" w14:textId="6EADFBF2" w:rsidR="00374F9D" w:rsidRDefault="005D63B7" w:rsidP="00C409F6">
      <w:pPr>
        <w:spacing w:after="0" w:line="360" w:lineRule="auto"/>
        <w:jc w:val="both"/>
        <w:rPr>
          <w:rFonts w:ascii="Palatino Linotype" w:hAnsi="Palatino Linotype"/>
          <w:sz w:val="24"/>
          <w:szCs w:val="24"/>
        </w:rPr>
      </w:pPr>
      <w:r>
        <w:rPr>
          <w:rFonts w:ascii="Palatino Linotype" w:hAnsi="Palatino Linotype"/>
          <w:sz w:val="24"/>
          <w:szCs w:val="24"/>
        </w:rPr>
        <w:t>Cabe señalar que al ser información, de sueldo y prestaciones</w:t>
      </w:r>
      <w:r w:rsidR="00374F9D">
        <w:rPr>
          <w:rFonts w:ascii="Palatino Linotype" w:hAnsi="Palatino Linotype"/>
          <w:sz w:val="24"/>
          <w:szCs w:val="24"/>
        </w:rPr>
        <w:t>, la primera pudiera ordenarse de manera mensual, ya que el sueldo mensual daría cuenta del sueldo total que percibe el servidor público, sin embargo las prestaciones se otorgan a lo largo del ejercicio fiscal, así mismo los viáticos pudieran darse en cualquier momento en que el Servidor público realice alguna comisión, por lo tanto lo más viable es ordenar toda la información de un ejercicio fiscal completo.</w:t>
      </w:r>
    </w:p>
    <w:p w14:paraId="41662F73" w14:textId="06F0A616" w:rsidR="005D63B7" w:rsidRDefault="005D63B7" w:rsidP="00C409F6">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6C331558" w14:textId="77777777" w:rsidR="00C409F6" w:rsidRPr="00C409F6" w:rsidRDefault="0065599C" w:rsidP="00C409F6">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En razón de los fundamentos antes mencionados, es dable ordenar que el Sujeto Obligado entregue los documentos en donde conste las erogaciones por concepto de viáticos a favor del Servidor Público referido en la solicitud de información, sin dejar de observar lo establecido en las excepciones que marca la Ley en la materia y demás ordenamientos legales, como a continuación se señala:</w:t>
      </w:r>
    </w:p>
    <w:p w14:paraId="7EC6B6B8" w14:textId="77777777" w:rsidR="00C409F6" w:rsidRPr="0065599C" w:rsidRDefault="00C409F6" w:rsidP="0029482F">
      <w:pPr>
        <w:autoSpaceDE w:val="0"/>
        <w:autoSpaceDN w:val="0"/>
        <w:adjustRightInd w:val="0"/>
        <w:spacing w:after="0" w:line="360" w:lineRule="auto"/>
        <w:jc w:val="both"/>
        <w:rPr>
          <w:rFonts w:ascii="Palatino Linotype" w:eastAsia="Arial Unicode MS" w:hAnsi="Palatino Linotype" w:cs="Arial"/>
          <w:sz w:val="20"/>
        </w:rPr>
      </w:pPr>
    </w:p>
    <w:p w14:paraId="285CA476" w14:textId="77777777" w:rsidR="00CC3DCA" w:rsidRDefault="00CC3DCA" w:rsidP="00CC3DCA">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051E00D6" w14:textId="77777777" w:rsidR="00CC3DCA" w:rsidRDefault="00CC3DCA" w:rsidP="00CC3DCA">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w:t>
      </w:r>
      <w:r w:rsidRPr="008873BA">
        <w:rPr>
          <w:rFonts w:ascii="Palatino Linotype" w:hAnsi="Palatino Linotype" w:cs="Arial"/>
          <w:sz w:val="24"/>
          <w:szCs w:val="24"/>
        </w:rPr>
        <w:lastRenderedPageBreak/>
        <w:t>122, 132, 137, 143 fracción I, de la Ley de Transparencia y Acceso a la Información Pública del Estado de México y Municipios.</w:t>
      </w:r>
    </w:p>
    <w:p w14:paraId="6B12CD88" w14:textId="77777777" w:rsidR="00CC3DCA" w:rsidRPr="00BD6ECE" w:rsidRDefault="00CC3DCA" w:rsidP="00CC3DCA">
      <w:pPr>
        <w:spacing w:after="0" w:line="360" w:lineRule="auto"/>
        <w:jc w:val="both"/>
        <w:rPr>
          <w:rFonts w:ascii="Palatino Linotype" w:hAnsi="Palatino Linotype" w:cs="Arial"/>
          <w:sz w:val="14"/>
          <w:szCs w:val="24"/>
        </w:rPr>
      </w:pPr>
    </w:p>
    <w:p w14:paraId="4B63D8A9"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507BA7C8"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2E07C13"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6904A543"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244FCAA"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5B9DF33A"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588E072"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F175039"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C6DA09B"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p>
    <w:p w14:paraId="54B72490"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11028261"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14:paraId="28508374"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33CFC62B"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4F22EF8"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A00C7A6"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2AF7DFD5" w14:textId="77777777" w:rsidR="00CC3DCA" w:rsidRPr="00E07DF5" w:rsidRDefault="00CC3DCA" w:rsidP="00CC3DCA">
      <w:pPr>
        <w:autoSpaceDE w:val="0"/>
        <w:autoSpaceDN w:val="0"/>
        <w:adjustRightInd w:val="0"/>
        <w:spacing w:after="0" w:line="360" w:lineRule="auto"/>
        <w:jc w:val="both"/>
        <w:rPr>
          <w:rFonts w:ascii="Palatino Linotype" w:hAnsi="Palatino Linotype" w:cs="Arial"/>
        </w:rPr>
      </w:pPr>
    </w:p>
    <w:p w14:paraId="0252AE86" w14:textId="77777777" w:rsidR="00CC3DCA" w:rsidRPr="00E07DF5" w:rsidRDefault="00CC3DCA" w:rsidP="00CC3DC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8FDEA60" w14:textId="77777777" w:rsidR="00CC3DCA" w:rsidRPr="00E07DF5" w:rsidRDefault="00CC3DCA" w:rsidP="00CC3DCA">
      <w:pPr>
        <w:autoSpaceDE w:val="0"/>
        <w:autoSpaceDN w:val="0"/>
        <w:adjustRightInd w:val="0"/>
        <w:spacing w:after="0" w:line="240" w:lineRule="auto"/>
        <w:ind w:left="567" w:right="284"/>
        <w:jc w:val="both"/>
        <w:rPr>
          <w:rFonts w:ascii="Palatino Linotype" w:hAnsi="Palatino Linotype" w:cs="Arial"/>
          <w:i/>
        </w:rPr>
      </w:pPr>
    </w:p>
    <w:p w14:paraId="0015385A" w14:textId="77777777" w:rsidR="00CC3DCA" w:rsidRPr="00E07DF5" w:rsidRDefault="00CC3DCA" w:rsidP="00CC3DC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lastRenderedPageBreak/>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91F8626" w14:textId="77777777" w:rsidR="00CC3DCA" w:rsidRPr="00E07DF5" w:rsidRDefault="00CC3DCA" w:rsidP="00CC3DCA">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596A3526" w14:textId="77777777" w:rsidR="00CC3DCA" w:rsidRPr="00E07DF5" w:rsidRDefault="00CC3DCA" w:rsidP="00CC3DCA">
      <w:pPr>
        <w:pStyle w:val="Prrafodelista"/>
        <w:autoSpaceDE w:val="0"/>
        <w:autoSpaceDN w:val="0"/>
        <w:adjustRightInd w:val="0"/>
        <w:ind w:left="1287" w:right="284"/>
        <w:jc w:val="both"/>
        <w:rPr>
          <w:rFonts w:ascii="Palatino Linotype" w:hAnsi="Palatino Linotype" w:cs="Arial"/>
          <w:i/>
        </w:rPr>
      </w:pPr>
    </w:p>
    <w:p w14:paraId="5A85D602" w14:textId="77777777" w:rsidR="00CC3DCA" w:rsidRPr="008873BA" w:rsidRDefault="00CC3DCA" w:rsidP="00CC3DCA">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B6FF772" w14:textId="77777777" w:rsidR="00CC3DCA" w:rsidRPr="00BD6ECE" w:rsidRDefault="00CC3DCA" w:rsidP="00CC3DCA">
      <w:pPr>
        <w:rPr>
          <w:sz w:val="12"/>
          <w:lang w:val="es-ES" w:eastAsia="es-ES"/>
        </w:rPr>
      </w:pPr>
    </w:p>
    <w:p w14:paraId="7174BFC1"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6ED4C2C"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88FED9A"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449B20EF"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E4B518F"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7A84A187"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4D35BC4A"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218553A7"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2E6EF4F"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407761AC"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3EEAD143" w14:textId="77777777" w:rsidR="00CC3DCA" w:rsidRPr="008873BA" w:rsidRDefault="00CC3DCA" w:rsidP="00CC3DCA">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lastRenderedPageBreak/>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16ABFA5" w14:textId="77777777" w:rsidR="00CC3DCA" w:rsidRPr="008873BA" w:rsidRDefault="00CC3DCA" w:rsidP="00CC3DC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74701A6" w14:textId="77777777" w:rsidR="00CC3DCA" w:rsidRPr="008873BA" w:rsidRDefault="00CC3DCA" w:rsidP="00CC3DC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14:paraId="4A16F593" w14:textId="77777777" w:rsidR="00CC3DCA" w:rsidRPr="008873BA" w:rsidRDefault="00CC3DCA" w:rsidP="00CC3DC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DD7F20C"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106DBAE9"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lang w:eastAsia="es-MX"/>
        </w:rPr>
      </w:pPr>
    </w:p>
    <w:p w14:paraId="5CA83C8F" w14:textId="77777777" w:rsidR="00CC3DCA" w:rsidRDefault="00CC3DCA" w:rsidP="00CC3DCA">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3D281177" w14:textId="77777777" w:rsidR="0065599C" w:rsidRDefault="0065599C" w:rsidP="00CC3DCA">
      <w:pPr>
        <w:autoSpaceDE w:val="0"/>
        <w:autoSpaceDN w:val="0"/>
        <w:adjustRightInd w:val="0"/>
        <w:spacing w:after="0" w:line="360" w:lineRule="auto"/>
        <w:jc w:val="both"/>
        <w:rPr>
          <w:rFonts w:ascii="Palatino Linotype" w:hAnsi="Palatino Linotype"/>
          <w:sz w:val="24"/>
          <w:szCs w:val="24"/>
        </w:rPr>
      </w:pPr>
    </w:p>
    <w:p w14:paraId="4532E210" w14:textId="77777777" w:rsidR="00CC3DCA" w:rsidRDefault="00CC3DCA" w:rsidP="00CC3DC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C1765DD" w14:textId="77777777" w:rsidR="00CC3DCA" w:rsidRPr="00BD6ECE" w:rsidRDefault="00CC3DCA" w:rsidP="00CC3DCA">
      <w:pPr>
        <w:autoSpaceDE w:val="0"/>
        <w:autoSpaceDN w:val="0"/>
        <w:adjustRightInd w:val="0"/>
        <w:spacing w:after="0" w:line="360" w:lineRule="auto"/>
        <w:jc w:val="both"/>
        <w:rPr>
          <w:rFonts w:ascii="Palatino Linotype" w:hAnsi="Palatino Linotype" w:cs="Arial"/>
          <w:bCs/>
          <w:sz w:val="14"/>
          <w:szCs w:val="24"/>
        </w:rPr>
      </w:pPr>
    </w:p>
    <w:p w14:paraId="38ABB843" w14:textId="77777777" w:rsidR="00CC3DCA" w:rsidRPr="008873BA" w:rsidRDefault="00CC3DCA" w:rsidP="00CC3DC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EC8A82D" w14:textId="77777777" w:rsidR="00CC3DCA" w:rsidRPr="00E07DF5" w:rsidRDefault="00CC3DCA" w:rsidP="00CC3DCA">
      <w:pPr>
        <w:spacing w:after="0" w:line="360" w:lineRule="auto"/>
        <w:jc w:val="both"/>
        <w:rPr>
          <w:rFonts w:ascii="Palatino Linotype" w:hAnsi="Palatino Linotype" w:cs="Arial"/>
          <w:bCs/>
          <w:sz w:val="14"/>
          <w:szCs w:val="24"/>
        </w:rPr>
      </w:pPr>
    </w:p>
    <w:p w14:paraId="62E884E9" w14:textId="77777777" w:rsidR="00CC3DCA" w:rsidRDefault="00CC3DCA" w:rsidP="00CC3DCA">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D3FD230" w14:textId="77777777" w:rsidR="00CC3DCA" w:rsidRPr="00BD6ECE" w:rsidRDefault="00CC3DCA" w:rsidP="00CC3DCA">
      <w:pPr>
        <w:spacing w:after="0" w:line="360" w:lineRule="auto"/>
        <w:jc w:val="both"/>
        <w:rPr>
          <w:rFonts w:ascii="Palatino Linotype" w:hAnsi="Palatino Linotype" w:cs="Arial"/>
          <w:bCs/>
          <w:sz w:val="14"/>
          <w:szCs w:val="24"/>
        </w:rPr>
      </w:pPr>
    </w:p>
    <w:p w14:paraId="646F325C" w14:textId="77777777" w:rsidR="00CC3DCA" w:rsidRPr="008873BA" w:rsidRDefault="00CC3DCA" w:rsidP="00CC3DC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8EBD2BC" w14:textId="77777777" w:rsidR="00CC3DCA" w:rsidRPr="008873BA" w:rsidRDefault="00CC3DCA" w:rsidP="00CC3DC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2A002B93" w14:textId="77777777" w:rsidR="00CC3DCA" w:rsidRPr="00E07DF5" w:rsidRDefault="00CC3DCA" w:rsidP="00CC3DCA">
      <w:pPr>
        <w:spacing w:after="0" w:line="240" w:lineRule="auto"/>
        <w:ind w:left="851" w:right="850"/>
        <w:jc w:val="both"/>
        <w:rPr>
          <w:rFonts w:ascii="Palatino Linotype" w:hAnsi="Palatino Linotype" w:cs="Arial"/>
          <w:bCs/>
          <w:i/>
          <w:iCs/>
          <w:sz w:val="16"/>
        </w:rPr>
      </w:pPr>
    </w:p>
    <w:p w14:paraId="63945F7F" w14:textId="77777777" w:rsidR="00CC3DCA" w:rsidRPr="00BD6ECE" w:rsidRDefault="00CC3DCA" w:rsidP="00CC3DCA">
      <w:pPr>
        <w:spacing w:after="0" w:line="240" w:lineRule="auto"/>
        <w:ind w:left="851" w:right="850"/>
        <w:jc w:val="both"/>
        <w:rPr>
          <w:rFonts w:ascii="Palatino Linotype" w:hAnsi="Palatino Linotype" w:cs="Arial"/>
          <w:bCs/>
          <w:i/>
          <w:iCs/>
          <w:sz w:val="20"/>
        </w:rPr>
      </w:pPr>
    </w:p>
    <w:p w14:paraId="4E2074B6" w14:textId="77777777" w:rsidR="00CC3DCA" w:rsidRDefault="00CC3DCA" w:rsidP="00CC3DC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4E2A4155" w14:textId="77777777" w:rsidR="00CC3DCA" w:rsidRPr="00BD6ECE" w:rsidRDefault="00CC3DCA" w:rsidP="00CC3DCA">
      <w:pPr>
        <w:pStyle w:val="Ttulo2"/>
        <w:spacing w:before="0" w:line="360" w:lineRule="auto"/>
        <w:jc w:val="both"/>
        <w:rPr>
          <w:rFonts w:ascii="Palatino Linotype" w:eastAsia="Calibri" w:hAnsi="Palatino Linotype" w:cs="Arial"/>
          <w:color w:val="auto"/>
          <w:sz w:val="20"/>
          <w:szCs w:val="24"/>
        </w:rPr>
      </w:pPr>
    </w:p>
    <w:p w14:paraId="46194434" w14:textId="77777777" w:rsidR="00CC3DCA" w:rsidRDefault="00CC3DCA" w:rsidP="00CC3DC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525A4F10" w14:textId="77777777" w:rsidR="00294892" w:rsidRDefault="00294892" w:rsidP="00294892">
      <w:pPr>
        <w:spacing w:after="0" w:line="360" w:lineRule="auto"/>
        <w:jc w:val="both"/>
        <w:rPr>
          <w:rFonts w:ascii="Palatino Linotype" w:hAnsi="Palatino Linotype" w:cs="Arial"/>
          <w:sz w:val="24"/>
          <w:szCs w:val="24"/>
          <w:lang w:eastAsia="es-MX"/>
        </w:rPr>
      </w:pPr>
    </w:p>
    <w:p w14:paraId="6D980049" w14:textId="77777777" w:rsidR="00294892" w:rsidRDefault="00294892" w:rsidP="00294892">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65599C" w:rsidRPr="00620DE2">
        <w:rPr>
          <w:rFonts w:ascii="Palatino Linotype" w:hAnsi="Palatino Linotype" w:cs="Arial"/>
          <w:b/>
          <w:sz w:val="24"/>
          <w:szCs w:val="24"/>
        </w:rPr>
        <w:t>00226/TECAMAC/IP/2021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7B4FEACD" w14:textId="77777777" w:rsidR="00D809E4" w:rsidRDefault="00D809E4" w:rsidP="008A3E6F">
      <w:pPr>
        <w:pStyle w:val="Prrafodelista"/>
        <w:spacing w:line="360" w:lineRule="auto"/>
        <w:ind w:left="0"/>
        <w:contextualSpacing/>
        <w:jc w:val="both"/>
        <w:rPr>
          <w:rFonts w:ascii="Palatino Linotype" w:eastAsia="Arial Unicode MS" w:hAnsi="Palatino Linotype" w:cs="Arial"/>
        </w:rPr>
      </w:pP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77777777"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65599C" w:rsidRPr="00620DE2">
        <w:rPr>
          <w:rFonts w:ascii="Palatino Linotype" w:hAnsi="Palatino Linotype" w:cs="Arial"/>
          <w:b/>
          <w:sz w:val="24"/>
          <w:szCs w:val="24"/>
        </w:rPr>
        <w:t>00226/TECAMAC/IP/2021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24B6387A" w14:textId="77777777" w:rsidR="00294892" w:rsidRPr="001624E8" w:rsidRDefault="00294892" w:rsidP="00294892">
      <w:pPr>
        <w:spacing w:after="0" w:line="360" w:lineRule="auto"/>
        <w:jc w:val="both"/>
        <w:rPr>
          <w:rFonts w:ascii="Palatino Linotype" w:hAnsi="Palatino Linotype" w:cs="Arial"/>
          <w:sz w:val="24"/>
          <w:szCs w:val="24"/>
        </w:rPr>
      </w:pPr>
    </w:p>
    <w:p w14:paraId="7DA156DD" w14:textId="77777777"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caso de ser procedente en versión pública</w:t>
      </w:r>
      <w:r w:rsidR="0065599C">
        <w:rPr>
          <w:rFonts w:ascii="Palatino Linotype" w:hAnsi="Palatino Linotype" w:cs="Arial"/>
          <w:sz w:val="24"/>
          <w:szCs w:val="24"/>
        </w:rPr>
        <w:t>, haga entrega del o los documentos en donde conste</w:t>
      </w:r>
      <w:r w:rsidRPr="00A64804">
        <w:rPr>
          <w:rFonts w:ascii="Palatino Linotype" w:hAnsi="Palatino Linotype" w:cs="Arial"/>
          <w:sz w:val="24"/>
          <w:szCs w:val="24"/>
        </w:rPr>
        <w:t xml:space="preserve"> lo siguiente: </w:t>
      </w:r>
    </w:p>
    <w:p w14:paraId="318E657B" w14:textId="52337369" w:rsidR="0065599C" w:rsidRDefault="0065599C" w:rsidP="00294892">
      <w:pPr>
        <w:spacing w:after="0" w:line="360" w:lineRule="auto"/>
        <w:jc w:val="both"/>
        <w:rPr>
          <w:rFonts w:ascii="Palatino Linotype" w:hAnsi="Palatino Linotype" w:cs="Arial"/>
          <w:sz w:val="24"/>
          <w:szCs w:val="24"/>
        </w:rPr>
      </w:pPr>
      <w:r w:rsidRPr="0065599C">
        <w:rPr>
          <w:rFonts w:ascii="Palatino Linotype" w:hAnsi="Palatino Linotype" w:cs="Arial"/>
          <w:i/>
          <w:sz w:val="24"/>
          <w:szCs w:val="24"/>
        </w:rPr>
        <w:t xml:space="preserve">Respecto </w:t>
      </w:r>
      <w:r w:rsidRPr="0065599C">
        <w:rPr>
          <w:rFonts w:ascii="Palatino Linotype" w:hAnsi="Palatino Linotype"/>
          <w:i/>
          <w:color w:val="000000"/>
          <w:sz w:val="24"/>
          <w:szCs w:val="24"/>
        </w:rPr>
        <w:t>del comisario General de Seguridad y Tránsito Municipal de Tecámac</w:t>
      </w:r>
      <w:r>
        <w:rPr>
          <w:rFonts w:ascii="Palatino Linotype" w:hAnsi="Palatino Linotype"/>
          <w:i/>
          <w:color w:val="000000"/>
          <w:sz w:val="24"/>
          <w:szCs w:val="24"/>
        </w:rPr>
        <w:t xml:space="preserve"> por un periodo </w:t>
      </w:r>
      <w:r w:rsidR="005D63B7">
        <w:rPr>
          <w:rFonts w:ascii="Palatino Linotype" w:hAnsi="Palatino Linotype"/>
          <w:i/>
          <w:color w:val="000000"/>
          <w:sz w:val="24"/>
          <w:szCs w:val="24"/>
        </w:rPr>
        <w:t>de</w:t>
      </w:r>
      <w:r w:rsidR="00374F9D">
        <w:rPr>
          <w:rFonts w:ascii="Palatino Linotype" w:hAnsi="Palatino Linotype"/>
          <w:i/>
          <w:color w:val="000000"/>
          <w:sz w:val="24"/>
          <w:szCs w:val="24"/>
        </w:rPr>
        <w:t>l primero de</w:t>
      </w:r>
      <w:r w:rsidR="005D63B7">
        <w:rPr>
          <w:rFonts w:ascii="Palatino Linotype" w:hAnsi="Palatino Linotype"/>
          <w:i/>
          <w:color w:val="000000"/>
          <w:sz w:val="24"/>
          <w:szCs w:val="24"/>
        </w:rPr>
        <w:t xml:space="preserve"> mayo de dos mil veinte a</w:t>
      </w:r>
      <w:r w:rsidR="00374F9D">
        <w:rPr>
          <w:rFonts w:ascii="Palatino Linotype" w:hAnsi="Palatino Linotype"/>
          <w:i/>
          <w:color w:val="000000"/>
          <w:sz w:val="24"/>
          <w:szCs w:val="24"/>
        </w:rPr>
        <w:t>l treinta de abril d</w:t>
      </w:r>
      <w:r w:rsidR="005D63B7">
        <w:rPr>
          <w:rFonts w:ascii="Palatino Linotype" w:hAnsi="Palatino Linotype"/>
          <w:i/>
          <w:color w:val="000000"/>
          <w:sz w:val="24"/>
          <w:szCs w:val="24"/>
        </w:rPr>
        <w:t>e dos mil veintiuno</w:t>
      </w:r>
    </w:p>
    <w:p w14:paraId="3ED7E9A3" w14:textId="77777777" w:rsidR="0065599C" w:rsidRDefault="0065599C" w:rsidP="00294892">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t>1.- Sueldo y prestaciones</w:t>
      </w:r>
    </w:p>
    <w:p w14:paraId="7C2AF6C4" w14:textId="77777777" w:rsidR="00294892" w:rsidRDefault="0065599C" w:rsidP="00294892">
      <w:pPr>
        <w:spacing w:after="0" w:line="360" w:lineRule="auto"/>
        <w:jc w:val="both"/>
        <w:rPr>
          <w:rFonts w:ascii="Palatino Linotype" w:hAnsi="Palatino Linotype" w:cs="Arial"/>
          <w:sz w:val="24"/>
          <w:szCs w:val="24"/>
        </w:rPr>
      </w:pPr>
      <w:r>
        <w:rPr>
          <w:rFonts w:ascii="Palatino Linotype" w:hAnsi="Palatino Linotype"/>
          <w:i/>
          <w:color w:val="000000"/>
          <w:sz w:val="24"/>
          <w:szCs w:val="24"/>
        </w:rPr>
        <w:t>2.- V</w:t>
      </w:r>
      <w:r w:rsidRPr="0065599C">
        <w:rPr>
          <w:rFonts w:ascii="Palatino Linotype" w:hAnsi="Palatino Linotype"/>
          <w:i/>
          <w:color w:val="000000"/>
          <w:sz w:val="24"/>
          <w:szCs w:val="24"/>
        </w:rPr>
        <w:t xml:space="preserve">iáticos </w:t>
      </w:r>
      <w:r>
        <w:rPr>
          <w:rFonts w:ascii="Palatino Linotype" w:hAnsi="Palatino Linotype"/>
          <w:i/>
          <w:color w:val="000000"/>
          <w:sz w:val="24"/>
          <w:szCs w:val="24"/>
        </w:rPr>
        <w:t>pagados</w:t>
      </w:r>
    </w:p>
    <w:p w14:paraId="1749B444" w14:textId="77777777" w:rsidR="00460C5B" w:rsidRPr="00460C5B" w:rsidRDefault="00460C5B" w:rsidP="00460C5B">
      <w:pPr>
        <w:pStyle w:val="Prrafodelista"/>
        <w:ind w:left="720"/>
        <w:rPr>
          <w:rFonts w:ascii="Palatino Linotype" w:eastAsiaTheme="minorHAnsi" w:hAnsi="Palatino Linotype" w:cs="Arial"/>
          <w:i/>
          <w:lang w:val="es-MX" w:eastAsia="en-US"/>
        </w:rPr>
      </w:pPr>
    </w:p>
    <w:p w14:paraId="0195604F" w14:textId="77777777" w:rsidR="00294892" w:rsidRDefault="00294892" w:rsidP="00294892">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A9C74BD" w14:textId="77777777" w:rsidR="00294892" w:rsidRPr="00832EF4" w:rsidRDefault="00294892" w:rsidP="00294892">
      <w:pPr>
        <w:spacing w:line="360" w:lineRule="auto"/>
        <w:jc w:val="both"/>
        <w:rPr>
          <w:rFonts w:ascii="Palatino Linotype" w:hAnsi="Palatino Linotype" w:cs="Arial"/>
          <w:i/>
          <w:sz w:val="10"/>
          <w:szCs w:val="24"/>
        </w:rPr>
      </w:pPr>
    </w:p>
    <w:p w14:paraId="3F375FC9" w14:textId="77777777"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w:t>
      </w:r>
      <w:r w:rsidRPr="004220C0">
        <w:rPr>
          <w:rFonts w:ascii="Palatino Linotype" w:hAnsi="Palatino Linotype" w:cs="Arial"/>
          <w:sz w:val="24"/>
          <w:szCs w:val="24"/>
        </w:rPr>
        <w:lastRenderedPageBreak/>
        <w:t xml:space="preserve">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77777777"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441C0A70" w:rsidR="003A3A32" w:rsidRDefault="004577D2"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EL </w:t>
      </w:r>
      <w:r w:rsidRPr="007D53C0">
        <w:rPr>
          <w:rFonts w:ascii="Palatino Linotype" w:hAnsi="Palatino Linotype" w:cs="Arial"/>
          <w:sz w:val="24"/>
          <w:szCs w:val="24"/>
        </w:rPr>
        <w:t>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000B67B5">
        <w:rPr>
          <w:rFonts w:ascii="Palatino Linotype" w:hAnsi="Palatino Linotype" w:cs="Arial"/>
          <w:sz w:val="24"/>
          <w:szCs w:val="24"/>
        </w:rPr>
        <w:t xml:space="preserve"> Y</w:t>
      </w:r>
      <w:r w:rsidRPr="007D53C0">
        <w:rPr>
          <w:rFonts w:ascii="Palatino Linotype" w:hAnsi="Palatino Linotype" w:cs="Arial"/>
          <w:sz w:val="24"/>
          <w:szCs w:val="24"/>
        </w:rPr>
        <w:t xml:space="preserve"> </w:t>
      </w:r>
      <w:r>
        <w:rPr>
          <w:rFonts w:ascii="Palatino Linotype" w:hAnsi="Palatino Linotype" w:cs="Arial"/>
          <w:sz w:val="24"/>
          <w:szCs w:val="24"/>
        </w:rPr>
        <w:t>J</w:t>
      </w:r>
      <w:r w:rsidRPr="007D53C0">
        <w:rPr>
          <w:rFonts w:ascii="Palatino Linotype" w:hAnsi="Palatino Linotype" w:cs="Arial"/>
          <w:sz w:val="24"/>
          <w:szCs w:val="24"/>
        </w:rPr>
        <w:t>AVIER MARTÍNEZ CRUZ</w:t>
      </w:r>
      <w:r w:rsidR="000B67B5">
        <w:rPr>
          <w:rFonts w:ascii="Palatino Linotype" w:hAnsi="Palatino Linotype" w:cs="Arial"/>
          <w:sz w:val="24"/>
          <w:szCs w:val="24"/>
        </w:rPr>
        <w:t xml:space="preserve">, </w:t>
      </w:r>
      <w:r w:rsidRPr="00C43242">
        <w:rPr>
          <w:rFonts w:ascii="Palatino Linotype" w:hAnsi="Palatino Linotype" w:cs="Arial"/>
          <w:sz w:val="24"/>
          <w:szCs w:val="24"/>
        </w:rPr>
        <w:t>EN LA</w:t>
      </w:r>
      <w:r>
        <w:rPr>
          <w:rFonts w:ascii="Palatino Linotype" w:hAnsi="Palatino Linotype" w:cs="Arial"/>
          <w:sz w:val="24"/>
          <w:szCs w:val="24"/>
        </w:rPr>
        <w:t xml:space="preserve"> VIGÉSIMA SÉPTIMA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ONCE DE AGOSTO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2729A0">
        <w:rPr>
          <w:rFonts w:ascii="Palatino Linotype" w:hAnsi="Palatino Linotype" w:cs="Arial"/>
          <w:sz w:val="24"/>
          <w:szCs w:val="24"/>
        </w:rPr>
        <w:t xml:space="preserve">.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D36DB6">
        <w:rPr>
          <w:rFonts w:ascii="Palatino Linotype" w:hAnsi="Palatino Linotype" w:cs="Arial"/>
          <w:sz w:val="24"/>
          <w:szCs w:val="24"/>
        </w:rPr>
        <w:t>------------------------------------------------------------------------------------------------------------------------------</w:t>
      </w:r>
      <w:r>
        <w:rPr>
          <w:rFonts w:ascii="Palatino Linotype" w:hAnsi="Palatino Linotype" w:cs="Arial"/>
          <w:sz w:val="24"/>
          <w:szCs w:val="24"/>
        </w:rPr>
        <w:t>----------------------------------------------------------------------------------------------------------------------</w:t>
      </w:r>
      <w:r w:rsidR="000B67B5">
        <w:rPr>
          <w:rFonts w:ascii="Palatino Linotype" w:hAnsi="Palatino Linotype" w:cs="Arial"/>
          <w:sz w:val="24"/>
          <w:szCs w:val="24"/>
        </w:rPr>
        <w:t>------------------------------------------------------------------------------------------------------------------------------------------------------------------------------------------------------------------------------------------------------------------------------------------------------------------------------------------------------------------------------------------------------------------------------------------------------------------------</w:t>
      </w:r>
      <w:r>
        <w:rPr>
          <w:rFonts w:ascii="Palatino Linotype" w:hAnsi="Palatino Linotype" w:cs="Arial"/>
          <w:sz w:val="24"/>
          <w:szCs w:val="24"/>
        </w:rPr>
        <w:t>-----------------------------------------------------------</w:t>
      </w:r>
      <w:r w:rsidR="001624E8">
        <w:rPr>
          <w:rFonts w:ascii="Palatino Linotype" w:hAnsi="Palatino Linotype" w:cs="Arial"/>
          <w:sz w:val="24"/>
          <w:szCs w:val="24"/>
        </w:rPr>
        <w:t>OSAM/MOC.</w:t>
      </w:r>
    </w:p>
    <w:p w14:paraId="3F5C204C" w14:textId="77777777" w:rsidR="004577D2" w:rsidRPr="004577D2" w:rsidRDefault="004577D2" w:rsidP="001624E8">
      <w:pPr>
        <w:spacing w:after="0" w:line="360" w:lineRule="auto"/>
        <w:jc w:val="both"/>
      </w:pPr>
    </w:p>
    <w:sectPr w:rsidR="004577D2" w:rsidRPr="004577D2"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BCE9F" w14:textId="77777777" w:rsidR="00C473E5" w:rsidRDefault="00C473E5" w:rsidP="00F2498E">
      <w:pPr>
        <w:spacing w:after="0" w:line="240" w:lineRule="auto"/>
      </w:pPr>
      <w:r>
        <w:separator/>
      </w:r>
    </w:p>
  </w:endnote>
  <w:endnote w:type="continuationSeparator" w:id="0">
    <w:p w14:paraId="212AA528" w14:textId="77777777" w:rsidR="00C473E5" w:rsidRDefault="00C473E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3B1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3B16">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3B1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3B16">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98A78" w14:textId="77777777" w:rsidR="00C473E5" w:rsidRDefault="00C473E5" w:rsidP="00F2498E">
      <w:pPr>
        <w:spacing w:after="0" w:line="240" w:lineRule="auto"/>
      </w:pPr>
      <w:r>
        <w:separator/>
      </w:r>
    </w:p>
  </w:footnote>
  <w:footnote w:type="continuationSeparator" w:id="0">
    <w:p w14:paraId="37CD5FED" w14:textId="77777777" w:rsidR="00C473E5" w:rsidRDefault="00C473E5" w:rsidP="00F2498E">
      <w:pPr>
        <w:spacing w:after="0" w:line="240" w:lineRule="auto"/>
      </w:pPr>
      <w:r>
        <w:continuationSeparator/>
      </w:r>
    </w:p>
  </w:footnote>
  <w:footnote w:id="1">
    <w:p w14:paraId="1029889C" w14:textId="77777777" w:rsidR="005E21DE" w:rsidRPr="005E21DE" w:rsidRDefault="005E21DE" w:rsidP="005E21DE">
      <w:pPr>
        <w:autoSpaceDE w:val="0"/>
        <w:autoSpaceDN w:val="0"/>
        <w:adjustRightInd w:val="0"/>
        <w:spacing w:line="240" w:lineRule="auto"/>
        <w:jc w:val="both"/>
        <w:rPr>
          <w:rFonts w:ascii="Palatino Linotype" w:eastAsia="Arial Unicode MS" w:hAnsi="Palatino Linotype" w:cs="Arial"/>
          <w:sz w:val="18"/>
          <w:szCs w:val="18"/>
        </w:rPr>
      </w:pPr>
      <w:r w:rsidRPr="005E21DE">
        <w:rPr>
          <w:rStyle w:val="Refdenotaalpie"/>
          <w:rFonts w:ascii="Palatino Linotype" w:hAnsi="Palatino Linotype"/>
          <w:b/>
          <w:sz w:val="18"/>
          <w:szCs w:val="18"/>
        </w:rPr>
        <w:footnoteRef/>
      </w:r>
      <w:r w:rsidRPr="005E21DE">
        <w:rPr>
          <w:rFonts w:ascii="Palatino Linotype" w:hAnsi="Palatino Linotype"/>
          <w:b/>
          <w:sz w:val="18"/>
          <w:szCs w:val="18"/>
        </w:rPr>
        <w:t xml:space="preserve"> Artículo 161</w:t>
      </w:r>
      <w:r w:rsidRPr="005E21DE">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46A92DA" w14:textId="77777777" w:rsidR="005E21DE" w:rsidRDefault="005E21DE">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11D69" w14:textId="6188A358" w:rsidR="00355D00" w:rsidRDefault="00C473E5">
    <w:pPr>
      <w:pStyle w:val="Encabezado"/>
    </w:pPr>
    <w:r>
      <w:rPr>
        <w:noProof/>
        <w:lang w:val="es-MX" w:eastAsia="es-MX"/>
      </w:rPr>
      <w:pict w14:anchorId="51EF4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320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62F4F29A" w:rsidR="00A34451" w:rsidRDefault="00C473E5">
    <w:pPr>
      <w:pStyle w:val="Encabezado"/>
    </w:pPr>
    <w:r>
      <w:rPr>
        <w:noProof/>
        <w:lang w:val="es-MX" w:eastAsia="es-MX"/>
      </w:rPr>
      <w:pict w14:anchorId="6A0BE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320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14:paraId="37B9EBDE" w14:textId="77777777" w:rsidTr="00C36B0D">
      <w:trPr>
        <w:trHeight w:val="227"/>
      </w:trPr>
      <w:tc>
        <w:tcPr>
          <w:tcW w:w="5529" w:type="dxa"/>
          <w:hideMark/>
        </w:tcPr>
        <w:p w14:paraId="4964FBC5" w14:textId="77777777"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77777777" w:rsidR="00A34451" w:rsidRPr="00B17577" w:rsidRDefault="000A110B" w:rsidP="004E5659">
          <w:pPr>
            <w:jc w:val="right"/>
            <w:rPr>
              <w:rFonts w:ascii="Palatino Linotype" w:hAnsi="Palatino Linotype" w:cs="Arial"/>
              <w:b/>
            </w:rPr>
          </w:pPr>
          <w:r w:rsidRPr="00F63239">
            <w:rPr>
              <w:rFonts w:ascii="Palatino Linotype" w:hAnsi="Palatino Linotype" w:cs="Arial"/>
              <w:b/>
              <w:bCs/>
              <w:lang w:eastAsia="es-MX"/>
            </w:rPr>
            <w:t>0</w:t>
          </w:r>
          <w:r w:rsidR="004E5659">
            <w:rPr>
              <w:rFonts w:ascii="Palatino Linotype" w:hAnsi="Palatino Linotype" w:cs="Arial"/>
              <w:b/>
              <w:bCs/>
              <w:lang w:eastAsia="es-MX"/>
            </w:rPr>
            <w:t>323</w:t>
          </w:r>
          <w:r w:rsidR="00297212">
            <w:rPr>
              <w:rFonts w:ascii="Palatino Linotype" w:hAnsi="Palatino Linotype" w:cs="Arial"/>
              <w:b/>
              <w:bCs/>
              <w:lang w:eastAsia="es-MX"/>
            </w:rPr>
            <w:t>5</w:t>
          </w:r>
          <w:r>
            <w:rPr>
              <w:rFonts w:ascii="Palatino Linotype" w:hAnsi="Palatino Linotype" w:cs="Arial"/>
              <w:b/>
              <w:bCs/>
              <w:lang w:eastAsia="es-MX"/>
            </w:rPr>
            <w:t>/INFOEM/IP/RR/2021</w:t>
          </w:r>
        </w:p>
      </w:tc>
    </w:tr>
    <w:tr w:rsidR="00A34451" w14:paraId="7591D3C9" w14:textId="77777777" w:rsidTr="00C36B0D">
      <w:trPr>
        <w:trHeight w:val="242"/>
      </w:trPr>
      <w:tc>
        <w:tcPr>
          <w:tcW w:w="5529" w:type="dxa"/>
          <w:vAlign w:val="center"/>
          <w:hideMark/>
        </w:tcPr>
        <w:p w14:paraId="729A65A8" w14:textId="77777777"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77777777" w:rsidR="00A34451" w:rsidRPr="00F63239" w:rsidRDefault="004E5659" w:rsidP="00891CFC">
          <w:pPr>
            <w:jc w:val="right"/>
            <w:rPr>
              <w:rFonts w:ascii="Palatino Linotype" w:hAnsi="Palatino Linotype" w:cs="Arial"/>
              <w:b/>
            </w:rPr>
          </w:pPr>
          <w:r>
            <w:rPr>
              <w:rFonts w:ascii="Palatino Linotype" w:hAnsi="Palatino Linotype" w:cs="Arial"/>
              <w:b/>
              <w:bCs/>
              <w:lang w:eastAsia="es-MX"/>
            </w:rPr>
            <w:t xml:space="preserve">Ayuntamiento de </w:t>
          </w:r>
          <w:r w:rsidR="00B43455">
            <w:rPr>
              <w:rFonts w:ascii="Palatino Linotype" w:hAnsi="Palatino Linotype" w:cs="Arial"/>
              <w:b/>
              <w:bCs/>
              <w:lang w:eastAsia="es-MX"/>
            </w:rPr>
            <w:t>Tecámac</w:t>
          </w:r>
        </w:p>
      </w:tc>
    </w:tr>
    <w:tr w:rsidR="00A34451" w:rsidRPr="00F63239" w14:paraId="037E914D" w14:textId="77777777" w:rsidTr="00C36B0D">
      <w:trPr>
        <w:trHeight w:val="342"/>
      </w:trPr>
      <w:tc>
        <w:tcPr>
          <w:tcW w:w="5529" w:type="dxa"/>
          <w:hideMark/>
        </w:tcPr>
        <w:p w14:paraId="7676B68F" w14:textId="77777777"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4346858F" w14:textId="77777777"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14:paraId="2998DBFD" w14:textId="77777777"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14:paraId="0F9FE9B6" w14:textId="77777777" w:rsidTr="000C2D59">
      <w:trPr>
        <w:trHeight w:val="227"/>
      </w:trPr>
      <w:tc>
        <w:tcPr>
          <w:tcW w:w="5949" w:type="dxa"/>
          <w:hideMark/>
        </w:tcPr>
        <w:p w14:paraId="6D1D9D71"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77777777" w:rsidR="00A34451" w:rsidRPr="00F63239" w:rsidRDefault="00A34451" w:rsidP="00764B5B">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764B5B">
            <w:rPr>
              <w:rFonts w:ascii="Palatino Linotype" w:hAnsi="Palatino Linotype" w:cs="Arial"/>
              <w:b/>
              <w:bCs/>
              <w:lang w:eastAsia="es-MX"/>
            </w:rPr>
            <w:t>3235</w:t>
          </w:r>
          <w:r>
            <w:rPr>
              <w:rFonts w:ascii="Palatino Linotype" w:hAnsi="Palatino Linotype" w:cs="Arial"/>
              <w:b/>
              <w:bCs/>
              <w:lang w:eastAsia="es-MX"/>
            </w:rPr>
            <w:t>/INFOEM/IP/RR/2021</w:t>
          </w:r>
        </w:p>
      </w:tc>
    </w:tr>
    <w:tr w:rsidR="00A34451" w14:paraId="1377D264" w14:textId="77777777" w:rsidTr="000C2D59">
      <w:trPr>
        <w:trHeight w:val="196"/>
      </w:trPr>
      <w:tc>
        <w:tcPr>
          <w:tcW w:w="5949" w:type="dxa"/>
          <w:hideMark/>
        </w:tcPr>
        <w:p w14:paraId="04D597A1"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3052D94C" w:rsidR="00A34451" w:rsidRPr="00F63239" w:rsidRDefault="00EB3B16" w:rsidP="00996BCA">
          <w:pPr>
            <w:spacing w:after="120" w:line="256" w:lineRule="auto"/>
            <w:ind w:left="-486" w:firstLine="486"/>
            <w:jc w:val="right"/>
            <w:rPr>
              <w:rFonts w:ascii="Palatino Linotype" w:hAnsi="Palatino Linotype" w:cs="Arial"/>
              <w:b/>
            </w:rPr>
          </w:pPr>
          <w:r>
            <w:rPr>
              <w:rFonts w:ascii="Palatino Linotype" w:hAnsi="Palatino Linotype" w:cs="Arial"/>
              <w:b/>
            </w:rPr>
            <w:t>xxxx</w:t>
          </w:r>
        </w:p>
      </w:tc>
    </w:tr>
    <w:tr w:rsidR="00A34451" w14:paraId="4DC11993" w14:textId="77777777" w:rsidTr="000C2D59">
      <w:trPr>
        <w:trHeight w:val="242"/>
      </w:trPr>
      <w:tc>
        <w:tcPr>
          <w:tcW w:w="5949" w:type="dxa"/>
          <w:vAlign w:val="center"/>
          <w:hideMark/>
        </w:tcPr>
        <w:p w14:paraId="76CEF1B5"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7843A2EE" w:rsidR="00A34451" w:rsidRPr="00824E58" w:rsidRDefault="00764B5B" w:rsidP="008F2554">
          <w:pPr>
            <w:jc w:val="right"/>
            <w:rPr>
              <w:rFonts w:ascii="Palatino Linotype" w:hAnsi="Palatino Linotype" w:cs="Arial"/>
              <w:b/>
              <w:bCs/>
              <w:lang w:eastAsia="es-MX"/>
            </w:rPr>
          </w:pPr>
          <w:r>
            <w:rPr>
              <w:rFonts w:ascii="Palatino Linotype" w:hAnsi="Palatino Linotype" w:cs="Arial"/>
              <w:b/>
              <w:bCs/>
              <w:lang w:eastAsia="es-MX"/>
            </w:rPr>
            <w:t xml:space="preserve">Ayuntamiento de </w:t>
          </w:r>
          <w:r w:rsidR="004577D2">
            <w:rPr>
              <w:rFonts w:ascii="Palatino Linotype" w:hAnsi="Palatino Linotype" w:cs="Arial"/>
              <w:b/>
              <w:bCs/>
              <w:lang w:eastAsia="es-MX"/>
            </w:rPr>
            <w:t>Tecámac</w:t>
          </w:r>
        </w:p>
      </w:tc>
    </w:tr>
    <w:tr w:rsidR="00A34451" w14:paraId="5C2B511D" w14:textId="77777777" w:rsidTr="000C2D59">
      <w:trPr>
        <w:trHeight w:val="342"/>
      </w:trPr>
      <w:tc>
        <w:tcPr>
          <w:tcW w:w="5949" w:type="dxa"/>
          <w:hideMark/>
        </w:tcPr>
        <w:p w14:paraId="03FEF68C" w14:textId="77777777"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6744F9AD" w14:textId="77777777"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14:paraId="04D3BBA0" w14:textId="0621218D" w:rsidR="00A34451" w:rsidRDefault="00C473E5">
    <w:pPr>
      <w:pStyle w:val="Encabezado"/>
    </w:pPr>
    <w:r>
      <w:rPr>
        <w:noProof/>
        <w:lang w:val="es-MX" w:eastAsia="es-MX"/>
      </w:rPr>
      <w:pict w14:anchorId="4010D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320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C95FF3"/>
    <w:multiLevelType w:val="hybridMultilevel"/>
    <w:tmpl w:val="8536F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17952"/>
    <w:multiLevelType w:val="hybridMultilevel"/>
    <w:tmpl w:val="111003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F51F1A"/>
    <w:multiLevelType w:val="multilevel"/>
    <w:tmpl w:val="9E7A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C1F36"/>
    <w:multiLevelType w:val="hybridMultilevel"/>
    <w:tmpl w:val="45509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1">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3A1FC5"/>
    <w:multiLevelType w:val="hybridMultilevel"/>
    <w:tmpl w:val="0CB02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C866F5"/>
    <w:multiLevelType w:val="hybridMultilevel"/>
    <w:tmpl w:val="F82C67E8"/>
    <w:lvl w:ilvl="0" w:tplc="FF54D6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5F26AB"/>
    <w:multiLevelType w:val="hybridMultilevel"/>
    <w:tmpl w:val="3670C9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7"/>
  </w:num>
  <w:num w:numId="3">
    <w:abstractNumId w:val="31"/>
  </w:num>
  <w:num w:numId="4">
    <w:abstractNumId w:val="0"/>
  </w:num>
  <w:num w:numId="5">
    <w:abstractNumId w:val="21"/>
  </w:num>
  <w:num w:numId="6">
    <w:abstractNumId w:val="22"/>
  </w:num>
  <w:num w:numId="7">
    <w:abstractNumId w:val="42"/>
  </w:num>
  <w:num w:numId="8">
    <w:abstractNumId w:val="34"/>
  </w:num>
  <w:num w:numId="9">
    <w:abstractNumId w:val="27"/>
  </w:num>
  <w:num w:numId="10">
    <w:abstractNumId w:val="18"/>
  </w:num>
  <w:num w:numId="11">
    <w:abstractNumId w:val="24"/>
  </w:num>
  <w:num w:numId="12">
    <w:abstractNumId w:val="19"/>
  </w:num>
  <w:num w:numId="13">
    <w:abstractNumId w:val="40"/>
  </w:num>
  <w:num w:numId="14">
    <w:abstractNumId w:val="41"/>
  </w:num>
  <w:num w:numId="15">
    <w:abstractNumId w:val="36"/>
  </w:num>
  <w:num w:numId="16">
    <w:abstractNumId w:val="33"/>
  </w:num>
  <w:num w:numId="17">
    <w:abstractNumId w:val="44"/>
  </w:num>
  <w:num w:numId="18">
    <w:abstractNumId w:val="9"/>
  </w:num>
  <w:num w:numId="19">
    <w:abstractNumId w:val="28"/>
  </w:num>
  <w:num w:numId="20">
    <w:abstractNumId w:val="8"/>
  </w:num>
  <w:num w:numId="21">
    <w:abstractNumId w:val="45"/>
  </w:num>
  <w:num w:numId="22">
    <w:abstractNumId w:val="10"/>
  </w:num>
  <w:num w:numId="23">
    <w:abstractNumId w:val="4"/>
  </w:num>
  <w:num w:numId="24">
    <w:abstractNumId w:val="26"/>
  </w:num>
  <w:num w:numId="25">
    <w:abstractNumId w:val="20"/>
  </w:num>
  <w:num w:numId="26">
    <w:abstractNumId w:val="35"/>
  </w:num>
  <w:num w:numId="27">
    <w:abstractNumId w:val="14"/>
  </w:num>
  <w:num w:numId="28">
    <w:abstractNumId w:val="15"/>
  </w:num>
  <w:num w:numId="29">
    <w:abstractNumId w:val="38"/>
  </w:num>
  <w:num w:numId="30">
    <w:abstractNumId w:val="5"/>
  </w:num>
  <w:num w:numId="31">
    <w:abstractNumId w:val="43"/>
  </w:num>
  <w:num w:numId="32">
    <w:abstractNumId w:val="17"/>
  </w:num>
  <w:num w:numId="33">
    <w:abstractNumId w:val="25"/>
  </w:num>
  <w:num w:numId="34">
    <w:abstractNumId w:val="29"/>
  </w:num>
  <w:num w:numId="35">
    <w:abstractNumId w:val="16"/>
  </w:num>
  <w:num w:numId="36">
    <w:abstractNumId w:val="3"/>
  </w:num>
  <w:num w:numId="37">
    <w:abstractNumId w:val="1"/>
  </w:num>
  <w:num w:numId="38">
    <w:abstractNumId w:val="6"/>
  </w:num>
  <w:num w:numId="39">
    <w:abstractNumId w:val="23"/>
  </w:num>
  <w:num w:numId="40">
    <w:abstractNumId w:val="13"/>
  </w:num>
  <w:num w:numId="41">
    <w:abstractNumId w:val="11"/>
  </w:num>
  <w:num w:numId="42">
    <w:abstractNumId w:val="2"/>
  </w:num>
  <w:num w:numId="43">
    <w:abstractNumId w:val="7"/>
  </w:num>
  <w:num w:numId="44">
    <w:abstractNumId w:val="30"/>
  </w:num>
  <w:num w:numId="45">
    <w:abstractNumId w:val="46"/>
  </w:num>
  <w:num w:numId="46">
    <w:abstractNumId w:val="32"/>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1DEA"/>
    <w:rsid w:val="00042C95"/>
    <w:rsid w:val="00051732"/>
    <w:rsid w:val="0005480B"/>
    <w:rsid w:val="00054F6A"/>
    <w:rsid w:val="00055C90"/>
    <w:rsid w:val="000564B5"/>
    <w:rsid w:val="000575E4"/>
    <w:rsid w:val="0005787D"/>
    <w:rsid w:val="00057B42"/>
    <w:rsid w:val="00060716"/>
    <w:rsid w:val="00065463"/>
    <w:rsid w:val="000666B3"/>
    <w:rsid w:val="0007107B"/>
    <w:rsid w:val="000739AF"/>
    <w:rsid w:val="00075D5E"/>
    <w:rsid w:val="00077A55"/>
    <w:rsid w:val="000802BA"/>
    <w:rsid w:val="00082E5D"/>
    <w:rsid w:val="00083498"/>
    <w:rsid w:val="0008496A"/>
    <w:rsid w:val="0008737D"/>
    <w:rsid w:val="00092D82"/>
    <w:rsid w:val="0009609D"/>
    <w:rsid w:val="000A110B"/>
    <w:rsid w:val="000A3F41"/>
    <w:rsid w:val="000B1F27"/>
    <w:rsid w:val="000B5608"/>
    <w:rsid w:val="000B67B5"/>
    <w:rsid w:val="000C0203"/>
    <w:rsid w:val="000C2D59"/>
    <w:rsid w:val="000C51AF"/>
    <w:rsid w:val="000C7F8F"/>
    <w:rsid w:val="000D14DA"/>
    <w:rsid w:val="000D5634"/>
    <w:rsid w:val="000D5C00"/>
    <w:rsid w:val="000D772A"/>
    <w:rsid w:val="000E1FD4"/>
    <w:rsid w:val="000F114E"/>
    <w:rsid w:val="000F196A"/>
    <w:rsid w:val="00103C89"/>
    <w:rsid w:val="001050A9"/>
    <w:rsid w:val="001116B7"/>
    <w:rsid w:val="00115495"/>
    <w:rsid w:val="00116F6B"/>
    <w:rsid w:val="00123D0B"/>
    <w:rsid w:val="00131C6C"/>
    <w:rsid w:val="00131F2D"/>
    <w:rsid w:val="00136A94"/>
    <w:rsid w:val="00142D35"/>
    <w:rsid w:val="00144BA8"/>
    <w:rsid w:val="001509C0"/>
    <w:rsid w:val="00151121"/>
    <w:rsid w:val="00151431"/>
    <w:rsid w:val="00154F75"/>
    <w:rsid w:val="00155CC6"/>
    <w:rsid w:val="00155F53"/>
    <w:rsid w:val="001568D5"/>
    <w:rsid w:val="001624E8"/>
    <w:rsid w:val="0016322B"/>
    <w:rsid w:val="0016339A"/>
    <w:rsid w:val="00165898"/>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A773B"/>
    <w:rsid w:val="001B3FD2"/>
    <w:rsid w:val="001B6C2D"/>
    <w:rsid w:val="001C0F32"/>
    <w:rsid w:val="001C1B9A"/>
    <w:rsid w:val="001C2C72"/>
    <w:rsid w:val="001C3387"/>
    <w:rsid w:val="001C7697"/>
    <w:rsid w:val="001D3563"/>
    <w:rsid w:val="001D3EE2"/>
    <w:rsid w:val="001E2186"/>
    <w:rsid w:val="001E5453"/>
    <w:rsid w:val="001E678B"/>
    <w:rsid w:val="001F408E"/>
    <w:rsid w:val="001F5E58"/>
    <w:rsid w:val="001F7890"/>
    <w:rsid w:val="00201765"/>
    <w:rsid w:val="00205FAC"/>
    <w:rsid w:val="00207E11"/>
    <w:rsid w:val="00210714"/>
    <w:rsid w:val="0021327B"/>
    <w:rsid w:val="002155ED"/>
    <w:rsid w:val="0021627B"/>
    <w:rsid w:val="00216D13"/>
    <w:rsid w:val="00224FEA"/>
    <w:rsid w:val="00227DBC"/>
    <w:rsid w:val="0023118D"/>
    <w:rsid w:val="0023293E"/>
    <w:rsid w:val="00232A7A"/>
    <w:rsid w:val="0023573F"/>
    <w:rsid w:val="00236B9A"/>
    <w:rsid w:val="00240046"/>
    <w:rsid w:val="002432E1"/>
    <w:rsid w:val="0025565C"/>
    <w:rsid w:val="00256CE0"/>
    <w:rsid w:val="0026506A"/>
    <w:rsid w:val="002710B5"/>
    <w:rsid w:val="002729A0"/>
    <w:rsid w:val="00273F7C"/>
    <w:rsid w:val="0027555F"/>
    <w:rsid w:val="00275719"/>
    <w:rsid w:val="00282431"/>
    <w:rsid w:val="00283D5E"/>
    <w:rsid w:val="00284245"/>
    <w:rsid w:val="002913C5"/>
    <w:rsid w:val="0029208D"/>
    <w:rsid w:val="00293F85"/>
    <w:rsid w:val="0029482F"/>
    <w:rsid w:val="00294892"/>
    <w:rsid w:val="00296E92"/>
    <w:rsid w:val="00297212"/>
    <w:rsid w:val="002A5ADD"/>
    <w:rsid w:val="002A6FCE"/>
    <w:rsid w:val="002A750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40FF"/>
    <w:rsid w:val="00302BF3"/>
    <w:rsid w:val="00303F92"/>
    <w:rsid w:val="00312106"/>
    <w:rsid w:val="00315AE3"/>
    <w:rsid w:val="00316A7B"/>
    <w:rsid w:val="00324F09"/>
    <w:rsid w:val="00331513"/>
    <w:rsid w:val="0033491A"/>
    <w:rsid w:val="00340ADD"/>
    <w:rsid w:val="00341178"/>
    <w:rsid w:val="00341B42"/>
    <w:rsid w:val="00344766"/>
    <w:rsid w:val="00344AD3"/>
    <w:rsid w:val="00345687"/>
    <w:rsid w:val="00345708"/>
    <w:rsid w:val="003467CD"/>
    <w:rsid w:val="00355D00"/>
    <w:rsid w:val="0036188D"/>
    <w:rsid w:val="00374F9D"/>
    <w:rsid w:val="0037526D"/>
    <w:rsid w:val="003839F9"/>
    <w:rsid w:val="00386A48"/>
    <w:rsid w:val="00392022"/>
    <w:rsid w:val="0039214E"/>
    <w:rsid w:val="003A0B24"/>
    <w:rsid w:val="003A3A32"/>
    <w:rsid w:val="003A59A6"/>
    <w:rsid w:val="003B1752"/>
    <w:rsid w:val="003D0AE2"/>
    <w:rsid w:val="003D5450"/>
    <w:rsid w:val="003E44DA"/>
    <w:rsid w:val="003E468A"/>
    <w:rsid w:val="003E6E17"/>
    <w:rsid w:val="003F2491"/>
    <w:rsid w:val="003F308A"/>
    <w:rsid w:val="003F5D5C"/>
    <w:rsid w:val="00400915"/>
    <w:rsid w:val="00403319"/>
    <w:rsid w:val="00414020"/>
    <w:rsid w:val="0041428D"/>
    <w:rsid w:val="004176BF"/>
    <w:rsid w:val="004204D0"/>
    <w:rsid w:val="00420AC4"/>
    <w:rsid w:val="004232C6"/>
    <w:rsid w:val="00426124"/>
    <w:rsid w:val="00433E65"/>
    <w:rsid w:val="00434C3F"/>
    <w:rsid w:val="00444E7F"/>
    <w:rsid w:val="00445853"/>
    <w:rsid w:val="00447748"/>
    <w:rsid w:val="00447A90"/>
    <w:rsid w:val="0045354B"/>
    <w:rsid w:val="00453687"/>
    <w:rsid w:val="004577D2"/>
    <w:rsid w:val="00460C5B"/>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095"/>
    <w:rsid w:val="004D66AD"/>
    <w:rsid w:val="004E1729"/>
    <w:rsid w:val="004E1B3C"/>
    <w:rsid w:val="004E3F86"/>
    <w:rsid w:val="004E4AD1"/>
    <w:rsid w:val="004E5659"/>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43AF"/>
    <w:rsid w:val="0055603D"/>
    <w:rsid w:val="00562117"/>
    <w:rsid w:val="0056402C"/>
    <w:rsid w:val="00564DDB"/>
    <w:rsid w:val="00565921"/>
    <w:rsid w:val="005660D0"/>
    <w:rsid w:val="00566380"/>
    <w:rsid w:val="005701EF"/>
    <w:rsid w:val="00571527"/>
    <w:rsid w:val="005727FC"/>
    <w:rsid w:val="00572C2A"/>
    <w:rsid w:val="00573B96"/>
    <w:rsid w:val="00584C51"/>
    <w:rsid w:val="00587B1E"/>
    <w:rsid w:val="00587E84"/>
    <w:rsid w:val="005964D7"/>
    <w:rsid w:val="00597018"/>
    <w:rsid w:val="005A2F92"/>
    <w:rsid w:val="005A4480"/>
    <w:rsid w:val="005A7E33"/>
    <w:rsid w:val="005B10CC"/>
    <w:rsid w:val="005B6FFD"/>
    <w:rsid w:val="005B72D5"/>
    <w:rsid w:val="005C3DF3"/>
    <w:rsid w:val="005C5501"/>
    <w:rsid w:val="005C7AFE"/>
    <w:rsid w:val="005D01B4"/>
    <w:rsid w:val="005D10B3"/>
    <w:rsid w:val="005D158D"/>
    <w:rsid w:val="005D63B7"/>
    <w:rsid w:val="005D6CE0"/>
    <w:rsid w:val="005E1AEC"/>
    <w:rsid w:val="005E21DE"/>
    <w:rsid w:val="005E24C2"/>
    <w:rsid w:val="005E34E9"/>
    <w:rsid w:val="005E35AB"/>
    <w:rsid w:val="005F21B0"/>
    <w:rsid w:val="005F4D3D"/>
    <w:rsid w:val="005F5B10"/>
    <w:rsid w:val="0060244C"/>
    <w:rsid w:val="00610A95"/>
    <w:rsid w:val="00613401"/>
    <w:rsid w:val="0061516D"/>
    <w:rsid w:val="00615B10"/>
    <w:rsid w:val="006168EB"/>
    <w:rsid w:val="00616DEB"/>
    <w:rsid w:val="00620DE2"/>
    <w:rsid w:val="00624E9E"/>
    <w:rsid w:val="006263D3"/>
    <w:rsid w:val="0062694E"/>
    <w:rsid w:val="00630030"/>
    <w:rsid w:val="00636EB3"/>
    <w:rsid w:val="00640E61"/>
    <w:rsid w:val="00642A8B"/>
    <w:rsid w:val="006468ED"/>
    <w:rsid w:val="006512F6"/>
    <w:rsid w:val="00653B0F"/>
    <w:rsid w:val="0065599C"/>
    <w:rsid w:val="0066148E"/>
    <w:rsid w:val="00661B3F"/>
    <w:rsid w:val="00665A8F"/>
    <w:rsid w:val="00667860"/>
    <w:rsid w:val="0067157E"/>
    <w:rsid w:val="00676D1D"/>
    <w:rsid w:val="00680D15"/>
    <w:rsid w:val="006818D9"/>
    <w:rsid w:val="006834AD"/>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19C"/>
    <w:rsid w:val="006D7DF3"/>
    <w:rsid w:val="006E15A2"/>
    <w:rsid w:val="006E20F9"/>
    <w:rsid w:val="006E6076"/>
    <w:rsid w:val="006F04A3"/>
    <w:rsid w:val="006F114C"/>
    <w:rsid w:val="006F1A99"/>
    <w:rsid w:val="00700C90"/>
    <w:rsid w:val="00704693"/>
    <w:rsid w:val="007054D8"/>
    <w:rsid w:val="0071601C"/>
    <w:rsid w:val="00720D8F"/>
    <w:rsid w:val="007214D9"/>
    <w:rsid w:val="00723C6D"/>
    <w:rsid w:val="00725C5A"/>
    <w:rsid w:val="007263E6"/>
    <w:rsid w:val="007264EA"/>
    <w:rsid w:val="00732AB3"/>
    <w:rsid w:val="007332CF"/>
    <w:rsid w:val="00736F47"/>
    <w:rsid w:val="00740DFE"/>
    <w:rsid w:val="007410C2"/>
    <w:rsid w:val="00746DD6"/>
    <w:rsid w:val="00752886"/>
    <w:rsid w:val="007550BD"/>
    <w:rsid w:val="0075799A"/>
    <w:rsid w:val="0076064B"/>
    <w:rsid w:val="00761EE8"/>
    <w:rsid w:val="00762151"/>
    <w:rsid w:val="0076215F"/>
    <w:rsid w:val="00764010"/>
    <w:rsid w:val="00764368"/>
    <w:rsid w:val="00764B5B"/>
    <w:rsid w:val="00766F19"/>
    <w:rsid w:val="0077455A"/>
    <w:rsid w:val="00777372"/>
    <w:rsid w:val="00781849"/>
    <w:rsid w:val="00781B6F"/>
    <w:rsid w:val="00783B56"/>
    <w:rsid w:val="00791C7A"/>
    <w:rsid w:val="00791D59"/>
    <w:rsid w:val="00792D4C"/>
    <w:rsid w:val="007938AE"/>
    <w:rsid w:val="00793B7C"/>
    <w:rsid w:val="007A1AB6"/>
    <w:rsid w:val="007A2D52"/>
    <w:rsid w:val="007A550A"/>
    <w:rsid w:val="007A5B2E"/>
    <w:rsid w:val="007B46BF"/>
    <w:rsid w:val="007C05DC"/>
    <w:rsid w:val="007C0FF7"/>
    <w:rsid w:val="007C14EE"/>
    <w:rsid w:val="007D07B3"/>
    <w:rsid w:val="007D1B1E"/>
    <w:rsid w:val="007E3C2E"/>
    <w:rsid w:val="007E781F"/>
    <w:rsid w:val="007F1538"/>
    <w:rsid w:val="007F5BB9"/>
    <w:rsid w:val="007F5C41"/>
    <w:rsid w:val="007F5E4F"/>
    <w:rsid w:val="007F7965"/>
    <w:rsid w:val="00800EF1"/>
    <w:rsid w:val="008017D6"/>
    <w:rsid w:val="0080185B"/>
    <w:rsid w:val="00802AC9"/>
    <w:rsid w:val="00810E97"/>
    <w:rsid w:val="0081123B"/>
    <w:rsid w:val="00816C5A"/>
    <w:rsid w:val="00817678"/>
    <w:rsid w:val="0082049D"/>
    <w:rsid w:val="008217BC"/>
    <w:rsid w:val="00822BA1"/>
    <w:rsid w:val="00824E58"/>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2E02"/>
    <w:rsid w:val="008853EC"/>
    <w:rsid w:val="00891CFC"/>
    <w:rsid w:val="00895187"/>
    <w:rsid w:val="00895BD3"/>
    <w:rsid w:val="008A0C9F"/>
    <w:rsid w:val="008A1645"/>
    <w:rsid w:val="008A3E6F"/>
    <w:rsid w:val="008A7EF2"/>
    <w:rsid w:val="008B0DFB"/>
    <w:rsid w:val="008B6842"/>
    <w:rsid w:val="008B70C4"/>
    <w:rsid w:val="008B7F11"/>
    <w:rsid w:val="008C18C1"/>
    <w:rsid w:val="008C3DC2"/>
    <w:rsid w:val="008C442E"/>
    <w:rsid w:val="008C4943"/>
    <w:rsid w:val="008C5658"/>
    <w:rsid w:val="008D346A"/>
    <w:rsid w:val="008D41FC"/>
    <w:rsid w:val="008E2654"/>
    <w:rsid w:val="008F1C22"/>
    <w:rsid w:val="008F2554"/>
    <w:rsid w:val="008F47DC"/>
    <w:rsid w:val="009029DB"/>
    <w:rsid w:val="00914986"/>
    <w:rsid w:val="00914DFE"/>
    <w:rsid w:val="0092131F"/>
    <w:rsid w:val="00933540"/>
    <w:rsid w:val="00934877"/>
    <w:rsid w:val="00935439"/>
    <w:rsid w:val="00941D0E"/>
    <w:rsid w:val="00946522"/>
    <w:rsid w:val="0095183B"/>
    <w:rsid w:val="0095204C"/>
    <w:rsid w:val="009520FE"/>
    <w:rsid w:val="00953B51"/>
    <w:rsid w:val="00953B7B"/>
    <w:rsid w:val="009603E5"/>
    <w:rsid w:val="0096071A"/>
    <w:rsid w:val="00960C91"/>
    <w:rsid w:val="00961AEB"/>
    <w:rsid w:val="00961B6D"/>
    <w:rsid w:val="00963717"/>
    <w:rsid w:val="00965CC4"/>
    <w:rsid w:val="0096624D"/>
    <w:rsid w:val="009662E2"/>
    <w:rsid w:val="00970B7F"/>
    <w:rsid w:val="00970C38"/>
    <w:rsid w:val="00971614"/>
    <w:rsid w:val="00972340"/>
    <w:rsid w:val="009752FA"/>
    <w:rsid w:val="00982494"/>
    <w:rsid w:val="009845F3"/>
    <w:rsid w:val="00990935"/>
    <w:rsid w:val="00996257"/>
    <w:rsid w:val="00996BCA"/>
    <w:rsid w:val="009A3604"/>
    <w:rsid w:val="009A473C"/>
    <w:rsid w:val="009A640D"/>
    <w:rsid w:val="009A7F00"/>
    <w:rsid w:val="009B3A1D"/>
    <w:rsid w:val="009B41F0"/>
    <w:rsid w:val="009B7FFD"/>
    <w:rsid w:val="009C4284"/>
    <w:rsid w:val="009C5DC4"/>
    <w:rsid w:val="009C6B84"/>
    <w:rsid w:val="009D0BC2"/>
    <w:rsid w:val="009D5B2E"/>
    <w:rsid w:val="009D7D83"/>
    <w:rsid w:val="009E19CB"/>
    <w:rsid w:val="009E426E"/>
    <w:rsid w:val="009E439C"/>
    <w:rsid w:val="009E620D"/>
    <w:rsid w:val="009E7F49"/>
    <w:rsid w:val="009F0B98"/>
    <w:rsid w:val="009F4BE1"/>
    <w:rsid w:val="00A004D3"/>
    <w:rsid w:val="00A14320"/>
    <w:rsid w:val="00A15E74"/>
    <w:rsid w:val="00A164FB"/>
    <w:rsid w:val="00A175E5"/>
    <w:rsid w:val="00A17EA1"/>
    <w:rsid w:val="00A24F60"/>
    <w:rsid w:val="00A254EA"/>
    <w:rsid w:val="00A30DB1"/>
    <w:rsid w:val="00A31101"/>
    <w:rsid w:val="00A34451"/>
    <w:rsid w:val="00A35D0A"/>
    <w:rsid w:val="00A42629"/>
    <w:rsid w:val="00A4524B"/>
    <w:rsid w:val="00A45454"/>
    <w:rsid w:val="00A476D0"/>
    <w:rsid w:val="00A50EE4"/>
    <w:rsid w:val="00A53511"/>
    <w:rsid w:val="00A541FE"/>
    <w:rsid w:val="00A60841"/>
    <w:rsid w:val="00A63700"/>
    <w:rsid w:val="00A67625"/>
    <w:rsid w:val="00A67EF4"/>
    <w:rsid w:val="00A73EF9"/>
    <w:rsid w:val="00A80BB6"/>
    <w:rsid w:val="00A80C68"/>
    <w:rsid w:val="00A855BE"/>
    <w:rsid w:val="00A87937"/>
    <w:rsid w:val="00A9014B"/>
    <w:rsid w:val="00A915AB"/>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4839"/>
    <w:rsid w:val="00AD76EF"/>
    <w:rsid w:val="00AE19D1"/>
    <w:rsid w:val="00AE5D09"/>
    <w:rsid w:val="00AF4EE4"/>
    <w:rsid w:val="00B0036F"/>
    <w:rsid w:val="00B02AA5"/>
    <w:rsid w:val="00B04F50"/>
    <w:rsid w:val="00B1073D"/>
    <w:rsid w:val="00B11CD7"/>
    <w:rsid w:val="00B17577"/>
    <w:rsid w:val="00B23256"/>
    <w:rsid w:val="00B24CF5"/>
    <w:rsid w:val="00B269CE"/>
    <w:rsid w:val="00B32B21"/>
    <w:rsid w:val="00B40DF9"/>
    <w:rsid w:val="00B43455"/>
    <w:rsid w:val="00B435F8"/>
    <w:rsid w:val="00B4620E"/>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57E8"/>
    <w:rsid w:val="00BB7349"/>
    <w:rsid w:val="00BC0367"/>
    <w:rsid w:val="00BC219A"/>
    <w:rsid w:val="00BC42A8"/>
    <w:rsid w:val="00BC66EE"/>
    <w:rsid w:val="00BC69F2"/>
    <w:rsid w:val="00BD034D"/>
    <w:rsid w:val="00BD780A"/>
    <w:rsid w:val="00BE346A"/>
    <w:rsid w:val="00BE635E"/>
    <w:rsid w:val="00BE6364"/>
    <w:rsid w:val="00BE718D"/>
    <w:rsid w:val="00BE7A12"/>
    <w:rsid w:val="00BE7CAE"/>
    <w:rsid w:val="00BF6362"/>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F37"/>
    <w:rsid w:val="00C33352"/>
    <w:rsid w:val="00C34DB4"/>
    <w:rsid w:val="00C35A64"/>
    <w:rsid w:val="00C36B0D"/>
    <w:rsid w:val="00C37EA0"/>
    <w:rsid w:val="00C409F6"/>
    <w:rsid w:val="00C473E5"/>
    <w:rsid w:val="00C536D2"/>
    <w:rsid w:val="00C54558"/>
    <w:rsid w:val="00C559CD"/>
    <w:rsid w:val="00C61FEC"/>
    <w:rsid w:val="00C62B4F"/>
    <w:rsid w:val="00C65918"/>
    <w:rsid w:val="00C72F35"/>
    <w:rsid w:val="00C73ED0"/>
    <w:rsid w:val="00C76CD4"/>
    <w:rsid w:val="00C77686"/>
    <w:rsid w:val="00C80B05"/>
    <w:rsid w:val="00C84348"/>
    <w:rsid w:val="00C9443B"/>
    <w:rsid w:val="00C9717B"/>
    <w:rsid w:val="00CA39B7"/>
    <w:rsid w:val="00CB2149"/>
    <w:rsid w:val="00CB2159"/>
    <w:rsid w:val="00CB4BBD"/>
    <w:rsid w:val="00CB5B7B"/>
    <w:rsid w:val="00CC3DCA"/>
    <w:rsid w:val="00CC4F1E"/>
    <w:rsid w:val="00CD19DB"/>
    <w:rsid w:val="00CD30FC"/>
    <w:rsid w:val="00CD4B87"/>
    <w:rsid w:val="00CE4450"/>
    <w:rsid w:val="00CE49B6"/>
    <w:rsid w:val="00CE4A28"/>
    <w:rsid w:val="00CF0AE0"/>
    <w:rsid w:val="00CF31B4"/>
    <w:rsid w:val="00CF4CEF"/>
    <w:rsid w:val="00CF6431"/>
    <w:rsid w:val="00D01DCF"/>
    <w:rsid w:val="00D076D9"/>
    <w:rsid w:val="00D20EF6"/>
    <w:rsid w:val="00D219AA"/>
    <w:rsid w:val="00D2237A"/>
    <w:rsid w:val="00D24BD1"/>
    <w:rsid w:val="00D2588A"/>
    <w:rsid w:val="00D26217"/>
    <w:rsid w:val="00D278F0"/>
    <w:rsid w:val="00D338DB"/>
    <w:rsid w:val="00D3511F"/>
    <w:rsid w:val="00D36DB6"/>
    <w:rsid w:val="00D40470"/>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809E4"/>
    <w:rsid w:val="00D81B85"/>
    <w:rsid w:val="00D90C1B"/>
    <w:rsid w:val="00D90FB3"/>
    <w:rsid w:val="00D925D1"/>
    <w:rsid w:val="00D92668"/>
    <w:rsid w:val="00D94F27"/>
    <w:rsid w:val="00D95B37"/>
    <w:rsid w:val="00D979CF"/>
    <w:rsid w:val="00DA1F2A"/>
    <w:rsid w:val="00DB08A2"/>
    <w:rsid w:val="00DB0D6D"/>
    <w:rsid w:val="00DB1035"/>
    <w:rsid w:val="00DB44A1"/>
    <w:rsid w:val="00DB5CD7"/>
    <w:rsid w:val="00DC0C9F"/>
    <w:rsid w:val="00DC4957"/>
    <w:rsid w:val="00DC63B3"/>
    <w:rsid w:val="00DD2877"/>
    <w:rsid w:val="00DD7FD2"/>
    <w:rsid w:val="00DE0F3E"/>
    <w:rsid w:val="00DE1DEE"/>
    <w:rsid w:val="00DE3218"/>
    <w:rsid w:val="00DF06C4"/>
    <w:rsid w:val="00DF0BD1"/>
    <w:rsid w:val="00DF1173"/>
    <w:rsid w:val="00DF2CB0"/>
    <w:rsid w:val="00DF451B"/>
    <w:rsid w:val="00DF6006"/>
    <w:rsid w:val="00DF6955"/>
    <w:rsid w:val="00DF7B01"/>
    <w:rsid w:val="00E05FCE"/>
    <w:rsid w:val="00E120FC"/>
    <w:rsid w:val="00E14BA9"/>
    <w:rsid w:val="00E1701F"/>
    <w:rsid w:val="00E23EE3"/>
    <w:rsid w:val="00E245A1"/>
    <w:rsid w:val="00E24831"/>
    <w:rsid w:val="00E34A4E"/>
    <w:rsid w:val="00E41D0D"/>
    <w:rsid w:val="00E46685"/>
    <w:rsid w:val="00E50A06"/>
    <w:rsid w:val="00E55EA0"/>
    <w:rsid w:val="00E67455"/>
    <w:rsid w:val="00E701AC"/>
    <w:rsid w:val="00E719E2"/>
    <w:rsid w:val="00E730F3"/>
    <w:rsid w:val="00E75386"/>
    <w:rsid w:val="00E758A1"/>
    <w:rsid w:val="00E77015"/>
    <w:rsid w:val="00E807E8"/>
    <w:rsid w:val="00E8267D"/>
    <w:rsid w:val="00E8653F"/>
    <w:rsid w:val="00E86C05"/>
    <w:rsid w:val="00E90C8F"/>
    <w:rsid w:val="00E91006"/>
    <w:rsid w:val="00E92106"/>
    <w:rsid w:val="00E92204"/>
    <w:rsid w:val="00E93F35"/>
    <w:rsid w:val="00EA4C1F"/>
    <w:rsid w:val="00EA7EA7"/>
    <w:rsid w:val="00EB2BE8"/>
    <w:rsid w:val="00EB3B16"/>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0F59"/>
    <w:rsid w:val="00EF1196"/>
    <w:rsid w:val="00EF2B23"/>
    <w:rsid w:val="00EF3A01"/>
    <w:rsid w:val="00EF6F58"/>
    <w:rsid w:val="00EF7935"/>
    <w:rsid w:val="00F01526"/>
    <w:rsid w:val="00F039E2"/>
    <w:rsid w:val="00F04A95"/>
    <w:rsid w:val="00F12FB0"/>
    <w:rsid w:val="00F16039"/>
    <w:rsid w:val="00F20DCF"/>
    <w:rsid w:val="00F2498E"/>
    <w:rsid w:val="00F34068"/>
    <w:rsid w:val="00F3421F"/>
    <w:rsid w:val="00F35ED7"/>
    <w:rsid w:val="00F43916"/>
    <w:rsid w:val="00F508F3"/>
    <w:rsid w:val="00F51CC4"/>
    <w:rsid w:val="00F51EAB"/>
    <w:rsid w:val="00F55B3B"/>
    <w:rsid w:val="00F56426"/>
    <w:rsid w:val="00F5643F"/>
    <w:rsid w:val="00F63239"/>
    <w:rsid w:val="00F656E5"/>
    <w:rsid w:val="00F70B12"/>
    <w:rsid w:val="00F74FB9"/>
    <w:rsid w:val="00F77D38"/>
    <w:rsid w:val="00F86C5F"/>
    <w:rsid w:val="00F9118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A58"/>
    <w:rsid w:val="00FD160B"/>
    <w:rsid w:val="00FD39C9"/>
    <w:rsid w:val="00FD4378"/>
    <w:rsid w:val="00FE1867"/>
    <w:rsid w:val="00FE26EC"/>
    <w:rsid w:val="00FE2DFF"/>
    <w:rsid w:val="00FE35A8"/>
    <w:rsid w:val="00FE599A"/>
    <w:rsid w:val="00FE663C"/>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82990364">
          <w:marLeft w:val="0"/>
          <w:marRight w:val="902"/>
          <w:marTop w:val="0"/>
          <w:marBottom w:val="101"/>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11346349">
          <w:marLeft w:val="1701"/>
          <w:marRight w:val="902"/>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647326967">
          <w:marLeft w:val="1134"/>
          <w:marRight w:val="850"/>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482770327">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Modal(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yperlink" Target="http://www.inafed.gob.mx/work/models/inafed/Resource/335/1/images/guia08_la_contabilidad_y_la_cuenta_publica_municipal.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0A740-E3E6-4EAC-AAC5-CF2A275E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2138</TotalTime>
  <Pages>33</Pages>
  <Words>8031</Words>
  <Characters>44174</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24</cp:revision>
  <cp:lastPrinted>2019-06-13T15:30:00Z</cp:lastPrinted>
  <dcterms:created xsi:type="dcterms:W3CDTF">2021-05-20T23:01:00Z</dcterms:created>
  <dcterms:modified xsi:type="dcterms:W3CDTF">2021-08-20T05:23:00Z</dcterms:modified>
</cp:coreProperties>
</file>