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86EA" w14:textId="61C891FE"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w:t>
      </w:r>
      <w:r w:rsidRPr="00D27C81">
        <w:rPr>
          <w:rFonts w:ascii="Palatino Linotype" w:eastAsia="Times New Roman" w:hAnsi="Palatino Linotype" w:cs="Arial"/>
          <w:color w:val="000000"/>
          <w:sz w:val="24"/>
          <w:szCs w:val="24"/>
          <w:lang w:eastAsia="es-MX"/>
        </w:rPr>
        <w:t xml:space="preserve">México, a </w:t>
      </w:r>
      <w:r w:rsidR="00276042">
        <w:rPr>
          <w:rFonts w:ascii="Palatino Linotype" w:eastAsia="Times New Roman" w:hAnsi="Palatino Linotype" w:cs="Arial"/>
          <w:color w:val="000000"/>
          <w:sz w:val="24"/>
          <w:szCs w:val="24"/>
          <w:lang w:eastAsia="es-MX"/>
        </w:rPr>
        <w:t>quince</w:t>
      </w:r>
      <w:r w:rsidR="00343910">
        <w:rPr>
          <w:rFonts w:ascii="Palatino Linotype" w:eastAsia="Times New Roman" w:hAnsi="Palatino Linotype" w:cs="Arial"/>
          <w:color w:val="000000"/>
          <w:sz w:val="24"/>
          <w:szCs w:val="24"/>
          <w:lang w:eastAsia="es-MX"/>
        </w:rPr>
        <w:t xml:space="preserve"> de septiembre de dos mil veintiuno</w:t>
      </w:r>
      <w:r w:rsidRPr="00D27C81">
        <w:rPr>
          <w:rFonts w:ascii="Palatino Linotype" w:eastAsia="Times New Roman" w:hAnsi="Palatino Linotype" w:cs="Arial"/>
          <w:color w:val="000000"/>
          <w:sz w:val="24"/>
          <w:szCs w:val="24"/>
          <w:lang w:eastAsia="es-MX"/>
        </w:rPr>
        <w:t>.</w:t>
      </w:r>
    </w:p>
    <w:p w14:paraId="48D26958" w14:textId="77777777" w:rsidR="007E2E80" w:rsidRPr="00623604"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bookmarkStart w:id="0" w:name="_GoBack"/>
      <w:bookmarkEnd w:id="0"/>
    </w:p>
    <w:p w14:paraId="4B20207F" w14:textId="1534D939"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343910" w:rsidRPr="00343910">
        <w:rPr>
          <w:rFonts w:ascii="Palatino Linotype" w:hAnsi="Palatino Linotype" w:cs="Arial"/>
          <w:b/>
          <w:bCs/>
          <w:sz w:val="24"/>
          <w:lang w:eastAsia="es-MX"/>
        </w:rPr>
        <w:t>03525/INFOEM/IP/RR/2021</w:t>
      </w:r>
      <w:r>
        <w:rPr>
          <w:rFonts w:ascii="Palatino Linotype" w:hAnsi="Palatino Linotype" w:cs="Arial"/>
          <w:sz w:val="24"/>
        </w:rPr>
        <w:t xml:space="preserve">, </w:t>
      </w:r>
      <w:r w:rsidR="00343910" w:rsidRPr="00343910">
        <w:rPr>
          <w:rFonts w:ascii="Palatino Linotype" w:hAnsi="Palatino Linotype" w:cs="Arial"/>
          <w:sz w:val="24"/>
        </w:rPr>
        <w:t xml:space="preserve">interpuesto por una persona que no proporcionó un nombre para ser identificado, sin embargo, en lo sucesivo se le denominará </w:t>
      </w:r>
      <w:r w:rsidR="00343910">
        <w:rPr>
          <w:rFonts w:ascii="Palatino Linotype" w:hAnsi="Palatino Linotype" w:cs="Arial"/>
          <w:sz w:val="24"/>
        </w:rPr>
        <w:t>el</w:t>
      </w:r>
      <w:r w:rsidR="00343910" w:rsidRPr="00343910">
        <w:rPr>
          <w:rFonts w:ascii="Palatino Linotype" w:hAnsi="Palatino Linotype" w:cs="Arial"/>
          <w:sz w:val="24"/>
        </w:rPr>
        <w:t xml:space="preserve"> </w:t>
      </w:r>
      <w:r w:rsidR="00343910" w:rsidRPr="00343910">
        <w:rPr>
          <w:rFonts w:ascii="Palatino Linotype" w:hAnsi="Palatino Linotype" w:cs="Arial"/>
          <w:b/>
          <w:bCs/>
          <w:sz w:val="24"/>
        </w:rPr>
        <w:t>Recurrente</w:t>
      </w:r>
      <w:r w:rsidRPr="00224181">
        <w:rPr>
          <w:rFonts w:ascii="Palatino Linotype" w:hAnsi="Palatino Linotype" w:cs="Arial"/>
          <w:sz w:val="24"/>
        </w:rPr>
        <w:t>, en contra de la</w:t>
      </w:r>
      <w:r w:rsidR="00F66F40">
        <w:rPr>
          <w:rFonts w:ascii="Palatino Linotype" w:hAnsi="Palatino Linotype" w:cs="Arial"/>
          <w:sz w:val="24"/>
        </w:rPr>
        <w:t xml:space="preserve"> </w:t>
      </w:r>
      <w:r w:rsidRPr="00224181">
        <w:rPr>
          <w:rFonts w:ascii="Palatino Linotype" w:hAnsi="Palatino Linotype" w:cs="Arial"/>
          <w:sz w:val="24"/>
        </w:rPr>
        <w:t xml:space="preserve">respuesta </w:t>
      </w:r>
      <w:r>
        <w:rPr>
          <w:rFonts w:ascii="Palatino Linotype" w:hAnsi="Palatino Linotype" w:cs="Arial"/>
          <w:sz w:val="24"/>
        </w:rPr>
        <w:t>de</w:t>
      </w:r>
      <w:r w:rsidR="00343910">
        <w:rPr>
          <w:rFonts w:ascii="Palatino Linotype" w:hAnsi="Palatino Linotype" w:cs="Arial"/>
          <w:sz w:val="24"/>
        </w:rPr>
        <w:t xml:space="preserve"> la</w:t>
      </w:r>
      <w:r w:rsidRPr="0019457A">
        <w:rPr>
          <w:rFonts w:ascii="Palatino Linotype" w:hAnsi="Palatino Linotype" w:cs="Arial"/>
          <w:sz w:val="24"/>
        </w:rPr>
        <w:t xml:space="preserve"> </w:t>
      </w:r>
      <w:r w:rsidR="00343910" w:rsidRPr="00343910">
        <w:rPr>
          <w:rFonts w:ascii="Palatino Linotype" w:hAnsi="Palatino Linotype" w:cs="Arial"/>
          <w:b/>
          <w:sz w:val="24"/>
        </w:rPr>
        <w:t>Comisión de Conciliación y Arbitraje Médico del Estado de México</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A8B8593" w14:textId="77777777" w:rsidR="007E2E80" w:rsidRPr="00623604" w:rsidRDefault="007E2E80" w:rsidP="007E2E80">
      <w:pPr>
        <w:tabs>
          <w:tab w:val="left" w:pos="1701"/>
        </w:tabs>
        <w:spacing w:before="240" w:line="360" w:lineRule="auto"/>
        <w:jc w:val="both"/>
        <w:rPr>
          <w:rFonts w:ascii="Palatino Linotype" w:hAnsi="Palatino Linotype" w:cs="Arial"/>
          <w:sz w:val="12"/>
        </w:rPr>
      </w:pPr>
    </w:p>
    <w:p w14:paraId="45901F49" w14:textId="77777777" w:rsidR="007E2E80" w:rsidRPr="00F205B9"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50D06EA"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1FCF1F38" w14:textId="19368897"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343910">
        <w:rPr>
          <w:rFonts w:ascii="Palatino Linotype" w:hAnsi="Palatino Linotype" w:cs="Arial"/>
          <w:sz w:val="24"/>
          <w:szCs w:val="24"/>
        </w:rPr>
        <w:t>ocho de junio de dos mil veintiuno</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343910" w:rsidRPr="00343910">
        <w:rPr>
          <w:rFonts w:ascii="Palatino Linotype" w:hAnsi="Palatino Linotype" w:cs="Arial"/>
          <w:b/>
          <w:sz w:val="24"/>
          <w:szCs w:val="24"/>
        </w:rPr>
        <w:t>00137/CAMEM/IP/2021</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67ED6382" w14:textId="77777777" w:rsidR="001F595E" w:rsidRPr="001F595E" w:rsidRDefault="001F595E" w:rsidP="001F595E">
      <w:pPr>
        <w:pStyle w:val="Sinespaciado"/>
        <w:jc w:val="both"/>
        <w:rPr>
          <w:rFonts w:ascii="Palatino Linotype" w:hAnsi="Palatino Linotype" w:cs="Arial"/>
          <w:sz w:val="24"/>
          <w:szCs w:val="24"/>
        </w:rPr>
      </w:pPr>
    </w:p>
    <w:p w14:paraId="190F6CF6" w14:textId="3B8E4ADA" w:rsidR="007E2E80" w:rsidRPr="00DE246E" w:rsidRDefault="004260E8" w:rsidP="007E2E8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343910" w:rsidRPr="00343910">
        <w:rPr>
          <w:rFonts w:ascii="Palatino Linotype" w:eastAsia="Times New Roman" w:hAnsi="Palatino Linotype" w:cs="Times New Roman"/>
          <w:i/>
          <w:lang w:val="es-ES_tradnl" w:eastAsia="es-ES"/>
        </w:rPr>
        <w:t>Condiciones Generales de Trabajo en vigencia.</w:t>
      </w:r>
      <w:r w:rsidR="007E2E80" w:rsidRPr="00DE246E">
        <w:rPr>
          <w:rFonts w:ascii="Palatino Linotype" w:eastAsia="Times New Roman" w:hAnsi="Palatino Linotype" w:cs="Times New Roman"/>
          <w:i/>
          <w:lang w:val="es-ES_tradnl" w:eastAsia="es-ES"/>
        </w:rPr>
        <w:t>” [Sic]</w:t>
      </w:r>
    </w:p>
    <w:p w14:paraId="7FD3E112" w14:textId="77777777" w:rsidR="00E93059" w:rsidRDefault="00E93059" w:rsidP="007E2E80">
      <w:pPr>
        <w:spacing w:before="240" w:line="240" w:lineRule="auto"/>
        <w:ind w:right="850"/>
        <w:jc w:val="both"/>
        <w:rPr>
          <w:rFonts w:ascii="Palatino Linotype" w:eastAsia="Times New Roman" w:hAnsi="Palatino Linotype" w:cs="Times New Roman"/>
          <w:b/>
          <w:sz w:val="24"/>
          <w:szCs w:val="24"/>
          <w:lang w:val="es-ES_tradnl" w:eastAsia="es-ES"/>
        </w:rPr>
      </w:pPr>
    </w:p>
    <w:p w14:paraId="014AE8D7" w14:textId="40BE20CE" w:rsidR="000D16DD" w:rsidRPr="00343910" w:rsidRDefault="00623604" w:rsidP="00343910">
      <w:pPr>
        <w:spacing w:before="240" w:line="240" w:lineRule="auto"/>
        <w:ind w:right="850"/>
        <w:jc w:val="both"/>
        <w:rPr>
          <w:rFonts w:ascii="Palatino Linotype" w:eastAsia="Times New Roman" w:hAnsi="Palatino Linotype" w:cs="Times New Roman"/>
          <w:sz w:val="24"/>
          <w:szCs w:val="24"/>
          <w:lang w:val="es-ES_tradnl" w:eastAsia="es-ES"/>
        </w:rPr>
      </w:pPr>
      <w:r w:rsidRPr="006236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7E2E80">
        <w:rPr>
          <w:rFonts w:ascii="Palatino Linotype" w:eastAsia="Times New Roman" w:hAnsi="Palatino Linotype" w:cs="Times New Roman"/>
          <w:sz w:val="24"/>
          <w:szCs w:val="24"/>
          <w:lang w:val="es-ES_tradnl" w:eastAsia="es-ES"/>
        </w:rPr>
        <w:t>A través del SAIMEX.</w:t>
      </w:r>
    </w:p>
    <w:p w14:paraId="3DDD92A4" w14:textId="22F3FB24" w:rsidR="00362991" w:rsidRDefault="00343910" w:rsidP="00362991">
      <w:pPr>
        <w:pStyle w:val="Sinespaciado"/>
        <w:spacing w:line="360" w:lineRule="auto"/>
        <w:jc w:val="both"/>
        <w:rPr>
          <w:rFonts w:ascii="Palatino Linotype" w:hAnsi="Palatino Linotype" w:cs="Arial"/>
          <w:b/>
          <w:sz w:val="28"/>
        </w:rPr>
      </w:pPr>
      <w:r>
        <w:rPr>
          <w:rFonts w:ascii="Palatino Linotype" w:hAnsi="Palatino Linotype" w:cs="Arial"/>
          <w:b/>
          <w:sz w:val="28"/>
        </w:rPr>
        <w:lastRenderedPageBreak/>
        <w:t>SEGUNDO</w:t>
      </w:r>
      <w:r w:rsidR="00362991">
        <w:rPr>
          <w:rFonts w:ascii="Palatino Linotype" w:hAnsi="Palatino Linotype" w:cs="Arial"/>
          <w:b/>
          <w:sz w:val="28"/>
        </w:rPr>
        <w:t xml:space="preserve">. </w:t>
      </w:r>
      <w:r w:rsidR="00362991" w:rsidRPr="00165D6E">
        <w:rPr>
          <w:rFonts w:ascii="Palatino Linotype" w:hAnsi="Palatino Linotype" w:cs="Arial"/>
          <w:b/>
          <w:sz w:val="28"/>
          <w:szCs w:val="20"/>
        </w:rPr>
        <w:t xml:space="preserve">De la respuesta </w:t>
      </w:r>
      <w:r w:rsidR="00362991">
        <w:rPr>
          <w:rFonts w:ascii="Palatino Linotype" w:hAnsi="Palatino Linotype" w:cs="Arial"/>
          <w:b/>
          <w:sz w:val="28"/>
          <w:szCs w:val="20"/>
        </w:rPr>
        <w:t>del Sujeto Obligado</w:t>
      </w:r>
      <w:r w:rsidR="00362991" w:rsidRPr="00165D6E">
        <w:rPr>
          <w:rFonts w:ascii="Palatino Linotype" w:hAnsi="Palatino Linotype" w:cs="Arial"/>
          <w:b/>
          <w:sz w:val="28"/>
          <w:szCs w:val="20"/>
        </w:rPr>
        <w:t>.</w:t>
      </w:r>
    </w:p>
    <w:p w14:paraId="784F789D" w14:textId="38D51FAD"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 xml:space="preserve">En el expediente electrónico </w:t>
      </w:r>
      <w:r w:rsidRPr="00362991">
        <w:rPr>
          <w:rFonts w:ascii="Palatino Linotype" w:hAnsi="Palatino Linotype" w:cs="Arial"/>
          <w:b/>
          <w:sz w:val="24"/>
          <w:szCs w:val="24"/>
        </w:rPr>
        <w:t>SAIMEX</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 </w:t>
      </w:r>
      <w:r w:rsidR="00343910">
        <w:rPr>
          <w:rFonts w:ascii="Palatino Linotype" w:hAnsi="Palatino Linotype"/>
          <w:sz w:val="24"/>
        </w:rPr>
        <w:t>dieciséis de junio de dos mil veintiuno</w:t>
      </w:r>
      <w:r w:rsidRPr="00961F97">
        <w:rPr>
          <w:rFonts w:ascii="Palatino Linotype" w:hAnsi="Palatino Linotype"/>
          <w:sz w:val="24"/>
        </w:rPr>
        <w:t>, manifestando lo siguiente:</w:t>
      </w:r>
    </w:p>
    <w:p w14:paraId="1BD3137A" w14:textId="77777777" w:rsidR="00362991" w:rsidRPr="00961F97" w:rsidRDefault="00362991" w:rsidP="00362991">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485EC701" w14:textId="77777777" w:rsidR="00343910" w:rsidRPr="00343910" w:rsidRDefault="00362991" w:rsidP="00343910">
      <w:pPr>
        <w:spacing w:after="0" w:line="240" w:lineRule="auto"/>
        <w:ind w:left="567" w:right="567"/>
        <w:jc w:val="right"/>
        <w:rPr>
          <w:rFonts w:ascii="Palatino Linotype" w:hAnsi="Palatino Linotype"/>
          <w:i/>
        </w:rPr>
      </w:pPr>
      <w:r w:rsidRPr="00961F97">
        <w:rPr>
          <w:rFonts w:ascii="Palatino Linotype" w:hAnsi="Palatino Linotype"/>
          <w:sz w:val="24"/>
        </w:rPr>
        <w:t>“</w:t>
      </w:r>
      <w:r w:rsidR="00343910" w:rsidRPr="00343910">
        <w:rPr>
          <w:rFonts w:ascii="Palatino Linotype" w:hAnsi="Palatino Linotype"/>
          <w:i/>
        </w:rPr>
        <w:t>Folio de la solicitud: 00137/CAMEM/IP/2021</w:t>
      </w:r>
    </w:p>
    <w:p w14:paraId="0AEC4C17" w14:textId="77777777" w:rsidR="00343910" w:rsidRDefault="00343910" w:rsidP="00343910">
      <w:pPr>
        <w:spacing w:after="0" w:line="240" w:lineRule="auto"/>
        <w:ind w:left="567" w:right="567"/>
        <w:jc w:val="both"/>
        <w:rPr>
          <w:rFonts w:ascii="Palatino Linotype" w:hAnsi="Palatino Linotype"/>
          <w:i/>
        </w:rPr>
      </w:pPr>
    </w:p>
    <w:p w14:paraId="77055EE8" w14:textId="1B4D98D1" w:rsidR="00343910" w:rsidRPr="00340D43" w:rsidRDefault="00343910" w:rsidP="00343910">
      <w:pPr>
        <w:spacing w:after="0" w:line="240" w:lineRule="auto"/>
        <w:ind w:left="567" w:right="567"/>
        <w:jc w:val="both"/>
        <w:rPr>
          <w:rFonts w:ascii="Palatino Linotype" w:hAnsi="Palatino Linotype"/>
          <w:b/>
          <w:bCs/>
          <w:i/>
        </w:rPr>
      </w:pPr>
      <w:r w:rsidRPr="00343910">
        <w:rPr>
          <w:rFonts w:ascii="Palatino Linotype" w:hAnsi="Palatino Linotype"/>
          <w:i/>
        </w:rPr>
        <w:t xml:space="preserve">Atendiendo su petición "Condiciones Generales de Trabajo en vigencia.", </w:t>
      </w:r>
      <w:r w:rsidRPr="00340D43">
        <w:rPr>
          <w:rFonts w:ascii="Palatino Linotype" w:hAnsi="Palatino Linotype"/>
          <w:b/>
          <w:bCs/>
          <w:i/>
        </w:rPr>
        <w:t>se le exhorta a realizarla con mayor claridad.</w:t>
      </w:r>
    </w:p>
    <w:p w14:paraId="7A061FC6" w14:textId="77777777" w:rsidR="00340D43" w:rsidRDefault="00340D43" w:rsidP="00343910">
      <w:pPr>
        <w:spacing w:after="0" w:line="240" w:lineRule="auto"/>
        <w:ind w:left="567" w:right="567"/>
        <w:jc w:val="both"/>
        <w:rPr>
          <w:rFonts w:ascii="Palatino Linotype" w:hAnsi="Palatino Linotype"/>
          <w:i/>
        </w:rPr>
      </w:pPr>
    </w:p>
    <w:p w14:paraId="2416D98D" w14:textId="749101FC" w:rsidR="00343910" w:rsidRPr="00343910" w:rsidRDefault="00343910" w:rsidP="00343910">
      <w:pPr>
        <w:spacing w:after="0" w:line="240" w:lineRule="auto"/>
        <w:ind w:left="567" w:right="567"/>
        <w:jc w:val="both"/>
        <w:rPr>
          <w:rFonts w:ascii="Palatino Linotype" w:hAnsi="Palatino Linotype"/>
          <w:i/>
        </w:rPr>
      </w:pPr>
      <w:r w:rsidRPr="00343910">
        <w:rPr>
          <w:rFonts w:ascii="Palatino Linotype" w:hAnsi="Palatino Linotype"/>
          <w:i/>
        </w:rPr>
        <w:t>ATENTAMENTE</w:t>
      </w:r>
    </w:p>
    <w:p w14:paraId="7D56E60B" w14:textId="1BA4C606" w:rsidR="00362991" w:rsidRPr="00961F97" w:rsidRDefault="00343910" w:rsidP="00343910">
      <w:pPr>
        <w:spacing w:after="0" w:line="240" w:lineRule="auto"/>
        <w:ind w:left="567" w:right="567"/>
        <w:jc w:val="both"/>
        <w:rPr>
          <w:rFonts w:ascii="Palatino Linotype" w:hAnsi="Palatino Linotype"/>
          <w:i/>
        </w:rPr>
      </w:pPr>
      <w:r w:rsidRPr="00343910">
        <w:rPr>
          <w:rFonts w:ascii="Palatino Linotype" w:hAnsi="Palatino Linotype"/>
          <w:i/>
        </w:rPr>
        <w:t>LCA EDUARDO GONZAGA PALMA</w:t>
      </w:r>
      <w:r w:rsidR="00362991" w:rsidRPr="00961F97">
        <w:rPr>
          <w:rFonts w:ascii="Palatino Linotype" w:hAnsi="Palatino Linotype"/>
          <w:i/>
        </w:rPr>
        <w:t>” (Sic)</w:t>
      </w:r>
    </w:p>
    <w:p w14:paraId="1D3E53FF" w14:textId="77777777" w:rsidR="00CE1048" w:rsidRDefault="00CE1048" w:rsidP="00A2712B">
      <w:pPr>
        <w:pStyle w:val="Sinespaciado"/>
        <w:spacing w:line="360" w:lineRule="auto"/>
        <w:jc w:val="both"/>
        <w:rPr>
          <w:rFonts w:ascii="Palatino Linotype" w:hAnsi="Palatino Linotype"/>
          <w:b/>
          <w:sz w:val="28"/>
          <w:szCs w:val="24"/>
        </w:rPr>
      </w:pPr>
    </w:p>
    <w:p w14:paraId="7B2924BE" w14:textId="0C73885E" w:rsidR="007E2E80" w:rsidRPr="00CE1048" w:rsidRDefault="00343910" w:rsidP="00A2712B">
      <w:pPr>
        <w:pStyle w:val="Sinespaciado"/>
        <w:spacing w:line="360" w:lineRule="auto"/>
        <w:jc w:val="both"/>
        <w:rPr>
          <w:rFonts w:ascii="Palatino Linotype" w:hAnsi="Palatino Linotype"/>
          <w:b/>
          <w:sz w:val="28"/>
          <w:szCs w:val="24"/>
        </w:rPr>
      </w:pPr>
      <w:r>
        <w:rPr>
          <w:rFonts w:ascii="Palatino Linotype" w:hAnsi="Palatino Linotype"/>
          <w:b/>
          <w:sz w:val="28"/>
          <w:szCs w:val="24"/>
        </w:rPr>
        <w:t>TERCERO</w:t>
      </w:r>
      <w:r w:rsidR="007E2E80" w:rsidRPr="00CE1048">
        <w:rPr>
          <w:rFonts w:ascii="Palatino Linotype" w:hAnsi="Palatino Linotype"/>
          <w:b/>
          <w:sz w:val="28"/>
          <w:szCs w:val="24"/>
        </w:rPr>
        <w:t>. Del recurso de revisión.</w:t>
      </w:r>
    </w:p>
    <w:p w14:paraId="74737552" w14:textId="524CA4FB"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 </w:t>
      </w:r>
      <w:r w:rsidR="00340D43">
        <w:rPr>
          <w:rFonts w:ascii="Palatino Linotype" w:hAnsi="Palatino Linotype"/>
          <w:sz w:val="24"/>
          <w:szCs w:val="24"/>
        </w:rPr>
        <w:t>veintiséis de junio de dos mil veintiuno</w:t>
      </w:r>
      <w:r w:rsidRPr="002076B5">
        <w:rPr>
          <w:rFonts w:ascii="Palatino Linotype" w:hAnsi="Palatino Linotype"/>
          <w:sz w:val="24"/>
          <w:szCs w:val="24"/>
        </w:rPr>
        <w:t xml:space="preserve">, en el sistema electrónico con el expediente número </w:t>
      </w:r>
      <w:r w:rsidR="00340D43" w:rsidRPr="00340D43">
        <w:rPr>
          <w:rFonts w:ascii="Palatino Linotype" w:hAnsi="Palatino Linotype"/>
          <w:b/>
          <w:sz w:val="24"/>
          <w:szCs w:val="24"/>
        </w:rPr>
        <w:t>03525/INFOEM/IP/RR/2021</w:t>
      </w:r>
      <w:r w:rsidRPr="002076B5">
        <w:rPr>
          <w:rFonts w:ascii="Palatino Linotype" w:hAnsi="Palatino Linotype"/>
          <w:sz w:val="24"/>
          <w:szCs w:val="24"/>
        </w:rPr>
        <w:t>, en el cual arguye las siguientes manifestaciones:</w:t>
      </w:r>
    </w:p>
    <w:p w14:paraId="0C68C500"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14:paraId="2A5A4E5E" w14:textId="53846DF3" w:rsidR="007E2E80" w:rsidRPr="00B15A94" w:rsidRDefault="007E2E80" w:rsidP="007E2E80">
      <w:pPr>
        <w:ind w:left="851" w:right="850"/>
        <w:jc w:val="both"/>
        <w:rPr>
          <w:rFonts w:ascii="Palatino Linotype" w:hAnsi="Palatino Linotype" w:cs="Arial"/>
          <w:i/>
        </w:rPr>
      </w:pPr>
      <w:r w:rsidRPr="00B15A94">
        <w:rPr>
          <w:rFonts w:ascii="Palatino Linotype" w:hAnsi="Palatino Linotype" w:cs="Arial"/>
          <w:i/>
        </w:rPr>
        <w:t>“</w:t>
      </w:r>
      <w:r w:rsidR="00340D43" w:rsidRPr="00340D43">
        <w:rPr>
          <w:rFonts w:ascii="Palatino Linotype" w:hAnsi="Palatino Linotype" w:cs="Arial"/>
          <w:i/>
        </w:rPr>
        <w:t xml:space="preserve">NO ENTREGA INFORMACIÓN </w:t>
      </w:r>
      <w:r w:rsidR="00344CFA">
        <w:rPr>
          <w:rFonts w:ascii="Palatino Linotype" w:hAnsi="Palatino Linotype" w:cs="Arial"/>
          <w:i/>
        </w:rPr>
        <w:t>"(sic)</w:t>
      </w:r>
    </w:p>
    <w:p w14:paraId="657D3CEB"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1096FC3C" w14:textId="14A0025A" w:rsidR="007E2E80" w:rsidRPr="004469D5" w:rsidRDefault="007E2E80" w:rsidP="007E2E80">
      <w:pPr>
        <w:ind w:left="851" w:right="850"/>
        <w:jc w:val="both"/>
        <w:rPr>
          <w:rFonts w:ascii="Palatino Linotype" w:hAnsi="Palatino Linotype" w:cs="Arial"/>
          <w:i/>
        </w:rPr>
      </w:pPr>
      <w:r w:rsidRPr="004469D5">
        <w:rPr>
          <w:rFonts w:ascii="Palatino Linotype" w:hAnsi="Palatino Linotype" w:cs="Arial"/>
          <w:i/>
        </w:rPr>
        <w:t>“</w:t>
      </w:r>
      <w:r w:rsidR="00340D43" w:rsidRPr="00340D43">
        <w:rPr>
          <w:rFonts w:ascii="Palatino Linotype" w:hAnsi="Palatino Linotype" w:cs="Arial"/>
          <w:i/>
        </w:rPr>
        <w:t>SE SOLICITA LAS CONDICIONES GENERALES DE TRABAJO VIGENTES EN EL ORGANISMO</w:t>
      </w:r>
      <w:r w:rsidR="00344CFA">
        <w:rPr>
          <w:rFonts w:ascii="Palatino Linotype" w:hAnsi="Palatino Linotype" w:cs="Arial"/>
          <w:i/>
        </w:rPr>
        <w:t>” (sic)</w:t>
      </w:r>
    </w:p>
    <w:p w14:paraId="0B573CC0" w14:textId="77777777" w:rsidR="007E2E80" w:rsidRPr="00344CFA" w:rsidRDefault="007E2E80" w:rsidP="00344CFA">
      <w:pPr>
        <w:pStyle w:val="Sinespaciado"/>
        <w:spacing w:line="360" w:lineRule="auto"/>
        <w:jc w:val="both"/>
        <w:rPr>
          <w:rFonts w:ascii="Palatino Linotype" w:hAnsi="Palatino Linotype"/>
          <w:sz w:val="24"/>
          <w:szCs w:val="24"/>
        </w:rPr>
      </w:pPr>
    </w:p>
    <w:p w14:paraId="2AEEA7D6" w14:textId="77777777" w:rsidR="00340D43" w:rsidRDefault="00340D43" w:rsidP="00344CFA">
      <w:pPr>
        <w:pStyle w:val="Sinespaciado"/>
        <w:spacing w:line="360" w:lineRule="auto"/>
        <w:jc w:val="both"/>
        <w:rPr>
          <w:rFonts w:ascii="Palatino Linotype" w:hAnsi="Palatino Linotype" w:cs="Arial"/>
          <w:b/>
          <w:sz w:val="28"/>
          <w:szCs w:val="26"/>
        </w:rPr>
      </w:pPr>
    </w:p>
    <w:p w14:paraId="59E6B602" w14:textId="6ACE7C08" w:rsidR="00EA7C3D" w:rsidRPr="00EA7C3D" w:rsidRDefault="00EA7C3D" w:rsidP="00EA7C3D">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CUARTO</w:t>
      </w:r>
      <w:r w:rsidRPr="008A5D92">
        <w:rPr>
          <w:rFonts w:ascii="Palatino Linotype" w:hAnsi="Palatino Linotype" w:cs="Arial"/>
          <w:b/>
          <w:sz w:val="28"/>
          <w:szCs w:val="24"/>
        </w:rPr>
        <w:t>. Del turno del recurso de revisión.</w:t>
      </w:r>
    </w:p>
    <w:p w14:paraId="36DD719A" w14:textId="54CBBD70"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la</w:t>
      </w:r>
      <w:r w:rsidR="00E94EFB">
        <w:rPr>
          <w:rFonts w:ascii="Palatino Linotype" w:hAnsi="Palatino Linotype" w:cs="Arial"/>
          <w:sz w:val="24"/>
          <w:szCs w:val="24"/>
        </w:rPr>
        <w:t xml:space="preserve"> entonces</w:t>
      </w:r>
      <w:r w:rsidR="00664DAE">
        <w:rPr>
          <w:rFonts w:ascii="Palatino Linotype" w:hAnsi="Palatino Linotype" w:cs="Arial"/>
          <w:sz w:val="24"/>
          <w:szCs w:val="24"/>
        </w:rPr>
        <w:t xml:space="preserve">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w:t>
      </w:r>
      <w:r w:rsidR="00340D43">
        <w:rPr>
          <w:rFonts w:ascii="Palatino Linotype" w:hAnsi="Palatino Linotype" w:cs="Arial"/>
          <w:sz w:val="24"/>
          <w:szCs w:val="24"/>
        </w:rPr>
        <w:t>dos de julio de dos mil veintiuno</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685BEC8C" w14:textId="77777777" w:rsidR="00344CFA" w:rsidRPr="00344CFA" w:rsidRDefault="00344CFA" w:rsidP="00344CFA">
      <w:pPr>
        <w:pStyle w:val="Sinespaciado"/>
        <w:spacing w:line="360" w:lineRule="auto"/>
        <w:jc w:val="both"/>
        <w:rPr>
          <w:rFonts w:ascii="Palatino Linotype" w:hAnsi="Palatino Linotype" w:cs="Arial"/>
          <w:sz w:val="24"/>
          <w:szCs w:val="24"/>
        </w:rPr>
      </w:pPr>
    </w:p>
    <w:p w14:paraId="298E9B44" w14:textId="492EB120" w:rsidR="007E2E80" w:rsidRPr="00800AFE" w:rsidRDefault="00343910" w:rsidP="00344CFA">
      <w:pPr>
        <w:pStyle w:val="Sinespaciado"/>
        <w:spacing w:line="360" w:lineRule="auto"/>
        <w:jc w:val="both"/>
        <w:rPr>
          <w:rFonts w:ascii="Palatino Linotype" w:hAnsi="Palatino Linotype" w:cs="Arial"/>
          <w:b/>
          <w:sz w:val="28"/>
          <w:szCs w:val="26"/>
        </w:rPr>
      </w:pPr>
      <w:r>
        <w:rPr>
          <w:rFonts w:ascii="Palatino Linotype" w:hAnsi="Palatino Linotype" w:cs="Arial"/>
          <w:b/>
          <w:sz w:val="28"/>
          <w:szCs w:val="26"/>
        </w:rPr>
        <w:t>QUINTO</w:t>
      </w:r>
      <w:r w:rsidR="007E2E80" w:rsidRPr="00800AFE">
        <w:rPr>
          <w:rFonts w:ascii="Palatino Linotype" w:hAnsi="Palatino Linotype" w:cs="Arial"/>
          <w:b/>
          <w:sz w:val="28"/>
          <w:szCs w:val="26"/>
        </w:rPr>
        <w:t>. De la etapa de instrucción.</w:t>
      </w:r>
    </w:p>
    <w:p w14:paraId="5EE74276" w14:textId="15312158" w:rsidR="00C75301" w:rsidRDefault="00C75301" w:rsidP="00C7530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C75301">
        <w:rPr>
          <w:rFonts w:ascii="Palatino Linotype" w:hAnsi="Palatino Linotype" w:cs="Arial"/>
          <w:sz w:val="24"/>
          <w:szCs w:val="24"/>
        </w:rPr>
        <w:t>el</w:t>
      </w:r>
      <w:r w:rsidRPr="007E2D30">
        <w:rPr>
          <w:rFonts w:ascii="Palatino Linotype" w:hAnsi="Palatino Linotype" w:cs="Arial"/>
          <w:b/>
          <w:sz w:val="24"/>
          <w:szCs w:val="24"/>
        </w:rPr>
        <w:t xml:space="preserve">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sidRPr="00C75301">
        <w:rPr>
          <w:rFonts w:ascii="Palatino Linotype" w:hAnsi="Palatino Linotype" w:cs="Arial"/>
          <w:sz w:val="24"/>
          <w:szCs w:val="24"/>
        </w:rPr>
        <w:t xml:space="preserve">el </w:t>
      </w:r>
      <w:r>
        <w:rPr>
          <w:rFonts w:ascii="Palatino Linotype" w:hAnsi="Palatino Linotype" w:cs="Arial"/>
          <w:b/>
          <w:sz w:val="24"/>
          <w:szCs w:val="24"/>
        </w:rPr>
        <w:t>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14:paraId="18D8DFD9" w14:textId="5310481F" w:rsidR="00340D43" w:rsidRDefault="00340D43" w:rsidP="00C75301">
      <w:pPr>
        <w:spacing w:after="0" w:line="360" w:lineRule="auto"/>
        <w:jc w:val="both"/>
        <w:rPr>
          <w:rFonts w:ascii="Palatino Linotype" w:hAnsi="Palatino Linotype" w:cs="Arial"/>
          <w:sz w:val="24"/>
          <w:szCs w:val="24"/>
        </w:rPr>
      </w:pPr>
    </w:p>
    <w:p w14:paraId="68EDA300" w14:textId="26EDAEB2" w:rsidR="00C75301" w:rsidRDefault="00340D43" w:rsidP="00AF4BB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227F46A5" wp14:editId="4CA963E8">
                <wp:simplePos x="0" y="0"/>
                <wp:positionH relativeFrom="column">
                  <wp:posOffset>1611630</wp:posOffset>
                </wp:positionH>
                <wp:positionV relativeFrom="paragraph">
                  <wp:posOffset>239395</wp:posOffset>
                </wp:positionV>
                <wp:extent cx="1125938" cy="297180"/>
                <wp:effectExtent l="19050" t="19050" r="17145" b="26670"/>
                <wp:wrapNone/>
                <wp:docPr id="2" name="Rectángulo 2"/>
                <wp:cNvGraphicFramePr/>
                <a:graphic xmlns:a="http://schemas.openxmlformats.org/drawingml/2006/main">
                  <a:graphicData uri="http://schemas.microsoft.com/office/word/2010/wordprocessingShape">
                    <wps:wsp>
                      <wps:cNvSpPr/>
                      <wps:spPr>
                        <a:xfrm>
                          <a:off x="0" y="0"/>
                          <a:ext cx="1125938" cy="2971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04FC3E" id="Rectángulo 2" o:spid="_x0000_s1026" style="position:absolute;margin-left:126.9pt;margin-top:18.85pt;width:88.65pt;height:2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" filled="f" strokecolor="#c00000" strokeweight="2.25pt"/>
            </w:pict>
          </mc:Fallback>
        </mc:AlternateContent>
      </w:r>
      <w:r w:rsidRPr="00340D43">
        <w:rPr>
          <w:rFonts w:ascii="Palatino Linotype" w:hAnsi="Palatino Linotype" w:cs="Arial"/>
          <w:noProof/>
          <w:sz w:val="24"/>
          <w:szCs w:val="24"/>
          <w:lang w:eastAsia="es-MX"/>
        </w:rPr>
        <w:drawing>
          <wp:inline distT="0" distB="0" distL="0" distR="0" wp14:anchorId="79471259" wp14:editId="3ECD05E5">
            <wp:extent cx="5760720" cy="1670050"/>
            <wp:effectExtent l="190500" t="190500" r="182880" b="1968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70050"/>
                    </a:xfrm>
                    <a:prstGeom prst="rect">
                      <a:avLst/>
                    </a:prstGeom>
                    <a:noFill/>
                    <a:ln>
                      <a:noFill/>
                    </a:ln>
                    <a:effectLst>
                      <a:outerShdw blurRad="190500" algn="ctr" rotWithShape="0">
                        <a:prstClr val="black">
                          <a:alpha val="70000"/>
                        </a:prstClr>
                      </a:outerShdw>
                    </a:effectLst>
                  </pic:spPr>
                </pic:pic>
              </a:graphicData>
            </a:graphic>
          </wp:inline>
        </w:drawing>
      </w:r>
    </w:p>
    <w:p w14:paraId="7F9313AF" w14:textId="77777777" w:rsidR="00C75301" w:rsidRDefault="00C75301" w:rsidP="00C75301">
      <w:pPr>
        <w:spacing w:after="0" w:line="360" w:lineRule="auto"/>
        <w:jc w:val="center"/>
        <w:rPr>
          <w:rFonts w:ascii="Palatino Linotype" w:hAnsi="Palatino Linotype" w:cs="Arial"/>
          <w:sz w:val="24"/>
          <w:szCs w:val="24"/>
        </w:rPr>
      </w:pPr>
    </w:p>
    <w:p w14:paraId="486714DD" w14:textId="6827FF82" w:rsidR="00C75301" w:rsidRDefault="00C75301" w:rsidP="00C75301">
      <w:pPr>
        <w:spacing w:after="0" w:line="360" w:lineRule="auto"/>
        <w:jc w:val="both"/>
        <w:rPr>
          <w:rFonts w:ascii="Palatino Linotype" w:hAnsi="Palatino Linotype"/>
          <w:sz w:val="24"/>
          <w:szCs w:val="24"/>
        </w:rPr>
      </w:pPr>
      <w:r w:rsidRPr="0053687A">
        <w:rPr>
          <w:rFonts w:ascii="Palatino Linotype" w:hAnsi="Palatino Linotype"/>
          <w:sz w:val="24"/>
          <w:szCs w:val="24"/>
        </w:rPr>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w:t>
      </w:r>
      <w:r>
        <w:rPr>
          <w:rFonts w:ascii="Palatino Linotype" w:hAnsi="Palatino Linotype"/>
          <w:sz w:val="24"/>
          <w:szCs w:val="24"/>
        </w:rPr>
        <w:lastRenderedPageBreak/>
        <w:t xml:space="preserve">pendiente por desahogar, ni que documentos que integrar al expediente electrónico, </w:t>
      </w:r>
      <w:r w:rsidRPr="0053687A">
        <w:rPr>
          <w:rFonts w:ascii="Palatino Linotype" w:hAnsi="Palatino Linotype"/>
          <w:sz w:val="24"/>
          <w:szCs w:val="24"/>
        </w:rPr>
        <w:t xml:space="preserve">se decretó el cierre de instrucción con fecha </w:t>
      </w:r>
      <w:r w:rsidR="00340D43">
        <w:rPr>
          <w:rFonts w:ascii="Palatino Linotype" w:hAnsi="Palatino Linotype"/>
          <w:sz w:val="24"/>
          <w:szCs w:val="24"/>
        </w:rPr>
        <w:t>dieciséis de julio de dos mil veintiuno</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sz w:val="24"/>
          <w:szCs w:val="24"/>
        </w:rPr>
        <w:t>olución que en derecho proceda.</w:t>
      </w:r>
    </w:p>
    <w:p w14:paraId="77A5E31C" w14:textId="205B7E2D" w:rsidR="007E2E80" w:rsidRDefault="007E2E80" w:rsidP="009C6F75">
      <w:pPr>
        <w:pStyle w:val="Sinespaciado"/>
        <w:spacing w:line="360" w:lineRule="auto"/>
        <w:jc w:val="both"/>
        <w:rPr>
          <w:rFonts w:ascii="Palatino Linotype" w:hAnsi="Palatino Linotype"/>
          <w:sz w:val="24"/>
          <w:szCs w:val="24"/>
        </w:rPr>
      </w:pPr>
    </w:p>
    <w:p w14:paraId="0D4A343B" w14:textId="72D215C6" w:rsidR="00340D43" w:rsidRPr="00340D43" w:rsidRDefault="00FD181C" w:rsidP="00340D43">
      <w:pPr>
        <w:spacing w:after="0" w:line="360" w:lineRule="auto"/>
        <w:jc w:val="both"/>
        <w:rPr>
          <w:rFonts w:ascii="Palatino Linotype" w:eastAsia="Times New Roman" w:hAnsi="Palatino Linotype" w:cs="Arial"/>
          <w:b/>
          <w:sz w:val="28"/>
          <w:szCs w:val="26"/>
          <w:lang w:eastAsia="es-ES"/>
        </w:rPr>
      </w:pPr>
      <w:r>
        <w:rPr>
          <w:rFonts w:ascii="Palatino Linotype" w:eastAsia="Times New Roman" w:hAnsi="Palatino Linotype" w:cs="Arial"/>
          <w:b/>
          <w:sz w:val="28"/>
          <w:szCs w:val="26"/>
          <w:lang w:eastAsia="es-ES"/>
        </w:rPr>
        <w:t>SEXTO</w:t>
      </w:r>
      <w:r w:rsidR="00340D43" w:rsidRPr="00340D43">
        <w:rPr>
          <w:rFonts w:ascii="Palatino Linotype" w:eastAsia="Times New Roman" w:hAnsi="Palatino Linotype" w:cs="Arial"/>
          <w:b/>
          <w:sz w:val="28"/>
          <w:szCs w:val="26"/>
          <w:lang w:eastAsia="es-ES"/>
        </w:rPr>
        <w:t>. Del returno del recurso de revisión.</w:t>
      </w:r>
    </w:p>
    <w:p w14:paraId="72C26AB6" w14:textId="7628C1BD" w:rsidR="00340D43" w:rsidRPr="00340D43" w:rsidRDefault="00340D43" w:rsidP="00340D43">
      <w:pPr>
        <w:spacing w:after="0" w:line="360" w:lineRule="auto"/>
        <w:jc w:val="both"/>
        <w:rPr>
          <w:rFonts w:ascii="Palatino Linotype" w:eastAsia="Times New Roman" w:hAnsi="Palatino Linotype" w:cs="Arial"/>
          <w:sz w:val="24"/>
          <w:szCs w:val="24"/>
          <w:lang w:eastAsia="es-ES"/>
        </w:rPr>
      </w:pPr>
      <w:r w:rsidRPr="00340D43">
        <w:rPr>
          <w:rFonts w:ascii="Palatino Linotype" w:eastAsia="Times New Roman" w:hAnsi="Palatino Linotype" w:cs="Arial"/>
          <w:sz w:val="24"/>
          <w:szCs w:val="24"/>
          <w:lang w:eastAsia="es-ES"/>
        </w:rPr>
        <w:t xml:space="preserve">En fecha veintitrés de agosto de dos mil veintiuno, por Acuerdo del Pleno de este Órgano Garante, en la Segunda Sesión Extraordinaria, fue returnado el recurso de revisión </w:t>
      </w:r>
      <w:r w:rsidRPr="00340D43">
        <w:rPr>
          <w:rFonts w:ascii="Palatino Linotype" w:eastAsia="Times New Roman" w:hAnsi="Palatino Linotype" w:cs="Arial"/>
          <w:b/>
          <w:sz w:val="24"/>
          <w:szCs w:val="24"/>
          <w:lang w:eastAsia="es-ES"/>
        </w:rPr>
        <w:t>03525/INFOEM/IP/RR/2021</w:t>
      </w:r>
      <w:r w:rsidRPr="00340D43">
        <w:rPr>
          <w:rFonts w:ascii="Palatino Linotype" w:eastAsia="Times New Roman" w:hAnsi="Palatino Linotype" w:cs="Arial"/>
          <w:sz w:val="24"/>
          <w:szCs w:val="24"/>
          <w:lang w:eastAsia="es-ES"/>
        </w:rPr>
        <w:t xml:space="preserve">, al </w:t>
      </w:r>
      <w:r w:rsidRPr="00E94EFB">
        <w:rPr>
          <w:rFonts w:ascii="Palatino Linotype" w:eastAsia="Times New Roman" w:hAnsi="Palatino Linotype" w:cs="Arial"/>
          <w:b/>
          <w:bCs/>
          <w:sz w:val="24"/>
          <w:szCs w:val="24"/>
          <w:lang w:eastAsia="es-ES"/>
        </w:rPr>
        <w:t>Comisionado José Martínez Vilchis</w:t>
      </w:r>
      <w:r w:rsidRPr="00340D43">
        <w:rPr>
          <w:rFonts w:ascii="Palatino Linotype" w:eastAsia="Times New Roman" w:hAnsi="Palatino Linotype" w:cs="Arial"/>
          <w:sz w:val="24"/>
          <w:szCs w:val="24"/>
          <w:lang w:eastAsia="es-ES"/>
        </w:rPr>
        <w:t>, para su resolución y presentación al Pleno.</w:t>
      </w:r>
    </w:p>
    <w:p w14:paraId="71044DC6" w14:textId="77777777" w:rsidR="00282DB1" w:rsidRDefault="00282DB1" w:rsidP="009C6F75">
      <w:pPr>
        <w:pStyle w:val="Sinespaciado"/>
        <w:spacing w:line="360" w:lineRule="auto"/>
        <w:jc w:val="both"/>
        <w:rPr>
          <w:rFonts w:ascii="Palatino Linotype" w:hAnsi="Palatino Linotype"/>
          <w:sz w:val="24"/>
          <w:szCs w:val="24"/>
        </w:rPr>
      </w:pPr>
    </w:p>
    <w:p w14:paraId="3206931F" w14:textId="77777777" w:rsidR="00112702" w:rsidRPr="009C6F75" w:rsidRDefault="00112702" w:rsidP="009C6F75">
      <w:pPr>
        <w:pStyle w:val="Sinespaciado"/>
        <w:spacing w:line="360" w:lineRule="auto"/>
        <w:jc w:val="both"/>
        <w:rPr>
          <w:rFonts w:ascii="Palatino Linotype" w:hAnsi="Palatino Linotype"/>
          <w:sz w:val="24"/>
          <w:szCs w:val="24"/>
        </w:rPr>
      </w:pPr>
    </w:p>
    <w:p w14:paraId="4146E01B"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57104F76" w14:textId="77777777" w:rsidR="009C6F75" w:rsidRPr="009C6F75" w:rsidRDefault="009C6F75" w:rsidP="009C6F75">
      <w:pPr>
        <w:pStyle w:val="Sinespaciado"/>
        <w:spacing w:line="360" w:lineRule="auto"/>
        <w:jc w:val="both"/>
        <w:rPr>
          <w:rFonts w:ascii="Palatino Linotype" w:hAnsi="Palatino Linotype"/>
          <w:b/>
          <w:sz w:val="24"/>
          <w:szCs w:val="24"/>
        </w:rPr>
      </w:pPr>
    </w:p>
    <w:p w14:paraId="27C55209"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14:paraId="30B18721" w14:textId="77777777" w:rsidR="00FD181C" w:rsidRPr="00FD181C" w:rsidRDefault="00FD181C" w:rsidP="00FD181C">
      <w:pPr>
        <w:spacing w:after="0" w:line="360" w:lineRule="auto"/>
        <w:jc w:val="both"/>
        <w:rPr>
          <w:rFonts w:ascii="Palatino Linotype" w:eastAsia="Times New Roman" w:hAnsi="Palatino Linotype" w:cs="Arial"/>
          <w:color w:val="222222"/>
          <w:sz w:val="24"/>
          <w:szCs w:val="24"/>
          <w:shd w:val="clear" w:color="auto" w:fill="FFFFFF"/>
          <w:lang w:eastAsia="es-MX"/>
        </w:rPr>
      </w:pPr>
      <w:r w:rsidRPr="00FD181C">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w:t>
      </w:r>
      <w:r w:rsidRPr="00FD181C">
        <w:rPr>
          <w:rFonts w:ascii="Palatino Linotype" w:eastAsia="Times New Roman" w:hAnsi="Palatino Linotype" w:cs="Arial"/>
          <w:color w:val="222222"/>
          <w:sz w:val="24"/>
          <w:szCs w:val="24"/>
          <w:shd w:val="clear" w:color="auto" w:fill="FFFFFF"/>
          <w:lang w:eastAsia="es-MX"/>
        </w:rPr>
        <w:lastRenderedPageBreak/>
        <w:t>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599DC86" w14:textId="77777777" w:rsidR="00FD181C" w:rsidRPr="00FD181C" w:rsidRDefault="00FD181C" w:rsidP="00FD181C">
      <w:pPr>
        <w:shd w:val="clear" w:color="auto" w:fill="FFFFFF"/>
        <w:spacing w:after="0" w:line="360" w:lineRule="auto"/>
        <w:jc w:val="both"/>
        <w:rPr>
          <w:rFonts w:ascii="Palatino Linotype" w:eastAsia="Times New Roman" w:hAnsi="Palatino Linotype" w:cs="Arial"/>
          <w:color w:val="222222"/>
          <w:sz w:val="24"/>
          <w:szCs w:val="24"/>
          <w:lang w:eastAsia="es-MX"/>
        </w:rPr>
      </w:pPr>
    </w:p>
    <w:p w14:paraId="57E8F9E3" w14:textId="272F4ED3" w:rsidR="007E2E80" w:rsidRPr="00E94EFB" w:rsidRDefault="00FD181C" w:rsidP="00E94EFB">
      <w:pPr>
        <w:shd w:val="clear" w:color="auto" w:fill="FFFFFF"/>
        <w:spacing w:after="0" w:line="360" w:lineRule="auto"/>
        <w:jc w:val="both"/>
        <w:rPr>
          <w:rFonts w:ascii="Palatino Linotype" w:eastAsia="Times New Roman" w:hAnsi="Palatino Linotype" w:cs="Arial"/>
          <w:color w:val="222222"/>
          <w:sz w:val="24"/>
          <w:szCs w:val="24"/>
          <w:lang w:eastAsia="es-MX"/>
        </w:rPr>
      </w:pPr>
      <w:r w:rsidRPr="00FD181C">
        <w:rPr>
          <w:rFonts w:ascii="Palatino Linotype" w:eastAsia="Times New Roman" w:hAnsi="Palatino Linotype" w:cs="Arial"/>
          <w:color w:val="222222"/>
          <w:sz w:val="24"/>
          <w:szCs w:val="24"/>
          <w:lang w:eastAsia="es-MX"/>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FC75268" w14:textId="77777777" w:rsidR="007E2E80" w:rsidRPr="009C6F75" w:rsidRDefault="007E2E80" w:rsidP="009C6F75">
      <w:pPr>
        <w:pStyle w:val="Sinespaciado"/>
        <w:spacing w:line="360" w:lineRule="auto"/>
        <w:jc w:val="both"/>
        <w:rPr>
          <w:rFonts w:ascii="Palatino Linotype" w:hAnsi="Palatino Linotype"/>
          <w:sz w:val="24"/>
          <w:szCs w:val="24"/>
        </w:rPr>
      </w:pPr>
    </w:p>
    <w:p w14:paraId="3CB12A8F"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07D69144" w14:textId="549BEDD2" w:rsidR="00926C88"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5A5279B" w14:textId="77777777" w:rsidR="00926C88" w:rsidRPr="00BC2DD1" w:rsidRDefault="00926C88" w:rsidP="00926C88">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lastRenderedPageBreak/>
        <w:t xml:space="preserve">TERCERO. </w:t>
      </w:r>
      <w:r w:rsidRPr="00BC2DD1">
        <w:rPr>
          <w:rFonts w:ascii="Palatino Linotype" w:eastAsia="Calibri" w:hAnsi="Palatino Linotype" w:cs="Arial"/>
          <w:b/>
          <w:sz w:val="24"/>
          <w:szCs w:val="24"/>
        </w:rPr>
        <w:t>Cuestiones de previo y especial pronunciamiento</w:t>
      </w:r>
      <w:r w:rsidRPr="00BC2DD1">
        <w:rPr>
          <w:rFonts w:ascii="Palatino Linotype" w:eastAsia="Calibri" w:hAnsi="Palatino Linotype" w:cs="Arial"/>
          <w:b/>
          <w:sz w:val="28"/>
          <w:szCs w:val="28"/>
        </w:rPr>
        <w:t>.</w:t>
      </w:r>
    </w:p>
    <w:p w14:paraId="0BED55B4" w14:textId="77777777" w:rsidR="00926C88" w:rsidRPr="00BC2DD1" w:rsidRDefault="00926C88" w:rsidP="00926C88">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14:paraId="2AFD9F8D" w14:textId="77777777" w:rsidR="00926C88" w:rsidRPr="00BC2DD1" w:rsidRDefault="00926C88" w:rsidP="00926C88">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5EDEB0CC"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14:paraId="20317461"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14:paraId="244A60CA"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546FFE06"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14:paraId="67710172"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75516760"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 El acto que se recurre;</w:t>
      </w:r>
    </w:p>
    <w:p w14:paraId="4EF7BC78"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14:paraId="11062555"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33D2EA46"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VIII. Firma del recurrente, en su caso, cuando se presente por escrito, requisito sin el cual se dará trámite al recurso.</w:t>
      </w:r>
    </w:p>
    <w:p w14:paraId="3D724257"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p>
    <w:p w14:paraId="6367E54F"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14:paraId="23D50282"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p>
    <w:p w14:paraId="3DCE03E7"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14:paraId="2378841F"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p>
    <w:p w14:paraId="61714C83" w14:textId="77777777" w:rsidR="00926C88" w:rsidRPr="00BC2DD1" w:rsidRDefault="00926C88" w:rsidP="00926C88">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14:paraId="529120B8" w14:textId="77777777" w:rsidR="00926C88" w:rsidRPr="00BC2DD1" w:rsidRDefault="00926C88" w:rsidP="00926C88">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14:paraId="24A11899" w14:textId="77777777" w:rsidR="00926C88" w:rsidRPr="00BC2DD1" w:rsidRDefault="00926C88" w:rsidP="00926C88">
      <w:pPr>
        <w:spacing w:after="0" w:line="276" w:lineRule="auto"/>
        <w:ind w:left="851"/>
        <w:jc w:val="right"/>
        <w:rPr>
          <w:rFonts w:ascii="Palatino Linotype" w:eastAsia="Times New Roman" w:hAnsi="Palatino Linotype" w:cs="Arial"/>
          <w:b/>
          <w:i/>
          <w:sz w:val="24"/>
          <w:szCs w:val="24"/>
          <w:lang w:val="es-ES" w:eastAsia="es-ES"/>
        </w:rPr>
      </w:pPr>
    </w:p>
    <w:p w14:paraId="533972AF" w14:textId="22B20A85" w:rsidR="00926C88" w:rsidRPr="00BC2DD1" w:rsidRDefault="00926C88" w:rsidP="00926C88">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lastRenderedPageBreak/>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w:t>
      </w:r>
      <w:r w:rsidR="00FD181C" w:rsidRPr="00FD181C">
        <w:rPr>
          <w:rFonts w:ascii="Palatino Linotype" w:eastAsia="Calibri" w:hAnsi="Palatino Linotype" w:cs="Segoe UI"/>
          <w:sz w:val="24"/>
          <w:szCs w:val="24"/>
          <w:lang w:val="es-ES" w:eastAsia="es-ES"/>
        </w:rPr>
        <w:t>no proporcionó un nombre para ser identificado</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obstante lo anterior, </w:t>
      </w:r>
      <w:r w:rsidR="00FD181C">
        <w:rPr>
          <w:rFonts w:ascii="Palatino Linotype" w:eastAsia="Calibri" w:hAnsi="Palatino Linotype" w:cs="Times New Roman"/>
          <w:sz w:val="24"/>
          <w:szCs w:val="24"/>
          <w:lang w:val="es-ES" w:eastAsia="es-ES"/>
        </w:rPr>
        <w:t>no proporcionar un nombre,</w:t>
      </w:r>
      <w:r w:rsidRPr="00BC2DD1">
        <w:rPr>
          <w:rFonts w:ascii="Palatino Linotype" w:eastAsia="Calibri" w:hAnsi="Palatino Linotype" w:cs="Times New Roman"/>
          <w:sz w:val="24"/>
          <w:szCs w:val="24"/>
          <w:lang w:val="es-ES" w:eastAsia="es-ES"/>
        </w:rPr>
        <w:t xml:space="preserve"> no es motivo para desechar las </w:t>
      </w:r>
      <w:r w:rsidRPr="00BC2DD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DF179E4" w14:textId="77777777" w:rsidR="00926C88" w:rsidRPr="00BC2DD1" w:rsidRDefault="00926C88" w:rsidP="00926C88">
      <w:pPr>
        <w:spacing w:before="240" w:after="240" w:line="360" w:lineRule="auto"/>
        <w:jc w:val="both"/>
        <w:rPr>
          <w:rFonts w:ascii="Palatino Linotype" w:eastAsia="Calibri" w:hAnsi="Palatino Linotype" w:cs="Arial"/>
          <w:sz w:val="10"/>
          <w:szCs w:val="24"/>
          <w:lang w:val="es-ES" w:eastAsia="es-ES"/>
        </w:rPr>
      </w:pPr>
    </w:p>
    <w:p w14:paraId="13DE0343" w14:textId="77777777" w:rsidR="00926C88" w:rsidRPr="00BC2DD1" w:rsidRDefault="00926C88" w:rsidP="00926C88">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472FD63D" w14:textId="77777777" w:rsidR="00926C88" w:rsidRPr="00BC2DD1" w:rsidRDefault="00926C88" w:rsidP="00926C88">
      <w:pPr>
        <w:spacing w:before="240" w:after="240" w:line="240" w:lineRule="auto"/>
        <w:ind w:left="851" w:right="900"/>
        <w:jc w:val="both"/>
        <w:rPr>
          <w:rFonts w:ascii="Palatino Linotype" w:eastAsia="Calibri" w:hAnsi="Palatino Linotype" w:cs="Times New Roman"/>
          <w:i/>
          <w:lang w:val="es-ES" w:eastAsia="es-ES"/>
        </w:rPr>
      </w:pPr>
    </w:p>
    <w:p w14:paraId="113AC525" w14:textId="77777777" w:rsidR="00926C88" w:rsidRPr="00BC2DD1" w:rsidRDefault="00926C88" w:rsidP="00926C88">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14:paraId="16A9CDE6" w14:textId="77777777" w:rsidR="00926C88" w:rsidRPr="00BC2DD1" w:rsidRDefault="00926C88" w:rsidP="00926C88">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 los Estados Unidos Mexicanos</w:t>
      </w:r>
    </w:p>
    <w:p w14:paraId="0B4C9F8A"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6</w:t>
      </w:r>
      <w:r w:rsidRPr="00BC2DD1">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591205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7B926DB6"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14:paraId="3B87E39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732F716"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293E020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4AE083C2"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222B92AE"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p>
    <w:p w14:paraId="7CA6D195" w14:textId="77777777" w:rsidR="00926C88" w:rsidRPr="00BC2DD1" w:rsidRDefault="00926C88" w:rsidP="00926C88">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14:paraId="26C3400F"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B7D4DE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0122513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C926A99"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14:paraId="38102B3A"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F572586"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D4778EC"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9F6B726"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8DCF63B"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w:t>
      </w:r>
    </w:p>
    <w:p w14:paraId="4FDF35EF"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124FF72" w14:textId="77777777" w:rsidR="00926C88" w:rsidRPr="00BC2DD1" w:rsidRDefault="00926C88" w:rsidP="00926C88">
      <w:pPr>
        <w:spacing w:before="240" w:after="240" w:line="240" w:lineRule="auto"/>
        <w:ind w:left="851" w:right="900"/>
        <w:jc w:val="both"/>
        <w:rPr>
          <w:rFonts w:ascii="Palatino Linotype" w:eastAsia="Calibri" w:hAnsi="Palatino Linotype" w:cs="Times New Roman"/>
          <w:i/>
          <w:lang w:val="es-ES" w:eastAsia="es-ES"/>
        </w:rPr>
      </w:pPr>
    </w:p>
    <w:p w14:paraId="4368884A" w14:textId="77777777" w:rsidR="00926C88" w:rsidRPr="00BC2DD1" w:rsidRDefault="00926C88" w:rsidP="00926C88">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C414A7D"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FD35B74"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A6833E7" w14:textId="77777777" w:rsidR="00926C88" w:rsidRPr="00BC2DD1" w:rsidRDefault="00926C88" w:rsidP="00926C88">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A9BF8B0" w14:textId="77777777" w:rsidR="00926C88" w:rsidRPr="00BC2DD1" w:rsidRDefault="00926C88" w:rsidP="00926C88">
      <w:pPr>
        <w:spacing w:before="240" w:after="240" w:line="240" w:lineRule="auto"/>
        <w:ind w:left="851" w:right="900"/>
        <w:jc w:val="both"/>
        <w:rPr>
          <w:rFonts w:ascii="Palatino Linotype" w:eastAsia="Calibri" w:hAnsi="Palatino Linotype" w:cs="Times New Roman"/>
          <w:i/>
          <w:lang w:val="es-ES" w:eastAsia="es-ES"/>
        </w:rPr>
      </w:pPr>
    </w:p>
    <w:p w14:paraId="5CA0549F" w14:textId="77777777" w:rsidR="00926C88" w:rsidRPr="00BC2DD1" w:rsidRDefault="00926C88" w:rsidP="00926C88">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BC2DD1">
        <w:rPr>
          <w:rFonts w:ascii="Palatino Linotype" w:eastAsia="Calibri" w:hAnsi="Palatino Linotype" w:cs="Times New Roman"/>
          <w:sz w:val="24"/>
          <w:szCs w:val="24"/>
          <w:lang w:val="es-ES" w:eastAsia="es-ES"/>
        </w:rPr>
        <w:lastRenderedPageBreak/>
        <w:t xml:space="preserve">acreditar su legitimación en la causa o su interés en el asunto, lo que permite la posibilidad de que, </w:t>
      </w:r>
      <w:r w:rsidRPr="00BC2DD1">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14:paraId="0DDB4C0E" w14:textId="77777777" w:rsidR="00926C88" w:rsidRPr="00BC2DD1" w:rsidRDefault="00926C88" w:rsidP="00926C88">
      <w:pPr>
        <w:spacing w:after="0" w:line="360" w:lineRule="auto"/>
        <w:jc w:val="both"/>
        <w:rPr>
          <w:rFonts w:ascii="Palatino Linotype" w:eastAsia="Calibri" w:hAnsi="Palatino Linotype" w:cs="Arial"/>
          <w:sz w:val="24"/>
          <w:szCs w:val="24"/>
          <w:lang w:val="es-ES" w:eastAsia="es-ES"/>
        </w:rPr>
      </w:pPr>
    </w:p>
    <w:p w14:paraId="15547F52" w14:textId="3545BCAE" w:rsidR="00926C88" w:rsidRPr="00926C88" w:rsidRDefault="00926C88" w:rsidP="00926C88">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57DD09B0" w14:textId="77777777" w:rsidR="007E2E80" w:rsidRPr="009C6F75" w:rsidRDefault="007E2E80" w:rsidP="009C6F75">
      <w:pPr>
        <w:pStyle w:val="Sinespaciado"/>
        <w:spacing w:line="360" w:lineRule="auto"/>
        <w:jc w:val="both"/>
        <w:rPr>
          <w:rFonts w:ascii="Palatino Linotype" w:hAnsi="Palatino Linotype"/>
          <w:sz w:val="24"/>
          <w:szCs w:val="24"/>
        </w:rPr>
      </w:pPr>
    </w:p>
    <w:p w14:paraId="55C99AF3" w14:textId="45095BA4" w:rsidR="007E2E80" w:rsidRPr="00800AFE" w:rsidRDefault="00926C88" w:rsidP="009C6F75">
      <w:pPr>
        <w:pStyle w:val="Sinespaciado"/>
        <w:spacing w:line="360" w:lineRule="auto"/>
        <w:jc w:val="both"/>
        <w:rPr>
          <w:rFonts w:ascii="Palatino Linotype" w:hAnsi="Palatino Linotype"/>
          <w:b/>
          <w:sz w:val="28"/>
          <w:szCs w:val="26"/>
        </w:rPr>
      </w:pPr>
      <w:r>
        <w:rPr>
          <w:rFonts w:ascii="Palatino Linotype" w:hAnsi="Palatino Linotype"/>
          <w:b/>
          <w:sz w:val="28"/>
          <w:szCs w:val="26"/>
        </w:rPr>
        <w:t>CUARTO</w:t>
      </w:r>
      <w:r w:rsidR="007E2E80" w:rsidRPr="00800AFE">
        <w:rPr>
          <w:rFonts w:ascii="Palatino Linotype" w:hAnsi="Palatino Linotype"/>
          <w:b/>
          <w:sz w:val="28"/>
          <w:szCs w:val="26"/>
        </w:rPr>
        <w:t>. De las causas de improcedencia.</w:t>
      </w:r>
    </w:p>
    <w:p w14:paraId="324A3957"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868902" w14:textId="77777777" w:rsidR="007E2E80" w:rsidRPr="009C6F75" w:rsidRDefault="007E2E80" w:rsidP="009C6F75">
      <w:pPr>
        <w:pStyle w:val="Sinespaciado"/>
        <w:spacing w:line="360" w:lineRule="auto"/>
        <w:jc w:val="both"/>
        <w:rPr>
          <w:rFonts w:ascii="Palatino Linotype" w:hAnsi="Palatino Linotype"/>
          <w:sz w:val="24"/>
          <w:szCs w:val="24"/>
        </w:rPr>
      </w:pPr>
    </w:p>
    <w:p w14:paraId="1842F9BB"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5C7332E7" w14:textId="77777777" w:rsidR="007E2E80" w:rsidRPr="009C6F75" w:rsidRDefault="007E2E80" w:rsidP="009C6F75">
      <w:pPr>
        <w:pStyle w:val="Sinespaciado"/>
        <w:spacing w:line="360" w:lineRule="auto"/>
        <w:jc w:val="both"/>
        <w:rPr>
          <w:rFonts w:ascii="Palatino Linotype" w:hAnsi="Palatino Linotype"/>
          <w:sz w:val="24"/>
          <w:szCs w:val="24"/>
        </w:rPr>
      </w:pPr>
    </w:p>
    <w:p w14:paraId="4A74BC0E" w14:textId="7777777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B5F53C0" w14:textId="77777777" w:rsidR="009913F7" w:rsidRPr="009C6F75" w:rsidRDefault="009913F7" w:rsidP="009C6F75">
      <w:pPr>
        <w:pStyle w:val="Sinespaciado"/>
        <w:spacing w:line="360" w:lineRule="auto"/>
        <w:jc w:val="both"/>
        <w:rPr>
          <w:rFonts w:ascii="Palatino Linotype" w:hAnsi="Palatino Linotype"/>
          <w:sz w:val="24"/>
          <w:szCs w:val="24"/>
        </w:rPr>
      </w:pPr>
    </w:p>
    <w:p w14:paraId="131CF7D2" w14:textId="562BE32C" w:rsidR="007E2E80" w:rsidRPr="00800AFE" w:rsidRDefault="00926C88" w:rsidP="009C6F75">
      <w:pPr>
        <w:pStyle w:val="Sinespaciado"/>
        <w:spacing w:line="360" w:lineRule="auto"/>
        <w:jc w:val="both"/>
        <w:rPr>
          <w:rFonts w:ascii="Palatino Linotype" w:hAnsi="Palatino Linotype"/>
          <w:sz w:val="28"/>
          <w:szCs w:val="26"/>
        </w:rPr>
      </w:pPr>
      <w:r>
        <w:rPr>
          <w:rFonts w:ascii="Palatino Linotype" w:hAnsi="Palatino Linotype"/>
          <w:b/>
          <w:sz w:val="28"/>
          <w:szCs w:val="26"/>
        </w:rPr>
        <w:t>QUINTO</w:t>
      </w:r>
      <w:r w:rsidR="007E2E80" w:rsidRPr="00800AFE">
        <w:rPr>
          <w:rFonts w:ascii="Palatino Linotype" w:hAnsi="Palatino Linotype"/>
          <w:b/>
          <w:sz w:val="28"/>
          <w:szCs w:val="26"/>
        </w:rPr>
        <w:t>.</w:t>
      </w:r>
      <w:r w:rsidR="007E2E80" w:rsidRPr="00800AFE">
        <w:rPr>
          <w:rFonts w:ascii="Palatino Linotype" w:hAnsi="Palatino Linotype"/>
          <w:sz w:val="28"/>
          <w:szCs w:val="26"/>
        </w:rPr>
        <w:t xml:space="preserve"> </w:t>
      </w:r>
      <w:r w:rsidR="007E2E80" w:rsidRPr="00800AFE">
        <w:rPr>
          <w:rFonts w:ascii="Palatino Linotype" w:hAnsi="Palatino Linotype"/>
          <w:b/>
          <w:sz w:val="28"/>
          <w:szCs w:val="26"/>
        </w:rPr>
        <w:t>Estudio y resolución del asunto.</w:t>
      </w:r>
    </w:p>
    <w:p w14:paraId="595BEB8F"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668B699" w14:textId="77777777" w:rsidR="00303E91" w:rsidRDefault="00303E91" w:rsidP="00FC372B">
      <w:pPr>
        <w:pStyle w:val="Sinespaciado"/>
        <w:spacing w:line="360" w:lineRule="auto"/>
        <w:jc w:val="both"/>
        <w:rPr>
          <w:rFonts w:ascii="Palatino Linotype" w:hAnsi="Palatino Linotype"/>
          <w:sz w:val="24"/>
          <w:szCs w:val="24"/>
        </w:rPr>
      </w:pPr>
    </w:p>
    <w:p w14:paraId="6A31E9C4" w14:textId="77777777"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14:paraId="17E1EA68" w14:textId="77777777" w:rsidR="00BA3E6B" w:rsidRDefault="00BA3E6B" w:rsidP="00FC372B">
      <w:pPr>
        <w:pStyle w:val="Sinespaciado"/>
        <w:spacing w:line="360" w:lineRule="auto"/>
        <w:jc w:val="both"/>
        <w:rPr>
          <w:rFonts w:ascii="Palatino Linotype" w:hAnsi="Palatino Linotype"/>
          <w:sz w:val="24"/>
          <w:szCs w:val="24"/>
        </w:rPr>
      </w:pPr>
    </w:p>
    <w:p w14:paraId="46699AA4" w14:textId="1231F0DB" w:rsidR="00653043" w:rsidRPr="00653043" w:rsidRDefault="00FD181C" w:rsidP="00653043">
      <w:pPr>
        <w:pStyle w:val="Sinespaciado"/>
        <w:numPr>
          <w:ilvl w:val="0"/>
          <w:numId w:val="16"/>
        </w:numPr>
        <w:spacing w:after="240" w:line="360" w:lineRule="auto"/>
        <w:jc w:val="both"/>
        <w:rPr>
          <w:rFonts w:ascii="Palatino Linotype" w:hAnsi="Palatino Linotype"/>
          <w:i/>
          <w:sz w:val="24"/>
          <w:szCs w:val="24"/>
        </w:rPr>
      </w:pPr>
      <w:r w:rsidRPr="00FD181C">
        <w:rPr>
          <w:rFonts w:ascii="Palatino Linotype" w:hAnsi="Palatino Linotype"/>
          <w:i/>
          <w:sz w:val="24"/>
          <w:szCs w:val="24"/>
        </w:rPr>
        <w:t>Condiciones Generales de Trabajo en vigencia</w:t>
      </w:r>
      <w:r w:rsidR="00CA09FA" w:rsidRPr="00CA09FA">
        <w:rPr>
          <w:rFonts w:ascii="Palatino Linotype" w:hAnsi="Palatino Linotype"/>
          <w:i/>
          <w:sz w:val="24"/>
          <w:szCs w:val="24"/>
        </w:rPr>
        <w:t>.</w:t>
      </w:r>
      <w:r w:rsidR="0062255A" w:rsidRPr="0062255A">
        <w:rPr>
          <w:rFonts w:ascii="Palatino Linotype" w:hAnsi="Palatino Linotype"/>
          <w:i/>
          <w:sz w:val="24"/>
          <w:szCs w:val="24"/>
        </w:rPr>
        <w:t xml:space="preserve"> </w:t>
      </w:r>
    </w:p>
    <w:p w14:paraId="73E8E9DF" w14:textId="77777777" w:rsidR="00653043" w:rsidRDefault="00653043" w:rsidP="00612946">
      <w:pPr>
        <w:spacing w:after="240" w:line="360" w:lineRule="auto"/>
        <w:jc w:val="both"/>
        <w:rPr>
          <w:rFonts w:ascii="Palatino Linotype" w:eastAsia="Calibri" w:hAnsi="Palatino Linotype" w:cs="Times New Roman"/>
          <w:sz w:val="24"/>
          <w:szCs w:val="24"/>
        </w:rPr>
      </w:pPr>
    </w:p>
    <w:p w14:paraId="31C213EE" w14:textId="40C4D59D" w:rsidR="005B64BB" w:rsidRPr="00653043" w:rsidRDefault="00B26FB2" w:rsidP="00653043">
      <w:pPr>
        <w:pStyle w:val="Sinespaciado"/>
        <w:spacing w:line="360" w:lineRule="auto"/>
        <w:jc w:val="both"/>
        <w:rPr>
          <w:rFonts w:ascii="Palatino Linotype" w:hAnsi="Palatino Linotype"/>
          <w:sz w:val="24"/>
          <w:szCs w:val="24"/>
          <w:lang w:eastAsia="es-MX"/>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653043" w:rsidRPr="00653043">
        <w:rPr>
          <w:rFonts w:ascii="Palatino Linotype" w:eastAsia="Calibri" w:hAnsi="Palatino Linotype" w:cs="Times New Roman"/>
          <w:b/>
          <w:sz w:val="24"/>
          <w:szCs w:val="24"/>
        </w:rPr>
        <w:t>00137/CAMEM/IP/2021</w:t>
      </w:r>
      <w:r w:rsidRPr="00B26FB2">
        <w:rPr>
          <w:rFonts w:ascii="Palatino Linotype" w:eastAsia="Calibri" w:hAnsi="Palatino Linotype" w:cs="Times New Roman"/>
          <w:b/>
          <w:sz w:val="24"/>
          <w:szCs w:val="24"/>
        </w:rPr>
        <w:t xml:space="preserve"> </w:t>
      </w:r>
      <w:r w:rsidR="00612946">
        <w:rPr>
          <w:rFonts w:ascii="Palatino Linotype" w:eastAsia="Calibri" w:hAnsi="Palatino Linotype" w:cs="Times New Roman"/>
          <w:sz w:val="24"/>
          <w:szCs w:val="24"/>
        </w:rPr>
        <w:t xml:space="preserve">informando que, </w:t>
      </w:r>
      <w:r w:rsidR="00653043">
        <w:rPr>
          <w:rFonts w:ascii="Palatino Linotype" w:eastAsia="Calibri" w:hAnsi="Palatino Linotype" w:cs="Times New Roman"/>
          <w:sz w:val="24"/>
          <w:szCs w:val="24"/>
        </w:rPr>
        <w:t>a</w:t>
      </w:r>
      <w:r w:rsidR="00653043" w:rsidRPr="00653043">
        <w:rPr>
          <w:rFonts w:ascii="Palatino Linotype" w:eastAsia="Calibri" w:hAnsi="Palatino Linotype" w:cs="Times New Roman"/>
          <w:sz w:val="24"/>
          <w:szCs w:val="24"/>
        </w:rPr>
        <w:t xml:space="preserve">tendiendo </w:t>
      </w:r>
      <w:r w:rsidR="00653043">
        <w:rPr>
          <w:rFonts w:ascii="Palatino Linotype" w:eastAsia="Calibri" w:hAnsi="Palatino Linotype" w:cs="Times New Roman"/>
          <w:sz w:val="24"/>
          <w:szCs w:val="24"/>
        </w:rPr>
        <w:t>la</w:t>
      </w:r>
      <w:r w:rsidR="00653043" w:rsidRPr="00653043">
        <w:rPr>
          <w:rFonts w:ascii="Palatino Linotype" w:eastAsia="Calibri" w:hAnsi="Palatino Linotype" w:cs="Times New Roman"/>
          <w:sz w:val="24"/>
          <w:szCs w:val="24"/>
        </w:rPr>
        <w:t xml:space="preserve"> petición "</w:t>
      </w:r>
      <w:r w:rsidR="00653043" w:rsidRPr="00653043">
        <w:rPr>
          <w:rFonts w:ascii="Palatino Linotype" w:eastAsia="Calibri" w:hAnsi="Palatino Linotype" w:cs="Times New Roman"/>
          <w:i/>
          <w:iCs/>
          <w:sz w:val="24"/>
          <w:szCs w:val="24"/>
        </w:rPr>
        <w:t>Condiciones Generales de Trabajo en vigencia.</w:t>
      </w:r>
      <w:r w:rsidR="00653043" w:rsidRPr="00653043">
        <w:rPr>
          <w:rFonts w:ascii="Palatino Linotype" w:eastAsia="Calibri" w:hAnsi="Palatino Linotype" w:cs="Times New Roman"/>
          <w:sz w:val="24"/>
          <w:szCs w:val="24"/>
        </w:rPr>
        <w:t xml:space="preserve">", </w:t>
      </w:r>
      <w:r w:rsidR="00653043">
        <w:rPr>
          <w:rFonts w:ascii="Palatino Linotype" w:eastAsia="Calibri" w:hAnsi="Palatino Linotype" w:cs="Times New Roman"/>
          <w:sz w:val="24"/>
          <w:szCs w:val="24"/>
        </w:rPr>
        <w:t>exhortando al particular a</w:t>
      </w:r>
      <w:r w:rsidR="00653043" w:rsidRPr="00653043">
        <w:rPr>
          <w:rFonts w:ascii="Palatino Linotype" w:eastAsia="Calibri" w:hAnsi="Palatino Linotype" w:cs="Times New Roman"/>
          <w:sz w:val="24"/>
          <w:szCs w:val="24"/>
        </w:rPr>
        <w:t xml:space="preserve"> realizarla con </w:t>
      </w:r>
      <w:r w:rsidR="00653043" w:rsidRPr="00653043">
        <w:rPr>
          <w:rFonts w:ascii="Palatino Linotype" w:hAnsi="Palatino Linotype"/>
          <w:sz w:val="24"/>
          <w:szCs w:val="24"/>
          <w:lang w:eastAsia="es-MX"/>
        </w:rPr>
        <w:t>mayor claridad.</w:t>
      </w:r>
    </w:p>
    <w:p w14:paraId="5A43B309" w14:textId="77777777" w:rsidR="00653043" w:rsidRPr="00653043" w:rsidRDefault="00653043" w:rsidP="00653043">
      <w:pPr>
        <w:pStyle w:val="Sinespaciado"/>
        <w:spacing w:line="360" w:lineRule="auto"/>
        <w:jc w:val="both"/>
        <w:rPr>
          <w:rFonts w:ascii="Palatino Linotype" w:hAnsi="Palatino Linotype"/>
          <w:sz w:val="24"/>
          <w:szCs w:val="24"/>
          <w:lang w:eastAsia="es-MX"/>
        </w:rPr>
      </w:pPr>
    </w:p>
    <w:p w14:paraId="5C1D2B75" w14:textId="339F12FA" w:rsidR="000E79F7" w:rsidRDefault="000E79F7" w:rsidP="00653043">
      <w:pPr>
        <w:pStyle w:val="Sinespaciado"/>
        <w:spacing w:line="360" w:lineRule="auto"/>
        <w:jc w:val="both"/>
        <w:rPr>
          <w:rFonts w:ascii="Palatino Linotype" w:hAnsi="Palatino Linotype" w:cs="Arial"/>
          <w:sz w:val="24"/>
          <w:szCs w:val="24"/>
        </w:rPr>
      </w:pPr>
      <w:r w:rsidRPr="00653043">
        <w:rPr>
          <w:rFonts w:ascii="Palatino Linotype" w:hAnsi="Palatino Linotype"/>
          <w:sz w:val="24"/>
          <w:szCs w:val="24"/>
          <w:lang w:eastAsia="es-MX"/>
        </w:rPr>
        <w:t>Como se puede advertir de la respuesta otorgada</w:t>
      </w:r>
      <w:r w:rsidR="00653043">
        <w:rPr>
          <w:rFonts w:ascii="Palatino Linotype" w:hAnsi="Palatino Linotype"/>
          <w:sz w:val="24"/>
          <w:szCs w:val="24"/>
          <w:lang w:eastAsia="es-MX"/>
        </w:rPr>
        <w:t>,</w:t>
      </w:r>
      <w:r w:rsidRPr="00653043">
        <w:rPr>
          <w:rFonts w:ascii="Palatino Linotype" w:hAnsi="Palatino Linotype"/>
          <w:sz w:val="24"/>
          <w:szCs w:val="24"/>
          <w:lang w:eastAsia="es-MX"/>
        </w:rPr>
        <w:t xml:space="preserve"> el Sujeto Obligado</w:t>
      </w:r>
      <w:r w:rsidR="00653043">
        <w:rPr>
          <w:rFonts w:ascii="Palatino Linotype" w:hAnsi="Palatino Linotype"/>
          <w:sz w:val="24"/>
          <w:szCs w:val="24"/>
          <w:lang w:eastAsia="es-MX"/>
        </w:rPr>
        <w:t xml:space="preserve"> solicitó mayores elementos para atender la solicitud,</w:t>
      </w:r>
      <w:r w:rsidRPr="00653043">
        <w:rPr>
          <w:rFonts w:ascii="Palatino Linotype" w:hAnsi="Palatino Linotype"/>
          <w:sz w:val="24"/>
          <w:szCs w:val="24"/>
          <w:lang w:eastAsia="es-MX"/>
        </w:rPr>
        <w:t xml:space="preserve"> </w:t>
      </w:r>
      <w:r w:rsidR="00653043">
        <w:rPr>
          <w:rFonts w:ascii="Palatino Linotype" w:hAnsi="Palatino Linotype"/>
          <w:sz w:val="24"/>
          <w:szCs w:val="24"/>
          <w:lang w:eastAsia="es-MX"/>
        </w:rPr>
        <w:t>sin proporcionar información alguna,</w:t>
      </w:r>
      <w:r>
        <w:rPr>
          <w:rFonts w:ascii="Palatino Linotype" w:hAnsi="Palatino Linotype" w:cs="Arial"/>
          <w:sz w:val="24"/>
          <w:szCs w:val="24"/>
        </w:rPr>
        <w:t xml:space="preserve"> </w:t>
      </w:r>
      <w:r w:rsidR="00653043">
        <w:rPr>
          <w:rFonts w:ascii="Palatino Linotype" w:hAnsi="Palatino Linotype" w:cs="Arial"/>
          <w:sz w:val="24"/>
          <w:szCs w:val="24"/>
        </w:rPr>
        <w:t>atento a ello</w:t>
      </w:r>
      <w:r>
        <w:rPr>
          <w:rFonts w:ascii="Palatino Linotype" w:hAnsi="Palatino Linotype" w:cs="Arial"/>
          <w:sz w:val="24"/>
          <w:szCs w:val="24"/>
        </w:rPr>
        <w:t xml:space="preserve">, </w:t>
      </w:r>
      <w:r>
        <w:rPr>
          <w:rFonts w:ascii="Palatino Linotype" w:hAnsi="Palatino Linotype" w:cs="Arial"/>
          <w:sz w:val="24"/>
          <w:szCs w:val="24"/>
        </w:rPr>
        <w:lastRenderedPageBreak/>
        <w:t xml:space="preserve">debemos señalar el contenido del artículo 159 de la </w:t>
      </w:r>
      <w:r w:rsidRPr="00315FB7">
        <w:rPr>
          <w:rFonts w:ascii="Palatino Linotype" w:eastAsia="Arial Unicode MS" w:hAnsi="Palatino Linotype" w:cs="Arial"/>
          <w:sz w:val="24"/>
          <w:szCs w:val="24"/>
        </w:rPr>
        <w:t>Ley de Transparencia y Acceso a la Información Pública del Estado de México y Municipios</w:t>
      </w:r>
      <w:r>
        <w:rPr>
          <w:rFonts w:ascii="Palatino Linotype" w:eastAsia="Arial Unicode MS" w:hAnsi="Palatino Linotype" w:cs="Arial"/>
          <w:sz w:val="24"/>
          <w:szCs w:val="24"/>
        </w:rPr>
        <w:t>, que establece:</w:t>
      </w:r>
    </w:p>
    <w:p w14:paraId="66190D7B" w14:textId="77777777" w:rsidR="000E79F7" w:rsidRDefault="000E79F7" w:rsidP="000E79F7">
      <w:pPr>
        <w:autoSpaceDE w:val="0"/>
        <w:autoSpaceDN w:val="0"/>
        <w:adjustRightInd w:val="0"/>
        <w:spacing w:after="0" w:line="360" w:lineRule="auto"/>
        <w:jc w:val="both"/>
        <w:rPr>
          <w:rFonts w:ascii="Palatino Linotype" w:hAnsi="Palatino Linotype" w:cs="Arial"/>
          <w:sz w:val="24"/>
          <w:szCs w:val="24"/>
        </w:rPr>
      </w:pPr>
    </w:p>
    <w:p w14:paraId="6A2709B0" w14:textId="77777777" w:rsidR="000E79F7" w:rsidRPr="000A508E" w:rsidRDefault="000E79F7" w:rsidP="000E79F7">
      <w:pPr>
        <w:autoSpaceDE w:val="0"/>
        <w:autoSpaceDN w:val="0"/>
        <w:adjustRightInd w:val="0"/>
        <w:spacing w:after="0" w:line="360" w:lineRule="auto"/>
        <w:ind w:left="851" w:right="850"/>
        <w:jc w:val="both"/>
        <w:rPr>
          <w:rFonts w:ascii="Palatino Linotype" w:hAnsi="Palatino Linotype"/>
          <w:i/>
          <w:sz w:val="24"/>
          <w:szCs w:val="24"/>
        </w:rPr>
      </w:pPr>
      <w:r>
        <w:rPr>
          <w:rFonts w:ascii="Palatino Linotype" w:hAnsi="Palatino Linotype"/>
          <w:i/>
          <w:sz w:val="24"/>
          <w:szCs w:val="24"/>
        </w:rPr>
        <w:t>“</w:t>
      </w:r>
      <w:r w:rsidRPr="00F32C73">
        <w:rPr>
          <w:rFonts w:ascii="Palatino Linotype" w:hAnsi="Palatino Linotype"/>
          <w:b/>
          <w:i/>
          <w:sz w:val="24"/>
          <w:szCs w:val="24"/>
        </w:rPr>
        <w:t>Artículo 159</w:t>
      </w:r>
      <w:r w:rsidRPr="000A508E">
        <w:rPr>
          <w:rFonts w:ascii="Palatino Linotype" w:hAnsi="Palatino Linotype"/>
          <w:i/>
          <w:sz w:val="24"/>
          <w:szCs w:val="24"/>
        </w:rPr>
        <w:t xml:space="preserve">. Cuando los detalles proporcionados para localizar los documentos resulten insuficientes, incompletos o sean erróneos, </w:t>
      </w:r>
      <w:r w:rsidRPr="000A508E">
        <w:rPr>
          <w:rFonts w:ascii="Palatino Linotype" w:hAnsi="Palatino Linotype"/>
          <w:b/>
          <w:i/>
          <w:sz w:val="24"/>
          <w:szCs w:val="24"/>
          <w:u w:val="single"/>
        </w:rPr>
        <w:t>la Unidad de Transparencia podrá requerir al solicitante</w:t>
      </w:r>
      <w:r w:rsidRPr="000A508E">
        <w:rPr>
          <w:rFonts w:ascii="Palatino Linotype" w:hAnsi="Palatino Linotype"/>
          <w:i/>
          <w:sz w:val="24"/>
          <w:szCs w:val="24"/>
        </w:rPr>
        <w:t xml:space="preserve">, por una sola vez y dentro de un plazo que no podrá exceder de cinco días hábiles contados a partir de la presentación de la solicitud, para que, en un término de hasta diez días hábiles, </w:t>
      </w:r>
      <w:r w:rsidRPr="000A508E">
        <w:rPr>
          <w:rFonts w:ascii="Palatino Linotype" w:hAnsi="Palatino Linotype"/>
          <w:b/>
          <w:i/>
          <w:sz w:val="24"/>
          <w:szCs w:val="24"/>
          <w:u w:val="single"/>
        </w:rPr>
        <w:t>indique otros elementos que complementen, corrijan o amplíen los datos proporcionados o bien, precise uno o varios requerimientos de información</w:t>
      </w:r>
      <w:r w:rsidRPr="000A508E">
        <w:rPr>
          <w:rFonts w:ascii="Palatino Linotype" w:hAnsi="Palatino Linotype"/>
          <w:i/>
          <w:sz w:val="24"/>
          <w:szCs w:val="24"/>
        </w:rPr>
        <w:t>.</w:t>
      </w:r>
      <w:r>
        <w:rPr>
          <w:rFonts w:ascii="Palatino Linotype" w:hAnsi="Palatino Linotype"/>
          <w:i/>
          <w:sz w:val="24"/>
          <w:szCs w:val="24"/>
        </w:rPr>
        <w:t>”</w:t>
      </w:r>
    </w:p>
    <w:p w14:paraId="76AB9541" w14:textId="77777777" w:rsidR="000E79F7" w:rsidRDefault="000E79F7" w:rsidP="000E79F7">
      <w:pPr>
        <w:autoSpaceDE w:val="0"/>
        <w:autoSpaceDN w:val="0"/>
        <w:adjustRightInd w:val="0"/>
        <w:spacing w:after="0" w:line="360" w:lineRule="auto"/>
        <w:jc w:val="both"/>
        <w:rPr>
          <w:rFonts w:ascii="Palatino Linotype" w:hAnsi="Palatino Linotype" w:cs="Arial"/>
          <w:sz w:val="24"/>
          <w:szCs w:val="24"/>
        </w:rPr>
      </w:pPr>
    </w:p>
    <w:p w14:paraId="749ED208" w14:textId="758CB80E" w:rsidR="000E79F7" w:rsidRPr="00612946" w:rsidRDefault="000E79F7" w:rsidP="0061294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el Sujeto Obligado contó con un término legal a efecto de solicitar aclaración </w:t>
      </w:r>
      <w:r w:rsidR="00653043">
        <w:rPr>
          <w:rFonts w:ascii="Palatino Linotype" w:hAnsi="Palatino Linotype" w:cs="Arial"/>
          <w:sz w:val="24"/>
          <w:szCs w:val="24"/>
        </w:rPr>
        <w:t xml:space="preserve">respecto de documento en donde consten las Condiciones Generales de Trabajo </w:t>
      </w:r>
      <w:r w:rsidR="000E2206">
        <w:rPr>
          <w:rFonts w:ascii="Palatino Linotype" w:hAnsi="Palatino Linotype" w:cs="Arial"/>
          <w:sz w:val="24"/>
          <w:szCs w:val="24"/>
        </w:rPr>
        <w:t>vigentes</w:t>
      </w:r>
      <w:r w:rsidR="00E94EFB">
        <w:rPr>
          <w:rFonts w:ascii="Palatino Linotype" w:hAnsi="Palatino Linotype" w:cs="Arial"/>
          <w:sz w:val="24"/>
          <w:szCs w:val="24"/>
        </w:rPr>
        <w:t>;</w:t>
      </w:r>
      <w:r>
        <w:rPr>
          <w:rFonts w:ascii="Palatino Linotype" w:hAnsi="Palatino Linotype" w:cs="Arial"/>
          <w:sz w:val="24"/>
          <w:szCs w:val="24"/>
        </w:rPr>
        <w:t xml:space="preserve"> sin embargo, no ocurrió así, ya que el Sujeto Obligado se limitó a </w:t>
      </w:r>
      <w:r w:rsidR="000E2206">
        <w:rPr>
          <w:rFonts w:ascii="Palatino Linotype" w:hAnsi="Palatino Linotype" w:cs="Arial"/>
          <w:sz w:val="24"/>
          <w:szCs w:val="24"/>
        </w:rPr>
        <w:t>exhortar al particular a realizar la solicitud de acceso a la información con mayor claridad</w:t>
      </w:r>
      <w:r w:rsidR="00B30260">
        <w:rPr>
          <w:rFonts w:ascii="Palatino Linotype" w:hAnsi="Palatino Linotype" w:cs="Arial"/>
          <w:sz w:val="24"/>
          <w:szCs w:val="24"/>
        </w:rPr>
        <w:t xml:space="preserve">, en tal virtud, debemos precisar </w:t>
      </w:r>
      <w:r w:rsidR="000E2206">
        <w:rPr>
          <w:rFonts w:ascii="Palatino Linotype" w:hAnsi="Palatino Linotype" w:cs="Arial"/>
          <w:sz w:val="24"/>
          <w:szCs w:val="24"/>
        </w:rPr>
        <w:t>que,</w:t>
      </w:r>
      <w:r w:rsidR="00B30260">
        <w:rPr>
          <w:rFonts w:ascii="Palatino Linotype" w:hAnsi="Palatino Linotype" w:cs="Arial"/>
          <w:sz w:val="24"/>
          <w:szCs w:val="24"/>
        </w:rPr>
        <w:t xml:space="preserve"> de la solicitud primigenia</w:t>
      </w:r>
      <w:r w:rsidR="000D3152">
        <w:rPr>
          <w:rFonts w:ascii="Palatino Linotype" w:hAnsi="Palatino Linotype" w:cs="Arial"/>
          <w:sz w:val="24"/>
          <w:szCs w:val="24"/>
        </w:rPr>
        <w:t>,</w:t>
      </w:r>
      <w:r w:rsidR="00B30260">
        <w:rPr>
          <w:rFonts w:ascii="Palatino Linotype" w:hAnsi="Palatino Linotype" w:cs="Arial"/>
          <w:sz w:val="24"/>
          <w:szCs w:val="24"/>
        </w:rPr>
        <w:t xml:space="preserve"> se advierte que el Recurrente pretende acceder a</w:t>
      </w:r>
      <w:r w:rsidR="000E2206">
        <w:rPr>
          <w:rFonts w:ascii="Palatino Linotype" w:hAnsi="Palatino Linotype" w:cs="Arial"/>
          <w:sz w:val="24"/>
          <w:szCs w:val="24"/>
        </w:rPr>
        <w:t xml:space="preserve">l </w:t>
      </w:r>
      <w:r w:rsidR="000E2206" w:rsidRPr="000E2206">
        <w:rPr>
          <w:rFonts w:ascii="Palatino Linotype" w:hAnsi="Palatino Linotype" w:cs="Arial"/>
          <w:sz w:val="24"/>
          <w:szCs w:val="24"/>
        </w:rPr>
        <w:t xml:space="preserve">Reglamento </w:t>
      </w:r>
      <w:r w:rsidR="000E2206">
        <w:rPr>
          <w:rFonts w:ascii="Palatino Linotype" w:hAnsi="Palatino Linotype" w:cs="Arial"/>
          <w:sz w:val="24"/>
          <w:szCs w:val="24"/>
        </w:rPr>
        <w:t>d</w:t>
      </w:r>
      <w:r w:rsidR="000E2206" w:rsidRPr="000E2206">
        <w:rPr>
          <w:rFonts w:ascii="Palatino Linotype" w:hAnsi="Palatino Linotype" w:cs="Arial"/>
          <w:sz w:val="24"/>
          <w:szCs w:val="24"/>
        </w:rPr>
        <w:t xml:space="preserve">e Condiciones Generales </w:t>
      </w:r>
      <w:r w:rsidR="000E2206">
        <w:rPr>
          <w:rFonts w:ascii="Palatino Linotype" w:hAnsi="Palatino Linotype" w:cs="Arial"/>
          <w:sz w:val="24"/>
          <w:szCs w:val="24"/>
        </w:rPr>
        <w:t>d</w:t>
      </w:r>
      <w:r w:rsidR="000E2206" w:rsidRPr="000E2206">
        <w:rPr>
          <w:rFonts w:ascii="Palatino Linotype" w:hAnsi="Palatino Linotype" w:cs="Arial"/>
          <w:sz w:val="24"/>
          <w:szCs w:val="24"/>
        </w:rPr>
        <w:t xml:space="preserve">e Trabajo </w:t>
      </w:r>
      <w:r w:rsidR="000E2206">
        <w:rPr>
          <w:rFonts w:ascii="Palatino Linotype" w:hAnsi="Palatino Linotype" w:cs="Arial"/>
          <w:sz w:val="24"/>
          <w:szCs w:val="24"/>
        </w:rPr>
        <w:t>d</w:t>
      </w:r>
      <w:r w:rsidR="000E2206" w:rsidRPr="000E2206">
        <w:rPr>
          <w:rFonts w:ascii="Palatino Linotype" w:hAnsi="Palatino Linotype" w:cs="Arial"/>
          <w:sz w:val="24"/>
          <w:szCs w:val="24"/>
        </w:rPr>
        <w:t xml:space="preserve">e </w:t>
      </w:r>
      <w:r w:rsidR="000E2206">
        <w:rPr>
          <w:rFonts w:ascii="Palatino Linotype" w:hAnsi="Palatino Linotype" w:cs="Arial"/>
          <w:sz w:val="24"/>
          <w:szCs w:val="24"/>
        </w:rPr>
        <w:t>l</w:t>
      </w:r>
      <w:r w:rsidR="000E2206" w:rsidRPr="000E2206">
        <w:rPr>
          <w:rFonts w:ascii="Palatino Linotype" w:hAnsi="Palatino Linotype" w:cs="Arial"/>
          <w:sz w:val="24"/>
          <w:szCs w:val="24"/>
        </w:rPr>
        <w:t xml:space="preserve">os Servidores Públicos Generales </w:t>
      </w:r>
      <w:r w:rsidR="000E2206">
        <w:rPr>
          <w:rFonts w:ascii="Palatino Linotype" w:hAnsi="Palatino Linotype" w:cs="Arial"/>
          <w:sz w:val="24"/>
          <w:szCs w:val="24"/>
        </w:rPr>
        <w:t>d</w:t>
      </w:r>
      <w:r w:rsidR="000E2206" w:rsidRPr="000E2206">
        <w:rPr>
          <w:rFonts w:ascii="Palatino Linotype" w:hAnsi="Palatino Linotype" w:cs="Arial"/>
          <w:sz w:val="24"/>
          <w:szCs w:val="24"/>
        </w:rPr>
        <w:t xml:space="preserve">e </w:t>
      </w:r>
      <w:r w:rsidR="000E2206">
        <w:rPr>
          <w:rFonts w:ascii="Palatino Linotype" w:hAnsi="Palatino Linotype" w:cs="Arial"/>
          <w:sz w:val="24"/>
          <w:szCs w:val="24"/>
        </w:rPr>
        <w:t>l</w:t>
      </w:r>
      <w:r w:rsidR="000E2206" w:rsidRPr="000E2206">
        <w:rPr>
          <w:rFonts w:ascii="Palatino Linotype" w:hAnsi="Palatino Linotype" w:cs="Arial"/>
          <w:sz w:val="24"/>
          <w:szCs w:val="24"/>
        </w:rPr>
        <w:t xml:space="preserve">a Comisión </w:t>
      </w:r>
      <w:r w:rsidR="000E2206">
        <w:rPr>
          <w:rFonts w:ascii="Palatino Linotype" w:hAnsi="Palatino Linotype" w:cs="Arial"/>
          <w:sz w:val="24"/>
          <w:szCs w:val="24"/>
        </w:rPr>
        <w:t>d</w:t>
      </w:r>
      <w:r w:rsidR="000E2206" w:rsidRPr="000E2206">
        <w:rPr>
          <w:rFonts w:ascii="Palatino Linotype" w:hAnsi="Palatino Linotype" w:cs="Arial"/>
          <w:sz w:val="24"/>
          <w:szCs w:val="24"/>
        </w:rPr>
        <w:t xml:space="preserve">e Conciliación </w:t>
      </w:r>
      <w:r w:rsidR="000E2206">
        <w:rPr>
          <w:rFonts w:ascii="Palatino Linotype" w:hAnsi="Palatino Linotype" w:cs="Arial"/>
          <w:sz w:val="24"/>
          <w:szCs w:val="24"/>
        </w:rPr>
        <w:t>y</w:t>
      </w:r>
      <w:r w:rsidR="000E2206" w:rsidRPr="000E2206">
        <w:rPr>
          <w:rFonts w:ascii="Palatino Linotype" w:hAnsi="Palatino Linotype" w:cs="Arial"/>
          <w:sz w:val="24"/>
          <w:szCs w:val="24"/>
        </w:rPr>
        <w:t xml:space="preserve"> Arbitraje Médico </w:t>
      </w:r>
      <w:r w:rsidR="000E2206">
        <w:rPr>
          <w:rFonts w:ascii="Palatino Linotype" w:hAnsi="Palatino Linotype" w:cs="Arial"/>
          <w:sz w:val="24"/>
          <w:szCs w:val="24"/>
        </w:rPr>
        <w:t>d</w:t>
      </w:r>
      <w:r w:rsidR="000E2206" w:rsidRPr="000E2206">
        <w:rPr>
          <w:rFonts w:ascii="Palatino Linotype" w:hAnsi="Palatino Linotype" w:cs="Arial"/>
          <w:sz w:val="24"/>
          <w:szCs w:val="24"/>
        </w:rPr>
        <w:t>el Estado De México</w:t>
      </w:r>
      <w:r w:rsidR="000E2206">
        <w:rPr>
          <w:rFonts w:ascii="Palatino Linotype" w:hAnsi="Palatino Linotype" w:cs="Arial"/>
          <w:sz w:val="24"/>
          <w:szCs w:val="24"/>
        </w:rPr>
        <w:t xml:space="preserve"> vigente a la fecha en que se formuló la solicitud de acceso a la información.</w:t>
      </w:r>
    </w:p>
    <w:p w14:paraId="120FCD4B" w14:textId="77777777" w:rsidR="000E2206" w:rsidRDefault="000E2206" w:rsidP="00BF7A4D">
      <w:pPr>
        <w:pStyle w:val="Sinespaciado"/>
        <w:spacing w:line="360" w:lineRule="auto"/>
        <w:jc w:val="both"/>
        <w:rPr>
          <w:rFonts w:ascii="Palatino Linotype" w:hAnsi="Palatino Linotype" w:cs="Arial"/>
          <w:bCs/>
          <w:sz w:val="24"/>
          <w:szCs w:val="24"/>
        </w:rPr>
      </w:pPr>
    </w:p>
    <w:p w14:paraId="7D835BF0" w14:textId="5F540FD9" w:rsidR="00AD6069" w:rsidRDefault="000E79F7" w:rsidP="00BF7A4D">
      <w:pPr>
        <w:pStyle w:val="Sinespaciado"/>
        <w:spacing w:line="360" w:lineRule="auto"/>
        <w:jc w:val="both"/>
        <w:rPr>
          <w:rFonts w:ascii="Palatino Linotype" w:hAnsi="Palatino Linotype"/>
          <w:sz w:val="24"/>
          <w:szCs w:val="24"/>
        </w:rPr>
      </w:pPr>
      <w:r w:rsidRPr="008A5D92">
        <w:rPr>
          <w:rFonts w:ascii="Palatino Linotype" w:hAnsi="Palatino Linotype" w:cs="Arial"/>
          <w:bCs/>
          <w:sz w:val="24"/>
          <w:szCs w:val="24"/>
        </w:rPr>
        <w:t>Es así que derivado de la respuesta emitida po</w:t>
      </w:r>
      <w:r>
        <w:rPr>
          <w:rFonts w:ascii="Palatino Linotype" w:hAnsi="Palatino Linotype" w:cs="Arial"/>
          <w:bCs/>
          <w:sz w:val="24"/>
          <w:szCs w:val="24"/>
        </w:rPr>
        <w:t>r el</w:t>
      </w:r>
      <w:r w:rsidRPr="008A5D92">
        <w:rPr>
          <w:rFonts w:ascii="Palatino Linotype" w:hAnsi="Palatino Linotype" w:cs="Arial"/>
          <w:b/>
          <w:bCs/>
          <w:sz w:val="24"/>
          <w:szCs w:val="24"/>
        </w:rPr>
        <w:t xml:space="preserve"> Sujeto Obligado</w:t>
      </w:r>
      <w:r w:rsidRPr="008A5D92">
        <w:rPr>
          <w:rFonts w:ascii="Palatino Linotype" w:hAnsi="Palatino Linotype" w:cs="Arial"/>
          <w:bCs/>
          <w:sz w:val="24"/>
          <w:szCs w:val="24"/>
        </w:rPr>
        <w:t xml:space="preserve">, </w:t>
      </w:r>
      <w:r>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razones o </w:t>
      </w:r>
      <w:r w:rsidRPr="008A5D92">
        <w:rPr>
          <w:rFonts w:ascii="Palatino Linotype" w:hAnsi="Palatino Linotype" w:cs="Arial"/>
          <w:bCs/>
          <w:sz w:val="24"/>
          <w:szCs w:val="24"/>
        </w:rPr>
        <w:lastRenderedPageBreak/>
        <w:t xml:space="preserve">motivos de inconformidad que: </w:t>
      </w:r>
      <w:r w:rsidRPr="008A5D92">
        <w:rPr>
          <w:rFonts w:ascii="Palatino Linotype" w:hAnsi="Palatino Linotype" w:cs="Arial"/>
          <w:bCs/>
          <w:i/>
          <w:sz w:val="24"/>
          <w:szCs w:val="24"/>
        </w:rPr>
        <w:t>“</w:t>
      </w:r>
      <w:r w:rsidR="000E2206" w:rsidRPr="000E2206">
        <w:rPr>
          <w:rFonts w:ascii="Palatino Linotype" w:hAnsi="Palatino Linotype" w:cs="Arial"/>
          <w:b/>
          <w:bCs/>
          <w:i/>
          <w:sz w:val="24"/>
          <w:szCs w:val="24"/>
          <w:u w:val="single"/>
        </w:rPr>
        <w:t>SE SOLICITA LAS CONDICIONES GENERALES DE TRABAJO VIGENTES EN EL ORGANISMO</w:t>
      </w:r>
      <w:r w:rsidRPr="005F7C80">
        <w:rPr>
          <w:rFonts w:ascii="Palatino Linotype" w:hAnsi="Palatino Linotype" w:cs="Arial"/>
          <w:b/>
          <w:bCs/>
          <w:i/>
          <w:sz w:val="24"/>
          <w:szCs w:val="24"/>
          <w:u w:val="single"/>
        </w:rPr>
        <w:t>”</w:t>
      </w:r>
      <w:r w:rsidR="00515680">
        <w:rPr>
          <w:rFonts w:ascii="Palatino Linotype" w:hAnsi="Palatino Linotype" w:cs="Arial"/>
          <w:bCs/>
          <w:sz w:val="24"/>
          <w:szCs w:val="24"/>
        </w:rPr>
        <w:t>.</w:t>
      </w:r>
      <w:r w:rsidRPr="008A5D92">
        <w:rPr>
          <w:rFonts w:ascii="Palatino Linotype" w:hAnsi="Palatino Linotype" w:cs="Arial"/>
          <w:bCs/>
          <w:sz w:val="24"/>
          <w:szCs w:val="24"/>
        </w:rPr>
        <w:t>.</w:t>
      </w:r>
    </w:p>
    <w:p w14:paraId="336B0C29" w14:textId="77777777" w:rsidR="009E65AF" w:rsidRDefault="009E65AF" w:rsidP="00BF7A4D">
      <w:pPr>
        <w:pStyle w:val="Sinespaciado"/>
        <w:spacing w:line="360" w:lineRule="auto"/>
        <w:jc w:val="both"/>
        <w:rPr>
          <w:rFonts w:ascii="Palatino Linotype" w:hAnsi="Palatino Linotype"/>
          <w:sz w:val="24"/>
          <w:szCs w:val="24"/>
        </w:rPr>
      </w:pPr>
    </w:p>
    <w:p w14:paraId="1C5E3EF9" w14:textId="076E82FA" w:rsidR="00C306F3" w:rsidRDefault="00576FC9" w:rsidP="00585C7E">
      <w:pPr>
        <w:pStyle w:val="Sinespaciado"/>
        <w:spacing w:line="360" w:lineRule="auto"/>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inconformidad hechos valer por el</w:t>
      </w:r>
      <w:r w:rsidRPr="001B0708">
        <w:rPr>
          <w:rFonts w:ascii="Palatino Linotype" w:hAnsi="Palatino Linotype"/>
          <w:b/>
          <w:sz w:val="24"/>
          <w:szCs w:val="24"/>
          <w:lang w:eastAsia="es-MX"/>
        </w:rPr>
        <w:t xml:space="preserve"> Recurrente</w:t>
      </w:r>
      <w:r w:rsidRPr="001B0708">
        <w:rPr>
          <w:rFonts w:ascii="Palatino Linotype" w:hAnsi="Palatino Linotype"/>
          <w:sz w:val="24"/>
          <w:szCs w:val="24"/>
          <w:lang w:eastAsia="es-MX"/>
        </w:rPr>
        <w:t xml:space="preserve"> son fundados, tomando en cuenta las siguientes consideraciones de hecho y de derecho:</w:t>
      </w:r>
    </w:p>
    <w:p w14:paraId="04DDBF46" w14:textId="49FF9FE5" w:rsidR="007E6A59" w:rsidRDefault="007E6A59" w:rsidP="008B6788">
      <w:pPr>
        <w:spacing w:after="0" w:line="360" w:lineRule="auto"/>
        <w:jc w:val="both"/>
        <w:rPr>
          <w:rFonts w:ascii="Palatino Linotype" w:eastAsia="Arial Unicode MS" w:hAnsi="Palatino Linotype" w:cs="Arial"/>
          <w:sz w:val="24"/>
        </w:rPr>
      </w:pPr>
    </w:p>
    <w:p w14:paraId="6DCC2489" w14:textId="5D6CC0E2" w:rsidR="007E6A59" w:rsidRPr="007E6A59" w:rsidRDefault="000E2206" w:rsidP="008B6788">
      <w:pPr>
        <w:spacing w:after="0" w:line="360" w:lineRule="auto"/>
        <w:jc w:val="both"/>
        <w:rPr>
          <w:rFonts w:ascii="Palatino Linotype" w:eastAsia="Times New Roman" w:hAnsi="Palatino Linotype" w:cs="Times New Roman"/>
          <w:color w:val="000000"/>
          <w:sz w:val="24"/>
          <w:szCs w:val="24"/>
          <w:lang w:eastAsia="es-ES"/>
        </w:rPr>
      </w:pPr>
      <w:r w:rsidRPr="000E2206">
        <w:rPr>
          <w:rFonts w:ascii="Palatino Linotype" w:eastAsia="Times New Roman" w:hAnsi="Palatino Linotype" w:cs="Times New Roman"/>
          <w:sz w:val="24"/>
          <w:szCs w:val="24"/>
          <w:lang w:eastAsia="es-ES"/>
        </w:rPr>
        <w:t>En primer término</w:t>
      </w:r>
      <w:r>
        <w:rPr>
          <w:rFonts w:ascii="Palatino Linotype" w:eastAsia="Times New Roman" w:hAnsi="Palatino Linotype" w:cs="Times New Roman"/>
          <w:sz w:val="24"/>
          <w:szCs w:val="24"/>
          <w:lang w:eastAsia="es-ES"/>
        </w:rPr>
        <w:t>,</w:t>
      </w:r>
      <w:r w:rsidR="007E6A59" w:rsidRPr="007E6A59">
        <w:rPr>
          <w:rFonts w:ascii="Palatino Linotype" w:eastAsia="Times New Roman" w:hAnsi="Palatino Linotype" w:cs="Times New Roman"/>
          <w:sz w:val="24"/>
          <w:szCs w:val="24"/>
          <w:lang w:eastAsia="es-ES"/>
        </w:rPr>
        <w:t xml:space="preserve"> </w:t>
      </w:r>
      <w:r w:rsidR="007E6A59" w:rsidRPr="007E6A59">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BA27FA6" w14:textId="77777777" w:rsidR="007E6A59" w:rsidRPr="007E6A59" w:rsidRDefault="007E6A59" w:rsidP="007E6A59">
      <w:pPr>
        <w:spacing w:after="0" w:line="360" w:lineRule="auto"/>
        <w:jc w:val="both"/>
        <w:rPr>
          <w:rFonts w:ascii="Palatino Linotype" w:eastAsia="Times New Roman" w:hAnsi="Palatino Linotype" w:cs="Times New Roman"/>
          <w:color w:val="000000"/>
          <w:sz w:val="24"/>
          <w:szCs w:val="24"/>
          <w:lang w:eastAsia="es-ES"/>
        </w:rPr>
      </w:pPr>
    </w:p>
    <w:p w14:paraId="3407E217" w14:textId="77777777" w:rsidR="007E6A59" w:rsidRPr="007E6A59" w:rsidRDefault="007E6A59" w:rsidP="007E6A59">
      <w:pPr>
        <w:spacing w:after="0" w:line="240" w:lineRule="auto"/>
        <w:ind w:left="851" w:right="851"/>
        <w:jc w:val="both"/>
        <w:rPr>
          <w:rFonts w:ascii="Palatino Linotype" w:eastAsia="Times New Roman" w:hAnsi="Palatino Linotype" w:cs="Times New Roman"/>
          <w:b/>
          <w:i/>
          <w:lang w:eastAsia="es-ES"/>
        </w:rPr>
      </w:pPr>
      <w:r w:rsidRPr="007E6A59">
        <w:rPr>
          <w:rFonts w:ascii="Palatino Linotype" w:eastAsia="Times New Roman" w:hAnsi="Palatino Linotype" w:cs="Times New Roman"/>
          <w:b/>
          <w:i/>
          <w:lang w:eastAsia="es-ES"/>
        </w:rPr>
        <w:t>Artículo 6</w:t>
      </w:r>
    </w:p>
    <w:p w14:paraId="2D795D9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w:t>
      </w:r>
    </w:p>
    <w:p w14:paraId="2407CCB6"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5A4522B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29514343" w14:textId="77777777" w:rsidR="007E6A59" w:rsidRPr="007E6A59" w:rsidRDefault="007E6A59" w:rsidP="007E6A59">
      <w:pPr>
        <w:numPr>
          <w:ilvl w:val="0"/>
          <w:numId w:val="29"/>
        </w:num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7E6A59">
        <w:rPr>
          <w:rFonts w:ascii="Palatino Linotype" w:eastAsia="Times New Roman" w:hAnsi="Palatino Linotype" w:cs="Times New Roman"/>
          <w:i/>
          <w:lang w:eastAsia="es-ES"/>
        </w:rPr>
        <w:lastRenderedPageBreak/>
        <w:t>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8E1C16"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p>
    <w:p w14:paraId="3FD83B0E"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 xml:space="preserve">Ahora bien, en atención a lo dispuesto por los artículos 3, fracción XI y 12 </w:t>
      </w:r>
      <w:r w:rsidRPr="007E6A59">
        <w:rPr>
          <w:rFonts w:ascii="Palatino Linotype" w:eastAsia="Times New Roman" w:hAnsi="Palatino Linotype" w:cs="Arial"/>
          <w:bCs/>
          <w:sz w:val="24"/>
          <w:szCs w:val="24"/>
          <w:lang w:eastAsia="es-ES"/>
        </w:rPr>
        <w:t>de la Ley de Transparencia y Acceso a la Información Pública del Estado de México y Municipios</w:t>
      </w:r>
      <w:r w:rsidRPr="007E6A59">
        <w:rPr>
          <w:rFonts w:ascii="Palatino Linotype" w:eastAsia="Times New Roman" w:hAnsi="Palatino Linotype" w:cs="Arial"/>
          <w:sz w:val="24"/>
          <w:szCs w:val="24"/>
          <w:lang w:eastAsia="es-ES"/>
        </w:rPr>
        <w:t>, los cuales son del tenor literal siguiente:</w:t>
      </w:r>
    </w:p>
    <w:p w14:paraId="655E515D" w14:textId="77777777" w:rsidR="007E6A59" w:rsidRPr="007E6A59" w:rsidRDefault="007E6A59" w:rsidP="007E6A59">
      <w:pPr>
        <w:spacing w:after="0" w:line="240" w:lineRule="auto"/>
        <w:ind w:left="567" w:right="567"/>
        <w:jc w:val="both"/>
        <w:rPr>
          <w:rFonts w:ascii="Palatino Linotype" w:eastAsia="Times New Roman" w:hAnsi="Palatino Linotype" w:cs="Times New Roman"/>
          <w:sz w:val="24"/>
          <w:szCs w:val="24"/>
          <w:lang w:eastAsia="es-ES"/>
        </w:rPr>
      </w:pPr>
    </w:p>
    <w:p w14:paraId="6E644F59"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bCs/>
          <w:i/>
          <w:lang w:eastAsia="es-ES"/>
        </w:rPr>
        <w:t xml:space="preserve">Artículo 3.- </w:t>
      </w:r>
      <w:r w:rsidRPr="007E6A59">
        <w:rPr>
          <w:rFonts w:ascii="Palatino Linotype" w:eastAsia="Times New Roman" w:hAnsi="Palatino Linotype" w:cs="Times New Roman"/>
          <w:i/>
          <w:lang w:eastAsia="es-ES"/>
        </w:rPr>
        <w:t>Para los efectos de la presente Ley se entenderá por:</w:t>
      </w:r>
    </w:p>
    <w:p w14:paraId="1944FF1F"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w:t>
      </w:r>
    </w:p>
    <w:p w14:paraId="06FC106C"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lang w:eastAsia="es-ES"/>
        </w:rPr>
        <w:t>XI.</w:t>
      </w:r>
      <w:r w:rsidRPr="007E6A59">
        <w:rPr>
          <w:rFonts w:ascii="Palatino Linotype" w:eastAsia="Times New Roman" w:hAnsi="Palatino Linotype" w:cs="Times New Roman"/>
          <w:i/>
          <w:lang w:eastAsia="es-ES"/>
        </w:rPr>
        <w:t xml:space="preserve"> </w:t>
      </w:r>
      <w:r w:rsidRPr="007E6A59">
        <w:rPr>
          <w:rFonts w:ascii="Palatino Linotype" w:eastAsia="Times New Roman" w:hAnsi="Palatino Linotype" w:cs="Times New Roman"/>
          <w:b/>
          <w:i/>
          <w:lang w:eastAsia="es-ES"/>
        </w:rPr>
        <w:t>Documento:</w:t>
      </w:r>
      <w:r w:rsidRPr="007E6A59">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7E6A59">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7E6A59">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0F0EAFA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4174E717"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
          <w:bCs/>
          <w:i/>
          <w:lang w:eastAsia="es-ES"/>
        </w:rPr>
        <w:t>Artículo 4.</w:t>
      </w:r>
      <w:r w:rsidRPr="007E6A59">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D24641"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p>
    <w:p w14:paraId="69DE10D7"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7E6A59">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38F129"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p>
    <w:p w14:paraId="2E885856"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Cs/>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3FB195B0"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1AC84E7E"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lang w:eastAsia="es-ES"/>
        </w:rPr>
        <w:t>Artículo 12.</w:t>
      </w:r>
      <w:r w:rsidRPr="007E6A5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177EB2D"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4085E80D" w14:textId="2116B136" w:rsid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E6A59">
        <w:rPr>
          <w:rFonts w:ascii="Palatino Linotype" w:eastAsia="Times New Roman" w:hAnsi="Palatino Linotype" w:cs="Times New Roman"/>
          <w:i/>
          <w:lang w:eastAsia="es-ES"/>
        </w:rPr>
        <w:t>.</w:t>
      </w:r>
    </w:p>
    <w:p w14:paraId="7E991D09" w14:textId="77777777" w:rsidR="00F07076" w:rsidRPr="007E6A59" w:rsidRDefault="00F07076" w:rsidP="007E6A59">
      <w:pPr>
        <w:spacing w:after="0" w:line="240" w:lineRule="auto"/>
        <w:ind w:left="851" w:right="851"/>
        <w:jc w:val="both"/>
        <w:rPr>
          <w:rFonts w:ascii="Palatino Linotype" w:eastAsia="Times New Roman" w:hAnsi="Palatino Linotype" w:cs="Times New Roman"/>
          <w:i/>
          <w:sz w:val="24"/>
          <w:szCs w:val="24"/>
          <w:u w:val="single"/>
          <w:lang w:eastAsia="es-ES"/>
        </w:rPr>
      </w:pPr>
    </w:p>
    <w:p w14:paraId="6C24183B" w14:textId="77777777" w:rsidR="007E6A59" w:rsidRPr="007E6A59" w:rsidRDefault="007E6A59" w:rsidP="007E6A59">
      <w:pPr>
        <w:spacing w:after="0" w:line="360" w:lineRule="auto"/>
        <w:jc w:val="both"/>
        <w:rPr>
          <w:rFonts w:ascii="Palatino Linotype" w:eastAsia="Times New Roman" w:hAnsi="Palatino Linotype" w:cs="Times New Roman"/>
          <w:sz w:val="24"/>
          <w:szCs w:val="24"/>
          <w:lang w:eastAsia="es-ES"/>
        </w:rPr>
      </w:pPr>
    </w:p>
    <w:p w14:paraId="3FC283A6"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8B38001" w14:textId="77777777" w:rsidR="00576FC9" w:rsidRDefault="00576FC9" w:rsidP="003F27BE">
      <w:pPr>
        <w:spacing w:after="0" w:line="360" w:lineRule="auto"/>
        <w:jc w:val="both"/>
        <w:rPr>
          <w:rFonts w:ascii="Palatino Linotype" w:eastAsia="Times New Roman" w:hAnsi="Palatino Linotype"/>
          <w:sz w:val="24"/>
          <w:szCs w:val="24"/>
          <w:lang w:val="es-ES" w:eastAsia="es-ES"/>
        </w:rPr>
      </w:pPr>
    </w:p>
    <w:p w14:paraId="39C8B830" w14:textId="327DF629" w:rsidR="00EC1859" w:rsidRPr="00EC1859" w:rsidRDefault="000C7704" w:rsidP="00EC1859">
      <w:pPr>
        <w:pStyle w:val="Prrafodelista"/>
        <w:widowControl w:val="0"/>
        <w:autoSpaceDE w:val="0"/>
        <w:autoSpaceDN w:val="0"/>
        <w:adjustRightInd w:val="0"/>
        <w:spacing w:line="360" w:lineRule="auto"/>
        <w:ind w:left="0"/>
        <w:jc w:val="both"/>
        <w:rPr>
          <w:rFonts w:ascii="Palatino Linotype" w:hAnsi="Palatino Linotype"/>
        </w:rPr>
      </w:pPr>
      <w:r w:rsidRPr="000C7704">
        <w:rPr>
          <w:rFonts w:ascii="Palatino Linotype" w:hAnsi="Palatino Linotype"/>
        </w:rPr>
        <w:t xml:space="preserve">Una vez sentado lo anterior, </w:t>
      </w:r>
      <w:r w:rsidR="00371D72" w:rsidRPr="00371D72">
        <w:rPr>
          <w:rFonts w:ascii="Palatino Linotype" w:hAnsi="Palatino Linotype"/>
        </w:rPr>
        <w:t>y toda vez que la materia elemental de la solicitud de información pública, es referente</w:t>
      </w:r>
      <w:r w:rsidR="00371D72" w:rsidRPr="00EC1859">
        <w:rPr>
          <w:rFonts w:ascii="Palatino Linotype" w:hAnsi="Palatino Linotype"/>
        </w:rPr>
        <w:t xml:space="preserve"> </w:t>
      </w:r>
      <w:r w:rsidR="00AF394E" w:rsidRPr="00AF394E">
        <w:rPr>
          <w:rFonts w:ascii="Palatino Linotype" w:hAnsi="Palatino Linotype"/>
        </w:rPr>
        <w:t>al Reglamento de Condiciones Generales de Trabajo de los Servidores Públicos Generales de la Comisión de Conciliación y Arbitraje Médico del Estado De México vigente a la fecha en que se formuló la solicitud de acceso a la información</w:t>
      </w:r>
      <w:r w:rsidR="00371D72" w:rsidRPr="00EC1859">
        <w:rPr>
          <w:rFonts w:ascii="Palatino Linotype" w:hAnsi="Palatino Linotype"/>
        </w:rPr>
        <w:t xml:space="preserve">, resulta oportuno remitirnos a </w:t>
      </w:r>
      <w:r w:rsidR="00EC1859" w:rsidRPr="00EC1859">
        <w:rPr>
          <w:rFonts w:ascii="Palatino Linotype" w:hAnsi="Palatino Linotype"/>
        </w:rPr>
        <w:t xml:space="preserve">lo establecido en los artículos </w:t>
      </w:r>
      <w:r w:rsidR="00AF394E">
        <w:rPr>
          <w:rFonts w:ascii="Palatino Linotype" w:hAnsi="Palatino Linotype"/>
        </w:rPr>
        <w:t>8 y 9</w:t>
      </w:r>
      <w:r w:rsidR="00EC1859" w:rsidRPr="00EC1859">
        <w:rPr>
          <w:rFonts w:ascii="Palatino Linotype" w:hAnsi="Palatino Linotype"/>
        </w:rPr>
        <w:t xml:space="preserve">, del </w:t>
      </w:r>
      <w:bookmarkStart w:id="1" w:name="_Hlk81510444"/>
      <w:r w:rsidR="00AF394E" w:rsidRPr="00AF394E">
        <w:rPr>
          <w:rFonts w:ascii="Palatino Linotype" w:hAnsi="Palatino Linotype"/>
          <w:lang w:val="es-MX"/>
        </w:rPr>
        <w:t xml:space="preserve">Manual General </w:t>
      </w:r>
      <w:r w:rsidR="00AF394E">
        <w:rPr>
          <w:rFonts w:ascii="Palatino Linotype" w:hAnsi="Palatino Linotype"/>
          <w:lang w:val="es-MX"/>
        </w:rPr>
        <w:t>d</w:t>
      </w:r>
      <w:r w:rsidR="00AF394E" w:rsidRPr="00AF394E">
        <w:rPr>
          <w:rFonts w:ascii="Palatino Linotype" w:hAnsi="Palatino Linotype"/>
          <w:lang w:val="es-MX"/>
        </w:rPr>
        <w:t xml:space="preserve">e Organización </w:t>
      </w:r>
      <w:r w:rsidR="00AF394E">
        <w:rPr>
          <w:rFonts w:ascii="Palatino Linotype" w:hAnsi="Palatino Linotype"/>
          <w:lang w:val="es-MX"/>
        </w:rPr>
        <w:t>d</w:t>
      </w:r>
      <w:r w:rsidR="00AF394E" w:rsidRPr="00AF394E">
        <w:rPr>
          <w:rFonts w:ascii="Palatino Linotype" w:hAnsi="Palatino Linotype"/>
          <w:lang w:val="es-MX"/>
        </w:rPr>
        <w:t xml:space="preserve">e </w:t>
      </w:r>
      <w:r w:rsidR="00AF394E">
        <w:rPr>
          <w:rFonts w:ascii="Palatino Linotype" w:hAnsi="Palatino Linotype"/>
          <w:lang w:val="es-MX"/>
        </w:rPr>
        <w:t>l</w:t>
      </w:r>
      <w:r w:rsidR="00AF394E" w:rsidRPr="00AF394E">
        <w:rPr>
          <w:rFonts w:ascii="Palatino Linotype" w:hAnsi="Palatino Linotype"/>
          <w:lang w:val="es-MX"/>
        </w:rPr>
        <w:t xml:space="preserve">a Comisión </w:t>
      </w:r>
      <w:r w:rsidR="00AF394E">
        <w:rPr>
          <w:rFonts w:ascii="Palatino Linotype" w:hAnsi="Palatino Linotype"/>
          <w:lang w:val="es-MX"/>
        </w:rPr>
        <w:t>d</w:t>
      </w:r>
      <w:r w:rsidR="00AF394E" w:rsidRPr="00AF394E">
        <w:rPr>
          <w:rFonts w:ascii="Palatino Linotype" w:hAnsi="Palatino Linotype"/>
          <w:lang w:val="es-MX"/>
        </w:rPr>
        <w:t xml:space="preserve">e Conciliación </w:t>
      </w:r>
      <w:r w:rsidR="00AF394E">
        <w:rPr>
          <w:rFonts w:ascii="Palatino Linotype" w:hAnsi="Palatino Linotype"/>
          <w:lang w:val="es-MX"/>
        </w:rPr>
        <w:t>y</w:t>
      </w:r>
      <w:r w:rsidR="00AF394E" w:rsidRPr="00AF394E">
        <w:rPr>
          <w:rFonts w:ascii="Palatino Linotype" w:hAnsi="Palatino Linotype"/>
          <w:lang w:val="es-MX"/>
        </w:rPr>
        <w:t xml:space="preserve"> Arbitraje Médico </w:t>
      </w:r>
      <w:r w:rsidR="00AF394E">
        <w:rPr>
          <w:rFonts w:ascii="Palatino Linotype" w:hAnsi="Palatino Linotype"/>
          <w:lang w:val="es-MX"/>
        </w:rPr>
        <w:t>d</w:t>
      </w:r>
      <w:r w:rsidR="00AF394E" w:rsidRPr="00AF394E">
        <w:rPr>
          <w:rFonts w:ascii="Palatino Linotype" w:hAnsi="Palatino Linotype"/>
          <w:lang w:val="es-MX"/>
        </w:rPr>
        <w:t xml:space="preserve">el Estado </w:t>
      </w:r>
      <w:r w:rsidR="00AF394E">
        <w:rPr>
          <w:rFonts w:ascii="Palatino Linotype" w:hAnsi="Palatino Linotype"/>
          <w:lang w:val="es-MX"/>
        </w:rPr>
        <w:t>d</w:t>
      </w:r>
      <w:r w:rsidR="00AF394E" w:rsidRPr="00AF394E">
        <w:rPr>
          <w:rFonts w:ascii="Palatino Linotype" w:hAnsi="Palatino Linotype"/>
          <w:lang w:val="es-MX"/>
        </w:rPr>
        <w:t>e México</w:t>
      </w:r>
      <w:bookmarkEnd w:id="1"/>
      <w:r w:rsidR="00EC1859" w:rsidRPr="00EC1859">
        <w:rPr>
          <w:rFonts w:ascii="Palatino Linotype" w:hAnsi="Palatino Linotype"/>
        </w:rPr>
        <w:t>, conforme a lo siguiente:</w:t>
      </w:r>
    </w:p>
    <w:p w14:paraId="644EE333" w14:textId="77777777" w:rsidR="00EC1859" w:rsidRPr="00EC1859" w:rsidRDefault="00EC1859" w:rsidP="00EC1859">
      <w:pPr>
        <w:spacing w:after="0" w:line="240" w:lineRule="auto"/>
        <w:rPr>
          <w:rFonts w:ascii="Times New Roman" w:eastAsia="Times New Roman" w:hAnsi="Times New Roman" w:cs="Times New Roman"/>
          <w:sz w:val="24"/>
          <w:szCs w:val="24"/>
          <w:lang w:eastAsia="es-ES"/>
        </w:rPr>
      </w:pPr>
    </w:p>
    <w:p w14:paraId="34B73CFE" w14:textId="77777777" w:rsidR="00AF394E" w:rsidRPr="00AF394E" w:rsidRDefault="00EC1859" w:rsidP="00AF394E">
      <w:pPr>
        <w:spacing w:after="0" w:line="240" w:lineRule="auto"/>
        <w:ind w:left="851" w:right="708"/>
        <w:jc w:val="center"/>
        <w:rPr>
          <w:rFonts w:ascii="Palatino Linotype" w:eastAsia="Calibri" w:hAnsi="Palatino Linotype" w:cs="Arial"/>
          <w:b/>
          <w:bCs/>
          <w:i/>
          <w:szCs w:val="20"/>
        </w:rPr>
      </w:pPr>
      <w:r w:rsidRPr="00EC1859">
        <w:rPr>
          <w:rFonts w:ascii="Palatino Linotype" w:eastAsia="Calibri" w:hAnsi="Palatino Linotype" w:cs="Arial"/>
          <w:i/>
          <w:szCs w:val="20"/>
        </w:rPr>
        <w:t>“</w:t>
      </w:r>
      <w:r w:rsidR="00AF394E" w:rsidRPr="00AF394E">
        <w:rPr>
          <w:rFonts w:ascii="Palatino Linotype" w:eastAsia="Calibri" w:hAnsi="Palatino Linotype" w:cs="Arial"/>
          <w:b/>
          <w:bCs/>
          <w:i/>
          <w:szCs w:val="20"/>
        </w:rPr>
        <w:t xml:space="preserve">CAPÍTULO II </w:t>
      </w:r>
    </w:p>
    <w:p w14:paraId="2ACB46A3" w14:textId="624CBB38" w:rsidR="00AF394E" w:rsidRPr="00AF394E" w:rsidRDefault="00AF394E" w:rsidP="00AF394E">
      <w:pPr>
        <w:spacing w:after="0" w:line="240" w:lineRule="auto"/>
        <w:ind w:left="851" w:right="708"/>
        <w:jc w:val="center"/>
        <w:rPr>
          <w:rFonts w:ascii="Palatino Linotype" w:eastAsia="Calibri" w:hAnsi="Palatino Linotype" w:cs="Arial"/>
          <w:b/>
          <w:bCs/>
          <w:i/>
          <w:szCs w:val="20"/>
        </w:rPr>
      </w:pPr>
      <w:r w:rsidRPr="00AF394E">
        <w:rPr>
          <w:rFonts w:ascii="Palatino Linotype" w:eastAsia="Calibri" w:hAnsi="Palatino Linotype" w:cs="Arial"/>
          <w:b/>
          <w:bCs/>
          <w:i/>
          <w:szCs w:val="20"/>
        </w:rPr>
        <w:t>DEL CONSEJO DE LA COMISIÓN</w:t>
      </w:r>
    </w:p>
    <w:p w14:paraId="7B1D00B4" w14:textId="77777777" w:rsidR="00AF394E" w:rsidRDefault="00AF394E" w:rsidP="00AF394E">
      <w:pPr>
        <w:spacing w:after="0" w:line="240" w:lineRule="auto"/>
        <w:ind w:left="851" w:right="708"/>
        <w:jc w:val="both"/>
        <w:rPr>
          <w:rFonts w:ascii="Palatino Linotype" w:eastAsia="Calibri" w:hAnsi="Palatino Linotype" w:cs="Arial"/>
          <w:i/>
          <w:szCs w:val="20"/>
        </w:rPr>
      </w:pPr>
    </w:p>
    <w:p w14:paraId="78FF9E00" w14:textId="77777777" w:rsidR="00AF394E" w:rsidRDefault="00AF394E" w:rsidP="00AF394E">
      <w:pPr>
        <w:spacing w:after="0" w:line="240" w:lineRule="auto"/>
        <w:ind w:left="851" w:right="708"/>
        <w:jc w:val="both"/>
        <w:rPr>
          <w:rFonts w:ascii="Palatino Linotype" w:eastAsia="Calibri" w:hAnsi="Palatino Linotype" w:cs="Arial"/>
          <w:i/>
          <w:szCs w:val="20"/>
        </w:rPr>
      </w:pPr>
      <w:r w:rsidRPr="00AF394E">
        <w:rPr>
          <w:rFonts w:ascii="Palatino Linotype" w:eastAsia="Calibri" w:hAnsi="Palatino Linotype" w:cs="Arial"/>
          <w:b/>
          <w:bCs/>
          <w:i/>
          <w:szCs w:val="20"/>
        </w:rPr>
        <w:t>Artículo 8</w:t>
      </w:r>
      <w:r w:rsidRPr="00AF394E">
        <w:rPr>
          <w:rFonts w:ascii="Palatino Linotype" w:eastAsia="Calibri" w:hAnsi="Palatino Linotype" w:cs="Arial"/>
          <w:i/>
          <w:szCs w:val="20"/>
        </w:rPr>
        <w:t xml:space="preserve">.- El Consejo es el Órgano de Gobierno de la Comisión, sus determinaciones serán obligatorias para el Comisionado y las unidades administrativas que la integran. </w:t>
      </w:r>
    </w:p>
    <w:p w14:paraId="74386C77" w14:textId="77777777" w:rsidR="00AF394E" w:rsidRDefault="00AF394E" w:rsidP="00AF394E">
      <w:pPr>
        <w:spacing w:after="0" w:line="240" w:lineRule="auto"/>
        <w:ind w:left="851" w:right="708"/>
        <w:jc w:val="both"/>
        <w:rPr>
          <w:rFonts w:ascii="Palatino Linotype" w:eastAsia="Calibri" w:hAnsi="Palatino Linotype" w:cs="Arial"/>
          <w:b/>
          <w:bCs/>
          <w:i/>
          <w:szCs w:val="20"/>
        </w:rPr>
      </w:pPr>
    </w:p>
    <w:p w14:paraId="0173F505" w14:textId="77777777" w:rsidR="00AF394E" w:rsidRDefault="00AF394E" w:rsidP="00AF394E">
      <w:pPr>
        <w:spacing w:after="0" w:line="240" w:lineRule="auto"/>
        <w:ind w:left="851" w:right="708"/>
        <w:jc w:val="both"/>
        <w:rPr>
          <w:rFonts w:ascii="Palatino Linotype" w:eastAsia="Calibri" w:hAnsi="Palatino Linotype" w:cs="Arial"/>
          <w:i/>
          <w:szCs w:val="20"/>
        </w:rPr>
      </w:pPr>
      <w:r w:rsidRPr="00AF394E">
        <w:rPr>
          <w:rFonts w:ascii="Palatino Linotype" w:eastAsia="Calibri" w:hAnsi="Palatino Linotype" w:cs="Arial"/>
          <w:b/>
          <w:bCs/>
          <w:i/>
          <w:szCs w:val="20"/>
        </w:rPr>
        <w:t>Artículo 9.-</w:t>
      </w:r>
      <w:r w:rsidRPr="00AF394E">
        <w:rPr>
          <w:rFonts w:ascii="Palatino Linotype" w:eastAsia="Calibri" w:hAnsi="Palatino Linotype" w:cs="Arial"/>
          <w:i/>
          <w:szCs w:val="20"/>
        </w:rPr>
        <w:t xml:space="preserve"> El Consejo tendrá las atribuciones siguientes: </w:t>
      </w:r>
    </w:p>
    <w:p w14:paraId="7694EE76" w14:textId="77777777" w:rsidR="00AF394E" w:rsidRDefault="00AF394E" w:rsidP="00AF394E">
      <w:pPr>
        <w:spacing w:after="0" w:line="240" w:lineRule="auto"/>
        <w:ind w:left="851" w:right="708"/>
        <w:jc w:val="both"/>
        <w:rPr>
          <w:rFonts w:ascii="Palatino Linotype" w:eastAsia="Calibri" w:hAnsi="Palatino Linotype" w:cs="Arial"/>
          <w:i/>
          <w:szCs w:val="20"/>
        </w:rPr>
      </w:pPr>
      <w:r w:rsidRPr="00AF394E">
        <w:rPr>
          <w:rFonts w:ascii="Palatino Linotype" w:eastAsia="Calibri" w:hAnsi="Palatino Linotype" w:cs="Arial"/>
          <w:b/>
          <w:bCs/>
          <w:i/>
          <w:szCs w:val="20"/>
        </w:rPr>
        <w:t>I. Establecer las normas, políticas, estrategias y lineamientos generales a las que deba sujetarse la Comisión</w:t>
      </w:r>
      <w:r w:rsidRPr="00AF394E">
        <w:rPr>
          <w:rFonts w:ascii="Palatino Linotype" w:eastAsia="Calibri" w:hAnsi="Palatino Linotype" w:cs="Arial"/>
          <w:i/>
          <w:szCs w:val="20"/>
        </w:rPr>
        <w:t xml:space="preserve">. </w:t>
      </w:r>
    </w:p>
    <w:p w14:paraId="77260298" w14:textId="77777777" w:rsidR="00AF394E" w:rsidRDefault="00AF394E" w:rsidP="00AF394E">
      <w:pPr>
        <w:spacing w:after="0" w:line="240" w:lineRule="auto"/>
        <w:ind w:left="851" w:right="708"/>
        <w:jc w:val="both"/>
        <w:rPr>
          <w:rFonts w:ascii="Palatino Linotype" w:eastAsia="Calibri" w:hAnsi="Palatino Linotype" w:cs="Arial"/>
          <w:i/>
          <w:szCs w:val="20"/>
        </w:rPr>
      </w:pPr>
      <w:r w:rsidRPr="00AF394E">
        <w:rPr>
          <w:rFonts w:ascii="Palatino Linotype" w:eastAsia="Calibri" w:hAnsi="Palatino Linotype" w:cs="Arial"/>
          <w:i/>
          <w:szCs w:val="20"/>
        </w:rPr>
        <w:t xml:space="preserve">II. Aprobar el Programa Anual de Trabajo de la Comisión. </w:t>
      </w:r>
    </w:p>
    <w:p w14:paraId="574CD8BB" w14:textId="77777777" w:rsidR="00AF394E" w:rsidRPr="00AF394E" w:rsidRDefault="00AF394E" w:rsidP="00AF394E">
      <w:pPr>
        <w:spacing w:after="0" w:line="240" w:lineRule="auto"/>
        <w:ind w:left="851" w:right="708"/>
        <w:jc w:val="both"/>
        <w:rPr>
          <w:b/>
          <w:bCs/>
        </w:rPr>
      </w:pPr>
      <w:r w:rsidRPr="00AF394E">
        <w:rPr>
          <w:rFonts w:ascii="Palatino Linotype" w:eastAsia="Calibri" w:hAnsi="Palatino Linotype" w:cs="Arial"/>
          <w:b/>
          <w:bCs/>
          <w:i/>
          <w:szCs w:val="20"/>
        </w:rPr>
        <w:t xml:space="preserve">III. </w:t>
      </w:r>
      <w:bookmarkStart w:id="2" w:name="_Hlk81509368"/>
      <w:bookmarkStart w:id="3" w:name="_Hlk81509266"/>
      <w:r w:rsidRPr="00AF394E">
        <w:rPr>
          <w:rFonts w:ascii="Palatino Linotype" w:eastAsia="Calibri" w:hAnsi="Palatino Linotype" w:cs="Arial"/>
          <w:b/>
          <w:bCs/>
          <w:i/>
          <w:szCs w:val="20"/>
        </w:rPr>
        <w:t>Aprobar y expedir el Reglamento Interno del Organismo y demás disposiciones que regulen la organización y el funcionamiento de la Comisión</w:t>
      </w:r>
      <w:bookmarkEnd w:id="2"/>
      <w:r w:rsidRPr="00AF394E">
        <w:rPr>
          <w:rFonts w:ascii="Palatino Linotype" w:eastAsia="Calibri" w:hAnsi="Palatino Linotype" w:cs="Arial"/>
          <w:b/>
          <w:bCs/>
          <w:i/>
          <w:szCs w:val="20"/>
        </w:rPr>
        <w:t>.</w:t>
      </w:r>
      <w:r w:rsidRPr="00AF394E">
        <w:rPr>
          <w:b/>
          <w:bCs/>
        </w:rPr>
        <w:t xml:space="preserve"> </w:t>
      </w:r>
      <w:bookmarkEnd w:id="3"/>
    </w:p>
    <w:p w14:paraId="7BBC9823" w14:textId="77777777" w:rsidR="00AF394E" w:rsidRDefault="00AF394E" w:rsidP="00AF394E">
      <w:pPr>
        <w:spacing w:after="0" w:line="240" w:lineRule="auto"/>
        <w:ind w:left="851" w:right="708"/>
        <w:jc w:val="both"/>
        <w:rPr>
          <w:rFonts w:ascii="Palatino Linotype" w:eastAsia="Calibri" w:hAnsi="Palatino Linotype" w:cs="Arial"/>
          <w:i/>
          <w:szCs w:val="20"/>
        </w:rPr>
      </w:pPr>
      <w:r w:rsidRPr="00AF394E">
        <w:rPr>
          <w:rFonts w:ascii="Palatino Linotype" w:eastAsia="Calibri" w:hAnsi="Palatino Linotype" w:cs="Arial"/>
          <w:i/>
          <w:szCs w:val="20"/>
        </w:rPr>
        <w:t xml:space="preserve">IV. Aprobar la estructura orgánica y la plantilla de plazas de la Comisión, y someterla a la autorización de la Secretaría de Finanzas. </w:t>
      </w:r>
    </w:p>
    <w:p w14:paraId="7175455C" w14:textId="77777777" w:rsidR="00AF394E" w:rsidRDefault="00AF394E" w:rsidP="00AF394E">
      <w:pPr>
        <w:spacing w:after="0" w:line="240" w:lineRule="auto"/>
        <w:ind w:left="851" w:right="708"/>
        <w:jc w:val="both"/>
        <w:rPr>
          <w:rFonts w:ascii="Palatino Linotype" w:eastAsia="Calibri" w:hAnsi="Palatino Linotype" w:cs="Arial"/>
          <w:i/>
          <w:szCs w:val="20"/>
        </w:rPr>
      </w:pPr>
      <w:r w:rsidRPr="00AF394E">
        <w:rPr>
          <w:rFonts w:ascii="Palatino Linotype" w:eastAsia="Calibri" w:hAnsi="Palatino Linotype" w:cs="Arial"/>
          <w:i/>
          <w:szCs w:val="20"/>
        </w:rPr>
        <w:t xml:space="preserve">V. Conocer y atender los asuntos que someta a su consideración el Comisionado. </w:t>
      </w:r>
    </w:p>
    <w:p w14:paraId="0F6138FB" w14:textId="77777777" w:rsidR="00AF394E" w:rsidRDefault="00AF394E" w:rsidP="00AF394E">
      <w:pPr>
        <w:spacing w:after="0" w:line="240" w:lineRule="auto"/>
        <w:ind w:left="851" w:right="708"/>
        <w:jc w:val="both"/>
        <w:rPr>
          <w:rFonts w:ascii="Palatino Linotype" w:eastAsia="Calibri" w:hAnsi="Palatino Linotype" w:cs="Arial"/>
          <w:i/>
          <w:szCs w:val="20"/>
        </w:rPr>
      </w:pPr>
      <w:r w:rsidRPr="00AF394E">
        <w:rPr>
          <w:rFonts w:ascii="Palatino Linotype" w:eastAsia="Calibri" w:hAnsi="Palatino Linotype" w:cs="Arial"/>
          <w:i/>
          <w:szCs w:val="20"/>
        </w:rPr>
        <w:t xml:space="preserve">VI. Nombrar y, en su caso, remover a propuesta del Comisionado a las o los titulares de las unidades administrativas de la Comisión. </w:t>
      </w:r>
    </w:p>
    <w:p w14:paraId="14D7DA22" w14:textId="77777777" w:rsidR="00AF394E" w:rsidRDefault="00AF394E" w:rsidP="00AF394E">
      <w:pPr>
        <w:spacing w:after="0" w:line="240" w:lineRule="auto"/>
        <w:ind w:left="851" w:right="708"/>
        <w:jc w:val="both"/>
        <w:rPr>
          <w:rFonts w:ascii="Palatino Linotype" w:eastAsia="Calibri" w:hAnsi="Palatino Linotype" w:cs="Arial"/>
          <w:i/>
          <w:szCs w:val="20"/>
        </w:rPr>
      </w:pPr>
      <w:r w:rsidRPr="00AF394E">
        <w:rPr>
          <w:rFonts w:ascii="Palatino Linotype" w:eastAsia="Calibri" w:hAnsi="Palatino Linotype" w:cs="Arial"/>
          <w:i/>
          <w:szCs w:val="20"/>
        </w:rPr>
        <w:t xml:space="preserve">VII. Evaluar periódicamente el funcionamiento de la Comisión y proponer medidas para su mejoramiento. </w:t>
      </w:r>
    </w:p>
    <w:p w14:paraId="7342EA6B" w14:textId="77777777" w:rsidR="00AF394E" w:rsidRDefault="00AF394E" w:rsidP="00AF394E">
      <w:pPr>
        <w:spacing w:after="0" w:line="240" w:lineRule="auto"/>
        <w:ind w:left="851" w:right="708"/>
        <w:jc w:val="both"/>
        <w:rPr>
          <w:rFonts w:ascii="Palatino Linotype" w:eastAsia="Calibri" w:hAnsi="Palatino Linotype" w:cs="Arial"/>
          <w:i/>
          <w:szCs w:val="20"/>
        </w:rPr>
      </w:pPr>
      <w:r w:rsidRPr="00AF394E">
        <w:rPr>
          <w:rFonts w:ascii="Palatino Linotype" w:eastAsia="Calibri" w:hAnsi="Palatino Linotype" w:cs="Arial"/>
          <w:i/>
          <w:szCs w:val="20"/>
        </w:rPr>
        <w:t xml:space="preserve">VIII. Conocer los avances programáticos que le presente el Comisionado. </w:t>
      </w:r>
    </w:p>
    <w:p w14:paraId="3FB0D010" w14:textId="77777777" w:rsidR="00AF394E" w:rsidRDefault="00AF394E" w:rsidP="00AF394E">
      <w:pPr>
        <w:spacing w:after="0" w:line="240" w:lineRule="auto"/>
        <w:ind w:left="851" w:right="708"/>
        <w:jc w:val="both"/>
        <w:rPr>
          <w:rFonts w:ascii="Palatino Linotype" w:eastAsia="Calibri" w:hAnsi="Palatino Linotype" w:cs="Arial"/>
          <w:i/>
          <w:szCs w:val="20"/>
        </w:rPr>
      </w:pPr>
      <w:r w:rsidRPr="00AF394E">
        <w:rPr>
          <w:rFonts w:ascii="Palatino Linotype" w:eastAsia="Calibri" w:hAnsi="Palatino Linotype" w:cs="Arial"/>
          <w:i/>
          <w:szCs w:val="20"/>
        </w:rPr>
        <w:t xml:space="preserve">IX. Aprobar los anteproyectos de presupuesto anual de ingresos y de egresos de la Comisión, así como el programa de inversiones. </w:t>
      </w:r>
    </w:p>
    <w:p w14:paraId="6752FA12" w14:textId="69280766" w:rsidR="00EC1859" w:rsidRPr="00EC1859" w:rsidRDefault="00AF394E" w:rsidP="00AF394E">
      <w:pPr>
        <w:spacing w:after="0" w:line="240" w:lineRule="auto"/>
        <w:ind w:left="851" w:right="708"/>
        <w:jc w:val="both"/>
        <w:rPr>
          <w:rFonts w:ascii="Palatino Linotype" w:eastAsia="Calibri" w:hAnsi="Palatino Linotype" w:cs="Arial"/>
          <w:b/>
          <w:i/>
          <w:szCs w:val="20"/>
        </w:rPr>
      </w:pPr>
      <w:r w:rsidRPr="00AF394E">
        <w:rPr>
          <w:rFonts w:ascii="Palatino Linotype" w:eastAsia="Calibri" w:hAnsi="Palatino Linotype" w:cs="Arial"/>
          <w:i/>
          <w:szCs w:val="20"/>
        </w:rPr>
        <w:t>X. Las demás que le confieran otras disposiciones legales.</w:t>
      </w:r>
      <w:r w:rsidR="00EC1859" w:rsidRPr="00EC1859">
        <w:rPr>
          <w:rFonts w:ascii="Palatino Linotype" w:eastAsia="Calibri" w:hAnsi="Palatino Linotype" w:cs="Arial"/>
          <w:b/>
          <w:i/>
          <w:szCs w:val="20"/>
        </w:rPr>
        <w:t>”</w:t>
      </w:r>
    </w:p>
    <w:p w14:paraId="75506651" w14:textId="77777777" w:rsidR="00EC1859" w:rsidRPr="00EC1859" w:rsidRDefault="00EC1859" w:rsidP="00EC1859">
      <w:pPr>
        <w:spacing w:after="0" w:line="240" w:lineRule="auto"/>
        <w:ind w:left="851" w:right="708"/>
        <w:jc w:val="right"/>
        <w:rPr>
          <w:rFonts w:ascii="Palatino Linotype" w:eastAsia="Calibri" w:hAnsi="Palatino Linotype" w:cs="Arial"/>
          <w:i/>
          <w:sz w:val="20"/>
          <w:szCs w:val="20"/>
        </w:rPr>
      </w:pPr>
      <w:r w:rsidRPr="00EC1859">
        <w:rPr>
          <w:rFonts w:ascii="Palatino Linotype" w:eastAsia="Calibri" w:hAnsi="Palatino Linotype" w:cs="Arial"/>
          <w:i/>
          <w:sz w:val="20"/>
          <w:szCs w:val="20"/>
        </w:rPr>
        <w:t>(Énfasis añadido)</w:t>
      </w:r>
    </w:p>
    <w:p w14:paraId="28723334" w14:textId="77777777" w:rsidR="00EC1859" w:rsidRPr="00EC1859" w:rsidRDefault="00EC1859" w:rsidP="00EC1859">
      <w:pPr>
        <w:spacing w:after="0" w:line="240" w:lineRule="auto"/>
        <w:ind w:left="851" w:right="708"/>
        <w:jc w:val="both"/>
        <w:rPr>
          <w:rFonts w:ascii="Palatino Linotype" w:eastAsia="Calibri" w:hAnsi="Palatino Linotype" w:cs="Arial"/>
          <w:sz w:val="16"/>
          <w:szCs w:val="20"/>
        </w:rPr>
      </w:pPr>
    </w:p>
    <w:p w14:paraId="40231C72" w14:textId="77777777" w:rsidR="00EC1859" w:rsidRPr="00EC1859" w:rsidRDefault="00EC1859" w:rsidP="00EC1859">
      <w:pPr>
        <w:spacing w:after="0" w:line="360" w:lineRule="auto"/>
        <w:jc w:val="both"/>
        <w:rPr>
          <w:rFonts w:ascii="Palatino Linotype" w:eastAsia="Times New Roman" w:hAnsi="Palatino Linotype" w:cs="Arial"/>
          <w:sz w:val="24"/>
          <w:lang w:eastAsia="es-ES"/>
        </w:rPr>
      </w:pPr>
    </w:p>
    <w:p w14:paraId="1E0710FE" w14:textId="152B605E" w:rsidR="00EC1859" w:rsidRPr="008710F7" w:rsidRDefault="00AF394E" w:rsidP="00EC1859">
      <w:pPr>
        <w:spacing w:after="0" w:line="360" w:lineRule="auto"/>
        <w:jc w:val="both"/>
        <w:rPr>
          <w:rFonts w:ascii="Palatino Linotype" w:eastAsia="Calibri" w:hAnsi="Palatino Linotype" w:cs="Arial"/>
          <w:sz w:val="24"/>
          <w:lang w:val="es-ES_tradnl"/>
        </w:rPr>
      </w:pPr>
      <w:r>
        <w:rPr>
          <w:rFonts w:ascii="Palatino Linotype" w:eastAsia="Times New Roman" w:hAnsi="Palatino Linotype" w:cs="Arial"/>
          <w:sz w:val="24"/>
          <w:lang w:eastAsia="es-ES"/>
        </w:rPr>
        <w:t>D</w:t>
      </w:r>
      <w:r w:rsidR="00EC1859" w:rsidRPr="00EC1859">
        <w:rPr>
          <w:rFonts w:ascii="Palatino Linotype" w:eastAsia="Times New Roman" w:hAnsi="Palatino Linotype" w:cs="Arial"/>
          <w:sz w:val="24"/>
          <w:lang w:eastAsia="es-ES"/>
        </w:rPr>
        <w:t>el ordenamiento legal en cita</w:t>
      </w:r>
      <w:r>
        <w:rPr>
          <w:rFonts w:ascii="Palatino Linotype" w:eastAsia="Times New Roman" w:hAnsi="Palatino Linotype" w:cs="Arial"/>
          <w:sz w:val="24"/>
          <w:lang w:eastAsia="es-ES"/>
        </w:rPr>
        <w:t xml:space="preserve">, se advierte </w:t>
      </w:r>
      <w:r w:rsidR="004E1D4F">
        <w:rPr>
          <w:rFonts w:ascii="Palatino Linotype" w:eastAsia="Times New Roman" w:hAnsi="Palatino Linotype" w:cs="Arial"/>
          <w:sz w:val="24"/>
          <w:lang w:eastAsia="es-ES"/>
        </w:rPr>
        <w:t>dentro de las atribuciones de</w:t>
      </w:r>
      <w:r w:rsidR="008045A3">
        <w:rPr>
          <w:rFonts w:ascii="Palatino Linotype" w:eastAsia="Times New Roman" w:hAnsi="Palatino Linotype" w:cs="Arial"/>
          <w:sz w:val="24"/>
          <w:lang w:eastAsia="es-ES"/>
        </w:rPr>
        <w:t xml:space="preserve">l Consejo </w:t>
      </w:r>
      <w:r w:rsidR="008045A3" w:rsidRPr="008045A3">
        <w:rPr>
          <w:rFonts w:ascii="Palatino Linotype" w:eastAsia="Times New Roman" w:hAnsi="Palatino Linotype" w:cs="Arial"/>
          <w:sz w:val="24"/>
          <w:lang w:eastAsia="es-ES"/>
        </w:rPr>
        <w:t>de la Comisión de Conciliación y Arbitraje Médico del Estado De México</w:t>
      </w:r>
      <w:r w:rsidR="008045A3">
        <w:rPr>
          <w:rFonts w:ascii="Palatino Linotype" w:eastAsia="Times New Roman" w:hAnsi="Palatino Linotype" w:cs="Arial"/>
          <w:sz w:val="24"/>
          <w:lang w:eastAsia="es-ES"/>
        </w:rPr>
        <w:t xml:space="preserve">, </w:t>
      </w:r>
      <w:r w:rsidR="004E1D4F">
        <w:rPr>
          <w:rFonts w:ascii="Palatino Linotype" w:eastAsia="Times New Roman" w:hAnsi="Palatino Linotype" w:cs="Arial"/>
          <w:sz w:val="24"/>
          <w:lang w:eastAsia="es-ES"/>
        </w:rPr>
        <w:t>encontramos que deberá</w:t>
      </w:r>
      <w:r w:rsidR="008045A3">
        <w:rPr>
          <w:rFonts w:ascii="Palatino Linotype" w:eastAsia="Times New Roman" w:hAnsi="Palatino Linotype" w:cs="Arial"/>
          <w:sz w:val="24"/>
          <w:lang w:eastAsia="es-ES"/>
        </w:rPr>
        <w:t xml:space="preserve"> e</w:t>
      </w:r>
      <w:r w:rsidR="008045A3" w:rsidRPr="008045A3">
        <w:rPr>
          <w:rFonts w:ascii="Palatino Linotype" w:eastAsia="Times New Roman" w:hAnsi="Palatino Linotype" w:cs="Arial"/>
          <w:sz w:val="24"/>
          <w:lang w:eastAsia="es-ES"/>
        </w:rPr>
        <w:t>stablecer las normas, políticas, estrategias y lineamientos generales a las que deba sujetarse la Comisión</w:t>
      </w:r>
      <w:r w:rsidR="004E1D4F">
        <w:rPr>
          <w:rFonts w:ascii="Palatino Linotype" w:eastAsia="Times New Roman" w:hAnsi="Palatino Linotype" w:cs="Arial"/>
          <w:sz w:val="24"/>
          <w:lang w:eastAsia="es-ES"/>
        </w:rPr>
        <w:t>, así como</w:t>
      </w:r>
      <w:r w:rsidR="004E1D4F" w:rsidRPr="004E1D4F">
        <w:t xml:space="preserve"> </w:t>
      </w:r>
      <w:r w:rsidR="004E1D4F">
        <w:rPr>
          <w:rFonts w:ascii="Palatino Linotype" w:eastAsia="Times New Roman" w:hAnsi="Palatino Linotype" w:cs="Arial"/>
          <w:sz w:val="24"/>
          <w:lang w:eastAsia="es-ES"/>
        </w:rPr>
        <w:t>a</w:t>
      </w:r>
      <w:r w:rsidR="004E1D4F" w:rsidRPr="004E1D4F">
        <w:rPr>
          <w:rFonts w:ascii="Palatino Linotype" w:eastAsia="Times New Roman" w:hAnsi="Palatino Linotype" w:cs="Arial"/>
          <w:sz w:val="24"/>
          <w:lang w:eastAsia="es-ES"/>
        </w:rPr>
        <w:t>probar y expedir el Reglamento Interno del Organismo y demás disposiciones que regulen la organización y el funcionamiento de la Comisión</w:t>
      </w:r>
      <w:r w:rsidR="004E1D4F">
        <w:rPr>
          <w:rFonts w:ascii="Palatino Linotype" w:eastAsia="Times New Roman" w:hAnsi="Palatino Linotype" w:cs="Arial"/>
          <w:sz w:val="24"/>
          <w:lang w:eastAsia="es-ES"/>
        </w:rPr>
        <w:t xml:space="preserve">, entre ellos el </w:t>
      </w:r>
      <w:r w:rsidR="004E1D4F" w:rsidRPr="004E1D4F">
        <w:rPr>
          <w:rFonts w:ascii="Palatino Linotype" w:eastAsia="Times New Roman" w:hAnsi="Palatino Linotype" w:cs="Arial"/>
          <w:sz w:val="24"/>
          <w:lang w:eastAsia="es-ES"/>
        </w:rPr>
        <w:t xml:space="preserve">Reglamento de Condiciones Generales de Trabajo de los </w:t>
      </w:r>
      <w:r w:rsidR="004E1D4F" w:rsidRPr="004E1D4F">
        <w:rPr>
          <w:rFonts w:ascii="Palatino Linotype" w:eastAsia="Times New Roman" w:hAnsi="Palatino Linotype" w:cs="Arial"/>
          <w:sz w:val="24"/>
          <w:lang w:eastAsia="es-ES"/>
        </w:rPr>
        <w:lastRenderedPageBreak/>
        <w:t xml:space="preserve">Servidores Públicos Generales de la Comisión de Conciliación y Arbitraje Médico del </w:t>
      </w:r>
      <w:r w:rsidR="004E1D4F" w:rsidRPr="008710F7">
        <w:rPr>
          <w:rFonts w:ascii="Palatino Linotype" w:eastAsia="Calibri" w:hAnsi="Palatino Linotype" w:cs="Arial"/>
          <w:sz w:val="24"/>
          <w:lang w:val="es-ES_tradnl"/>
        </w:rPr>
        <w:t xml:space="preserve">Estado De México solicitado por el particular, </w:t>
      </w:r>
    </w:p>
    <w:p w14:paraId="05CFF38D" w14:textId="77777777" w:rsidR="00EC1859" w:rsidRPr="008710F7" w:rsidRDefault="00EC1859" w:rsidP="008710F7">
      <w:pPr>
        <w:spacing w:after="0" w:line="360" w:lineRule="auto"/>
        <w:jc w:val="both"/>
        <w:rPr>
          <w:rFonts w:ascii="Palatino Linotype" w:eastAsia="Calibri" w:hAnsi="Palatino Linotype" w:cs="Arial"/>
          <w:sz w:val="24"/>
          <w:lang w:val="es-ES_tradnl"/>
        </w:rPr>
      </w:pPr>
    </w:p>
    <w:p w14:paraId="499A359F" w14:textId="4B97AD3E" w:rsidR="00EC1859" w:rsidRPr="00EC1859" w:rsidRDefault="00EC1859" w:rsidP="008710F7">
      <w:pPr>
        <w:spacing w:after="0" w:line="360" w:lineRule="auto"/>
        <w:jc w:val="both"/>
        <w:rPr>
          <w:rFonts w:ascii="Palatino Linotype" w:eastAsia="Calibri" w:hAnsi="Palatino Linotype" w:cs="Times New Roman"/>
          <w:sz w:val="24"/>
        </w:rPr>
      </w:pPr>
      <w:r w:rsidRPr="008710F7">
        <w:rPr>
          <w:rFonts w:ascii="Palatino Linotype" w:eastAsia="Calibri" w:hAnsi="Palatino Linotype" w:cs="Arial"/>
          <w:sz w:val="24"/>
          <w:lang w:val="es-ES_tradnl"/>
        </w:rPr>
        <w:t>Asimismo</w:t>
      </w:r>
      <w:r w:rsidRPr="00EC1859">
        <w:rPr>
          <w:rFonts w:ascii="Palatino Linotype" w:eastAsia="Calibri" w:hAnsi="Palatino Linotype" w:cs="Times New Roman"/>
          <w:sz w:val="24"/>
        </w:rPr>
        <w:t xml:space="preserve">, no debe perderse de vista que el </w:t>
      </w:r>
      <w:r w:rsidRPr="00EC1859">
        <w:rPr>
          <w:rFonts w:ascii="Palatino Linotype" w:eastAsia="Calibri" w:hAnsi="Palatino Linotype" w:cs="Times New Roman"/>
          <w:b/>
          <w:sz w:val="24"/>
        </w:rPr>
        <w:t>Sujeto Obligado</w:t>
      </w:r>
      <w:r w:rsidRPr="00EC1859">
        <w:rPr>
          <w:rFonts w:ascii="Palatino Linotype" w:eastAsia="Calibri" w:hAnsi="Palatino Linotype" w:cs="Times New Roman"/>
          <w:sz w:val="24"/>
        </w:rPr>
        <w:t xml:space="preserve"> se encuentra constreñido a poner a disposición del público la información relacionada con </w:t>
      </w:r>
      <w:r w:rsidR="008710F7">
        <w:rPr>
          <w:rFonts w:ascii="Palatino Linotype" w:eastAsia="Calibri" w:hAnsi="Palatino Linotype" w:cs="Times New Roman"/>
          <w:sz w:val="24"/>
        </w:rPr>
        <w:t>e</w:t>
      </w:r>
      <w:r w:rsidR="008710F7" w:rsidRPr="008710F7">
        <w:rPr>
          <w:rFonts w:ascii="Palatino Linotype" w:eastAsia="Calibri" w:hAnsi="Palatino Linotype" w:cs="Times New Roman"/>
          <w:sz w:val="24"/>
        </w:rPr>
        <w:t>l marco normativo aplicable al sujeto obligado</w:t>
      </w:r>
      <w:r w:rsidRPr="00EC1859">
        <w:rPr>
          <w:rFonts w:ascii="Palatino Linotype" w:eastAsia="Calibri" w:hAnsi="Palatino Linotype" w:cs="Times New Roman"/>
          <w:sz w:val="24"/>
        </w:rPr>
        <w:t>, de acuerdo a lo que establece la fracción I, del artículo 92, de la Ley de Transparencia y Acceso a la Información Pública del Estado de México y Municipios, que a la letra establece lo siguiente:</w:t>
      </w:r>
    </w:p>
    <w:p w14:paraId="3C07E17D" w14:textId="77777777" w:rsidR="00EC1859" w:rsidRPr="00EC1859" w:rsidRDefault="00EC1859" w:rsidP="00EC1859">
      <w:pPr>
        <w:spacing w:after="0" w:line="240" w:lineRule="auto"/>
        <w:rPr>
          <w:rFonts w:ascii="Times New Roman" w:eastAsia="Times New Roman" w:hAnsi="Times New Roman" w:cs="Times New Roman"/>
          <w:sz w:val="24"/>
          <w:szCs w:val="24"/>
          <w:lang w:eastAsia="es-ES"/>
        </w:rPr>
      </w:pPr>
    </w:p>
    <w:p w14:paraId="15625241" w14:textId="77777777" w:rsidR="00EC1859" w:rsidRPr="00EC1859" w:rsidRDefault="00EC1859" w:rsidP="00EC1859">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EC1859">
        <w:rPr>
          <w:rFonts w:ascii="Palatino Linotype" w:eastAsia="Times New Roman" w:hAnsi="Palatino Linotype" w:cs="Times New Roman"/>
          <w:i/>
          <w:lang w:eastAsia="es-ES"/>
        </w:rPr>
        <w:t>:</w:t>
      </w:r>
    </w:p>
    <w:p w14:paraId="77FA32EB" w14:textId="3B7C8364" w:rsidR="00EC1859" w:rsidRPr="00EC1859" w:rsidRDefault="00EC1859" w:rsidP="00EC1859">
      <w:pPr>
        <w:spacing w:after="0" w:line="240" w:lineRule="auto"/>
        <w:ind w:left="567" w:right="567"/>
        <w:jc w:val="both"/>
        <w:rPr>
          <w:rFonts w:ascii="Palatino Linotype" w:eastAsia="Times New Roman" w:hAnsi="Palatino Linotype" w:cs="Times New Roman"/>
          <w:i/>
          <w:lang w:eastAsia="es-ES"/>
        </w:rPr>
      </w:pPr>
    </w:p>
    <w:p w14:paraId="5480611F" w14:textId="32C9708A" w:rsidR="00EC1859" w:rsidRPr="00EC1859" w:rsidRDefault="008710F7" w:rsidP="00EC1859">
      <w:pPr>
        <w:spacing w:after="0" w:line="240" w:lineRule="auto"/>
        <w:ind w:left="567" w:right="567"/>
        <w:jc w:val="both"/>
        <w:rPr>
          <w:rFonts w:ascii="Palatino Linotype" w:eastAsia="Times New Roman" w:hAnsi="Palatino Linotype" w:cs="Times New Roman"/>
          <w:i/>
          <w:lang w:eastAsia="es-ES"/>
        </w:rPr>
      </w:pPr>
      <w:r w:rsidRPr="008710F7">
        <w:rPr>
          <w:rFonts w:ascii="Palatino Linotype" w:eastAsia="Times New Roman" w:hAnsi="Palatino Linotype" w:cs="Times New Roman"/>
          <w:b/>
          <w:i/>
          <w:u w:val="single"/>
          <w:lang w:eastAsia="es-ES"/>
        </w:rPr>
        <w:t>I. El marco normativo aplicable al sujeto obligado, en el que deberá incluirse leyes, códigos, reglamentos, decretos de creación, acuerdos, convenios, manuales de organización y procedimientos, reglas de operación, criterios, políticas, entre otros;</w:t>
      </w:r>
    </w:p>
    <w:p w14:paraId="5C1AD6EC" w14:textId="77777777" w:rsidR="00EC1859" w:rsidRPr="00EC1859" w:rsidRDefault="00EC1859" w:rsidP="00EC1859">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i/>
          <w:lang w:eastAsia="es-ES"/>
        </w:rPr>
        <w:t>(…)</w:t>
      </w:r>
    </w:p>
    <w:p w14:paraId="0CB414D2" w14:textId="77777777" w:rsidR="00EC1859" w:rsidRPr="00EC1859" w:rsidRDefault="00EC1859" w:rsidP="00EC1859">
      <w:pPr>
        <w:spacing w:after="0" w:line="360" w:lineRule="auto"/>
        <w:jc w:val="both"/>
        <w:rPr>
          <w:rFonts w:ascii="Palatino Linotype" w:eastAsia="Calibri" w:hAnsi="Palatino Linotype" w:cs="Arial"/>
          <w:sz w:val="24"/>
          <w:lang w:val="es-ES_tradnl"/>
        </w:rPr>
      </w:pPr>
    </w:p>
    <w:p w14:paraId="4CF0E776" w14:textId="20E9AC1F" w:rsidR="000536E3" w:rsidRDefault="008710F7" w:rsidP="000536E3">
      <w:pPr>
        <w:pStyle w:val="Sinespaciado"/>
        <w:spacing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Precisado lo anterior, </w:t>
      </w:r>
      <w:r w:rsidR="00AE7365" w:rsidRPr="00AE7365">
        <w:rPr>
          <w:rFonts w:ascii="Palatino Linotype" w:eastAsia="Times New Roman" w:hAnsi="Palatino Linotype" w:cs="Times New Roman"/>
          <w:sz w:val="24"/>
          <w:szCs w:val="24"/>
          <w:lang w:val="es-ES" w:eastAsia="es-MX"/>
        </w:rPr>
        <w:t xml:space="preserve">este Órgano Garante en uso de sus atribuciones procedió a hacer consulta </w:t>
      </w:r>
      <w:r w:rsidR="00AE7365">
        <w:rPr>
          <w:rFonts w:ascii="Palatino Linotype" w:eastAsia="Times New Roman" w:hAnsi="Palatino Linotype" w:cs="Times New Roman"/>
          <w:sz w:val="24"/>
          <w:szCs w:val="24"/>
          <w:lang w:val="es-ES" w:eastAsia="es-MX"/>
        </w:rPr>
        <w:t>de la información publicada por el Sujeto Obligado</w:t>
      </w:r>
      <w:r w:rsidR="00AE7365" w:rsidRPr="00AE7365">
        <w:rPr>
          <w:rFonts w:ascii="Palatino Linotype" w:eastAsia="Times New Roman" w:hAnsi="Palatino Linotype" w:cs="Times New Roman"/>
          <w:sz w:val="24"/>
          <w:szCs w:val="24"/>
          <w:lang w:val="es-ES" w:eastAsia="es-MX"/>
        </w:rPr>
        <w:t xml:space="preserve"> </w:t>
      </w:r>
      <w:r w:rsidR="00AE7365">
        <w:rPr>
          <w:rFonts w:ascii="Palatino Linotype" w:eastAsia="Times New Roman" w:hAnsi="Palatino Linotype" w:cs="Times New Roman"/>
          <w:sz w:val="24"/>
          <w:szCs w:val="24"/>
          <w:lang w:val="es-ES" w:eastAsia="es-MX"/>
        </w:rPr>
        <w:t>su</w:t>
      </w:r>
      <w:r w:rsidR="00AE7365" w:rsidRPr="00AE7365">
        <w:rPr>
          <w:rFonts w:ascii="Palatino Linotype" w:eastAsia="Times New Roman" w:hAnsi="Palatino Linotype" w:cs="Times New Roman"/>
          <w:sz w:val="24"/>
          <w:szCs w:val="24"/>
          <w:lang w:val="es-ES" w:eastAsia="es-MX"/>
        </w:rPr>
        <w:t xml:space="preserve"> página oficial del Sistema de Información Pública de Oficio Mexiquense IPOMEX</w:t>
      </w:r>
      <w:r w:rsidR="00AE7365">
        <w:rPr>
          <w:rFonts w:ascii="Palatino Linotype" w:eastAsia="Times New Roman" w:hAnsi="Palatino Linotype" w:cs="Times New Roman"/>
          <w:sz w:val="24"/>
          <w:szCs w:val="24"/>
          <w:lang w:val="es-ES" w:eastAsia="es-MX"/>
        </w:rPr>
        <w:t xml:space="preserve"> en </w:t>
      </w:r>
      <w:r w:rsidR="00AE7365" w:rsidRPr="00AE7365">
        <w:rPr>
          <w:rFonts w:ascii="Palatino Linotype" w:eastAsia="Times New Roman" w:hAnsi="Palatino Linotype" w:cs="Times New Roman"/>
          <w:sz w:val="24"/>
          <w:szCs w:val="24"/>
          <w:lang w:val="es-ES" w:eastAsia="es-MX"/>
        </w:rPr>
        <w:t>la fracción I, del artículo 92, de la Ley de Transparencia y Acceso a la Información Pública del Estado de México y Municipios</w:t>
      </w:r>
      <w:r w:rsidR="00AE7365">
        <w:rPr>
          <w:rFonts w:ascii="Palatino Linotype" w:eastAsia="Times New Roman" w:hAnsi="Palatino Linotype" w:cs="Times New Roman"/>
          <w:sz w:val="24"/>
          <w:szCs w:val="24"/>
          <w:lang w:val="es-ES" w:eastAsia="es-MX"/>
        </w:rPr>
        <w:t>, referida con anterioridad</w:t>
      </w:r>
      <w:r w:rsidR="00AE7365" w:rsidRPr="00AE7365">
        <w:rPr>
          <w:rFonts w:ascii="Palatino Linotype" w:eastAsia="Times New Roman" w:hAnsi="Palatino Linotype" w:cs="Times New Roman"/>
          <w:sz w:val="24"/>
          <w:szCs w:val="24"/>
          <w:lang w:val="es-ES" w:eastAsia="es-MX"/>
        </w:rPr>
        <w:t>, de la que se advierte el contenido siguiente</w:t>
      </w:r>
      <w:r w:rsidR="000536E3" w:rsidRPr="00655693">
        <w:rPr>
          <w:rFonts w:ascii="Palatino Linotype" w:eastAsia="Times New Roman" w:hAnsi="Palatino Linotype" w:cs="Times New Roman"/>
          <w:sz w:val="24"/>
          <w:szCs w:val="24"/>
          <w:lang w:val="es-ES" w:eastAsia="es-MX"/>
        </w:rPr>
        <w:t>:</w:t>
      </w:r>
    </w:p>
    <w:p w14:paraId="50EC738E" w14:textId="25594D27" w:rsidR="000536E3" w:rsidRPr="00E94EFB" w:rsidRDefault="00AE7365" w:rsidP="00E94EFB">
      <w:pPr>
        <w:pStyle w:val="Sinespaciado"/>
        <w:spacing w:line="360" w:lineRule="auto"/>
        <w:jc w:val="both"/>
        <w:rPr>
          <w:rFonts w:ascii="Palatino Linotype" w:hAnsi="Palatino Linotype"/>
          <w:sz w:val="24"/>
        </w:rPr>
      </w:pPr>
      <w:r>
        <w:rPr>
          <w:rFonts w:ascii="Palatino Linotype" w:hAnsi="Palatino Linotype"/>
          <w:noProof/>
          <w:sz w:val="24"/>
          <w:lang w:eastAsia="es-MX"/>
        </w:rPr>
        <w:lastRenderedPageBreak/>
        <mc:AlternateContent>
          <mc:Choice Requires="wps">
            <w:drawing>
              <wp:anchor distT="0" distB="0" distL="114300" distR="114300" simplePos="0" relativeHeight="251677696" behindDoc="0" locked="0" layoutInCell="1" allowOverlap="1" wp14:anchorId="4B6C9296" wp14:editId="2E1558D5">
                <wp:simplePos x="0" y="0"/>
                <wp:positionH relativeFrom="column">
                  <wp:posOffset>281940</wp:posOffset>
                </wp:positionH>
                <wp:positionV relativeFrom="paragraph">
                  <wp:posOffset>911225</wp:posOffset>
                </wp:positionV>
                <wp:extent cx="5076825" cy="4476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5076825" cy="4476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499D46" id="Rectángulo 7" o:spid="_x0000_s1026" style="position:absolute;margin-left:22.2pt;margin-top:71.75pt;width:399.7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" filled="f" strokecolor="red" strokeweight="2.25pt"/>
            </w:pict>
          </mc:Fallback>
        </mc:AlternateContent>
      </w:r>
      <w:r w:rsidRPr="00AE7365">
        <w:rPr>
          <w:rFonts w:ascii="Palatino Linotype" w:hAnsi="Palatino Linotype"/>
          <w:noProof/>
          <w:sz w:val="24"/>
          <w:lang w:eastAsia="es-MX"/>
        </w:rPr>
        <w:drawing>
          <wp:inline distT="0" distB="0" distL="0" distR="0" wp14:anchorId="0FA42B1E" wp14:editId="2816D32D">
            <wp:extent cx="5687219" cy="2896004"/>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7219" cy="2896004"/>
                    </a:xfrm>
                    <a:prstGeom prst="rect">
                      <a:avLst/>
                    </a:prstGeom>
                  </pic:spPr>
                </pic:pic>
              </a:graphicData>
            </a:graphic>
          </wp:inline>
        </w:drawing>
      </w:r>
    </w:p>
    <w:p w14:paraId="3D34F3AA" w14:textId="77777777" w:rsidR="000536E3" w:rsidRDefault="000536E3" w:rsidP="000536E3">
      <w:pPr>
        <w:spacing w:after="0" w:line="360" w:lineRule="auto"/>
        <w:jc w:val="both"/>
        <w:rPr>
          <w:rFonts w:ascii="Palatino Linotype" w:eastAsia="Calibri" w:hAnsi="Palatino Linotype" w:cs="Arial"/>
          <w:sz w:val="24"/>
        </w:rPr>
      </w:pPr>
    </w:p>
    <w:p w14:paraId="6C4181D5" w14:textId="19B3AF4E" w:rsidR="00AE7365" w:rsidRDefault="00AF14D3" w:rsidP="000536E3">
      <w:pPr>
        <w:spacing w:after="0" w:line="360" w:lineRule="auto"/>
        <w:jc w:val="both"/>
        <w:rPr>
          <w:rFonts w:ascii="Palatino Linotype" w:eastAsia="Calibri" w:hAnsi="Palatino Linotype" w:cs="Arial"/>
          <w:sz w:val="24"/>
        </w:rPr>
      </w:pPr>
      <w:r>
        <w:rPr>
          <w:rFonts w:ascii="Palatino Linotype" w:eastAsia="Calibri" w:hAnsi="Palatino Linotype" w:cs="Arial"/>
          <w:sz w:val="24"/>
        </w:rPr>
        <w:t>Atento a lo anterior, resulta dable ordenar al Sujeto Obligado</w:t>
      </w:r>
      <w:r w:rsidR="00AE7365">
        <w:rPr>
          <w:rFonts w:ascii="Palatino Linotype" w:eastAsia="Calibri" w:hAnsi="Palatino Linotype" w:cs="Arial"/>
          <w:sz w:val="24"/>
        </w:rPr>
        <w:t xml:space="preserve"> el</w:t>
      </w:r>
      <w:r>
        <w:rPr>
          <w:rFonts w:ascii="Palatino Linotype" w:eastAsia="Calibri" w:hAnsi="Palatino Linotype" w:cs="Arial"/>
          <w:sz w:val="24"/>
        </w:rPr>
        <w:t xml:space="preserve"> </w:t>
      </w:r>
      <w:r w:rsidR="00AE7365" w:rsidRPr="00AE7365">
        <w:rPr>
          <w:rFonts w:ascii="Palatino Linotype" w:eastAsia="Calibri" w:hAnsi="Palatino Linotype" w:cs="Arial"/>
          <w:sz w:val="24"/>
        </w:rPr>
        <w:t>Reglamento de Condiciones Generales de Trabajo de los Servidores Públicos Generales de la Comisión de Conciliación y Arbitraje Médico del Estado De México vigente a</w:t>
      </w:r>
      <w:r w:rsidR="00AE7365">
        <w:rPr>
          <w:rFonts w:ascii="Palatino Linotype" w:eastAsia="Calibri" w:hAnsi="Palatino Linotype" w:cs="Arial"/>
          <w:sz w:val="24"/>
        </w:rPr>
        <w:t>l ocho de junio de dos mil veintiuno.</w:t>
      </w:r>
    </w:p>
    <w:p w14:paraId="1D591263" w14:textId="77777777" w:rsidR="00AE7365" w:rsidRDefault="00AE7365" w:rsidP="000536E3">
      <w:pPr>
        <w:spacing w:after="0" w:line="360" w:lineRule="auto"/>
        <w:jc w:val="both"/>
        <w:rPr>
          <w:rFonts w:ascii="Palatino Linotype" w:eastAsia="Calibri" w:hAnsi="Palatino Linotype" w:cs="Arial"/>
          <w:sz w:val="24"/>
        </w:rPr>
      </w:pPr>
    </w:p>
    <w:p w14:paraId="2EFF56C6" w14:textId="77777777" w:rsidR="00AE7365" w:rsidRPr="00AE7365" w:rsidRDefault="00AE7365" w:rsidP="00AE7365">
      <w:pPr>
        <w:spacing w:before="240" w:line="360" w:lineRule="auto"/>
        <w:jc w:val="both"/>
        <w:rPr>
          <w:rFonts w:ascii="Palatino Linotype" w:hAnsi="Palatino Linotype"/>
          <w:bCs/>
          <w:sz w:val="24"/>
          <w:szCs w:val="24"/>
        </w:rPr>
      </w:pPr>
      <w:r w:rsidRPr="00AE7365">
        <w:rPr>
          <w:rFonts w:ascii="Palatino Linotype" w:hAnsi="Palatino Linotype"/>
          <w:bCs/>
          <w:sz w:val="24"/>
          <w:szCs w:val="24"/>
        </w:rPr>
        <w:t xml:space="preserve">De ahí que deba arribarse a las siguientes consideraciones: </w:t>
      </w:r>
    </w:p>
    <w:p w14:paraId="14B0C425" w14:textId="5B2744E4" w:rsidR="00AE7365" w:rsidRDefault="00AE7365" w:rsidP="00AE7365">
      <w:pPr>
        <w:pStyle w:val="Prrafodelista"/>
        <w:numPr>
          <w:ilvl w:val="0"/>
          <w:numId w:val="31"/>
        </w:numPr>
        <w:spacing w:line="360" w:lineRule="auto"/>
        <w:contextualSpacing/>
        <w:jc w:val="both"/>
        <w:rPr>
          <w:rFonts w:ascii="Palatino Linotype" w:hAnsi="Palatino Linotype"/>
        </w:rPr>
      </w:pPr>
      <w:r w:rsidRPr="00AE7365">
        <w:rPr>
          <w:rFonts w:ascii="Palatino Linotype" w:hAnsi="Palatino Linotype"/>
          <w:bCs/>
        </w:rPr>
        <w:t xml:space="preserve">A través del derecho de acceso a la información pública fue requerido </w:t>
      </w:r>
      <w:r w:rsidRPr="00AE7365">
        <w:rPr>
          <w:rFonts w:ascii="Palatino Linotype" w:hAnsi="Palatino Linotype"/>
        </w:rPr>
        <w:t xml:space="preserve">el o los documentos </w:t>
      </w:r>
      <w:r>
        <w:rPr>
          <w:rFonts w:ascii="Palatino Linotype" w:hAnsi="Palatino Linotype"/>
        </w:rPr>
        <w:t xml:space="preserve">en donde consten las </w:t>
      </w:r>
      <w:r w:rsidRPr="00AE7365">
        <w:rPr>
          <w:rFonts w:ascii="Palatino Linotype" w:hAnsi="Palatino Linotype"/>
        </w:rPr>
        <w:t>Condiciones Generales de Trabajo en vigencia</w:t>
      </w:r>
      <w:r>
        <w:rPr>
          <w:rFonts w:ascii="Palatino Linotype" w:hAnsi="Palatino Linotype"/>
        </w:rPr>
        <w:t xml:space="preserve"> del Sujeto obligado.</w:t>
      </w:r>
    </w:p>
    <w:p w14:paraId="0C8AB992" w14:textId="62FF3E5B" w:rsidR="00E94EFB" w:rsidRPr="00AE7365" w:rsidRDefault="00E94EFB" w:rsidP="00AE7365">
      <w:pPr>
        <w:pStyle w:val="Prrafodelista"/>
        <w:numPr>
          <w:ilvl w:val="0"/>
          <w:numId w:val="31"/>
        </w:numPr>
        <w:spacing w:line="360" w:lineRule="auto"/>
        <w:contextualSpacing/>
        <w:jc w:val="both"/>
        <w:rPr>
          <w:rFonts w:ascii="Palatino Linotype" w:hAnsi="Palatino Linotype"/>
        </w:rPr>
      </w:pPr>
      <w:r w:rsidRPr="00E94EFB">
        <w:rPr>
          <w:rFonts w:ascii="Palatino Linotype" w:hAnsi="Palatino Linotype"/>
        </w:rPr>
        <w:t xml:space="preserve">Mediante respuesta, El Sujeto Obligado se limitó a requerir al particular realizar con mayor claridad la solicitud de acceso a la información, no obstante, de una interpretación gramatical y literal es posible advertir que El Recurrente requirió </w:t>
      </w:r>
      <w:r w:rsidRPr="00E94EFB">
        <w:rPr>
          <w:rFonts w:ascii="Palatino Linotype" w:hAnsi="Palatino Linotype"/>
        </w:rPr>
        <w:lastRenderedPageBreak/>
        <w:t>el Reglamento de Condiciones Generales de Trabajo de los Servidores Públicos Generales de la Comisión de Conciliación y Arbitraje Médico del Estado De México vigente</w:t>
      </w:r>
    </w:p>
    <w:p w14:paraId="2581C501" w14:textId="48E58B04" w:rsidR="00AE7365" w:rsidRPr="00E94EFB" w:rsidRDefault="00AE7365" w:rsidP="00E94EFB">
      <w:pPr>
        <w:pStyle w:val="Prrafodelista"/>
        <w:numPr>
          <w:ilvl w:val="0"/>
          <w:numId w:val="31"/>
        </w:numPr>
        <w:spacing w:line="360" w:lineRule="auto"/>
        <w:contextualSpacing/>
        <w:jc w:val="both"/>
        <w:rPr>
          <w:rFonts w:ascii="Palatino Linotype" w:eastAsia="MS Mincho" w:hAnsi="Palatino Linotype"/>
        </w:rPr>
      </w:pPr>
      <w:r w:rsidRPr="00AE7365">
        <w:rPr>
          <w:rFonts w:ascii="Palatino Linotype" w:eastAsia="MS Mincho" w:hAnsi="Palatino Linotype"/>
        </w:rPr>
        <w:t xml:space="preserve">De una interpretación sistemática del Manual General de Organización de la Comisión de Conciliación y Arbitraje Médico del Estado de México, </w:t>
      </w:r>
      <w:r w:rsidR="00DB5147">
        <w:rPr>
          <w:rFonts w:ascii="Palatino Linotype" w:eastAsia="MS Mincho" w:hAnsi="Palatino Linotype"/>
        </w:rPr>
        <w:t>el Concejo de la Comisión</w:t>
      </w:r>
      <w:r w:rsidRPr="00AE7365">
        <w:rPr>
          <w:rFonts w:ascii="Palatino Linotype" w:eastAsia="MS Mincho" w:hAnsi="Palatino Linotype"/>
        </w:rPr>
        <w:t xml:space="preserve">, funge como </w:t>
      </w:r>
      <w:r w:rsidR="00DB5147">
        <w:rPr>
          <w:rFonts w:ascii="Palatino Linotype" w:eastAsia="MS Mincho" w:hAnsi="Palatino Linotype"/>
        </w:rPr>
        <w:t>el</w:t>
      </w:r>
      <w:r w:rsidRPr="00AE7365">
        <w:rPr>
          <w:rFonts w:ascii="Palatino Linotype" w:eastAsia="MS Mincho" w:hAnsi="Palatino Linotype"/>
        </w:rPr>
        <w:t xml:space="preserve"> sujeto habilitado competente para atender la solicitud de información. </w:t>
      </w:r>
    </w:p>
    <w:p w14:paraId="17AC9A61" w14:textId="620CA99F" w:rsidR="00AE7365" w:rsidRPr="00AE7365" w:rsidRDefault="00DB5147" w:rsidP="00AE7365">
      <w:pPr>
        <w:pStyle w:val="Prrafodelista"/>
        <w:numPr>
          <w:ilvl w:val="0"/>
          <w:numId w:val="31"/>
        </w:numPr>
        <w:spacing w:line="360" w:lineRule="auto"/>
        <w:contextualSpacing/>
        <w:jc w:val="both"/>
        <w:rPr>
          <w:rFonts w:ascii="Palatino Linotype" w:eastAsia="MS Mincho" w:hAnsi="Palatino Linotype"/>
        </w:rPr>
      </w:pPr>
      <w:r>
        <w:rPr>
          <w:rFonts w:ascii="Palatino Linotype" w:eastAsia="MS Mincho" w:hAnsi="Palatino Linotype"/>
        </w:rPr>
        <w:t>Finalmente</w:t>
      </w:r>
      <w:r w:rsidR="00AE7365" w:rsidRPr="00AE7365">
        <w:rPr>
          <w:rFonts w:ascii="Palatino Linotype" w:eastAsia="MS Mincho" w:hAnsi="Palatino Linotype"/>
        </w:rPr>
        <w:t xml:space="preserve">, en términos </w:t>
      </w:r>
      <w:r w:rsidR="00E94EFB" w:rsidRPr="00AE7365">
        <w:rPr>
          <w:rFonts w:ascii="Palatino Linotype" w:eastAsia="MS Mincho" w:hAnsi="Palatino Linotype"/>
        </w:rPr>
        <w:t>de la fracción</w:t>
      </w:r>
      <w:r w:rsidRPr="00DB5147">
        <w:rPr>
          <w:rFonts w:ascii="Palatino Linotype" w:eastAsia="MS Mincho" w:hAnsi="Palatino Linotype"/>
        </w:rPr>
        <w:t xml:space="preserve"> I, del artículo 92, de la Ley de Transparencia y Acceso a la Información Pública del Estado de México y Municipios</w:t>
      </w:r>
      <w:r>
        <w:rPr>
          <w:rFonts w:ascii="Palatino Linotype" w:eastAsia="MS Mincho" w:hAnsi="Palatino Linotype"/>
        </w:rPr>
        <w:t>, la información solicitada</w:t>
      </w:r>
      <w:r w:rsidRPr="00DB5147">
        <w:rPr>
          <w:rFonts w:ascii="Palatino Linotype" w:eastAsia="MS Mincho" w:hAnsi="Palatino Linotype"/>
        </w:rPr>
        <w:t xml:space="preserve"> </w:t>
      </w:r>
      <w:r>
        <w:rPr>
          <w:rFonts w:ascii="Palatino Linotype" w:eastAsia="MS Mincho" w:hAnsi="Palatino Linotype"/>
        </w:rPr>
        <w:t>deb</w:t>
      </w:r>
      <w:r w:rsidR="00AE7365" w:rsidRPr="00AE7365">
        <w:rPr>
          <w:rFonts w:ascii="Palatino Linotype" w:eastAsia="MS Mincho" w:hAnsi="Palatino Linotype"/>
        </w:rPr>
        <w:t xml:space="preserve">e obrar en los archivos del </w:t>
      </w:r>
      <w:r w:rsidR="00AE7365" w:rsidRPr="00AE7365">
        <w:rPr>
          <w:rFonts w:ascii="Palatino Linotype" w:eastAsia="MS Mincho" w:hAnsi="Palatino Linotype"/>
          <w:b/>
        </w:rPr>
        <w:t xml:space="preserve">Sujeto Obligado. </w:t>
      </w:r>
    </w:p>
    <w:p w14:paraId="68E6F741" w14:textId="77777777" w:rsidR="00AE7365" w:rsidRPr="00AE7365" w:rsidRDefault="00AE7365" w:rsidP="00AE7365">
      <w:pPr>
        <w:pStyle w:val="Prrafodelista"/>
        <w:spacing w:line="360" w:lineRule="auto"/>
        <w:ind w:left="720"/>
        <w:contextualSpacing/>
        <w:jc w:val="both"/>
        <w:rPr>
          <w:rFonts w:ascii="Palatino Linotype" w:eastAsia="MS Mincho" w:hAnsi="Palatino Linotype"/>
        </w:rPr>
      </w:pPr>
    </w:p>
    <w:p w14:paraId="7FA8682E" w14:textId="77777777" w:rsidR="00AE7365" w:rsidRPr="00E94EFB" w:rsidRDefault="00AE7365" w:rsidP="00AE7365">
      <w:pPr>
        <w:pStyle w:val="Sinespaciado"/>
        <w:spacing w:line="360" w:lineRule="auto"/>
        <w:jc w:val="both"/>
        <w:rPr>
          <w:rFonts w:ascii="Palatino Linotype" w:eastAsia="Times New Roman" w:hAnsi="Palatino Linotype"/>
          <w:b/>
          <w:sz w:val="24"/>
          <w:szCs w:val="24"/>
          <w:u w:val="single"/>
        </w:rPr>
      </w:pPr>
      <w:r w:rsidRPr="00E94EFB">
        <w:rPr>
          <w:rFonts w:ascii="Palatino Linotype" w:hAnsi="Palatino Linotype"/>
          <w:sz w:val="24"/>
          <w:szCs w:val="24"/>
        </w:rPr>
        <w:t xml:space="preserve">Con base en lo anteriormente expuesto, resulta procedente ordenar la entrega de la siguiente información: </w:t>
      </w:r>
    </w:p>
    <w:p w14:paraId="7AB1984E" w14:textId="5E50C7C3" w:rsidR="00AE7365" w:rsidRPr="00E94EFB" w:rsidRDefault="00DB5147" w:rsidP="00AE7365">
      <w:pPr>
        <w:pStyle w:val="Prrafodelista"/>
        <w:numPr>
          <w:ilvl w:val="0"/>
          <w:numId w:val="32"/>
        </w:numPr>
        <w:spacing w:line="360" w:lineRule="auto"/>
        <w:contextualSpacing/>
        <w:jc w:val="both"/>
        <w:rPr>
          <w:rFonts w:ascii="Palatino Linotype" w:hAnsi="Palatino Linotype"/>
        </w:rPr>
      </w:pPr>
      <w:r w:rsidRPr="00E94EFB">
        <w:rPr>
          <w:rFonts w:ascii="Palatino Linotype" w:eastAsia="MS Mincho" w:hAnsi="Palatino Linotype"/>
        </w:rPr>
        <w:t>Reglamento de Condiciones Generales de Trabajo de los Servidores Públicos Generales de la Comisión de Conciliación y Arbitraje Médico del Estado De México vigente al ocho de junio de dos mil veintiuno.</w:t>
      </w:r>
    </w:p>
    <w:p w14:paraId="6C84A984" w14:textId="77777777" w:rsidR="00AF14D3" w:rsidRDefault="00AF14D3" w:rsidP="000536E3">
      <w:pPr>
        <w:spacing w:after="0" w:line="360" w:lineRule="auto"/>
        <w:jc w:val="both"/>
        <w:rPr>
          <w:rFonts w:ascii="Palatino Linotype" w:eastAsia="Calibri" w:hAnsi="Palatino Linotype" w:cs="Arial"/>
          <w:sz w:val="24"/>
        </w:rPr>
      </w:pPr>
    </w:p>
    <w:p w14:paraId="46B58D4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DFAC1AD" w14:textId="77777777" w:rsidR="00347D2A" w:rsidRPr="00347D2A" w:rsidRDefault="00347D2A" w:rsidP="00347D2A">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57E4E99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3E2BE66" w14:textId="6FD19BD6"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En mérito de lo expuesto en líneas anteriores, resultan fundados 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DB5147" w:rsidRPr="00DB5147">
        <w:rPr>
          <w:rFonts w:ascii="Palatino Linotype" w:eastAsia="Times New Roman" w:hAnsi="Palatino Linotype" w:cs="Arial"/>
          <w:b/>
          <w:sz w:val="24"/>
          <w:szCs w:val="24"/>
          <w:lang w:eastAsia="es-ES"/>
        </w:rPr>
        <w:t>00137/CAMEM/IP/2021</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CAEEF6D"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28B84DD2" w14:textId="77777777" w:rsidR="000536E3" w:rsidRDefault="000536E3" w:rsidP="000F5B7E">
      <w:pPr>
        <w:spacing w:after="0" w:line="360" w:lineRule="auto"/>
        <w:jc w:val="both"/>
        <w:rPr>
          <w:rFonts w:ascii="Palatino Linotype" w:eastAsia="Times New Roman" w:hAnsi="Palatino Linotype" w:cs="Times New Roman"/>
          <w:sz w:val="24"/>
          <w:szCs w:val="24"/>
          <w:lang w:eastAsia="es-ES"/>
        </w:rPr>
      </w:pPr>
    </w:p>
    <w:p w14:paraId="4E23EE0E" w14:textId="024EEBCA" w:rsid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53707789" w14:textId="77777777" w:rsidR="000F5B7E" w:rsidRPr="000F5B7E" w:rsidRDefault="000F5B7E" w:rsidP="00E94EFB">
      <w:pPr>
        <w:spacing w:after="0" w:line="360" w:lineRule="auto"/>
        <w:rPr>
          <w:rFonts w:ascii="Palatino Linotype" w:eastAsia="Times New Roman" w:hAnsi="Palatino Linotype" w:cs="Times New Roman"/>
          <w:b/>
          <w:bCs/>
          <w:spacing w:val="60"/>
          <w:sz w:val="24"/>
          <w:szCs w:val="24"/>
          <w:lang w:eastAsia="es-ES"/>
        </w:rPr>
      </w:pPr>
    </w:p>
    <w:p w14:paraId="1CA6A48E"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8"/>
          <w:szCs w:val="28"/>
          <w:lang w:eastAsia="es-ES"/>
        </w:rPr>
      </w:pPr>
      <w:r w:rsidRPr="000F5B7E">
        <w:rPr>
          <w:rFonts w:ascii="Palatino Linotype" w:eastAsia="Times New Roman" w:hAnsi="Palatino Linotype" w:cs="Times New Roman"/>
          <w:b/>
          <w:bCs/>
          <w:spacing w:val="60"/>
          <w:sz w:val="28"/>
          <w:szCs w:val="28"/>
          <w:lang w:eastAsia="es-ES"/>
        </w:rPr>
        <w:t>SE    RESUELVE</w:t>
      </w:r>
    </w:p>
    <w:p w14:paraId="400390A3"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12"/>
          <w:szCs w:val="24"/>
        </w:rPr>
      </w:pPr>
    </w:p>
    <w:p w14:paraId="63D087C4" w14:textId="1C54719D" w:rsidR="000F5B7E" w:rsidRP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DB5147" w:rsidRPr="00DB5147">
        <w:rPr>
          <w:rFonts w:ascii="Palatino Linotype" w:eastAsia="Times New Roman" w:hAnsi="Palatino Linotype" w:cs="Arial"/>
          <w:b/>
          <w:sz w:val="24"/>
          <w:szCs w:val="24"/>
          <w:lang w:eastAsia="es-ES"/>
        </w:rPr>
        <w:t>00137/CAMEM/IP/2021</w:t>
      </w:r>
      <w:r w:rsidRPr="000F5B7E">
        <w:rPr>
          <w:rFonts w:ascii="Palatino Linotype" w:eastAsia="Arial Unicode MS" w:hAnsi="Palatino Linotype" w:cs="Arial"/>
          <w:sz w:val="24"/>
          <w:szCs w:val="24"/>
          <w:lang w:eastAsia="es-ES"/>
        </w:rPr>
        <w:t>, por resultar fundados los motivos de inconformidad que arguye el</w:t>
      </w:r>
      <w:r w:rsidRPr="000F5B7E">
        <w:rPr>
          <w:rFonts w:ascii="Palatino Linotype" w:eastAsia="Arial Unicode MS" w:hAnsi="Palatino Linotype" w:cs="Arial"/>
          <w:b/>
          <w:sz w:val="24"/>
          <w:szCs w:val="24"/>
          <w:lang w:eastAsia="es-ES"/>
        </w:rPr>
        <w:t xml:space="preserve"> 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sidR="000536E3">
        <w:rPr>
          <w:rFonts w:ascii="Palatino Linotype" w:eastAsia="Times New Roman" w:hAnsi="Palatino Linotype" w:cs="Arial"/>
          <w:b/>
          <w:sz w:val="24"/>
          <w:szCs w:val="24"/>
          <w:lang w:eastAsia="es-ES"/>
        </w:rPr>
        <w:t>QUINTO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51F56024"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4D761B2C" w14:textId="1FC561D1" w:rsidR="000F5B7E" w:rsidRPr="000F5B7E" w:rsidRDefault="000F5B7E" w:rsidP="000F5B7E">
      <w:pPr>
        <w:autoSpaceDE w:val="0"/>
        <w:autoSpaceDN w:val="0"/>
        <w:adjustRightInd w:val="0"/>
        <w:spacing w:after="0" w:line="360" w:lineRule="auto"/>
        <w:ind w:right="49"/>
        <w:jc w:val="both"/>
        <w:rPr>
          <w:rFonts w:ascii="Palatino Linotype" w:eastAsia="Calibri" w:hAnsi="Palatino Linotype" w:cs="Arial"/>
          <w:sz w:val="24"/>
          <w:szCs w:val="24"/>
        </w:rPr>
      </w:pPr>
      <w:r w:rsidRPr="000F5B7E">
        <w:rPr>
          <w:rFonts w:ascii="Palatino Linotype" w:eastAsia="Calibri" w:hAnsi="Palatino Linotype" w:cs="Arial"/>
          <w:b/>
          <w:sz w:val="26"/>
          <w:szCs w:val="26"/>
        </w:rPr>
        <w:t>SEGUNDO.</w:t>
      </w:r>
      <w:r w:rsidRPr="000F5B7E">
        <w:rPr>
          <w:rFonts w:ascii="Palatino Linotype" w:eastAsia="Calibri" w:hAnsi="Palatino Linotype" w:cs="Arial"/>
        </w:rPr>
        <w:t xml:space="preserve"> </w:t>
      </w:r>
      <w:r w:rsidRPr="000F5B7E">
        <w:rPr>
          <w:rFonts w:ascii="Palatino Linotype" w:eastAsia="Calibri" w:hAnsi="Palatino Linotype" w:cs="Arial"/>
          <w:sz w:val="24"/>
          <w:szCs w:val="24"/>
        </w:rPr>
        <w:t xml:space="preserve">Se </w:t>
      </w:r>
      <w:r w:rsidRPr="000F5B7E">
        <w:rPr>
          <w:rFonts w:ascii="Palatino Linotype" w:eastAsia="Calibri" w:hAnsi="Palatino Linotype" w:cs="Arial"/>
          <w:b/>
          <w:sz w:val="24"/>
          <w:szCs w:val="24"/>
        </w:rPr>
        <w:t>ORDENA</w:t>
      </w:r>
      <w:r w:rsidRPr="000F5B7E">
        <w:rPr>
          <w:rFonts w:ascii="Palatino Linotype" w:eastAsia="Calibri" w:hAnsi="Palatino Linotype" w:cs="Arial"/>
          <w:sz w:val="24"/>
          <w:szCs w:val="24"/>
        </w:rPr>
        <w:t xml:space="preserve"> al</w:t>
      </w:r>
      <w:r w:rsidRPr="000F5B7E">
        <w:rPr>
          <w:rFonts w:ascii="Palatino Linotype" w:eastAsia="Calibri" w:hAnsi="Palatino Linotype" w:cs="Times New Roman"/>
          <w:sz w:val="24"/>
          <w:szCs w:val="24"/>
        </w:rPr>
        <w:t xml:space="preserve"> </w:t>
      </w:r>
      <w:r w:rsidRPr="000F5B7E">
        <w:rPr>
          <w:rFonts w:ascii="Palatino Linotype" w:eastAsia="Calibri" w:hAnsi="Palatino Linotype" w:cs="Times New Roman"/>
          <w:b/>
          <w:sz w:val="24"/>
          <w:szCs w:val="24"/>
        </w:rPr>
        <w:t>Sujeto Obligado</w:t>
      </w:r>
      <w:r w:rsidRPr="000F5B7E">
        <w:rPr>
          <w:rFonts w:ascii="Palatino Linotype" w:eastAsia="Calibri" w:hAnsi="Palatino Linotype" w:cs="Times New Roman"/>
          <w:sz w:val="24"/>
          <w:szCs w:val="24"/>
        </w:rPr>
        <w:t xml:space="preserve"> haga entrega al </w:t>
      </w:r>
      <w:r w:rsidRPr="000F5B7E">
        <w:rPr>
          <w:rFonts w:ascii="Palatino Linotype" w:eastAsia="Calibri" w:hAnsi="Palatino Linotype" w:cs="Times New Roman"/>
          <w:b/>
          <w:sz w:val="24"/>
          <w:szCs w:val="24"/>
        </w:rPr>
        <w:t>Recurrente</w:t>
      </w:r>
      <w:r w:rsidRPr="000F5B7E">
        <w:rPr>
          <w:rFonts w:ascii="Palatino Linotype" w:eastAsia="Calibri" w:hAnsi="Palatino Linotype" w:cs="Times New Roman"/>
          <w:sz w:val="24"/>
          <w:szCs w:val="24"/>
        </w:rPr>
        <w:t xml:space="preserve">, en términos del Considerando </w:t>
      </w:r>
      <w:r w:rsidR="000536E3">
        <w:rPr>
          <w:rFonts w:ascii="Palatino Linotype" w:eastAsia="Calibri" w:hAnsi="Palatino Linotype" w:cs="Times New Roman"/>
          <w:b/>
          <w:sz w:val="24"/>
          <w:szCs w:val="24"/>
        </w:rPr>
        <w:t>QUINTO</w:t>
      </w:r>
      <w:r w:rsidRPr="000F5B7E">
        <w:rPr>
          <w:rFonts w:ascii="Palatino Linotype" w:eastAsia="Calibri" w:hAnsi="Palatino Linotype" w:cs="Times New Roman"/>
          <w:b/>
          <w:sz w:val="24"/>
          <w:szCs w:val="24"/>
        </w:rPr>
        <w:t xml:space="preserve"> </w:t>
      </w:r>
      <w:r w:rsidRPr="000F5B7E">
        <w:rPr>
          <w:rFonts w:ascii="Palatino Linotype" w:eastAsia="Calibri" w:hAnsi="Palatino Linotype" w:cs="Times New Roman"/>
          <w:sz w:val="24"/>
          <w:szCs w:val="24"/>
        </w:rPr>
        <w:t xml:space="preserve">de esta resolución, vía </w:t>
      </w:r>
      <w:r w:rsidR="00DB5147">
        <w:rPr>
          <w:rFonts w:ascii="Palatino Linotype" w:eastAsia="Calibri" w:hAnsi="Palatino Linotype" w:cs="Times New Roman"/>
          <w:sz w:val="24"/>
          <w:szCs w:val="24"/>
        </w:rPr>
        <w:t>Sistema de Acceso a la Información Mexiquense (</w:t>
      </w:r>
      <w:r w:rsidRPr="000F5B7E">
        <w:rPr>
          <w:rFonts w:ascii="Palatino Linotype" w:eastAsia="Calibri" w:hAnsi="Palatino Linotype" w:cs="Times New Roman"/>
          <w:sz w:val="24"/>
          <w:szCs w:val="24"/>
        </w:rPr>
        <w:t>SAIMEX</w:t>
      </w:r>
      <w:r w:rsidR="00DB5147">
        <w:rPr>
          <w:rFonts w:ascii="Palatino Linotype" w:eastAsia="Calibri" w:hAnsi="Palatino Linotype" w:cs="Times New Roman"/>
          <w:sz w:val="24"/>
          <w:szCs w:val="24"/>
        </w:rPr>
        <w:t>)</w:t>
      </w:r>
      <w:r w:rsidRPr="000F5B7E">
        <w:rPr>
          <w:rFonts w:ascii="Palatino Linotype" w:eastAsia="Calibri" w:hAnsi="Palatino Linotype" w:cs="Times New Roman"/>
          <w:sz w:val="24"/>
          <w:szCs w:val="24"/>
        </w:rPr>
        <w:t xml:space="preserve">, </w:t>
      </w:r>
      <w:r>
        <w:rPr>
          <w:rFonts w:ascii="Palatino Linotype" w:eastAsia="Times New Roman" w:hAnsi="Palatino Linotype" w:cs="Arial"/>
          <w:sz w:val="24"/>
          <w:szCs w:val="24"/>
          <w:lang w:eastAsia="es-MX"/>
        </w:rPr>
        <w:t xml:space="preserve">de </w:t>
      </w:r>
      <w:r w:rsidRPr="000F5B7E">
        <w:rPr>
          <w:rFonts w:ascii="Palatino Linotype" w:eastAsia="Times New Roman" w:hAnsi="Palatino Linotype" w:cs="Arial"/>
          <w:sz w:val="24"/>
          <w:szCs w:val="24"/>
          <w:lang w:eastAsia="es-MX"/>
        </w:rPr>
        <w:t>lo siguiente</w:t>
      </w:r>
      <w:r w:rsidRPr="000F5B7E">
        <w:rPr>
          <w:rFonts w:ascii="Palatino Linotype" w:eastAsia="Calibri" w:hAnsi="Palatino Linotype" w:cs="Arial"/>
          <w:sz w:val="24"/>
          <w:szCs w:val="24"/>
        </w:rPr>
        <w:t xml:space="preserve">: </w:t>
      </w:r>
    </w:p>
    <w:p w14:paraId="46FD3582" w14:textId="77777777" w:rsidR="000F5B7E" w:rsidRPr="000F5B7E" w:rsidRDefault="000F5B7E" w:rsidP="000F5B7E">
      <w:pPr>
        <w:autoSpaceDE w:val="0"/>
        <w:autoSpaceDN w:val="0"/>
        <w:adjustRightInd w:val="0"/>
        <w:spacing w:after="0" w:line="360" w:lineRule="auto"/>
        <w:ind w:right="49"/>
        <w:jc w:val="both"/>
        <w:rPr>
          <w:rFonts w:ascii="Palatino Linotype" w:eastAsia="Calibri" w:hAnsi="Palatino Linotype" w:cs="Arial"/>
          <w:sz w:val="24"/>
          <w:szCs w:val="24"/>
        </w:rPr>
      </w:pPr>
    </w:p>
    <w:p w14:paraId="7AFAA3D9" w14:textId="6D6BDF07" w:rsidR="000F5B7E" w:rsidRPr="000F5B7E" w:rsidRDefault="00DB5147" w:rsidP="000F5B7E">
      <w:pPr>
        <w:numPr>
          <w:ilvl w:val="0"/>
          <w:numId w:val="28"/>
        </w:numPr>
        <w:spacing w:after="0" w:line="240" w:lineRule="auto"/>
        <w:jc w:val="both"/>
        <w:rPr>
          <w:rFonts w:ascii="Palatino Linotype" w:eastAsia="Times New Roman" w:hAnsi="Palatino Linotype" w:cs="Times New Roman"/>
          <w:i/>
          <w:sz w:val="24"/>
          <w:szCs w:val="24"/>
          <w:lang w:val="es-ES_tradnl" w:eastAsia="es-ES"/>
        </w:rPr>
      </w:pPr>
      <w:r w:rsidRPr="00DB5147">
        <w:rPr>
          <w:rFonts w:ascii="Palatino Linotype" w:eastAsia="Times New Roman" w:hAnsi="Palatino Linotype" w:cs="Times New Roman"/>
          <w:i/>
          <w:sz w:val="24"/>
          <w:szCs w:val="24"/>
          <w:lang w:val="es-ES_tradnl" w:eastAsia="es-ES"/>
        </w:rPr>
        <w:lastRenderedPageBreak/>
        <w:t>Reglamento de Condiciones Generales de Trabajo de los Servidores Públicos Generales de la Comisión de Conciliación y Arbitraje Médico del Estado De México vigente al ocho de junio de dos mil veintiuno</w:t>
      </w:r>
      <w:r w:rsidR="000F5B7E" w:rsidRPr="000F5B7E">
        <w:rPr>
          <w:rFonts w:ascii="Palatino Linotype" w:eastAsia="Times New Roman" w:hAnsi="Palatino Linotype" w:cs="Times New Roman"/>
          <w:i/>
          <w:sz w:val="24"/>
          <w:szCs w:val="24"/>
          <w:lang w:val="es-ES_tradnl" w:eastAsia="es-ES"/>
        </w:rPr>
        <w:t xml:space="preserve">. </w:t>
      </w:r>
    </w:p>
    <w:p w14:paraId="73AA0940" w14:textId="0631EB21" w:rsidR="00DE26B6" w:rsidRPr="00DE26B6" w:rsidRDefault="00DE26B6" w:rsidP="00DE26B6">
      <w:pPr>
        <w:spacing w:after="0" w:line="360" w:lineRule="auto"/>
        <w:jc w:val="both"/>
        <w:rPr>
          <w:rFonts w:ascii="Palatino Linotype" w:eastAsia="Times New Roman" w:hAnsi="Palatino Linotype" w:cs="Arial"/>
          <w:sz w:val="24"/>
          <w:szCs w:val="24"/>
          <w:lang w:eastAsia="es-ES"/>
        </w:rPr>
      </w:pPr>
    </w:p>
    <w:p w14:paraId="5D31D70E"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5C142933" w14:textId="5CE1BDF7" w:rsid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B419B53" w14:textId="7EF09CE2" w:rsidR="00DB5147" w:rsidRDefault="00DB5147" w:rsidP="000F5B7E">
      <w:pPr>
        <w:spacing w:after="0" w:line="360" w:lineRule="auto"/>
        <w:jc w:val="both"/>
        <w:rPr>
          <w:rFonts w:ascii="Palatino Linotype" w:eastAsia="Times New Roman" w:hAnsi="Palatino Linotype" w:cs="Arial"/>
          <w:sz w:val="24"/>
          <w:szCs w:val="24"/>
          <w:lang w:eastAsia="es-ES"/>
        </w:rPr>
      </w:pPr>
    </w:p>
    <w:p w14:paraId="6FBF9338" w14:textId="630C6D34" w:rsidR="00DB5147" w:rsidRPr="000F5B7E" w:rsidRDefault="00DB5147" w:rsidP="000F5B7E">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b/>
          <w:sz w:val="28"/>
          <w:szCs w:val="24"/>
          <w:lang w:val="es-ES" w:eastAsia="es-ES"/>
        </w:rPr>
        <w:t>CUARTO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7D5FB3"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5D121A90" w14:textId="77777777" w:rsidR="00DB5147" w:rsidRPr="00DB5147" w:rsidRDefault="00DB5147" w:rsidP="00DB5147">
      <w:pPr>
        <w:spacing w:after="0" w:line="360" w:lineRule="auto"/>
        <w:jc w:val="both"/>
        <w:rPr>
          <w:rFonts w:ascii="Palatino Linotype" w:eastAsia="Times New Roman" w:hAnsi="Palatino Linotype" w:cs="Times New Roman"/>
          <w:color w:val="222222"/>
          <w:sz w:val="24"/>
          <w:szCs w:val="24"/>
          <w:shd w:val="clear" w:color="auto" w:fill="FFFFFF"/>
          <w:lang w:eastAsia="es-ES"/>
        </w:rPr>
      </w:pPr>
      <w:r>
        <w:rPr>
          <w:rFonts w:ascii="Palatino Linotype" w:eastAsia="Times New Roman" w:hAnsi="Palatino Linotype" w:cs="Arial"/>
          <w:b/>
          <w:sz w:val="26"/>
          <w:szCs w:val="26"/>
          <w:lang w:eastAsia="es-ES"/>
        </w:rPr>
        <w:t>QUINTO</w:t>
      </w:r>
      <w:r w:rsidR="000F5B7E" w:rsidRPr="000F5B7E">
        <w:rPr>
          <w:rFonts w:ascii="Palatino Linotype" w:eastAsia="Times New Roman" w:hAnsi="Palatino Linotype" w:cs="Arial"/>
          <w:b/>
          <w:sz w:val="26"/>
          <w:szCs w:val="26"/>
          <w:lang w:eastAsia="es-ES"/>
        </w:rPr>
        <w:t>.</w:t>
      </w:r>
      <w:r w:rsidR="000F5B7E" w:rsidRPr="000F5B7E">
        <w:rPr>
          <w:rFonts w:ascii="Palatino Linotype" w:eastAsia="Times New Roman" w:hAnsi="Palatino Linotype" w:cs="Arial"/>
          <w:b/>
          <w:sz w:val="24"/>
          <w:szCs w:val="24"/>
          <w:lang w:eastAsia="es-ES"/>
        </w:rPr>
        <w:t xml:space="preserve"> NOTIFÍQUESE </w:t>
      </w:r>
      <w:r w:rsidR="000F5B7E" w:rsidRPr="000F5B7E">
        <w:rPr>
          <w:rFonts w:ascii="Palatino Linotype" w:eastAsia="Times New Roman" w:hAnsi="Palatino Linotype" w:cs="Arial"/>
          <w:sz w:val="24"/>
          <w:szCs w:val="24"/>
          <w:lang w:eastAsia="es-ES"/>
        </w:rPr>
        <w:t xml:space="preserve">la presente resolución al </w:t>
      </w:r>
      <w:r w:rsidR="000F5B7E" w:rsidRPr="000F5B7E">
        <w:rPr>
          <w:rFonts w:ascii="Palatino Linotype" w:eastAsia="Times New Roman" w:hAnsi="Palatino Linotype" w:cs="Arial"/>
          <w:b/>
          <w:sz w:val="24"/>
          <w:szCs w:val="24"/>
          <w:lang w:eastAsia="es-ES"/>
        </w:rPr>
        <w:t>Recurrente</w:t>
      </w:r>
      <w:r w:rsidR="000F5B7E" w:rsidRPr="000F5B7E">
        <w:rPr>
          <w:rFonts w:ascii="Palatino Linotype" w:eastAsia="Times New Roman" w:hAnsi="Palatino Linotype" w:cs="Arial"/>
          <w:sz w:val="24"/>
          <w:szCs w:val="24"/>
          <w:lang w:eastAsia="es-ES"/>
        </w:rPr>
        <w:t xml:space="preserve"> </w:t>
      </w:r>
      <w:r w:rsidRPr="00DB5147">
        <w:rPr>
          <w:rFonts w:ascii="Palatino Linotype" w:eastAsia="Times New Roman" w:hAnsi="Palatino Linotype" w:cs="Arial"/>
          <w:b/>
          <w:sz w:val="24"/>
          <w:szCs w:val="24"/>
          <w:lang w:eastAsia="es-ES"/>
        </w:rPr>
        <w:t xml:space="preserve">vía </w:t>
      </w:r>
      <w:r w:rsidRPr="00DB5147">
        <w:rPr>
          <w:rFonts w:ascii="Palatino Linotype" w:eastAsia="Calibri" w:hAnsi="Palatino Linotype" w:cs="Arial"/>
          <w:sz w:val="24"/>
          <w:szCs w:val="24"/>
        </w:rPr>
        <w:t xml:space="preserve">Sistema de Acceso a la Información Mexiquense </w:t>
      </w:r>
      <w:r w:rsidRPr="00DB5147">
        <w:rPr>
          <w:rFonts w:ascii="Palatino Linotype" w:eastAsia="Calibri" w:hAnsi="Palatino Linotype" w:cs="Arial"/>
          <w:b/>
          <w:sz w:val="24"/>
          <w:szCs w:val="24"/>
        </w:rPr>
        <w:t>(SAIMEX)</w:t>
      </w:r>
      <w:r w:rsidRPr="00DB5147">
        <w:rPr>
          <w:rFonts w:ascii="Palatino Linotype" w:eastAsia="Times New Roman" w:hAnsi="Palatino Linotype" w:cs="Arial"/>
          <w:b/>
          <w:sz w:val="24"/>
          <w:szCs w:val="24"/>
          <w:lang w:eastAsia="es-ES"/>
        </w:rPr>
        <w:t>,</w:t>
      </w:r>
      <w:r w:rsidRPr="00DB5147">
        <w:rPr>
          <w:rFonts w:ascii="Palatino Linotype" w:eastAsia="Times New Roman" w:hAnsi="Palatino Linotype" w:cs="Arial"/>
          <w:sz w:val="24"/>
          <w:szCs w:val="24"/>
          <w:lang w:eastAsia="es-ES"/>
        </w:rPr>
        <w:t xml:space="preserve"> y hágase de su conocimiento que, </w:t>
      </w:r>
      <w:r w:rsidRPr="00DB5147">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40CD0528" w14:textId="1A91FA61" w:rsidR="000F5B7E" w:rsidRPr="000F5B7E" w:rsidRDefault="000F5B7E" w:rsidP="000F5B7E">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44BB30A" w14:textId="77777777" w:rsidR="00160F0C" w:rsidRDefault="00160F0C" w:rsidP="007A527A">
      <w:pPr>
        <w:pStyle w:val="Sinespaciado"/>
        <w:spacing w:line="360" w:lineRule="auto"/>
        <w:jc w:val="both"/>
        <w:rPr>
          <w:rFonts w:ascii="Palatino Linotype" w:hAnsi="Palatino Linotype" w:cs="Arial"/>
          <w:sz w:val="24"/>
          <w:szCs w:val="24"/>
        </w:rPr>
      </w:pPr>
    </w:p>
    <w:p w14:paraId="37204280" w14:textId="63416579" w:rsidR="001149B5" w:rsidRPr="001149B5" w:rsidRDefault="00DB5147" w:rsidP="001149B5">
      <w:pPr>
        <w:spacing w:after="0" w:line="360" w:lineRule="auto"/>
        <w:jc w:val="both"/>
        <w:rPr>
          <w:rFonts w:ascii="Palatino Linotype" w:eastAsia="Times New Roman" w:hAnsi="Palatino Linotype" w:cs="Times New Roman"/>
          <w:sz w:val="24"/>
          <w:szCs w:val="24"/>
          <w:lang w:eastAsia="es-ES"/>
        </w:rPr>
      </w:pPr>
      <w:r w:rsidRPr="00DB5147">
        <w:rPr>
          <w:rFonts w:ascii="Palatino Linotype" w:eastAsia="Times New Roman" w:hAnsi="Palatino Linotype" w:cs="Times New Roman"/>
          <w:sz w:val="24"/>
          <w:szCs w:val="24"/>
          <w:lang w:eastAsia="es-ES"/>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Times New Roman" w:hAnsi="Palatino Linotype" w:cs="Times New Roman"/>
          <w:sz w:val="24"/>
          <w:szCs w:val="24"/>
          <w:lang w:eastAsia="es-ES"/>
        </w:rPr>
        <w:t>SEGUNDA</w:t>
      </w:r>
      <w:r w:rsidRPr="00DB5147">
        <w:rPr>
          <w:rFonts w:ascii="Palatino Linotype" w:eastAsia="Times New Roman" w:hAnsi="Palatino Linotype" w:cs="Times New Roman"/>
          <w:sz w:val="24"/>
          <w:szCs w:val="24"/>
          <w:lang w:eastAsia="es-ES"/>
        </w:rPr>
        <w:t xml:space="preserve"> SESIÓN ORDINARIA CELEBRADA EL </w:t>
      </w:r>
      <w:r w:rsidR="00276042">
        <w:rPr>
          <w:rFonts w:ascii="Palatino Linotype" w:eastAsia="Times New Roman" w:hAnsi="Palatino Linotype" w:cs="Times New Roman"/>
          <w:sz w:val="24"/>
          <w:szCs w:val="24"/>
          <w:lang w:eastAsia="es-ES"/>
        </w:rPr>
        <w:t>QUINCE</w:t>
      </w:r>
      <w:r w:rsidRPr="00DB5147">
        <w:rPr>
          <w:rFonts w:ascii="Palatino Linotype" w:eastAsia="Times New Roman" w:hAnsi="Palatino Linotype" w:cs="Times New Roman"/>
          <w:sz w:val="24"/>
          <w:szCs w:val="24"/>
          <w:lang w:eastAsia="es-ES"/>
        </w:rPr>
        <w:t xml:space="preserve"> DE SEPTIEMBRE DE DOS MIL VEINTIUNO, ANTE EL SECRETARIO TÉCNICO DEL PLENO, ALEXIS TAPIA RAMÍREZ</w:t>
      </w:r>
      <w:r w:rsidR="001149B5" w:rsidRPr="001149B5">
        <w:rPr>
          <w:rFonts w:ascii="Palatino Linotype" w:eastAsia="Times New Roman" w:hAnsi="Palatino Linotype" w:cs="Times New Roman"/>
          <w:sz w:val="24"/>
          <w:szCs w:val="24"/>
          <w:lang w:eastAsia="es-ES"/>
        </w:rPr>
        <w:t>.------------------------------------------------------------------------------------------------------------------------------------------------------------------------------------------------------------------------------------------------------------------------------------------------------------</w:t>
      </w:r>
      <w:r w:rsidR="00DE26B6">
        <w:rPr>
          <w:rFonts w:ascii="Palatino Linotype" w:eastAsia="Times New Roman" w:hAnsi="Palatino Linotype" w:cs="Times New Roman"/>
          <w:sz w:val="24"/>
          <w:szCs w:val="24"/>
          <w:lang w:eastAsia="es-ES"/>
        </w:rPr>
        <w:t>---</w:t>
      </w:r>
      <w:r w:rsidR="00F03409">
        <w:rPr>
          <w:rFonts w:ascii="Palatino Linotype" w:eastAsia="Times New Roman" w:hAnsi="Palatino Linotype" w:cs="Times New Roman"/>
          <w:sz w:val="24"/>
          <w:szCs w:val="24"/>
          <w:lang w:eastAsia="es-ES"/>
        </w:rPr>
        <w:t>-----------------------------------------------------------------------------------------------------------------------------------------------------------------------------------------------------------------------------------------------------------------------------------------------------------------------------------------------------------------------------------------------------------------------------------------------------------------------------------------------</w:t>
      </w:r>
      <w:r w:rsidR="005C2E39">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w:t>
      </w:r>
      <w:r w:rsidR="00E94EFB">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w:t>
      </w:r>
    </w:p>
    <w:p w14:paraId="7467E630" w14:textId="1F25228F" w:rsidR="001149B5" w:rsidRPr="001149B5" w:rsidRDefault="00DB5147" w:rsidP="001149B5">
      <w:pPr>
        <w:spacing w:after="0" w:line="276" w:lineRule="auto"/>
        <w:jc w:val="both"/>
        <w:rPr>
          <w:rFonts w:ascii="Palatino Linotype" w:hAnsi="Palatino Linotype" w:cs="Arial"/>
          <w:sz w:val="16"/>
          <w:szCs w:val="16"/>
        </w:rPr>
      </w:pPr>
      <w:r>
        <w:rPr>
          <w:rFonts w:ascii="Palatino Linotype" w:hAnsi="Palatino Linotype" w:cs="Arial"/>
          <w:sz w:val="16"/>
          <w:szCs w:val="16"/>
        </w:rPr>
        <w:t>JMV/CCR</w:t>
      </w:r>
      <w:r w:rsidR="001149B5" w:rsidRPr="001149B5">
        <w:rPr>
          <w:rFonts w:ascii="Palatino Linotype" w:hAnsi="Palatino Linotype" w:cs="Arial"/>
          <w:sz w:val="16"/>
          <w:szCs w:val="16"/>
        </w:rPr>
        <w:t>/EJDG</w:t>
      </w:r>
    </w:p>
    <w:p w14:paraId="50F6AE08" w14:textId="77777777" w:rsidR="00DD13E2" w:rsidRDefault="00DD13E2" w:rsidP="002D74B7">
      <w:pPr>
        <w:spacing w:after="0" w:line="240" w:lineRule="auto"/>
        <w:jc w:val="both"/>
      </w:pPr>
    </w:p>
    <w:sectPr w:rsidR="00DD13E2" w:rsidSect="00050A9C">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B5337" w14:textId="77777777" w:rsidR="008430E5" w:rsidRDefault="008430E5" w:rsidP="007E2E80">
      <w:pPr>
        <w:spacing w:after="0" w:line="240" w:lineRule="auto"/>
      </w:pPr>
      <w:r>
        <w:separator/>
      </w:r>
    </w:p>
  </w:endnote>
  <w:endnote w:type="continuationSeparator" w:id="0">
    <w:p w14:paraId="3953696C" w14:textId="77777777" w:rsidR="008430E5" w:rsidRDefault="008430E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2247E" w14:textId="77777777" w:rsidR="000536E3" w:rsidRPr="000B69FA" w:rsidRDefault="000536E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7C63">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57C63">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E707" w14:textId="77777777" w:rsidR="000536E3" w:rsidRPr="000B69FA" w:rsidRDefault="000536E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7C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57C63">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8C3F6" w14:textId="77777777" w:rsidR="008430E5" w:rsidRDefault="008430E5" w:rsidP="007E2E80">
      <w:pPr>
        <w:spacing w:after="0" w:line="240" w:lineRule="auto"/>
      </w:pPr>
      <w:r>
        <w:separator/>
      </w:r>
    </w:p>
  </w:footnote>
  <w:footnote w:type="continuationSeparator" w:id="0">
    <w:p w14:paraId="5C4B4557" w14:textId="77777777" w:rsidR="008430E5" w:rsidRDefault="008430E5" w:rsidP="007E2E80">
      <w:pPr>
        <w:spacing w:after="0" w:line="240" w:lineRule="auto"/>
      </w:pPr>
      <w:r>
        <w:continuationSeparator/>
      </w:r>
    </w:p>
  </w:footnote>
  <w:footnote w:id="1">
    <w:p w14:paraId="6B96FDBF" w14:textId="77777777" w:rsidR="000536E3" w:rsidRPr="00615B4B" w:rsidRDefault="000536E3"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A917449" w14:textId="77777777" w:rsidR="000536E3" w:rsidRPr="00615B4B" w:rsidRDefault="000536E3"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31088" w14:textId="43ED03ED" w:rsidR="00144B4F" w:rsidRDefault="008430E5">
    <w:pPr>
      <w:pStyle w:val="Encabezado"/>
    </w:pPr>
    <w:r>
      <w:rPr>
        <w:noProof/>
        <w:lang w:val="es-MX" w:eastAsia="es-MX"/>
      </w:rPr>
      <w:pict w14:anchorId="76BC8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2840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6B0E8" w14:textId="393A91B4" w:rsidR="000536E3" w:rsidRDefault="008430E5">
    <w:pPr>
      <w:pStyle w:val="Encabezado"/>
    </w:pPr>
    <w:r>
      <w:rPr>
        <w:noProof/>
        <w:lang w:val="es-MX" w:eastAsia="es-MX"/>
      </w:rPr>
      <w:pict w14:anchorId="16F46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2840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491" w:type="dxa"/>
      <w:tblInd w:w="-851" w:type="dxa"/>
      <w:tblCellMar>
        <w:left w:w="70" w:type="dxa"/>
        <w:right w:w="70" w:type="dxa"/>
      </w:tblCellMar>
      <w:tblLook w:val="04A0" w:firstRow="1" w:lastRow="0" w:firstColumn="1" w:lastColumn="0" w:noHBand="0" w:noVBand="1"/>
    </w:tblPr>
    <w:tblGrid>
      <w:gridCol w:w="5529"/>
      <w:gridCol w:w="4962"/>
    </w:tblGrid>
    <w:tr w:rsidR="000536E3" w14:paraId="6928A101" w14:textId="77777777" w:rsidTr="00343910">
      <w:trPr>
        <w:trHeight w:val="227"/>
      </w:trPr>
      <w:tc>
        <w:tcPr>
          <w:tcW w:w="5529" w:type="dxa"/>
          <w:hideMark/>
        </w:tcPr>
        <w:p w14:paraId="2A5D855B"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60D1BC10" w14:textId="4A3E880E" w:rsidR="000536E3" w:rsidRDefault="00343910" w:rsidP="007E2E80">
          <w:pPr>
            <w:spacing w:after="120" w:line="256" w:lineRule="auto"/>
            <w:ind w:left="-778" w:right="214" w:firstLine="1585"/>
            <w:jc w:val="right"/>
            <w:rPr>
              <w:rFonts w:ascii="Palatino Linotype" w:hAnsi="Palatino Linotype" w:cs="Arial"/>
              <w:szCs w:val="20"/>
            </w:rPr>
          </w:pPr>
          <w:r w:rsidRPr="00343910">
            <w:rPr>
              <w:rFonts w:ascii="Palatino Linotype" w:hAnsi="Palatino Linotype" w:cs="Arial"/>
              <w:bCs/>
              <w:sz w:val="24"/>
              <w:lang w:eastAsia="es-MX"/>
            </w:rPr>
            <w:t>03525/INFOEM/IP/RR/2021</w:t>
          </w:r>
        </w:p>
      </w:tc>
    </w:tr>
    <w:tr w:rsidR="000536E3" w14:paraId="2BACB7A7" w14:textId="77777777" w:rsidTr="00343910">
      <w:trPr>
        <w:trHeight w:val="242"/>
      </w:trPr>
      <w:tc>
        <w:tcPr>
          <w:tcW w:w="5529" w:type="dxa"/>
          <w:hideMark/>
        </w:tcPr>
        <w:p w14:paraId="56B5927B"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0EC160D6" w14:textId="7105256F" w:rsidR="000536E3" w:rsidRDefault="00343910" w:rsidP="00343910">
          <w:pPr>
            <w:spacing w:after="120" w:line="256" w:lineRule="auto"/>
            <w:ind w:left="-486" w:right="214" w:firstLine="834"/>
            <w:jc w:val="right"/>
            <w:rPr>
              <w:rFonts w:ascii="Palatino Linotype" w:hAnsi="Palatino Linotype" w:cs="Arial"/>
              <w:szCs w:val="20"/>
            </w:rPr>
          </w:pPr>
          <w:r w:rsidRPr="00343910">
            <w:rPr>
              <w:rFonts w:ascii="Palatino Linotype" w:hAnsi="Palatino Linotype" w:cs="Arial"/>
              <w:szCs w:val="20"/>
            </w:rPr>
            <w:t>Comisión de Conciliación y Arbitraje Médico del Estado de México</w:t>
          </w:r>
        </w:p>
      </w:tc>
    </w:tr>
    <w:tr w:rsidR="000536E3" w14:paraId="0A1D4794" w14:textId="77777777" w:rsidTr="00343910">
      <w:trPr>
        <w:trHeight w:val="342"/>
      </w:trPr>
      <w:tc>
        <w:tcPr>
          <w:tcW w:w="5529" w:type="dxa"/>
          <w:hideMark/>
        </w:tcPr>
        <w:p w14:paraId="1C0E4734" w14:textId="758CE370" w:rsidR="000536E3" w:rsidRDefault="000536E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94EFB">
            <w:rPr>
              <w:rFonts w:ascii="Palatino Linotype" w:hAnsi="Palatino Linotype" w:cs="Arial"/>
              <w:b/>
              <w:szCs w:val="20"/>
            </w:rPr>
            <w:t>o</w:t>
          </w:r>
          <w:r>
            <w:rPr>
              <w:rFonts w:ascii="Palatino Linotype" w:hAnsi="Palatino Linotype" w:cs="Arial"/>
              <w:b/>
              <w:szCs w:val="20"/>
            </w:rPr>
            <w:t xml:space="preserve"> Ponente:</w:t>
          </w:r>
        </w:p>
      </w:tc>
      <w:tc>
        <w:tcPr>
          <w:tcW w:w="4962" w:type="dxa"/>
          <w:hideMark/>
        </w:tcPr>
        <w:p w14:paraId="6ACE5EF2" w14:textId="18ED2BCE" w:rsidR="000536E3" w:rsidRDefault="00343910" w:rsidP="00050A9C">
          <w:pPr>
            <w:spacing w:after="120" w:line="256" w:lineRule="auto"/>
            <w:ind w:left="-486" w:right="214" w:firstLine="567"/>
            <w:jc w:val="right"/>
            <w:rPr>
              <w:rFonts w:ascii="Palatino Linotype" w:hAnsi="Palatino Linotype" w:cs="Arial"/>
              <w:szCs w:val="20"/>
            </w:rPr>
          </w:pPr>
          <w:r w:rsidRPr="00343910">
            <w:rPr>
              <w:rFonts w:ascii="Palatino Linotype" w:hAnsi="Palatino Linotype" w:cs="Arial"/>
              <w:szCs w:val="20"/>
            </w:rPr>
            <w:t>José Martínez Vilchis</w:t>
          </w:r>
        </w:p>
      </w:tc>
    </w:tr>
  </w:tbl>
  <w:p w14:paraId="204FAE57" w14:textId="77777777" w:rsidR="000536E3" w:rsidRDefault="000536E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36E3" w14:paraId="6A0B1E7E" w14:textId="77777777" w:rsidTr="00050A9C">
      <w:trPr>
        <w:trHeight w:val="227"/>
      </w:trPr>
      <w:tc>
        <w:tcPr>
          <w:tcW w:w="5529" w:type="dxa"/>
          <w:hideMark/>
        </w:tcPr>
        <w:p w14:paraId="40046DA6"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4EF43DD" w14:textId="6A23A64A" w:rsidR="000536E3" w:rsidRPr="00B4142F" w:rsidRDefault="00343910" w:rsidP="00623604">
          <w:pPr>
            <w:spacing w:after="120" w:line="256" w:lineRule="auto"/>
            <w:ind w:left="-486" w:right="214" w:firstLine="1408"/>
            <w:jc w:val="right"/>
            <w:rPr>
              <w:rFonts w:ascii="Palatino Linotype" w:hAnsi="Palatino Linotype" w:cs="Arial"/>
              <w:szCs w:val="20"/>
            </w:rPr>
          </w:pPr>
          <w:r w:rsidRPr="00343910">
            <w:rPr>
              <w:rFonts w:ascii="Palatino Linotype" w:hAnsi="Palatino Linotype" w:cs="Arial"/>
              <w:bCs/>
              <w:sz w:val="24"/>
              <w:lang w:eastAsia="es-MX"/>
            </w:rPr>
            <w:t>03525/INFOEM/IP/RR/2021</w:t>
          </w:r>
        </w:p>
      </w:tc>
    </w:tr>
    <w:tr w:rsidR="000536E3" w14:paraId="191F73A2" w14:textId="77777777" w:rsidTr="00050A9C">
      <w:trPr>
        <w:trHeight w:val="196"/>
      </w:trPr>
      <w:tc>
        <w:tcPr>
          <w:tcW w:w="5529" w:type="dxa"/>
          <w:hideMark/>
        </w:tcPr>
        <w:p w14:paraId="479DC43B"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A7DD9F6" w14:textId="4076572F" w:rsidR="000536E3" w:rsidRPr="00F06FED" w:rsidRDefault="00157C63" w:rsidP="00050A9C">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0536E3" w14:paraId="4B3C9E21" w14:textId="77777777" w:rsidTr="00050A9C">
      <w:trPr>
        <w:trHeight w:val="242"/>
      </w:trPr>
      <w:tc>
        <w:tcPr>
          <w:tcW w:w="5529" w:type="dxa"/>
          <w:hideMark/>
        </w:tcPr>
        <w:p w14:paraId="66A3C958" w14:textId="77777777" w:rsidR="000536E3" w:rsidRDefault="000536E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470175A" w14:textId="121783DE" w:rsidR="000536E3" w:rsidRDefault="00343910" w:rsidP="007E2E80">
          <w:pPr>
            <w:spacing w:after="120" w:line="256" w:lineRule="auto"/>
            <w:ind w:left="-495" w:right="214" w:firstLine="567"/>
            <w:jc w:val="right"/>
            <w:rPr>
              <w:rFonts w:ascii="Palatino Linotype" w:hAnsi="Palatino Linotype" w:cs="Arial"/>
              <w:szCs w:val="20"/>
            </w:rPr>
          </w:pPr>
          <w:r w:rsidRPr="00343910">
            <w:rPr>
              <w:rFonts w:ascii="Palatino Linotype" w:hAnsi="Palatino Linotype" w:cs="Arial"/>
              <w:szCs w:val="20"/>
            </w:rPr>
            <w:t>Comisión de Conciliación y Arbitraje Médico del Estado de México</w:t>
          </w:r>
        </w:p>
      </w:tc>
    </w:tr>
    <w:tr w:rsidR="000536E3" w14:paraId="22C596E9" w14:textId="77777777" w:rsidTr="00050A9C">
      <w:trPr>
        <w:trHeight w:val="342"/>
      </w:trPr>
      <w:tc>
        <w:tcPr>
          <w:tcW w:w="5529" w:type="dxa"/>
          <w:hideMark/>
        </w:tcPr>
        <w:p w14:paraId="6F8B27EF" w14:textId="5CFE105D" w:rsidR="000536E3" w:rsidRDefault="000536E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94EFB">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887F4C2" w14:textId="4A316AE1" w:rsidR="000536E3" w:rsidRDefault="00343910"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113B39B8" w14:textId="0F92F2BA" w:rsidR="000536E3" w:rsidRDefault="008430E5">
    <w:pPr>
      <w:pStyle w:val="Encabezado"/>
    </w:pPr>
    <w:r>
      <w:rPr>
        <w:noProof/>
        <w:lang w:val="es-MX" w:eastAsia="es-MX"/>
      </w:rPr>
      <w:pict w14:anchorId="13767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2840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BB151C4"/>
    <w:multiLevelType w:val="hybridMultilevel"/>
    <w:tmpl w:val="49A482C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4"/>
  </w:num>
  <w:num w:numId="3">
    <w:abstractNumId w:val="1"/>
  </w:num>
  <w:num w:numId="4">
    <w:abstractNumId w:val="28"/>
  </w:num>
  <w:num w:numId="5">
    <w:abstractNumId w:val="3"/>
  </w:num>
  <w:num w:numId="6">
    <w:abstractNumId w:val="2"/>
  </w:num>
  <w:num w:numId="7">
    <w:abstractNumId w:val="14"/>
  </w:num>
  <w:num w:numId="8">
    <w:abstractNumId w:val="13"/>
  </w:num>
  <w:num w:numId="9">
    <w:abstractNumId w:val="17"/>
  </w:num>
  <w:num w:numId="10">
    <w:abstractNumId w:val="22"/>
  </w:num>
  <w:num w:numId="11">
    <w:abstractNumId w:val="26"/>
  </w:num>
  <w:num w:numId="12">
    <w:abstractNumId w:val="7"/>
  </w:num>
  <w:num w:numId="13">
    <w:abstractNumId w:val="27"/>
  </w:num>
  <w:num w:numId="14">
    <w:abstractNumId w:val="6"/>
  </w:num>
  <w:num w:numId="15">
    <w:abstractNumId w:val="21"/>
  </w:num>
  <w:num w:numId="16">
    <w:abstractNumId w:val="9"/>
  </w:num>
  <w:num w:numId="17">
    <w:abstractNumId w:val="5"/>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0"/>
  </w:num>
  <w:num w:numId="22">
    <w:abstractNumId w:val="15"/>
  </w:num>
  <w:num w:numId="23">
    <w:abstractNumId w:val="11"/>
  </w:num>
  <w:num w:numId="24">
    <w:abstractNumId w:val="8"/>
  </w:num>
  <w:num w:numId="25">
    <w:abstractNumId w:val="23"/>
  </w:num>
  <w:num w:numId="26">
    <w:abstractNumId w:val="29"/>
  </w:num>
  <w:num w:numId="27">
    <w:abstractNumId w:val="24"/>
  </w:num>
  <w:num w:numId="28">
    <w:abstractNumId w:val="18"/>
  </w:num>
  <w:num w:numId="29">
    <w:abstractNumId w:val="10"/>
  </w:num>
  <w:num w:numId="30">
    <w:abstractNumId w:val="20"/>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146A2"/>
    <w:rsid w:val="00015A5D"/>
    <w:rsid w:val="00020E81"/>
    <w:rsid w:val="00026C7C"/>
    <w:rsid w:val="000276E0"/>
    <w:rsid w:val="00031C5D"/>
    <w:rsid w:val="00032DBD"/>
    <w:rsid w:val="00033949"/>
    <w:rsid w:val="00044E78"/>
    <w:rsid w:val="00050A9C"/>
    <w:rsid w:val="000536E3"/>
    <w:rsid w:val="00053C9B"/>
    <w:rsid w:val="00057570"/>
    <w:rsid w:val="00062491"/>
    <w:rsid w:val="0007107D"/>
    <w:rsid w:val="00082C9C"/>
    <w:rsid w:val="00083885"/>
    <w:rsid w:val="00083C50"/>
    <w:rsid w:val="0008795C"/>
    <w:rsid w:val="000A1313"/>
    <w:rsid w:val="000B4129"/>
    <w:rsid w:val="000C4AB8"/>
    <w:rsid w:val="000C7704"/>
    <w:rsid w:val="000D16DD"/>
    <w:rsid w:val="000D3152"/>
    <w:rsid w:val="000D6982"/>
    <w:rsid w:val="000D756B"/>
    <w:rsid w:val="000E0D30"/>
    <w:rsid w:val="000E2206"/>
    <w:rsid w:val="000E362E"/>
    <w:rsid w:val="000E79F7"/>
    <w:rsid w:val="000F5B7E"/>
    <w:rsid w:val="000F743F"/>
    <w:rsid w:val="00103E93"/>
    <w:rsid w:val="001053FA"/>
    <w:rsid w:val="0010664D"/>
    <w:rsid w:val="00111C27"/>
    <w:rsid w:val="00112702"/>
    <w:rsid w:val="001149B5"/>
    <w:rsid w:val="00114C3C"/>
    <w:rsid w:val="0012508A"/>
    <w:rsid w:val="0013215E"/>
    <w:rsid w:val="00132E9F"/>
    <w:rsid w:val="0014063C"/>
    <w:rsid w:val="00140AE4"/>
    <w:rsid w:val="0014344D"/>
    <w:rsid w:val="00144B4F"/>
    <w:rsid w:val="001510E8"/>
    <w:rsid w:val="001514A4"/>
    <w:rsid w:val="0015366D"/>
    <w:rsid w:val="00155A24"/>
    <w:rsid w:val="00157C63"/>
    <w:rsid w:val="00160F0C"/>
    <w:rsid w:val="001637B7"/>
    <w:rsid w:val="00166046"/>
    <w:rsid w:val="00166FB7"/>
    <w:rsid w:val="00192FA5"/>
    <w:rsid w:val="00193FB8"/>
    <w:rsid w:val="001A1F5C"/>
    <w:rsid w:val="001B0D4E"/>
    <w:rsid w:val="001D0979"/>
    <w:rsid w:val="001E60B7"/>
    <w:rsid w:val="001F595E"/>
    <w:rsid w:val="002045AF"/>
    <w:rsid w:val="00205277"/>
    <w:rsid w:val="002076B5"/>
    <w:rsid w:val="00211473"/>
    <w:rsid w:val="0021781B"/>
    <w:rsid w:val="002252AD"/>
    <w:rsid w:val="0023003C"/>
    <w:rsid w:val="00232E1C"/>
    <w:rsid w:val="00237527"/>
    <w:rsid w:val="00252163"/>
    <w:rsid w:val="002572CF"/>
    <w:rsid w:val="002614A3"/>
    <w:rsid w:val="0026191D"/>
    <w:rsid w:val="00264617"/>
    <w:rsid w:val="00265DCD"/>
    <w:rsid w:val="0027512F"/>
    <w:rsid w:val="00276042"/>
    <w:rsid w:val="00282DB1"/>
    <w:rsid w:val="002960BE"/>
    <w:rsid w:val="002B009E"/>
    <w:rsid w:val="002B1213"/>
    <w:rsid w:val="002C54D9"/>
    <w:rsid w:val="002D3AA3"/>
    <w:rsid w:val="002D6110"/>
    <w:rsid w:val="002D74B7"/>
    <w:rsid w:val="002E17B2"/>
    <w:rsid w:val="002E237F"/>
    <w:rsid w:val="002F044A"/>
    <w:rsid w:val="002F160B"/>
    <w:rsid w:val="00301A01"/>
    <w:rsid w:val="00303E91"/>
    <w:rsid w:val="003054C0"/>
    <w:rsid w:val="00311191"/>
    <w:rsid w:val="00323A16"/>
    <w:rsid w:val="00327C70"/>
    <w:rsid w:val="003306E7"/>
    <w:rsid w:val="00340627"/>
    <w:rsid w:val="00340D43"/>
    <w:rsid w:val="00343910"/>
    <w:rsid w:val="00344CFA"/>
    <w:rsid w:val="00345CDA"/>
    <w:rsid w:val="00347D2A"/>
    <w:rsid w:val="00362991"/>
    <w:rsid w:val="00371D72"/>
    <w:rsid w:val="00374450"/>
    <w:rsid w:val="00376159"/>
    <w:rsid w:val="0038385D"/>
    <w:rsid w:val="00387907"/>
    <w:rsid w:val="00391F66"/>
    <w:rsid w:val="00391FD9"/>
    <w:rsid w:val="00394459"/>
    <w:rsid w:val="0039656E"/>
    <w:rsid w:val="003A0651"/>
    <w:rsid w:val="003B18FC"/>
    <w:rsid w:val="003C1814"/>
    <w:rsid w:val="003C22D5"/>
    <w:rsid w:val="003D14FE"/>
    <w:rsid w:val="003E282E"/>
    <w:rsid w:val="003E697F"/>
    <w:rsid w:val="003F27BE"/>
    <w:rsid w:val="003F43DB"/>
    <w:rsid w:val="003F5394"/>
    <w:rsid w:val="0040307F"/>
    <w:rsid w:val="00404F9D"/>
    <w:rsid w:val="00406D94"/>
    <w:rsid w:val="00413FD1"/>
    <w:rsid w:val="004260E8"/>
    <w:rsid w:val="00447F56"/>
    <w:rsid w:val="0045163D"/>
    <w:rsid w:val="00460556"/>
    <w:rsid w:val="004617C7"/>
    <w:rsid w:val="0046459B"/>
    <w:rsid w:val="00477313"/>
    <w:rsid w:val="00477F00"/>
    <w:rsid w:val="00484E47"/>
    <w:rsid w:val="00485D10"/>
    <w:rsid w:val="004915D8"/>
    <w:rsid w:val="004A50A7"/>
    <w:rsid w:val="004A645F"/>
    <w:rsid w:val="004C35EE"/>
    <w:rsid w:val="004C4AF2"/>
    <w:rsid w:val="004C4DCC"/>
    <w:rsid w:val="004D058B"/>
    <w:rsid w:val="004E1D4F"/>
    <w:rsid w:val="004F09BF"/>
    <w:rsid w:val="004F372A"/>
    <w:rsid w:val="004F429E"/>
    <w:rsid w:val="004F483E"/>
    <w:rsid w:val="00501169"/>
    <w:rsid w:val="00506278"/>
    <w:rsid w:val="00515680"/>
    <w:rsid w:val="00530152"/>
    <w:rsid w:val="0054151E"/>
    <w:rsid w:val="00543114"/>
    <w:rsid w:val="005448FA"/>
    <w:rsid w:val="00547660"/>
    <w:rsid w:val="00550984"/>
    <w:rsid w:val="005564DB"/>
    <w:rsid w:val="005733EB"/>
    <w:rsid w:val="00574E4D"/>
    <w:rsid w:val="005750E1"/>
    <w:rsid w:val="00576FC9"/>
    <w:rsid w:val="00585C7E"/>
    <w:rsid w:val="00586423"/>
    <w:rsid w:val="00590752"/>
    <w:rsid w:val="005907D6"/>
    <w:rsid w:val="00590866"/>
    <w:rsid w:val="005A3779"/>
    <w:rsid w:val="005B2A31"/>
    <w:rsid w:val="005B412E"/>
    <w:rsid w:val="005B64BB"/>
    <w:rsid w:val="005C2829"/>
    <w:rsid w:val="005C2E39"/>
    <w:rsid w:val="005C6170"/>
    <w:rsid w:val="005D005B"/>
    <w:rsid w:val="005D1389"/>
    <w:rsid w:val="005D310F"/>
    <w:rsid w:val="005D45EB"/>
    <w:rsid w:val="005D7E8B"/>
    <w:rsid w:val="005E31BD"/>
    <w:rsid w:val="005E3423"/>
    <w:rsid w:val="005E6F11"/>
    <w:rsid w:val="005F69DD"/>
    <w:rsid w:val="005F6FB6"/>
    <w:rsid w:val="00600225"/>
    <w:rsid w:val="00604573"/>
    <w:rsid w:val="0060633A"/>
    <w:rsid w:val="00612946"/>
    <w:rsid w:val="0062255A"/>
    <w:rsid w:val="00623604"/>
    <w:rsid w:val="006374D0"/>
    <w:rsid w:val="00644195"/>
    <w:rsid w:val="00653043"/>
    <w:rsid w:val="00661204"/>
    <w:rsid w:val="00662F47"/>
    <w:rsid w:val="00664DAE"/>
    <w:rsid w:val="0066610F"/>
    <w:rsid w:val="00673D7C"/>
    <w:rsid w:val="00686046"/>
    <w:rsid w:val="00687A6C"/>
    <w:rsid w:val="00691A08"/>
    <w:rsid w:val="00691A42"/>
    <w:rsid w:val="006A30F0"/>
    <w:rsid w:val="006A3792"/>
    <w:rsid w:val="006A561E"/>
    <w:rsid w:val="006D6527"/>
    <w:rsid w:val="006E0601"/>
    <w:rsid w:val="006E08C4"/>
    <w:rsid w:val="006E16B1"/>
    <w:rsid w:val="006E2F91"/>
    <w:rsid w:val="006E3756"/>
    <w:rsid w:val="006F34F8"/>
    <w:rsid w:val="006F7E3E"/>
    <w:rsid w:val="007037D7"/>
    <w:rsid w:val="00717675"/>
    <w:rsid w:val="007477B6"/>
    <w:rsid w:val="007519B2"/>
    <w:rsid w:val="00786497"/>
    <w:rsid w:val="0078727F"/>
    <w:rsid w:val="00790742"/>
    <w:rsid w:val="007939BE"/>
    <w:rsid w:val="007A0571"/>
    <w:rsid w:val="007A223B"/>
    <w:rsid w:val="007A527A"/>
    <w:rsid w:val="007B167F"/>
    <w:rsid w:val="007B3EFC"/>
    <w:rsid w:val="007B6C38"/>
    <w:rsid w:val="007C0799"/>
    <w:rsid w:val="007C167D"/>
    <w:rsid w:val="007D0CFF"/>
    <w:rsid w:val="007D4E1A"/>
    <w:rsid w:val="007D5593"/>
    <w:rsid w:val="007E2E80"/>
    <w:rsid w:val="007E6A59"/>
    <w:rsid w:val="007F13FD"/>
    <w:rsid w:val="007F3485"/>
    <w:rsid w:val="00800AFE"/>
    <w:rsid w:val="008011DC"/>
    <w:rsid w:val="008045A3"/>
    <w:rsid w:val="00810FE3"/>
    <w:rsid w:val="008213C3"/>
    <w:rsid w:val="00821487"/>
    <w:rsid w:val="008279DC"/>
    <w:rsid w:val="00842FDC"/>
    <w:rsid w:val="008430E5"/>
    <w:rsid w:val="00853CC3"/>
    <w:rsid w:val="00857945"/>
    <w:rsid w:val="00870B3F"/>
    <w:rsid w:val="008710F7"/>
    <w:rsid w:val="00871182"/>
    <w:rsid w:val="008749F4"/>
    <w:rsid w:val="008815A6"/>
    <w:rsid w:val="00883E54"/>
    <w:rsid w:val="00884653"/>
    <w:rsid w:val="00884967"/>
    <w:rsid w:val="00892543"/>
    <w:rsid w:val="008B52AB"/>
    <w:rsid w:val="008B6788"/>
    <w:rsid w:val="008C651F"/>
    <w:rsid w:val="008C7CEB"/>
    <w:rsid w:val="008D68BF"/>
    <w:rsid w:val="008F5A08"/>
    <w:rsid w:val="0091074A"/>
    <w:rsid w:val="009215ED"/>
    <w:rsid w:val="00926C88"/>
    <w:rsid w:val="009272C6"/>
    <w:rsid w:val="00930F59"/>
    <w:rsid w:val="00930F68"/>
    <w:rsid w:val="00942349"/>
    <w:rsid w:val="00944325"/>
    <w:rsid w:val="00950B91"/>
    <w:rsid w:val="00954DC1"/>
    <w:rsid w:val="00957811"/>
    <w:rsid w:val="009617A5"/>
    <w:rsid w:val="0097416D"/>
    <w:rsid w:val="00977F77"/>
    <w:rsid w:val="00984635"/>
    <w:rsid w:val="009913F7"/>
    <w:rsid w:val="00994FE7"/>
    <w:rsid w:val="00995CDC"/>
    <w:rsid w:val="009A5D95"/>
    <w:rsid w:val="009C1B32"/>
    <w:rsid w:val="009C1C44"/>
    <w:rsid w:val="009C2CCE"/>
    <w:rsid w:val="009C6F75"/>
    <w:rsid w:val="009D28C8"/>
    <w:rsid w:val="009D5C8B"/>
    <w:rsid w:val="009D6365"/>
    <w:rsid w:val="009E1A55"/>
    <w:rsid w:val="009E396D"/>
    <w:rsid w:val="009E5432"/>
    <w:rsid w:val="009E65AF"/>
    <w:rsid w:val="009F7B22"/>
    <w:rsid w:val="00A00D5E"/>
    <w:rsid w:val="00A06551"/>
    <w:rsid w:val="00A10105"/>
    <w:rsid w:val="00A10775"/>
    <w:rsid w:val="00A10B3C"/>
    <w:rsid w:val="00A112EB"/>
    <w:rsid w:val="00A1246A"/>
    <w:rsid w:val="00A137CB"/>
    <w:rsid w:val="00A13A7C"/>
    <w:rsid w:val="00A1701A"/>
    <w:rsid w:val="00A21EC0"/>
    <w:rsid w:val="00A2712B"/>
    <w:rsid w:val="00A33B3A"/>
    <w:rsid w:val="00A42686"/>
    <w:rsid w:val="00A44512"/>
    <w:rsid w:val="00A57C89"/>
    <w:rsid w:val="00A62727"/>
    <w:rsid w:val="00AA0F85"/>
    <w:rsid w:val="00AA3048"/>
    <w:rsid w:val="00AB1AF3"/>
    <w:rsid w:val="00AB2C69"/>
    <w:rsid w:val="00AB310A"/>
    <w:rsid w:val="00AD5105"/>
    <w:rsid w:val="00AD6069"/>
    <w:rsid w:val="00AE0E07"/>
    <w:rsid w:val="00AE658B"/>
    <w:rsid w:val="00AE7365"/>
    <w:rsid w:val="00AF095F"/>
    <w:rsid w:val="00AF14D3"/>
    <w:rsid w:val="00AF394E"/>
    <w:rsid w:val="00AF4BB8"/>
    <w:rsid w:val="00B02EA0"/>
    <w:rsid w:val="00B07592"/>
    <w:rsid w:val="00B22CB3"/>
    <w:rsid w:val="00B241F9"/>
    <w:rsid w:val="00B250A7"/>
    <w:rsid w:val="00B262B6"/>
    <w:rsid w:val="00B26FB2"/>
    <w:rsid w:val="00B30260"/>
    <w:rsid w:val="00B549E1"/>
    <w:rsid w:val="00B57102"/>
    <w:rsid w:val="00B676D4"/>
    <w:rsid w:val="00B724A6"/>
    <w:rsid w:val="00B728D4"/>
    <w:rsid w:val="00B757FA"/>
    <w:rsid w:val="00B83314"/>
    <w:rsid w:val="00B83DF6"/>
    <w:rsid w:val="00B929B9"/>
    <w:rsid w:val="00B93C5C"/>
    <w:rsid w:val="00BA3E6B"/>
    <w:rsid w:val="00BB1F38"/>
    <w:rsid w:val="00BB48C5"/>
    <w:rsid w:val="00BC13A9"/>
    <w:rsid w:val="00BC1D88"/>
    <w:rsid w:val="00BD2E09"/>
    <w:rsid w:val="00BD2EDB"/>
    <w:rsid w:val="00BD39B9"/>
    <w:rsid w:val="00BD658F"/>
    <w:rsid w:val="00BE59B9"/>
    <w:rsid w:val="00BF123D"/>
    <w:rsid w:val="00BF3765"/>
    <w:rsid w:val="00BF5EE2"/>
    <w:rsid w:val="00BF7A4D"/>
    <w:rsid w:val="00C25822"/>
    <w:rsid w:val="00C27BB6"/>
    <w:rsid w:val="00C306F3"/>
    <w:rsid w:val="00C337DD"/>
    <w:rsid w:val="00C34B47"/>
    <w:rsid w:val="00C43E96"/>
    <w:rsid w:val="00C502C3"/>
    <w:rsid w:val="00C60984"/>
    <w:rsid w:val="00C61AFF"/>
    <w:rsid w:val="00C663D3"/>
    <w:rsid w:val="00C703A8"/>
    <w:rsid w:val="00C715FD"/>
    <w:rsid w:val="00C71799"/>
    <w:rsid w:val="00C75301"/>
    <w:rsid w:val="00C753C2"/>
    <w:rsid w:val="00C76BA5"/>
    <w:rsid w:val="00C826DC"/>
    <w:rsid w:val="00C87D63"/>
    <w:rsid w:val="00CA09FA"/>
    <w:rsid w:val="00CA2ED9"/>
    <w:rsid w:val="00CA3DD3"/>
    <w:rsid w:val="00CA652B"/>
    <w:rsid w:val="00CA6FDD"/>
    <w:rsid w:val="00CB0A5D"/>
    <w:rsid w:val="00CC0149"/>
    <w:rsid w:val="00CC43D2"/>
    <w:rsid w:val="00CD6704"/>
    <w:rsid w:val="00CE1048"/>
    <w:rsid w:val="00CE5C0E"/>
    <w:rsid w:val="00CF598D"/>
    <w:rsid w:val="00CF7BDB"/>
    <w:rsid w:val="00D042D3"/>
    <w:rsid w:val="00D14D51"/>
    <w:rsid w:val="00D2440F"/>
    <w:rsid w:val="00D27427"/>
    <w:rsid w:val="00D27C81"/>
    <w:rsid w:val="00D32DB1"/>
    <w:rsid w:val="00D3510C"/>
    <w:rsid w:val="00D41C13"/>
    <w:rsid w:val="00D510FB"/>
    <w:rsid w:val="00D51FBF"/>
    <w:rsid w:val="00D5329C"/>
    <w:rsid w:val="00D54C20"/>
    <w:rsid w:val="00D75B2B"/>
    <w:rsid w:val="00D80864"/>
    <w:rsid w:val="00D80A59"/>
    <w:rsid w:val="00D8585A"/>
    <w:rsid w:val="00D87545"/>
    <w:rsid w:val="00D95FFE"/>
    <w:rsid w:val="00D96A07"/>
    <w:rsid w:val="00DA0E70"/>
    <w:rsid w:val="00DA2027"/>
    <w:rsid w:val="00DA3183"/>
    <w:rsid w:val="00DB5147"/>
    <w:rsid w:val="00DB5FF7"/>
    <w:rsid w:val="00DC2D3C"/>
    <w:rsid w:val="00DD13E2"/>
    <w:rsid w:val="00DD39E8"/>
    <w:rsid w:val="00DE21FF"/>
    <w:rsid w:val="00DE26B6"/>
    <w:rsid w:val="00DF34A1"/>
    <w:rsid w:val="00DF51C8"/>
    <w:rsid w:val="00E014FE"/>
    <w:rsid w:val="00E02834"/>
    <w:rsid w:val="00E0584D"/>
    <w:rsid w:val="00E16617"/>
    <w:rsid w:val="00E23E06"/>
    <w:rsid w:val="00E24FFC"/>
    <w:rsid w:val="00E269CC"/>
    <w:rsid w:val="00E27DAB"/>
    <w:rsid w:val="00E31752"/>
    <w:rsid w:val="00E3332A"/>
    <w:rsid w:val="00E50EFF"/>
    <w:rsid w:val="00E5530F"/>
    <w:rsid w:val="00E5620D"/>
    <w:rsid w:val="00E574B5"/>
    <w:rsid w:val="00E655F5"/>
    <w:rsid w:val="00E70CAE"/>
    <w:rsid w:val="00E73E44"/>
    <w:rsid w:val="00E87C9A"/>
    <w:rsid w:val="00E93059"/>
    <w:rsid w:val="00E94EFB"/>
    <w:rsid w:val="00E9642D"/>
    <w:rsid w:val="00EA7C3D"/>
    <w:rsid w:val="00EB0D89"/>
    <w:rsid w:val="00EB1F4C"/>
    <w:rsid w:val="00EC1859"/>
    <w:rsid w:val="00ED4829"/>
    <w:rsid w:val="00ED60C2"/>
    <w:rsid w:val="00ED78F3"/>
    <w:rsid w:val="00EE2A35"/>
    <w:rsid w:val="00EE6516"/>
    <w:rsid w:val="00F03409"/>
    <w:rsid w:val="00F07076"/>
    <w:rsid w:val="00F07DC2"/>
    <w:rsid w:val="00F231A2"/>
    <w:rsid w:val="00F27C28"/>
    <w:rsid w:val="00F33588"/>
    <w:rsid w:val="00F50CD1"/>
    <w:rsid w:val="00F513A4"/>
    <w:rsid w:val="00F534F4"/>
    <w:rsid w:val="00F53832"/>
    <w:rsid w:val="00F53B53"/>
    <w:rsid w:val="00F63934"/>
    <w:rsid w:val="00F66A72"/>
    <w:rsid w:val="00F66F40"/>
    <w:rsid w:val="00F76504"/>
    <w:rsid w:val="00F7783E"/>
    <w:rsid w:val="00FB55E9"/>
    <w:rsid w:val="00FB5D79"/>
    <w:rsid w:val="00FC372B"/>
    <w:rsid w:val="00FC392D"/>
    <w:rsid w:val="00FD0DD9"/>
    <w:rsid w:val="00FD181C"/>
    <w:rsid w:val="00FD1A5C"/>
    <w:rsid w:val="00FD3A3C"/>
    <w:rsid w:val="00FD5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595FA"/>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INAI"/>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0D16DD"/>
    <w:pPr>
      <w:ind w:left="566" w:hanging="283"/>
      <w:contextualSpacing/>
    </w:pPr>
  </w:style>
  <w:style w:type="paragraph" w:styleId="Lista3">
    <w:name w:val="List 3"/>
    <w:basedOn w:val="Normal"/>
    <w:uiPriority w:val="99"/>
    <w:unhideWhenUsed/>
    <w:rsid w:val="000D16DD"/>
    <w:pPr>
      <w:ind w:left="849" w:hanging="283"/>
      <w:contextualSpacing/>
    </w:pPr>
  </w:style>
  <w:style w:type="paragraph" w:styleId="Saludo">
    <w:name w:val="Salutation"/>
    <w:basedOn w:val="Normal"/>
    <w:next w:val="Normal"/>
    <w:link w:val="SaludoCar"/>
    <w:uiPriority w:val="99"/>
    <w:unhideWhenUsed/>
    <w:rsid w:val="000D16DD"/>
  </w:style>
  <w:style w:type="character" w:customStyle="1" w:styleId="SaludoCar">
    <w:name w:val="Saludo Car"/>
    <w:basedOn w:val="Fuentedeprrafopredeter"/>
    <w:link w:val="Saludo"/>
    <w:uiPriority w:val="99"/>
    <w:rsid w:val="000D16DD"/>
  </w:style>
  <w:style w:type="paragraph" w:styleId="Textoindependiente">
    <w:name w:val="Body Text"/>
    <w:basedOn w:val="Normal"/>
    <w:link w:val="TextoindependienteCar"/>
    <w:uiPriority w:val="99"/>
    <w:unhideWhenUsed/>
    <w:rsid w:val="000D16DD"/>
    <w:pPr>
      <w:spacing w:after="120"/>
    </w:pPr>
  </w:style>
  <w:style w:type="character" w:customStyle="1" w:styleId="TextoindependienteCar">
    <w:name w:val="Texto independiente Car"/>
    <w:basedOn w:val="Fuentedeprrafopredeter"/>
    <w:link w:val="Textoindependiente"/>
    <w:uiPriority w:val="99"/>
    <w:rsid w:val="000D16DD"/>
  </w:style>
  <w:style w:type="paragraph" w:styleId="Sangradetextonormal">
    <w:name w:val="Body Text Indent"/>
    <w:basedOn w:val="Normal"/>
    <w:link w:val="SangradetextonormalCar"/>
    <w:uiPriority w:val="99"/>
    <w:unhideWhenUsed/>
    <w:rsid w:val="000D16DD"/>
    <w:pPr>
      <w:spacing w:after="120"/>
      <w:ind w:left="283"/>
    </w:pPr>
  </w:style>
  <w:style w:type="character" w:customStyle="1" w:styleId="SangradetextonormalCar">
    <w:name w:val="Sangría de texto normal Car"/>
    <w:basedOn w:val="Fuentedeprrafopredeter"/>
    <w:link w:val="Sangradetextonormal"/>
    <w:uiPriority w:val="99"/>
    <w:rsid w:val="000D16DD"/>
  </w:style>
  <w:style w:type="paragraph" w:styleId="Textoindependienteprimerasangra2">
    <w:name w:val="Body Text First Indent 2"/>
    <w:basedOn w:val="Sangradetextonormal"/>
    <w:link w:val="Textoindependienteprimerasangra2Car"/>
    <w:uiPriority w:val="99"/>
    <w:unhideWhenUsed/>
    <w:rsid w:val="000D16D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D16DD"/>
  </w:style>
  <w:style w:type="table" w:customStyle="1" w:styleId="Tablaconcuadrcula2">
    <w:name w:val="Tabla con cuadrícula2"/>
    <w:basedOn w:val="Tablanormal"/>
    <w:next w:val="Tablaconcuadrcula"/>
    <w:uiPriority w:val="59"/>
    <w:rsid w:val="000536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674918678">
      <w:bodyDiv w:val="1"/>
      <w:marLeft w:val="0"/>
      <w:marRight w:val="0"/>
      <w:marTop w:val="0"/>
      <w:marBottom w:val="0"/>
      <w:divBdr>
        <w:top w:val="none" w:sz="0" w:space="0" w:color="auto"/>
        <w:left w:val="none" w:sz="0" w:space="0" w:color="auto"/>
        <w:bottom w:val="none" w:sz="0" w:space="0" w:color="auto"/>
        <w:right w:val="none" w:sz="0" w:space="0" w:color="auto"/>
      </w:divBdr>
    </w:div>
    <w:div w:id="1074472987">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33265176">
      <w:bodyDiv w:val="1"/>
      <w:marLeft w:val="0"/>
      <w:marRight w:val="0"/>
      <w:marTop w:val="0"/>
      <w:marBottom w:val="0"/>
      <w:divBdr>
        <w:top w:val="none" w:sz="0" w:space="0" w:color="auto"/>
        <w:left w:val="none" w:sz="0" w:space="0" w:color="auto"/>
        <w:bottom w:val="none" w:sz="0" w:space="0" w:color="auto"/>
        <w:right w:val="none" w:sz="0" w:space="0" w:color="auto"/>
      </w:divBdr>
    </w:div>
    <w:div w:id="1366178286">
      <w:bodyDiv w:val="1"/>
      <w:marLeft w:val="0"/>
      <w:marRight w:val="0"/>
      <w:marTop w:val="0"/>
      <w:marBottom w:val="0"/>
      <w:divBdr>
        <w:top w:val="none" w:sz="0" w:space="0" w:color="auto"/>
        <w:left w:val="none" w:sz="0" w:space="0" w:color="auto"/>
        <w:bottom w:val="none" w:sz="0" w:space="0" w:color="auto"/>
        <w:right w:val="none" w:sz="0" w:space="0" w:color="auto"/>
      </w:divBdr>
    </w:div>
    <w:div w:id="206086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DDC46-C64A-47F6-8AF9-080E85C2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24</Pages>
  <Words>5205</Words>
  <Characters>28631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2018-11-30T20:53:00Z</cp:lastPrinted>
  <dcterms:created xsi:type="dcterms:W3CDTF">2021-09-03T01:21:00Z</dcterms:created>
  <dcterms:modified xsi:type="dcterms:W3CDTF">2021-10-07T17:13:00Z</dcterms:modified>
</cp:coreProperties>
</file>